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Pr="007F56B4" w:rsidRDefault="00CD093A" w:rsidP="00CD093A">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7F56B4">
        <w:rPr>
          <w:rFonts w:ascii="Antique Olive Pro" w:hAnsi="Antique Olive Pro" w:cs="Arial"/>
          <w:sz w:val="120"/>
          <w:szCs w:val="120"/>
        </w:rPr>
        <w:t>Mucem</w:t>
      </w:r>
    </w:p>
    <w:p w14:paraId="409A89FB" w14:textId="2428AF8E" w:rsidR="00CD093A" w:rsidRDefault="000619E4" w:rsidP="00CD093A">
      <w:pPr>
        <w:pBdr>
          <w:top w:val="single" w:sz="4" w:space="1" w:color="auto"/>
          <w:left w:val="single" w:sz="4" w:space="4" w:color="auto"/>
          <w:bottom w:val="single" w:sz="4" w:space="1" w:color="auto"/>
          <w:right w:val="single" w:sz="4" w:space="4" w:color="auto"/>
        </w:pBdr>
        <w:ind w:right="-1"/>
        <w:jc w:val="center"/>
        <w:rPr>
          <w:b/>
          <w:sz w:val="28"/>
        </w:rPr>
      </w:pPr>
      <w:r w:rsidRPr="004164A5">
        <w:rPr>
          <w:b/>
          <w:sz w:val="28"/>
        </w:rPr>
        <w:t>Administration générale</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2840635A" w14:textId="77777777" w:rsidR="0067488C" w:rsidRDefault="0067488C" w:rsidP="00CD093A">
      <w:pPr>
        <w:jc w:val="center"/>
        <w:rPr>
          <w:b/>
          <w:color w:val="0070C0"/>
          <w:sz w:val="56"/>
        </w:rPr>
      </w:pPr>
    </w:p>
    <w:p w14:paraId="03AC2A1E" w14:textId="47126884"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06799A57" w14:textId="6A352162" w:rsidR="00F32664" w:rsidRDefault="00F32664" w:rsidP="00CD093A">
      <w:pPr>
        <w:jc w:val="center"/>
        <w:rPr>
          <w:b/>
          <w:color w:val="0070C0"/>
          <w:sz w:val="56"/>
        </w:rPr>
      </w:pPr>
      <w:r>
        <w:rPr>
          <w:b/>
          <w:color w:val="0070C0"/>
          <w:sz w:val="56"/>
        </w:rPr>
        <w:t>Fournitures courantes et service</w:t>
      </w:r>
      <w:r w:rsidR="0067488C">
        <w:rPr>
          <w:b/>
          <w:color w:val="0070C0"/>
          <w:sz w:val="56"/>
        </w:rPr>
        <w:t>s</w:t>
      </w:r>
    </w:p>
    <w:p w14:paraId="134E8A0A" w14:textId="77777777" w:rsidR="0067488C" w:rsidRPr="00AD5244" w:rsidRDefault="0067488C" w:rsidP="00CD093A">
      <w:pPr>
        <w:jc w:val="center"/>
        <w:rPr>
          <w:b/>
          <w:color w:val="0070C0"/>
          <w:sz w:val="56"/>
        </w:rPr>
      </w:pPr>
    </w:p>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6E99CA2F" w:rsidR="00CD093A" w:rsidRDefault="008D073E" w:rsidP="008D073E">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P</w:t>
      </w:r>
      <w:r w:rsidR="0035764B">
        <w:rPr>
          <w:rFonts w:ascii="NeueHaasGroteskText Pro" w:hAnsi="NeueHaasGroteskText Pro" w:cs="Arial"/>
          <w:b/>
          <w:sz w:val="36"/>
        </w:rPr>
        <w:t>restation</w:t>
      </w:r>
      <w:r w:rsidR="00CD093A">
        <w:rPr>
          <w:rFonts w:ascii="NeueHaasGroteskText Pro" w:hAnsi="NeueHaasGroteskText Pro" w:cs="Arial"/>
          <w:b/>
          <w:sz w:val="36"/>
        </w:rPr>
        <w:t xml:space="preserve">s </w:t>
      </w:r>
      <w:r>
        <w:rPr>
          <w:rFonts w:ascii="NeueHaasGroteskText Pro" w:hAnsi="NeueHaasGroteskText Pro" w:cs="Arial"/>
          <w:b/>
          <w:sz w:val="36"/>
        </w:rPr>
        <w:t xml:space="preserve">d’émission de titres restaurant dématérialisés pour les agents du </w:t>
      </w:r>
      <w:r w:rsidR="000619E4" w:rsidRPr="004164A5">
        <w:rPr>
          <w:rFonts w:ascii="NeueHaasGroteskText Pro" w:hAnsi="NeueHaasGroteskText Pro" w:cs="Arial"/>
          <w:b/>
          <w:sz w:val="36"/>
        </w:rPr>
        <w:t>Mucem</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72CCBF63"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rPr>
        <w:t xml:space="preserve">Accord-cadre </w:t>
      </w:r>
      <w:r w:rsidR="004D7B79" w:rsidRPr="003A0820">
        <w:rPr>
          <w:b/>
          <w:sz w:val="32"/>
        </w:rPr>
        <w:t>mono</w:t>
      </w:r>
      <w:r w:rsidR="003A0820">
        <w:rPr>
          <w:b/>
          <w:sz w:val="32"/>
        </w:rPr>
        <w:t>-</w:t>
      </w:r>
      <w:r w:rsidR="004D7B79" w:rsidRPr="00AD5244">
        <w:rPr>
          <w:b/>
          <w:sz w:val="32"/>
        </w:rPr>
        <w:t>attributaire</w:t>
      </w:r>
      <w:r w:rsidRPr="00AD5244">
        <w:rPr>
          <w:b/>
          <w:sz w:val="32"/>
        </w:rPr>
        <w:t xml:space="preserve"> exécuté </w:t>
      </w:r>
      <w:r>
        <w:rPr>
          <w:b/>
          <w:sz w:val="32"/>
        </w:rPr>
        <w:t xml:space="preserve">à </w:t>
      </w:r>
      <w:r w:rsidRPr="00AD5244">
        <w:rPr>
          <w:b/>
          <w:sz w:val="32"/>
        </w:rPr>
        <w:t>bons de commande</w:t>
      </w:r>
    </w:p>
    <w:p w14:paraId="38217D4F" w14:textId="6384BA19" w:rsidR="00CD093A" w:rsidRPr="00CD093A" w:rsidRDefault="00CD093A" w:rsidP="001D3828">
      <w:pPr>
        <w:pBdr>
          <w:top w:val="single" w:sz="4" w:space="1" w:color="auto"/>
          <w:left w:val="single" w:sz="4" w:space="4" w:color="auto"/>
          <w:bottom w:val="single" w:sz="4" w:space="1" w:color="auto"/>
          <w:right w:val="single" w:sz="4" w:space="0" w:color="auto"/>
        </w:pBdr>
        <w:jc w:val="center"/>
        <w:rPr>
          <w:b/>
          <w:sz w:val="32"/>
        </w:rPr>
      </w:pPr>
    </w:p>
    <w:p w14:paraId="5537DC73" w14:textId="5EADBD62"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 xml:space="preserve">INFORMATIONS A RENSEIGNER PAR LE </w:t>
      </w:r>
      <w:r w:rsidR="007F56B4">
        <w:rPr>
          <w:b/>
          <w:color w:val="595959" w:themeColor="text1" w:themeTint="A6"/>
          <w:sz w:val="28"/>
          <w:u w:val="single"/>
        </w:rPr>
        <w:t>Mucem</w:t>
      </w:r>
      <w:r w:rsidRPr="00215F69">
        <w:rPr>
          <w:b/>
          <w:color w:val="595959" w:themeColor="text1" w:themeTint="A6"/>
          <w:sz w:val="28"/>
          <w:u w:val="single"/>
        </w:rPr>
        <w:t> :</w:t>
      </w:r>
    </w:p>
    <w:p w14:paraId="533ECC15" w14:textId="49302D8A" w:rsidR="00BC0DC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Pr>
          <w:color w:val="595959" w:themeColor="text1" w:themeTint="A6"/>
          <w:sz w:val="28"/>
          <w:szCs w:val="28"/>
          <w:u w:val="single"/>
        </w:rPr>
        <w:t xml:space="preserve">Nom du titulaire : </w:t>
      </w:r>
    </w:p>
    <w:p w14:paraId="584FE9AA" w14:textId="0CC3F321" w:rsidR="0067488C" w:rsidRDefault="0067488C"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p>
    <w:p w14:paraId="545300B2" w14:textId="77777777" w:rsidR="0067488C" w:rsidRDefault="0067488C"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p>
    <w:p w14:paraId="4600DCC0" w14:textId="7443FA5D" w:rsidR="00CD093A" w:rsidRPr="004164A5"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 xml:space="preserve">Date dernière mise à jour avant </w:t>
      </w:r>
      <w:r w:rsidRPr="004164A5">
        <w:rPr>
          <w:color w:val="595959" w:themeColor="text1" w:themeTint="A6"/>
          <w:sz w:val="28"/>
          <w:szCs w:val="28"/>
          <w:u w:val="single"/>
        </w:rPr>
        <w:t>notification</w:t>
      </w:r>
      <w:r w:rsidRPr="004164A5">
        <w:rPr>
          <w:color w:val="595959" w:themeColor="text1" w:themeTint="A6"/>
          <w:sz w:val="28"/>
          <w:szCs w:val="28"/>
        </w:rPr>
        <w:t xml:space="preserve"> : </w:t>
      </w:r>
      <w:r w:rsidR="000619E4" w:rsidRPr="004164A5">
        <w:rPr>
          <w:color w:val="595959" w:themeColor="text1" w:themeTint="A6"/>
          <w:sz w:val="28"/>
          <w:szCs w:val="28"/>
        </w:rPr>
        <w:t>15/4/2025</w:t>
      </w:r>
    </w:p>
    <w:p w14:paraId="4B5E1432" w14:textId="1B627277" w:rsidR="00CD093A" w:rsidRPr="00215F69"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4164A5">
        <w:rPr>
          <w:color w:val="595959" w:themeColor="text1" w:themeTint="A6"/>
          <w:sz w:val="28"/>
          <w:szCs w:val="28"/>
          <w:u w:val="single"/>
        </w:rPr>
        <w:t>Référence du contrat</w:t>
      </w:r>
      <w:r w:rsidRPr="004164A5">
        <w:rPr>
          <w:color w:val="595959" w:themeColor="text1" w:themeTint="A6"/>
          <w:sz w:val="28"/>
          <w:szCs w:val="28"/>
        </w:rPr>
        <w:t xml:space="preserve"> :</w:t>
      </w:r>
      <w:r w:rsidR="00260377" w:rsidRPr="004164A5">
        <w:rPr>
          <w:color w:val="595959" w:themeColor="text1" w:themeTint="A6"/>
          <w:sz w:val="28"/>
          <w:szCs w:val="28"/>
        </w:rPr>
        <w:t xml:space="preserve"> </w:t>
      </w:r>
      <w:r w:rsidR="00B071D0" w:rsidRPr="004164A5">
        <w:rPr>
          <w:color w:val="595959" w:themeColor="text1" w:themeTint="A6"/>
          <w:sz w:val="28"/>
          <w:szCs w:val="28"/>
        </w:rPr>
        <w:t>2</w:t>
      </w:r>
      <w:r w:rsidR="00B17050" w:rsidRPr="004164A5">
        <w:rPr>
          <w:color w:val="595959" w:themeColor="text1" w:themeTint="A6"/>
          <w:sz w:val="28"/>
          <w:szCs w:val="28"/>
        </w:rPr>
        <w:t>0</w:t>
      </w:r>
      <w:r w:rsidR="006659EC" w:rsidRPr="004164A5">
        <w:rPr>
          <w:color w:val="595959" w:themeColor="text1" w:themeTint="A6"/>
          <w:sz w:val="28"/>
          <w:szCs w:val="28"/>
        </w:rPr>
        <w:t>2</w:t>
      </w:r>
      <w:r w:rsidR="000619E4" w:rsidRPr="004164A5">
        <w:rPr>
          <w:color w:val="595959" w:themeColor="text1" w:themeTint="A6"/>
          <w:sz w:val="28"/>
          <w:szCs w:val="28"/>
        </w:rPr>
        <w:t>5</w:t>
      </w:r>
      <w:r w:rsidR="00260377" w:rsidRPr="004164A5">
        <w:rPr>
          <w:color w:val="595959" w:themeColor="text1" w:themeTint="A6"/>
          <w:sz w:val="28"/>
          <w:szCs w:val="28"/>
        </w:rPr>
        <w:t xml:space="preserve"> </w:t>
      </w:r>
      <w:r w:rsidR="007D2838" w:rsidRPr="004164A5">
        <w:rPr>
          <w:color w:val="595959" w:themeColor="text1" w:themeTint="A6"/>
          <w:sz w:val="28"/>
          <w:szCs w:val="28"/>
        </w:rPr>
        <w:t>00000</w:t>
      </w:r>
    </w:p>
    <w:p w14:paraId="59AE41C7" w14:textId="28AF490D" w:rsidR="001D3828" w:rsidRPr="001D3828" w:rsidRDefault="001D3828"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48F802E1" w14:textId="24B33634"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0A333998" w14:textId="77777777" w:rsidR="0067488C" w:rsidRDefault="0067488C"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2ED9E344" w14:textId="77777777" w:rsidR="001D3828" w:rsidRPr="00215F69"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797C4881" w14:textId="60CFF32A"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51780EDE" w14:textId="63B61706" w:rsidR="007F56B4"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5708497" w:history="1">
        <w:r w:rsidR="007F56B4" w:rsidRPr="00427FFB">
          <w:rPr>
            <w:rStyle w:val="Lienhypertexte"/>
            <w:rFonts w:cs="Times New Roman"/>
            <w:noProof/>
          </w:rPr>
          <w:t>Article 1</w:t>
        </w:r>
        <w:r w:rsidR="007F56B4" w:rsidRPr="00427FFB">
          <w:rPr>
            <w:rStyle w:val="Lienhypertexte"/>
            <w:noProof/>
          </w:rPr>
          <w:t xml:space="preserve"> Présentation du contrat et des signataires</w:t>
        </w:r>
        <w:r w:rsidR="007F56B4">
          <w:rPr>
            <w:noProof/>
            <w:webHidden/>
          </w:rPr>
          <w:tab/>
        </w:r>
        <w:r w:rsidR="007F56B4">
          <w:rPr>
            <w:noProof/>
            <w:webHidden/>
          </w:rPr>
          <w:fldChar w:fldCharType="begin"/>
        </w:r>
        <w:r w:rsidR="007F56B4">
          <w:rPr>
            <w:noProof/>
            <w:webHidden/>
          </w:rPr>
          <w:instrText xml:space="preserve"> PAGEREF _Toc195708497 \h </w:instrText>
        </w:r>
        <w:r w:rsidR="007F56B4">
          <w:rPr>
            <w:noProof/>
            <w:webHidden/>
          </w:rPr>
        </w:r>
        <w:r w:rsidR="007F56B4">
          <w:rPr>
            <w:noProof/>
            <w:webHidden/>
          </w:rPr>
          <w:fldChar w:fldCharType="separate"/>
        </w:r>
        <w:r w:rsidR="007F56B4">
          <w:rPr>
            <w:noProof/>
            <w:webHidden/>
          </w:rPr>
          <w:t>4</w:t>
        </w:r>
        <w:r w:rsidR="007F56B4">
          <w:rPr>
            <w:noProof/>
            <w:webHidden/>
          </w:rPr>
          <w:fldChar w:fldCharType="end"/>
        </w:r>
      </w:hyperlink>
    </w:p>
    <w:p w14:paraId="05DF3936" w14:textId="45C3FB53" w:rsidR="007F56B4" w:rsidRDefault="000E0374">
      <w:pPr>
        <w:pStyle w:val="TM2"/>
        <w:rPr>
          <w:rFonts w:asciiTheme="minorHAnsi" w:eastAsiaTheme="minorEastAsia" w:hAnsiTheme="minorHAnsi" w:cstheme="minorBidi"/>
          <w:bCs w:val="0"/>
          <w:noProof/>
          <w:color w:val="auto"/>
          <w:sz w:val="22"/>
        </w:rPr>
      </w:pPr>
      <w:hyperlink w:anchor="_Toc195708498" w:history="1">
        <w:r w:rsidR="007F56B4" w:rsidRPr="00427FFB">
          <w:rPr>
            <w:rStyle w:val="Lienhypertexte"/>
            <w:rFonts w:cs="Times New Roman"/>
            <w:noProof/>
          </w:rPr>
          <w:t>1.1</w:t>
        </w:r>
        <w:r w:rsidR="007F56B4" w:rsidRPr="00427FFB">
          <w:rPr>
            <w:rStyle w:val="Lienhypertexte"/>
            <w:noProof/>
          </w:rPr>
          <w:t xml:space="preserve"> Présentation du CCP</w:t>
        </w:r>
        <w:r w:rsidR="007F56B4">
          <w:rPr>
            <w:noProof/>
            <w:webHidden/>
          </w:rPr>
          <w:tab/>
        </w:r>
        <w:r w:rsidR="007F56B4">
          <w:rPr>
            <w:noProof/>
            <w:webHidden/>
          </w:rPr>
          <w:fldChar w:fldCharType="begin"/>
        </w:r>
        <w:r w:rsidR="007F56B4">
          <w:rPr>
            <w:noProof/>
            <w:webHidden/>
          </w:rPr>
          <w:instrText xml:space="preserve"> PAGEREF _Toc195708498 \h </w:instrText>
        </w:r>
        <w:r w:rsidR="007F56B4">
          <w:rPr>
            <w:noProof/>
            <w:webHidden/>
          </w:rPr>
        </w:r>
        <w:r w:rsidR="007F56B4">
          <w:rPr>
            <w:noProof/>
            <w:webHidden/>
          </w:rPr>
          <w:fldChar w:fldCharType="separate"/>
        </w:r>
        <w:r w:rsidR="007F56B4">
          <w:rPr>
            <w:noProof/>
            <w:webHidden/>
          </w:rPr>
          <w:t>4</w:t>
        </w:r>
        <w:r w:rsidR="007F56B4">
          <w:rPr>
            <w:noProof/>
            <w:webHidden/>
          </w:rPr>
          <w:fldChar w:fldCharType="end"/>
        </w:r>
      </w:hyperlink>
    </w:p>
    <w:p w14:paraId="5FA288EF" w14:textId="178A661A" w:rsidR="007F56B4" w:rsidRDefault="000E0374">
      <w:pPr>
        <w:pStyle w:val="TM1"/>
        <w:rPr>
          <w:rFonts w:asciiTheme="minorHAnsi" w:eastAsiaTheme="minorEastAsia" w:hAnsiTheme="minorHAnsi" w:cstheme="minorBidi"/>
          <w:b w:val="0"/>
          <w:bCs w:val="0"/>
          <w:iCs w:val="0"/>
          <w:noProof/>
          <w:sz w:val="22"/>
          <w:szCs w:val="22"/>
        </w:rPr>
      </w:pPr>
      <w:hyperlink w:anchor="_Toc195708499" w:history="1">
        <w:r w:rsidR="007F56B4" w:rsidRPr="00427FFB">
          <w:rPr>
            <w:rStyle w:val="Lienhypertexte"/>
            <w:rFonts w:cs="Times New Roman"/>
            <w:noProof/>
          </w:rPr>
          <w:t>Article 2</w:t>
        </w:r>
        <w:r w:rsidR="007F56B4" w:rsidRPr="00427FFB">
          <w:rPr>
            <w:rStyle w:val="Lienhypertexte"/>
            <w:noProof/>
          </w:rPr>
          <w:t xml:space="preserve"> Forme, objet et périmètre du contrat</w:t>
        </w:r>
        <w:r w:rsidR="007F56B4">
          <w:rPr>
            <w:noProof/>
            <w:webHidden/>
          </w:rPr>
          <w:tab/>
        </w:r>
        <w:r w:rsidR="007F56B4">
          <w:rPr>
            <w:noProof/>
            <w:webHidden/>
          </w:rPr>
          <w:fldChar w:fldCharType="begin"/>
        </w:r>
        <w:r w:rsidR="007F56B4">
          <w:rPr>
            <w:noProof/>
            <w:webHidden/>
          </w:rPr>
          <w:instrText xml:space="preserve"> PAGEREF _Toc195708499 \h </w:instrText>
        </w:r>
        <w:r w:rsidR="007F56B4">
          <w:rPr>
            <w:noProof/>
            <w:webHidden/>
          </w:rPr>
        </w:r>
        <w:r w:rsidR="007F56B4">
          <w:rPr>
            <w:noProof/>
            <w:webHidden/>
          </w:rPr>
          <w:fldChar w:fldCharType="separate"/>
        </w:r>
        <w:r w:rsidR="007F56B4">
          <w:rPr>
            <w:noProof/>
            <w:webHidden/>
          </w:rPr>
          <w:t>7</w:t>
        </w:r>
        <w:r w:rsidR="007F56B4">
          <w:rPr>
            <w:noProof/>
            <w:webHidden/>
          </w:rPr>
          <w:fldChar w:fldCharType="end"/>
        </w:r>
      </w:hyperlink>
    </w:p>
    <w:p w14:paraId="796C1B21" w14:textId="1BB823AC" w:rsidR="007F56B4" w:rsidRDefault="000E0374">
      <w:pPr>
        <w:pStyle w:val="TM2"/>
        <w:rPr>
          <w:rFonts w:asciiTheme="minorHAnsi" w:eastAsiaTheme="minorEastAsia" w:hAnsiTheme="minorHAnsi" w:cstheme="minorBidi"/>
          <w:bCs w:val="0"/>
          <w:noProof/>
          <w:color w:val="auto"/>
          <w:sz w:val="22"/>
        </w:rPr>
      </w:pPr>
      <w:hyperlink w:anchor="_Toc195708500" w:history="1">
        <w:r w:rsidR="007F56B4" w:rsidRPr="00427FFB">
          <w:rPr>
            <w:rStyle w:val="Lienhypertexte"/>
            <w:rFonts w:cs="Times New Roman"/>
            <w:noProof/>
          </w:rPr>
          <w:t>2.1</w:t>
        </w:r>
        <w:r w:rsidR="007F56B4" w:rsidRPr="00427FFB">
          <w:rPr>
            <w:rStyle w:val="Lienhypertexte"/>
            <w:noProof/>
          </w:rPr>
          <w:t xml:space="preserve"> Forme et objet du contrat</w:t>
        </w:r>
        <w:r w:rsidR="007F56B4">
          <w:rPr>
            <w:noProof/>
            <w:webHidden/>
          </w:rPr>
          <w:tab/>
        </w:r>
        <w:r w:rsidR="007F56B4">
          <w:rPr>
            <w:noProof/>
            <w:webHidden/>
          </w:rPr>
          <w:fldChar w:fldCharType="begin"/>
        </w:r>
        <w:r w:rsidR="007F56B4">
          <w:rPr>
            <w:noProof/>
            <w:webHidden/>
          </w:rPr>
          <w:instrText xml:space="preserve"> PAGEREF _Toc195708500 \h </w:instrText>
        </w:r>
        <w:r w:rsidR="007F56B4">
          <w:rPr>
            <w:noProof/>
            <w:webHidden/>
          </w:rPr>
        </w:r>
        <w:r w:rsidR="007F56B4">
          <w:rPr>
            <w:noProof/>
            <w:webHidden/>
          </w:rPr>
          <w:fldChar w:fldCharType="separate"/>
        </w:r>
        <w:r w:rsidR="007F56B4">
          <w:rPr>
            <w:noProof/>
            <w:webHidden/>
          </w:rPr>
          <w:t>7</w:t>
        </w:r>
        <w:r w:rsidR="007F56B4">
          <w:rPr>
            <w:noProof/>
            <w:webHidden/>
          </w:rPr>
          <w:fldChar w:fldCharType="end"/>
        </w:r>
      </w:hyperlink>
    </w:p>
    <w:p w14:paraId="4359A6D1" w14:textId="194B167E" w:rsidR="007F56B4" w:rsidRDefault="000E0374">
      <w:pPr>
        <w:pStyle w:val="TM2"/>
        <w:rPr>
          <w:rFonts w:asciiTheme="minorHAnsi" w:eastAsiaTheme="minorEastAsia" w:hAnsiTheme="minorHAnsi" w:cstheme="minorBidi"/>
          <w:bCs w:val="0"/>
          <w:noProof/>
          <w:color w:val="auto"/>
          <w:sz w:val="22"/>
        </w:rPr>
      </w:pPr>
      <w:hyperlink w:anchor="_Toc195708501" w:history="1">
        <w:r w:rsidR="007F56B4" w:rsidRPr="00427FFB">
          <w:rPr>
            <w:rStyle w:val="Lienhypertexte"/>
            <w:rFonts w:cs="Times New Roman"/>
            <w:noProof/>
          </w:rPr>
          <w:t>2.2</w:t>
        </w:r>
        <w:r w:rsidR="007F56B4" w:rsidRPr="00427FFB">
          <w:rPr>
            <w:rStyle w:val="Lienhypertexte"/>
            <w:noProof/>
          </w:rPr>
          <w:t xml:space="preserve"> Exclusions</w:t>
        </w:r>
        <w:r w:rsidR="007F56B4">
          <w:rPr>
            <w:noProof/>
            <w:webHidden/>
          </w:rPr>
          <w:tab/>
        </w:r>
        <w:r w:rsidR="007F56B4">
          <w:rPr>
            <w:noProof/>
            <w:webHidden/>
          </w:rPr>
          <w:fldChar w:fldCharType="begin"/>
        </w:r>
        <w:r w:rsidR="007F56B4">
          <w:rPr>
            <w:noProof/>
            <w:webHidden/>
          </w:rPr>
          <w:instrText xml:space="preserve"> PAGEREF _Toc195708501 \h </w:instrText>
        </w:r>
        <w:r w:rsidR="007F56B4">
          <w:rPr>
            <w:noProof/>
            <w:webHidden/>
          </w:rPr>
        </w:r>
        <w:r w:rsidR="007F56B4">
          <w:rPr>
            <w:noProof/>
            <w:webHidden/>
          </w:rPr>
          <w:fldChar w:fldCharType="separate"/>
        </w:r>
        <w:r w:rsidR="007F56B4">
          <w:rPr>
            <w:noProof/>
            <w:webHidden/>
          </w:rPr>
          <w:t>7</w:t>
        </w:r>
        <w:r w:rsidR="007F56B4">
          <w:rPr>
            <w:noProof/>
            <w:webHidden/>
          </w:rPr>
          <w:fldChar w:fldCharType="end"/>
        </w:r>
      </w:hyperlink>
    </w:p>
    <w:p w14:paraId="61617412" w14:textId="3CC70E02" w:rsidR="007F56B4" w:rsidRDefault="000E0374">
      <w:pPr>
        <w:pStyle w:val="TM1"/>
        <w:rPr>
          <w:rFonts w:asciiTheme="minorHAnsi" w:eastAsiaTheme="minorEastAsia" w:hAnsiTheme="minorHAnsi" w:cstheme="minorBidi"/>
          <w:b w:val="0"/>
          <w:bCs w:val="0"/>
          <w:iCs w:val="0"/>
          <w:noProof/>
          <w:sz w:val="22"/>
          <w:szCs w:val="22"/>
        </w:rPr>
      </w:pPr>
      <w:hyperlink w:anchor="_Toc195708502" w:history="1">
        <w:r w:rsidR="007F56B4" w:rsidRPr="00427FFB">
          <w:rPr>
            <w:rStyle w:val="Lienhypertexte"/>
            <w:rFonts w:cs="Times New Roman"/>
            <w:noProof/>
          </w:rPr>
          <w:t>Article 3</w:t>
        </w:r>
        <w:r w:rsidR="007F56B4" w:rsidRPr="00427FFB">
          <w:rPr>
            <w:rStyle w:val="Lienhypertexte"/>
            <w:noProof/>
          </w:rPr>
          <w:t xml:space="preserve"> Pièces contractuelles</w:t>
        </w:r>
        <w:r w:rsidR="007F56B4">
          <w:rPr>
            <w:noProof/>
            <w:webHidden/>
          </w:rPr>
          <w:tab/>
        </w:r>
        <w:r w:rsidR="007F56B4">
          <w:rPr>
            <w:noProof/>
            <w:webHidden/>
          </w:rPr>
          <w:fldChar w:fldCharType="begin"/>
        </w:r>
        <w:r w:rsidR="007F56B4">
          <w:rPr>
            <w:noProof/>
            <w:webHidden/>
          </w:rPr>
          <w:instrText xml:space="preserve"> PAGEREF _Toc195708502 \h </w:instrText>
        </w:r>
        <w:r w:rsidR="007F56B4">
          <w:rPr>
            <w:noProof/>
            <w:webHidden/>
          </w:rPr>
        </w:r>
        <w:r w:rsidR="007F56B4">
          <w:rPr>
            <w:noProof/>
            <w:webHidden/>
          </w:rPr>
          <w:fldChar w:fldCharType="separate"/>
        </w:r>
        <w:r w:rsidR="007F56B4">
          <w:rPr>
            <w:noProof/>
            <w:webHidden/>
          </w:rPr>
          <w:t>7</w:t>
        </w:r>
        <w:r w:rsidR="007F56B4">
          <w:rPr>
            <w:noProof/>
            <w:webHidden/>
          </w:rPr>
          <w:fldChar w:fldCharType="end"/>
        </w:r>
      </w:hyperlink>
    </w:p>
    <w:p w14:paraId="72AEAFB3" w14:textId="61BD6DD2" w:rsidR="007F56B4" w:rsidRDefault="000E0374">
      <w:pPr>
        <w:pStyle w:val="TM1"/>
        <w:rPr>
          <w:rFonts w:asciiTheme="minorHAnsi" w:eastAsiaTheme="minorEastAsia" w:hAnsiTheme="minorHAnsi" w:cstheme="minorBidi"/>
          <w:b w:val="0"/>
          <w:bCs w:val="0"/>
          <w:iCs w:val="0"/>
          <w:noProof/>
          <w:sz w:val="22"/>
          <w:szCs w:val="22"/>
        </w:rPr>
      </w:pPr>
      <w:hyperlink w:anchor="_Toc195708503" w:history="1">
        <w:r w:rsidR="007F56B4" w:rsidRPr="00427FFB">
          <w:rPr>
            <w:rStyle w:val="Lienhypertexte"/>
            <w:rFonts w:cs="Times New Roman"/>
            <w:noProof/>
          </w:rPr>
          <w:t>Article 4</w:t>
        </w:r>
        <w:r w:rsidR="007F56B4" w:rsidRPr="00427FFB">
          <w:rPr>
            <w:rStyle w:val="Lienhypertexte"/>
            <w:noProof/>
          </w:rPr>
          <w:t xml:space="preserve"> Entrée en vigueur et durée du contrat – délais de réalisation des prestations / livraison des fournitures</w:t>
        </w:r>
        <w:r w:rsidR="007F56B4">
          <w:rPr>
            <w:noProof/>
            <w:webHidden/>
          </w:rPr>
          <w:tab/>
        </w:r>
        <w:r w:rsidR="007F56B4">
          <w:rPr>
            <w:noProof/>
            <w:webHidden/>
          </w:rPr>
          <w:fldChar w:fldCharType="begin"/>
        </w:r>
        <w:r w:rsidR="007F56B4">
          <w:rPr>
            <w:noProof/>
            <w:webHidden/>
          </w:rPr>
          <w:instrText xml:space="preserve"> PAGEREF _Toc195708503 \h </w:instrText>
        </w:r>
        <w:r w:rsidR="007F56B4">
          <w:rPr>
            <w:noProof/>
            <w:webHidden/>
          </w:rPr>
        </w:r>
        <w:r w:rsidR="007F56B4">
          <w:rPr>
            <w:noProof/>
            <w:webHidden/>
          </w:rPr>
          <w:fldChar w:fldCharType="separate"/>
        </w:r>
        <w:r w:rsidR="007F56B4">
          <w:rPr>
            <w:noProof/>
            <w:webHidden/>
          </w:rPr>
          <w:t>8</w:t>
        </w:r>
        <w:r w:rsidR="007F56B4">
          <w:rPr>
            <w:noProof/>
            <w:webHidden/>
          </w:rPr>
          <w:fldChar w:fldCharType="end"/>
        </w:r>
      </w:hyperlink>
    </w:p>
    <w:p w14:paraId="32976C13" w14:textId="7583BD56" w:rsidR="007F56B4" w:rsidRDefault="000E0374">
      <w:pPr>
        <w:pStyle w:val="TM2"/>
        <w:rPr>
          <w:rFonts w:asciiTheme="minorHAnsi" w:eastAsiaTheme="minorEastAsia" w:hAnsiTheme="minorHAnsi" w:cstheme="minorBidi"/>
          <w:bCs w:val="0"/>
          <w:noProof/>
          <w:color w:val="auto"/>
          <w:sz w:val="22"/>
        </w:rPr>
      </w:pPr>
      <w:hyperlink w:anchor="_Toc195708504" w:history="1">
        <w:r w:rsidR="007F56B4" w:rsidRPr="00427FFB">
          <w:rPr>
            <w:rStyle w:val="Lienhypertexte"/>
            <w:rFonts w:cs="Times New Roman"/>
            <w:noProof/>
          </w:rPr>
          <w:t>4.1</w:t>
        </w:r>
        <w:r w:rsidR="007F56B4" w:rsidRPr="00427FFB">
          <w:rPr>
            <w:rStyle w:val="Lienhypertexte"/>
            <w:noProof/>
          </w:rPr>
          <w:t xml:space="preserve"> Durée et prise d’effet du contrat</w:t>
        </w:r>
        <w:r w:rsidR="007F56B4">
          <w:rPr>
            <w:noProof/>
            <w:webHidden/>
          </w:rPr>
          <w:tab/>
        </w:r>
        <w:r w:rsidR="007F56B4">
          <w:rPr>
            <w:noProof/>
            <w:webHidden/>
          </w:rPr>
          <w:fldChar w:fldCharType="begin"/>
        </w:r>
        <w:r w:rsidR="007F56B4">
          <w:rPr>
            <w:noProof/>
            <w:webHidden/>
          </w:rPr>
          <w:instrText xml:space="preserve"> PAGEREF _Toc195708504 \h </w:instrText>
        </w:r>
        <w:r w:rsidR="007F56B4">
          <w:rPr>
            <w:noProof/>
            <w:webHidden/>
          </w:rPr>
        </w:r>
        <w:r w:rsidR="007F56B4">
          <w:rPr>
            <w:noProof/>
            <w:webHidden/>
          </w:rPr>
          <w:fldChar w:fldCharType="separate"/>
        </w:r>
        <w:r w:rsidR="007F56B4">
          <w:rPr>
            <w:noProof/>
            <w:webHidden/>
          </w:rPr>
          <w:t>8</w:t>
        </w:r>
        <w:r w:rsidR="007F56B4">
          <w:rPr>
            <w:noProof/>
            <w:webHidden/>
          </w:rPr>
          <w:fldChar w:fldCharType="end"/>
        </w:r>
      </w:hyperlink>
    </w:p>
    <w:p w14:paraId="7619ED17" w14:textId="05B8F160" w:rsidR="007F56B4" w:rsidRDefault="000E0374">
      <w:pPr>
        <w:pStyle w:val="TM2"/>
        <w:rPr>
          <w:rFonts w:asciiTheme="minorHAnsi" w:eastAsiaTheme="minorEastAsia" w:hAnsiTheme="minorHAnsi" w:cstheme="minorBidi"/>
          <w:bCs w:val="0"/>
          <w:noProof/>
          <w:color w:val="auto"/>
          <w:sz w:val="22"/>
        </w:rPr>
      </w:pPr>
      <w:hyperlink w:anchor="_Toc195708505" w:history="1">
        <w:r w:rsidR="007F56B4" w:rsidRPr="00427FFB">
          <w:rPr>
            <w:rStyle w:val="Lienhypertexte"/>
            <w:rFonts w:cs="Times New Roman"/>
            <w:noProof/>
          </w:rPr>
          <w:t>4.2</w:t>
        </w:r>
        <w:r w:rsidR="007F56B4" w:rsidRPr="00427FFB">
          <w:rPr>
            <w:rStyle w:val="Lienhypertexte"/>
            <w:noProof/>
          </w:rPr>
          <w:t xml:space="preserve"> Durée et prise d’effet des Bons de Commande</w:t>
        </w:r>
        <w:r w:rsidR="007F56B4">
          <w:rPr>
            <w:noProof/>
            <w:webHidden/>
          </w:rPr>
          <w:tab/>
        </w:r>
        <w:r w:rsidR="007F56B4">
          <w:rPr>
            <w:noProof/>
            <w:webHidden/>
          </w:rPr>
          <w:fldChar w:fldCharType="begin"/>
        </w:r>
        <w:r w:rsidR="007F56B4">
          <w:rPr>
            <w:noProof/>
            <w:webHidden/>
          </w:rPr>
          <w:instrText xml:space="preserve"> PAGEREF _Toc195708505 \h </w:instrText>
        </w:r>
        <w:r w:rsidR="007F56B4">
          <w:rPr>
            <w:noProof/>
            <w:webHidden/>
          </w:rPr>
        </w:r>
        <w:r w:rsidR="007F56B4">
          <w:rPr>
            <w:noProof/>
            <w:webHidden/>
          </w:rPr>
          <w:fldChar w:fldCharType="separate"/>
        </w:r>
        <w:r w:rsidR="007F56B4">
          <w:rPr>
            <w:noProof/>
            <w:webHidden/>
          </w:rPr>
          <w:t>8</w:t>
        </w:r>
        <w:r w:rsidR="007F56B4">
          <w:rPr>
            <w:noProof/>
            <w:webHidden/>
          </w:rPr>
          <w:fldChar w:fldCharType="end"/>
        </w:r>
      </w:hyperlink>
    </w:p>
    <w:p w14:paraId="5BA9838A" w14:textId="35CCD1B6" w:rsidR="007F56B4" w:rsidRDefault="000E0374">
      <w:pPr>
        <w:pStyle w:val="TM2"/>
        <w:rPr>
          <w:rFonts w:asciiTheme="minorHAnsi" w:eastAsiaTheme="minorEastAsia" w:hAnsiTheme="minorHAnsi" w:cstheme="minorBidi"/>
          <w:bCs w:val="0"/>
          <w:noProof/>
          <w:color w:val="auto"/>
          <w:sz w:val="22"/>
        </w:rPr>
      </w:pPr>
      <w:hyperlink w:anchor="_Toc195708506" w:history="1">
        <w:r w:rsidR="007F56B4" w:rsidRPr="00427FFB">
          <w:rPr>
            <w:rStyle w:val="Lienhypertexte"/>
            <w:rFonts w:cs="Times New Roman"/>
            <w:noProof/>
          </w:rPr>
          <w:t>4.3</w:t>
        </w:r>
        <w:r w:rsidR="007F56B4" w:rsidRPr="00427FFB">
          <w:rPr>
            <w:rStyle w:val="Lienhypertexte"/>
            <w:noProof/>
          </w:rPr>
          <w:t xml:space="preserve"> Délais et calendrier de réalisation des prestations</w:t>
        </w:r>
        <w:r w:rsidR="007F56B4">
          <w:rPr>
            <w:noProof/>
            <w:webHidden/>
          </w:rPr>
          <w:tab/>
        </w:r>
        <w:r w:rsidR="007F56B4">
          <w:rPr>
            <w:noProof/>
            <w:webHidden/>
          </w:rPr>
          <w:fldChar w:fldCharType="begin"/>
        </w:r>
        <w:r w:rsidR="007F56B4">
          <w:rPr>
            <w:noProof/>
            <w:webHidden/>
          </w:rPr>
          <w:instrText xml:space="preserve"> PAGEREF _Toc195708506 \h </w:instrText>
        </w:r>
        <w:r w:rsidR="007F56B4">
          <w:rPr>
            <w:noProof/>
            <w:webHidden/>
          </w:rPr>
        </w:r>
        <w:r w:rsidR="007F56B4">
          <w:rPr>
            <w:noProof/>
            <w:webHidden/>
          </w:rPr>
          <w:fldChar w:fldCharType="separate"/>
        </w:r>
        <w:r w:rsidR="007F56B4">
          <w:rPr>
            <w:noProof/>
            <w:webHidden/>
          </w:rPr>
          <w:t>8</w:t>
        </w:r>
        <w:r w:rsidR="007F56B4">
          <w:rPr>
            <w:noProof/>
            <w:webHidden/>
          </w:rPr>
          <w:fldChar w:fldCharType="end"/>
        </w:r>
      </w:hyperlink>
    </w:p>
    <w:p w14:paraId="11282C76" w14:textId="12A9B707" w:rsidR="007F56B4" w:rsidRDefault="000E0374">
      <w:pPr>
        <w:pStyle w:val="TM1"/>
        <w:rPr>
          <w:rFonts w:asciiTheme="minorHAnsi" w:eastAsiaTheme="minorEastAsia" w:hAnsiTheme="minorHAnsi" w:cstheme="minorBidi"/>
          <w:b w:val="0"/>
          <w:bCs w:val="0"/>
          <w:iCs w:val="0"/>
          <w:noProof/>
          <w:sz w:val="22"/>
          <w:szCs w:val="22"/>
        </w:rPr>
      </w:pPr>
      <w:hyperlink w:anchor="_Toc195708507" w:history="1">
        <w:r w:rsidR="007F56B4" w:rsidRPr="00427FFB">
          <w:rPr>
            <w:rStyle w:val="Lienhypertexte"/>
            <w:rFonts w:cs="Times New Roman"/>
            <w:noProof/>
          </w:rPr>
          <w:t>Article 5</w:t>
        </w:r>
        <w:r w:rsidR="007F56B4" w:rsidRPr="00427FFB">
          <w:rPr>
            <w:rStyle w:val="Lienhypertexte"/>
            <w:noProof/>
          </w:rPr>
          <w:t xml:space="preserve"> Modalités d’émission des bons de commande</w:t>
        </w:r>
        <w:r w:rsidR="007F56B4">
          <w:rPr>
            <w:noProof/>
            <w:webHidden/>
          </w:rPr>
          <w:tab/>
        </w:r>
        <w:r w:rsidR="007F56B4">
          <w:rPr>
            <w:noProof/>
            <w:webHidden/>
          </w:rPr>
          <w:fldChar w:fldCharType="begin"/>
        </w:r>
        <w:r w:rsidR="007F56B4">
          <w:rPr>
            <w:noProof/>
            <w:webHidden/>
          </w:rPr>
          <w:instrText xml:space="preserve"> PAGEREF _Toc195708507 \h </w:instrText>
        </w:r>
        <w:r w:rsidR="007F56B4">
          <w:rPr>
            <w:noProof/>
            <w:webHidden/>
          </w:rPr>
        </w:r>
        <w:r w:rsidR="007F56B4">
          <w:rPr>
            <w:noProof/>
            <w:webHidden/>
          </w:rPr>
          <w:fldChar w:fldCharType="separate"/>
        </w:r>
        <w:r w:rsidR="007F56B4">
          <w:rPr>
            <w:noProof/>
            <w:webHidden/>
          </w:rPr>
          <w:t>9</w:t>
        </w:r>
        <w:r w:rsidR="007F56B4">
          <w:rPr>
            <w:noProof/>
            <w:webHidden/>
          </w:rPr>
          <w:fldChar w:fldCharType="end"/>
        </w:r>
      </w:hyperlink>
    </w:p>
    <w:p w14:paraId="4D3E70DA" w14:textId="1F87F2BA" w:rsidR="007F56B4" w:rsidRDefault="000E0374">
      <w:pPr>
        <w:pStyle w:val="TM2"/>
        <w:rPr>
          <w:rFonts w:asciiTheme="minorHAnsi" w:eastAsiaTheme="minorEastAsia" w:hAnsiTheme="minorHAnsi" w:cstheme="minorBidi"/>
          <w:bCs w:val="0"/>
          <w:noProof/>
          <w:color w:val="auto"/>
          <w:sz w:val="22"/>
        </w:rPr>
      </w:pPr>
      <w:hyperlink w:anchor="_Toc195708508" w:history="1">
        <w:r w:rsidR="007F56B4" w:rsidRPr="00427FFB">
          <w:rPr>
            <w:rStyle w:val="Lienhypertexte"/>
            <w:rFonts w:cs="Times New Roman"/>
            <w:noProof/>
            <w:lang w:eastAsia="ar-SA"/>
          </w:rPr>
          <w:t>5.1</w:t>
        </w:r>
        <w:r w:rsidR="007F56B4" w:rsidRPr="00427FFB">
          <w:rPr>
            <w:rStyle w:val="Lienhypertexte"/>
            <w:noProof/>
            <w:lang w:eastAsia="ar-SA"/>
          </w:rPr>
          <w:t xml:space="preserve"> Emission  des bons de commande</w:t>
        </w:r>
        <w:r w:rsidR="007F56B4">
          <w:rPr>
            <w:noProof/>
            <w:webHidden/>
          </w:rPr>
          <w:tab/>
        </w:r>
        <w:r w:rsidR="007F56B4">
          <w:rPr>
            <w:noProof/>
            <w:webHidden/>
          </w:rPr>
          <w:fldChar w:fldCharType="begin"/>
        </w:r>
        <w:r w:rsidR="007F56B4">
          <w:rPr>
            <w:noProof/>
            <w:webHidden/>
          </w:rPr>
          <w:instrText xml:space="preserve"> PAGEREF _Toc195708508 \h </w:instrText>
        </w:r>
        <w:r w:rsidR="007F56B4">
          <w:rPr>
            <w:noProof/>
            <w:webHidden/>
          </w:rPr>
        </w:r>
        <w:r w:rsidR="007F56B4">
          <w:rPr>
            <w:noProof/>
            <w:webHidden/>
          </w:rPr>
          <w:fldChar w:fldCharType="separate"/>
        </w:r>
        <w:r w:rsidR="007F56B4">
          <w:rPr>
            <w:noProof/>
            <w:webHidden/>
          </w:rPr>
          <w:t>9</w:t>
        </w:r>
        <w:r w:rsidR="007F56B4">
          <w:rPr>
            <w:noProof/>
            <w:webHidden/>
          </w:rPr>
          <w:fldChar w:fldCharType="end"/>
        </w:r>
      </w:hyperlink>
    </w:p>
    <w:p w14:paraId="6F7C27B2" w14:textId="41D7BC9A" w:rsidR="007F56B4" w:rsidRDefault="000E0374">
      <w:pPr>
        <w:pStyle w:val="TM1"/>
        <w:rPr>
          <w:rFonts w:asciiTheme="minorHAnsi" w:eastAsiaTheme="minorEastAsia" w:hAnsiTheme="minorHAnsi" w:cstheme="minorBidi"/>
          <w:b w:val="0"/>
          <w:bCs w:val="0"/>
          <w:iCs w:val="0"/>
          <w:noProof/>
          <w:sz w:val="22"/>
          <w:szCs w:val="22"/>
        </w:rPr>
      </w:pPr>
      <w:hyperlink w:anchor="_Toc195708509" w:history="1">
        <w:r w:rsidR="007F56B4" w:rsidRPr="00427FFB">
          <w:rPr>
            <w:rStyle w:val="Lienhypertexte"/>
            <w:rFonts w:cs="Times New Roman"/>
            <w:noProof/>
          </w:rPr>
          <w:t>Article 6</w:t>
        </w:r>
        <w:r w:rsidR="007F56B4" w:rsidRPr="00427FFB">
          <w:rPr>
            <w:rStyle w:val="Lienhypertexte"/>
            <w:noProof/>
          </w:rPr>
          <w:t xml:space="preserve"> Coordination - pilotage – suivi de la relation contractuelle</w:t>
        </w:r>
        <w:r w:rsidR="007F56B4">
          <w:rPr>
            <w:noProof/>
            <w:webHidden/>
          </w:rPr>
          <w:tab/>
        </w:r>
        <w:r w:rsidR="007F56B4">
          <w:rPr>
            <w:noProof/>
            <w:webHidden/>
          </w:rPr>
          <w:fldChar w:fldCharType="begin"/>
        </w:r>
        <w:r w:rsidR="007F56B4">
          <w:rPr>
            <w:noProof/>
            <w:webHidden/>
          </w:rPr>
          <w:instrText xml:space="preserve"> PAGEREF _Toc195708509 \h </w:instrText>
        </w:r>
        <w:r w:rsidR="007F56B4">
          <w:rPr>
            <w:noProof/>
            <w:webHidden/>
          </w:rPr>
        </w:r>
        <w:r w:rsidR="007F56B4">
          <w:rPr>
            <w:noProof/>
            <w:webHidden/>
          </w:rPr>
          <w:fldChar w:fldCharType="separate"/>
        </w:r>
        <w:r w:rsidR="007F56B4">
          <w:rPr>
            <w:noProof/>
            <w:webHidden/>
          </w:rPr>
          <w:t>9</w:t>
        </w:r>
        <w:r w:rsidR="007F56B4">
          <w:rPr>
            <w:noProof/>
            <w:webHidden/>
          </w:rPr>
          <w:fldChar w:fldCharType="end"/>
        </w:r>
      </w:hyperlink>
    </w:p>
    <w:p w14:paraId="090BC2F7" w14:textId="597A5DCC" w:rsidR="007F56B4" w:rsidRDefault="000E0374">
      <w:pPr>
        <w:pStyle w:val="TM2"/>
        <w:rPr>
          <w:rFonts w:asciiTheme="minorHAnsi" w:eastAsiaTheme="minorEastAsia" w:hAnsiTheme="minorHAnsi" w:cstheme="minorBidi"/>
          <w:bCs w:val="0"/>
          <w:noProof/>
          <w:color w:val="auto"/>
          <w:sz w:val="22"/>
        </w:rPr>
      </w:pPr>
      <w:hyperlink w:anchor="_Toc195708510" w:history="1">
        <w:r w:rsidR="007F56B4" w:rsidRPr="00427FFB">
          <w:rPr>
            <w:rStyle w:val="Lienhypertexte"/>
            <w:rFonts w:cs="Times New Roman"/>
            <w:noProof/>
          </w:rPr>
          <w:t>6.1</w:t>
        </w:r>
        <w:r w:rsidR="007F56B4" w:rsidRPr="00427FFB">
          <w:rPr>
            <w:rStyle w:val="Lienhypertexte"/>
            <w:noProof/>
          </w:rPr>
          <w:t xml:space="preserve"> Représentant(s) du titulaire – pilotage du contrat par le titulaire</w:t>
        </w:r>
        <w:r w:rsidR="007F56B4">
          <w:rPr>
            <w:noProof/>
            <w:webHidden/>
          </w:rPr>
          <w:tab/>
        </w:r>
        <w:r w:rsidR="007F56B4">
          <w:rPr>
            <w:noProof/>
            <w:webHidden/>
          </w:rPr>
          <w:fldChar w:fldCharType="begin"/>
        </w:r>
        <w:r w:rsidR="007F56B4">
          <w:rPr>
            <w:noProof/>
            <w:webHidden/>
          </w:rPr>
          <w:instrText xml:space="preserve"> PAGEREF _Toc195708510 \h </w:instrText>
        </w:r>
        <w:r w:rsidR="007F56B4">
          <w:rPr>
            <w:noProof/>
            <w:webHidden/>
          </w:rPr>
        </w:r>
        <w:r w:rsidR="007F56B4">
          <w:rPr>
            <w:noProof/>
            <w:webHidden/>
          </w:rPr>
          <w:fldChar w:fldCharType="separate"/>
        </w:r>
        <w:r w:rsidR="007F56B4">
          <w:rPr>
            <w:noProof/>
            <w:webHidden/>
          </w:rPr>
          <w:t>9</w:t>
        </w:r>
        <w:r w:rsidR="007F56B4">
          <w:rPr>
            <w:noProof/>
            <w:webHidden/>
          </w:rPr>
          <w:fldChar w:fldCharType="end"/>
        </w:r>
      </w:hyperlink>
    </w:p>
    <w:p w14:paraId="23433567" w14:textId="067E6EFD" w:rsidR="007F56B4" w:rsidRDefault="000E0374">
      <w:pPr>
        <w:pStyle w:val="TM2"/>
        <w:rPr>
          <w:rFonts w:asciiTheme="minorHAnsi" w:eastAsiaTheme="minorEastAsia" w:hAnsiTheme="minorHAnsi" w:cstheme="minorBidi"/>
          <w:bCs w:val="0"/>
          <w:noProof/>
          <w:color w:val="auto"/>
          <w:sz w:val="22"/>
        </w:rPr>
      </w:pPr>
      <w:hyperlink w:anchor="_Toc195708511" w:history="1">
        <w:r w:rsidR="007F56B4" w:rsidRPr="00427FFB">
          <w:rPr>
            <w:rStyle w:val="Lienhypertexte"/>
            <w:rFonts w:cs="Times New Roman"/>
            <w:noProof/>
          </w:rPr>
          <w:t>6.2</w:t>
        </w:r>
        <w:r w:rsidR="007F56B4" w:rsidRPr="00427FFB">
          <w:rPr>
            <w:rStyle w:val="Lienhypertexte"/>
            <w:noProof/>
          </w:rPr>
          <w:t xml:space="preserve"> Représentants du Mucem</w:t>
        </w:r>
        <w:r w:rsidR="007F56B4">
          <w:rPr>
            <w:noProof/>
            <w:webHidden/>
          </w:rPr>
          <w:tab/>
        </w:r>
        <w:r w:rsidR="007F56B4">
          <w:rPr>
            <w:noProof/>
            <w:webHidden/>
          </w:rPr>
          <w:fldChar w:fldCharType="begin"/>
        </w:r>
        <w:r w:rsidR="007F56B4">
          <w:rPr>
            <w:noProof/>
            <w:webHidden/>
          </w:rPr>
          <w:instrText xml:space="preserve"> PAGEREF _Toc195708511 \h </w:instrText>
        </w:r>
        <w:r w:rsidR="007F56B4">
          <w:rPr>
            <w:noProof/>
            <w:webHidden/>
          </w:rPr>
        </w:r>
        <w:r w:rsidR="007F56B4">
          <w:rPr>
            <w:noProof/>
            <w:webHidden/>
          </w:rPr>
          <w:fldChar w:fldCharType="separate"/>
        </w:r>
        <w:r w:rsidR="007F56B4">
          <w:rPr>
            <w:noProof/>
            <w:webHidden/>
          </w:rPr>
          <w:t>9</w:t>
        </w:r>
        <w:r w:rsidR="007F56B4">
          <w:rPr>
            <w:noProof/>
            <w:webHidden/>
          </w:rPr>
          <w:fldChar w:fldCharType="end"/>
        </w:r>
      </w:hyperlink>
    </w:p>
    <w:p w14:paraId="646488AE" w14:textId="026E6DDE" w:rsidR="007F56B4" w:rsidRDefault="000E0374">
      <w:pPr>
        <w:pStyle w:val="TM1"/>
        <w:rPr>
          <w:rFonts w:asciiTheme="minorHAnsi" w:eastAsiaTheme="minorEastAsia" w:hAnsiTheme="minorHAnsi" w:cstheme="minorBidi"/>
          <w:b w:val="0"/>
          <w:bCs w:val="0"/>
          <w:iCs w:val="0"/>
          <w:noProof/>
          <w:sz w:val="22"/>
          <w:szCs w:val="22"/>
        </w:rPr>
      </w:pPr>
      <w:hyperlink w:anchor="_Toc195708512" w:history="1">
        <w:r w:rsidR="007F56B4" w:rsidRPr="00427FFB">
          <w:rPr>
            <w:rStyle w:val="Lienhypertexte"/>
            <w:rFonts w:cs="Times New Roman"/>
            <w:noProof/>
          </w:rPr>
          <w:t>Article 7</w:t>
        </w:r>
        <w:r w:rsidR="007F56B4" w:rsidRPr="00427FFB">
          <w:rPr>
            <w:rStyle w:val="Lienhypertexte"/>
            <w:noProof/>
          </w:rPr>
          <w:t xml:space="preserve"> Responsabilité - Obligations du titulaire</w:t>
        </w:r>
        <w:r w:rsidR="007F56B4">
          <w:rPr>
            <w:noProof/>
            <w:webHidden/>
          </w:rPr>
          <w:tab/>
        </w:r>
        <w:r w:rsidR="007F56B4">
          <w:rPr>
            <w:noProof/>
            <w:webHidden/>
          </w:rPr>
          <w:fldChar w:fldCharType="begin"/>
        </w:r>
        <w:r w:rsidR="007F56B4">
          <w:rPr>
            <w:noProof/>
            <w:webHidden/>
          </w:rPr>
          <w:instrText xml:space="preserve"> PAGEREF _Toc195708512 \h </w:instrText>
        </w:r>
        <w:r w:rsidR="007F56B4">
          <w:rPr>
            <w:noProof/>
            <w:webHidden/>
          </w:rPr>
        </w:r>
        <w:r w:rsidR="007F56B4">
          <w:rPr>
            <w:noProof/>
            <w:webHidden/>
          </w:rPr>
          <w:fldChar w:fldCharType="separate"/>
        </w:r>
        <w:r w:rsidR="007F56B4">
          <w:rPr>
            <w:noProof/>
            <w:webHidden/>
          </w:rPr>
          <w:t>10</w:t>
        </w:r>
        <w:r w:rsidR="007F56B4">
          <w:rPr>
            <w:noProof/>
            <w:webHidden/>
          </w:rPr>
          <w:fldChar w:fldCharType="end"/>
        </w:r>
      </w:hyperlink>
    </w:p>
    <w:p w14:paraId="7FDC7A5C" w14:textId="6ED3A602" w:rsidR="007F56B4" w:rsidRDefault="000E0374">
      <w:pPr>
        <w:pStyle w:val="TM2"/>
        <w:rPr>
          <w:rFonts w:asciiTheme="minorHAnsi" w:eastAsiaTheme="minorEastAsia" w:hAnsiTheme="minorHAnsi" w:cstheme="minorBidi"/>
          <w:bCs w:val="0"/>
          <w:noProof/>
          <w:color w:val="auto"/>
          <w:sz w:val="22"/>
        </w:rPr>
      </w:pPr>
      <w:hyperlink w:anchor="_Toc195708513" w:history="1">
        <w:r w:rsidR="007F56B4" w:rsidRPr="00427FFB">
          <w:rPr>
            <w:rStyle w:val="Lienhypertexte"/>
            <w:rFonts w:cs="Times New Roman"/>
            <w:noProof/>
          </w:rPr>
          <w:t>7.1</w:t>
        </w:r>
        <w:r w:rsidR="007F56B4" w:rsidRPr="00427FFB">
          <w:rPr>
            <w:rStyle w:val="Lienhypertexte"/>
            <w:noProof/>
          </w:rPr>
          <w:t xml:space="preserve"> Responsabilité du titulaire</w:t>
        </w:r>
        <w:r w:rsidR="007F56B4">
          <w:rPr>
            <w:noProof/>
            <w:webHidden/>
          </w:rPr>
          <w:tab/>
        </w:r>
        <w:r w:rsidR="007F56B4">
          <w:rPr>
            <w:noProof/>
            <w:webHidden/>
          </w:rPr>
          <w:fldChar w:fldCharType="begin"/>
        </w:r>
        <w:r w:rsidR="007F56B4">
          <w:rPr>
            <w:noProof/>
            <w:webHidden/>
          </w:rPr>
          <w:instrText xml:space="preserve"> PAGEREF _Toc195708513 \h </w:instrText>
        </w:r>
        <w:r w:rsidR="007F56B4">
          <w:rPr>
            <w:noProof/>
            <w:webHidden/>
          </w:rPr>
        </w:r>
        <w:r w:rsidR="007F56B4">
          <w:rPr>
            <w:noProof/>
            <w:webHidden/>
          </w:rPr>
          <w:fldChar w:fldCharType="separate"/>
        </w:r>
        <w:r w:rsidR="007F56B4">
          <w:rPr>
            <w:noProof/>
            <w:webHidden/>
          </w:rPr>
          <w:t>10</w:t>
        </w:r>
        <w:r w:rsidR="007F56B4">
          <w:rPr>
            <w:noProof/>
            <w:webHidden/>
          </w:rPr>
          <w:fldChar w:fldCharType="end"/>
        </w:r>
      </w:hyperlink>
    </w:p>
    <w:p w14:paraId="484F24FD" w14:textId="6052DF26" w:rsidR="007F56B4" w:rsidRDefault="000E0374">
      <w:pPr>
        <w:pStyle w:val="TM2"/>
        <w:rPr>
          <w:rFonts w:asciiTheme="minorHAnsi" w:eastAsiaTheme="minorEastAsia" w:hAnsiTheme="minorHAnsi" w:cstheme="minorBidi"/>
          <w:bCs w:val="0"/>
          <w:noProof/>
          <w:color w:val="auto"/>
          <w:sz w:val="22"/>
        </w:rPr>
      </w:pPr>
      <w:hyperlink w:anchor="_Toc195708514" w:history="1">
        <w:r w:rsidR="007F56B4" w:rsidRPr="00427FFB">
          <w:rPr>
            <w:rStyle w:val="Lienhypertexte"/>
            <w:rFonts w:cs="Times New Roman"/>
            <w:noProof/>
          </w:rPr>
          <w:t>7.2</w:t>
        </w:r>
        <w:r w:rsidR="007F56B4" w:rsidRPr="00427FFB">
          <w:rPr>
            <w:rStyle w:val="Lienhypertexte"/>
            <w:noProof/>
          </w:rPr>
          <w:t xml:space="preserve"> Obligations liées au travail dissimulé</w:t>
        </w:r>
        <w:r w:rsidR="007F56B4">
          <w:rPr>
            <w:noProof/>
            <w:webHidden/>
          </w:rPr>
          <w:tab/>
        </w:r>
        <w:r w:rsidR="007F56B4">
          <w:rPr>
            <w:noProof/>
            <w:webHidden/>
          </w:rPr>
          <w:fldChar w:fldCharType="begin"/>
        </w:r>
        <w:r w:rsidR="007F56B4">
          <w:rPr>
            <w:noProof/>
            <w:webHidden/>
          </w:rPr>
          <w:instrText xml:space="preserve"> PAGEREF _Toc195708514 \h </w:instrText>
        </w:r>
        <w:r w:rsidR="007F56B4">
          <w:rPr>
            <w:noProof/>
            <w:webHidden/>
          </w:rPr>
        </w:r>
        <w:r w:rsidR="007F56B4">
          <w:rPr>
            <w:noProof/>
            <w:webHidden/>
          </w:rPr>
          <w:fldChar w:fldCharType="separate"/>
        </w:r>
        <w:r w:rsidR="007F56B4">
          <w:rPr>
            <w:noProof/>
            <w:webHidden/>
          </w:rPr>
          <w:t>10</w:t>
        </w:r>
        <w:r w:rsidR="007F56B4">
          <w:rPr>
            <w:noProof/>
            <w:webHidden/>
          </w:rPr>
          <w:fldChar w:fldCharType="end"/>
        </w:r>
      </w:hyperlink>
    </w:p>
    <w:p w14:paraId="1F4AEAA2" w14:textId="36293A99" w:rsidR="007F56B4" w:rsidRDefault="000E0374">
      <w:pPr>
        <w:pStyle w:val="TM2"/>
        <w:rPr>
          <w:rFonts w:asciiTheme="minorHAnsi" w:eastAsiaTheme="minorEastAsia" w:hAnsiTheme="minorHAnsi" w:cstheme="minorBidi"/>
          <w:bCs w:val="0"/>
          <w:noProof/>
          <w:color w:val="auto"/>
          <w:sz w:val="22"/>
        </w:rPr>
      </w:pPr>
      <w:hyperlink w:anchor="_Toc195708515" w:history="1">
        <w:r w:rsidR="007F56B4" w:rsidRPr="00427FFB">
          <w:rPr>
            <w:rStyle w:val="Lienhypertexte"/>
            <w:rFonts w:cs="Times New Roman"/>
            <w:noProof/>
          </w:rPr>
          <w:t>7.3</w:t>
        </w:r>
        <w:r w:rsidR="007F56B4" w:rsidRPr="00427FFB">
          <w:rPr>
            <w:rStyle w:val="Lienhypertexte"/>
            <w:noProof/>
          </w:rPr>
          <w:t xml:space="preserve"> Sécurité et protection de la santé des travailleurs sur les lieux des opérations</w:t>
        </w:r>
        <w:r w:rsidR="007F56B4">
          <w:rPr>
            <w:noProof/>
            <w:webHidden/>
          </w:rPr>
          <w:tab/>
        </w:r>
        <w:r w:rsidR="007F56B4">
          <w:rPr>
            <w:noProof/>
            <w:webHidden/>
          </w:rPr>
          <w:fldChar w:fldCharType="begin"/>
        </w:r>
        <w:r w:rsidR="007F56B4">
          <w:rPr>
            <w:noProof/>
            <w:webHidden/>
          </w:rPr>
          <w:instrText xml:space="preserve"> PAGEREF _Toc195708515 \h </w:instrText>
        </w:r>
        <w:r w:rsidR="007F56B4">
          <w:rPr>
            <w:noProof/>
            <w:webHidden/>
          </w:rPr>
        </w:r>
        <w:r w:rsidR="007F56B4">
          <w:rPr>
            <w:noProof/>
            <w:webHidden/>
          </w:rPr>
          <w:fldChar w:fldCharType="separate"/>
        </w:r>
        <w:r w:rsidR="007F56B4">
          <w:rPr>
            <w:noProof/>
            <w:webHidden/>
          </w:rPr>
          <w:t>11</w:t>
        </w:r>
        <w:r w:rsidR="007F56B4">
          <w:rPr>
            <w:noProof/>
            <w:webHidden/>
          </w:rPr>
          <w:fldChar w:fldCharType="end"/>
        </w:r>
      </w:hyperlink>
    </w:p>
    <w:p w14:paraId="181811D6" w14:textId="7A1E7B07" w:rsidR="007F56B4" w:rsidRDefault="000E0374">
      <w:pPr>
        <w:pStyle w:val="TM2"/>
        <w:rPr>
          <w:rFonts w:asciiTheme="minorHAnsi" w:eastAsiaTheme="minorEastAsia" w:hAnsiTheme="minorHAnsi" w:cstheme="minorBidi"/>
          <w:bCs w:val="0"/>
          <w:noProof/>
          <w:color w:val="auto"/>
          <w:sz w:val="22"/>
        </w:rPr>
      </w:pPr>
      <w:hyperlink w:anchor="_Toc195708516" w:history="1">
        <w:r w:rsidR="007F56B4" w:rsidRPr="00427FFB">
          <w:rPr>
            <w:rStyle w:val="Lienhypertexte"/>
            <w:rFonts w:cs="Times New Roman"/>
            <w:noProof/>
          </w:rPr>
          <w:t>7.4</w:t>
        </w:r>
        <w:r w:rsidR="007F56B4" w:rsidRPr="00427FFB">
          <w:rPr>
            <w:rStyle w:val="Lienhypertexte"/>
            <w:noProof/>
          </w:rPr>
          <w:t xml:space="preserve"> Obligation de confidentialité</w:t>
        </w:r>
        <w:r w:rsidR="007F56B4">
          <w:rPr>
            <w:noProof/>
            <w:webHidden/>
          </w:rPr>
          <w:tab/>
        </w:r>
        <w:r w:rsidR="007F56B4">
          <w:rPr>
            <w:noProof/>
            <w:webHidden/>
          </w:rPr>
          <w:fldChar w:fldCharType="begin"/>
        </w:r>
        <w:r w:rsidR="007F56B4">
          <w:rPr>
            <w:noProof/>
            <w:webHidden/>
          </w:rPr>
          <w:instrText xml:space="preserve"> PAGEREF _Toc195708516 \h </w:instrText>
        </w:r>
        <w:r w:rsidR="007F56B4">
          <w:rPr>
            <w:noProof/>
            <w:webHidden/>
          </w:rPr>
        </w:r>
        <w:r w:rsidR="007F56B4">
          <w:rPr>
            <w:noProof/>
            <w:webHidden/>
          </w:rPr>
          <w:fldChar w:fldCharType="separate"/>
        </w:r>
        <w:r w:rsidR="007F56B4">
          <w:rPr>
            <w:noProof/>
            <w:webHidden/>
          </w:rPr>
          <w:t>12</w:t>
        </w:r>
        <w:r w:rsidR="007F56B4">
          <w:rPr>
            <w:noProof/>
            <w:webHidden/>
          </w:rPr>
          <w:fldChar w:fldCharType="end"/>
        </w:r>
      </w:hyperlink>
    </w:p>
    <w:p w14:paraId="6E70EF12" w14:textId="6E182E6A" w:rsidR="007F56B4" w:rsidRDefault="000E0374">
      <w:pPr>
        <w:pStyle w:val="TM2"/>
        <w:rPr>
          <w:rFonts w:asciiTheme="minorHAnsi" w:eastAsiaTheme="minorEastAsia" w:hAnsiTheme="minorHAnsi" w:cstheme="minorBidi"/>
          <w:bCs w:val="0"/>
          <w:noProof/>
          <w:color w:val="auto"/>
          <w:sz w:val="22"/>
        </w:rPr>
      </w:pPr>
      <w:hyperlink w:anchor="_Toc195708517" w:history="1">
        <w:r w:rsidR="007F56B4" w:rsidRPr="00427FFB">
          <w:rPr>
            <w:rStyle w:val="Lienhypertexte"/>
            <w:rFonts w:cs="Times New Roman"/>
            <w:noProof/>
          </w:rPr>
          <w:t>7.5</w:t>
        </w:r>
        <w:r w:rsidR="007F56B4" w:rsidRPr="00427FFB">
          <w:rPr>
            <w:rStyle w:val="Lienhypertexte"/>
            <w:noProof/>
          </w:rPr>
          <w:t xml:space="preserve"> Réparation des dégâts éventuels</w:t>
        </w:r>
        <w:r w:rsidR="007F56B4">
          <w:rPr>
            <w:noProof/>
            <w:webHidden/>
          </w:rPr>
          <w:tab/>
        </w:r>
        <w:r w:rsidR="007F56B4">
          <w:rPr>
            <w:noProof/>
            <w:webHidden/>
          </w:rPr>
          <w:fldChar w:fldCharType="begin"/>
        </w:r>
        <w:r w:rsidR="007F56B4">
          <w:rPr>
            <w:noProof/>
            <w:webHidden/>
          </w:rPr>
          <w:instrText xml:space="preserve"> PAGEREF _Toc195708517 \h </w:instrText>
        </w:r>
        <w:r w:rsidR="007F56B4">
          <w:rPr>
            <w:noProof/>
            <w:webHidden/>
          </w:rPr>
        </w:r>
        <w:r w:rsidR="007F56B4">
          <w:rPr>
            <w:noProof/>
            <w:webHidden/>
          </w:rPr>
          <w:fldChar w:fldCharType="separate"/>
        </w:r>
        <w:r w:rsidR="007F56B4">
          <w:rPr>
            <w:noProof/>
            <w:webHidden/>
          </w:rPr>
          <w:t>12</w:t>
        </w:r>
        <w:r w:rsidR="007F56B4">
          <w:rPr>
            <w:noProof/>
            <w:webHidden/>
          </w:rPr>
          <w:fldChar w:fldCharType="end"/>
        </w:r>
      </w:hyperlink>
    </w:p>
    <w:p w14:paraId="7D906572" w14:textId="0632A12B" w:rsidR="007F56B4" w:rsidRDefault="000E0374">
      <w:pPr>
        <w:pStyle w:val="TM1"/>
        <w:rPr>
          <w:rFonts w:asciiTheme="minorHAnsi" w:eastAsiaTheme="minorEastAsia" w:hAnsiTheme="minorHAnsi" w:cstheme="minorBidi"/>
          <w:b w:val="0"/>
          <w:bCs w:val="0"/>
          <w:iCs w:val="0"/>
          <w:noProof/>
          <w:sz w:val="22"/>
          <w:szCs w:val="22"/>
        </w:rPr>
      </w:pPr>
      <w:hyperlink w:anchor="_Toc195708518" w:history="1">
        <w:r w:rsidR="007F56B4" w:rsidRPr="00427FFB">
          <w:rPr>
            <w:rStyle w:val="Lienhypertexte"/>
            <w:rFonts w:cs="Times New Roman"/>
            <w:noProof/>
          </w:rPr>
          <w:t>Article 8</w:t>
        </w:r>
        <w:r w:rsidR="007F56B4" w:rsidRPr="00427FFB">
          <w:rPr>
            <w:rStyle w:val="Lienhypertexte"/>
            <w:noProof/>
          </w:rPr>
          <w:t xml:space="preserve"> Détail des prestations – caractéristiques techniques ou fonctionnelles des Fournitures</w:t>
        </w:r>
        <w:r w:rsidR="007F56B4">
          <w:rPr>
            <w:noProof/>
            <w:webHidden/>
          </w:rPr>
          <w:tab/>
        </w:r>
        <w:r w:rsidR="007F56B4">
          <w:rPr>
            <w:noProof/>
            <w:webHidden/>
          </w:rPr>
          <w:fldChar w:fldCharType="begin"/>
        </w:r>
        <w:r w:rsidR="007F56B4">
          <w:rPr>
            <w:noProof/>
            <w:webHidden/>
          </w:rPr>
          <w:instrText xml:space="preserve"> PAGEREF _Toc195708518 \h </w:instrText>
        </w:r>
        <w:r w:rsidR="007F56B4">
          <w:rPr>
            <w:noProof/>
            <w:webHidden/>
          </w:rPr>
        </w:r>
        <w:r w:rsidR="007F56B4">
          <w:rPr>
            <w:noProof/>
            <w:webHidden/>
          </w:rPr>
          <w:fldChar w:fldCharType="separate"/>
        </w:r>
        <w:r w:rsidR="007F56B4">
          <w:rPr>
            <w:noProof/>
            <w:webHidden/>
          </w:rPr>
          <w:t>12</w:t>
        </w:r>
        <w:r w:rsidR="007F56B4">
          <w:rPr>
            <w:noProof/>
            <w:webHidden/>
          </w:rPr>
          <w:fldChar w:fldCharType="end"/>
        </w:r>
      </w:hyperlink>
    </w:p>
    <w:p w14:paraId="2790B370" w14:textId="6DD04E28" w:rsidR="007F56B4" w:rsidRDefault="000E0374">
      <w:pPr>
        <w:pStyle w:val="TM2"/>
        <w:rPr>
          <w:rFonts w:asciiTheme="minorHAnsi" w:eastAsiaTheme="minorEastAsia" w:hAnsiTheme="minorHAnsi" w:cstheme="minorBidi"/>
          <w:bCs w:val="0"/>
          <w:noProof/>
          <w:color w:val="auto"/>
          <w:sz w:val="22"/>
        </w:rPr>
      </w:pPr>
      <w:hyperlink w:anchor="_Toc195708519" w:history="1">
        <w:r w:rsidR="007F56B4" w:rsidRPr="00427FFB">
          <w:rPr>
            <w:rStyle w:val="Lienhypertexte"/>
            <w:rFonts w:cs="Times New Roman"/>
            <w:noProof/>
          </w:rPr>
          <w:t>8.1</w:t>
        </w:r>
        <w:r w:rsidR="007F56B4" w:rsidRPr="00427FFB">
          <w:rPr>
            <w:rStyle w:val="Lienhypertexte"/>
            <w:noProof/>
          </w:rPr>
          <w:t xml:space="preserve"> Bénéficiaires des titres restaurant et volumétrie</w:t>
        </w:r>
        <w:r w:rsidR="007F56B4">
          <w:rPr>
            <w:noProof/>
            <w:webHidden/>
          </w:rPr>
          <w:tab/>
        </w:r>
        <w:r w:rsidR="007F56B4">
          <w:rPr>
            <w:noProof/>
            <w:webHidden/>
          </w:rPr>
          <w:fldChar w:fldCharType="begin"/>
        </w:r>
        <w:r w:rsidR="007F56B4">
          <w:rPr>
            <w:noProof/>
            <w:webHidden/>
          </w:rPr>
          <w:instrText xml:space="preserve"> PAGEREF _Toc195708519 \h </w:instrText>
        </w:r>
        <w:r w:rsidR="007F56B4">
          <w:rPr>
            <w:noProof/>
            <w:webHidden/>
          </w:rPr>
        </w:r>
        <w:r w:rsidR="007F56B4">
          <w:rPr>
            <w:noProof/>
            <w:webHidden/>
          </w:rPr>
          <w:fldChar w:fldCharType="separate"/>
        </w:r>
        <w:r w:rsidR="007F56B4">
          <w:rPr>
            <w:noProof/>
            <w:webHidden/>
          </w:rPr>
          <w:t>12</w:t>
        </w:r>
        <w:r w:rsidR="007F56B4">
          <w:rPr>
            <w:noProof/>
            <w:webHidden/>
          </w:rPr>
          <w:fldChar w:fldCharType="end"/>
        </w:r>
      </w:hyperlink>
    </w:p>
    <w:p w14:paraId="75408E40" w14:textId="0721487B" w:rsidR="007F56B4" w:rsidRDefault="000E0374">
      <w:pPr>
        <w:pStyle w:val="TM2"/>
        <w:rPr>
          <w:rFonts w:asciiTheme="minorHAnsi" w:eastAsiaTheme="minorEastAsia" w:hAnsiTheme="minorHAnsi" w:cstheme="minorBidi"/>
          <w:bCs w:val="0"/>
          <w:noProof/>
          <w:color w:val="auto"/>
          <w:sz w:val="22"/>
        </w:rPr>
      </w:pPr>
      <w:hyperlink w:anchor="_Toc195708520" w:history="1">
        <w:r w:rsidR="007F56B4" w:rsidRPr="00427FFB">
          <w:rPr>
            <w:rStyle w:val="Lienhypertexte"/>
            <w:rFonts w:cs="Times New Roman"/>
            <w:noProof/>
          </w:rPr>
          <w:t>8.2</w:t>
        </w:r>
        <w:r w:rsidR="007F56B4" w:rsidRPr="00427FFB">
          <w:rPr>
            <w:rStyle w:val="Lienhypertexte"/>
            <w:noProof/>
          </w:rPr>
          <w:t xml:space="preserve"> Cartes et supports dématérialisé</w:t>
        </w:r>
        <w:r w:rsidR="007F56B4">
          <w:rPr>
            <w:noProof/>
            <w:webHidden/>
          </w:rPr>
          <w:tab/>
        </w:r>
        <w:r w:rsidR="007F56B4">
          <w:rPr>
            <w:noProof/>
            <w:webHidden/>
          </w:rPr>
          <w:fldChar w:fldCharType="begin"/>
        </w:r>
        <w:r w:rsidR="007F56B4">
          <w:rPr>
            <w:noProof/>
            <w:webHidden/>
          </w:rPr>
          <w:instrText xml:space="preserve"> PAGEREF _Toc195708520 \h </w:instrText>
        </w:r>
        <w:r w:rsidR="007F56B4">
          <w:rPr>
            <w:noProof/>
            <w:webHidden/>
          </w:rPr>
        </w:r>
        <w:r w:rsidR="007F56B4">
          <w:rPr>
            <w:noProof/>
            <w:webHidden/>
          </w:rPr>
          <w:fldChar w:fldCharType="separate"/>
        </w:r>
        <w:r w:rsidR="007F56B4">
          <w:rPr>
            <w:noProof/>
            <w:webHidden/>
          </w:rPr>
          <w:t>12</w:t>
        </w:r>
        <w:r w:rsidR="007F56B4">
          <w:rPr>
            <w:noProof/>
            <w:webHidden/>
          </w:rPr>
          <w:fldChar w:fldCharType="end"/>
        </w:r>
      </w:hyperlink>
    </w:p>
    <w:p w14:paraId="489E20CA" w14:textId="75029344" w:rsidR="007F56B4" w:rsidRDefault="000E0374">
      <w:pPr>
        <w:pStyle w:val="TM2"/>
        <w:rPr>
          <w:rFonts w:asciiTheme="minorHAnsi" w:eastAsiaTheme="minorEastAsia" w:hAnsiTheme="minorHAnsi" w:cstheme="minorBidi"/>
          <w:bCs w:val="0"/>
          <w:noProof/>
          <w:color w:val="auto"/>
          <w:sz w:val="22"/>
        </w:rPr>
      </w:pPr>
      <w:hyperlink w:anchor="_Toc195708521" w:history="1">
        <w:r w:rsidR="007F56B4" w:rsidRPr="00427FFB">
          <w:rPr>
            <w:rStyle w:val="Lienhypertexte"/>
            <w:rFonts w:cs="Times New Roman"/>
            <w:noProof/>
          </w:rPr>
          <w:t>8.3</w:t>
        </w:r>
        <w:r w:rsidR="007F56B4" w:rsidRPr="00427FFB">
          <w:rPr>
            <w:rStyle w:val="Lienhypertexte"/>
            <w:noProof/>
          </w:rPr>
          <w:t xml:space="preserve"> Utilisation des titres restaurant</w:t>
        </w:r>
        <w:r w:rsidR="007F56B4">
          <w:rPr>
            <w:noProof/>
            <w:webHidden/>
          </w:rPr>
          <w:tab/>
        </w:r>
        <w:r w:rsidR="007F56B4">
          <w:rPr>
            <w:noProof/>
            <w:webHidden/>
          </w:rPr>
          <w:fldChar w:fldCharType="begin"/>
        </w:r>
        <w:r w:rsidR="007F56B4">
          <w:rPr>
            <w:noProof/>
            <w:webHidden/>
          </w:rPr>
          <w:instrText xml:space="preserve"> PAGEREF _Toc195708521 \h </w:instrText>
        </w:r>
        <w:r w:rsidR="007F56B4">
          <w:rPr>
            <w:noProof/>
            <w:webHidden/>
          </w:rPr>
        </w:r>
        <w:r w:rsidR="007F56B4">
          <w:rPr>
            <w:noProof/>
            <w:webHidden/>
          </w:rPr>
          <w:fldChar w:fldCharType="separate"/>
        </w:r>
        <w:r w:rsidR="007F56B4">
          <w:rPr>
            <w:noProof/>
            <w:webHidden/>
          </w:rPr>
          <w:t>13</w:t>
        </w:r>
        <w:r w:rsidR="007F56B4">
          <w:rPr>
            <w:noProof/>
            <w:webHidden/>
          </w:rPr>
          <w:fldChar w:fldCharType="end"/>
        </w:r>
      </w:hyperlink>
    </w:p>
    <w:p w14:paraId="755CC2D1" w14:textId="02C8B1BC" w:rsidR="007F56B4" w:rsidRDefault="000E0374">
      <w:pPr>
        <w:pStyle w:val="TM2"/>
        <w:rPr>
          <w:rFonts w:asciiTheme="minorHAnsi" w:eastAsiaTheme="minorEastAsia" w:hAnsiTheme="minorHAnsi" w:cstheme="minorBidi"/>
          <w:bCs w:val="0"/>
          <w:noProof/>
          <w:color w:val="auto"/>
          <w:sz w:val="22"/>
        </w:rPr>
      </w:pPr>
      <w:hyperlink w:anchor="_Toc195708522" w:history="1">
        <w:r w:rsidR="007F56B4" w:rsidRPr="00427FFB">
          <w:rPr>
            <w:rStyle w:val="Lienhypertexte"/>
            <w:rFonts w:cs="Times New Roman"/>
            <w:noProof/>
          </w:rPr>
          <w:t>8.4</w:t>
        </w:r>
        <w:r w:rsidR="007F56B4" w:rsidRPr="00427FFB">
          <w:rPr>
            <w:rStyle w:val="Lienhypertexte"/>
            <w:noProof/>
          </w:rPr>
          <w:t xml:space="preserve"> Gestion des titres</w:t>
        </w:r>
        <w:r w:rsidR="007F56B4">
          <w:rPr>
            <w:noProof/>
            <w:webHidden/>
          </w:rPr>
          <w:tab/>
        </w:r>
        <w:r w:rsidR="007F56B4">
          <w:rPr>
            <w:noProof/>
            <w:webHidden/>
          </w:rPr>
          <w:fldChar w:fldCharType="begin"/>
        </w:r>
        <w:r w:rsidR="007F56B4">
          <w:rPr>
            <w:noProof/>
            <w:webHidden/>
          </w:rPr>
          <w:instrText xml:space="preserve"> PAGEREF _Toc195708522 \h </w:instrText>
        </w:r>
        <w:r w:rsidR="007F56B4">
          <w:rPr>
            <w:noProof/>
            <w:webHidden/>
          </w:rPr>
        </w:r>
        <w:r w:rsidR="007F56B4">
          <w:rPr>
            <w:noProof/>
            <w:webHidden/>
          </w:rPr>
          <w:fldChar w:fldCharType="separate"/>
        </w:r>
        <w:r w:rsidR="007F56B4">
          <w:rPr>
            <w:noProof/>
            <w:webHidden/>
          </w:rPr>
          <w:t>13</w:t>
        </w:r>
        <w:r w:rsidR="007F56B4">
          <w:rPr>
            <w:noProof/>
            <w:webHidden/>
          </w:rPr>
          <w:fldChar w:fldCharType="end"/>
        </w:r>
      </w:hyperlink>
    </w:p>
    <w:p w14:paraId="02AAB92D" w14:textId="5F3D4E36" w:rsidR="007F56B4" w:rsidRDefault="000E0374">
      <w:pPr>
        <w:pStyle w:val="TM2"/>
        <w:rPr>
          <w:rFonts w:asciiTheme="minorHAnsi" w:eastAsiaTheme="minorEastAsia" w:hAnsiTheme="minorHAnsi" w:cstheme="minorBidi"/>
          <w:bCs w:val="0"/>
          <w:noProof/>
          <w:color w:val="auto"/>
          <w:sz w:val="22"/>
        </w:rPr>
      </w:pPr>
      <w:hyperlink w:anchor="_Toc195708523" w:history="1">
        <w:r w:rsidR="007F56B4" w:rsidRPr="00427FFB">
          <w:rPr>
            <w:rStyle w:val="Lienhypertexte"/>
            <w:rFonts w:cs="Times New Roman"/>
            <w:noProof/>
          </w:rPr>
          <w:t>8.5</w:t>
        </w:r>
        <w:r w:rsidR="007F56B4" w:rsidRPr="00427FFB">
          <w:rPr>
            <w:rStyle w:val="Lienhypertexte"/>
            <w:noProof/>
          </w:rPr>
          <w:t xml:space="preserve"> Livraison des titres</w:t>
        </w:r>
        <w:r w:rsidR="007F56B4">
          <w:rPr>
            <w:noProof/>
            <w:webHidden/>
          </w:rPr>
          <w:tab/>
        </w:r>
        <w:r w:rsidR="007F56B4">
          <w:rPr>
            <w:noProof/>
            <w:webHidden/>
          </w:rPr>
          <w:fldChar w:fldCharType="begin"/>
        </w:r>
        <w:r w:rsidR="007F56B4">
          <w:rPr>
            <w:noProof/>
            <w:webHidden/>
          </w:rPr>
          <w:instrText xml:space="preserve"> PAGEREF _Toc195708523 \h </w:instrText>
        </w:r>
        <w:r w:rsidR="007F56B4">
          <w:rPr>
            <w:noProof/>
            <w:webHidden/>
          </w:rPr>
        </w:r>
        <w:r w:rsidR="007F56B4">
          <w:rPr>
            <w:noProof/>
            <w:webHidden/>
          </w:rPr>
          <w:fldChar w:fldCharType="separate"/>
        </w:r>
        <w:r w:rsidR="007F56B4">
          <w:rPr>
            <w:noProof/>
            <w:webHidden/>
          </w:rPr>
          <w:t>13</w:t>
        </w:r>
        <w:r w:rsidR="007F56B4">
          <w:rPr>
            <w:noProof/>
            <w:webHidden/>
          </w:rPr>
          <w:fldChar w:fldCharType="end"/>
        </w:r>
      </w:hyperlink>
    </w:p>
    <w:p w14:paraId="6A8EA087" w14:textId="218A1E2B" w:rsidR="007F56B4" w:rsidRDefault="000E0374">
      <w:pPr>
        <w:pStyle w:val="TM2"/>
        <w:rPr>
          <w:rFonts w:asciiTheme="minorHAnsi" w:eastAsiaTheme="minorEastAsia" w:hAnsiTheme="minorHAnsi" w:cstheme="minorBidi"/>
          <w:bCs w:val="0"/>
          <w:noProof/>
          <w:color w:val="auto"/>
          <w:sz w:val="22"/>
        </w:rPr>
      </w:pPr>
      <w:hyperlink w:anchor="_Toc195708524" w:history="1">
        <w:r w:rsidR="007F56B4" w:rsidRPr="00427FFB">
          <w:rPr>
            <w:rStyle w:val="Lienhypertexte"/>
            <w:rFonts w:cs="Times New Roman"/>
            <w:noProof/>
          </w:rPr>
          <w:t>8.6</w:t>
        </w:r>
        <w:r w:rsidR="007F56B4" w:rsidRPr="00427FFB">
          <w:rPr>
            <w:rStyle w:val="Lienhypertexte"/>
            <w:noProof/>
          </w:rPr>
          <w:t xml:space="preserve"> Assistance</w:t>
        </w:r>
        <w:r w:rsidR="007F56B4">
          <w:rPr>
            <w:noProof/>
            <w:webHidden/>
          </w:rPr>
          <w:tab/>
        </w:r>
        <w:r w:rsidR="007F56B4">
          <w:rPr>
            <w:noProof/>
            <w:webHidden/>
          </w:rPr>
          <w:fldChar w:fldCharType="begin"/>
        </w:r>
        <w:r w:rsidR="007F56B4">
          <w:rPr>
            <w:noProof/>
            <w:webHidden/>
          </w:rPr>
          <w:instrText xml:space="preserve"> PAGEREF _Toc195708524 \h </w:instrText>
        </w:r>
        <w:r w:rsidR="007F56B4">
          <w:rPr>
            <w:noProof/>
            <w:webHidden/>
          </w:rPr>
        </w:r>
        <w:r w:rsidR="007F56B4">
          <w:rPr>
            <w:noProof/>
            <w:webHidden/>
          </w:rPr>
          <w:fldChar w:fldCharType="separate"/>
        </w:r>
        <w:r w:rsidR="007F56B4">
          <w:rPr>
            <w:noProof/>
            <w:webHidden/>
          </w:rPr>
          <w:t>14</w:t>
        </w:r>
        <w:r w:rsidR="007F56B4">
          <w:rPr>
            <w:noProof/>
            <w:webHidden/>
          </w:rPr>
          <w:fldChar w:fldCharType="end"/>
        </w:r>
      </w:hyperlink>
    </w:p>
    <w:p w14:paraId="7CB14930" w14:textId="4FA92C8B" w:rsidR="007F56B4" w:rsidRDefault="000E0374">
      <w:pPr>
        <w:pStyle w:val="TM2"/>
        <w:rPr>
          <w:rFonts w:asciiTheme="minorHAnsi" w:eastAsiaTheme="minorEastAsia" w:hAnsiTheme="minorHAnsi" w:cstheme="minorBidi"/>
          <w:bCs w:val="0"/>
          <w:noProof/>
          <w:color w:val="auto"/>
          <w:sz w:val="22"/>
        </w:rPr>
      </w:pPr>
      <w:hyperlink w:anchor="_Toc195708525" w:history="1">
        <w:r w:rsidR="007F56B4" w:rsidRPr="00427FFB">
          <w:rPr>
            <w:rStyle w:val="Lienhypertexte"/>
            <w:rFonts w:cs="Times New Roman"/>
            <w:noProof/>
          </w:rPr>
          <w:t>8.7</w:t>
        </w:r>
        <w:r w:rsidR="007F56B4" w:rsidRPr="00427FFB">
          <w:rPr>
            <w:rStyle w:val="Lienhypertexte"/>
            <w:noProof/>
          </w:rPr>
          <w:t xml:space="preserve"> Facturation</w:t>
        </w:r>
        <w:r w:rsidR="007F56B4">
          <w:rPr>
            <w:noProof/>
            <w:webHidden/>
          </w:rPr>
          <w:tab/>
        </w:r>
        <w:r w:rsidR="007F56B4">
          <w:rPr>
            <w:noProof/>
            <w:webHidden/>
          </w:rPr>
          <w:fldChar w:fldCharType="begin"/>
        </w:r>
        <w:r w:rsidR="007F56B4">
          <w:rPr>
            <w:noProof/>
            <w:webHidden/>
          </w:rPr>
          <w:instrText xml:space="preserve"> PAGEREF _Toc195708525 \h </w:instrText>
        </w:r>
        <w:r w:rsidR="007F56B4">
          <w:rPr>
            <w:noProof/>
            <w:webHidden/>
          </w:rPr>
        </w:r>
        <w:r w:rsidR="007F56B4">
          <w:rPr>
            <w:noProof/>
            <w:webHidden/>
          </w:rPr>
          <w:fldChar w:fldCharType="separate"/>
        </w:r>
        <w:r w:rsidR="007F56B4">
          <w:rPr>
            <w:noProof/>
            <w:webHidden/>
          </w:rPr>
          <w:t>14</w:t>
        </w:r>
        <w:r w:rsidR="007F56B4">
          <w:rPr>
            <w:noProof/>
            <w:webHidden/>
          </w:rPr>
          <w:fldChar w:fldCharType="end"/>
        </w:r>
      </w:hyperlink>
    </w:p>
    <w:p w14:paraId="3851A7BB" w14:textId="082E728F" w:rsidR="007F56B4" w:rsidRDefault="000E0374">
      <w:pPr>
        <w:pStyle w:val="TM2"/>
        <w:rPr>
          <w:rFonts w:asciiTheme="minorHAnsi" w:eastAsiaTheme="minorEastAsia" w:hAnsiTheme="minorHAnsi" w:cstheme="minorBidi"/>
          <w:bCs w:val="0"/>
          <w:noProof/>
          <w:color w:val="auto"/>
          <w:sz w:val="22"/>
        </w:rPr>
      </w:pPr>
      <w:hyperlink w:anchor="_Toc195708526" w:history="1">
        <w:r w:rsidR="007F56B4" w:rsidRPr="00427FFB">
          <w:rPr>
            <w:rStyle w:val="Lienhypertexte"/>
            <w:rFonts w:cs="Times New Roman"/>
            <w:noProof/>
          </w:rPr>
          <w:t>8.8</w:t>
        </w:r>
        <w:r w:rsidR="007F56B4" w:rsidRPr="00427FFB">
          <w:rPr>
            <w:rStyle w:val="Lienhypertexte"/>
            <w:noProof/>
          </w:rPr>
          <w:t xml:space="preserve"> Exigences non fonctionnelles de la solution</w:t>
        </w:r>
        <w:r w:rsidR="007F56B4">
          <w:rPr>
            <w:noProof/>
            <w:webHidden/>
          </w:rPr>
          <w:tab/>
        </w:r>
        <w:r w:rsidR="007F56B4">
          <w:rPr>
            <w:noProof/>
            <w:webHidden/>
          </w:rPr>
          <w:fldChar w:fldCharType="begin"/>
        </w:r>
        <w:r w:rsidR="007F56B4">
          <w:rPr>
            <w:noProof/>
            <w:webHidden/>
          </w:rPr>
          <w:instrText xml:space="preserve"> PAGEREF _Toc195708526 \h </w:instrText>
        </w:r>
        <w:r w:rsidR="007F56B4">
          <w:rPr>
            <w:noProof/>
            <w:webHidden/>
          </w:rPr>
        </w:r>
        <w:r w:rsidR="007F56B4">
          <w:rPr>
            <w:noProof/>
            <w:webHidden/>
          </w:rPr>
          <w:fldChar w:fldCharType="separate"/>
        </w:r>
        <w:r w:rsidR="007F56B4">
          <w:rPr>
            <w:noProof/>
            <w:webHidden/>
          </w:rPr>
          <w:t>14</w:t>
        </w:r>
        <w:r w:rsidR="007F56B4">
          <w:rPr>
            <w:noProof/>
            <w:webHidden/>
          </w:rPr>
          <w:fldChar w:fldCharType="end"/>
        </w:r>
      </w:hyperlink>
    </w:p>
    <w:p w14:paraId="2F9C7CFD" w14:textId="6208432E" w:rsidR="007F56B4" w:rsidRDefault="000E0374">
      <w:pPr>
        <w:pStyle w:val="TM1"/>
        <w:rPr>
          <w:rFonts w:asciiTheme="minorHAnsi" w:eastAsiaTheme="minorEastAsia" w:hAnsiTheme="minorHAnsi" w:cstheme="minorBidi"/>
          <w:b w:val="0"/>
          <w:bCs w:val="0"/>
          <w:iCs w:val="0"/>
          <w:noProof/>
          <w:sz w:val="22"/>
          <w:szCs w:val="22"/>
        </w:rPr>
      </w:pPr>
      <w:hyperlink w:anchor="_Toc195708527" w:history="1">
        <w:r w:rsidR="007F56B4" w:rsidRPr="00427FFB">
          <w:rPr>
            <w:rStyle w:val="Lienhypertexte"/>
            <w:rFonts w:cs="Times New Roman"/>
            <w:noProof/>
          </w:rPr>
          <w:t>Article 9</w:t>
        </w:r>
        <w:r w:rsidR="007F56B4" w:rsidRPr="00427FFB">
          <w:rPr>
            <w:rStyle w:val="Lienhypertexte"/>
            <w:noProof/>
          </w:rPr>
          <w:t xml:space="preserve"> Conditions de réalisation des prestations / livraison des fournitures</w:t>
        </w:r>
        <w:r w:rsidR="007F56B4">
          <w:rPr>
            <w:noProof/>
            <w:webHidden/>
          </w:rPr>
          <w:tab/>
        </w:r>
        <w:r w:rsidR="007F56B4">
          <w:rPr>
            <w:noProof/>
            <w:webHidden/>
          </w:rPr>
          <w:fldChar w:fldCharType="begin"/>
        </w:r>
        <w:r w:rsidR="007F56B4">
          <w:rPr>
            <w:noProof/>
            <w:webHidden/>
          </w:rPr>
          <w:instrText xml:space="preserve"> PAGEREF _Toc195708527 \h </w:instrText>
        </w:r>
        <w:r w:rsidR="007F56B4">
          <w:rPr>
            <w:noProof/>
            <w:webHidden/>
          </w:rPr>
        </w:r>
        <w:r w:rsidR="007F56B4">
          <w:rPr>
            <w:noProof/>
            <w:webHidden/>
          </w:rPr>
          <w:fldChar w:fldCharType="separate"/>
        </w:r>
        <w:r w:rsidR="007F56B4">
          <w:rPr>
            <w:noProof/>
            <w:webHidden/>
          </w:rPr>
          <w:t>15</w:t>
        </w:r>
        <w:r w:rsidR="007F56B4">
          <w:rPr>
            <w:noProof/>
            <w:webHidden/>
          </w:rPr>
          <w:fldChar w:fldCharType="end"/>
        </w:r>
      </w:hyperlink>
    </w:p>
    <w:p w14:paraId="2173B766" w14:textId="204F08FB" w:rsidR="007F56B4" w:rsidRDefault="000E0374">
      <w:pPr>
        <w:pStyle w:val="TM2"/>
        <w:rPr>
          <w:rFonts w:asciiTheme="minorHAnsi" w:eastAsiaTheme="minorEastAsia" w:hAnsiTheme="minorHAnsi" w:cstheme="minorBidi"/>
          <w:bCs w:val="0"/>
          <w:noProof/>
          <w:color w:val="auto"/>
          <w:sz w:val="22"/>
        </w:rPr>
      </w:pPr>
      <w:hyperlink w:anchor="_Toc195708528" w:history="1">
        <w:r w:rsidR="007F56B4" w:rsidRPr="00427FFB">
          <w:rPr>
            <w:rStyle w:val="Lienhypertexte"/>
            <w:rFonts w:cs="Times New Roman"/>
            <w:noProof/>
          </w:rPr>
          <w:t>9.1</w:t>
        </w:r>
        <w:r w:rsidR="007F56B4" w:rsidRPr="00427FFB">
          <w:rPr>
            <w:rStyle w:val="Lienhypertexte"/>
            <w:noProof/>
          </w:rPr>
          <w:t xml:space="preserve"> Lieux d’exécution - lieu de livraison</w:t>
        </w:r>
        <w:r w:rsidR="007F56B4">
          <w:rPr>
            <w:noProof/>
            <w:webHidden/>
          </w:rPr>
          <w:tab/>
        </w:r>
        <w:r w:rsidR="007F56B4">
          <w:rPr>
            <w:noProof/>
            <w:webHidden/>
          </w:rPr>
          <w:fldChar w:fldCharType="begin"/>
        </w:r>
        <w:r w:rsidR="007F56B4">
          <w:rPr>
            <w:noProof/>
            <w:webHidden/>
          </w:rPr>
          <w:instrText xml:space="preserve"> PAGEREF _Toc195708528 \h </w:instrText>
        </w:r>
        <w:r w:rsidR="007F56B4">
          <w:rPr>
            <w:noProof/>
            <w:webHidden/>
          </w:rPr>
        </w:r>
        <w:r w:rsidR="007F56B4">
          <w:rPr>
            <w:noProof/>
            <w:webHidden/>
          </w:rPr>
          <w:fldChar w:fldCharType="separate"/>
        </w:r>
        <w:r w:rsidR="007F56B4">
          <w:rPr>
            <w:noProof/>
            <w:webHidden/>
          </w:rPr>
          <w:t>15</w:t>
        </w:r>
        <w:r w:rsidR="007F56B4">
          <w:rPr>
            <w:noProof/>
            <w:webHidden/>
          </w:rPr>
          <w:fldChar w:fldCharType="end"/>
        </w:r>
      </w:hyperlink>
    </w:p>
    <w:p w14:paraId="6F4F9473" w14:textId="0B30B015" w:rsidR="007F56B4" w:rsidRDefault="000E0374">
      <w:pPr>
        <w:pStyle w:val="TM2"/>
        <w:rPr>
          <w:rFonts w:asciiTheme="minorHAnsi" w:eastAsiaTheme="minorEastAsia" w:hAnsiTheme="minorHAnsi" w:cstheme="minorBidi"/>
          <w:bCs w:val="0"/>
          <w:noProof/>
          <w:color w:val="auto"/>
          <w:sz w:val="22"/>
        </w:rPr>
      </w:pPr>
      <w:hyperlink w:anchor="_Toc195708529" w:history="1">
        <w:r w:rsidR="007F56B4" w:rsidRPr="00427FFB">
          <w:rPr>
            <w:rStyle w:val="Lienhypertexte"/>
            <w:rFonts w:cs="Times New Roman"/>
            <w:noProof/>
          </w:rPr>
          <w:t>9.2</w:t>
        </w:r>
        <w:r w:rsidR="007F56B4" w:rsidRPr="00427FFB">
          <w:rPr>
            <w:rStyle w:val="Lienhypertexte"/>
            <w:noProof/>
          </w:rPr>
          <w:t xml:space="preserve"> Considérations environnementales</w:t>
        </w:r>
        <w:r w:rsidR="007F56B4">
          <w:rPr>
            <w:noProof/>
            <w:webHidden/>
          </w:rPr>
          <w:tab/>
        </w:r>
        <w:r w:rsidR="007F56B4">
          <w:rPr>
            <w:noProof/>
            <w:webHidden/>
          </w:rPr>
          <w:fldChar w:fldCharType="begin"/>
        </w:r>
        <w:r w:rsidR="007F56B4">
          <w:rPr>
            <w:noProof/>
            <w:webHidden/>
          </w:rPr>
          <w:instrText xml:space="preserve"> PAGEREF _Toc195708529 \h </w:instrText>
        </w:r>
        <w:r w:rsidR="007F56B4">
          <w:rPr>
            <w:noProof/>
            <w:webHidden/>
          </w:rPr>
        </w:r>
        <w:r w:rsidR="007F56B4">
          <w:rPr>
            <w:noProof/>
            <w:webHidden/>
          </w:rPr>
          <w:fldChar w:fldCharType="separate"/>
        </w:r>
        <w:r w:rsidR="007F56B4">
          <w:rPr>
            <w:noProof/>
            <w:webHidden/>
          </w:rPr>
          <w:t>15</w:t>
        </w:r>
        <w:r w:rsidR="007F56B4">
          <w:rPr>
            <w:noProof/>
            <w:webHidden/>
          </w:rPr>
          <w:fldChar w:fldCharType="end"/>
        </w:r>
      </w:hyperlink>
    </w:p>
    <w:p w14:paraId="5AFEFC28" w14:textId="53E76A34" w:rsidR="007F56B4" w:rsidRDefault="000E0374">
      <w:pPr>
        <w:pStyle w:val="TM2"/>
        <w:rPr>
          <w:rFonts w:asciiTheme="minorHAnsi" w:eastAsiaTheme="minorEastAsia" w:hAnsiTheme="minorHAnsi" w:cstheme="minorBidi"/>
          <w:bCs w:val="0"/>
          <w:noProof/>
          <w:color w:val="auto"/>
          <w:sz w:val="22"/>
        </w:rPr>
      </w:pPr>
      <w:hyperlink w:anchor="_Toc195708530" w:history="1">
        <w:r w:rsidR="007F56B4" w:rsidRPr="00427FFB">
          <w:rPr>
            <w:rStyle w:val="Lienhypertexte"/>
            <w:rFonts w:cs="Times New Roman"/>
            <w:noProof/>
          </w:rPr>
          <w:t>9.3</w:t>
        </w:r>
        <w:r w:rsidR="007F56B4" w:rsidRPr="00427FFB">
          <w:rPr>
            <w:rStyle w:val="Lienhypertexte"/>
            <w:noProof/>
          </w:rPr>
          <w:t xml:space="preserve"> Réversibilité</w:t>
        </w:r>
        <w:r w:rsidR="007F56B4">
          <w:rPr>
            <w:noProof/>
            <w:webHidden/>
          </w:rPr>
          <w:tab/>
        </w:r>
        <w:r w:rsidR="007F56B4">
          <w:rPr>
            <w:noProof/>
            <w:webHidden/>
          </w:rPr>
          <w:fldChar w:fldCharType="begin"/>
        </w:r>
        <w:r w:rsidR="007F56B4">
          <w:rPr>
            <w:noProof/>
            <w:webHidden/>
          </w:rPr>
          <w:instrText xml:space="preserve"> PAGEREF _Toc195708530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031C7875" w14:textId="6A0BA0B7" w:rsidR="007F56B4" w:rsidRDefault="000E0374">
      <w:pPr>
        <w:pStyle w:val="TM1"/>
        <w:rPr>
          <w:rFonts w:asciiTheme="minorHAnsi" w:eastAsiaTheme="minorEastAsia" w:hAnsiTheme="minorHAnsi" w:cstheme="minorBidi"/>
          <w:b w:val="0"/>
          <w:bCs w:val="0"/>
          <w:iCs w:val="0"/>
          <w:noProof/>
          <w:sz w:val="22"/>
          <w:szCs w:val="22"/>
        </w:rPr>
      </w:pPr>
      <w:hyperlink w:anchor="_Toc195708531" w:history="1">
        <w:r w:rsidR="007F56B4" w:rsidRPr="00427FFB">
          <w:rPr>
            <w:rStyle w:val="Lienhypertexte"/>
            <w:rFonts w:cs="Times New Roman"/>
            <w:noProof/>
          </w:rPr>
          <w:t>Article 10</w:t>
        </w:r>
        <w:r w:rsidR="007F56B4" w:rsidRPr="00427FFB">
          <w:rPr>
            <w:rStyle w:val="Lienhypertexte"/>
            <w:noProof/>
          </w:rPr>
          <w:t xml:space="preserve"> Garantie</w:t>
        </w:r>
        <w:r w:rsidR="007F56B4">
          <w:rPr>
            <w:noProof/>
            <w:webHidden/>
          </w:rPr>
          <w:tab/>
        </w:r>
        <w:r w:rsidR="007F56B4">
          <w:rPr>
            <w:noProof/>
            <w:webHidden/>
          </w:rPr>
          <w:fldChar w:fldCharType="begin"/>
        </w:r>
        <w:r w:rsidR="007F56B4">
          <w:rPr>
            <w:noProof/>
            <w:webHidden/>
          </w:rPr>
          <w:instrText xml:space="preserve"> PAGEREF _Toc195708531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7645BF85" w14:textId="65210FB5" w:rsidR="007F56B4" w:rsidRDefault="000E0374">
      <w:pPr>
        <w:pStyle w:val="TM1"/>
        <w:rPr>
          <w:rFonts w:asciiTheme="minorHAnsi" w:eastAsiaTheme="minorEastAsia" w:hAnsiTheme="minorHAnsi" w:cstheme="minorBidi"/>
          <w:b w:val="0"/>
          <w:bCs w:val="0"/>
          <w:iCs w:val="0"/>
          <w:noProof/>
          <w:sz w:val="22"/>
          <w:szCs w:val="22"/>
        </w:rPr>
      </w:pPr>
      <w:hyperlink w:anchor="_Toc195708532" w:history="1">
        <w:r w:rsidR="007F56B4" w:rsidRPr="00427FFB">
          <w:rPr>
            <w:rStyle w:val="Lienhypertexte"/>
            <w:rFonts w:cs="Times New Roman"/>
            <w:noProof/>
          </w:rPr>
          <w:t>Article 11</w:t>
        </w:r>
        <w:r w:rsidR="007F56B4" w:rsidRPr="00427FFB">
          <w:rPr>
            <w:rStyle w:val="Lienhypertexte"/>
            <w:noProof/>
          </w:rPr>
          <w:t xml:space="preserve"> Traitement des données à caractère personnel</w:t>
        </w:r>
        <w:r w:rsidR="007F56B4">
          <w:rPr>
            <w:noProof/>
            <w:webHidden/>
          </w:rPr>
          <w:tab/>
        </w:r>
        <w:r w:rsidR="007F56B4">
          <w:rPr>
            <w:noProof/>
            <w:webHidden/>
          </w:rPr>
          <w:fldChar w:fldCharType="begin"/>
        </w:r>
        <w:r w:rsidR="007F56B4">
          <w:rPr>
            <w:noProof/>
            <w:webHidden/>
          </w:rPr>
          <w:instrText xml:space="preserve"> PAGEREF _Toc195708532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6CD15929" w14:textId="10A645B0" w:rsidR="007F56B4" w:rsidRDefault="000E0374">
      <w:pPr>
        <w:pStyle w:val="TM1"/>
        <w:rPr>
          <w:rFonts w:asciiTheme="minorHAnsi" w:eastAsiaTheme="minorEastAsia" w:hAnsiTheme="minorHAnsi" w:cstheme="minorBidi"/>
          <w:b w:val="0"/>
          <w:bCs w:val="0"/>
          <w:iCs w:val="0"/>
          <w:noProof/>
          <w:sz w:val="22"/>
          <w:szCs w:val="22"/>
        </w:rPr>
      </w:pPr>
      <w:hyperlink w:anchor="_Toc195708533" w:history="1">
        <w:r w:rsidR="007F56B4" w:rsidRPr="00427FFB">
          <w:rPr>
            <w:rStyle w:val="Lienhypertexte"/>
            <w:rFonts w:cs="Times New Roman"/>
            <w:noProof/>
          </w:rPr>
          <w:t>Article 12</w:t>
        </w:r>
        <w:r w:rsidR="007F56B4" w:rsidRPr="00427FFB">
          <w:rPr>
            <w:rStyle w:val="Lienhypertexte"/>
            <w:noProof/>
          </w:rPr>
          <w:t xml:space="preserve"> Opération de vérification – admission des prestations</w:t>
        </w:r>
        <w:r w:rsidR="007F56B4">
          <w:rPr>
            <w:noProof/>
            <w:webHidden/>
          </w:rPr>
          <w:tab/>
        </w:r>
        <w:r w:rsidR="007F56B4">
          <w:rPr>
            <w:noProof/>
            <w:webHidden/>
          </w:rPr>
          <w:fldChar w:fldCharType="begin"/>
        </w:r>
        <w:r w:rsidR="007F56B4">
          <w:rPr>
            <w:noProof/>
            <w:webHidden/>
          </w:rPr>
          <w:instrText xml:space="preserve"> PAGEREF _Toc195708533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365676CD" w14:textId="291A86DB" w:rsidR="007F56B4" w:rsidRDefault="000E0374">
      <w:pPr>
        <w:pStyle w:val="TM1"/>
        <w:rPr>
          <w:rFonts w:asciiTheme="minorHAnsi" w:eastAsiaTheme="minorEastAsia" w:hAnsiTheme="minorHAnsi" w:cstheme="minorBidi"/>
          <w:b w:val="0"/>
          <w:bCs w:val="0"/>
          <w:iCs w:val="0"/>
          <w:noProof/>
          <w:sz w:val="22"/>
          <w:szCs w:val="22"/>
        </w:rPr>
      </w:pPr>
      <w:hyperlink w:anchor="_Toc195708534" w:history="1">
        <w:r w:rsidR="007F56B4" w:rsidRPr="00427FFB">
          <w:rPr>
            <w:rStyle w:val="Lienhypertexte"/>
            <w:rFonts w:cs="Times New Roman"/>
            <w:noProof/>
          </w:rPr>
          <w:t>Article 13</w:t>
        </w:r>
        <w:r w:rsidR="007F56B4" w:rsidRPr="00427FFB">
          <w:rPr>
            <w:rStyle w:val="Lienhypertexte"/>
            <w:noProof/>
          </w:rPr>
          <w:t xml:space="preserve"> Modalités financières</w:t>
        </w:r>
        <w:r w:rsidR="007F56B4">
          <w:rPr>
            <w:noProof/>
            <w:webHidden/>
          </w:rPr>
          <w:tab/>
        </w:r>
        <w:r w:rsidR="007F56B4">
          <w:rPr>
            <w:noProof/>
            <w:webHidden/>
          </w:rPr>
          <w:fldChar w:fldCharType="begin"/>
        </w:r>
        <w:r w:rsidR="007F56B4">
          <w:rPr>
            <w:noProof/>
            <w:webHidden/>
          </w:rPr>
          <w:instrText xml:space="preserve"> PAGEREF _Toc195708534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2E186885" w14:textId="27B294C1" w:rsidR="007F56B4" w:rsidRDefault="000E0374">
      <w:pPr>
        <w:pStyle w:val="TM2"/>
        <w:rPr>
          <w:rFonts w:asciiTheme="minorHAnsi" w:eastAsiaTheme="minorEastAsia" w:hAnsiTheme="minorHAnsi" w:cstheme="minorBidi"/>
          <w:bCs w:val="0"/>
          <w:noProof/>
          <w:color w:val="auto"/>
          <w:sz w:val="22"/>
        </w:rPr>
      </w:pPr>
      <w:hyperlink w:anchor="_Toc195708535" w:history="1">
        <w:r w:rsidR="007F56B4" w:rsidRPr="00427FFB">
          <w:rPr>
            <w:rStyle w:val="Lienhypertexte"/>
            <w:rFonts w:cs="Times New Roman"/>
            <w:noProof/>
          </w:rPr>
          <w:t>13.1</w:t>
        </w:r>
        <w:r w:rsidR="007F56B4" w:rsidRPr="00427FFB">
          <w:rPr>
            <w:rStyle w:val="Lienhypertexte"/>
            <w:noProof/>
          </w:rPr>
          <w:t xml:space="preserve"> Forme et contenu des prix</w:t>
        </w:r>
        <w:r w:rsidR="007F56B4">
          <w:rPr>
            <w:noProof/>
            <w:webHidden/>
          </w:rPr>
          <w:tab/>
        </w:r>
        <w:r w:rsidR="007F56B4">
          <w:rPr>
            <w:noProof/>
            <w:webHidden/>
          </w:rPr>
          <w:fldChar w:fldCharType="begin"/>
        </w:r>
        <w:r w:rsidR="007F56B4">
          <w:rPr>
            <w:noProof/>
            <w:webHidden/>
          </w:rPr>
          <w:instrText xml:space="preserve"> PAGEREF _Toc195708535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796E8C2E" w14:textId="4684192C" w:rsidR="007F56B4" w:rsidRDefault="000E0374">
      <w:pPr>
        <w:pStyle w:val="TM2"/>
        <w:rPr>
          <w:rFonts w:asciiTheme="minorHAnsi" w:eastAsiaTheme="minorEastAsia" w:hAnsiTheme="minorHAnsi" w:cstheme="minorBidi"/>
          <w:bCs w:val="0"/>
          <w:noProof/>
          <w:color w:val="auto"/>
          <w:sz w:val="22"/>
        </w:rPr>
      </w:pPr>
      <w:hyperlink w:anchor="_Toc195708536" w:history="1">
        <w:r w:rsidR="007F56B4" w:rsidRPr="00427FFB">
          <w:rPr>
            <w:rStyle w:val="Lienhypertexte"/>
            <w:rFonts w:cs="Times New Roman"/>
            <w:noProof/>
          </w:rPr>
          <w:t>13.2</w:t>
        </w:r>
        <w:r w:rsidR="007F56B4" w:rsidRPr="00427FFB">
          <w:rPr>
            <w:rStyle w:val="Lienhypertexte"/>
            <w:noProof/>
          </w:rPr>
          <w:t xml:space="preserve"> Montant du contrat</w:t>
        </w:r>
        <w:r w:rsidR="007F56B4">
          <w:rPr>
            <w:noProof/>
            <w:webHidden/>
          </w:rPr>
          <w:tab/>
        </w:r>
        <w:r w:rsidR="007F56B4">
          <w:rPr>
            <w:noProof/>
            <w:webHidden/>
          </w:rPr>
          <w:fldChar w:fldCharType="begin"/>
        </w:r>
        <w:r w:rsidR="007F56B4">
          <w:rPr>
            <w:noProof/>
            <w:webHidden/>
          </w:rPr>
          <w:instrText xml:space="preserve"> PAGEREF _Toc195708536 \h </w:instrText>
        </w:r>
        <w:r w:rsidR="007F56B4">
          <w:rPr>
            <w:noProof/>
            <w:webHidden/>
          </w:rPr>
        </w:r>
        <w:r w:rsidR="007F56B4">
          <w:rPr>
            <w:noProof/>
            <w:webHidden/>
          </w:rPr>
          <w:fldChar w:fldCharType="separate"/>
        </w:r>
        <w:r w:rsidR="007F56B4">
          <w:rPr>
            <w:noProof/>
            <w:webHidden/>
          </w:rPr>
          <w:t>16</w:t>
        </w:r>
        <w:r w:rsidR="007F56B4">
          <w:rPr>
            <w:noProof/>
            <w:webHidden/>
          </w:rPr>
          <w:fldChar w:fldCharType="end"/>
        </w:r>
      </w:hyperlink>
    </w:p>
    <w:p w14:paraId="2104C70F" w14:textId="70A05328" w:rsidR="007F56B4" w:rsidRDefault="000E0374">
      <w:pPr>
        <w:pStyle w:val="TM2"/>
        <w:rPr>
          <w:rFonts w:asciiTheme="minorHAnsi" w:eastAsiaTheme="minorEastAsia" w:hAnsiTheme="minorHAnsi" w:cstheme="minorBidi"/>
          <w:bCs w:val="0"/>
          <w:noProof/>
          <w:color w:val="auto"/>
          <w:sz w:val="22"/>
        </w:rPr>
      </w:pPr>
      <w:hyperlink w:anchor="_Toc195708537" w:history="1">
        <w:r w:rsidR="007F56B4" w:rsidRPr="00427FFB">
          <w:rPr>
            <w:rStyle w:val="Lienhypertexte"/>
            <w:rFonts w:cs="Times New Roman"/>
            <w:noProof/>
          </w:rPr>
          <w:t>13.3</w:t>
        </w:r>
        <w:r w:rsidR="007F56B4" w:rsidRPr="00427FFB">
          <w:rPr>
            <w:rStyle w:val="Lienhypertexte"/>
            <w:noProof/>
          </w:rPr>
          <w:t xml:space="preserve"> Garantie financière</w:t>
        </w:r>
        <w:r w:rsidR="007F56B4">
          <w:rPr>
            <w:noProof/>
            <w:webHidden/>
          </w:rPr>
          <w:tab/>
        </w:r>
        <w:r w:rsidR="007F56B4">
          <w:rPr>
            <w:noProof/>
            <w:webHidden/>
          </w:rPr>
          <w:fldChar w:fldCharType="begin"/>
        </w:r>
        <w:r w:rsidR="007F56B4">
          <w:rPr>
            <w:noProof/>
            <w:webHidden/>
          </w:rPr>
          <w:instrText xml:space="preserve"> PAGEREF _Toc195708537 \h </w:instrText>
        </w:r>
        <w:r w:rsidR="007F56B4">
          <w:rPr>
            <w:noProof/>
            <w:webHidden/>
          </w:rPr>
        </w:r>
        <w:r w:rsidR="007F56B4">
          <w:rPr>
            <w:noProof/>
            <w:webHidden/>
          </w:rPr>
          <w:fldChar w:fldCharType="separate"/>
        </w:r>
        <w:r w:rsidR="007F56B4">
          <w:rPr>
            <w:noProof/>
            <w:webHidden/>
          </w:rPr>
          <w:t>17</w:t>
        </w:r>
        <w:r w:rsidR="007F56B4">
          <w:rPr>
            <w:noProof/>
            <w:webHidden/>
          </w:rPr>
          <w:fldChar w:fldCharType="end"/>
        </w:r>
      </w:hyperlink>
    </w:p>
    <w:p w14:paraId="4F555826" w14:textId="04DDABEF" w:rsidR="007F56B4" w:rsidRDefault="000E0374">
      <w:pPr>
        <w:pStyle w:val="TM2"/>
        <w:rPr>
          <w:rFonts w:asciiTheme="minorHAnsi" w:eastAsiaTheme="minorEastAsia" w:hAnsiTheme="minorHAnsi" w:cstheme="minorBidi"/>
          <w:bCs w:val="0"/>
          <w:noProof/>
          <w:color w:val="auto"/>
          <w:sz w:val="22"/>
        </w:rPr>
      </w:pPr>
      <w:hyperlink w:anchor="_Toc195708538" w:history="1">
        <w:r w:rsidR="007F56B4" w:rsidRPr="00427FFB">
          <w:rPr>
            <w:rStyle w:val="Lienhypertexte"/>
            <w:rFonts w:cs="Times New Roman"/>
            <w:noProof/>
          </w:rPr>
          <w:t>13.4</w:t>
        </w:r>
        <w:r w:rsidR="007F56B4" w:rsidRPr="00427FFB">
          <w:rPr>
            <w:rStyle w:val="Lienhypertexte"/>
            <w:noProof/>
          </w:rPr>
          <w:t xml:space="preserve"> Variation des prix</w:t>
        </w:r>
        <w:r w:rsidR="007F56B4">
          <w:rPr>
            <w:noProof/>
            <w:webHidden/>
          </w:rPr>
          <w:tab/>
        </w:r>
        <w:r w:rsidR="007F56B4">
          <w:rPr>
            <w:noProof/>
            <w:webHidden/>
          </w:rPr>
          <w:fldChar w:fldCharType="begin"/>
        </w:r>
        <w:r w:rsidR="007F56B4">
          <w:rPr>
            <w:noProof/>
            <w:webHidden/>
          </w:rPr>
          <w:instrText xml:space="preserve"> PAGEREF _Toc195708538 \h </w:instrText>
        </w:r>
        <w:r w:rsidR="007F56B4">
          <w:rPr>
            <w:noProof/>
            <w:webHidden/>
          </w:rPr>
        </w:r>
        <w:r w:rsidR="007F56B4">
          <w:rPr>
            <w:noProof/>
            <w:webHidden/>
          </w:rPr>
          <w:fldChar w:fldCharType="separate"/>
        </w:r>
        <w:r w:rsidR="007F56B4">
          <w:rPr>
            <w:noProof/>
            <w:webHidden/>
          </w:rPr>
          <w:t>17</w:t>
        </w:r>
        <w:r w:rsidR="007F56B4">
          <w:rPr>
            <w:noProof/>
            <w:webHidden/>
          </w:rPr>
          <w:fldChar w:fldCharType="end"/>
        </w:r>
      </w:hyperlink>
    </w:p>
    <w:p w14:paraId="18239182" w14:textId="0CD16F70" w:rsidR="007F56B4" w:rsidRDefault="000E0374">
      <w:pPr>
        <w:pStyle w:val="TM2"/>
        <w:rPr>
          <w:rFonts w:asciiTheme="minorHAnsi" w:eastAsiaTheme="minorEastAsia" w:hAnsiTheme="minorHAnsi" w:cstheme="minorBidi"/>
          <w:bCs w:val="0"/>
          <w:noProof/>
          <w:color w:val="auto"/>
          <w:sz w:val="22"/>
        </w:rPr>
      </w:pPr>
      <w:hyperlink w:anchor="_Toc195708539" w:history="1">
        <w:r w:rsidR="007F56B4" w:rsidRPr="00427FFB">
          <w:rPr>
            <w:rStyle w:val="Lienhypertexte"/>
            <w:rFonts w:cs="Times New Roman"/>
            <w:noProof/>
          </w:rPr>
          <w:t>13.5</w:t>
        </w:r>
        <w:r w:rsidR="007F56B4" w:rsidRPr="00427FFB">
          <w:rPr>
            <w:rStyle w:val="Lienhypertexte"/>
            <w:noProof/>
          </w:rPr>
          <w:t xml:space="preserve"> Clause de réexamen</w:t>
        </w:r>
        <w:r w:rsidR="007F56B4">
          <w:rPr>
            <w:noProof/>
            <w:webHidden/>
          </w:rPr>
          <w:tab/>
        </w:r>
        <w:r w:rsidR="007F56B4">
          <w:rPr>
            <w:noProof/>
            <w:webHidden/>
          </w:rPr>
          <w:fldChar w:fldCharType="begin"/>
        </w:r>
        <w:r w:rsidR="007F56B4">
          <w:rPr>
            <w:noProof/>
            <w:webHidden/>
          </w:rPr>
          <w:instrText xml:space="preserve"> PAGEREF _Toc195708539 \h </w:instrText>
        </w:r>
        <w:r w:rsidR="007F56B4">
          <w:rPr>
            <w:noProof/>
            <w:webHidden/>
          </w:rPr>
        </w:r>
        <w:r w:rsidR="007F56B4">
          <w:rPr>
            <w:noProof/>
            <w:webHidden/>
          </w:rPr>
          <w:fldChar w:fldCharType="separate"/>
        </w:r>
        <w:r w:rsidR="007F56B4">
          <w:rPr>
            <w:noProof/>
            <w:webHidden/>
          </w:rPr>
          <w:t>17</w:t>
        </w:r>
        <w:r w:rsidR="007F56B4">
          <w:rPr>
            <w:noProof/>
            <w:webHidden/>
          </w:rPr>
          <w:fldChar w:fldCharType="end"/>
        </w:r>
      </w:hyperlink>
    </w:p>
    <w:p w14:paraId="2791EAB1" w14:textId="350266AF" w:rsidR="007F56B4" w:rsidRDefault="000E0374">
      <w:pPr>
        <w:pStyle w:val="TM2"/>
        <w:rPr>
          <w:rFonts w:asciiTheme="minorHAnsi" w:eastAsiaTheme="minorEastAsia" w:hAnsiTheme="minorHAnsi" w:cstheme="minorBidi"/>
          <w:bCs w:val="0"/>
          <w:noProof/>
          <w:color w:val="auto"/>
          <w:sz w:val="22"/>
        </w:rPr>
      </w:pPr>
      <w:hyperlink w:anchor="_Toc195708540" w:history="1">
        <w:r w:rsidR="007F56B4" w:rsidRPr="00427FFB">
          <w:rPr>
            <w:rStyle w:val="Lienhypertexte"/>
            <w:rFonts w:cs="Times New Roman"/>
            <w:noProof/>
          </w:rPr>
          <w:t>13.6</w:t>
        </w:r>
        <w:r w:rsidR="007F56B4" w:rsidRPr="00427FFB">
          <w:rPr>
            <w:rStyle w:val="Lienhypertexte"/>
            <w:noProof/>
          </w:rPr>
          <w:t xml:space="preserve"> Avance</w:t>
        </w:r>
        <w:r w:rsidR="007F56B4">
          <w:rPr>
            <w:noProof/>
            <w:webHidden/>
          </w:rPr>
          <w:tab/>
        </w:r>
        <w:r w:rsidR="007F56B4">
          <w:rPr>
            <w:noProof/>
            <w:webHidden/>
          </w:rPr>
          <w:fldChar w:fldCharType="begin"/>
        </w:r>
        <w:r w:rsidR="007F56B4">
          <w:rPr>
            <w:noProof/>
            <w:webHidden/>
          </w:rPr>
          <w:instrText xml:space="preserve"> PAGEREF _Toc195708540 \h </w:instrText>
        </w:r>
        <w:r w:rsidR="007F56B4">
          <w:rPr>
            <w:noProof/>
            <w:webHidden/>
          </w:rPr>
        </w:r>
        <w:r w:rsidR="007F56B4">
          <w:rPr>
            <w:noProof/>
            <w:webHidden/>
          </w:rPr>
          <w:fldChar w:fldCharType="separate"/>
        </w:r>
        <w:r w:rsidR="007F56B4">
          <w:rPr>
            <w:noProof/>
            <w:webHidden/>
          </w:rPr>
          <w:t>18</w:t>
        </w:r>
        <w:r w:rsidR="007F56B4">
          <w:rPr>
            <w:noProof/>
            <w:webHidden/>
          </w:rPr>
          <w:fldChar w:fldCharType="end"/>
        </w:r>
      </w:hyperlink>
    </w:p>
    <w:p w14:paraId="23E54033" w14:textId="06D3ADE9" w:rsidR="007F56B4" w:rsidRDefault="000E0374">
      <w:pPr>
        <w:pStyle w:val="TM2"/>
        <w:rPr>
          <w:rFonts w:asciiTheme="minorHAnsi" w:eastAsiaTheme="minorEastAsia" w:hAnsiTheme="minorHAnsi" w:cstheme="minorBidi"/>
          <w:bCs w:val="0"/>
          <w:noProof/>
          <w:color w:val="auto"/>
          <w:sz w:val="22"/>
        </w:rPr>
      </w:pPr>
      <w:hyperlink w:anchor="_Toc195708541" w:history="1">
        <w:r w:rsidR="007F56B4" w:rsidRPr="00427FFB">
          <w:rPr>
            <w:rStyle w:val="Lienhypertexte"/>
            <w:rFonts w:cs="Times New Roman"/>
            <w:noProof/>
          </w:rPr>
          <w:t>13.7</w:t>
        </w:r>
        <w:r w:rsidR="007F56B4" w:rsidRPr="00427FFB">
          <w:rPr>
            <w:rStyle w:val="Lienhypertexte"/>
            <w:noProof/>
          </w:rPr>
          <w:t xml:space="preserve"> Modalités de facturation et de règlement des comptes</w:t>
        </w:r>
        <w:r w:rsidR="007F56B4">
          <w:rPr>
            <w:noProof/>
            <w:webHidden/>
          </w:rPr>
          <w:tab/>
        </w:r>
        <w:r w:rsidR="007F56B4">
          <w:rPr>
            <w:noProof/>
            <w:webHidden/>
          </w:rPr>
          <w:fldChar w:fldCharType="begin"/>
        </w:r>
        <w:r w:rsidR="007F56B4">
          <w:rPr>
            <w:noProof/>
            <w:webHidden/>
          </w:rPr>
          <w:instrText xml:space="preserve"> PAGEREF _Toc195708541 \h </w:instrText>
        </w:r>
        <w:r w:rsidR="007F56B4">
          <w:rPr>
            <w:noProof/>
            <w:webHidden/>
          </w:rPr>
        </w:r>
        <w:r w:rsidR="007F56B4">
          <w:rPr>
            <w:noProof/>
            <w:webHidden/>
          </w:rPr>
          <w:fldChar w:fldCharType="separate"/>
        </w:r>
        <w:r w:rsidR="007F56B4">
          <w:rPr>
            <w:noProof/>
            <w:webHidden/>
          </w:rPr>
          <w:t>18</w:t>
        </w:r>
        <w:r w:rsidR="007F56B4">
          <w:rPr>
            <w:noProof/>
            <w:webHidden/>
          </w:rPr>
          <w:fldChar w:fldCharType="end"/>
        </w:r>
      </w:hyperlink>
    </w:p>
    <w:p w14:paraId="2CDCAB56" w14:textId="559E87C9" w:rsidR="007F56B4" w:rsidRDefault="000E0374">
      <w:pPr>
        <w:pStyle w:val="TM1"/>
        <w:rPr>
          <w:rFonts w:asciiTheme="minorHAnsi" w:eastAsiaTheme="minorEastAsia" w:hAnsiTheme="minorHAnsi" w:cstheme="minorBidi"/>
          <w:b w:val="0"/>
          <w:bCs w:val="0"/>
          <w:iCs w:val="0"/>
          <w:noProof/>
          <w:sz w:val="22"/>
          <w:szCs w:val="22"/>
        </w:rPr>
      </w:pPr>
      <w:hyperlink w:anchor="_Toc195708542" w:history="1">
        <w:r w:rsidR="007F56B4" w:rsidRPr="00427FFB">
          <w:rPr>
            <w:rStyle w:val="Lienhypertexte"/>
            <w:rFonts w:cs="Times New Roman"/>
            <w:noProof/>
          </w:rPr>
          <w:t>Article 14</w:t>
        </w:r>
        <w:r w:rsidR="007F56B4" w:rsidRPr="00427FFB">
          <w:rPr>
            <w:rStyle w:val="Lienhypertexte"/>
            <w:noProof/>
            <w:highlight w:val="lightGray"/>
          </w:rPr>
          <w:t xml:space="preserve"> </w:t>
        </w:r>
        <w:r w:rsidR="007F56B4" w:rsidRPr="00427FFB">
          <w:rPr>
            <w:rStyle w:val="Lienhypertexte"/>
            <w:noProof/>
            <w:sz w:val="36"/>
            <w:highlight w:val="lightGray"/>
          </w:rPr>
          <w:sym w:font="Wingdings" w:char="F046"/>
        </w:r>
        <w:r w:rsidR="007F56B4" w:rsidRPr="00427FFB">
          <w:rPr>
            <w:rStyle w:val="Lienhypertexte"/>
            <w:noProof/>
          </w:rPr>
          <w:t>Sous-traitance</w:t>
        </w:r>
        <w:r w:rsidR="007F56B4">
          <w:rPr>
            <w:noProof/>
            <w:webHidden/>
          </w:rPr>
          <w:tab/>
        </w:r>
        <w:r w:rsidR="007F56B4">
          <w:rPr>
            <w:noProof/>
            <w:webHidden/>
          </w:rPr>
          <w:fldChar w:fldCharType="begin"/>
        </w:r>
        <w:r w:rsidR="007F56B4">
          <w:rPr>
            <w:noProof/>
            <w:webHidden/>
          </w:rPr>
          <w:instrText xml:space="preserve"> PAGEREF _Toc195708542 \h </w:instrText>
        </w:r>
        <w:r w:rsidR="007F56B4">
          <w:rPr>
            <w:noProof/>
            <w:webHidden/>
          </w:rPr>
        </w:r>
        <w:r w:rsidR="007F56B4">
          <w:rPr>
            <w:noProof/>
            <w:webHidden/>
          </w:rPr>
          <w:fldChar w:fldCharType="separate"/>
        </w:r>
        <w:r w:rsidR="007F56B4">
          <w:rPr>
            <w:noProof/>
            <w:webHidden/>
          </w:rPr>
          <w:t>21</w:t>
        </w:r>
        <w:r w:rsidR="007F56B4">
          <w:rPr>
            <w:noProof/>
            <w:webHidden/>
          </w:rPr>
          <w:fldChar w:fldCharType="end"/>
        </w:r>
      </w:hyperlink>
    </w:p>
    <w:p w14:paraId="28A5CEAC" w14:textId="16F25844" w:rsidR="007F56B4" w:rsidRDefault="000E0374">
      <w:pPr>
        <w:pStyle w:val="TM1"/>
        <w:rPr>
          <w:rFonts w:asciiTheme="minorHAnsi" w:eastAsiaTheme="minorEastAsia" w:hAnsiTheme="minorHAnsi" w:cstheme="minorBidi"/>
          <w:b w:val="0"/>
          <w:bCs w:val="0"/>
          <w:iCs w:val="0"/>
          <w:noProof/>
          <w:sz w:val="22"/>
          <w:szCs w:val="22"/>
        </w:rPr>
      </w:pPr>
      <w:hyperlink w:anchor="_Toc195708543" w:history="1">
        <w:r w:rsidR="007F56B4" w:rsidRPr="00427FFB">
          <w:rPr>
            <w:rStyle w:val="Lienhypertexte"/>
            <w:rFonts w:cs="Times New Roman"/>
            <w:noProof/>
          </w:rPr>
          <w:t>Article 15</w:t>
        </w:r>
        <w:r w:rsidR="007F56B4" w:rsidRPr="00427FFB">
          <w:rPr>
            <w:rStyle w:val="Lienhypertexte"/>
            <w:noProof/>
          </w:rPr>
          <w:t xml:space="preserve"> Pénalités</w:t>
        </w:r>
        <w:r w:rsidR="007F56B4">
          <w:rPr>
            <w:noProof/>
            <w:webHidden/>
          </w:rPr>
          <w:tab/>
        </w:r>
        <w:r w:rsidR="007F56B4">
          <w:rPr>
            <w:noProof/>
            <w:webHidden/>
          </w:rPr>
          <w:fldChar w:fldCharType="begin"/>
        </w:r>
        <w:r w:rsidR="007F56B4">
          <w:rPr>
            <w:noProof/>
            <w:webHidden/>
          </w:rPr>
          <w:instrText xml:space="preserve"> PAGEREF _Toc195708543 \h </w:instrText>
        </w:r>
        <w:r w:rsidR="007F56B4">
          <w:rPr>
            <w:noProof/>
            <w:webHidden/>
          </w:rPr>
        </w:r>
        <w:r w:rsidR="007F56B4">
          <w:rPr>
            <w:noProof/>
            <w:webHidden/>
          </w:rPr>
          <w:fldChar w:fldCharType="separate"/>
        </w:r>
        <w:r w:rsidR="007F56B4">
          <w:rPr>
            <w:noProof/>
            <w:webHidden/>
          </w:rPr>
          <w:t>21</w:t>
        </w:r>
        <w:r w:rsidR="007F56B4">
          <w:rPr>
            <w:noProof/>
            <w:webHidden/>
          </w:rPr>
          <w:fldChar w:fldCharType="end"/>
        </w:r>
      </w:hyperlink>
    </w:p>
    <w:p w14:paraId="7BF65A72" w14:textId="0A7BB473" w:rsidR="007F56B4" w:rsidRDefault="000E0374">
      <w:pPr>
        <w:pStyle w:val="TM2"/>
        <w:rPr>
          <w:rFonts w:asciiTheme="minorHAnsi" w:eastAsiaTheme="minorEastAsia" w:hAnsiTheme="minorHAnsi" w:cstheme="minorBidi"/>
          <w:bCs w:val="0"/>
          <w:noProof/>
          <w:color w:val="auto"/>
          <w:sz w:val="22"/>
        </w:rPr>
      </w:pPr>
      <w:hyperlink w:anchor="_Toc195708544" w:history="1">
        <w:r w:rsidR="007F56B4" w:rsidRPr="00427FFB">
          <w:rPr>
            <w:rStyle w:val="Lienhypertexte"/>
            <w:rFonts w:cs="Times New Roman"/>
            <w:noProof/>
          </w:rPr>
          <w:t>15.1</w:t>
        </w:r>
        <w:r w:rsidR="007F56B4" w:rsidRPr="00427FFB">
          <w:rPr>
            <w:rStyle w:val="Lienhypertexte"/>
            <w:noProof/>
          </w:rPr>
          <w:t xml:space="preserve"> Pénalité de retard</w:t>
        </w:r>
        <w:r w:rsidR="007F56B4">
          <w:rPr>
            <w:noProof/>
            <w:webHidden/>
          </w:rPr>
          <w:tab/>
        </w:r>
        <w:r w:rsidR="007F56B4">
          <w:rPr>
            <w:noProof/>
            <w:webHidden/>
          </w:rPr>
          <w:fldChar w:fldCharType="begin"/>
        </w:r>
        <w:r w:rsidR="007F56B4">
          <w:rPr>
            <w:noProof/>
            <w:webHidden/>
          </w:rPr>
          <w:instrText xml:space="preserve"> PAGEREF _Toc195708544 \h </w:instrText>
        </w:r>
        <w:r w:rsidR="007F56B4">
          <w:rPr>
            <w:noProof/>
            <w:webHidden/>
          </w:rPr>
        </w:r>
        <w:r w:rsidR="007F56B4">
          <w:rPr>
            <w:noProof/>
            <w:webHidden/>
          </w:rPr>
          <w:fldChar w:fldCharType="separate"/>
        </w:r>
        <w:r w:rsidR="007F56B4">
          <w:rPr>
            <w:noProof/>
            <w:webHidden/>
          </w:rPr>
          <w:t>21</w:t>
        </w:r>
        <w:r w:rsidR="007F56B4">
          <w:rPr>
            <w:noProof/>
            <w:webHidden/>
          </w:rPr>
          <w:fldChar w:fldCharType="end"/>
        </w:r>
      </w:hyperlink>
    </w:p>
    <w:p w14:paraId="34F8CFEF" w14:textId="09D4F41F" w:rsidR="007F56B4" w:rsidRDefault="000E0374">
      <w:pPr>
        <w:pStyle w:val="TM2"/>
        <w:rPr>
          <w:rFonts w:asciiTheme="minorHAnsi" w:eastAsiaTheme="minorEastAsia" w:hAnsiTheme="minorHAnsi" w:cstheme="minorBidi"/>
          <w:bCs w:val="0"/>
          <w:noProof/>
          <w:color w:val="auto"/>
          <w:sz w:val="22"/>
        </w:rPr>
      </w:pPr>
      <w:hyperlink w:anchor="_Toc195708545" w:history="1">
        <w:r w:rsidR="007F56B4" w:rsidRPr="00427FFB">
          <w:rPr>
            <w:rStyle w:val="Lienhypertexte"/>
            <w:rFonts w:cs="Times New Roman"/>
            <w:noProof/>
          </w:rPr>
          <w:t>15.2</w:t>
        </w:r>
        <w:r w:rsidR="007F56B4" w:rsidRPr="00427FFB">
          <w:rPr>
            <w:rStyle w:val="Lienhypertexte"/>
            <w:noProof/>
          </w:rPr>
          <w:t xml:space="preserve"> Pénalités liées au traitement des données à caractère personnel</w:t>
        </w:r>
        <w:r w:rsidR="007F56B4">
          <w:rPr>
            <w:noProof/>
            <w:webHidden/>
          </w:rPr>
          <w:tab/>
        </w:r>
        <w:r w:rsidR="007F56B4">
          <w:rPr>
            <w:noProof/>
            <w:webHidden/>
          </w:rPr>
          <w:fldChar w:fldCharType="begin"/>
        </w:r>
        <w:r w:rsidR="007F56B4">
          <w:rPr>
            <w:noProof/>
            <w:webHidden/>
          </w:rPr>
          <w:instrText xml:space="preserve"> PAGEREF _Toc195708545 \h </w:instrText>
        </w:r>
        <w:r w:rsidR="007F56B4">
          <w:rPr>
            <w:noProof/>
            <w:webHidden/>
          </w:rPr>
        </w:r>
        <w:r w:rsidR="007F56B4">
          <w:rPr>
            <w:noProof/>
            <w:webHidden/>
          </w:rPr>
          <w:fldChar w:fldCharType="separate"/>
        </w:r>
        <w:r w:rsidR="007F56B4">
          <w:rPr>
            <w:noProof/>
            <w:webHidden/>
          </w:rPr>
          <w:t>21</w:t>
        </w:r>
        <w:r w:rsidR="007F56B4">
          <w:rPr>
            <w:noProof/>
            <w:webHidden/>
          </w:rPr>
          <w:fldChar w:fldCharType="end"/>
        </w:r>
      </w:hyperlink>
    </w:p>
    <w:p w14:paraId="484DDBDD" w14:textId="3A995642" w:rsidR="007F56B4" w:rsidRDefault="000E0374">
      <w:pPr>
        <w:pStyle w:val="TM2"/>
        <w:rPr>
          <w:rFonts w:asciiTheme="minorHAnsi" w:eastAsiaTheme="minorEastAsia" w:hAnsiTheme="minorHAnsi" w:cstheme="minorBidi"/>
          <w:bCs w:val="0"/>
          <w:noProof/>
          <w:color w:val="auto"/>
          <w:sz w:val="22"/>
        </w:rPr>
      </w:pPr>
      <w:hyperlink w:anchor="_Toc195708546" w:history="1">
        <w:r w:rsidR="007F56B4" w:rsidRPr="00427FFB">
          <w:rPr>
            <w:rStyle w:val="Lienhypertexte"/>
            <w:rFonts w:cs="Times New Roman"/>
            <w:noProof/>
          </w:rPr>
          <w:t>15.3</w:t>
        </w:r>
        <w:r w:rsidR="007F56B4" w:rsidRPr="00427FFB">
          <w:rPr>
            <w:rStyle w:val="Lienhypertexte"/>
            <w:noProof/>
          </w:rPr>
          <w:t xml:space="preserve"> Non remise de document administratif (assurance, attestation fiscale et sociale, DC4…)</w:t>
        </w:r>
        <w:r w:rsidR="007F56B4">
          <w:rPr>
            <w:noProof/>
            <w:webHidden/>
          </w:rPr>
          <w:tab/>
        </w:r>
        <w:r w:rsidR="007F56B4">
          <w:rPr>
            <w:noProof/>
            <w:webHidden/>
          </w:rPr>
          <w:fldChar w:fldCharType="begin"/>
        </w:r>
        <w:r w:rsidR="007F56B4">
          <w:rPr>
            <w:noProof/>
            <w:webHidden/>
          </w:rPr>
          <w:instrText xml:space="preserve"> PAGEREF _Toc195708546 \h </w:instrText>
        </w:r>
        <w:r w:rsidR="007F56B4">
          <w:rPr>
            <w:noProof/>
            <w:webHidden/>
          </w:rPr>
        </w:r>
        <w:r w:rsidR="007F56B4">
          <w:rPr>
            <w:noProof/>
            <w:webHidden/>
          </w:rPr>
          <w:fldChar w:fldCharType="separate"/>
        </w:r>
        <w:r w:rsidR="007F56B4">
          <w:rPr>
            <w:noProof/>
            <w:webHidden/>
          </w:rPr>
          <w:t>22</w:t>
        </w:r>
        <w:r w:rsidR="007F56B4">
          <w:rPr>
            <w:noProof/>
            <w:webHidden/>
          </w:rPr>
          <w:fldChar w:fldCharType="end"/>
        </w:r>
      </w:hyperlink>
    </w:p>
    <w:p w14:paraId="6DF89788" w14:textId="0C806BC4" w:rsidR="007F56B4" w:rsidRDefault="000E0374">
      <w:pPr>
        <w:pStyle w:val="TM2"/>
        <w:rPr>
          <w:rFonts w:asciiTheme="minorHAnsi" w:eastAsiaTheme="minorEastAsia" w:hAnsiTheme="minorHAnsi" w:cstheme="minorBidi"/>
          <w:bCs w:val="0"/>
          <w:noProof/>
          <w:color w:val="auto"/>
          <w:sz w:val="22"/>
        </w:rPr>
      </w:pPr>
      <w:hyperlink w:anchor="_Toc195708547" w:history="1">
        <w:r w:rsidR="007F56B4" w:rsidRPr="00427FFB">
          <w:rPr>
            <w:rStyle w:val="Lienhypertexte"/>
            <w:rFonts w:cs="Times New Roman"/>
            <w:noProof/>
          </w:rPr>
          <w:t>15.4</w:t>
        </w:r>
        <w:r w:rsidR="007F56B4" w:rsidRPr="00427FFB">
          <w:rPr>
            <w:rStyle w:val="Lienhypertexte"/>
            <w:noProof/>
          </w:rPr>
          <w:t xml:space="preserve"> Dispositions d’application</w:t>
        </w:r>
        <w:r w:rsidR="007F56B4">
          <w:rPr>
            <w:noProof/>
            <w:webHidden/>
          </w:rPr>
          <w:tab/>
        </w:r>
        <w:r w:rsidR="007F56B4">
          <w:rPr>
            <w:noProof/>
            <w:webHidden/>
          </w:rPr>
          <w:fldChar w:fldCharType="begin"/>
        </w:r>
        <w:r w:rsidR="007F56B4">
          <w:rPr>
            <w:noProof/>
            <w:webHidden/>
          </w:rPr>
          <w:instrText xml:space="preserve"> PAGEREF _Toc195708547 \h </w:instrText>
        </w:r>
        <w:r w:rsidR="007F56B4">
          <w:rPr>
            <w:noProof/>
            <w:webHidden/>
          </w:rPr>
        </w:r>
        <w:r w:rsidR="007F56B4">
          <w:rPr>
            <w:noProof/>
            <w:webHidden/>
          </w:rPr>
          <w:fldChar w:fldCharType="separate"/>
        </w:r>
        <w:r w:rsidR="007F56B4">
          <w:rPr>
            <w:noProof/>
            <w:webHidden/>
          </w:rPr>
          <w:t>22</w:t>
        </w:r>
        <w:r w:rsidR="007F56B4">
          <w:rPr>
            <w:noProof/>
            <w:webHidden/>
          </w:rPr>
          <w:fldChar w:fldCharType="end"/>
        </w:r>
      </w:hyperlink>
    </w:p>
    <w:p w14:paraId="74DA2BF9" w14:textId="10AF6AAA" w:rsidR="007F56B4" w:rsidRDefault="000E0374">
      <w:pPr>
        <w:pStyle w:val="TM1"/>
        <w:rPr>
          <w:rFonts w:asciiTheme="minorHAnsi" w:eastAsiaTheme="minorEastAsia" w:hAnsiTheme="minorHAnsi" w:cstheme="minorBidi"/>
          <w:b w:val="0"/>
          <w:bCs w:val="0"/>
          <w:iCs w:val="0"/>
          <w:noProof/>
          <w:sz w:val="22"/>
          <w:szCs w:val="22"/>
        </w:rPr>
      </w:pPr>
      <w:hyperlink w:anchor="_Toc195708548" w:history="1">
        <w:r w:rsidR="007F56B4" w:rsidRPr="00427FFB">
          <w:rPr>
            <w:rStyle w:val="Lienhypertexte"/>
            <w:rFonts w:cs="Times New Roman"/>
            <w:noProof/>
          </w:rPr>
          <w:t>Article 16</w:t>
        </w:r>
        <w:r w:rsidR="007F56B4" w:rsidRPr="00427FFB">
          <w:rPr>
            <w:rStyle w:val="Lienhypertexte"/>
            <w:noProof/>
          </w:rPr>
          <w:t xml:space="preserve"> Démarche diversité – égalité</w:t>
        </w:r>
        <w:r w:rsidR="007F56B4">
          <w:rPr>
            <w:noProof/>
            <w:webHidden/>
          </w:rPr>
          <w:tab/>
        </w:r>
        <w:r w:rsidR="007F56B4">
          <w:rPr>
            <w:noProof/>
            <w:webHidden/>
          </w:rPr>
          <w:fldChar w:fldCharType="begin"/>
        </w:r>
        <w:r w:rsidR="007F56B4">
          <w:rPr>
            <w:noProof/>
            <w:webHidden/>
          </w:rPr>
          <w:instrText xml:space="preserve"> PAGEREF _Toc195708548 \h </w:instrText>
        </w:r>
        <w:r w:rsidR="007F56B4">
          <w:rPr>
            <w:noProof/>
            <w:webHidden/>
          </w:rPr>
        </w:r>
        <w:r w:rsidR="007F56B4">
          <w:rPr>
            <w:noProof/>
            <w:webHidden/>
          </w:rPr>
          <w:fldChar w:fldCharType="separate"/>
        </w:r>
        <w:r w:rsidR="007F56B4">
          <w:rPr>
            <w:noProof/>
            <w:webHidden/>
          </w:rPr>
          <w:t>22</w:t>
        </w:r>
        <w:r w:rsidR="007F56B4">
          <w:rPr>
            <w:noProof/>
            <w:webHidden/>
          </w:rPr>
          <w:fldChar w:fldCharType="end"/>
        </w:r>
      </w:hyperlink>
    </w:p>
    <w:p w14:paraId="70D5DB20" w14:textId="02955650" w:rsidR="007F56B4" w:rsidRDefault="000E0374">
      <w:pPr>
        <w:pStyle w:val="TM1"/>
        <w:rPr>
          <w:rFonts w:asciiTheme="minorHAnsi" w:eastAsiaTheme="minorEastAsia" w:hAnsiTheme="minorHAnsi" w:cstheme="minorBidi"/>
          <w:b w:val="0"/>
          <w:bCs w:val="0"/>
          <w:iCs w:val="0"/>
          <w:noProof/>
          <w:sz w:val="22"/>
          <w:szCs w:val="22"/>
        </w:rPr>
      </w:pPr>
      <w:hyperlink w:anchor="_Toc195708549" w:history="1">
        <w:r w:rsidR="007F56B4" w:rsidRPr="00427FFB">
          <w:rPr>
            <w:rStyle w:val="Lienhypertexte"/>
            <w:rFonts w:cs="Times New Roman"/>
            <w:noProof/>
          </w:rPr>
          <w:t>Article 17</w:t>
        </w:r>
        <w:r w:rsidR="007F56B4" w:rsidRPr="00427FFB">
          <w:rPr>
            <w:rStyle w:val="Lienhypertexte"/>
            <w:noProof/>
          </w:rPr>
          <w:t xml:space="preserve"> Responsabilité - Assurances</w:t>
        </w:r>
        <w:r w:rsidR="007F56B4">
          <w:rPr>
            <w:noProof/>
            <w:webHidden/>
          </w:rPr>
          <w:tab/>
        </w:r>
        <w:r w:rsidR="007F56B4">
          <w:rPr>
            <w:noProof/>
            <w:webHidden/>
          </w:rPr>
          <w:fldChar w:fldCharType="begin"/>
        </w:r>
        <w:r w:rsidR="007F56B4">
          <w:rPr>
            <w:noProof/>
            <w:webHidden/>
          </w:rPr>
          <w:instrText xml:space="preserve"> PAGEREF _Toc195708549 \h </w:instrText>
        </w:r>
        <w:r w:rsidR="007F56B4">
          <w:rPr>
            <w:noProof/>
            <w:webHidden/>
          </w:rPr>
        </w:r>
        <w:r w:rsidR="007F56B4">
          <w:rPr>
            <w:noProof/>
            <w:webHidden/>
          </w:rPr>
          <w:fldChar w:fldCharType="separate"/>
        </w:r>
        <w:r w:rsidR="007F56B4">
          <w:rPr>
            <w:noProof/>
            <w:webHidden/>
          </w:rPr>
          <w:t>22</w:t>
        </w:r>
        <w:r w:rsidR="007F56B4">
          <w:rPr>
            <w:noProof/>
            <w:webHidden/>
          </w:rPr>
          <w:fldChar w:fldCharType="end"/>
        </w:r>
      </w:hyperlink>
    </w:p>
    <w:p w14:paraId="57445B93" w14:textId="7D76CCDD" w:rsidR="007F56B4" w:rsidRDefault="000E0374">
      <w:pPr>
        <w:pStyle w:val="TM1"/>
        <w:rPr>
          <w:rFonts w:asciiTheme="minorHAnsi" w:eastAsiaTheme="minorEastAsia" w:hAnsiTheme="minorHAnsi" w:cstheme="minorBidi"/>
          <w:b w:val="0"/>
          <w:bCs w:val="0"/>
          <w:iCs w:val="0"/>
          <w:noProof/>
          <w:sz w:val="22"/>
          <w:szCs w:val="22"/>
        </w:rPr>
      </w:pPr>
      <w:hyperlink w:anchor="_Toc195708550" w:history="1">
        <w:r w:rsidR="007F56B4" w:rsidRPr="00427FFB">
          <w:rPr>
            <w:rStyle w:val="Lienhypertexte"/>
            <w:rFonts w:cs="Times New Roman"/>
            <w:noProof/>
          </w:rPr>
          <w:t>Article 18</w:t>
        </w:r>
        <w:r w:rsidR="007F56B4" w:rsidRPr="00427FFB">
          <w:rPr>
            <w:rStyle w:val="Lienhypertexte"/>
            <w:noProof/>
          </w:rPr>
          <w:t xml:space="preserve"> Dispositions applicables en cas de menace sanitaire grave appelant des mesures d’urgence</w:t>
        </w:r>
        <w:r w:rsidR="007F56B4">
          <w:rPr>
            <w:noProof/>
            <w:webHidden/>
          </w:rPr>
          <w:tab/>
        </w:r>
        <w:r w:rsidR="007F56B4">
          <w:rPr>
            <w:noProof/>
            <w:webHidden/>
          </w:rPr>
          <w:fldChar w:fldCharType="begin"/>
        </w:r>
        <w:r w:rsidR="007F56B4">
          <w:rPr>
            <w:noProof/>
            <w:webHidden/>
          </w:rPr>
          <w:instrText xml:space="preserve"> PAGEREF _Toc195708550 \h </w:instrText>
        </w:r>
        <w:r w:rsidR="007F56B4">
          <w:rPr>
            <w:noProof/>
            <w:webHidden/>
          </w:rPr>
        </w:r>
        <w:r w:rsidR="007F56B4">
          <w:rPr>
            <w:noProof/>
            <w:webHidden/>
          </w:rPr>
          <w:fldChar w:fldCharType="separate"/>
        </w:r>
        <w:r w:rsidR="007F56B4">
          <w:rPr>
            <w:noProof/>
            <w:webHidden/>
          </w:rPr>
          <w:t>23</w:t>
        </w:r>
        <w:r w:rsidR="007F56B4">
          <w:rPr>
            <w:noProof/>
            <w:webHidden/>
          </w:rPr>
          <w:fldChar w:fldCharType="end"/>
        </w:r>
      </w:hyperlink>
    </w:p>
    <w:p w14:paraId="747A0777" w14:textId="642963EA" w:rsidR="007F56B4" w:rsidRDefault="000E0374">
      <w:pPr>
        <w:pStyle w:val="TM2"/>
        <w:rPr>
          <w:rFonts w:asciiTheme="minorHAnsi" w:eastAsiaTheme="minorEastAsia" w:hAnsiTheme="minorHAnsi" w:cstheme="minorBidi"/>
          <w:bCs w:val="0"/>
          <w:noProof/>
          <w:color w:val="auto"/>
          <w:sz w:val="22"/>
        </w:rPr>
      </w:pPr>
      <w:hyperlink w:anchor="_Toc195708551" w:history="1">
        <w:r w:rsidR="007F56B4" w:rsidRPr="00427FFB">
          <w:rPr>
            <w:rStyle w:val="Lienhypertexte"/>
            <w:rFonts w:cs="Times New Roman"/>
            <w:noProof/>
          </w:rPr>
          <w:t>18.1</w:t>
        </w:r>
        <w:r w:rsidR="007F56B4" w:rsidRPr="00427FFB">
          <w:rPr>
            <w:rStyle w:val="Lienhypertexte"/>
            <w:noProof/>
          </w:rPr>
          <w:t xml:space="preserve"> Suspension de l'exécution des prestations à la demande du titulaire</w:t>
        </w:r>
        <w:r w:rsidR="007F56B4">
          <w:rPr>
            <w:noProof/>
            <w:webHidden/>
          </w:rPr>
          <w:tab/>
        </w:r>
        <w:r w:rsidR="007F56B4">
          <w:rPr>
            <w:noProof/>
            <w:webHidden/>
          </w:rPr>
          <w:fldChar w:fldCharType="begin"/>
        </w:r>
        <w:r w:rsidR="007F56B4">
          <w:rPr>
            <w:noProof/>
            <w:webHidden/>
          </w:rPr>
          <w:instrText xml:space="preserve"> PAGEREF _Toc195708551 \h </w:instrText>
        </w:r>
        <w:r w:rsidR="007F56B4">
          <w:rPr>
            <w:noProof/>
            <w:webHidden/>
          </w:rPr>
        </w:r>
        <w:r w:rsidR="007F56B4">
          <w:rPr>
            <w:noProof/>
            <w:webHidden/>
          </w:rPr>
          <w:fldChar w:fldCharType="separate"/>
        </w:r>
        <w:r w:rsidR="007F56B4">
          <w:rPr>
            <w:noProof/>
            <w:webHidden/>
          </w:rPr>
          <w:t>23</w:t>
        </w:r>
        <w:r w:rsidR="007F56B4">
          <w:rPr>
            <w:noProof/>
            <w:webHidden/>
          </w:rPr>
          <w:fldChar w:fldCharType="end"/>
        </w:r>
      </w:hyperlink>
    </w:p>
    <w:p w14:paraId="087D641C" w14:textId="1C181D83" w:rsidR="007F56B4" w:rsidRDefault="000E0374">
      <w:pPr>
        <w:pStyle w:val="TM2"/>
        <w:rPr>
          <w:rFonts w:asciiTheme="minorHAnsi" w:eastAsiaTheme="minorEastAsia" w:hAnsiTheme="minorHAnsi" w:cstheme="minorBidi"/>
          <w:bCs w:val="0"/>
          <w:noProof/>
          <w:color w:val="auto"/>
          <w:sz w:val="22"/>
        </w:rPr>
      </w:pPr>
      <w:hyperlink w:anchor="_Toc195708552" w:history="1">
        <w:r w:rsidR="007F56B4" w:rsidRPr="00427FFB">
          <w:rPr>
            <w:rStyle w:val="Lienhypertexte"/>
            <w:rFonts w:cs="Times New Roman"/>
            <w:noProof/>
          </w:rPr>
          <w:t>18.2</w:t>
        </w:r>
        <w:r w:rsidR="007F56B4" w:rsidRPr="00427FFB">
          <w:rPr>
            <w:rStyle w:val="Lienhypertexte"/>
            <w:noProof/>
          </w:rPr>
          <w:t xml:space="preserve"> Suspension à l'initiative de l'acheteur</w:t>
        </w:r>
        <w:r w:rsidR="007F56B4">
          <w:rPr>
            <w:noProof/>
            <w:webHidden/>
          </w:rPr>
          <w:tab/>
        </w:r>
        <w:r w:rsidR="007F56B4">
          <w:rPr>
            <w:noProof/>
            <w:webHidden/>
          </w:rPr>
          <w:fldChar w:fldCharType="begin"/>
        </w:r>
        <w:r w:rsidR="007F56B4">
          <w:rPr>
            <w:noProof/>
            <w:webHidden/>
          </w:rPr>
          <w:instrText xml:space="preserve"> PAGEREF _Toc195708552 \h </w:instrText>
        </w:r>
        <w:r w:rsidR="007F56B4">
          <w:rPr>
            <w:noProof/>
            <w:webHidden/>
          </w:rPr>
        </w:r>
        <w:r w:rsidR="007F56B4">
          <w:rPr>
            <w:noProof/>
            <w:webHidden/>
          </w:rPr>
          <w:fldChar w:fldCharType="separate"/>
        </w:r>
        <w:r w:rsidR="007F56B4">
          <w:rPr>
            <w:noProof/>
            <w:webHidden/>
          </w:rPr>
          <w:t>23</w:t>
        </w:r>
        <w:r w:rsidR="007F56B4">
          <w:rPr>
            <w:noProof/>
            <w:webHidden/>
          </w:rPr>
          <w:fldChar w:fldCharType="end"/>
        </w:r>
      </w:hyperlink>
    </w:p>
    <w:p w14:paraId="4D762DA9" w14:textId="3D6C760F" w:rsidR="007F56B4" w:rsidRDefault="000E0374">
      <w:pPr>
        <w:pStyle w:val="TM2"/>
        <w:rPr>
          <w:rFonts w:asciiTheme="minorHAnsi" w:eastAsiaTheme="minorEastAsia" w:hAnsiTheme="minorHAnsi" w:cstheme="minorBidi"/>
          <w:bCs w:val="0"/>
          <w:noProof/>
          <w:color w:val="auto"/>
          <w:sz w:val="22"/>
        </w:rPr>
      </w:pPr>
      <w:hyperlink w:anchor="_Toc195708553" w:history="1">
        <w:r w:rsidR="007F56B4" w:rsidRPr="00427FFB">
          <w:rPr>
            <w:rStyle w:val="Lienhypertexte"/>
            <w:rFonts w:cs="Times New Roman"/>
            <w:noProof/>
          </w:rPr>
          <w:t>18.3</w:t>
        </w:r>
        <w:r w:rsidR="007F56B4" w:rsidRPr="00427FFB">
          <w:rPr>
            <w:rStyle w:val="Lienhypertexte"/>
            <w:noProof/>
          </w:rPr>
          <w:t xml:space="preserve"> Prolongation du délai d'exécution des prestations</w:t>
        </w:r>
        <w:r w:rsidR="007F56B4">
          <w:rPr>
            <w:noProof/>
            <w:webHidden/>
          </w:rPr>
          <w:tab/>
        </w:r>
        <w:r w:rsidR="007F56B4">
          <w:rPr>
            <w:noProof/>
            <w:webHidden/>
          </w:rPr>
          <w:fldChar w:fldCharType="begin"/>
        </w:r>
        <w:r w:rsidR="007F56B4">
          <w:rPr>
            <w:noProof/>
            <w:webHidden/>
          </w:rPr>
          <w:instrText xml:space="preserve"> PAGEREF _Toc195708553 \h </w:instrText>
        </w:r>
        <w:r w:rsidR="007F56B4">
          <w:rPr>
            <w:noProof/>
            <w:webHidden/>
          </w:rPr>
        </w:r>
        <w:r w:rsidR="007F56B4">
          <w:rPr>
            <w:noProof/>
            <w:webHidden/>
          </w:rPr>
          <w:fldChar w:fldCharType="separate"/>
        </w:r>
        <w:r w:rsidR="007F56B4">
          <w:rPr>
            <w:noProof/>
            <w:webHidden/>
          </w:rPr>
          <w:t>24</w:t>
        </w:r>
        <w:r w:rsidR="007F56B4">
          <w:rPr>
            <w:noProof/>
            <w:webHidden/>
          </w:rPr>
          <w:fldChar w:fldCharType="end"/>
        </w:r>
      </w:hyperlink>
    </w:p>
    <w:p w14:paraId="49C27BAB" w14:textId="7B2E51D8" w:rsidR="007F56B4" w:rsidRDefault="000E0374">
      <w:pPr>
        <w:pStyle w:val="TM2"/>
        <w:rPr>
          <w:rFonts w:asciiTheme="minorHAnsi" w:eastAsiaTheme="minorEastAsia" w:hAnsiTheme="minorHAnsi" w:cstheme="minorBidi"/>
          <w:bCs w:val="0"/>
          <w:noProof/>
          <w:color w:val="auto"/>
          <w:sz w:val="22"/>
        </w:rPr>
      </w:pPr>
      <w:hyperlink w:anchor="_Toc195708554" w:history="1">
        <w:r w:rsidR="007F56B4" w:rsidRPr="00427FFB">
          <w:rPr>
            <w:rStyle w:val="Lienhypertexte"/>
            <w:rFonts w:cs="Times New Roman"/>
            <w:noProof/>
          </w:rPr>
          <w:t>18.4</w:t>
        </w:r>
        <w:r w:rsidR="007F56B4" w:rsidRPr="00427FFB">
          <w:rPr>
            <w:rStyle w:val="Lienhypertexte"/>
            <w:noProof/>
          </w:rPr>
          <w:t xml:space="preserve"> Résiliation en cas d'impossibilité d'exécuter la prestation et indemnisation associée</w:t>
        </w:r>
        <w:r w:rsidR="007F56B4">
          <w:rPr>
            <w:noProof/>
            <w:webHidden/>
          </w:rPr>
          <w:tab/>
        </w:r>
        <w:r w:rsidR="007F56B4">
          <w:rPr>
            <w:noProof/>
            <w:webHidden/>
          </w:rPr>
          <w:fldChar w:fldCharType="begin"/>
        </w:r>
        <w:r w:rsidR="007F56B4">
          <w:rPr>
            <w:noProof/>
            <w:webHidden/>
          </w:rPr>
          <w:instrText xml:space="preserve"> PAGEREF _Toc195708554 \h </w:instrText>
        </w:r>
        <w:r w:rsidR="007F56B4">
          <w:rPr>
            <w:noProof/>
            <w:webHidden/>
          </w:rPr>
        </w:r>
        <w:r w:rsidR="007F56B4">
          <w:rPr>
            <w:noProof/>
            <w:webHidden/>
          </w:rPr>
          <w:fldChar w:fldCharType="separate"/>
        </w:r>
        <w:r w:rsidR="007F56B4">
          <w:rPr>
            <w:noProof/>
            <w:webHidden/>
          </w:rPr>
          <w:t>24</w:t>
        </w:r>
        <w:r w:rsidR="007F56B4">
          <w:rPr>
            <w:noProof/>
            <w:webHidden/>
          </w:rPr>
          <w:fldChar w:fldCharType="end"/>
        </w:r>
      </w:hyperlink>
    </w:p>
    <w:p w14:paraId="450F2FB4" w14:textId="2484B4B2" w:rsidR="007F56B4" w:rsidRDefault="000E0374">
      <w:pPr>
        <w:pStyle w:val="TM2"/>
        <w:rPr>
          <w:rFonts w:asciiTheme="minorHAnsi" w:eastAsiaTheme="minorEastAsia" w:hAnsiTheme="minorHAnsi" w:cstheme="minorBidi"/>
          <w:bCs w:val="0"/>
          <w:noProof/>
          <w:color w:val="auto"/>
          <w:sz w:val="22"/>
        </w:rPr>
      </w:pPr>
      <w:hyperlink w:anchor="_Toc195708555" w:history="1">
        <w:r w:rsidR="007F56B4" w:rsidRPr="00427FFB">
          <w:rPr>
            <w:rStyle w:val="Lienhypertexte"/>
            <w:rFonts w:cs="Times New Roman"/>
            <w:noProof/>
          </w:rPr>
          <w:t>18.5</w:t>
        </w:r>
        <w:r w:rsidR="007F56B4" w:rsidRPr="00427FFB">
          <w:rPr>
            <w:rStyle w:val="Lienhypertexte"/>
            <w:noProof/>
          </w:rPr>
          <w:t xml:space="preserve"> Indemnisation suite à l'annulation d'un bon de commande</w:t>
        </w:r>
        <w:r w:rsidR="007F56B4">
          <w:rPr>
            <w:noProof/>
            <w:webHidden/>
          </w:rPr>
          <w:tab/>
        </w:r>
        <w:r w:rsidR="007F56B4">
          <w:rPr>
            <w:noProof/>
            <w:webHidden/>
          </w:rPr>
          <w:fldChar w:fldCharType="begin"/>
        </w:r>
        <w:r w:rsidR="007F56B4">
          <w:rPr>
            <w:noProof/>
            <w:webHidden/>
          </w:rPr>
          <w:instrText xml:space="preserve"> PAGEREF _Toc195708555 \h </w:instrText>
        </w:r>
        <w:r w:rsidR="007F56B4">
          <w:rPr>
            <w:noProof/>
            <w:webHidden/>
          </w:rPr>
        </w:r>
        <w:r w:rsidR="007F56B4">
          <w:rPr>
            <w:noProof/>
            <w:webHidden/>
          </w:rPr>
          <w:fldChar w:fldCharType="separate"/>
        </w:r>
        <w:r w:rsidR="007F56B4">
          <w:rPr>
            <w:noProof/>
            <w:webHidden/>
          </w:rPr>
          <w:t>24</w:t>
        </w:r>
        <w:r w:rsidR="007F56B4">
          <w:rPr>
            <w:noProof/>
            <w:webHidden/>
          </w:rPr>
          <w:fldChar w:fldCharType="end"/>
        </w:r>
      </w:hyperlink>
    </w:p>
    <w:p w14:paraId="72A5EB66" w14:textId="32C6DD1F" w:rsidR="007F56B4" w:rsidRDefault="000E0374">
      <w:pPr>
        <w:pStyle w:val="TM2"/>
        <w:rPr>
          <w:rFonts w:asciiTheme="minorHAnsi" w:eastAsiaTheme="minorEastAsia" w:hAnsiTheme="minorHAnsi" w:cstheme="minorBidi"/>
          <w:bCs w:val="0"/>
          <w:noProof/>
          <w:color w:val="auto"/>
          <w:sz w:val="22"/>
        </w:rPr>
      </w:pPr>
      <w:hyperlink w:anchor="_Toc195708556" w:history="1">
        <w:r w:rsidR="007F56B4" w:rsidRPr="00427FFB">
          <w:rPr>
            <w:rStyle w:val="Lienhypertexte"/>
            <w:rFonts w:cs="Times New Roman"/>
            <w:noProof/>
          </w:rPr>
          <w:t>18.6</w:t>
        </w:r>
        <w:r w:rsidR="007F56B4" w:rsidRPr="00427FFB">
          <w:rPr>
            <w:rStyle w:val="Lienhypertexte"/>
            <w:noProof/>
          </w:rPr>
          <w:t xml:space="preserve"> Demandes indemnitaires</w:t>
        </w:r>
        <w:r w:rsidR="007F56B4">
          <w:rPr>
            <w:noProof/>
            <w:webHidden/>
          </w:rPr>
          <w:tab/>
        </w:r>
        <w:r w:rsidR="007F56B4">
          <w:rPr>
            <w:noProof/>
            <w:webHidden/>
          </w:rPr>
          <w:fldChar w:fldCharType="begin"/>
        </w:r>
        <w:r w:rsidR="007F56B4">
          <w:rPr>
            <w:noProof/>
            <w:webHidden/>
          </w:rPr>
          <w:instrText xml:space="preserve"> PAGEREF _Toc195708556 \h </w:instrText>
        </w:r>
        <w:r w:rsidR="007F56B4">
          <w:rPr>
            <w:noProof/>
            <w:webHidden/>
          </w:rPr>
        </w:r>
        <w:r w:rsidR="007F56B4">
          <w:rPr>
            <w:noProof/>
            <w:webHidden/>
          </w:rPr>
          <w:fldChar w:fldCharType="separate"/>
        </w:r>
        <w:r w:rsidR="007F56B4">
          <w:rPr>
            <w:noProof/>
            <w:webHidden/>
          </w:rPr>
          <w:t>24</w:t>
        </w:r>
        <w:r w:rsidR="007F56B4">
          <w:rPr>
            <w:noProof/>
            <w:webHidden/>
          </w:rPr>
          <w:fldChar w:fldCharType="end"/>
        </w:r>
      </w:hyperlink>
    </w:p>
    <w:p w14:paraId="62448E2E" w14:textId="5B824D8E" w:rsidR="007F56B4" w:rsidRDefault="000E0374">
      <w:pPr>
        <w:pStyle w:val="TM2"/>
        <w:rPr>
          <w:rFonts w:asciiTheme="minorHAnsi" w:eastAsiaTheme="minorEastAsia" w:hAnsiTheme="minorHAnsi" w:cstheme="minorBidi"/>
          <w:bCs w:val="0"/>
          <w:noProof/>
          <w:color w:val="auto"/>
          <w:sz w:val="22"/>
        </w:rPr>
      </w:pPr>
      <w:hyperlink w:anchor="_Toc195708557" w:history="1">
        <w:r w:rsidR="007F56B4" w:rsidRPr="00427FFB">
          <w:rPr>
            <w:rStyle w:val="Lienhypertexte"/>
            <w:rFonts w:cs="Times New Roman"/>
            <w:noProof/>
          </w:rPr>
          <w:t>18.7</w:t>
        </w:r>
        <w:r w:rsidR="007F56B4" w:rsidRPr="00427FFB">
          <w:rPr>
            <w:rStyle w:val="Lienhypertexte"/>
            <w:noProof/>
          </w:rPr>
          <w:t xml:space="preserve"> Modalités de communications en cas de crise sanitaire</w:t>
        </w:r>
        <w:r w:rsidR="007F56B4">
          <w:rPr>
            <w:noProof/>
            <w:webHidden/>
          </w:rPr>
          <w:tab/>
        </w:r>
        <w:r w:rsidR="007F56B4">
          <w:rPr>
            <w:noProof/>
            <w:webHidden/>
          </w:rPr>
          <w:fldChar w:fldCharType="begin"/>
        </w:r>
        <w:r w:rsidR="007F56B4">
          <w:rPr>
            <w:noProof/>
            <w:webHidden/>
          </w:rPr>
          <w:instrText xml:space="preserve"> PAGEREF _Toc195708557 \h </w:instrText>
        </w:r>
        <w:r w:rsidR="007F56B4">
          <w:rPr>
            <w:noProof/>
            <w:webHidden/>
          </w:rPr>
        </w:r>
        <w:r w:rsidR="007F56B4">
          <w:rPr>
            <w:noProof/>
            <w:webHidden/>
          </w:rPr>
          <w:fldChar w:fldCharType="separate"/>
        </w:r>
        <w:r w:rsidR="007F56B4">
          <w:rPr>
            <w:noProof/>
            <w:webHidden/>
          </w:rPr>
          <w:t>25</w:t>
        </w:r>
        <w:r w:rsidR="007F56B4">
          <w:rPr>
            <w:noProof/>
            <w:webHidden/>
          </w:rPr>
          <w:fldChar w:fldCharType="end"/>
        </w:r>
      </w:hyperlink>
    </w:p>
    <w:p w14:paraId="7B0F6ABA" w14:textId="128D3823" w:rsidR="007F56B4" w:rsidRDefault="000E0374">
      <w:pPr>
        <w:pStyle w:val="TM1"/>
        <w:rPr>
          <w:rFonts w:asciiTheme="minorHAnsi" w:eastAsiaTheme="minorEastAsia" w:hAnsiTheme="minorHAnsi" w:cstheme="minorBidi"/>
          <w:b w:val="0"/>
          <w:bCs w:val="0"/>
          <w:iCs w:val="0"/>
          <w:noProof/>
          <w:sz w:val="22"/>
          <w:szCs w:val="22"/>
        </w:rPr>
      </w:pPr>
      <w:hyperlink w:anchor="_Toc195708558" w:history="1">
        <w:r w:rsidR="007F56B4" w:rsidRPr="00427FFB">
          <w:rPr>
            <w:rStyle w:val="Lienhypertexte"/>
            <w:rFonts w:cs="Times New Roman"/>
            <w:noProof/>
          </w:rPr>
          <w:t>Article 19</w:t>
        </w:r>
        <w:r w:rsidR="007F56B4" w:rsidRPr="00427FFB">
          <w:rPr>
            <w:rStyle w:val="Lienhypertexte"/>
            <w:noProof/>
          </w:rPr>
          <w:t xml:space="preserve"> Litiges - langues</w:t>
        </w:r>
        <w:r w:rsidR="007F56B4">
          <w:rPr>
            <w:noProof/>
            <w:webHidden/>
          </w:rPr>
          <w:tab/>
        </w:r>
        <w:r w:rsidR="007F56B4">
          <w:rPr>
            <w:noProof/>
            <w:webHidden/>
          </w:rPr>
          <w:fldChar w:fldCharType="begin"/>
        </w:r>
        <w:r w:rsidR="007F56B4">
          <w:rPr>
            <w:noProof/>
            <w:webHidden/>
          </w:rPr>
          <w:instrText xml:space="preserve"> PAGEREF _Toc195708558 \h </w:instrText>
        </w:r>
        <w:r w:rsidR="007F56B4">
          <w:rPr>
            <w:noProof/>
            <w:webHidden/>
          </w:rPr>
        </w:r>
        <w:r w:rsidR="007F56B4">
          <w:rPr>
            <w:noProof/>
            <w:webHidden/>
          </w:rPr>
          <w:fldChar w:fldCharType="separate"/>
        </w:r>
        <w:r w:rsidR="007F56B4">
          <w:rPr>
            <w:noProof/>
            <w:webHidden/>
          </w:rPr>
          <w:t>25</w:t>
        </w:r>
        <w:r w:rsidR="007F56B4">
          <w:rPr>
            <w:noProof/>
            <w:webHidden/>
          </w:rPr>
          <w:fldChar w:fldCharType="end"/>
        </w:r>
      </w:hyperlink>
    </w:p>
    <w:p w14:paraId="197E509E" w14:textId="36F7BD16" w:rsidR="007F56B4" w:rsidRDefault="000E0374">
      <w:pPr>
        <w:pStyle w:val="TM1"/>
        <w:rPr>
          <w:rFonts w:asciiTheme="minorHAnsi" w:eastAsiaTheme="minorEastAsia" w:hAnsiTheme="minorHAnsi" w:cstheme="minorBidi"/>
          <w:b w:val="0"/>
          <w:bCs w:val="0"/>
          <w:iCs w:val="0"/>
          <w:noProof/>
          <w:sz w:val="22"/>
          <w:szCs w:val="22"/>
        </w:rPr>
      </w:pPr>
      <w:hyperlink w:anchor="_Toc195708559" w:history="1">
        <w:r w:rsidR="007F56B4" w:rsidRPr="00427FFB">
          <w:rPr>
            <w:rStyle w:val="Lienhypertexte"/>
            <w:rFonts w:cs="Times New Roman"/>
            <w:noProof/>
          </w:rPr>
          <w:t>Article 20</w:t>
        </w:r>
        <w:r w:rsidR="007F56B4" w:rsidRPr="00427FFB">
          <w:rPr>
            <w:rStyle w:val="Lienhypertexte"/>
            <w:noProof/>
          </w:rPr>
          <w:t xml:space="preserve"> Dérogations au CCAG FCS</w:t>
        </w:r>
        <w:r w:rsidR="007F56B4">
          <w:rPr>
            <w:noProof/>
            <w:webHidden/>
          </w:rPr>
          <w:tab/>
        </w:r>
        <w:r w:rsidR="007F56B4">
          <w:rPr>
            <w:noProof/>
            <w:webHidden/>
          </w:rPr>
          <w:fldChar w:fldCharType="begin"/>
        </w:r>
        <w:r w:rsidR="007F56B4">
          <w:rPr>
            <w:noProof/>
            <w:webHidden/>
          </w:rPr>
          <w:instrText xml:space="preserve"> PAGEREF _Toc195708559 \h </w:instrText>
        </w:r>
        <w:r w:rsidR="007F56B4">
          <w:rPr>
            <w:noProof/>
            <w:webHidden/>
          </w:rPr>
        </w:r>
        <w:r w:rsidR="007F56B4">
          <w:rPr>
            <w:noProof/>
            <w:webHidden/>
          </w:rPr>
          <w:fldChar w:fldCharType="separate"/>
        </w:r>
        <w:r w:rsidR="007F56B4">
          <w:rPr>
            <w:noProof/>
            <w:webHidden/>
          </w:rPr>
          <w:t>25</w:t>
        </w:r>
        <w:r w:rsidR="007F56B4">
          <w:rPr>
            <w:noProof/>
            <w:webHidden/>
          </w:rPr>
          <w:fldChar w:fldCharType="end"/>
        </w:r>
      </w:hyperlink>
    </w:p>
    <w:p w14:paraId="1DE7785F" w14:textId="63DB1AA9" w:rsidR="007F56B4" w:rsidRDefault="000E0374">
      <w:pPr>
        <w:pStyle w:val="TM1"/>
        <w:rPr>
          <w:rFonts w:asciiTheme="minorHAnsi" w:eastAsiaTheme="minorEastAsia" w:hAnsiTheme="minorHAnsi" w:cstheme="minorBidi"/>
          <w:b w:val="0"/>
          <w:bCs w:val="0"/>
          <w:iCs w:val="0"/>
          <w:noProof/>
          <w:sz w:val="22"/>
          <w:szCs w:val="22"/>
        </w:rPr>
      </w:pPr>
      <w:hyperlink w:anchor="_Toc195708560" w:history="1">
        <w:r w:rsidR="007F56B4" w:rsidRPr="00427FFB">
          <w:rPr>
            <w:rStyle w:val="Lienhypertexte"/>
            <w:rFonts w:cs="Times New Roman"/>
            <w:noProof/>
          </w:rPr>
          <w:t>Article 21</w:t>
        </w:r>
        <w:r w:rsidR="007F56B4" w:rsidRPr="00427FFB">
          <w:rPr>
            <w:rStyle w:val="Lienhypertexte"/>
            <w:noProof/>
            <w:highlight w:val="lightGray"/>
          </w:rPr>
          <w:t xml:space="preserve"> </w:t>
        </w:r>
        <w:r w:rsidR="007F56B4" w:rsidRPr="00427FFB">
          <w:rPr>
            <w:rStyle w:val="Lienhypertexte"/>
            <w:noProof/>
            <w:sz w:val="28"/>
            <w:highlight w:val="lightGray"/>
          </w:rPr>
          <w:sym w:font="Wingdings" w:char="F046"/>
        </w:r>
        <w:r w:rsidR="007F56B4" w:rsidRPr="00427FFB">
          <w:rPr>
            <w:rStyle w:val="Lienhypertexte"/>
            <w:noProof/>
          </w:rPr>
          <w:t>Engagement du titulaire et signature des parties</w:t>
        </w:r>
        <w:r w:rsidR="007F56B4">
          <w:rPr>
            <w:noProof/>
            <w:webHidden/>
          </w:rPr>
          <w:tab/>
        </w:r>
        <w:r w:rsidR="007F56B4">
          <w:rPr>
            <w:noProof/>
            <w:webHidden/>
          </w:rPr>
          <w:fldChar w:fldCharType="begin"/>
        </w:r>
        <w:r w:rsidR="007F56B4">
          <w:rPr>
            <w:noProof/>
            <w:webHidden/>
          </w:rPr>
          <w:instrText xml:space="preserve"> PAGEREF _Toc195708560 \h </w:instrText>
        </w:r>
        <w:r w:rsidR="007F56B4">
          <w:rPr>
            <w:noProof/>
            <w:webHidden/>
          </w:rPr>
        </w:r>
        <w:r w:rsidR="007F56B4">
          <w:rPr>
            <w:noProof/>
            <w:webHidden/>
          </w:rPr>
          <w:fldChar w:fldCharType="separate"/>
        </w:r>
        <w:r w:rsidR="007F56B4">
          <w:rPr>
            <w:noProof/>
            <w:webHidden/>
          </w:rPr>
          <w:t>25</w:t>
        </w:r>
        <w:r w:rsidR="007F56B4">
          <w:rPr>
            <w:noProof/>
            <w:webHidden/>
          </w:rPr>
          <w:fldChar w:fldCharType="end"/>
        </w:r>
      </w:hyperlink>
    </w:p>
    <w:p w14:paraId="7E116085" w14:textId="21B5AB44" w:rsidR="00E22FCF" w:rsidRDefault="001C51E6" w:rsidP="008505D9">
      <w:r>
        <w:fldChar w:fldCharType="end"/>
      </w:r>
    </w:p>
    <w:p w14:paraId="4C2712DA" w14:textId="77777777" w:rsidR="008505D9" w:rsidRPr="008505D9" w:rsidRDefault="008505D9" w:rsidP="008505D9"/>
    <w:p w14:paraId="57A82835" w14:textId="61B1BB97"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67488C">
        <w:rPr>
          <w:b/>
          <w:i/>
          <w:color w:val="FF0000"/>
        </w:rPr>
        <w:t xml:space="preserve">Article 21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0" w:name="_Toc195708497"/>
      <w:bookmarkStart w:id="1" w:name="_Ref337396313"/>
      <w:bookmarkStart w:id="2" w:name="_Toc251755465"/>
      <w:bookmarkStart w:id="3" w:name="_Toc251755541"/>
      <w:bookmarkStart w:id="4" w:name="_Toc251761062"/>
      <w:bookmarkStart w:id="5" w:name="_Toc295160927"/>
      <w:bookmarkStart w:id="6" w:name="_Toc295312885"/>
      <w:r>
        <w:lastRenderedPageBreak/>
        <w:t xml:space="preserve">Présentation du contrat et </w:t>
      </w:r>
      <w:r w:rsidR="001B3BE2">
        <w:t xml:space="preserve">des </w:t>
      </w:r>
      <w:r>
        <w:t>signataires</w:t>
      </w:r>
      <w:bookmarkEnd w:id="0"/>
    </w:p>
    <w:p w14:paraId="543F4B4C" w14:textId="1B023D47" w:rsidR="00F8711F" w:rsidRDefault="00F8711F" w:rsidP="0067488C">
      <w:pPr>
        <w:pStyle w:val="Titre2"/>
      </w:pPr>
      <w:bookmarkStart w:id="7" w:name="_Toc195708498"/>
      <w:r>
        <w:t>Présentation du CCP</w:t>
      </w:r>
      <w:bookmarkEnd w:id="7"/>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7A01B981"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 xml:space="preserve">(CCP)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2F367397" w:rsidR="0001715E" w:rsidRDefault="001B3BE2" w:rsidP="00E57E26">
      <w:bookmarkStart w:id="8" w:name="_Ref359508711"/>
      <w:bookmarkStart w:id="9" w:name="_Ref434487817"/>
      <w:bookmarkEnd w:id="1"/>
      <w:r w:rsidRPr="001B3BE2">
        <w:rPr>
          <w:caps/>
          <w:color w:val="FF0000"/>
          <w:sz w:val="36"/>
          <w:szCs w:val="36"/>
          <w:highlight w:val="lightGray"/>
        </w:rPr>
        <w:sym w:font="Wingdings" w:char="F046"/>
      </w:r>
      <w:r w:rsidR="0001715E">
        <w:t>Désignation des parties</w:t>
      </w:r>
      <w:bookmarkEnd w:id="8"/>
      <w:bookmarkEnd w:id="9"/>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w:t>
      </w:r>
      <w:proofErr w:type="spellStart"/>
      <w:r w:rsidR="008333E7">
        <w:t>Président</w:t>
      </w:r>
      <w:r w:rsidR="000577FF">
        <w:t>.e</w:t>
      </w:r>
      <w:proofErr w:type="spellEnd"/>
      <w:r w:rsidR="008333E7">
        <w:t xml:space="preserve"> du </w:t>
      </w:r>
      <w:r w:rsidR="002304D6">
        <w:t>Mucem</w:t>
      </w:r>
      <w:r w:rsidR="008333E7">
        <w:t xml:space="preserve"> ou l’</w:t>
      </w:r>
      <w:proofErr w:type="spellStart"/>
      <w:r w:rsidR="008333E7">
        <w:t>Administrat</w:t>
      </w:r>
      <w:r w:rsidR="007260E7">
        <w:t>eur</w:t>
      </w:r>
      <w:r w:rsidR="000577FF">
        <w:t>.trice</w:t>
      </w:r>
      <w:proofErr w:type="spellEnd"/>
      <w:r w:rsidR="007260E7">
        <w:t xml:space="preserve"> </w:t>
      </w:r>
      <w:proofErr w:type="spellStart"/>
      <w:r w:rsidR="007260E7">
        <w:t>Général</w:t>
      </w:r>
      <w:r w:rsidR="000577FF">
        <w:t>.e</w:t>
      </w:r>
      <w:proofErr w:type="spellEnd"/>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2"/>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0E0374">
        <w:rPr>
          <w:rFonts w:ascii="CGP" w:hAnsi="CGP"/>
          <w:b/>
        </w:rPr>
      </w:r>
      <w:r w:rsidR="000E0374">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3"/>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4"/>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5"/>
      </w:r>
      <w:r w:rsidRPr="00AF472A">
        <w:t> : ………………………………………………………………..</w:t>
      </w:r>
    </w:p>
    <w:p w14:paraId="0DE8B6B6" w14:textId="77777777" w:rsidR="004B6C80" w:rsidRDefault="004B6C80" w:rsidP="004B6C80">
      <w:bookmarkStart w:id="10"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0"/>
    <w:p w14:paraId="5BBDC001" w14:textId="0CF770D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0E0374">
        <w:rPr>
          <w:rFonts w:ascii="CGP" w:hAnsi="CGP"/>
          <w:b/>
        </w:rPr>
      </w:r>
      <w:r w:rsidR="000E0374">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0E0374">
        <w:rPr>
          <w:b/>
        </w:rPr>
      </w:r>
      <w:r w:rsidR="000E0374">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0E0374">
        <w:rPr>
          <w:b/>
        </w:rPr>
      </w:r>
      <w:r w:rsidR="000E0374">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0E0374">
        <w:rPr>
          <w:b/>
        </w:rPr>
      </w:r>
      <w:r w:rsidR="000E0374">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6"/>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7"/>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8"/>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9"/>
      </w:r>
      <w:r w:rsidRPr="00AF472A">
        <w:t> :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10"/>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0E0374">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1"/>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0E037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2"/>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t>à son adresse ou à son siège social ;</w:t>
      </w:r>
    </w:p>
    <w:p w14:paraId="27C7E88F" w14:textId="77777777" w:rsidR="00E1431E" w:rsidRPr="00062D32" w:rsidRDefault="00E1431E" w:rsidP="00E1431E">
      <w:pPr>
        <w:pStyle w:val="Listepuces"/>
      </w:pPr>
      <w:r w:rsidRPr="00062D32">
        <w:t>aux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r w:rsidRPr="00062D32">
        <w:lastRenderedPageBreak/>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1" w:name="_Toc333412607"/>
      <w:bookmarkStart w:id="12" w:name="_Toc195708499"/>
      <w:bookmarkStart w:id="13" w:name="_Toc251755466"/>
      <w:bookmarkStart w:id="14" w:name="_Toc251755542"/>
      <w:bookmarkStart w:id="15" w:name="_Toc251761063"/>
      <w:bookmarkStart w:id="16" w:name="_Toc295160928"/>
      <w:bookmarkStart w:id="17" w:name="_Toc295312886"/>
      <w:bookmarkStart w:id="18" w:name="_Ref318106763"/>
      <w:bookmarkStart w:id="19" w:name="_Toc251755469"/>
      <w:bookmarkStart w:id="20" w:name="_Toc251755545"/>
      <w:bookmarkStart w:id="21" w:name="_Toc251761066"/>
      <w:bookmarkStart w:id="22" w:name="_Toc295160931"/>
      <w:bookmarkStart w:id="23" w:name="_Toc295312889"/>
      <w:bookmarkEnd w:id="2"/>
      <w:bookmarkEnd w:id="3"/>
      <w:bookmarkEnd w:id="4"/>
      <w:bookmarkEnd w:id="5"/>
      <w:bookmarkEnd w:id="6"/>
      <w:r>
        <w:t>Forme</w:t>
      </w:r>
      <w:r w:rsidR="005B11AC">
        <w:t xml:space="preserve">, </w:t>
      </w:r>
      <w:r w:rsidR="00EA7224">
        <w:t>objet</w:t>
      </w:r>
      <w:r w:rsidR="00906DE9" w:rsidRPr="00F07F6E">
        <w:t xml:space="preserve"> </w:t>
      </w:r>
      <w:bookmarkEnd w:id="11"/>
      <w:r>
        <w:t xml:space="preserve">et périmètre </w:t>
      </w:r>
      <w:r w:rsidR="002B7E46">
        <w:t xml:space="preserve">du </w:t>
      </w:r>
      <w:r w:rsidR="007D66BB">
        <w:t>contrat</w:t>
      </w:r>
      <w:bookmarkEnd w:id="12"/>
    </w:p>
    <w:p w14:paraId="3F945482" w14:textId="2D1FB510" w:rsidR="00FD4826" w:rsidRPr="00FD4826" w:rsidRDefault="00FD4826" w:rsidP="0067488C">
      <w:pPr>
        <w:pStyle w:val="Titre2"/>
      </w:pPr>
      <w:bookmarkStart w:id="24" w:name="_Toc195708500"/>
      <w:r>
        <w:t xml:space="preserve">Forme </w:t>
      </w:r>
      <w:r w:rsidR="00F3720B">
        <w:t xml:space="preserve">et objet </w:t>
      </w:r>
      <w:r>
        <w:t>du contrat</w:t>
      </w:r>
      <w:bookmarkEnd w:id="24"/>
    </w:p>
    <w:p w14:paraId="6DEB206E" w14:textId="2C5E9C3C" w:rsidR="00F32664" w:rsidRPr="00EB5F42" w:rsidRDefault="00EA7224" w:rsidP="002368B5">
      <w:bookmarkStart w:id="25" w:name="_Hlk157762481"/>
      <w:r w:rsidRPr="00EB5F42">
        <w:t xml:space="preserve">Le </w:t>
      </w:r>
      <w:r w:rsidR="000B673D" w:rsidRPr="00EB5F42">
        <w:t xml:space="preserve">présent </w:t>
      </w:r>
      <w:r w:rsidR="00591C85" w:rsidRPr="00EB5F42">
        <w:t>contrat</w:t>
      </w:r>
      <w:r w:rsidRPr="00EB5F42">
        <w:t xml:space="preserve"> est un </w:t>
      </w:r>
      <w:r w:rsidR="00EE57BB" w:rsidRPr="00EB5F42">
        <w:rPr>
          <w:b/>
        </w:rPr>
        <w:t>accord-</w:t>
      </w:r>
      <w:r w:rsidR="00591C85" w:rsidRPr="00EB5F42">
        <w:rPr>
          <w:b/>
        </w:rPr>
        <w:t xml:space="preserve">cadre </w:t>
      </w:r>
      <w:r w:rsidR="001A2495" w:rsidRPr="00EB5F42">
        <w:rPr>
          <w:b/>
        </w:rPr>
        <w:t xml:space="preserve">mono-attributaire </w:t>
      </w:r>
      <w:r w:rsidRPr="00EB5F42">
        <w:rPr>
          <w:b/>
        </w:rPr>
        <w:t>à bon</w:t>
      </w:r>
      <w:r w:rsidR="00E87588" w:rsidRPr="00EB5F42">
        <w:rPr>
          <w:b/>
        </w:rPr>
        <w:t>s</w:t>
      </w:r>
      <w:r w:rsidRPr="00EB5F42">
        <w:rPr>
          <w:b/>
        </w:rPr>
        <w:t xml:space="preserve"> de commande</w:t>
      </w:r>
      <w:r w:rsidR="00E87588" w:rsidRPr="00EB5F42">
        <w:rPr>
          <w:b/>
        </w:rPr>
        <w:t>s</w:t>
      </w:r>
      <w:bookmarkStart w:id="26" w:name="_Hlk157762644"/>
      <w:bookmarkEnd w:id="25"/>
      <w:r w:rsidR="002368B5" w:rsidRPr="00EB5F42">
        <w:rPr>
          <w:b/>
        </w:rPr>
        <w:t xml:space="preserve">. </w:t>
      </w:r>
    </w:p>
    <w:bookmarkEnd w:id="26"/>
    <w:p w14:paraId="32631947" w14:textId="2E827AFD" w:rsidR="00F3720B" w:rsidRPr="00EB5F42" w:rsidRDefault="000A2680" w:rsidP="00FD4826">
      <w:pPr>
        <w:rPr>
          <w:b/>
          <w:i/>
          <w:color w:val="595959" w:themeColor="text1" w:themeTint="A6"/>
        </w:rPr>
      </w:pPr>
      <w:r w:rsidRPr="00EB5F42">
        <w:t>L’acheteur</w:t>
      </w:r>
      <w:r w:rsidR="00EA7224" w:rsidRPr="00EB5F42">
        <w:t xml:space="preserve"> pourra également conclure un marché de prestations similaire</w:t>
      </w:r>
      <w:r w:rsidR="008E3601" w:rsidRPr="00EB5F42">
        <w:t xml:space="preserve">s avec le </w:t>
      </w:r>
      <w:r w:rsidR="0035764B" w:rsidRPr="00EB5F42">
        <w:t>titulaire</w:t>
      </w:r>
      <w:r w:rsidR="008E3601" w:rsidRPr="00EB5F42">
        <w:t xml:space="preserve"> du présent </w:t>
      </w:r>
      <w:r w:rsidR="00591C85" w:rsidRPr="00EB5F42">
        <w:t>contrat</w:t>
      </w:r>
      <w:r w:rsidR="00EA7224" w:rsidRPr="00EB5F42">
        <w:t xml:space="preserve"> dans les conditions indiquées par l’</w:t>
      </w:r>
      <w:r w:rsidR="00EA7224" w:rsidRPr="00EB5F42">
        <w:rPr>
          <w:b/>
          <w:i/>
          <w:color w:val="595959" w:themeColor="text1" w:themeTint="A6"/>
        </w:rPr>
        <w:t xml:space="preserve">article </w:t>
      </w:r>
      <w:r w:rsidR="00D86181" w:rsidRPr="00EB5F42">
        <w:rPr>
          <w:b/>
          <w:i/>
          <w:color w:val="595959" w:themeColor="text1" w:themeTint="A6"/>
        </w:rPr>
        <w:t>R2122-7 du code de la commande publique.</w:t>
      </w:r>
    </w:p>
    <w:p w14:paraId="7284B6BF" w14:textId="2A3B75A5" w:rsidR="009B480E" w:rsidRDefault="00FD4826" w:rsidP="009B480E">
      <w:pPr>
        <w:spacing w:after="0"/>
        <w:rPr>
          <w:rFonts w:cs="Arial"/>
        </w:rPr>
      </w:pPr>
      <w:r w:rsidRPr="002038EE">
        <w:t xml:space="preserve">Le </w:t>
      </w:r>
      <w:r w:rsidR="00F32664">
        <w:t xml:space="preserve">présent </w:t>
      </w:r>
      <w:r>
        <w:t>contrat</w:t>
      </w:r>
      <w:r w:rsidRPr="002038EE">
        <w:t xml:space="preserve"> a po</w:t>
      </w:r>
      <w:r w:rsidRPr="00821B53">
        <w:t>ur objet la réalisation</w:t>
      </w:r>
      <w:r>
        <w:t xml:space="preserve"> de </w:t>
      </w:r>
      <w:r w:rsidRPr="00062F22">
        <w:rPr>
          <w:bCs/>
        </w:rPr>
        <w:t>prestations</w:t>
      </w:r>
      <w:r w:rsidRPr="002A05E1">
        <w:rPr>
          <w:b/>
        </w:rPr>
        <w:t xml:space="preserve"> </w:t>
      </w:r>
      <w:r w:rsidR="009B480E">
        <w:rPr>
          <w:rFonts w:cs="Arial"/>
        </w:rPr>
        <w:t xml:space="preserve">d’émission de titres restaurant dématérialisés pour les agents du </w:t>
      </w:r>
      <w:r w:rsidR="007F56B4">
        <w:rPr>
          <w:rFonts w:cs="Arial"/>
        </w:rPr>
        <w:t>Mucem</w:t>
      </w:r>
      <w:r w:rsidR="009B480E">
        <w:rPr>
          <w:rFonts w:cs="Arial"/>
        </w:rPr>
        <w:t xml:space="preserve">. </w:t>
      </w:r>
    </w:p>
    <w:p w14:paraId="3D07D675" w14:textId="77777777" w:rsidR="00062F22" w:rsidRDefault="00062F22" w:rsidP="009B480E">
      <w:pPr>
        <w:spacing w:after="0"/>
        <w:rPr>
          <w:rFonts w:cs="Arial"/>
        </w:rPr>
      </w:pPr>
    </w:p>
    <w:p w14:paraId="6863C262" w14:textId="738128D1" w:rsidR="009B480E" w:rsidRDefault="009B480E" w:rsidP="009B480E">
      <w:pPr>
        <w:spacing w:after="0"/>
        <w:rPr>
          <w:rFonts w:cs="Arial"/>
        </w:rPr>
      </w:pPr>
      <w:r w:rsidRPr="00274C72">
        <w:rPr>
          <w:rFonts w:cs="Arial"/>
        </w:rPr>
        <w:t xml:space="preserve">Les prestations attendues portent sur des titres restaurant dématérialisés et comprennent : </w:t>
      </w:r>
    </w:p>
    <w:p w14:paraId="56251353" w14:textId="77777777" w:rsidR="009B480E" w:rsidRPr="00AD3464" w:rsidRDefault="009B480E" w:rsidP="009B480E">
      <w:pPr>
        <w:pStyle w:val="Paragraphedeliste"/>
        <w:numPr>
          <w:ilvl w:val="0"/>
          <w:numId w:val="41"/>
        </w:numPr>
        <w:rPr>
          <w:rFonts w:cs="Arial"/>
        </w:rPr>
      </w:pPr>
      <w:r w:rsidRPr="00AD3464">
        <w:rPr>
          <w:rFonts w:cs="Arial"/>
        </w:rPr>
        <w:t xml:space="preserve">La mise à disposition d’un espace dédié numérique pour l’employeur permettant l’entière administration des supports dématérialisés : rechargement, gestion des incidents (perte, vol, oubli de code, …), relation clients, etc. ; </w:t>
      </w:r>
    </w:p>
    <w:p w14:paraId="67633C4E" w14:textId="61B390DB" w:rsidR="009B480E" w:rsidRPr="00AD3464" w:rsidRDefault="009B480E" w:rsidP="009B480E">
      <w:pPr>
        <w:pStyle w:val="Paragraphedeliste"/>
        <w:numPr>
          <w:ilvl w:val="0"/>
          <w:numId w:val="41"/>
        </w:numPr>
        <w:rPr>
          <w:rFonts w:cs="Arial"/>
        </w:rPr>
      </w:pPr>
      <w:r w:rsidRPr="00AD3464">
        <w:rPr>
          <w:rFonts w:cs="Arial"/>
        </w:rPr>
        <w:t xml:space="preserve">L’alimentation par le </w:t>
      </w:r>
      <w:r w:rsidR="007F56B4">
        <w:rPr>
          <w:rFonts w:cs="Arial"/>
        </w:rPr>
        <w:t>Mucem</w:t>
      </w:r>
      <w:r w:rsidRPr="00AD3464">
        <w:rPr>
          <w:rFonts w:cs="Arial"/>
        </w:rPr>
        <w:t xml:space="preserve"> des comptes salariés chaque mois dans le respect de la répartition et du montant commandés pour chacun et disponible en temps réel ; </w:t>
      </w:r>
    </w:p>
    <w:p w14:paraId="650D5E6A" w14:textId="77777777" w:rsidR="009B480E" w:rsidRPr="00AD3464" w:rsidRDefault="009B480E" w:rsidP="009B480E">
      <w:pPr>
        <w:pStyle w:val="Paragraphedeliste"/>
        <w:numPr>
          <w:ilvl w:val="0"/>
          <w:numId w:val="41"/>
        </w:numPr>
        <w:rPr>
          <w:rFonts w:cs="Arial"/>
        </w:rPr>
      </w:pPr>
      <w:r w:rsidRPr="00AD3464">
        <w:rPr>
          <w:rFonts w:cs="Arial"/>
        </w:rPr>
        <w:t xml:space="preserve">La mise à disposition d’une application mobile pour chaque salarié permettant la dématérialisation de la carte avec paiement sans contact, etc. ; </w:t>
      </w:r>
    </w:p>
    <w:p w14:paraId="4CEBFFCB" w14:textId="77777777" w:rsidR="009B480E" w:rsidRPr="00AD3464" w:rsidRDefault="009B480E" w:rsidP="009B480E">
      <w:pPr>
        <w:pStyle w:val="Paragraphedeliste"/>
        <w:numPr>
          <w:ilvl w:val="0"/>
          <w:numId w:val="41"/>
        </w:numPr>
        <w:rPr>
          <w:rFonts w:cs="Arial"/>
        </w:rPr>
      </w:pPr>
      <w:r w:rsidRPr="00AD3464">
        <w:rPr>
          <w:rFonts w:cs="Arial"/>
        </w:rPr>
        <w:t xml:space="preserve">L’accès en temps réel à son compte personnel comprenant l’historique de l’alimentation du compte, des paiements, son solde, avec possibilité de notifications ; </w:t>
      </w:r>
    </w:p>
    <w:p w14:paraId="14C0EF2F" w14:textId="77777777" w:rsidR="009B480E" w:rsidRPr="00AD3464" w:rsidRDefault="009B480E" w:rsidP="009B480E">
      <w:pPr>
        <w:pStyle w:val="Paragraphedeliste"/>
        <w:numPr>
          <w:ilvl w:val="0"/>
          <w:numId w:val="41"/>
        </w:numPr>
        <w:rPr>
          <w:rFonts w:cs="Arial"/>
        </w:rPr>
      </w:pPr>
      <w:r w:rsidRPr="00AD3464">
        <w:rPr>
          <w:rFonts w:cs="Arial"/>
        </w:rPr>
        <w:t xml:space="preserve">La possibilité pour le salarié d’associer leur carte bancaire afin de prendre le relais sur les excédents de paiement ; </w:t>
      </w:r>
    </w:p>
    <w:p w14:paraId="48A488C8" w14:textId="77777777" w:rsidR="009B480E" w:rsidRPr="00AD3464" w:rsidRDefault="009B480E" w:rsidP="009B480E">
      <w:pPr>
        <w:pStyle w:val="Paragraphedeliste"/>
        <w:numPr>
          <w:ilvl w:val="0"/>
          <w:numId w:val="41"/>
        </w:numPr>
        <w:rPr>
          <w:rFonts w:cs="Arial"/>
        </w:rPr>
      </w:pPr>
      <w:r w:rsidRPr="00AD3464">
        <w:rPr>
          <w:rFonts w:cs="Arial"/>
        </w:rPr>
        <w:t xml:space="preserve">La délivrance (création, transport et livraison) de cartes de paiement nominatives ainsi que le code par courrier postal nominatif au domicile de chaque salarié </w:t>
      </w:r>
      <w:r>
        <w:rPr>
          <w:rFonts w:cs="Arial"/>
        </w:rPr>
        <w:t>(</w:t>
      </w:r>
      <w:r w:rsidRPr="00AD3464">
        <w:rPr>
          <w:rFonts w:cs="Arial"/>
        </w:rPr>
        <w:t>Le fichier des adresses sera communiqué au seul titulaire du marché</w:t>
      </w:r>
      <w:r>
        <w:rPr>
          <w:rFonts w:cs="Arial"/>
        </w:rPr>
        <w:t>)</w:t>
      </w:r>
      <w:r w:rsidRPr="00AD3464">
        <w:rPr>
          <w:rFonts w:cs="Arial"/>
        </w:rPr>
        <w:t xml:space="preserve"> ; </w:t>
      </w:r>
    </w:p>
    <w:p w14:paraId="6B204F06" w14:textId="77777777" w:rsidR="009B480E" w:rsidRPr="00AD3464" w:rsidRDefault="009B480E" w:rsidP="009B480E">
      <w:pPr>
        <w:pStyle w:val="Paragraphedeliste"/>
        <w:numPr>
          <w:ilvl w:val="0"/>
          <w:numId w:val="41"/>
        </w:numPr>
        <w:rPr>
          <w:rFonts w:cs="Arial"/>
        </w:rPr>
      </w:pPr>
      <w:r w:rsidRPr="00AD3464">
        <w:rPr>
          <w:rFonts w:cs="Arial"/>
        </w:rPr>
        <w:t>La mise à disposition d’une application mobile avec paiement dématérialisé pour les salariés bénéficiaires avec leur compte bancaire</w:t>
      </w:r>
      <w:r>
        <w:rPr>
          <w:rFonts w:cs="Arial"/>
        </w:rPr>
        <w:t xml:space="preserve"> </w:t>
      </w:r>
      <w:r w:rsidRPr="00AD3464">
        <w:rPr>
          <w:rFonts w:cs="Arial"/>
        </w:rPr>
        <w:t>;</w:t>
      </w:r>
    </w:p>
    <w:p w14:paraId="18418BD2" w14:textId="6A2D7188" w:rsidR="00551B0E" w:rsidRPr="004D1A60" w:rsidRDefault="009B480E" w:rsidP="00FD4826">
      <w:pPr>
        <w:pStyle w:val="Paragraphedeliste"/>
        <w:numPr>
          <w:ilvl w:val="0"/>
          <w:numId w:val="41"/>
        </w:numPr>
        <w:rPr>
          <w:rFonts w:cs="Arial"/>
        </w:rPr>
      </w:pPr>
      <w:r w:rsidRPr="004D1A60">
        <w:rPr>
          <w:rFonts w:cs="Arial"/>
        </w:rPr>
        <w:t>L’application permet un paiement en ligne sur les plateformes de livraison.</w:t>
      </w:r>
    </w:p>
    <w:p w14:paraId="5DCCB299" w14:textId="152976D7" w:rsidR="00FD4826" w:rsidRPr="004D1A60" w:rsidRDefault="00FD4826" w:rsidP="00FD4826">
      <w:r w:rsidRPr="004D1A60">
        <w:t>La description et les spécifications techniques des prestations attendues figure principalement à</w:t>
      </w:r>
      <w:r w:rsidRPr="004D1A60">
        <w:rPr>
          <w:b/>
          <w:i/>
          <w:color w:val="595959" w:themeColor="text1" w:themeTint="A6"/>
        </w:rPr>
        <w:t xml:space="preserve"> l’article XXX du présent CCP</w:t>
      </w:r>
      <w:r w:rsidRPr="004D1A60">
        <w:t>.</w:t>
      </w:r>
    </w:p>
    <w:p w14:paraId="6BAABC3D" w14:textId="252E2594" w:rsidR="005E4C62" w:rsidRPr="004D1A60" w:rsidRDefault="00906DE9" w:rsidP="004D1A60">
      <w:bookmarkStart w:id="27" w:name="_Hlk157762780"/>
      <w:r w:rsidRPr="004D1A60">
        <w:t xml:space="preserve">Les </w:t>
      </w:r>
      <w:r w:rsidR="00FF3F21" w:rsidRPr="004D1A60">
        <w:t>p</w:t>
      </w:r>
      <w:r w:rsidRPr="004D1A60">
        <w:t xml:space="preserve">restations </w:t>
      </w:r>
      <w:r w:rsidR="00F32664" w:rsidRPr="004D1A60">
        <w:t>ne sont pas divisées en lots</w:t>
      </w:r>
      <w:r w:rsidR="004D1A60" w:rsidRPr="004D1A60">
        <w:t xml:space="preserve">. </w:t>
      </w:r>
    </w:p>
    <w:p w14:paraId="33C0508C" w14:textId="25F5334B" w:rsidR="005E4C62" w:rsidRDefault="005E4C62" w:rsidP="00E8547F">
      <w:r w:rsidRPr="004D1A60">
        <w:t xml:space="preserve">Le contrat </w:t>
      </w:r>
      <w:r w:rsidR="00F32664" w:rsidRPr="004D1A60">
        <w:t>ne comporte pas de tranches</w:t>
      </w:r>
      <w:r w:rsidR="009B480E" w:rsidRPr="004D1A60">
        <w:t>.</w:t>
      </w:r>
      <w:r w:rsidR="009B480E">
        <w:t xml:space="preserve"> </w:t>
      </w:r>
    </w:p>
    <w:p w14:paraId="7419B977" w14:textId="77777777" w:rsidR="000A5DA8" w:rsidRDefault="000A5DA8" w:rsidP="0067488C">
      <w:pPr>
        <w:pStyle w:val="Titre2"/>
      </w:pPr>
      <w:bookmarkStart w:id="28" w:name="_Toc195708501"/>
      <w:bookmarkEnd w:id="27"/>
      <w:r>
        <w:t>Exclusions</w:t>
      </w:r>
      <w:bookmarkEnd w:id="28"/>
    </w:p>
    <w:p w14:paraId="19ED0258" w14:textId="1BEA9EAC" w:rsidR="000A5DA8" w:rsidRDefault="00801092" w:rsidP="00A9204C">
      <w:r>
        <w:t>Sans objet.</w:t>
      </w:r>
    </w:p>
    <w:p w14:paraId="347FA40A" w14:textId="77777777" w:rsidR="00AF77A5" w:rsidRPr="00A046A7" w:rsidRDefault="00AF77A5" w:rsidP="00AF77A5">
      <w:pPr>
        <w:pStyle w:val="Titre1"/>
      </w:pPr>
      <w:bookmarkStart w:id="29" w:name="_Ref335896546"/>
      <w:bookmarkStart w:id="30" w:name="_Ref335896556"/>
      <w:bookmarkStart w:id="31" w:name="_Toc195708502"/>
      <w:r w:rsidRPr="00A046A7">
        <w:t xml:space="preserve">Pièces </w:t>
      </w:r>
      <w:bookmarkEnd w:id="13"/>
      <w:bookmarkEnd w:id="14"/>
      <w:bookmarkEnd w:id="15"/>
      <w:bookmarkEnd w:id="16"/>
      <w:bookmarkEnd w:id="17"/>
      <w:bookmarkEnd w:id="18"/>
      <w:r w:rsidR="00A046A7">
        <w:t>contractuelles</w:t>
      </w:r>
      <w:bookmarkEnd w:id="29"/>
      <w:bookmarkEnd w:id="30"/>
      <w:bookmarkEnd w:id="31"/>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79D23331" w:rsidR="009D179F" w:rsidRPr="009D179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6BC9E5D1" w:rsidR="00906DE9" w:rsidRPr="00A32132" w:rsidRDefault="00803896" w:rsidP="00810727">
      <w:pPr>
        <w:pStyle w:val="Listepuces2"/>
      </w:pPr>
      <w:r w:rsidRPr="00A32132">
        <w:t xml:space="preserve">Annexe </w:t>
      </w:r>
      <w:r w:rsidR="00D95192" w:rsidRPr="00A32132">
        <w:t>1</w:t>
      </w:r>
      <w:r w:rsidRPr="00A32132">
        <w:t xml:space="preserve"> : </w:t>
      </w:r>
      <w:r w:rsidR="00906DE9" w:rsidRPr="00A32132">
        <w:t>annexe financière (</w:t>
      </w:r>
      <w:r w:rsidR="004D549B" w:rsidRPr="00A32132">
        <w:t>B</w:t>
      </w:r>
      <w:r w:rsidR="00906DE9" w:rsidRPr="00A32132">
        <w:t xml:space="preserve">ordereau des </w:t>
      </w:r>
      <w:r w:rsidR="004D549B" w:rsidRPr="00A32132">
        <w:t>P</w:t>
      </w:r>
      <w:r w:rsidR="00906DE9" w:rsidRPr="00A32132">
        <w:t xml:space="preserve">rix </w:t>
      </w:r>
      <w:r w:rsidR="004D549B" w:rsidRPr="00A32132">
        <w:t>U</w:t>
      </w:r>
      <w:r w:rsidR="00906DE9" w:rsidRPr="00A32132">
        <w:t>nitaires désigné sous le terme « BPU »)</w:t>
      </w:r>
    </w:p>
    <w:p w14:paraId="07C36F50" w14:textId="77819FEC" w:rsidR="00C174AB" w:rsidRPr="00A32132" w:rsidRDefault="00C174AB" w:rsidP="00810727">
      <w:pPr>
        <w:pStyle w:val="Listepuces2"/>
      </w:pPr>
      <w:r w:rsidRPr="00A32132">
        <w:t xml:space="preserve">Annexe 2 : </w:t>
      </w:r>
      <w:r w:rsidR="00393135" w:rsidRPr="00A32132">
        <w:t>Traitement de données à caractère personnel pour le compte du Mucem</w:t>
      </w:r>
    </w:p>
    <w:p w14:paraId="6F9215F8" w14:textId="6331C17F" w:rsidR="009D179F" w:rsidRPr="00A32132" w:rsidRDefault="00803896" w:rsidP="00810727">
      <w:pPr>
        <w:pStyle w:val="Listepuces2"/>
      </w:pPr>
      <w:r w:rsidRPr="00A32132">
        <w:t xml:space="preserve">Annexe </w:t>
      </w:r>
      <w:r w:rsidR="002B639C" w:rsidRPr="00A32132">
        <w:t>3</w:t>
      </w:r>
      <w:r w:rsidR="00412DA3" w:rsidRPr="00A32132">
        <w:t xml:space="preserve"> : </w:t>
      </w:r>
      <w:bookmarkStart w:id="32" w:name="_Hlk157762891"/>
      <w:r w:rsidR="002B639C" w:rsidRPr="00A32132">
        <w:t>E</w:t>
      </w:r>
      <w:r w:rsidR="008F008C" w:rsidRPr="00A32132">
        <w:t xml:space="preserve">ventuelle </w:t>
      </w:r>
      <w:r w:rsidR="00412DA3" w:rsidRPr="00A32132">
        <w:t>d</w:t>
      </w:r>
      <w:r w:rsidR="00CF66D2" w:rsidRPr="00A32132">
        <w:t>emande d’acceptation</w:t>
      </w:r>
      <w:r w:rsidR="009D179F" w:rsidRPr="00A32132">
        <w:t xml:space="preserve"> de sous-traitant</w:t>
      </w:r>
      <w:r w:rsidR="0097150C" w:rsidRPr="00A32132">
        <w:t xml:space="preserve"> avant notification du </w:t>
      </w:r>
      <w:r w:rsidR="00591C85" w:rsidRPr="00A32132">
        <w:t>contrat</w:t>
      </w:r>
      <w:r w:rsidR="0097150C" w:rsidRPr="00A32132">
        <w:t xml:space="preserve"> </w:t>
      </w:r>
      <w:r w:rsidRPr="00A32132">
        <w:t xml:space="preserve">– </w:t>
      </w:r>
      <w:r w:rsidR="00C1707A" w:rsidRPr="00A32132">
        <w:rPr>
          <w:i/>
        </w:rPr>
        <w:t>le cas échéant</w:t>
      </w:r>
      <w:r w:rsidR="00810727" w:rsidRPr="00A32132">
        <w:rPr>
          <w:i/>
        </w:rPr>
        <w:t xml:space="preserve"> </w:t>
      </w:r>
      <w:bookmarkEnd w:id="32"/>
    </w:p>
    <w:p w14:paraId="7E979AB2" w14:textId="1916A398" w:rsidR="00F32664" w:rsidRPr="00A32132" w:rsidRDefault="00F32664" w:rsidP="00F32664">
      <w:pPr>
        <w:pStyle w:val="Listepuces"/>
      </w:pPr>
      <w:r w:rsidRPr="00A32132">
        <w:t xml:space="preserve">Les </w:t>
      </w:r>
      <w:r w:rsidRPr="0067488C">
        <w:rPr>
          <w:b/>
        </w:rPr>
        <w:t>bons de commande</w:t>
      </w:r>
    </w:p>
    <w:p w14:paraId="5261B6FD" w14:textId="1E7EF53B" w:rsidR="002547FA" w:rsidRPr="0078789A" w:rsidRDefault="002B639C" w:rsidP="002547FA">
      <w:pPr>
        <w:pStyle w:val="Listepuces"/>
      </w:pPr>
      <w:r>
        <w:lastRenderedPageBreak/>
        <w:t>L</w:t>
      </w:r>
      <w:r w:rsidR="002547FA" w:rsidRPr="0078789A">
        <w:t xml:space="preserve">e </w:t>
      </w:r>
      <w:bookmarkStart w:id="33" w:name="_Hlk157762934"/>
      <w:r w:rsidR="002547FA" w:rsidRPr="0078789A">
        <w:rPr>
          <w:b/>
        </w:rPr>
        <w:t xml:space="preserve">Cahier des Clauses Administratives Générales applicables aux </w:t>
      </w:r>
      <w:r w:rsidR="00412190" w:rsidRPr="0078789A">
        <w:rPr>
          <w:b/>
        </w:rPr>
        <w:t>marché</w:t>
      </w:r>
      <w:r w:rsidR="002547FA" w:rsidRPr="0078789A">
        <w:rPr>
          <w:b/>
        </w:rPr>
        <w:t>s publics de 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4" w:name="_Hlk178778515"/>
      <w:r w:rsidR="002547FA" w:rsidRPr="0078789A">
        <w:rPr>
          <w:b/>
        </w:rPr>
        <w:t>)</w:t>
      </w:r>
      <w:r w:rsidR="002547FA" w:rsidRPr="0078789A">
        <w:t xml:space="preserve"> </w:t>
      </w:r>
      <w:bookmarkStart w:id="35"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3"/>
      <w:bookmarkEnd w:id="35"/>
    </w:p>
    <w:bookmarkEnd w:id="34"/>
    <w:p w14:paraId="6DA52F02" w14:textId="12D5F2D8"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r w:rsidR="002B639C">
        <w:rPr>
          <w:b/>
        </w:rPr>
        <w:t xml:space="preserve"> et tout document technique à l’appui du mémoire technique du Titulaire</w:t>
      </w:r>
    </w:p>
    <w:p w14:paraId="04170694" w14:textId="1881EB64" w:rsidR="001A2495" w:rsidRDefault="009A415B" w:rsidP="001A2495">
      <w:pPr>
        <w:pStyle w:val="Listepuces"/>
      </w:pPr>
      <w:r>
        <w:t>Les demandes d’acceptation de sous-traitance postérieure</w:t>
      </w:r>
      <w:r w:rsidR="007B73D5">
        <w:t xml:space="preserve">s à la notification du </w:t>
      </w:r>
      <w:r w:rsidR="00591C85">
        <w:t>contrat</w:t>
      </w:r>
      <w:bookmarkStart w:id="36" w:name="_Hlk178779717"/>
    </w:p>
    <w:p w14:paraId="6632DEBF" w14:textId="5BFFEC3F"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34D21173" w:rsidR="006629B9" w:rsidRDefault="005B11AC" w:rsidP="00AA1285">
      <w:pPr>
        <w:pStyle w:val="Titre1"/>
      </w:pPr>
      <w:bookmarkStart w:id="37" w:name="_Toc195708503"/>
      <w:bookmarkEnd w:id="36"/>
      <w:r>
        <w:t>Entrée en vigueur et d</w:t>
      </w:r>
      <w:r w:rsidR="000817ED">
        <w:t>urée</w:t>
      </w:r>
      <w:r w:rsidR="00A15D98" w:rsidRPr="00062D32">
        <w:t xml:space="preserve"> </w:t>
      </w:r>
      <w:bookmarkEnd w:id="19"/>
      <w:bookmarkEnd w:id="20"/>
      <w:bookmarkEnd w:id="21"/>
      <w:bookmarkEnd w:id="22"/>
      <w:bookmarkEnd w:id="23"/>
      <w:r w:rsidR="00B04DF1">
        <w:t xml:space="preserve">du </w:t>
      </w:r>
      <w:r w:rsidR="00E366CB">
        <w:t>contrat</w:t>
      </w:r>
      <w:r w:rsidR="00B04DF1">
        <w:t xml:space="preserve"> </w:t>
      </w:r>
      <w:r w:rsidR="00783E8A">
        <w:t xml:space="preserve">– </w:t>
      </w:r>
      <w:r w:rsidR="00783E8A" w:rsidRPr="00585F73">
        <w:t>délais d</w:t>
      </w:r>
      <w:r w:rsidR="005D3423" w:rsidRPr="00585F73">
        <w:t>e réalisation des prestations</w:t>
      </w:r>
      <w:r w:rsidR="00F42DA2" w:rsidRPr="00585F73">
        <w:t xml:space="preserve"> / livraison</w:t>
      </w:r>
      <w:r w:rsidR="005D3423" w:rsidRPr="00585F73">
        <w:t xml:space="preserve"> des fournitures</w:t>
      </w:r>
      <w:bookmarkEnd w:id="37"/>
    </w:p>
    <w:p w14:paraId="55831BAF" w14:textId="1D4B981E" w:rsidR="00DE2F0C" w:rsidRDefault="002519C3" w:rsidP="0067488C">
      <w:pPr>
        <w:pStyle w:val="Titre2"/>
      </w:pPr>
      <w:bookmarkStart w:id="38" w:name="_Toc195708504"/>
      <w:bookmarkStart w:id="39" w:name="_Toc300767441"/>
      <w:bookmarkStart w:id="40" w:name="_Ref329613463"/>
      <w:bookmarkStart w:id="41" w:name="_Toc293853475"/>
      <w:bookmarkStart w:id="42" w:name="_Toc295160936"/>
      <w:bookmarkStart w:id="43" w:name="_Toc295312894"/>
      <w:r>
        <w:t>Durée</w:t>
      </w:r>
      <w:r w:rsidR="005B11AC">
        <w:t xml:space="preserve"> et</w:t>
      </w:r>
      <w:r>
        <w:t xml:space="preserve"> prise d’effet du </w:t>
      </w:r>
      <w:r w:rsidR="00E366CB">
        <w:t>contrat</w:t>
      </w:r>
      <w:bookmarkEnd w:id="38"/>
    </w:p>
    <w:p w14:paraId="2E537E6F" w14:textId="5F4EE198" w:rsidR="00382BDB" w:rsidRPr="00382BDB" w:rsidRDefault="00586CAC" w:rsidP="00382BDB">
      <w:pPr>
        <w:rPr>
          <w:b/>
        </w:rPr>
      </w:pPr>
      <w:r w:rsidRPr="00C431A7">
        <w:t>Le</w:t>
      </w:r>
      <w:r w:rsidR="00906DE9" w:rsidRPr="00C431A7">
        <w:t xml:space="preserve"> </w:t>
      </w:r>
      <w:r w:rsidR="00393135" w:rsidRPr="00C431A7">
        <w:t>contrat</w:t>
      </w:r>
      <w:r w:rsidR="00906DE9" w:rsidRPr="00C431A7">
        <w:t xml:space="preserve"> est conclu pour une </w:t>
      </w:r>
      <w:r w:rsidR="001D5DF0" w:rsidRPr="00C431A7">
        <w:rPr>
          <w:b/>
        </w:rPr>
        <w:t xml:space="preserve">durée ferme de </w:t>
      </w:r>
      <w:r w:rsidR="00382BDB">
        <w:rPr>
          <w:b/>
        </w:rPr>
        <w:t>trente-six</w:t>
      </w:r>
      <w:r w:rsidR="006474DE">
        <w:rPr>
          <w:b/>
        </w:rPr>
        <w:t xml:space="preserve"> (</w:t>
      </w:r>
      <w:r w:rsidR="00382BDB">
        <w:rPr>
          <w:b/>
        </w:rPr>
        <w:t>36</w:t>
      </w:r>
      <w:r w:rsidR="006474DE">
        <w:rPr>
          <w:b/>
        </w:rPr>
        <w:t>)</w:t>
      </w:r>
      <w:r w:rsidR="001D5DF0" w:rsidRPr="00C431A7">
        <w:rPr>
          <w:b/>
        </w:rPr>
        <w:t xml:space="preserve"> mois</w:t>
      </w:r>
      <w:r w:rsidR="00F403A4">
        <w:rPr>
          <w:b/>
        </w:rPr>
        <w:t xml:space="preserve">. </w:t>
      </w:r>
    </w:p>
    <w:p w14:paraId="4ADE5E12" w14:textId="04B852F7" w:rsidR="00442AD4" w:rsidRPr="00C431A7" w:rsidRDefault="00BA3782" w:rsidP="0067488C">
      <w:pPr>
        <w:pStyle w:val="Titre2"/>
      </w:pPr>
      <w:bookmarkStart w:id="44" w:name="_Toc195708505"/>
      <w:r w:rsidRPr="00C431A7">
        <w:t>Durée</w:t>
      </w:r>
      <w:r w:rsidR="003E0F3D" w:rsidRPr="00C431A7">
        <w:t xml:space="preserve"> et</w:t>
      </w:r>
      <w:r w:rsidR="005F5409" w:rsidRPr="00C431A7">
        <w:t xml:space="preserve"> prise d’effet </w:t>
      </w:r>
      <w:r w:rsidRPr="00C431A7">
        <w:t>des B</w:t>
      </w:r>
      <w:r w:rsidR="00442AD4" w:rsidRPr="00C431A7">
        <w:t xml:space="preserve">ons de </w:t>
      </w:r>
      <w:r w:rsidRPr="00C431A7">
        <w:t>C</w:t>
      </w:r>
      <w:r w:rsidR="00442AD4" w:rsidRPr="00C431A7">
        <w:t>ommande</w:t>
      </w:r>
      <w:bookmarkEnd w:id="44"/>
      <w:r w:rsidR="00520593" w:rsidRPr="00C431A7">
        <w:t xml:space="preserve"> </w:t>
      </w:r>
    </w:p>
    <w:p w14:paraId="524E184D" w14:textId="6395A4A1" w:rsidR="00250A7E" w:rsidRDefault="00250A7E" w:rsidP="00250A7E">
      <w:bookmarkStart w:id="45" w:name="_Hlk157763183"/>
      <w:r w:rsidRPr="00C431A7">
        <w:t>L’émission de bons de commande ne peut se faire que pendant la durée de validité de l’Accord</w:t>
      </w:r>
      <w:r w:rsidR="00366D95">
        <w:t>-</w:t>
      </w:r>
      <w:r w:rsidRPr="00C431A7">
        <w:t xml:space="preserve">Cadre. L’exécution stricto sensu des prestations peut toutefois s’achever au-delà de la période de validité </w:t>
      </w:r>
      <w:r w:rsidR="00F32664" w:rsidRPr="00C431A7">
        <w:t>du présent contrat</w:t>
      </w:r>
      <w:r w:rsidRPr="00C431A7">
        <w:t xml:space="preserve"> sans toutefois dépasser celle-ci de trois (3) mois.</w:t>
      </w:r>
    </w:p>
    <w:p w14:paraId="5624F249" w14:textId="5B4568BE" w:rsidR="00442AD4" w:rsidRPr="00393135" w:rsidRDefault="00442AD4" w:rsidP="0067488C">
      <w:pPr>
        <w:pStyle w:val="Titre2"/>
      </w:pPr>
      <w:bookmarkStart w:id="46" w:name="_Toc195708506"/>
      <w:bookmarkEnd w:id="45"/>
      <w:r w:rsidRPr="00393135">
        <w:t xml:space="preserve">Délais et calendrier </w:t>
      </w:r>
      <w:r w:rsidR="005D3423" w:rsidRPr="00393135">
        <w:t>de réalisation</w:t>
      </w:r>
      <w:r w:rsidRPr="00393135">
        <w:t xml:space="preserve"> des </w:t>
      </w:r>
      <w:r w:rsidR="0035764B">
        <w:t>prestation</w:t>
      </w:r>
      <w:r w:rsidRPr="00393135">
        <w:t>s</w:t>
      </w:r>
      <w:bookmarkEnd w:id="46"/>
    </w:p>
    <w:p w14:paraId="3C76D4AE" w14:textId="0E796E69" w:rsidR="000D536F" w:rsidRDefault="000D536F" w:rsidP="000D536F">
      <w:pPr>
        <w:rPr>
          <w:lang w:eastAsia="ar-SA"/>
        </w:rPr>
      </w:pPr>
      <w:r>
        <w:t>L</w:t>
      </w:r>
      <w:r w:rsidR="00442AD4" w:rsidRPr="00442AD4">
        <w:t xml:space="preserve">es délais </w:t>
      </w:r>
      <w:r w:rsidR="00A71A2E">
        <w:t xml:space="preserve">ou dates </w:t>
      </w:r>
      <w:r w:rsidR="00442AD4" w:rsidRPr="00442AD4">
        <w:t xml:space="preserve">d’exécution de la </w:t>
      </w:r>
      <w:r w:rsidR="0035764B">
        <w:t>prestation</w:t>
      </w:r>
      <w:r w:rsidR="00442AD4" w:rsidRPr="00442AD4">
        <w:t xml:space="preserve"> ou de livraison des Fournitures sont </w:t>
      </w:r>
      <w:r w:rsidR="00906DE9" w:rsidRPr="00442AD4">
        <w:t>précisés dans le(s) Bon(s) de Commandes correspondant(s</w:t>
      </w:r>
      <w:r w:rsidR="00906DE9" w:rsidRPr="00742134">
        <w:t>).</w:t>
      </w:r>
      <w:r w:rsidRPr="00742134">
        <w:t xml:space="preserve"> Le délai d’exécution des </w:t>
      </w:r>
      <w:r w:rsidR="0035764B" w:rsidRPr="00742134">
        <w:t>prestation</w:t>
      </w:r>
      <w:r w:rsidRPr="00742134">
        <w:t xml:space="preserve">s démarra à compter de la réception du Bon de Commande par le </w:t>
      </w:r>
      <w:r w:rsidR="0035764B" w:rsidRPr="00742134">
        <w:t>titulaire</w:t>
      </w:r>
      <w:r w:rsidRPr="00742134">
        <w:t xml:space="preserve"> </w:t>
      </w:r>
      <w:r w:rsidRPr="00742134">
        <w:rPr>
          <w:lang w:eastAsia="ar-SA"/>
        </w:rPr>
        <w:t>ou à compter d’une date spécifiée dans le Bon de Commande.</w:t>
      </w:r>
    </w:p>
    <w:p w14:paraId="179D018D" w14:textId="0B2483F1" w:rsidR="00A05EA0" w:rsidRDefault="00A05EA0" w:rsidP="000D536F">
      <w:pPr>
        <w:rPr>
          <w:lang w:eastAsia="ar-SA"/>
        </w:rPr>
      </w:pPr>
      <w:r>
        <w:rPr>
          <w:lang w:eastAsia="ar-SA"/>
        </w:rPr>
        <w:t xml:space="preserve">Délais d’exécution plafonds des prestations : </w:t>
      </w:r>
    </w:p>
    <w:p w14:paraId="2D28DB18" w14:textId="77777777" w:rsidR="00A05EA0" w:rsidRDefault="00A05EA0" w:rsidP="000D536F">
      <w:pPr>
        <w:rPr>
          <w:lang w:eastAsia="ar-SA"/>
        </w:rPr>
      </w:pPr>
    </w:p>
    <w:tbl>
      <w:tblPr>
        <w:tblStyle w:val="Grilledutableau"/>
        <w:tblW w:w="0" w:type="auto"/>
        <w:jc w:val="center"/>
        <w:tblLook w:val="04A0" w:firstRow="1" w:lastRow="0" w:firstColumn="1" w:lastColumn="0" w:noHBand="0" w:noVBand="1"/>
      </w:tblPr>
      <w:tblGrid>
        <w:gridCol w:w="3070"/>
        <w:gridCol w:w="3071"/>
        <w:gridCol w:w="3071"/>
      </w:tblGrid>
      <w:tr w:rsidR="007E542D" w:rsidRPr="0008418C" w14:paraId="35BAC4EC" w14:textId="77777777" w:rsidTr="007E542D">
        <w:trPr>
          <w:tblHeader/>
          <w:jc w:val="center"/>
        </w:trPr>
        <w:tc>
          <w:tcPr>
            <w:tcW w:w="3070" w:type="dxa"/>
            <w:shd w:val="clear" w:color="auto" w:fill="D9D9D9" w:themeFill="background1" w:themeFillShade="D9"/>
            <w:vAlign w:val="center"/>
          </w:tcPr>
          <w:p w14:paraId="7E72FB10" w14:textId="77777777" w:rsidR="007E542D" w:rsidRPr="0008418C" w:rsidRDefault="007E542D" w:rsidP="000619E4">
            <w:pPr>
              <w:jc w:val="center"/>
              <w:rPr>
                <w:rFonts w:cs="Arial"/>
                <w:b/>
              </w:rPr>
            </w:pPr>
            <w:r w:rsidRPr="0008418C">
              <w:rPr>
                <w:rFonts w:cs="Arial"/>
                <w:b/>
              </w:rPr>
              <w:t>PRESTATION</w:t>
            </w:r>
          </w:p>
        </w:tc>
        <w:tc>
          <w:tcPr>
            <w:tcW w:w="3071" w:type="dxa"/>
            <w:shd w:val="clear" w:color="auto" w:fill="D9D9D9" w:themeFill="background1" w:themeFillShade="D9"/>
            <w:vAlign w:val="center"/>
          </w:tcPr>
          <w:p w14:paraId="1C169FF5" w14:textId="77777777" w:rsidR="007E542D" w:rsidRPr="0008418C" w:rsidRDefault="007E542D" w:rsidP="000619E4">
            <w:pPr>
              <w:jc w:val="center"/>
              <w:rPr>
                <w:rFonts w:cs="Arial"/>
                <w:b/>
              </w:rPr>
            </w:pPr>
            <w:r w:rsidRPr="0008418C">
              <w:rPr>
                <w:rFonts w:cs="Arial"/>
                <w:b/>
              </w:rPr>
              <w:t>DELAI MAXIMUM</w:t>
            </w:r>
          </w:p>
        </w:tc>
        <w:tc>
          <w:tcPr>
            <w:tcW w:w="3071" w:type="dxa"/>
            <w:shd w:val="clear" w:color="auto" w:fill="D9D9D9" w:themeFill="background1" w:themeFillShade="D9"/>
            <w:vAlign w:val="center"/>
          </w:tcPr>
          <w:p w14:paraId="2B033952" w14:textId="77777777" w:rsidR="007E542D" w:rsidRPr="0008418C" w:rsidRDefault="007E542D" w:rsidP="000619E4">
            <w:pPr>
              <w:jc w:val="center"/>
              <w:rPr>
                <w:rFonts w:cs="Arial"/>
                <w:b/>
              </w:rPr>
            </w:pPr>
            <w:r w:rsidRPr="0008418C">
              <w:rPr>
                <w:rFonts w:cs="Arial"/>
                <w:b/>
              </w:rPr>
              <w:t>POINT DE DEPART DU DELAI</w:t>
            </w:r>
          </w:p>
        </w:tc>
      </w:tr>
      <w:tr w:rsidR="007E542D" w:rsidRPr="0008418C" w14:paraId="586AAF2B" w14:textId="77777777" w:rsidTr="007E542D">
        <w:trPr>
          <w:jc w:val="center"/>
        </w:trPr>
        <w:tc>
          <w:tcPr>
            <w:tcW w:w="3070" w:type="dxa"/>
            <w:vAlign w:val="center"/>
          </w:tcPr>
          <w:p w14:paraId="59216C2C" w14:textId="77777777" w:rsidR="007E542D" w:rsidRPr="0008418C" w:rsidRDefault="007E542D" w:rsidP="000619E4">
            <w:pPr>
              <w:jc w:val="center"/>
              <w:rPr>
                <w:rFonts w:cs="Arial"/>
              </w:rPr>
            </w:pPr>
            <w:r w:rsidRPr="0008418C">
              <w:rPr>
                <w:rFonts w:cs="Arial"/>
              </w:rPr>
              <w:t xml:space="preserve">Livraison des </w:t>
            </w:r>
            <w:r>
              <w:rPr>
                <w:rFonts w:cs="Arial"/>
              </w:rPr>
              <w:t>cartes magnétique de titres restaurant</w:t>
            </w:r>
          </w:p>
        </w:tc>
        <w:tc>
          <w:tcPr>
            <w:tcW w:w="3071" w:type="dxa"/>
            <w:vAlign w:val="center"/>
          </w:tcPr>
          <w:p w14:paraId="723FB709" w14:textId="77777777" w:rsidR="007E542D" w:rsidRPr="0008418C" w:rsidRDefault="007E542D" w:rsidP="000619E4">
            <w:pPr>
              <w:jc w:val="center"/>
              <w:rPr>
                <w:rFonts w:cs="Arial"/>
              </w:rPr>
            </w:pPr>
            <w:r w:rsidRPr="0008418C">
              <w:rPr>
                <w:rFonts w:cs="Arial"/>
              </w:rPr>
              <w:t>5 jours ouvrés</w:t>
            </w:r>
          </w:p>
        </w:tc>
        <w:tc>
          <w:tcPr>
            <w:tcW w:w="3071" w:type="dxa"/>
            <w:vAlign w:val="center"/>
          </w:tcPr>
          <w:p w14:paraId="115DD96C" w14:textId="77777777" w:rsidR="007E542D" w:rsidRPr="0008418C" w:rsidRDefault="007E542D" w:rsidP="000619E4">
            <w:pPr>
              <w:jc w:val="center"/>
              <w:rPr>
                <w:rFonts w:cs="Arial"/>
              </w:rPr>
            </w:pPr>
            <w:r w:rsidRPr="0008418C">
              <w:rPr>
                <w:rFonts w:cs="Arial"/>
              </w:rPr>
              <w:t xml:space="preserve">Réception par le titulaire de la liste des bénéficiaires </w:t>
            </w:r>
            <w:r w:rsidRPr="0008418C">
              <w:rPr>
                <w:rFonts w:cs="Arial"/>
              </w:rPr>
              <w:br/>
              <w:t>(livraison initiale)</w:t>
            </w:r>
          </w:p>
        </w:tc>
      </w:tr>
      <w:tr w:rsidR="007E542D" w:rsidRPr="0008418C" w14:paraId="2D7E9C38" w14:textId="77777777" w:rsidTr="007E542D">
        <w:trPr>
          <w:jc w:val="center"/>
        </w:trPr>
        <w:tc>
          <w:tcPr>
            <w:tcW w:w="3070" w:type="dxa"/>
            <w:vAlign w:val="center"/>
          </w:tcPr>
          <w:p w14:paraId="0FCEE189" w14:textId="77777777" w:rsidR="007E542D" w:rsidRPr="0008418C" w:rsidRDefault="007E542D" w:rsidP="000619E4">
            <w:pPr>
              <w:jc w:val="center"/>
              <w:rPr>
                <w:rFonts w:cs="Arial"/>
              </w:rPr>
            </w:pPr>
            <w:r w:rsidRPr="0008418C">
              <w:rPr>
                <w:rFonts w:cs="Arial"/>
              </w:rPr>
              <w:t>Renouvellement de support physique à la suite d’une défaillance, d’une perte ou d’un vol</w:t>
            </w:r>
          </w:p>
        </w:tc>
        <w:tc>
          <w:tcPr>
            <w:tcW w:w="3071" w:type="dxa"/>
            <w:vAlign w:val="center"/>
          </w:tcPr>
          <w:p w14:paraId="0EAF013D" w14:textId="77777777" w:rsidR="007E542D" w:rsidRPr="0008418C" w:rsidRDefault="007E542D" w:rsidP="000619E4">
            <w:pPr>
              <w:jc w:val="center"/>
              <w:rPr>
                <w:rFonts w:cs="Arial"/>
              </w:rPr>
            </w:pPr>
            <w:r>
              <w:rPr>
                <w:rFonts w:cs="Arial"/>
              </w:rPr>
              <w:t>5</w:t>
            </w:r>
            <w:r w:rsidRPr="0008418C">
              <w:rPr>
                <w:rFonts w:cs="Arial"/>
              </w:rPr>
              <w:t xml:space="preserve"> jours ouvrés</w:t>
            </w:r>
          </w:p>
        </w:tc>
        <w:tc>
          <w:tcPr>
            <w:tcW w:w="3071" w:type="dxa"/>
            <w:vAlign w:val="center"/>
          </w:tcPr>
          <w:p w14:paraId="6ACF4B0A" w14:textId="77777777" w:rsidR="007E542D" w:rsidRPr="0008418C" w:rsidRDefault="007E542D" w:rsidP="000619E4">
            <w:pPr>
              <w:jc w:val="center"/>
              <w:rPr>
                <w:rFonts w:cs="Arial"/>
              </w:rPr>
            </w:pPr>
            <w:r w:rsidRPr="0008418C">
              <w:rPr>
                <w:rFonts w:cs="Arial"/>
              </w:rPr>
              <w:t>Date de la déclaration de la perte ou du vol</w:t>
            </w:r>
          </w:p>
        </w:tc>
      </w:tr>
      <w:tr w:rsidR="007E542D" w:rsidRPr="0008418C" w14:paraId="265DD923" w14:textId="77777777" w:rsidTr="007E542D">
        <w:trPr>
          <w:jc w:val="center"/>
        </w:trPr>
        <w:tc>
          <w:tcPr>
            <w:tcW w:w="3070" w:type="dxa"/>
            <w:vAlign w:val="center"/>
          </w:tcPr>
          <w:p w14:paraId="6D3BE53C" w14:textId="77777777" w:rsidR="007E542D" w:rsidRPr="0008418C" w:rsidRDefault="007E542D" w:rsidP="000619E4">
            <w:pPr>
              <w:jc w:val="center"/>
              <w:rPr>
                <w:rFonts w:cs="Arial"/>
              </w:rPr>
            </w:pPr>
            <w:r w:rsidRPr="0008418C">
              <w:rPr>
                <w:rFonts w:cs="Arial"/>
              </w:rPr>
              <w:t>Livraison du code confidentiel associé à un support physique dématérialisé</w:t>
            </w:r>
          </w:p>
        </w:tc>
        <w:tc>
          <w:tcPr>
            <w:tcW w:w="3071" w:type="dxa"/>
            <w:vAlign w:val="center"/>
          </w:tcPr>
          <w:p w14:paraId="2DD62748" w14:textId="77777777" w:rsidR="007E542D" w:rsidRPr="0008418C" w:rsidRDefault="007E542D" w:rsidP="000619E4">
            <w:pPr>
              <w:jc w:val="center"/>
              <w:rPr>
                <w:rFonts w:cs="Arial"/>
              </w:rPr>
            </w:pPr>
            <w:r w:rsidRPr="0008418C">
              <w:rPr>
                <w:rFonts w:cs="Arial"/>
              </w:rPr>
              <w:t>2 jours ouvrés</w:t>
            </w:r>
          </w:p>
        </w:tc>
        <w:tc>
          <w:tcPr>
            <w:tcW w:w="3071" w:type="dxa"/>
            <w:vAlign w:val="center"/>
          </w:tcPr>
          <w:p w14:paraId="0BADD1FF" w14:textId="77777777" w:rsidR="007E542D" w:rsidRPr="0008418C" w:rsidRDefault="007E542D" w:rsidP="000619E4">
            <w:pPr>
              <w:jc w:val="center"/>
              <w:rPr>
                <w:rFonts w:cs="Arial"/>
              </w:rPr>
            </w:pPr>
            <w:r w:rsidRPr="0008418C">
              <w:rPr>
                <w:rFonts w:cs="Arial"/>
              </w:rPr>
              <w:t>Envoi du support physique du paiement dématérialisé</w:t>
            </w:r>
          </w:p>
        </w:tc>
      </w:tr>
      <w:tr w:rsidR="007E542D" w:rsidRPr="0008418C" w14:paraId="11944F6A" w14:textId="77777777" w:rsidTr="007E542D">
        <w:trPr>
          <w:jc w:val="center"/>
        </w:trPr>
        <w:tc>
          <w:tcPr>
            <w:tcW w:w="3070" w:type="dxa"/>
            <w:vAlign w:val="center"/>
          </w:tcPr>
          <w:p w14:paraId="795FE1B6" w14:textId="77777777" w:rsidR="007E542D" w:rsidRPr="0008418C" w:rsidRDefault="007E542D" w:rsidP="000619E4">
            <w:pPr>
              <w:jc w:val="center"/>
              <w:rPr>
                <w:rFonts w:cs="Arial"/>
              </w:rPr>
            </w:pPr>
            <w:r w:rsidRPr="0008418C">
              <w:rPr>
                <w:rFonts w:cs="Arial"/>
              </w:rPr>
              <w:t>Rechargement des cartes</w:t>
            </w:r>
          </w:p>
        </w:tc>
        <w:tc>
          <w:tcPr>
            <w:tcW w:w="3071" w:type="dxa"/>
            <w:vAlign w:val="center"/>
          </w:tcPr>
          <w:p w14:paraId="6E6306B0" w14:textId="77777777" w:rsidR="007E542D" w:rsidRPr="0008418C" w:rsidRDefault="007E542D" w:rsidP="000619E4">
            <w:pPr>
              <w:jc w:val="center"/>
              <w:rPr>
                <w:rFonts w:cs="Arial"/>
              </w:rPr>
            </w:pPr>
            <w:r>
              <w:rPr>
                <w:rFonts w:cs="Arial"/>
              </w:rPr>
              <w:t>1</w:t>
            </w:r>
            <w:r w:rsidRPr="0008418C">
              <w:rPr>
                <w:rFonts w:cs="Arial"/>
              </w:rPr>
              <w:t xml:space="preserve"> jours ouvrés</w:t>
            </w:r>
          </w:p>
        </w:tc>
        <w:tc>
          <w:tcPr>
            <w:tcW w:w="3071" w:type="dxa"/>
            <w:vAlign w:val="center"/>
          </w:tcPr>
          <w:p w14:paraId="68048CA4" w14:textId="77777777" w:rsidR="007E542D" w:rsidRPr="0008418C" w:rsidRDefault="007E542D" w:rsidP="000619E4">
            <w:pPr>
              <w:jc w:val="center"/>
              <w:rPr>
                <w:rFonts w:cs="Arial"/>
              </w:rPr>
            </w:pPr>
            <w:r w:rsidRPr="0008418C">
              <w:rPr>
                <w:rFonts w:cs="Arial"/>
              </w:rPr>
              <w:t>Date d</w:t>
            </w:r>
            <w:r>
              <w:rPr>
                <w:rFonts w:cs="Arial"/>
              </w:rPr>
              <w:t>e validation de la commande</w:t>
            </w:r>
            <w:r w:rsidRPr="0008418C">
              <w:rPr>
                <w:rFonts w:cs="Arial"/>
              </w:rPr>
              <w:t xml:space="preserve"> sur l’interface de commande</w:t>
            </w:r>
          </w:p>
        </w:tc>
      </w:tr>
    </w:tbl>
    <w:p w14:paraId="5F2BE170" w14:textId="77777777" w:rsidR="00A05EA0" w:rsidRPr="00742134" w:rsidRDefault="00A05EA0" w:rsidP="000D536F"/>
    <w:p w14:paraId="74047044" w14:textId="625BB636" w:rsidR="00311EBB" w:rsidRPr="00742134" w:rsidRDefault="00311EBB" w:rsidP="00742134">
      <w:pPr>
        <w:rPr>
          <w:b/>
          <w:i/>
          <w:color w:val="595959" w:themeColor="text1" w:themeTint="A6"/>
        </w:rPr>
      </w:pPr>
      <w:r w:rsidRPr="00742134">
        <w:t xml:space="preserve">Ces délais doivent être impérativement respectés, sous peine d’application des pénalités de retard définies à </w:t>
      </w:r>
      <w:r w:rsidRPr="00742134">
        <w:rPr>
          <w:b/>
          <w:i/>
          <w:color w:val="595959" w:themeColor="text1" w:themeTint="A6"/>
        </w:rPr>
        <w:t xml:space="preserve">l’article </w:t>
      </w:r>
      <w:r w:rsidR="000841C9">
        <w:rPr>
          <w:b/>
          <w:i/>
          <w:color w:val="595959" w:themeColor="text1" w:themeTint="A6"/>
        </w:rPr>
        <w:t>15</w:t>
      </w:r>
      <w:r w:rsidRPr="00742134">
        <w:rPr>
          <w:b/>
          <w:i/>
          <w:color w:val="595959" w:themeColor="text1" w:themeTint="A6"/>
        </w:rPr>
        <w:t xml:space="preserve"> du présent CCP.</w:t>
      </w:r>
    </w:p>
    <w:p w14:paraId="6953E480" w14:textId="77777777" w:rsidR="00311EBB" w:rsidRDefault="00311EBB" w:rsidP="00311EBB">
      <w:r w:rsidRPr="00742134">
        <w:t>Le point de départ du délai est celui de la notification du bon de commande adressé au titulaire.</w:t>
      </w:r>
    </w:p>
    <w:p w14:paraId="332FD62C" w14:textId="166D6691" w:rsidR="007976E3" w:rsidRPr="00504BCF" w:rsidRDefault="00966CF5" w:rsidP="007976E3">
      <w:pPr>
        <w:pStyle w:val="Titre1"/>
      </w:pPr>
      <w:bookmarkStart w:id="47" w:name="_Toc333412631"/>
      <w:bookmarkStart w:id="48" w:name="_Toc195708507"/>
      <w:bookmarkStart w:id="49" w:name="_Ref9860334"/>
      <w:bookmarkStart w:id="50" w:name="_Ref9860344"/>
      <w:r w:rsidRPr="00504BCF">
        <w:lastRenderedPageBreak/>
        <w:t>Modalités</w:t>
      </w:r>
      <w:r w:rsidR="007976E3" w:rsidRPr="00504BCF">
        <w:t xml:space="preserve"> </w:t>
      </w:r>
      <w:bookmarkEnd w:id="47"/>
      <w:r w:rsidR="003E0F3D" w:rsidRPr="00504BCF">
        <w:t>d’émission des bons de commande</w:t>
      </w:r>
      <w:bookmarkEnd w:id="48"/>
      <w:r w:rsidR="003E0F3D" w:rsidRPr="00504BCF">
        <w:t xml:space="preserve"> </w:t>
      </w:r>
      <w:bookmarkEnd w:id="49"/>
      <w:bookmarkEnd w:id="50"/>
    </w:p>
    <w:p w14:paraId="01898845" w14:textId="0D7C3431" w:rsidR="00014F9F" w:rsidRPr="00504BCF" w:rsidRDefault="00014F9F" w:rsidP="0067488C">
      <w:pPr>
        <w:pStyle w:val="Titre2"/>
        <w:rPr>
          <w:lang w:eastAsia="ar-SA"/>
        </w:rPr>
      </w:pPr>
      <w:bookmarkStart w:id="51" w:name="_Toc195708508"/>
      <w:r w:rsidRPr="00504BCF">
        <w:rPr>
          <w:lang w:eastAsia="ar-SA"/>
        </w:rPr>
        <w:t>Emission</w:t>
      </w:r>
      <w:r w:rsidR="00CE7CC7" w:rsidRPr="00504BCF">
        <w:rPr>
          <w:lang w:eastAsia="ar-SA"/>
        </w:rPr>
        <w:t xml:space="preserve"> </w:t>
      </w:r>
      <w:r w:rsidRPr="00504BCF">
        <w:rPr>
          <w:lang w:eastAsia="ar-SA"/>
        </w:rPr>
        <w:t xml:space="preserve"> des bons de commande</w:t>
      </w:r>
      <w:bookmarkEnd w:id="51"/>
    </w:p>
    <w:p w14:paraId="69366A3A" w14:textId="2F6F6E1E" w:rsidR="00A923CD" w:rsidRPr="004E44A0" w:rsidRDefault="00A923CD" w:rsidP="00A923CD">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07709F28" w14:textId="18C09442" w:rsidR="00A923CD" w:rsidRPr="004E44A0" w:rsidRDefault="00A923CD" w:rsidP="00A923CD">
      <w:r w:rsidRPr="004E44A0">
        <w:t>Les bons de commande conclus sur la base du présent accord-cadre ne peuvent être émis que pendant la durée de validité́ de l’accord-cadre. Ils sont établis :</w:t>
      </w:r>
    </w:p>
    <w:p w14:paraId="0696887E" w14:textId="0C15B5D0" w:rsidR="00A923CD" w:rsidRPr="004E44A0" w:rsidRDefault="00A923CD" w:rsidP="00A923CD">
      <w:pPr>
        <w:pStyle w:val="Listepuces"/>
        <w:rPr>
          <w:lang w:eastAsia="ar-SA"/>
        </w:rPr>
      </w:pPr>
      <w:r w:rsidRPr="004E44A0">
        <w:rPr>
          <w:lang w:eastAsia="ar-SA"/>
        </w:rPr>
        <w:t xml:space="preserve">à partir du bordereau des prix unitaires (BPU) </w:t>
      </w:r>
      <w:r w:rsidR="004E44A0">
        <w:rPr>
          <w:lang w:eastAsia="ar-SA"/>
        </w:rPr>
        <w:t>figurant en annexe 1 du présent CCP</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23E7CE80" w14:textId="791D868D" w:rsidR="00014F9F" w:rsidRDefault="00CE7CC7" w:rsidP="00014F9F">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w:t>
      </w:r>
      <w:r w:rsidRPr="00CA7D3A">
        <w:rPr>
          <w:szCs w:val="22"/>
        </w:rPr>
        <w:t>prescriptions d’un bon de commande qui lui est notifié appellent des observations de sa part, il doit les notifier au Mucem dans un délai de cinq (5) jours calendaires à compter de la date de réception du bon de commande, sous peine de forclusion.</w:t>
      </w:r>
    </w:p>
    <w:p w14:paraId="24C4B0D5" w14:textId="53AAB131" w:rsidR="004E6F4E" w:rsidRPr="00803896" w:rsidRDefault="00803896" w:rsidP="004E6F4E">
      <w:pPr>
        <w:pStyle w:val="Titre1"/>
      </w:pPr>
      <w:bookmarkStart w:id="52" w:name="_Toc195708509"/>
      <w:bookmarkStart w:id="53" w:name="_Hlk179272493"/>
      <w:r>
        <w:t>Coordination</w:t>
      </w:r>
      <w:r w:rsidR="00A05E14">
        <w:t xml:space="preserve"> - pilotage</w:t>
      </w:r>
      <w:r>
        <w:t xml:space="preserve"> – suivi </w:t>
      </w:r>
      <w:r w:rsidR="00330AEC">
        <w:t>de la relation contractuelle</w:t>
      </w:r>
      <w:bookmarkEnd w:id="52"/>
    </w:p>
    <w:p w14:paraId="5D3E4C2F" w14:textId="77B7570E" w:rsidR="00A5071A" w:rsidRDefault="00A5071A" w:rsidP="0067488C">
      <w:pPr>
        <w:pStyle w:val="Titre2"/>
      </w:pPr>
      <w:bookmarkStart w:id="54" w:name="_Toc195708510"/>
      <w:bookmarkEnd w:id="53"/>
      <w:r>
        <w:t>Représentant</w:t>
      </w:r>
      <w:r w:rsidR="00CF6B1F">
        <w:t>(</w:t>
      </w:r>
      <w:r>
        <w:t>s</w:t>
      </w:r>
      <w:r w:rsidR="00CF6B1F">
        <w:t>)</w:t>
      </w:r>
      <w:r>
        <w:t xml:space="preserve"> du titulaire</w:t>
      </w:r>
      <w:r w:rsidR="004A6928">
        <w:t xml:space="preserve"> – pilotage du contrat par le titulaire</w:t>
      </w:r>
      <w:bookmarkEnd w:id="54"/>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4F939D36" w14:textId="71C2ED42" w:rsidR="004A6928" w:rsidRDefault="004A6928" w:rsidP="00CF6B1F">
      <w:r>
        <w:t xml:space="preserve">Le titulaire transmet </w:t>
      </w:r>
      <w:r w:rsidR="00DE12E6">
        <w:t>trimestriellement</w:t>
      </w:r>
      <w:r>
        <w:t xml:space="preserve"> à l’acheteur un état de son activité au sein du présent accord-cadre. Cet état d’activité comprend </w:t>
      </w:r>
      <w:r w:rsidRPr="00295692">
        <w:rPr>
          <w:i/>
          <w:iCs/>
        </w:rPr>
        <w:t>a minima</w:t>
      </w:r>
      <w:r>
        <w:t xml:space="preserve"> : </w:t>
      </w:r>
    </w:p>
    <w:p w14:paraId="22758BAE" w14:textId="09B186FA" w:rsidR="004A6928" w:rsidRDefault="004A6928" w:rsidP="004A6928">
      <w:pPr>
        <w:pStyle w:val="Listepuces"/>
      </w:pPr>
      <w:r w:rsidRPr="00C4217D">
        <w:t>La liste des bons de commande émis avec leur objet et leur montant</w:t>
      </w:r>
      <w:r w:rsidR="006C00C7">
        <w:t xml:space="preserve"> ; </w:t>
      </w:r>
    </w:p>
    <w:p w14:paraId="1A08F432" w14:textId="5930A4C2" w:rsidR="00C4217D" w:rsidRDefault="001D3169" w:rsidP="004A6928">
      <w:pPr>
        <w:pStyle w:val="Listepuces"/>
      </w:pPr>
      <w:r>
        <w:t>Le suivi des consommations</w:t>
      </w:r>
      <w:r w:rsidR="006C00C7">
        <w:t> ;</w:t>
      </w:r>
    </w:p>
    <w:p w14:paraId="7F0DB02E" w14:textId="2B81C28B" w:rsidR="00CB7BAF" w:rsidRPr="00C4217D" w:rsidRDefault="00CB7BAF" w:rsidP="004A6928">
      <w:pPr>
        <w:pStyle w:val="Listepuces"/>
      </w:pPr>
      <w:r>
        <w:t xml:space="preserve">Les cas d’incidents signalés. </w:t>
      </w:r>
    </w:p>
    <w:p w14:paraId="5074DE14" w14:textId="3296C075" w:rsidR="00A5071A" w:rsidRDefault="00A5071A" w:rsidP="0067488C">
      <w:pPr>
        <w:pStyle w:val="Titre2"/>
      </w:pPr>
      <w:bookmarkStart w:id="55" w:name="_Toc195708511"/>
      <w:r>
        <w:t>Représentants du Mucem</w:t>
      </w:r>
      <w:bookmarkEnd w:id="55"/>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73137224" w:rsidR="00A5071A" w:rsidRPr="00B157B6" w:rsidRDefault="00873968" w:rsidP="00A5071A">
      <w:pPr>
        <w:jc w:val="center"/>
        <w:rPr>
          <w:b/>
          <w:color w:val="00B0F0"/>
        </w:rPr>
      </w:pPr>
      <w:r w:rsidRPr="00B157B6">
        <w:rPr>
          <w:b/>
          <w:color w:val="00B0F0"/>
        </w:rPr>
        <w:t xml:space="preserve">M. Larry </w:t>
      </w:r>
      <w:r w:rsidR="00B157B6" w:rsidRPr="00B157B6">
        <w:rPr>
          <w:b/>
          <w:color w:val="00B0F0"/>
        </w:rPr>
        <w:t>MESSAOUDI</w:t>
      </w:r>
      <w:r w:rsidR="00A5071A" w:rsidRPr="00B157B6">
        <w:rPr>
          <w:b/>
          <w:color w:val="00B0F0"/>
        </w:rPr>
        <w:t xml:space="preserve">, </w:t>
      </w:r>
      <w:r w:rsidR="00B157B6" w:rsidRPr="00B157B6">
        <w:rPr>
          <w:b/>
          <w:color w:val="00B0F0"/>
        </w:rPr>
        <w:t xml:space="preserve">Chargé d’administration. </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bookmarkStart w:id="56" w:name="_Hlk178780177"/>
            <w:r w:rsidRPr="008F55B0">
              <w:rPr>
                <w:b/>
              </w:rPr>
              <w:lastRenderedPageBreak/>
              <w:t>Ordonnateur</w:t>
            </w:r>
          </w:p>
        </w:tc>
        <w:tc>
          <w:tcPr>
            <w:tcW w:w="4850"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E1431E">
        <w:tc>
          <w:tcPr>
            <w:tcW w:w="4928"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50" w:type="dxa"/>
            <w:vAlign w:val="center"/>
          </w:tcPr>
          <w:p w14:paraId="782DCE9A" w14:textId="440EC120" w:rsidR="008B0CA8" w:rsidRDefault="0051153C" w:rsidP="008B0CA8">
            <w:r w:rsidRPr="00B931EA">
              <w:t>M</w:t>
            </w:r>
            <w:r>
              <w:t>adame</w:t>
            </w:r>
            <w:r w:rsidRPr="00B931EA">
              <w:t xml:space="preserve"> </w:t>
            </w:r>
            <w:r w:rsidR="008B0CA8">
              <w:t xml:space="preserve">l’agent </w:t>
            </w:r>
            <w:r w:rsidRPr="00B931EA">
              <w:t>comptable de l’Etablissement public du Mucem</w:t>
            </w:r>
            <w:r w:rsidR="00101F94">
              <w:t xml:space="preserve">, </w:t>
            </w:r>
            <w:r w:rsidR="008B0CA8" w:rsidRPr="00873968">
              <w:rPr>
                <w:b/>
              </w:rPr>
              <w:t xml:space="preserve">Céline </w:t>
            </w:r>
            <w:proofErr w:type="spellStart"/>
            <w:r w:rsidR="008B0CA8" w:rsidRPr="00873968">
              <w:rPr>
                <w:b/>
              </w:rPr>
              <w:t>Bugéia</w:t>
            </w:r>
            <w:proofErr w:type="spellEnd"/>
          </w:p>
          <w:p w14:paraId="1E10D849" w14:textId="595147B9"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5802D2">
              <w:t>1.2</w:t>
            </w:r>
            <w:r w:rsidR="005D16F8">
              <w:fldChar w:fldCharType="end"/>
            </w:r>
            <w:r>
              <w:t xml:space="preserve"> du présent document</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28CCE768" w:rsidR="00A5071A" w:rsidRDefault="00A5071A" w:rsidP="0051153C">
            <w:r w:rsidRPr="00B931EA">
              <w:t>M</w:t>
            </w:r>
            <w:r w:rsidR="0051153C">
              <w:t>adame</w:t>
            </w:r>
            <w:r w:rsidRPr="00B931EA">
              <w:t xml:space="preserve"> l’Agent comptable de l’Etablissement public du Mucem</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50" w:type="dxa"/>
            <w:vAlign w:val="center"/>
          </w:tcPr>
          <w:p w14:paraId="0608165A" w14:textId="77777777" w:rsidR="00A5071A" w:rsidRDefault="00A5071A" w:rsidP="000848A1">
            <w:r>
              <w:t>Service financier du Mucem</w:t>
            </w:r>
          </w:p>
        </w:tc>
      </w:tr>
    </w:tbl>
    <w:p w14:paraId="37A889F1" w14:textId="4A21DE5E" w:rsidR="00C12D91" w:rsidRPr="00062D32" w:rsidRDefault="001D5DF0" w:rsidP="00C12D91">
      <w:pPr>
        <w:pStyle w:val="Titre1"/>
      </w:pPr>
      <w:bookmarkStart w:id="57" w:name="_Toc251755489"/>
      <w:bookmarkStart w:id="58" w:name="_Toc251755565"/>
      <w:bookmarkStart w:id="59" w:name="_Toc251761086"/>
      <w:bookmarkStart w:id="60" w:name="_Toc295160971"/>
      <w:bookmarkStart w:id="61" w:name="_Toc295312929"/>
      <w:bookmarkStart w:id="62" w:name="_Toc237763167"/>
      <w:bookmarkStart w:id="63" w:name="_Toc195708512"/>
      <w:bookmarkEnd w:id="39"/>
      <w:bookmarkEnd w:id="40"/>
      <w:bookmarkEnd w:id="56"/>
      <w:r>
        <w:t xml:space="preserve">Responsabilité - </w:t>
      </w:r>
      <w:r w:rsidR="00C12D91" w:rsidRPr="00062D32">
        <w:t xml:space="preserve">Obligations </w:t>
      </w:r>
      <w:r w:rsidR="00C12D91">
        <w:t>du</w:t>
      </w:r>
      <w:r w:rsidR="00C12D91" w:rsidRPr="00062D32">
        <w:t xml:space="preserve"> </w:t>
      </w:r>
      <w:r w:rsidR="0035764B">
        <w:t>titulaire</w:t>
      </w:r>
      <w:bookmarkEnd w:id="57"/>
      <w:bookmarkEnd w:id="58"/>
      <w:bookmarkEnd w:id="59"/>
      <w:bookmarkEnd w:id="60"/>
      <w:bookmarkEnd w:id="61"/>
      <w:bookmarkEnd w:id="62"/>
      <w:bookmarkEnd w:id="63"/>
    </w:p>
    <w:p w14:paraId="57C0B1F9" w14:textId="485D7B26" w:rsidR="00C12D91" w:rsidRPr="00062D32" w:rsidRDefault="00727662" w:rsidP="0067488C">
      <w:pPr>
        <w:pStyle w:val="Titre2"/>
      </w:pPr>
      <w:bookmarkStart w:id="64" w:name="_Toc195708513"/>
      <w:r>
        <w:t>Responsabilité du titulaire</w:t>
      </w:r>
      <w:bookmarkEnd w:id="64"/>
    </w:p>
    <w:p w14:paraId="454A334D" w14:textId="0282C50F" w:rsidR="00727662" w:rsidRDefault="00727662" w:rsidP="00C12D91">
      <w:bookmarkStart w:id="65"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67488C">
      <w:pPr>
        <w:pStyle w:val="Titre2"/>
      </w:pPr>
      <w:bookmarkStart w:id="66" w:name="_Ref416181559"/>
      <w:bookmarkStart w:id="67" w:name="_Ref416181843"/>
      <w:bookmarkStart w:id="68" w:name="_Toc195708514"/>
      <w:bookmarkStart w:id="69" w:name="_Hlk178865756"/>
      <w:bookmarkEnd w:id="65"/>
      <w:r w:rsidRPr="00E508AC">
        <w:t>Obligations liées au travail dissimulé</w:t>
      </w:r>
      <w:bookmarkEnd w:id="66"/>
      <w:bookmarkEnd w:id="67"/>
      <w:bookmarkEnd w:id="68"/>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r w:rsidRPr="00584CA3">
        <w:t>un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lastRenderedPageBreak/>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r w:rsidRPr="000634D5">
        <w:t>un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333D125" w14:textId="54DF76E4" w:rsidR="00C12D91" w:rsidRPr="000634D5" w:rsidRDefault="00C12D91" w:rsidP="003B58A8">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F9B0783" w14:textId="05BC90E5"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2A6283AF" w14:textId="148B60DA"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70" w:name="_Hlk178780414"/>
      <w:r>
        <w:t>Mode de transmission des documents (</w:t>
      </w:r>
      <w:r w:rsidR="00E01875">
        <w:t xml:space="preserve">logiciel </w:t>
      </w:r>
      <w:proofErr w:type="spellStart"/>
      <w:r w:rsidR="00E01875">
        <w:t>e.attestations</w:t>
      </w:r>
      <w:proofErr w:type="spellEnd"/>
      <w:r>
        <w:t>)</w:t>
      </w:r>
    </w:p>
    <w:p w14:paraId="29A42942" w14:textId="77777777" w:rsidR="00E01875" w:rsidRPr="00B3204B" w:rsidRDefault="00E01875" w:rsidP="00E01875">
      <w:bookmarkStart w:id="71" w:name="_Hlk178780403"/>
      <w:bookmarkEnd w:id="70"/>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1E396A09" w:rsidR="00E01875" w:rsidRPr="00B3204B" w:rsidRDefault="000E0374" w:rsidP="00E01875">
      <w:pPr>
        <w:jc w:val="center"/>
      </w:pPr>
      <w:hyperlink r:id="rId11"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0202CF46" w14:textId="77777777" w:rsidR="00C12D91" w:rsidRPr="003B58A8" w:rsidRDefault="00C12D91" w:rsidP="0067488C">
      <w:pPr>
        <w:pStyle w:val="Titre2"/>
      </w:pPr>
      <w:bookmarkStart w:id="72" w:name="_Toc195708515"/>
      <w:bookmarkEnd w:id="69"/>
      <w:bookmarkEnd w:id="71"/>
      <w:r w:rsidRPr="003B58A8">
        <w:t>Sécurité et protection de la santé des travailleurs sur les lieux des opérations</w:t>
      </w:r>
      <w:bookmarkEnd w:id="72"/>
    </w:p>
    <w:p w14:paraId="40D65D50" w14:textId="65CB4775" w:rsidR="00C12D91" w:rsidRPr="00B75572" w:rsidRDefault="00C12D91" w:rsidP="00C12D91">
      <w:r w:rsidRPr="00B75572">
        <w:t xml:space="preserve">Le </w:t>
      </w:r>
      <w:r w:rsidR="0035764B" w:rsidRPr="00B75572">
        <w:t>titulaire</w:t>
      </w:r>
      <w:r w:rsidRPr="00B75572">
        <w:t xml:space="preserv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compte pour l'établissement de tous les prix. Le </w:t>
      </w:r>
      <w:r w:rsidR="0035764B" w:rsidRPr="00B75572">
        <w:t>titulaire</w:t>
      </w:r>
      <w:r w:rsidRPr="00B75572">
        <w:t xml:space="preserve"> ne pourra prétendre à aucune prolongation des délais ni à aucune indemnité à ce titre.</w:t>
      </w:r>
    </w:p>
    <w:p w14:paraId="7AC69855" w14:textId="1C40603D" w:rsidR="00C12D91" w:rsidRPr="00B75572" w:rsidRDefault="00C12D91" w:rsidP="00C12D91">
      <w:r w:rsidRPr="00B75572">
        <w:t xml:space="preserve">En complément des dispositions prévues à </w:t>
      </w:r>
      <w:r w:rsidRPr="00B75572">
        <w:rPr>
          <w:b/>
          <w:i/>
          <w:color w:val="595959" w:themeColor="text1" w:themeTint="A6"/>
        </w:rPr>
        <w:t xml:space="preserve">l’article 6 du </w:t>
      </w:r>
      <w:r w:rsidR="00DF7155" w:rsidRPr="00B75572">
        <w:rPr>
          <w:b/>
          <w:i/>
          <w:color w:val="595959" w:themeColor="text1" w:themeTint="A6"/>
        </w:rPr>
        <w:t>CCAG-FCS</w:t>
      </w:r>
      <w:r w:rsidRPr="00B75572">
        <w:rPr>
          <w:b/>
          <w:i/>
          <w:color w:val="595959" w:themeColor="text1" w:themeTint="A6"/>
        </w:rPr>
        <w:t>,</w:t>
      </w:r>
      <w:r w:rsidRPr="00B75572">
        <w:t xml:space="preserve"> le </w:t>
      </w:r>
      <w:r w:rsidR="0035764B" w:rsidRPr="00B75572">
        <w:t>titulaire</w:t>
      </w:r>
      <w:r w:rsidRPr="00B75572">
        <w:t xml:space="preserve"> devra, conformément </w:t>
      </w:r>
      <w:r w:rsidR="00105C32" w:rsidRPr="00B75572">
        <w:t>aux articles R.4532-1 à R.4532-98 du Code du travail</w:t>
      </w:r>
      <w:r w:rsidRPr="00B75572">
        <w:t> :</w:t>
      </w:r>
    </w:p>
    <w:p w14:paraId="2FCEF6A8" w14:textId="77777777" w:rsidR="00C12D91" w:rsidRPr="00B75572" w:rsidRDefault="00C12D91" w:rsidP="00C12D91">
      <w:pPr>
        <w:pStyle w:val="Listepuces"/>
      </w:pPr>
      <w:r w:rsidRPr="00B75572">
        <w:t>Etablissement d’une note d’information préalable précisant les dates d’intervention, les durées, le nombre de salariés affectés, les noms et qualités des personnes responsables.</w:t>
      </w:r>
    </w:p>
    <w:p w14:paraId="31D95596" w14:textId="4799D990" w:rsidR="00C12D91" w:rsidRPr="00B75572" w:rsidRDefault="00C12D91" w:rsidP="00C12D91">
      <w:pPr>
        <w:pStyle w:val="Listepuces"/>
      </w:pPr>
      <w:r w:rsidRPr="00B75572">
        <w:t xml:space="preserve">Participation le cas échéant à des inspections préalables des lieux d’intervention, des installations qui s’y trouvent et des matériels éventuellement mis à disposition du </w:t>
      </w:r>
      <w:r w:rsidR="0035764B" w:rsidRPr="00B75572">
        <w:t>titulaire</w:t>
      </w:r>
      <w:r w:rsidRPr="00B75572">
        <w:t>.</w:t>
      </w:r>
    </w:p>
    <w:p w14:paraId="79B52B10" w14:textId="4415E835" w:rsidR="00C12D91" w:rsidRPr="00B75572" w:rsidRDefault="00C12D91" w:rsidP="00C12D91">
      <w:pPr>
        <w:pStyle w:val="Listepuces"/>
      </w:pPr>
      <w:r w:rsidRPr="00B75572">
        <w:t xml:space="preserve">Participation avant le commencement des </w:t>
      </w:r>
      <w:r w:rsidR="0035764B" w:rsidRPr="00B75572">
        <w:t>prestation</w:t>
      </w:r>
      <w:r w:rsidRPr="00B75572">
        <w:t xml:space="preserve">s, à l’établissement d’un </w:t>
      </w:r>
      <w:r w:rsidRPr="00B75572">
        <w:rPr>
          <w:b/>
        </w:rPr>
        <w:t>plan de prévention</w:t>
      </w:r>
      <w:r w:rsidRPr="00B75572">
        <w:t xml:space="preserve"> (document définissant les mesures qui doivent être prises par l’entreprise extérieure et ses éventuels </w:t>
      </w:r>
      <w:r w:rsidRPr="00B75572">
        <w:lastRenderedPageBreak/>
        <w:t xml:space="preserve">sous-traitants, en vue de prévenir les risques pouvant résulter de l’interférence entre les activités, les installations et les matériels) </w:t>
      </w:r>
    </w:p>
    <w:p w14:paraId="36420145" w14:textId="77777777" w:rsidR="00C12D91" w:rsidRPr="00B75572" w:rsidRDefault="00C12D91" w:rsidP="00C12D91">
      <w:pPr>
        <w:pStyle w:val="Listepuces"/>
      </w:pPr>
      <w:r w:rsidRPr="00B75572">
        <w:t>Information des salariés des dispositions retenues.</w:t>
      </w:r>
    </w:p>
    <w:p w14:paraId="140BEAB7" w14:textId="77777777" w:rsidR="00C12D91" w:rsidRPr="00C21BCA" w:rsidRDefault="00C12D91" w:rsidP="0067488C">
      <w:pPr>
        <w:pStyle w:val="Titre2"/>
      </w:pPr>
      <w:bookmarkStart w:id="73" w:name="_Toc195708516"/>
      <w:r w:rsidRPr="00C21BCA">
        <w:t>Obligation de confidentialité</w:t>
      </w:r>
      <w:bookmarkEnd w:id="73"/>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67488C">
      <w:pPr>
        <w:pStyle w:val="Titre2"/>
      </w:pPr>
      <w:bookmarkStart w:id="74" w:name="_Toc195708517"/>
      <w:r>
        <w:t>Réparation des dégâts</w:t>
      </w:r>
      <w:r w:rsidR="00073171">
        <w:t xml:space="preserve"> éventuels</w:t>
      </w:r>
      <w:bookmarkEnd w:id="74"/>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378B104B" w14:textId="2EA4716D" w:rsidR="00B51D7A" w:rsidRDefault="00B51D7A" w:rsidP="00B51D7A">
      <w:pPr>
        <w:pStyle w:val="Titre1"/>
      </w:pPr>
      <w:bookmarkStart w:id="75" w:name="_Toc195708518"/>
      <w:r>
        <w:t xml:space="preserve">Détail des </w:t>
      </w:r>
      <w:r w:rsidR="0035764B">
        <w:t>prestation</w:t>
      </w:r>
      <w:r>
        <w:t>s – caractéristiques techniques ou fonctionnelles des Fournitures</w:t>
      </w:r>
      <w:bookmarkEnd w:id="75"/>
    </w:p>
    <w:p w14:paraId="3B42FF4C" w14:textId="161E02F2" w:rsidR="00B51D7A" w:rsidRPr="004D02C4" w:rsidRDefault="00215E95" w:rsidP="0067488C">
      <w:pPr>
        <w:pStyle w:val="Titre2"/>
      </w:pPr>
      <w:bookmarkStart w:id="76" w:name="_Toc195708519"/>
      <w:r w:rsidRPr="004D02C4">
        <w:t>Bénéficiaires des titres restaurant et volumétrie</w:t>
      </w:r>
      <w:bookmarkEnd w:id="76"/>
      <w:r w:rsidRPr="004D02C4">
        <w:t xml:space="preserve"> </w:t>
      </w:r>
    </w:p>
    <w:p w14:paraId="00428B3E" w14:textId="77777777" w:rsidR="004D02C4" w:rsidRPr="0008418C" w:rsidRDefault="004D02C4" w:rsidP="004D02C4">
      <w:pPr>
        <w:spacing w:after="0"/>
        <w:rPr>
          <w:rFonts w:cs="Arial"/>
        </w:rPr>
      </w:pPr>
      <w:r>
        <w:t xml:space="preserve">Le titre restaurant est d’une valeur faciale de 9 € à raison de 5.40 € à la charge du Mucem et de 3.60 € à la charge de l’agent, soit 60 % de prise en charge employeur et 40 % à la charge du salarié. </w:t>
      </w:r>
      <w:r>
        <w:br/>
        <w:t>Chaque agent peut bénéficier d’un titre restaurant par journée de travail.</w:t>
      </w:r>
      <w:r w:rsidRPr="001C5612">
        <w:rPr>
          <w:rFonts w:cs="Arial"/>
        </w:rPr>
        <w:t xml:space="preserve"> </w:t>
      </w:r>
    </w:p>
    <w:p w14:paraId="13E47D60" w14:textId="77777777" w:rsidR="004D02C4" w:rsidRDefault="004D02C4" w:rsidP="004D02C4"/>
    <w:p w14:paraId="3FAA9A07" w14:textId="77777777" w:rsidR="004D02C4" w:rsidRDefault="004D02C4" w:rsidP="004D02C4">
      <w:pPr>
        <w:spacing w:after="0"/>
        <w:rPr>
          <w:rFonts w:cs="Arial"/>
        </w:rPr>
      </w:pPr>
      <w:r w:rsidRPr="0008418C">
        <w:rPr>
          <w:rFonts w:cs="Arial"/>
        </w:rPr>
        <w:t xml:space="preserve">En fonction de l’évolution de la politique sociale du Mucem dans les </w:t>
      </w:r>
      <w:r>
        <w:rPr>
          <w:rFonts w:cs="Arial"/>
        </w:rPr>
        <w:t>quatre</w:t>
      </w:r>
      <w:r w:rsidRPr="0008418C">
        <w:rPr>
          <w:rFonts w:cs="Arial"/>
        </w:rPr>
        <w:t xml:space="preserve"> années à venir, une possibilité de diminution ou d’augmentation de la valeur des titres restaurant est à envisager par modification de la valeur faciale des titres ou du nombre de titres distribuables. Dans ce cas, le Mucem informera le titulaire du marché du nouveau montant à porter sur les titres, par ordre de service notifié, qui devra procéder à la modification demandée à la date indiquée par le Mucem. </w:t>
      </w:r>
    </w:p>
    <w:p w14:paraId="0EE3D1B3" w14:textId="77777777" w:rsidR="004D02C4" w:rsidRDefault="004D02C4" w:rsidP="004D02C4">
      <w:pPr>
        <w:spacing w:after="0"/>
        <w:rPr>
          <w:rFonts w:cs="Arial"/>
        </w:rPr>
      </w:pPr>
    </w:p>
    <w:p w14:paraId="54F06CD5" w14:textId="77777777" w:rsidR="004D02C4" w:rsidRDefault="004D02C4" w:rsidP="004D02C4">
      <w:pPr>
        <w:spacing w:after="0"/>
        <w:rPr>
          <w:rFonts w:cs="Arial"/>
        </w:rPr>
      </w:pPr>
      <w:r w:rsidRPr="0008418C">
        <w:rPr>
          <w:rFonts w:cs="Arial"/>
        </w:rPr>
        <w:t>Le nombre annuel de titres restaurant fluctue chaque année en fonction de l’évolution des effectifs. Ceux-ci devraient rester relativement stables dans les 4 années à venir. Néanmoins, si les effectifs étaient amenés à varier du fait d’un transfert de compétence, le marché irait à son terme.</w:t>
      </w:r>
    </w:p>
    <w:p w14:paraId="268C190C" w14:textId="77777777" w:rsidR="004D02C4" w:rsidRDefault="004D02C4" w:rsidP="004D02C4">
      <w:pPr>
        <w:spacing w:after="0"/>
        <w:rPr>
          <w:rFonts w:cs="Arial"/>
        </w:rPr>
      </w:pPr>
    </w:p>
    <w:p w14:paraId="67A9A9E3" w14:textId="77777777" w:rsidR="004D02C4" w:rsidRPr="0008418C" w:rsidRDefault="004D02C4" w:rsidP="004D02C4">
      <w:pPr>
        <w:spacing w:after="0"/>
        <w:rPr>
          <w:rFonts w:cs="Arial"/>
        </w:rPr>
      </w:pPr>
      <w:r w:rsidRPr="00841461">
        <w:t>Nota : les modifications de la valeur nominale et du taux de participation employeur pourront être effectuées sans formalisation par voie d’avenant et n’entraîneront aucune modification du taux de commission appliquée sur la valeur nominale.</w:t>
      </w:r>
    </w:p>
    <w:p w14:paraId="72E76312" w14:textId="77777777" w:rsidR="004D02C4" w:rsidRPr="0008418C" w:rsidRDefault="004D02C4" w:rsidP="004D02C4">
      <w:pPr>
        <w:spacing w:after="0"/>
        <w:rPr>
          <w:rFonts w:cs="Arial"/>
        </w:rPr>
      </w:pPr>
    </w:p>
    <w:p w14:paraId="31D0A22D" w14:textId="7196FA04" w:rsidR="004D02C4" w:rsidRDefault="004D02C4" w:rsidP="00DE12E6">
      <w:pPr>
        <w:spacing w:after="0"/>
        <w:rPr>
          <w:rFonts w:cs="Arial"/>
          <w:b/>
        </w:rPr>
      </w:pPr>
      <w:r w:rsidRPr="0008418C">
        <w:rPr>
          <w:rFonts w:cs="Arial"/>
        </w:rPr>
        <w:t xml:space="preserve">A titre d’information, </w:t>
      </w:r>
      <w:r w:rsidRPr="0008418C">
        <w:rPr>
          <w:rFonts w:cs="Arial"/>
          <w:b/>
        </w:rPr>
        <w:t>en 202</w:t>
      </w:r>
      <w:r>
        <w:rPr>
          <w:rFonts w:cs="Arial"/>
          <w:b/>
        </w:rPr>
        <w:t>4</w:t>
      </w:r>
      <w:r w:rsidRPr="0008418C">
        <w:rPr>
          <w:rFonts w:cs="Arial"/>
          <w:b/>
        </w:rPr>
        <w:t xml:space="preserve">, </w:t>
      </w:r>
      <w:r>
        <w:rPr>
          <w:rFonts w:cs="Arial"/>
          <w:b/>
        </w:rPr>
        <w:t>28 375</w:t>
      </w:r>
      <w:r w:rsidRPr="0008418C">
        <w:rPr>
          <w:rFonts w:cs="Arial"/>
          <w:b/>
        </w:rPr>
        <w:t xml:space="preserve"> titres ont été distribués</w:t>
      </w:r>
      <w:r w:rsidRPr="0008418C">
        <w:rPr>
          <w:rFonts w:cs="Arial"/>
        </w:rPr>
        <w:t xml:space="preserve">, ce qui représente une valeur globale de </w:t>
      </w:r>
      <w:r>
        <w:rPr>
          <w:rFonts w:cs="Arial"/>
          <w:b/>
        </w:rPr>
        <w:t>255 375</w:t>
      </w:r>
      <w:r w:rsidRPr="0008418C">
        <w:rPr>
          <w:rFonts w:cs="Arial"/>
          <w:b/>
        </w:rPr>
        <w:t xml:space="preserve"> </w:t>
      </w:r>
      <w:r w:rsidR="00DE12E6">
        <w:rPr>
          <w:rFonts w:cs="Arial"/>
          <w:b/>
        </w:rPr>
        <w:t>€</w:t>
      </w:r>
      <w:r>
        <w:rPr>
          <w:rFonts w:cs="Arial"/>
          <w:b/>
        </w:rPr>
        <w:t xml:space="preserve">, </w:t>
      </w:r>
      <w:r w:rsidRPr="004D02C4">
        <w:rPr>
          <w:rFonts w:cs="Arial"/>
          <w:bCs/>
        </w:rPr>
        <w:t>pour</w:t>
      </w:r>
      <w:r>
        <w:rPr>
          <w:rFonts w:cs="Arial"/>
          <w:b/>
        </w:rPr>
        <w:t xml:space="preserve"> 150 bénéficiaires.</w:t>
      </w:r>
    </w:p>
    <w:p w14:paraId="63498C3E" w14:textId="77777777" w:rsidR="006467EC" w:rsidRPr="00845E4A" w:rsidRDefault="006467EC" w:rsidP="0067488C">
      <w:pPr>
        <w:pStyle w:val="Titre2"/>
      </w:pPr>
      <w:bookmarkStart w:id="77" w:name="_Toc191461651"/>
      <w:bookmarkStart w:id="78" w:name="_Toc195708520"/>
      <w:r w:rsidRPr="00845E4A">
        <w:t>Cartes et supports dématérialisé</w:t>
      </w:r>
      <w:bookmarkEnd w:id="77"/>
      <w:bookmarkEnd w:id="78"/>
      <w:r w:rsidRPr="00845E4A">
        <w:t xml:space="preserve"> </w:t>
      </w:r>
    </w:p>
    <w:p w14:paraId="17961319" w14:textId="77777777" w:rsidR="006467EC" w:rsidRDefault="006467EC" w:rsidP="006467EC">
      <w:pPr>
        <w:spacing w:after="0"/>
        <w:rPr>
          <w:rFonts w:cs="Arial"/>
        </w:rPr>
      </w:pPr>
      <w:r w:rsidRPr="0008418C">
        <w:rPr>
          <w:rFonts w:cs="Arial"/>
        </w:rPr>
        <w:t xml:space="preserve">Les supports physiques du paiement dématérialisé sont des cartes à puce nominatives et sécurisées par un code confidentiel donnant accès à un compte dédié sur lequel sont chargées les valeurs des titres restaurant. Ils doivent permettre les paiements en ligne et sans contact. </w:t>
      </w:r>
    </w:p>
    <w:p w14:paraId="7367611F" w14:textId="77777777" w:rsidR="006467EC" w:rsidRDefault="006467EC" w:rsidP="006467EC">
      <w:pPr>
        <w:spacing w:after="0"/>
        <w:rPr>
          <w:rFonts w:cs="Arial"/>
        </w:rPr>
      </w:pPr>
    </w:p>
    <w:p w14:paraId="6005E78F" w14:textId="77777777" w:rsidR="006467EC" w:rsidRDefault="006467EC" w:rsidP="006467EC">
      <w:pPr>
        <w:spacing w:after="0"/>
        <w:rPr>
          <w:rFonts w:cs="Arial"/>
        </w:rPr>
      </w:pPr>
      <w:r>
        <w:rPr>
          <w:rFonts w:cs="Arial"/>
        </w:rPr>
        <w:t>Les cartes doivent être conforme aux articles R3262-1-1 et R3262-1-2 du code du Travail. Les cartes inactives doivent être envoyées à l’adresse du Mucem, une procédure claire sera envoyée aux agents pour l’activer.</w:t>
      </w:r>
    </w:p>
    <w:p w14:paraId="5D91382E" w14:textId="77777777" w:rsidR="006467EC" w:rsidRDefault="006467EC" w:rsidP="006467EC">
      <w:pPr>
        <w:spacing w:after="0"/>
        <w:rPr>
          <w:rFonts w:cs="Arial"/>
        </w:rPr>
      </w:pPr>
    </w:p>
    <w:p w14:paraId="272537BF" w14:textId="77777777" w:rsidR="006467EC" w:rsidRDefault="006467EC" w:rsidP="006467EC">
      <w:pPr>
        <w:spacing w:after="0"/>
        <w:rPr>
          <w:rFonts w:cs="Arial"/>
        </w:rPr>
      </w:pPr>
      <w:r>
        <w:rPr>
          <w:rFonts w:cs="Arial"/>
        </w:rPr>
        <w:t xml:space="preserve">Le Titulaire doit assurer à chaque bénéficiaire l’accès permanent, sécurisé et gratuit à une interface contenant les informations concernant ces paiements et son solde. </w:t>
      </w:r>
    </w:p>
    <w:p w14:paraId="59D8579A" w14:textId="77777777" w:rsidR="006467EC" w:rsidRDefault="006467EC" w:rsidP="006467EC">
      <w:pPr>
        <w:spacing w:after="0"/>
        <w:rPr>
          <w:rFonts w:cs="Arial"/>
        </w:rPr>
      </w:pPr>
    </w:p>
    <w:p w14:paraId="5BA59825" w14:textId="77777777" w:rsidR="006467EC" w:rsidRDefault="006467EC" w:rsidP="006467EC">
      <w:pPr>
        <w:spacing w:after="0"/>
        <w:rPr>
          <w:rFonts w:cs="Arial"/>
        </w:rPr>
      </w:pPr>
      <w:r>
        <w:rPr>
          <w:rFonts w:cs="Arial"/>
        </w:rPr>
        <w:lastRenderedPageBreak/>
        <w:t xml:space="preserve">Les titres restaurant seront crédités mensuellement sur la carte des agents conformément au bon de commande passé par le Mucem. </w:t>
      </w:r>
      <w:r w:rsidRPr="0008418C">
        <w:rPr>
          <w:rFonts w:cs="Arial"/>
        </w:rPr>
        <w:t>Chaque année, tous les titres de l’année N qui n’auront pas été utilisés seront automatiquement reportés sur l’année suivante.</w:t>
      </w:r>
      <w:r>
        <w:rPr>
          <w:rFonts w:cs="Arial"/>
        </w:rPr>
        <w:t xml:space="preserve"> </w:t>
      </w:r>
    </w:p>
    <w:p w14:paraId="7ACA9E2D" w14:textId="77777777" w:rsidR="006467EC" w:rsidRDefault="006467EC" w:rsidP="006467EC">
      <w:pPr>
        <w:spacing w:after="0"/>
        <w:rPr>
          <w:rFonts w:cs="Arial"/>
        </w:rPr>
      </w:pPr>
    </w:p>
    <w:p w14:paraId="4A232347" w14:textId="77777777" w:rsidR="006467EC" w:rsidRDefault="006467EC" w:rsidP="006467EC">
      <w:pPr>
        <w:spacing w:after="0"/>
        <w:rPr>
          <w:rFonts w:cs="Arial"/>
        </w:rPr>
      </w:pPr>
      <w:r>
        <w:rPr>
          <w:rFonts w:cs="Arial"/>
        </w:rPr>
        <w:t>Les bons de commande seront émis directement via l’interface administrateur qui sera présentée par les candidats dans leur mémoire technique.</w:t>
      </w:r>
    </w:p>
    <w:p w14:paraId="30F4102F" w14:textId="231F1C85" w:rsidR="006467EC" w:rsidRPr="0043105C" w:rsidRDefault="006467EC" w:rsidP="0067488C">
      <w:pPr>
        <w:pStyle w:val="Titre2"/>
      </w:pPr>
      <w:bookmarkStart w:id="79" w:name="_Toc195708521"/>
      <w:r w:rsidRPr="0043105C">
        <w:t>Utilisation des titres restaurant</w:t>
      </w:r>
      <w:bookmarkEnd w:id="79"/>
    </w:p>
    <w:p w14:paraId="1E1D9AB1" w14:textId="77777777" w:rsidR="006467EC" w:rsidRDefault="006467EC" w:rsidP="006467EC">
      <w:pPr>
        <w:spacing w:after="0"/>
      </w:pPr>
      <w:r w:rsidRPr="0043105C">
        <w:t xml:space="preserve">Les titres restaurant seront utilisés conformément à la réglementation en vigueur, à savoir : </w:t>
      </w:r>
    </w:p>
    <w:p w14:paraId="793A845F" w14:textId="77777777" w:rsidR="0067488C" w:rsidRDefault="006467EC" w:rsidP="006467EC">
      <w:pPr>
        <w:rPr>
          <w:b/>
        </w:rPr>
      </w:pPr>
      <w:r w:rsidRPr="0067488C">
        <w:rPr>
          <w:b/>
        </w:rPr>
        <w:t>- Du lundi au samedi, hors jours fériés</w:t>
      </w:r>
    </w:p>
    <w:p w14:paraId="70C433F1" w14:textId="54F53BE1" w:rsidR="006467EC" w:rsidRPr="0067488C" w:rsidRDefault="0067488C" w:rsidP="006467EC">
      <w:pPr>
        <w:rPr>
          <w:b/>
        </w:rPr>
      </w:pPr>
      <w:r>
        <w:rPr>
          <w:b/>
        </w:rPr>
        <w:t>-</w:t>
      </w:r>
      <w:r w:rsidR="006467EC" w:rsidRPr="0067488C">
        <w:rPr>
          <w:b/>
        </w:rPr>
        <w:t xml:space="preserve"> et maximum 25 € par jour sur tout le territoire français</w:t>
      </w:r>
    </w:p>
    <w:p w14:paraId="320994DF" w14:textId="7B95E71D" w:rsidR="006467EC" w:rsidRDefault="006467EC" w:rsidP="0067488C">
      <w:pPr>
        <w:pStyle w:val="Titre2"/>
      </w:pPr>
      <w:bookmarkStart w:id="80" w:name="_Toc195708522"/>
      <w:r w:rsidRPr="00061B70">
        <w:t>Gestion des titres</w:t>
      </w:r>
      <w:bookmarkEnd w:id="80"/>
    </w:p>
    <w:p w14:paraId="34A0ED47" w14:textId="77777777" w:rsidR="006467EC" w:rsidRDefault="006467EC" w:rsidP="006467EC">
      <w:pPr>
        <w:spacing w:after="0"/>
      </w:pPr>
      <w:r w:rsidRPr="00841461">
        <w:t>Le Titulaire propose une interface web digitalisée permettant une gestion simple, pratique et souple en toute autonomie par les agents de la direction des ressources humaines. L’espace dédié devra être accessible 24/24 via les navigateurs Chrome, et</w:t>
      </w:r>
      <w:r>
        <w:t xml:space="preserve">/ ou </w:t>
      </w:r>
      <w:r w:rsidRPr="00841461">
        <w:t>Edge</w:t>
      </w:r>
      <w:r>
        <w:t xml:space="preserve"> ou équivalent</w:t>
      </w:r>
      <w:r w:rsidRPr="00841461">
        <w:t xml:space="preserve">. </w:t>
      </w:r>
    </w:p>
    <w:p w14:paraId="1CBB9476" w14:textId="77777777" w:rsidR="006467EC" w:rsidRDefault="006467EC" w:rsidP="006467EC">
      <w:pPr>
        <w:spacing w:after="0"/>
      </w:pPr>
    </w:p>
    <w:p w14:paraId="633B3A46" w14:textId="77777777" w:rsidR="006467EC" w:rsidRDefault="006467EC" w:rsidP="006467EC">
      <w:pPr>
        <w:spacing w:after="0"/>
      </w:pPr>
      <w:r w:rsidRPr="00841461">
        <w:t xml:space="preserve">Idéalement, la règle des trois clics sera appliquée. </w:t>
      </w:r>
    </w:p>
    <w:p w14:paraId="72376D3D" w14:textId="77777777" w:rsidR="006467EC" w:rsidRDefault="006467EC" w:rsidP="006467EC">
      <w:pPr>
        <w:spacing w:after="0"/>
      </w:pPr>
    </w:p>
    <w:p w14:paraId="5366A6E2" w14:textId="77777777" w:rsidR="006467EC" w:rsidRDefault="006467EC" w:rsidP="006467EC">
      <w:pPr>
        <w:spacing w:after="0"/>
      </w:pPr>
      <w:r w:rsidRPr="00841461">
        <w:t xml:space="preserve">Cette interface </w:t>
      </w:r>
      <w:r>
        <w:t>doit</w:t>
      </w:r>
      <w:r w:rsidRPr="00841461">
        <w:t xml:space="preserve"> permettre : </w:t>
      </w:r>
    </w:p>
    <w:p w14:paraId="241D1155" w14:textId="77777777" w:rsidR="006467EC" w:rsidRDefault="006467EC" w:rsidP="006467EC">
      <w:pPr>
        <w:pStyle w:val="Paragraphedeliste"/>
        <w:numPr>
          <w:ilvl w:val="0"/>
          <w:numId w:val="42"/>
        </w:numPr>
      </w:pPr>
      <w:r w:rsidRPr="00841461">
        <w:t xml:space="preserve">La commande de nouveaux supports </w:t>
      </w:r>
    </w:p>
    <w:p w14:paraId="0A2EAC92" w14:textId="07E36B69" w:rsidR="006467EC" w:rsidRDefault="006467EC" w:rsidP="006467EC">
      <w:pPr>
        <w:pStyle w:val="Paragraphedeliste"/>
        <w:numPr>
          <w:ilvl w:val="0"/>
          <w:numId w:val="42"/>
        </w:numPr>
      </w:pPr>
      <w:r w:rsidRPr="00841461">
        <w:t xml:space="preserve">L’importation via un fichier Excel de la base de données des agents du </w:t>
      </w:r>
      <w:r w:rsidR="007F56B4">
        <w:t>Mucem</w:t>
      </w:r>
    </w:p>
    <w:p w14:paraId="3B9F037A" w14:textId="1795718D" w:rsidR="006467EC" w:rsidRDefault="006467EC" w:rsidP="006467EC">
      <w:pPr>
        <w:pStyle w:val="Paragraphedeliste"/>
        <w:numPr>
          <w:ilvl w:val="0"/>
          <w:numId w:val="42"/>
        </w:numPr>
      </w:pPr>
      <w:r w:rsidRPr="00841461">
        <w:t xml:space="preserve">L’intégration de nouveaux agents du </w:t>
      </w:r>
      <w:r w:rsidR="007F56B4">
        <w:t>Mucem</w:t>
      </w:r>
      <w:r w:rsidRPr="00841461">
        <w:t xml:space="preserve"> (manuellement ou via fichier Excel) </w:t>
      </w:r>
    </w:p>
    <w:p w14:paraId="5E554020" w14:textId="77777777" w:rsidR="006467EC" w:rsidRDefault="006467EC" w:rsidP="006467EC">
      <w:pPr>
        <w:pStyle w:val="Paragraphedeliste"/>
        <w:numPr>
          <w:ilvl w:val="0"/>
          <w:numId w:val="42"/>
        </w:numPr>
      </w:pPr>
      <w:r w:rsidRPr="00841461">
        <w:t xml:space="preserve">Dans l’hypothèse où le format Excel n’est pas le format requis pour l’implémentation des données dans la solution proposée, la mise en forme pour l’implémentation sera à la charge du Titulaire. </w:t>
      </w:r>
    </w:p>
    <w:p w14:paraId="0789FF8B" w14:textId="77777777" w:rsidR="006467EC" w:rsidRDefault="006467EC" w:rsidP="006467EC">
      <w:pPr>
        <w:pStyle w:val="Paragraphedeliste"/>
        <w:numPr>
          <w:ilvl w:val="0"/>
          <w:numId w:val="42"/>
        </w:numPr>
      </w:pPr>
      <w:r w:rsidRPr="00841461">
        <w:t xml:space="preserve">La désactivation des cartes des agents sortants </w:t>
      </w:r>
    </w:p>
    <w:p w14:paraId="541D2AE5" w14:textId="77777777" w:rsidR="006467EC" w:rsidRDefault="006467EC" w:rsidP="006467EC">
      <w:pPr>
        <w:pStyle w:val="Paragraphedeliste"/>
        <w:numPr>
          <w:ilvl w:val="0"/>
          <w:numId w:val="42"/>
        </w:numPr>
      </w:pPr>
      <w:r w:rsidRPr="00841461">
        <w:t xml:space="preserve">L’arrêt de l’approvisionnement de leur carte à une échéance définie - La modification de la valeur nominale de chaque titre </w:t>
      </w:r>
    </w:p>
    <w:p w14:paraId="7E038441" w14:textId="77777777" w:rsidR="006467EC" w:rsidRDefault="006467EC" w:rsidP="006467EC">
      <w:pPr>
        <w:pStyle w:val="Paragraphedeliste"/>
        <w:numPr>
          <w:ilvl w:val="0"/>
          <w:numId w:val="42"/>
        </w:numPr>
      </w:pPr>
      <w:r w:rsidRPr="00841461">
        <w:t xml:space="preserve">La modification du taux de participation employeur </w:t>
      </w:r>
    </w:p>
    <w:p w14:paraId="67F5B57C" w14:textId="25BA6A09" w:rsidR="006467EC" w:rsidRDefault="006467EC" w:rsidP="006467EC">
      <w:pPr>
        <w:pStyle w:val="Paragraphedeliste"/>
        <w:numPr>
          <w:ilvl w:val="0"/>
          <w:numId w:val="42"/>
        </w:numPr>
      </w:pPr>
      <w:r w:rsidRPr="00841461">
        <w:t>Le pilotage global de la prestation (</w:t>
      </w:r>
      <w:proofErr w:type="spellStart"/>
      <w:r w:rsidRPr="00841461">
        <w:t>reporting</w:t>
      </w:r>
      <w:proofErr w:type="spellEnd"/>
      <w:r w:rsidRPr="00841461">
        <w:t xml:space="preserve">, extraction de données selon des axes analytiques (ex : suivi des consommations, etc.). Le Portail Internet de commandes en ligne devra impérativement référencer les prix contractuels issus du BPU et devra permettre la saisie d’une référence interne au </w:t>
      </w:r>
      <w:r w:rsidR="007F56B4">
        <w:t>Mucem</w:t>
      </w:r>
      <w:r w:rsidRPr="00841461">
        <w:t>, pour chaque commande. Tous les paramétrages sont à la charge du Titulaire du marché.</w:t>
      </w:r>
    </w:p>
    <w:p w14:paraId="58404A42" w14:textId="77777777" w:rsidR="006467EC" w:rsidRPr="00E101DA" w:rsidRDefault="006467EC" w:rsidP="0067488C">
      <w:pPr>
        <w:pStyle w:val="Titre2"/>
      </w:pPr>
      <w:bookmarkStart w:id="81" w:name="_Toc195708523"/>
      <w:r w:rsidRPr="00E101DA">
        <w:t>Livraison des titres</w:t>
      </w:r>
      <w:bookmarkEnd w:id="81"/>
    </w:p>
    <w:p w14:paraId="356DBB9D" w14:textId="77777777" w:rsidR="006467EC" w:rsidRPr="00E101DA" w:rsidRDefault="006467EC" w:rsidP="006467EC">
      <w:pPr>
        <w:spacing w:after="0"/>
        <w:rPr>
          <w:b/>
          <w:bCs/>
        </w:rPr>
      </w:pPr>
      <w:r w:rsidRPr="00E101DA">
        <w:rPr>
          <w:b/>
          <w:bCs/>
        </w:rPr>
        <w:t xml:space="preserve">Identifiants et mots de passe </w:t>
      </w:r>
    </w:p>
    <w:p w14:paraId="4DC3569E" w14:textId="77777777" w:rsidR="006467EC" w:rsidRDefault="006467EC" w:rsidP="006467EC">
      <w:pPr>
        <w:spacing w:after="0"/>
      </w:pPr>
      <w:r w:rsidRPr="00E101DA">
        <w:t>Les modalités de transmission des informations nécessaires à la connexion à l’espace personnel de chaque utilisateur et à l’utilisation des titres restaurant sont celles définies dans l’offre du titulaire. La carte, le code pin et modalités de paiement sans contact et les identifiants de connexion devront être fournis concomitamment au domicile de chaque bénéficiaire pour permettre un démarrage rapide de Titres restaurant</w:t>
      </w:r>
      <w:r>
        <w:t>.</w:t>
      </w:r>
    </w:p>
    <w:p w14:paraId="59DECA68" w14:textId="77777777" w:rsidR="006467EC" w:rsidRDefault="006467EC" w:rsidP="006467EC">
      <w:pPr>
        <w:spacing w:after="0"/>
      </w:pPr>
    </w:p>
    <w:p w14:paraId="5307DDE8" w14:textId="77777777" w:rsidR="006467EC" w:rsidRPr="00776EDC" w:rsidRDefault="006467EC" w:rsidP="006467EC">
      <w:pPr>
        <w:spacing w:after="0"/>
        <w:rPr>
          <w:b/>
          <w:bCs/>
        </w:rPr>
      </w:pPr>
      <w:r w:rsidRPr="00776EDC">
        <w:rPr>
          <w:b/>
          <w:bCs/>
        </w:rPr>
        <w:t xml:space="preserve">Code pin </w:t>
      </w:r>
    </w:p>
    <w:p w14:paraId="6FD8FD39" w14:textId="77777777" w:rsidR="006467EC" w:rsidRDefault="006467EC" w:rsidP="006467EC">
      <w:pPr>
        <w:spacing w:after="0"/>
      </w:pPr>
      <w:r w:rsidRPr="00E101DA">
        <w:t xml:space="preserve">En cas de nécessité d’un code pin, le titulaire fera parvenir à chaque utilisateur un code pin à 4 chiffres comme alternative au paiement sans contact. </w:t>
      </w:r>
    </w:p>
    <w:p w14:paraId="72775BC8" w14:textId="77777777" w:rsidR="006467EC" w:rsidRDefault="006467EC" w:rsidP="006467EC">
      <w:pPr>
        <w:spacing w:after="0"/>
      </w:pPr>
    </w:p>
    <w:p w14:paraId="6808ED08" w14:textId="77777777" w:rsidR="006467EC" w:rsidRDefault="006467EC" w:rsidP="006467EC">
      <w:pPr>
        <w:spacing w:after="0"/>
      </w:pPr>
      <w:r w:rsidRPr="00D95079">
        <w:rPr>
          <w:b/>
          <w:bCs/>
        </w:rPr>
        <w:t>Activation de la carte</w:t>
      </w:r>
      <w:r w:rsidRPr="00E101DA">
        <w:t xml:space="preserve"> </w:t>
      </w:r>
    </w:p>
    <w:p w14:paraId="397A42F8" w14:textId="77777777" w:rsidR="006467EC" w:rsidRDefault="006467EC" w:rsidP="006467EC">
      <w:pPr>
        <w:spacing w:after="0"/>
      </w:pPr>
      <w:r w:rsidRPr="00E101DA">
        <w:t xml:space="preserve">A réception de la carte, l’utilisateur pourra activer sa carte au moyen d’un paiement avec ou sans contact. Les modalités d’activation de la carte sont celles précisées par le titulaire dans son offre technique. </w:t>
      </w:r>
    </w:p>
    <w:p w14:paraId="2267EFA0" w14:textId="77777777" w:rsidR="006467EC" w:rsidRDefault="006467EC" w:rsidP="006467EC">
      <w:pPr>
        <w:spacing w:after="0"/>
      </w:pPr>
    </w:p>
    <w:p w14:paraId="08608433" w14:textId="77777777" w:rsidR="006467EC" w:rsidRDefault="006467EC" w:rsidP="006467EC">
      <w:pPr>
        <w:spacing w:after="0"/>
      </w:pPr>
      <w:r w:rsidRPr="00D95079">
        <w:rPr>
          <w:b/>
          <w:bCs/>
        </w:rPr>
        <w:t>Application mobile / interface web</w:t>
      </w:r>
      <w:r w:rsidRPr="00E101DA">
        <w:t xml:space="preserve"> </w:t>
      </w:r>
    </w:p>
    <w:p w14:paraId="79BC5F68" w14:textId="77777777" w:rsidR="006467EC" w:rsidRDefault="006467EC" w:rsidP="006467EC">
      <w:pPr>
        <w:spacing w:after="0"/>
      </w:pPr>
      <w:r w:rsidRPr="00E101DA">
        <w:t>Le Titulaire met à disposition des utilisateurs un espace client accessible via un navigateur web et via l’installation d’une application mobile gratuite.</w:t>
      </w:r>
    </w:p>
    <w:p w14:paraId="4AA5128A" w14:textId="77777777" w:rsidR="006467EC" w:rsidRDefault="006467EC" w:rsidP="006467EC">
      <w:pPr>
        <w:spacing w:after="0"/>
      </w:pPr>
      <w:r w:rsidRPr="00E101DA">
        <w:t xml:space="preserve"> Cet espace client permet notamment : </w:t>
      </w:r>
    </w:p>
    <w:p w14:paraId="39C5186B" w14:textId="77777777" w:rsidR="006467EC" w:rsidRDefault="006467EC" w:rsidP="006467EC">
      <w:pPr>
        <w:pStyle w:val="Paragraphedeliste"/>
        <w:numPr>
          <w:ilvl w:val="0"/>
          <w:numId w:val="42"/>
        </w:numPr>
        <w:spacing w:after="0"/>
      </w:pPr>
      <w:r w:rsidRPr="00E101DA">
        <w:t xml:space="preserve">Le suivi du solde </w:t>
      </w:r>
    </w:p>
    <w:p w14:paraId="59468401" w14:textId="77777777" w:rsidR="006467EC" w:rsidRDefault="006467EC" w:rsidP="006467EC">
      <w:pPr>
        <w:pStyle w:val="Paragraphedeliste"/>
        <w:numPr>
          <w:ilvl w:val="0"/>
          <w:numId w:val="42"/>
        </w:numPr>
        <w:spacing w:after="0"/>
      </w:pPr>
      <w:r w:rsidRPr="00E101DA">
        <w:t xml:space="preserve">La saisie et modification par les agents de leurs données personnelles Idéalement, la règle des trois clics sera appliquée. </w:t>
      </w:r>
    </w:p>
    <w:p w14:paraId="014310FB" w14:textId="77777777" w:rsidR="006467EC" w:rsidRDefault="006467EC" w:rsidP="006467EC">
      <w:pPr>
        <w:spacing w:after="0"/>
      </w:pPr>
    </w:p>
    <w:p w14:paraId="04EF0EE8" w14:textId="77777777" w:rsidR="006467EC" w:rsidRDefault="006467EC" w:rsidP="006467EC">
      <w:pPr>
        <w:spacing w:after="0"/>
      </w:pPr>
      <w:r w:rsidRPr="00D95079">
        <w:rPr>
          <w:b/>
          <w:bCs/>
        </w:rPr>
        <w:t>Commandes en ligne</w:t>
      </w:r>
      <w:r w:rsidRPr="00E101DA">
        <w:t xml:space="preserve"> </w:t>
      </w:r>
    </w:p>
    <w:p w14:paraId="621B83B7" w14:textId="77777777" w:rsidR="006467EC" w:rsidRDefault="006467EC" w:rsidP="006467EC">
      <w:pPr>
        <w:spacing w:after="0"/>
      </w:pPr>
      <w:r w:rsidRPr="00E101DA">
        <w:t xml:space="preserve">Le service proposé par le Titulaire donnera accès aux principales plateformes de commandes en lignes (de type UBER </w:t>
      </w:r>
      <w:proofErr w:type="spellStart"/>
      <w:r w:rsidRPr="00E101DA">
        <w:t>Eats</w:t>
      </w:r>
      <w:proofErr w:type="spellEnd"/>
      <w:r w:rsidRPr="00E101DA">
        <w:t xml:space="preserve">, Deliveroo ou équivalent) dans les mêmes conditions que les usages dits plus traditionnels. </w:t>
      </w:r>
    </w:p>
    <w:p w14:paraId="5498F9F9" w14:textId="77777777" w:rsidR="006467EC" w:rsidRDefault="006467EC" w:rsidP="006467EC">
      <w:pPr>
        <w:spacing w:after="0"/>
      </w:pPr>
    </w:p>
    <w:p w14:paraId="0BBAB507" w14:textId="77777777" w:rsidR="006467EC" w:rsidRDefault="006467EC" w:rsidP="006467EC">
      <w:pPr>
        <w:spacing w:after="0"/>
      </w:pPr>
      <w:r w:rsidRPr="00D95079">
        <w:rPr>
          <w:b/>
          <w:bCs/>
        </w:rPr>
        <w:lastRenderedPageBreak/>
        <w:t>Complément bancaire</w:t>
      </w:r>
      <w:r w:rsidRPr="00E101DA">
        <w:t xml:space="preserve"> </w:t>
      </w:r>
    </w:p>
    <w:p w14:paraId="14BF92C8" w14:textId="77777777" w:rsidR="006467EC" w:rsidRDefault="006467EC" w:rsidP="006467EC">
      <w:pPr>
        <w:spacing w:after="0"/>
      </w:pPr>
      <w:r w:rsidRPr="00E101DA">
        <w:t xml:space="preserve">Le complément bancaire est une fonctionnalité qui devra faire partie de l’offre du Titulaire. Les limites de montants journalier et mensuel applicables à ce dispositif sont celles précisées dans l’offre technique du titulaire. </w:t>
      </w:r>
    </w:p>
    <w:p w14:paraId="146EAFD7" w14:textId="77777777" w:rsidR="006467EC" w:rsidRDefault="006467EC" w:rsidP="006467EC">
      <w:pPr>
        <w:spacing w:after="0"/>
      </w:pPr>
    </w:p>
    <w:p w14:paraId="755C92E2" w14:textId="77777777" w:rsidR="006467EC" w:rsidRDefault="006467EC" w:rsidP="006467EC">
      <w:pPr>
        <w:spacing w:after="0"/>
      </w:pPr>
      <w:r w:rsidRPr="00D95079">
        <w:rPr>
          <w:b/>
          <w:bCs/>
        </w:rPr>
        <w:t>Géolocalisation</w:t>
      </w:r>
      <w:r w:rsidRPr="00E101DA">
        <w:t xml:space="preserve"> </w:t>
      </w:r>
    </w:p>
    <w:p w14:paraId="7B7BE8C0" w14:textId="77777777" w:rsidR="006467EC" w:rsidRDefault="006467EC" w:rsidP="006467EC">
      <w:pPr>
        <w:spacing w:after="0"/>
      </w:pPr>
      <w:r w:rsidRPr="00E101DA">
        <w:t xml:space="preserve">Un service de géolocalisation sera offert aux utilisateurs afin de permettre de visualiser rapidement les établissements partenaires autour d’eux. </w:t>
      </w:r>
    </w:p>
    <w:p w14:paraId="5B9D094E" w14:textId="77777777" w:rsidR="006467EC" w:rsidRDefault="006467EC" w:rsidP="006467EC">
      <w:pPr>
        <w:spacing w:after="0"/>
      </w:pPr>
    </w:p>
    <w:p w14:paraId="327AE368" w14:textId="77777777" w:rsidR="006467EC" w:rsidRPr="00D95079" w:rsidRDefault="006467EC" w:rsidP="006467EC">
      <w:pPr>
        <w:spacing w:after="0"/>
        <w:rPr>
          <w:b/>
          <w:bCs/>
        </w:rPr>
      </w:pPr>
      <w:r w:rsidRPr="00D95079">
        <w:rPr>
          <w:b/>
          <w:bCs/>
        </w:rPr>
        <w:t xml:space="preserve">Blocage de la carte </w:t>
      </w:r>
    </w:p>
    <w:p w14:paraId="2F72E01A" w14:textId="77777777" w:rsidR="006467EC" w:rsidRDefault="006467EC" w:rsidP="006467EC">
      <w:pPr>
        <w:spacing w:after="0"/>
      </w:pPr>
      <w:r w:rsidRPr="00E101DA">
        <w:t xml:space="preserve">Les utilisateurs doivent avoir la possibilité de désactiver temporairement la carte en cas de suspicion de perte ou de vol et de la réactiver sans intervention d’un gestionnaire ou d’un tiers et au travers de l’application mobile ou interface web. </w:t>
      </w:r>
    </w:p>
    <w:p w14:paraId="650C1EAF" w14:textId="77777777" w:rsidR="006467EC" w:rsidRDefault="006467EC" w:rsidP="006467EC">
      <w:pPr>
        <w:spacing w:after="0"/>
      </w:pPr>
    </w:p>
    <w:p w14:paraId="1D02063A" w14:textId="77777777" w:rsidR="006467EC" w:rsidRDefault="006467EC" w:rsidP="006467EC">
      <w:pPr>
        <w:spacing w:after="0"/>
      </w:pPr>
      <w:r w:rsidRPr="00D95079">
        <w:rPr>
          <w:b/>
          <w:bCs/>
        </w:rPr>
        <w:t>Mise en opposition</w:t>
      </w:r>
      <w:r w:rsidRPr="00E101DA">
        <w:t xml:space="preserve"> </w:t>
      </w:r>
    </w:p>
    <w:p w14:paraId="71B5B310" w14:textId="77777777" w:rsidR="006467EC" w:rsidRPr="008B0C84" w:rsidRDefault="006467EC" w:rsidP="006467EC">
      <w:pPr>
        <w:spacing w:after="0"/>
      </w:pPr>
      <w:r w:rsidRPr="00E101DA">
        <w:t>La carte restaurant devra permettre la mise en opposition. La procédure de mise en opposition de la carte via l’application mobile ou l’interface web et pour recevoir une nouvelle carte est celle détaillée dans l’offre du Titulaire. Le remplacement de la carte se fera sans frais.</w:t>
      </w:r>
    </w:p>
    <w:p w14:paraId="62A35E67" w14:textId="77777777" w:rsidR="006467EC" w:rsidRDefault="006467EC" w:rsidP="0067488C">
      <w:pPr>
        <w:pStyle w:val="Titre2"/>
      </w:pPr>
      <w:bookmarkStart w:id="82" w:name="_Toc195708524"/>
      <w:r w:rsidRPr="008B0C84">
        <w:t>Assistance</w:t>
      </w:r>
      <w:bookmarkEnd w:id="82"/>
    </w:p>
    <w:p w14:paraId="30697D58" w14:textId="77777777" w:rsidR="006467EC" w:rsidRPr="00215D99" w:rsidRDefault="006467EC" w:rsidP="006467EC">
      <w:pPr>
        <w:spacing w:after="0"/>
        <w:rPr>
          <w:b/>
          <w:bCs/>
        </w:rPr>
      </w:pPr>
      <w:r w:rsidRPr="00215D99">
        <w:rPr>
          <w:b/>
          <w:bCs/>
        </w:rPr>
        <w:t xml:space="preserve">Assistance gestionnaire </w:t>
      </w:r>
    </w:p>
    <w:p w14:paraId="59FA7055" w14:textId="77777777" w:rsidR="006467EC" w:rsidRDefault="006467EC" w:rsidP="006467EC">
      <w:pPr>
        <w:spacing w:after="0"/>
      </w:pPr>
      <w:r w:rsidRPr="00A51951">
        <w:t xml:space="preserve">Le Titulaire met à la disposition des gestionnaires, en sus d’une foire aux questions, un support téléphonique spécifiquement destiné à accompagner les gestionnaires au mieux, disponible du lundi au vendredi et </w:t>
      </w:r>
      <w:r w:rsidRPr="00215D99">
        <w:rPr>
          <w:i/>
          <w:iCs/>
        </w:rPr>
        <w:t xml:space="preserve">a minima </w:t>
      </w:r>
      <w:r w:rsidRPr="00A51951">
        <w:t xml:space="preserve">ouvert de 9h00 à 17h00 sans interruption, ainsi qu’un outil de dialogue en ligne pour les demandes standard. Le support disposera également d’une adresse mail spécifique pour les gestionnaires. </w:t>
      </w:r>
    </w:p>
    <w:p w14:paraId="5E98DE02" w14:textId="5C90D133" w:rsidR="006467EC" w:rsidRDefault="006467EC" w:rsidP="006467EC">
      <w:pPr>
        <w:spacing w:after="0"/>
      </w:pPr>
      <w:r w:rsidRPr="00A51951">
        <w:t xml:space="preserve">Les garanties de temps d’intervention et de résolution auxquelles le titulaire s’engage sont celles précisées dans le cadre de réponse fourni par le titulaire à l’appui de son offre. Par défaut, la garantie de temps de résolution ne saurait excéder 24 heures à compter de la prise en compte de la demande par le titulaire. Le Titulaire doit proposer un dispositif d’escalade pour toute anomalie grave et/ou bloquante (difficulté à passer la commande pour alimenter les cartes, impossibilité de saisir un nouvel agent, etc.). Les notions d’ « anomalie grave » et « anomalie bloquante » seront définies d’un commun accord entre le </w:t>
      </w:r>
      <w:r w:rsidR="007F56B4">
        <w:t>Mucem</w:t>
      </w:r>
      <w:r w:rsidRPr="00A51951">
        <w:t xml:space="preserve"> et le Titulaire lors la réunion de lancement du contrat. </w:t>
      </w:r>
    </w:p>
    <w:p w14:paraId="2989DAF4" w14:textId="77777777" w:rsidR="006467EC" w:rsidRDefault="006467EC" w:rsidP="006467EC">
      <w:pPr>
        <w:spacing w:after="0"/>
      </w:pPr>
    </w:p>
    <w:p w14:paraId="28A18F85" w14:textId="77777777" w:rsidR="006467EC" w:rsidRDefault="006467EC" w:rsidP="006467EC">
      <w:pPr>
        <w:spacing w:after="0"/>
      </w:pPr>
      <w:r w:rsidRPr="00A51951">
        <w:t xml:space="preserve">La plateforme téléphonique devra être constituée d’agents parfaitement francophones et au fait des prestations attendues. </w:t>
      </w:r>
    </w:p>
    <w:p w14:paraId="590BA2BA" w14:textId="77777777" w:rsidR="006467EC" w:rsidRDefault="006467EC" w:rsidP="006467EC">
      <w:pPr>
        <w:spacing w:after="0"/>
      </w:pPr>
    </w:p>
    <w:p w14:paraId="2E6EA95D" w14:textId="77777777" w:rsidR="006467EC" w:rsidRPr="00215D99" w:rsidRDefault="006467EC" w:rsidP="006467EC">
      <w:pPr>
        <w:spacing w:after="0"/>
        <w:rPr>
          <w:b/>
          <w:bCs/>
        </w:rPr>
      </w:pPr>
      <w:r w:rsidRPr="00215D99">
        <w:rPr>
          <w:b/>
          <w:bCs/>
        </w:rPr>
        <w:t xml:space="preserve">Service support utilisateurs </w:t>
      </w:r>
    </w:p>
    <w:p w14:paraId="679C297A" w14:textId="77777777" w:rsidR="00B3492A" w:rsidRDefault="006467EC" w:rsidP="006467EC">
      <w:pPr>
        <w:spacing w:after="0"/>
      </w:pPr>
      <w:r w:rsidRPr="00A51951">
        <w:t xml:space="preserve">Le </w:t>
      </w:r>
      <w:r w:rsidR="00215D99">
        <w:t>T</w:t>
      </w:r>
      <w:r w:rsidRPr="00A51951">
        <w:t xml:space="preserve">itulaire met à la disposition des agents en sus d’une foire aux questions, un support téléphonique spécifiquement destiné à accompagner les utilisateurs au mieux, ainsi qu’un outil de dialogue en ligne pour les demandes standard. Le support disposera également d’une adresse mail spécifique pour les utilisateurs. Le titulaire devra indiquer dans son offre les garanties de temps d’intervention et de résolution auxquelles il s’engage. </w:t>
      </w:r>
    </w:p>
    <w:p w14:paraId="52E47850" w14:textId="77777777" w:rsidR="00B3492A" w:rsidRDefault="00B3492A" w:rsidP="006467EC">
      <w:pPr>
        <w:spacing w:after="0"/>
      </w:pPr>
    </w:p>
    <w:p w14:paraId="66642EEC" w14:textId="6CF01F0F" w:rsidR="006467EC" w:rsidRDefault="006467EC" w:rsidP="006467EC">
      <w:pPr>
        <w:spacing w:after="0"/>
      </w:pPr>
      <w:r w:rsidRPr="00A51951">
        <w:t xml:space="preserve">Dans tous les cas de figure, la garantie de temps de résolution ne saurait excéder 24 heures à compter de la prise en compte de la demande par le titulaire. Le </w:t>
      </w:r>
      <w:r w:rsidR="00B3492A">
        <w:t>T</w:t>
      </w:r>
      <w:r w:rsidRPr="00A51951">
        <w:t>itulaire doit être en mesure de proposer un dispositif d’escalade pour toute anomalie grave et/ou bloquante. La plateforme téléphonique devra être constituée d’agents parfaitement francophones et au fait des prestations attendues</w:t>
      </w:r>
    </w:p>
    <w:p w14:paraId="5362F010" w14:textId="77777777" w:rsidR="006467EC" w:rsidRPr="009E6846" w:rsidRDefault="006467EC" w:rsidP="0067488C">
      <w:pPr>
        <w:pStyle w:val="Titre2"/>
      </w:pPr>
      <w:bookmarkStart w:id="83" w:name="_Toc195708525"/>
      <w:r w:rsidRPr="009E6846">
        <w:t>Facturation</w:t>
      </w:r>
      <w:bookmarkEnd w:id="83"/>
      <w:r w:rsidRPr="009E6846">
        <w:t xml:space="preserve"> </w:t>
      </w:r>
    </w:p>
    <w:p w14:paraId="15A0658A" w14:textId="6B5B37F4" w:rsidR="006467EC" w:rsidRDefault="006467EC" w:rsidP="006467EC">
      <w:pPr>
        <w:spacing w:after="0"/>
      </w:pPr>
      <w:r w:rsidRPr="009E6846">
        <w:t xml:space="preserve">Le </w:t>
      </w:r>
      <w:r w:rsidR="00B3492A">
        <w:t>T</w:t>
      </w:r>
      <w:r w:rsidRPr="009E6846">
        <w:t>itulaire devra annexer à la facture et rendre disponible sur l’espace gestionnaire, un relevé mensuel comportant le détail des versements réalisés sur les cartes des agents (une ligne par agent et le montant crédité)</w:t>
      </w:r>
    </w:p>
    <w:p w14:paraId="2CB1AAC2" w14:textId="77777777" w:rsidR="006467EC" w:rsidRPr="008638C3" w:rsidRDefault="006467EC" w:rsidP="0067488C">
      <w:pPr>
        <w:pStyle w:val="Titre2"/>
      </w:pPr>
      <w:bookmarkStart w:id="84" w:name="_Toc195708526"/>
      <w:r w:rsidRPr="008638C3">
        <w:t>Exigences non fonctionnelles de la solution</w:t>
      </w:r>
      <w:bookmarkEnd w:id="84"/>
    </w:p>
    <w:p w14:paraId="36F0967D" w14:textId="77777777" w:rsidR="006467EC" w:rsidRPr="008638C3" w:rsidRDefault="006467EC" w:rsidP="006467EC">
      <w:pPr>
        <w:spacing w:after="0"/>
        <w:rPr>
          <w:b/>
          <w:bCs/>
        </w:rPr>
      </w:pPr>
      <w:r w:rsidRPr="008638C3">
        <w:rPr>
          <w:b/>
          <w:bCs/>
        </w:rPr>
        <w:t xml:space="preserve">Langues utilisées </w:t>
      </w:r>
    </w:p>
    <w:p w14:paraId="46CA1439" w14:textId="77777777" w:rsidR="006467EC" w:rsidRDefault="006467EC" w:rsidP="006467EC">
      <w:pPr>
        <w:spacing w:after="0"/>
      </w:pPr>
      <w:r w:rsidRPr="0042675A">
        <w:t xml:space="preserve">Le système supporte les utilisateurs en langue française (transactions et mode aide) </w:t>
      </w:r>
    </w:p>
    <w:p w14:paraId="5176AE3D" w14:textId="77777777" w:rsidR="006467EC" w:rsidRDefault="006467EC" w:rsidP="006467EC">
      <w:pPr>
        <w:spacing w:after="0"/>
      </w:pPr>
    </w:p>
    <w:p w14:paraId="51074AB4" w14:textId="77777777" w:rsidR="006467EC" w:rsidRPr="00744167" w:rsidRDefault="006467EC" w:rsidP="006467EC">
      <w:pPr>
        <w:spacing w:after="0"/>
        <w:rPr>
          <w:b/>
          <w:bCs/>
        </w:rPr>
      </w:pPr>
      <w:r w:rsidRPr="00744167">
        <w:rPr>
          <w:b/>
          <w:bCs/>
        </w:rPr>
        <w:t xml:space="preserve">Authentification et connexion des utilisateurs </w:t>
      </w:r>
    </w:p>
    <w:p w14:paraId="1FC9AE7D" w14:textId="77777777" w:rsidR="006467EC" w:rsidRDefault="006467EC" w:rsidP="006467EC">
      <w:pPr>
        <w:spacing w:after="0"/>
      </w:pPr>
      <w:r w:rsidRPr="0042675A">
        <w:t xml:space="preserve">Ce domaine couvre l’ensemble des besoins liés à la gestion des habilitations des utilisateurs du système d’information, consistant à gérer les droits d’accès aux informations, en lecture et en écriture, selon le profil des utilisateurs (type d’activité, niveau hiérarchique, zone d’intervention, …). </w:t>
      </w:r>
    </w:p>
    <w:p w14:paraId="1737B5BF" w14:textId="77777777" w:rsidR="006467EC" w:rsidRDefault="006467EC" w:rsidP="006467EC">
      <w:pPr>
        <w:spacing w:after="0"/>
      </w:pPr>
    </w:p>
    <w:p w14:paraId="4F442D0A" w14:textId="69AEDB38" w:rsidR="006467EC" w:rsidRDefault="006467EC" w:rsidP="006467EC">
      <w:pPr>
        <w:spacing w:after="0"/>
      </w:pPr>
      <w:r w:rsidRPr="0042675A">
        <w:t xml:space="preserve">Le système permet la gestion par le </w:t>
      </w:r>
      <w:r w:rsidR="007F56B4">
        <w:t>Mucem</w:t>
      </w:r>
      <w:r w:rsidRPr="0042675A">
        <w:t xml:space="preserve"> des droits d’accès des utilisateurs </w:t>
      </w:r>
      <w:r w:rsidR="007F56B4">
        <w:t>Mucem</w:t>
      </w:r>
      <w:r w:rsidRPr="0042675A">
        <w:t xml:space="preserve">. </w:t>
      </w:r>
    </w:p>
    <w:p w14:paraId="344049A8" w14:textId="11F23EFD" w:rsidR="006467EC" w:rsidRDefault="006467EC" w:rsidP="006467EC">
      <w:pPr>
        <w:spacing w:after="0"/>
      </w:pPr>
      <w:r w:rsidRPr="0042675A">
        <w:lastRenderedPageBreak/>
        <w:t xml:space="preserve">Le système dispose d’un compte administrateur en charge de la gestion des « profils » d’accès. Le système permet au </w:t>
      </w:r>
      <w:r w:rsidR="007F56B4">
        <w:t>Mucem</w:t>
      </w:r>
      <w:r w:rsidRPr="0042675A">
        <w:t xml:space="preserve"> de définir un nombre non limité de « profils » d’accès, chaque profil étant associé à une liste définie de droits d’accès. </w:t>
      </w:r>
    </w:p>
    <w:p w14:paraId="21568B0C" w14:textId="77777777" w:rsidR="006467EC" w:rsidRDefault="006467EC" w:rsidP="006467EC">
      <w:pPr>
        <w:spacing w:after="0"/>
      </w:pPr>
    </w:p>
    <w:p w14:paraId="10211D1C" w14:textId="77777777" w:rsidR="006467EC" w:rsidRPr="008638C3" w:rsidRDefault="006467EC" w:rsidP="006467EC">
      <w:pPr>
        <w:spacing w:after="0"/>
        <w:rPr>
          <w:b/>
          <w:bCs/>
        </w:rPr>
      </w:pPr>
      <w:r w:rsidRPr="008638C3">
        <w:rPr>
          <w:b/>
          <w:bCs/>
        </w:rPr>
        <w:t xml:space="preserve">Ergonomie </w:t>
      </w:r>
    </w:p>
    <w:p w14:paraId="6166752A" w14:textId="4F13C1B3" w:rsidR="006467EC" w:rsidRDefault="006467EC" w:rsidP="006467EC">
      <w:pPr>
        <w:spacing w:after="0"/>
      </w:pPr>
      <w:r w:rsidRPr="0042675A">
        <w:t>Le candidat présentera explicitement, dans son cadre de réponse, les points forts de sa solution en termes de</w:t>
      </w:r>
      <w:r w:rsidR="005B796D">
        <w:t> :</w:t>
      </w:r>
    </w:p>
    <w:p w14:paraId="32A9BCBA" w14:textId="77777777" w:rsidR="006467EC" w:rsidRDefault="006467EC" w:rsidP="006467EC">
      <w:pPr>
        <w:pStyle w:val="Paragraphedeliste"/>
        <w:numPr>
          <w:ilvl w:val="0"/>
          <w:numId w:val="42"/>
        </w:numPr>
        <w:spacing w:after="0"/>
      </w:pPr>
      <w:r w:rsidRPr="0042675A">
        <w:t xml:space="preserve">Simplicité d'utilisation </w:t>
      </w:r>
    </w:p>
    <w:p w14:paraId="34B9F7B3" w14:textId="77777777" w:rsidR="006467EC" w:rsidRDefault="006467EC" w:rsidP="006467EC">
      <w:pPr>
        <w:pStyle w:val="Paragraphedeliste"/>
        <w:numPr>
          <w:ilvl w:val="0"/>
          <w:numId w:val="42"/>
        </w:numPr>
        <w:spacing w:after="0"/>
      </w:pPr>
      <w:r w:rsidRPr="0042675A">
        <w:t>Navigation</w:t>
      </w:r>
    </w:p>
    <w:p w14:paraId="5D60567B" w14:textId="77777777" w:rsidR="006467EC" w:rsidRDefault="006467EC" w:rsidP="006467EC">
      <w:pPr>
        <w:pStyle w:val="Paragraphedeliste"/>
        <w:numPr>
          <w:ilvl w:val="0"/>
          <w:numId w:val="42"/>
        </w:numPr>
        <w:spacing w:after="0"/>
      </w:pPr>
      <w:r w:rsidRPr="0042675A">
        <w:t xml:space="preserve">Souplesse de configuration (écrans, rapports, …) </w:t>
      </w:r>
    </w:p>
    <w:p w14:paraId="39397CD7" w14:textId="77777777" w:rsidR="009E3766" w:rsidRDefault="009E3766" w:rsidP="009E3766">
      <w:pPr>
        <w:pStyle w:val="Paragraphedeliste"/>
        <w:spacing w:after="0"/>
      </w:pPr>
    </w:p>
    <w:p w14:paraId="53E29F53" w14:textId="77777777" w:rsidR="006467EC" w:rsidRDefault="006467EC" w:rsidP="006467EC">
      <w:pPr>
        <w:spacing w:after="0"/>
      </w:pPr>
      <w:r w:rsidRPr="0042675A">
        <w:t xml:space="preserve">Il y présentera des captures d’écran mettant en évidence son savoir-faire sur ces sujets. </w:t>
      </w:r>
    </w:p>
    <w:p w14:paraId="3807098C" w14:textId="77777777" w:rsidR="006467EC" w:rsidRDefault="006467EC" w:rsidP="006467EC">
      <w:pPr>
        <w:spacing w:after="0"/>
      </w:pPr>
    </w:p>
    <w:p w14:paraId="010603E6" w14:textId="77777777" w:rsidR="006467EC" w:rsidRDefault="006467EC" w:rsidP="006467EC">
      <w:pPr>
        <w:spacing w:after="0"/>
      </w:pPr>
      <w:r w:rsidRPr="00FF4B8B">
        <w:rPr>
          <w:b/>
          <w:bCs/>
        </w:rPr>
        <w:t>Mobilité et particularités techniques</w:t>
      </w:r>
      <w:r w:rsidRPr="0042675A">
        <w:t xml:space="preserve"> </w:t>
      </w:r>
    </w:p>
    <w:p w14:paraId="5ED03F55" w14:textId="77777777" w:rsidR="006467EC" w:rsidRDefault="006467EC" w:rsidP="006467EC">
      <w:pPr>
        <w:spacing w:after="0"/>
      </w:pPr>
      <w:r w:rsidRPr="0042675A">
        <w:t xml:space="preserve">Le système fonctionne sur smartphone et tablette. (IOS et Android). Le candidat fournira un document décrivant les modes d’accès en mobilité : </w:t>
      </w:r>
    </w:p>
    <w:p w14:paraId="761A833B" w14:textId="77777777" w:rsidR="006467EC" w:rsidRDefault="006467EC" w:rsidP="006467EC">
      <w:pPr>
        <w:pStyle w:val="Paragraphedeliste"/>
        <w:numPr>
          <w:ilvl w:val="0"/>
          <w:numId w:val="43"/>
        </w:numPr>
        <w:spacing w:after="0"/>
      </w:pPr>
      <w:r w:rsidRPr="0042675A">
        <w:t xml:space="preserve">Types de matériel </w:t>
      </w:r>
    </w:p>
    <w:p w14:paraId="7229748D" w14:textId="77777777" w:rsidR="006467EC" w:rsidRDefault="006467EC" w:rsidP="006467EC">
      <w:pPr>
        <w:pStyle w:val="Paragraphedeliste"/>
        <w:numPr>
          <w:ilvl w:val="0"/>
          <w:numId w:val="43"/>
        </w:numPr>
        <w:spacing w:after="0"/>
      </w:pPr>
      <w:r w:rsidRPr="0042675A">
        <w:t xml:space="preserve">Contraintes en termes d’OS </w:t>
      </w:r>
    </w:p>
    <w:p w14:paraId="3B694AD2" w14:textId="77777777" w:rsidR="006467EC" w:rsidRDefault="006467EC" w:rsidP="006467EC">
      <w:pPr>
        <w:pStyle w:val="Paragraphedeliste"/>
        <w:numPr>
          <w:ilvl w:val="0"/>
          <w:numId w:val="43"/>
        </w:numPr>
        <w:spacing w:after="0"/>
      </w:pPr>
      <w:r w:rsidRPr="0042675A">
        <w:t xml:space="preserve">Accès en mode browser ou application spécifique </w:t>
      </w:r>
    </w:p>
    <w:p w14:paraId="51682F08" w14:textId="77777777" w:rsidR="006467EC" w:rsidRDefault="006467EC" w:rsidP="006467EC">
      <w:pPr>
        <w:pStyle w:val="Paragraphedeliste"/>
        <w:numPr>
          <w:ilvl w:val="0"/>
          <w:numId w:val="43"/>
        </w:numPr>
        <w:spacing w:after="0"/>
      </w:pPr>
      <w:r w:rsidRPr="0042675A">
        <w:t xml:space="preserve">Modalités de synchronisation </w:t>
      </w:r>
    </w:p>
    <w:p w14:paraId="24E13075" w14:textId="77777777" w:rsidR="006467EC" w:rsidRDefault="006467EC" w:rsidP="006467EC">
      <w:pPr>
        <w:pStyle w:val="Paragraphedeliste"/>
        <w:numPr>
          <w:ilvl w:val="0"/>
          <w:numId w:val="43"/>
        </w:numPr>
        <w:spacing w:after="0"/>
      </w:pPr>
      <w:r w:rsidRPr="0042675A">
        <w:t xml:space="preserve">Modalité de mise à jour de l’applicatif (store, …) </w:t>
      </w:r>
    </w:p>
    <w:p w14:paraId="6E0CB737" w14:textId="77777777" w:rsidR="006467EC" w:rsidRDefault="006467EC" w:rsidP="006467EC">
      <w:pPr>
        <w:spacing w:after="0"/>
      </w:pPr>
    </w:p>
    <w:p w14:paraId="78DDBA74" w14:textId="77777777" w:rsidR="006467EC" w:rsidRPr="008B0C84" w:rsidRDefault="006467EC" w:rsidP="006467EC">
      <w:pPr>
        <w:spacing w:after="0"/>
      </w:pPr>
      <w:r w:rsidRPr="0042675A">
        <w:t>Par ailleurs, la solution est compatible avec le SSO Azure ADDS (Active Directory Domain Services)</w:t>
      </w:r>
    </w:p>
    <w:p w14:paraId="5C49E304" w14:textId="77777777" w:rsidR="001A276A" w:rsidRPr="005B796D" w:rsidRDefault="001A276A" w:rsidP="001A276A">
      <w:pPr>
        <w:pStyle w:val="Titre1"/>
      </w:pPr>
      <w:bookmarkStart w:id="85" w:name="_Toc195708527"/>
      <w:r w:rsidRPr="005B796D">
        <w:t>Conditions de réalisation des prestations / livraison des fournitures</w:t>
      </w:r>
      <w:bookmarkEnd w:id="85"/>
    </w:p>
    <w:p w14:paraId="1996EA4B" w14:textId="77777777" w:rsidR="001A276A" w:rsidRPr="005B796D" w:rsidRDefault="001A276A" w:rsidP="0067488C">
      <w:pPr>
        <w:pStyle w:val="Titre2"/>
      </w:pPr>
      <w:bookmarkStart w:id="86" w:name="_Toc333412618"/>
      <w:bookmarkStart w:id="87" w:name="_Toc195708528"/>
      <w:r w:rsidRPr="005B796D">
        <w:t>Lieux d’exécution - lieu de livraison</w:t>
      </w:r>
      <w:bookmarkEnd w:id="86"/>
      <w:bookmarkEnd w:id="87"/>
    </w:p>
    <w:p w14:paraId="3B5B3259" w14:textId="55E552E7" w:rsidR="009A1784" w:rsidRDefault="0039785F" w:rsidP="009A1784">
      <w:bookmarkStart w:id="88" w:name="_Toc333412620"/>
      <w:r w:rsidRPr="005B796D">
        <w:t>Les cartes ainsi que les codes d’activation sont livré</w:t>
      </w:r>
      <w:r w:rsidR="000619E4">
        <w:t>e</w:t>
      </w:r>
      <w:r w:rsidRPr="005B796D">
        <w:t xml:space="preserve">s </w:t>
      </w:r>
      <w:r w:rsidR="009A1784">
        <w:t xml:space="preserve">directement au Mucem. </w:t>
      </w:r>
      <w:bookmarkStart w:id="89" w:name="_Hlk187658613"/>
      <w:bookmarkEnd w:id="88"/>
    </w:p>
    <w:p w14:paraId="3D540D91" w14:textId="250E9447" w:rsidR="001A276A" w:rsidRDefault="001A276A" w:rsidP="0067488C">
      <w:pPr>
        <w:pStyle w:val="Titre2"/>
      </w:pPr>
      <w:bookmarkStart w:id="90" w:name="_Toc195708529"/>
      <w:r>
        <w:t>Considérations environnementales</w:t>
      </w:r>
      <w:bookmarkEnd w:id="90"/>
    </w:p>
    <w:p w14:paraId="140D0444" w14:textId="71331F27" w:rsidR="00D3789B" w:rsidRDefault="00D3789B" w:rsidP="001A276A">
      <w:r w:rsidRPr="00D3789B">
        <w:t xml:space="preserve">Au titre du développement durable, le titulaire propose dans son mémoire technique la démarche environnementale (démarche numérique responsable, programme anti-gaspillage, …) qu'il engagera pour la bonne exécution du marché. Le mémoire technique, pièce contractuelle du marché en application du présent Cahier des Clauses Particulières (article </w:t>
      </w:r>
      <w:r>
        <w:t>3</w:t>
      </w:r>
      <w:r w:rsidRPr="00D3789B">
        <w:t xml:space="preserve"> du présent CCP), constitue un engagement du titulaire</w:t>
      </w:r>
      <w:r w:rsidR="00415424">
        <w:t>.</w:t>
      </w:r>
    </w:p>
    <w:p w14:paraId="5C993B9B" w14:textId="52696E35" w:rsidR="001A276A" w:rsidRDefault="001A276A" w:rsidP="001A276A">
      <w:r>
        <w:t xml:space="preserve">D’une manière générale, le titulaire veille à </w:t>
      </w:r>
      <w:r w:rsidRPr="00415424">
        <w:rPr>
          <w:b/>
        </w:rPr>
        <w:t>limiter l’impact environnemental des livraisons et du transport des produits proposés</w:t>
      </w:r>
      <w:r>
        <w:t>. La planification du transport des fournitures doit permettre, lorsque cela est compatible avec les besoins de l’acheteur, d’éviter la circulation pendant les heures de pointe.</w:t>
      </w:r>
    </w:p>
    <w:p w14:paraId="7D909188" w14:textId="77777777" w:rsidR="001A276A" w:rsidRDefault="001A276A" w:rsidP="001A276A">
      <w:r>
        <w:t xml:space="preserve">Le titulaire privilégie le </w:t>
      </w:r>
      <w:r w:rsidRPr="00415424">
        <w:rPr>
          <w:b/>
        </w:rPr>
        <w:t>transport groupé des fournitures</w:t>
      </w:r>
      <w:r>
        <w:t xml:space="preserve">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77777777" w:rsidR="001A276A" w:rsidRDefault="001A276A" w:rsidP="001A276A">
      <w:r>
        <w:t xml:space="preserve">La </w:t>
      </w:r>
      <w:bookmarkStart w:id="91" w:name="_GoBack"/>
      <w:bookmarkEnd w:id="91"/>
      <w:r w:rsidRPr="000E0374">
        <w:rPr>
          <w:b/>
        </w:rPr>
        <w:t>valorisation ou l’élimination des déchets créé</w:t>
      </w:r>
      <w:r>
        <w:t>s lors de l’exécution des prestations est de la responsabilité du titulaire pendant la durée du marché.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7BED49FC" w:rsidR="001A276A" w:rsidRDefault="001A276A" w:rsidP="001A276A">
      <w:r>
        <w:t>En cas de non-communication de ces éléments justificatifs, et après une mise en demeure restée infructueuse, l'acheteur se réserve le droit d'appliquer les pénalités prévues dans le présent CCP (</w:t>
      </w:r>
      <w:r w:rsidRPr="004B7B78">
        <w:rPr>
          <w:b/>
          <w:i/>
          <w:color w:val="595959" w:themeColor="text1" w:themeTint="A6"/>
        </w:rPr>
        <w:t>article</w:t>
      </w:r>
      <w:r w:rsidR="00A86C8D">
        <w:rPr>
          <w:b/>
          <w:i/>
          <w:color w:val="595959" w:themeColor="text1" w:themeTint="A6"/>
        </w:rPr>
        <w:t xml:space="preserve"> 15 du C</w:t>
      </w:r>
      <w:r w:rsidR="00415424">
        <w:rPr>
          <w:b/>
          <w:i/>
          <w:color w:val="595959" w:themeColor="text1" w:themeTint="A6"/>
        </w:rPr>
        <w:t>C</w:t>
      </w:r>
      <w:r w:rsidR="00A86C8D">
        <w:rPr>
          <w:b/>
          <w:i/>
          <w:color w:val="595959" w:themeColor="text1" w:themeTint="A6"/>
        </w:rPr>
        <w:t>P</w:t>
      </w:r>
      <w:r>
        <w:t>).</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89"/>
    </w:p>
    <w:p w14:paraId="44D1E092" w14:textId="77777777" w:rsidR="001A276A" w:rsidRPr="007D6C14" w:rsidRDefault="001A276A" w:rsidP="0067488C">
      <w:pPr>
        <w:pStyle w:val="Titre2"/>
      </w:pPr>
      <w:bookmarkStart w:id="92" w:name="_Toc195708530"/>
      <w:r w:rsidRPr="007D6C14">
        <w:lastRenderedPageBreak/>
        <w:t>Réversibilité</w:t>
      </w:r>
      <w:bookmarkEnd w:id="92"/>
    </w:p>
    <w:p w14:paraId="42A128D1" w14:textId="77777777" w:rsidR="001A276A" w:rsidRPr="007D6C14" w:rsidRDefault="001A276A" w:rsidP="001A276A">
      <w:r w:rsidRPr="007D6C14">
        <w:t>Au terme du contrat, le titulaire s’engage à faciliter la réversibilité selon les modalités choisies par le Mucem et à fournir toutes les informations et prestations utiles à sa mise en œuvre.</w:t>
      </w:r>
    </w:p>
    <w:p w14:paraId="3BA7A35B" w14:textId="77777777" w:rsidR="001A276A" w:rsidRPr="001016C4" w:rsidRDefault="001A276A" w:rsidP="001A276A">
      <w:r w:rsidRPr="007D6C14">
        <w:t>La fourniture de toutes les informations relatives à l’exécution du contrat, la documentation constituée durant l’exécution du contrat, sous forme électronique mise à jour, ainsi que le transfert de connaissance sont inclus dans le présent contrat.</w:t>
      </w:r>
    </w:p>
    <w:p w14:paraId="2FE69CB2" w14:textId="14C7F121" w:rsidR="00566D81" w:rsidRPr="007D6C14" w:rsidRDefault="00566D81" w:rsidP="00E818A9">
      <w:pPr>
        <w:pStyle w:val="Titre1"/>
      </w:pPr>
      <w:bookmarkStart w:id="93" w:name="_Toc195708531"/>
      <w:r w:rsidRPr="007D6C14">
        <w:t>Garantie</w:t>
      </w:r>
      <w:bookmarkEnd w:id="93"/>
    </w:p>
    <w:p w14:paraId="3D161F9F" w14:textId="0C9E9FEC" w:rsidR="00566D81" w:rsidRPr="007D6C14" w:rsidRDefault="00566D81" w:rsidP="00566D81">
      <w:r w:rsidRPr="007D6C14">
        <w:t>Les prestations font l’objet de la garantie prévue au CCAG.</w:t>
      </w:r>
    </w:p>
    <w:p w14:paraId="51E6E754" w14:textId="5589B4AA" w:rsidR="0037775C" w:rsidRPr="007D6C14" w:rsidRDefault="0037775C" w:rsidP="00E818A9">
      <w:pPr>
        <w:pStyle w:val="Titre1"/>
      </w:pPr>
      <w:bookmarkStart w:id="94" w:name="_Toc195708532"/>
      <w:r w:rsidRPr="007D6C14">
        <w:t>Traitement des données à caractère personnel</w:t>
      </w:r>
      <w:bookmarkEnd w:id="94"/>
    </w:p>
    <w:p w14:paraId="22456E8A" w14:textId="3DB4401B" w:rsidR="0037775C" w:rsidRPr="007D6C14" w:rsidRDefault="0037775C" w:rsidP="0037775C">
      <w:r w:rsidRPr="007D6C14">
        <w:t xml:space="preserve">Le présent contrat implique un ou des traitement(s) de données à caractère personnel par le titulaire. Les conditions dans lesquelles le titulaire s’engage à effectuer pour le compte du Mucem les opérations de traitement de données à caractère personnel sont définies notamment </w:t>
      </w:r>
      <w:r w:rsidRPr="007D6C14">
        <w:rPr>
          <w:b/>
          <w:i/>
          <w:color w:val="595959" w:themeColor="text1" w:themeTint="A6"/>
        </w:rPr>
        <w:t>en annexe 2 du présent CCP</w:t>
      </w:r>
      <w:r w:rsidRPr="007D6C14">
        <w:t>.</w:t>
      </w:r>
    </w:p>
    <w:p w14:paraId="12D5EC04" w14:textId="01C35583" w:rsidR="0037775C" w:rsidRPr="0037775C" w:rsidRDefault="0037775C" w:rsidP="0037775C">
      <w:r w:rsidRPr="007D6C14">
        <w:t xml:space="preserve">Des pénalités sont prévues pour sanctionner le non-respect des obligations relatives au traitement des données à caractère personnel, tel que précisé </w:t>
      </w:r>
      <w:r w:rsidRPr="007D6C14">
        <w:rPr>
          <w:b/>
          <w:i/>
          <w:color w:val="595959" w:themeColor="text1" w:themeTint="A6"/>
        </w:rPr>
        <w:t xml:space="preserve">à l’article </w:t>
      </w:r>
      <w:r w:rsidR="002C4174" w:rsidRPr="007D6C14">
        <w:rPr>
          <w:b/>
          <w:i/>
          <w:color w:val="595959" w:themeColor="text1" w:themeTint="A6"/>
        </w:rPr>
        <w:fldChar w:fldCharType="begin"/>
      </w:r>
      <w:r w:rsidR="002C4174" w:rsidRPr="007D6C14">
        <w:rPr>
          <w:b/>
          <w:i/>
          <w:color w:val="595959" w:themeColor="text1" w:themeTint="A6"/>
        </w:rPr>
        <w:instrText xml:space="preserve"> REF _Ref178926429 \r \h </w:instrText>
      </w:r>
      <w:r w:rsidR="007D6C14">
        <w:rPr>
          <w:b/>
          <w:i/>
          <w:color w:val="595959" w:themeColor="text1" w:themeTint="A6"/>
        </w:rPr>
        <w:instrText xml:space="preserve"> \* MERGEFORMAT </w:instrText>
      </w:r>
      <w:r w:rsidR="002C4174" w:rsidRPr="007D6C14">
        <w:rPr>
          <w:b/>
          <w:i/>
          <w:color w:val="595959" w:themeColor="text1" w:themeTint="A6"/>
        </w:rPr>
      </w:r>
      <w:r w:rsidR="002C4174" w:rsidRPr="007D6C14">
        <w:rPr>
          <w:b/>
          <w:i/>
          <w:color w:val="595959" w:themeColor="text1" w:themeTint="A6"/>
        </w:rPr>
        <w:fldChar w:fldCharType="separate"/>
      </w:r>
      <w:r w:rsidR="002C4174" w:rsidRPr="007D6C14">
        <w:rPr>
          <w:b/>
          <w:i/>
          <w:color w:val="595959" w:themeColor="text1" w:themeTint="A6"/>
        </w:rPr>
        <w:t>15.2</w:t>
      </w:r>
      <w:r w:rsidR="002C4174" w:rsidRPr="007D6C14">
        <w:rPr>
          <w:b/>
          <w:i/>
          <w:color w:val="595959" w:themeColor="text1" w:themeTint="A6"/>
        </w:rPr>
        <w:fldChar w:fldCharType="end"/>
      </w:r>
      <w:r w:rsidRPr="007D6C14">
        <w:rPr>
          <w:b/>
          <w:i/>
          <w:color w:val="595959" w:themeColor="text1" w:themeTint="A6"/>
        </w:rPr>
        <w:t xml:space="preserve"> du présent CCP.</w:t>
      </w:r>
    </w:p>
    <w:p w14:paraId="614A8057" w14:textId="5F29D17E" w:rsidR="00E818A9" w:rsidRPr="009A36AB" w:rsidRDefault="000848A1" w:rsidP="00E818A9">
      <w:pPr>
        <w:pStyle w:val="Titre1"/>
      </w:pPr>
      <w:bookmarkStart w:id="95" w:name="_Ref9860408"/>
      <w:bookmarkStart w:id="96" w:name="_Ref9860414"/>
      <w:bookmarkStart w:id="97" w:name="_Toc195708533"/>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95"/>
      <w:bookmarkEnd w:id="96"/>
      <w:bookmarkEnd w:id="97"/>
    </w:p>
    <w:p w14:paraId="5C887935" w14:textId="135438EE" w:rsidR="000848A1" w:rsidRPr="006A48C7"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articles 2</w:t>
      </w:r>
      <w:r w:rsidR="005B5D94" w:rsidRPr="00D64E64">
        <w:rPr>
          <w:b/>
          <w:i/>
          <w:color w:val="595959" w:themeColor="text1" w:themeTint="A6"/>
        </w:rPr>
        <w:t>7</w:t>
      </w:r>
      <w:r w:rsidR="000848A1" w:rsidRPr="00D64E64">
        <w:rPr>
          <w:b/>
          <w:i/>
          <w:color w:val="595959" w:themeColor="text1" w:themeTint="A6"/>
        </w:rPr>
        <w:t xml:space="preserve"> </w:t>
      </w:r>
      <w:r w:rsidR="005B5D94" w:rsidRPr="00D64E64">
        <w:rPr>
          <w:b/>
          <w:i/>
          <w:color w:val="595959" w:themeColor="text1" w:themeTint="A6"/>
        </w:rPr>
        <w:t>et suivants</w:t>
      </w:r>
      <w:r w:rsidR="000848A1" w:rsidRPr="00D64E64">
        <w:rPr>
          <w:b/>
          <w:i/>
          <w:color w:val="595959" w:themeColor="text1" w:themeTint="A6"/>
        </w:rPr>
        <w:t xml:space="preserve"> du CCAG FCS</w:t>
      </w:r>
      <w:r w:rsidR="000848A1" w:rsidRPr="006A48C7">
        <w:t>, toutefois :</w:t>
      </w:r>
    </w:p>
    <w:p w14:paraId="7A9ECCFA" w14:textId="569AF983" w:rsidR="000848A1" w:rsidRPr="006A48C7" w:rsidRDefault="000848A1" w:rsidP="000848A1">
      <w:pPr>
        <w:pStyle w:val="Listepuces"/>
      </w:pPr>
      <w:r w:rsidRPr="006A48C7">
        <w:rPr>
          <w:color w:val="00B0F0"/>
        </w:rPr>
        <w:t>par dérogation à l’</w:t>
      </w:r>
      <w:r w:rsidRPr="006A48C7">
        <w:rPr>
          <w:b/>
          <w:i/>
          <w:color w:val="00B0F0"/>
        </w:rPr>
        <w:t>article 2</w:t>
      </w:r>
      <w:r w:rsidR="005B5D94" w:rsidRPr="006A48C7">
        <w:rPr>
          <w:b/>
          <w:i/>
          <w:color w:val="00B0F0"/>
        </w:rPr>
        <w:t>7</w:t>
      </w:r>
      <w:r w:rsidRPr="006A48C7">
        <w:rPr>
          <w:b/>
          <w:i/>
          <w:color w:val="00B0F0"/>
        </w:rPr>
        <w:t>.3 dudit CCAG.FCS</w:t>
      </w:r>
      <w:r w:rsidRPr="006A48C7">
        <w:t xml:space="preserve">, </w:t>
      </w:r>
      <w:r w:rsidR="005B5D94" w:rsidRPr="006A48C7">
        <w:t>l’acheteur</w:t>
      </w:r>
      <w:r w:rsidRPr="006A48C7">
        <w:t xml:space="preserve"> n’avisera pas </w:t>
      </w:r>
      <w:r w:rsidR="005B5D94" w:rsidRPr="006A48C7">
        <w:t xml:space="preserve">forcément </w:t>
      </w:r>
      <w:r w:rsidRPr="006A48C7">
        <w:t>le titulaire des jours et heures des opérations de vérification ; celles-ci pourront donc se dérouler sans le</w:t>
      </w:r>
      <w:r w:rsidR="005B5D94" w:rsidRPr="006A48C7">
        <w:t xml:space="preserve"> titulaire ou son représentant</w:t>
      </w:r>
    </w:p>
    <w:p w14:paraId="392A9426" w14:textId="5ED0B592" w:rsidR="000848A1" w:rsidRPr="006A48C7" w:rsidRDefault="000848A1" w:rsidP="000848A1">
      <w:pPr>
        <w:pStyle w:val="Listepuces"/>
      </w:pPr>
      <w:r w:rsidRPr="006A48C7">
        <w:rPr>
          <w:color w:val="00B0F0"/>
        </w:rPr>
        <w:t xml:space="preserve">par dérogation aux </w:t>
      </w:r>
      <w:r w:rsidRPr="006A48C7">
        <w:rPr>
          <w:b/>
          <w:i/>
          <w:color w:val="00B0F0"/>
        </w:rPr>
        <w:t>articles 2</w:t>
      </w:r>
      <w:r w:rsidR="005B5D94" w:rsidRPr="006A48C7">
        <w:rPr>
          <w:b/>
          <w:i/>
          <w:color w:val="00B0F0"/>
        </w:rPr>
        <w:t>8</w:t>
      </w:r>
      <w:r w:rsidRPr="006A48C7">
        <w:rPr>
          <w:b/>
          <w:i/>
          <w:color w:val="00B0F0"/>
        </w:rPr>
        <w:t>.2</w:t>
      </w:r>
      <w:r w:rsidR="005B5D94" w:rsidRPr="006A48C7">
        <w:rPr>
          <w:b/>
          <w:i/>
          <w:color w:val="00B0F0"/>
        </w:rPr>
        <w:t xml:space="preserve"> §2, 30.1 et 30</w:t>
      </w:r>
      <w:r w:rsidRPr="006A48C7">
        <w:rPr>
          <w:b/>
          <w:i/>
          <w:color w:val="00B0F0"/>
        </w:rPr>
        <w:t>.2.1</w:t>
      </w:r>
      <w:r w:rsidR="005B5D94" w:rsidRPr="006A48C7">
        <w:rPr>
          <w:b/>
          <w:i/>
          <w:color w:val="00B0F0"/>
        </w:rPr>
        <w:t xml:space="preserve"> </w:t>
      </w:r>
      <w:r w:rsidRPr="006A48C7">
        <w:rPr>
          <w:b/>
          <w:i/>
          <w:color w:val="00B0F0"/>
        </w:rPr>
        <w:t xml:space="preserve">§2 du </w:t>
      </w:r>
      <w:r w:rsidR="00DF7155" w:rsidRPr="006A48C7">
        <w:rPr>
          <w:b/>
          <w:i/>
          <w:color w:val="00B0F0"/>
        </w:rPr>
        <w:t>CCAG-FCS</w:t>
      </w:r>
      <w:r w:rsidRPr="006A48C7">
        <w:t>, les délais mentionnés sont portés à 30 jours.</w:t>
      </w:r>
    </w:p>
    <w:p w14:paraId="59F7428A" w14:textId="32641723" w:rsidR="006901F1" w:rsidRPr="006A48C7" w:rsidRDefault="006901F1" w:rsidP="006901F1">
      <w:pPr>
        <w:pStyle w:val="Listepuces"/>
      </w:pPr>
      <w:r w:rsidRPr="006A48C7">
        <w:t xml:space="preserve">En cas d’ajournement, </w:t>
      </w:r>
      <w:r w:rsidRPr="006A48C7">
        <w:rPr>
          <w:b/>
          <w:i/>
          <w:color w:val="00B0F0"/>
        </w:rPr>
        <w:t xml:space="preserve">par dérogation </w:t>
      </w:r>
      <w:r w:rsidR="000E0FD2" w:rsidRPr="006A48C7">
        <w:rPr>
          <w:b/>
          <w:i/>
          <w:color w:val="00B0F0"/>
        </w:rPr>
        <w:t>aux dispositions de l’article 30</w:t>
      </w:r>
      <w:r w:rsidRPr="006A48C7">
        <w:rPr>
          <w:b/>
          <w:i/>
          <w:color w:val="00B0F0"/>
        </w:rPr>
        <w:t xml:space="preserve">.2 du </w:t>
      </w:r>
      <w:r w:rsidR="00DF7155" w:rsidRPr="006A48C7">
        <w:rPr>
          <w:b/>
          <w:i/>
          <w:color w:val="00B0F0"/>
        </w:rPr>
        <w:t>CCAG-FCS</w:t>
      </w:r>
      <w:r w:rsidRPr="006A48C7">
        <w:t xml:space="preserve">, le </w:t>
      </w:r>
      <w:r w:rsidR="0035764B" w:rsidRPr="006A48C7">
        <w:t>titulaire</w:t>
      </w:r>
      <w:r w:rsidRPr="006A48C7">
        <w:t xml:space="preserve"> dispose d’un délai de </w:t>
      </w:r>
      <w:r w:rsidR="000E0FD2" w:rsidRPr="006A48C7">
        <w:t>trois</w:t>
      </w:r>
      <w:r w:rsidRPr="006A48C7">
        <w:t xml:space="preserve"> jours ouvrés pour faire part de ses observations. En cas de refus ou de silence du </w:t>
      </w:r>
      <w:r w:rsidR="0035764B" w:rsidRPr="006A48C7">
        <w:t>titulaire</w:t>
      </w:r>
      <w:r w:rsidRPr="006A48C7">
        <w:t xml:space="preserve"> dans ce délai, les </w:t>
      </w:r>
      <w:r w:rsidR="0035764B" w:rsidRPr="006A48C7">
        <w:t>prestation</w:t>
      </w:r>
      <w:r w:rsidRPr="006A48C7">
        <w:t>s peuvent être réceptionnées avec réfaction ou rejetées.</w:t>
      </w:r>
    </w:p>
    <w:p w14:paraId="7DC08856" w14:textId="3F0F5DAC" w:rsidR="006901F1" w:rsidRPr="004D1C48" w:rsidRDefault="006901F1" w:rsidP="006901F1">
      <w:pPr>
        <w:pStyle w:val="Listepuces"/>
      </w:pPr>
      <w:r w:rsidRPr="006A48C7">
        <w:t xml:space="preserve">En cas de rejet des prestations, </w:t>
      </w:r>
      <w:r w:rsidR="000E0FD2" w:rsidRPr="006A48C7">
        <w:rPr>
          <w:b/>
          <w:i/>
          <w:color w:val="00B0F0"/>
        </w:rPr>
        <w:t>par dérogation à l’article 30</w:t>
      </w:r>
      <w:r w:rsidRPr="006A48C7">
        <w:rPr>
          <w:b/>
          <w:i/>
          <w:color w:val="00B0F0"/>
        </w:rPr>
        <w:t xml:space="preserve">.4 du </w:t>
      </w:r>
      <w:r w:rsidR="00DF7155" w:rsidRPr="006A48C7">
        <w:rPr>
          <w:b/>
          <w:i/>
          <w:color w:val="00B0F0"/>
        </w:rPr>
        <w:t>CCAG-FCS</w:t>
      </w:r>
      <w:r w:rsidRPr="006A48C7">
        <w:t xml:space="preserve">, le </w:t>
      </w:r>
      <w:r w:rsidR="0035764B" w:rsidRPr="006A48C7">
        <w:t>titulaire</w:t>
      </w:r>
      <w:r w:rsidRPr="006A48C7">
        <w:t xml:space="preserve"> est tenu de rectifier les </w:t>
      </w:r>
      <w:r w:rsidR="0035764B" w:rsidRPr="006A48C7">
        <w:t>prestation</w:t>
      </w:r>
      <w:r w:rsidRPr="006A48C7">
        <w:t>s sans rémun</w:t>
      </w:r>
      <w:r w:rsidRPr="004D1C48">
        <w:t>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BF0E36">
      <w:pPr>
        <w:pStyle w:val="Titre1"/>
      </w:pPr>
      <w:bookmarkStart w:id="98" w:name="_Toc195708534"/>
      <w:bookmarkEnd w:id="41"/>
      <w:bookmarkEnd w:id="42"/>
      <w:bookmarkEnd w:id="43"/>
      <w:r>
        <w:t>Modalités financières</w:t>
      </w:r>
      <w:bookmarkEnd w:id="98"/>
    </w:p>
    <w:p w14:paraId="517D637D" w14:textId="77777777" w:rsidR="00543C0A" w:rsidRDefault="00543C0A" w:rsidP="0067488C">
      <w:pPr>
        <w:pStyle w:val="Titre2"/>
      </w:pPr>
      <w:bookmarkStart w:id="99" w:name="_Toc333412633"/>
      <w:bookmarkStart w:id="100" w:name="_Toc195708535"/>
      <w:bookmarkStart w:id="101" w:name="_Toc330810348"/>
      <w:bookmarkStart w:id="102" w:name="_Ref329692297"/>
      <w:bookmarkStart w:id="103" w:name="_Ref329692471"/>
      <w:r>
        <w:t>Forme et contenu des prix</w:t>
      </w:r>
      <w:bookmarkEnd w:id="99"/>
      <w:bookmarkEnd w:id="100"/>
    </w:p>
    <w:p w14:paraId="525E831B" w14:textId="30BAB73F" w:rsidR="00543C0A" w:rsidRPr="007F2844" w:rsidRDefault="00543C0A" w:rsidP="00543C0A">
      <w:bookmarkStart w:id="104" w:name="_Hlk157765124"/>
      <w:r w:rsidRPr="007F2844">
        <w:t xml:space="preserve">Le présent </w:t>
      </w:r>
      <w:r w:rsidR="00591C85">
        <w:t>contrat</w:t>
      </w:r>
      <w:r w:rsidRPr="007F2844">
        <w:t xml:space="preserve"> est conclu en Euros.</w:t>
      </w:r>
    </w:p>
    <w:p w14:paraId="694BEBEE" w14:textId="72C8858F" w:rsidR="00240FD6" w:rsidRDefault="00543C0A" w:rsidP="00E81771">
      <w:r w:rsidRPr="007F2844">
        <w:t xml:space="preserve">Les </w:t>
      </w:r>
      <w:r w:rsidR="0035764B">
        <w:rPr>
          <w:b/>
        </w:rPr>
        <w:t>prestation</w:t>
      </w:r>
      <w:r w:rsidRPr="00EC2BA7">
        <w:rPr>
          <w:b/>
        </w:rPr>
        <w:t xml:space="preserve">s </w:t>
      </w:r>
      <w:r w:rsidRPr="007F2844">
        <w:t>sero</w:t>
      </w:r>
      <w:r w:rsidRPr="006A48C7">
        <w:t xml:space="preserve">nt rémunérées sur la base d’une </w:t>
      </w:r>
      <w:r w:rsidRPr="006A48C7">
        <w:rPr>
          <w:b/>
        </w:rPr>
        <w:t xml:space="preserve">part à commande </w:t>
      </w:r>
      <w:r w:rsidRPr="006A48C7">
        <w:t>(</w:t>
      </w:r>
      <w:r w:rsidRPr="006A48C7">
        <w:rPr>
          <w:b/>
          <w:i/>
        </w:rPr>
        <w:t>article</w:t>
      </w:r>
      <w:r w:rsidR="00A5533F" w:rsidRPr="006A48C7">
        <w:rPr>
          <w:b/>
          <w:i/>
        </w:rPr>
        <w:t>s</w:t>
      </w:r>
      <w:r w:rsidRPr="006A48C7">
        <w:rPr>
          <w:b/>
          <w:i/>
        </w:rPr>
        <w:t xml:space="preserve"> </w:t>
      </w:r>
      <w:r w:rsidR="008C0BD8" w:rsidRPr="006A48C7">
        <w:rPr>
          <w:b/>
          <w:i/>
        </w:rPr>
        <w:t>R2162-1 à R2162-14 du code de la commande publique</w:t>
      </w:r>
      <w:r w:rsidRPr="006A48C7">
        <w:t xml:space="preserve">), par application des prix unitaires indiqués au bordereau des prix unitaires (figurant en </w:t>
      </w:r>
      <w:r w:rsidRPr="006A48C7">
        <w:rPr>
          <w:b/>
          <w:i/>
          <w:color w:val="595959" w:themeColor="text1" w:themeTint="A6"/>
        </w:rPr>
        <w:t>Annexe 1 du CCP)</w:t>
      </w:r>
      <w:r w:rsidRPr="006A48C7">
        <w:t xml:space="preserve"> aux quantités réellement exécutées.</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67488C">
      <w:pPr>
        <w:pStyle w:val="Titre2"/>
      </w:pPr>
      <w:bookmarkStart w:id="105" w:name="_Toc195708536"/>
      <w:bookmarkEnd w:id="104"/>
      <w:r>
        <w:t xml:space="preserve">Montant du </w:t>
      </w:r>
      <w:r w:rsidR="00E366CB">
        <w:t>contrat</w:t>
      </w:r>
      <w:bookmarkEnd w:id="105"/>
    </w:p>
    <w:p w14:paraId="476D9BC3" w14:textId="6D6BFE32" w:rsidR="00784619" w:rsidRDefault="00831D85" w:rsidP="00135A48">
      <w:pPr>
        <w:pStyle w:val="Titre3"/>
      </w:pPr>
      <w:r>
        <w:t>Part à prix unitaire</w:t>
      </w:r>
      <w:r w:rsidR="00E20682">
        <w:t>s</w:t>
      </w:r>
      <w:r w:rsidR="00507BC2">
        <w:t> :</w:t>
      </w:r>
      <w:r w:rsidR="00B4426A">
        <w:t xml:space="preserve"> montants maximum</w:t>
      </w:r>
    </w:p>
    <w:p w14:paraId="5A4F1353" w14:textId="3345D563" w:rsidR="000B2F23" w:rsidRPr="0077274C" w:rsidRDefault="000B2F23" w:rsidP="00B4426A">
      <w:bookmarkStart w:id="106" w:name="_Hlk157765277"/>
      <w:r w:rsidRPr="004E0B39">
        <w:t xml:space="preserve">Le contrat est conclu avec </w:t>
      </w:r>
      <w:r w:rsidRPr="0077274C">
        <w:t xml:space="preserve">un </w:t>
      </w:r>
      <w:r w:rsidRPr="0077274C">
        <w:rPr>
          <w:b/>
        </w:rPr>
        <w:t xml:space="preserve">maximum de </w:t>
      </w:r>
      <w:r w:rsidR="00036F0B">
        <w:rPr>
          <w:b/>
        </w:rPr>
        <w:t>999 999</w:t>
      </w:r>
      <w:r w:rsidRPr="0077274C">
        <w:rPr>
          <w:b/>
        </w:rPr>
        <w:t xml:space="preserve"> €</w:t>
      </w:r>
      <w:r w:rsidR="009D221A" w:rsidRPr="0077274C">
        <w:rPr>
          <w:b/>
        </w:rPr>
        <w:t xml:space="preserve">, </w:t>
      </w:r>
      <w:r w:rsidRPr="0077274C">
        <w:t xml:space="preserve">sur la totalité de sa durée, y compris </w:t>
      </w:r>
      <w:r w:rsidR="009D221A" w:rsidRPr="0077274C">
        <w:t xml:space="preserve">éventuelles </w:t>
      </w:r>
      <w:r w:rsidRPr="0077274C">
        <w:t>reconduction</w:t>
      </w:r>
      <w:r w:rsidR="009D221A" w:rsidRPr="0077274C">
        <w:t>s</w:t>
      </w:r>
      <w:r w:rsidR="0067488C">
        <w:t>.</w:t>
      </w:r>
    </w:p>
    <w:p w14:paraId="2E9936E1" w14:textId="7008ED1E" w:rsidR="009D221A" w:rsidRDefault="009D221A" w:rsidP="009D221A">
      <w:pPr>
        <w:pStyle w:val="Titre3"/>
      </w:pPr>
      <w:bookmarkStart w:id="107" w:name="_Ref179269814"/>
      <w:bookmarkStart w:id="108" w:name="_Hlk179270195"/>
      <w:bookmarkEnd w:id="106"/>
      <w:r w:rsidRPr="009D221A">
        <w:lastRenderedPageBreak/>
        <w:t xml:space="preserve">Ajout de prestations </w:t>
      </w:r>
      <w:r>
        <w:t xml:space="preserve">ou fournitures </w:t>
      </w:r>
      <w:r w:rsidRPr="009D221A">
        <w:t>nouvelles dans le cadre de l’objet du marche</w:t>
      </w:r>
      <w:bookmarkEnd w:id="107"/>
    </w:p>
    <w:p w14:paraId="5C162D44" w14:textId="7AD1F049" w:rsidR="009D221A" w:rsidRDefault="009D221A" w:rsidP="009D221A">
      <w:bookmarkStart w:id="109" w:name="_Hlk179214738"/>
      <w:bookmarkEnd w:id="108"/>
      <w:r>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Default="001E17AA" w:rsidP="001E17AA">
      <w:r>
        <w:t>Cela peut concerner par exemple :</w:t>
      </w:r>
    </w:p>
    <w:p w14:paraId="666EC7F6" w14:textId="77777777" w:rsidR="001E17AA" w:rsidRPr="00616300" w:rsidRDefault="001E17AA" w:rsidP="001E17AA">
      <w:pPr>
        <w:pStyle w:val="Listepuces2"/>
        <w:ind w:left="993"/>
      </w:pPr>
      <w:r w:rsidRPr="00616300">
        <w:t>l’éventuel ajout de fournitures en remplacement de fournitures devenues obsolètes. Dans ce cas, le Titulaire proposera a minima un ou des matériels à fonctionnalités égales et à prix équivalents</w:t>
      </w:r>
    </w:p>
    <w:p w14:paraId="42FA207A" w14:textId="77777777" w:rsidR="001E17AA" w:rsidRPr="00616300" w:rsidRDefault="001E17AA" w:rsidP="001E17AA">
      <w:pPr>
        <w:pStyle w:val="Listepuces2"/>
        <w:ind w:left="993"/>
      </w:pPr>
      <w:r w:rsidRPr="00616300">
        <w:t>l’intégration d’une modification réglementaire nécessitant la modification des matériels objets du marché</w:t>
      </w:r>
    </w:p>
    <w:p w14:paraId="10BCC8AE" w14:textId="77777777" w:rsidR="001E17AA" w:rsidRPr="00616300" w:rsidRDefault="001E17AA" w:rsidP="001E17AA">
      <w:pPr>
        <w:pStyle w:val="Listepuces2"/>
        <w:ind w:left="993"/>
      </w:pPr>
      <w:r w:rsidRPr="00616300">
        <w:t>la nécessité de faire appel à des prestations ou des fournitures spécifiques ne figurant pas au bordereau des prix en lien avec l’objet du marché</w:t>
      </w:r>
    </w:p>
    <w:p w14:paraId="356B8551" w14:textId="2476D65C" w:rsidR="001E17AA" w:rsidRPr="00616300" w:rsidRDefault="001E17AA" w:rsidP="001E17AA">
      <w:pPr>
        <w:pStyle w:val="Listepuces2"/>
        <w:ind w:left="993"/>
      </w:pPr>
      <w:r w:rsidRPr="00616300">
        <w:t>l’intégration d’une technologie innovante qui, à fonctionnalités équivalentes ou supérieures, permettrait, notamment, de réaliser des économies d’énergie, de diminuer le coût global des prestations</w:t>
      </w:r>
      <w:r>
        <w:t>,…</w:t>
      </w:r>
    </w:p>
    <w:p w14:paraId="59D37287" w14:textId="77777777" w:rsidR="009D221A" w:rsidRDefault="009D221A" w:rsidP="009D221A">
      <w: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Default="009D221A" w:rsidP="009D221A">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E065B8" w:rsidRDefault="009D221A" w:rsidP="009D221A">
      <w:r>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109"/>
    <w:p w14:paraId="796E21C9" w14:textId="5F06FAE2" w:rsidR="00784619" w:rsidRPr="0067488C" w:rsidRDefault="00F437C6" w:rsidP="00135A48">
      <w:pPr>
        <w:pStyle w:val="Titre3"/>
      </w:pPr>
      <w:r w:rsidRPr="0067488C">
        <w:t>Répartition des montants</w:t>
      </w:r>
      <w:r w:rsidR="00784619" w:rsidRPr="0067488C">
        <w:t xml:space="preserve"> (en cas de co-traitance)</w:t>
      </w:r>
    </w:p>
    <w:p w14:paraId="11132105" w14:textId="27467CDE"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10" w:name="_Toc333412634"/>
      <w:r w:rsidR="00213A18">
        <w:t>figure dans les annexes financières annexées au présent CCP.</w:t>
      </w:r>
    </w:p>
    <w:p w14:paraId="24D7E415" w14:textId="77777777" w:rsidR="00543C0A" w:rsidRDefault="00543C0A" w:rsidP="0067488C">
      <w:pPr>
        <w:pStyle w:val="Titre2"/>
      </w:pPr>
      <w:bookmarkStart w:id="111" w:name="_Toc331518415"/>
      <w:bookmarkStart w:id="112" w:name="_Toc333412635"/>
      <w:bookmarkStart w:id="113" w:name="_Toc195708537"/>
      <w:bookmarkEnd w:id="110"/>
      <w:r>
        <w:t>Garantie financière</w:t>
      </w:r>
      <w:bookmarkEnd w:id="111"/>
      <w:bookmarkEnd w:id="112"/>
      <w:bookmarkEnd w:id="113"/>
    </w:p>
    <w:p w14:paraId="0955C1CA" w14:textId="5BBA2A7D" w:rsidR="00543C0A" w:rsidRDefault="00543C0A" w:rsidP="00543C0A">
      <w:r w:rsidRPr="00395A30">
        <w:t>Aucune clause de g</w:t>
      </w:r>
      <w:r w:rsidR="00A01000" w:rsidRPr="00395A30">
        <w:t>arantie financière n’est prévue.</w:t>
      </w:r>
    </w:p>
    <w:p w14:paraId="08059564" w14:textId="7CC537D8" w:rsidR="00993C8F" w:rsidRDefault="001E17AA" w:rsidP="0067488C">
      <w:pPr>
        <w:pStyle w:val="Titre2"/>
      </w:pPr>
      <w:bookmarkStart w:id="114" w:name="_Toc195708538"/>
      <w:bookmarkStart w:id="115" w:name="_Ref399754270"/>
      <w:bookmarkEnd w:id="101"/>
      <w:r>
        <w:t>Variation</w:t>
      </w:r>
      <w:r w:rsidR="009210CA">
        <w:t xml:space="preserve"> des prix</w:t>
      </w:r>
      <w:bookmarkEnd w:id="114"/>
    </w:p>
    <w:p w14:paraId="1B68025C" w14:textId="197FFCE7" w:rsidR="000619E4" w:rsidRDefault="007A6E97" w:rsidP="00B71DD3">
      <w:pPr>
        <w:rPr>
          <w:b/>
        </w:rPr>
      </w:pPr>
      <w:bookmarkStart w:id="116" w:name="_Hlk178929852"/>
      <w:r w:rsidRPr="00B71DD3">
        <w:t xml:space="preserve">Les </w:t>
      </w:r>
      <w:r w:rsidRPr="00B71DD3">
        <w:rPr>
          <w:b/>
        </w:rPr>
        <w:t xml:space="preserve">prix </w:t>
      </w:r>
      <w:r w:rsidR="009210CA" w:rsidRPr="00B71DD3">
        <w:rPr>
          <w:b/>
        </w:rPr>
        <w:t xml:space="preserve">unitaires </w:t>
      </w:r>
      <w:r w:rsidRPr="00B71DD3">
        <w:rPr>
          <w:b/>
        </w:rPr>
        <w:t>sont fermes</w:t>
      </w:r>
      <w:r w:rsidR="00B71DD3" w:rsidRPr="00B71DD3">
        <w:rPr>
          <w:b/>
        </w:rPr>
        <w:t xml:space="preserve"> et définitif</w:t>
      </w:r>
      <w:r w:rsidR="00A86C8D">
        <w:rPr>
          <w:b/>
        </w:rPr>
        <w:t>s</w:t>
      </w:r>
      <w:r w:rsidR="00B71DD3" w:rsidRPr="00B71DD3">
        <w:rPr>
          <w:b/>
        </w:rPr>
        <w:t>.</w:t>
      </w:r>
      <w:r w:rsidRPr="00B71DD3">
        <w:rPr>
          <w:b/>
        </w:rPr>
        <w:t xml:space="preserve"> </w:t>
      </w:r>
      <w:bookmarkStart w:id="117" w:name="_Hlk152153507"/>
      <w:bookmarkStart w:id="118" w:name="_Hlk179214649"/>
      <w:bookmarkEnd w:id="116"/>
    </w:p>
    <w:p w14:paraId="69A3088A" w14:textId="143B0B82" w:rsidR="004F5F9B" w:rsidRPr="0045396E" w:rsidRDefault="00360FD7" w:rsidP="0067488C">
      <w:pPr>
        <w:pStyle w:val="Titre2"/>
      </w:pPr>
      <w:bookmarkStart w:id="119" w:name="_Toc195708539"/>
      <w:bookmarkEnd w:id="117"/>
      <w:bookmarkEnd w:id="118"/>
      <w:r w:rsidRPr="0045396E">
        <w:t>Clause de réexamen</w:t>
      </w:r>
      <w:bookmarkEnd w:id="119"/>
    </w:p>
    <w:p w14:paraId="2DE3CF4B" w14:textId="77777777" w:rsidR="0045396E" w:rsidRPr="009A73FA" w:rsidRDefault="0045396E" w:rsidP="0045396E">
      <w:pPr>
        <w:rPr>
          <w:rFonts w:cs="Arial"/>
        </w:rPr>
      </w:pPr>
      <w:r w:rsidRPr="009A73FA">
        <w:rPr>
          <w:rFonts w:cs="Arial"/>
        </w:rPr>
        <w:t>Une procédure de réexamen des conditions d'exécution d</w:t>
      </w:r>
      <w:r>
        <w:rPr>
          <w:rFonts w:cs="Arial"/>
        </w:rPr>
        <w:t>u contrat</w:t>
      </w:r>
      <w:r w:rsidRPr="009A73FA">
        <w:rPr>
          <w:rFonts w:cs="Arial"/>
        </w:rPr>
        <w:t xml:space="preserve"> peut être menée en application</w:t>
      </w:r>
      <w:r>
        <w:rPr>
          <w:rFonts w:cs="Arial"/>
        </w:rPr>
        <w:t xml:space="preserve"> </w:t>
      </w:r>
      <w:r w:rsidRPr="009A73FA">
        <w:rPr>
          <w:rFonts w:cs="Arial"/>
        </w:rPr>
        <w:t>des articles L. 2194-1 1° et R. 2194-1 du Code de la commande publique. Toute modification des</w:t>
      </w:r>
      <w:r>
        <w:rPr>
          <w:rFonts w:cs="Arial"/>
        </w:rPr>
        <w:t xml:space="preserve"> </w:t>
      </w:r>
      <w:r w:rsidRPr="009A73FA">
        <w:rPr>
          <w:rFonts w:cs="Arial"/>
        </w:rPr>
        <w:t>conditions d'exécution acceptée à l'issue de cette procédure de réexamen fait l'objet d'un avenant au</w:t>
      </w:r>
      <w:r>
        <w:rPr>
          <w:rFonts w:cs="Arial"/>
        </w:rPr>
        <w:t xml:space="preserve"> </w:t>
      </w:r>
      <w:r w:rsidRPr="009A73FA">
        <w:rPr>
          <w:rFonts w:cs="Arial"/>
        </w:rPr>
        <w:t xml:space="preserve">présent </w:t>
      </w:r>
      <w:r>
        <w:rPr>
          <w:rFonts w:cs="Arial"/>
        </w:rPr>
        <w:t>marché</w:t>
      </w:r>
      <w:r w:rsidRPr="009A73FA">
        <w:rPr>
          <w:rFonts w:cs="Arial"/>
        </w:rPr>
        <w:t>.</w:t>
      </w:r>
    </w:p>
    <w:p w14:paraId="179433AF" w14:textId="77777777" w:rsidR="0045396E" w:rsidRPr="009A73FA" w:rsidRDefault="0045396E" w:rsidP="0045396E">
      <w:pPr>
        <w:rPr>
          <w:rFonts w:cs="Arial"/>
        </w:rPr>
      </w:pPr>
      <w:r w:rsidRPr="009A73FA">
        <w:rPr>
          <w:rFonts w:cs="Arial"/>
        </w:rPr>
        <w:t>Cette procédure s'applique lorsque la teneur des modifications n'est pas prévue initialement dans l</w:t>
      </w:r>
      <w:r>
        <w:rPr>
          <w:rFonts w:cs="Arial"/>
        </w:rPr>
        <w:t>e contrat</w:t>
      </w:r>
      <w:r w:rsidRPr="009A73FA">
        <w:rPr>
          <w:rFonts w:cs="Arial"/>
        </w:rPr>
        <w:t>,</w:t>
      </w:r>
      <w:r>
        <w:rPr>
          <w:rFonts w:cs="Arial"/>
        </w:rPr>
        <w:t xml:space="preserve"> </w:t>
      </w:r>
      <w:r w:rsidRPr="009A73FA">
        <w:rPr>
          <w:rFonts w:cs="Arial"/>
        </w:rPr>
        <w:t>et ce pendant toute la durée de son exécution.</w:t>
      </w:r>
    </w:p>
    <w:p w14:paraId="2B8F8656" w14:textId="77777777" w:rsidR="0045396E" w:rsidRPr="009A73FA" w:rsidRDefault="0045396E" w:rsidP="0045396E">
      <w:pPr>
        <w:rPr>
          <w:rFonts w:cs="Arial"/>
        </w:rPr>
      </w:pPr>
      <w:r w:rsidRPr="009A73FA">
        <w:rPr>
          <w:rFonts w:cs="Arial"/>
        </w:rPr>
        <w:t>La présente clause n'implique pas un droit acquis au réexamen des conditions d'exécution. Le cas échéant,</w:t>
      </w:r>
      <w:r>
        <w:rPr>
          <w:rFonts w:cs="Arial"/>
        </w:rPr>
        <w:t xml:space="preserve"> </w:t>
      </w:r>
      <w:r w:rsidRPr="009A73FA">
        <w:rPr>
          <w:rFonts w:cs="Arial"/>
        </w:rPr>
        <w:t xml:space="preserve">le </w:t>
      </w:r>
      <w:r>
        <w:rPr>
          <w:rFonts w:cs="Arial"/>
        </w:rPr>
        <w:t>Titulaire</w:t>
      </w:r>
      <w:r w:rsidRPr="009A73FA">
        <w:rPr>
          <w:rFonts w:cs="Arial"/>
        </w:rPr>
        <w:t xml:space="preserve"> doit notamment produire tous les justificatifs nécessaires à l'instruction de la demande. Le</w:t>
      </w:r>
      <w:r>
        <w:rPr>
          <w:rFonts w:cs="Arial"/>
        </w:rPr>
        <w:t xml:space="preserve"> Mucem</w:t>
      </w:r>
      <w:r w:rsidRPr="009A73FA">
        <w:rPr>
          <w:rFonts w:cs="Arial"/>
        </w:rPr>
        <w:t xml:space="preserve"> peut également procéder à un contrôle des informations données par le </w:t>
      </w:r>
      <w:r>
        <w:rPr>
          <w:rFonts w:cs="Arial"/>
        </w:rPr>
        <w:t>Titulaire</w:t>
      </w:r>
      <w:r w:rsidRPr="009A73FA">
        <w:rPr>
          <w:rFonts w:cs="Arial"/>
        </w:rPr>
        <w:t>.</w:t>
      </w:r>
    </w:p>
    <w:p w14:paraId="3C2148D7" w14:textId="77777777" w:rsidR="0045396E" w:rsidRPr="009A73FA" w:rsidRDefault="0045396E" w:rsidP="0045396E">
      <w:pPr>
        <w:rPr>
          <w:rFonts w:cs="Arial"/>
        </w:rPr>
      </w:pPr>
      <w:r w:rsidRPr="009A73FA">
        <w:rPr>
          <w:rFonts w:cs="Arial"/>
        </w:rPr>
        <w:t>Si le principe et les conditions de mise en œuvre du réexamen sont acceptés par les parties, il trouve à</w:t>
      </w:r>
      <w:r>
        <w:rPr>
          <w:rFonts w:cs="Arial"/>
        </w:rPr>
        <w:t xml:space="preserve"> </w:t>
      </w:r>
      <w:r w:rsidRPr="009A73FA">
        <w:rPr>
          <w:rFonts w:cs="Arial"/>
        </w:rPr>
        <w:t>s'appliquer quel que soit le montant des modifications qu'il induit.</w:t>
      </w:r>
    </w:p>
    <w:p w14:paraId="63F43167" w14:textId="77777777" w:rsidR="0045396E" w:rsidRPr="009A73FA" w:rsidRDefault="0045396E" w:rsidP="0045396E">
      <w:pPr>
        <w:rPr>
          <w:rFonts w:cs="Arial"/>
        </w:rPr>
      </w:pPr>
      <w:r w:rsidRPr="009A73FA">
        <w:rPr>
          <w:rFonts w:cs="Arial"/>
        </w:rPr>
        <w:t>L'initiative de la demande de réexamen appartient aux deux parties, et la procédure de réexamen</w:t>
      </w:r>
      <w:r>
        <w:rPr>
          <w:rFonts w:cs="Arial"/>
        </w:rPr>
        <w:t xml:space="preserve"> </w:t>
      </w:r>
      <w:r w:rsidRPr="009A73FA">
        <w:rPr>
          <w:rFonts w:cs="Arial"/>
        </w:rPr>
        <w:t>n'interrompt en aucun cas l'exécution des prestations.</w:t>
      </w:r>
    </w:p>
    <w:p w14:paraId="2A181955" w14:textId="77777777" w:rsidR="0045396E" w:rsidRPr="009A73FA" w:rsidRDefault="0045396E" w:rsidP="0045396E">
      <w:pPr>
        <w:rPr>
          <w:rFonts w:cs="Arial"/>
        </w:rPr>
      </w:pPr>
      <w:r w:rsidRPr="009A73FA">
        <w:rPr>
          <w:rFonts w:cs="Arial"/>
        </w:rPr>
        <w:lastRenderedPageBreak/>
        <w:t>La demande doit être transmise par tout moyen matériel ou dématérialisé permettant de déterminer de</w:t>
      </w:r>
      <w:r>
        <w:rPr>
          <w:rFonts w:cs="Arial"/>
        </w:rPr>
        <w:t xml:space="preserve"> </w:t>
      </w:r>
      <w:r w:rsidRPr="009A73FA">
        <w:rPr>
          <w:rFonts w:cs="Arial"/>
        </w:rPr>
        <w:t>façon certaine la date de sa réception.</w:t>
      </w:r>
    </w:p>
    <w:p w14:paraId="79908E58" w14:textId="77777777" w:rsidR="0045396E" w:rsidRDefault="0045396E" w:rsidP="0045396E">
      <w:pPr>
        <w:rPr>
          <w:rFonts w:cs="Arial"/>
        </w:rPr>
      </w:pPr>
      <w:r w:rsidRPr="009A73FA">
        <w:rPr>
          <w:rFonts w:cs="Arial"/>
        </w:rPr>
        <w:t>A compter de la date de réception de la demande, la partie destinatrice dispose d'un délai de 15 jours</w:t>
      </w:r>
      <w:r>
        <w:rPr>
          <w:rFonts w:cs="Arial"/>
        </w:rPr>
        <w:t xml:space="preserve"> </w:t>
      </w:r>
      <w:r w:rsidRPr="009A73FA">
        <w:rPr>
          <w:rFonts w:cs="Arial"/>
        </w:rPr>
        <w:t>pour se prononcer sur les conditions de réexamen. Si aucun accord n'est intervenu dans ce délai, il est</w:t>
      </w:r>
      <w:r>
        <w:rPr>
          <w:rFonts w:cs="Arial"/>
        </w:rPr>
        <w:t xml:space="preserve"> </w:t>
      </w:r>
      <w:r w:rsidRPr="009A73FA">
        <w:rPr>
          <w:rFonts w:cs="Arial"/>
        </w:rPr>
        <w:t xml:space="preserve">convenu que la position du </w:t>
      </w:r>
      <w:r>
        <w:rPr>
          <w:rFonts w:cs="Arial"/>
        </w:rPr>
        <w:t>Mucem</w:t>
      </w:r>
      <w:r w:rsidRPr="009A73FA">
        <w:rPr>
          <w:rFonts w:cs="Arial"/>
        </w:rPr>
        <w:t xml:space="preserve"> est retenue par défaut, cette stipulation ne valant pas</w:t>
      </w:r>
      <w:r>
        <w:rPr>
          <w:rFonts w:cs="Arial"/>
        </w:rPr>
        <w:t xml:space="preserve"> </w:t>
      </w:r>
      <w:r w:rsidRPr="009A73FA">
        <w:rPr>
          <w:rFonts w:cs="Arial"/>
        </w:rPr>
        <w:t xml:space="preserve">renonciation à recours pour le </w:t>
      </w:r>
      <w:r>
        <w:rPr>
          <w:rFonts w:cs="Arial"/>
        </w:rPr>
        <w:t>Titulaire</w:t>
      </w:r>
      <w:r w:rsidRPr="009A73FA">
        <w:rPr>
          <w:rFonts w:cs="Arial"/>
        </w:rPr>
        <w:t>.</w:t>
      </w:r>
    </w:p>
    <w:p w14:paraId="39B1B636" w14:textId="77777777" w:rsidR="0045396E" w:rsidRPr="009A73FA" w:rsidRDefault="0045396E" w:rsidP="0045396E">
      <w:pPr>
        <w:rPr>
          <w:rFonts w:cs="Arial"/>
        </w:rPr>
      </w:pPr>
      <w:r w:rsidRPr="009A73FA">
        <w:rPr>
          <w:rFonts w:cs="Arial"/>
        </w:rPr>
        <w:t>La procédure de réexamen ainsi définie peut être initiée dans les cas suivants :</w:t>
      </w:r>
    </w:p>
    <w:p w14:paraId="71A8135A" w14:textId="77777777" w:rsidR="0045396E" w:rsidRPr="009A73FA" w:rsidRDefault="0045396E" w:rsidP="0045396E">
      <w:pPr>
        <w:pStyle w:val="Listepuces"/>
        <w:tabs>
          <w:tab w:val="clear" w:pos="1276"/>
          <w:tab w:val="num" w:pos="360"/>
        </w:tabs>
        <w:ind w:left="360" w:hanging="360"/>
        <w:rPr>
          <w:rFonts w:cs="Arial"/>
        </w:rPr>
      </w:pPr>
      <w:r w:rsidRPr="009A73FA">
        <w:rPr>
          <w:rFonts w:cs="Arial"/>
        </w:rPr>
        <w:t xml:space="preserve">Changement de </w:t>
      </w:r>
      <w:r>
        <w:rPr>
          <w:rFonts w:cs="Arial"/>
        </w:rPr>
        <w:t>Titulaire</w:t>
      </w:r>
    </w:p>
    <w:p w14:paraId="57FB4673" w14:textId="77777777" w:rsidR="0045396E" w:rsidRPr="009A73FA" w:rsidRDefault="0045396E" w:rsidP="0045396E">
      <w:pPr>
        <w:rPr>
          <w:rFonts w:cs="Arial"/>
        </w:rPr>
      </w:pPr>
      <w:r w:rsidRPr="009A73FA">
        <w:rPr>
          <w:rFonts w:cs="Arial"/>
        </w:rPr>
        <w:t>Par la présente clause, conformément à l’article R2194-6 du code de la commande publique, le marché</w:t>
      </w:r>
      <w:r>
        <w:rPr>
          <w:rFonts w:cs="Arial"/>
        </w:rPr>
        <w:t xml:space="preserve"> </w:t>
      </w:r>
      <w:r w:rsidRPr="009A73FA">
        <w:rPr>
          <w:rFonts w:cs="Arial"/>
        </w:rPr>
        <w:t xml:space="preserve">peut être modifié lorsqu’un nouveau </w:t>
      </w:r>
      <w:r>
        <w:rPr>
          <w:rFonts w:cs="Arial"/>
        </w:rPr>
        <w:t>Titulaire</w:t>
      </w:r>
      <w:r w:rsidRPr="009A73FA">
        <w:rPr>
          <w:rFonts w:cs="Arial"/>
        </w:rPr>
        <w:t xml:space="preserve"> se substitue au </w:t>
      </w:r>
      <w:r>
        <w:rPr>
          <w:rFonts w:cs="Arial"/>
        </w:rPr>
        <w:t>Titulaire</w:t>
      </w:r>
      <w:r w:rsidRPr="009A73FA">
        <w:rPr>
          <w:rFonts w:cs="Arial"/>
        </w:rPr>
        <w:t xml:space="preserve"> initial du marché par la passation</w:t>
      </w:r>
      <w:r>
        <w:rPr>
          <w:rFonts w:cs="Arial"/>
        </w:rPr>
        <w:t xml:space="preserve"> </w:t>
      </w:r>
      <w:r w:rsidRPr="009A73FA">
        <w:rPr>
          <w:rFonts w:cs="Arial"/>
        </w:rPr>
        <w:t>d’un avenant. L’acheteur vérifie que les conditions fixées pour la participation à la procédure de</w:t>
      </w:r>
      <w:r>
        <w:rPr>
          <w:rFonts w:cs="Arial"/>
        </w:rPr>
        <w:t xml:space="preserve"> </w:t>
      </w:r>
      <w:r w:rsidRPr="009A73FA">
        <w:rPr>
          <w:rFonts w:cs="Arial"/>
        </w:rPr>
        <w:t xml:space="preserve">passation du marché sont remplies par l’opérateur qui se substitue au </w:t>
      </w:r>
      <w:r>
        <w:rPr>
          <w:rFonts w:cs="Arial"/>
        </w:rPr>
        <w:t>Titulaire</w:t>
      </w:r>
      <w:r w:rsidRPr="009A73FA">
        <w:rPr>
          <w:rFonts w:cs="Arial"/>
        </w:rPr>
        <w:t xml:space="preserve"> et notamment les garanties</w:t>
      </w:r>
      <w:r>
        <w:rPr>
          <w:rFonts w:cs="Arial"/>
        </w:rPr>
        <w:t xml:space="preserve"> </w:t>
      </w:r>
      <w:r w:rsidRPr="009A73FA">
        <w:rPr>
          <w:rFonts w:cs="Arial"/>
        </w:rPr>
        <w:t xml:space="preserve">professionnelles et financières que peut présenter le nouveau </w:t>
      </w:r>
      <w:r>
        <w:rPr>
          <w:rFonts w:cs="Arial"/>
        </w:rPr>
        <w:t>Titulaire</w:t>
      </w:r>
      <w:r w:rsidRPr="009A73FA">
        <w:rPr>
          <w:rFonts w:cs="Arial"/>
        </w:rPr>
        <w:t xml:space="preserve"> du contrat pour assurer la bonne</w:t>
      </w:r>
      <w:r>
        <w:rPr>
          <w:rFonts w:cs="Arial"/>
        </w:rPr>
        <w:t xml:space="preserve"> </w:t>
      </w:r>
      <w:r w:rsidRPr="009A73FA">
        <w:rPr>
          <w:rFonts w:cs="Arial"/>
        </w:rPr>
        <w:t>fin du contrat</w:t>
      </w:r>
      <w:r>
        <w:rPr>
          <w:rFonts w:cs="Arial"/>
        </w:rPr>
        <w:t>.</w:t>
      </w:r>
    </w:p>
    <w:p w14:paraId="5DCA9333" w14:textId="77777777" w:rsidR="0045396E" w:rsidRDefault="0045396E" w:rsidP="0045396E">
      <w:pPr>
        <w:pStyle w:val="Listepuces"/>
        <w:tabs>
          <w:tab w:val="clear" w:pos="1276"/>
          <w:tab w:val="num" w:pos="360"/>
        </w:tabs>
        <w:ind w:left="360" w:hanging="360"/>
        <w:rPr>
          <w:rFonts w:cs="Arial"/>
        </w:rPr>
      </w:pPr>
      <w:r w:rsidRPr="00E76E99">
        <w:rPr>
          <w:rFonts w:cs="Arial"/>
        </w:rPr>
        <w:t xml:space="preserve">Evolution de la valeur des titres restaurants </w:t>
      </w:r>
    </w:p>
    <w:p w14:paraId="3F7DFB2C" w14:textId="286D1EC4" w:rsidR="0045396E" w:rsidRPr="009A73FA" w:rsidRDefault="0045396E" w:rsidP="0045396E">
      <w:pPr>
        <w:rPr>
          <w:rFonts w:cs="Arial"/>
        </w:rPr>
      </w:pPr>
      <w:r w:rsidRPr="00E76E99">
        <w:rPr>
          <w:rFonts w:cs="Arial"/>
        </w:rPr>
        <w:t xml:space="preserve">Le </w:t>
      </w:r>
      <w:r w:rsidR="007F56B4">
        <w:rPr>
          <w:rFonts w:cs="Arial"/>
        </w:rPr>
        <w:t>Mucem</w:t>
      </w:r>
      <w:r w:rsidRPr="00E76E99">
        <w:rPr>
          <w:rFonts w:cs="Arial"/>
        </w:rPr>
        <w:t xml:space="preserve"> se réserve la possibilité de modifier par acte unilatéral la valeur du titre restaurant, notamment en cas de réforme législative ou réglementaire. En cas de modification de la valeur unitaire, le </w:t>
      </w:r>
      <w:r w:rsidR="007F56B4">
        <w:rPr>
          <w:rFonts w:cs="Arial"/>
        </w:rPr>
        <w:t>Mucem</w:t>
      </w:r>
      <w:r w:rsidRPr="00E76E99">
        <w:rPr>
          <w:rFonts w:cs="Arial"/>
        </w:rPr>
        <w:t xml:space="preserve"> s’engage à informer par courrier en recommandé avec accusé de réception du pouvoir adjudicateur. Le titulaire d’un (1) mois avant la date d’exécution de la décision. Le Titulaire s’engage à créditer les cartes titre restaurant sans remettre en cause ni modifier les conditions du présent marché.</w:t>
      </w:r>
    </w:p>
    <w:p w14:paraId="70736F82" w14:textId="77777777" w:rsidR="00543C0A" w:rsidRDefault="00543C0A" w:rsidP="0067488C">
      <w:pPr>
        <w:pStyle w:val="Titre2"/>
      </w:pPr>
      <w:bookmarkStart w:id="120" w:name="_Toc195708540"/>
      <w:r>
        <w:t>Avance</w:t>
      </w:r>
      <w:bookmarkEnd w:id="115"/>
      <w:bookmarkEnd w:id="120"/>
    </w:p>
    <w:p w14:paraId="454B166C" w14:textId="73B1900C" w:rsidR="00D16CE4" w:rsidRPr="007117D6" w:rsidRDefault="00886085" w:rsidP="00F221A5">
      <w:bookmarkStart w:id="121" w:name="_Hlk190436274"/>
      <w:bookmarkStart w:id="122" w:name="_Hlk178930392"/>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bookmarkEnd w:id="121"/>
      <w:bookmarkEnd w:id="122"/>
    </w:p>
    <w:p w14:paraId="06D87120" w14:textId="0A64A761" w:rsidR="00912857" w:rsidRDefault="00912857" w:rsidP="00912857">
      <w:bookmarkStart w:id="123" w:name="_Hlk190436266"/>
      <w:r>
        <w:t xml:space="preserve">Sauf refus exprimé dans le présent CCP valant acte d'engagement, une avance sera versée au </w:t>
      </w:r>
      <w:r w:rsidR="0035764B">
        <w:t>titulaire</w:t>
      </w:r>
      <w:r>
        <w:t xml:space="preserve"> </w:t>
      </w:r>
      <w:r w:rsidR="00E01126">
        <w:t xml:space="preserve">pour chaque </w:t>
      </w:r>
      <w:r w:rsidR="003456CC">
        <w:t>b</w:t>
      </w:r>
      <w:r w:rsidR="00E01126">
        <w:t>on de C</w:t>
      </w:r>
      <w:r>
        <w:t>ommande d'un montant supérieur à 50 000 € HT et d'une durée d'exécution supérieure à deux mois.</w:t>
      </w:r>
    </w:p>
    <w:p w14:paraId="36015E0A" w14:textId="053BBFFC" w:rsidR="007C1882" w:rsidRDefault="00912857" w:rsidP="007C1882">
      <w:r>
        <w:t xml:space="preserve">Elle est égale à </w:t>
      </w:r>
      <w:r w:rsidRPr="00B91E5D">
        <w:rPr>
          <w:b/>
        </w:rPr>
        <w:t xml:space="preserve">5 % </w:t>
      </w:r>
      <w:r>
        <w:t xml:space="preserve">du montant du </w:t>
      </w:r>
      <w:r w:rsidR="003456CC">
        <w:t>b</w:t>
      </w:r>
      <w:r>
        <w:t xml:space="preserve">on de </w:t>
      </w:r>
      <w:r w:rsidR="00E01126">
        <w:t>C</w:t>
      </w:r>
      <w:r>
        <w:t>ommande si la durée prévue pour l'exécution de celui-ci est inférieure ou égale à douze mois ; si cette durée est supérieure à douze mois, l'avance est égale à 5%</w:t>
      </w:r>
      <w:r w:rsidR="00B91E5D">
        <w:t xml:space="preserve"> </w:t>
      </w:r>
      <w:r>
        <w:t>d'une somme égale à douze fois le montant du bon de commande divisé par la durée prévue pour l'exécution de celui-ci exprimée en mois.</w:t>
      </w:r>
    </w:p>
    <w:p w14:paraId="02E17F1C" w14:textId="736A0EEE" w:rsidR="007374B9" w:rsidRDefault="007374B9" w:rsidP="007374B9">
      <w:r>
        <w:t xml:space="preserve">Le remboursement de l’avance s’impute par précompte, sur les sommes dues au </w:t>
      </w:r>
      <w:r w:rsidR="0035764B">
        <w:t>titulaire</w:t>
      </w:r>
      <w:r>
        <w:t xml:space="preserve"> au titre de ses demandes de paiement, effectuées suivant </w:t>
      </w:r>
      <w:r w:rsidRPr="00ED0FB4">
        <w:t xml:space="preserve">la périodicité déterminée à </w:t>
      </w:r>
      <w:r w:rsidRPr="00ED0FB4">
        <w:rPr>
          <w:b/>
          <w:i/>
          <w:color w:val="595959" w:themeColor="text1" w:themeTint="A6"/>
        </w:rPr>
        <w:t xml:space="preserve">l’article </w:t>
      </w:r>
      <w:r w:rsidRPr="00ED0FB4">
        <w:rPr>
          <w:b/>
          <w:i/>
          <w:color w:val="595959" w:themeColor="text1" w:themeTint="A6"/>
        </w:rPr>
        <w:fldChar w:fldCharType="begin"/>
      </w:r>
      <w:r w:rsidRPr="00ED0FB4">
        <w:rPr>
          <w:b/>
          <w:i/>
          <w:color w:val="595959" w:themeColor="text1" w:themeTint="A6"/>
        </w:rPr>
        <w:instrText xml:space="preserve"> REF _Ref426020060 \r \h </w:instrText>
      </w:r>
      <w:r w:rsidR="00ED0FB4">
        <w:rPr>
          <w:b/>
          <w:i/>
          <w:color w:val="595959" w:themeColor="text1" w:themeTint="A6"/>
        </w:rPr>
        <w:instrText xml:space="preserve"> \* MERGEFORMAT </w:instrText>
      </w:r>
      <w:r w:rsidRPr="00ED0FB4">
        <w:rPr>
          <w:b/>
          <w:i/>
          <w:color w:val="595959" w:themeColor="text1" w:themeTint="A6"/>
        </w:rPr>
      </w:r>
      <w:r w:rsidRPr="00ED0FB4">
        <w:rPr>
          <w:b/>
          <w:i/>
          <w:color w:val="595959" w:themeColor="text1" w:themeTint="A6"/>
        </w:rPr>
        <w:fldChar w:fldCharType="separate"/>
      </w:r>
      <w:r w:rsidR="003456CC">
        <w:rPr>
          <w:b/>
          <w:i/>
          <w:color w:val="595959" w:themeColor="text1" w:themeTint="A6"/>
        </w:rPr>
        <w:t>13.7.3</w:t>
      </w:r>
      <w:r w:rsidRPr="00ED0FB4">
        <w:rPr>
          <w:b/>
          <w:i/>
          <w:color w:val="595959" w:themeColor="text1" w:themeTint="A6"/>
        </w:rPr>
        <w:fldChar w:fldCharType="end"/>
      </w:r>
      <w:r w:rsidRPr="00ED0FB4">
        <w:rPr>
          <w:b/>
          <w:i/>
          <w:color w:val="595959" w:themeColor="text1" w:themeTint="A6"/>
        </w:rPr>
        <w:t xml:space="preserve"> du présent CCP</w:t>
      </w:r>
      <w:r w:rsidRPr="00ED0FB4">
        <w:t xml:space="preserve">, quand le montant des </w:t>
      </w:r>
      <w:r w:rsidR="0035764B" w:rsidRPr="00ED0FB4">
        <w:t>prestation</w:t>
      </w:r>
      <w:r w:rsidRPr="00ED0FB4">
        <w:t xml:space="preserve">s exécutées atteint </w:t>
      </w:r>
      <w:r w:rsidR="00C153CC" w:rsidRPr="00ED0FB4">
        <w:t>65</w:t>
      </w:r>
      <w:r w:rsidRPr="00ED0FB4">
        <w:t xml:space="preserve"> % du montant total de l’assiette de l’avance.</w:t>
      </w:r>
      <w:r w:rsidR="009A7667" w:rsidRPr="00ED0FB4">
        <w:t xml:space="preserve"> Il doit être terminé lorsque ledit montant atteint 80 % du montant initial TTC.</w:t>
      </w:r>
    </w:p>
    <w:p w14:paraId="27E07F90" w14:textId="77777777" w:rsidR="009A7667" w:rsidRDefault="009A7667" w:rsidP="007374B9"/>
    <w:p w14:paraId="116108D2" w14:textId="66A4255B" w:rsidR="009A7667" w:rsidRPr="003C7685" w:rsidRDefault="009A7667" w:rsidP="009A7667">
      <w:r>
        <w:t xml:space="preserve">Dès lors que le </w:t>
      </w:r>
      <w:r w:rsidR="0035764B">
        <w:t>titulaire</w:t>
      </w:r>
      <w:r>
        <w:t xml:space="preserve"> remplit les conditions pour bénéficier d’une avance, une avance peut être versée, sur leur demande, aux sous-traitants bénéficiaires du paiement direct suivant les mêmes dispositions (taux de l’avance et conditions de versement et de remboursement,…) que celles applicables au </w:t>
      </w:r>
      <w:r w:rsidR="0035764B">
        <w:t>titulaire</w:t>
      </w:r>
      <w:r>
        <w:t xml:space="preserve">, avec les particularités détaillées </w:t>
      </w:r>
      <w:r w:rsidR="008C0BD8">
        <w:t xml:space="preserve">aux </w:t>
      </w:r>
      <w:r w:rsidR="008C0BD8" w:rsidRPr="00B74484">
        <w:rPr>
          <w:b/>
          <w:i/>
          <w:color w:val="595959" w:themeColor="text1" w:themeTint="A6"/>
        </w:rPr>
        <w:t xml:space="preserve">articles R2193-19 à R2193-20 </w:t>
      </w:r>
      <w:r w:rsidR="00B74484" w:rsidRPr="00B74484">
        <w:rPr>
          <w:b/>
          <w:i/>
          <w:color w:val="595959" w:themeColor="text1" w:themeTint="A6"/>
        </w:rPr>
        <w:t>du code de la commande publique</w:t>
      </w:r>
      <w:r>
        <w:t>.</w:t>
      </w:r>
      <w:bookmarkEnd w:id="123"/>
    </w:p>
    <w:p w14:paraId="1832B4D2" w14:textId="0FC853EB" w:rsidR="001D02F7" w:rsidRDefault="001D02F7" w:rsidP="0067488C">
      <w:pPr>
        <w:pStyle w:val="Titre2"/>
      </w:pPr>
      <w:bookmarkStart w:id="124" w:name="_Toc195708541"/>
      <w:r>
        <w:t xml:space="preserve">Modalités de </w:t>
      </w:r>
      <w:r w:rsidR="009A7667">
        <w:t xml:space="preserve">facturation et de </w:t>
      </w:r>
      <w:r>
        <w:t>règlement des comptes</w:t>
      </w:r>
      <w:bookmarkEnd w:id="124"/>
    </w:p>
    <w:p w14:paraId="1F163883" w14:textId="1BFDBB0A" w:rsidR="00CC451F" w:rsidRDefault="00CC451F" w:rsidP="00135A48">
      <w:pPr>
        <w:pStyle w:val="Titre3"/>
      </w:pPr>
      <w:bookmarkStart w:id="125" w:name="_Hlk178781954"/>
      <w:bookmarkStart w:id="126"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5A48">
      <w:pPr>
        <w:pStyle w:val="Titre3"/>
      </w:pPr>
      <w:r>
        <w:lastRenderedPageBreak/>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77777777" w:rsidR="00B55392" w:rsidRPr="003752E7"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27" w:name="_Hlk178928440"/>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366ED837" w:rsidR="00135A48" w:rsidRPr="003752E7" w:rsidRDefault="00135A48" w:rsidP="00135A48">
            <w:pPr>
              <w:rPr>
                <w:b/>
              </w:rPr>
            </w:pPr>
            <w:bookmarkStart w:id="128" w:name="_Hlk178928482"/>
            <w:bookmarkEnd w:id="127"/>
            <w:r w:rsidRPr="003752E7">
              <w:rPr>
                <w:b/>
              </w:rPr>
              <w:t xml:space="preserve">Le titulaire utilise le portail Chorus Pro accessible par internet en se connectant à l'URL: </w:t>
            </w:r>
            <w:hyperlink r:id="rId12"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556992E4" w:rsidR="00135A48" w:rsidRPr="003752E7" w:rsidRDefault="00135A48" w:rsidP="00135A48">
            <w:r w:rsidRPr="003752E7">
              <w:t xml:space="preserve">En complément, pour tout connaitre sur la facturation électronique, rendez-vous sur le site Internet : « Communauté Chorus Pro » à l'adresse : </w:t>
            </w:r>
            <w:hyperlink r:id="rId13"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4E3517A8" w:rsidR="00135A48" w:rsidRPr="003752E7" w:rsidRDefault="00135A48" w:rsidP="00135A48">
            <w:r w:rsidRPr="003752E7">
              <w:t xml:space="preserve">Un ensemble de fiches pratiques est téléchargeable ici : </w:t>
            </w:r>
            <w:hyperlink r:id="rId14" w:history="1">
              <w:r w:rsidRPr="003752E7">
                <w:rPr>
                  <w:rStyle w:val="Lienhypertexte"/>
                </w:rPr>
                <w:t>https://communaute.chorus-pro.gouv.fr/documentation/fiches-pratiques/</w:t>
              </w:r>
            </w:hyperlink>
          </w:p>
          <w:p w14:paraId="41DDE737" w14:textId="65D97846" w:rsidR="00135A48" w:rsidRPr="003752E7" w:rsidRDefault="00135A48" w:rsidP="00135A48">
            <w:r w:rsidRPr="003752E7">
              <w:t xml:space="preserve">Il existe également des tutoriels sur la chaine YouTube : </w:t>
            </w:r>
            <w:hyperlink r:id="rId15"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29" w:name="_Ref426020060"/>
      <w:bookmarkEnd w:id="128"/>
      <w:r>
        <w:t>Acomptes et paiement</w:t>
      </w:r>
      <w:r w:rsidR="006539B6">
        <w:t>s</w:t>
      </w:r>
      <w:r>
        <w:t xml:space="preserve"> partiels définitifs</w:t>
      </w:r>
      <w:bookmarkEnd w:id="129"/>
    </w:p>
    <w:p w14:paraId="37200CF8" w14:textId="241F9D8A" w:rsidR="00B55392" w:rsidRDefault="00B55392" w:rsidP="00B55392">
      <w:bookmarkStart w:id="130"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est </w:t>
      </w:r>
      <w:r w:rsidRPr="000B38F7">
        <w:t>trimestrielle</w:t>
      </w:r>
      <w:r>
        <w:t xml:space="preserv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31" w:name="_Hlk178781975"/>
      <w:bookmarkEnd w:id="125"/>
      <w:bookmarkEnd w:id="130"/>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lastRenderedPageBreak/>
        <w:t>Modalités de paiement en cas de désaccord</w:t>
      </w:r>
    </w:p>
    <w:p w14:paraId="7F5627CF" w14:textId="0EE22B95"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CB5337">
        <w:rPr>
          <w:b/>
          <w:i/>
          <w:color w:val="595959" w:themeColor="text1" w:themeTint="A6"/>
        </w:rPr>
        <w:t xml:space="preserve">Article 15  </w:t>
      </w:r>
      <w:r w:rsidR="001C51E6">
        <w:rPr>
          <w:b/>
          <w:i/>
          <w:color w:val="595959" w:themeColor="text1" w:themeTint="A6"/>
        </w:rPr>
        <w:fldChar w:fldCharType="end"/>
      </w:r>
      <w:r w:rsidRPr="00926001">
        <w:rPr>
          <w:b/>
          <w:i/>
          <w:color w:val="595959" w:themeColor="text1" w:themeTint="A6"/>
        </w:rPr>
        <w:t>du présent CCP</w:t>
      </w:r>
      <w:r w:rsidRPr="00926001">
        <w:t>.</w:t>
      </w:r>
    </w:p>
    <w:p w14:paraId="274225D7" w14:textId="286D01CC" w:rsidR="00F02205" w:rsidRPr="00926001" w:rsidRDefault="00F02205" w:rsidP="00135A48">
      <w:pPr>
        <w:pStyle w:val="Titre3"/>
      </w:pPr>
      <w:bookmarkStart w:id="132" w:name="_Ref454807581"/>
      <w:r w:rsidRPr="00926001">
        <w:t>Délai de paiement</w:t>
      </w:r>
      <w:r w:rsidR="00ED41C1">
        <w:t xml:space="preserve"> et intérêts moratoires</w:t>
      </w:r>
      <w:bookmarkEnd w:id="132"/>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01D91D00"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3"/>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33" w:name="_Ref335897748"/>
      <w:bookmarkStart w:id="134" w:name="_Ref335897761"/>
      <w:bookmarkStart w:id="135"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26"/>
      <w:bookmarkEnd w:id="131"/>
    </w:p>
    <w:p w14:paraId="7D2F1511" w14:textId="77777777" w:rsidR="001432B3" w:rsidRDefault="001432B3" w:rsidP="00BF0E36">
      <w:pPr>
        <w:pStyle w:val="Titre1"/>
      </w:pPr>
      <w:bookmarkStart w:id="136" w:name="_Ref479846870"/>
      <w:bookmarkStart w:id="137" w:name="_Toc195708542"/>
      <w:bookmarkStart w:id="138" w:name="_Toc333412642"/>
      <w:bookmarkEnd w:id="133"/>
      <w:bookmarkEnd w:id="134"/>
      <w:bookmarkEnd w:id="135"/>
      <w:r w:rsidRPr="008754C0">
        <w:rPr>
          <w:color w:val="FF0000"/>
          <w:sz w:val="36"/>
          <w:highlight w:val="lightGray"/>
        </w:rPr>
        <w:lastRenderedPageBreak/>
        <w:sym w:font="Wingdings" w:char="F046"/>
      </w:r>
      <w:r>
        <w:t>Sous-traitance</w:t>
      </w:r>
      <w:bookmarkEnd w:id="136"/>
      <w:bookmarkEnd w:id="137"/>
    </w:p>
    <w:p w14:paraId="1248309A" w14:textId="66997A8F" w:rsidR="001432B3" w:rsidRDefault="001432B3" w:rsidP="001432B3">
      <w:bookmarkStart w:id="139"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14:paraId="0E688581" w14:textId="77777777" w:rsidTr="005F7A14">
        <w:tc>
          <w:tcPr>
            <w:tcW w:w="9778" w:type="dxa"/>
          </w:tcPr>
          <w:p w14:paraId="40BBE27A" w14:textId="15AE9F57"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CCP </w:t>
            </w:r>
            <w:r w:rsidRPr="007629E9">
              <w:rPr>
                <w:u w:val="single"/>
              </w:rPr>
              <w:t>est de </w:t>
            </w:r>
            <w:r>
              <w:t>:</w:t>
            </w:r>
          </w:p>
          <w:p w14:paraId="02EC3412" w14:textId="77777777" w:rsidR="001432B3" w:rsidRDefault="001432B3" w:rsidP="005F7A14">
            <w:pPr>
              <w:pStyle w:val="rNormal"/>
              <w:spacing w:before="0" w:after="0"/>
            </w:pPr>
            <w:r>
              <w:t>Montant hors T.V.A</w:t>
            </w:r>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(en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T.V.A</w:t>
            </w:r>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(en toutes lettres).</w:t>
            </w:r>
          </w:p>
          <w:p w14:paraId="415119BA" w14:textId="77777777" w:rsidR="001432B3" w:rsidRDefault="001432B3" w:rsidP="005F7A14"/>
        </w:tc>
      </w:tr>
      <w:bookmarkEnd w:id="139"/>
    </w:tbl>
    <w:p w14:paraId="52F849E5" w14:textId="77777777" w:rsidR="001432B3" w:rsidRDefault="001432B3" w:rsidP="001432B3"/>
    <w:p w14:paraId="1A37B175" w14:textId="06B577A1" w:rsidR="001432B3" w:rsidRDefault="001432B3" w:rsidP="001432B3">
      <w:r w:rsidRPr="00A04ED6">
        <w:t xml:space="preserve">Lorsqu’un intervenant n’ayant pas reçu d’agrément de sous-traitance directe ou directe intervient sur le chantier, le </w:t>
      </w:r>
      <w:r w:rsidR="0035764B" w:rsidRPr="00A04ED6">
        <w:t>titulaire</w:t>
      </w:r>
      <w:r w:rsidRPr="00A04ED6">
        <w:t xml:space="preserve"> devra remettre une attestation sur l’honneur indiquant que l’entreprise intervenant en qualité de fournisseur ou loueur n’a pas la qualité de sous-traitant.</w:t>
      </w:r>
    </w:p>
    <w:p w14:paraId="328E393E" w14:textId="77777777" w:rsidR="00E630F9" w:rsidRPr="00A04ED6" w:rsidRDefault="00E630F9" w:rsidP="00A04ED6">
      <w:pPr>
        <w:pStyle w:val="Titre1"/>
        <w:pBdr>
          <w:bottom w:val="single" w:sz="4" w:space="0" w:color="auto"/>
        </w:pBdr>
      </w:pPr>
      <w:bookmarkStart w:id="140" w:name="_Ref335896659"/>
      <w:bookmarkStart w:id="141" w:name="_Ref335896673"/>
      <w:bookmarkStart w:id="142" w:name="_Toc195708543"/>
      <w:bookmarkEnd w:id="138"/>
      <w:r w:rsidRPr="00A04ED6">
        <w:t>Pénalités</w:t>
      </w:r>
      <w:bookmarkEnd w:id="102"/>
      <w:bookmarkEnd w:id="103"/>
      <w:bookmarkEnd w:id="140"/>
      <w:bookmarkEnd w:id="141"/>
      <w:bookmarkEnd w:id="142"/>
    </w:p>
    <w:p w14:paraId="70FBFBF5" w14:textId="398D5378" w:rsidR="0077298C" w:rsidRPr="002E12A2" w:rsidRDefault="0077298C" w:rsidP="0067488C">
      <w:pPr>
        <w:pStyle w:val="Titre2"/>
      </w:pPr>
      <w:bookmarkStart w:id="143" w:name="_Ref2592117"/>
      <w:bookmarkStart w:id="144" w:name="_Toc195708544"/>
      <w:r w:rsidRPr="002E12A2">
        <w:t>Pénalité de retard</w:t>
      </w:r>
      <w:bookmarkEnd w:id="143"/>
      <w:bookmarkEnd w:id="144"/>
    </w:p>
    <w:p w14:paraId="5E29B04B" w14:textId="34AA4485" w:rsidR="00FE1F5B" w:rsidRPr="005549AB" w:rsidRDefault="001654B9" w:rsidP="0077298C">
      <w:r w:rsidRPr="005549AB">
        <w:t>D</w:t>
      </w:r>
      <w:r w:rsidR="0077298C" w:rsidRPr="005549AB">
        <w:t xml:space="preserve">es pénalités </w:t>
      </w:r>
      <w:r w:rsidR="00110B7E" w:rsidRPr="005549AB">
        <w:t>seront</w:t>
      </w:r>
      <w:r w:rsidR="004C69C0" w:rsidRPr="005549AB">
        <w:t xml:space="preserve"> appliquées au </w:t>
      </w:r>
      <w:r w:rsidR="0035764B" w:rsidRPr="005549AB">
        <w:t>titulaire</w:t>
      </w:r>
      <w:r w:rsidR="0077298C" w:rsidRPr="005549AB">
        <w:t xml:space="preserve"> pour tout dépassement des délais de livraison</w:t>
      </w:r>
      <w:r w:rsidR="000A2680" w:rsidRPr="005549AB">
        <w:t xml:space="preserve"> des fournitures ou d’exécution des prestations</w:t>
      </w:r>
      <w:r w:rsidR="002E12A2" w:rsidRPr="005549AB">
        <w:t>.</w:t>
      </w:r>
    </w:p>
    <w:p w14:paraId="0DFDEB9B" w14:textId="32D7C867" w:rsidR="0077298C" w:rsidRPr="005549AB" w:rsidRDefault="00FE1F5B" w:rsidP="0077298C">
      <w:r w:rsidRPr="005549AB">
        <w:rPr>
          <w:b/>
          <w:i/>
          <w:color w:val="00B0F0"/>
        </w:rPr>
        <w:t>Par dérogation à l’article 14.1.1</w:t>
      </w:r>
      <w:r w:rsidR="00AE0A0B" w:rsidRPr="005549AB">
        <w:rPr>
          <w:b/>
          <w:i/>
          <w:color w:val="00B0F0"/>
        </w:rPr>
        <w:t xml:space="preserve"> du CCAG-FCS</w:t>
      </w:r>
      <w:r w:rsidRPr="005549AB">
        <w:t>, l</w:t>
      </w:r>
      <w:r w:rsidR="0077298C" w:rsidRPr="005549AB">
        <w:t xml:space="preserve">e montant des pénalités est fixé à </w:t>
      </w:r>
      <w:r w:rsidR="00237E45" w:rsidRPr="005549AB">
        <w:rPr>
          <w:b/>
        </w:rPr>
        <w:t>deux cents (200) €</w:t>
      </w:r>
      <w:r w:rsidR="0077298C" w:rsidRPr="005549AB">
        <w:rPr>
          <w:b/>
        </w:rPr>
        <w:t xml:space="preserve"> par jour calendaire de retard</w:t>
      </w:r>
      <w:r w:rsidR="0077298C" w:rsidRPr="005549AB">
        <w:t>.</w:t>
      </w:r>
    </w:p>
    <w:p w14:paraId="6B021C4B" w14:textId="77777777" w:rsidR="002C4174" w:rsidRPr="005549AB" w:rsidRDefault="002C4174" w:rsidP="0067488C">
      <w:pPr>
        <w:pStyle w:val="Titre2"/>
      </w:pPr>
      <w:bookmarkStart w:id="145" w:name="_Ref178926429"/>
      <w:bookmarkStart w:id="146" w:name="_Toc195708545"/>
      <w:r w:rsidRPr="005549AB">
        <w:t>Pénalités liées au traitement des données à caractère personnel</w:t>
      </w:r>
      <w:bookmarkEnd w:id="145"/>
      <w:bookmarkEnd w:id="146"/>
    </w:p>
    <w:p w14:paraId="7EF8A471" w14:textId="2ED93EC5" w:rsidR="002C4174" w:rsidRPr="00D92BF0" w:rsidRDefault="002C4174" w:rsidP="002C4174">
      <w:pPr>
        <w:pStyle w:val="Listepuces"/>
        <w:numPr>
          <w:ilvl w:val="0"/>
          <w:numId w:val="0"/>
        </w:numPr>
      </w:pPr>
      <w:r w:rsidRPr="005549AB">
        <w:rPr>
          <w:b/>
          <w:i/>
          <w:color w:val="595959" w:themeColor="text1" w:themeTint="A6"/>
        </w:rPr>
        <w:t>En complément des dispositions relatives aux pénalités du CCAG FCS (art 5),</w:t>
      </w:r>
      <w:r w:rsidRPr="005549AB">
        <w:rPr>
          <w:color w:val="595959" w:themeColor="text1" w:themeTint="A6"/>
        </w:rPr>
        <w:t xml:space="preserve"> </w:t>
      </w:r>
      <w:r w:rsidRPr="005549AB">
        <w:t>le titulaire peut se voir appliquer une pénalité de 100 € par jour calendaire de retard en cas de non-respect du délai de 72 heures pour que le titulaire notifie à l’autorité compétente les violations de données à caractère personnel (</w:t>
      </w:r>
      <w:r w:rsidRPr="005549AB">
        <w:rPr>
          <w:b/>
          <w:i/>
          <w:color w:val="595959" w:themeColor="text1" w:themeTint="A6"/>
        </w:rPr>
        <w:t>article 6 de l’annexe 2 du présent CCP</w:t>
      </w:r>
      <w:r w:rsidRPr="005549AB">
        <w:t>).</w:t>
      </w:r>
    </w:p>
    <w:p w14:paraId="614447B0" w14:textId="08D261DA" w:rsidR="0077298C" w:rsidRDefault="00C360D8" w:rsidP="0067488C">
      <w:pPr>
        <w:pStyle w:val="Titre2"/>
      </w:pPr>
      <w:bookmarkStart w:id="147" w:name="_Toc195708546"/>
      <w:r>
        <w:lastRenderedPageBreak/>
        <w:t>Non remise</w:t>
      </w:r>
      <w:r w:rsidR="0077298C">
        <w:t xml:space="preserve"> de document</w:t>
      </w:r>
      <w:r w:rsidR="00777C56">
        <w:t xml:space="preserve"> administratif (assurance, attestation fiscale et sociale,</w:t>
      </w:r>
      <w:r w:rsidR="00D61C26">
        <w:t xml:space="preserve"> DC4</w:t>
      </w:r>
      <w:r w:rsidR="00777C56">
        <w:t>…)</w:t>
      </w:r>
      <w:bookmarkEnd w:id="147"/>
    </w:p>
    <w:p w14:paraId="2B7D5AED" w14:textId="67238686" w:rsidR="00777C56" w:rsidRPr="00777C56" w:rsidRDefault="00777C56" w:rsidP="00777C56">
      <w:bookmarkStart w:id="148" w:name="_Toc251755533"/>
      <w:bookmarkStart w:id="149" w:name="_Toc251755609"/>
      <w:bookmarkStart w:id="150" w:name="_Toc251761130"/>
      <w:bookmarkStart w:id="151" w:name="_Toc295161016"/>
      <w:bookmarkStart w:id="152" w:name="_Toc295312974"/>
      <w:bookmarkStart w:id="153"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5802D2">
        <w:rPr>
          <w:b/>
          <w:i/>
          <w:color w:val="595959" w:themeColor="text1" w:themeTint="A6"/>
        </w:rPr>
        <w:t xml:space="preserve">Article 16  </w:t>
      </w:r>
      <w:r w:rsidRPr="00777C56">
        <w:rPr>
          <w:b/>
          <w:i/>
          <w:color w:val="595959" w:themeColor="text1" w:themeTint="A6"/>
        </w:rPr>
        <w:fldChar w:fldCharType="end"/>
      </w:r>
      <w:r w:rsidRPr="00777C56">
        <w:rPr>
          <w:b/>
          <w:i/>
          <w:color w:val="595959" w:themeColor="text1" w:themeTint="A6"/>
        </w:rPr>
        <w:t>du présent CCP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58ECAC2D"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5802D2">
        <w:rPr>
          <w:b/>
          <w:i/>
          <w:color w:val="595959" w:themeColor="text1" w:themeTint="A6"/>
        </w:rPr>
        <w:t>7.4</w:t>
      </w:r>
      <w:r w:rsidRPr="00777C56">
        <w:rPr>
          <w:b/>
          <w:i/>
          <w:color w:val="595959" w:themeColor="text1" w:themeTint="A6"/>
        </w:rPr>
        <w:fldChar w:fldCharType="end"/>
      </w:r>
      <w:r w:rsidRPr="00777C56">
        <w:rPr>
          <w:b/>
          <w:i/>
          <w:color w:val="595959" w:themeColor="text1" w:themeTint="A6"/>
        </w:rPr>
        <w:t xml:space="preserve"> du CCP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67488C">
      <w:pPr>
        <w:pStyle w:val="Titre2"/>
      </w:pPr>
      <w:bookmarkStart w:id="154" w:name="_Toc195708547"/>
      <w:r w:rsidRPr="00062D32">
        <w:t>Dispositions d’application</w:t>
      </w:r>
      <w:bookmarkEnd w:id="148"/>
      <w:bookmarkEnd w:id="149"/>
      <w:bookmarkEnd w:id="150"/>
      <w:bookmarkEnd w:id="151"/>
      <w:bookmarkEnd w:id="152"/>
      <w:bookmarkEnd w:id="153"/>
      <w:bookmarkEnd w:id="154"/>
    </w:p>
    <w:p w14:paraId="6DE575BC" w14:textId="77777777" w:rsidR="0077298C" w:rsidRPr="00062D32" w:rsidRDefault="0077298C" w:rsidP="00692A9C">
      <w:bookmarkStart w:id="155" w:name="_Hlk157765705"/>
      <w:r w:rsidRPr="00062D32">
        <w:t>Les différents types de pénalités ne sont pas exclusifs les uns des autres et peuvent être cumulés.</w:t>
      </w:r>
    </w:p>
    <w:p w14:paraId="16E2A8B5" w14:textId="2251884D" w:rsidR="0077298C" w:rsidRDefault="00A161F6" w:rsidP="00692A9C">
      <w:bookmarkStart w:id="156"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56"/>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022A6884" w14:textId="13BCD2F5" w:rsidR="00C609B3" w:rsidRPr="00062D32"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01AAE415" w14:textId="75BF71AD" w:rsidR="009E2956"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51EC4E35" w14:textId="73BE0D1D" w:rsidR="00C609B3"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r>
        <w:t>aux efforts du titulaire accomplis pour limiter le préjudice subi</w:t>
      </w:r>
    </w:p>
    <w:p w14:paraId="4D642C2A" w14:textId="062122EF" w:rsidR="00110B7E" w:rsidRDefault="00110B7E" w:rsidP="00110B7E">
      <w:pPr>
        <w:pStyle w:val="Listepuces"/>
      </w:pPr>
      <w:r>
        <w:t>au préjudice effectivement subi</w:t>
      </w:r>
    </w:p>
    <w:p w14:paraId="4E89CCC2" w14:textId="06B0FC6C" w:rsidR="00110B7E" w:rsidRPr="00507BC2" w:rsidRDefault="00110B7E" w:rsidP="00110B7E">
      <w:pPr>
        <w:pStyle w:val="Listepuces"/>
      </w:pPr>
      <w:r>
        <w:t xml:space="preserve">à la proportion entre le </w:t>
      </w:r>
      <w:r w:rsidRPr="00507BC2">
        <w:t xml:space="preserve">montant de la pénalité et le montant du </w:t>
      </w:r>
      <w:r w:rsidR="003F63DA" w:rsidRPr="00507BC2">
        <w:t>contrat</w:t>
      </w:r>
      <w:bookmarkEnd w:id="155"/>
    </w:p>
    <w:p w14:paraId="696C7B7C" w14:textId="538A435B" w:rsidR="009E5790" w:rsidRPr="00507BC2" w:rsidRDefault="009E5790" w:rsidP="00BF0E36">
      <w:pPr>
        <w:pStyle w:val="Titre1"/>
      </w:pPr>
      <w:bookmarkStart w:id="157" w:name="_Ref507592801"/>
      <w:bookmarkStart w:id="158" w:name="_Toc195708548"/>
      <w:bookmarkStart w:id="159" w:name="_Ref416181510"/>
      <w:r w:rsidRPr="00507BC2">
        <w:t>Démarche diversité – égalité</w:t>
      </w:r>
      <w:bookmarkEnd w:id="157"/>
      <w:bookmarkEnd w:id="158"/>
    </w:p>
    <w:p w14:paraId="5994CD66" w14:textId="177C3B5E" w:rsidR="00507BC2" w:rsidRDefault="00507BC2" w:rsidP="00507BC2">
      <w:bookmarkStart w:id="160" w:name="_Hlk187658065"/>
      <w:bookmarkStart w:id="161" w:name="_Hlk190437739"/>
      <w:bookmarkStart w:id="162" w:name="_Hlk178782198"/>
      <w:bookmarkStart w:id="16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Pr="00195AEC">
        <w:rPr>
          <w:b/>
        </w:rPr>
        <w:t xml:space="preserve">Egalité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64" w:name="_Hlk187658092"/>
      <w:bookmarkEnd w:id="16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61"/>
      <w:r>
        <w:t>.</w:t>
      </w:r>
      <w:bookmarkEnd w:id="162"/>
    </w:p>
    <w:p w14:paraId="1A541BCA" w14:textId="02321EC9" w:rsidR="00BF0E36" w:rsidRDefault="00BF6011" w:rsidP="00BF0E36">
      <w:pPr>
        <w:pStyle w:val="Titre1"/>
      </w:pPr>
      <w:bookmarkStart w:id="165" w:name="_Toc195708549"/>
      <w:bookmarkEnd w:id="163"/>
      <w:bookmarkEnd w:id="164"/>
      <w:r>
        <w:t xml:space="preserve">Responsabilité - </w:t>
      </w:r>
      <w:r w:rsidR="00BF0E36">
        <w:t>Assurance</w:t>
      </w:r>
      <w:bookmarkEnd w:id="159"/>
      <w:r>
        <w:t>s</w:t>
      </w:r>
      <w:bookmarkEnd w:id="16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w:t>
      </w:r>
      <w:r>
        <w:lastRenderedPageBreak/>
        <w:t xml:space="preserve">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66" w:name="_Toc195708550"/>
      <w:bookmarkStart w:id="167" w:name="_Hlk190436920"/>
      <w:bookmarkStart w:id="168" w:name="_Ref454960589"/>
      <w:bookmarkStart w:id="169" w:name="_Ref454960594"/>
      <w:bookmarkStart w:id="170" w:name="_Ref399754327"/>
      <w:bookmarkStart w:id="171" w:name="_Ref400370216"/>
      <w:r w:rsidRPr="00D40998">
        <w:t>Dispositions applicables en cas de menace sanitaire grave appelant des mesures d’urgence</w:t>
      </w:r>
      <w:bookmarkEnd w:id="166"/>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67488C">
      <w:pPr>
        <w:pStyle w:val="Titre2"/>
      </w:pPr>
      <w:bookmarkStart w:id="172" w:name="_Toc195708551"/>
      <w:r>
        <w:t>Suspension de l'exécution des prestations à la demande du titulaire</w:t>
      </w:r>
      <w:bookmarkEnd w:id="172"/>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67488C">
      <w:pPr>
        <w:pStyle w:val="Titre2"/>
      </w:pPr>
      <w:bookmarkStart w:id="173" w:name="_Toc195708552"/>
      <w:r>
        <w:t>Suspension à l'initiative de l'acheteur</w:t>
      </w:r>
      <w:bookmarkEnd w:id="17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lastRenderedPageBreak/>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7D1950E2" w:rsidR="00D63B1E" w:rsidRDefault="00D63B1E" w:rsidP="00460738">
      <w:pPr>
        <w:pStyle w:val="Listepuces"/>
      </w:pPr>
      <w:r>
        <w:t>les coûts d'arrêt des prestations objet du marché ;</w:t>
      </w:r>
    </w:p>
    <w:p w14:paraId="34519745" w14:textId="0A47C966" w:rsidR="00D63B1E" w:rsidRDefault="00D63B1E" w:rsidP="00460738">
      <w:pPr>
        <w:pStyle w:val="Listepuces"/>
      </w:pPr>
      <w:r>
        <w:t>les coûts de remise en état à l'issue de la suspension en vue de la reprise d'exécution ;</w:t>
      </w:r>
    </w:p>
    <w:p w14:paraId="5C4F6013" w14:textId="23983A0A" w:rsidR="00D63B1E" w:rsidRDefault="00D63B1E" w:rsidP="00460738">
      <w:pPr>
        <w:pStyle w:val="Listepuces"/>
      </w:pPr>
      <w:r>
        <w:t>la part des charges d'exploitation directement liées à l'exécution du marché et qui ont continué d'être supportées par le titulaire pendant la période de suspension.</w:t>
      </w:r>
    </w:p>
    <w:p w14:paraId="26C1A0A6" w14:textId="77777777" w:rsidR="00D63B1E" w:rsidRDefault="00D63B1E" w:rsidP="0067488C">
      <w:pPr>
        <w:pStyle w:val="Titre2"/>
      </w:pPr>
      <w:bookmarkStart w:id="174" w:name="_Toc195708553"/>
      <w:r>
        <w:t>Prolongation du délai d'exécution des prestations</w:t>
      </w:r>
      <w:bookmarkEnd w:id="17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67488C">
      <w:pPr>
        <w:pStyle w:val="Titre2"/>
      </w:pPr>
      <w:bookmarkStart w:id="175" w:name="_Toc195708554"/>
      <w:r>
        <w:t>Résiliation en cas d'impossibilité d'exécuter la prestation et indemnisation associée</w:t>
      </w:r>
      <w:bookmarkEnd w:id="17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161E3E84" w:rsidR="00D63B1E" w:rsidRDefault="00D63B1E" w:rsidP="0067488C">
      <w:pPr>
        <w:pStyle w:val="Titre2"/>
      </w:pPr>
      <w:bookmarkStart w:id="176" w:name="_Toc195708555"/>
      <w:r>
        <w:t>Indemnisation suite à l'annulation d'un bon de commande</w:t>
      </w:r>
      <w:bookmarkEnd w:id="176"/>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1F7934EA" w:rsidR="00D63B1E" w:rsidRDefault="00D63B1E" w:rsidP="00460738">
      <w:pPr>
        <w:pStyle w:val="Listepuces"/>
      </w:pPr>
      <w:r>
        <w:t xml:space="preserve">de l'existence du préjudice subi (réalité des charges pesant sur le titulaire et évaluation du montant demandé) </w:t>
      </w:r>
    </w:p>
    <w:p w14:paraId="02C84E53" w14:textId="121F17B4" w:rsidR="00D63B1E" w:rsidRDefault="00D63B1E" w:rsidP="00460738">
      <w:pPr>
        <w:pStyle w:val="Listepuces"/>
      </w:pPr>
      <w:r>
        <w:t>de l'existence d'un lien de causalité entre l'évènement perturbateur et ledit préjudice.</w:t>
      </w:r>
    </w:p>
    <w:p w14:paraId="3785BC50" w14:textId="7F5565D8" w:rsidR="00D63B1E" w:rsidRDefault="00D63B1E" w:rsidP="0067488C">
      <w:pPr>
        <w:pStyle w:val="Titre2"/>
      </w:pPr>
      <w:bookmarkStart w:id="177" w:name="_Toc195708556"/>
      <w:r>
        <w:t>Demandes indemnitaires</w:t>
      </w:r>
      <w:bookmarkEnd w:id="17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xml:space="preserve">, et justifie de </w:t>
      </w:r>
      <w:r>
        <w:lastRenderedPageBreak/>
        <w:t>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67488C">
      <w:pPr>
        <w:pStyle w:val="Titre2"/>
      </w:pPr>
      <w:bookmarkStart w:id="178" w:name="_Toc195708557"/>
      <w:r>
        <w:t>Modalités de communications en cas de crise sanitaire</w:t>
      </w:r>
      <w:bookmarkEnd w:id="17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67"/>
    </w:p>
    <w:p w14:paraId="21E55115" w14:textId="19EF8385" w:rsidR="001432B3" w:rsidRDefault="001432B3" w:rsidP="00BF0E36">
      <w:pPr>
        <w:pStyle w:val="Titre1"/>
      </w:pPr>
      <w:bookmarkStart w:id="179" w:name="_Ref9860511"/>
      <w:bookmarkStart w:id="180" w:name="_Ref9860514"/>
      <w:bookmarkStart w:id="181" w:name="_Toc195708558"/>
      <w:r>
        <w:t>Litiges</w:t>
      </w:r>
      <w:r w:rsidR="00973966">
        <w:t xml:space="preserve"> - langues</w:t>
      </w:r>
      <w:bookmarkEnd w:id="168"/>
      <w:bookmarkEnd w:id="169"/>
      <w:bookmarkEnd w:id="179"/>
      <w:bookmarkEnd w:id="180"/>
      <w:bookmarkEnd w:id="181"/>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885DD2" w:rsidRDefault="00412190" w:rsidP="00412190">
      <w:pPr>
        <w:pStyle w:val="Titre1"/>
      </w:pPr>
      <w:bookmarkStart w:id="182" w:name="_Toc195708559"/>
      <w:r w:rsidRPr="00885DD2">
        <w:t>Dérogations au CCAG FCS</w:t>
      </w:r>
      <w:bookmarkEnd w:id="182"/>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5C00AC93"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BF516AC" w14:textId="77777777" w:rsidTr="003E5D76">
        <w:trPr>
          <w:trHeight w:val="253"/>
          <w:jc w:val="center"/>
        </w:trPr>
        <w:tc>
          <w:tcPr>
            <w:tcW w:w="5968" w:type="dxa"/>
          </w:tcPr>
          <w:p w14:paraId="5AA19812" w14:textId="2CDCBA9B" w:rsidR="003E5D76" w:rsidRPr="000841C9" w:rsidRDefault="003E5D76" w:rsidP="006607AF">
            <w:pPr>
              <w:jc w:val="center"/>
            </w:pPr>
            <w:r w:rsidRPr="000841C9">
              <w:fldChar w:fldCharType="begin"/>
            </w:r>
            <w:r w:rsidRPr="000841C9">
              <w:instrText xml:space="preserve"> REF _Ref9860334 \r \h </w:instrText>
            </w:r>
            <w:r w:rsidR="000841C9">
              <w:instrText xml:space="preserve"> \* MERGEFORMAT </w:instrText>
            </w:r>
            <w:r w:rsidRPr="000841C9">
              <w:fldChar w:fldCharType="separate"/>
            </w:r>
            <w:r w:rsidR="00B66BBD">
              <w:t xml:space="preserve">Article 5  </w:t>
            </w:r>
            <w:r w:rsidRPr="000841C9">
              <w:fldChar w:fldCharType="end"/>
            </w:r>
            <w:r w:rsidRPr="000841C9">
              <w:t xml:space="preserve">- </w:t>
            </w:r>
            <w:r w:rsidRPr="000841C9">
              <w:fldChar w:fldCharType="begin"/>
            </w:r>
            <w:r w:rsidRPr="000841C9">
              <w:instrText xml:space="preserve"> REF _Ref9860344 \h </w:instrText>
            </w:r>
            <w:r w:rsidR="000841C9">
              <w:instrText xml:space="preserve"> \* MERGEFORMAT </w:instrText>
            </w:r>
            <w:r w:rsidRPr="000841C9">
              <w:fldChar w:fldCharType="separate"/>
            </w:r>
            <w:r w:rsidR="005802D2" w:rsidRPr="000841C9">
              <w:t xml:space="preserve">Modalités d’émission des bons de commande </w:t>
            </w:r>
            <w:r w:rsidRPr="000841C9">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3E5D76" w14:paraId="17B42765" w14:textId="77777777" w:rsidTr="003E5D76">
        <w:trPr>
          <w:trHeight w:val="253"/>
          <w:jc w:val="center"/>
        </w:trPr>
        <w:tc>
          <w:tcPr>
            <w:tcW w:w="5968" w:type="dxa"/>
          </w:tcPr>
          <w:p w14:paraId="45FA7E80" w14:textId="42BB0009" w:rsidR="003E5D76" w:rsidRDefault="003E5D76" w:rsidP="006607AF">
            <w:pPr>
              <w:jc w:val="center"/>
            </w:pPr>
            <w:r>
              <w:fldChar w:fldCharType="begin"/>
            </w:r>
            <w:r>
              <w:instrText xml:space="preserve"> REF _Ref9860408 \r \h </w:instrText>
            </w:r>
            <w:r>
              <w:fldChar w:fldCharType="separate"/>
            </w:r>
            <w:r w:rsidR="00B66BBD">
              <w:t xml:space="preserve">Article 12  </w:t>
            </w:r>
            <w:r>
              <w:fldChar w:fldCharType="end"/>
            </w:r>
            <w:r>
              <w:t xml:space="preserve">- </w:t>
            </w:r>
            <w:r>
              <w:fldChar w:fldCharType="begin"/>
            </w:r>
            <w:r>
              <w:instrText xml:space="preserve"> REF _Ref9860414 \h </w:instrText>
            </w:r>
            <w:r>
              <w:fldChar w:fldCharType="separate"/>
            </w:r>
            <w:r w:rsidR="005802D2">
              <w:t>Opération de v</w:t>
            </w:r>
            <w:r w:rsidR="005802D2" w:rsidRPr="009A36AB">
              <w:t xml:space="preserve">érification – </w:t>
            </w:r>
            <w:r w:rsidR="005802D2">
              <w:t>admission</w:t>
            </w:r>
            <w:r w:rsidR="005802D2" w:rsidRPr="009A36AB">
              <w:t xml:space="preserve"> des </w:t>
            </w:r>
            <w:r w:rsidR="005802D2">
              <w:t>prestation</w:t>
            </w:r>
            <w:r w:rsidR="005802D2"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7CAA6158"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B66BBD">
              <w:t xml:space="preserve">Article 15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5802D2" w:rsidRPr="005802D2">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5D19C618" w:rsidR="003E5D76" w:rsidRPr="003E5D76" w:rsidRDefault="003E5D76" w:rsidP="006F0228">
            <w:pPr>
              <w:jc w:val="center"/>
            </w:pPr>
            <w:r>
              <w:fldChar w:fldCharType="begin"/>
            </w:r>
            <w:r>
              <w:instrText xml:space="preserve"> REF _Ref9860511 \r \h </w:instrText>
            </w:r>
            <w:r>
              <w:fldChar w:fldCharType="separate"/>
            </w:r>
            <w:r w:rsidR="00B66BBD">
              <w:t xml:space="preserve">Article 19  </w:t>
            </w:r>
            <w:r>
              <w:fldChar w:fldCharType="end"/>
            </w:r>
            <w:r>
              <w:t xml:space="preserve">- </w:t>
            </w:r>
            <w:r>
              <w:fldChar w:fldCharType="begin"/>
            </w:r>
            <w:r>
              <w:instrText xml:space="preserve"> REF _Ref9860514 \h </w:instrText>
            </w:r>
            <w:r>
              <w:fldChar w:fldCharType="separate"/>
            </w:r>
            <w:r w:rsidR="005802D2">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183" w:name="_Hlk178931435"/>
      <w:bookmarkStart w:id="184" w:name="_Ref488241145"/>
      <w:bookmarkStart w:id="185" w:name="_Ref178930765"/>
      <w:bookmarkStart w:id="186" w:name="_Toc195708560"/>
      <w:bookmarkStart w:id="187" w:name="_Hlk179272786"/>
      <w:r w:rsidRPr="004D2B34">
        <w:rPr>
          <w:color w:val="FF0000"/>
          <w:sz w:val="28"/>
          <w:highlight w:val="lightGray"/>
        </w:rPr>
        <w:sym w:font="Wingdings" w:char="F046"/>
      </w:r>
      <w:bookmarkStart w:id="188" w:name="_Hlk178782289"/>
      <w:bookmarkEnd w:id="183"/>
      <w:r w:rsidR="00F23A9A" w:rsidRPr="00F23A9A">
        <w:t>Engagement du titulaire et s</w:t>
      </w:r>
      <w:r w:rsidR="00411D10">
        <w:t xml:space="preserve">ignature des </w:t>
      </w:r>
      <w:bookmarkEnd w:id="170"/>
      <w:bookmarkEnd w:id="171"/>
      <w:bookmarkEnd w:id="184"/>
      <w:r w:rsidR="00993680">
        <w:t>parties</w:t>
      </w:r>
      <w:bookmarkEnd w:id="185"/>
      <w:bookmarkEnd w:id="188"/>
      <w:bookmarkEnd w:id="186"/>
    </w:p>
    <w:p w14:paraId="7B3C1E3E" w14:textId="46AAE515" w:rsidR="00D17E99" w:rsidRPr="00C563EC" w:rsidRDefault="00D17E99" w:rsidP="00D17E99">
      <w:bookmarkStart w:id="189" w:name="_Hlk178930782"/>
      <w:bookmarkEnd w:id="187"/>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1AB1D911"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000E0374">
        <w:rPr>
          <w:rFonts w:ascii="CGP" w:hAnsi="CGP"/>
          <w:b/>
        </w:rPr>
      </w:r>
      <w:r w:rsidR="000E0374">
        <w:rPr>
          <w:rFonts w:ascii="CGP" w:hAnsi="CGP"/>
          <w:b/>
        </w:rPr>
        <w:fldChar w:fldCharType="separate"/>
      </w:r>
      <w:r w:rsidRPr="00AF472A">
        <w:rPr>
          <w:rFonts w:ascii="CGP" w:hAnsi="CGP"/>
          <w:b/>
        </w:rPr>
        <w:fldChar w:fldCharType="end"/>
      </w:r>
      <w:r w:rsidR="00D17E99">
        <w:rPr>
          <w:rFonts w:ascii="CGP" w:hAnsi="CGP"/>
          <w:b/>
        </w:rPr>
        <w:t xml:space="preserve"> </w:t>
      </w:r>
      <w:r w:rsidR="00D17E99">
        <w:t xml:space="preserve">renonce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5802D2">
        <w:rPr>
          <w:b/>
          <w:i/>
          <w:color w:val="595959" w:themeColor="text1" w:themeTint="A6"/>
        </w:rPr>
        <w:t>13.4</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du présent CCP</w:t>
      </w:r>
    </w:p>
    <w:bookmarkEnd w:id="189"/>
    <w:p w14:paraId="4112324F" w14:textId="77777777" w:rsidR="00F9494C" w:rsidRDefault="00F9494C" w:rsidP="00F9494C">
      <w:pPr>
        <w:pStyle w:val="Listepuces"/>
        <w:numPr>
          <w:ilvl w:val="0"/>
          <w:numId w:val="0"/>
        </w:numPr>
      </w:pPr>
    </w:p>
    <w:p w14:paraId="432617DC" w14:textId="277825AD" w:rsidR="00F9494C" w:rsidRDefault="00F9494C" w:rsidP="00F9494C">
      <w:pPr>
        <w:pStyle w:val="Listepuces"/>
        <w:numPr>
          <w:ilvl w:val="0"/>
          <w:numId w:val="0"/>
        </w:numPr>
        <w:rPr>
          <w:i/>
        </w:rPr>
      </w:pPr>
      <w:bookmarkStart w:id="190" w:name="_Hlk157766315"/>
      <w:r>
        <w:t xml:space="preserve">Le présent CCP comporte </w:t>
      </w:r>
      <w:r w:rsidRPr="00F9494C">
        <w:rPr>
          <w:highlight w:val="lightGray"/>
        </w:rPr>
        <w:t>__</w:t>
      </w:r>
      <w:r>
        <w:t xml:space="preserve"> annexes : </w:t>
      </w:r>
      <w:r w:rsidRPr="00543FB2">
        <w:rPr>
          <w:i/>
        </w:rPr>
        <w:t xml:space="preserve">(cocher </w:t>
      </w:r>
      <w:r>
        <w:rPr>
          <w:i/>
        </w:rPr>
        <w:t>les cases</w:t>
      </w:r>
      <w:r w:rsidRPr="00543FB2">
        <w:rPr>
          <w:i/>
        </w:rPr>
        <w:t>)</w:t>
      </w:r>
    </w:p>
    <w:p w14:paraId="7674BB76" w14:textId="1675277A" w:rsidR="00F9494C" w:rsidRPr="00885DD2" w:rsidRDefault="00971CC5" w:rsidP="00F9494C">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0E0374">
        <w:rPr>
          <w:rFonts w:ascii="CGP" w:hAnsi="CGP"/>
          <w:b/>
        </w:rPr>
      </w:r>
      <w:r w:rsidR="000E0374">
        <w:rPr>
          <w:rFonts w:ascii="CGP" w:hAnsi="CGP"/>
          <w:b/>
        </w:rPr>
        <w:fldChar w:fldCharType="separate"/>
      </w:r>
      <w:r w:rsidRPr="00AF472A">
        <w:rPr>
          <w:rFonts w:ascii="CGP" w:hAnsi="CGP"/>
          <w:b/>
        </w:rPr>
        <w:fldChar w:fldCharType="end"/>
      </w:r>
      <w:r w:rsidRPr="00971CC5">
        <w:t xml:space="preserve"> </w:t>
      </w:r>
      <w:r w:rsidR="00F9494C" w:rsidRPr="00885DD2">
        <w:t xml:space="preserve">Annexe 1 : </w:t>
      </w:r>
      <w:r w:rsidR="00885DD2">
        <w:t>A</w:t>
      </w:r>
      <w:r w:rsidR="00F9494C" w:rsidRPr="00885DD2">
        <w:t>nnexe financière (</w:t>
      </w:r>
      <w:r w:rsidR="00885DD2" w:rsidRPr="00885DD2">
        <w:t>B</w:t>
      </w:r>
      <w:r w:rsidR="00F9494C" w:rsidRPr="00885DD2">
        <w:t xml:space="preserve">ordereau des </w:t>
      </w:r>
      <w:r w:rsidR="00885DD2" w:rsidRPr="00885DD2">
        <w:t>P</w:t>
      </w:r>
      <w:r w:rsidR="00F9494C" w:rsidRPr="00885DD2">
        <w:t xml:space="preserve">rix </w:t>
      </w:r>
      <w:r w:rsidR="00885DD2" w:rsidRPr="00885DD2">
        <w:t>U</w:t>
      </w:r>
      <w:r w:rsidR="00F9494C" w:rsidRPr="00885DD2">
        <w:t>nitaires désigné sous le terme « BPU »)</w:t>
      </w:r>
    </w:p>
    <w:p w14:paraId="34CB8DFB" w14:textId="18EE4040" w:rsidR="00F9494C" w:rsidRPr="00885DD2" w:rsidRDefault="00F9494C" w:rsidP="00F9494C">
      <w:pPr>
        <w:ind w:left="851"/>
      </w:pPr>
      <w:r w:rsidRPr="00885DD2">
        <w:rPr>
          <w:rFonts w:ascii="CGP" w:hAnsi="CGP"/>
          <w:b/>
        </w:rPr>
        <w:fldChar w:fldCharType="begin">
          <w:ffData>
            <w:name w:val="CaseACocher1"/>
            <w:enabled/>
            <w:calcOnExit w:val="0"/>
            <w:checkBox>
              <w:sizeAuto/>
              <w:default w:val="0"/>
            </w:checkBox>
          </w:ffData>
        </w:fldChar>
      </w:r>
      <w:r w:rsidRPr="00885DD2">
        <w:rPr>
          <w:rFonts w:ascii="CGP" w:hAnsi="CGP"/>
          <w:b/>
        </w:rPr>
        <w:instrText xml:space="preserve"> FORMCHECKBOX </w:instrText>
      </w:r>
      <w:r w:rsidR="000E0374">
        <w:rPr>
          <w:rFonts w:ascii="CGP" w:hAnsi="CGP"/>
          <w:b/>
        </w:rPr>
      </w:r>
      <w:r w:rsidR="000E0374">
        <w:rPr>
          <w:rFonts w:ascii="CGP" w:hAnsi="CGP"/>
          <w:b/>
        </w:rPr>
        <w:fldChar w:fldCharType="separate"/>
      </w:r>
      <w:r w:rsidRPr="00885DD2">
        <w:rPr>
          <w:rFonts w:ascii="CGP" w:hAnsi="CGP"/>
          <w:b/>
        </w:rPr>
        <w:fldChar w:fldCharType="end"/>
      </w:r>
      <w:r w:rsidRPr="00885DD2">
        <w:t xml:space="preserve"> Annexe 2 : Traitement de données à caractère personnel pour le compte du Mucem</w:t>
      </w:r>
    </w:p>
    <w:p w14:paraId="6E61B4D9" w14:textId="40D17B4F" w:rsidR="00F9494C" w:rsidRPr="000841C9" w:rsidRDefault="00F9494C" w:rsidP="000841C9">
      <w:pPr>
        <w:ind w:left="851"/>
      </w:pPr>
      <w:r w:rsidRPr="00885DD2">
        <w:rPr>
          <w:rFonts w:ascii="CGP" w:hAnsi="CGP"/>
          <w:b/>
        </w:rPr>
        <w:fldChar w:fldCharType="begin">
          <w:ffData>
            <w:name w:val="CaseACocher1"/>
            <w:enabled/>
            <w:calcOnExit w:val="0"/>
            <w:checkBox>
              <w:sizeAuto/>
              <w:default w:val="0"/>
            </w:checkBox>
          </w:ffData>
        </w:fldChar>
      </w:r>
      <w:r w:rsidRPr="00885DD2">
        <w:rPr>
          <w:rFonts w:ascii="CGP" w:hAnsi="CGP"/>
          <w:b/>
        </w:rPr>
        <w:instrText xml:space="preserve"> FORMCHECKBOX </w:instrText>
      </w:r>
      <w:r w:rsidR="000E0374">
        <w:rPr>
          <w:rFonts w:ascii="CGP" w:hAnsi="CGP"/>
          <w:b/>
        </w:rPr>
      </w:r>
      <w:r w:rsidR="000E0374">
        <w:rPr>
          <w:rFonts w:ascii="CGP" w:hAnsi="CGP"/>
          <w:b/>
        </w:rPr>
        <w:fldChar w:fldCharType="separate"/>
      </w:r>
      <w:r w:rsidRPr="00885DD2">
        <w:rPr>
          <w:rFonts w:ascii="CGP" w:hAnsi="CGP"/>
          <w:b/>
        </w:rPr>
        <w:fldChar w:fldCharType="end"/>
      </w:r>
      <w:r w:rsidR="00971CC5" w:rsidRPr="00885DD2">
        <w:t xml:space="preserve"> An</w:t>
      </w:r>
      <w:r w:rsidRPr="00885DD2">
        <w:t>nexe</w:t>
      </w:r>
      <w:r w:rsidR="00885DD2" w:rsidRPr="00885DD2">
        <w:t xml:space="preserve"> 3</w:t>
      </w:r>
      <w:r w:rsidRPr="00885DD2">
        <w:t xml:space="preserve"> : </w:t>
      </w:r>
      <w:r w:rsidR="00885DD2" w:rsidRPr="00885DD2">
        <w:t>E</w:t>
      </w:r>
      <w:r w:rsidRPr="00885DD2">
        <w:t>ventuelle demande d’acceptation de sous-traitant avant notification du contrat – le cas échéant (voir le modèle de DC4 fourni par le Mucem)</w:t>
      </w:r>
      <w:bookmarkEnd w:id="190"/>
    </w:p>
    <w:p w14:paraId="40776A40" w14:textId="474A13B9" w:rsidR="00F23A9A" w:rsidRDefault="000E71D3" w:rsidP="00F23A9A">
      <w:pPr>
        <w:tabs>
          <w:tab w:val="left" w:pos="851"/>
        </w:tabs>
        <w:rPr>
          <w:rFonts w:cs="Arial"/>
        </w:rPr>
      </w:pPr>
      <w:bookmarkStart w:id="191" w:name="_Hlk178931449"/>
      <w:bookmarkStart w:id="192"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5802D2">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du présent CCP</w:t>
      </w:r>
      <w:r w:rsidR="00897AEC">
        <w:rPr>
          <w:rFonts w:cs="Arial"/>
        </w:rPr>
        <w:t xml:space="preserve">, </w:t>
      </w:r>
      <w:r w:rsidR="00F23A9A">
        <w:rPr>
          <w:rFonts w:cs="Arial"/>
        </w:rPr>
        <w:t>et conformément à leurs clauses,</w:t>
      </w:r>
    </w:p>
    <w:p w14:paraId="6BFBCAB0" w14:textId="3F745174"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cs="Arial"/>
        </w:rPr>
        <w:t xml:space="preserve"> le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p w14:paraId="6C659B1E" w14:textId="77777777" w:rsidR="00B66BBD" w:rsidRDefault="00B66BBD" w:rsidP="00FE1F5B">
      <w:pPr>
        <w:pStyle w:val="fcase1ertab"/>
        <w:tabs>
          <w:tab w:val="clear" w:pos="426"/>
          <w:tab w:val="left" w:pos="851"/>
          <w:tab w:val="left" w:pos="993"/>
        </w:tabs>
        <w:ind w:left="851" w:firstLine="0"/>
        <w:rPr>
          <w:rFonts w:ascii="Arial" w:hAnsi="Arial" w:cs="Arial"/>
        </w:rPr>
      </w:pPr>
    </w:p>
    <w:bookmarkEnd w:id="191"/>
    <w:p w14:paraId="7E849CB0" w14:textId="5280AA8B"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lastRenderedPageBreak/>
              <w:t>Signature du titulaire individuel</w:t>
            </w:r>
            <w:r w:rsidRPr="00FA2B22">
              <w:rPr>
                <w:rStyle w:val="Appelnotedebasdep"/>
                <w:rFonts w:asciiTheme="minorHAnsi" w:hAnsiTheme="minorHAnsi" w:cstheme="minorHAnsi"/>
                <w:b/>
                <w:sz w:val="22"/>
                <w:szCs w:val="22"/>
              </w:rPr>
              <w:footnoteReference w:id="14"/>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5"/>
            </w:r>
            <w:r w:rsidRPr="00FA2B22">
              <w:rPr>
                <w:b/>
                <w:sz w:val="24"/>
              </w:rPr>
              <w:t> :</w:t>
            </w:r>
          </w:p>
          <w:p w14:paraId="54F6F217" w14:textId="5EBDBA3A"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6" w:history="1">
              <w:r>
                <w:rPr>
                  <w:rStyle w:val="Lienhypertexte"/>
                  <w:i/>
                  <w:sz w:val="18"/>
                  <w:szCs w:val="18"/>
                </w:rPr>
                <w:t>article R. 2142-23</w:t>
              </w:r>
            </w:hyperlink>
            <w:r>
              <w:rPr>
                <w:rFonts w:cs="Arial"/>
                <w:i/>
                <w:sz w:val="18"/>
                <w:szCs w:val="18"/>
              </w:rPr>
              <w:t xml:space="preserve"> ou </w:t>
            </w:r>
            <w:hyperlink r:id="rId17"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0E0374">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192"/>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B66BBD">
        <w:trPr>
          <w:trHeight w:val="3018"/>
        </w:trPr>
        <w:tc>
          <w:tcPr>
            <w:tcW w:w="9628" w:type="dxa"/>
          </w:tcPr>
          <w:p w14:paraId="5CBCF4DF" w14:textId="0D04E7CE" w:rsidR="00F23A9A" w:rsidRDefault="00643B0C" w:rsidP="00643B0C">
            <w:r w:rsidRPr="00235804">
              <w:t xml:space="preserve">Est accepté le présent document valant acte d’engagement et CCP </w:t>
            </w:r>
          </w:p>
          <w:p w14:paraId="049179C3" w14:textId="77777777" w:rsidR="00F23A9A" w:rsidRDefault="00F23A9A" w:rsidP="00643B0C"/>
          <w:p w14:paraId="14CD7A7E" w14:textId="77777777"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8"/>
      <w:footerReference w:type="default" r:id="rId19"/>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55A88" w14:textId="77777777" w:rsidR="000619E4" w:rsidRDefault="000619E4">
      <w:r>
        <w:separator/>
      </w:r>
    </w:p>
  </w:endnote>
  <w:endnote w:type="continuationSeparator" w:id="0">
    <w:p w14:paraId="12463C69" w14:textId="77777777" w:rsidR="000619E4" w:rsidRDefault="000619E4">
      <w:r>
        <w:continuationSeparator/>
      </w:r>
    </w:p>
  </w:endnote>
  <w:endnote w:type="continuationNotice" w:id="1">
    <w:p w14:paraId="25F68254" w14:textId="77777777" w:rsidR="000619E4" w:rsidRDefault="000619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NeueHaasGroteskText Pro">
    <w:altName w:val="Calibri"/>
    <w:panose1 w:val="020B0504020202020204"/>
    <w:charset w:val="00"/>
    <w:family w:val="swiss"/>
    <w:notTrueType/>
    <w:pitch w:val="variable"/>
    <w:sig w:usb0="00000007" w:usb1="00000000" w:usb2="00000000" w:usb3="00000000" w:csb0="00000093" w:csb1="00000000"/>
  </w:font>
  <w:font w:name="CGP">
    <w:altName w:val="HGPMincho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0619E4" w:rsidRPr="00BD1409" w:rsidRDefault="000619E4"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AA999" w14:textId="77777777" w:rsidR="000619E4" w:rsidRDefault="000619E4">
      <w:r>
        <w:separator/>
      </w:r>
    </w:p>
  </w:footnote>
  <w:footnote w:type="continuationSeparator" w:id="0">
    <w:p w14:paraId="488DB654" w14:textId="77777777" w:rsidR="000619E4" w:rsidRDefault="000619E4">
      <w:r>
        <w:continuationSeparator/>
      </w:r>
    </w:p>
  </w:footnote>
  <w:footnote w:type="continuationNotice" w:id="1">
    <w:p w14:paraId="18C85FAF" w14:textId="77777777" w:rsidR="000619E4" w:rsidRDefault="000619E4">
      <w:pPr>
        <w:spacing w:after="0"/>
      </w:pPr>
    </w:p>
  </w:footnote>
  <w:footnote w:id="2">
    <w:p w14:paraId="2EBE7535" w14:textId="77777777" w:rsidR="000619E4" w:rsidRPr="00681FB4" w:rsidRDefault="000619E4"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3">
    <w:p w14:paraId="5BA33D1B" w14:textId="77777777" w:rsidR="000619E4" w:rsidRPr="00D46347" w:rsidRDefault="000619E4"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4">
    <w:p w14:paraId="206C2042" w14:textId="77777777" w:rsidR="000619E4" w:rsidRPr="00D46347" w:rsidRDefault="000619E4"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5">
    <w:p w14:paraId="6F1E4995" w14:textId="77777777" w:rsidR="000619E4" w:rsidRPr="00FD4826" w:rsidRDefault="000619E4"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6">
    <w:p w14:paraId="7DFDCEE7" w14:textId="750A450D" w:rsidR="000619E4" w:rsidRPr="00FD4826" w:rsidRDefault="000619E4"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7">
    <w:p w14:paraId="459AD47E" w14:textId="4856E03C" w:rsidR="000619E4" w:rsidRPr="00FD4826" w:rsidRDefault="000619E4"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8">
    <w:p w14:paraId="5FD6C202" w14:textId="57A14816" w:rsidR="000619E4" w:rsidRPr="00FD4826" w:rsidRDefault="000619E4"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9">
    <w:p w14:paraId="4CDDB791" w14:textId="77777777" w:rsidR="000619E4" w:rsidRPr="00120497" w:rsidRDefault="000619E4"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10">
    <w:p w14:paraId="70D824A4" w14:textId="77777777" w:rsidR="000619E4" w:rsidRPr="00FD4826" w:rsidRDefault="000619E4"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1">
    <w:p w14:paraId="2F02A828" w14:textId="77777777" w:rsidR="000619E4" w:rsidRPr="00FD4826" w:rsidRDefault="000619E4"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2">
    <w:p w14:paraId="13F9D4AF" w14:textId="77777777" w:rsidR="000619E4" w:rsidRPr="00FD4826" w:rsidRDefault="000619E4"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3">
    <w:p w14:paraId="0EA45386" w14:textId="77777777" w:rsidR="000619E4" w:rsidRPr="00127D83" w:rsidRDefault="000619E4"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4">
    <w:p w14:paraId="0C3FE934" w14:textId="5415327F" w:rsidR="000619E4" w:rsidRPr="00AE2D37" w:rsidRDefault="000619E4"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5">
    <w:p w14:paraId="133A2418" w14:textId="63A5D7B2" w:rsidR="000619E4" w:rsidRPr="00FA2B22" w:rsidRDefault="000619E4"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5E7F339A" w:rsidR="000619E4" w:rsidRDefault="000619E4" w:rsidP="002F6D57">
    <w:pPr>
      <w:pStyle w:val="En-tte"/>
      <w:jc w:val="left"/>
    </w:pPr>
    <w:r>
      <w:t xml:space="preserve">Mucem – </w:t>
    </w:r>
    <w:r w:rsidRPr="00AC3EB0">
      <w:t>CCP</w:t>
    </w:r>
    <w:r>
      <w:t xml:space="preserve"> &amp; AE – </w:t>
    </w:r>
    <w:r>
      <w:rPr>
        <w:b/>
      </w:rPr>
      <w:t xml:space="preserve">Prestations d’émission de titres restaurant dématérialisés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6838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383EB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2C822BD0"/>
    <w:multiLevelType w:val="hybridMultilevel"/>
    <w:tmpl w:val="300E0CEC"/>
    <w:lvl w:ilvl="0" w:tplc="E7543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1" w15:restartNumberingAfterBreak="0">
    <w:nsid w:val="3800180B"/>
    <w:multiLevelType w:val="hybridMultilevel"/>
    <w:tmpl w:val="14426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9B6D1B"/>
    <w:multiLevelType w:val="hybridMultilevel"/>
    <w:tmpl w:val="E0F4781C"/>
    <w:lvl w:ilvl="0" w:tplc="E75439B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210E7E"/>
    <w:multiLevelType w:val="multilevel"/>
    <w:tmpl w:val="E40E840A"/>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0"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1"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4"/>
  </w:num>
  <w:num w:numId="3">
    <w:abstractNumId w:val="14"/>
  </w:num>
  <w:num w:numId="4">
    <w:abstractNumId w:val="29"/>
  </w:num>
  <w:num w:numId="5">
    <w:abstractNumId w:val="16"/>
  </w:num>
  <w:num w:numId="6">
    <w:abstractNumId w:val="9"/>
  </w:num>
  <w:num w:numId="7">
    <w:abstractNumId w:val="18"/>
  </w:num>
  <w:num w:numId="8">
    <w:abstractNumId w:val="11"/>
  </w:num>
  <w:num w:numId="9">
    <w:abstractNumId w:val="17"/>
  </w:num>
  <w:num w:numId="10">
    <w:abstractNumId w:val="20"/>
  </w:num>
  <w:num w:numId="11">
    <w:abstractNumId w:val="30"/>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1"/>
  </w:num>
  <w:num w:numId="15">
    <w:abstractNumId w:val="15"/>
  </w:num>
  <w:num w:numId="16">
    <w:abstractNumId w:val="25"/>
  </w:num>
  <w:num w:numId="17">
    <w:abstractNumId w:val="28"/>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6"/>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3"/>
  </w:num>
  <w:num w:numId="43">
    <w:abstractNumId w:val="19"/>
  </w:num>
  <w:num w:numId="44">
    <w:abstractNumId w:val="29"/>
  </w:num>
  <w:num w:numId="45">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0B"/>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9E4"/>
    <w:rsid w:val="00061EAE"/>
    <w:rsid w:val="000622DA"/>
    <w:rsid w:val="00062D32"/>
    <w:rsid w:val="00062F2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1C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38F7"/>
    <w:rsid w:val="000B673D"/>
    <w:rsid w:val="000B6A9F"/>
    <w:rsid w:val="000B7DD8"/>
    <w:rsid w:val="000C105E"/>
    <w:rsid w:val="000C1669"/>
    <w:rsid w:val="000C182E"/>
    <w:rsid w:val="000C5A7A"/>
    <w:rsid w:val="000D1D25"/>
    <w:rsid w:val="000D2945"/>
    <w:rsid w:val="000D2B8D"/>
    <w:rsid w:val="000D4262"/>
    <w:rsid w:val="000D4DD0"/>
    <w:rsid w:val="000D4ED8"/>
    <w:rsid w:val="000D52B8"/>
    <w:rsid w:val="000D536F"/>
    <w:rsid w:val="000D587B"/>
    <w:rsid w:val="000D6896"/>
    <w:rsid w:val="000E0374"/>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05C32"/>
    <w:rsid w:val="00110055"/>
    <w:rsid w:val="00110301"/>
    <w:rsid w:val="0011062E"/>
    <w:rsid w:val="00110764"/>
    <w:rsid w:val="00110B7E"/>
    <w:rsid w:val="001114F4"/>
    <w:rsid w:val="0011305B"/>
    <w:rsid w:val="00114C5A"/>
    <w:rsid w:val="0011510D"/>
    <w:rsid w:val="00120309"/>
    <w:rsid w:val="0012036F"/>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3DDC"/>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69"/>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019B"/>
    <w:rsid w:val="00201852"/>
    <w:rsid w:val="00202F2D"/>
    <w:rsid w:val="002030BB"/>
    <w:rsid w:val="002038EE"/>
    <w:rsid w:val="002041E3"/>
    <w:rsid w:val="002054F0"/>
    <w:rsid w:val="00207B37"/>
    <w:rsid w:val="002118CD"/>
    <w:rsid w:val="00212AB6"/>
    <w:rsid w:val="00213A18"/>
    <w:rsid w:val="00215D99"/>
    <w:rsid w:val="00215E95"/>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68B5"/>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692"/>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5215"/>
    <w:rsid w:val="002B627E"/>
    <w:rsid w:val="002B6286"/>
    <w:rsid w:val="002B639C"/>
    <w:rsid w:val="002B7E46"/>
    <w:rsid w:val="002C0E84"/>
    <w:rsid w:val="002C27C5"/>
    <w:rsid w:val="002C4174"/>
    <w:rsid w:val="002C6AB2"/>
    <w:rsid w:val="002C70C4"/>
    <w:rsid w:val="002D0136"/>
    <w:rsid w:val="002D0EE0"/>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2BD4"/>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66D95"/>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2BDB"/>
    <w:rsid w:val="00384886"/>
    <w:rsid w:val="00384F8E"/>
    <w:rsid w:val="0038650A"/>
    <w:rsid w:val="00390F62"/>
    <w:rsid w:val="00391C33"/>
    <w:rsid w:val="0039269D"/>
    <w:rsid w:val="00392FC7"/>
    <w:rsid w:val="003930AE"/>
    <w:rsid w:val="003930C6"/>
    <w:rsid w:val="00393135"/>
    <w:rsid w:val="00394FA0"/>
    <w:rsid w:val="00395A30"/>
    <w:rsid w:val="00396F63"/>
    <w:rsid w:val="0039785F"/>
    <w:rsid w:val="003A0820"/>
    <w:rsid w:val="003A0A9D"/>
    <w:rsid w:val="003A2847"/>
    <w:rsid w:val="003A3013"/>
    <w:rsid w:val="003A48DE"/>
    <w:rsid w:val="003A4E12"/>
    <w:rsid w:val="003A5A1C"/>
    <w:rsid w:val="003A71E0"/>
    <w:rsid w:val="003A7979"/>
    <w:rsid w:val="003A7D16"/>
    <w:rsid w:val="003B036D"/>
    <w:rsid w:val="003B1A76"/>
    <w:rsid w:val="003B58A8"/>
    <w:rsid w:val="003B7288"/>
    <w:rsid w:val="003B7D90"/>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15424"/>
    <w:rsid w:val="004164A5"/>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396E"/>
    <w:rsid w:val="004573D4"/>
    <w:rsid w:val="004601C2"/>
    <w:rsid w:val="00460263"/>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6D09"/>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02C4"/>
    <w:rsid w:val="004D1A60"/>
    <w:rsid w:val="004D2B34"/>
    <w:rsid w:val="004D3CB4"/>
    <w:rsid w:val="004D53F4"/>
    <w:rsid w:val="004D549B"/>
    <w:rsid w:val="004D6DFD"/>
    <w:rsid w:val="004D7B79"/>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4BCF"/>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9AB"/>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5F73"/>
    <w:rsid w:val="00586CAC"/>
    <w:rsid w:val="0059141E"/>
    <w:rsid w:val="00591BEF"/>
    <w:rsid w:val="00591C85"/>
    <w:rsid w:val="00592B36"/>
    <w:rsid w:val="00593ABF"/>
    <w:rsid w:val="00593C3A"/>
    <w:rsid w:val="00595053"/>
    <w:rsid w:val="0059540B"/>
    <w:rsid w:val="005A1754"/>
    <w:rsid w:val="005A4997"/>
    <w:rsid w:val="005A59A6"/>
    <w:rsid w:val="005A71C1"/>
    <w:rsid w:val="005A78C7"/>
    <w:rsid w:val="005B0C77"/>
    <w:rsid w:val="005B11AC"/>
    <w:rsid w:val="005B1BF3"/>
    <w:rsid w:val="005B21B8"/>
    <w:rsid w:val="005B2D65"/>
    <w:rsid w:val="005B45F0"/>
    <w:rsid w:val="005B4E1A"/>
    <w:rsid w:val="005B527A"/>
    <w:rsid w:val="005B5D94"/>
    <w:rsid w:val="005B72DE"/>
    <w:rsid w:val="005B796D"/>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67EC"/>
    <w:rsid w:val="006474DE"/>
    <w:rsid w:val="00647F1B"/>
    <w:rsid w:val="00650FA4"/>
    <w:rsid w:val="00652E1A"/>
    <w:rsid w:val="00653435"/>
    <w:rsid w:val="006539B6"/>
    <w:rsid w:val="006607AF"/>
    <w:rsid w:val="00660BFA"/>
    <w:rsid w:val="006629B9"/>
    <w:rsid w:val="00664089"/>
    <w:rsid w:val="006647F4"/>
    <w:rsid w:val="00665005"/>
    <w:rsid w:val="006659EC"/>
    <w:rsid w:val="00670FB6"/>
    <w:rsid w:val="0067172E"/>
    <w:rsid w:val="0067488C"/>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48C7"/>
    <w:rsid w:val="006A53B2"/>
    <w:rsid w:val="006A62CC"/>
    <w:rsid w:val="006A65DF"/>
    <w:rsid w:val="006A6916"/>
    <w:rsid w:val="006A78AC"/>
    <w:rsid w:val="006A7DB2"/>
    <w:rsid w:val="006A7EB4"/>
    <w:rsid w:val="006B0708"/>
    <w:rsid w:val="006B2A20"/>
    <w:rsid w:val="006B33A3"/>
    <w:rsid w:val="006B3ACC"/>
    <w:rsid w:val="006C00C7"/>
    <w:rsid w:val="006C48ED"/>
    <w:rsid w:val="006C4CD1"/>
    <w:rsid w:val="006C633D"/>
    <w:rsid w:val="006C6748"/>
    <w:rsid w:val="006D1441"/>
    <w:rsid w:val="006D469F"/>
    <w:rsid w:val="006D648B"/>
    <w:rsid w:val="006D6F40"/>
    <w:rsid w:val="006D79CC"/>
    <w:rsid w:val="006D7A4D"/>
    <w:rsid w:val="006E1E03"/>
    <w:rsid w:val="006E2543"/>
    <w:rsid w:val="006E254E"/>
    <w:rsid w:val="006E2AAF"/>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17D6"/>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134"/>
    <w:rsid w:val="00742B5F"/>
    <w:rsid w:val="007433ED"/>
    <w:rsid w:val="0074391D"/>
    <w:rsid w:val="00743E71"/>
    <w:rsid w:val="00744167"/>
    <w:rsid w:val="00750130"/>
    <w:rsid w:val="007504EB"/>
    <w:rsid w:val="007506C0"/>
    <w:rsid w:val="00751AF2"/>
    <w:rsid w:val="00751C24"/>
    <w:rsid w:val="0075591D"/>
    <w:rsid w:val="00755B28"/>
    <w:rsid w:val="007633F0"/>
    <w:rsid w:val="00763E70"/>
    <w:rsid w:val="00764117"/>
    <w:rsid w:val="0076478F"/>
    <w:rsid w:val="00767232"/>
    <w:rsid w:val="007676F6"/>
    <w:rsid w:val="00767B96"/>
    <w:rsid w:val="0077274C"/>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64AF"/>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6C14"/>
    <w:rsid w:val="007D758F"/>
    <w:rsid w:val="007E32FB"/>
    <w:rsid w:val="007E542D"/>
    <w:rsid w:val="007E556E"/>
    <w:rsid w:val="007E6529"/>
    <w:rsid w:val="007E6678"/>
    <w:rsid w:val="007E6EE0"/>
    <w:rsid w:val="007E7E1D"/>
    <w:rsid w:val="007F1EB6"/>
    <w:rsid w:val="007F28F8"/>
    <w:rsid w:val="007F2A9E"/>
    <w:rsid w:val="007F43D7"/>
    <w:rsid w:val="007F49DB"/>
    <w:rsid w:val="007F56B4"/>
    <w:rsid w:val="007F5E4B"/>
    <w:rsid w:val="007F7EF7"/>
    <w:rsid w:val="00801092"/>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968"/>
    <w:rsid w:val="00873C7A"/>
    <w:rsid w:val="00874EDD"/>
    <w:rsid w:val="008750ED"/>
    <w:rsid w:val="008754C0"/>
    <w:rsid w:val="008800A7"/>
    <w:rsid w:val="008800FA"/>
    <w:rsid w:val="00884059"/>
    <w:rsid w:val="00885DD2"/>
    <w:rsid w:val="00886085"/>
    <w:rsid w:val="0089174F"/>
    <w:rsid w:val="008923DD"/>
    <w:rsid w:val="00892FEF"/>
    <w:rsid w:val="008931A3"/>
    <w:rsid w:val="00893463"/>
    <w:rsid w:val="008969A4"/>
    <w:rsid w:val="00897AEC"/>
    <w:rsid w:val="008A17D6"/>
    <w:rsid w:val="008A497E"/>
    <w:rsid w:val="008A51C2"/>
    <w:rsid w:val="008B07A1"/>
    <w:rsid w:val="008B0CA8"/>
    <w:rsid w:val="008B10CD"/>
    <w:rsid w:val="008B152D"/>
    <w:rsid w:val="008B2BA0"/>
    <w:rsid w:val="008B2FF4"/>
    <w:rsid w:val="008B3F6E"/>
    <w:rsid w:val="008B59F7"/>
    <w:rsid w:val="008B5F9F"/>
    <w:rsid w:val="008B7DA4"/>
    <w:rsid w:val="008C0BD8"/>
    <w:rsid w:val="008C1BF1"/>
    <w:rsid w:val="008C5BD0"/>
    <w:rsid w:val="008C5C16"/>
    <w:rsid w:val="008D0088"/>
    <w:rsid w:val="008D073E"/>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44C"/>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784"/>
    <w:rsid w:val="009A1D0E"/>
    <w:rsid w:val="009A415B"/>
    <w:rsid w:val="009A44E2"/>
    <w:rsid w:val="009A45EC"/>
    <w:rsid w:val="009A4B46"/>
    <w:rsid w:val="009A5FF9"/>
    <w:rsid w:val="009A7667"/>
    <w:rsid w:val="009A7886"/>
    <w:rsid w:val="009B11D1"/>
    <w:rsid w:val="009B13D0"/>
    <w:rsid w:val="009B2C42"/>
    <w:rsid w:val="009B480E"/>
    <w:rsid w:val="009B768B"/>
    <w:rsid w:val="009C0242"/>
    <w:rsid w:val="009C177B"/>
    <w:rsid w:val="009C3D0E"/>
    <w:rsid w:val="009C4BE8"/>
    <w:rsid w:val="009D179F"/>
    <w:rsid w:val="009D221A"/>
    <w:rsid w:val="009D228C"/>
    <w:rsid w:val="009D306B"/>
    <w:rsid w:val="009D3691"/>
    <w:rsid w:val="009D4355"/>
    <w:rsid w:val="009D7BC3"/>
    <w:rsid w:val="009E0386"/>
    <w:rsid w:val="009E0A6B"/>
    <w:rsid w:val="009E1EF7"/>
    <w:rsid w:val="009E2702"/>
    <w:rsid w:val="009E2956"/>
    <w:rsid w:val="009E376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4ED6"/>
    <w:rsid w:val="00A05E14"/>
    <w:rsid w:val="00A05EA0"/>
    <w:rsid w:val="00A060EA"/>
    <w:rsid w:val="00A07016"/>
    <w:rsid w:val="00A10C6C"/>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2132"/>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3A6"/>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86C8D"/>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46DE"/>
    <w:rsid w:val="00AB5748"/>
    <w:rsid w:val="00AB7C02"/>
    <w:rsid w:val="00AC2636"/>
    <w:rsid w:val="00AC39E5"/>
    <w:rsid w:val="00AC3EB0"/>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57B6"/>
    <w:rsid w:val="00B17050"/>
    <w:rsid w:val="00B21B4E"/>
    <w:rsid w:val="00B220B3"/>
    <w:rsid w:val="00B25793"/>
    <w:rsid w:val="00B26227"/>
    <w:rsid w:val="00B26449"/>
    <w:rsid w:val="00B277F6"/>
    <w:rsid w:val="00B278D3"/>
    <w:rsid w:val="00B33756"/>
    <w:rsid w:val="00B33AF0"/>
    <w:rsid w:val="00B3492A"/>
    <w:rsid w:val="00B3558A"/>
    <w:rsid w:val="00B355A6"/>
    <w:rsid w:val="00B35937"/>
    <w:rsid w:val="00B4237A"/>
    <w:rsid w:val="00B425A0"/>
    <w:rsid w:val="00B4426A"/>
    <w:rsid w:val="00B44996"/>
    <w:rsid w:val="00B459B6"/>
    <w:rsid w:val="00B471AF"/>
    <w:rsid w:val="00B50F91"/>
    <w:rsid w:val="00B5122C"/>
    <w:rsid w:val="00B51D7A"/>
    <w:rsid w:val="00B55392"/>
    <w:rsid w:val="00B57C6A"/>
    <w:rsid w:val="00B60442"/>
    <w:rsid w:val="00B608A9"/>
    <w:rsid w:val="00B60C2A"/>
    <w:rsid w:val="00B61481"/>
    <w:rsid w:val="00B61966"/>
    <w:rsid w:val="00B629D8"/>
    <w:rsid w:val="00B63D95"/>
    <w:rsid w:val="00B65C0E"/>
    <w:rsid w:val="00B66BBD"/>
    <w:rsid w:val="00B70647"/>
    <w:rsid w:val="00B71CB5"/>
    <w:rsid w:val="00B71DD3"/>
    <w:rsid w:val="00B74484"/>
    <w:rsid w:val="00B74B9D"/>
    <w:rsid w:val="00B75572"/>
    <w:rsid w:val="00B75D79"/>
    <w:rsid w:val="00B75E19"/>
    <w:rsid w:val="00B76B7D"/>
    <w:rsid w:val="00B80D52"/>
    <w:rsid w:val="00B818D1"/>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9B9"/>
    <w:rsid w:val="00BA3782"/>
    <w:rsid w:val="00BA4238"/>
    <w:rsid w:val="00BA5A8D"/>
    <w:rsid w:val="00BA5E9A"/>
    <w:rsid w:val="00BA7330"/>
    <w:rsid w:val="00BA7488"/>
    <w:rsid w:val="00BB1114"/>
    <w:rsid w:val="00BB213D"/>
    <w:rsid w:val="00BB2334"/>
    <w:rsid w:val="00BB2608"/>
    <w:rsid w:val="00BB2849"/>
    <w:rsid w:val="00BB4481"/>
    <w:rsid w:val="00BC0DC9"/>
    <w:rsid w:val="00BC1089"/>
    <w:rsid w:val="00BC18AB"/>
    <w:rsid w:val="00BC2510"/>
    <w:rsid w:val="00BD1409"/>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127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17D"/>
    <w:rsid w:val="00C42A02"/>
    <w:rsid w:val="00C431A7"/>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A7D3A"/>
    <w:rsid w:val="00CB006B"/>
    <w:rsid w:val="00CB1AEA"/>
    <w:rsid w:val="00CB2A36"/>
    <w:rsid w:val="00CB5337"/>
    <w:rsid w:val="00CB64F6"/>
    <w:rsid w:val="00CB7AEC"/>
    <w:rsid w:val="00CB7BAF"/>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35CF"/>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5A3B"/>
    <w:rsid w:val="00D37127"/>
    <w:rsid w:val="00D3789B"/>
    <w:rsid w:val="00D37B3F"/>
    <w:rsid w:val="00D40998"/>
    <w:rsid w:val="00D40DA3"/>
    <w:rsid w:val="00D41D3B"/>
    <w:rsid w:val="00D41E77"/>
    <w:rsid w:val="00D421F5"/>
    <w:rsid w:val="00D43BD7"/>
    <w:rsid w:val="00D43F18"/>
    <w:rsid w:val="00D44C31"/>
    <w:rsid w:val="00D46347"/>
    <w:rsid w:val="00D5261D"/>
    <w:rsid w:val="00D534F8"/>
    <w:rsid w:val="00D53DB2"/>
    <w:rsid w:val="00D55B84"/>
    <w:rsid w:val="00D57C9B"/>
    <w:rsid w:val="00D61C26"/>
    <w:rsid w:val="00D628C4"/>
    <w:rsid w:val="00D63B1E"/>
    <w:rsid w:val="00D6407F"/>
    <w:rsid w:val="00D64E64"/>
    <w:rsid w:val="00D662F6"/>
    <w:rsid w:val="00D6650C"/>
    <w:rsid w:val="00D70119"/>
    <w:rsid w:val="00D72596"/>
    <w:rsid w:val="00D73F25"/>
    <w:rsid w:val="00D747B2"/>
    <w:rsid w:val="00D76042"/>
    <w:rsid w:val="00D76E56"/>
    <w:rsid w:val="00D772D3"/>
    <w:rsid w:val="00D81349"/>
    <w:rsid w:val="00D8269C"/>
    <w:rsid w:val="00D828A5"/>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2E6"/>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4D91"/>
    <w:rsid w:val="00E366CB"/>
    <w:rsid w:val="00E4006E"/>
    <w:rsid w:val="00E42B35"/>
    <w:rsid w:val="00E44BBA"/>
    <w:rsid w:val="00E508AC"/>
    <w:rsid w:val="00E5095E"/>
    <w:rsid w:val="00E5110B"/>
    <w:rsid w:val="00E51583"/>
    <w:rsid w:val="00E52767"/>
    <w:rsid w:val="00E540CA"/>
    <w:rsid w:val="00E5419A"/>
    <w:rsid w:val="00E54D4A"/>
    <w:rsid w:val="00E55FE7"/>
    <w:rsid w:val="00E57E26"/>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84F"/>
    <w:rsid w:val="00EA5CEA"/>
    <w:rsid w:val="00EA7224"/>
    <w:rsid w:val="00EB23DA"/>
    <w:rsid w:val="00EB30A6"/>
    <w:rsid w:val="00EB4BA1"/>
    <w:rsid w:val="00EB5F42"/>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23CB"/>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2764"/>
    <w:rsid w:val="00F3412E"/>
    <w:rsid w:val="00F34EFA"/>
    <w:rsid w:val="00F359E9"/>
    <w:rsid w:val="00F36B9C"/>
    <w:rsid w:val="00F3720B"/>
    <w:rsid w:val="00F403A4"/>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596B"/>
    <w:rsid w:val="00F7775B"/>
    <w:rsid w:val="00F83579"/>
    <w:rsid w:val="00F853AE"/>
    <w:rsid w:val="00F864AB"/>
    <w:rsid w:val="00F8711F"/>
    <w:rsid w:val="00F9085A"/>
    <w:rsid w:val="00F90EFE"/>
    <w:rsid w:val="00F9168F"/>
    <w:rsid w:val="00F9315B"/>
    <w:rsid w:val="00F943C3"/>
    <w:rsid w:val="00F9494C"/>
    <w:rsid w:val="00F950A8"/>
    <w:rsid w:val="00F97093"/>
    <w:rsid w:val="00FA2B22"/>
    <w:rsid w:val="00FA36FF"/>
    <w:rsid w:val="00FA68B9"/>
    <w:rsid w:val="00FA6A6C"/>
    <w:rsid w:val="00FA6BDB"/>
    <w:rsid w:val="00FB2A88"/>
    <w:rsid w:val="00FB3906"/>
    <w:rsid w:val="00FB4267"/>
    <w:rsid w:val="00FB4A1A"/>
    <w:rsid w:val="00FB5292"/>
    <w:rsid w:val="00FB5EF5"/>
    <w:rsid w:val="00FB6EE6"/>
    <w:rsid w:val="00FB7396"/>
    <w:rsid w:val="00FC1A40"/>
    <w:rsid w:val="00FC2F92"/>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88C"/>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67488C"/>
    <w:pPr>
      <w:keepNext/>
      <w:numPr>
        <w:ilvl w:val="1"/>
        <w:numId w:val="4"/>
      </w:numPr>
      <w:pBdr>
        <w:bottom w:val="single" w:sz="4" w:space="1" w:color="auto"/>
      </w:pBdr>
      <w:tabs>
        <w:tab w:val="left" w:pos="567"/>
      </w:tabs>
      <w:spacing w:before="240"/>
      <w:ind w:left="426"/>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67488C"/>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5" Type="http://schemas.openxmlformats.org/officeDocument/2006/relationships/numbering" Target="numbering.xml"/><Relationship Id="rId15" Type="http://schemas.openxmlformats.org/officeDocument/2006/relationships/hyperlink" Target="https://www.youtube.com/channel/UCZu7eGQjA6mHF15W7foJzk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A5A18-6ED6-4F9B-A253-7D9BC02FD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F0CBEF-E044-4C22-AADB-8CE668E46374}">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186C9D72-6BE6-44C4-BD28-F546F0A0174E}">
  <ds:schemaRefs>
    <ds:schemaRef ds:uri="http://schemas.microsoft.com/sharepoint/v3/contenttype/forms"/>
  </ds:schemaRefs>
</ds:datastoreItem>
</file>

<file path=customXml/itemProps4.xml><?xml version="1.0" encoding="utf-8"?>
<ds:datastoreItem xmlns:ds="http://schemas.openxmlformats.org/officeDocument/2006/customXml" ds:itemID="{8B183D98-5EF9-40D8-BC0A-169CD8A9F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12421</Words>
  <Characters>75200</Characters>
  <Application>Microsoft Office Word</Application>
  <DocSecurity>0</DocSecurity>
  <Lines>626</Lines>
  <Paragraphs>174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105</cp:revision>
  <cp:lastPrinted>2017-03-14T15:41:00Z</cp:lastPrinted>
  <dcterms:created xsi:type="dcterms:W3CDTF">2025-04-14T07:26:00Z</dcterms:created>
  <dcterms:modified xsi:type="dcterms:W3CDTF">2025-04-16T13:20:00Z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