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821B6" w14:textId="77777777" w:rsidR="00CE0953" w:rsidRPr="003C334B" w:rsidRDefault="00CE0953" w:rsidP="00CE0953">
      <w:pPr>
        <w:jc w:val="center"/>
        <w:rPr>
          <w:rFonts w:ascii="Arial" w:hAnsi="Arial" w:cs="Arial"/>
          <w:b/>
          <w:bCs/>
          <w:szCs w:val="22"/>
          <w:u w:val="single"/>
        </w:rPr>
      </w:pPr>
      <w:bookmarkStart w:id="0" w:name="_Hlk193702654"/>
      <w:r w:rsidRPr="003C334B">
        <w:rPr>
          <w:rFonts w:ascii="Arial" w:hAnsi="Arial" w:cs="Arial"/>
          <w:b/>
          <w:bCs/>
          <w:szCs w:val="22"/>
          <w:u w:val="single"/>
        </w:rPr>
        <w:t>CADRE DE REPONSE TECHNIQUE</w:t>
      </w:r>
    </w:p>
    <w:p w14:paraId="68D22B0A" w14:textId="77777777" w:rsidR="00CE0953" w:rsidRPr="003C334B" w:rsidRDefault="00CE0953" w:rsidP="00CE0953">
      <w:pPr>
        <w:jc w:val="center"/>
        <w:rPr>
          <w:rFonts w:ascii="Arial" w:hAnsi="Arial" w:cs="Arial"/>
          <w:b/>
          <w:bCs/>
          <w:szCs w:val="22"/>
        </w:rPr>
      </w:pPr>
      <w:r w:rsidRPr="003C334B">
        <w:rPr>
          <w:rFonts w:ascii="Arial" w:hAnsi="Arial" w:cs="Arial"/>
          <w:b/>
          <w:bCs/>
          <w:szCs w:val="22"/>
        </w:rPr>
        <w:t xml:space="preserve">CRT </w:t>
      </w:r>
    </w:p>
    <w:p w14:paraId="39A22C51" w14:textId="0C2400F3" w:rsidR="00420B0C" w:rsidRPr="003C334B" w:rsidRDefault="00420B0C" w:rsidP="00CE0953">
      <w:pPr>
        <w:rPr>
          <w:rFonts w:ascii="Arial" w:hAnsi="Arial" w:cs="Arial"/>
          <w:i/>
          <w:szCs w:val="22"/>
        </w:rPr>
      </w:pPr>
    </w:p>
    <w:p w14:paraId="34F325DA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b/>
          <w:bCs/>
          <w:szCs w:val="22"/>
        </w:rPr>
      </w:pPr>
    </w:p>
    <w:p w14:paraId="6EFFF788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b/>
          <w:bCs/>
          <w:szCs w:val="22"/>
        </w:rPr>
      </w:pPr>
      <w:r w:rsidRPr="003C334B">
        <w:rPr>
          <w:rFonts w:ascii="Arial" w:hAnsi="Arial" w:cs="Arial"/>
          <w:b/>
          <w:bCs/>
          <w:szCs w:val="22"/>
        </w:rPr>
        <w:t>MAPA 03/2025</w:t>
      </w:r>
    </w:p>
    <w:p w14:paraId="50A8A4E7" w14:textId="77777777" w:rsidR="00420B0C" w:rsidRPr="003C334B" w:rsidRDefault="00420B0C" w:rsidP="00CE0953">
      <w:pPr>
        <w:spacing w:line="260" w:lineRule="exact"/>
        <w:rPr>
          <w:rFonts w:ascii="Arial" w:hAnsi="Arial" w:cs="Arial"/>
          <w:szCs w:val="22"/>
        </w:rPr>
      </w:pPr>
    </w:p>
    <w:p w14:paraId="70CB15A5" w14:textId="5A3BCDC2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szCs w:val="22"/>
        </w:rPr>
      </w:pPr>
      <w:r w:rsidRPr="003C334B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A619" wp14:editId="670587E8">
                <wp:simplePos x="0" y="0"/>
                <wp:positionH relativeFrom="column">
                  <wp:posOffset>-71120</wp:posOffset>
                </wp:positionH>
                <wp:positionV relativeFrom="paragraph">
                  <wp:posOffset>51435</wp:posOffset>
                </wp:positionV>
                <wp:extent cx="6259195" cy="1358900"/>
                <wp:effectExtent l="9525" t="6985" r="8255" b="5715"/>
                <wp:wrapNone/>
                <wp:docPr id="851963785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135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80220" w14:textId="77777777" w:rsidR="00420B0C" w:rsidRDefault="00420B0C" w:rsidP="00420B0C">
                            <w:pPr>
                              <w:jc w:val="center"/>
                            </w:pPr>
                          </w:p>
                          <w:p w14:paraId="6A262E75" w14:textId="77777777" w:rsidR="00420B0C" w:rsidRPr="008349C8" w:rsidRDefault="00420B0C" w:rsidP="00420B0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MISSION DE PROGRAMMATION FONCTIONNELLE ET D’ASSISTANCE A LA MAITRISE D’OUVRAGE DANS LE CADRE DE L’OPERATION DE REAMENAGEMENT INTERIEUR DU SITE DE BIOT DE L’URSSAF PACA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3A61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5.6pt;margin-top:4.05pt;width:492.85pt;height:1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0ZGAIAACwEAAAOAAAAZHJzL2Uyb0RvYy54bWysU9uO0zAQfUfiHyy/07SlWdqo6WrpUoS0&#10;XKSFD3AdJ7FwPGbsNlm+nrHT7VYLvCD8YHk84+OZM2fW10Nn2FGh12BLPptMOVNWQqVtU/JvX3ev&#10;lpz5IGwlDFhV8gfl+fXm5Yt17wo1hxZMpZARiPVF70rehuCKLPOyVZ3wE3DKkrMG7EQgE5usQtET&#10;emey+XR6lfWAlUOQynu6vR2dfJPw61rJ8LmuvQrMlJxyC2nHtO/jnm3WomhQuFbLUxriH7LohLb0&#10;6RnqVgTBDqh/g+q0RPBQh4mELoO61lKlGqia2fRZNfetcCrVQuR4d6bJ/z9Y+el4774gC8NbGKiB&#10;qQjv7kB+98zCthW2UTeI0LdKVPTxLFKW9c4Xp6eRal/4CLLvP0JFTRaHAAloqLGLrFCdjNCpAQ9n&#10;0tUQmKTLq3m+mq1yziT5Zq/z5Wqa2pKJ4vG5Qx/eK+hYPJQcqasJXhzvfIjpiOIxJP7mwehqp41J&#10;Bjb7rUF2FKSAXVqpgmdhxrK+5Kt8no8M/BVimtafIDodSMpGdyVfnoNEEXl7Z6sktCC0Gc+UsrEn&#10;IiN3I4th2A8UGAndQ/VAlCKMkqURo0ML+JOznuRacv/jIFBxZj5YastqtlhEfSdjkb+Zk4GXnv2l&#10;R1hJUCUPnI3HbRhn4uBQNy39NArBwg21staJ5KesTnmTJBP3p/GJmr+0U9TTkG9+AQAA//8DAFBL&#10;AwQUAAYACAAAACEAzZDFrOAAAAAJAQAADwAAAGRycy9kb3ducmV2LnhtbEyPy07DMBBF90j8gzVI&#10;bFDrOJQ+QpwKIYHoDtoKtm7sJhH2ONhuGv6eYQXL0b0690y5Hp1lgwmx8yhBTDNgBmuvO2wk7HdP&#10;kyWwmBRqZT0aCd8mwrq6vChVof0Z38ywTQ0jCMZCSWhT6gvOY90ap+LU9wYpO/rgVKIzNFwHdSa4&#10;szzPsjl3qkNaaFVvHltTf25PTsJy9jJ8xM3t63s9P9pVulkMz19Byuur8eEeWDJj+ivDrz6pQ0VO&#10;B39CHZmVMBEipyrBBDDKV4vZHbCDhDzPBfCq5P8/qH4AAAD//wMAUEsBAi0AFAAGAAgAAAAhALaD&#10;OJL+AAAA4QEAABMAAAAAAAAAAAAAAAAAAAAAAFtDb250ZW50X1R5cGVzXS54bWxQSwECLQAUAAYA&#10;CAAAACEAOP0h/9YAAACUAQAACwAAAAAAAAAAAAAAAAAvAQAAX3JlbHMvLnJlbHNQSwECLQAUAAYA&#10;CAAAACEAYJKNGRgCAAAsBAAADgAAAAAAAAAAAAAAAAAuAgAAZHJzL2Uyb0RvYy54bWxQSwECLQAU&#10;AAYACAAAACEAzZDFrOAAAAAJAQAADwAAAAAAAAAAAAAAAAByBAAAZHJzL2Rvd25yZXYueG1sUEsF&#10;BgAAAAAEAAQA8wAAAH8FAAAAAA==&#10;">
                <v:textbox>
                  <w:txbxContent>
                    <w:p w14:paraId="0D680220" w14:textId="77777777" w:rsidR="00420B0C" w:rsidRDefault="00420B0C" w:rsidP="00420B0C">
                      <w:pPr>
                        <w:jc w:val="center"/>
                      </w:pPr>
                    </w:p>
                    <w:p w14:paraId="6A262E75" w14:textId="77777777" w:rsidR="00420B0C" w:rsidRPr="008349C8" w:rsidRDefault="00420B0C" w:rsidP="00420B0C">
                      <w:pPr>
                        <w:jc w:val="center"/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MISSION DE PROGRAMMATION FONCTIONNELLE ET D’ASSISTANCE A LA MAITRISE D’OUVRAGE DANS LE CADRE DE L’OPERATION DE REAMENAGEMENT INTERIEUR DU SITE DE BIOT DE L’URSSAF PACA</w:t>
                      </w:r>
                    </w:p>
                  </w:txbxContent>
                </v:textbox>
              </v:shape>
            </w:pict>
          </mc:Fallback>
        </mc:AlternateContent>
      </w:r>
    </w:p>
    <w:p w14:paraId="3A0A5214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szCs w:val="22"/>
        </w:rPr>
      </w:pPr>
    </w:p>
    <w:p w14:paraId="38FB9BEA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b/>
          <w:color w:val="FFFFFF"/>
          <w:szCs w:val="22"/>
        </w:rPr>
      </w:pPr>
      <w:r w:rsidRPr="003C334B">
        <w:rPr>
          <w:rFonts w:ascii="Arial" w:hAnsi="Arial" w:cs="Arial"/>
          <w:b/>
          <w:color w:val="FFFFFF"/>
          <w:szCs w:val="22"/>
        </w:rPr>
        <w:t>NT DE LA CONSULTATIONGEMENTCONSULTATIO</w:t>
      </w:r>
    </w:p>
    <w:p w14:paraId="279920E6" w14:textId="77777777" w:rsidR="00420B0C" w:rsidRPr="003C334B" w:rsidRDefault="00420B0C" w:rsidP="00420B0C">
      <w:pPr>
        <w:spacing w:line="260" w:lineRule="exact"/>
        <w:jc w:val="center"/>
        <w:rPr>
          <w:rFonts w:ascii="Arial" w:hAnsi="Arial" w:cs="Arial"/>
          <w:szCs w:val="22"/>
        </w:rPr>
      </w:pPr>
    </w:p>
    <w:p w14:paraId="388FD692" w14:textId="77777777" w:rsidR="00420B0C" w:rsidRPr="003C334B" w:rsidRDefault="00420B0C" w:rsidP="00420B0C">
      <w:pPr>
        <w:jc w:val="both"/>
        <w:rPr>
          <w:rFonts w:ascii="Arial" w:hAnsi="Arial" w:cs="Arial"/>
          <w:b/>
          <w:szCs w:val="22"/>
        </w:rPr>
      </w:pPr>
    </w:p>
    <w:p w14:paraId="01276FAB" w14:textId="77777777" w:rsidR="00420B0C" w:rsidRPr="003C334B" w:rsidRDefault="00420B0C" w:rsidP="00420B0C">
      <w:pPr>
        <w:pStyle w:val="textecourant"/>
        <w:jc w:val="center"/>
        <w:rPr>
          <w:rFonts w:cs="Arial"/>
          <w:szCs w:val="22"/>
        </w:rPr>
      </w:pPr>
    </w:p>
    <w:p w14:paraId="60F39151" w14:textId="77777777" w:rsidR="00420B0C" w:rsidRPr="003C334B" w:rsidRDefault="00420B0C" w:rsidP="00420B0C">
      <w:pPr>
        <w:pStyle w:val="textecourant"/>
        <w:jc w:val="center"/>
        <w:rPr>
          <w:rFonts w:cs="Arial"/>
          <w:szCs w:val="22"/>
        </w:rPr>
      </w:pPr>
    </w:p>
    <w:bookmarkEnd w:id="0"/>
    <w:p w14:paraId="7B1AB1FB" w14:textId="77777777" w:rsidR="00420B0C" w:rsidRPr="003C334B" w:rsidRDefault="00420B0C" w:rsidP="00420B0C">
      <w:pPr>
        <w:pStyle w:val="textecourant"/>
        <w:jc w:val="center"/>
        <w:rPr>
          <w:rFonts w:cs="Arial"/>
          <w:szCs w:val="22"/>
        </w:rPr>
      </w:pPr>
    </w:p>
    <w:p w14:paraId="4A2AE285" w14:textId="77777777" w:rsidR="00420B0C" w:rsidRPr="003C334B" w:rsidRDefault="00420B0C" w:rsidP="00420B0C">
      <w:pPr>
        <w:pStyle w:val="textecourant"/>
        <w:jc w:val="center"/>
        <w:rPr>
          <w:rFonts w:cs="Arial"/>
          <w:szCs w:val="22"/>
        </w:rPr>
      </w:pPr>
    </w:p>
    <w:p w14:paraId="71720BFB" w14:textId="77777777" w:rsidR="00420B0C" w:rsidRPr="003C334B" w:rsidRDefault="00420B0C" w:rsidP="00CE0953">
      <w:pPr>
        <w:rPr>
          <w:rFonts w:ascii="Arial" w:hAnsi="Arial" w:cs="Arial"/>
          <w:b/>
          <w:bCs/>
          <w:szCs w:val="22"/>
          <w:u w:val="single"/>
        </w:rPr>
      </w:pPr>
    </w:p>
    <w:p w14:paraId="78CF9B36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szCs w:val="22"/>
          <w:u w:val="single"/>
        </w:rPr>
      </w:pPr>
    </w:p>
    <w:p w14:paraId="553CDFAA" w14:textId="328112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  <w:r w:rsidRPr="003C334B">
        <w:rPr>
          <w:rFonts w:ascii="Arial" w:hAnsi="Arial" w:cs="Arial"/>
          <w:b/>
          <w:bCs/>
          <w:i/>
          <w:iCs/>
          <w:szCs w:val="22"/>
          <w:u w:val="single"/>
        </w:rPr>
        <w:t xml:space="preserve">Document à compléter et joindre impérativement dans l’offre  </w:t>
      </w:r>
    </w:p>
    <w:p w14:paraId="6040D6B2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147D2B40" w14:textId="77777777" w:rsidR="00CE0953" w:rsidRPr="003C334B" w:rsidRDefault="00CE0953" w:rsidP="00CE0953">
      <w:pPr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 xml:space="preserve">Ce mémoire technique contractuel comprend les moyens d’action que le candidat s’engage à mettre en œuvre pour l’exécution de sa mission. Le mémoire technique doit obligatoirement être rédigé selon la trame ci-joint, élaborée par le pouvoir adjudicateur. </w:t>
      </w:r>
    </w:p>
    <w:p w14:paraId="20F0FA10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57B5FA0C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</w:p>
    <w:p w14:paraId="7B468E13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 xml:space="preserve">Il servira de base à l’analyse des offres, chaque élément étant en relation avec un critère d’appréciation de l’offre. </w:t>
      </w:r>
    </w:p>
    <w:p w14:paraId="5CC5686F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</w:p>
    <w:p w14:paraId="1C445C25" w14:textId="77777777" w:rsidR="00CE0953" w:rsidRPr="003C334B" w:rsidRDefault="00CE0953" w:rsidP="00CE0953">
      <w:pPr>
        <w:jc w:val="both"/>
        <w:rPr>
          <w:rFonts w:ascii="Arial" w:hAnsi="Arial" w:cs="Arial"/>
          <w:bCs/>
          <w:szCs w:val="22"/>
        </w:rPr>
      </w:pPr>
      <w:r w:rsidRPr="003C334B">
        <w:rPr>
          <w:rFonts w:ascii="Arial" w:hAnsi="Arial" w:cs="Arial"/>
          <w:b/>
          <w:szCs w:val="22"/>
        </w:rPr>
        <w:t xml:space="preserve">Le cadre de réponse peut être étendu ou bien renvoyé à des annexes (photos, planning, organigramme, qualifications, …) clairement identifiées (par un numéro d’annexe, de page…). </w:t>
      </w:r>
      <w:r w:rsidRPr="003C334B">
        <w:rPr>
          <w:rFonts w:ascii="Arial" w:hAnsi="Arial" w:cs="Arial"/>
          <w:bCs/>
          <w:szCs w:val="22"/>
        </w:rPr>
        <w:t>Néanmoins nous vous prions de ne pas répondre en renvoyant systématiquement vers un dossier générique.</w:t>
      </w:r>
    </w:p>
    <w:p w14:paraId="058FA78D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</w:p>
    <w:p w14:paraId="731B70DC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Toute absence de réponse ou preuve non fournie sera considérée comme une réponse négative.</w:t>
      </w:r>
    </w:p>
    <w:p w14:paraId="7EC5A14D" w14:textId="77777777" w:rsidR="00CE0953" w:rsidRPr="003C334B" w:rsidRDefault="00CE0953" w:rsidP="00CE0953">
      <w:pPr>
        <w:jc w:val="both"/>
        <w:rPr>
          <w:rFonts w:ascii="Arial" w:hAnsi="Arial" w:cs="Arial"/>
          <w:szCs w:val="22"/>
        </w:rPr>
      </w:pPr>
    </w:p>
    <w:p w14:paraId="7ECA1110" w14:textId="77777777" w:rsidR="00CE0953" w:rsidRPr="003C334B" w:rsidRDefault="00CE0953" w:rsidP="00CE0953">
      <w:pPr>
        <w:jc w:val="both"/>
        <w:rPr>
          <w:rFonts w:ascii="Arial" w:hAnsi="Arial" w:cs="Arial"/>
          <w:b/>
          <w:szCs w:val="22"/>
        </w:rPr>
      </w:pPr>
      <w:r w:rsidRPr="003C334B">
        <w:rPr>
          <w:rFonts w:ascii="Arial" w:hAnsi="Arial" w:cs="Arial"/>
          <w:b/>
          <w:szCs w:val="22"/>
        </w:rPr>
        <w:t>Ce document ne doit pas dépasser 30 pages sans les annexes.</w:t>
      </w:r>
    </w:p>
    <w:p w14:paraId="5DBF71CA" w14:textId="77777777" w:rsidR="00CE0953" w:rsidRPr="003C334B" w:rsidRDefault="00CE0953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7408FAB8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4F979CEB" w14:textId="316FAFD9" w:rsidR="00420B0C" w:rsidRPr="003C334B" w:rsidRDefault="00420B0C" w:rsidP="00CE0953">
      <w:pPr>
        <w:jc w:val="center"/>
        <w:rPr>
          <w:rFonts w:ascii="Arial" w:hAnsi="Arial" w:cs="Arial"/>
          <w:b/>
          <w:bCs/>
          <w:szCs w:val="22"/>
          <w:u w:val="single"/>
        </w:rPr>
      </w:pPr>
    </w:p>
    <w:p w14:paraId="70549A9F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23AEFDAE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127E3D82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0935B526" w14:textId="77777777" w:rsidR="00420B0C" w:rsidRPr="003C334B" w:rsidRDefault="00420B0C" w:rsidP="00CE0953">
      <w:pPr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16D89D9E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p w14:paraId="57CECB68" w14:textId="4C2364B3" w:rsidR="00AA6CBC" w:rsidRPr="00AA6CBC" w:rsidRDefault="00AA6CBC" w:rsidP="00AA6CBC">
      <w:pPr>
        <w:pStyle w:val="Paragraphedeliste"/>
        <w:keepNext/>
        <w:keepLines/>
        <w:numPr>
          <w:ilvl w:val="1"/>
          <w:numId w:val="1"/>
        </w:numPr>
        <w:jc w:val="both"/>
        <w:rPr>
          <w:rFonts w:ascii="Arial" w:hAnsi="Arial" w:cs="Arial"/>
          <w:b/>
          <w:bCs/>
          <w:szCs w:val="22"/>
        </w:rPr>
      </w:pPr>
      <w:r w:rsidRPr="00AA6CBC">
        <w:rPr>
          <w:rFonts w:ascii="Arial" w:hAnsi="Arial" w:cs="Arial"/>
          <w:b/>
          <w:bCs/>
          <w:szCs w:val="22"/>
        </w:rPr>
        <w:lastRenderedPageBreak/>
        <w:t xml:space="preserve">Méthodologie détaillée d’exécution des prestations </w:t>
      </w:r>
      <w:r w:rsidR="00863028">
        <w:rPr>
          <w:rFonts w:ascii="Arial" w:hAnsi="Arial" w:cs="Arial"/>
          <w:b/>
          <w:bCs/>
          <w:szCs w:val="22"/>
        </w:rPr>
        <w:t xml:space="preserve">(40 points) </w:t>
      </w:r>
    </w:p>
    <w:p w14:paraId="0E45533A" w14:textId="77777777" w:rsidR="00AA6CBC" w:rsidRDefault="00AA6CBC" w:rsidP="00AA6CBC">
      <w:pPr>
        <w:keepNext/>
        <w:keepLines/>
        <w:jc w:val="both"/>
        <w:rPr>
          <w:rFonts w:ascii="Arial" w:hAnsi="Arial" w:cs="Arial"/>
          <w:szCs w:val="22"/>
        </w:rPr>
      </w:pPr>
    </w:p>
    <w:p w14:paraId="2517FAB8" w14:textId="2D396786" w:rsidR="00B97B4C" w:rsidRPr="00AA6CBC" w:rsidRDefault="00B97B4C" w:rsidP="00AA6CBC">
      <w:pPr>
        <w:keepNext/>
        <w:keepLines/>
        <w:jc w:val="both"/>
        <w:rPr>
          <w:rFonts w:ascii="Arial" w:hAnsi="Arial" w:cs="Arial"/>
          <w:szCs w:val="22"/>
        </w:rPr>
      </w:pPr>
      <w:r w:rsidRPr="00AA6CBC">
        <w:rPr>
          <w:rFonts w:ascii="Arial" w:hAnsi="Arial" w:cs="Arial"/>
          <w:szCs w:val="22"/>
        </w:rPr>
        <w:t>Eléments attendus :</w:t>
      </w:r>
    </w:p>
    <w:p w14:paraId="0DFE0396" w14:textId="1E6A4A76" w:rsidR="00AA6CBC" w:rsidRDefault="00AA6CBC" w:rsidP="00AA6CBC">
      <w:pPr>
        <w:widowControl w:val="0"/>
        <w:numPr>
          <w:ilvl w:val="0"/>
          <w:numId w:val="2"/>
        </w:numPr>
        <w:ind w:right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Compréhension des </w:t>
      </w:r>
      <w:r w:rsidR="00680D5B">
        <w:rPr>
          <w:rFonts w:ascii="Arial" w:hAnsi="Arial" w:cs="Arial"/>
          <w:szCs w:val="22"/>
        </w:rPr>
        <w:t xml:space="preserve">enjeux, </w:t>
      </w:r>
      <w:r>
        <w:rPr>
          <w:rFonts w:ascii="Arial" w:hAnsi="Arial" w:cs="Arial"/>
          <w:szCs w:val="22"/>
        </w:rPr>
        <w:t xml:space="preserve">contraintes et spécificités </w:t>
      </w:r>
      <w:r w:rsidR="00680D5B">
        <w:rPr>
          <w:rFonts w:ascii="Arial" w:hAnsi="Arial" w:cs="Arial"/>
          <w:szCs w:val="22"/>
        </w:rPr>
        <w:t xml:space="preserve">du projet </w:t>
      </w:r>
    </w:p>
    <w:p w14:paraId="64DC4B43" w14:textId="12E3FB21" w:rsidR="00AA6CBC" w:rsidRDefault="00AA6CBC" w:rsidP="00AA6CBC">
      <w:pPr>
        <w:widowControl w:val="0"/>
        <w:numPr>
          <w:ilvl w:val="0"/>
          <w:numId w:val="2"/>
        </w:numPr>
        <w:ind w:right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Présentation détaillée de la méthodologie prévue pour chacune des missions de toutes les tranches (tranche ferme et tranches optionnelles) avec </w:t>
      </w:r>
      <w:r w:rsidR="00680D5B">
        <w:rPr>
          <w:rFonts w:ascii="Arial" w:hAnsi="Arial" w:cs="Arial"/>
          <w:szCs w:val="22"/>
        </w:rPr>
        <w:t xml:space="preserve">la </w:t>
      </w:r>
      <w:r>
        <w:rPr>
          <w:rFonts w:ascii="Arial" w:hAnsi="Arial" w:cs="Arial"/>
          <w:szCs w:val="22"/>
        </w:rPr>
        <w:t>méthodologie proposée au titre de la démarche participative associant les collaborateurs de l’Urssaf PACA, méthodologie de recueil et d’analyse des besoins, la présentation des livrables</w:t>
      </w:r>
      <w:r w:rsidR="008922F9">
        <w:rPr>
          <w:rFonts w:ascii="Arial" w:hAnsi="Arial" w:cs="Arial"/>
          <w:szCs w:val="22"/>
        </w:rPr>
        <w:t xml:space="preserve"> avec remise d’un exemple de livrable</w:t>
      </w:r>
      <w:r>
        <w:rPr>
          <w:rFonts w:ascii="Arial" w:hAnsi="Arial" w:cs="Arial"/>
          <w:szCs w:val="22"/>
        </w:rPr>
        <w:t xml:space="preserve"> et les délais de remise des livrables, le nombre de réunions envisagées.)</w:t>
      </w:r>
    </w:p>
    <w:p w14:paraId="7AF85804" w14:textId="29A98B29" w:rsidR="008922F9" w:rsidRDefault="008922F9" w:rsidP="00AA6CBC">
      <w:pPr>
        <w:widowControl w:val="0"/>
        <w:numPr>
          <w:ilvl w:val="0"/>
          <w:numId w:val="2"/>
        </w:numPr>
        <w:ind w:right="28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Un planning présentant les délais d’exécution des missions (par tranche) </w:t>
      </w:r>
    </w:p>
    <w:p w14:paraId="4F7211B5" w14:textId="77777777" w:rsidR="00B97B4C" w:rsidRPr="003C334B" w:rsidRDefault="00B97B4C" w:rsidP="00B97B4C">
      <w:pPr>
        <w:rPr>
          <w:rFonts w:ascii="Arial" w:hAnsi="Arial" w:cs="Arial"/>
          <w:szCs w:val="22"/>
        </w:rPr>
      </w:pPr>
    </w:p>
    <w:p w14:paraId="7FBEE77F" w14:textId="77777777" w:rsidR="00B97B4C" w:rsidRPr="003C334B" w:rsidRDefault="00B97B4C" w:rsidP="00B97B4C">
      <w:pPr>
        <w:tabs>
          <w:tab w:val="left" w:pos="432"/>
        </w:tabs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C3F091" w14:textId="77777777" w:rsidR="00B97B4C" w:rsidRPr="003C334B" w:rsidRDefault="00B97B4C" w:rsidP="00B97B4C">
      <w:pPr>
        <w:tabs>
          <w:tab w:val="left" w:pos="432"/>
        </w:tabs>
        <w:jc w:val="both"/>
        <w:rPr>
          <w:rFonts w:ascii="Arial" w:hAnsi="Arial" w:cs="Arial"/>
          <w:szCs w:val="22"/>
        </w:rPr>
      </w:pPr>
    </w:p>
    <w:p w14:paraId="4CF0C736" w14:textId="6C1EC0EA" w:rsidR="00B97B4C" w:rsidRPr="00AA6CBC" w:rsidRDefault="00B97B4C" w:rsidP="00B97B4C">
      <w:pPr>
        <w:keepNext/>
        <w:keepLines/>
        <w:jc w:val="both"/>
        <w:rPr>
          <w:rFonts w:ascii="Arial" w:hAnsi="Arial" w:cs="Arial"/>
          <w:b/>
          <w:bCs/>
          <w:szCs w:val="22"/>
          <w:u w:val="single"/>
        </w:rPr>
      </w:pPr>
      <w:r w:rsidRPr="003C334B">
        <w:rPr>
          <w:rFonts w:ascii="Arial" w:hAnsi="Arial" w:cs="Arial"/>
          <w:szCs w:val="22"/>
        </w:rPr>
        <w:br w:type="page"/>
      </w:r>
      <w:r w:rsidR="00AA6CBC" w:rsidRPr="00AA6CBC">
        <w:rPr>
          <w:rFonts w:ascii="Arial" w:hAnsi="Arial" w:cs="Arial"/>
          <w:b/>
          <w:bCs/>
          <w:szCs w:val="22"/>
          <w:u w:val="single"/>
        </w:rPr>
        <w:t xml:space="preserve">1.2 Pertinence de l’équipe dédiée </w:t>
      </w:r>
      <w:r w:rsidR="00863028">
        <w:rPr>
          <w:rFonts w:ascii="Arial" w:hAnsi="Arial" w:cs="Arial"/>
          <w:b/>
          <w:bCs/>
          <w:szCs w:val="22"/>
          <w:u w:val="single"/>
        </w:rPr>
        <w:t xml:space="preserve">(20 points) </w:t>
      </w:r>
    </w:p>
    <w:p w14:paraId="2773F2AD" w14:textId="00CBEE8D" w:rsidR="00AA6CBC" w:rsidRDefault="00AA6CBC" w:rsidP="00AA6CBC">
      <w:pPr>
        <w:keepNext/>
        <w:keepLines/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Eléments attendus :</w:t>
      </w:r>
    </w:p>
    <w:p w14:paraId="656C734B" w14:textId="77777777" w:rsidR="00AA6CBC" w:rsidRPr="008922F9" w:rsidRDefault="00AA6CBC" w:rsidP="00AA6CBC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8922F9">
        <w:rPr>
          <w:rFonts w:ascii="Arial" w:hAnsi="Arial" w:cs="Arial"/>
          <w:color w:val="000000"/>
          <w:szCs w:val="22"/>
        </w:rPr>
        <w:t xml:space="preserve">Organigramme fonctionnel de l'équipe affectée à l'opération avec les missions de chacun </w:t>
      </w:r>
    </w:p>
    <w:p w14:paraId="57C7CA7A" w14:textId="4608AB77" w:rsidR="00AA6CBC" w:rsidRPr="008922F9" w:rsidRDefault="00AA6CBC" w:rsidP="00AA6CBC">
      <w:pPr>
        <w:widowControl w:val="0"/>
        <w:numPr>
          <w:ilvl w:val="0"/>
          <w:numId w:val="2"/>
        </w:numPr>
        <w:ind w:right="284"/>
        <w:jc w:val="both"/>
        <w:rPr>
          <w:rFonts w:ascii="Arial" w:hAnsi="Arial" w:cs="Arial"/>
          <w:szCs w:val="22"/>
        </w:rPr>
      </w:pPr>
      <w:r w:rsidRPr="008922F9">
        <w:rPr>
          <w:rFonts w:ascii="Arial" w:hAnsi="Arial" w:cs="Arial"/>
          <w:color w:val="000000"/>
          <w:szCs w:val="22"/>
        </w:rPr>
        <w:t>Compétences, expériences et références de l'équipe projet (notamment sur les projets aboutis)</w:t>
      </w:r>
      <w:r w:rsidRPr="008922F9">
        <w:rPr>
          <w:rFonts w:ascii="Arial" w:hAnsi="Arial" w:cs="Arial"/>
          <w:szCs w:val="22"/>
        </w:rPr>
        <w:t xml:space="preserve"> avec CV de l’ensemble des intervenants à joindre</w:t>
      </w:r>
      <w:r w:rsidR="008922F9" w:rsidRPr="008922F9">
        <w:rPr>
          <w:rFonts w:ascii="Arial" w:hAnsi="Arial" w:cs="Arial"/>
          <w:szCs w:val="22"/>
        </w:rPr>
        <w:t xml:space="preserve">, diplômes, références </w:t>
      </w:r>
    </w:p>
    <w:p w14:paraId="26AF819D" w14:textId="3717D2CF" w:rsidR="00AA6CBC" w:rsidRPr="003C334B" w:rsidRDefault="00AA6CBC" w:rsidP="00AA6CBC">
      <w:pPr>
        <w:rPr>
          <w:rFonts w:ascii="Arial" w:hAnsi="Arial" w:cs="Arial"/>
          <w:szCs w:val="22"/>
        </w:rPr>
      </w:pPr>
    </w:p>
    <w:p w14:paraId="360C2EF7" w14:textId="77777777" w:rsidR="00AA6CBC" w:rsidRPr="003C334B" w:rsidRDefault="00AA6CBC" w:rsidP="00AA6CBC">
      <w:pPr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Également vous présenterez l’équipe intervenante en cas de groupement d’entreprises et/ou sous-traitance.</w:t>
      </w:r>
    </w:p>
    <w:p w14:paraId="2CAC3BD7" w14:textId="77777777" w:rsidR="00B97B4C" w:rsidRPr="003C334B" w:rsidRDefault="00B97B4C" w:rsidP="00B97B4C">
      <w:pPr>
        <w:tabs>
          <w:tab w:val="left" w:pos="432"/>
        </w:tabs>
        <w:jc w:val="both"/>
        <w:rPr>
          <w:rFonts w:ascii="Arial" w:hAnsi="Arial" w:cs="Arial"/>
          <w:szCs w:val="22"/>
        </w:rPr>
      </w:pPr>
      <w:r w:rsidRPr="003C334B">
        <w:rPr>
          <w:rFonts w:ascii="Arial" w:hAnsi="Arial" w:cs="Arial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07ED8" w14:textId="77777777" w:rsidR="00B97B4C" w:rsidRPr="003C334B" w:rsidRDefault="00B97B4C" w:rsidP="00B97B4C">
      <w:pPr>
        <w:ind w:right="-567"/>
        <w:jc w:val="both"/>
        <w:rPr>
          <w:rFonts w:ascii="Arial" w:hAnsi="Arial" w:cs="Arial"/>
          <w:szCs w:val="22"/>
        </w:rPr>
      </w:pPr>
    </w:p>
    <w:p w14:paraId="5F142BDA" w14:textId="77777777" w:rsidR="00420B0C" w:rsidRPr="003C334B" w:rsidRDefault="00420B0C" w:rsidP="00420B0C">
      <w:pPr>
        <w:jc w:val="center"/>
        <w:rPr>
          <w:rFonts w:ascii="Arial" w:hAnsi="Arial" w:cs="Arial"/>
          <w:b/>
          <w:bCs/>
          <w:i/>
          <w:iCs/>
          <w:szCs w:val="22"/>
          <w:u w:val="single"/>
        </w:rPr>
      </w:pPr>
    </w:p>
    <w:sectPr w:rsidR="00420B0C" w:rsidRPr="003C334B" w:rsidSect="00567F7E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4A67B" w14:textId="77777777" w:rsidR="00420B0C" w:rsidRDefault="00420B0C" w:rsidP="00420B0C">
      <w:r>
        <w:separator/>
      </w:r>
    </w:p>
  </w:endnote>
  <w:endnote w:type="continuationSeparator" w:id="0">
    <w:p w14:paraId="490BFDBA" w14:textId="77777777" w:rsidR="00420B0C" w:rsidRDefault="00420B0C" w:rsidP="0042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10250" w14:textId="77777777" w:rsidR="00420B0C" w:rsidRDefault="00420B0C" w:rsidP="00420B0C">
      <w:r>
        <w:separator/>
      </w:r>
    </w:p>
  </w:footnote>
  <w:footnote w:type="continuationSeparator" w:id="0">
    <w:p w14:paraId="78D8B4C6" w14:textId="77777777" w:rsidR="00420B0C" w:rsidRDefault="00420B0C" w:rsidP="00420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12A00" w14:textId="098A9900" w:rsidR="00420B0C" w:rsidRDefault="00420B0C" w:rsidP="00420B0C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2BC27" w14:textId="14B406E7" w:rsidR="00567F7E" w:rsidRDefault="00567F7E" w:rsidP="00567F7E">
    <w:pPr>
      <w:pStyle w:val="En-tte"/>
      <w:jc w:val="center"/>
    </w:pPr>
    <w:bookmarkStart w:id="1" w:name="_Hlk154647806"/>
    <w:bookmarkStart w:id="2" w:name="_Hlk155359711"/>
    <w:bookmarkStart w:id="3" w:name="_Hlk155359712"/>
    <w:r w:rsidRPr="00511012">
      <w:rPr>
        <w:rFonts w:ascii="Arial" w:hAnsi="Arial" w:cs="Arial"/>
        <w:noProof/>
      </w:rPr>
      <w:drawing>
        <wp:inline distT="0" distB="0" distL="0" distR="0" wp14:anchorId="0823C0A9" wp14:editId="5ED7B7D3">
          <wp:extent cx="3028315" cy="1294130"/>
          <wp:effectExtent l="0" t="0" r="0" b="0"/>
          <wp:docPr id="273049863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315" cy="1294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</w:p>
  <w:p w14:paraId="4F852989" w14:textId="77777777" w:rsidR="00567F7E" w:rsidRPr="00567F7E" w:rsidRDefault="00567F7E" w:rsidP="00567F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976"/>
    <w:multiLevelType w:val="hybridMultilevel"/>
    <w:tmpl w:val="A860FCCA"/>
    <w:lvl w:ilvl="0" w:tplc="254ADE0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C6B85"/>
    <w:multiLevelType w:val="multilevel"/>
    <w:tmpl w:val="49D2619E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4814344">
    <w:abstractNumId w:val="1"/>
  </w:num>
  <w:num w:numId="2" w16cid:durableId="3841812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B0C"/>
    <w:rsid w:val="001471E4"/>
    <w:rsid w:val="003C334B"/>
    <w:rsid w:val="00420B0C"/>
    <w:rsid w:val="00567F7E"/>
    <w:rsid w:val="00680D5B"/>
    <w:rsid w:val="00863028"/>
    <w:rsid w:val="008922F9"/>
    <w:rsid w:val="00AA6CBC"/>
    <w:rsid w:val="00B7050E"/>
    <w:rsid w:val="00B97B4C"/>
    <w:rsid w:val="00C42D1D"/>
    <w:rsid w:val="00C633CF"/>
    <w:rsid w:val="00CE0953"/>
    <w:rsid w:val="00E9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CB4630"/>
  <w15:chartTrackingRefBased/>
  <w15:docId w15:val="{23C5E774-25B0-4E1D-94C6-D7430109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B0C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 2,Style 2"/>
    <w:basedOn w:val="Normal"/>
    <w:link w:val="En-tteCar"/>
    <w:uiPriority w:val="99"/>
    <w:unhideWhenUsed/>
    <w:rsid w:val="00420B0C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 2 Car,Style 2 Car"/>
    <w:basedOn w:val="Policepardfaut"/>
    <w:link w:val="En-tte"/>
    <w:uiPriority w:val="99"/>
    <w:rsid w:val="00420B0C"/>
  </w:style>
  <w:style w:type="paragraph" w:styleId="Pieddepage">
    <w:name w:val="footer"/>
    <w:basedOn w:val="Normal"/>
    <w:link w:val="PieddepageCar"/>
    <w:uiPriority w:val="99"/>
    <w:unhideWhenUsed/>
    <w:rsid w:val="00420B0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20B0C"/>
  </w:style>
  <w:style w:type="paragraph" w:customStyle="1" w:styleId="textecourant">
    <w:name w:val="texte courant"/>
    <w:basedOn w:val="Normal"/>
    <w:rsid w:val="00420B0C"/>
    <w:pPr>
      <w:spacing w:line="260" w:lineRule="exact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AA6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f9ee86c-5e8a-4e04-a151-c2335207e8b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720BCD1FFA047BFD09D6E3F71950D" ma:contentTypeVersion="14" ma:contentTypeDescription="Crée un document." ma:contentTypeScope="" ma:versionID="c38991224b99bb9cb716ab8753adfa09">
  <xsd:schema xmlns:xsd="http://www.w3.org/2001/XMLSchema" xmlns:xs="http://www.w3.org/2001/XMLSchema" xmlns:p="http://schemas.microsoft.com/office/2006/metadata/properties" xmlns:ns3="bf9ee86c-5e8a-4e04-a151-c2335207e8be" xmlns:ns4="5efcc9e5-97bb-46b8-81b2-5028e46a055f" targetNamespace="http://schemas.microsoft.com/office/2006/metadata/properties" ma:root="true" ma:fieldsID="5c50aae1bf581cf62f37e8aaeed29f6e" ns3:_="" ns4:_="">
    <xsd:import namespace="bf9ee86c-5e8a-4e04-a151-c2335207e8be"/>
    <xsd:import namespace="5efcc9e5-97bb-46b8-81b2-5028e46a055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ee86c-5e8a-4e04-a151-c2335207e8b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cc9e5-97bb-46b8-81b2-5028e46a055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90E6E-BD34-495C-B2E2-D0A236EDD6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639955-BCAD-4E6C-834F-CB9A1A0C773C}">
  <ds:schemaRefs>
    <ds:schemaRef ds:uri="http://purl.org/dc/elements/1.1/"/>
    <ds:schemaRef ds:uri="http://schemas.microsoft.com/office/2006/documentManagement/types"/>
    <ds:schemaRef ds:uri="bf9ee86c-5e8a-4e04-a151-c2335207e8be"/>
    <ds:schemaRef ds:uri="5efcc9e5-97bb-46b8-81b2-5028e46a055f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CD1580B-F54F-4F1F-A331-D8396626B0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BAADB2-1548-4EF2-9F8C-97A3FBAD1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ee86c-5e8a-4e04-a151-c2335207e8be"/>
    <ds:schemaRef ds:uri="5efcc9e5-97bb-46b8-81b2-5028e46a0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797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GARRIGA Romane (Provence-Alpes-Côte d'Azur)</dc:creator>
  <cp:keywords/>
  <dc:description/>
  <cp:lastModifiedBy>GARRIGA Romane (Provence-Alpes-Côte d'Azur)</cp:lastModifiedBy>
  <cp:revision>6</cp:revision>
  <dcterms:created xsi:type="dcterms:W3CDTF">2025-03-25T11:46:00Z</dcterms:created>
  <dcterms:modified xsi:type="dcterms:W3CDTF">2025-03-31T07:30:00Z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0x0101003F7720BCD1FFA047BFD09D6E3F71950D</vt:lpwstr>
  </property>
</Properties>
</file>