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90B49" w14:textId="77777777" w:rsidR="001E22F4" w:rsidRDefault="001E22F4" w:rsidP="001E22F4"/>
    <w:p w14:paraId="0E22D221" w14:textId="77777777" w:rsidR="00076659" w:rsidRDefault="00076659" w:rsidP="001E22F4"/>
    <w:p w14:paraId="68E3F0F6" w14:textId="77777777" w:rsidR="00076659" w:rsidRDefault="00076659" w:rsidP="001E22F4"/>
    <w:p w14:paraId="12DFB220" w14:textId="77777777" w:rsidR="007A37A8" w:rsidRPr="004B4C73" w:rsidRDefault="007A37A8" w:rsidP="007A37A8">
      <w:pPr>
        <w:jc w:val="center"/>
        <w:rPr>
          <w:rFonts w:ascii="Arial" w:hAnsi="Arial" w:cs="Arial"/>
          <w:b/>
        </w:rPr>
      </w:pPr>
    </w:p>
    <w:p w14:paraId="2AC124FB" w14:textId="4DA1CF0C" w:rsidR="00806F6C" w:rsidRPr="00AE0262" w:rsidRDefault="00E10234" w:rsidP="00806F6C">
      <w:pPr>
        <w:spacing w:before="60" w:line="264" w:lineRule="auto"/>
        <w:rPr>
          <w:b/>
          <w:color w:val="C30D20" w:themeColor="accent1"/>
          <w:sz w:val="28"/>
          <w:szCs w:val="60"/>
        </w:rPr>
      </w:pPr>
      <w:r>
        <w:rPr>
          <w:b/>
          <w:color w:val="C30D20" w:themeColor="accent1"/>
          <w:sz w:val="28"/>
          <w:szCs w:val="60"/>
        </w:rPr>
        <w:t xml:space="preserve">N° </w:t>
      </w:r>
      <w:r w:rsidR="00806F6C" w:rsidRPr="00AE0262">
        <w:rPr>
          <w:b/>
          <w:color w:val="C30D20" w:themeColor="accent1"/>
          <w:sz w:val="28"/>
          <w:szCs w:val="60"/>
        </w:rPr>
        <w:t>Consultation</w:t>
      </w:r>
      <w:r w:rsidR="008E2310">
        <w:rPr>
          <w:b/>
          <w:color w:val="C30D20" w:themeColor="accent1"/>
          <w:sz w:val="28"/>
          <w:szCs w:val="60"/>
        </w:rPr>
        <w:t xml:space="preserve"> MART25001</w:t>
      </w:r>
    </w:p>
    <w:p w14:paraId="7E1B444C" w14:textId="77777777" w:rsidR="007A37A8" w:rsidRPr="004B4C73" w:rsidRDefault="007A37A8" w:rsidP="007A37A8">
      <w:pPr>
        <w:rPr>
          <w:rFonts w:ascii="Arial" w:hAnsi="Arial" w:cs="Arial"/>
        </w:rPr>
      </w:pPr>
    </w:p>
    <w:p w14:paraId="77181DF4" w14:textId="77777777" w:rsidR="007A37A8" w:rsidRPr="004B4C73" w:rsidRDefault="007A37A8" w:rsidP="007A37A8">
      <w:pPr>
        <w:rPr>
          <w:rFonts w:ascii="Arial" w:hAnsi="Arial" w:cs="Arial"/>
        </w:rPr>
      </w:pPr>
    </w:p>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7A37A8" w:rsidRPr="004B4C73" w14:paraId="40D32451" w14:textId="77777777" w:rsidTr="3702121D">
        <w:tc>
          <w:tcPr>
            <w:tcW w:w="9778" w:type="dxa"/>
          </w:tcPr>
          <w:p w14:paraId="73420DB4" w14:textId="77777777" w:rsidR="007A37A8" w:rsidRPr="004B4C73" w:rsidRDefault="007A37A8" w:rsidP="00FA1F2B">
            <w:pPr>
              <w:jc w:val="center"/>
              <w:rPr>
                <w:rFonts w:ascii="Arial" w:hAnsi="Arial" w:cs="Arial"/>
              </w:rPr>
            </w:pPr>
          </w:p>
          <w:p w14:paraId="2EBF3BCB" w14:textId="77777777" w:rsidR="008E2310" w:rsidRPr="00721944" w:rsidRDefault="008E2310" w:rsidP="008E2310">
            <w:pPr>
              <w:pStyle w:val="Paragraphedeliste"/>
              <w:numPr>
                <w:ilvl w:val="0"/>
                <w:numId w:val="47"/>
              </w:numPr>
              <w:suppressAutoHyphens/>
              <w:spacing w:before="0" w:after="0"/>
              <w:contextualSpacing/>
              <w:jc w:val="center"/>
              <w:rPr>
                <w:rFonts w:cs="Kartika"/>
                <w:b/>
                <w:sz w:val="28"/>
                <w:lang w:bidi="ml"/>
              </w:rPr>
            </w:pPr>
            <w:r w:rsidRPr="00721944">
              <w:rPr>
                <w:rFonts w:cs="Kartika"/>
                <w:b/>
                <w:sz w:val="28"/>
                <w:lang w:bidi="ml"/>
              </w:rPr>
              <w:t>Établissement Français du Sang Martinique</w:t>
            </w:r>
          </w:p>
          <w:p w14:paraId="7965A955" w14:textId="77777777" w:rsidR="008E2310" w:rsidRPr="00721944" w:rsidRDefault="008E2310" w:rsidP="008E2310">
            <w:pPr>
              <w:jc w:val="center"/>
              <w:rPr>
                <w:rFonts w:ascii="Arial" w:hAnsi="Arial" w:cs="Arial"/>
                <w:b/>
                <w:sz w:val="28"/>
                <w:lang w:eastAsia="fr-FR"/>
              </w:rPr>
            </w:pPr>
            <w:r w:rsidRPr="00721944">
              <w:rPr>
                <w:rFonts w:ascii="Arial" w:hAnsi="Arial" w:cs="Arial"/>
                <w:b/>
                <w:kern w:val="24"/>
                <w:sz w:val="28"/>
                <w:lang w:eastAsia="fr-FR"/>
              </w:rPr>
              <w:t>Rue du coup de main - CS 40511</w:t>
            </w:r>
          </w:p>
          <w:p w14:paraId="4C1E2797" w14:textId="77777777" w:rsidR="008E2310" w:rsidRPr="00721944" w:rsidRDefault="008E2310" w:rsidP="008E2310">
            <w:pPr>
              <w:pStyle w:val="En-tte"/>
              <w:numPr>
                <w:ilvl w:val="0"/>
                <w:numId w:val="47"/>
              </w:numPr>
              <w:suppressAutoHyphens/>
              <w:spacing w:line="240" w:lineRule="auto"/>
              <w:jc w:val="center"/>
              <w:rPr>
                <w:rFonts w:ascii="Arial" w:hAnsi="Arial" w:cs="Arial"/>
                <w:b/>
                <w:sz w:val="24"/>
                <w:lang w:bidi="ml"/>
              </w:rPr>
            </w:pPr>
            <w:r w:rsidRPr="00721944">
              <w:rPr>
                <w:rFonts w:ascii="Arial" w:hAnsi="Arial" w:cs="Arial"/>
                <w:b/>
                <w:kern w:val="24"/>
                <w:sz w:val="24"/>
                <w:lang w:eastAsia="fr-FR"/>
              </w:rPr>
              <w:t>97264 Fort-de-France Cedex</w:t>
            </w:r>
            <w:r w:rsidRPr="00721944">
              <w:rPr>
                <w:rFonts w:ascii="Arial" w:hAnsi="Arial" w:cs="Arial"/>
                <w:b/>
                <w:sz w:val="24"/>
                <w:lang w:bidi="ml"/>
              </w:rPr>
              <w:t xml:space="preserve"> </w:t>
            </w:r>
          </w:p>
          <w:p w14:paraId="08E7546C" w14:textId="0A8F1903" w:rsidR="3702121D" w:rsidRPr="00225928" w:rsidRDefault="3702121D" w:rsidP="3702121D">
            <w:pPr>
              <w:jc w:val="center"/>
              <w:rPr>
                <w:rFonts w:eastAsia="Arial" w:cstheme="minorHAnsi"/>
              </w:rPr>
            </w:pPr>
          </w:p>
          <w:p w14:paraId="7572DACC" w14:textId="0F5552AF" w:rsidR="3702121D" w:rsidRDefault="3702121D" w:rsidP="3702121D">
            <w:pPr>
              <w:jc w:val="center"/>
              <w:rPr>
                <w:rFonts w:ascii="Arial" w:hAnsi="Arial" w:cs="Arial"/>
                <w:b/>
                <w:bCs/>
                <w:color w:val="0033CC"/>
              </w:rPr>
            </w:pPr>
          </w:p>
          <w:p w14:paraId="1B676F8A" w14:textId="77777777" w:rsidR="007A37A8" w:rsidRDefault="007A37A8" w:rsidP="00FA1F2B">
            <w:pPr>
              <w:rPr>
                <w:rFonts w:ascii="Arial" w:hAnsi="Arial" w:cs="Arial"/>
              </w:rPr>
            </w:pPr>
          </w:p>
          <w:p w14:paraId="6A2ED367" w14:textId="77777777" w:rsidR="007A37A8" w:rsidRDefault="007A37A8" w:rsidP="00FA1F2B">
            <w:pPr>
              <w:rPr>
                <w:rFonts w:ascii="Arial" w:hAnsi="Arial" w:cs="Arial"/>
              </w:rPr>
            </w:pPr>
          </w:p>
          <w:p w14:paraId="21710131" w14:textId="77777777" w:rsidR="007A37A8" w:rsidRPr="004B4C73" w:rsidRDefault="007A37A8" w:rsidP="00FA1F2B">
            <w:pPr>
              <w:rPr>
                <w:rFonts w:ascii="Arial" w:hAnsi="Arial" w:cs="Arial"/>
              </w:rPr>
            </w:pPr>
          </w:p>
          <w:p w14:paraId="0747886D" w14:textId="77777777" w:rsidR="007A37A8" w:rsidRPr="004B4C73" w:rsidRDefault="007A37A8" w:rsidP="00FA1F2B">
            <w:pPr>
              <w:rPr>
                <w:rFonts w:ascii="Arial" w:hAnsi="Arial" w:cs="Arial"/>
              </w:rPr>
            </w:pPr>
          </w:p>
          <w:p w14:paraId="5E4965FC" w14:textId="27B9D80C" w:rsidR="007A37A8" w:rsidRPr="009A615D" w:rsidRDefault="0060615C" w:rsidP="00FA1F2B">
            <w:pPr>
              <w:jc w:val="center"/>
              <w:rPr>
                <w:rFonts w:ascii="Arial" w:hAnsi="Arial" w:cs="Arial"/>
                <w:b/>
                <w:caps/>
                <w:szCs w:val="24"/>
              </w:rPr>
            </w:pPr>
            <w:r w:rsidRPr="009A615D">
              <w:rPr>
                <w:rFonts w:ascii="Arial" w:hAnsi="Arial" w:cs="Arial"/>
                <w:b/>
                <w:caps/>
                <w:sz w:val="32"/>
                <w:szCs w:val="32"/>
              </w:rPr>
              <w:t>maitrise d’œuvre relatif a</w:t>
            </w:r>
            <w:r w:rsidR="0007364B">
              <w:rPr>
                <w:rFonts w:ascii="Arial" w:hAnsi="Arial" w:cs="Arial"/>
                <w:b/>
                <w:caps/>
                <w:sz w:val="32"/>
                <w:szCs w:val="32"/>
              </w:rPr>
              <w:t xml:space="preserve">U </w:t>
            </w:r>
            <w:r w:rsidR="0007364B" w:rsidRPr="0007364B">
              <w:rPr>
                <w:rFonts w:ascii="Arial" w:hAnsi="Arial" w:cs="Arial"/>
                <w:b/>
                <w:caps/>
                <w:sz w:val="32"/>
                <w:szCs w:val="32"/>
              </w:rPr>
              <w:t xml:space="preserve">Remplacement d’1 groupe à eau glacée </w:t>
            </w:r>
            <w:r w:rsidRPr="009A615D">
              <w:rPr>
                <w:rFonts w:ascii="Arial" w:hAnsi="Arial" w:cs="Arial"/>
                <w:b/>
                <w:caps/>
                <w:sz w:val="32"/>
                <w:szCs w:val="32"/>
              </w:rPr>
              <w:t>a fort de France pour l’efs martinique</w:t>
            </w:r>
          </w:p>
          <w:p w14:paraId="40DA4AB7" w14:textId="77777777" w:rsidR="007A37A8" w:rsidRPr="009A615D" w:rsidRDefault="007A37A8" w:rsidP="00FA1F2B">
            <w:pPr>
              <w:jc w:val="center"/>
              <w:rPr>
                <w:rFonts w:ascii="Arial" w:hAnsi="Arial" w:cs="Arial"/>
                <w:b/>
                <w:caps/>
                <w:sz w:val="32"/>
              </w:rPr>
            </w:pPr>
          </w:p>
          <w:p w14:paraId="3C7DEAF6" w14:textId="77777777" w:rsidR="007A37A8" w:rsidRPr="009A615D" w:rsidRDefault="007A37A8" w:rsidP="00FA1F2B">
            <w:pPr>
              <w:jc w:val="center"/>
              <w:rPr>
                <w:rFonts w:ascii="Arial" w:hAnsi="Arial" w:cs="Arial"/>
                <w:b/>
                <w:caps/>
                <w:sz w:val="32"/>
              </w:rPr>
            </w:pPr>
          </w:p>
          <w:p w14:paraId="45ABC199" w14:textId="77777777" w:rsidR="007A37A8" w:rsidRPr="009A615D" w:rsidRDefault="007A37A8" w:rsidP="00FA1F2B">
            <w:pPr>
              <w:jc w:val="center"/>
              <w:rPr>
                <w:rFonts w:ascii="Arial" w:hAnsi="Arial" w:cs="Arial"/>
                <w:sz w:val="10"/>
              </w:rPr>
            </w:pPr>
          </w:p>
          <w:p w14:paraId="3EE085EC" w14:textId="641FC1F3" w:rsidR="008376C6" w:rsidRPr="009A615D" w:rsidRDefault="008376C6" w:rsidP="008376C6">
            <w:pPr>
              <w:jc w:val="center"/>
              <w:rPr>
                <w:rFonts w:ascii="Arial" w:eastAsia="Calibri" w:hAnsi="Arial" w:cs="Arial"/>
                <w:lang w:bidi="ml"/>
              </w:rPr>
            </w:pPr>
            <w:r w:rsidRPr="009A615D">
              <w:rPr>
                <w:rFonts w:ascii="Arial" w:hAnsi="Arial" w:cs="Arial"/>
                <w:b/>
              </w:rPr>
              <w:t>Procédure adaptée</w:t>
            </w:r>
          </w:p>
          <w:p w14:paraId="467E844D" w14:textId="5BFB6C3C" w:rsidR="008376C6" w:rsidRDefault="00E10234" w:rsidP="008376C6">
            <w:pPr>
              <w:jc w:val="center"/>
              <w:rPr>
                <w:rFonts w:ascii="Arial" w:hAnsi="Arial" w:cs="Arial"/>
              </w:rPr>
            </w:pPr>
            <w:r>
              <w:rPr>
                <w:rFonts w:ascii="Arial" w:hAnsi="Arial" w:cs="Arial"/>
              </w:rPr>
              <w:t xml:space="preserve"> (Article L.2123-1 1° du code de la c</w:t>
            </w:r>
            <w:r w:rsidR="008376C6">
              <w:rPr>
                <w:rFonts w:ascii="Arial" w:hAnsi="Arial" w:cs="Arial"/>
              </w:rPr>
              <w:t xml:space="preserve">ommande publique et </w:t>
            </w:r>
          </w:p>
          <w:p w14:paraId="7EA66871" w14:textId="5E7BD1F1" w:rsidR="008376C6" w:rsidRDefault="008376C6" w:rsidP="008376C6">
            <w:pPr>
              <w:jc w:val="center"/>
              <w:rPr>
                <w:rFonts w:ascii="Arial" w:hAnsi="Arial" w:cs="Arial"/>
              </w:rPr>
            </w:pPr>
            <w:r>
              <w:rPr>
                <w:rFonts w:ascii="Arial" w:hAnsi="Arial" w:cs="Arial"/>
              </w:rPr>
              <w:t xml:space="preserve">Articles R.2123-1 1° et R.2123-4 à R.2123-6 du </w:t>
            </w:r>
            <w:r w:rsidR="00E10234">
              <w:rPr>
                <w:rFonts w:ascii="Arial" w:hAnsi="Arial" w:cs="Arial"/>
              </w:rPr>
              <w:t>code de la c</w:t>
            </w:r>
            <w:r>
              <w:rPr>
                <w:rFonts w:ascii="Arial" w:hAnsi="Arial" w:cs="Arial"/>
              </w:rPr>
              <w:t>ommande publique)</w:t>
            </w:r>
          </w:p>
          <w:p w14:paraId="38890F4C" w14:textId="71DE0E49" w:rsidR="007A37A8" w:rsidRPr="004B4C73" w:rsidRDefault="007A37A8" w:rsidP="00FA1F2B">
            <w:pPr>
              <w:rPr>
                <w:rFonts w:ascii="Arial" w:hAnsi="Arial" w:cs="Arial"/>
              </w:rPr>
            </w:pPr>
          </w:p>
          <w:p w14:paraId="7D1C9CAA" w14:textId="77777777" w:rsidR="007A37A8" w:rsidRPr="004B4C73" w:rsidRDefault="007A37A8" w:rsidP="00FA1F2B">
            <w:pPr>
              <w:rPr>
                <w:rFonts w:ascii="Arial" w:hAnsi="Arial" w:cs="Arial"/>
              </w:rPr>
            </w:pPr>
          </w:p>
          <w:p w14:paraId="4DB31F97" w14:textId="77777777" w:rsidR="007A37A8" w:rsidRPr="004B4C73" w:rsidRDefault="007A37A8" w:rsidP="00FA1F2B">
            <w:pPr>
              <w:rPr>
                <w:rFonts w:ascii="Arial" w:hAnsi="Arial" w:cs="Arial"/>
              </w:rPr>
            </w:pPr>
          </w:p>
          <w:p w14:paraId="6BCFCB2E" w14:textId="77777777" w:rsidR="007A37A8" w:rsidRPr="004B4C73" w:rsidRDefault="007A37A8" w:rsidP="00FA1F2B">
            <w:pPr>
              <w:jc w:val="center"/>
              <w:rPr>
                <w:rFonts w:ascii="Arial" w:hAnsi="Arial" w:cs="Arial"/>
                <w:b/>
                <w:caps/>
              </w:rPr>
            </w:pPr>
            <w:r w:rsidRPr="004B4C73">
              <w:rPr>
                <w:rFonts w:ascii="Arial" w:hAnsi="Arial" w:cs="Arial"/>
                <w:b/>
                <w:caps/>
                <w:sz w:val="44"/>
              </w:rPr>
              <w:t>CAHIER DES CLAUSES ADMINISTRATIVES PARTICULIERES (CCAP)</w:t>
            </w:r>
          </w:p>
          <w:p w14:paraId="1DB2900F" w14:textId="77777777" w:rsidR="007A37A8" w:rsidRPr="004B4C73" w:rsidRDefault="007A37A8" w:rsidP="00FA1F2B">
            <w:pPr>
              <w:rPr>
                <w:rFonts w:ascii="Arial" w:hAnsi="Arial" w:cs="Arial"/>
              </w:rPr>
            </w:pPr>
          </w:p>
          <w:p w14:paraId="664D5C19" w14:textId="77777777" w:rsidR="007A37A8" w:rsidRPr="004B4C73" w:rsidRDefault="007A37A8" w:rsidP="00FA1F2B">
            <w:pPr>
              <w:jc w:val="center"/>
              <w:rPr>
                <w:rFonts w:ascii="Arial" w:hAnsi="Arial" w:cs="Arial"/>
              </w:rPr>
            </w:pPr>
          </w:p>
        </w:tc>
      </w:tr>
    </w:tbl>
    <w:p w14:paraId="42F951B7" w14:textId="2F206209" w:rsidR="007A37A8" w:rsidRPr="004B4C73" w:rsidRDefault="007A37A8" w:rsidP="00F735BB">
      <w:pPr>
        <w:rPr>
          <w:rFonts w:ascii="Arial" w:hAnsi="Arial" w:cs="Arial"/>
          <w:b/>
        </w:rPr>
      </w:pPr>
      <w:r w:rsidRPr="004B4C73">
        <w:rPr>
          <w:rFonts w:ascii="Arial" w:hAnsi="Arial" w:cs="Arial"/>
        </w:rPr>
        <w:br w:type="page"/>
      </w:r>
      <w:r w:rsidRPr="004B4C73">
        <w:rPr>
          <w:rFonts w:ascii="Arial" w:hAnsi="Arial" w:cs="Arial"/>
          <w:b/>
        </w:rPr>
        <w:lastRenderedPageBreak/>
        <w:t>SOMMAIRE</w:t>
      </w:r>
    </w:p>
    <w:p w14:paraId="6B2E12F0" w14:textId="3BC0ADB6" w:rsidR="008126E3" w:rsidRDefault="007A37A8">
      <w:pPr>
        <w:pStyle w:val="TM1"/>
        <w:rPr>
          <w:rFonts w:eastAsiaTheme="minorEastAsia"/>
          <w:caps w:val="0"/>
          <w:color w:val="auto"/>
          <w:sz w:val="22"/>
          <w:lang w:val="fr-FR" w:eastAsia="fr-FR"/>
        </w:rPr>
      </w:pPr>
      <w:r w:rsidRPr="004B4C73">
        <w:rPr>
          <w:rFonts w:ascii="Arial" w:hAnsi="Arial" w:cs="Arial"/>
          <w:sz w:val="38"/>
        </w:rPr>
        <w:fldChar w:fldCharType="begin"/>
      </w:r>
      <w:r w:rsidRPr="004B4C73">
        <w:rPr>
          <w:rFonts w:ascii="Arial" w:hAnsi="Arial" w:cs="Arial"/>
        </w:rPr>
        <w:instrText xml:space="preserve"> TOC \o "1-3" </w:instrText>
      </w:r>
      <w:r w:rsidRPr="004B4C73">
        <w:rPr>
          <w:rFonts w:ascii="Arial" w:hAnsi="Arial" w:cs="Arial"/>
          <w:sz w:val="38"/>
        </w:rPr>
        <w:fldChar w:fldCharType="separate"/>
      </w:r>
      <w:r w:rsidR="008126E3" w:rsidRPr="005D78A6">
        <w:t>1.</w:t>
      </w:r>
      <w:r w:rsidR="008126E3">
        <w:t xml:space="preserve"> DEFINITIONS</w:t>
      </w:r>
      <w:r w:rsidR="008126E3">
        <w:tab/>
      </w:r>
      <w:r w:rsidR="008126E3">
        <w:fldChar w:fldCharType="begin"/>
      </w:r>
      <w:r w:rsidR="008126E3">
        <w:instrText xml:space="preserve"> PAGEREF _Toc109912721 \h </w:instrText>
      </w:r>
      <w:r w:rsidR="008126E3">
        <w:fldChar w:fldCharType="separate"/>
      </w:r>
      <w:r w:rsidR="0007364B">
        <w:t>6</w:t>
      </w:r>
      <w:r w:rsidR="008126E3">
        <w:fldChar w:fldCharType="end"/>
      </w:r>
    </w:p>
    <w:p w14:paraId="619979E5" w14:textId="2900F075" w:rsidR="008126E3" w:rsidRDefault="008126E3">
      <w:pPr>
        <w:pStyle w:val="TM1"/>
        <w:rPr>
          <w:rFonts w:eastAsiaTheme="minorEastAsia"/>
          <w:caps w:val="0"/>
          <w:color w:val="auto"/>
          <w:sz w:val="22"/>
          <w:lang w:val="fr-FR" w:eastAsia="fr-FR"/>
        </w:rPr>
      </w:pPr>
      <w:r>
        <w:t>2. OBJET DU MARCHE PUBLIC</w:t>
      </w:r>
      <w:r>
        <w:tab/>
      </w:r>
      <w:r>
        <w:fldChar w:fldCharType="begin"/>
      </w:r>
      <w:r>
        <w:instrText xml:space="preserve"> PAGEREF _Toc109912722 \h </w:instrText>
      </w:r>
      <w:r>
        <w:fldChar w:fldCharType="separate"/>
      </w:r>
      <w:r w:rsidR="0007364B">
        <w:t>6</w:t>
      </w:r>
      <w:r>
        <w:fldChar w:fldCharType="end"/>
      </w:r>
    </w:p>
    <w:p w14:paraId="57E63802" w14:textId="656647A5" w:rsidR="008126E3" w:rsidRDefault="008126E3">
      <w:pPr>
        <w:pStyle w:val="TM1"/>
        <w:rPr>
          <w:rFonts w:eastAsiaTheme="minorEastAsia"/>
          <w:caps w:val="0"/>
          <w:color w:val="auto"/>
          <w:sz w:val="22"/>
          <w:lang w:val="fr-FR" w:eastAsia="fr-FR"/>
        </w:rPr>
      </w:pPr>
      <w:r>
        <w:t>3. DISPOSITIONS GENERALES</w:t>
      </w:r>
      <w:r>
        <w:tab/>
      </w:r>
      <w:r>
        <w:fldChar w:fldCharType="begin"/>
      </w:r>
      <w:r>
        <w:instrText xml:space="preserve"> PAGEREF _Toc109912723 \h </w:instrText>
      </w:r>
      <w:r>
        <w:fldChar w:fldCharType="separate"/>
      </w:r>
      <w:r w:rsidR="0007364B">
        <w:t>7</w:t>
      </w:r>
      <w:r>
        <w:fldChar w:fldCharType="end"/>
      </w:r>
    </w:p>
    <w:p w14:paraId="35FF7B32" w14:textId="2924793D" w:rsidR="008126E3" w:rsidRDefault="008126E3">
      <w:pPr>
        <w:pStyle w:val="TM2"/>
        <w:rPr>
          <w:rFonts w:eastAsiaTheme="minorEastAsia"/>
          <w:b w:val="0"/>
          <w:color w:val="auto"/>
          <w:sz w:val="22"/>
          <w:lang w:eastAsia="fr-FR"/>
        </w:rPr>
      </w:pPr>
      <w:r>
        <w:t>3.1. Procédure de passation</w:t>
      </w:r>
      <w:r>
        <w:tab/>
      </w:r>
      <w:r>
        <w:fldChar w:fldCharType="begin"/>
      </w:r>
      <w:r>
        <w:instrText xml:space="preserve"> PAGEREF _Toc109912724 \h </w:instrText>
      </w:r>
      <w:r>
        <w:fldChar w:fldCharType="separate"/>
      </w:r>
      <w:r w:rsidR="0007364B">
        <w:t>7</w:t>
      </w:r>
      <w:r>
        <w:fldChar w:fldCharType="end"/>
      </w:r>
    </w:p>
    <w:p w14:paraId="2525F82B" w14:textId="3343CBE3" w:rsidR="008126E3" w:rsidRDefault="008126E3">
      <w:pPr>
        <w:pStyle w:val="TM2"/>
        <w:rPr>
          <w:rFonts w:eastAsiaTheme="minorEastAsia"/>
          <w:b w:val="0"/>
          <w:color w:val="auto"/>
          <w:sz w:val="22"/>
          <w:lang w:eastAsia="fr-FR"/>
        </w:rPr>
      </w:pPr>
      <w:r>
        <w:t>3.2. Marché sans publicité ni mise en concurrence préalables pour la réalisation de prestations similaires</w:t>
      </w:r>
      <w:r>
        <w:tab/>
      </w:r>
      <w:r>
        <w:fldChar w:fldCharType="begin"/>
      </w:r>
      <w:r>
        <w:instrText xml:space="preserve"> PAGEREF _Toc109912725 \h </w:instrText>
      </w:r>
      <w:r>
        <w:fldChar w:fldCharType="separate"/>
      </w:r>
      <w:r w:rsidR="0007364B">
        <w:t>7</w:t>
      </w:r>
      <w:r>
        <w:fldChar w:fldCharType="end"/>
      </w:r>
    </w:p>
    <w:p w14:paraId="3CAE5CA4" w14:textId="2F7AAA0C" w:rsidR="008126E3" w:rsidRDefault="008126E3">
      <w:pPr>
        <w:pStyle w:val="TM2"/>
        <w:rPr>
          <w:rFonts w:eastAsiaTheme="minorEastAsia"/>
          <w:b w:val="0"/>
          <w:color w:val="auto"/>
          <w:sz w:val="22"/>
          <w:lang w:eastAsia="fr-FR"/>
        </w:rPr>
      </w:pPr>
      <w:r>
        <w:t>3.3. Allotissement</w:t>
      </w:r>
      <w:r>
        <w:tab/>
      </w:r>
      <w:r>
        <w:fldChar w:fldCharType="begin"/>
      </w:r>
      <w:r>
        <w:instrText xml:space="preserve"> PAGEREF _Toc109912726 \h </w:instrText>
      </w:r>
      <w:r>
        <w:fldChar w:fldCharType="separate"/>
      </w:r>
      <w:r w:rsidR="0007364B">
        <w:t>7</w:t>
      </w:r>
      <w:r>
        <w:fldChar w:fldCharType="end"/>
      </w:r>
    </w:p>
    <w:p w14:paraId="0824E350" w14:textId="47890D76" w:rsidR="008126E3" w:rsidRDefault="008126E3">
      <w:pPr>
        <w:pStyle w:val="TM2"/>
        <w:rPr>
          <w:rFonts w:eastAsiaTheme="minorEastAsia"/>
          <w:b w:val="0"/>
          <w:color w:val="auto"/>
          <w:sz w:val="22"/>
          <w:lang w:eastAsia="fr-FR"/>
        </w:rPr>
      </w:pPr>
      <w:r>
        <w:t>3.4. Forme du marché public</w:t>
      </w:r>
      <w:r>
        <w:tab/>
      </w:r>
      <w:r>
        <w:fldChar w:fldCharType="begin"/>
      </w:r>
      <w:r>
        <w:instrText xml:space="preserve"> PAGEREF _Toc109912727 \h </w:instrText>
      </w:r>
      <w:r>
        <w:fldChar w:fldCharType="separate"/>
      </w:r>
      <w:r w:rsidR="0007364B">
        <w:t>7</w:t>
      </w:r>
      <w:r>
        <w:fldChar w:fldCharType="end"/>
      </w:r>
    </w:p>
    <w:p w14:paraId="0A311E7A" w14:textId="07B524AC" w:rsidR="008126E3" w:rsidRDefault="008126E3">
      <w:pPr>
        <w:pStyle w:val="TM2"/>
        <w:rPr>
          <w:rFonts w:eastAsiaTheme="minorEastAsia"/>
          <w:b w:val="0"/>
          <w:color w:val="auto"/>
          <w:sz w:val="22"/>
          <w:lang w:eastAsia="fr-FR"/>
        </w:rPr>
      </w:pPr>
      <w:r>
        <w:t>3.5. Enveloppe financière prévisionnelle affectée aux travaux</w:t>
      </w:r>
      <w:r>
        <w:tab/>
      </w:r>
      <w:r>
        <w:fldChar w:fldCharType="begin"/>
      </w:r>
      <w:r>
        <w:instrText xml:space="preserve"> PAGEREF _Toc109912728 \h </w:instrText>
      </w:r>
      <w:r>
        <w:fldChar w:fldCharType="separate"/>
      </w:r>
      <w:r w:rsidR="0007364B">
        <w:t>7</w:t>
      </w:r>
      <w:r>
        <w:fldChar w:fldCharType="end"/>
      </w:r>
    </w:p>
    <w:p w14:paraId="196ADA75" w14:textId="55A0C900" w:rsidR="008126E3" w:rsidRDefault="008126E3">
      <w:pPr>
        <w:pStyle w:val="TM2"/>
        <w:rPr>
          <w:rFonts w:eastAsiaTheme="minorEastAsia"/>
          <w:b w:val="0"/>
          <w:color w:val="auto"/>
          <w:sz w:val="22"/>
          <w:lang w:eastAsia="fr-FR"/>
        </w:rPr>
      </w:pPr>
      <w:r>
        <w:t>3.6. Durée du marché public</w:t>
      </w:r>
      <w:r>
        <w:tab/>
      </w:r>
      <w:r>
        <w:fldChar w:fldCharType="begin"/>
      </w:r>
      <w:r>
        <w:instrText xml:space="preserve"> PAGEREF _Toc109912729 \h </w:instrText>
      </w:r>
      <w:r>
        <w:fldChar w:fldCharType="separate"/>
      </w:r>
      <w:r w:rsidR="0007364B">
        <w:t>7</w:t>
      </w:r>
      <w:r>
        <w:fldChar w:fldCharType="end"/>
      </w:r>
    </w:p>
    <w:p w14:paraId="334B6D75" w14:textId="3EE16212" w:rsidR="008126E3" w:rsidRDefault="008126E3">
      <w:pPr>
        <w:pStyle w:val="TM2"/>
        <w:rPr>
          <w:rFonts w:eastAsiaTheme="minorEastAsia"/>
          <w:b w:val="0"/>
          <w:color w:val="auto"/>
          <w:sz w:val="22"/>
          <w:lang w:eastAsia="fr-FR"/>
        </w:rPr>
      </w:pPr>
      <w:r>
        <w:t>3.7. Langue d’exécution du marché public</w:t>
      </w:r>
      <w:r>
        <w:tab/>
      </w:r>
      <w:r>
        <w:fldChar w:fldCharType="begin"/>
      </w:r>
      <w:r>
        <w:instrText xml:space="preserve"> PAGEREF _Toc109912730 \h </w:instrText>
      </w:r>
      <w:r>
        <w:fldChar w:fldCharType="separate"/>
      </w:r>
      <w:r w:rsidR="0007364B">
        <w:t>8</w:t>
      </w:r>
      <w:r>
        <w:fldChar w:fldCharType="end"/>
      </w:r>
    </w:p>
    <w:p w14:paraId="6FB2E8C2" w14:textId="1E8EC34C" w:rsidR="008126E3" w:rsidRDefault="008126E3">
      <w:pPr>
        <w:pStyle w:val="TM3"/>
        <w:tabs>
          <w:tab w:val="right" w:pos="9911"/>
        </w:tabs>
        <w:rPr>
          <w:rFonts w:eastAsiaTheme="minorEastAsia"/>
          <w:noProof/>
          <w:lang w:eastAsia="fr-FR"/>
        </w:rPr>
      </w:pPr>
      <w:r>
        <w:rPr>
          <w:noProof/>
        </w:rPr>
        <w:t>3.7.1. Principe</w:t>
      </w:r>
      <w:r>
        <w:rPr>
          <w:noProof/>
        </w:rPr>
        <w:tab/>
      </w:r>
      <w:r>
        <w:rPr>
          <w:noProof/>
        </w:rPr>
        <w:fldChar w:fldCharType="begin"/>
      </w:r>
      <w:r>
        <w:rPr>
          <w:noProof/>
        </w:rPr>
        <w:instrText xml:space="preserve"> PAGEREF _Toc109912731 \h </w:instrText>
      </w:r>
      <w:r>
        <w:rPr>
          <w:noProof/>
        </w:rPr>
      </w:r>
      <w:r>
        <w:rPr>
          <w:noProof/>
        </w:rPr>
        <w:fldChar w:fldCharType="separate"/>
      </w:r>
      <w:r w:rsidR="0007364B">
        <w:rPr>
          <w:noProof/>
        </w:rPr>
        <w:t>8</w:t>
      </w:r>
      <w:r>
        <w:rPr>
          <w:noProof/>
        </w:rPr>
        <w:fldChar w:fldCharType="end"/>
      </w:r>
    </w:p>
    <w:p w14:paraId="3D9850B7" w14:textId="66B8DA21" w:rsidR="008126E3" w:rsidRDefault="008126E3">
      <w:pPr>
        <w:pStyle w:val="TM3"/>
        <w:tabs>
          <w:tab w:val="right" w:pos="9911"/>
        </w:tabs>
        <w:rPr>
          <w:rFonts w:eastAsiaTheme="minorEastAsia"/>
          <w:noProof/>
          <w:lang w:eastAsia="fr-FR"/>
        </w:rPr>
      </w:pPr>
      <w:r>
        <w:rPr>
          <w:noProof/>
        </w:rPr>
        <w:t>3.7.2. Obligations du Titulaire en matière d’interprétariat</w:t>
      </w:r>
      <w:r>
        <w:rPr>
          <w:noProof/>
        </w:rPr>
        <w:tab/>
      </w:r>
      <w:r>
        <w:rPr>
          <w:noProof/>
        </w:rPr>
        <w:fldChar w:fldCharType="begin"/>
      </w:r>
      <w:r>
        <w:rPr>
          <w:noProof/>
        </w:rPr>
        <w:instrText xml:space="preserve"> PAGEREF _Toc109912732 \h </w:instrText>
      </w:r>
      <w:r>
        <w:rPr>
          <w:noProof/>
        </w:rPr>
      </w:r>
      <w:r>
        <w:rPr>
          <w:noProof/>
        </w:rPr>
        <w:fldChar w:fldCharType="separate"/>
      </w:r>
      <w:r w:rsidR="0007364B">
        <w:rPr>
          <w:noProof/>
        </w:rPr>
        <w:t>8</w:t>
      </w:r>
      <w:r>
        <w:rPr>
          <w:noProof/>
        </w:rPr>
        <w:fldChar w:fldCharType="end"/>
      </w:r>
    </w:p>
    <w:p w14:paraId="175D483C" w14:textId="5CEB67E4" w:rsidR="008126E3" w:rsidRDefault="008126E3">
      <w:pPr>
        <w:pStyle w:val="TM3"/>
        <w:tabs>
          <w:tab w:val="right" w:pos="9911"/>
        </w:tabs>
        <w:rPr>
          <w:rFonts w:eastAsiaTheme="minorEastAsia"/>
          <w:noProof/>
          <w:lang w:eastAsia="fr-FR"/>
        </w:rPr>
      </w:pPr>
      <w:r>
        <w:rPr>
          <w:noProof/>
        </w:rPr>
        <w:t>3.7.3. Défaut de recours à un interprète</w:t>
      </w:r>
      <w:r>
        <w:rPr>
          <w:noProof/>
        </w:rPr>
        <w:tab/>
      </w:r>
      <w:r>
        <w:rPr>
          <w:noProof/>
        </w:rPr>
        <w:fldChar w:fldCharType="begin"/>
      </w:r>
      <w:r>
        <w:rPr>
          <w:noProof/>
        </w:rPr>
        <w:instrText xml:space="preserve"> PAGEREF _Toc109912733 \h </w:instrText>
      </w:r>
      <w:r>
        <w:rPr>
          <w:noProof/>
        </w:rPr>
      </w:r>
      <w:r>
        <w:rPr>
          <w:noProof/>
        </w:rPr>
        <w:fldChar w:fldCharType="separate"/>
      </w:r>
      <w:r w:rsidR="0007364B">
        <w:rPr>
          <w:noProof/>
        </w:rPr>
        <w:t>8</w:t>
      </w:r>
      <w:r>
        <w:rPr>
          <w:noProof/>
        </w:rPr>
        <w:fldChar w:fldCharType="end"/>
      </w:r>
    </w:p>
    <w:p w14:paraId="70A8F1C6" w14:textId="0FF9760E" w:rsidR="008126E3" w:rsidRDefault="008126E3">
      <w:pPr>
        <w:pStyle w:val="TM2"/>
        <w:rPr>
          <w:rFonts w:eastAsiaTheme="minorEastAsia"/>
          <w:b w:val="0"/>
          <w:color w:val="auto"/>
          <w:sz w:val="22"/>
          <w:lang w:eastAsia="fr-FR"/>
        </w:rPr>
      </w:pPr>
      <w:r>
        <w:t>3.8. Catégorie d’ouvrage et nature des travaux</w:t>
      </w:r>
      <w:r>
        <w:tab/>
      </w:r>
      <w:r>
        <w:fldChar w:fldCharType="begin"/>
      </w:r>
      <w:r>
        <w:instrText xml:space="preserve"> PAGEREF _Toc109912734 \h </w:instrText>
      </w:r>
      <w:r>
        <w:fldChar w:fldCharType="separate"/>
      </w:r>
      <w:r w:rsidR="0007364B">
        <w:t>8</w:t>
      </w:r>
      <w:r>
        <w:fldChar w:fldCharType="end"/>
      </w:r>
    </w:p>
    <w:p w14:paraId="1C5019D1" w14:textId="614AB90E" w:rsidR="008126E3" w:rsidRDefault="008126E3">
      <w:pPr>
        <w:pStyle w:val="TM2"/>
        <w:rPr>
          <w:rFonts w:eastAsiaTheme="minorEastAsia"/>
          <w:b w:val="0"/>
          <w:color w:val="auto"/>
          <w:sz w:val="22"/>
          <w:lang w:eastAsia="fr-FR"/>
        </w:rPr>
      </w:pPr>
      <w:r>
        <w:t>3.9. Mission</w:t>
      </w:r>
      <w:r>
        <w:tab/>
      </w:r>
      <w:r>
        <w:fldChar w:fldCharType="begin"/>
      </w:r>
      <w:r>
        <w:instrText xml:space="preserve"> PAGEREF _Toc109912735 \h </w:instrText>
      </w:r>
      <w:r>
        <w:fldChar w:fldCharType="separate"/>
      </w:r>
      <w:r w:rsidR="0007364B">
        <w:t>8</w:t>
      </w:r>
      <w:r>
        <w:fldChar w:fldCharType="end"/>
      </w:r>
    </w:p>
    <w:p w14:paraId="47FB1528" w14:textId="3DC77564" w:rsidR="008126E3" w:rsidRDefault="008126E3">
      <w:pPr>
        <w:pStyle w:val="TM2"/>
        <w:rPr>
          <w:rFonts w:eastAsiaTheme="minorEastAsia"/>
          <w:b w:val="0"/>
          <w:color w:val="auto"/>
          <w:sz w:val="22"/>
          <w:lang w:eastAsia="fr-FR"/>
        </w:rPr>
      </w:pPr>
      <w:r>
        <w:t>3.10. Intervenants</w:t>
      </w:r>
      <w:r>
        <w:tab/>
      </w:r>
      <w:r>
        <w:fldChar w:fldCharType="begin"/>
      </w:r>
      <w:r>
        <w:instrText xml:space="preserve"> PAGEREF _Toc109912736 \h </w:instrText>
      </w:r>
      <w:r>
        <w:fldChar w:fldCharType="separate"/>
      </w:r>
      <w:r w:rsidR="0007364B">
        <w:t>9</w:t>
      </w:r>
      <w:r>
        <w:fldChar w:fldCharType="end"/>
      </w:r>
    </w:p>
    <w:p w14:paraId="06677C25" w14:textId="2143BD13" w:rsidR="008126E3" w:rsidRDefault="008126E3">
      <w:pPr>
        <w:pStyle w:val="TM3"/>
        <w:tabs>
          <w:tab w:val="right" w:pos="9911"/>
        </w:tabs>
        <w:rPr>
          <w:rFonts w:eastAsiaTheme="minorEastAsia"/>
          <w:noProof/>
          <w:lang w:eastAsia="fr-FR"/>
        </w:rPr>
      </w:pPr>
      <w:r>
        <w:rPr>
          <w:noProof/>
        </w:rPr>
        <w:t>3.10.1. Maître d’ouvrage et conduite de l’opération</w:t>
      </w:r>
      <w:r>
        <w:rPr>
          <w:noProof/>
        </w:rPr>
        <w:tab/>
      </w:r>
      <w:r>
        <w:rPr>
          <w:noProof/>
        </w:rPr>
        <w:fldChar w:fldCharType="begin"/>
      </w:r>
      <w:r>
        <w:rPr>
          <w:noProof/>
        </w:rPr>
        <w:instrText xml:space="preserve"> PAGEREF _Toc109912737 \h </w:instrText>
      </w:r>
      <w:r>
        <w:rPr>
          <w:noProof/>
        </w:rPr>
      </w:r>
      <w:r>
        <w:rPr>
          <w:noProof/>
        </w:rPr>
        <w:fldChar w:fldCharType="separate"/>
      </w:r>
      <w:r w:rsidR="0007364B">
        <w:rPr>
          <w:noProof/>
        </w:rPr>
        <w:t>9</w:t>
      </w:r>
      <w:r>
        <w:rPr>
          <w:noProof/>
        </w:rPr>
        <w:fldChar w:fldCharType="end"/>
      </w:r>
    </w:p>
    <w:p w14:paraId="4B125E66" w14:textId="6571F72E" w:rsidR="008126E3" w:rsidRDefault="008126E3">
      <w:pPr>
        <w:pStyle w:val="TM3"/>
        <w:tabs>
          <w:tab w:val="right" w:pos="9911"/>
        </w:tabs>
        <w:rPr>
          <w:rFonts w:eastAsiaTheme="minorEastAsia"/>
          <w:noProof/>
          <w:lang w:eastAsia="fr-FR"/>
        </w:rPr>
      </w:pPr>
      <w:r>
        <w:rPr>
          <w:noProof/>
        </w:rPr>
        <w:t>3.10.2. Contrôle technique</w:t>
      </w:r>
      <w:r>
        <w:rPr>
          <w:noProof/>
        </w:rPr>
        <w:tab/>
      </w:r>
      <w:r>
        <w:rPr>
          <w:noProof/>
        </w:rPr>
        <w:fldChar w:fldCharType="begin"/>
      </w:r>
      <w:r>
        <w:rPr>
          <w:noProof/>
        </w:rPr>
        <w:instrText xml:space="preserve"> PAGEREF _Toc109912738 \h </w:instrText>
      </w:r>
      <w:r>
        <w:rPr>
          <w:noProof/>
        </w:rPr>
      </w:r>
      <w:r>
        <w:rPr>
          <w:noProof/>
        </w:rPr>
        <w:fldChar w:fldCharType="separate"/>
      </w:r>
      <w:r w:rsidR="0007364B">
        <w:rPr>
          <w:noProof/>
        </w:rPr>
        <w:t>9</w:t>
      </w:r>
      <w:r>
        <w:rPr>
          <w:noProof/>
        </w:rPr>
        <w:fldChar w:fldCharType="end"/>
      </w:r>
    </w:p>
    <w:p w14:paraId="1ABC496C" w14:textId="751B0814" w:rsidR="008126E3" w:rsidRDefault="008126E3">
      <w:pPr>
        <w:pStyle w:val="TM3"/>
        <w:tabs>
          <w:tab w:val="right" w:pos="9911"/>
        </w:tabs>
        <w:rPr>
          <w:rFonts w:eastAsiaTheme="minorEastAsia"/>
          <w:noProof/>
          <w:lang w:eastAsia="fr-FR"/>
        </w:rPr>
      </w:pPr>
      <w:r>
        <w:rPr>
          <w:noProof/>
        </w:rPr>
        <w:t>3.10.3. Coordination SPS</w:t>
      </w:r>
      <w:r>
        <w:rPr>
          <w:noProof/>
        </w:rPr>
        <w:tab/>
      </w:r>
      <w:r>
        <w:rPr>
          <w:noProof/>
        </w:rPr>
        <w:fldChar w:fldCharType="begin"/>
      </w:r>
      <w:r>
        <w:rPr>
          <w:noProof/>
        </w:rPr>
        <w:instrText xml:space="preserve"> PAGEREF _Toc109912739 \h </w:instrText>
      </w:r>
      <w:r>
        <w:rPr>
          <w:noProof/>
        </w:rPr>
      </w:r>
      <w:r>
        <w:rPr>
          <w:noProof/>
        </w:rPr>
        <w:fldChar w:fldCharType="separate"/>
      </w:r>
      <w:r w:rsidR="0007364B">
        <w:rPr>
          <w:noProof/>
        </w:rPr>
        <w:t>10</w:t>
      </w:r>
      <w:r>
        <w:rPr>
          <w:noProof/>
        </w:rPr>
        <w:fldChar w:fldCharType="end"/>
      </w:r>
    </w:p>
    <w:p w14:paraId="445969F5" w14:textId="2C65D550" w:rsidR="008126E3" w:rsidRDefault="008126E3">
      <w:pPr>
        <w:pStyle w:val="TM2"/>
        <w:rPr>
          <w:rFonts w:eastAsiaTheme="minorEastAsia"/>
          <w:b w:val="0"/>
          <w:color w:val="auto"/>
          <w:sz w:val="22"/>
          <w:lang w:eastAsia="fr-FR"/>
        </w:rPr>
      </w:pPr>
      <w:r>
        <w:t>3.11. Mode de dévolution des travaux</w:t>
      </w:r>
      <w:r>
        <w:tab/>
      </w:r>
      <w:r>
        <w:fldChar w:fldCharType="begin"/>
      </w:r>
      <w:r>
        <w:instrText xml:space="preserve"> PAGEREF _Toc109912740 \h </w:instrText>
      </w:r>
      <w:r>
        <w:fldChar w:fldCharType="separate"/>
      </w:r>
      <w:r w:rsidR="0007364B">
        <w:t>10</w:t>
      </w:r>
      <w:r>
        <w:fldChar w:fldCharType="end"/>
      </w:r>
    </w:p>
    <w:p w14:paraId="3542BEE9" w14:textId="13C4BD6B" w:rsidR="008126E3" w:rsidRDefault="008126E3">
      <w:pPr>
        <w:pStyle w:val="TM1"/>
        <w:rPr>
          <w:rFonts w:eastAsiaTheme="minorEastAsia"/>
          <w:caps w:val="0"/>
          <w:color w:val="auto"/>
          <w:sz w:val="22"/>
          <w:lang w:val="fr-FR" w:eastAsia="fr-FR"/>
        </w:rPr>
      </w:pPr>
      <w:r>
        <w:t>4. PIECES CONSTITUTIVES DU MARCHE</w:t>
      </w:r>
      <w:r w:rsidRPr="005D78A6">
        <w:t xml:space="preserve"> PUBLIC</w:t>
      </w:r>
      <w:r>
        <w:tab/>
      </w:r>
      <w:r>
        <w:fldChar w:fldCharType="begin"/>
      </w:r>
      <w:r>
        <w:instrText xml:space="preserve"> PAGEREF _Toc109912741 \h </w:instrText>
      </w:r>
      <w:r>
        <w:fldChar w:fldCharType="separate"/>
      </w:r>
      <w:r w:rsidR="0007364B">
        <w:t>10</w:t>
      </w:r>
      <w:r>
        <w:fldChar w:fldCharType="end"/>
      </w:r>
    </w:p>
    <w:p w14:paraId="5CA2C17E" w14:textId="01A1AB6E" w:rsidR="008126E3" w:rsidRDefault="008126E3">
      <w:pPr>
        <w:pStyle w:val="TM1"/>
        <w:rPr>
          <w:rFonts w:eastAsiaTheme="minorEastAsia"/>
          <w:caps w:val="0"/>
          <w:color w:val="auto"/>
          <w:sz w:val="22"/>
          <w:lang w:val="fr-FR" w:eastAsia="fr-FR"/>
        </w:rPr>
      </w:pPr>
      <w:r>
        <w:t>5. EXECUTION DU MARCHE PUBLIC</w:t>
      </w:r>
      <w:r>
        <w:tab/>
      </w:r>
      <w:r>
        <w:fldChar w:fldCharType="begin"/>
      </w:r>
      <w:r>
        <w:instrText xml:space="preserve"> PAGEREF _Toc109912742 \h </w:instrText>
      </w:r>
      <w:r>
        <w:fldChar w:fldCharType="separate"/>
      </w:r>
      <w:r w:rsidR="0007364B">
        <w:t>11</w:t>
      </w:r>
      <w:r>
        <w:fldChar w:fldCharType="end"/>
      </w:r>
    </w:p>
    <w:p w14:paraId="6AE5D83C" w14:textId="00368381" w:rsidR="008126E3" w:rsidRDefault="008126E3">
      <w:pPr>
        <w:pStyle w:val="TM2"/>
        <w:rPr>
          <w:rFonts w:eastAsiaTheme="minorEastAsia"/>
          <w:b w:val="0"/>
          <w:color w:val="auto"/>
          <w:sz w:val="22"/>
          <w:lang w:eastAsia="fr-FR"/>
        </w:rPr>
      </w:pPr>
      <w:r w:rsidRPr="005D78A6">
        <w:rPr>
          <w:rFonts w:eastAsia="Times New Roman"/>
        </w:rPr>
        <w:t>5.1. Développement durable</w:t>
      </w:r>
      <w:r>
        <w:tab/>
      </w:r>
      <w:r>
        <w:fldChar w:fldCharType="begin"/>
      </w:r>
      <w:r>
        <w:instrText xml:space="preserve"> PAGEREF _Toc109912743 \h </w:instrText>
      </w:r>
      <w:r>
        <w:fldChar w:fldCharType="separate"/>
      </w:r>
      <w:r w:rsidR="0007364B">
        <w:t>11</w:t>
      </w:r>
      <w:r>
        <w:fldChar w:fldCharType="end"/>
      </w:r>
    </w:p>
    <w:p w14:paraId="0EA5715B" w14:textId="5E8321ED" w:rsidR="008126E3" w:rsidRDefault="008126E3">
      <w:pPr>
        <w:pStyle w:val="TM3"/>
        <w:tabs>
          <w:tab w:val="right" w:pos="9911"/>
        </w:tabs>
        <w:rPr>
          <w:rFonts w:eastAsiaTheme="minorEastAsia"/>
          <w:noProof/>
          <w:lang w:eastAsia="fr-FR"/>
        </w:rPr>
      </w:pPr>
      <w:r w:rsidRPr="005D78A6">
        <w:rPr>
          <w:rFonts w:eastAsia="Times New Roman"/>
          <w:noProof/>
          <w:lang w:eastAsia="fr-FR"/>
        </w:rPr>
        <w:t>5.1.1. Obligations environnementales</w:t>
      </w:r>
      <w:r>
        <w:rPr>
          <w:noProof/>
        </w:rPr>
        <w:tab/>
      </w:r>
      <w:r>
        <w:rPr>
          <w:noProof/>
        </w:rPr>
        <w:fldChar w:fldCharType="begin"/>
      </w:r>
      <w:r>
        <w:rPr>
          <w:noProof/>
        </w:rPr>
        <w:instrText xml:space="preserve"> PAGEREF _Toc109912744 \h </w:instrText>
      </w:r>
      <w:r>
        <w:rPr>
          <w:noProof/>
        </w:rPr>
      </w:r>
      <w:r>
        <w:rPr>
          <w:noProof/>
        </w:rPr>
        <w:fldChar w:fldCharType="separate"/>
      </w:r>
      <w:r w:rsidR="0007364B">
        <w:rPr>
          <w:noProof/>
        </w:rPr>
        <w:t>11</w:t>
      </w:r>
      <w:r>
        <w:rPr>
          <w:noProof/>
        </w:rPr>
        <w:fldChar w:fldCharType="end"/>
      </w:r>
    </w:p>
    <w:p w14:paraId="7BFA77C3" w14:textId="505AB2E6" w:rsidR="008126E3" w:rsidRDefault="008126E3">
      <w:pPr>
        <w:pStyle w:val="TM2"/>
        <w:rPr>
          <w:rFonts w:eastAsiaTheme="minorEastAsia"/>
          <w:b w:val="0"/>
          <w:color w:val="auto"/>
          <w:sz w:val="22"/>
          <w:lang w:eastAsia="fr-FR"/>
        </w:rPr>
      </w:pPr>
      <w:r>
        <w:t>5.2. Modalités d’exécution du marché</w:t>
      </w:r>
      <w:r>
        <w:tab/>
      </w:r>
      <w:r>
        <w:fldChar w:fldCharType="begin"/>
      </w:r>
      <w:r>
        <w:instrText xml:space="preserve"> PAGEREF _Toc109912745 \h </w:instrText>
      </w:r>
      <w:r>
        <w:fldChar w:fldCharType="separate"/>
      </w:r>
      <w:r w:rsidR="0007364B">
        <w:t>11</w:t>
      </w:r>
      <w:r>
        <w:fldChar w:fldCharType="end"/>
      </w:r>
    </w:p>
    <w:p w14:paraId="52D16D86" w14:textId="5AC450F1" w:rsidR="008126E3" w:rsidRDefault="008126E3">
      <w:pPr>
        <w:pStyle w:val="TM2"/>
        <w:rPr>
          <w:rFonts w:eastAsiaTheme="minorEastAsia"/>
          <w:b w:val="0"/>
          <w:color w:val="auto"/>
          <w:sz w:val="22"/>
          <w:lang w:eastAsia="fr-FR"/>
        </w:rPr>
      </w:pPr>
      <w:r>
        <w:t>5.3. Sous-traitance</w:t>
      </w:r>
      <w:r>
        <w:tab/>
      </w:r>
      <w:r>
        <w:fldChar w:fldCharType="begin"/>
      </w:r>
      <w:r>
        <w:instrText xml:space="preserve"> PAGEREF _Toc109912746 \h </w:instrText>
      </w:r>
      <w:r>
        <w:fldChar w:fldCharType="separate"/>
      </w:r>
      <w:r w:rsidR="0007364B">
        <w:t>11</w:t>
      </w:r>
      <w:r>
        <w:fldChar w:fldCharType="end"/>
      </w:r>
    </w:p>
    <w:p w14:paraId="476386EB" w14:textId="254C2749" w:rsidR="008126E3" w:rsidRDefault="008126E3">
      <w:pPr>
        <w:pStyle w:val="TM2"/>
        <w:rPr>
          <w:rFonts w:eastAsiaTheme="minorEastAsia"/>
          <w:b w:val="0"/>
          <w:color w:val="auto"/>
          <w:sz w:val="22"/>
          <w:lang w:eastAsia="fr-FR"/>
        </w:rPr>
      </w:pPr>
      <w:r>
        <w:t>5.4. Informations réciproques des cocontractants</w:t>
      </w:r>
      <w:r>
        <w:tab/>
      </w:r>
      <w:r>
        <w:fldChar w:fldCharType="begin"/>
      </w:r>
      <w:r>
        <w:instrText xml:space="preserve"> PAGEREF _Toc109912747 \h </w:instrText>
      </w:r>
      <w:r>
        <w:fldChar w:fldCharType="separate"/>
      </w:r>
      <w:r w:rsidR="0007364B">
        <w:t>12</w:t>
      </w:r>
      <w:r>
        <w:fldChar w:fldCharType="end"/>
      </w:r>
    </w:p>
    <w:p w14:paraId="503BCC06" w14:textId="11206C56" w:rsidR="008126E3" w:rsidRDefault="008126E3">
      <w:pPr>
        <w:pStyle w:val="TM3"/>
        <w:tabs>
          <w:tab w:val="right" w:pos="9911"/>
        </w:tabs>
        <w:rPr>
          <w:rFonts w:eastAsiaTheme="minorEastAsia"/>
          <w:noProof/>
          <w:lang w:eastAsia="fr-FR"/>
        </w:rPr>
      </w:pPr>
      <w:r>
        <w:rPr>
          <w:noProof/>
        </w:rPr>
        <w:t>5.4.1. Informations données par le maître d'ouvrage au maître d'œuvre pendant l'exécution du marché</w:t>
      </w:r>
      <w:r>
        <w:rPr>
          <w:noProof/>
        </w:rPr>
        <w:tab/>
      </w:r>
      <w:r>
        <w:rPr>
          <w:noProof/>
        </w:rPr>
        <w:fldChar w:fldCharType="begin"/>
      </w:r>
      <w:r>
        <w:rPr>
          <w:noProof/>
        </w:rPr>
        <w:instrText xml:space="preserve"> PAGEREF _Toc109912748 \h </w:instrText>
      </w:r>
      <w:r>
        <w:rPr>
          <w:noProof/>
        </w:rPr>
      </w:r>
      <w:r>
        <w:rPr>
          <w:noProof/>
        </w:rPr>
        <w:fldChar w:fldCharType="separate"/>
      </w:r>
      <w:r w:rsidR="0007364B">
        <w:rPr>
          <w:noProof/>
        </w:rPr>
        <w:t>12</w:t>
      </w:r>
      <w:r>
        <w:rPr>
          <w:noProof/>
        </w:rPr>
        <w:fldChar w:fldCharType="end"/>
      </w:r>
    </w:p>
    <w:p w14:paraId="210ED62D" w14:textId="363EEAA3" w:rsidR="008126E3" w:rsidRDefault="008126E3">
      <w:pPr>
        <w:pStyle w:val="TM3"/>
        <w:tabs>
          <w:tab w:val="right" w:pos="9911"/>
        </w:tabs>
        <w:rPr>
          <w:rFonts w:eastAsiaTheme="minorEastAsia"/>
          <w:noProof/>
          <w:lang w:eastAsia="fr-FR"/>
        </w:rPr>
      </w:pPr>
      <w:r>
        <w:rPr>
          <w:noProof/>
        </w:rPr>
        <w:t>5.4.2. Informations données par le maître d'œuvre au maître d'ouvrage</w:t>
      </w:r>
      <w:r>
        <w:rPr>
          <w:noProof/>
        </w:rPr>
        <w:tab/>
      </w:r>
      <w:r>
        <w:rPr>
          <w:noProof/>
        </w:rPr>
        <w:fldChar w:fldCharType="begin"/>
      </w:r>
      <w:r>
        <w:rPr>
          <w:noProof/>
        </w:rPr>
        <w:instrText xml:space="preserve"> PAGEREF _Toc109912749 \h </w:instrText>
      </w:r>
      <w:r>
        <w:rPr>
          <w:noProof/>
        </w:rPr>
      </w:r>
      <w:r>
        <w:rPr>
          <w:noProof/>
        </w:rPr>
        <w:fldChar w:fldCharType="separate"/>
      </w:r>
      <w:r w:rsidR="0007364B">
        <w:rPr>
          <w:noProof/>
        </w:rPr>
        <w:t>12</w:t>
      </w:r>
      <w:r>
        <w:rPr>
          <w:noProof/>
        </w:rPr>
        <w:fldChar w:fldCharType="end"/>
      </w:r>
    </w:p>
    <w:p w14:paraId="513B4793" w14:textId="1EF27F47" w:rsidR="008126E3" w:rsidRDefault="008126E3">
      <w:pPr>
        <w:pStyle w:val="TM3"/>
        <w:tabs>
          <w:tab w:val="right" w:pos="9911"/>
        </w:tabs>
        <w:rPr>
          <w:rFonts w:eastAsiaTheme="minorEastAsia"/>
          <w:noProof/>
          <w:lang w:eastAsia="fr-FR"/>
        </w:rPr>
      </w:pPr>
      <w:r>
        <w:rPr>
          <w:noProof/>
        </w:rPr>
        <w:lastRenderedPageBreak/>
        <w:t>5.4.3. Secret professionnel</w:t>
      </w:r>
      <w:r>
        <w:rPr>
          <w:noProof/>
        </w:rPr>
        <w:tab/>
      </w:r>
      <w:r>
        <w:rPr>
          <w:noProof/>
        </w:rPr>
        <w:fldChar w:fldCharType="begin"/>
      </w:r>
      <w:r>
        <w:rPr>
          <w:noProof/>
        </w:rPr>
        <w:instrText xml:space="preserve"> PAGEREF _Toc109912750 \h </w:instrText>
      </w:r>
      <w:r>
        <w:rPr>
          <w:noProof/>
        </w:rPr>
      </w:r>
      <w:r>
        <w:rPr>
          <w:noProof/>
        </w:rPr>
        <w:fldChar w:fldCharType="separate"/>
      </w:r>
      <w:r w:rsidR="0007364B">
        <w:rPr>
          <w:noProof/>
        </w:rPr>
        <w:t>12</w:t>
      </w:r>
      <w:r>
        <w:rPr>
          <w:noProof/>
        </w:rPr>
        <w:fldChar w:fldCharType="end"/>
      </w:r>
    </w:p>
    <w:p w14:paraId="6A35BA53" w14:textId="03B2008C" w:rsidR="008126E3" w:rsidRDefault="008126E3">
      <w:pPr>
        <w:pStyle w:val="TM2"/>
        <w:rPr>
          <w:rFonts w:eastAsiaTheme="minorEastAsia"/>
          <w:b w:val="0"/>
          <w:color w:val="auto"/>
          <w:sz w:val="22"/>
          <w:lang w:eastAsia="fr-FR"/>
        </w:rPr>
      </w:pPr>
      <w:r>
        <w:t>5.5. Protection de la main d'œuvre et conditions de travail</w:t>
      </w:r>
      <w:r>
        <w:tab/>
      </w:r>
      <w:r>
        <w:fldChar w:fldCharType="begin"/>
      </w:r>
      <w:r>
        <w:instrText xml:space="preserve"> PAGEREF _Toc109912751 \h </w:instrText>
      </w:r>
      <w:r>
        <w:fldChar w:fldCharType="separate"/>
      </w:r>
      <w:r w:rsidR="0007364B">
        <w:t>12</w:t>
      </w:r>
      <w:r>
        <w:fldChar w:fldCharType="end"/>
      </w:r>
    </w:p>
    <w:p w14:paraId="2A39FFE2" w14:textId="44E68231" w:rsidR="008126E3" w:rsidRDefault="008126E3">
      <w:pPr>
        <w:pStyle w:val="TM2"/>
        <w:rPr>
          <w:rFonts w:eastAsiaTheme="minorEastAsia"/>
          <w:b w:val="0"/>
          <w:color w:val="auto"/>
          <w:sz w:val="22"/>
          <w:lang w:eastAsia="fr-FR"/>
        </w:rPr>
      </w:pPr>
      <w:r>
        <w:t>5.6. Coordination en matière de sécurité et de protection de la santé</w:t>
      </w:r>
      <w:r>
        <w:tab/>
      </w:r>
      <w:r>
        <w:fldChar w:fldCharType="begin"/>
      </w:r>
      <w:r>
        <w:instrText xml:space="preserve"> PAGEREF _Toc109912752 \h </w:instrText>
      </w:r>
      <w:r>
        <w:fldChar w:fldCharType="separate"/>
      </w:r>
      <w:r w:rsidR="0007364B">
        <w:t>12</w:t>
      </w:r>
      <w:r>
        <w:fldChar w:fldCharType="end"/>
      </w:r>
    </w:p>
    <w:p w14:paraId="0E1A5300" w14:textId="37946EC8" w:rsidR="008126E3" w:rsidRDefault="008126E3">
      <w:pPr>
        <w:pStyle w:val="TM2"/>
        <w:rPr>
          <w:rFonts w:eastAsiaTheme="minorEastAsia"/>
          <w:b w:val="0"/>
          <w:color w:val="auto"/>
          <w:sz w:val="22"/>
          <w:lang w:eastAsia="fr-FR"/>
        </w:rPr>
      </w:pPr>
      <w:r>
        <w:t>5.7. Présentation et approbation des prestations de maîtrise d'œuvre</w:t>
      </w:r>
      <w:r>
        <w:tab/>
      </w:r>
      <w:r>
        <w:fldChar w:fldCharType="begin"/>
      </w:r>
      <w:r>
        <w:instrText xml:space="preserve"> PAGEREF _Toc109912753 \h </w:instrText>
      </w:r>
      <w:r>
        <w:fldChar w:fldCharType="separate"/>
      </w:r>
      <w:r w:rsidR="0007364B">
        <w:t>13</w:t>
      </w:r>
      <w:r>
        <w:fldChar w:fldCharType="end"/>
      </w:r>
    </w:p>
    <w:p w14:paraId="22EEEEEF" w14:textId="20807777" w:rsidR="008126E3" w:rsidRDefault="008126E3">
      <w:pPr>
        <w:pStyle w:val="TM3"/>
        <w:tabs>
          <w:tab w:val="right" w:pos="9911"/>
        </w:tabs>
        <w:rPr>
          <w:rFonts w:eastAsiaTheme="minorEastAsia"/>
          <w:noProof/>
          <w:lang w:eastAsia="fr-FR"/>
        </w:rPr>
      </w:pPr>
      <w:r>
        <w:rPr>
          <w:noProof/>
        </w:rPr>
        <w:t>5.7.1. En phase Etudes</w:t>
      </w:r>
      <w:r>
        <w:rPr>
          <w:noProof/>
        </w:rPr>
        <w:tab/>
      </w:r>
      <w:r>
        <w:rPr>
          <w:noProof/>
        </w:rPr>
        <w:fldChar w:fldCharType="begin"/>
      </w:r>
      <w:r>
        <w:rPr>
          <w:noProof/>
        </w:rPr>
        <w:instrText xml:space="preserve"> PAGEREF _Toc109912754 \h </w:instrText>
      </w:r>
      <w:r>
        <w:rPr>
          <w:noProof/>
        </w:rPr>
      </w:r>
      <w:r>
        <w:rPr>
          <w:noProof/>
        </w:rPr>
        <w:fldChar w:fldCharType="separate"/>
      </w:r>
      <w:r w:rsidR="0007364B">
        <w:rPr>
          <w:noProof/>
        </w:rPr>
        <w:t>13</w:t>
      </w:r>
      <w:r>
        <w:rPr>
          <w:noProof/>
        </w:rPr>
        <w:fldChar w:fldCharType="end"/>
      </w:r>
    </w:p>
    <w:p w14:paraId="435108B0" w14:textId="256C6E4E" w:rsidR="008126E3" w:rsidRDefault="008126E3">
      <w:pPr>
        <w:pStyle w:val="TM3"/>
        <w:tabs>
          <w:tab w:val="right" w:pos="9911"/>
        </w:tabs>
        <w:rPr>
          <w:rFonts w:eastAsiaTheme="minorEastAsia"/>
          <w:noProof/>
          <w:lang w:eastAsia="fr-FR"/>
        </w:rPr>
      </w:pPr>
      <w:r>
        <w:rPr>
          <w:noProof/>
        </w:rPr>
        <w:t>5.7.2. En phase « travaux »</w:t>
      </w:r>
      <w:r>
        <w:rPr>
          <w:noProof/>
        </w:rPr>
        <w:tab/>
      </w:r>
      <w:r>
        <w:rPr>
          <w:noProof/>
        </w:rPr>
        <w:fldChar w:fldCharType="begin"/>
      </w:r>
      <w:r>
        <w:rPr>
          <w:noProof/>
        </w:rPr>
        <w:instrText xml:space="preserve"> PAGEREF _Toc109912755 \h </w:instrText>
      </w:r>
      <w:r>
        <w:rPr>
          <w:noProof/>
        </w:rPr>
      </w:r>
      <w:r>
        <w:rPr>
          <w:noProof/>
        </w:rPr>
        <w:fldChar w:fldCharType="separate"/>
      </w:r>
      <w:r w:rsidR="0007364B">
        <w:rPr>
          <w:noProof/>
        </w:rPr>
        <w:t>14</w:t>
      </w:r>
      <w:r>
        <w:rPr>
          <w:noProof/>
        </w:rPr>
        <w:fldChar w:fldCharType="end"/>
      </w:r>
    </w:p>
    <w:p w14:paraId="16C714D1" w14:textId="14BBBF19" w:rsidR="008126E3" w:rsidRDefault="008126E3">
      <w:pPr>
        <w:pStyle w:val="TM3"/>
        <w:tabs>
          <w:tab w:val="right" w:pos="9911"/>
        </w:tabs>
        <w:rPr>
          <w:rFonts w:eastAsiaTheme="minorEastAsia"/>
          <w:noProof/>
          <w:lang w:eastAsia="fr-FR"/>
        </w:rPr>
      </w:pPr>
      <w:r>
        <w:rPr>
          <w:noProof/>
        </w:rPr>
        <w:t>5.7.3. Décisions d’ajournement, de réfaction ou du rejet notifiées par le maître d’ouvrage</w:t>
      </w:r>
      <w:r>
        <w:rPr>
          <w:noProof/>
        </w:rPr>
        <w:tab/>
      </w:r>
      <w:r>
        <w:rPr>
          <w:noProof/>
        </w:rPr>
        <w:fldChar w:fldCharType="begin"/>
      </w:r>
      <w:r>
        <w:rPr>
          <w:noProof/>
        </w:rPr>
        <w:instrText xml:space="preserve"> PAGEREF _Toc109912756 \h </w:instrText>
      </w:r>
      <w:r>
        <w:rPr>
          <w:noProof/>
        </w:rPr>
      </w:r>
      <w:r>
        <w:rPr>
          <w:noProof/>
        </w:rPr>
        <w:fldChar w:fldCharType="separate"/>
      </w:r>
      <w:r w:rsidR="0007364B">
        <w:rPr>
          <w:noProof/>
        </w:rPr>
        <w:t>15</w:t>
      </w:r>
      <w:r>
        <w:rPr>
          <w:noProof/>
        </w:rPr>
        <w:fldChar w:fldCharType="end"/>
      </w:r>
    </w:p>
    <w:p w14:paraId="6E765756" w14:textId="45F7DAAC" w:rsidR="008126E3" w:rsidRDefault="008126E3">
      <w:pPr>
        <w:pStyle w:val="TM2"/>
        <w:rPr>
          <w:rFonts w:eastAsiaTheme="minorEastAsia"/>
          <w:b w:val="0"/>
          <w:color w:val="auto"/>
          <w:sz w:val="22"/>
          <w:lang w:eastAsia="fr-FR"/>
        </w:rPr>
      </w:pPr>
      <w:r>
        <w:t>5.8. Prolongation des délais d’exécution</w:t>
      </w:r>
      <w:r>
        <w:tab/>
      </w:r>
      <w:r>
        <w:fldChar w:fldCharType="begin"/>
      </w:r>
      <w:r>
        <w:instrText xml:space="preserve"> PAGEREF _Toc109912757 \h </w:instrText>
      </w:r>
      <w:r>
        <w:fldChar w:fldCharType="separate"/>
      </w:r>
      <w:r w:rsidR="0007364B">
        <w:t>16</w:t>
      </w:r>
      <w:r>
        <w:fldChar w:fldCharType="end"/>
      </w:r>
    </w:p>
    <w:p w14:paraId="4D016E09" w14:textId="45B2942F" w:rsidR="008126E3" w:rsidRDefault="008126E3">
      <w:pPr>
        <w:pStyle w:val="TM2"/>
        <w:rPr>
          <w:rFonts w:eastAsiaTheme="minorEastAsia"/>
          <w:b w:val="0"/>
          <w:color w:val="auto"/>
          <w:sz w:val="22"/>
          <w:lang w:eastAsia="fr-FR"/>
        </w:rPr>
      </w:pPr>
      <w:r>
        <w:t>5.9. Ordres de service délivrés par le maître d'ouvrage</w:t>
      </w:r>
      <w:r>
        <w:tab/>
      </w:r>
      <w:r>
        <w:fldChar w:fldCharType="begin"/>
      </w:r>
      <w:r>
        <w:instrText xml:space="preserve"> PAGEREF _Toc109912758 \h </w:instrText>
      </w:r>
      <w:r>
        <w:fldChar w:fldCharType="separate"/>
      </w:r>
      <w:r w:rsidR="0007364B">
        <w:t>16</w:t>
      </w:r>
      <w:r>
        <w:fldChar w:fldCharType="end"/>
      </w:r>
    </w:p>
    <w:p w14:paraId="4AE72968" w14:textId="62E3FD5B" w:rsidR="008126E3" w:rsidRDefault="008126E3">
      <w:pPr>
        <w:pStyle w:val="TM3"/>
        <w:tabs>
          <w:tab w:val="right" w:pos="9911"/>
        </w:tabs>
        <w:rPr>
          <w:rFonts w:eastAsiaTheme="minorEastAsia"/>
          <w:noProof/>
          <w:lang w:eastAsia="fr-FR"/>
        </w:rPr>
      </w:pPr>
      <w:r>
        <w:rPr>
          <w:noProof/>
        </w:rPr>
        <w:t>5.9.1. Forme de la notification</w:t>
      </w:r>
      <w:r>
        <w:rPr>
          <w:noProof/>
        </w:rPr>
        <w:tab/>
      </w:r>
      <w:r>
        <w:rPr>
          <w:noProof/>
        </w:rPr>
        <w:fldChar w:fldCharType="begin"/>
      </w:r>
      <w:r>
        <w:rPr>
          <w:noProof/>
        </w:rPr>
        <w:instrText xml:space="preserve"> PAGEREF _Toc109912759 \h </w:instrText>
      </w:r>
      <w:r>
        <w:rPr>
          <w:noProof/>
        </w:rPr>
      </w:r>
      <w:r>
        <w:rPr>
          <w:noProof/>
        </w:rPr>
        <w:fldChar w:fldCharType="separate"/>
      </w:r>
      <w:r w:rsidR="0007364B">
        <w:rPr>
          <w:noProof/>
        </w:rPr>
        <w:t>16</w:t>
      </w:r>
      <w:r>
        <w:rPr>
          <w:noProof/>
        </w:rPr>
        <w:fldChar w:fldCharType="end"/>
      </w:r>
    </w:p>
    <w:p w14:paraId="212C6854" w14:textId="21537CEE" w:rsidR="008126E3" w:rsidRDefault="008126E3">
      <w:pPr>
        <w:pStyle w:val="TM3"/>
        <w:tabs>
          <w:tab w:val="right" w:pos="9911"/>
        </w:tabs>
        <w:rPr>
          <w:rFonts w:eastAsiaTheme="minorEastAsia"/>
          <w:noProof/>
          <w:lang w:eastAsia="fr-FR"/>
        </w:rPr>
      </w:pPr>
      <w:r>
        <w:rPr>
          <w:noProof/>
        </w:rPr>
        <w:t>5.9.2. Nécessité d'un ordre de service du maître d'ouvrage</w:t>
      </w:r>
      <w:r>
        <w:rPr>
          <w:noProof/>
        </w:rPr>
        <w:tab/>
      </w:r>
      <w:r>
        <w:rPr>
          <w:noProof/>
        </w:rPr>
        <w:fldChar w:fldCharType="begin"/>
      </w:r>
      <w:r>
        <w:rPr>
          <w:noProof/>
        </w:rPr>
        <w:instrText xml:space="preserve"> PAGEREF _Toc109912760 \h </w:instrText>
      </w:r>
      <w:r>
        <w:rPr>
          <w:noProof/>
        </w:rPr>
      </w:r>
      <w:r>
        <w:rPr>
          <w:noProof/>
        </w:rPr>
        <w:fldChar w:fldCharType="separate"/>
      </w:r>
      <w:r w:rsidR="0007364B">
        <w:rPr>
          <w:noProof/>
        </w:rPr>
        <w:t>16</w:t>
      </w:r>
      <w:r>
        <w:rPr>
          <w:noProof/>
        </w:rPr>
        <w:fldChar w:fldCharType="end"/>
      </w:r>
    </w:p>
    <w:p w14:paraId="3FAB276C" w14:textId="7B106933" w:rsidR="008126E3" w:rsidRDefault="008126E3">
      <w:pPr>
        <w:pStyle w:val="TM3"/>
        <w:tabs>
          <w:tab w:val="right" w:pos="9911"/>
        </w:tabs>
        <w:rPr>
          <w:rFonts w:eastAsiaTheme="minorEastAsia"/>
          <w:noProof/>
          <w:lang w:eastAsia="fr-FR"/>
        </w:rPr>
      </w:pPr>
      <w:r>
        <w:rPr>
          <w:noProof/>
        </w:rPr>
        <w:t>5.9.3. Effets d'un ordre de service - Possibilité pour le maître d'œuvre d'émettre des observations</w:t>
      </w:r>
      <w:r>
        <w:rPr>
          <w:noProof/>
        </w:rPr>
        <w:tab/>
      </w:r>
      <w:r>
        <w:rPr>
          <w:noProof/>
        </w:rPr>
        <w:fldChar w:fldCharType="begin"/>
      </w:r>
      <w:r>
        <w:rPr>
          <w:noProof/>
        </w:rPr>
        <w:instrText xml:space="preserve"> PAGEREF _Toc109912761 \h </w:instrText>
      </w:r>
      <w:r>
        <w:rPr>
          <w:noProof/>
        </w:rPr>
      </w:r>
      <w:r>
        <w:rPr>
          <w:noProof/>
        </w:rPr>
        <w:fldChar w:fldCharType="separate"/>
      </w:r>
      <w:r w:rsidR="0007364B">
        <w:rPr>
          <w:noProof/>
        </w:rPr>
        <w:t>16</w:t>
      </w:r>
      <w:r>
        <w:rPr>
          <w:noProof/>
        </w:rPr>
        <w:fldChar w:fldCharType="end"/>
      </w:r>
    </w:p>
    <w:p w14:paraId="241429F6" w14:textId="171A14AA" w:rsidR="008126E3" w:rsidRDefault="008126E3">
      <w:pPr>
        <w:pStyle w:val="TM2"/>
        <w:rPr>
          <w:rFonts w:eastAsiaTheme="minorEastAsia"/>
          <w:b w:val="0"/>
          <w:color w:val="auto"/>
          <w:sz w:val="22"/>
          <w:lang w:eastAsia="fr-FR"/>
        </w:rPr>
      </w:pPr>
      <w:r>
        <w:t>5.10. Ordres de service délivrés par le maître d'œuvre</w:t>
      </w:r>
      <w:r>
        <w:tab/>
      </w:r>
      <w:r>
        <w:fldChar w:fldCharType="begin"/>
      </w:r>
      <w:r>
        <w:instrText xml:space="preserve"> PAGEREF _Toc109912762 \h </w:instrText>
      </w:r>
      <w:r>
        <w:fldChar w:fldCharType="separate"/>
      </w:r>
      <w:r w:rsidR="0007364B">
        <w:t>17</w:t>
      </w:r>
      <w:r>
        <w:fldChar w:fldCharType="end"/>
      </w:r>
    </w:p>
    <w:p w14:paraId="349A8009" w14:textId="75CE1AB6" w:rsidR="008126E3" w:rsidRDefault="008126E3">
      <w:pPr>
        <w:pStyle w:val="TM2"/>
        <w:rPr>
          <w:rFonts w:eastAsiaTheme="minorEastAsia"/>
          <w:b w:val="0"/>
          <w:color w:val="auto"/>
          <w:sz w:val="22"/>
          <w:lang w:eastAsia="fr-FR"/>
        </w:rPr>
      </w:pPr>
      <w:r>
        <w:t>5.11. Achèvement de la mission de maîtrise d'œuvre</w:t>
      </w:r>
      <w:r>
        <w:tab/>
      </w:r>
      <w:r>
        <w:fldChar w:fldCharType="begin"/>
      </w:r>
      <w:r>
        <w:instrText xml:space="preserve"> PAGEREF _Toc109912763 \h </w:instrText>
      </w:r>
      <w:r>
        <w:fldChar w:fldCharType="separate"/>
      </w:r>
      <w:r w:rsidR="0007364B">
        <w:t>17</w:t>
      </w:r>
      <w:r>
        <w:fldChar w:fldCharType="end"/>
      </w:r>
    </w:p>
    <w:p w14:paraId="262E9F8E" w14:textId="00DB16D9" w:rsidR="008126E3" w:rsidRDefault="008126E3">
      <w:pPr>
        <w:pStyle w:val="TM2"/>
        <w:rPr>
          <w:rFonts w:eastAsiaTheme="minorEastAsia"/>
          <w:b w:val="0"/>
          <w:color w:val="auto"/>
          <w:sz w:val="22"/>
          <w:lang w:eastAsia="fr-FR"/>
        </w:rPr>
      </w:pPr>
      <w:r>
        <w:t>5.12. Vérification et admission</w:t>
      </w:r>
      <w:r>
        <w:tab/>
      </w:r>
      <w:r>
        <w:fldChar w:fldCharType="begin"/>
      </w:r>
      <w:r>
        <w:instrText xml:space="preserve"> PAGEREF _Toc109912764 \h </w:instrText>
      </w:r>
      <w:r>
        <w:fldChar w:fldCharType="separate"/>
      </w:r>
      <w:r w:rsidR="0007364B">
        <w:t>17</w:t>
      </w:r>
      <w:r>
        <w:fldChar w:fldCharType="end"/>
      </w:r>
    </w:p>
    <w:p w14:paraId="65ABCC99" w14:textId="0651C3CA" w:rsidR="008126E3" w:rsidRDefault="008126E3">
      <w:pPr>
        <w:pStyle w:val="TM1"/>
        <w:rPr>
          <w:rFonts w:eastAsiaTheme="minorEastAsia"/>
          <w:caps w:val="0"/>
          <w:color w:val="auto"/>
          <w:sz w:val="22"/>
          <w:lang w:val="fr-FR" w:eastAsia="fr-FR"/>
        </w:rPr>
      </w:pPr>
      <w:r>
        <w:t>6.</w:t>
      </w:r>
      <w:r w:rsidRPr="005D78A6">
        <w:rPr>
          <w:caps w:val="0"/>
        </w:rPr>
        <w:t xml:space="preserve"> ENGAGEMENT DE LA MAITRISE D'ŒUVRE SUR LE COUT DE L'OPERATION</w:t>
      </w:r>
      <w:r>
        <w:tab/>
      </w:r>
      <w:r>
        <w:fldChar w:fldCharType="begin"/>
      </w:r>
      <w:r>
        <w:instrText xml:space="preserve"> PAGEREF _Toc109912765 \h </w:instrText>
      </w:r>
      <w:r>
        <w:fldChar w:fldCharType="separate"/>
      </w:r>
      <w:r w:rsidR="0007364B">
        <w:t>18</w:t>
      </w:r>
      <w:r>
        <w:fldChar w:fldCharType="end"/>
      </w:r>
    </w:p>
    <w:p w14:paraId="0AD4E466" w14:textId="2B91F349" w:rsidR="008126E3" w:rsidRDefault="008126E3">
      <w:pPr>
        <w:pStyle w:val="TM2"/>
        <w:rPr>
          <w:rFonts w:eastAsiaTheme="minorEastAsia"/>
          <w:b w:val="0"/>
          <w:color w:val="auto"/>
          <w:sz w:val="22"/>
          <w:lang w:eastAsia="fr-FR"/>
        </w:rPr>
      </w:pPr>
      <w:r>
        <w:t>6.1. Avant la passation des marchés de travaux</w:t>
      </w:r>
      <w:r>
        <w:tab/>
      </w:r>
      <w:r>
        <w:fldChar w:fldCharType="begin"/>
      </w:r>
      <w:r>
        <w:instrText xml:space="preserve"> PAGEREF _Toc109912766 \h </w:instrText>
      </w:r>
      <w:r>
        <w:fldChar w:fldCharType="separate"/>
      </w:r>
      <w:r w:rsidR="0007364B">
        <w:t>18</w:t>
      </w:r>
      <w:r>
        <w:fldChar w:fldCharType="end"/>
      </w:r>
    </w:p>
    <w:p w14:paraId="244AD63A" w14:textId="396FB97F" w:rsidR="008126E3" w:rsidRDefault="008126E3">
      <w:pPr>
        <w:pStyle w:val="TM3"/>
        <w:tabs>
          <w:tab w:val="right" w:pos="9911"/>
        </w:tabs>
        <w:rPr>
          <w:rFonts w:eastAsiaTheme="minorEastAsia"/>
          <w:noProof/>
          <w:lang w:eastAsia="fr-FR"/>
        </w:rPr>
      </w:pPr>
      <w:r w:rsidRPr="005D78A6">
        <w:rPr>
          <w:rFonts w:eastAsia="Times New Roman"/>
          <w:noProof/>
          <w:lang w:eastAsia="fr-FR"/>
        </w:rPr>
        <w:t>6.1.1. Enveloppe financière fixée par le maître d'ouvrage</w:t>
      </w:r>
      <w:r>
        <w:rPr>
          <w:noProof/>
        </w:rPr>
        <w:tab/>
      </w:r>
      <w:r>
        <w:rPr>
          <w:noProof/>
        </w:rPr>
        <w:fldChar w:fldCharType="begin"/>
      </w:r>
      <w:r>
        <w:rPr>
          <w:noProof/>
        </w:rPr>
        <w:instrText xml:space="preserve"> PAGEREF _Toc109912767 \h </w:instrText>
      </w:r>
      <w:r>
        <w:rPr>
          <w:noProof/>
        </w:rPr>
      </w:r>
      <w:r>
        <w:rPr>
          <w:noProof/>
        </w:rPr>
        <w:fldChar w:fldCharType="separate"/>
      </w:r>
      <w:r w:rsidR="0007364B">
        <w:rPr>
          <w:noProof/>
        </w:rPr>
        <w:t>18</w:t>
      </w:r>
      <w:r>
        <w:rPr>
          <w:noProof/>
        </w:rPr>
        <w:fldChar w:fldCharType="end"/>
      </w:r>
    </w:p>
    <w:p w14:paraId="6609393F" w14:textId="4C9CC4F1" w:rsidR="008126E3" w:rsidRDefault="008126E3">
      <w:pPr>
        <w:pStyle w:val="TM3"/>
        <w:tabs>
          <w:tab w:val="right" w:pos="9911"/>
        </w:tabs>
        <w:rPr>
          <w:rFonts w:eastAsiaTheme="minorEastAsia"/>
          <w:noProof/>
          <w:lang w:eastAsia="fr-FR"/>
        </w:rPr>
      </w:pPr>
      <w:r w:rsidRPr="005D78A6">
        <w:rPr>
          <w:rFonts w:eastAsia="Times New Roman"/>
          <w:noProof/>
          <w:lang w:eastAsia="fr-FR"/>
        </w:rPr>
        <w:t>6.1.2. Estimation provisoire du coût prévisionnel des travaux</w:t>
      </w:r>
      <w:r>
        <w:rPr>
          <w:noProof/>
        </w:rPr>
        <w:tab/>
      </w:r>
      <w:r>
        <w:rPr>
          <w:noProof/>
        </w:rPr>
        <w:fldChar w:fldCharType="begin"/>
      </w:r>
      <w:r>
        <w:rPr>
          <w:noProof/>
        </w:rPr>
        <w:instrText xml:space="preserve"> PAGEREF _Toc109912768 \h </w:instrText>
      </w:r>
      <w:r>
        <w:rPr>
          <w:noProof/>
        </w:rPr>
      </w:r>
      <w:r>
        <w:rPr>
          <w:noProof/>
        </w:rPr>
        <w:fldChar w:fldCharType="separate"/>
      </w:r>
      <w:r w:rsidR="0007364B">
        <w:rPr>
          <w:noProof/>
        </w:rPr>
        <w:t>18</w:t>
      </w:r>
      <w:r>
        <w:rPr>
          <w:noProof/>
        </w:rPr>
        <w:fldChar w:fldCharType="end"/>
      </w:r>
    </w:p>
    <w:p w14:paraId="0AE61F59" w14:textId="5E9EC0EA" w:rsidR="008126E3" w:rsidRDefault="008126E3">
      <w:pPr>
        <w:pStyle w:val="TM3"/>
        <w:tabs>
          <w:tab w:val="right" w:pos="9911"/>
        </w:tabs>
        <w:rPr>
          <w:rFonts w:eastAsiaTheme="minorEastAsia"/>
          <w:noProof/>
          <w:lang w:eastAsia="fr-FR"/>
        </w:rPr>
      </w:pPr>
      <w:r w:rsidRPr="005D78A6">
        <w:rPr>
          <w:rFonts w:eastAsia="Times New Roman"/>
          <w:noProof/>
          <w:lang w:eastAsia="fr-FR"/>
        </w:rPr>
        <w:t>6.1.3. Estimation du coût prévisionnel des travaux établie par le maître d'œuvre et engagement</w:t>
      </w:r>
      <w:r>
        <w:rPr>
          <w:noProof/>
        </w:rPr>
        <w:tab/>
      </w:r>
      <w:r>
        <w:rPr>
          <w:noProof/>
        </w:rPr>
        <w:fldChar w:fldCharType="begin"/>
      </w:r>
      <w:r>
        <w:rPr>
          <w:noProof/>
        </w:rPr>
        <w:instrText xml:space="preserve"> PAGEREF _Toc109912769 \h </w:instrText>
      </w:r>
      <w:r>
        <w:rPr>
          <w:noProof/>
        </w:rPr>
      </w:r>
      <w:r>
        <w:rPr>
          <w:noProof/>
        </w:rPr>
        <w:fldChar w:fldCharType="separate"/>
      </w:r>
      <w:r w:rsidR="0007364B">
        <w:rPr>
          <w:noProof/>
        </w:rPr>
        <w:t>18</w:t>
      </w:r>
      <w:r>
        <w:rPr>
          <w:noProof/>
        </w:rPr>
        <w:fldChar w:fldCharType="end"/>
      </w:r>
    </w:p>
    <w:p w14:paraId="394D5DAB" w14:textId="59C3F553" w:rsidR="008126E3" w:rsidRDefault="008126E3">
      <w:pPr>
        <w:pStyle w:val="TM3"/>
        <w:tabs>
          <w:tab w:val="right" w:pos="9911"/>
        </w:tabs>
        <w:rPr>
          <w:rFonts w:eastAsiaTheme="minorEastAsia"/>
          <w:noProof/>
          <w:lang w:eastAsia="fr-FR"/>
        </w:rPr>
      </w:pPr>
      <w:r w:rsidRPr="005D78A6">
        <w:rPr>
          <w:rFonts w:eastAsia="Times New Roman"/>
          <w:noProof/>
          <w:lang w:eastAsia="fr-FR"/>
        </w:rPr>
        <w:t>6.1.4. Prise en compte des modifications intervenues</w:t>
      </w:r>
      <w:r>
        <w:rPr>
          <w:noProof/>
        </w:rPr>
        <w:tab/>
      </w:r>
      <w:r>
        <w:rPr>
          <w:noProof/>
        </w:rPr>
        <w:fldChar w:fldCharType="begin"/>
      </w:r>
      <w:r>
        <w:rPr>
          <w:noProof/>
        </w:rPr>
        <w:instrText xml:space="preserve"> PAGEREF _Toc109912770 \h </w:instrText>
      </w:r>
      <w:r>
        <w:rPr>
          <w:noProof/>
        </w:rPr>
      </w:r>
      <w:r>
        <w:rPr>
          <w:noProof/>
        </w:rPr>
        <w:fldChar w:fldCharType="separate"/>
      </w:r>
      <w:r w:rsidR="0007364B">
        <w:rPr>
          <w:noProof/>
        </w:rPr>
        <w:t>18</w:t>
      </w:r>
      <w:r>
        <w:rPr>
          <w:noProof/>
        </w:rPr>
        <w:fldChar w:fldCharType="end"/>
      </w:r>
    </w:p>
    <w:p w14:paraId="680F35C5" w14:textId="2A6150FE" w:rsidR="008126E3" w:rsidRDefault="008126E3">
      <w:pPr>
        <w:pStyle w:val="TM3"/>
        <w:tabs>
          <w:tab w:val="right" w:pos="9911"/>
        </w:tabs>
        <w:rPr>
          <w:rFonts w:eastAsiaTheme="minorEastAsia"/>
          <w:noProof/>
          <w:lang w:eastAsia="fr-FR"/>
        </w:rPr>
      </w:pPr>
      <w:r w:rsidRPr="005D78A6">
        <w:rPr>
          <w:rFonts w:eastAsia="Times New Roman"/>
          <w:noProof/>
          <w:lang w:eastAsia="fr-FR"/>
        </w:rPr>
        <w:t>6.1.5. Coût de référence des travaux à l'issue de la consultation des entreprises</w:t>
      </w:r>
      <w:r>
        <w:rPr>
          <w:noProof/>
        </w:rPr>
        <w:tab/>
      </w:r>
      <w:r>
        <w:rPr>
          <w:noProof/>
        </w:rPr>
        <w:fldChar w:fldCharType="begin"/>
      </w:r>
      <w:r>
        <w:rPr>
          <w:noProof/>
        </w:rPr>
        <w:instrText xml:space="preserve"> PAGEREF _Toc109912771 \h </w:instrText>
      </w:r>
      <w:r>
        <w:rPr>
          <w:noProof/>
        </w:rPr>
      </w:r>
      <w:r>
        <w:rPr>
          <w:noProof/>
        </w:rPr>
        <w:fldChar w:fldCharType="separate"/>
      </w:r>
      <w:r w:rsidR="0007364B">
        <w:rPr>
          <w:noProof/>
        </w:rPr>
        <w:t>18</w:t>
      </w:r>
      <w:r>
        <w:rPr>
          <w:noProof/>
        </w:rPr>
        <w:fldChar w:fldCharType="end"/>
      </w:r>
    </w:p>
    <w:p w14:paraId="2A8EBFCD" w14:textId="57D59273" w:rsidR="008126E3" w:rsidRDefault="008126E3">
      <w:pPr>
        <w:pStyle w:val="TM3"/>
        <w:tabs>
          <w:tab w:val="right" w:pos="9911"/>
        </w:tabs>
        <w:rPr>
          <w:rFonts w:eastAsiaTheme="minorEastAsia"/>
          <w:noProof/>
          <w:lang w:eastAsia="fr-FR"/>
        </w:rPr>
      </w:pPr>
      <w:r w:rsidRPr="005D78A6">
        <w:rPr>
          <w:rFonts w:eastAsia="Times New Roman"/>
          <w:noProof/>
          <w:lang w:eastAsia="fr-FR"/>
        </w:rPr>
        <w:t>6.1.6. Respect de l'engagement du maître d'œuvre</w:t>
      </w:r>
      <w:r>
        <w:rPr>
          <w:noProof/>
        </w:rPr>
        <w:tab/>
      </w:r>
      <w:r>
        <w:rPr>
          <w:noProof/>
        </w:rPr>
        <w:fldChar w:fldCharType="begin"/>
      </w:r>
      <w:r>
        <w:rPr>
          <w:noProof/>
        </w:rPr>
        <w:instrText xml:space="preserve"> PAGEREF _Toc109912772 \h </w:instrText>
      </w:r>
      <w:r>
        <w:rPr>
          <w:noProof/>
        </w:rPr>
      </w:r>
      <w:r>
        <w:rPr>
          <w:noProof/>
        </w:rPr>
        <w:fldChar w:fldCharType="separate"/>
      </w:r>
      <w:r w:rsidR="0007364B">
        <w:rPr>
          <w:noProof/>
        </w:rPr>
        <w:t>19</w:t>
      </w:r>
      <w:r>
        <w:rPr>
          <w:noProof/>
        </w:rPr>
        <w:fldChar w:fldCharType="end"/>
      </w:r>
    </w:p>
    <w:p w14:paraId="4160F144" w14:textId="005BA309" w:rsidR="008126E3" w:rsidRDefault="008126E3">
      <w:pPr>
        <w:pStyle w:val="TM3"/>
        <w:tabs>
          <w:tab w:val="right" w:pos="9911"/>
        </w:tabs>
        <w:rPr>
          <w:rFonts w:eastAsiaTheme="minorEastAsia"/>
          <w:noProof/>
          <w:lang w:eastAsia="fr-FR"/>
        </w:rPr>
      </w:pPr>
      <w:r w:rsidRPr="005D78A6">
        <w:rPr>
          <w:rFonts w:eastAsia="Times New Roman"/>
          <w:noProof/>
          <w:lang w:eastAsia="fr-FR"/>
        </w:rPr>
        <w:t>6.1.7. Conséquences du non-respect de l'engagement</w:t>
      </w:r>
      <w:r>
        <w:rPr>
          <w:noProof/>
        </w:rPr>
        <w:tab/>
      </w:r>
      <w:r>
        <w:rPr>
          <w:noProof/>
        </w:rPr>
        <w:fldChar w:fldCharType="begin"/>
      </w:r>
      <w:r>
        <w:rPr>
          <w:noProof/>
        </w:rPr>
        <w:instrText xml:space="preserve"> PAGEREF _Toc109912773 \h </w:instrText>
      </w:r>
      <w:r>
        <w:rPr>
          <w:noProof/>
        </w:rPr>
      </w:r>
      <w:r>
        <w:rPr>
          <w:noProof/>
        </w:rPr>
        <w:fldChar w:fldCharType="separate"/>
      </w:r>
      <w:r w:rsidR="0007364B">
        <w:rPr>
          <w:noProof/>
        </w:rPr>
        <w:t>19</w:t>
      </w:r>
      <w:r>
        <w:rPr>
          <w:noProof/>
        </w:rPr>
        <w:fldChar w:fldCharType="end"/>
      </w:r>
    </w:p>
    <w:p w14:paraId="3F1496B8" w14:textId="12867A5B" w:rsidR="008126E3" w:rsidRDefault="008126E3">
      <w:pPr>
        <w:pStyle w:val="TM2"/>
        <w:rPr>
          <w:rFonts w:eastAsiaTheme="minorEastAsia"/>
          <w:b w:val="0"/>
          <w:color w:val="auto"/>
          <w:sz w:val="22"/>
          <w:lang w:eastAsia="fr-FR"/>
        </w:rPr>
      </w:pPr>
      <w:r>
        <w:t>6.2. Après la passation des marchés de travaux</w:t>
      </w:r>
      <w:r>
        <w:tab/>
      </w:r>
      <w:r>
        <w:fldChar w:fldCharType="begin"/>
      </w:r>
      <w:r>
        <w:instrText xml:space="preserve"> PAGEREF _Toc109912774 \h </w:instrText>
      </w:r>
      <w:r>
        <w:fldChar w:fldCharType="separate"/>
      </w:r>
      <w:r w:rsidR="0007364B">
        <w:t>19</w:t>
      </w:r>
      <w:r>
        <w:fldChar w:fldCharType="end"/>
      </w:r>
    </w:p>
    <w:p w14:paraId="13E6E298" w14:textId="35FBE2FF" w:rsidR="008126E3" w:rsidRDefault="008126E3">
      <w:pPr>
        <w:pStyle w:val="TM3"/>
        <w:tabs>
          <w:tab w:val="right" w:pos="9911"/>
        </w:tabs>
        <w:rPr>
          <w:rFonts w:eastAsiaTheme="minorEastAsia"/>
          <w:noProof/>
          <w:lang w:eastAsia="fr-FR"/>
        </w:rPr>
      </w:pPr>
      <w:r w:rsidRPr="005D78A6">
        <w:rPr>
          <w:rFonts w:eastAsia="Times New Roman"/>
          <w:noProof/>
          <w:lang w:eastAsia="fr-FR"/>
        </w:rPr>
        <w:t>6.2.1. Coût de réalisation des travaux</w:t>
      </w:r>
      <w:r>
        <w:rPr>
          <w:noProof/>
        </w:rPr>
        <w:tab/>
      </w:r>
      <w:r>
        <w:rPr>
          <w:noProof/>
        </w:rPr>
        <w:fldChar w:fldCharType="begin"/>
      </w:r>
      <w:r>
        <w:rPr>
          <w:noProof/>
        </w:rPr>
        <w:instrText xml:space="preserve"> PAGEREF _Toc109912775 \h </w:instrText>
      </w:r>
      <w:r>
        <w:rPr>
          <w:noProof/>
        </w:rPr>
      </w:r>
      <w:r>
        <w:rPr>
          <w:noProof/>
        </w:rPr>
        <w:fldChar w:fldCharType="separate"/>
      </w:r>
      <w:r w:rsidR="0007364B">
        <w:rPr>
          <w:noProof/>
        </w:rPr>
        <w:t>19</w:t>
      </w:r>
      <w:r>
        <w:rPr>
          <w:noProof/>
        </w:rPr>
        <w:fldChar w:fldCharType="end"/>
      </w:r>
    </w:p>
    <w:p w14:paraId="1B8F9B37" w14:textId="0382CBD9" w:rsidR="008126E3" w:rsidRDefault="008126E3">
      <w:pPr>
        <w:pStyle w:val="TM3"/>
        <w:tabs>
          <w:tab w:val="right" w:pos="9911"/>
        </w:tabs>
        <w:rPr>
          <w:rFonts w:eastAsiaTheme="minorEastAsia"/>
          <w:noProof/>
          <w:lang w:eastAsia="fr-FR"/>
        </w:rPr>
      </w:pPr>
      <w:r w:rsidRPr="005D78A6">
        <w:rPr>
          <w:rFonts w:eastAsia="Times New Roman"/>
          <w:noProof/>
          <w:lang w:eastAsia="fr-FR"/>
        </w:rPr>
        <w:t>6.2.2. Tolérance sur le coût de réalisation des travaux</w:t>
      </w:r>
      <w:r>
        <w:rPr>
          <w:noProof/>
        </w:rPr>
        <w:tab/>
      </w:r>
      <w:r>
        <w:rPr>
          <w:noProof/>
        </w:rPr>
        <w:fldChar w:fldCharType="begin"/>
      </w:r>
      <w:r>
        <w:rPr>
          <w:noProof/>
        </w:rPr>
        <w:instrText xml:space="preserve"> PAGEREF _Toc109912776 \h </w:instrText>
      </w:r>
      <w:r>
        <w:rPr>
          <w:noProof/>
        </w:rPr>
      </w:r>
      <w:r>
        <w:rPr>
          <w:noProof/>
        </w:rPr>
        <w:fldChar w:fldCharType="separate"/>
      </w:r>
      <w:r w:rsidR="0007364B">
        <w:rPr>
          <w:noProof/>
        </w:rPr>
        <w:t>19</w:t>
      </w:r>
      <w:r>
        <w:rPr>
          <w:noProof/>
        </w:rPr>
        <w:fldChar w:fldCharType="end"/>
      </w:r>
    </w:p>
    <w:p w14:paraId="6F425715" w14:textId="75DF74F5" w:rsidR="008126E3" w:rsidRDefault="008126E3">
      <w:pPr>
        <w:pStyle w:val="TM3"/>
        <w:tabs>
          <w:tab w:val="right" w:pos="9911"/>
        </w:tabs>
        <w:rPr>
          <w:rFonts w:eastAsiaTheme="minorEastAsia"/>
          <w:noProof/>
          <w:lang w:eastAsia="fr-FR"/>
        </w:rPr>
      </w:pPr>
      <w:r w:rsidRPr="005D78A6">
        <w:rPr>
          <w:rFonts w:eastAsia="Times New Roman"/>
          <w:noProof/>
          <w:lang w:eastAsia="fr-FR"/>
        </w:rPr>
        <w:t>6.2.3. Comparaison entre réalité et tolérance</w:t>
      </w:r>
      <w:r>
        <w:rPr>
          <w:noProof/>
        </w:rPr>
        <w:tab/>
      </w:r>
      <w:r>
        <w:rPr>
          <w:noProof/>
        </w:rPr>
        <w:fldChar w:fldCharType="begin"/>
      </w:r>
      <w:r>
        <w:rPr>
          <w:noProof/>
        </w:rPr>
        <w:instrText xml:space="preserve"> PAGEREF _Toc109912777 \h </w:instrText>
      </w:r>
      <w:r>
        <w:rPr>
          <w:noProof/>
        </w:rPr>
      </w:r>
      <w:r>
        <w:rPr>
          <w:noProof/>
        </w:rPr>
        <w:fldChar w:fldCharType="separate"/>
      </w:r>
      <w:r w:rsidR="0007364B">
        <w:rPr>
          <w:noProof/>
        </w:rPr>
        <w:t>19</w:t>
      </w:r>
      <w:r>
        <w:rPr>
          <w:noProof/>
        </w:rPr>
        <w:fldChar w:fldCharType="end"/>
      </w:r>
    </w:p>
    <w:p w14:paraId="5F13B31E" w14:textId="6C142CA4" w:rsidR="008126E3" w:rsidRDefault="008126E3">
      <w:pPr>
        <w:pStyle w:val="TM3"/>
        <w:tabs>
          <w:tab w:val="right" w:pos="9911"/>
        </w:tabs>
        <w:rPr>
          <w:rFonts w:eastAsiaTheme="minorEastAsia"/>
          <w:noProof/>
          <w:lang w:eastAsia="fr-FR"/>
        </w:rPr>
      </w:pPr>
      <w:r w:rsidRPr="005D78A6">
        <w:rPr>
          <w:rFonts w:eastAsia="Times New Roman"/>
          <w:noProof/>
          <w:lang w:eastAsia="fr-FR"/>
        </w:rPr>
        <w:t>6.2.4. Conséquences du non-respect de l'engagement</w:t>
      </w:r>
      <w:r>
        <w:rPr>
          <w:noProof/>
        </w:rPr>
        <w:tab/>
      </w:r>
      <w:r>
        <w:rPr>
          <w:noProof/>
        </w:rPr>
        <w:fldChar w:fldCharType="begin"/>
      </w:r>
      <w:r>
        <w:rPr>
          <w:noProof/>
        </w:rPr>
        <w:instrText xml:space="preserve"> PAGEREF _Toc109912778 \h </w:instrText>
      </w:r>
      <w:r>
        <w:rPr>
          <w:noProof/>
        </w:rPr>
      </w:r>
      <w:r>
        <w:rPr>
          <w:noProof/>
        </w:rPr>
        <w:fldChar w:fldCharType="separate"/>
      </w:r>
      <w:r w:rsidR="0007364B">
        <w:rPr>
          <w:noProof/>
        </w:rPr>
        <w:t>19</w:t>
      </w:r>
      <w:r>
        <w:rPr>
          <w:noProof/>
        </w:rPr>
        <w:fldChar w:fldCharType="end"/>
      </w:r>
    </w:p>
    <w:p w14:paraId="11CB74B8" w14:textId="1BEDCBC2" w:rsidR="008126E3" w:rsidRDefault="008126E3">
      <w:pPr>
        <w:pStyle w:val="TM1"/>
        <w:rPr>
          <w:rFonts w:eastAsiaTheme="minorEastAsia"/>
          <w:caps w:val="0"/>
          <w:color w:val="auto"/>
          <w:sz w:val="22"/>
          <w:lang w:val="fr-FR" w:eastAsia="fr-FR"/>
        </w:rPr>
      </w:pPr>
      <w:r>
        <w:t>7. PENALITES</w:t>
      </w:r>
      <w:r>
        <w:tab/>
      </w:r>
      <w:r>
        <w:fldChar w:fldCharType="begin"/>
      </w:r>
      <w:r>
        <w:instrText xml:space="preserve"> PAGEREF _Toc109912779 \h </w:instrText>
      </w:r>
      <w:r>
        <w:fldChar w:fldCharType="separate"/>
      </w:r>
      <w:r w:rsidR="0007364B">
        <w:t>20</w:t>
      </w:r>
      <w:r>
        <w:fldChar w:fldCharType="end"/>
      </w:r>
    </w:p>
    <w:p w14:paraId="4549831F" w14:textId="215CD1B7" w:rsidR="008126E3" w:rsidRDefault="008126E3">
      <w:pPr>
        <w:pStyle w:val="TM2"/>
        <w:rPr>
          <w:rFonts w:eastAsiaTheme="minorEastAsia"/>
          <w:b w:val="0"/>
          <w:color w:val="auto"/>
          <w:sz w:val="22"/>
          <w:lang w:eastAsia="fr-FR"/>
        </w:rPr>
      </w:pPr>
      <w:r>
        <w:t>7.1. Pénalités en cas de retard dans la présentation des documents</w:t>
      </w:r>
      <w:r>
        <w:tab/>
      </w:r>
      <w:r>
        <w:fldChar w:fldCharType="begin"/>
      </w:r>
      <w:r>
        <w:instrText xml:space="preserve"> PAGEREF _Toc109912780 \h </w:instrText>
      </w:r>
      <w:r>
        <w:fldChar w:fldCharType="separate"/>
      </w:r>
      <w:r w:rsidR="0007364B">
        <w:t>20</w:t>
      </w:r>
      <w:r>
        <w:fldChar w:fldCharType="end"/>
      </w:r>
    </w:p>
    <w:p w14:paraId="303812A8" w14:textId="17ED1DC0" w:rsidR="008126E3" w:rsidRDefault="008126E3">
      <w:pPr>
        <w:pStyle w:val="TM2"/>
        <w:rPr>
          <w:rFonts w:eastAsiaTheme="minorEastAsia"/>
          <w:b w:val="0"/>
          <w:color w:val="auto"/>
          <w:sz w:val="22"/>
          <w:lang w:eastAsia="fr-FR"/>
        </w:rPr>
      </w:pPr>
      <w:r>
        <w:t>7.2. Pénalités en cas de retard dans la vérification des projets de décomptes et du décompte final</w:t>
      </w:r>
      <w:r>
        <w:tab/>
      </w:r>
      <w:r>
        <w:fldChar w:fldCharType="begin"/>
      </w:r>
      <w:r>
        <w:instrText xml:space="preserve"> PAGEREF _Toc109912781 \h </w:instrText>
      </w:r>
      <w:r>
        <w:fldChar w:fldCharType="separate"/>
      </w:r>
      <w:r w:rsidR="0007364B">
        <w:t>20</w:t>
      </w:r>
      <w:r>
        <w:fldChar w:fldCharType="end"/>
      </w:r>
    </w:p>
    <w:p w14:paraId="72307B10" w14:textId="1F743CEC" w:rsidR="008126E3" w:rsidRDefault="008126E3">
      <w:pPr>
        <w:pStyle w:val="TM2"/>
        <w:rPr>
          <w:rFonts w:eastAsiaTheme="minorEastAsia"/>
          <w:b w:val="0"/>
          <w:color w:val="auto"/>
          <w:sz w:val="22"/>
          <w:lang w:eastAsia="fr-FR"/>
        </w:rPr>
      </w:pPr>
      <w:r>
        <w:lastRenderedPageBreak/>
        <w:t>7.3. Pénalités en cas de retard dans l'instruction des mémoires en réclamation</w:t>
      </w:r>
      <w:r>
        <w:tab/>
      </w:r>
      <w:r>
        <w:fldChar w:fldCharType="begin"/>
      </w:r>
      <w:r>
        <w:instrText xml:space="preserve"> PAGEREF _Toc109912782 \h </w:instrText>
      </w:r>
      <w:r>
        <w:fldChar w:fldCharType="separate"/>
      </w:r>
      <w:r w:rsidR="0007364B">
        <w:t>20</w:t>
      </w:r>
      <w:r>
        <w:fldChar w:fldCharType="end"/>
      </w:r>
    </w:p>
    <w:p w14:paraId="48EE1251" w14:textId="66D958AE" w:rsidR="008126E3" w:rsidRDefault="008126E3">
      <w:pPr>
        <w:pStyle w:val="TM2"/>
        <w:rPr>
          <w:rFonts w:eastAsiaTheme="minorEastAsia"/>
          <w:b w:val="0"/>
          <w:color w:val="auto"/>
          <w:sz w:val="22"/>
          <w:lang w:eastAsia="fr-FR"/>
        </w:rPr>
      </w:pPr>
      <w:r>
        <w:t>7.4. Pénalités pour mauvaise exécution</w:t>
      </w:r>
      <w:r>
        <w:tab/>
      </w:r>
      <w:r>
        <w:fldChar w:fldCharType="begin"/>
      </w:r>
      <w:r>
        <w:instrText xml:space="preserve"> PAGEREF _Toc109912783 \h </w:instrText>
      </w:r>
      <w:r>
        <w:fldChar w:fldCharType="separate"/>
      </w:r>
      <w:r w:rsidR="0007364B">
        <w:t>20</w:t>
      </w:r>
      <w:r>
        <w:fldChar w:fldCharType="end"/>
      </w:r>
    </w:p>
    <w:p w14:paraId="704190DA" w14:textId="2220C5CE" w:rsidR="008126E3" w:rsidRDefault="008126E3">
      <w:pPr>
        <w:pStyle w:val="TM2"/>
        <w:rPr>
          <w:rFonts w:eastAsiaTheme="minorEastAsia"/>
          <w:b w:val="0"/>
          <w:color w:val="auto"/>
          <w:sz w:val="22"/>
          <w:lang w:eastAsia="fr-FR"/>
        </w:rPr>
      </w:pPr>
      <w:r>
        <w:t>7.5. Pénalités pour non-respect des obligations du Titulaire en matière d’interprétariat</w:t>
      </w:r>
      <w:r>
        <w:tab/>
      </w:r>
      <w:r>
        <w:fldChar w:fldCharType="begin"/>
      </w:r>
      <w:r>
        <w:instrText xml:space="preserve"> PAGEREF _Toc109912784 \h </w:instrText>
      </w:r>
      <w:r>
        <w:fldChar w:fldCharType="separate"/>
      </w:r>
      <w:r w:rsidR="0007364B">
        <w:t>21</w:t>
      </w:r>
      <w:r>
        <w:fldChar w:fldCharType="end"/>
      </w:r>
    </w:p>
    <w:p w14:paraId="1E5EFCD3" w14:textId="6C652778" w:rsidR="008126E3" w:rsidRDefault="008126E3">
      <w:pPr>
        <w:pStyle w:val="TM1"/>
        <w:rPr>
          <w:rFonts w:eastAsiaTheme="minorEastAsia"/>
          <w:caps w:val="0"/>
          <w:color w:val="auto"/>
          <w:sz w:val="22"/>
          <w:lang w:val="fr-FR" w:eastAsia="fr-FR"/>
        </w:rPr>
      </w:pPr>
      <w:r>
        <w:t>8.</w:t>
      </w:r>
      <w:r w:rsidRPr="005D78A6">
        <w:rPr>
          <w:caps w:val="0"/>
        </w:rPr>
        <w:t xml:space="preserve"> MODIFICATIONS DU MARCHE PUBLIC (ARTICLE L.2194-1 DU CODE DE LA COMMANDE PUBLIQUE)</w:t>
      </w:r>
      <w:r>
        <w:tab/>
      </w:r>
      <w:r>
        <w:fldChar w:fldCharType="begin"/>
      </w:r>
      <w:r>
        <w:instrText xml:space="preserve"> PAGEREF _Toc109912785 \h </w:instrText>
      </w:r>
      <w:r>
        <w:fldChar w:fldCharType="separate"/>
      </w:r>
      <w:r w:rsidR="0007364B">
        <w:t>21</w:t>
      </w:r>
      <w:r>
        <w:fldChar w:fldCharType="end"/>
      </w:r>
    </w:p>
    <w:p w14:paraId="3D15E76B" w14:textId="700ABBAF" w:rsidR="008126E3" w:rsidRDefault="008126E3">
      <w:pPr>
        <w:pStyle w:val="TM2"/>
        <w:rPr>
          <w:rFonts w:eastAsiaTheme="minorEastAsia"/>
          <w:b w:val="0"/>
          <w:color w:val="auto"/>
          <w:sz w:val="22"/>
          <w:lang w:eastAsia="fr-FR"/>
        </w:rPr>
      </w:pPr>
      <w:r>
        <w:t>8.1. Modifications relatives au Titulaire</w:t>
      </w:r>
      <w:r>
        <w:tab/>
      </w:r>
      <w:r>
        <w:fldChar w:fldCharType="begin"/>
      </w:r>
      <w:r>
        <w:instrText xml:space="preserve"> PAGEREF _Toc109912786 \h </w:instrText>
      </w:r>
      <w:r>
        <w:fldChar w:fldCharType="separate"/>
      </w:r>
      <w:r w:rsidR="0007364B">
        <w:t>21</w:t>
      </w:r>
      <w:r>
        <w:fldChar w:fldCharType="end"/>
      </w:r>
    </w:p>
    <w:p w14:paraId="0C5BD9A1" w14:textId="308AD803" w:rsidR="008126E3" w:rsidRDefault="008126E3">
      <w:pPr>
        <w:pStyle w:val="TM2"/>
        <w:rPr>
          <w:rFonts w:eastAsiaTheme="minorEastAsia"/>
          <w:b w:val="0"/>
          <w:color w:val="auto"/>
          <w:sz w:val="22"/>
          <w:lang w:eastAsia="fr-FR"/>
        </w:rPr>
      </w:pPr>
      <w:r>
        <w:t>8.2. Autres modifications (articles L. 2432-2 et L. 2421-5 du code de la commande publique)</w:t>
      </w:r>
      <w:r>
        <w:tab/>
      </w:r>
      <w:r>
        <w:fldChar w:fldCharType="begin"/>
      </w:r>
      <w:r>
        <w:instrText xml:space="preserve"> PAGEREF _Toc109912787 \h </w:instrText>
      </w:r>
      <w:r>
        <w:fldChar w:fldCharType="separate"/>
      </w:r>
      <w:r w:rsidR="0007364B">
        <w:t>22</w:t>
      </w:r>
      <w:r>
        <w:fldChar w:fldCharType="end"/>
      </w:r>
    </w:p>
    <w:p w14:paraId="3AB89C3A" w14:textId="2D056470" w:rsidR="008126E3" w:rsidRDefault="008126E3">
      <w:pPr>
        <w:pStyle w:val="TM2"/>
        <w:rPr>
          <w:rFonts w:eastAsiaTheme="minorEastAsia"/>
          <w:b w:val="0"/>
          <w:color w:val="auto"/>
          <w:sz w:val="22"/>
          <w:lang w:eastAsia="fr-FR"/>
        </w:rPr>
      </w:pPr>
      <w:r>
        <w:t>8.3. Clause de réexamen</w:t>
      </w:r>
      <w:r>
        <w:tab/>
      </w:r>
      <w:r>
        <w:fldChar w:fldCharType="begin"/>
      </w:r>
      <w:r>
        <w:instrText xml:space="preserve"> PAGEREF _Toc109912788 \h </w:instrText>
      </w:r>
      <w:r>
        <w:fldChar w:fldCharType="separate"/>
      </w:r>
      <w:r w:rsidR="0007364B">
        <w:t>22</w:t>
      </w:r>
      <w:r>
        <w:fldChar w:fldCharType="end"/>
      </w:r>
    </w:p>
    <w:p w14:paraId="574E3363" w14:textId="4A28D46A" w:rsidR="008126E3" w:rsidRDefault="008126E3">
      <w:pPr>
        <w:pStyle w:val="TM2"/>
        <w:rPr>
          <w:rFonts w:eastAsiaTheme="minorEastAsia"/>
          <w:b w:val="0"/>
          <w:color w:val="auto"/>
          <w:sz w:val="22"/>
          <w:lang w:eastAsia="fr-FR"/>
        </w:rPr>
      </w:pPr>
      <w:r>
        <w:t>8.4. Suspension du marché en cas de circonstances imprévisibles</w:t>
      </w:r>
      <w:r>
        <w:tab/>
      </w:r>
      <w:r>
        <w:fldChar w:fldCharType="begin"/>
      </w:r>
      <w:r>
        <w:instrText xml:space="preserve"> PAGEREF _Toc109912789 \h </w:instrText>
      </w:r>
      <w:r>
        <w:fldChar w:fldCharType="separate"/>
      </w:r>
      <w:r w:rsidR="0007364B">
        <w:t>22</w:t>
      </w:r>
      <w:r>
        <w:fldChar w:fldCharType="end"/>
      </w:r>
    </w:p>
    <w:p w14:paraId="6E164064" w14:textId="43470508" w:rsidR="008126E3" w:rsidRDefault="008126E3">
      <w:pPr>
        <w:pStyle w:val="TM1"/>
        <w:rPr>
          <w:rFonts w:eastAsiaTheme="minorEastAsia"/>
          <w:caps w:val="0"/>
          <w:color w:val="auto"/>
          <w:sz w:val="22"/>
          <w:lang w:val="fr-FR" w:eastAsia="fr-FR"/>
        </w:rPr>
      </w:pPr>
      <w:r>
        <w:t>9.</w:t>
      </w:r>
      <w:r w:rsidRPr="005D78A6">
        <w:rPr>
          <w:caps w:val="0"/>
        </w:rPr>
        <w:t xml:space="preserve"> DEFAILLANCE DU TITULAIRE</w:t>
      </w:r>
      <w:r>
        <w:tab/>
      </w:r>
      <w:r>
        <w:fldChar w:fldCharType="begin"/>
      </w:r>
      <w:r>
        <w:instrText xml:space="preserve"> PAGEREF _Toc109912790 \h </w:instrText>
      </w:r>
      <w:r>
        <w:fldChar w:fldCharType="separate"/>
      </w:r>
      <w:r w:rsidR="0007364B">
        <w:t>22</w:t>
      </w:r>
      <w:r>
        <w:fldChar w:fldCharType="end"/>
      </w:r>
    </w:p>
    <w:p w14:paraId="66B13DF4" w14:textId="7EB9BA00" w:rsidR="008126E3" w:rsidRDefault="008126E3">
      <w:pPr>
        <w:pStyle w:val="TM1"/>
        <w:rPr>
          <w:rFonts w:eastAsiaTheme="minorEastAsia"/>
          <w:caps w:val="0"/>
          <w:color w:val="auto"/>
          <w:sz w:val="22"/>
          <w:lang w:val="fr-FR" w:eastAsia="fr-FR"/>
        </w:rPr>
      </w:pPr>
      <w:r>
        <w:t>10.</w:t>
      </w:r>
      <w:r w:rsidRPr="005D78A6">
        <w:rPr>
          <w:caps w:val="0"/>
        </w:rPr>
        <w:t xml:space="preserve"> REGLEMENT FINANCIER DU MARCHE</w:t>
      </w:r>
      <w:r>
        <w:tab/>
      </w:r>
      <w:r>
        <w:fldChar w:fldCharType="begin"/>
      </w:r>
      <w:r>
        <w:instrText xml:space="preserve"> PAGEREF _Toc109912791 \h </w:instrText>
      </w:r>
      <w:r>
        <w:fldChar w:fldCharType="separate"/>
      </w:r>
      <w:r w:rsidR="0007364B">
        <w:t>23</w:t>
      </w:r>
      <w:r>
        <w:fldChar w:fldCharType="end"/>
      </w:r>
    </w:p>
    <w:p w14:paraId="38A29CC6" w14:textId="3E326666" w:rsidR="008126E3" w:rsidRDefault="008126E3">
      <w:pPr>
        <w:pStyle w:val="TM2"/>
        <w:rPr>
          <w:rFonts w:eastAsiaTheme="minorEastAsia"/>
          <w:b w:val="0"/>
          <w:color w:val="auto"/>
          <w:sz w:val="22"/>
          <w:lang w:eastAsia="fr-FR"/>
        </w:rPr>
      </w:pPr>
      <w:r>
        <w:t>10.1. Caractère forfaitaire du marché</w:t>
      </w:r>
      <w:r>
        <w:tab/>
      </w:r>
      <w:r>
        <w:fldChar w:fldCharType="begin"/>
      </w:r>
      <w:r>
        <w:instrText xml:space="preserve"> PAGEREF _Toc109912792 \h </w:instrText>
      </w:r>
      <w:r>
        <w:fldChar w:fldCharType="separate"/>
      </w:r>
      <w:r w:rsidR="0007364B">
        <w:t>23</w:t>
      </w:r>
      <w:r>
        <w:fldChar w:fldCharType="end"/>
      </w:r>
    </w:p>
    <w:p w14:paraId="51651751" w14:textId="446DC8B8" w:rsidR="008126E3" w:rsidRDefault="008126E3">
      <w:pPr>
        <w:pStyle w:val="TM2"/>
        <w:rPr>
          <w:rFonts w:eastAsiaTheme="minorEastAsia"/>
          <w:b w:val="0"/>
          <w:color w:val="auto"/>
          <w:sz w:val="22"/>
          <w:lang w:eastAsia="fr-FR"/>
        </w:rPr>
      </w:pPr>
      <w:r>
        <w:t>10.2. Etablissement du forfait provisoire de rémunération</w:t>
      </w:r>
      <w:r>
        <w:tab/>
      </w:r>
      <w:r>
        <w:fldChar w:fldCharType="begin"/>
      </w:r>
      <w:r>
        <w:instrText xml:space="preserve"> PAGEREF _Toc109912793 \h </w:instrText>
      </w:r>
      <w:r>
        <w:fldChar w:fldCharType="separate"/>
      </w:r>
      <w:r w:rsidR="0007364B">
        <w:t>23</w:t>
      </w:r>
      <w:r>
        <w:fldChar w:fldCharType="end"/>
      </w:r>
    </w:p>
    <w:p w14:paraId="2E3C71E4" w14:textId="788A25CD" w:rsidR="008126E3" w:rsidRDefault="008126E3">
      <w:pPr>
        <w:pStyle w:val="TM2"/>
        <w:rPr>
          <w:rFonts w:eastAsiaTheme="minorEastAsia"/>
          <w:b w:val="0"/>
          <w:color w:val="auto"/>
          <w:sz w:val="22"/>
          <w:lang w:eastAsia="fr-FR"/>
        </w:rPr>
      </w:pPr>
      <w:r>
        <w:t>10.3. Passage au forfait définitif de rémunération</w:t>
      </w:r>
      <w:r>
        <w:tab/>
      </w:r>
      <w:r>
        <w:fldChar w:fldCharType="begin"/>
      </w:r>
      <w:r>
        <w:instrText xml:space="preserve"> PAGEREF _Toc109912794 \h </w:instrText>
      </w:r>
      <w:r>
        <w:fldChar w:fldCharType="separate"/>
      </w:r>
      <w:r w:rsidR="0007364B">
        <w:t>23</w:t>
      </w:r>
      <w:r>
        <w:fldChar w:fldCharType="end"/>
      </w:r>
    </w:p>
    <w:p w14:paraId="5FEA0E25" w14:textId="34F839F9" w:rsidR="008126E3" w:rsidRDefault="008126E3">
      <w:pPr>
        <w:pStyle w:val="TM2"/>
        <w:rPr>
          <w:rFonts w:eastAsiaTheme="minorEastAsia"/>
          <w:b w:val="0"/>
          <w:color w:val="auto"/>
          <w:sz w:val="22"/>
          <w:lang w:eastAsia="fr-FR"/>
        </w:rPr>
      </w:pPr>
      <w:r>
        <w:t>10.4. Avance</w:t>
      </w:r>
      <w:r>
        <w:tab/>
      </w:r>
      <w:r>
        <w:fldChar w:fldCharType="begin"/>
      </w:r>
      <w:r>
        <w:instrText xml:space="preserve"> PAGEREF _Toc109912795 \h </w:instrText>
      </w:r>
      <w:r>
        <w:fldChar w:fldCharType="separate"/>
      </w:r>
      <w:r w:rsidR="0007364B">
        <w:t>24</w:t>
      </w:r>
      <w:r>
        <w:fldChar w:fldCharType="end"/>
      </w:r>
    </w:p>
    <w:p w14:paraId="312D84DF" w14:textId="4A7986F8" w:rsidR="008126E3" w:rsidRDefault="008126E3">
      <w:pPr>
        <w:pStyle w:val="TM2"/>
        <w:rPr>
          <w:rFonts w:eastAsiaTheme="minorEastAsia"/>
          <w:b w:val="0"/>
          <w:color w:val="auto"/>
          <w:sz w:val="22"/>
          <w:lang w:eastAsia="fr-FR"/>
        </w:rPr>
      </w:pPr>
      <w:r>
        <w:t>10.5. Modalités de facturation et de règlement</w:t>
      </w:r>
      <w:r>
        <w:tab/>
      </w:r>
      <w:r>
        <w:fldChar w:fldCharType="begin"/>
      </w:r>
      <w:r>
        <w:instrText xml:space="preserve"> PAGEREF _Toc109912796 \h </w:instrText>
      </w:r>
      <w:r>
        <w:fldChar w:fldCharType="separate"/>
      </w:r>
      <w:r w:rsidR="0007364B">
        <w:t>24</w:t>
      </w:r>
      <w:r>
        <w:fldChar w:fldCharType="end"/>
      </w:r>
    </w:p>
    <w:p w14:paraId="3A4F3A46" w14:textId="12CFDEE4" w:rsidR="008126E3" w:rsidRDefault="008126E3">
      <w:pPr>
        <w:pStyle w:val="TM3"/>
        <w:tabs>
          <w:tab w:val="right" w:pos="9911"/>
        </w:tabs>
        <w:rPr>
          <w:rFonts w:eastAsiaTheme="minorEastAsia"/>
          <w:noProof/>
          <w:lang w:eastAsia="fr-FR"/>
        </w:rPr>
      </w:pPr>
      <w:r>
        <w:rPr>
          <w:noProof/>
        </w:rPr>
        <w:t>10.5.1. Facturation</w:t>
      </w:r>
      <w:r>
        <w:rPr>
          <w:noProof/>
        </w:rPr>
        <w:tab/>
      </w:r>
      <w:r>
        <w:rPr>
          <w:noProof/>
        </w:rPr>
        <w:fldChar w:fldCharType="begin"/>
      </w:r>
      <w:r>
        <w:rPr>
          <w:noProof/>
        </w:rPr>
        <w:instrText xml:space="preserve"> PAGEREF _Toc109912797 \h </w:instrText>
      </w:r>
      <w:r>
        <w:rPr>
          <w:noProof/>
        </w:rPr>
      </w:r>
      <w:r>
        <w:rPr>
          <w:noProof/>
        </w:rPr>
        <w:fldChar w:fldCharType="separate"/>
      </w:r>
      <w:r w:rsidR="0007364B">
        <w:rPr>
          <w:noProof/>
        </w:rPr>
        <w:t>24</w:t>
      </w:r>
      <w:r>
        <w:rPr>
          <w:noProof/>
        </w:rPr>
        <w:fldChar w:fldCharType="end"/>
      </w:r>
    </w:p>
    <w:p w14:paraId="0C7B726A" w14:textId="4CDE2523" w:rsidR="008126E3" w:rsidRDefault="008126E3">
      <w:pPr>
        <w:pStyle w:val="TM3"/>
        <w:tabs>
          <w:tab w:val="right" w:pos="9911"/>
        </w:tabs>
        <w:rPr>
          <w:rFonts w:eastAsiaTheme="minorEastAsia"/>
          <w:noProof/>
          <w:lang w:eastAsia="fr-FR"/>
        </w:rPr>
      </w:pPr>
      <w:r>
        <w:rPr>
          <w:noProof/>
        </w:rPr>
        <w:t>10.5.2. Dématérialisation des factures</w:t>
      </w:r>
      <w:r>
        <w:rPr>
          <w:noProof/>
        </w:rPr>
        <w:tab/>
      </w:r>
      <w:r>
        <w:rPr>
          <w:noProof/>
        </w:rPr>
        <w:fldChar w:fldCharType="begin"/>
      </w:r>
      <w:r>
        <w:rPr>
          <w:noProof/>
        </w:rPr>
        <w:instrText xml:space="preserve"> PAGEREF _Toc109912798 \h </w:instrText>
      </w:r>
      <w:r>
        <w:rPr>
          <w:noProof/>
        </w:rPr>
      </w:r>
      <w:r>
        <w:rPr>
          <w:noProof/>
        </w:rPr>
        <w:fldChar w:fldCharType="separate"/>
      </w:r>
      <w:r w:rsidR="0007364B">
        <w:rPr>
          <w:noProof/>
        </w:rPr>
        <w:t>26</w:t>
      </w:r>
      <w:r>
        <w:rPr>
          <w:noProof/>
        </w:rPr>
        <w:fldChar w:fldCharType="end"/>
      </w:r>
    </w:p>
    <w:p w14:paraId="76E0FDF5" w14:textId="1A341967" w:rsidR="008126E3" w:rsidRDefault="008126E3">
      <w:pPr>
        <w:pStyle w:val="TM3"/>
        <w:tabs>
          <w:tab w:val="right" w:pos="9911"/>
        </w:tabs>
        <w:rPr>
          <w:rFonts w:eastAsiaTheme="minorEastAsia"/>
          <w:noProof/>
          <w:lang w:eastAsia="fr-FR"/>
        </w:rPr>
      </w:pPr>
      <w:r>
        <w:rPr>
          <w:noProof/>
        </w:rPr>
        <w:t>10.5.3. Délai de paiement</w:t>
      </w:r>
      <w:r>
        <w:rPr>
          <w:noProof/>
        </w:rPr>
        <w:tab/>
      </w:r>
      <w:r>
        <w:rPr>
          <w:noProof/>
        </w:rPr>
        <w:fldChar w:fldCharType="begin"/>
      </w:r>
      <w:r>
        <w:rPr>
          <w:noProof/>
        </w:rPr>
        <w:instrText xml:space="preserve"> PAGEREF _Toc109912799 \h </w:instrText>
      </w:r>
      <w:r>
        <w:rPr>
          <w:noProof/>
        </w:rPr>
      </w:r>
      <w:r>
        <w:rPr>
          <w:noProof/>
        </w:rPr>
        <w:fldChar w:fldCharType="separate"/>
      </w:r>
      <w:r w:rsidR="0007364B">
        <w:rPr>
          <w:noProof/>
        </w:rPr>
        <w:t>26</w:t>
      </w:r>
      <w:r>
        <w:rPr>
          <w:noProof/>
        </w:rPr>
        <w:fldChar w:fldCharType="end"/>
      </w:r>
    </w:p>
    <w:p w14:paraId="307B9BB6" w14:textId="53F530AA" w:rsidR="008126E3" w:rsidRDefault="008126E3">
      <w:pPr>
        <w:pStyle w:val="TM3"/>
        <w:tabs>
          <w:tab w:val="right" w:pos="9911"/>
        </w:tabs>
        <w:rPr>
          <w:rFonts w:eastAsiaTheme="minorEastAsia"/>
          <w:noProof/>
          <w:lang w:eastAsia="fr-FR"/>
        </w:rPr>
      </w:pPr>
      <w:r>
        <w:rPr>
          <w:noProof/>
        </w:rPr>
        <w:t>10.5.4. Suspension du délai global de paiement</w:t>
      </w:r>
      <w:r>
        <w:rPr>
          <w:noProof/>
        </w:rPr>
        <w:tab/>
      </w:r>
      <w:r>
        <w:rPr>
          <w:noProof/>
        </w:rPr>
        <w:fldChar w:fldCharType="begin"/>
      </w:r>
      <w:r>
        <w:rPr>
          <w:noProof/>
        </w:rPr>
        <w:instrText xml:space="preserve"> PAGEREF _Toc109912800 \h </w:instrText>
      </w:r>
      <w:r>
        <w:rPr>
          <w:noProof/>
        </w:rPr>
      </w:r>
      <w:r>
        <w:rPr>
          <w:noProof/>
        </w:rPr>
        <w:fldChar w:fldCharType="separate"/>
      </w:r>
      <w:r w:rsidR="0007364B">
        <w:rPr>
          <w:noProof/>
        </w:rPr>
        <w:t>26</w:t>
      </w:r>
      <w:r>
        <w:rPr>
          <w:noProof/>
        </w:rPr>
        <w:fldChar w:fldCharType="end"/>
      </w:r>
    </w:p>
    <w:p w14:paraId="11116AC3" w14:textId="677CFFF4" w:rsidR="008126E3" w:rsidRDefault="008126E3">
      <w:pPr>
        <w:pStyle w:val="TM3"/>
        <w:tabs>
          <w:tab w:val="right" w:pos="9911"/>
        </w:tabs>
        <w:rPr>
          <w:rFonts w:eastAsiaTheme="minorEastAsia"/>
          <w:noProof/>
          <w:lang w:eastAsia="fr-FR"/>
        </w:rPr>
      </w:pPr>
      <w:r>
        <w:rPr>
          <w:noProof/>
        </w:rPr>
        <w:t>10.5.5. Intérêts moratoires</w:t>
      </w:r>
      <w:r>
        <w:rPr>
          <w:noProof/>
        </w:rPr>
        <w:tab/>
      </w:r>
      <w:r>
        <w:rPr>
          <w:noProof/>
        </w:rPr>
        <w:fldChar w:fldCharType="begin"/>
      </w:r>
      <w:r>
        <w:rPr>
          <w:noProof/>
        </w:rPr>
        <w:instrText xml:space="preserve"> PAGEREF _Toc109912801 \h </w:instrText>
      </w:r>
      <w:r>
        <w:rPr>
          <w:noProof/>
        </w:rPr>
      </w:r>
      <w:r>
        <w:rPr>
          <w:noProof/>
        </w:rPr>
        <w:fldChar w:fldCharType="separate"/>
      </w:r>
      <w:r w:rsidR="0007364B">
        <w:rPr>
          <w:noProof/>
        </w:rPr>
        <w:t>26</w:t>
      </w:r>
      <w:r>
        <w:rPr>
          <w:noProof/>
        </w:rPr>
        <w:fldChar w:fldCharType="end"/>
      </w:r>
    </w:p>
    <w:p w14:paraId="643985EB" w14:textId="1C7824C5" w:rsidR="008126E3" w:rsidRDefault="008126E3">
      <w:pPr>
        <w:pStyle w:val="TM3"/>
        <w:tabs>
          <w:tab w:val="right" w:pos="9911"/>
        </w:tabs>
        <w:rPr>
          <w:rFonts w:eastAsiaTheme="minorEastAsia"/>
          <w:noProof/>
          <w:lang w:eastAsia="fr-FR"/>
        </w:rPr>
      </w:pPr>
      <w:r>
        <w:rPr>
          <w:noProof/>
        </w:rPr>
        <w:t>10.5.6. Nantissement et cession de créance</w:t>
      </w:r>
      <w:r>
        <w:rPr>
          <w:noProof/>
        </w:rPr>
        <w:tab/>
      </w:r>
      <w:r>
        <w:rPr>
          <w:noProof/>
        </w:rPr>
        <w:fldChar w:fldCharType="begin"/>
      </w:r>
      <w:r>
        <w:rPr>
          <w:noProof/>
        </w:rPr>
        <w:instrText xml:space="preserve"> PAGEREF _Toc109912802 \h </w:instrText>
      </w:r>
      <w:r>
        <w:rPr>
          <w:noProof/>
        </w:rPr>
      </w:r>
      <w:r>
        <w:rPr>
          <w:noProof/>
        </w:rPr>
        <w:fldChar w:fldCharType="separate"/>
      </w:r>
      <w:r w:rsidR="0007364B">
        <w:rPr>
          <w:noProof/>
        </w:rPr>
        <w:t>27</w:t>
      </w:r>
      <w:r>
        <w:rPr>
          <w:noProof/>
        </w:rPr>
        <w:fldChar w:fldCharType="end"/>
      </w:r>
    </w:p>
    <w:p w14:paraId="0DD3625D" w14:textId="290536AD" w:rsidR="008126E3" w:rsidRDefault="008126E3">
      <w:pPr>
        <w:pStyle w:val="TM3"/>
        <w:tabs>
          <w:tab w:val="right" w:pos="9911"/>
        </w:tabs>
        <w:rPr>
          <w:rFonts w:eastAsiaTheme="minorEastAsia"/>
          <w:noProof/>
          <w:lang w:eastAsia="fr-FR"/>
        </w:rPr>
      </w:pPr>
      <w:r>
        <w:rPr>
          <w:noProof/>
        </w:rPr>
        <w:t>10.5.7. Renseignement d'ordre comptable</w:t>
      </w:r>
      <w:r>
        <w:rPr>
          <w:noProof/>
        </w:rPr>
        <w:tab/>
      </w:r>
      <w:r>
        <w:rPr>
          <w:noProof/>
        </w:rPr>
        <w:fldChar w:fldCharType="begin"/>
      </w:r>
      <w:r>
        <w:rPr>
          <w:noProof/>
        </w:rPr>
        <w:instrText xml:space="preserve"> PAGEREF _Toc109912803 \h </w:instrText>
      </w:r>
      <w:r>
        <w:rPr>
          <w:noProof/>
        </w:rPr>
      </w:r>
      <w:r>
        <w:rPr>
          <w:noProof/>
        </w:rPr>
        <w:fldChar w:fldCharType="separate"/>
      </w:r>
      <w:r w:rsidR="0007364B">
        <w:rPr>
          <w:noProof/>
        </w:rPr>
        <w:t>27</w:t>
      </w:r>
      <w:r>
        <w:rPr>
          <w:noProof/>
        </w:rPr>
        <w:fldChar w:fldCharType="end"/>
      </w:r>
    </w:p>
    <w:p w14:paraId="01714309" w14:textId="0E1E4D93" w:rsidR="008126E3" w:rsidRDefault="008126E3">
      <w:pPr>
        <w:pStyle w:val="TM1"/>
        <w:rPr>
          <w:rFonts w:eastAsiaTheme="minorEastAsia"/>
          <w:caps w:val="0"/>
          <w:color w:val="auto"/>
          <w:sz w:val="22"/>
          <w:lang w:val="fr-FR" w:eastAsia="fr-FR"/>
        </w:rPr>
      </w:pPr>
      <w:r>
        <w:t>11. CONFIDENTIALITE</w:t>
      </w:r>
      <w:r>
        <w:tab/>
      </w:r>
      <w:r>
        <w:fldChar w:fldCharType="begin"/>
      </w:r>
      <w:r>
        <w:instrText xml:space="preserve"> PAGEREF _Toc109912804 \h </w:instrText>
      </w:r>
      <w:r>
        <w:fldChar w:fldCharType="separate"/>
      </w:r>
      <w:r w:rsidR="0007364B">
        <w:t>27</w:t>
      </w:r>
      <w:r>
        <w:fldChar w:fldCharType="end"/>
      </w:r>
    </w:p>
    <w:p w14:paraId="71255B0D" w14:textId="0716E463" w:rsidR="008126E3" w:rsidRDefault="008126E3">
      <w:pPr>
        <w:pStyle w:val="TM2"/>
        <w:rPr>
          <w:rFonts w:eastAsiaTheme="minorEastAsia"/>
          <w:b w:val="0"/>
          <w:color w:val="auto"/>
          <w:sz w:val="22"/>
          <w:lang w:eastAsia="fr-FR"/>
        </w:rPr>
      </w:pPr>
      <w:r>
        <w:t>11.1. Obligations du Titulaire</w:t>
      </w:r>
      <w:r>
        <w:tab/>
      </w:r>
      <w:r>
        <w:fldChar w:fldCharType="begin"/>
      </w:r>
      <w:r>
        <w:instrText xml:space="preserve"> PAGEREF _Toc109912805 \h </w:instrText>
      </w:r>
      <w:r>
        <w:fldChar w:fldCharType="separate"/>
      </w:r>
      <w:r w:rsidR="0007364B">
        <w:t>27</w:t>
      </w:r>
      <w:r>
        <w:fldChar w:fldCharType="end"/>
      </w:r>
    </w:p>
    <w:p w14:paraId="4122F710" w14:textId="1DBEA9DB" w:rsidR="008126E3" w:rsidRDefault="008126E3">
      <w:pPr>
        <w:pStyle w:val="TM2"/>
        <w:rPr>
          <w:rFonts w:eastAsiaTheme="minorEastAsia"/>
          <w:b w:val="0"/>
          <w:color w:val="auto"/>
          <w:sz w:val="22"/>
          <w:lang w:eastAsia="fr-FR"/>
        </w:rPr>
      </w:pPr>
      <w:r>
        <w:t>11.2. Dispositions en cas de non-respect des obligations</w:t>
      </w:r>
      <w:r>
        <w:tab/>
      </w:r>
      <w:r>
        <w:fldChar w:fldCharType="begin"/>
      </w:r>
      <w:r>
        <w:instrText xml:space="preserve"> PAGEREF _Toc109912806 \h </w:instrText>
      </w:r>
      <w:r>
        <w:fldChar w:fldCharType="separate"/>
      </w:r>
      <w:r w:rsidR="0007364B">
        <w:t>28</w:t>
      </w:r>
      <w:r>
        <w:fldChar w:fldCharType="end"/>
      </w:r>
    </w:p>
    <w:p w14:paraId="756CF10F" w14:textId="715A069A" w:rsidR="008126E3" w:rsidRDefault="008126E3">
      <w:pPr>
        <w:pStyle w:val="TM1"/>
        <w:rPr>
          <w:rFonts w:eastAsiaTheme="minorEastAsia"/>
          <w:caps w:val="0"/>
          <w:color w:val="auto"/>
          <w:sz w:val="22"/>
          <w:lang w:val="fr-FR" w:eastAsia="fr-FR"/>
        </w:rPr>
      </w:pPr>
      <w:r>
        <w:t>12. RESPONSABILITE</w:t>
      </w:r>
      <w:r>
        <w:tab/>
      </w:r>
      <w:r>
        <w:fldChar w:fldCharType="begin"/>
      </w:r>
      <w:r>
        <w:instrText xml:space="preserve"> PAGEREF _Toc109912807 \h </w:instrText>
      </w:r>
      <w:r>
        <w:fldChar w:fldCharType="separate"/>
      </w:r>
      <w:r w:rsidR="0007364B">
        <w:t>28</w:t>
      </w:r>
      <w:r>
        <w:fldChar w:fldCharType="end"/>
      </w:r>
    </w:p>
    <w:p w14:paraId="6F68BAE4" w14:textId="40AD2FDD" w:rsidR="008126E3" w:rsidRDefault="008126E3">
      <w:pPr>
        <w:pStyle w:val="TM1"/>
        <w:rPr>
          <w:rFonts w:eastAsiaTheme="minorEastAsia"/>
          <w:caps w:val="0"/>
          <w:color w:val="auto"/>
          <w:sz w:val="22"/>
          <w:lang w:val="fr-FR" w:eastAsia="fr-FR"/>
        </w:rPr>
      </w:pPr>
      <w:r>
        <w:t>13. ASSURANCES</w:t>
      </w:r>
      <w:r>
        <w:tab/>
      </w:r>
      <w:r>
        <w:fldChar w:fldCharType="begin"/>
      </w:r>
      <w:r>
        <w:instrText xml:space="preserve"> PAGEREF _Toc109912808 \h </w:instrText>
      </w:r>
      <w:r>
        <w:fldChar w:fldCharType="separate"/>
      </w:r>
      <w:r w:rsidR="0007364B">
        <w:t>28</w:t>
      </w:r>
      <w:r>
        <w:fldChar w:fldCharType="end"/>
      </w:r>
    </w:p>
    <w:p w14:paraId="1FD6B324" w14:textId="7F5EDD88" w:rsidR="008126E3" w:rsidRDefault="008126E3">
      <w:pPr>
        <w:pStyle w:val="TM2"/>
        <w:rPr>
          <w:rFonts w:eastAsiaTheme="minorEastAsia"/>
          <w:b w:val="0"/>
          <w:color w:val="auto"/>
          <w:sz w:val="22"/>
          <w:lang w:eastAsia="fr-FR"/>
        </w:rPr>
      </w:pPr>
      <w:r>
        <w:lastRenderedPageBreak/>
        <w:t>13.1. Assurance de responsabilité civile professionnelle de droit commun</w:t>
      </w:r>
      <w:r>
        <w:tab/>
      </w:r>
      <w:r>
        <w:fldChar w:fldCharType="begin"/>
      </w:r>
      <w:r>
        <w:instrText xml:space="preserve"> PAGEREF _Toc109912809 \h </w:instrText>
      </w:r>
      <w:r>
        <w:fldChar w:fldCharType="separate"/>
      </w:r>
      <w:r w:rsidR="0007364B">
        <w:t>29</w:t>
      </w:r>
      <w:r>
        <w:fldChar w:fldCharType="end"/>
      </w:r>
    </w:p>
    <w:p w14:paraId="0AA33EBA" w14:textId="55FBEF1D" w:rsidR="008126E3" w:rsidRDefault="008126E3">
      <w:pPr>
        <w:pStyle w:val="TM2"/>
        <w:rPr>
          <w:rFonts w:eastAsiaTheme="minorEastAsia"/>
          <w:b w:val="0"/>
          <w:color w:val="auto"/>
          <w:sz w:val="22"/>
          <w:lang w:eastAsia="fr-FR"/>
        </w:rPr>
      </w:pPr>
      <w:r>
        <w:t>13.2. Assurance de responsabilité civile décennale (RCD)</w:t>
      </w:r>
      <w:r>
        <w:tab/>
      </w:r>
      <w:r>
        <w:fldChar w:fldCharType="begin"/>
      </w:r>
      <w:r>
        <w:instrText xml:space="preserve"> PAGEREF _Toc109912810 \h </w:instrText>
      </w:r>
      <w:r>
        <w:fldChar w:fldCharType="separate"/>
      </w:r>
      <w:r w:rsidR="0007364B">
        <w:t>29</w:t>
      </w:r>
      <w:r>
        <w:fldChar w:fldCharType="end"/>
      </w:r>
    </w:p>
    <w:p w14:paraId="33AA2676" w14:textId="5255768B" w:rsidR="008126E3" w:rsidRDefault="008126E3">
      <w:pPr>
        <w:pStyle w:val="TM2"/>
        <w:rPr>
          <w:rFonts w:eastAsiaTheme="minorEastAsia"/>
          <w:b w:val="0"/>
          <w:color w:val="auto"/>
          <w:sz w:val="22"/>
          <w:lang w:eastAsia="fr-FR"/>
        </w:rPr>
      </w:pPr>
      <w:r>
        <w:t>13.3. Assurances construction</w:t>
      </w:r>
      <w:r>
        <w:tab/>
      </w:r>
      <w:r>
        <w:fldChar w:fldCharType="begin"/>
      </w:r>
      <w:r>
        <w:instrText xml:space="preserve"> PAGEREF _Toc109912811 \h </w:instrText>
      </w:r>
      <w:r>
        <w:fldChar w:fldCharType="separate"/>
      </w:r>
      <w:r w:rsidR="0007364B">
        <w:t>29</w:t>
      </w:r>
      <w:r>
        <w:fldChar w:fldCharType="end"/>
      </w:r>
    </w:p>
    <w:p w14:paraId="21923BE2" w14:textId="4069ADFF" w:rsidR="008126E3" w:rsidRDefault="008126E3">
      <w:pPr>
        <w:pStyle w:val="TM3"/>
        <w:tabs>
          <w:tab w:val="right" w:pos="9911"/>
        </w:tabs>
        <w:rPr>
          <w:rFonts w:eastAsiaTheme="minorEastAsia"/>
          <w:noProof/>
          <w:lang w:eastAsia="fr-FR"/>
        </w:rPr>
      </w:pPr>
      <w:r>
        <w:rPr>
          <w:noProof/>
        </w:rPr>
        <w:t>13.3.1. Assurance tous risques Chantier</w:t>
      </w:r>
      <w:r>
        <w:rPr>
          <w:noProof/>
        </w:rPr>
        <w:tab/>
      </w:r>
      <w:r>
        <w:rPr>
          <w:noProof/>
        </w:rPr>
        <w:fldChar w:fldCharType="begin"/>
      </w:r>
      <w:r>
        <w:rPr>
          <w:noProof/>
        </w:rPr>
        <w:instrText xml:space="preserve"> PAGEREF _Toc109912812 \h </w:instrText>
      </w:r>
      <w:r>
        <w:rPr>
          <w:noProof/>
        </w:rPr>
      </w:r>
      <w:r>
        <w:rPr>
          <w:noProof/>
        </w:rPr>
        <w:fldChar w:fldCharType="separate"/>
      </w:r>
      <w:r w:rsidR="0007364B">
        <w:rPr>
          <w:noProof/>
        </w:rPr>
        <w:t>29</w:t>
      </w:r>
      <w:r>
        <w:rPr>
          <w:noProof/>
        </w:rPr>
        <w:fldChar w:fldCharType="end"/>
      </w:r>
    </w:p>
    <w:p w14:paraId="02101DBA" w14:textId="3BA6C007" w:rsidR="008126E3" w:rsidRDefault="008126E3">
      <w:pPr>
        <w:pStyle w:val="TM3"/>
        <w:tabs>
          <w:tab w:val="right" w:pos="9911"/>
        </w:tabs>
        <w:rPr>
          <w:rFonts w:eastAsiaTheme="minorEastAsia"/>
          <w:noProof/>
          <w:lang w:eastAsia="fr-FR"/>
        </w:rPr>
      </w:pPr>
      <w:r>
        <w:rPr>
          <w:noProof/>
        </w:rPr>
        <w:t>13.3.2. Assurance dommages – ouvrage</w:t>
      </w:r>
      <w:r>
        <w:rPr>
          <w:noProof/>
        </w:rPr>
        <w:tab/>
      </w:r>
      <w:r>
        <w:rPr>
          <w:noProof/>
        </w:rPr>
        <w:fldChar w:fldCharType="begin"/>
      </w:r>
      <w:r>
        <w:rPr>
          <w:noProof/>
        </w:rPr>
        <w:instrText xml:space="preserve"> PAGEREF _Toc109912813 \h </w:instrText>
      </w:r>
      <w:r>
        <w:rPr>
          <w:noProof/>
        </w:rPr>
      </w:r>
      <w:r>
        <w:rPr>
          <w:noProof/>
        </w:rPr>
        <w:fldChar w:fldCharType="separate"/>
      </w:r>
      <w:r w:rsidR="0007364B">
        <w:rPr>
          <w:noProof/>
        </w:rPr>
        <w:t>29</w:t>
      </w:r>
      <w:r>
        <w:rPr>
          <w:noProof/>
        </w:rPr>
        <w:fldChar w:fldCharType="end"/>
      </w:r>
    </w:p>
    <w:p w14:paraId="3F512D21" w14:textId="3018995D" w:rsidR="008126E3" w:rsidRDefault="008126E3">
      <w:pPr>
        <w:pStyle w:val="TM3"/>
        <w:tabs>
          <w:tab w:val="right" w:pos="9911"/>
        </w:tabs>
        <w:rPr>
          <w:rFonts w:eastAsiaTheme="minorEastAsia"/>
          <w:noProof/>
          <w:lang w:eastAsia="fr-FR"/>
        </w:rPr>
      </w:pPr>
      <w:r>
        <w:rPr>
          <w:noProof/>
        </w:rPr>
        <w:t>13.3.3. Responsabilité civile du maître d’ouvrage</w:t>
      </w:r>
      <w:r>
        <w:rPr>
          <w:noProof/>
        </w:rPr>
        <w:tab/>
      </w:r>
      <w:r>
        <w:rPr>
          <w:noProof/>
        </w:rPr>
        <w:fldChar w:fldCharType="begin"/>
      </w:r>
      <w:r>
        <w:rPr>
          <w:noProof/>
        </w:rPr>
        <w:instrText xml:space="preserve"> PAGEREF _Toc109912814 \h </w:instrText>
      </w:r>
      <w:r>
        <w:rPr>
          <w:noProof/>
        </w:rPr>
      </w:r>
      <w:r>
        <w:rPr>
          <w:noProof/>
        </w:rPr>
        <w:fldChar w:fldCharType="separate"/>
      </w:r>
      <w:r w:rsidR="0007364B">
        <w:rPr>
          <w:noProof/>
        </w:rPr>
        <w:t>30</w:t>
      </w:r>
      <w:r>
        <w:rPr>
          <w:noProof/>
        </w:rPr>
        <w:fldChar w:fldCharType="end"/>
      </w:r>
    </w:p>
    <w:p w14:paraId="283D2C8D" w14:textId="7D579BB2" w:rsidR="008126E3" w:rsidRDefault="008126E3">
      <w:pPr>
        <w:pStyle w:val="TM1"/>
        <w:rPr>
          <w:rFonts w:eastAsiaTheme="minorEastAsia"/>
          <w:caps w:val="0"/>
          <w:color w:val="auto"/>
          <w:sz w:val="22"/>
          <w:lang w:val="fr-FR" w:eastAsia="fr-FR"/>
        </w:rPr>
      </w:pPr>
      <w:r>
        <w:t>14.</w:t>
      </w:r>
      <w:r w:rsidRPr="005D78A6">
        <w:rPr>
          <w:caps w:val="0"/>
        </w:rPr>
        <w:t xml:space="preserve"> RESILIATION DU MARCHE PUBLIC (ARTICLE L.2195-1 ET SUIVANTS DU CODE DE LA COMMANDE PUBLIQUE)</w:t>
      </w:r>
      <w:r>
        <w:tab/>
      </w:r>
      <w:r>
        <w:fldChar w:fldCharType="begin"/>
      </w:r>
      <w:r>
        <w:instrText xml:space="preserve"> PAGEREF _Toc109912815 \h </w:instrText>
      </w:r>
      <w:r>
        <w:fldChar w:fldCharType="separate"/>
      </w:r>
      <w:r w:rsidR="0007364B">
        <w:t>30</w:t>
      </w:r>
      <w:r>
        <w:fldChar w:fldCharType="end"/>
      </w:r>
    </w:p>
    <w:p w14:paraId="4DE2D45F" w14:textId="1726931B" w:rsidR="008126E3" w:rsidRDefault="008126E3">
      <w:pPr>
        <w:pStyle w:val="TM2"/>
        <w:rPr>
          <w:rFonts w:eastAsiaTheme="minorEastAsia"/>
          <w:b w:val="0"/>
          <w:color w:val="auto"/>
          <w:sz w:val="22"/>
          <w:lang w:eastAsia="fr-FR"/>
        </w:rPr>
      </w:pPr>
      <w:r>
        <w:t>14.1. Résiliation pour motif d’intérêt général</w:t>
      </w:r>
      <w:r>
        <w:tab/>
      </w:r>
      <w:r>
        <w:fldChar w:fldCharType="begin"/>
      </w:r>
      <w:r>
        <w:instrText xml:space="preserve"> PAGEREF _Toc109912816 \h </w:instrText>
      </w:r>
      <w:r>
        <w:fldChar w:fldCharType="separate"/>
      </w:r>
      <w:r w:rsidR="0007364B">
        <w:t>30</w:t>
      </w:r>
      <w:r>
        <w:fldChar w:fldCharType="end"/>
      </w:r>
    </w:p>
    <w:p w14:paraId="11FA0E5E" w14:textId="448ACB55" w:rsidR="008126E3" w:rsidRDefault="008126E3">
      <w:pPr>
        <w:pStyle w:val="TM2"/>
        <w:rPr>
          <w:rFonts w:eastAsiaTheme="minorEastAsia"/>
          <w:b w:val="0"/>
          <w:color w:val="auto"/>
          <w:sz w:val="22"/>
          <w:lang w:eastAsia="fr-FR"/>
        </w:rPr>
      </w:pPr>
      <w:r>
        <w:t>14.2. Résiliation aux torts du Titulaire</w:t>
      </w:r>
      <w:r>
        <w:tab/>
      </w:r>
      <w:r>
        <w:fldChar w:fldCharType="begin"/>
      </w:r>
      <w:r>
        <w:instrText xml:space="preserve"> PAGEREF _Toc109912817 \h </w:instrText>
      </w:r>
      <w:r>
        <w:fldChar w:fldCharType="separate"/>
      </w:r>
      <w:r w:rsidR="0007364B">
        <w:t>30</w:t>
      </w:r>
      <w:r>
        <w:fldChar w:fldCharType="end"/>
      </w:r>
    </w:p>
    <w:p w14:paraId="4105D50F" w14:textId="7FB54CD0" w:rsidR="008126E3" w:rsidRDefault="008126E3">
      <w:pPr>
        <w:pStyle w:val="TM2"/>
        <w:rPr>
          <w:rFonts w:eastAsiaTheme="minorEastAsia"/>
          <w:b w:val="0"/>
          <w:color w:val="auto"/>
          <w:sz w:val="22"/>
          <w:lang w:eastAsia="fr-FR"/>
        </w:rPr>
      </w:pPr>
      <w:r>
        <w:t>14.3. Résiliation pour évènements liés au marché</w:t>
      </w:r>
      <w:r>
        <w:tab/>
      </w:r>
      <w:r>
        <w:fldChar w:fldCharType="begin"/>
      </w:r>
      <w:r>
        <w:instrText xml:space="preserve"> PAGEREF _Toc109912818 \h </w:instrText>
      </w:r>
      <w:r>
        <w:fldChar w:fldCharType="separate"/>
      </w:r>
      <w:r w:rsidR="0007364B">
        <w:t>31</w:t>
      </w:r>
      <w:r>
        <w:fldChar w:fldCharType="end"/>
      </w:r>
    </w:p>
    <w:p w14:paraId="17CB8109" w14:textId="58017EEC" w:rsidR="008126E3" w:rsidRDefault="008126E3">
      <w:pPr>
        <w:pStyle w:val="TM2"/>
        <w:rPr>
          <w:rFonts w:eastAsiaTheme="minorEastAsia"/>
          <w:b w:val="0"/>
          <w:color w:val="auto"/>
          <w:sz w:val="22"/>
          <w:lang w:eastAsia="fr-FR"/>
        </w:rPr>
      </w:pPr>
      <w:r>
        <w:t>14.4. Exécution aux frais et risques</w:t>
      </w:r>
      <w:r>
        <w:tab/>
      </w:r>
      <w:r>
        <w:fldChar w:fldCharType="begin"/>
      </w:r>
      <w:r>
        <w:instrText xml:space="preserve"> PAGEREF _Toc109912819 \h </w:instrText>
      </w:r>
      <w:r>
        <w:fldChar w:fldCharType="separate"/>
      </w:r>
      <w:r w:rsidR="0007364B">
        <w:t>31</w:t>
      </w:r>
      <w:r>
        <w:fldChar w:fldCharType="end"/>
      </w:r>
    </w:p>
    <w:p w14:paraId="7521EEEA" w14:textId="59955B7A" w:rsidR="008126E3" w:rsidRDefault="008126E3">
      <w:pPr>
        <w:pStyle w:val="TM1"/>
        <w:rPr>
          <w:rFonts w:eastAsiaTheme="minorEastAsia"/>
          <w:caps w:val="0"/>
          <w:color w:val="auto"/>
          <w:sz w:val="22"/>
          <w:lang w:val="fr-FR" w:eastAsia="fr-FR"/>
        </w:rPr>
      </w:pPr>
      <w:r>
        <w:t>15. LITIGES</w:t>
      </w:r>
      <w:r>
        <w:tab/>
      </w:r>
      <w:r>
        <w:fldChar w:fldCharType="begin"/>
      </w:r>
      <w:r>
        <w:instrText xml:space="preserve"> PAGEREF _Toc109912820 \h </w:instrText>
      </w:r>
      <w:r>
        <w:fldChar w:fldCharType="separate"/>
      </w:r>
      <w:r w:rsidR="0007364B">
        <w:t>31</w:t>
      </w:r>
      <w:r>
        <w:fldChar w:fldCharType="end"/>
      </w:r>
    </w:p>
    <w:p w14:paraId="31D76D23" w14:textId="16D001D1" w:rsidR="008126E3" w:rsidRDefault="008126E3">
      <w:pPr>
        <w:pStyle w:val="TM1"/>
        <w:rPr>
          <w:rFonts w:eastAsiaTheme="minorEastAsia"/>
          <w:caps w:val="0"/>
          <w:color w:val="auto"/>
          <w:sz w:val="22"/>
          <w:lang w:val="fr-FR" w:eastAsia="fr-FR"/>
        </w:rPr>
      </w:pPr>
      <w:r>
        <w:t>16. OBLIGATIONS DU TITULAIRE AU REGARD DE SA SITUATION FISCALE ET SOCIALE</w:t>
      </w:r>
      <w:r>
        <w:tab/>
      </w:r>
      <w:r>
        <w:fldChar w:fldCharType="begin"/>
      </w:r>
      <w:r>
        <w:instrText xml:space="preserve"> PAGEREF _Toc109912821 \h </w:instrText>
      </w:r>
      <w:r>
        <w:fldChar w:fldCharType="separate"/>
      </w:r>
      <w:r w:rsidR="0007364B">
        <w:t>31</w:t>
      </w:r>
      <w:r>
        <w:fldChar w:fldCharType="end"/>
      </w:r>
    </w:p>
    <w:p w14:paraId="4A6FEDC8" w14:textId="386A9049" w:rsidR="00182A3D" w:rsidRDefault="007A37A8" w:rsidP="00A300F9">
      <w:pPr>
        <w:rPr>
          <w:rFonts w:ascii="Arial" w:hAnsi="Arial" w:cs="Arial"/>
        </w:rPr>
      </w:pPr>
      <w:r w:rsidRPr="004B4C73">
        <w:rPr>
          <w:rFonts w:ascii="Arial" w:hAnsi="Arial" w:cs="Arial"/>
        </w:rPr>
        <w:fldChar w:fldCharType="end"/>
      </w:r>
    </w:p>
    <w:p w14:paraId="5D78C0F6" w14:textId="77777777" w:rsidR="006F126E" w:rsidRDefault="006F126E" w:rsidP="00A300F9">
      <w:pPr>
        <w:rPr>
          <w:rFonts w:ascii="Arial" w:hAnsi="Arial" w:cs="Arial"/>
        </w:rPr>
      </w:pPr>
    </w:p>
    <w:p w14:paraId="4301F529" w14:textId="77777777" w:rsidR="00182A3D" w:rsidRDefault="00182A3D">
      <w:pPr>
        <w:spacing w:after="200" w:line="276" w:lineRule="auto"/>
        <w:rPr>
          <w:rFonts w:ascii="Arial" w:hAnsi="Arial" w:cs="Arial"/>
        </w:rPr>
      </w:pPr>
      <w:r>
        <w:rPr>
          <w:rFonts w:ascii="Arial" w:hAnsi="Arial" w:cs="Arial"/>
        </w:rPr>
        <w:br w:type="page"/>
      </w:r>
    </w:p>
    <w:p w14:paraId="3D270820" w14:textId="77777777" w:rsidR="007A37A8" w:rsidRPr="00345621" w:rsidRDefault="007A37A8" w:rsidP="006F126E">
      <w:pPr>
        <w:pStyle w:val="Titre1"/>
        <w:rPr>
          <w:lang w:val="en-US"/>
        </w:rPr>
      </w:pPr>
      <w:bookmarkStart w:id="0" w:name="_Toc109912721"/>
      <w:r w:rsidRPr="007C14CB">
        <w:lastRenderedPageBreak/>
        <w:t>DEFINITIONS</w:t>
      </w:r>
      <w:bookmarkEnd w:id="0"/>
    </w:p>
    <w:p w14:paraId="5C53773C" w14:textId="5C486DDD" w:rsidR="00E10A86" w:rsidRPr="00345621" w:rsidRDefault="007A37A8" w:rsidP="00C439EA">
      <w:pPr>
        <w:rPr>
          <w:rFonts w:ascii="Arial" w:hAnsi="Arial" w:cs="Arial"/>
          <w:lang w:val="en-US"/>
        </w:rPr>
      </w:pPr>
      <w:r w:rsidRPr="00345621">
        <w:rPr>
          <w:rFonts w:ascii="Arial" w:hAnsi="Arial" w:cs="Arial"/>
          <w:b/>
          <w:lang w:val="en-US"/>
        </w:rPr>
        <w:t>AE :</w:t>
      </w:r>
      <w:r w:rsidRPr="00345621">
        <w:rPr>
          <w:rFonts w:ascii="Arial" w:hAnsi="Arial" w:cs="Arial"/>
          <w:lang w:val="en-US"/>
        </w:rPr>
        <w:t xml:space="preserve"> Acte d’engagement ATTRI1</w:t>
      </w:r>
    </w:p>
    <w:p w14:paraId="19EDF483" w14:textId="1F84D53E" w:rsidR="00E10A86" w:rsidRPr="00345621" w:rsidRDefault="00E10A86" w:rsidP="00C439EA">
      <w:pPr>
        <w:rPr>
          <w:rFonts w:ascii="Arial" w:hAnsi="Arial" w:cs="Arial"/>
          <w:lang w:val="en-US"/>
        </w:rPr>
      </w:pPr>
      <w:r w:rsidRPr="00345621">
        <w:rPr>
          <w:rFonts w:ascii="Arial" w:hAnsi="Arial" w:cs="Arial"/>
          <w:b/>
          <w:lang w:val="en-US"/>
        </w:rPr>
        <w:t>BIM</w:t>
      </w:r>
      <w:r w:rsidR="00E10234">
        <w:rPr>
          <w:rFonts w:ascii="Arial" w:hAnsi="Arial" w:cs="Arial"/>
          <w:lang w:val="en-US"/>
        </w:rPr>
        <w:t> : B</w:t>
      </w:r>
      <w:r w:rsidRPr="00345621">
        <w:rPr>
          <w:rFonts w:ascii="Arial" w:hAnsi="Arial" w:cs="Arial"/>
          <w:lang w:val="en-US"/>
        </w:rPr>
        <w:t>uilding information modeling</w:t>
      </w:r>
    </w:p>
    <w:p w14:paraId="5A2AD2E7" w14:textId="45FCE07F" w:rsidR="00E10A86" w:rsidRPr="00E10234" w:rsidRDefault="00E10A86" w:rsidP="00C439EA">
      <w:pPr>
        <w:rPr>
          <w:rFonts w:ascii="Arial" w:hAnsi="Arial" w:cs="Arial"/>
        </w:rPr>
      </w:pPr>
      <w:r w:rsidRPr="00E10234">
        <w:rPr>
          <w:rFonts w:ascii="Arial" w:hAnsi="Arial" w:cs="Arial"/>
          <w:b/>
        </w:rPr>
        <w:t xml:space="preserve">CCAG </w:t>
      </w:r>
      <w:r w:rsidR="00E17343" w:rsidRPr="00E10234">
        <w:rPr>
          <w:rFonts w:ascii="Arial" w:hAnsi="Arial" w:cs="Arial"/>
          <w:b/>
        </w:rPr>
        <w:t>MOE</w:t>
      </w:r>
      <w:r w:rsidR="00E17343" w:rsidRPr="00E10234">
        <w:rPr>
          <w:rFonts w:ascii="Arial" w:hAnsi="Arial" w:cs="Arial"/>
        </w:rPr>
        <w:t> :</w:t>
      </w:r>
      <w:r w:rsidRPr="00E10234">
        <w:rPr>
          <w:rFonts w:ascii="Arial" w:hAnsi="Arial" w:cs="Arial"/>
        </w:rPr>
        <w:t xml:space="preserve"> </w:t>
      </w:r>
      <w:r w:rsidR="00E10234">
        <w:t>C</w:t>
      </w:r>
      <w:r w:rsidRPr="00E10234">
        <w:t>ahier des clauses administratives générales applicables aux marchés de ma</w:t>
      </w:r>
      <w:r w:rsidR="00542E7B" w:rsidRPr="00E10234">
        <w:t>î</w:t>
      </w:r>
      <w:r w:rsidRPr="00E10234">
        <w:t xml:space="preserve">trise d’œuvre </w:t>
      </w:r>
    </w:p>
    <w:p w14:paraId="2058C305" w14:textId="77777777" w:rsidR="007A37A8" w:rsidRDefault="007A37A8" w:rsidP="00C439EA">
      <w:pPr>
        <w:rPr>
          <w:rFonts w:ascii="Arial" w:hAnsi="Arial" w:cs="Arial"/>
        </w:rPr>
      </w:pPr>
      <w:r w:rsidRPr="00C439EA">
        <w:rPr>
          <w:rFonts w:ascii="Arial" w:hAnsi="Arial" w:cs="Arial"/>
          <w:b/>
        </w:rPr>
        <w:t xml:space="preserve">CCTP : </w:t>
      </w:r>
      <w:r w:rsidRPr="00C439EA">
        <w:rPr>
          <w:rFonts w:ascii="Arial" w:hAnsi="Arial" w:cs="Arial"/>
        </w:rPr>
        <w:t>Cahier des clauses techniques particulières </w:t>
      </w:r>
    </w:p>
    <w:p w14:paraId="587893A2" w14:textId="77777777" w:rsidR="007A37A8" w:rsidRDefault="007A37A8" w:rsidP="00C439EA">
      <w:pPr>
        <w:rPr>
          <w:rFonts w:ascii="Arial" w:hAnsi="Arial" w:cs="Arial"/>
        </w:rPr>
      </w:pPr>
      <w:r w:rsidRPr="00C439EA">
        <w:rPr>
          <w:rFonts w:ascii="Arial" w:hAnsi="Arial" w:cs="Arial"/>
          <w:b/>
        </w:rPr>
        <w:t>CCAP :</w:t>
      </w:r>
      <w:r w:rsidRPr="00C439EA">
        <w:rPr>
          <w:rFonts w:ascii="Arial" w:hAnsi="Arial" w:cs="Arial"/>
        </w:rPr>
        <w:t xml:space="preserve"> Cahier des clauses administratives particulières </w:t>
      </w:r>
    </w:p>
    <w:p w14:paraId="572C5367" w14:textId="77777777" w:rsidR="007A37A8" w:rsidRPr="00C439EA" w:rsidRDefault="007A37A8" w:rsidP="00C439EA">
      <w:pPr>
        <w:rPr>
          <w:rFonts w:ascii="Arial" w:hAnsi="Arial" w:cs="Arial"/>
        </w:rPr>
      </w:pPr>
      <w:r w:rsidRPr="00C439EA">
        <w:rPr>
          <w:rFonts w:ascii="Arial" w:hAnsi="Arial" w:cs="Arial"/>
          <w:b/>
        </w:rPr>
        <w:t>Comptables assignataires :</w:t>
      </w:r>
      <w:r w:rsidRPr="00C439EA">
        <w:rPr>
          <w:rFonts w:ascii="Arial" w:hAnsi="Arial" w:cs="Arial"/>
        </w:rPr>
        <w:t xml:space="preserve"> comptables des Etablissements :</w:t>
      </w:r>
    </w:p>
    <w:p w14:paraId="5A887653" w14:textId="1E13F473" w:rsidR="007A37A8" w:rsidRPr="00C439EA" w:rsidRDefault="007A37A8" w:rsidP="00A75F4C">
      <w:pPr>
        <w:pStyle w:val="Paragraphedeliste"/>
        <w:numPr>
          <w:ilvl w:val="0"/>
          <w:numId w:val="23"/>
        </w:numPr>
        <w:rPr>
          <w:rFonts w:cs="Arial"/>
        </w:rPr>
      </w:pPr>
      <w:r w:rsidRPr="00C439EA">
        <w:rPr>
          <w:rFonts w:cs="Arial"/>
        </w:rPr>
        <w:t>pour les ETS : les Agents Comptables secondaires des Etablissements locaux de l’EFS, et l’Agent Com</w:t>
      </w:r>
      <w:r w:rsidR="00E10234">
        <w:rPr>
          <w:rFonts w:cs="Arial"/>
        </w:rPr>
        <w:t>ptable Principal pour le siège</w:t>
      </w:r>
    </w:p>
    <w:p w14:paraId="54BB7797" w14:textId="50345767" w:rsidR="007A37A8" w:rsidRDefault="007A37A8" w:rsidP="00C439EA">
      <w:pPr>
        <w:rPr>
          <w:rFonts w:ascii="Arial" w:hAnsi="Arial" w:cs="Arial"/>
        </w:rPr>
      </w:pPr>
      <w:r w:rsidRPr="00C439EA">
        <w:rPr>
          <w:rFonts w:ascii="Arial" w:hAnsi="Arial" w:cs="Arial"/>
          <w:b/>
        </w:rPr>
        <w:t xml:space="preserve">EFS : </w:t>
      </w:r>
      <w:r w:rsidRPr="00C439EA">
        <w:rPr>
          <w:rFonts w:ascii="Arial" w:hAnsi="Arial" w:cs="Arial"/>
        </w:rPr>
        <w:t xml:space="preserve">Etablissement Français du Sang, établissement public de l’Etat placé sous la tutelle du Ministre chargé de la santé et constitué de </w:t>
      </w:r>
      <w:r w:rsidR="00C439EA" w:rsidRPr="00C439EA">
        <w:rPr>
          <w:rFonts w:ascii="Arial" w:hAnsi="Arial" w:cs="Arial"/>
        </w:rPr>
        <w:t>treize</w:t>
      </w:r>
      <w:r w:rsidR="00E10234">
        <w:rPr>
          <w:rFonts w:ascii="Arial" w:hAnsi="Arial" w:cs="Arial"/>
        </w:rPr>
        <w:t xml:space="preserve"> (13)</w:t>
      </w:r>
      <w:r w:rsidRPr="00C439EA">
        <w:rPr>
          <w:rFonts w:ascii="Arial" w:hAnsi="Arial" w:cs="Arial"/>
        </w:rPr>
        <w:t xml:space="preserve"> Etablissements de transfusion sanguine (ETS) dont </w:t>
      </w:r>
      <w:r w:rsidR="00C439EA" w:rsidRPr="00C439EA">
        <w:rPr>
          <w:rFonts w:ascii="Arial" w:hAnsi="Arial" w:cs="Arial"/>
        </w:rPr>
        <w:t>dix</w:t>
      </w:r>
      <w:r w:rsidRPr="00C439EA">
        <w:rPr>
          <w:rFonts w:ascii="Arial" w:hAnsi="Arial" w:cs="Arial"/>
        </w:rPr>
        <w:t xml:space="preserve"> </w:t>
      </w:r>
      <w:r w:rsidR="00E10234">
        <w:rPr>
          <w:rFonts w:ascii="Arial" w:hAnsi="Arial" w:cs="Arial"/>
        </w:rPr>
        <w:t xml:space="preserve">(10) </w:t>
      </w:r>
      <w:r w:rsidRPr="00C439EA">
        <w:rPr>
          <w:rFonts w:ascii="Arial" w:hAnsi="Arial" w:cs="Arial"/>
        </w:rPr>
        <w:t>en métropole et trois</w:t>
      </w:r>
      <w:r w:rsidR="00E10234">
        <w:rPr>
          <w:rFonts w:ascii="Arial" w:hAnsi="Arial" w:cs="Arial"/>
        </w:rPr>
        <w:t xml:space="preserve"> (3)</w:t>
      </w:r>
      <w:r w:rsidRPr="00C439EA">
        <w:rPr>
          <w:rFonts w:ascii="Arial" w:hAnsi="Arial" w:cs="Arial"/>
        </w:rPr>
        <w:t xml:space="preserve"> dan</w:t>
      </w:r>
      <w:r w:rsidR="001A1260">
        <w:rPr>
          <w:rFonts w:ascii="Arial" w:hAnsi="Arial" w:cs="Arial"/>
        </w:rPr>
        <w:t>s les départements d’outre-mer </w:t>
      </w:r>
    </w:p>
    <w:p w14:paraId="6A82CDBC" w14:textId="77777777" w:rsidR="007A37A8" w:rsidRDefault="007A37A8" w:rsidP="00C439EA">
      <w:pPr>
        <w:rPr>
          <w:rFonts w:ascii="Arial" w:hAnsi="Arial" w:cs="Arial"/>
        </w:rPr>
      </w:pPr>
      <w:r w:rsidRPr="001A1260">
        <w:rPr>
          <w:rFonts w:ascii="Arial" w:hAnsi="Arial" w:cs="Arial"/>
          <w:b/>
        </w:rPr>
        <w:t>ETS :</w:t>
      </w:r>
      <w:r w:rsidRPr="00C439EA">
        <w:rPr>
          <w:rFonts w:ascii="Arial" w:hAnsi="Arial" w:cs="Arial"/>
        </w:rPr>
        <w:t xml:space="preserve"> Etablissement de Transfusion Sanguine, établissement local de l’EFS ne disposant pas de la personnalité juridique dont les besoins sont coordonnés par le Siège de l’EFS conformément au règlement intérieu</w:t>
      </w:r>
      <w:r w:rsidR="001A1260">
        <w:rPr>
          <w:rFonts w:ascii="Arial" w:hAnsi="Arial" w:cs="Arial"/>
        </w:rPr>
        <w:t>r des marchés publics de l’EFS </w:t>
      </w:r>
    </w:p>
    <w:p w14:paraId="3ABD1044" w14:textId="2470573F" w:rsidR="009A218A" w:rsidRDefault="009A218A" w:rsidP="009A218A">
      <w:pPr>
        <w:rPr>
          <w:rFonts w:ascii="Arial" w:hAnsi="Arial" w:cs="Arial"/>
        </w:rPr>
      </w:pPr>
      <w:r w:rsidRPr="00307629">
        <w:rPr>
          <w:rFonts w:ascii="Arial" w:hAnsi="Arial" w:cs="Arial"/>
          <w:b/>
        </w:rPr>
        <w:t>Maître d’ouvrage</w:t>
      </w:r>
      <w:r>
        <w:rPr>
          <w:rFonts w:ascii="Arial" w:hAnsi="Arial" w:cs="Arial"/>
        </w:rPr>
        <w:t> : Responsable principal de l’</w:t>
      </w:r>
      <w:r w:rsidR="00E10234">
        <w:rPr>
          <w:rFonts w:ascii="Arial" w:hAnsi="Arial" w:cs="Arial"/>
        </w:rPr>
        <w:t>ouvrage au sens de l’article L.</w:t>
      </w:r>
      <w:r>
        <w:rPr>
          <w:rFonts w:ascii="Arial" w:hAnsi="Arial" w:cs="Arial"/>
        </w:rPr>
        <w:t>2411-1 du code de la commande publique</w:t>
      </w:r>
    </w:p>
    <w:p w14:paraId="0299A886" w14:textId="3362DB91" w:rsidR="009A218A" w:rsidRDefault="009A218A" w:rsidP="009A218A">
      <w:pPr>
        <w:rPr>
          <w:rFonts w:ascii="Arial" w:hAnsi="Arial" w:cs="Arial"/>
        </w:rPr>
      </w:pPr>
      <w:r w:rsidRPr="001A1260">
        <w:rPr>
          <w:rFonts w:ascii="Arial" w:hAnsi="Arial" w:cs="Arial"/>
          <w:b/>
        </w:rPr>
        <w:t>Marché public :</w:t>
      </w:r>
      <w:r w:rsidR="00E10234">
        <w:rPr>
          <w:rFonts w:ascii="Arial" w:hAnsi="Arial" w:cs="Arial"/>
        </w:rPr>
        <w:t xml:space="preserve"> M</w:t>
      </w:r>
      <w:r w:rsidRPr="00C439EA">
        <w:rPr>
          <w:rFonts w:ascii="Arial" w:hAnsi="Arial" w:cs="Arial"/>
        </w:rPr>
        <w:t>arché à forfait et accord-cadre</w:t>
      </w:r>
    </w:p>
    <w:p w14:paraId="274A17DA" w14:textId="3ECFEC1E" w:rsidR="007A37A8" w:rsidRPr="001A1260" w:rsidRDefault="007A37A8" w:rsidP="00C439EA">
      <w:pPr>
        <w:rPr>
          <w:rFonts w:ascii="Arial" w:hAnsi="Arial" w:cs="Arial"/>
          <w:b/>
        </w:rPr>
      </w:pPr>
      <w:r w:rsidRPr="001A1260">
        <w:rPr>
          <w:rFonts w:ascii="Arial" w:hAnsi="Arial" w:cs="Arial"/>
          <w:b/>
        </w:rPr>
        <w:t>Pouvoir</w:t>
      </w:r>
      <w:r w:rsidR="00C96B81">
        <w:rPr>
          <w:rFonts w:ascii="Arial" w:hAnsi="Arial" w:cs="Arial"/>
          <w:b/>
        </w:rPr>
        <w:t>(s)</w:t>
      </w:r>
      <w:r w:rsidRPr="001A1260">
        <w:rPr>
          <w:rFonts w:ascii="Arial" w:hAnsi="Arial" w:cs="Arial"/>
          <w:b/>
        </w:rPr>
        <w:t xml:space="preserve"> adjudicateur</w:t>
      </w:r>
      <w:r w:rsidR="00C96B81">
        <w:rPr>
          <w:rFonts w:ascii="Arial" w:hAnsi="Arial" w:cs="Arial"/>
          <w:b/>
        </w:rPr>
        <w:t>(s)</w:t>
      </w:r>
      <w:r w:rsidRPr="001A1260">
        <w:rPr>
          <w:rFonts w:ascii="Arial" w:hAnsi="Arial" w:cs="Arial"/>
          <w:b/>
        </w:rPr>
        <w:t> :</w:t>
      </w:r>
    </w:p>
    <w:p w14:paraId="6081BD1E" w14:textId="77777777" w:rsidR="007A37A8" w:rsidRPr="001A1260" w:rsidRDefault="007A37A8" w:rsidP="00A75F4C">
      <w:pPr>
        <w:pStyle w:val="Paragraphedeliste"/>
        <w:numPr>
          <w:ilvl w:val="0"/>
          <w:numId w:val="24"/>
        </w:numPr>
        <w:rPr>
          <w:rFonts w:cs="Arial"/>
        </w:rPr>
      </w:pPr>
      <w:r w:rsidRPr="001A1260">
        <w:rPr>
          <w:rFonts w:cs="Arial"/>
        </w:rPr>
        <w:t>l’Etablissement Français du Sang (EFS) </w:t>
      </w:r>
    </w:p>
    <w:p w14:paraId="423EA55D" w14:textId="5CBE54CE" w:rsidR="00F735BB" w:rsidRPr="001A1260" w:rsidRDefault="00F735BB" w:rsidP="00F735BB">
      <w:pPr>
        <w:rPr>
          <w:rFonts w:ascii="Arial" w:hAnsi="Arial" w:cs="Arial"/>
          <w:b/>
        </w:rPr>
      </w:pPr>
      <w:r w:rsidRPr="001A1260">
        <w:rPr>
          <w:rFonts w:ascii="Arial" w:hAnsi="Arial" w:cs="Arial"/>
          <w:b/>
        </w:rPr>
        <w:t>Représentant d</w:t>
      </w:r>
      <w:r w:rsidR="00C96B81">
        <w:rPr>
          <w:rFonts w:ascii="Arial" w:hAnsi="Arial" w:cs="Arial"/>
          <w:b/>
        </w:rPr>
        <w:t>u(es)</w:t>
      </w:r>
      <w:r w:rsidRPr="001A1260">
        <w:rPr>
          <w:rFonts w:ascii="Arial" w:hAnsi="Arial" w:cs="Arial"/>
          <w:b/>
        </w:rPr>
        <w:t xml:space="preserve"> pouvoir</w:t>
      </w:r>
      <w:r w:rsidR="00C96B81">
        <w:rPr>
          <w:rFonts w:ascii="Arial" w:hAnsi="Arial" w:cs="Arial"/>
          <w:b/>
        </w:rPr>
        <w:t>(s)</w:t>
      </w:r>
      <w:r w:rsidRPr="001A1260">
        <w:rPr>
          <w:rFonts w:ascii="Arial" w:hAnsi="Arial" w:cs="Arial"/>
          <w:b/>
        </w:rPr>
        <w:t xml:space="preserve"> adjudicateur</w:t>
      </w:r>
      <w:r w:rsidR="00C96B81">
        <w:rPr>
          <w:rFonts w:ascii="Arial" w:hAnsi="Arial" w:cs="Arial"/>
          <w:b/>
        </w:rPr>
        <w:t>(s)</w:t>
      </w:r>
      <w:r w:rsidRPr="001A1260">
        <w:rPr>
          <w:rFonts w:ascii="Arial" w:hAnsi="Arial" w:cs="Arial"/>
          <w:b/>
        </w:rPr>
        <w:t> </w:t>
      </w:r>
      <w:r>
        <w:rPr>
          <w:rFonts w:ascii="Arial" w:hAnsi="Arial" w:cs="Arial"/>
          <w:b/>
        </w:rPr>
        <w:t xml:space="preserve">(RPA) </w:t>
      </w:r>
      <w:r w:rsidRPr="001A1260">
        <w:rPr>
          <w:rFonts w:ascii="Arial" w:hAnsi="Arial" w:cs="Arial"/>
          <w:b/>
        </w:rPr>
        <w:t xml:space="preserve">: </w:t>
      </w:r>
    </w:p>
    <w:p w14:paraId="785AAAF6" w14:textId="0F76B79B" w:rsidR="00F735BB" w:rsidRPr="001A1260" w:rsidRDefault="00F735BB" w:rsidP="00A75F4C">
      <w:pPr>
        <w:pStyle w:val="Paragraphedeliste"/>
        <w:numPr>
          <w:ilvl w:val="0"/>
          <w:numId w:val="25"/>
        </w:numPr>
        <w:rPr>
          <w:rFonts w:cs="Arial"/>
        </w:rPr>
      </w:pPr>
      <w:r w:rsidRPr="001A1260">
        <w:rPr>
          <w:rFonts w:cs="Arial"/>
        </w:rPr>
        <w:t>pour l’</w:t>
      </w:r>
      <w:r w:rsidR="00B760D1">
        <w:rPr>
          <w:rFonts w:cs="Arial"/>
        </w:rPr>
        <w:t>Etablissement Français du Sang</w:t>
      </w:r>
      <w:r w:rsidR="00907F6D" w:rsidRPr="005E65B7">
        <w:rPr>
          <w:rFonts w:cs="Arial"/>
          <w:color w:val="1F356A" w:themeColor="accent2"/>
        </w:rPr>
        <w:t xml:space="preserve">, </w:t>
      </w:r>
      <w:r w:rsidR="00907F6D" w:rsidRPr="00B760D1">
        <w:rPr>
          <w:rFonts w:cs="Arial"/>
        </w:rPr>
        <w:t>le directeur de l’ETS</w:t>
      </w:r>
      <w:r w:rsidR="00B760D1" w:rsidRPr="00B760D1">
        <w:rPr>
          <w:rFonts w:cs="Arial"/>
        </w:rPr>
        <w:t xml:space="preserve"> Martinique</w:t>
      </w:r>
      <w:r w:rsidRPr="00B760D1">
        <w:rPr>
          <w:rFonts w:cs="Arial"/>
        </w:rPr>
        <w:t xml:space="preserve"> </w:t>
      </w:r>
      <w:r w:rsidRPr="001A1260">
        <w:rPr>
          <w:rFonts w:cs="Arial"/>
        </w:rPr>
        <w:t>ou toute personne habilitée en ve</w:t>
      </w:r>
      <w:r w:rsidR="00E10234">
        <w:rPr>
          <w:rFonts w:cs="Arial"/>
        </w:rPr>
        <w:t>rtu des délégations en vigueur</w:t>
      </w:r>
    </w:p>
    <w:p w14:paraId="4AF7EBE3" w14:textId="5A76A9C3" w:rsidR="00F927B9" w:rsidRPr="00B760D1" w:rsidRDefault="00F927B9" w:rsidP="001A1260">
      <w:pPr>
        <w:rPr>
          <w:rFonts w:ascii="Arial" w:hAnsi="Arial" w:cs="Arial"/>
          <w:b/>
        </w:rPr>
      </w:pPr>
      <w:r w:rsidRPr="00B760D1">
        <w:rPr>
          <w:rFonts w:ascii="Arial" w:hAnsi="Arial" w:cs="Arial"/>
          <w:b/>
        </w:rPr>
        <w:t xml:space="preserve">Résultats : </w:t>
      </w:r>
      <w:r w:rsidR="00E10234" w:rsidRPr="00B760D1">
        <w:rPr>
          <w:rFonts w:ascii="Arial" w:hAnsi="Arial" w:cs="Arial"/>
        </w:rPr>
        <w:t>R</w:t>
      </w:r>
      <w:r w:rsidRPr="00B760D1">
        <w:rPr>
          <w:rFonts w:ascii="Arial" w:hAnsi="Arial" w:cs="Arial"/>
        </w:rPr>
        <w:t>ésultats des prestations de services objets du marché public faisant l’objet d’un droit de propriété intellectuelle.</w:t>
      </w:r>
    </w:p>
    <w:p w14:paraId="72B8325C" w14:textId="55B568D9" w:rsidR="007A37A8" w:rsidRPr="00B760D1" w:rsidRDefault="007A37A8" w:rsidP="00C439EA">
      <w:pPr>
        <w:rPr>
          <w:rFonts w:ascii="Arial" w:hAnsi="Arial" w:cs="Arial"/>
          <w:i/>
        </w:rPr>
      </w:pPr>
      <w:r w:rsidRPr="00B760D1">
        <w:rPr>
          <w:rFonts w:ascii="Arial" w:hAnsi="Arial" w:cs="Arial"/>
          <w:b/>
        </w:rPr>
        <w:t>Services :</w:t>
      </w:r>
      <w:r w:rsidRPr="00B760D1">
        <w:rPr>
          <w:rFonts w:ascii="Arial" w:hAnsi="Arial" w:cs="Arial"/>
        </w:rPr>
        <w:t xml:space="preserve"> </w:t>
      </w:r>
      <w:r w:rsidR="00B760D1" w:rsidRPr="00B760D1">
        <w:rPr>
          <w:rFonts w:ascii="Arial" w:hAnsi="Arial" w:cs="Arial"/>
        </w:rPr>
        <w:t xml:space="preserve">Missions confiées au Maitre d’œuvre </w:t>
      </w:r>
    </w:p>
    <w:p w14:paraId="4AFFD5B7" w14:textId="77777777" w:rsidR="006831F5" w:rsidRPr="006831F5" w:rsidRDefault="006831F5" w:rsidP="006831F5">
      <w:pPr>
        <w:rPr>
          <w:rFonts w:ascii="Arial" w:hAnsi="Arial" w:cs="Arial"/>
          <w:lang w:eastAsia="fr-FR"/>
        </w:rPr>
      </w:pPr>
      <w:r w:rsidRPr="006831F5">
        <w:rPr>
          <w:rFonts w:ascii="Arial" w:hAnsi="Arial" w:cs="Arial"/>
          <w:b/>
          <w:bCs/>
          <w:lang w:eastAsia="fr-FR"/>
        </w:rPr>
        <w:t>Sous-traitant (au sens d</w:t>
      </w:r>
      <w:r w:rsidR="008F1A9E">
        <w:rPr>
          <w:rFonts w:ascii="Arial" w:hAnsi="Arial" w:cs="Arial"/>
          <w:b/>
          <w:bCs/>
          <w:lang w:eastAsia="fr-FR"/>
        </w:rPr>
        <w:t>es ar</w:t>
      </w:r>
      <w:r w:rsidR="00F60435">
        <w:rPr>
          <w:rFonts w:ascii="Arial" w:hAnsi="Arial" w:cs="Arial"/>
          <w:b/>
          <w:bCs/>
          <w:lang w:eastAsia="fr-FR"/>
        </w:rPr>
        <w:t>ticles L.2193-1 à L.2193-14 du code de la commande publique</w:t>
      </w:r>
      <w:r w:rsidRPr="006831F5">
        <w:rPr>
          <w:rFonts w:ascii="Arial" w:hAnsi="Arial" w:cs="Arial"/>
          <w:b/>
          <w:bCs/>
          <w:lang w:eastAsia="fr-FR"/>
        </w:rPr>
        <w:t xml:space="preserve">) : </w:t>
      </w:r>
      <w:r w:rsidRPr="006831F5">
        <w:rPr>
          <w:rFonts w:ascii="Arial" w:hAnsi="Arial" w:cs="Arial"/>
          <w:lang w:eastAsia="fr-FR"/>
        </w:rPr>
        <w:t xml:space="preserve">Personne physique ou morale </w:t>
      </w:r>
      <w:r w:rsidRPr="006831F5">
        <w:t>exécutant certaines parties du marché public autorisée à être sous-traitées, ayant été accepté et ayant obtenu l'agrément de ses conditions de paiement</w:t>
      </w:r>
    </w:p>
    <w:p w14:paraId="706E178E" w14:textId="74DF69E8" w:rsidR="001A1260" w:rsidRDefault="007A37A8" w:rsidP="00C439EA">
      <w:pPr>
        <w:rPr>
          <w:rFonts w:ascii="Arial" w:hAnsi="Arial" w:cs="Arial"/>
        </w:rPr>
      </w:pPr>
      <w:r w:rsidRPr="001A1260">
        <w:rPr>
          <w:rFonts w:ascii="Arial" w:hAnsi="Arial" w:cs="Arial"/>
          <w:b/>
        </w:rPr>
        <w:t>Titulaire :</w:t>
      </w:r>
      <w:r w:rsidRPr="00C439EA">
        <w:rPr>
          <w:rFonts w:ascii="Arial" w:hAnsi="Arial" w:cs="Arial"/>
        </w:rPr>
        <w:t xml:space="preserve"> Le soumissionnaire auquel le pouvoir adjudi</w:t>
      </w:r>
      <w:r w:rsidR="008F6C5C">
        <w:rPr>
          <w:rFonts w:ascii="Arial" w:hAnsi="Arial" w:cs="Arial"/>
        </w:rPr>
        <w:t>cateur notifie le marché public</w:t>
      </w:r>
    </w:p>
    <w:p w14:paraId="35A0332F" w14:textId="77777777" w:rsidR="007A37A8" w:rsidRPr="0029422B" w:rsidRDefault="00B64438" w:rsidP="007C14CB">
      <w:pPr>
        <w:pStyle w:val="Titre1"/>
      </w:pPr>
      <w:bookmarkStart w:id="1" w:name="_Toc109912722"/>
      <w:r w:rsidRPr="0029422B">
        <w:t xml:space="preserve">OBJET </w:t>
      </w:r>
      <w:r w:rsidRPr="007C14CB">
        <w:t>DU</w:t>
      </w:r>
      <w:r w:rsidRPr="0029422B">
        <w:t xml:space="preserve"> MARCHE PUBLIC</w:t>
      </w:r>
      <w:bookmarkEnd w:id="1"/>
    </w:p>
    <w:p w14:paraId="5DD8573B" w14:textId="0F4FF7E6" w:rsidR="00E91F8F" w:rsidRDefault="00E91F8F" w:rsidP="00E91F8F">
      <w:pPr>
        <w:autoSpaceDE w:val="0"/>
        <w:autoSpaceDN w:val="0"/>
        <w:adjustRightInd w:val="0"/>
        <w:rPr>
          <w:rFonts w:ascii="Arial" w:hAnsi="Arial" w:cs="Arial"/>
          <w:szCs w:val="19"/>
        </w:rPr>
      </w:pPr>
      <w:r w:rsidRPr="00307629">
        <w:rPr>
          <w:rFonts w:ascii="Arial" w:hAnsi="Arial" w:cs="Arial"/>
          <w:szCs w:val="19"/>
        </w:rPr>
        <w:t>Le présent marché est un marché public de maîtrise d’œuvre relatif à l'opération visée à l'article 1 de l'acte d'engagement et ayant pour objet la réalisation de la mission définie à l'article 5 du CCAP.</w:t>
      </w:r>
    </w:p>
    <w:p w14:paraId="4F97655F" w14:textId="77777777" w:rsidR="00E91F8F" w:rsidRPr="008F6C5C" w:rsidRDefault="00E91F8F" w:rsidP="00E91F8F">
      <w:pPr>
        <w:autoSpaceDE w:val="0"/>
        <w:autoSpaceDN w:val="0"/>
        <w:adjustRightInd w:val="0"/>
        <w:rPr>
          <w:rFonts w:ascii="Arial" w:hAnsi="Arial" w:cs="Arial"/>
          <w:szCs w:val="19"/>
        </w:rPr>
      </w:pPr>
      <w:r w:rsidRPr="008F6C5C">
        <w:rPr>
          <w:rFonts w:ascii="Arial" w:hAnsi="Arial" w:cs="Arial"/>
          <w:szCs w:val="19"/>
        </w:rPr>
        <w:t>L'ouvrage de bâtiment sur lequel porte la mission de maîtrise d'œuvre appartient à la ou aux catégories suivantes :</w:t>
      </w:r>
    </w:p>
    <w:p w14:paraId="7E18DFC6" w14:textId="3C9BD7E5" w:rsidR="00E91F8F" w:rsidRPr="00307629" w:rsidRDefault="00E91F8F" w:rsidP="00A52822">
      <w:pPr>
        <w:autoSpaceDE w:val="0"/>
        <w:autoSpaceDN w:val="0"/>
        <w:adjustRightInd w:val="0"/>
        <w:jc w:val="center"/>
        <w:rPr>
          <w:rFonts w:ascii="Arial" w:hAnsi="Arial" w:cs="Arial"/>
          <w:szCs w:val="19"/>
        </w:rPr>
      </w:pPr>
      <w:r w:rsidRPr="00307629">
        <w:rPr>
          <w:rFonts w:ascii="Wingdings" w:eastAsia="Wingdings" w:hAnsi="Wingdings" w:cs="Wingdings"/>
          <w:szCs w:val="19"/>
          <w:shd w:val="clear" w:color="auto" w:fill="F35565" w:themeFill="accent1" w:themeFillTint="99"/>
        </w:rPr>
        <w:t></w:t>
      </w:r>
      <w:r w:rsidRPr="00307629">
        <w:rPr>
          <w:rFonts w:ascii="Arial" w:hAnsi="Arial" w:cs="Arial"/>
          <w:szCs w:val="19"/>
        </w:rPr>
        <w:t xml:space="preserve"> Réhabilitation / Réutilisation</w:t>
      </w:r>
    </w:p>
    <w:p w14:paraId="1B4DAF36" w14:textId="77777777" w:rsidR="00E91F8F" w:rsidRPr="00307629" w:rsidRDefault="00E91F8F" w:rsidP="00E91F8F">
      <w:pPr>
        <w:rPr>
          <w:rFonts w:ascii="Arial" w:hAnsi="Arial" w:cs="Arial"/>
          <w:szCs w:val="19"/>
        </w:rPr>
      </w:pPr>
      <w:r w:rsidRPr="00307629">
        <w:rPr>
          <w:rFonts w:ascii="Arial" w:hAnsi="Arial" w:cs="Arial"/>
          <w:szCs w:val="19"/>
        </w:rPr>
        <w:t xml:space="preserve">Il est conclu entre : </w:t>
      </w:r>
    </w:p>
    <w:p w14:paraId="0E475CE6" w14:textId="77777777" w:rsidR="00E91F8F" w:rsidRPr="00307629" w:rsidRDefault="00E91F8F" w:rsidP="00A75F4C">
      <w:pPr>
        <w:numPr>
          <w:ilvl w:val="0"/>
          <w:numId w:val="27"/>
        </w:numPr>
        <w:autoSpaceDE w:val="0"/>
        <w:autoSpaceDN w:val="0"/>
        <w:adjustRightInd w:val="0"/>
        <w:rPr>
          <w:rFonts w:ascii="Arial" w:hAnsi="Arial" w:cs="Arial"/>
          <w:szCs w:val="19"/>
        </w:rPr>
      </w:pPr>
      <w:r w:rsidRPr="00307629">
        <w:rPr>
          <w:rFonts w:ascii="Arial" w:hAnsi="Arial" w:cs="Arial"/>
          <w:szCs w:val="19"/>
        </w:rPr>
        <w:t xml:space="preserve">la personne morale désignée à l'article 4 de l'acte d'engagement, dénommée </w:t>
      </w:r>
      <w:r w:rsidRPr="00307629">
        <w:rPr>
          <w:rFonts w:ascii="Arial" w:hAnsi="Arial" w:cs="Arial"/>
          <w:b/>
          <w:bCs/>
          <w:szCs w:val="19"/>
        </w:rPr>
        <w:t>« maître d'ouvrage »</w:t>
      </w:r>
      <w:r w:rsidRPr="00307629">
        <w:rPr>
          <w:rFonts w:ascii="Arial" w:hAnsi="Arial" w:cs="Arial"/>
          <w:szCs w:val="19"/>
        </w:rPr>
        <w:t xml:space="preserve"> dans le CCAP ;</w:t>
      </w:r>
    </w:p>
    <w:p w14:paraId="62C39275" w14:textId="77777777" w:rsidR="00E91F8F" w:rsidRPr="00307629" w:rsidRDefault="00E91F8F" w:rsidP="00A75F4C">
      <w:pPr>
        <w:numPr>
          <w:ilvl w:val="0"/>
          <w:numId w:val="27"/>
        </w:numPr>
        <w:autoSpaceDE w:val="0"/>
        <w:autoSpaceDN w:val="0"/>
        <w:adjustRightInd w:val="0"/>
        <w:ind w:left="714" w:hanging="357"/>
        <w:rPr>
          <w:rFonts w:ascii="Arial" w:hAnsi="Arial" w:cs="Arial"/>
          <w:szCs w:val="19"/>
        </w:rPr>
      </w:pPr>
      <w:r w:rsidRPr="00307629">
        <w:rPr>
          <w:rFonts w:ascii="Arial" w:hAnsi="Arial" w:cs="Arial"/>
          <w:szCs w:val="19"/>
        </w:rPr>
        <w:lastRenderedPageBreak/>
        <w:t xml:space="preserve">et le titulaire du marché désigné à l'article 2.1 de l'acte d'engagement dénommé  </w:t>
      </w:r>
      <w:r w:rsidRPr="00307629">
        <w:rPr>
          <w:rFonts w:ascii="Arial" w:hAnsi="Arial" w:cs="Arial"/>
          <w:b/>
          <w:bCs/>
          <w:szCs w:val="19"/>
        </w:rPr>
        <w:t>« maître d'œuvre »</w:t>
      </w:r>
      <w:r w:rsidRPr="00307629">
        <w:rPr>
          <w:rFonts w:ascii="Arial" w:hAnsi="Arial" w:cs="Arial"/>
          <w:szCs w:val="19"/>
        </w:rPr>
        <w:t xml:space="preserve"> dans le CCAP. </w:t>
      </w:r>
    </w:p>
    <w:p w14:paraId="03D68779" w14:textId="7DB6A284" w:rsidR="00E91F8F" w:rsidRPr="008F6C5C" w:rsidRDefault="00E91F8F" w:rsidP="00E91F8F">
      <w:pPr>
        <w:tabs>
          <w:tab w:val="left" w:pos="720"/>
          <w:tab w:val="left" w:pos="1260"/>
          <w:tab w:val="left" w:pos="1440"/>
          <w:tab w:val="left" w:pos="1800"/>
        </w:tabs>
        <w:rPr>
          <w:rFonts w:ascii="Arial" w:hAnsi="Arial" w:cs="Arial"/>
          <w:szCs w:val="19"/>
        </w:rPr>
      </w:pPr>
      <w:r w:rsidRPr="008F6C5C">
        <w:rPr>
          <w:rFonts w:ascii="Arial" w:hAnsi="Arial" w:cs="Arial"/>
          <w:szCs w:val="19"/>
        </w:rPr>
        <w:t xml:space="preserve">Conformément à l'article </w:t>
      </w:r>
      <w:r w:rsidR="008F6C5C" w:rsidRPr="008F6C5C">
        <w:rPr>
          <w:rFonts w:ascii="Arial" w:hAnsi="Arial" w:cs="Arial"/>
          <w:szCs w:val="19"/>
        </w:rPr>
        <w:t>R.</w:t>
      </w:r>
      <w:r w:rsidRPr="008F6C5C">
        <w:rPr>
          <w:rFonts w:ascii="Arial" w:hAnsi="Arial" w:cs="Arial"/>
          <w:szCs w:val="19"/>
        </w:rPr>
        <w:t>2182-4 du code de la commande publique, les stipulations du marché prennent effet à compter de la réception de sa notification par le maître d'œuvre.</w:t>
      </w:r>
    </w:p>
    <w:p w14:paraId="478C47DF" w14:textId="77777777" w:rsidR="00443C56" w:rsidRDefault="00443C56" w:rsidP="00443C56">
      <w:pPr>
        <w:pStyle w:val="Corpsdetexte"/>
        <w:rPr>
          <w:rFonts w:cs="Arial"/>
          <w:szCs w:val="22"/>
        </w:rPr>
      </w:pPr>
      <w:r>
        <w:rPr>
          <w:rFonts w:cs="Arial"/>
          <w:szCs w:val="22"/>
        </w:rPr>
        <w:t>La nature des prestations, ainsi que les conditions techniques de leur exécution sont définies au CCTP.</w:t>
      </w:r>
    </w:p>
    <w:p w14:paraId="24665264" w14:textId="77777777" w:rsidR="007A37A8" w:rsidRPr="0029422B" w:rsidRDefault="00B64438" w:rsidP="007C14CB">
      <w:pPr>
        <w:pStyle w:val="Titre1"/>
      </w:pPr>
      <w:bookmarkStart w:id="2" w:name="_Toc109912723"/>
      <w:r w:rsidRPr="0029422B">
        <w:t>DISPOSITIONS GENERALES</w:t>
      </w:r>
      <w:bookmarkEnd w:id="2"/>
    </w:p>
    <w:p w14:paraId="439CE755" w14:textId="1434D511" w:rsidR="0063610A" w:rsidRPr="00A52822" w:rsidRDefault="007A37A8" w:rsidP="008376C6">
      <w:pPr>
        <w:pStyle w:val="Titre2"/>
      </w:pPr>
      <w:bookmarkStart w:id="3" w:name="_Toc109912724"/>
      <w:bookmarkStart w:id="4" w:name="_Toc246932640"/>
      <w:bookmarkStart w:id="5" w:name="_Toc257273796"/>
      <w:r w:rsidRPr="007C14CB">
        <w:t>Procédure</w:t>
      </w:r>
      <w:r w:rsidRPr="0029422B">
        <w:t xml:space="preserve"> de passation</w:t>
      </w:r>
      <w:bookmarkEnd w:id="3"/>
      <w:r w:rsidRPr="0029422B">
        <w:t xml:space="preserve">  </w:t>
      </w:r>
      <w:bookmarkEnd w:id="4"/>
      <w:bookmarkEnd w:id="5"/>
    </w:p>
    <w:p w14:paraId="42EB935F" w14:textId="2ADF4E4F" w:rsidR="0063610A" w:rsidRPr="00A52822" w:rsidRDefault="008376C6" w:rsidP="005D318F">
      <w:pPr>
        <w:pStyle w:val="Corpsdetexte"/>
        <w:rPr>
          <w:rFonts w:cs="Arial"/>
          <w:szCs w:val="22"/>
        </w:rPr>
      </w:pPr>
      <w:r w:rsidRPr="00A52822">
        <w:rPr>
          <w:rFonts w:cs="Arial"/>
          <w:szCs w:val="22"/>
        </w:rPr>
        <w:t>Le marché public est engagé sous la forme d’une procédure adaptée, conformément à l’article   L.2123-1 2° et aux articles R.2123-1 3°, R.2123-4 et R.2123-7 du Code de la Commande publique.</w:t>
      </w:r>
    </w:p>
    <w:p w14:paraId="2C805567" w14:textId="05F2897B" w:rsidR="00295977" w:rsidRDefault="00295977" w:rsidP="007C14CB">
      <w:pPr>
        <w:pStyle w:val="Titre2"/>
      </w:pPr>
      <w:bookmarkStart w:id="6" w:name="_Toc109912725"/>
      <w:r>
        <w:t xml:space="preserve">Marché </w:t>
      </w:r>
      <w:r w:rsidRPr="007C14CB">
        <w:t>sans</w:t>
      </w:r>
      <w:r>
        <w:t xml:space="preserve"> publicité ni mise en concurrence préalables</w:t>
      </w:r>
      <w:r w:rsidRPr="0029422B">
        <w:t xml:space="preserve"> </w:t>
      </w:r>
      <w:r>
        <w:t>pour la réalisation de prestations similaires</w:t>
      </w:r>
      <w:bookmarkEnd w:id="6"/>
    </w:p>
    <w:p w14:paraId="7A2E3C61" w14:textId="0F4CD188" w:rsidR="00DC0DA5" w:rsidRPr="00A52822" w:rsidRDefault="00295977" w:rsidP="00295977">
      <w:pPr>
        <w:rPr>
          <w:rFonts w:ascii="Arial" w:eastAsia="Times New Roman" w:hAnsi="Arial" w:cs="Arial"/>
          <w:lang w:eastAsia="fr-FR"/>
        </w:rPr>
      </w:pPr>
      <w:r w:rsidRPr="00A52822">
        <w:rPr>
          <w:rFonts w:ascii="Arial" w:eastAsia="Times New Roman" w:hAnsi="Arial" w:cs="Arial"/>
          <w:lang w:eastAsia="fr-FR"/>
        </w:rPr>
        <w:t xml:space="preserve">Le marché public pourra faire l’objet d’une procédure sans publicité ni mise en concurrence préalables pour la réalisation de prestations similaires en application et dans les conditions de l’article R.2122-7 du code de la commande publique. </w:t>
      </w:r>
    </w:p>
    <w:p w14:paraId="473D00EC" w14:textId="77777777" w:rsidR="007A37A8" w:rsidRPr="0029422B" w:rsidRDefault="007A37A8" w:rsidP="007C14CB">
      <w:pPr>
        <w:pStyle w:val="Titre2"/>
      </w:pPr>
      <w:bookmarkStart w:id="7" w:name="_Toc74657041"/>
      <w:bookmarkStart w:id="8" w:name="_Toc109912726"/>
      <w:bookmarkEnd w:id="7"/>
      <w:r w:rsidRPr="007C14CB">
        <w:t>Allotissement</w:t>
      </w:r>
      <w:bookmarkEnd w:id="8"/>
    </w:p>
    <w:p w14:paraId="51D5F066" w14:textId="77777777" w:rsidR="00E17EF2" w:rsidRPr="00D21667" w:rsidRDefault="00E17EF2" w:rsidP="00E17EF2">
      <w:pPr>
        <w:pStyle w:val="Corpsdetexte"/>
        <w:rPr>
          <w:rFonts w:cs="Arial"/>
          <w:szCs w:val="22"/>
        </w:rPr>
      </w:pPr>
      <w:r w:rsidRPr="00D21667">
        <w:rPr>
          <w:rFonts w:cs="Arial"/>
          <w:szCs w:val="22"/>
        </w:rPr>
        <w:t>Les prestations du marché ne font l’objet d’aucune décomposition en lot : il s’agit d’une prestation de maîtrise d’œuvre dont les éléments de mission sont indissociables.</w:t>
      </w:r>
    </w:p>
    <w:p w14:paraId="6ED364E0" w14:textId="77777777" w:rsidR="007A37A8" w:rsidRPr="0029422B" w:rsidRDefault="007A37A8" w:rsidP="007C14CB">
      <w:pPr>
        <w:pStyle w:val="Titre2"/>
      </w:pPr>
      <w:bookmarkStart w:id="9" w:name="_Toc109912727"/>
      <w:r w:rsidRPr="0029422B">
        <w:t>Forme du marché public</w:t>
      </w:r>
      <w:bookmarkEnd w:id="9"/>
    </w:p>
    <w:p w14:paraId="76F5CB18" w14:textId="77777777" w:rsidR="003758FB" w:rsidRPr="00BB18A5" w:rsidRDefault="003758FB" w:rsidP="003758FB">
      <w:pPr>
        <w:rPr>
          <w:rFonts w:ascii="Arial" w:hAnsi="Arial" w:cs="Arial"/>
        </w:rPr>
      </w:pPr>
      <w:r w:rsidRPr="00BB18A5">
        <w:rPr>
          <w:rFonts w:ascii="Arial" w:hAnsi="Arial" w:cs="Arial"/>
        </w:rPr>
        <w:t xml:space="preserve">Il s’agit d’un marché mono-attributaire à prix forfaitaire (article R.2112-6 2° du code de la commande publique). </w:t>
      </w:r>
    </w:p>
    <w:p w14:paraId="1DB7897B" w14:textId="77777777" w:rsidR="00E3318C" w:rsidRPr="00B85FA9" w:rsidRDefault="00B85FA9" w:rsidP="007C14CB">
      <w:pPr>
        <w:pStyle w:val="Titre2"/>
      </w:pPr>
      <w:bookmarkStart w:id="10" w:name="_Toc109912728"/>
      <w:r>
        <w:t>Enveloppe financière prévisionnelle affectée aux travaux</w:t>
      </w:r>
      <w:bookmarkEnd w:id="10"/>
    </w:p>
    <w:p w14:paraId="2051E5B5" w14:textId="235C77EE" w:rsidR="005D318F" w:rsidRDefault="005D318F" w:rsidP="000B5B46">
      <w:pPr>
        <w:pStyle w:val="Corpsdetexte"/>
      </w:pPr>
      <w:r w:rsidRPr="0047374E">
        <w:rPr>
          <w:rFonts w:cs="Arial"/>
          <w:szCs w:val="22"/>
        </w:rPr>
        <w:t xml:space="preserve">L’enveloppe financière prévisionnelle affectée </w:t>
      </w:r>
      <w:r w:rsidRPr="00E45DC4">
        <w:rPr>
          <w:rFonts w:cs="Arial"/>
          <w:szCs w:val="22"/>
        </w:rPr>
        <w:t xml:space="preserve">aux travaux est </w:t>
      </w:r>
      <w:r w:rsidRPr="008E2310">
        <w:rPr>
          <w:rFonts w:cs="Arial"/>
          <w:szCs w:val="22"/>
        </w:rPr>
        <w:t xml:space="preserve">de </w:t>
      </w:r>
      <w:r w:rsidR="002226FA" w:rsidRPr="008E2310">
        <w:rPr>
          <w:rFonts w:cs="Arial"/>
          <w:szCs w:val="22"/>
        </w:rPr>
        <w:t xml:space="preserve">120 KEuros HT </w:t>
      </w:r>
    </w:p>
    <w:p w14:paraId="5D65AFB0" w14:textId="77777777" w:rsidR="006A1316" w:rsidRDefault="007A37A8" w:rsidP="007C14CB">
      <w:pPr>
        <w:pStyle w:val="Titre2"/>
      </w:pPr>
      <w:bookmarkStart w:id="11" w:name="_Toc74657046"/>
      <w:bookmarkStart w:id="12" w:name="_Toc109912729"/>
      <w:bookmarkEnd w:id="11"/>
      <w:r w:rsidRPr="0042660C">
        <w:t>Durée du marché public</w:t>
      </w:r>
      <w:bookmarkEnd w:id="12"/>
    </w:p>
    <w:p w14:paraId="2111CEA7" w14:textId="4FB222AF" w:rsidR="00A933B2" w:rsidRDefault="006A1316" w:rsidP="006A1316">
      <w:pPr>
        <w:pStyle w:val="Corpsdetexte"/>
        <w:rPr>
          <w:rFonts w:cs="Arial"/>
          <w:bCs/>
          <w:color w:val="000000"/>
          <w:szCs w:val="22"/>
        </w:rPr>
      </w:pPr>
      <w:r w:rsidRPr="006A1316">
        <w:rPr>
          <w:rFonts w:cs="Arial"/>
          <w:bCs/>
          <w:color w:val="000000"/>
          <w:szCs w:val="22"/>
        </w:rPr>
        <w:t xml:space="preserve">Le marché est conclu </w:t>
      </w:r>
      <w:r w:rsidRPr="00AA719F">
        <w:rPr>
          <w:rFonts w:cs="Arial"/>
          <w:bCs/>
          <w:color w:val="000000"/>
          <w:szCs w:val="22"/>
        </w:rPr>
        <w:t>à compter de sa date de notification et s’achèvera</w:t>
      </w:r>
      <w:r w:rsidRPr="006A1316">
        <w:rPr>
          <w:rFonts w:cs="Arial"/>
          <w:bCs/>
          <w:color w:val="000000"/>
          <w:szCs w:val="22"/>
        </w:rPr>
        <w:t xml:space="preserve"> lors de l’admission définitive</w:t>
      </w:r>
      <w:r>
        <w:rPr>
          <w:rFonts w:cs="Arial"/>
          <w:bCs/>
          <w:color w:val="000000"/>
          <w:szCs w:val="22"/>
        </w:rPr>
        <w:t xml:space="preserve"> </w:t>
      </w:r>
      <w:r w:rsidRPr="006A1316">
        <w:rPr>
          <w:rFonts w:cs="Arial"/>
          <w:bCs/>
          <w:color w:val="000000"/>
          <w:szCs w:val="22"/>
        </w:rPr>
        <w:t>des pres</w:t>
      </w:r>
      <w:r w:rsidR="00A52822">
        <w:rPr>
          <w:rFonts w:cs="Arial"/>
          <w:bCs/>
          <w:color w:val="000000"/>
          <w:szCs w:val="22"/>
        </w:rPr>
        <w:t>tations objet du présent marché soit à la fin de l’année de parfait achèvement des travaux consécutifs, le cas échéant prolongée.</w:t>
      </w:r>
    </w:p>
    <w:p w14:paraId="238065FE" w14:textId="77777777" w:rsidR="00A52822" w:rsidRPr="00A52822" w:rsidRDefault="00A52822" w:rsidP="00A52822">
      <w:pPr>
        <w:spacing w:before="200" w:after="200"/>
        <w:rPr>
          <w:rFonts w:ascii="Arial" w:hAnsi="Arial" w:cs="Arial"/>
        </w:rPr>
      </w:pPr>
      <w:r w:rsidRPr="00A52822">
        <w:rPr>
          <w:rFonts w:ascii="Arial" w:hAnsi="Arial" w:cs="Arial"/>
        </w:rPr>
        <w:t>Pour mémoire, le délai de la garantie de parfait achèvement est de douze mois à compter de la date de réception des travaux. Ce délai peut être prolongé si les réserves signalées ne sont pas toutes levées à la fin de cette période.</w:t>
      </w:r>
    </w:p>
    <w:p w14:paraId="0FD590B3" w14:textId="0325FB2D" w:rsidR="00A52822" w:rsidRDefault="00A52822" w:rsidP="00A52822">
      <w:pPr>
        <w:spacing w:before="200" w:after="200"/>
        <w:rPr>
          <w:rFonts w:ascii="Arial" w:hAnsi="Arial" w:cs="Arial"/>
        </w:rPr>
      </w:pPr>
      <w:r w:rsidRPr="065F941B">
        <w:rPr>
          <w:rFonts w:ascii="Arial" w:hAnsi="Arial" w:cs="Arial"/>
        </w:rPr>
        <w:t xml:space="preserve">Le délai d’exécution prévisionnel des travaux, tout corps d’état confondus, est fixé à environ </w:t>
      </w:r>
      <w:r w:rsidRPr="009A615D">
        <w:rPr>
          <w:rFonts w:ascii="Arial" w:hAnsi="Arial" w:cs="Arial"/>
        </w:rPr>
        <w:t>6</w:t>
      </w:r>
      <w:r w:rsidRPr="065F941B">
        <w:rPr>
          <w:rFonts w:ascii="Arial" w:hAnsi="Arial" w:cs="Arial"/>
        </w:rPr>
        <w:t xml:space="preserve"> mois à compter de l’ordre de service de démarrage (ou le cas échéant de la notification valant ordre de service de démarrage).</w:t>
      </w:r>
    </w:p>
    <w:p w14:paraId="2031F9FD" w14:textId="77777777" w:rsidR="0036056B" w:rsidRPr="0036056B" w:rsidRDefault="0036056B" w:rsidP="0036056B">
      <w:pPr>
        <w:spacing w:before="200" w:after="200"/>
        <w:rPr>
          <w:rFonts w:ascii="Arial" w:hAnsi="Arial" w:cs="Arial"/>
        </w:rPr>
      </w:pPr>
      <w:r w:rsidRPr="008E2310">
        <w:rPr>
          <w:rFonts w:ascii="Arial" w:hAnsi="Arial" w:cs="Arial"/>
        </w:rPr>
        <w:t>Sachant le groupe à eau glacée usé, et afin de ne pas arrêter nos activités, nous souhaitons notifier la MOE rapidement puis remplacer le GEG par 1 GEG neuf au plus tôt</w:t>
      </w:r>
    </w:p>
    <w:p w14:paraId="0807D313" w14:textId="77777777" w:rsidR="002226FA" w:rsidRPr="00A52822" w:rsidRDefault="002226FA" w:rsidP="00A52822">
      <w:pPr>
        <w:spacing w:before="200" w:after="200"/>
        <w:rPr>
          <w:rFonts w:ascii="Arial" w:hAnsi="Arial" w:cs="Arial"/>
        </w:rPr>
      </w:pPr>
    </w:p>
    <w:p w14:paraId="61569763" w14:textId="2997881F" w:rsidR="007A37A8" w:rsidRDefault="007A37A8" w:rsidP="00D81646">
      <w:pPr>
        <w:pStyle w:val="Titre2"/>
      </w:pPr>
      <w:bookmarkStart w:id="13" w:name="_Toc109912730"/>
      <w:r w:rsidRPr="0029422B">
        <w:lastRenderedPageBreak/>
        <w:t>Langue d’exécution du marché</w:t>
      </w:r>
      <w:r w:rsidRPr="0042660C">
        <w:t xml:space="preserve"> public</w:t>
      </w:r>
      <w:bookmarkEnd w:id="13"/>
    </w:p>
    <w:p w14:paraId="51FA888E" w14:textId="77777777" w:rsidR="00162B64" w:rsidRPr="00307629" w:rsidRDefault="00162B64" w:rsidP="007C14CB">
      <w:pPr>
        <w:pStyle w:val="Titre3"/>
      </w:pPr>
      <w:bookmarkStart w:id="14" w:name="_Toc109912731"/>
      <w:r w:rsidRPr="007C14CB">
        <w:t>Principe</w:t>
      </w:r>
      <w:bookmarkEnd w:id="14"/>
    </w:p>
    <w:p w14:paraId="13559664" w14:textId="77777777" w:rsidR="007A37A8" w:rsidRPr="0029422B" w:rsidRDefault="007A37A8" w:rsidP="007A37A8">
      <w:pPr>
        <w:pStyle w:val="Corpsdetexte"/>
        <w:rPr>
          <w:rFonts w:cs="Arial"/>
          <w:szCs w:val="22"/>
        </w:rPr>
      </w:pPr>
      <w:r w:rsidRPr="0029422B">
        <w:rPr>
          <w:rFonts w:cs="Arial"/>
          <w:szCs w:val="22"/>
        </w:rPr>
        <w:t>La langue dans laquelle est exécuté le présent marché public</w:t>
      </w:r>
      <w:r w:rsidRPr="0029422B">
        <w:rPr>
          <w:rFonts w:cs="Arial"/>
          <w:bCs/>
          <w:szCs w:val="22"/>
        </w:rPr>
        <w:t xml:space="preserve"> </w:t>
      </w:r>
      <w:r w:rsidRPr="0029422B">
        <w:rPr>
          <w:rFonts w:cs="Arial"/>
          <w:szCs w:val="22"/>
        </w:rPr>
        <w:t xml:space="preserve">est le français, tant pour les échanges verbaux que pour les communications écrites. </w:t>
      </w:r>
    </w:p>
    <w:p w14:paraId="595B7B8A" w14:textId="2E1028B0" w:rsidR="00162B64" w:rsidRDefault="007A37A8" w:rsidP="007A37A8">
      <w:pPr>
        <w:pStyle w:val="Corpsdetexte"/>
        <w:rPr>
          <w:rFonts w:cs="Arial"/>
          <w:i/>
          <w:szCs w:val="22"/>
        </w:rPr>
      </w:pPr>
      <w:r w:rsidRPr="0029422B">
        <w:rPr>
          <w:rFonts w:cs="Arial"/>
          <w:szCs w:val="22"/>
        </w:rPr>
        <w:t>S’ils ne sont pas rédigés en français, les documents du marché public sont accompagnés d’une traduction en français</w:t>
      </w:r>
      <w:r w:rsidRPr="0029422B">
        <w:rPr>
          <w:rFonts w:cs="Arial"/>
          <w:i/>
          <w:szCs w:val="22"/>
        </w:rPr>
        <w:t>.</w:t>
      </w:r>
    </w:p>
    <w:p w14:paraId="259F45CF" w14:textId="77777777" w:rsidR="00162B64" w:rsidRPr="00307629" w:rsidRDefault="00162B64" w:rsidP="007C14CB">
      <w:pPr>
        <w:pStyle w:val="Titre3"/>
      </w:pPr>
      <w:bookmarkStart w:id="15" w:name="_Toc109912732"/>
      <w:r w:rsidRPr="00307629">
        <w:t xml:space="preserve">Obligations du </w:t>
      </w:r>
      <w:r w:rsidRPr="007C14CB">
        <w:t>Titulaire</w:t>
      </w:r>
      <w:r w:rsidRPr="00307629">
        <w:t xml:space="preserve"> en matière d’interprétariat</w:t>
      </w:r>
      <w:bookmarkEnd w:id="15"/>
    </w:p>
    <w:p w14:paraId="6A45E685" w14:textId="77777777" w:rsidR="00162B64" w:rsidRPr="00162B64" w:rsidRDefault="00162B64" w:rsidP="00162B64">
      <w:pPr>
        <w:rPr>
          <w:rFonts w:ascii="Arial" w:hAnsi="Arial" w:cs="Arial"/>
        </w:rPr>
      </w:pPr>
      <w:r w:rsidRPr="00162B64">
        <w:rPr>
          <w:rFonts w:ascii="Arial" w:hAnsi="Arial" w:cs="Arial"/>
        </w:rPr>
        <w:t>En application des dispositions de l’article R</w:t>
      </w:r>
      <w:r w:rsidR="00F60435">
        <w:rPr>
          <w:rFonts w:ascii="Arial" w:hAnsi="Arial" w:cs="Arial"/>
        </w:rPr>
        <w:t>.</w:t>
      </w:r>
      <w:r w:rsidRPr="00162B64">
        <w:rPr>
          <w:rFonts w:ascii="Arial" w:hAnsi="Arial" w:cs="Arial"/>
        </w:rPr>
        <w:t>4511-5</w:t>
      </w:r>
      <w:r w:rsidRPr="00162B64">
        <w:rPr>
          <w:rFonts w:ascii="Arial" w:hAnsi="Arial" w:cs="Arial"/>
          <w:i/>
        </w:rPr>
        <w:t xml:space="preserve"> </w:t>
      </w:r>
      <w:r w:rsidRPr="00162B64">
        <w:rPr>
          <w:rFonts w:ascii="Arial" w:hAnsi="Arial" w:cs="Arial"/>
        </w:rPr>
        <w:t>du code du travail, faute de maîtrise suffisante de la langue française permettant d’une part la compréhension des informations relatives aux mesures de prévention et de sécurité, et d’autre part la bonne exécution des prestations attendues par le personnel affecté à l’exécution du marché public, le Titulaire pourra être tenu, suite à l’information préalable du pouvoir adjudicateur, de veiller à l’intervention d’un interprète qualifié dans les langues concernées.</w:t>
      </w:r>
    </w:p>
    <w:p w14:paraId="7D7CDE9C" w14:textId="77777777" w:rsidR="00162B64" w:rsidRPr="00162B64" w:rsidRDefault="00162B64" w:rsidP="00162B64">
      <w:pPr>
        <w:rPr>
          <w:rFonts w:ascii="Arial" w:hAnsi="Arial" w:cs="Arial"/>
        </w:rPr>
      </w:pPr>
      <w:r w:rsidRPr="00162B64">
        <w:rPr>
          <w:rFonts w:ascii="Arial" w:hAnsi="Arial" w:cs="Arial"/>
        </w:rPr>
        <w:t xml:space="preserve">La prise en charge des frais d’interprétariat se fera aux seuls frais du </w:t>
      </w:r>
      <w:r w:rsidR="00467133">
        <w:rPr>
          <w:rFonts w:ascii="Arial" w:hAnsi="Arial" w:cs="Arial"/>
        </w:rPr>
        <w:t>T</w:t>
      </w:r>
      <w:r w:rsidRPr="00162B64">
        <w:rPr>
          <w:rFonts w:ascii="Arial" w:hAnsi="Arial" w:cs="Arial"/>
        </w:rPr>
        <w:t>itulaire</w:t>
      </w:r>
      <w:r w:rsidR="00C269C0">
        <w:rPr>
          <w:rFonts w:ascii="Arial" w:hAnsi="Arial" w:cs="Arial"/>
        </w:rPr>
        <w:t>.</w:t>
      </w:r>
    </w:p>
    <w:p w14:paraId="33767513" w14:textId="77777777" w:rsidR="00162B64" w:rsidRPr="00307629" w:rsidRDefault="00162B64" w:rsidP="007C14CB">
      <w:pPr>
        <w:pStyle w:val="Titre3"/>
      </w:pPr>
      <w:bookmarkStart w:id="16" w:name="_Toc109912733"/>
      <w:r w:rsidRPr="00307629">
        <w:t xml:space="preserve">Défaut de </w:t>
      </w:r>
      <w:r w:rsidRPr="007C14CB">
        <w:t>recours</w:t>
      </w:r>
      <w:r w:rsidRPr="00307629">
        <w:t xml:space="preserve"> à un interprète</w:t>
      </w:r>
      <w:bookmarkEnd w:id="16"/>
    </w:p>
    <w:p w14:paraId="6BDCAF7F" w14:textId="77777777" w:rsidR="00162B64" w:rsidRPr="00162B64" w:rsidRDefault="00162B64" w:rsidP="00162B64">
      <w:pPr>
        <w:rPr>
          <w:rFonts w:ascii="Arial" w:hAnsi="Arial" w:cs="Arial"/>
        </w:rPr>
      </w:pPr>
      <w:r w:rsidRPr="00162B64">
        <w:rPr>
          <w:rFonts w:ascii="Arial" w:hAnsi="Arial" w:cs="Arial"/>
        </w:rPr>
        <w:t xml:space="preserve">En cas de carence constatée ou du défaut de preuve de la qualification d’un interprète, le pouvoir adjudicateur désigne un ou des interprètes de son choix. Les frais consécutifs seront comptabilisés comme pénalités au titre de l’article afférent au présent CCAP. De plus, après mise en demeure restée sans effet, la résiliation du marché pourrait être prononcée aux frais et risques du </w:t>
      </w:r>
      <w:r w:rsidR="00467133">
        <w:rPr>
          <w:rFonts w:ascii="Arial" w:hAnsi="Arial" w:cs="Arial"/>
        </w:rPr>
        <w:t>T</w:t>
      </w:r>
      <w:r w:rsidRPr="00162B64">
        <w:rPr>
          <w:rFonts w:ascii="Arial" w:hAnsi="Arial" w:cs="Arial"/>
        </w:rPr>
        <w:t>itulaire.</w:t>
      </w:r>
    </w:p>
    <w:p w14:paraId="453A3C6A" w14:textId="77777777" w:rsidR="005D318F" w:rsidRPr="005D318F" w:rsidRDefault="005D318F" w:rsidP="007C14CB">
      <w:pPr>
        <w:pStyle w:val="Titre2"/>
      </w:pPr>
      <w:bookmarkStart w:id="17" w:name="_Toc21945711"/>
      <w:bookmarkStart w:id="18" w:name="_Toc109912734"/>
      <w:r w:rsidRPr="005D318F">
        <w:t>Catégorie d’ouvrage et nature des travaux</w:t>
      </w:r>
      <w:bookmarkEnd w:id="17"/>
      <w:bookmarkEnd w:id="18"/>
    </w:p>
    <w:p w14:paraId="662C7D68" w14:textId="3D4E4292" w:rsidR="005D318F" w:rsidRPr="003F6E2E" w:rsidRDefault="00A52822" w:rsidP="005D318F">
      <w:pPr>
        <w:rPr>
          <w:rFonts w:ascii="Arial" w:eastAsia="Times New Roman" w:hAnsi="Arial" w:cs="Arial"/>
          <w:szCs w:val="20"/>
          <w:lang w:eastAsia="fr-FR"/>
        </w:rPr>
      </w:pPr>
      <w:r w:rsidRPr="008E2310">
        <w:rPr>
          <w:rFonts w:ascii="Arial" w:eastAsia="Times New Roman" w:hAnsi="Arial" w:cs="Arial"/>
          <w:szCs w:val="20"/>
          <w:lang w:eastAsia="fr-FR"/>
        </w:rPr>
        <w:t>Il s’agit</w:t>
      </w:r>
      <w:r w:rsidR="003F6E2E" w:rsidRPr="008E2310">
        <w:rPr>
          <w:rFonts w:ascii="Arial" w:eastAsia="Times New Roman" w:hAnsi="Arial" w:cs="Arial"/>
          <w:szCs w:val="20"/>
          <w:lang w:eastAsia="fr-FR"/>
        </w:rPr>
        <w:t xml:space="preserve"> de travaux </w:t>
      </w:r>
      <w:r w:rsidR="002226FA" w:rsidRPr="008E2310">
        <w:rPr>
          <w:rFonts w:ascii="Arial" w:eastAsia="Times New Roman" w:hAnsi="Arial" w:cs="Arial"/>
          <w:szCs w:val="20"/>
          <w:lang w:eastAsia="fr-FR"/>
        </w:rPr>
        <w:t>de remplacement d’1 groupe à eau glacée usé</w:t>
      </w:r>
      <w:r w:rsidR="003F6E2E" w:rsidRPr="008E2310">
        <w:rPr>
          <w:rFonts w:ascii="Arial" w:eastAsia="Times New Roman" w:hAnsi="Arial" w:cs="Arial"/>
          <w:szCs w:val="20"/>
          <w:lang w:eastAsia="fr-FR"/>
        </w:rPr>
        <w:t>.</w:t>
      </w:r>
    </w:p>
    <w:p w14:paraId="02B3EBB8" w14:textId="77777777" w:rsidR="005D318F" w:rsidRPr="005D318F" w:rsidRDefault="005D318F" w:rsidP="007C14CB">
      <w:pPr>
        <w:pStyle w:val="Titre2"/>
      </w:pPr>
      <w:bookmarkStart w:id="19" w:name="_Toc21945712"/>
      <w:bookmarkStart w:id="20" w:name="_Toc109912735"/>
      <w:r w:rsidRPr="007C14CB">
        <w:t>Mission</w:t>
      </w:r>
      <w:bookmarkEnd w:id="19"/>
      <w:bookmarkEnd w:id="20"/>
    </w:p>
    <w:p w14:paraId="3D709A7D" w14:textId="7A6D54CA" w:rsidR="005D318F" w:rsidRPr="003F6E2E" w:rsidRDefault="005D318F" w:rsidP="005D318F">
      <w:pPr>
        <w:rPr>
          <w:rFonts w:ascii="Arial" w:eastAsia="Times New Roman" w:hAnsi="Arial" w:cs="Arial"/>
          <w:lang w:eastAsia="fr-FR"/>
        </w:rPr>
      </w:pPr>
      <w:r w:rsidRPr="003F6E2E">
        <w:rPr>
          <w:rFonts w:ascii="Arial" w:eastAsia="Times New Roman" w:hAnsi="Arial" w:cs="Arial"/>
          <w:lang w:eastAsia="fr-FR"/>
        </w:rPr>
        <w:t xml:space="preserve">Le contenu de chaque élément de mission de base est détaillé dans l'annexe II à l'arrêté interministériel du </w:t>
      </w:r>
      <w:r w:rsidR="00FD6363" w:rsidRPr="003F6E2E">
        <w:rPr>
          <w:rFonts w:ascii="Arial" w:eastAsia="Times New Roman" w:hAnsi="Arial" w:cs="Arial"/>
          <w:lang w:eastAsia="fr-FR"/>
        </w:rPr>
        <w:t>22 mars 2019</w:t>
      </w:r>
      <w:r w:rsidRPr="003F6E2E">
        <w:rPr>
          <w:rFonts w:ascii="Arial" w:eastAsia="Times New Roman" w:hAnsi="Arial" w:cs="Arial"/>
          <w:lang w:eastAsia="fr-FR"/>
        </w:rPr>
        <w:t xml:space="preserve"> précisant les modalités techniques d'exécution des éléments de mission de maîtrise d’œuvre confiés par des maîtres d'ouvrage publics à des prestataires de droit privé. </w:t>
      </w:r>
    </w:p>
    <w:p w14:paraId="23E37A10" w14:textId="77777777" w:rsidR="005D318F" w:rsidRPr="00B918E4" w:rsidRDefault="005D318F" w:rsidP="005D318F">
      <w:pPr>
        <w:rPr>
          <w:rFonts w:ascii="Arial" w:eastAsia="Times New Roman" w:hAnsi="Arial" w:cs="Arial"/>
          <w:lang w:eastAsia="fr-FR"/>
        </w:rPr>
      </w:pPr>
      <w:r w:rsidRPr="00B918E4">
        <w:rPr>
          <w:rFonts w:ascii="Arial" w:eastAsia="Times New Roman" w:hAnsi="Arial" w:cs="Arial"/>
          <w:lang w:eastAsia="fr-FR"/>
        </w:rPr>
        <w:t>Des précisions complémentaires quant au contenu de chaque élément sont apportées au CCTP.</w:t>
      </w:r>
    </w:p>
    <w:p w14:paraId="6C50E506" w14:textId="0416A4BE" w:rsidR="003758FB" w:rsidRDefault="005D318F" w:rsidP="003758FB">
      <w:pPr>
        <w:rPr>
          <w:rFonts w:ascii="Arial" w:eastAsia="Times New Roman" w:hAnsi="Arial" w:cs="Arial"/>
          <w:lang w:eastAsia="fr-FR"/>
        </w:rPr>
      </w:pPr>
      <w:r w:rsidRPr="00B918E4">
        <w:rPr>
          <w:rFonts w:ascii="Arial" w:eastAsia="Times New Roman" w:hAnsi="Arial" w:cs="Arial"/>
          <w:lang w:eastAsia="fr-FR"/>
        </w:rPr>
        <w:t>Les éléments constitutifs de cette mission sont les suivants :</w:t>
      </w:r>
      <w:r w:rsidR="003758FB" w:rsidRPr="003758FB">
        <w:rPr>
          <w:rFonts w:ascii="Arial" w:eastAsia="Times New Roman" w:hAnsi="Arial" w:cs="Arial"/>
          <w:lang w:eastAsia="fr-FR"/>
        </w:rPr>
        <w:t xml:space="preserve"> </w:t>
      </w:r>
    </w:p>
    <w:p w14:paraId="73BAAE10" w14:textId="77777777" w:rsidR="001E2032" w:rsidRDefault="001E2032" w:rsidP="003758FB">
      <w:pPr>
        <w:rPr>
          <w:rFonts w:ascii="Arial" w:eastAsia="Times New Roman" w:hAnsi="Arial" w:cs="Arial"/>
          <w:lang w:eastAsia="fr-FR"/>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91"/>
        <w:gridCol w:w="4441"/>
      </w:tblGrid>
      <w:tr w:rsidR="003758FB" w:rsidRPr="00692485" w14:paraId="219BBAD9" w14:textId="77777777" w:rsidTr="00D81646">
        <w:trPr>
          <w:trHeight w:val="426"/>
          <w:jc w:val="center"/>
        </w:trPr>
        <w:tc>
          <w:tcPr>
            <w:tcW w:w="1791" w:type="dxa"/>
            <w:vAlign w:val="center"/>
          </w:tcPr>
          <w:p w14:paraId="78356696" w14:textId="77777777" w:rsidR="003758FB" w:rsidRPr="003F6E2E" w:rsidRDefault="003758FB" w:rsidP="0063610A">
            <w:pPr>
              <w:jc w:val="center"/>
              <w:rPr>
                <w:rFonts w:ascii="Arial" w:eastAsia="Times New Roman" w:hAnsi="Arial" w:cs="Arial"/>
                <w:lang w:eastAsia="x-none"/>
              </w:rPr>
            </w:pPr>
            <w:r w:rsidRPr="003F6E2E">
              <w:rPr>
                <w:rFonts w:ascii="Arial" w:eastAsia="Times New Roman" w:hAnsi="Arial" w:cs="Arial"/>
                <w:lang w:eastAsia="x-none"/>
              </w:rPr>
              <w:t>DIAG</w:t>
            </w:r>
          </w:p>
        </w:tc>
        <w:tc>
          <w:tcPr>
            <w:tcW w:w="4441" w:type="dxa"/>
            <w:vAlign w:val="center"/>
          </w:tcPr>
          <w:p w14:paraId="33AD7CDB" w14:textId="2034A444" w:rsidR="003758FB" w:rsidRPr="003F6E2E" w:rsidRDefault="003758FB" w:rsidP="003F6E2E">
            <w:pPr>
              <w:rPr>
                <w:rFonts w:ascii="Arial" w:eastAsia="Times New Roman" w:hAnsi="Arial" w:cs="Arial"/>
                <w:lang w:eastAsia="x-none"/>
              </w:rPr>
            </w:pPr>
            <w:r w:rsidRPr="003F6E2E">
              <w:rPr>
                <w:rFonts w:ascii="Arial" w:eastAsia="Times New Roman" w:hAnsi="Arial" w:cs="Arial"/>
                <w:lang w:eastAsia="x-none"/>
              </w:rPr>
              <w:t>Diagnostic</w:t>
            </w:r>
          </w:p>
        </w:tc>
      </w:tr>
      <w:tr w:rsidR="003758FB" w:rsidRPr="00692485" w14:paraId="2E47E9FF" w14:textId="77777777" w:rsidTr="00D81646">
        <w:trPr>
          <w:trHeight w:val="426"/>
          <w:jc w:val="center"/>
        </w:trPr>
        <w:tc>
          <w:tcPr>
            <w:tcW w:w="1791" w:type="dxa"/>
            <w:vAlign w:val="center"/>
          </w:tcPr>
          <w:p w14:paraId="6E5BCFC6" w14:textId="1FFBC068" w:rsidR="003758FB" w:rsidRPr="00D81646" w:rsidRDefault="00D81646" w:rsidP="0063610A">
            <w:pPr>
              <w:jc w:val="center"/>
              <w:rPr>
                <w:rFonts w:ascii="Arial" w:eastAsia="Times New Roman" w:hAnsi="Arial" w:cs="Arial"/>
                <w:lang w:eastAsia="x-none"/>
              </w:rPr>
            </w:pPr>
            <w:r>
              <w:rPr>
                <w:rFonts w:ascii="Arial" w:eastAsia="Times New Roman" w:hAnsi="Arial" w:cs="Arial"/>
                <w:lang w:val="x-none" w:eastAsia="x-none"/>
              </w:rPr>
              <w:t>A</w:t>
            </w:r>
            <w:r>
              <w:rPr>
                <w:rFonts w:ascii="Arial" w:eastAsia="Times New Roman" w:hAnsi="Arial" w:cs="Arial"/>
                <w:lang w:eastAsia="x-none"/>
              </w:rPr>
              <w:t>VP</w:t>
            </w:r>
          </w:p>
        </w:tc>
        <w:tc>
          <w:tcPr>
            <w:tcW w:w="4441" w:type="dxa"/>
            <w:vAlign w:val="center"/>
          </w:tcPr>
          <w:p w14:paraId="533EE0EE" w14:textId="789B318B" w:rsidR="003758FB" w:rsidRPr="00611682" w:rsidRDefault="00D81646" w:rsidP="003F6E2E">
            <w:pPr>
              <w:rPr>
                <w:rFonts w:ascii="Arial" w:eastAsia="Times New Roman" w:hAnsi="Arial" w:cs="Arial"/>
                <w:lang w:eastAsia="x-none"/>
              </w:rPr>
            </w:pPr>
            <w:r>
              <w:rPr>
                <w:rFonts w:ascii="Arial" w:eastAsia="Times New Roman" w:hAnsi="Arial" w:cs="Arial"/>
                <w:lang w:val="x-none" w:eastAsia="x-none"/>
              </w:rPr>
              <w:t>Avant-projet</w:t>
            </w:r>
          </w:p>
        </w:tc>
      </w:tr>
      <w:tr w:rsidR="003758FB" w:rsidRPr="00692485" w14:paraId="1C80EF82" w14:textId="77777777" w:rsidTr="00D81646">
        <w:trPr>
          <w:trHeight w:val="418"/>
          <w:jc w:val="center"/>
        </w:trPr>
        <w:tc>
          <w:tcPr>
            <w:tcW w:w="1791" w:type="dxa"/>
            <w:vAlign w:val="center"/>
          </w:tcPr>
          <w:p w14:paraId="35C09C9B" w14:textId="39075FD4" w:rsidR="003758FB" w:rsidRPr="003F6E2E" w:rsidRDefault="003758FB" w:rsidP="0063610A">
            <w:pPr>
              <w:jc w:val="center"/>
              <w:rPr>
                <w:rFonts w:ascii="Arial" w:eastAsia="Times New Roman" w:hAnsi="Arial" w:cs="Arial"/>
                <w:lang w:eastAsia="x-none"/>
              </w:rPr>
            </w:pPr>
            <w:r w:rsidRPr="00611682">
              <w:rPr>
                <w:rFonts w:ascii="Arial" w:eastAsia="Times New Roman" w:hAnsi="Arial" w:cs="Arial"/>
                <w:lang w:val="x-none" w:eastAsia="x-none"/>
              </w:rPr>
              <w:t>PRO</w:t>
            </w:r>
            <w:r w:rsidR="003F6E2E">
              <w:rPr>
                <w:rFonts w:ascii="Arial" w:eastAsia="Times New Roman" w:hAnsi="Arial" w:cs="Arial"/>
                <w:lang w:eastAsia="x-none"/>
              </w:rPr>
              <w:t>/DCE</w:t>
            </w:r>
          </w:p>
        </w:tc>
        <w:tc>
          <w:tcPr>
            <w:tcW w:w="4441" w:type="dxa"/>
            <w:vAlign w:val="center"/>
          </w:tcPr>
          <w:p w14:paraId="3944B92E" w14:textId="77777777" w:rsidR="003758FB" w:rsidRPr="00611682" w:rsidRDefault="003758FB" w:rsidP="0063610A">
            <w:pPr>
              <w:rPr>
                <w:rFonts w:ascii="Arial" w:eastAsia="Times New Roman" w:hAnsi="Arial" w:cs="Arial"/>
                <w:lang w:val="x-none" w:eastAsia="x-none"/>
              </w:rPr>
            </w:pPr>
            <w:r w:rsidRPr="00611682">
              <w:rPr>
                <w:rFonts w:ascii="Arial" w:eastAsia="Times New Roman" w:hAnsi="Arial" w:cs="Arial"/>
                <w:lang w:val="x-none" w:eastAsia="x-none"/>
              </w:rPr>
              <w:t>Etudes de projet (dont DCE)</w:t>
            </w:r>
          </w:p>
        </w:tc>
      </w:tr>
      <w:tr w:rsidR="003758FB" w:rsidRPr="00692485" w14:paraId="4A163A68" w14:textId="77777777" w:rsidTr="00D81646">
        <w:trPr>
          <w:trHeight w:val="410"/>
          <w:jc w:val="center"/>
        </w:trPr>
        <w:tc>
          <w:tcPr>
            <w:tcW w:w="1791" w:type="dxa"/>
            <w:vAlign w:val="center"/>
          </w:tcPr>
          <w:p w14:paraId="197100E1" w14:textId="77777777" w:rsidR="003758FB" w:rsidRPr="00331C13" w:rsidRDefault="003758FB" w:rsidP="0063610A">
            <w:pPr>
              <w:jc w:val="center"/>
              <w:rPr>
                <w:rFonts w:ascii="Arial" w:eastAsia="Times New Roman" w:hAnsi="Arial" w:cs="Arial"/>
                <w:lang w:val="x-none" w:eastAsia="x-none"/>
              </w:rPr>
            </w:pPr>
            <w:r w:rsidRPr="00331C13">
              <w:rPr>
                <w:rFonts w:ascii="Arial" w:eastAsia="Times New Roman" w:hAnsi="Arial" w:cs="Arial"/>
                <w:lang w:val="x-none" w:eastAsia="x-none"/>
              </w:rPr>
              <w:t>ACT</w:t>
            </w:r>
          </w:p>
        </w:tc>
        <w:tc>
          <w:tcPr>
            <w:tcW w:w="4441" w:type="dxa"/>
            <w:vAlign w:val="center"/>
          </w:tcPr>
          <w:p w14:paraId="1F3B897D" w14:textId="77777777" w:rsidR="003758FB" w:rsidRPr="00331C13" w:rsidRDefault="003758FB" w:rsidP="0063610A">
            <w:pPr>
              <w:rPr>
                <w:rFonts w:ascii="Arial" w:eastAsia="Times New Roman" w:hAnsi="Arial" w:cs="Arial"/>
                <w:lang w:val="x-none" w:eastAsia="x-none"/>
              </w:rPr>
            </w:pPr>
            <w:r w:rsidRPr="00331C13">
              <w:rPr>
                <w:rFonts w:ascii="Arial" w:eastAsia="Times New Roman" w:hAnsi="Arial" w:cs="Arial"/>
                <w:lang w:val="x-none" w:eastAsia="x-none"/>
              </w:rPr>
              <w:t>Assistance à la passation des contrats de travaux</w:t>
            </w:r>
          </w:p>
        </w:tc>
      </w:tr>
      <w:tr w:rsidR="003758FB" w:rsidRPr="00B9603A" w14:paraId="01DE3121" w14:textId="77777777" w:rsidTr="00D81646">
        <w:trPr>
          <w:trHeight w:val="257"/>
          <w:jc w:val="center"/>
        </w:trPr>
        <w:tc>
          <w:tcPr>
            <w:tcW w:w="1791" w:type="dxa"/>
            <w:vAlign w:val="center"/>
          </w:tcPr>
          <w:p w14:paraId="04DCDD99" w14:textId="0F44AC9B" w:rsidR="003758FB" w:rsidRPr="00A519D5" w:rsidRDefault="00F86972" w:rsidP="02437EBC">
            <w:pPr>
              <w:jc w:val="center"/>
              <w:rPr>
                <w:rFonts w:ascii="Arial" w:eastAsia="Times New Roman" w:hAnsi="Arial" w:cs="Arial"/>
                <w:color w:val="0000FF"/>
                <w:lang w:eastAsia="x-none"/>
              </w:rPr>
            </w:pPr>
            <w:r w:rsidRPr="02437EBC">
              <w:rPr>
                <w:rFonts w:ascii="Arial" w:eastAsia="Times New Roman" w:hAnsi="Arial" w:cs="Arial"/>
              </w:rPr>
              <w:t>EXE/</w:t>
            </w:r>
            <w:r w:rsidR="00D81646">
              <w:rPr>
                <w:rFonts w:ascii="Arial" w:eastAsia="Times New Roman" w:hAnsi="Arial" w:cs="Arial"/>
              </w:rPr>
              <w:t>SYNT/VISA</w:t>
            </w:r>
          </w:p>
        </w:tc>
        <w:tc>
          <w:tcPr>
            <w:tcW w:w="4441" w:type="dxa"/>
            <w:vAlign w:val="center"/>
          </w:tcPr>
          <w:p w14:paraId="282DD8AD" w14:textId="6F9E8D8C" w:rsidR="003758FB" w:rsidRPr="00A519D5" w:rsidRDefault="003F6E2E" w:rsidP="02437EBC">
            <w:pPr>
              <w:rPr>
                <w:rFonts w:ascii="Arial" w:eastAsia="Times New Roman" w:hAnsi="Arial" w:cs="Arial"/>
                <w:lang w:eastAsia="x-none"/>
              </w:rPr>
            </w:pPr>
            <w:r w:rsidRPr="02437EBC">
              <w:rPr>
                <w:rFonts w:ascii="Arial" w:eastAsia="Times New Roman" w:hAnsi="Arial" w:cs="Arial"/>
              </w:rPr>
              <w:t xml:space="preserve">Etudes d’exécution et de synthèse </w:t>
            </w:r>
          </w:p>
        </w:tc>
      </w:tr>
      <w:tr w:rsidR="003758FB" w:rsidRPr="00B9603A" w14:paraId="16995758" w14:textId="77777777" w:rsidTr="00D81646">
        <w:trPr>
          <w:trHeight w:val="422"/>
          <w:jc w:val="center"/>
        </w:trPr>
        <w:tc>
          <w:tcPr>
            <w:tcW w:w="1791" w:type="dxa"/>
            <w:vAlign w:val="center"/>
          </w:tcPr>
          <w:p w14:paraId="440F6F04" w14:textId="77777777" w:rsidR="003758FB" w:rsidRPr="003F6E2E" w:rsidRDefault="003758FB" w:rsidP="0063610A">
            <w:pPr>
              <w:jc w:val="center"/>
              <w:rPr>
                <w:rFonts w:ascii="Arial" w:eastAsia="Times New Roman" w:hAnsi="Arial" w:cs="Arial"/>
                <w:lang w:eastAsia="x-none"/>
              </w:rPr>
            </w:pPr>
            <w:r w:rsidRPr="003F6E2E">
              <w:rPr>
                <w:rFonts w:ascii="Arial" w:eastAsia="Times New Roman" w:hAnsi="Arial" w:cs="Arial"/>
                <w:lang w:eastAsia="x-none"/>
              </w:rPr>
              <w:t>DET</w:t>
            </w:r>
          </w:p>
        </w:tc>
        <w:tc>
          <w:tcPr>
            <w:tcW w:w="4441" w:type="dxa"/>
            <w:vAlign w:val="center"/>
          </w:tcPr>
          <w:p w14:paraId="1F22D6DB" w14:textId="77777777" w:rsidR="003758FB" w:rsidRPr="003F6E2E" w:rsidRDefault="003758FB" w:rsidP="0063610A">
            <w:pPr>
              <w:rPr>
                <w:rFonts w:ascii="Arial" w:eastAsia="Times New Roman" w:hAnsi="Arial" w:cs="Arial"/>
                <w:lang w:eastAsia="x-none"/>
              </w:rPr>
            </w:pPr>
            <w:r w:rsidRPr="003F6E2E">
              <w:rPr>
                <w:rFonts w:ascii="Arial" w:eastAsia="Times New Roman" w:hAnsi="Arial" w:cs="Arial"/>
                <w:lang w:eastAsia="x-none"/>
              </w:rPr>
              <w:t>Direction de l’exécution des travaux</w:t>
            </w:r>
          </w:p>
        </w:tc>
      </w:tr>
      <w:tr w:rsidR="003758FB" w:rsidRPr="00692485" w14:paraId="2DBE79BA" w14:textId="77777777" w:rsidTr="00D81646">
        <w:trPr>
          <w:trHeight w:val="684"/>
          <w:jc w:val="center"/>
        </w:trPr>
        <w:tc>
          <w:tcPr>
            <w:tcW w:w="1791" w:type="dxa"/>
            <w:vAlign w:val="center"/>
          </w:tcPr>
          <w:p w14:paraId="13B87EE6" w14:textId="77777777" w:rsidR="003758FB" w:rsidRPr="00331C13" w:rsidRDefault="003758FB" w:rsidP="0063610A">
            <w:pPr>
              <w:jc w:val="center"/>
              <w:rPr>
                <w:rFonts w:ascii="Arial" w:eastAsia="Times New Roman" w:hAnsi="Arial" w:cs="Arial"/>
                <w:lang w:val="x-none" w:eastAsia="x-none"/>
              </w:rPr>
            </w:pPr>
            <w:r w:rsidRPr="00331C13">
              <w:rPr>
                <w:rFonts w:ascii="Arial" w:eastAsia="Times New Roman" w:hAnsi="Arial" w:cs="Arial"/>
                <w:lang w:val="x-none" w:eastAsia="x-none"/>
              </w:rPr>
              <w:lastRenderedPageBreak/>
              <w:t>AOR</w:t>
            </w:r>
          </w:p>
        </w:tc>
        <w:tc>
          <w:tcPr>
            <w:tcW w:w="4441" w:type="dxa"/>
            <w:vAlign w:val="center"/>
          </w:tcPr>
          <w:p w14:paraId="27E8EC50" w14:textId="77777777" w:rsidR="003758FB" w:rsidRPr="00331C13" w:rsidRDefault="003758FB" w:rsidP="0063610A">
            <w:pPr>
              <w:rPr>
                <w:rFonts w:ascii="Arial" w:eastAsia="Times New Roman" w:hAnsi="Arial" w:cs="Arial"/>
                <w:lang w:val="x-none" w:eastAsia="x-none"/>
              </w:rPr>
            </w:pPr>
            <w:r w:rsidRPr="00331C13">
              <w:rPr>
                <w:rFonts w:ascii="Arial" w:eastAsia="Times New Roman" w:hAnsi="Arial" w:cs="Arial"/>
                <w:lang w:val="x-none" w:eastAsia="x-none"/>
              </w:rPr>
              <w:t>Assistance aux opérations de réception et pendant la garantie de parfait achèvement (dont DOE)</w:t>
            </w:r>
          </w:p>
        </w:tc>
      </w:tr>
      <w:tr w:rsidR="003758FB" w:rsidRPr="00B9603A" w14:paraId="31E64E0F" w14:textId="77777777" w:rsidTr="00D81646">
        <w:trPr>
          <w:trHeight w:val="660"/>
          <w:jc w:val="center"/>
        </w:trPr>
        <w:tc>
          <w:tcPr>
            <w:tcW w:w="1791" w:type="dxa"/>
            <w:tcBorders>
              <w:top w:val="single" w:sz="4" w:space="0" w:color="auto"/>
              <w:left w:val="single" w:sz="4" w:space="0" w:color="auto"/>
              <w:bottom w:val="single" w:sz="4" w:space="0" w:color="auto"/>
              <w:right w:val="single" w:sz="4" w:space="0" w:color="auto"/>
            </w:tcBorders>
            <w:vAlign w:val="center"/>
          </w:tcPr>
          <w:p w14:paraId="7F50A50A" w14:textId="77777777" w:rsidR="003758FB" w:rsidRPr="003F6E2E" w:rsidRDefault="003758FB" w:rsidP="0063610A">
            <w:pPr>
              <w:jc w:val="center"/>
              <w:rPr>
                <w:rFonts w:ascii="Arial" w:eastAsia="Times New Roman" w:hAnsi="Arial" w:cs="Arial"/>
                <w:lang w:eastAsia="x-none"/>
              </w:rPr>
            </w:pPr>
            <w:r w:rsidRPr="003F6E2E">
              <w:rPr>
                <w:rFonts w:ascii="Arial" w:eastAsia="Times New Roman" w:hAnsi="Arial" w:cs="Arial"/>
                <w:lang w:eastAsia="x-none"/>
              </w:rPr>
              <w:t>OPC</w:t>
            </w:r>
          </w:p>
        </w:tc>
        <w:tc>
          <w:tcPr>
            <w:tcW w:w="4441" w:type="dxa"/>
            <w:tcBorders>
              <w:top w:val="single" w:sz="4" w:space="0" w:color="auto"/>
              <w:left w:val="single" w:sz="4" w:space="0" w:color="auto"/>
              <w:bottom w:val="single" w:sz="4" w:space="0" w:color="auto"/>
              <w:right w:val="single" w:sz="4" w:space="0" w:color="auto"/>
            </w:tcBorders>
            <w:vAlign w:val="center"/>
          </w:tcPr>
          <w:p w14:paraId="53D873FB" w14:textId="77777777" w:rsidR="003758FB" w:rsidRPr="003F6E2E" w:rsidRDefault="003758FB" w:rsidP="0063610A">
            <w:pPr>
              <w:rPr>
                <w:rFonts w:ascii="Arial" w:eastAsia="Times New Roman" w:hAnsi="Arial" w:cs="Arial"/>
                <w:lang w:eastAsia="x-none"/>
              </w:rPr>
            </w:pPr>
            <w:r w:rsidRPr="003F6E2E">
              <w:rPr>
                <w:rFonts w:ascii="Arial" w:eastAsia="Times New Roman" w:hAnsi="Arial" w:cs="Arial"/>
                <w:lang w:eastAsia="x-none"/>
              </w:rPr>
              <w:t>Ordonnancement, la coordination et le pilotage</w:t>
            </w:r>
          </w:p>
        </w:tc>
      </w:tr>
    </w:tbl>
    <w:p w14:paraId="6754A72D" w14:textId="77777777" w:rsidR="005D318F" w:rsidRPr="005D318F" w:rsidRDefault="005D318F" w:rsidP="007C14CB">
      <w:pPr>
        <w:pStyle w:val="Titre2"/>
      </w:pPr>
      <w:bookmarkStart w:id="21" w:name="_Toc21945713"/>
      <w:bookmarkStart w:id="22" w:name="_Toc109912736"/>
      <w:r w:rsidRPr="007C14CB">
        <w:t>Intervenants</w:t>
      </w:r>
      <w:bookmarkEnd w:id="21"/>
      <w:bookmarkEnd w:id="22"/>
    </w:p>
    <w:p w14:paraId="359E5E29" w14:textId="77777777" w:rsidR="005D318F" w:rsidRPr="00307629" w:rsidRDefault="005D318F" w:rsidP="007C14CB">
      <w:pPr>
        <w:pStyle w:val="Titre3"/>
      </w:pPr>
      <w:bookmarkStart w:id="23" w:name="_Toc21945714"/>
      <w:bookmarkStart w:id="24" w:name="_Toc109912737"/>
      <w:r w:rsidRPr="00307629">
        <w:t>Maître d’ouvrage et conduite de l’opération</w:t>
      </w:r>
      <w:bookmarkEnd w:id="23"/>
      <w:bookmarkEnd w:id="24"/>
    </w:p>
    <w:p w14:paraId="10839D9D" w14:textId="1F6273F6" w:rsidR="005D318F" w:rsidRPr="00225928" w:rsidRDefault="005D318F" w:rsidP="3702121D">
      <w:pPr>
        <w:jc w:val="center"/>
        <w:rPr>
          <w:rFonts w:eastAsia="Arial" w:cstheme="minorHAnsi"/>
        </w:rPr>
      </w:pPr>
      <w:r w:rsidRPr="3702121D">
        <w:rPr>
          <w:rFonts w:ascii="Arial" w:eastAsia="Times New Roman" w:hAnsi="Arial" w:cs="Arial"/>
          <w:lang w:eastAsia="fr-FR"/>
        </w:rPr>
        <w:t xml:space="preserve">Le maître d’ouvrage est : </w:t>
      </w:r>
      <w:r w:rsidR="003F6E2E" w:rsidRPr="3702121D">
        <w:rPr>
          <w:rFonts w:ascii="Arial" w:eastAsia="Times New Roman" w:hAnsi="Arial" w:cs="Arial"/>
          <w:lang w:eastAsia="fr-FR"/>
        </w:rPr>
        <w:t xml:space="preserve">Etablissement Français du Sang Martinique </w:t>
      </w:r>
      <w:r w:rsidR="003F6E2E" w:rsidRPr="009A615D">
        <w:rPr>
          <w:rFonts w:ascii="Arial" w:eastAsia="Times New Roman" w:hAnsi="Arial" w:cs="Arial"/>
          <w:lang w:eastAsia="fr-FR"/>
        </w:rPr>
        <w:t xml:space="preserve">– </w:t>
      </w:r>
      <w:hyperlink r:id="rId11">
        <w:r w:rsidR="3702121D" w:rsidRPr="00225928">
          <w:rPr>
            <w:rStyle w:val="Lienhypertexte"/>
            <w:rFonts w:eastAsia="Roboto" w:cstheme="minorHAnsi"/>
            <w:color w:val="auto"/>
          </w:rPr>
          <w:t>Cs 40511 r</w:t>
        </w:r>
        <w:r w:rsidR="009A615D" w:rsidRPr="00225928">
          <w:rPr>
            <w:rStyle w:val="Lienhypertexte"/>
            <w:rFonts w:eastAsia="Roboto" w:cstheme="minorHAnsi"/>
            <w:color w:val="auto"/>
          </w:rPr>
          <w:t>ue du Coup de Main, 97264</w:t>
        </w:r>
        <w:r w:rsidR="3702121D" w:rsidRPr="00225928">
          <w:rPr>
            <w:rStyle w:val="Lienhypertexte"/>
            <w:rFonts w:eastAsia="Roboto" w:cstheme="minorHAnsi"/>
            <w:color w:val="auto"/>
          </w:rPr>
          <w:t xml:space="preserve"> Fort de France</w:t>
        </w:r>
      </w:hyperlink>
    </w:p>
    <w:p w14:paraId="178F2B8E" w14:textId="35BBBC07" w:rsidR="005D318F" w:rsidRPr="00D21667" w:rsidRDefault="005D318F" w:rsidP="3702121D">
      <w:pPr>
        <w:rPr>
          <w:rFonts w:ascii="Arial" w:eastAsia="Times New Roman" w:hAnsi="Arial" w:cs="Arial"/>
          <w:highlight w:val="yellow"/>
          <w:lang w:eastAsia="fr-FR"/>
        </w:rPr>
      </w:pPr>
    </w:p>
    <w:p w14:paraId="6A86A633" w14:textId="01915F9B" w:rsidR="005D318F" w:rsidRDefault="005D318F" w:rsidP="005D318F">
      <w:pPr>
        <w:rPr>
          <w:rFonts w:ascii="Arial" w:eastAsia="Times New Roman" w:hAnsi="Arial" w:cs="Arial"/>
          <w:bCs/>
          <w:lang w:eastAsia="fr-FR"/>
        </w:rPr>
      </w:pPr>
      <w:r w:rsidRPr="00E9571C">
        <w:rPr>
          <w:rFonts w:ascii="Arial" w:eastAsia="Times New Roman" w:hAnsi="Arial" w:cs="Arial"/>
          <w:bCs/>
          <w:lang w:eastAsia="fr-FR"/>
        </w:rPr>
        <w:t>La conduite de l’opération est assurée par</w:t>
      </w:r>
      <w:r w:rsidR="003F6E2E">
        <w:rPr>
          <w:rFonts w:ascii="Arial" w:eastAsia="Times New Roman" w:hAnsi="Arial" w:cs="Arial"/>
          <w:bCs/>
          <w:lang w:eastAsia="fr-FR"/>
        </w:rPr>
        <w:t> un chef de projet au service technique de l’EFS. Les noms et coordonnées seront communiqués au Titulaire à la notification du marché public.</w:t>
      </w:r>
    </w:p>
    <w:p w14:paraId="4AA2D489" w14:textId="77777777" w:rsidR="005D318F" w:rsidRPr="00307629" w:rsidRDefault="005D318F" w:rsidP="007C14CB">
      <w:pPr>
        <w:pStyle w:val="Titre3"/>
      </w:pPr>
      <w:bookmarkStart w:id="25" w:name="_Toc21945715"/>
      <w:bookmarkStart w:id="26" w:name="_Toc109912738"/>
      <w:r w:rsidRPr="007C14CB">
        <w:t>Contrôle</w:t>
      </w:r>
      <w:r w:rsidRPr="00307629">
        <w:t xml:space="preserve"> technique</w:t>
      </w:r>
      <w:bookmarkEnd w:id="25"/>
      <w:bookmarkEnd w:id="26"/>
      <w:r w:rsidRPr="00307629">
        <w:t xml:space="preserve"> </w:t>
      </w:r>
    </w:p>
    <w:p w14:paraId="63C055B9" w14:textId="77777777" w:rsidR="005D318F" w:rsidRPr="005E3994" w:rsidRDefault="005D318F" w:rsidP="005D318F">
      <w:pPr>
        <w:rPr>
          <w:rFonts w:ascii="Arial" w:eastAsia="Times New Roman" w:hAnsi="Arial" w:cs="Arial"/>
          <w:bCs/>
          <w:lang w:eastAsia="fr-FR"/>
        </w:rPr>
      </w:pPr>
      <w:r w:rsidRPr="005E3994">
        <w:rPr>
          <w:rFonts w:ascii="Arial" w:eastAsia="Times New Roman" w:hAnsi="Arial" w:cs="Arial"/>
          <w:bCs/>
          <w:lang w:eastAsia="fr-FR"/>
        </w:rPr>
        <w:t>Les travaux seront soumis au contrôle technique dans les conditions prévues par les articles L.111-23 à L.111-26 et R.111-38 à R.111-42 du Code de la construction et de l’habitation.</w:t>
      </w:r>
    </w:p>
    <w:p w14:paraId="263836BA" w14:textId="62FAF7D7" w:rsidR="00221FAE" w:rsidRPr="00832A2C" w:rsidRDefault="00221FAE" w:rsidP="00221FAE">
      <w:pPr>
        <w:rPr>
          <w:rFonts w:ascii="Arial" w:eastAsia="Times New Roman" w:hAnsi="Arial" w:cs="Arial"/>
          <w:bCs/>
          <w:lang w:eastAsia="fr-FR"/>
        </w:rPr>
      </w:pPr>
      <w:r w:rsidRPr="00832A2C">
        <w:rPr>
          <w:rFonts w:ascii="Arial" w:eastAsia="Times New Roman" w:hAnsi="Arial" w:cs="Arial"/>
          <w:bCs/>
          <w:lang w:eastAsia="fr-FR"/>
        </w:rPr>
        <w:t>Pour l'exécution du présent marché, l’EFS sera assisté d</w:t>
      </w:r>
      <w:r w:rsidR="00666746">
        <w:rPr>
          <w:rFonts w:ascii="Arial" w:eastAsia="Times New Roman" w:hAnsi="Arial" w:cs="Arial"/>
          <w:bCs/>
          <w:lang w:eastAsia="fr-FR"/>
        </w:rPr>
        <w:t>'un contrôleur technique homologué.</w:t>
      </w:r>
    </w:p>
    <w:p w14:paraId="5061DA16" w14:textId="77777777" w:rsidR="00221FAE" w:rsidRPr="00832A2C" w:rsidRDefault="00221FAE" w:rsidP="00221FAE">
      <w:pPr>
        <w:rPr>
          <w:rFonts w:ascii="Arial" w:eastAsia="Times New Roman" w:hAnsi="Arial" w:cs="Arial"/>
          <w:bCs/>
          <w:lang w:eastAsia="fr-FR"/>
        </w:rPr>
      </w:pPr>
      <w:r w:rsidRPr="00832A2C">
        <w:rPr>
          <w:rFonts w:ascii="Arial" w:eastAsia="Times New Roman" w:hAnsi="Arial" w:cs="Arial"/>
          <w:bCs/>
          <w:lang w:eastAsia="fr-FR"/>
        </w:rPr>
        <w:t>Le contrôleur technique est missionné par le maître d’ouvrage.</w:t>
      </w:r>
    </w:p>
    <w:p w14:paraId="54F853C9" w14:textId="77777777" w:rsidR="00221FAE" w:rsidRPr="00E9571C" w:rsidRDefault="00221FAE" w:rsidP="00221FAE">
      <w:pPr>
        <w:rPr>
          <w:rFonts w:ascii="Arial" w:eastAsia="Times New Roman" w:hAnsi="Arial" w:cs="Arial"/>
          <w:bCs/>
          <w:lang w:eastAsia="fr-FR"/>
        </w:rPr>
      </w:pPr>
      <w:r w:rsidRPr="00832A2C">
        <w:rPr>
          <w:rFonts w:ascii="Arial" w:eastAsia="Times New Roman" w:hAnsi="Arial" w:cs="Arial"/>
          <w:bCs/>
          <w:lang w:eastAsia="fr-FR"/>
        </w:rPr>
        <w:t>Le maître d’œuvre doit tenir compte de l'ensemble des observations du contrôleur technique que le maître d'ouvrage lui aura notifié pour exécution</w:t>
      </w:r>
      <w:r w:rsidRPr="00E9571C">
        <w:rPr>
          <w:rFonts w:ascii="Arial" w:eastAsia="Times New Roman" w:hAnsi="Arial" w:cs="Arial"/>
          <w:bCs/>
          <w:lang w:eastAsia="fr-FR"/>
        </w:rPr>
        <w:t xml:space="preserve"> afin d'obtenir un accord sans réserve, sur l’ensemble des documents, tant au stade des études que de la réalisation.</w:t>
      </w:r>
    </w:p>
    <w:p w14:paraId="55B31F09" w14:textId="77777777" w:rsidR="00221FAE" w:rsidRPr="00E9571C" w:rsidRDefault="00221FAE" w:rsidP="00221FAE">
      <w:pPr>
        <w:rPr>
          <w:rFonts w:ascii="Arial" w:eastAsia="Times New Roman" w:hAnsi="Arial" w:cs="Arial"/>
          <w:bCs/>
          <w:lang w:eastAsia="fr-FR"/>
        </w:rPr>
      </w:pPr>
      <w:r w:rsidRPr="00E9571C">
        <w:rPr>
          <w:rFonts w:ascii="Arial" w:eastAsia="Times New Roman" w:hAnsi="Arial" w:cs="Arial"/>
          <w:bCs/>
          <w:lang w:eastAsia="fr-FR"/>
        </w:rPr>
        <w:t>Il appartient au maître d’œuvre d’obtenir l’avis favorable du contrôleur technique sur les dispositions techniques retenues tant au niveau des études que des travaux.</w:t>
      </w:r>
    </w:p>
    <w:p w14:paraId="53BA6E04" w14:textId="77777777" w:rsidR="00221FAE" w:rsidRPr="00E9571C" w:rsidRDefault="00221FAE" w:rsidP="00221FAE">
      <w:pPr>
        <w:rPr>
          <w:rFonts w:ascii="Arial" w:eastAsia="Times New Roman" w:hAnsi="Arial" w:cs="Arial"/>
          <w:bCs/>
          <w:lang w:eastAsia="fr-FR"/>
        </w:rPr>
      </w:pPr>
      <w:r w:rsidRPr="00E9571C">
        <w:rPr>
          <w:rFonts w:ascii="Arial" w:eastAsia="Times New Roman" w:hAnsi="Arial" w:cs="Arial"/>
          <w:bCs/>
          <w:lang w:eastAsia="fr-FR"/>
        </w:rPr>
        <w:t>Le maître d’œuvre assure à ses frais la reprise de tout ou partie des études qui résultent des sujétions inhérentes à l’intervention du contrôleur technique.</w:t>
      </w:r>
    </w:p>
    <w:p w14:paraId="1EEC9661" w14:textId="77777777" w:rsidR="005D318F" w:rsidRPr="00307629" w:rsidRDefault="005D318F" w:rsidP="007C14CB">
      <w:pPr>
        <w:pStyle w:val="Titre3"/>
      </w:pPr>
      <w:bookmarkStart w:id="27" w:name="_Toc21945716"/>
      <w:bookmarkStart w:id="28" w:name="_Toc109912739"/>
      <w:r w:rsidRPr="007C14CB">
        <w:t>Coordination</w:t>
      </w:r>
      <w:r w:rsidRPr="00307629">
        <w:t xml:space="preserve"> SPS</w:t>
      </w:r>
      <w:bookmarkEnd w:id="27"/>
      <w:bookmarkEnd w:id="28"/>
      <w:r w:rsidRPr="00307629">
        <w:t xml:space="preserve"> </w:t>
      </w:r>
    </w:p>
    <w:p w14:paraId="5872178E" w14:textId="74C57347" w:rsidR="00E40A87" w:rsidRPr="009A615D" w:rsidRDefault="00E40A87" w:rsidP="42FFFD37">
      <w:pPr>
        <w:rPr>
          <w:rFonts w:ascii="Arial" w:eastAsia="Times New Roman" w:hAnsi="Arial" w:cs="Arial"/>
          <w:bCs/>
          <w:lang w:eastAsia="fr-FR"/>
        </w:rPr>
      </w:pPr>
      <w:r>
        <w:rPr>
          <w:rFonts w:ascii="Arial" w:eastAsia="Times New Roman" w:hAnsi="Arial" w:cs="Arial"/>
          <w:bCs/>
          <w:lang w:eastAsia="fr-FR"/>
        </w:rPr>
        <w:t>Un</w:t>
      </w:r>
      <w:r w:rsidRPr="00E9571C">
        <w:rPr>
          <w:rFonts w:ascii="Arial" w:eastAsia="Times New Roman" w:hAnsi="Arial" w:cs="Arial"/>
          <w:bCs/>
          <w:lang w:eastAsia="fr-FR"/>
        </w:rPr>
        <w:t xml:space="preserve"> co</w:t>
      </w:r>
      <w:r>
        <w:rPr>
          <w:rFonts w:ascii="Arial" w:eastAsia="Times New Roman" w:hAnsi="Arial" w:cs="Arial"/>
          <w:bCs/>
          <w:lang w:eastAsia="fr-FR"/>
        </w:rPr>
        <w:t xml:space="preserve">ordinateur </w:t>
      </w:r>
      <w:r w:rsidRPr="00E9571C">
        <w:rPr>
          <w:rFonts w:ascii="Arial" w:eastAsia="Times New Roman" w:hAnsi="Arial" w:cs="Arial"/>
          <w:bCs/>
          <w:lang w:eastAsia="fr-FR"/>
        </w:rPr>
        <w:t xml:space="preserve">technique </w:t>
      </w:r>
      <w:r>
        <w:rPr>
          <w:rFonts w:ascii="Arial" w:eastAsia="Times New Roman" w:hAnsi="Arial" w:cs="Arial"/>
          <w:bCs/>
          <w:lang w:eastAsia="fr-FR"/>
        </w:rPr>
        <w:t>SPS sera</w:t>
      </w:r>
      <w:r w:rsidRPr="00E9571C">
        <w:rPr>
          <w:rFonts w:ascii="Arial" w:eastAsia="Times New Roman" w:hAnsi="Arial" w:cs="Arial"/>
          <w:bCs/>
          <w:lang w:eastAsia="fr-FR"/>
        </w:rPr>
        <w:t xml:space="preserve"> missionné par le maître d’ouvrage.</w:t>
      </w:r>
    </w:p>
    <w:p w14:paraId="09C0D623" w14:textId="77777777" w:rsidR="005D318F" w:rsidRPr="005D318F" w:rsidRDefault="005D318F" w:rsidP="007C14CB">
      <w:pPr>
        <w:pStyle w:val="Titre2"/>
      </w:pPr>
      <w:bookmarkStart w:id="29" w:name="_Toc21945717"/>
      <w:bookmarkStart w:id="30" w:name="_Toc109912740"/>
      <w:r w:rsidRPr="005D318F">
        <w:t xml:space="preserve">Mode de </w:t>
      </w:r>
      <w:r w:rsidRPr="007C14CB">
        <w:t>dévolution</w:t>
      </w:r>
      <w:r w:rsidRPr="005D318F">
        <w:t xml:space="preserve"> des travaux</w:t>
      </w:r>
      <w:bookmarkEnd w:id="29"/>
      <w:bookmarkEnd w:id="30"/>
    </w:p>
    <w:p w14:paraId="45E3BFB3" w14:textId="1E43D00F" w:rsidR="005D318F" w:rsidRDefault="005D318F" w:rsidP="005D318F">
      <w:pPr>
        <w:rPr>
          <w:rFonts w:ascii="Arial" w:eastAsia="Times New Roman" w:hAnsi="Arial" w:cs="Arial"/>
          <w:lang w:eastAsia="fr-FR"/>
        </w:rPr>
      </w:pPr>
      <w:r w:rsidRPr="00E9571C">
        <w:rPr>
          <w:rFonts w:ascii="Arial" w:eastAsia="Times New Roman" w:hAnsi="Arial" w:cs="Arial"/>
          <w:lang w:eastAsia="fr-FR"/>
        </w:rPr>
        <w:t xml:space="preserve">La mise en concurrence des entreprises par l’EFS se fera sur la base des études de projet faites par le maître d’œuvre. </w:t>
      </w:r>
    </w:p>
    <w:p w14:paraId="4D3E1EB4" w14:textId="5B8FB379" w:rsidR="005D318F" w:rsidRPr="005D318F" w:rsidRDefault="005D318F" w:rsidP="00307629">
      <w:r w:rsidRPr="00E9571C">
        <w:rPr>
          <w:rFonts w:ascii="Arial" w:eastAsia="Times New Roman" w:hAnsi="Arial" w:cs="Arial"/>
          <w:lang w:eastAsia="fr-FR"/>
        </w:rPr>
        <w:t>Elle fera l’objet d’une ou plusieurs consultations à définir en fin de mission A</w:t>
      </w:r>
      <w:r w:rsidR="00666746">
        <w:rPr>
          <w:rFonts w:ascii="Arial" w:eastAsia="Times New Roman" w:hAnsi="Arial" w:cs="Arial"/>
          <w:lang w:eastAsia="fr-FR"/>
        </w:rPr>
        <w:t>VP</w:t>
      </w:r>
      <w:r w:rsidRPr="00E9571C">
        <w:rPr>
          <w:rFonts w:ascii="Arial" w:eastAsia="Times New Roman" w:hAnsi="Arial" w:cs="Arial"/>
          <w:lang w:eastAsia="fr-FR"/>
        </w:rPr>
        <w:t xml:space="preserve">, la dévolution des travaux fera l’objet </w:t>
      </w:r>
      <w:r>
        <w:rPr>
          <w:rFonts w:ascii="Arial" w:eastAsia="Times New Roman" w:hAnsi="Arial" w:cs="Arial"/>
          <w:lang w:eastAsia="fr-FR"/>
        </w:rPr>
        <w:t>de</w:t>
      </w:r>
      <w:r w:rsidRPr="00E9571C">
        <w:rPr>
          <w:rFonts w:ascii="Arial" w:eastAsia="Times New Roman" w:hAnsi="Arial" w:cs="Arial"/>
          <w:lang w:eastAsia="fr-FR"/>
        </w:rPr>
        <w:t xml:space="preserve"> plusieurs lots.</w:t>
      </w:r>
    </w:p>
    <w:p w14:paraId="632CAFB6" w14:textId="77777777" w:rsidR="007A37A8" w:rsidRPr="0029422B" w:rsidRDefault="00B64438" w:rsidP="007C14CB">
      <w:pPr>
        <w:pStyle w:val="Titre1"/>
      </w:pPr>
      <w:bookmarkStart w:id="31" w:name="_Toc109912741"/>
      <w:r w:rsidRPr="0029422B">
        <w:t xml:space="preserve">PIECES </w:t>
      </w:r>
      <w:r w:rsidRPr="007C14CB">
        <w:t>CONSTITUTIVES</w:t>
      </w:r>
      <w:r w:rsidRPr="0029422B">
        <w:t xml:space="preserve"> DU MARCHE</w:t>
      </w:r>
      <w:r w:rsidRPr="0029422B">
        <w:rPr>
          <w:bCs w:val="0"/>
        </w:rPr>
        <w:t xml:space="preserve"> PUBLIC</w:t>
      </w:r>
      <w:bookmarkEnd w:id="31"/>
    </w:p>
    <w:p w14:paraId="445DCE88" w14:textId="77777777" w:rsidR="007A37A8" w:rsidRPr="0029422B" w:rsidRDefault="007A37A8" w:rsidP="007A37A8">
      <w:pPr>
        <w:pStyle w:val="Corpsdetexte"/>
        <w:rPr>
          <w:rFonts w:cs="Arial"/>
          <w:szCs w:val="22"/>
        </w:rPr>
      </w:pPr>
      <w:r w:rsidRPr="0029422B">
        <w:rPr>
          <w:rFonts w:cs="Arial"/>
          <w:szCs w:val="22"/>
        </w:rPr>
        <w:t xml:space="preserve">Le marché </w:t>
      </w:r>
      <w:r w:rsidRPr="0029422B">
        <w:rPr>
          <w:rFonts w:cs="Arial"/>
          <w:bCs/>
          <w:szCs w:val="22"/>
        </w:rPr>
        <w:t xml:space="preserve">public </w:t>
      </w:r>
      <w:r w:rsidRPr="0029422B">
        <w:rPr>
          <w:rFonts w:cs="Arial"/>
          <w:szCs w:val="22"/>
        </w:rPr>
        <w:t>est constitué par les documents contractuels énumérés ci-après, qui, en cas de dispositions contradictoires, prévalent dans l’ordre d’importance décroissant suivant :</w:t>
      </w:r>
    </w:p>
    <w:p w14:paraId="5DC90315" w14:textId="09FB2B5B" w:rsidR="007A37A8" w:rsidRPr="00467133" w:rsidRDefault="00467133" w:rsidP="00A75F4C">
      <w:pPr>
        <w:pStyle w:val="Paragraphedeliste"/>
        <w:numPr>
          <w:ilvl w:val="0"/>
          <w:numId w:val="12"/>
        </w:numPr>
        <w:rPr>
          <w:rFonts w:cs="Arial"/>
        </w:rPr>
      </w:pPr>
      <w:r>
        <w:rPr>
          <w:rFonts w:cs="Arial"/>
        </w:rPr>
        <w:t>L’a</w:t>
      </w:r>
      <w:r w:rsidR="008F6C5C">
        <w:rPr>
          <w:rFonts w:cs="Arial"/>
        </w:rPr>
        <w:t>cte d’engagement (AE) ;</w:t>
      </w:r>
    </w:p>
    <w:p w14:paraId="03882801" w14:textId="7914B980" w:rsidR="007A37A8" w:rsidRPr="0088721C" w:rsidRDefault="00467133" w:rsidP="00A75F4C">
      <w:pPr>
        <w:pStyle w:val="Paragraphedeliste"/>
        <w:numPr>
          <w:ilvl w:val="0"/>
          <w:numId w:val="12"/>
        </w:numPr>
        <w:rPr>
          <w:rFonts w:cs="Arial"/>
        </w:rPr>
      </w:pPr>
      <w:r w:rsidRPr="0088721C">
        <w:rPr>
          <w:rFonts w:cs="Arial"/>
        </w:rPr>
        <w:lastRenderedPageBreak/>
        <w:t>L</w:t>
      </w:r>
      <w:r w:rsidR="0088721C" w:rsidRPr="0088721C">
        <w:rPr>
          <w:rFonts w:cs="Arial"/>
        </w:rPr>
        <w:t>a décomposition du prix global et forfaitaire (DPGF) (</w:t>
      </w:r>
      <w:r w:rsidRPr="0088721C">
        <w:rPr>
          <w:rFonts w:cs="Arial"/>
        </w:rPr>
        <w:t>annexe financière à l’acte d’engagement</w:t>
      </w:r>
      <w:r w:rsidR="0088721C" w:rsidRPr="0088721C">
        <w:rPr>
          <w:rFonts w:cs="Arial"/>
        </w:rPr>
        <w:t>)</w:t>
      </w:r>
      <w:r w:rsidR="008F6C5C" w:rsidRPr="0088721C">
        <w:rPr>
          <w:rFonts w:cs="Arial"/>
        </w:rPr>
        <w:t> ;</w:t>
      </w:r>
      <w:r w:rsidRPr="0088721C">
        <w:rPr>
          <w:rFonts w:cs="Arial"/>
        </w:rPr>
        <w:t xml:space="preserve"> </w:t>
      </w:r>
    </w:p>
    <w:p w14:paraId="19736D02" w14:textId="7A3092D4" w:rsidR="007A37A8" w:rsidRPr="00467133" w:rsidRDefault="0088721C" w:rsidP="00A75F4C">
      <w:pPr>
        <w:pStyle w:val="Paragraphedeliste"/>
        <w:numPr>
          <w:ilvl w:val="0"/>
          <w:numId w:val="12"/>
        </w:numPr>
        <w:rPr>
          <w:rFonts w:cs="Arial"/>
          <w:color w:val="0000FF"/>
        </w:rPr>
      </w:pPr>
      <w:r>
        <w:rPr>
          <w:rFonts w:cs="Arial"/>
        </w:rPr>
        <w:t>Le présent CCAP</w:t>
      </w:r>
      <w:r w:rsidR="008F6C5C">
        <w:rPr>
          <w:rFonts w:cs="Arial"/>
          <w:color w:val="0000FF"/>
        </w:rPr>
        <w:t> ;</w:t>
      </w:r>
    </w:p>
    <w:p w14:paraId="7C299381" w14:textId="37A3C5CD" w:rsidR="007A37A8" w:rsidRDefault="007A37A8" w:rsidP="00A75F4C">
      <w:pPr>
        <w:pStyle w:val="Paragraphedeliste"/>
        <w:numPr>
          <w:ilvl w:val="0"/>
          <w:numId w:val="12"/>
        </w:numPr>
        <w:rPr>
          <w:rFonts w:cs="Arial"/>
        </w:rPr>
      </w:pPr>
      <w:r w:rsidRPr="00467133">
        <w:rPr>
          <w:rFonts w:cs="Arial"/>
        </w:rPr>
        <w:t xml:space="preserve">Le </w:t>
      </w:r>
      <w:r w:rsidR="00467133" w:rsidRPr="004E2163">
        <w:rPr>
          <w:rFonts w:cs="Arial"/>
        </w:rPr>
        <w:t>CCTP</w:t>
      </w:r>
      <w:r w:rsidR="008F6C5C">
        <w:rPr>
          <w:rFonts w:cs="Arial"/>
        </w:rPr>
        <w:t xml:space="preserve"> et </w:t>
      </w:r>
      <w:r w:rsidR="0088721C">
        <w:rPr>
          <w:rFonts w:cs="Arial"/>
        </w:rPr>
        <w:t>ses annexes :</w:t>
      </w:r>
    </w:p>
    <w:p w14:paraId="4C0F8FD7" w14:textId="77777777" w:rsidR="00666746" w:rsidRPr="008E2310" w:rsidRDefault="00666746" w:rsidP="00666746">
      <w:pPr>
        <w:pStyle w:val="Paragraphedeliste"/>
        <w:numPr>
          <w:ilvl w:val="0"/>
          <w:numId w:val="46"/>
        </w:numPr>
        <w:spacing w:before="0" w:after="0"/>
        <w:ind w:left="1068"/>
        <w:contextualSpacing/>
        <w:rPr>
          <w:rFonts w:eastAsia="Arial" w:cs="Arial"/>
        </w:rPr>
      </w:pPr>
      <w:r w:rsidRPr="008E2310">
        <w:rPr>
          <w:rFonts w:eastAsia="Arial" w:cs="Arial"/>
        </w:rPr>
        <w:t>La plaque signalétique et les photos du groupe actuel</w:t>
      </w:r>
    </w:p>
    <w:p w14:paraId="0C0E0386" w14:textId="77777777" w:rsidR="00666746" w:rsidRPr="008E2310" w:rsidRDefault="00666746" w:rsidP="00666746">
      <w:pPr>
        <w:pStyle w:val="Paragraphedeliste"/>
        <w:numPr>
          <w:ilvl w:val="0"/>
          <w:numId w:val="46"/>
        </w:numPr>
        <w:spacing w:before="0" w:after="0"/>
        <w:ind w:left="1068"/>
        <w:contextualSpacing/>
        <w:rPr>
          <w:rFonts w:eastAsia="Arial" w:cs="Arial"/>
        </w:rPr>
      </w:pPr>
      <w:r w:rsidRPr="008E2310">
        <w:rPr>
          <w:rFonts w:eastAsia="Arial" w:cs="Arial"/>
        </w:rPr>
        <w:t>le DOE de la ventilation et climatisation réalisé en 2017</w:t>
      </w:r>
    </w:p>
    <w:p w14:paraId="10A9EC0C" w14:textId="77777777" w:rsidR="00666746" w:rsidRPr="008E2310" w:rsidRDefault="00666746" w:rsidP="00666746">
      <w:pPr>
        <w:pStyle w:val="Paragraphedeliste"/>
        <w:numPr>
          <w:ilvl w:val="0"/>
          <w:numId w:val="46"/>
        </w:numPr>
        <w:spacing w:before="0" w:after="0"/>
        <w:ind w:left="1068"/>
        <w:contextualSpacing/>
        <w:rPr>
          <w:rFonts w:eastAsia="Arial" w:cs="Arial"/>
        </w:rPr>
      </w:pPr>
      <w:r w:rsidRPr="008E2310">
        <w:rPr>
          <w:rFonts w:eastAsia="Arial" w:cs="Arial"/>
        </w:rPr>
        <w:t>Les caractéristiques des équipements d’EFS sont en grande partie disponibles</w:t>
      </w:r>
    </w:p>
    <w:p w14:paraId="61D13CF5" w14:textId="77777777" w:rsidR="00666746" w:rsidRPr="008E2310" w:rsidRDefault="00666746" w:rsidP="00666746">
      <w:pPr>
        <w:pStyle w:val="Paragraphedeliste"/>
        <w:numPr>
          <w:ilvl w:val="0"/>
          <w:numId w:val="46"/>
        </w:numPr>
        <w:spacing w:before="0" w:after="0"/>
        <w:ind w:left="1068"/>
        <w:contextualSpacing/>
        <w:rPr>
          <w:rFonts w:eastAsia="Arial" w:cs="Arial"/>
        </w:rPr>
      </w:pPr>
      <w:r w:rsidRPr="008E2310">
        <w:rPr>
          <w:rFonts w:eastAsia="Arial" w:cs="Arial"/>
        </w:rPr>
        <w:t>Le rapport de contrôle de Apave</w:t>
      </w:r>
    </w:p>
    <w:p w14:paraId="331C707A" w14:textId="77777777" w:rsidR="00666746" w:rsidRPr="008E2310" w:rsidRDefault="00666746" w:rsidP="00666746">
      <w:pPr>
        <w:pStyle w:val="Paragraphedeliste"/>
        <w:numPr>
          <w:ilvl w:val="0"/>
          <w:numId w:val="46"/>
        </w:numPr>
        <w:spacing w:before="0" w:after="0"/>
        <w:ind w:left="1068"/>
        <w:contextualSpacing/>
        <w:rPr>
          <w:rFonts w:eastAsia="Arial" w:cs="Arial"/>
        </w:rPr>
      </w:pPr>
      <w:r w:rsidRPr="008E2310">
        <w:rPr>
          <w:rFonts w:eastAsia="Arial" w:cs="Arial"/>
        </w:rPr>
        <w:t>Le plan des locaux actuel – en dwg ok</w:t>
      </w:r>
    </w:p>
    <w:p w14:paraId="3EE11F33" w14:textId="7873FFD7" w:rsidR="003F17B8" w:rsidRDefault="003F17B8" w:rsidP="00A75F4C">
      <w:pPr>
        <w:pStyle w:val="Paragraphedeliste"/>
        <w:numPr>
          <w:ilvl w:val="0"/>
          <w:numId w:val="12"/>
        </w:numPr>
        <w:rPr>
          <w:rFonts w:cs="Arial"/>
        </w:rPr>
      </w:pPr>
      <w:r w:rsidRPr="00467133">
        <w:rPr>
          <w:rFonts w:cs="Arial"/>
        </w:rPr>
        <w:t xml:space="preserve">Le Cahier des clauses administratives générales applicable aux </w:t>
      </w:r>
      <w:r w:rsidRPr="00FD6363">
        <w:rPr>
          <w:rFonts w:cs="Arial"/>
        </w:rPr>
        <w:t xml:space="preserve">marchés de </w:t>
      </w:r>
      <w:r w:rsidR="00BC3294" w:rsidRPr="00FD6363">
        <w:rPr>
          <w:rFonts w:cs="Arial"/>
        </w:rPr>
        <w:t>Maîtrise d’œuvre</w:t>
      </w:r>
      <w:r w:rsidRPr="00FD6363">
        <w:rPr>
          <w:rFonts w:cs="Arial"/>
        </w:rPr>
        <w:t xml:space="preserve"> (CCAG</w:t>
      </w:r>
      <w:r w:rsidR="008F6C5C">
        <w:rPr>
          <w:rFonts w:cs="Arial"/>
        </w:rPr>
        <w:t xml:space="preserve"> </w:t>
      </w:r>
      <w:r w:rsidR="00BC3294" w:rsidRPr="00FD6363">
        <w:rPr>
          <w:rFonts w:cs="Arial"/>
        </w:rPr>
        <w:t>MOE</w:t>
      </w:r>
      <w:r w:rsidRPr="00FD6363">
        <w:rPr>
          <w:rFonts w:cs="Arial"/>
        </w:rPr>
        <w:t xml:space="preserve">) </w:t>
      </w:r>
      <w:r w:rsidRPr="00467133">
        <w:rPr>
          <w:rFonts w:cs="Arial"/>
        </w:rPr>
        <w:t xml:space="preserve">approuvé par l’arrêté du </w:t>
      </w:r>
      <w:r w:rsidR="00CB1954" w:rsidRPr="00FD6363">
        <w:rPr>
          <w:rFonts w:cs="Arial"/>
        </w:rPr>
        <w:t xml:space="preserve">30 mars 2021 </w:t>
      </w:r>
      <w:r w:rsidRPr="00467133">
        <w:rPr>
          <w:rFonts w:cs="Arial"/>
        </w:rPr>
        <w:t>en vigueur à la date de notifi</w:t>
      </w:r>
      <w:r w:rsidR="00467133" w:rsidRPr="00467133">
        <w:rPr>
          <w:rFonts w:cs="Arial"/>
        </w:rPr>
        <w:t>cation du présent marché public</w:t>
      </w:r>
      <w:r w:rsidR="008F6C5C">
        <w:rPr>
          <w:rFonts w:cs="Arial"/>
        </w:rPr>
        <w:t> ;</w:t>
      </w:r>
    </w:p>
    <w:p w14:paraId="5D76C8DC" w14:textId="49C0F9F8" w:rsidR="00286C9C" w:rsidRPr="00307629" w:rsidRDefault="00286C9C" w:rsidP="00A75F4C">
      <w:pPr>
        <w:pStyle w:val="Paragraphedeliste"/>
        <w:numPr>
          <w:ilvl w:val="0"/>
          <w:numId w:val="12"/>
        </w:numPr>
        <w:rPr>
          <w:rFonts w:cs="Arial"/>
        </w:rPr>
      </w:pPr>
      <w:r w:rsidRPr="00307629">
        <w:rPr>
          <w:rFonts w:cs="Arial"/>
        </w:rPr>
        <w:t>Le Cahier des clauses administratives générales applicables aux marchés publics de travaux (CCAG</w:t>
      </w:r>
      <w:r w:rsidR="008F6C5C">
        <w:rPr>
          <w:rFonts w:cs="Arial"/>
        </w:rPr>
        <w:t xml:space="preserve"> </w:t>
      </w:r>
      <w:r w:rsidRPr="00307629">
        <w:rPr>
          <w:rFonts w:cs="Arial"/>
        </w:rPr>
        <w:t>T</w:t>
      </w:r>
      <w:r w:rsidR="008F6C5C">
        <w:rPr>
          <w:rFonts w:cs="Arial"/>
        </w:rPr>
        <w:t>ravaux</w:t>
      </w:r>
      <w:r w:rsidRPr="00307629">
        <w:rPr>
          <w:rFonts w:cs="Arial"/>
        </w:rPr>
        <w:t xml:space="preserve">) approuvé par l’arrêté du </w:t>
      </w:r>
      <w:r>
        <w:rPr>
          <w:rFonts w:cs="Arial"/>
        </w:rPr>
        <w:t>30 mars 2021</w:t>
      </w:r>
      <w:r w:rsidRPr="00307629">
        <w:rPr>
          <w:rFonts w:cs="Arial"/>
        </w:rPr>
        <w:t xml:space="preserve"> en vigueur à la date de notification du présent marché public</w:t>
      </w:r>
      <w:r w:rsidR="008F6C5C">
        <w:rPr>
          <w:rFonts w:cs="Arial"/>
        </w:rPr>
        <w:t> ;</w:t>
      </w:r>
      <w:r w:rsidRPr="00307629">
        <w:rPr>
          <w:rFonts w:cs="Arial"/>
        </w:rPr>
        <w:t xml:space="preserve"> </w:t>
      </w:r>
    </w:p>
    <w:p w14:paraId="310477E4" w14:textId="039F07AB" w:rsidR="00286C9C" w:rsidRDefault="008A6ED2" w:rsidP="00A75F4C">
      <w:pPr>
        <w:pStyle w:val="Paragraphedeliste"/>
        <w:numPr>
          <w:ilvl w:val="0"/>
          <w:numId w:val="12"/>
        </w:numPr>
        <w:rPr>
          <w:rFonts w:cs="Arial"/>
        </w:rPr>
      </w:pPr>
      <w:r>
        <w:rPr>
          <w:rFonts w:cs="Arial"/>
        </w:rPr>
        <w:t>Le planning prévisionnel des travaux</w:t>
      </w:r>
      <w:r w:rsidR="008F6C5C">
        <w:rPr>
          <w:rFonts w:cs="Arial"/>
        </w:rPr>
        <w:t> ;</w:t>
      </w:r>
    </w:p>
    <w:p w14:paraId="137822BF" w14:textId="284230FF" w:rsidR="008A6ED2" w:rsidRDefault="008A6ED2" w:rsidP="00A75F4C">
      <w:pPr>
        <w:pStyle w:val="Paragraphedeliste"/>
        <w:numPr>
          <w:ilvl w:val="0"/>
          <w:numId w:val="12"/>
        </w:numPr>
        <w:rPr>
          <w:rFonts w:cs="Arial"/>
        </w:rPr>
      </w:pPr>
      <w:r>
        <w:rPr>
          <w:rFonts w:cs="Arial"/>
        </w:rPr>
        <w:t>Les déclarations de sous-traitance postérieures à la notification du marché public</w:t>
      </w:r>
      <w:r w:rsidR="008F6C5C">
        <w:rPr>
          <w:rFonts w:cs="Arial"/>
        </w:rPr>
        <w:t> ;</w:t>
      </w:r>
    </w:p>
    <w:p w14:paraId="02D9C6B7" w14:textId="1327158C" w:rsidR="008A6ED2" w:rsidRPr="00467133" w:rsidRDefault="008A6ED2" w:rsidP="00A75F4C">
      <w:pPr>
        <w:pStyle w:val="Paragraphedeliste"/>
        <w:numPr>
          <w:ilvl w:val="0"/>
          <w:numId w:val="12"/>
        </w:numPr>
        <w:rPr>
          <w:rFonts w:cs="Arial"/>
        </w:rPr>
      </w:pPr>
      <w:r>
        <w:rPr>
          <w:rFonts w:cs="Arial"/>
        </w:rPr>
        <w:t>Les décisions ou informations notifiées par l’EFS au Titul</w:t>
      </w:r>
      <w:r w:rsidR="008F6C5C">
        <w:rPr>
          <w:rFonts w:cs="Arial"/>
        </w:rPr>
        <w:t>aire et faisant courir un délai ;</w:t>
      </w:r>
    </w:p>
    <w:p w14:paraId="77A91F56" w14:textId="77777777" w:rsidR="007A37A8" w:rsidRDefault="007A37A8" w:rsidP="00A75F4C">
      <w:pPr>
        <w:pStyle w:val="Paragraphedeliste"/>
        <w:numPr>
          <w:ilvl w:val="0"/>
          <w:numId w:val="12"/>
        </w:numPr>
        <w:rPr>
          <w:rFonts w:cs="Arial"/>
        </w:rPr>
      </w:pPr>
      <w:r w:rsidRPr="00467133">
        <w:rPr>
          <w:rFonts w:cs="Arial"/>
        </w:rPr>
        <w:t>La Prop</w:t>
      </w:r>
      <w:r w:rsidR="00467133">
        <w:rPr>
          <w:rFonts w:cs="Arial"/>
        </w:rPr>
        <w:t>osition technique du Titulaire.</w:t>
      </w:r>
    </w:p>
    <w:p w14:paraId="3CEEF098" w14:textId="08E3D472" w:rsidR="00F346E8" w:rsidRPr="00D6480A" w:rsidRDefault="00F346E8" w:rsidP="00D6480A">
      <w:pPr>
        <w:pStyle w:val="Corpsdetexte"/>
        <w:rPr>
          <w:rFonts w:cs="Arial"/>
          <w:szCs w:val="22"/>
        </w:rPr>
      </w:pPr>
      <w:r w:rsidRPr="00D6480A">
        <w:rPr>
          <w:rFonts w:cs="Arial"/>
          <w:szCs w:val="22"/>
        </w:rPr>
        <w:t xml:space="preserve">Par dérogation à l’article </w:t>
      </w:r>
      <w:r w:rsidR="00806F6C">
        <w:rPr>
          <w:rFonts w:cs="Arial"/>
          <w:szCs w:val="22"/>
        </w:rPr>
        <w:t>1.2</w:t>
      </w:r>
      <w:r w:rsidR="00806F6C" w:rsidRPr="00D6480A">
        <w:rPr>
          <w:rFonts w:cs="Arial"/>
          <w:szCs w:val="22"/>
        </w:rPr>
        <w:t xml:space="preserve"> </w:t>
      </w:r>
      <w:r w:rsidRPr="00D6480A">
        <w:rPr>
          <w:rFonts w:cs="Arial"/>
          <w:szCs w:val="22"/>
        </w:rPr>
        <w:t>du CCAG</w:t>
      </w:r>
      <w:r w:rsidR="000D1CFE">
        <w:rPr>
          <w:rFonts w:cs="Arial"/>
          <w:szCs w:val="22"/>
        </w:rPr>
        <w:t xml:space="preserve"> </w:t>
      </w:r>
      <w:r w:rsidR="00BC3294" w:rsidRPr="00D6480A">
        <w:rPr>
          <w:rFonts w:cs="Arial"/>
          <w:szCs w:val="22"/>
        </w:rPr>
        <w:t>MOE</w:t>
      </w:r>
      <w:r w:rsidRPr="00D6480A">
        <w:rPr>
          <w:rFonts w:cs="Arial"/>
          <w:szCs w:val="22"/>
        </w:rPr>
        <w:t xml:space="preserve">, le présent CCAP ne prévoit pas d’article récapitulant les dérogations au CCAG </w:t>
      </w:r>
      <w:r w:rsidR="00BC3294" w:rsidRPr="00D6480A">
        <w:rPr>
          <w:rFonts w:cs="Arial"/>
          <w:szCs w:val="22"/>
        </w:rPr>
        <w:t>MOE</w:t>
      </w:r>
      <w:r w:rsidRPr="00D6480A">
        <w:rPr>
          <w:rFonts w:cs="Arial"/>
          <w:szCs w:val="22"/>
        </w:rPr>
        <w:t>.</w:t>
      </w:r>
    </w:p>
    <w:p w14:paraId="3590DAA6" w14:textId="4B938F46" w:rsidR="007A37A8" w:rsidRPr="0029422B" w:rsidRDefault="007A37A8" w:rsidP="007A37A8">
      <w:pPr>
        <w:pStyle w:val="Corpsdetexte"/>
        <w:rPr>
          <w:rFonts w:cs="Arial"/>
          <w:szCs w:val="22"/>
        </w:rPr>
      </w:pPr>
      <w:r w:rsidRPr="0029422B">
        <w:rPr>
          <w:rFonts w:cs="Arial"/>
          <w:szCs w:val="22"/>
        </w:rPr>
        <w:t>Hormis le CCAG</w:t>
      </w:r>
      <w:r w:rsidR="008F6C5C">
        <w:rPr>
          <w:rFonts w:cs="Arial"/>
          <w:szCs w:val="22"/>
        </w:rPr>
        <w:t xml:space="preserve"> </w:t>
      </w:r>
      <w:r w:rsidR="00BC3294" w:rsidRPr="00307629">
        <w:rPr>
          <w:rFonts w:cs="Arial"/>
          <w:szCs w:val="22"/>
        </w:rPr>
        <w:t>MOE</w:t>
      </w:r>
      <w:r w:rsidR="00BC3294" w:rsidRPr="0029422B">
        <w:rPr>
          <w:rFonts w:cs="Arial"/>
          <w:szCs w:val="22"/>
        </w:rPr>
        <w:t xml:space="preserve"> </w:t>
      </w:r>
      <w:r w:rsidRPr="0029422B">
        <w:rPr>
          <w:rFonts w:cs="Arial"/>
          <w:szCs w:val="22"/>
        </w:rPr>
        <w:t xml:space="preserve">applicable, l’exemplaire original des pièces énumérées ci-dessus, conservé par </w:t>
      </w:r>
      <w:r w:rsidRPr="00467133">
        <w:rPr>
          <w:rFonts w:cs="Arial"/>
          <w:szCs w:val="22"/>
        </w:rPr>
        <w:t>le</w:t>
      </w:r>
      <w:r w:rsidRPr="0029422B">
        <w:rPr>
          <w:rFonts w:cs="Arial"/>
          <w:color w:val="0000FF"/>
          <w:szCs w:val="22"/>
        </w:rPr>
        <w:t xml:space="preserve"> </w:t>
      </w:r>
      <w:r w:rsidRPr="00C75B72">
        <w:rPr>
          <w:rFonts w:cs="Arial"/>
          <w:szCs w:val="22"/>
        </w:rPr>
        <w:t>RPA</w:t>
      </w:r>
      <w:r w:rsidRPr="0029422B">
        <w:rPr>
          <w:rFonts w:cs="Arial"/>
          <w:szCs w:val="22"/>
        </w:rPr>
        <w:t>, fait seul foi. Le Titulaire déclare</w:t>
      </w:r>
      <w:r w:rsidR="00467133">
        <w:rPr>
          <w:rFonts w:cs="Arial"/>
          <w:szCs w:val="22"/>
        </w:rPr>
        <w:t xml:space="preserve"> parfaitement connaître le CCAG</w:t>
      </w:r>
      <w:r w:rsidR="008F6C5C">
        <w:rPr>
          <w:rFonts w:cs="Arial"/>
          <w:szCs w:val="22"/>
        </w:rPr>
        <w:t xml:space="preserve"> </w:t>
      </w:r>
      <w:r w:rsidR="00BC3294" w:rsidRPr="00307629">
        <w:rPr>
          <w:rFonts w:cs="Arial"/>
          <w:szCs w:val="22"/>
        </w:rPr>
        <w:t>MOE</w:t>
      </w:r>
      <w:r w:rsidR="00BC3294" w:rsidRPr="0029422B">
        <w:rPr>
          <w:rFonts w:cs="Arial"/>
          <w:szCs w:val="22"/>
        </w:rPr>
        <w:t xml:space="preserve"> </w:t>
      </w:r>
      <w:r w:rsidRPr="0029422B">
        <w:rPr>
          <w:rFonts w:cs="Arial"/>
          <w:szCs w:val="22"/>
        </w:rPr>
        <w:t xml:space="preserve">applicable bien qu’il ne soit pas matériellement joint au présent CCAP. </w:t>
      </w:r>
    </w:p>
    <w:p w14:paraId="1120ED92" w14:textId="77777777" w:rsidR="007A37A8" w:rsidRDefault="007A37A8" w:rsidP="007A37A8">
      <w:pPr>
        <w:pStyle w:val="Corpsdetexte"/>
        <w:rPr>
          <w:rFonts w:cs="Arial"/>
          <w:szCs w:val="22"/>
        </w:rPr>
      </w:pPr>
      <w:r w:rsidRPr="0029422B">
        <w:rPr>
          <w:rFonts w:cs="Arial"/>
          <w:szCs w:val="22"/>
        </w:rPr>
        <w:t>Toute clause des conditions générales de vente du Titulaire contraire aux dispositions des CCAP et CCTP est réputée non écrite.</w:t>
      </w:r>
    </w:p>
    <w:p w14:paraId="3746B6A8" w14:textId="7832804F" w:rsidR="007A37A8" w:rsidRDefault="007A37A8" w:rsidP="007A37A8">
      <w:pPr>
        <w:pStyle w:val="Corpsdetexte"/>
        <w:rPr>
          <w:rFonts w:cs="Arial"/>
          <w:szCs w:val="22"/>
        </w:rPr>
      </w:pPr>
      <w:r w:rsidRPr="0029422B">
        <w:rPr>
          <w:rFonts w:cs="Arial"/>
          <w:szCs w:val="22"/>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EDA22D9" w14:textId="40BEF20A" w:rsidR="007A37A8" w:rsidRDefault="007C14CB" w:rsidP="007C14CB">
      <w:pPr>
        <w:pStyle w:val="Titre1"/>
      </w:pPr>
      <w:bookmarkStart w:id="32" w:name="_Toc109912742"/>
      <w:r w:rsidRPr="007C14CB">
        <w:t>E</w:t>
      </w:r>
      <w:r w:rsidR="00B64438" w:rsidRPr="007C14CB">
        <w:t>XECUTION</w:t>
      </w:r>
      <w:r w:rsidR="00B64438" w:rsidRPr="0029422B">
        <w:t xml:space="preserve"> DU MARCHE PUBLIC</w:t>
      </w:r>
      <w:bookmarkEnd w:id="32"/>
    </w:p>
    <w:p w14:paraId="37C6B349" w14:textId="77777777" w:rsidR="00832A2C" w:rsidRPr="00AB30EA" w:rsidRDefault="00832A2C" w:rsidP="007C14CB">
      <w:pPr>
        <w:pStyle w:val="Titre2"/>
        <w:rPr>
          <w:rFonts w:eastAsia="Times New Roman"/>
        </w:rPr>
      </w:pPr>
      <w:bookmarkStart w:id="33" w:name="_Toc109912743"/>
      <w:r w:rsidRPr="00AB30EA">
        <w:rPr>
          <w:rFonts w:eastAsia="Times New Roman"/>
        </w:rPr>
        <w:t>Développement durable</w:t>
      </w:r>
      <w:bookmarkEnd w:id="33"/>
    </w:p>
    <w:p w14:paraId="01DC6B04" w14:textId="0AC8F031" w:rsidR="00832A2C" w:rsidRPr="00AB30EA" w:rsidRDefault="00832A2C" w:rsidP="007C14CB">
      <w:pPr>
        <w:pStyle w:val="Titre3"/>
        <w:rPr>
          <w:rFonts w:eastAsia="Times New Roman"/>
          <w:lang w:eastAsia="fr-FR"/>
        </w:rPr>
      </w:pPr>
      <w:bookmarkStart w:id="34" w:name="_Toc109912744"/>
      <w:r w:rsidRPr="00AB30EA">
        <w:rPr>
          <w:rFonts w:eastAsia="Times New Roman"/>
          <w:lang w:eastAsia="fr-FR"/>
        </w:rPr>
        <w:t>Obligations environnementales</w:t>
      </w:r>
      <w:bookmarkEnd w:id="34"/>
    </w:p>
    <w:p w14:paraId="5BF50796" w14:textId="707199F5" w:rsidR="00832A2C" w:rsidRPr="0088721C" w:rsidRDefault="001E2032" w:rsidP="00832A2C">
      <w:pPr>
        <w:rPr>
          <w:rFonts w:ascii="Arial" w:eastAsia="Times New Roman" w:hAnsi="Arial" w:cs="Arial"/>
          <w:lang w:eastAsia="fr-FR"/>
        </w:rPr>
      </w:pPr>
      <w:r w:rsidRPr="0088721C">
        <w:rPr>
          <w:rFonts w:ascii="Arial" w:eastAsia="Times New Roman" w:hAnsi="Arial" w:cs="Arial"/>
          <w:lang w:eastAsia="fr-FR"/>
        </w:rPr>
        <w:t xml:space="preserve">Le Titulaire respecte </w:t>
      </w:r>
      <w:r w:rsidR="00832A2C" w:rsidRPr="0088721C">
        <w:rPr>
          <w:rFonts w:ascii="Arial" w:eastAsia="Times New Roman" w:hAnsi="Arial" w:cs="Arial"/>
          <w:lang w:eastAsia="fr-FR"/>
        </w:rPr>
        <w:t>les obligations environnementa</w:t>
      </w:r>
      <w:r w:rsidR="0088721C" w:rsidRPr="0088721C">
        <w:rPr>
          <w:rFonts w:ascii="Arial" w:eastAsia="Times New Roman" w:hAnsi="Arial" w:cs="Arial"/>
          <w:lang w:eastAsia="fr-FR"/>
        </w:rPr>
        <w:t xml:space="preserve">les suivantes : </w:t>
      </w:r>
    </w:p>
    <w:p w14:paraId="512C39B3" w14:textId="5B5A3C32" w:rsidR="0088721C" w:rsidRPr="0088721C" w:rsidRDefault="0088721C" w:rsidP="0088721C">
      <w:pPr>
        <w:pStyle w:val="Paragraphedeliste"/>
        <w:numPr>
          <w:ilvl w:val="0"/>
          <w:numId w:val="12"/>
        </w:numPr>
        <w:rPr>
          <w:rFonts w:eastAsia="Times New Roman" w:cs="Arial"/>
          <w:lang w:eastAsia="fr-FR"/>
        </w:rPr>
      </w:pPr>
      <w:r w:rsidRPr="0088721C">
        <w:rPr>
          <w:rFonts w:eastAsia="Times New Roman" w:cs="Arial"/>
          <w:lang w:eastAsia="fr-FR"/>
        </w:rPr>
        <w:t>La sensibilisation des intervenants aux problématiques environnementales liées à l’exécution du Marché</w:t>
      </w:r>
    </w:p>
    <w:p w14:paraId="6847F7EA" w14:textId="79D8B06C" w:rsidR="007A37A8" w:rsidRPr="00307629" w:rsidRDefault="007A37A8" w:rsidP="007C14CB">
      <w:pPr>
        <w:pStyle w:val="Titre2"/>
      </w:pPr>
      <w:bookmarkStart w:id="35" w:name="_Toc109912745"/>
      <w:r w:rsidRPr="00307629">
        <w:t>Modalités d’exécution du marché</w:t>
      </w:r>
      <w:bookmarkEnd w:id="35"/>
      <w:r w:rsidRPr="00307629">
        <w:t xml:space="preserve"> </w:t>
      </w:r>
    </w:p>
    <w:p w14:paraId="7DE49931" w14:textId="6145727B" w:rsidR="007A37A8" w:rsidRPr="0088721C" w:rsidRDefault="007A37A8" w:rsidP="007A37A8">
      <w:pPr>
        <w:pStyle w:val="Corpsdetexte"/>
        <w:rPr>
          <w:rFonts w:cs="Arial"/>
          <w:szCs w:val="22"/>
        </w:rPr>
      </w:pPr>
      <w:r w:rsidRPr="0088721C">
        <w:rPr>
          <w:rFonts w:cs="Arial"/>
          <w:szCs w:val="22"/>
        </w:rPr>
        <w:t>Le marché s’exécute suivant l’</w:t>
      </w:r>
      <w:r w:rsidR="0088721C" w:rsidRPr="0088721C">
        <w:rPr>
          <w:rFonts w:cs="Arial"/>
          <w:szCs w:val="22"/>
        </w:rPr>
        <w:t>émission d’ordres de service.</w:t>
      </w:r>
    </w:p>
    <w:p w14:paraId="6391934D" w14:textId="307A30E4" w:rsidR="008A6ED2" w:rsidRPr="008A6ED2" w:rsidRDefault="008A6ED2" w:rsidP="007C14CB">
      <w:pPr>
        <w:pStyle w:val="Titre2"/>
      </w:pPr>
      <w:bookmarkStart w:id="36" w:name="_Toc109912746"/>
      <w:r w:rsidRPr="008A6ED2">
        <w:lastRenderedPageBreak/>
        <w:t>Sous-traitance</w:t>
      </w:r>
      <w:bookmarkEnd w:id="36"/>
    </w:p>
    <w:p w14:paraId="681FA19E" w14:textId="1DF9D08C" w:rsidR="008A6ED2" w:rsidRDefault="008A6ED2" w:rsidP="007C14CB">
      <w:pPr>
        <w:pStyle w:val="Corpsdetexte"/>
      </w:pPr>
      <w:r w:rsidRPr="005E4160">
        <w:t xml:space="preserve">En application </w:t>
      </w:r>
      <w:r w:rsidRPr="0029422B">
        <w:t>d</w:t>
      </w:r>
      <w:r>
        <w:t xml:space="preserve">es </w:t>
      </w:r>
      <w:r w:rsidRPr="0029422B">
        <w:t>article</w:t>
      </w:r>
      <w:r>
        <w:t>s</w:t>
      </w:r>
      <w:r w:rsidRPr="0029422B">
        <w:t xml:space="preserve"> </w:t>
      </w:r>
      <w:r w:rsidR="008F6C5C">
        <w:t>L.</w:t>
      </w:r>
      <w:r>
        <w:t>2193-4, R</w:t>
      </w:r>
      <w:r w:rsidR="008F6C5C">
        <w:t>.</w:t>
      </w:r>
      <w:r>
        <w:t>2193-3 et R</w:t>
      </w:r>
      <w:r w:rsidR="008F6C5C">
        <w:t>.</w:t>
      </w:r>
      <w:r>
        <w:t>2193-4 du code de la commande publique</w:t>
      </w:r>
      <w:r w:rsidRPr="005E4160">
        <w:t>, il est rappelé que tout sous-traitant doit préalablement à son intervention au titre du marché public être déclaré à l’EFS afin d’être accepté et que ses conditions de paiement soient éventuellement agréées.</w:t>
      </w:r>
    </w:p>
    <w:p w14:paraId="1F537019" w14:textId="77777777" w:rsidR="00F215E6" w:rsidRPr="007C14CB" w:rsidRDefault="00F215E6" w:rsidP="007C14CB">
      <w:pPr>
        <w:pStyle w:val="Corpsdetexte"/>
      </w:pPr>
      <w:r w:rsidRPr="007C14CB">
        <w:t>Dans ce cas, le Titulaire doit fournir au pouvoir adjudicateur une déclaration mentionnant :</w:t>
      </w:r>
    </w:p>
    <w:p w14:paraId="5F003A02" w14:textId="77777777" w:rsidR="00F215E6" w:rsidRPr="007C14CB" w:rsidRDefault="00F215E6" w:rsidP="007C14CB">
      <w:pPr>
        <w:pStyle w:val="Corpsdetexte"/>
      </w:pPr>
      <w:r w:rsidRPr="007C14CB">
        <w:t>a) La nature des prestations sous-traitées ;</w:t>
      </w:r>
    </w:p>
    <w:p w14:paraId="26BE5125" w14:textId="77777777" w:rsidR="00F215E6" w:rsidRPr="007C14CB" w:rsidRDefault="00F215E6" w:rsidP="007C14CB">
      <w:pPr>
        <w:pStyle w:val="Corpsdetexte"/>
      </w:pPr>
      <w:r w:rsidRPr="007C14CB">
        <w:t>b) Le nom, la raison ou la dénomination sociale et l’adresse du sous-traitant proposé ;</w:t>
      </w:r>
    </w:p>
    <w:p w14:paraId="6E3BB9ED" w14:textId="77777777" w:rsidR="00F215E6" w:rsidRPr="007C14CB" w:rsidRDefault="00F215E6" w:rsidP="007C14CB">
      <w:pPr>
        <w:pStyle w:val="Corpsdetexte"/>
      </w:pPr>
      <w:r w:rsidRPr="007C14CB">
        <w:t>c) Le montant maximum des sommes à verser par paiement direct au sous-traitant ;</w:t>
      </w:r>
    </w:p>
    <w:p w14:paraId="0458AFDD" w14:textId="77777777" w:rsidR="00F215E6" w:rsidRPr="007C14CB" w:rsidRDefault="00F215E6" w:rsidP="007C14CB">
      <w:pPr>
        <w:pStyle w:val="Corpsdetexte"/>
      </w:pPr>
      <w:r w:rsidRPr="007C14CB">
        <w:t>d) Les conditions de paiement prévues par le projet de contrat de sous-traitance et, le cas échéant, les modalités de variation des prix ;</w:t>
      </w:r>
    </w:p>
    <w:p w14:paraId="595F6103" w14:textId="77777777" w:rsidR="00F215E6" w:rsidRPr="007C14CB" w:rsidRDefault="00F215E6" w:rsidP="007C14CB">
      <w:pPr>
        <w:pStyle w:val="Corpsdetexte"/>
      </w:pPr>
      <w:r w:rsidRPr="007C14CB">
        <w:t>e) Les capacités professionnelles et financières du sous-traitant à l’image des éléments demandés au Titulaire lors de la passation du marché public (points … à … de l’article 6.1 du règlement de la consultation).</w:t>
      </w:r>
    </w:p>
    <w:p w14:paraId="61DAF272" w14:textId="77777777" w:rsidR="008A6ED2" w:rsidRDefault="008A6ED2" w:rsidP="008A6ED2">
      <w:pPr>
        <w:pStyle w:val="Corpsdetexte"/>
        <w:rPr>
          <w:rFonts w:cs="Arial"/>
          <w:szCs w:val="22"/>
        </w:rPr>
      </w:pPr>
      <w:r w:rsidRPr="005E4160">
        <w:rPr>
          <w:rFonts w:cs="Arial"/>
          <w:szCs w:val="22"/>
        </w:rPr>
        <w:t>Il lui remet également une déclaration du sous-traitant indiquant qu’il ne tombe pas sous le coup d’une interdiction d’accéder aux marchés publics.</w:t>
      </w:r>
    </w:p>
    <w:p w14:paraId="6F35F672" w14:textId="77777777" w:rsidR="008A6ED2" w:rsidRDefault="008A6ED2" w:rsidP="008A6ED2">
      <w:pPr>
        <w:pStyle w:val="Corpsdetexte"/>
        <w:rPr>
          <w:rFonts w:cs="Arial"/>
          <w:szCs w:val="22"/>
        </w:rPr>
      </w:pPr>
      <w:r w:rsidRPr="005E4160">
        <w:rPr>
          <w:rFonts w:cs="Arial"/>
          <w:szCs w:val="22"/>
        </w:rPr>
        <w:t>Si le montant des prestations sous-traitées dépasse 600 € TTC, un RIB original du sous-traitant doit également être fourni avec la déclaration.</w:t>
      </w:r>
    </w:p>
    <w:p w14:paraId="1B43C791" w14:textId="77777777" w:rsidR="008A6ED2" w:rsidRPr="00307629" w:rsidRDefault="008A6ED2" w:rsidP="007C14CB">
      <w:pPr>
        <w:pStyle w:val="Titre2"/>
      </w:pPr>
      <w:bookmarkStart w:id="37" w:name="_Toc21945722"/>
      <w:bookmarkStart w:id="38" w:name="_Toc109912747"/>
      <w:r w:rsidRPr="00307629">
        <w:t xml:space="preserve">Informations </w:t>
      </w:r>
      <w:r w:rsidRPr="007C14CB">
        <w:t>réciproques</w:t>
      </w:r>
      <w:r w:rsidRPr="00307629">
        <w:t xml:space="preserve"> des cocontractants</w:t>
      </w:r>
      <w:bookmarkEnd w:id="37"/>
      <w:bookmarkEnd w:id="38"/>
    </w:p>
    <w:p w14:paraId="2DB6E7F2" w14:textId="4EC33C06" w:rsidR="008A6ED2" w:rsidRPr="00307629" w:rsidRDefault="008A6ED2" w:rsidP="007C14CB">
      <w:pPr>
        <w:pStyle w:val="Titre3"/>
      </w:pPr>
      <w:bookmarkStart w:id="39" w:name="_Toc21945723"/>
      <w:bookmarkStart w:id="40" w:name="_Toc109912748"/>
      <w:r w:rsidRPr="00307629">
        <w:t xml:space="preserve">Informations données par le maître d'ouvrage au maître d'œuvre pendant </w:t>
      </w:r>
      <w:r w:rsidRPr="007C14CB">
        <w:t>l'exécution</w:t>
      </w:r>
      <w:r w:rsidRPr="00307629">
        <w:t xml:space="preserve"> du marché</w:t>
      </w:r>
      <w:bookmarkEnd w:id="39"/>
      <w:bookmarkEnd w:id="40"/>
    </w:p>
    <w:p w14:paraId="5CECEA55"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Le maître d’ouvrage communique au maître d’œuvre toutes les informations et pièces dont il est destinataire et dont la connaissance est utile au maître d’œuvre pour l’exécution de son marché. Il s'agit notamment :</w:t>
      </w:r>
    </w:p>
    <w:p w14:paraId="07E69A4C"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Wingdings 2" w:eastAsia="Wingdings 2" w:hAnsi="Wingdings 2" w:cs="Wingdings 2"/>
          <w:lang w:eastAsia="fr-FR"/>
        </w:rPr>
        <w:t></w:t>
      </w:r>
      <w:r w:rsidRPr="006B0021">
        <w:rPr>
          <w:rFonts w:ascii="Arial" w:eastAsia="Times New Roman" w:hAnsi="Arial" w:cs="Arial"/>
          <w:lang w:eastAsia="fr-FR"/>
        </w:rPr>
        <w:t xml:space="preserve"> de toute communication émanant des autorités ou services instruisant les dossiers de demandes d’autorisation ou d’agrément, en particulier, toute observation et toute demande de pièce complémentaire (par exemple, le maître d’ouvrage devra communiquer une copie de toutes les pièces annexées à l’arrêté de permis de construire)</w:t>
      </w:r>
    </w:p>
    <w:p w14:paraId="34B9F9CD"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Wingdings 2" w:eastAsia="Wingdings 2" w:hAnsi="Wingdings 2" w:cs="Wingdings 2"/>
          <w:lang w:eastAsia="fr-FR"/>
        </w:rPr>
        <w:t></w:t>
      </w:r>
      <w:r w:rsidRPr="006B0021">
        <w:rPr>
          <w:rFonts w:ascii="Arial" w:eastAsia="Times New Roman" w:hAnsi="Arial" w:cs="Arial"/>
          <w:lang w:eastAsia="fr-FR"/>
        </w:rPr>
        <w:t xml:space="preserve"> de toute observation ou de tout document adressés directement au maître d'ouvrage par les autres intervenants.</w:t>
      </w:r>
    </w:p>
    <w:p w14:paraId="5DB0FD0C"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Si au cours de l’exécution du présent marché, le maître d’œuvre constate que certains documents fournis par le maître d’ouvrage comportent des inexactitudes, imprécisions ou omissions, il en informe le maître d’ouvrage. </w:t>
      </w:r>
    </w:p>
    <w:p w14:paraId="69E88B73" w14:textId="77777777"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Les relevés ou sondages complémentaires nécessaires sont confiés, selon les cas, soit au titulaire du marché, soit à un prestataire extérieur. Comme toute mission complémentaire, cette mission fait l’objet d’une rémunération supplémentaire</w:t>
      </w:r>
    </w:p>
    <w:p w14:paraId="193AAFAB" w14:textId="77777777" w:rsidR="008A6ED2" w:rsidRPr="00307629" w:rsidRDefault="008A6ED2" w:rsidP="007C14CB">
      <w:pPr>
        <w:pStyle w:val="Titre3"/>
      </w:pPr>
      <w:bookmarkStart w:id="41" w:name="_Toc21945724"/>
      <w:bookmarkStart w:id="42" w:name="_Toc109912749"/>
      <w:r w:rsidRPr="007C14CB">
        <w:t>Informations</w:t>
      </w:r>
      <w:r w:rsidRPr="00307629">
        <w:t xml:space="preserve"> données par le maître d'œuvre au maître d'ouvrage</w:t>
      </w:r>
      <w:bookmarkEnd w:id="41"/>
      <w:bookmarkEnd w:id="42"/>
    </w:p>
    <w:p w14:paraId="7B71F461"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maître d’œuvre communique au maître d’ouvrage toutes les informations ou pièces dont il serait seul destinataire et dont la connaissance est utile au maître d’ouvrage. </w:t>
      </w:r>
    </w:p>
    <w:p w14:paraId="5DB93575" w14:textId="77777777" w:rsidR="008A6ED2" w:rsidRPr="00307629" w:rsidRDefault="008A6ED2" w:rsidP="007C14CB">
      <w:pPr>
        <w:pStyle w:val="Titre3"/>
      </w:pPr>
      <w:bookmarkStart w:id="43" w:name="_Toc21945725"/>
      <w:bookmarkStart w:id="44" w:name="_Toc109912750"/>
      <w:r w:rsidRPr="007C14CB">
        <w:lastRenderedPageBreak/>
        <w:t>Secret</w:t>
      </w:r>
      <w:r w:rsidRPr="00307629">
        <w:t xml:space="preserve"> professionnel</w:t>
      </w:r>
      <w:bookmarkEnd w:id="43"/>
      <w:bookmarkEnd w:id="44"/>
    </w:p>
    <w:p w14:paraId="2544AC09" w14:textId="77777777"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Le titulaire est tenu au secret professionnel pour tout ce qui a trait aux renseignements et documents recueillis au cours de la mission. Ces renseignements ou documents ne peuvent, sans autorisation, être communiqués à d'autres personnes que celles qui ont qualité pour en connaître. Le titulaire s'interdit d'utiliser les documents qui lui sont confiés à d'autres fins que celles qui sont prévues au marché.</w:t>
      </w:r>
    </w:p>
    <w:p w14:paraId="53E0C049" w14:textId="77777777" w:rsidR="008A6ED2" w:rsidRPr="00307629" w:rsidRDefault="008A6ED2" w:rsidP="007C14CB">
      <w:pPr>
        <w:pStyle w:val="Titre2"/>
      </w:pPr>
      <w:bookmarkStart w:id="45" w:name="_Toc21945726"/>
      <w:bookmarkStart w:id="46" w:name="_Toc109912751"/>
      <w:r w:rsidRPr="00307629">
        <w:t>Protection de la main d'œuvre et conditions de travail</w:t>
      </w:r>
      <w:bookmarkEnd w:id="45"/>
      <w:bookmarkEnd w:id="46"/>
      <w:r w:rsidRPr="00307629">
        <w:t xml:space="preserve"> </w:t>
      </w:r>
    </w:p>
    <w:p w14:paraId="703D83D6" w14:textId="35F9A41F" w:rsidR="008A6ED2" w:rsidRDefault="008A6ED2" w:rsidP="008A6ED2">
      <w:pPr>
        <w:tabs>
          <w:tab w:val="left" w:pos="0"/>
          <w:tab w:val="left" w:pos="720"/>
          <w:tab w:val="left" w:pos="1440"/>
          <w:tab w:val="left" w:pos="1800"/>
        </w:tabs>
      </w:pPr>
      <w:r w:rsidRPr="006B0021">
        <w:rPr>
          <w:rFonts w:ascii="Arial" w:eastAsia="Times New Roman" w:hAnsi="Arial" w:cs="Arial"/>
          <w:lang w:eastAsia="fr-FR"/>
        </w:rPr>
        <w:t>Con</w:t>
      </w:r>
      <w:r w:rsidR="008F6C5C">
        <w:rPr>
          <w:rFonts w:ascii="Arial" w:eastAsia="Times New Roman" w:hAnsi="Arial" w:cs="Arial"/>
          <w:lang w:eastAsia="fr-FR"/>
        </w:rPr>
        <w:t xml:space="preserve">formément à l'article 6 du CCAG </w:t>
      </w:r>
      <w:r w:rsidR="00E072B7">
        <w:rPr>
          <w:rFonts w:ascii="Arial" w:eastAsia="Times New Roman" w:hAnsi="Arial" w:cs="Arial"/>
          <w:lang w:eastAsia="fr-FR"/>
        </w:rPr>
        <w:t>MOE</w:t>
      </w:r>
      <w:r w:rsidRPr="006B0021">
        <w:rPr>
          <w:rFonts w:ascii="Arial" w:eastAsia="Times New Roman" w:hAnsi="Arial" w:cs="Arial"/>
          <w:lang w:eastAsia="fr-FR"/>
        </w:rPr>
        <w:t>, le maître d'œuvre assure le rôle qui lui est imparti par la réglementation en vigueur en matière de protection de la main d’œuvre et des conditions de travail de ses salariés.</w:t>
      </w:r>
      <w:r w:rsidRPr="009E159A">
        <w:t xml:space="preserve"> </w:t>
      </w:r>
    </w:p>
    <w:p w14:paraId="72021EB1" w14:textId="77777777" w:rsidR="008A6ED2" w:rsidRPr="00307629" w:rsidRDefault="008A6ED2" w:rsidP="007C14CB">
      <w:pPr>
        <w:pStyle w:val="Titre2"/>
      </w:pPr>
      <w:bookmarkStart w:id="47" w:name="_Toc21945727"/>
      <w:bookmarkStart w:id="48" w:name="_Toc109912752"/>
      <w:r w:rsidRPr="00307629">
        <w:t>Coordination en matière de sécurité et de protection de la santé</w:t>
      </w:r>
      <w:bookmarkEnd w:id="47"/>
      <w:bookmarkEnd w:id="48"/>
    </w:p>
    <w:p w14:paraId="56606DA1" w14:textId="77777777" w:rsidR="008A6ED2" w:rsidRPr="006B0021" w:rsidRDefault="008A6ED2" w:rsidP="008A6ED2">
      <w:pPr>
        <w:tabs>
          <w:tab w:val="left" w:pos="720"/>
          <w:tab w:val="left" w:pos="1260"/>
          <w:tab w:val="left" w:pos="1440"/>
          <w:tab w:val="left" w:pos="1800"/>
        </w:tabs>
        <w:rPr>
          <w:rFonts w:ascii="Arial" w:eastAsia="Times New Roman" w:hAnsi="Arial" w:cs="Arial"/>
          <w:lang w:eastAsia="fr-FR"/>
        </w:rPr>
      </w:pPr>
      <w:r w:rsidRPr="006B0021">
        <w:rPr>
          <w:rFonts w:ascii="Arial" w:eastAsia="Times New Roman" w:hAnsi="Arial" w:cs="Arial"/>
          <w:lang w:eastAsia="fr-FR"/>
        </w:rPr>
        <w:t>Conformément aux articles L.4531-1 au 4532-18 du code du travail relatifs à la coordination en matière de sécurité et de protection de la santé des travailleurs, le maître d'œuvre doit travailler en liaison avec le coordonnateur "sécurité et protection de la santé" retenu par le maître d'ouvrage, notamment pour ce qui concerne les études de conception, l'élaboration du Plan Général de Coordination SPS, la définition des dispositifs prévus pour la maintenance et la fourniture des pièces et documents nécessaires à la confection du dossier d'interventions ultérieures à la réception de l'ouvrage.</w:t>
      </w:r>
    </w:p>
    <w:p w14:paraId="4C5A97AC" w14:textId="77777777"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Tout différend entre le maître d'œuvre et le coordonnateur SPS est soumis au maître d'ouvrage. </w:t>
      </w:r>
    </w:p>
    <w:p w14:paraId="33573B7D" w14:textId="77777777" w:rsidR="008A6ED2" w:rsidRPr="00307629" w:rsidRDefault="008A6ED2" w:rsidP="007C14CB">
      <w:pPr>
        <w:pStyle w:val="Titre2"/>
      </w:pPr>
      <w:bookmarkStart w:id="49" w:name="_Toc21945728"/>
      <w:bookmarkStart w:id="50" w:name="_Toc109912753"/>
      <w:r w:rsidRPr="007C14CB">
        <w:t>Présentation</w:t>
      </w:r>
      <w:r w:rsidRPr="00307629">
        <w:t xml:space="preserve"> et approbation des prestations de maîtrise d'œuvre</w:t>
      </w:r>
      <w:bookmarkEnd w:id="49"/>
      <w:bookmarkEnd w:id="50"/>
    </w:p>
    <w:p w14:paraId="15B73469" w14:textId="77777777" w:rsidR="008A6ED2" w:rsidRPr="00307629" w:rsidRDefault="008A6ED2" w:rsidP="007C14CB">
      <w:pPr>
        <w:pStyle w:val="Titre3"/>
      </w:pPr>
      <w:bookmarkStart w:id="51" w:name="_Toc21945729"/>
      <w:bookmarkStart w:id="52" w:name="_Toc109912754"/>
      <w:r w:rsidRPr="00307629">
        <w:t>En phase Etudes</w:t>
      </w:r>
      <w:bookmarkEnd w:id="51"/>
      <w:bookmarkEnd w:id="52"/>
    </w:p>
    <w:p w14:paraId="30625CEA" w14:textId="060E31B1" w:rsidR="008A6ED2" w:rsidRPr="001C00B0" w:rsidRDefault="008A6ED2" w:rsidP="007C14CB">
      <w:pPr>
        <w:pStyle w:val="Titre4"/>
        <w:rPr>
          <w:rFonts w:eastAsia="Times New Roman"/>
          <w:lang w:eastAsia="fr-FR"/>
        </w:rPr>
      </w:pPr>
      <w:r w:rsidRPr="001C00B0">
        <w:rPr>
          <w:rFonts w:eastAsia="Times New Roman"/>
          <w:lang w:eastAsia="fr-FR"/>
        </w:rPr>
        <w:t xml:space="preserve">Conditions de présentation des prestations par le maître d'œuvre </w:t>
      </w:r>
    </w:p>
    <w:p w14:paraId="48933C66" w14:textId="3FE2A634" w:rsidR="008A6ED2" w:rsidRDefault="008A6ED2" w:rsidP="008A6ED2">
      <w:pPr>
        <w:tabs>
          <w:tab w:val="left" w:pos="720"/>
          <w:tab w:val="left" w:pos="1080"/>
          <w:tab w:val="left" w:pos="1440"/>
          <w:tab w:val="left" w:pos="1800"/>
        </w:tabs>
        <w:rPr>
          <w:rFonts w:ascii="Arial" w:eastAsia="Times New Roman" w:hAnsi="Arial" w:cs="Arial"/>
          <w:lang w:eastAsia="fr-FR"/>
        </w:rPr>
      </w:pPr>
      <w:r w:rsidRPr="006B0021">
        <w:rPr>
          <w:rFonts w:ascii="Wingdings 2" w:eastAsia="Wingdings 2" w:hAnsi="Wingdings 2" w:cs="Wingdings 2"/>
          <w:lang w:eastAsia="fr-FR"/>
        </w:rPr>
        <w:t>□</w:t>
      </w:r>
      <w:r w:rsidRPr="006B0021">
        <w:rPr>
          <w:rFonts w:ascii="Arial" w:eastAsia="Times New Roman" w:hAnsi="Arial" w:cs="Arial"/>
          <w:lang w:eastAsia="fr-FR"/>
        </w:rPr>
        <w:t xml:space="preserve"> Délais </w:t>
      </w:r>
      <w:r w:rsidR="006E600E">
        <w:rPr>
          <w:rFonts w:ascii="Arial" w:eastAsia="Times New Roman" w:hAnsi="Arial" w:cs="Arial"/>
          <w:lang w:eastAsia="fr-FR"/>
        </w:rPr>
        <w:t xml:space="preserve">maxima </w:t>
      </w:r>
      <w:r w:rsidRPr="006B0021">
        <w:rPr>
          <w:rFonts w:ascii="Arial" w:eastAsia="Times New Roman" w:hAnsi="Arial" w:cs="Arial"/>
          <w:lang w:eastAsia="fr-FR"/>
        </w:rPr>
        <w:t>d'établisse</w:t>
      </w:r>
      <w:r w:rsidR="006E600E">
        <w:rPr>
          <w:rFonts w:ascii="Arial" w:eastAsia="Times New Roman" w:hAnsi="Arial" w:cs="Arial"/>
          <w:lang w:eastAsia="fr-FR"/>
        </w:rPr>
        <w:t>ment des documents d'études sont les suivants :</w:t>
      </w:r>
    </w:p>
    <w:p w14:paraId="6F131130" w14:textId="1BC7956F" w:rsidR="006E600E" w:rsidRPr="008E2310" w:rsidRDefault="009F6A4E" w:rsidP="00666746">
      <w:pPr>
        <w:tabs>
          <w:tab w:val="left" w:pos="720"/>
          <w:tab w:val="left" w:pos="1260"/>
          <w:tab w:val="left" w:pos="1440"/>
          <w:tab w:val="left" w:pos="1800"/>
        </w:tabs>
        <w:ind w:left="708"/>
        <w:rPr>
          <w:rFonts w:ascii="Arial" w:eastAsia="Times New Roman" w:hAnsi="Arial" w:cs="Arial"/>
          <w:lang w:eastAsia="fr-FR"/>
        </w:rPr>
      </w:pPr>
      <w:r w:rsidRPr="008E2310">
        <w:rPr>
          <w:rFonts w:ascii="Arial" w:eastAsia="Times New Roman" w:hAnsi="Arial" w:cs="Arial"/>
          <w:lang w:eastAsia="fr-FR"/>
        </w:rPr>
        <w:t>Diagnostic</w:t>
      </w:r>
      <w:r w:rsidR="4FA01C2F" w:rsidRPr="008E2310">
        <w:rPr>
          <w:rFonts w:ascii="Arial" w:eastAsia="Times New Roman" w:hAnsi="Arial" w:cs="Arial"/>
          <w:lang w:eastAsia="fr-FR"/>
        </w:rPr>
        <w:t xml:space="preserve"> </w:t>
      </w:r>
      <w:r w:rsidR="006E600E" w:rsidRPr="008E2310">
        <w:rPr>
          <w:rFonts w:ascii="Arial" w:eastAsia="Times New Roman" w:hAnsi="Arial" w:cs="Arial"/>
          <w:lang w:eastAsia="fr-FR"/>
        </w:rPr>
        <w:t>: 3 semaines</w:t>
      </w:r>
    </w:p>
    <w:p w14:paraId="55DEDB05" w14:textId="4D0166BB" w:rsidR="006E600E" w:rsidRPr="008E2310" w:rsidRDefault="00666746" w:rsidP="00666746">
      <w:pPr>
        <w:tabs>
          <w:tab w:val="left" w:pos="720"/>
          <w:tab w:val="left" w:pos="1080"/>
          <w:tab w:val="left" w:pos="1440"/>
          <w:tab w:val="left" w:pos="1800"/>
        </w:tabs>
        <w:ind w:left="708"/>
        <w:rPr>
          <w:rFonts w:ascii="Arial" w:eastAsia="Times New Roman" w:hAnsi="Arial" w:cs="Arial"/>
          <w:lang w:eastAsia="fr-FR"/>
        </w:rPr>
      </w:pPr>
      <w:r w:rsidRPr="008E2310">
        <w:rPr>
          <w:rFonts w:ascii="Arial" w:eastAsia="Times New Roman" w:hAnsi="Arial" w:cs="Arial"/>
          <w:lang w:eastAsia="fr-FR"/>
        </w:rPr>
        <w:t>AVP</w:t>
      </w:r>
      <w:r w:rsidR="006E600E" w:rsidRPr="008E2310">
        <w:rPr>
          <w:rFonts w:ascii="Arial" w:eastAsia="Times New Roman" w:hAnsi="Arial" w:cs="Arial"/>
          <w:lang w:eastAsia="fr-FR"/>
        </w:rPr>
        <w:t xml:space="preserve"> : 4</w:t>
      </w:r>
      <w:r w:rsidR="009A615D" w:rsidRPr="008E2310">
        <w:rPr>
          <w:rFonts w:ascii="Arial" w:eastAsia="Times New Roman" w:hAnsi="Arial" w:cs="Arial"/>
          <w:lang w:eastAsia="fr-FR"/>
        </w:rPr>
        <w:t xml:space="preserve"> semaines</w:t>
      </w:r>
    </w:p>
    <w:p w14:paraId="613CEB9F" w14:textId="3BE4115A" w:rsidR="006E600E" w:rsidRPr="008E2310" w:rsidRDefault="006E600E" w:rsidP="00666746">
      <w:pPr>
        <w:tabs>
          <w:tab w:val="left" w:pos="720"/>
          <w:tab w:val="left" w:pos="1080"/>
          <w:tab w:val="left" w:pos="1440"/>
          <w:tab w:val="left" w:pos="1800"/>
        </w:tabs>
        <w:ind w:left="708"/>
        <w:rPr>
          <w:rFonts w:ascii="Arial" w:eastAsia="Times New Roman" w:hAnsi="Arial" w:cs="Arial"/>
          <w:lang w:eastAsia="fr-FR"/>
        </w:rPr>
      </w:pPr>
      <w:r w:rsidRPr="008E2310">
        <w:rPr>
          <w:rFonts w:ascii="Arial" w:eastAsia="Times New Roman" w:hAnsi="Arial" w:cs="Arial"/>
          <w:lang w:eastAsia="fr-FR"/>
        </w:rPr>
        <w:t>PRO/DCE</w:t>
      </w:r>
      <w:r w:rsidR="00666746" w:rsidRPr="008E2310">
        <w:rPr>
          <w:rFonts w:ascii="Arial" w:eastAsia="Times New Roman" w:hAnsi="Arial" w:cs="Arial"/>
          <w:lang w:eastAsia="fr-FR"/>
        </w:rPr>
        <w:t> :</w:t>
      </w:r>
      <w:r w:rsidRPr="008E2310">
        <w:rPr>
          <w:rFonts w:ascii="Arial" w:eastAsia="Times New Roman" w:hAnsi="Arial" w:cs="Arial"/>
          <w:lang w:eastAsia="fr-FR"/>
        </w:rPr>
        <w:t xml:space="preserve"> 6 semaines</w:t>
      </w:r>
    </w:p>
    <w:p w14:paraId="7CE339BD" w14:textId="569B6A7E" w:rsidR="00666746" w:rsidRDefault="00666746" w:rsidP="00666746">
      <w:pPr>
        <w:tabs>
          <w:tab w:val="left" w:pos="720"/>
          <w:tab w:val="left" w:pos="1080"/>
          <w:tab w:val="left" w:pos="1440"/>
          <w:tab w:val="left" w:pos="1800"/>
        </w:tabs>
        <w:ind w:left="708"/>
        <w:rPr>
          <w:rFonts w:ascii="Arial" w:eastAsia="Times New Roman" w:hAnsi="Arial" w:cs="Arial"/>
          <w:lang w:eastAsia="fr-FR"/>
        </w:rPr>
      </w:pPr>
      <w:r w:rsidRPr="008E2310">
        <w:rPr>
          <w:rFonts w:ascii="Arial" w:eastAsia="Times New Roman" w:hAnsi="Arial" w:cs="Arial"/>
          <w:lang w:eastAsia="fr-FR"/>
        </w:rPr>
        <w:t>ACT : 4 semaines</w:t>
      </w:r>
    </w:p>
    <w:p w14:paraId="5380E228" w14:textId="77777777" w:rsidR="008A6ED2" w:rsidRPr="006B0021" w:rsidRDefault="008A6ED2" w:rsidP="008A6ED2">
      <w:pPr>
        <w:tabs>
          <w:tab w:val="left" w:pos="720"/>
          <w:tab w:val="left" w:pos="1080"/>
          <w:tab w:val="left" w:pos="1440"/>
          <w:tab w:val="left" w:pos="1800"/>
        </w:tabs>
        <w:rPr>
          <w:rFonts w:ascii="Arial" w:eastAsia="Times New Roman" w:hAnsi="Arial" w:cs="Arial"/>
          <w:lang w:eastAsia="fr-FR"/>
        </w:rPr>
      </w:pPr>
      <w:r w:rsidRPr="006B0021">
        <w:rPr>
          <w:rFonts w:ascii="Wingdings 2" w:eastAsia="Wingdings 2" w:hAnsi="Wingdings 2" w:cs="Wingdings 2"/>
          <w:lang w:eastAsia="fr-FR"/>
        </w:rPr>
        <w:t>□</w:t>
      </w:r>
      <w:r w:rsidRPr="006B0021">
        <w:rPr>
          <w:rFonts w:ascii="Arial" w:eastAsia="Times New Roman" w:hAnsi="Arial" w:cs="Arial"/>
          <w:lang w:eastAsia="fr-FR"/>
        </w:rPr>
        <w:t xml:space="preserve"> Présentation des documents</w:t>
      </w:r>
    </w:p>
    <w:p w14:paraId="1270EEDA" w14:textId="616E49D7" w:rsidR="008A6ED2" w:rsidRPr="006B0021" w:rsidRDefault="008A6ED2" w:rsidP="008A6ED2">
      <w:pPr>
        <w:tabs>
          <w:tab w:val="left" w:pos="720"/>
          <w:tab w:val="left" w:pos="1080"/>
          <w:tab w:val="left" w:pos="1440"/>
          <w:tab w:val="left" w:pos="1800"/>
        </w:tabs>
        <w:rPr>
          <w:rFonts w:ascii="Arial" w:eastAsia="Times New Roman" w:hAnsi="Arial" w:cs="Arial"/>
          <w:lang w:eastAsia="fr-FR"/>
        </w:rPr>
      </w:pPr>
      <w:r w:rsidRPr="006B0021">
        <w:rPr>
          <w:rFonts w:ascii="Arial" w:eastAsia="Times New Roman" w:hAnsi="Arial" w:cs="Arial"/>
          <w:lang w:eastAsia="fr-FR"/>
        </w:rPr>
        <w:t>Par dérogat</w:t>
      </w:r>
      <w:r w:rsidR="00E072B7">
        <w:rPr>
          <w:rFonts w:ascii="Arial" w:eastAsia="Times New Roman" w:hAnsi="Arial" w:cs="Arial"/>
          <w:lang w:eastAsia="fr-FR"/>
        </w:rPr>
        <w:t>ion à l’article 20</w:t>
      </w:r>
      <w:r w:rsidR="000D1CFE">
        <w:rPr>
          <w:rFonts w:ascii="Arial" w:eastAsia="Times New Roman" w:hAnsi="Arial" w:cs="Arial"/>
          <w:lang w:eastAsia="fr-FR"/>
        </w:rPr>
        <w:t xml:space="preserve">.4.2 du CCAG </w:t>
      </w:r>
      <w:r w:rsidR="00E072B7">
        <w:rPr>
          <w:rFonts w:ascii="Arial" w:eastAsia="Times New Roman" w:hAnsi="Arial" w:cs="Arial"/>
          <w:lang w:eastAsia="fr-FR"/>
        </w:rPr>
        <w:t>MOE</w:t>
      </w:r>
      <w:r w:rsidRPr="006B0021">
        <w:rPr>
          <w:rFonts w:ascii="Arial" w:eastAsia="Times New Roman" w:hAnsi="Arial" w:cs="Arial"/>
          <w:lang w:eastAsia="fr-FR"/>
        </w:rPr>
        <w:t>, le maître d’œuvre est dispensé d’aviser par écrit le maître d’ouvrage de la date à laquelle les études lui seront présentées.</w:t>
      </w:r>
    </w:p>
    <w:p w14:paraId="1187DE44" w14:textId="2C5D9A3B" w:rsidR="008A6ED2" w:rsidRDefault="008A6ED2" w:rsidP="00B90C2E">
      <w:pPr>
        <w:tabs>
          <w:tab w:val="left" w:pos="720"/>
          <w:tab w:val="left" w:pos="1080"/>
          <w:tab w:val="left" w:pos="1440"/>
          <w:tab w:val="left" w:pos="1800"/>
          <w:tab w:val="left" w:pos="6795"/>
        </w:tabs>
        <w:rPr>
          <w:rFonts w:ascii="Arial" w:eastAsia="Times New Roman" w:hAnsi="Arial" w:cs="Arial"/>
          <w:lang w:eastAsia="fr-FR"/>
        </w:rPr>
      </w:pPr>
      <w:r w:rsidRPr="006B0021">
        <w:rPr>
          <w:rFonts w:ascii="Arial" w:eastAsia="Times New Roman" w:hAnsi="Arial" w:cs="Arial"/>
          <w:lang w:eastAsia="fr-FR"/>
        </w:rPr>
        <w:t>Le maître d’ouvrage accuse réception de la remise des études.</w:t>
      </w:r>
      <w:r w:rsidR="00B90C2E">
        <w:rPr>
          <w:rFonts w:ascii="Arial" w:eastAsia="Times New Roman" w:hAnsi="Arial" w:cs="Arial"/>
          <w:lang w:eastAsia="fr-FR"/>
        </w:rPr>
        <w:tab/>
      </w:r>
      <w:bookmarkStart w:id="53" w:name="_GoBack"/>
      <w:bookmarkEnd w:id="53"/>
    </w:p>
    <w:p w14:paraId="354BBD13" w14:textId="77777777" w:rsidR="006E600E" w:rsidRPr="006B0021" w:rsidRDefault="006E600E" w:rsidP="008A6ED2">
      <w:pPr>
        <w:tabs>
          <w:tab w:val="left" w:pos="720"/>
          <w:tab w:val="left" w:pos="1080"/>
          <w:tab w:val="left" w:pos="1440"/>
          <w:tab w:val="left" w:pos="1800"/>
        </w:tabs>
        <w:rPr>
          <w:rFonts w:ascii="Arial" w:eastAsia="Times New Roman" w:hAnsi="Arial" w:cs="Arial"/>
          <w:lang w:eastAsia="fr-FR"/>
        </w:rPr>
      </w:pPr>
    </w:p>
    <w:p w14:paraId="73CADCC3" w14:textId="487EEE30" w:rsidR="009C6182" w:rsidRDefault="008A6ED2" w:rsidP="009C6182">
      <w:pPr>
        <w:tabs>
          <w:tab w:val="left" w:pos="720"/>
          <w:tab w:val="left" w:pos="1440"/>
          <w:tab w:val="left" w:pos="1800"/>
        </w:tabs>
        <w:rPr>
          <w:rFonts w:ascii="Arial" w:eastAsia="Times New Roman" w:hAnsi="Arial" w:cs="Arial"/>
          <w:lang w:eastAsia="fr-FR"/>
        </w:rPr>
      </w:pPr>
      <w:r w:rsidRPr="006B0021">
        <w:rPr>
          <w:rFonts w:ascii="Wingdings 2" w:eastAsia="Wingdings 2" w:hAnsi="Wingdings 2" w:cs="Wingdings 2"/>
          <w:lang w:eastAsia="fr-FR"/>
        </w:rPr>
        <w:t>□</w:t>
      </w:r>
      <w:r>
        <w:rPr>
          <w:rFonts w:ascii="Arial" w:eastAsia="Times New Roman" w:hAnsi="Arial" w:cs="Arial"/>
          <w:lang w:eastAsia="fr-FR"/>
        </w:rPr>
        <w:t xml:space="preserve"> </w:t>
      </w:r>
      <w:r w:rsidRPr="006B0021">
        <w:rPr>
          <w:rFonts w:ascii="Arial" w:eastAsia="Times New Roman" w:hAnsi="Arial" w:cs="Arial"/>
          <w:lang w:eastAsia="fr-FR"/>
        </w:rPr>
        <w:t>Le point de départ des délais et le nombre d'exemplaires à fournir au maître d'ouvrage sont les suivants :</w:t>
      </w:r>
    </w:p>
    <w:p w14:paraId="48848758" w14:textId="77777777" w:rsidR="006E600E" w:rsidRDefault="006E600E" w:rsidP="009C6182">
      <w:pPr>
        <w:tabs>
          <w:tab w:val="left" w:pos="720"/>
          <w:tab w:val="left" w:pos="1440"/>
          <w:tab w:val="left" w:pos="1800"/>
        </w:tabs>
        <w:rPr>
          <w:rFonts w:ascii="Arial" w:eastAsia="Times New Roman" w:hAnsi="Arial" w:cs="Arial"/>
          <w:lang w:eastAsia="fr-FR"/>
        </w:rPr>
      </w:pPr>
    </w:p>
    <w:tbl>
      <w:tblPr>
        <w:tblW w:w="81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3240"/>
        <w:gridCol w:w="1800"/>
      </w:tblGrid>
      <w:tr w:rsidR="008A6ED2" w:rsidRPr="009E159A" w14:paraId="06C7C2A3" w14:textId="77777777" w:rsidTr="78A61040">
        <w:tc>
          <w:tcPr>
            <w:tcW w:w="3060" w:type="dxa"/>
            <w:tcBorders>
              <w:top w:val="nil"/>
              <w:left w:val="nil"/>
              <w:bottom w:val="single" w:sz="4" w:space="0" w:color="auto"/>
              <w:right w:val="single" w:sz="4" w:space="0" w:color="auto"/>
            </w:tcBorders>
          </w:tcPr>
          <w:p w14:paraId="569EA0F6" w14:textId="77777777" w:rsidR="008A6ED2" w:rsidRPr="006B0021" w:rsidRDefault="008A6ED2" w:rsidP="00E072B7">
            <w:pPr>
              <w:tabs>
                <w:tab w:val="left" w:pos="720"/>
                <w:tab w:val="left" w:pos="1260"/>
                <w:tab w:val="left" w:pos="1440"/>
                <w:tab w:val="left" w:pos="1800"/>
              </w:tabs>
              <w:rPr>
                <w:rFonts w:ascii="Arial" w:eastAsia="Times New Roman" w:hAnsi="Arial" w:cs="Arial"/>
                <w:lang w:eastAsia="fr-FR"/>
              </w:rPr>
            </w:pPr>
          </w:p>
        </w:tc>
        <w:tc>
          <w:tcPr>
            <w:tcW w:w="3240" w:type="dxa"/>
            <w:tcBorders>
              <w:left w:val="single" w:sz="4" w:space="0" w:color="auto"/>
              <w:bottom w:val="single" w:sz="4" w:space="0" w:color="auto"/>
            </w:tcBorders>
            <w:vAlign w:val="center"/>
          </w:tcPr>
          <w:p w14:paraId="1E91E96B" w14:textId="77777777"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p>
          <w:p w14:paraId="5EB45E7F" w14:textId="77777777"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Point de départ des délais de présentation des études</w:t>
            </w:r>
          </w:p>
          <w:p w14:paraId="489A29EB" w14:textId="77777777"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p>
        </w:tc>
        <w:tc>
          <w:tcPr>
            <w:tcW w:w="1800" w:type="dxa"/>
            <w:tcBorders>
              <w:bottom w:val="single" w:sz="4" w:space="0" w:color="auto"/>
            </w:tcBorders>
            <w:vAlign w:val="center"/>
          </w:tcPr>
          <w:p w14:paraId="5D46F8E8" w14:textId="4D91CD0E"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lastRenderedPageBreak/>
              <w:t xml:space="preserve">Nombre d'exemplaires </w:t>
            </w:r>
            <w:r w:rsidR="00FF5634" w:rsidRPr="00FF5634">
              <w:rPr>
                <w:rFonts w:ascii="Arial" w:eastAsia="Times New Roman" w:hAnsi="Arial" w:cs="Arial"/>
                <w:lang w:eastAsia="fr-FR"/>
              </w:rPr>
              <w:t xml:space="preserve">de </w:t>
            </w:r>
            <w:r w:rsidRPr="00FF5634">
              <w:rPr>
                <w:rFonts w:ascii="Arial" w:eastAsia="Times New Roman" w:hAnsi="Arial" w:cs="Arial"/>
                <w:lang w:eastAsia="fr-FR"/>
              </w:rPr>
              <w:t>dossier</w:t>
            </w:r>
            <w:r w:rsidR="00FF5634" w:rsidRPr="00FF5634">
              <w:rPr>
                <w:rFonts w:ascii="Arial" w:eastAsia="Times New Roman" w:hAnsi="Arial" w:cs="Arial"/>
                <w:lang w:eastAsia="fr-FR"/>
              </w:rPr>
              <w:t>s</w:t>
            </w:r>
            <w:r w:rsidRPr="00FF5634">
              <w:rPr>
                <w:rFonts w:ascii="Arial" w:eastAsia="Times New Roman" w:hAnsi="Arial" w:cs="Arial"/>
                <w:lang w:eastAsia="fr-FR"/>
              </w:rPr>
              <w:t xml:space="preserve"> </w:t>
            </w:r>
            <w:r w:rsidRPr="00FF5634">
              <w:rPr>
                <w:rFonts w:ascii="Arial" w:eastAsia="Times New Roman" w:hAnsi="Arial" w:cs="Arial"/>
                <w:lang w:eastAsia="fr-FR"/>
              </w:rPr>
              <w:lastRenderedPageBreak/>
              <w:t>papier</w:t>
            </w:r>
            <w:r w:rsidR="009A615D" w:rsidRPr="00FF5634">
              <w:rPr>
                <w:rFonts w:ascii="Arial" w:eastAsia="Times New Roman" w:hAnsi="Arial" w:cs="Arial"/>
                <w:lang w:eastAsia="fr-FR"/>
              </w:rPr>
              <w:t>/électronique</w:t>
            </w:r>
          </w:p>
        </w:tc>
      </w:tr>
      <w:tr w:rsidR="008A6ED2" w:rsidRPr="009E159A" w14:paraId="11F2F5A2" w14:textId="77777777" w:rsidTr="78A61040">
        <w:tc>
          <w:tcPr>
            <w:tcW w:w="3060" w:type="dxa"/>
            <w:tcBorders>
              <w:top w:val="dotted" w:sz="4" w:space="0" w:color="auto"/>
              <w:left w:val="single" w:sz="4" w:space="0" w:color="auto"/>
              <w:bottom w:val="dotted" w:sz="4" w:space="0" w:color="auto"/>
              <w:right w:val="single" w:sz="4" w:space="0" w:color="auto"/>
            </w:tcBorders>
            <w:vAlign w:val="center"/>
          </w:tcPr>
          <w:p w14:paraId="38829F56" w14:textId="036FBB05" w:rsidR="008A6ED2" w:rsidRPr="005E3994" w:rsidRDefault="009F6A4E" w:rsidP="009F6A4E">
            <w:pPr>
              <w:tabs>
                <w:tab w:val="left" w:pos="720"/>
                <w:tab w:val="left" w:pos="1260"/>
                <w:tab w:val="left" w:pos="1440"/>
                <w:tab w:val="left" w:pos="1800"/>
              </w:tabs>
              <w:rPr>
                <w:rFonts w:ascii="Arial" w:eastAsia="Times New Roman" w:hAnsi="Arial" w:cs="Arial"/>
                <w:lang w:eastAsia="fr-FR"/>
              </w:rPr>
            </w:pPr>
            <w:r w:rsidRPr="00CE0C19">
              <w:rPr>
                <w:rFonts w:ascii="Arial" w:eastAsia="Times New Roman" w:hAnsi="Arial" w:cs="Arial"/>
                <w:lang w:eastAsia="fr-FR"/>
              </w:rPr>
              <w:lastRenderedPageBreak/>
              <w:t>Diagnostic</w:t>
            </w:r>
          </w:p>
        </w:tc>
        <w:tc>
          <w:tcPr>
            <w:tcW w:w="3240" w:type="dxa"/>
            <w:tcBorders>
              <w:top w:val="dotted" w:sz="4" w:space="0" w:color="auto"/>
              <w:left w:val="single" w:sz="4" w:space="0" w:color="auto"/>
              <w:bottom w:val="dotted" w:sz="4" w:space="0" w:color="auto"/>
              <w:right w:val="single" w:sz="4" w:space="0" w:color="auto"/>
            </w:tcBorders>
          </w:tcPr>
          <w:p w14:paraId="062781F5" w14:textId="0D2645FF"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 xml:space="preserve">Date de réception de la notification du marché </w:t>
            </w:r>
          </w:p>
        </w:tc>
        <w:tc>
          <w:tcPr>
            <w:tcW w:w="1800" w:type="dxa"/>
            <w:tcBorders>
              <w:top w:val="dotted" w:sz="4" w:space="0" w:color="auto"/>
              <w:left w:val="single" w:sz="4" w:space="0" w:color="auto"/>
              <w:bottom w:val="dotted" w:sz="4" w:space="0" w:color="auto"/>
              <w:right w:val="single" w:sz="4" w:space="0" w:color="auto"/>
            </w:tcBorders>
            <w:shd w:val="clear" w:color="auto" w:fill="EAF1DD"/>
            <w:vAlign w:val="center"/>
          </w:tcPr>
          <w:p w14:paraId="34B15412" w14:textId="407322F8" w:rsidR="008A6ED2" w:rsidRPr="00FF5634" w:rsidRDefault="009A615D" w:rsidP="00E072B7">
            <w:pPr>
              <w:tabs>
                <w:tab w:val="left" w:pos="720"/>
                <w:tab w:val="left" w:pos="1260"/>
                <w:tab w:val="left" w:pos="1440"/>
                <w:tab w:val="left" w:pos="1800"/>
              </w:tabs>
              <w:jc w:val="center"/>
              <w:rPr>
                <w:rFonts w:ascii="Arial" w:eastAsia="Times New Roman" w:hAnsi="Arial" w:cs="Arial"/>
                <w:lang w:eastAsia="fr-FR"/>
              </w:rPr>
            </w:pPr>
            <w:r w:rsidRPr="00FF5634">
              <w:rPr>
                <w:rFonts w:ascii="Arial" w:eastAsia="Times New Roman" w:hAnsi="Arial" w:cs="Arial"/>
                <w:lang w:eastAsia="fr-FR"/>
              </w:rPr>
              <w:t>1 électronique</w:t>
            </w:r>
          </w:p>
        </w:tc>
      </w:tr>
      <w:tr w:rsidR="008A6ED2" w:rsidRPr="009E159A" w14:paraId="14537A94" w14:textId="77777777" w:rsidTr="78A61040">
        <w:tc>
          <w:tcPr>
            <w:tcW w:w="3060" w:type="dxa"/>
            <w:tcBorders>
              <w:top w:val="dotted" w:sz="4" w:space="0" w:color="auto"/>
              <w:left w:val="single" w:sz="4" w:space="0" w:color="auto"/>
              <w:bottom w:val="dotted" w:sz="4" w:space="0" w:color="auto"/>
              <w:right w:val="single" w:sz="4" w:space="0" w:color="auto"/>
            </w:tcBorders>
          </w:tcPr>
          <w:p w14:paraId="35F15B11" w14:textId="60168B94" w:rsidR="008A6ED2" w:rsidRPr="005E3994" w:rsidRDefault="008A6ED2" w:rsidP="00666746">
            <w:pPr>
              <w:tabs>
                <w:tab w:val="left" w:pos="720"/>
                <w:tab w:val="left" w:pos="1260"/>
                <w:tab w:val="left" w:pos="1440"/>
                <w:tab w:val="left" w:pos="1800"/>
              </w:tabs>
              <w:rPr>
                <w:rFonts w:ascii="Arial" w:eastAsia="Times New Roman" w:hAnsi="Arial" w:cs="Arial"/>
                <w:lang w:eastAsia="fr-FR"/>
              </w:rPr>
            </w:pPr>
            <w:r w:rsidRPr="005E3994">
              <w:rPr>
                <w:rFonts w:ascii="Arial" w:eastAsia="Times New Roman" w:hAnsi="Arial" w:cs="Arial"/>
                <w:lang w:eastAsia="fr-FR"/>
              </w:rPr>
              <w:t>Etudes d'</w:t>
            </w:r>
            <w:r w:rsidR="00666746">
              <w:rPr>
                <w:rFonts w:ascii="Arial" w:eastAsia="Times New Roman" w:hAnsi="Arial" w:cs="Arial"/>
                <w:lang w:eastAsia="fr-FR"/>
              </w:rPr>
              <w:t>a</w:t>
            </w:r>
            <w:r w:rsidR="00E072B7" w:rsidRPr="005E3994">
              <w:rPr>
                <w:rFonts w:ascii="Arial" w:eastAsia="Times New Roman" w:hAnsi="Arial" w:cs="Arial"/>
                <w:lang w:eastAsia="fr-FR"/>
              </w:rPr>
              <w:t>vant-projet</w:t>
            </w:r>
            <w:r w:rsidR="00666746">
              <w:rPr>
                <w:rFonts w:ascii="Arial" w:eastAsia="Times New Roman" w:hAnsi="Arial" w:cs="Arial"/>
                <w:lang w:eastAsia="fr-FR"/>
              </w:rPr>
              <w:t xml:space="preserve"> </w:t>
            </w:r>
          </w:p>
        </w:tc>
        <w:tc>
          <w:tcPr>
            <w:tcW w:w="3240" w:type="dxa"/>
            <w:tcBorders>
              <w:top w:val="dotted" w:sz="4" w:space="0" w:color="auto"/>
              <w:left w:val="single" w:sz="4" w:space="0" w:color="auto"/>
              <w:bottom w:val="dotted" w:sz="4" w:space="0" w:color="auto"/>
              <w:right w:val="single" w:sz="4" w:space="0" w:color="auto"/>
            </w:tcBorders>
          </w:tcPr>
          <w:p w14:paraId="29AF5E29" w14:textId="77777777"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Date de réception de l’ordre de service de démarrage de la mission</w:t>
            </w:r>
          </w:p>
        </w:tc>
        <w:tc>
          <w:tcPr>
            <w:tcW w:w="1800" w:type="dxa"/>
            <w:tcBorders>
              <w:top w:val="dotted" w:sz="4" w:space="0" w:color="auto"/>
              <w:left w:val="single" w:sz="4" w:space="0" w:color="auto"/>
              <w:bottom w:val="dotted" w:sz="4" w:space="0" w:color="auto"/>
              <w:right w:val="single" w:sz="4" w:space="0" w:color="auto"/>
            </w:tcBorders>
            <w:shd w:val="clear" w:color="auto" w:fill="EAF1DD"/>
            <w:vAlign w:val="center"/>
          </w:tcPr>
          <w:p w14:paraId="47BC0D35" w14:textId="66143648" w:rsidR="008A6ED2" w:rsidRPr="00FF5634" w:rsidRDefault="007C36C4" w:rsidP="007C36C4">
            <w:pPr>
              <w:tabs>
                <w:tab w:val="left" w:pos="720"/>
                <w:tab w:val="left" w:pos="1260"/>
                <w:tab w:val="left" w:pos="1440"/>
                <w:tab w:val="left" w:pos="1800"/>
              </w:tabs>
              <w:jc w:val="center"/>
              <w:rPr>
                <w:rFonts w:ascii="Arial" w:eastAsia="Times New Roman" w:hAnsi="Arial" w:cs="Arial"/>
                <w:lang w:eastAsia="fr-FR"/>
              </w:rPr>
            </w:pPr>
            <w:r>
              <w:rPr>
                <w:rFonts w:ascii="Arial" w:eastAsia="Times New Roman" w:hAnsi="Arial" w:cs="Arial"/>
                <w:lang w:eastAsia="fr-FR"/>
              </w:rPr>
              <w:t>2</w:t>
            </w:r>
            <w:r w:rsidR="009A615D" w:rsidRPr="00FF5634">
              <w:rPr>
                <w:rFonts w:ascii="Arial" w:eastAsia="Times New Roman" w:hAnsi="Arial" w:cs="Arial"/>
                <w:lang w:eastAsia="fr-FR"/>
              </w:rPr>
              <w:t xml:space="preserve"> papier</w:t>
            </w:r>
            <w:r w:rsidR="7E73CE89" w:rsidRPr="00FF5634">
              <w:rPr>
                <w:rFonts w:ascii="Arial" w:eastAsia="Times New Roman" w:hAnsi="Arial" w:cs="Arial"/>
                <w:lang w:eastAsia="fr-FR"/>
              </w:rPr>
              <w:t xml:space="preserve"> + </w:t>
            </w:r>
            <w:r w:rsidR="009A615D" w:rsidRPr="00FF5634">
              <w:rPr>
                <w:rFonts w:ascii="Arial" w:eastAsia="Times New Roman" w:hAnsi="Arial" w:cs="Arial"/>
                <w:lang w:eastAsia="fr-FR"/>
              </w:rPr>
              <w:t>1 électronique</w:t>
            </w:r>
          </w:p>
        </w:tc>
      </w:tr>
      <w:tr w:rsidR="007C36C4" w:rsidRPr="009E159A" w14:paraId="525FED66" w14:textId="77777777" w:rsidTr="78A61040">
        <w:tc>
          <w:tcPr>
            <w:tcW w:w="3060" w:type="dxa"/>
            <w:tcBorders>
              <w:top w:val="dotted" w:sz="4" w:space="0" w:color="auto"/>
              <w:left w:val="single" w:sz="4" w:space="0" w:color="auto"/>
              <w:bottom w:val="dotted" w:sz="4" w:space="0" w:color="auto"/>
              <w:right w:val="single" w:sz="4" w:space="0" w:color="auto"/>
            </w:tcBorders>
          </w:tcPr>
          <w:p w14:paraId="5CD17884" w14:textId="77777777" w:rsidR="007C36C4" w:rsidRPr="005E3994" w:rsidRDefault="007C36C4" w:rsidP="007C36C4">
            <w:pPr>
              <w:tabs>
                <w:tab w:val="left" w:pos="720"/>
                <w:tab w:val="left" w:pos="1260"/>
                <w:tab w:val="left" w:pos="1440"/>
                <w:tab w:val="left" w:pos="1800"/>
              </w:tabs>
              <w:rPr>
                <w:rFonts w:ascii="Arial" w:eastAsia="Times New Roman" w:hAnsi="Arial" w:cs="Arial"/>
                <w:lang w:eastAsia="fr-FR"/>
              </w:rPr>
            </w:pPr>
            <w:r w:rsidRPr="7E73CE89">
              <w:rPr>
                <w:rFonts w:ascii="Arial" w:eastAsia="Times New Roman" w:hAnsi="Arial" w:cs="Arial"/>
                <w:lang w:eastAsia="fr-FR"/>
              </w:rPr>
              <w:t>Etudes de projet / Dossier de consultation des entreprises</w:t>
            </w:r>
          </w:p>
          <w:p w14:paraId="6049B552" w14:textId="77777777" w:rsidR="007C36C4" w:rsidRPr="005E3994" w:rsidRDefault="007C36C4" w:rsidP="00E072B7">
            <w:pPr>
              <w:tabs>
                <w:tab w:val="left" w:pos="720"/>
                <w:tab w:val="left" w:pos="1260"/>
                <w:tab w:val="left" w:pos="1440"/>
                <w:tab w:val="left" w:pos="1800"/>
              </w:tabs>
              <w:rPr>
                <w:rFonts w:ascii="Arial" w:eastAsia="Times New Roman" w:hAnsi="Arial" w:cs="Arial"/>
                <w:lang w:eastAsia="fr-FR"/>
              </w:rPr>
            </w:pPr>
          </w:p>
        </w:tc>
        <w:tc>
          <w:tcPr>
            <w:tcW w:w="3240" w:type="dxa"/>
          </w:tcPr>
          <w:p w14:paraId="06BDF2F1" w14:textId="4320B17C" w:rsidR="007C36C4" w:rsidRPr="00FF5634" w:rsidRDefault="007C36C4"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Date de réception de l’ordre de service de démarrage de la mission</w:t>
            </w:r>
          </w:p>
        </w:tc>
        <w:tc>
          <w:tcPr>
            <w:tcW w:w="1800" w:type="dxa"/>
            <w:tcBorders>
              <w:top w:val="dotted" w:sz="4" w:space="0" w:color="auto"/>
              <w:left w:val="single" w:sz="4" w:space="0" w:color="auto"/>
              <w:bottom w:val="dotted" w:sz="4" w:space="0" w:color="auto"/>
              <w:right w:val="single" w:sz="4" w:space="0" w:color="auto"/>
            </w:tcBorders>
            <w:shd w:val="clear" w:color="auto" w:fill="EAF1DD"/>
          </w:tcPr>
          <w:p w14:paraId="401DCD76" w14:textId="23D74D83" w:rsidR="007C36C4" w:rsidRDefault="007C36C4" w:rsidP="7E73CE89">
            <w:pPr>
              <w:tabs>
                <w:tab w:val="left" w:pos="720"/>
                <w:tab w:val="left" w:pos="1260"/>
                <w:tab w:val="left" w:pos="1440"/>
                <w:tab w:val="left" w:pos="1800"/>
              </w:tabs>
              <w:jc w:val="center"/>
              <w:rPr>
                <w:rFonts w:ascii="Arial" w:eastAsia="Times New Roman" w:hAnsi="Arial" w:cs="Arial"/>
                <w:lang w:eastAsia="fr-FR"/>
              </w:rPr>
            </w:pPr>
            <w:r w:rsidRPr="00FF5634">
              <w:rPr>
                <w:rFonts w:ascii="Arial" w:eastAsia="Times New Roman" w:hAnsi="Arial" w:cs="Arial"/>
                <w:lang w:eastAsia="fr-FR"/>
              </w:rPr>
              <w:t>2 papier + 1 électronique</w:t>
            </w:r>
          </w:p>
        </w:tc>
      </w:tr>
      <w:tr w:rsidR="007C36C4" w:rsidRPr="009E159A" w14:paraId="6AA2A6EE" w14:textId="77777777" w:rsidTr="78A61040">
        <w:tc>
          <w:tcPr>
            <w:tcW w:w="3060" w:type="dxa"/>
            <w:tcBorders>
              <w:top w:val="dotted" w:sz="4" w:space="0" w:color="auto"/>
              <w:left w:val="single" w:sz="4" w:space="0" w:color="auto"/>
              <w:bottom w:val="dotted" w:sz="4" w:space="0" w:color="auto"/>
              <w:right w:val="single" w:sz="4" w:space="0" w:color="auto"/>
            </w:tcBorders>
          </w:tcPr>
          <w:p w14:paraId="438902E5" w14:textId="77777777" w:rsidR="007C36C4" w:rsidRPr="009A615D" w:rsidRDefault="007C36C4" w:rsidP="007C36C4">
            <w:pPr>
              <w:tabs>
                <w:tab w:val="left" w:pos="720"/>
                <w:tab w:val="left" w:pos="1260"/>
                <w:tab w:val="left" w:pos="1440"/>
                <w:tab w:val="left" w:pos="1800"/>
              </w:tabs>
              <w:rPr>
                <w:rFonts w:ascii="Arial" w:eastAsia="Times New Roman" w:hAnsi="Arial" w:cs="Arial"/>
                <w:lang w:eastAsia="fr-FR"/>
              </w:rPr>
            </w:pPr>
            <w:r w:rsidRPr="78A61040">
              <w:rPr>
                <w:rFonts w:ascii="Arial" w:eastAsia="Times New Roman" w:hAnsi="Arial" w:cs="Arial"/>
                <w:lang w:eastAsia="fr-FR"/>
              </w:rPr>
              <w:t>EXE/SYNT</w:t>
            </w:r>
            <w:r>
              <w:rPr>
                <w:rFonts w:ascii="Arial" w:eastAsia="Times New Roman" w:hAnsi="Arial" w:cs="Arial"/>
                <w:lang w:eastAsia="fr-FR"/>
              </w:rPr>
              <w:t>/VISA</w:t>
            </w:r>
          </w:p>
          <w:p w14:paraId="20382641" w14:textId="77777777" w:rsidR="007C36C4" w:rsidRPr="005E3994" w:rsidRDefault="007C36C4" w:rsidP="00E072B7">
            <w:pPr>
              <w:tabs>
                <w:tab w:val="left" w:pos="720"/>
                <w:tab w:val="left" w:pos="1260"/>
                <w:tab w:val="left" w:pos="1440"/>
                <w:tab w:val="left" w:pos="1800"/>
              </w:tabs>
              <w:rPr>
                <w:rFonts w:ascii="Arial" w:eastAsia="Times New Roman" w:hAnsi="Arial" w:cs="Arial"/>
                <w:lang w:eastAsia="fr-FR"/>
              </w:rPr>
            </w:pPr>
          </w:p>
        </w:tc>
        <w:tc>
          <w:tcPr>
            <w:tcW w:w="3240" w:type="dxa"/>
          </w:tcPr>
          <w:p w14:paraId="25205FFC" w14:textId="37A968CE" w:rsidR="007C36C4" w:rsidRPr="00FF5634" w:rsidRDefault="007C36C4"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Date de réception de l’ordre de service de démarrage de la mission</w:t>
            </w:r>
          </w:p>
        </w:tc>
        <w:tc>
          <w:tcPr>
            <w:tcW w:w="1800" w:type="dxa"/>
            <w:tcBorders>
              <w:top w:val="dotted" w:sz="4" w:space="0" w:color="auto"/>
              <w:left w:val="single" w:sz="4" w:space="0" w:color="auto"/>
              <w:bottom w:val="dotted" w:sz="4" w:space="0" w:color="auto"/>
              <w:right w:val="single" w:sz="4" w:space="0" w:color="auto"/>
            </w:tcBorders>
            <w:shd w:val="clear" w:color="auto" w:fill="EAF1DD"/>
          </w:tcPr>
          <w:p w14:paraId="660F0E40" w14:textId="0A0D6CD2" w:rsidR="007C36C4" w:rsidRDefault="007C36C4" w:rsidP="7E73CE89">
            <w:pPr>
              <w:tabs>
                <w:tab w:val="left" w:pos="720"/>
                <w:tab w:val="left" w:pos="1260"/>
                <w:tab w:val="left" w:pos="1440"/>
                <w:tab w:val="left" w:pos="1800"/>
              </w:tabs>
              <w:jc w:val="center"/>
              <w:rPr>
                <w:rFonts w:ascii="Arial" w:eastAsia="Times New Roman" w:hAnsi="Arial" w:cs="Arial"/>
                <w:lang w:eastAsia="fr-FR"/>
              </w:rPr>
            </w:pPr>
            <w:r w:rsidRPr="00FF5634">
              <w:rPr>
                <w:rFonts w:ascii="Arial" w:eastAsia="Times New Roman" w:hAnsi="Arial" w:cs="Arial"/>
                <w:lang w:eastAsia="fr-FR"/>
              </w:rPr>
              <w:t>2 papier + 1 électronique</w:t>
            </w:r>
          </w:p>
        </w:tc>
      </w:tr>
      <w:tr w:rsidR="008A6ED2" w:rsidRPr="009E159A" w14:paraId="5B1EDAB2" w14:textId="77777777" w:rsidTr="78A61040">
        <w:tc>
          <w:tcPr>
            <w:tcW w:w="3060" w:type="dxa"/>
            <w:tcBorders>
              <w:top w:val="dotted" w:sz="4" w:space="0" w:color="auto"/>
              <w:left w:val="single" w:sz="4" w:space="0" w:color="auto"/>
              <w:bottom w:val="dotted" w:sz="4" w:space="0" w:color="auto"/>
              <w:right w:val="single" w:sz="4" w:space="0" w:color="auto"/>
            </w:tcBorders>
          </w:tcPr>
          <w:p w14:paraId="46B0624C" w14:textId="77777777" w:rsidR="008A6ED2" w:rsidRPr="005E3994" w:rsidRDefault="008A6ED2" w:rsidP="00E072B7">
            <w:pPr>
              <w:tabs>
                <w:tab w:val="left" w:pos="720"/>
                <w:tab w:val="left" w:pos="1260"/>
                <w:tab w:val="left" w:pos="1440"/>
                <w:tab w:val="left" w:pos="1800"/>
              </w:tabs>
              <w:rPr>
                <w:rFonts w:ascii="Arial" w:eastAsia="Times New Roman" w:hAnsi="Arial" w:cs="Arial"/>
                <w:lang w:eastAsia="fr-FR"/>
              </w:rPr>
            </w:pPr>
            <w:r w:rsidRPr="005E3994">
              <w:rPr>
                <w:rFonts w:ascii="Arial" w:eastAsia="Times New Roman" w:hAnsi="Arial" w:cs="Arial"/>
                <w:lang w:eastAsia="fr-FR"/>
              </w:rPr>
              <w:t>Dossier des ouvrages exécutés</w:t>
            </w:r>
          </w:p>
          <w:p w14:paraId="77B7D98B" w14:textId="77777777" w:rsidR="008A6ED2" w:rsidRPr="005E3994" w:rsidRDefault="008A6ED2" w:rsidP="00E072B7">
            <w:pPr>
              <w:tabs>
                <w:tab w:val="left" w:pos="720"/>
                <w:tab w:val="left" w:pos="1260"/>
                <w:tab w:val="left" w:pos="1440"/>
                <w:tab w:val="left" w:pos="1800"/>
              </w:tabs>
              <w:rPr>
                <w:rFonts w:ascii="Arial" w:eastAsia="Times New Roman" w:hAnsi="Arial" w:cs="Arial"/>
                <w:lang w:eastAsia="fr-FR"/>
              </w:rPr>
            </w:pPr>
          </w:p>
        </w:tc>
        <w:tc>
          <w:tcPr>
            <w:tcW w:w="3240" w:type="dxa"/>
            <w:tcBorders>
              <w:top w:val="dotted" w:sz="4" w:space="0" w:color="auto"/>
              <w:left w:val="single" w:sz="4" w:space="0" w:color="auto"/>
              <w:bottom w:val="dotted" w:sz="4" w:space="0" w:color="auto"/>
              <w:right w:val="single" w:sz="4" w:space="0" w:color="auto"/>
            </w:tcBorders>
          </w:tcPr>
          <w:p w14:paraId="1CBD3242" w14:textId="674139C3" w:rsidR="008A6ED2" w:rsidRPr="00FF5634" w:rsidRDefault="008A6ED2" w:rsidP="00E072B7">
            <w:pPr>
              <w:tabs>
                <w:tab w:val="left" w:pos="720"/>
                <w:tab w:val="left" w:pos="1260"/>
                <w:tab w:val="left" w:pos="1440"/>
                <w:tab w:val="left" w:pos="1800"/>
              </w:tabs>
              <w:rPr>
                <w:rFonts w:ascii="Arial" w:eastAsia="Times New Roman" w:hAnsi="Arial" w:cs="Arial"/>
                <w:lang w:eastAsia="fr-FR"/>
              </w:rPr>
            </w:pPr>
            <w:r w:rsidRPr="00FF5634">
              <w:rPr>
                <w:rFonts w:ascii="Arial" w:eastAsia="Times New Roman" w:hAnsi="Arial" w:cs="Arial"/>
                <w:lang w:eastAsia="fr-FR"/>
              </w:rPr>
              <w:t>2 mois après date réception des travaux</w:t>
            </w:r>
          </w:p>
        </w:tc>
        <w:tc>
          <w:tcPr>
            <w:tcW w:w="1800" w:type="dxa"/>
            <w:tcBorders>
              <w:top w:val="dotted" w:sz="4" w:space="0" w:color="auto"/>
              <w:left w:val="single" w:sz="4" w:space="0" w:color="auto"/>
              <w:bottom w:val="dotted" w:sz="4" w:space="0" w:color="auto"/>
              <w:right w:val="single" w:sz="4" w:space="0" w:color="auto"/>
            </w:tcBorders>
            <w:shd w:val="clear" w:color="auto" w:fill="EAF1DD"/>
          </w:tcPr>
          <w:p w14:paraId="213DCE44" w14:textId="3479D4BD" w:rsidR="008A6ED2" w:rsidRPr="00FF5634" w:rsidRDefault="007C36C4" w:rsidP="007C36C4">
            <w:pPr>
              <w:tabs>
                <w:tab w:val="left" w:pos="720"/>
                <w:tab w:val="left" w:pos="1260"/>
                <w:tab w:val="left" w:pos="1440"/>
                <w:tab w:val="left" w:pos="1800"/>
              </w:tabs>
              <w:jc w:val="center"/>
              <w:rPr>
                <w:rFonts w:ascii="Arial" w:eastAsia="Times New Roman" w:hAnsi="Arial" w:cs="Arial"/>
                <w:lang w:eastAsia="fr-FR"/>
              </w:rPr>
            </w:pPr>
            <w:r>
              <w:rPr>
                <w:rFonts w:ascii="Arial" w:eastAsia="Times New Roman" w:hAnsi="Arial" w:cs="Arial"/>
                <w:lang w:eastAsia="fr-FR"/>
              </w:rPr>
              <w:t>2</w:t>
            </w:r>
            <w:r w:rsidR="00225928">
              <w:rPr>
                <w:rFonts w:ascii="Arial" w:eastAsia="Times New Roman" w:hAnsi="Arial" w:cs="Arial"/>
                <w:lang w:eastAsia="fr-FR"/>
              </w:rPr>
              <w:t xml:space="preserve"> papier</w:t>
            </w:r>
            <w:r w:rsidR="7E73CE89" w:rsidRPr="00FF5634">
              <w:rPr>
                <w:rFonts w:ascii="Arial" w:eastAsia="Times New Roman" w:hAnsi="Arial" w:cs="Arial"/>
                <w:lang w:eastAsia="fr-FR"/>
              </w:rPr>
              <w:t xml:space="preserve"> + </w:t>
            </w:r>
            <w:r w:rsidR="00FF5634" w:rsidRPr="00FF5634">
              <w:rPr>
                <w:rFonts w:ascii="Arial" w:eastAsia="Times New Roman" w:hAnsi="Arial" w:cs="Arial"/>
                <w:lang w:eastAsia="fr-FR"/>
              </w:rPr>
              <w:t>1 é</w:t>
            </w:r>
            <w:r w:rsidR="7E73CE89" w:rsidRPr="00FF5634">
              <w:rPr>
                <w:rFonts w:ascii="Arial" w:eastAsia="Times New Roman" w:hAnsi="Arial" w:cs="Arial"/>
                <w:lang w:eastAsia="fr-FR"/>
              </w:rPr>
              <w:t>lectronique</w:t>
            </w:r>
          </w:p>
        </w:tc>
      </w:tr>
    </w:tbl>
    <w:p w14:paraId="67068640" w14:textId="77777777" w:rsidR="006E600E" w:rsidRDefault="006E600E" w:rsidP="008A6ED2">
      <w:pPr>
        <w:tabs>
          <w:tab w:val="left" w:pos="720"/>
          <w:tab w:val="left" w:pos="1080"/>
          <w:tab w:val="left" w:pos="1440"/>
          <w:tab w:val="left" w:pos="1800"/>
        </w:tabs>
        <w:rPr>
          <w:rFonts w:ascii="Arial" w:eastAsia="Times New Roman" w:hAnsi="Arial" w:cs="Arial"/>
          <w:lang w:eastAsia="fr-FR"/>
        </w:rPr>
      </w:pPr>
    </w:p>
    <w:p w14:paraId="49B8D041" w14:textId="136D669E" w:rsidR="008A6ED2" w:rsidRPr="002352EA" w:rsidRDefault="008A6ED2" w:rsidP="008A6ED2">
      <w:pPr>
        <w:tabs>
          <w:tab w:val="left" w:pos="720"/>
          <w:tab w:val="left" w:pos="1080"/>
          <w:tab w:val="left" w:pos="1440"/>
          <w:tab w:val="left" w:pos="1800"/>
        </w:tabs>
        <w:rPr>
          <w:rFonts w:ascii="Arial" w:eastAsia="Times New Roman" w:hAnsi="Arial" w:cs="Arial"/>
          <w:lang w:eastAsia="fr-FR"/>
        </w:rPr>
      </w:pPr>
      <w:r w:rsidRPr="002352EA">
        <w:rPr>
          <w:rFonts w:ascii="Wingdings 2" w:eastAsia="Wingdings 2" w:hAnsi="Wingdings 2" w:cs="Wingdings 2"/>
          <w:lang w:eastAsia="fr-FR"/>
        </w:rPr>
        <w:t>□</w:t>
      </w:r>
      <w:r w:rsidRPr="002352EA">
        <w:rPr>
          <w:rFonts w:ascii="Arial" w:eastAsia="Times New Roman" w:hAnsi="Arial" w:cs="Arial"/>
          <w:lang w:eastAsia="fr-FR"/>
        </w:rPr>
        <w:t xml:space="preserve"> Format et support choisis pour la remise des études</w:t>
      </w:r>
    </w:p>
    <w:p w14:paraId="521A358A" w14:textId="77777777" w:rsidR="008A6ED2" w:rsidRPr="002352EA" w:rsidRDefault="008A6ED2" w:rsidP="008A6ED2">
      <w:pPr>
        <w:tabs>
          <w:tab w:val="left" w:pos="720"/>
          <w:tab w:val="left" w:pos="1080"/>
          <w:tab w:val="left" w:pos="1440"/>
          <w:tab w:val="left" w:pos="1800"/>
        </w:tabs>
        <w:rPr>
          <w:rFonts w:ascii="Arial" w:eastAsia="Times New Roman" w:hAnsi="Arial" w:cs="Arial"/>
          <w:lang w:eastAsia="fr-FR"/>
        </w:rPr>
      </w:pPr>
      <w:r w:rsidRPr="002352EA">
        <w:rPr>
          <w:rFonts w:ascii="Arial" w:eastAsia="Times New Roman" w:hAnsi="Arial" w:cs="Arial"/>
          <w:lang w:eastAsia="fr-FR"/>
        </w:rPr>
        <w:t>Les études sont remises au maître d’ouvrage sur le support suivant :</w:t>
      </w:r>
      <w:r w:rsidRPr="002352EA">
        <w:rPr>
          <w:rFonts w:ascii="Arial" w:eastAsia="Times New Roman" w:hAnsi="Arial" w:cs="Arial"/>
          <w:lang w:eastAsia="fr-FR"/>
        </w:rPr>
        <w:tab/>
      </w:r>
    </w:p>
    <w:tbl>
      <w:tblPr>
        <w:tblW w:w="8460" w:type="dxa"/>
        <w:tblInd w:w="1188" w:type="dxa"/>
        <w:tblLayout w:type="fixed"/>
        <w:tblLook w:val="01E0" w:firstRow="1" w:lastRow="1" w:firstColumn="1" w:lastColumn="1" w:noHBand="0" w:noVBand="0"/>
      </w:tblPr>
      <w:tblGrid>
        <w:gridCol w:w="8460"/>
      </w:tblGrid>
      <w:tr w:rsidR="008A6ED2" w:rsidRPr="002352EA" w14:paraId="4ABFEE65" w14:textId="77777777" w:rsidTr="00E072B7">
        <w:trPr>
          <w:trHeight w:val="266"/>
        </w:trPr>
        <w:tc>
          <w:tcPr>
            <w:tcW w:w="8460" w:type="dxa"/>
            <w:tcBorders>
              <w:top w:val="dotted" w:sz="4" w:space="0" w:color="auto"/>
              <w:left w:val="dotted" w:sz="4" w:space="0" w:color="auto"/>
              <w:bottom w:val="dotted" w:sz="4" w:space="0" w:color="auto"/>
              <w:right w:val="dotted" w:sz="4" w:space="0" w:color="auto"/>
            </w:tcBorders>
            <w:shd w:val="clear" w:color="auto" w:fill="EAF1DD"/>
            <w:vAlign w:val="center"/>
          </w:tcPr>
          <w:p w14:paraId="5284C680" w14:textId="77777777" w:rsidR="008A6ED2" w:rsidRPr="002352EA" w:rsidRDefault="008A6ED2" w:rsidP="00E072B7">
            <w:pPr>
              <w:tabs>
                <w:tab w:val="left" w:pos="720"/>
                <w:tab w:val="left" w:pos="1080"/>
                <w:tab w:val="left" w:pos="1440"/>
                <w:tab w:val="left" w:pos="1800"/>
              </w:tabs>
              <w:rPr>
                <w:rFonts w:ascii="Arial" w:eastAsia="Times New Roman" w:hAnsi="Arial" w:cs="Arial"/>
                <w:lang w:eastAsia="fr-FR"/>
              </w:rPr>
            </w:pPr>
            <w:r w:rsidRPr="002352EA">
              <w:rPr>
                <w:rFonts w:ascii="Arial" w:eastAsia="Times New Roman" w:hAnsi="Arial" w:cs="Arial"/>
                <w:lang w:eastAsia="fr-FR"/>
              </w:rPr>
              <w:t>Documents au format informatique transmis par voie électronique</w:t>
            </w:r>
          </w:p>
        </w:tc>
      </w:tr>
    </w:tbl>
    <w:p w14:paraId="402986FC" w14:textId="77777777" w:rsidR="008A6ED2" w:rsidRPr="002352EA" w:rsidRDefault="008A6ED2" w:rsidP="008A6ED2">
      <w:pPr>
        <w:tabs>
          <w:tab w:val="left" w:pos="720"/>
          <w:tab w:val="left" w:pos="1080"/>
          <w:tab w:val="left" w:pos="1440"/>
          <w:tab w:val="left" w:pos="1800"/>
        </w:tabs>
        <w:rPr>
          <w:rFonts w:ascii="Arial" w:eastAsia="Times New Roman" w:hAnsi="Arial" w:cs="Arial"/>
          <w:lang w:eastAsia="fr-FR"/>
        </w:rPr>
      </w:pPr>
      <w:r w:rsidRPr="002352EA">
        <w:rPr>
          <w:rFonts w:ascii="Arial" w:eastAsia="Times New Roman" w:hAnsi="Arial" w:cs="Arial"/>
          <w:lang w:eastAsia="fr-FR"/>
        </w:rPr>
        <w:tab/>
      </w:r>
      <w:r w:rsidRPr="002352EA">
        <w:rPr>
          <w:rFonts w:ascii="Arial" w:eastAsia="Times New Roman" w:hAnsi="Arial" w:cs="Arial"/>
          <w:lang w:eastAsia="fr-FR"/>
        </w:rPr>
        <w:tab/>
        <w:t>(papier, numérique, électronique)</w:t>
      </w:r>
    </w:p>
    <w:tbl>
      <w:tblPr>
        <w:tblW w:w="8482" w:type="dxa"/>
        <w:tblInd w:w="11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038"/>
        <w:gridCol w:w="5444"/>
      </w:tblGrid>
      <w:tr w:rsidR="008A6ED2" w:rsidRPr="002352EA" w14:paraId="42F03F9D" w14:textId="77777777" w:rsidTr="00E072B7">
        <w:trPr>
          <w:trHeight w:val="254"/>
        </w:trPr>
        <w:tc>
          <w:tcPr>
            <w:tcW w:w="3038" w:type="dxa"/>
            <w:tcBorders>
              <w:top w:val="nil"/>
              <w:left w:val="nil"/>
              <w:bottom w:val="nil"/>
              <w:right w:val="dotted" w:sz="4" w:space="0" w:color="auto"/>
            </w:tcBorders>
            <w:shd w:val="clear" w:color="auto" w:fill="auto"/>
            <w:vAlign w:val="center"/>
          </w:tcPr>
          <w:p w14:paraId="142C59C6" w14:textId="77777777" w:rsidR="008A6ED2" w:rsidRPr="002352EA" w:rsidRDefault="008A6ED2" w:rsidP="00E072B7">
            <w:pPr>
              <w:tabs>
                <w:tab w:val="left" w:pos="720"/>
                <w:tab w:val="left" w:pos="1080"/>
                <w:tab w:val="left" w:pos="1440"/>
                <w:tab w:val="left" w:pos="1800"/>
              </w:tabs>
              <w:ind w:left="-108"/>
              <w:rPr>
                <w:rFonts w:ascii="Arial" w:eastAsia="Times New Roman" w:hAnsi="Arial" w:cs="Arial"/>
                <w:lang w:eastAsia="fr-FR"/>
              </w:rPr>
            </w:pPr>
            <w:r w:rsidRPr="002352EA">
              <w:rPr>
                <w:rFonts w:ascii="Arial" w:eastAsia="Times New Roman" w:hAnsi="Arial" w:cs="Arial"/>
                <w:lang w:eastAsia="fr-FR"/>
              </w:rPr>
              <w:t>Les formats informatiques sont en</w:t>
            </w:r>
          </w:p>
        </w:tc>
        <w:tc>
          <w:tcPr>
            <w:tcW w:w="5444" w:type="dxa"/>
            <w:tcBorders>
              <w:left w:val="dotted" w:sz="4" w:space="0" w:color="auto"/>
            </w:tcBorders>
            <w:shd w:val="clear" w:color="auto" w:fill="EAF1DD"/>
            <w:vAlign w:val="center"/>
          </w:tcPr>
          <w:p w14:paraId="047CCDCF" w14:textId="77777777" w:rsidR="008A6ED2" w:rsidRPr="002352EA" w:rsidRDefault="008A6ED2" w:rsidP="00E072B7">
            <w:pPr>
              <w:tabs>
                <w:tab w:val="left" w:pos="720"/>
                <w:tab w:val="left" w:pos="1080"/>
                <w:tab w:val="left" w:pos="1440"/>
                <w:tab w:val="left" w:pos="1800"/>
              </w:tabs>
              <w:rPr>
                <w:rFonts w:ascii="Arial" w:eastAsia="Times New Roman" w:hAnsi="Arial" w:cs="Arial"/>
                <w:lang w:eastAsia="fr-FR"/>
              </w:rPr>
            </w:pPr>
            <w:r w:rsidRPr="002352EA">
              <w:rPr>
                <w:rFonts w:ascii="Arial" w:eastAsia="Times New Roman" w:hAnsi="Arial" w:cs="Arial"/>
                <w:lang w:eastAsia="fr-FR"/>
              </w:rPr>
              <w:t>*.doc, *.xls, *.pdf, *.dwg</w:t>
            </w:r>
          </w:p>
        </w:tc>
      </w:tr>
      <w:tr w:rsidR="008A6ED2" w:rsidRPr="002352EA" w14:paraId="3EB6A1B2" w14:textId="77777777" w:rsidTr="00E072B7">
        <w:trPr>
          <w:trHeight w:val="254"/>
        </w:trPr>
        <w:tc>
          <w:tcPr>
            <w:tcW w:w="3038" w:type="dxa"/>
            <w:tcBorders>
              <w:top w:val="nil"/>
              <w:left w:val="nil"/>
              <w:bottom w:val="nil"/>
              <w:right w:val="dotted" w:sz="4" w:space="0" w:color="auto"/>
            </w:tcBorders>
            <w:shd w:val="clear" w:color="auto" w:fill="auto"/>
            <w:vAlign w:val="center"/>
          </w:tcPr>
          <w:p w14:paraId="15C53378" w14:textId="77777777" w:rsidR="008A6ED2" w:rsidRPr="002352EA" w:rsidRDefault="008A6ED2" w:rsidP="00E072B7">
            <w:pPr>
              <w:tabs>
                <w:tab w:val="left" w:pos="720"/>
                <w:tab w:val="left" w:pos="1080"/>
                <w:tab w:val="left" w:pos="1440"/>
                <w:tab w:val="left" w:pos="1800"/>
              </w:tabs>
              <w:ind w:left="-108"/>
              <w:rPr>
                <w:rFonts w:ascii="Arial" w:eastAsia="Times New Roman" w:hAnsi="Arial" w:cs="Arial"/>
                <w:lang w:eastAsia="fr-FR"/>
              </w:rPr>
            </w:pPr>
            <w:r w:rsidRPr="002352EA">
              <w:rPr>
                <w:rFonts w:ascii="Arial" w:eastAsia="Times New Roman" w:hAnsi="Arial" w:cs="Arial"/>
                <w:lang w:eastAsia="fr-FR"/>
              </w:rPr>
              <w:t>Les plans sont en</w:t>
            </w:r>
          </w:p>
        </w:tc>
        <w:tc>
          <w:tcPr>
            <w:tcW w:w="5444" w:type="dxa"/>
            <w:tcBorders>
              <w:left w:val="dotted" w:sz="4" w:space="0" w:color="auto"/>
            </w:tcBorders>
            <w:shd w:val="clear" w:color="auto" w:fill="EAF1DD"/>
            <w:vAlign w:val="center"/>
          </w:tcPr>
          <w:p w14:paraId="4954365E" w14:textId="77777777" w:rsidR="008A6ED2" w:rsidRPr="002352EA" w:rsidRDefault="008A6ED2" w:rsidP="00E072B7">
            <w:pPr>
              <w:tabs>
                <w:tab w:val="left" w:pos="720"/>
                <w:tab w:val="left" w:pos="1080"/>
                <w:tab w:val="left" w:pos="1440"/>
                <w:tab w:val="left" w:pos="1800"/>
              </w:tabs>
              <w:rPr>
                <w:rFonts w:ascii="Arial" w:eastAsia="Times New Roman" w:hAnsi="Arial" w:cs="Arial"/>
                <w:lang w:eastAsia="fr-FR"/>
              </w:rPr>
            </w:pPr>
            <w:r w:rsidRPr="002352EA">
              <w:rPr>
                <w:rFonts w:ascii="Arial" w:eastAsia="Times New Roman" w:hAnsi="Arial" w:cs="Arial"/>
                <w:lang w:eastAsia="fr-FR"/>
              </w:rPr>
              <w:t>A0, A1 et A2</w:t>
            </w:r>
          </w:p>
        </w:tc>
      </w:tr>
    </w:tbl>
    <w:p w14:paraId="7F65F291" w14:textId="68451F46" w:rsidR="008A6ED2" w:rsidRDefault="008A6ED2" w:rsidP="007C14CB">
      <w:pPr>
        <w:pStyle w:val="Titre4"/>
        <w:rPr>
          <w:rFonts w:eastAsia="Times New Roman"/>
          <w:lang w:eastAsia="fr-FR"/>
        </w:rPr>
      </w:pPr>
      <w:r w:rsidRPr="001C00B0">
        <w:rPr>
          <w:rFonts w:eastAsia="Times New Roman"/>
          <w:lang w:eastAsia="fr-FR"/>
        </w:rPr>
        <w:t xml:space="preserve">Délais d'approbation des documents par le maître d'ouvrage </w:t>
      </w:r>
    </w:p>
    <w:p w14:paraId="05179AC4" w14:textId="1B7D6CBA" w:rsidR="008A6ED2" w:rsidRPr="006B0021" w:rsidRDefault="008A6ED2" w:rsidP="008A6ED2">
      <w:pPr>
        <w:tabs>
          <w:tab w:val="left" w:pos="720"/>
          <w:tab w:val="left" w:pos="1080"/>
          <w:tab w:val="left" w:pos="1440"/>
          <w:tab w:val="left" w:pos="1800"/>
        </w:tabs>
        <w:rPr>
          <w:rFonts w:ascii="Arial" w:eastAsia="Times New Roman" w:hAnsi="Arial" w:cs="Arial"/>
          <w:lang w:eastAsia="fr-FR"/>
        </w:rPr>
      </w:pPr>
      <w:r w:rsidRPr="006B0021">
        <w:rPr>
          <w:rFonts w:ascii="Arial" w:eastAsia="Times New Roman" w:hAnsi="Arial" w:cs="Arial"/>
          <w:lang w:eastAsia="fr-FR"/>
        </w:rPr>
        <w:t>La décision du maître d'ouvrage d'approuver, avec ou sans réserves, ou d’ajourner ou de rejeter les documents d'études doit intervenir dans les conditions fixées à l’article 2</w:t>
      </w:r>
      <w:r w:rsidR="00E072B7">
        <w:rPr>
          <w:rFonts w:ascii="Arial" w:eastAsia="Times New Roman" w:hAnsi="Arial" w:cs="Arial"/>
          <w:lang w:eastAsia="fr-FR"/>
        </w:rPr>
        <w:t>0</w:t>
      </w:r>
      <w:r w:rsidR="000D1CFE">
        <w:rPr>
          <w:rFonts w:ascii="Arial" w:eastAsia="Times New Roman" w:hAnsi="Arial" w:cs="Arial"/>
          <w:lang w:eastAsia="fr-FR"/>
        </w:rPr>
        <w:t xml:space="preserve">.2 du CCAG </w:t>
      </w:r>
      <w:r w:rsidR="00B442CB">
        <w:rPr>
          <w:rFonts w:ascii="Arial" w:eastAsia="Times New Roman" w:hAnsi="Arial" w:cs="Arial"/>
          <w:lang w:eastAsia="fr-FR"/>
        </w:rPr>
        <w:t>MOE</w:t>
      </w:r>
      <w:r w:rsidRPr="006B0021">
        <w:rPr>
          <w:rFonts w:ascii="Arial" w:eastAsia="Times New Roman" w:hAnsi="Arial" w:cs="Arial"/>
          <w:lang w:eastAsia="fr-FR"/>
        </w:rPr>
        <w:t>. :</w:t>
      </w:r>
    </w:p>
    <w:p w14:paraId="75990EDE"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L'approbation tacite ne vaut pas ordre de service de commencer l'élément de mission suivant.</w:t>
      </w:r>
    </w:p>
    <w:p w14:paraId="0BDC474C" w14:textId="77777777" w:rsidR="008A6ED2" w:rsidRPr="00307629" w:rsidRDefault="008A6ED2" w:rsidP="007C14CB">
      <w:pPr>
        <w:pStyle w:val="Titre3"/>
      </w:pPr>
      <w:bookmarkStart w:id="54" w:name="_Toc21945730"/>
      <w:bookmarkStart w:id="55" w:name="_Toc109912755"/>
      <w:r w:rsidRPr="00307629">
        <w:t xml:space="preserve">En </w:t>
      </w:r>
      <w:r w:rsidRPr="007C14CB">
        <w:t>phase</w:t>
      </w:r>
      <w:r w:rsidRPr="00307629">
        <w:t xml:space="preserve"> « travaux »</w:t>
      </w:r>
      <w:bookmarkEnd w:id="54"/>
      <w:bookmarkEnd w:id="55"/>
    </w:p>
    <w:p w14:paraId="1CA7F0C6" w14:textId="2C53E0A2" w:rsidR="008A6ED2" w:rsidRPr="001C00B0" w:rsidRDefault="008A6ED2" w:rsidP="007C14CB">
      <w:pPr>
        <w:pStyle w:val="Titre4"/>
        <w:rPr>
          <w:rFonts w:eastAsia="Times New Roman"/>
          <w:lang w:eastAsia="fr-FR"/>
        </w:rPr>
      </w:pPr>
      <w:r w:rsidRPr="001C00B0">
        <w:rPr>
          <w:rFonts w:eastAsia="Times New Roman"/>
          <w:lang w:eastAsia="fr-FR"/>
        </w:rPr>
        <w:t>Vérification par le maître d’œuvre des projets de décomptes mensuels des entrepreneurs</w:t>
      </w:r>
    </w:p>
    <w:p w14:paraId="71CC9E50"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Pr>
          <w:rFonts w:ascii="Arial" w:eastAsia="Times New Roman" w:hAnsi="Arial" w:cs="Arial"/>
          <w:lang w:eastAsia="fr-FR"/>
        </w:rPr>
        <w:t>L</w:t>
      </w:r>
      <w:r w:rsidRPr="006B0021">
        <w:rPr>
          <w:rFonts w:ascii="Arial" w:eastAsia="Times New Roman" w:hAnsi="Arial" w:cs="Arial"/>
          <w:lang w:eastAsia="fr-FR"/>
        </w:rPr>
        <w:t xml:space="preserve">e maître d’œuvre doit procéder, au cours des travaux, à la vérification des projets de décomptes mensuels établis par l’entrepreneur et qui lui sont transmis par tout moyen permettant de donner date certaine, notamment par lettre recommandée avec avis de réception postal ou remis contre récépissé. </w:t>
      </w:r>
    </w:p>
    <w:p w14:paraId="51E260B7"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Le projet de décompte mensuel est accepté ou rectifié par le maître d'œuvre qui l'envoie ensuite au maître d'ouvrage.</w:t>
      </w:r>
    </w:p>
    <w:p w14:paraId="74A53DD8"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Pr>
          <w:rFonts w:ascii="Arial" w:eastAsia="Times New Roman" w:hAnsi="Arial" w:cs="Arial"/>
          <w:lang w:eastAsia="fr-FR"/>
        </w:rPr>
        <w:lastRenderedPageBreak/>
        <w:t xml:space="preserve">Le maître d’œuvre détermine </w:t>
      </w:r>
      <w:r w:rsidRPr="006B0021">
        <w:rPr>
          <w:rFonts w:ascii="Arial" w:eastAsia="Times New Roman" w:hAnsi="Arial" w:cs="Arial"/>
          <w:lang w:eastAsia="fr-FR"/>
        </w:rPr>
        <w:t>le montant de l’acompte mensuel à régler à l’entrepreneur.</w:t>
      </w:r>
    </w:p>
    <w:p w14:paraId="024280DB"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Il transmet au maître d’ouvrage en vue du paiement l’état d’acompte correspondant, qu’il notifie à l’entrepreneur par ordre de service accompagné du décompte ayant servi de base à ce dernier si le projet établi par l’entrepreneur a été modifié.</w:t>
      </w:r>
    </w:p>
    <w:p w14:paraId="4C560EED" w14:textId="0E76A284"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délai imparti au maître d'œuvre pour procéder à la vérification des projets de décomptes mensuels des entrepreneurs, à la notification de l’état d’acompte mensuel à l’entreprise et sa transmission au maître d'ouvrage est fixé </w:t>
      </w:r>
      <w:r w:rsidRPr="0035116B">
        <w:rPr>
          <w:rFonts w:ascii="Arial" w:eastAsia="Times New Roman" w:hAnsi="Arial" w:cs="Arial"/>
          <w:lang w:eastAsia="fr-FR"/>
        </w:rPr>
        <w:t xml:space="preserve">à </w:t>
      </w:r>
      <w:r w:rsidR="008F6C5C" w:rsidRPr="00017CAE">
        <w:rPr>
          <w:rFonts w:ascii="Arial" w:eastAsia="Times New Roman" w:hAnsi="Arial" w:cs="Arial"/>
          <w:lang w:eastAsia="fr-FR"/>
        </w:rPr>
        <w:t>sept (7)</w:t>
      </w:r>
      <w:r w:rsidRPr="00017CAE">
        <w:rPr>
          <w:rFonts w:ascii="Arial" w:eastAsia="Times New Roman" w:hAnsi="Arial" w:cs="Arial"/>
          <w:lang w:eastAsia="fr-FR"/>
        </w:rPr>
        <w:t xml:space="preserve"> </w:t>
      </w:r>
      <w:r w:rsidRPr="006B0021">
        <w:rPr>
          <w:rFonts w:ascii="Arial" w:eastAsia="Times New Roman" w:hAnsi="Arial" w:cs="Arial"/>
          <w:lang w:eastAsia="fr-FR"/>
        </w:rPr>
        <w:t>jours à compter de la date de réception du projet de décompte mensuel de la date de réception du document (date de l'accusé de réception ou du récépissé de remise).</w:t>
      </w:r>
    </w:p>
    <w:p w14:paraId="1C876AE0" w14:textId="57D96EDF" w:rsidR="008A6ED2" w:rsidRPr="001C00B0" w:rsidRDefault="008A6ED2" w:rsidP="007C14CB">
      <w:pPr>
        <w:pStyle w:val="Titre4"/>
        <w:rPr>
          <w:rFonts w:eastAsia="Times New Roman"/>
          <w:lang w:eastAsia="fr-FR"/>
        </w:rPr>
      </w:pPr>
      <w:r w:rsidRPr="001C00B0">
        <w:rPr>
          <w:rFonts w:eastAsia="Times New Roman"/>
          <w:lang w:eastAsia="fr-FR"/>
        </w:rPr>
        <w:t>Visa des études faites par les entrepreneurs</w:t>
      </w:r>
    </w:p>
    <w:p w14:paraId="121BD684" w14:textId="77777777" w:rsidR="008A6ED2" w:rsidRPr="006B0021" w:rsidRDefault="008A6ED2" w:rsidP="008A6ED2">
      <w:pPr>
        <w:tabs>
          <w:tab w:val="left" w:pos="720"/>
          <w:tab w:val="left" w:pos="1080"/>
          <w:tab w:val="left" w:pos="1440"/>
        </w:tabs>
        <w:rPr>
          <w:rFonts w:ascii="Arial" w:eastAsia="Times New Roman" w:hAnsi="Arial" w:cs="Arial"/>
          <w:lang w:eastAsia="fr-FR"/>
        </w:rPr>
      </w:pPr>
      <w:r w:rsidRPr="006B0021">
        <w:rPr>
          <w:rFonts w:ascii="Arial" w:eastAsia="Times New Roman" w:hAnsi="Arial" w:cs="Arial"/>
          <w:lang w:eastAsia="fr-FR"/>
        </w:rPr>
        <w:t xml:space="preserve">Lorsque les études d'exécution des ouvrages sont établies par les entrepreneurs, elles sont soumises au visa du maître d'œuvre. </w:t>
      </w:r>
    </w:p>
    <w:p w14:paraId="51012FD6" w14:textId="5E098A6B"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maître d’œuvre doit adresser son visa assorti de ses observations éventuelles ou demander </w:t>
      </w:r>
      <w:r w:rsidR="00E072B7" w:rsidRPr="006B0021">
        <w:rPr>
          <w:rFonts w:ascii="Arial" w:eastAsia="Times New Roman" w:hAnsi="Arial" w:cs="Arial"/>
          <w:lang w:eastAsia="fr-FR"/>
        </w:rPr>
        <w:t>à l’entrepreneur</w:t>
      </w:r>
      <w:r w:rsidRPr="006B0021">
        <w:rPr>
          <w:rFonts w:ascii="Arial" w:eastAsia="Times New Roman" w:hAnsi="Arial" w:cs="Arial"/>
          <w:lang w:eastAsia="fr-FR"/>
        </w:rPr>
        <w:t xml:space="preserve"> de lui fournir des documents complémentaires, dans un délai de </w:t>
      </w:r>
      <w:r w:rsidR="008F6C5C" w:rsidRPr="00017CAE">
        <w:rPr>
          <w:rFonts w:ascii="Arial" w:eastAsia="Times New Roman" w:hAnsi="Arial" w:cs="Arial"/>
          <w:lang w:eastAsia="fr-FR"/>
        </w:rPr>
        <w:t>quinze (1</w:t>
      </w:r>
      <w:r w:rsidRPr="00017CAE">
        <w:rPr>
          <w:rFonts w:ascii="Arial" w:eastAsia="Times New Roman" w:hAnsi="Arial" w:cs="Arial"/>
          <w:lang w:eastAsia="fr-FR"/>
        </w:rPr>
        <w:t>5</w:t>
      </w:r>
      <w:r w:rsidR="008F6C5C" w:rsidRPr="00017CAE">
        <w:rPr>
          <w:rFonts w:ascii="Arial" w:eastAsia="Times New Roman" w:hAnsi="Arial" w:cs="Arial"/>
          <w:lang w:eastAsia="fr-FR"/>
        </w:rPr>
        <w:t>)</w:t>
      </w:r>
      <w:r w:rsidRPr="00017CAE">
        <w:rPr>
          <w:rFonts w:ascii="Arial" w:eastAsia="Times New Roman" w:hAnsi="Arial" w:cs="Arial"/>
          <w:lang w:eastAsia="fr-FR"/>
        </w:rPr>
        <w:t xml:space="preserve"> </w:t>
      </w:r>
      <w:r w:rsidRPr="006B0021">
        <w:rPr>
          <w:rFonts w:ascii="Arial" w:eastAsia="Times New Roman" w:hAnsi="Arial" w:cs="Arial"/>
          <w:lang w:eastAsia="fr-FR"/>
        </w:rPr>
        <w:t>jours suivant la réception des études d’exécution réalisées par l’entrepreneur.</w:t>
      </w:r>
    </w:p>
    <w:p w14:paraId="35951330"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Le visa du maître d'œuvre ne dispense pas de l'obtention de l'avis du contrôleur technique.</w:t>
      </w:r>
    </w:p>
    <w:p w14:paraId="330DE83D" w14:textId="6ACDFEF4" w:rsidR="008A6ED2" w:rsidRPr="001C00B0" w:rsidRDefault="008A6ED2" w:rsidP="007C14CB">
      <w:pPr>
        <w:pStyle w:val="Titre4"/>
        <w:rPr>
          <w:rFonts w:eastAsia="Times New Roman"/>
          <w:lang w:eastAsia="fr-FR"/>
        </w:rPr>
      </w:pPr>
      <w:r w:rsidRPr="001C00B0">
        <w:rPr>
          <w:rFonts w:eastAsia="Times New Roman"/>
          <w:lang w:eastAsia="fr-FR"/>
        </w:rPr>
        <w:t>Vérification par le maître d’œuvre du projet de décompte final des entrepreneurs et établissement du projet de décompte général</w:t>
      </w:r>
    </w:p>
    <w:p w14:paraId="379330CC"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A l’issue des travaux, le maître d’œuvre vérifie le projet de décompte final du marché de travaux établi par l’entrepreneur et qui lui a été transmis par l’entrepreneur par tout moyen permettant de donner date certaine, notamment par lettre recommandée avec avis de réception postal ou remis contre récépissé.</w:t>
      </w:r>
    </w:p>
    <w:p w14:paraId="24C3C446" w14:textId="77777777"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Après vérification, le projet de décompte final devient le décompte final. À partir de celui-ci le maître d’œuvre établit, le projet de décompte général.</w:t>
      </w:r>
    </w:p>
    <w:p w14:paraId="054D73D2" w14:textId="77777777" w:rsidR="008A6ED2" w:rsidRPr="006B0021" w:rsidRDefault="008A6ED2" w:rsidP="008A6ED2">
      <w:pPr>
        <w:tabs>
          <w:tab w:val="left" w:pos="0"/>
          <w:tab w:val="left" w:pos="720"/>
          <w:tab w:val="left" w:pos="1440"/>
          <w:tab w:val="left" w:pos="1800"/>
        </w:tabs>
        <w:rPr>
          <w:rFonts w:ascii="Arial" w:eastAsia="Times New Roman" w:hAnsi="Arial" w:cs="Arial"/>
          <w:u w:val="single"/>
          <w:lang w:eastAsia="fr-FR"/>
        </w:rPr>
      </w:pPr>
      <w:r w:rsidRPr="006B0021">
        <w:rPr>
          <w:rFonts w:ascii="Arial" w:eastAsia="Times New Roman" w:hAnsi="Arial" w:cs="Arial"/>
          <w:lang w:eastAsia="fr-FR"/>
        </w:rPr>
        <w:tab/>
      </w:r>
      <w:r w:rsidRPr="006B0021">
        <w:rPr>
          <w:rFonts w:ascii="Arial" w:eastAsia="Times New Roman" w:hAnsi="Arial" w:cs="Arial"/>
          <w:u w:val="single"/>
          <w:lang w:eastAsia="fr-FR"/>
        </w:rPr>
        <w:t>Délai de vérification</w:t>
      </w:r>
    </w:p>
    <w:p w14:paraId="0760F039" w14:textId="78D68FA1"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délai imparti au maître d'œuvre pour procéder à la vérification du projet de décompte final des entrepreneurs et à sa transmission au maître d'ouvrage est fixé à </w:t>
      </w:r>
      <w:r w:rsidR="008F6C5C" w:rsidRPr="00017CAE">
        <w:rPr>
          <w:rFonts w:ascii="Arial" w:eastAsia="Times New Roman" w:hAnsi="Arial" w:cs="Arial"/>
          <w:lang w:eastAsia="fr-FR"/>
        </w:rPr>
        <w:t>quinze (1</w:t>
      </w:r>
      <w:r w:rsidRPr="00017CAE">
        <w:rPr>
          <w:rFonts w:ascii="Arial" w:eastAsia="Times New Roman" w:hAnsi="Arial" w:cs="Arial"/>
          <w:lang w:eastAsia="fr-FR"/>
        </w:rPr>
        <w:t>5</w:t>
      </w:r>
      <w:r w:rsidR="008F6C5C" w:rsidRPr="00017CAE">
        <w:rPr>
          <w:rFonts w:ascii="Arial" w:eastAsia="Times New Roman" w:hAnsi="Arial" w:cs="Arial"/>
          <w:lang w:eastAsia="fr-FR"/>
        </w:rPr>
        <w:t>)</w:t>
      </w:r>
      <w:r w:rsidRPr="00017CAE">
        <w:rPr>
          <w:rFonts w:ascii="Arial" w:eastAsia="Times New Roman" w:hAnsi="Arial" w:cs="Arial"/>
          <w:lang w:eastAsia="fr-FR"/>
        </w:rPr>
        <w:t xml:space="preserve"> </w:t>
      </w:r>
      <w:r w:rsidRPr="006B0021">
        <w:rPr>
          <w:rFonts w:ascii="Arial" w:eastAsia="Times New Roman" w:hAnsi="Arial" w:cs="Arial"/>
          <w:lang w:eastAsia="fr-FR"/>
        </w:rPr>
        <w:t>jours à compter de la date de réception du document (par exemple date de l'accusé de réception ou du récépissé de remise).</w:t>
      </w:r>
    </w:p>
    <w:p w14:paraId="2CEC5F46" w14:textId="77777777" w:rsidR="008A6ED2" w:rsidRPr="00307629" w:rsidRDefault="008A6ED2" w:rsidP="007C14CB">
      <w:pPr>
        <w:pStyle w:val="Titre3"/>
      </w:pPr>
      <w:bookmarkStart w:id="56" w:name="_Toc21945731"/>
      <w:bookmarkStart w:id="57" w:name="_Toc109912756"/>
      <w:r w:rsidRPr="007C14CB">
        <w:t>Décisions</w:t>
      </w:r>
      <w:r w:rsidRPr="00307629">
        <w:t xml:space="preserve"> d’ajournement, de réfaction ou du rejet notifiées par le maître d’ouvrage</w:t>
      </w:r>
      <w:bookmarkEnd w:id="56"/>
      <w:bookmarkEnd w:id="57"/>
    </w:p>
    <w:p w14:paraId="030FCC7C" w14:textId="252A63BE" w:rsidR="008A6ED2" w:rsidRPr="001C00B0" w:rsidRDefault="008A6ED2" w:rsidP="007C14CB">
      <w:pPr>
        <w:pStyle w:val="Titre4"/>
        <w:rPr>
          <w:rFonts w:eastAsia="Times New Roman"/>
          <w:lang w:eastAsia="fr-FR"/>
        </w:rPr>
      </w:pPr>
      <w:r w:rsidRPr="001C00B0">
        <w:rPr>
          <w:rFonts w:eastAsia="Times New Roman"/>
          <w:lang w:eastAsia="fr-FR"/>
        </w:rPr>
        <w:t>Décision d’ajournement</w:t>
      </w:r>
    </w:p>
    <w:p w14:paraId="1024728A" w14:textId="60F4FBBF"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Si le maître d’ouvrage, après avoir invité le maître d’œuvre à présenter ses observations, lui a notifié sa décision motivée d’ajournement des prestations avec demande de mises au point, le silence du maître d’ouvrage au-delà du délai de </w:t>
      </w:r>
      <w:r w:rsidR="008F6C5C">
        <w:rPr>
          <w:rFonts w:ascii="Arial" w:eastAsia="Times New Roman" w:hAnsi="Arial" w:cs="Arial"/>
          <w:lang w:eastAsia="fr-FR"/>
        </w:rPr>
        <w:t>quinze (</w:t>
      </w:r>
      <w:r w:rsidRPr="006B0021">
        <w:rPr>
          <w:rFonts w:ascii="Arial" w:eastAsia="Times New Roman" w:hAnsi="Arial" w:cs="Arial"/>
          <w:lang w:eastAsia="fr-FR"/>
        </w:rPr>
        <w:t>15</w:t>
      </w:r>
      <w:r w:rsidR="008F6C5C">
        <w:rPr>
          <w:rFonts w:ascii="Arial" w:eastAsia="Times New Roman" w:hAnsi="Arial" w:cs="Arial"/>
          <w:lang w:eastAsia="fr-FR"/>
        </w:rPr>
        <w:t>)</w:t>
      </w:r>
      <w:r w:rsidRPr="006B0021">
        <w:rPr>
          <w:rFonts w:ascii="Arial" w:eastAsia="Times New Roman" w:hAnsi="Arial" w:cs="Arial"/>
          <w:lang w:eastAsia="fr-FR"/>
        </w:rPr>
        <w:t xml:space="preserve"> jours vaut acception tacite des prestations mises au point, par dérogation a</w:t>
      </w:r>
      <w:r w:rsidR="00E072B7">
        <w:rPr>
          <w:rFonts w:ascii="Arial" w:eastAsia="Times New Roman" w:hAnsi="Arial" w:cs="Arial"/>
          <w:lang w:eastAsia="fr-FR"/>
        </w:rPr>
        <w:t>u dernier alinéa de l’article 21</w:t>
      </w:r>
      <w:r w:rsidR="000D1CFE">
        <w:rPr>
          <w:rFonts w:ascii="Arial" w:eastAsia="Times New Roman" w:hAnsi="Arial" w:cs="Arial"/>
          <w:lang w:eastAsia="fr-FR"/>
        </w:rPr>
        <w:t xml:space="preserve">.2.1 du CCAG </w:t>
      </w:r>
      <w:r w:rsidR="00E072B7">
        <w:rPr>
          <w:rFonts w:ascii="Arial" w:eastAsia="Times New Roman" w:hAnsi="Arial" w:cs="Arial"/>
          <w:lang w:eastAsia="fr-FR"/>
        </w:rPr>
        <w:t>MOE</w:t>
      </w:r>
      <w:r w:rsidRPr="006B0021">
        <w:rPr>
          <w:rFonts w:ascii="Arial" w:eastAsia="Times New Roman" w:hAnsi="Arial" w:cs="Arial"/>
          <w:lang w:eastAsia="fr-FR"/>
        </w:rPr>
        <w:t>.</w:t>
      </w:r>
    </w:p>
    <w:p w14:paraId="614AC22B" w14:textId="1B208F3E" w:rsidR="008A6ED2" w:rsidRPr="001C00B0" w:rsidRDefault="008A6ED2" w:rsidP="007C14CB">
      <w:pPr>
        <w:pStyle w:val="Titre4"/>
        <w:rPr>
          <w:rFonts w:eastAsia="Times New Roman"/>
          <w:lang w:eastAsia="fr-FR"/>
        </w:rPr>
      </w:pPr>
      <w:r w:rsidRPr="001C00B0">
        <w:rPr>
          <w:rFonts w:eastAsia="Times New Roman"/>
          <w:lang w:eastAsia="fr-FR"/>
        </w:rPr>
        <w:t>Réfaction</w:t>
      </w:r>
    </w:p>
    <w:p w14:paraId="0C07D8A5" w14:textId="096D7C74" w:rsidR="008A6ED2" w:rsidRPr="006B0021"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Si le maître d’ouvrage, après avoir invité le maître d’œuvre à présenter ses observations, lui a notifié sa décision motivée d’admission des prestations avec réfaction, le maître d’œuvre dispos</w:t>
      </w:r>
      <w:r w:rsidR="00E072B7">
        <w:rPr>
          <w:rFonts w:ascii="Arial" w:eastAsia="Times New Roman" w:hAnsi="Arial" w:cs="Arial"/>
          <w:lang w:eastAsia="fr-FR"/>
        </w:rPr>
        <w:t>e, par dérogation à l’article 21</w:t>
      </w:r>
      <w:r w:rsidR="008F6C5C">
        <w:rPr>
          <w:rFonts w:ascii="Arial" w:eastAsia="Times New Roman" w:hAnsi="Arial" w:cs="Arial"/>
          <w:lang w:eastAsia="fr-FR"/>
        </w:rPr>
        <w:t xml:space="preserve">.3 du CCAG </w:t>
      </w:r>
      <w:r w:rsidR="00E072B7">
        <w:rPr>
          <w:rFonts w:ascii="Arial" w:eastAsia="Times New Roman" w:hAnsi="Arial" w:cs="Arial"/>
          <w:lang w:eastAsia="fr-FR"/>
        </w:rPr>
        <w:t>MOE</w:t>
      </w:r>
      <w:r w:rsidRPr="006B0021">
        <w:rPr>
          <w:rFonts w:ascii="Arial" w:eastAsia="Times New Roman" w:hAnsi="Arial" w:cs="Arial"/>
          <w:lang w:eastAsia="fr-FR"/>
        </w:rPr>
        <w:t>, d’un délai d’un mois</w:t>
      </w:r>
      <w:r w:rsidR="008F6C5C">
        <w:rPr>
          <w:rFonts w:ascii="Arial" w:eastAsia="Times New Roman" w:hAnsi="Arial" w:cs="Arial"/>
          <w:lang w:eastAsia="fr-FR"/>
        </w:rPr>
        <w:t xml:space="preserve"> (1)</w:t>
      </w:r>
      <w:r w:rsidRPr="006B0021">
        <w:rPr>
          <w:rFonts w:ascii="Arial" w:eastAsia="Times New Roman" w:hAnsi="Arial" w:cs="Arial"/>
          <w:lang w:eastAsia="fr-FR"/>
        </w:rPr>
        <w:t xml:space="preserve"> pour présenter ses observations ou adresser une lettre de réclamation au sens de l’article 3</w:t>
      </w:r>
      <w:r w:rsidR="00E072B7">
        <w:rPr>
          <w:rFonts w:ascii="Arial" w:eastAsia="Times New Roman" w:hAnsi="Arial" w:cs="Arial"/>
          <w:lang w:eastAsia="fr-FR"/>
        </w:rPr>
        <w:t>5</w:t>
      </w:r>
      <w:r w:rsidR="008F6C5C">
        <w:rPr>
          <w:rFonts w:ascii="Arial" w:eastAsia="Times New Roman" w:hAnsi="Arial" w:cs="Arial"/>
          <w:lang w:eastAsia="fr-FR"/>
        </w:rPr>
        <w:t xml:space="preserve"> du CCAG </w:t>
      </w:r>
      <w:r w:rsidR="00E072B7">
        <w:rPr>
          <w:rFonts w:ascii="Arial" w:eastAsia="Times New Roman" w:hAnsi="Arial" w:cs="Arial"/>
          <w:lang w:eastAsia="fr-FR"/>
        </w:rPr>
        <w:t>MOE</w:t>
      </w:r>
      <w:r w:rsidRPr="006B0021">
        <w:rPr>
          <w:rFonts w:ascii="Arial" w:eastAsia="Times New Roman" w:hAnsi="Arial" w:cs="Arial"/>
          <w:lang w:eastAsia="fr-FR"/>
        </w:rPr>
        <w:t>. Passé ce délai, il est réputé avoir accepté la décision du maître d’ouvrage. Si le maître d’œuvre formule des observations, le maître d’ouvrage dispose d’un</w:t>
      </w:r>
      <w:r w:rsidR="00AD64CD">
        <w:rPr>
          <w:rFonts w:ascii="Arial" w:eastAsia="Times New Roman" w:hAnsi="Arial" w:cs="Arial"/>
          <w:lang w:eastAsia="fr-FR"/>
        </w:rPr>
        <w:t xml:space="preserve"> (1)</w:t>
      </w:r>
      <w:r w:rsidRPr="006B0021">
        <w:rPr>
          <w:rFonts w:ascii="Arial" w:eastAsia="Times New Roman" w:hAnsi="Arial" w:cs="Arial"/>
          <w:lang w:eastAsia="fr-FR"/>
        </w:rPr>
        <w:t xml:space="preserve"> mois, à compter de leur réception, pour confirmer sa décision ou pour notifier </w:t>
      </w:r>
      <w:r w:rsidRPr="006B0021">
        <w:rPr>
          <w:rFonts w:ascii="Arial" w:eastAsia="Times New Roman" w:hAnsi="Arial" w:cs="Arial"/>
          <w:lang w:eastAsia="fr-FR"/>
        </w:rPr>
        <w:lastRenderedPageBreak/>
        <w:t>une nouvelle décision. A défaut d’une telle notification dans ce délai, le maître d’ouvrage est réputé avoir accepté les observations du maître d’œuvre.</w:t>
      </w:r>
    </w:p>
    <w:p w14:paraId="240EF06F" w14:textId="4C451F10" w:rsidR="008A6ED2" w:rsidRPr="001C00B0" w:rsidRDefault="008A6ED2" w:rsidP="007C14CB">
      <w:pPr>
        <w:pStyle w:val="Titre4"/>
        <w:rPr>
          <w:rFonts w:eastAsia="Times New Roman"/>
          <w:lang w:eastAsia="fr-FR"/>
        </w:rPr>
      </w:pPr>
      <w:r w:rsidRPr="001C00B0">
        <w:rPr>
          <w:rFonts w:eastAsia="Times New Roman"/>
          <w:lang w:eastAsia="fr-FR"/>
        </w:rPr>
        <w:t>Rejet</w:t>
      </w:r>
    </w:p>
    <w:p w14:paraId="6C2A9888" w14:textId="2BA35614" w:rsidR="008A6ED2" w:rsidRDefault="008A6ED2" w:rsidP="008A6ED2">
      <w:pPr>
        <w:tabs>
          <w:tab w:val="left" w:pos="0"/>
          <w:tab w:val="left" w:pos="720"/>
          <w:tab w:val="left" w:pos="1440"/>
          <w:tab w:val="left" w:pos="1800"/>
        </w:tabs>
        <w:rPr>
          <w:rFonts w:ascii="Arial" w:eastAsia="Times New Roman" w:hAnsi="Arial" w:cs="Arial"/>
          <w:lang w:eastAsia="fr-FR"/>
        </w:rPr>
      </w:pPr>
      <w:r>
        <w:rPr>
          <w:rFonts w:ascii="Arial" w:eastAsia="Times New Roman" w:hAnsi="Arial" w:cs="Arial"/>
          <w:lang w:eastAsia="fr-FR"/>
        </w:rPr>
        <w:t>Les dispositions de l’article 2</w:t>
      </w:r>
      <w:r w:rsidR="00E072B7">
        <w:rPr>
          <w:rFonts w:ascii="Arial" w:eastAsia="Times New Roman" w:hAnsi="Arial" w:cs="Arial"/>
          <w:lang w:eastAsia="fr-FR"/>
        </w:rPr>
        <w:t>1</w:t>
      </w:r>
      <w:r w:rsidR="000D1CFE">
        <w:rPr>
          <w:rFonts w:ascii="Arial" w:eastAsia="Times New Roman" w:hAnsi="Arial" w:cs="Arial"/>
          <w:lang w:eastAsia="fr-FR"/>
        </w:rPr>
        <w:t xml:space="preserve">.4 du CCAG </w:t>
      </w:r>
      <w:r w:rsidR="00E072B7">
        <w:rPr>
          <w:rFonts w:ascii="Arial" w:eastAsia="Times New Roman" w:hAnsi="Arial" w:cs="Arial"/>
          <w:lang w:eastAsia="fr-FR"/>
        </w:rPr>
        <w:t>MOE</w:t>
      </w:r>
      <w:r>
        <w:rPr>
          <w:rFonts w:ascii="Arial" w:eastAsia="Times New Roman" w:hAnsi="Arial" w:cs="Arial"/>
          <w:lang w:eastAsia="fr-FR"/>
        </w:rPr>
        <w:t xml:space="preserve"> s’applique dans leur intégralité.</w:t>
      </w:r>
    </w:p>
    <w:p w14:paraId="5C13584F" w14:textId="77777777" w:rsidR="008A6ED2" w:rsidRPr="00307629" w:rsidRDefault="008A6ED2" w:rsidP="007C14CB">
      <w:pPr>
        <w:pStyle w:val="Titre2"/>
      </w:pPr>
      <w:bookmarkStart w:id="58" w:name="_Toc21945733"/>
      <w:bookmarkStart w:id="59" w:name="_Toc109912757"/>
      <w:r w:rsidRPr="007C14CB">
        <w:t>Prolongation</w:t>
      </w:r>
      <w:r w:rsidRPr="00307629">
        <w:t xml:space="preserve"> des délais d’exécution</w:t>
      </w:r>
      <w:bookmarkEnd w:id="58"/>
      <w:bookmarkEnd w:id="59"/>
    </w:p>
    <w:p w14:paraId="6D2FB666" w14:textId="1514FAC0"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Par dérogation à l’article 1</w:t>
      </w:r>
      <w:r w:rsidR="00E072B7">
        <w:rPr>
          <w:rFonts w:ascii="Arial" w:eastAsia="Times New Roman" w:hAnsi="Arial" w:cs="Arial"/>
          <w:lang w:eastAsia="fr-FR"/>
        </w:rPr>
        <w:t>5</w:t>
      </w:r>
      <w:r w:rsidRPr="006B0021">
        <w:rPr>
          <w:rFonts w:ascii="Arial" w:eastAsia="Times New Roman" w:hAnsi="Arial" w:cs="Arial"/>
          <w:lang w:eastAsia="fr-FR"/>
        </w:rPr>
        <w:t>.3 du CCAG</w:t>
      </w:r>
      <w:r w:rsidR="000D1CFE">
        <w:rPr>
          <w:rFonts w:ascii="Arial" w:eastAsia="Times New Roman" w:hAnsi="Arial" w:cs="Arial"/>
          <w:lang w:eastAsia="fr-FR"/>
        </w:rPr>
        <w:t xml:space="preserve"> </w:t>
      </w:r>
      <w:r w:rsidR="00E072B7">
        <w:rPr>
          <w:rFonts w:ascii="Arial" w:eastAsia="Times New Roman" w:hAnsi="Arial" w:cs="Arial"/>
          <w:lang w:eastAsia="fr-FR"/>
        </w:rPr>
        <w:t>MOE</w:t>
      </w:r>
      <w:r w:rsidRPr="006B0021">
        <w:rPr>
          <w:rFonts w:ascii="Arial" w:eastAsia="Times New Roman" w:hAnsi="Arial" w:cs="Arial"/>
          <w:lang w:eastAsia="fr-FR"/>
        </w:rPr>
        <w:t>, 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5A754FE1" w14:textId="241E5D3C" w:rsidR="008A6ED2" w:rsidRPr="009C2AD3"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Pour pouvoir bénéficier des dispositions du premier alinéa, le maître d’œuvre doit signaler au maître d’ouvrage l’événement de force majeure ou les causes, qui, selon lui, échappant à sa responsabilité, font obstacle à l’exécution du marché dans le délai contractuel. Il dispose, à cet effet, d'un délai de </w:t>
      </w:r>
      <w:r w:rsidR="008F6C5C" w:rsidRPr="009C2AD3">
        <w:rPr>
          <w:rFonts w:ascii="Arial" w:eastAsia="Times New Roman" w:hAnsi="Arial" w:cs="Arial"/>
          <w:lang w:eastAsia="fr-FR"/>
        </w:rPr>
        <w:t>vingt (2</w:t>
      </w:r>
      <w:r w:rsidRPr="009C2AD3">
        <w:rPr>
          <w:rFonts w:ascii="Arial" w:eastAsia="Times New Roman" w:hAnsi="Arial" w:cs="Arial"/>
          <w:lang w:eastAsia="fr-FR"/>
        </w:rPr>
        <w:t>0</w:t>
      </w:r>
      <w:r w:rsidR="008F6C5C" w:rsidRPr="009C2AD3">
        <w:rPr>
          <w:rFonts w:ascii="Arial" w:eastAsia="Times New Roman" w:hAnsi="Arial" w:cs="Arial"/>
          <w:lang w:eastAsia="fr-FR"/>
        </w:rPr>
        <w:t>)</w:t>
      </w:r>
      <w:r w:rsidRPr="009C2AD3">
        <w:rPr>
          <w:rFonts w:ascii="Arial" w:eastAsia="Times New Roman" w:hAnsi="Arial" w:cs="Arial"/>
          <w:lang w:eastAsia="fr-FR"/>
        </w:rPr>
        <w:t xml:space="preserve"> jours à compter de la date à laquelle ces causes sont apparues.</w:t>
      </w:r>
    </w:p>
    <w:p w14:paraId="61864912" w14:textId="0D27FB2A"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Il formule en même temps une demande de prolongation du délai d'exécution. Il indique la durée de la prolongation demandée, dès que le retard peut être déterminé avec précision.</w:t>
      </w:r>
    </w:p>
    <w:p w14:paraId="77AE2BAD" w14:textId="75DC1DA0" w:rsidR="008A6ED2" w:rsidRDefault="008A6ED2" w:rsidP="008A6ED2">
      <w:pPr>
        <w:tabs>
          <w:tab w:val="left" w:pos="0"/>
          <w:tab w:val="left" w:pos="72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maître d’ouvrage notifie par écrit au maître d’œuvre sa décision dans le délai de </w:t>
      </w:r>
      <w:r w:rsidR="008F6C5C" w:rsidRPr="009C2AD3">
        <w:rPr>
          <w:rFonts w:ascii="Arial" w:eastAsia="Times New Roman" w:hAnsi="Arial" w:cs="Arial"/>
          <w:lang w:eastAsia="fr-FR"/>
        </w:rPr>
        <w:t>vingt (2</w:t>
      </w:r>
      <w:r w:rsidRPr="009C2AD3">
        <w:rPr>
          <w:rFonts w:ascii="Arial" w:eastAsia="Times New Roman" w:hAnsi="Arial" w:cs="Arial"/>
          <w:lang w:eastAsia="fr-FR"/>
        </w:rPr>
        <w:t>0</w:t>
      </w:r>
      <w:r w:rsidR="008F6C5C" w:rsidRPr="009C2AD3">
        <w:rPr>
          <w:rFonts w:ascii="Arial" w:eastAsia="Times New Roman" w:hAnsi="Arial" w:cs="Arial"/>
          <w:lang w:eastAsia="fr-FR"/>
        </w:rPr>
        <w:t>)</w:t>
      </w:r>
      <w:r w:rsidRPr="009C2AD3">
        <w:rPr>
          <w:rFonts w:ascii="Arial" w:eastAsia="Times New Roman" w:hAnsi="Arial" w:cs="Arial"/>
          <w:lang w:eastAsia="fr-FR"/>
        </w:rPr>
        <w:t xml:space="preserve"> </w:t>
      </w:r>
      <w:r w:rsidRPr="006B0021">
        <w:rPr>
          <w:rFonts w:ascii="Arial" w:eastAsia="Times New Roman" w:hAnsi="Arial" w:cs="Arial"/>
          <w:lang w:eastAsia="fr-FR"/>
        </w:rPr>
        <w:t xml:space="preserve">jours à compter de la réception de la demande. Passé ce délai, le maître d’ouvrage est réputé, par son silence, avoir accepté la demande qui lui a été adressée. </w:t>
      </w:r>
    </w:p>
    <w:p w14:paraId="5F3EFEBB" w14:textId="77777777" w:rsidR="008A6ED2" w:rsidRPr="00307629" w:rsidRDefault="008A6ED2" w:rsidP="007C14CB">
      <w:pPr>
        <w:pStyle w:val="Titre2"/>
      </w:pPr>
      <w:bookmarkStart w:id="60" w:name="_Toc21945734"/>
      <w:bookmarkStart w:id="61" w:name="_Toc109912758"/>
      <w:r w:rsidRPr="00307629">
        <w:t>Ordres de service délivrés par le maître d'ouvrage</w:t>
      </w:r>
      <w:bookmarkEnd w:id="60"/>
      <w:bookmarkEnd w:id="61"/>
    </w:p>
    <w:p w14:paraId="0EBF319D" w14:textId="77777777" w:rsidR="008A6ED2" w:rsidRDefault="008A6ED2" w:rsidP="008A6ED2">
      <w:pPr>
        <w:tabs>
          <w:tab w:val="left" w:pos="720"/>
          <w:tab w:val="left" w:pos="1080"/>
          <w:tab w:val="left" w:pos="1440"/>
          <w:tab w:val="left" w:pos="1800"/>
        </w:tabs>
        <w:rPr>
          <w:rFonts w:ascii="Arial" w:eastAsia="Times New Roman" w:hAnsi="Arial" w:cs="Arial"/>
          <w:lang w:eastAsia="fr-FR"/>
        </w:rPr>
      </w:pPr>
      <w:r w:rsidRPr="006B0021">
        <w:rPr>
          <w:rFonts w:ascii="Arial" w:eastAsia="Times New Roman" w:hAnsi="Arial" w:cs="Arial"/>
          <w:lang w:eastAsia="fr-FR"/>
        </w:rPr>
        <w:t>Les décisions du maître d'ouvrage prennent la forme d'un ordre de service qui est un document écrit devant être notifié au maître d'œuvre.</w:t>
      </w:r>
    </w:p>
    <w:p w14:paraId="5599BBA6" w14:textId="77777777" w:rsidR="008A6ED2" w:rsidRPr="00806F6C" w:rsidRDefault="008A6ED2" w:rsidP="007C14CB">
      <w:pPr>
        <w:pStyle w:val="Titre3"/>
      </w:pPr>
      <w:bookmarkStart w:id="62" w:name="_Toc21945735"/>
      <w:bookmarkStart w:id="63" w:name="_Toc109912759"/>
      <w:r w:rsidRPr="00806F6C">
        <w:t>Forme de la notification</w:t>
      </w:r>
      <w:bookmarkEnd w:id="62"/>
      <w:bookmarkEnd w:id="63"/>
    </w:p>
    <w:p w14:paraId="49DB30FC" w14:textId="52EC98A8" w:rsidR="008A6ED2" w:rsidRPr="006B0021" w:rsidRDefault="008A6ED2" w:rsidP="008A6ED2">
      <w:pPr>
        <w:tabs>
          <w:tab w:val="left" w:pos="0"/>
          <w:tab w:val="left" w:pos="1440"/>
          <w:tab w:val="left" w:pos="1800"/>
        </w:tabs>
        <w:rPr>
          <w:rFonts w:ascii="Arial" w:eastAsia="Times New Roman" w:hAnsi="Arial" w:cs="Arial"/>
          <w:lang w:eastAsia="fr-FR"/>
        </w:rPr>
      </w:pPr>
      <w:r w:rsidRPr="006B0021">
        <w:rPr>
          <w:rFonts w:ascii="Arial" w:eastAsia="Times New Roman" w:hAnsi="Arial" w:cs="Arial"/>
          <w:lang w:eastAsia="fr-FR"/>
        </w:rPr>
        <w:t>L'ordre de service est remis au maître d'œuvre contre récépissé, soit adressé par lettre recommandée avec accusé de réception, soit par tout autre moyen permettant d’en attester la date de réception.</w:t>
      </w:r>
    </w:p>
    <w:p w14:paraId="78F31A7F" w14:textId="488B8AF3" w:rsidR="008A6ED2" w:rsidRPr="00806F6C" w:rsidRDefault="008A6ED2" w:rsidP="007C14CB">
      <w:pPr>
        <w:pStyle w:val="Titre3"/>
      </w:pPr>
      <w:bookmarkStart w:id="64" w:name="_Toc21945736"/>
      <w:bookmarkStart w:id="65" w:name="_Toc109912760"/>
      <w:r w:rsidRPr="00806F6C">
        <w:t>Nécessité d'un ordre de service du maître d'ouvrage</w:t>
      </w:r>
      <w:bookmarkEnd w:id="64"/>
      <w:bookmarkEnd w:id="65"/>
    </w:p>
    <w:p w14:paraId="214C6A02" w14:textId="05DA45D4" w:rsidR="008A6ED2" w:rsidRPr="007C14CB" w:rsidRDefault="008A6ED2" w:rsidP="007C14CB">
      <w:pPr>
        <w:pStyle w:val="Paragraphedeliste"/>
        <w:numPr>
          <w:ilvl w:val="0"/>
          <w:numId w:val="42"/>
        </w:numPr>
        <w:rPr>
          <w:lang w:eastAsia="fr-FR"/>
        </w:rPr>
      </w:pPr>
      <w:r w:rsidRPr="007C14CB">
        <w:rPr>
          <w:lang w:eastAsia="fr-FR"/>
        </w:rPr>
        <w:t>Quand une décision du maître d'ouvrage marque le point de départ d'un délai fixé par le marché pour exécuter une prestation (notamment l'ordre donné au maître d'œuvre d'engager un élément de mission)</w:t>
      </w:r>
    </w:p>
    <w:p w14:paraId="0B8B898C" w14:textId="620B3D1D" w:rsidR="008A6ED2" w:rsidRPr="007C14CB" w:rsidRDefault="008A6ED2" w:rsidP="007C14CB">
      <w:pPr>
        <w:pStyle w:val="Paragraphedeliste"/>
        <w:numPr>
          <w:ilvl w:val="0"/>
          <w:numId w:val="42"/>
        </w:numPr>
        <w:rPr>
          <w:lang w:eastAsia="fr-FR"/>
        </w:rPr>
      </w:pPr>
      <w:r w:rsidRPr="007C14CB">
        <w:rPr>
          <w:lang w:eastAsia="fr-FR"/>
        </w:rPr>
        <w:t>Quand le maître d'ouvrage décide de suspendre provisoirement l'exécution des prestations de maîtrise d'œuvre</w:t>
      </w:r>
    </w:p>
    <w:p w14:paraId="032889E4" w14:textId="612D2632" w:rsidR="008A6ED2" w:rsidRPr="007C14CB" w:rsidRDefault="008A6ED2" w:rsidP="007C14CB">
      <w:pPr>
        <w:pStyle w:val="Paragraphedeliste"/>
        <w:numPr>
          <w:ilvl w:val="0"/>
          <w:numId w:val="42"/>
        </w:numPr>
        <w:rPr>
          <w:lang w:eastAsia="fr-FR"/>
        </w:rPr>
      </w:pPr>
      <w:r w:rsidRPr="007C14CB">
        <w:rPr>
          <w:lang w:eastAsia="fr-FR"/>
        </w:rPr>
        <w:t>Quand une décision du maître d'ouvrage est susceptible de modifier les dispositions contractuelles.</w:t>
      </w:r>
    </w:p>
    <w:p w14:paraId="11B21A7E" w14:textId="77777777" w:rsidR="008A6ED2" w:rsidRPr="00806F6C" w:rsidRDefault="008A6ED2" w:rsidP="007C14CB">
      <w:pPr>
        <w:pStyle w:val="Titre3"/>
      </w:pPr>
      <w:bookmarkStart w:id="66" w:name="_Toc21945737"/>
      <w:bookmarkStart w:id="67" w:name="_Toc109912761"/>
      <w:r w:rsidRPr="00806F6C">
        <w:t>Effets d'un ordre de service - Possibilité pour le maître d'œuvre d'émettre des observations</w:t>
      </w:r>
      <w:bookmarkEnd w:id="66"/>
      <w:bookmarkEnd w:id="67"/>
    </w:p>
    <w:p w14:paraId="78AF1050" w14:textId="23C44969" w:rsidR="008A6ED2" w:rsidRPr="006B0021"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Le maître d'œuvre est tenu de se conformer aux ordres de services délivrés par le maître d'ouvrage, qu'ils aient ou non fait l'objet d’observations de sa part.</w:t>
      </w:r>
    </w:p>
    <w:p w14:paraId="6F11C445" w14:textId="49549C5C" w:rsidR="008A6ED2" w:rsidRPr="006B0021"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lastRenderedPageBreak/>
        <w:t xml:space="preserve">Lorsque le maître d'œuvre estime que les prescriptions d'un ordre de service appellent des observations de sa part, il doit les présenter par écrit au maître d'ouvrage dans un délai de </w:t>
      </w:r>
      <w:r w:rsidR="00AD64CD">
        <w:rPr>
          <w:rFonts w:ascii="Arial" w:eastAsia="Times New Roman" w:hAnsi="Arial" w:cs="Arial"/>
          <w:lang w:eastAsia="fr-FR"/>
        </w:rPr>
        <w:t>quinze (</w:t>
      </w:r>
      <w:r w:rsidRPr="006B0021">
        <w:rPr>
          <w:rFonts w:ascii="Arial" w:eastAsia="Times New Roman" w:hAnsi="Arial" w:cs="Arial"/>
          <w:lang w:eastAsia="fr-FR"/>
        </w:rPr>
        <w:t>15</w:t>
      </w:r>
      <w:r w:rsidR="00AD64CD">
        <w:rPr>
          <w:rFonts w:ascii="Arial" w:eastAsia="Times New Roman" w:hAnsi="Arial" w:cs="Arial"/>
          <w:lang w:eastAsia="fr-FR"/>
        </w:rPr>
        <w:t>)</w:t>
      </w:r>
      <w:r w:rsidRPr="006B0021">
        <w:rPr>
          <w:rFonts w:ascii="Arial" w:eastAsia="Times New Roman" w:hAnsi="Arial" w:cs="Arial"/>
          <w:lang w:eastAsia="fr-FR"/>
        </w:rPr>
        <w:t xml:space="preserve"> jours calendaires sous peine de forclusion. Ce délai court à compter de la date de réception de l'ordre de service.</w:t>
      </w:r>
    </w:p>
    <w:p w14:paraId="17A38AF9" w14:textId="583BE1AB" w:rsidR="008A6ED2" w:rsidRPr="006B0021"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Par dérogation aux dispositions du 1er al</w:t>
      </w:r>
      <w:r w:rsidR="000D1CFE">
        <w:rPr>
          <w:rFonts w:ascii="Arial" w:eastAsia="Times New Roman" w:hAnsi="Arial" w:cs="Arial"/>
          <w:lang w:eastAsia="fr-FR"/>
        </w:rPr>
        <w:t xml:space="preserve">inéa de l’article 3.8.3 du CCAG </w:t>
      </w:r>
      <w:r w:rsidR="00E072B7">
        <w:rPr>
          <w:rFonts w:ascii="Arial" w:eastAsia="Times New Roman" w:hAnsi="Arial" w:cs="Arial"/>
          <w:lang w:eastAsia="fr-FR"/>
        </w:rPr>
        <w:t>MOE</w:t>
      </w:r>
      <w:r w:rsidRPr="006B0021">
        <w:rPr>
          <w:rFonts w:ascii="Arial" w:eastAsia="Times New Roman" w:hAnsi="Arial" w:cs="Arial"/>
          <w:lang w:eastAsia="fr-FR"/>
        </w:rPr>
        <w:t xml:space="preserve">, le maître d’œuvre peut refuser de se conformer aux prescriptions d’un ordre de service qui seraient susceptibles de présenter des risques pour les personnes, de réduire la sécurité ou de contrevenir à une disposition légale ou réglementaire. Dans ce cas, il doit notifier par écrit au maître d’ouvrage son refus motivé dans un délai de </w:t>
      </w:r>
      <w:r w:rsidR="00AD64CD">
        <w:rPr>
          <w:rFonts w:ascii="Arial" w:eastAsia="Times New Roman" w:hAnsi="Arial" w:cs="Arial"/>
          <w:lang w:eastAsia="fr-FR"/>
        </w:rPr>
        <w:t>quinze (</w:t>
      </w:r>
      <w:r w:rsidRPr="006B0021">
        <w:rPr>
          <w:rFonts w:ascii="Arial" w:eastAsia="Times New Roman" w:hAnsi="Arial" w:cs="Arial"/>
          <w:lang w:eastAsia="fr-FR"/>
        </w:rPr>
        <w:t>15</w:t>
      </w:r>
      <w:r w:rsidR="00AD64CD">
        <w:rPr>
          <w:rFonts w:ascii="Arial" w:eastAsia="Times New Roman" w:hAnsi="Arial" w:cs="Arial"/>
          <w:lang w:eastAsia="fr-FR"/>
        </w:rPr>
        <w:t>)</w:t>
      </w:r>
      <w:r w:rsidRPr="006B0021">
        <w:rPr>
          <w:rFonts w:ascii="Arial" w:eastAsia="Times New Roman" w:hAnsi="Arial" w:cs="Arial"/>
          <w:lang w:eastAsia="fr-FR"/>
        </w:rPr>
        <w:t xml:space="preserve"> jours suivant la réception de cet ordre de service.</w:t>
      </w:r>
    </w:p>
    <w:p w14:paraId="2B730F5C" w14:textId="6104542F" w:rsidR="00A42CDE" w:rsidRPr="006B0021"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Par dérogation aux dispositions du 2ème al</w:t>
      </w:r>
      <w:r w:rsidR="00E17343">
        <w:rPr>
          <w:rFonts w:ascii="Arial" w:eastAsia="Times New Roman" w:hAnsi="Arial" w:cs="Arial"/>
          <w:lang w:eastAsia="fr-FR"/>
        </w:rPr>
        <w:t>inéa de l’article 3.8.3 du CCAG</w:t>
      </w:r>
      <w:r w:rsidR="000D1CFE">
        <w:rPr>
          <w:rFonts w:ascii="Arial" w:eastAsia="Times New Roman" w:hAnsi="Arial" w:cs="Arial"/>
          <w:lang w:eastAsia="fr-FR"/>
        </w:rPr>
        <w:t xml:space="preserve"> </w:t>
      </w:r>
      <w:r w:rsidR="00E072B7">
        <w:rPr>
          <w:rFonts w:ascii="Arial" w:eastAsia="Times New Roman" w:hAnsi="Arial" w:cs="Arial"/>
          <w:lang w:eastAsia="fr-FR"/>
        </w:rPr>
        <w:t>MOE</w:t>
      </w:r>
      <w:r w:rsidRPr="006B0021">
        <w:rPr>
          <w:rFonts w:ascii="Arial" w:eastAsia="Times New Roman" w:hAnsi="Arial" w:cs="Arial"/>
          <w:lang w:eastAsia="fr-FR"/>
        </w:rPr>
        <w:t xml:space="preserve">, le maître d’œuvre peut refuser d'exécuter l’ordre de service de démarrage des prestations, si cet ordre de service lui est notifié plus de six mois après la notification du marché. Le maître d’œuvre dispose alors d'un délai de </w:t>
      </w:r>
      <w:r w:rsidR="00AD64CD">
        <w:rPr>
          <w:rFonts w:ascii="Arial" w:eastAsia="Times New Roman" w:hAnsi="Arial" w:cs="Arial"/>
          <w:lang w:eastAsia="fr-FR"/>
        </w:rPr>
        <w:t>quinze (</w:t>
      </w:r>
      <w:r w:rsidRPr="006B0021">
        <w:rPr>
          <w:rFonts w:ascii="Arial" w:eastAsia="Times New Roman" w:hAnsi="Arial" w:cs="Arial"/>
          <w:lang w:eastAsia="fr-FR"/>
        </w:rPr>
        <w:t>15</w:t>
      </w:r>
      <w:r w:rsidR="00AD64CD">
        <w:rPr>
          <w:rFonts w:ascii="Arial" w:eastAsia="Times New Roman" w:hAnsi="Arial" w:cs="Arial"/>
          <w:lang w:eastAsia="fr-FR"/>
        </w:rPr>
        <w:t>)</w:t>
      </w:r>
      <w:r w:rsidRPr="006B0021">
        <w:rPr>
          <w:rFonts w:ascii="Arial" w:eastAsia="Times New Roman" w:hAnsi="Arial" w:cs="Arial"/>
          <w:lang w:eastAsia="fr-FR"/>
        </w:rPr>
        <w:t xml:space="preserve"> jours, courant à compter de la date d'envoi de sa décision de refus au maître d’ouvrage, pour éventuellement proposer une nouvelle date de démarrage des prestations. S’il ne propose pas de nouvelle date de démarrage des prestations ou si la date qu’il propose n‘est pas acceptée par le maître d’ouvrage, le maître d’œuvre peut demander la résiliation du marché, dans les conditions mentionnées à l'article </w:t>
      </w:r>
      <w:r w:rsidR="00E072B7">
        <w:rPr>
          <w:rFonts w:ascii="Arial" w:eastAsia="Times New Roman" w:hAnsi="Arial" w:cs="Arial"/>
          <w:lang w:eastAsia="fr-FR"/>
        </w:rPr>
        <w:t>2</w:t>
      </w:r>
      <w:r w:rsidR="00E17343">
        <w:rPr>
          <w:rFonts w:ascii="Arial" w:eastAsia="Times New Roman" w:hAnsi="Arial" w:cs="Arial"/>
          <w:lang w:eastAsia="fr-FR"/>
        </w:rPr>
        <w:t>7</w:t>
      </w:r>
      <w:r w:rsidRPr="006B0021">
        <w:rPr>
          <w:rFonts w:ascii="Arial" w:eastAsia="Times New Roman" w:hAnsi="Arial" w:cs="Arial"/>
          <w:lang w:eastAsia="fr-FR"/>
        </w:rPr>
        <w:t xml:space="preserve"> du CCAG. Cette résiliation ne peut lui être refusée.</w:t>
      </w:r>
    </w:p>
    <w:p w14:paraId="7821052D" w14:textId="77777777" w:rsidR="008A6ED2" w:rsidRPr="00307629" w:rsidRDefault="008A6ED2" w:rsidP="007C14CB">
      <w:pPr>
        <w:pStyle w:val="Titre2"/>
      </w:pPr>
      <w:bookmarkStart w:id="68" w:name="_Toc21945738"/>
      <w:bookmarkStart w:id="69" w:name="_Toc109912762"/>
      <w:r w:rsidRPr="00307629">
        <w:t>Ordres de service délivrés par le maître d'œuvre</w:t>
      </w:r>
      <w:bookmarkEnd w:id="68"/>
      <w:bookmarkEnd w:id="69"/>
    </w:p>
    <w:p w14:paraId="25D07780" w14:textId="54D08A69" w:rsidR="008A6ED2"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Le maître d'œuvre est chargé d'émettre tous les ordres de service à destination des entrepreneurs, avec copie au maître d'ouvrage.</w:t>
      </w:r>
    </w:p>
    <w:p w14:paraId="49852F8F" w14:textId="1E6DD2E5" w:rsidR="008A6ED2"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Les ordres de service doivent être écrits, signés, datés et numérotés par le maître d'œuvre qui les adresse aux </w:t>
      </w:r>
      <w:r>
        <w:rPr>
          <w:rFonts w:ascii="Arial" w:eastAsia="Times New Roman" w:hAnsi="Arial" w:cs="Arial"/>
          <w:lang w:eastAsia="fr-FR"/>
        </w:rPr>
        <w:t>titulaires des marchés de travaux.</w:t>
      </w:r>
    </w:p>
    <w:p w14:paraId="157E546C" w14:textId="77777777" w:rsidR="008A6ED2" w:rsidRPr="006B0021" w:rsidRDefault="008A6ED2" w:rsidP="008A6ED2">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Toutefois, dans les cas suivants :</w:t>
      </w:r>
    </w:p>
    <w:p w14:paraId="2A79740D" w14:textId="69BC885A"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modification du programme initial entraînant une modification de projet</w:t>
      </w:r>
      <w:r w:rsidR="008F6C5C">
        <w:rPr>
          <w:rFonts w:eastAsia="Times New Roman" w:cs="Arial"/>
          <w:lang w:eastAsia="fr-FR"/>
        </w:rPr>
        <w:t> ;</w:t>
      </w:r>
    </w:p>
    <w:p w14:paraId="1065CEC6" w14:textId="2F4D6D53"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notification de la date de commencement des travaux</w:t>
      </w:r>
      <w:r w:rsidR="008F6C5C">
        <w:rPr>
          <w:rFonts w:eastAsia="Times New Roman" w:cs="Arial"/>
          <w:lang w:eastAsia="fr-FR"/>
        </w:rPr>
        <w:t> ;</w:t>
      </w:r>
    </w:p>
    <w:p w14:paraId="2CBA3050" w14:textId="6337407F"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prolongation de la période de préparation des travaux qui prolonge le délai d’exécution des travaux</w:t>
      </w:r>
      <w:r w:rsidR="008F6C5C">
        <w:rPr>
          <w:rFonts w:eastAsia="Times New Roman" w:cs="Arial"/>
          <w:lang w:eastAsia="fr-FR"/>
        </w:rPr>
        <w:t> ;</w:t>
      </w:r>
    </w:p>
    <w:p w14:paraId="7DDC313E" w14:textId="3CB0C191"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passage à l'exécution d'une tranche conditionnelle</w:t>
      </w:r>
      <w:r w:rsidR="008F6C5C">
        <w:rPr>
          <w:rFonts w:eastAsia="Times New Roman" w:cs="Arial"/>
          <w:lang w:eastAsia="fr-FR"/>
        </w:rPr>
        <w:t> ;</w:t>
      </w:r>
    </w:p>
    <w:p w14:paraId="035A22F8" w14:textId="4AFA1870"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notification du prix nouveau aux entrepreneurs pour les ouvrages ou travaux non prévus</w:t>
      </w:r>
      <w:r w:rsidR="008F6C5C">
        <w:rPr>
          <w:rFonts w:eastAsia="Times New Roman" w:cs="Arial"/>
          <w:lang w:eastAsia="fr-FR"/>
        </w:rPr>
        <w:t> ;</w:t>
      </w:r>
    </w:p>
    <w:p w14:paraId="33FC38EB" w14:textId="3E825284"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interruption ou ajournement des travaux</w:t>
      </w:r>
      <w:r w:rsidR="008F6C5C">
        <w:rPr>
          <w:rFonts w:eastAsia="Times New Roman" w:cs="Arial"/>
          <w:lang w:eastAsia="fr-FR"/>
        </w:rPr>
        <w:t> ;</w:t>
      </w:r>
    </w:p>
    <w:p w14:paraId="6E206B61" w14:textId="0D617AE9"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modification de la masse des travaux susceptible d'apporter un changement dans l'importance des diverses natures d'ouvrage</w:t>
      </w:r>
      <w:r w:rsidR="008F6C5C">
        <w:rPr>
          <w:rFonts w:eastAsia="Times New Roman" w:cs="Arial"/>
          <w:lang w:eastAsia="fr-FR"/>
        </w:rPr>
        <w:t> ;</w:t>
      </w:r>
    </w:p>
    <w:p w14:paraId="6CC46A89" w14:textId="168F5B19" w:rsidR="008A6ED2" w:rsidRPr="001C00B0" w:rsidRDefault="008A6ED2" w:rsidP="00A75F4C">
      <w:pPr>
        <w:pStyle w:val="Paragraphedeliste"/>
        <w:numPr>
          <w:ilvl w:val="0"/>
          <w:numId w:val="28"/>
        </w:numPr>
        <w:tabs>
          <w:tab w:val="left" w:pos="1440"/>
          <w:tab w:val="left" w:pos="1800"/>
        </w:tabs>
        <w:rPr>
          <w:rFonts w:eastAsia="Times New Roman" w:cs="Arial"/>
          <w:lang w:eastAsia="fr-FR"/>
        </w:rPr>
      </w:pPr>
      <w:r w:rsidRPr="001C00B0">
        <w:rPr>
          <w:rFonts w:eastAsia="Times New Roman" w:cs="Arial"/>
          <w:lang w:eastAsia="fr-FR"/>
        </w:rPr>
        <w:t>et d’une manière générale pour toute décision modifiant les disp</w:t>
      </w:r>
      <w:r w:rsidR="008F6C5C">
        <w:rPr>
          <w:rFonts w:eastAsia="Times New Roman" w:cs="Arial"/>
          <w:lang w:eastAsia="fr-FR"/>
        </w:rPr>
        <w:t>ositions des marchés de travaux.</w:t>
      </w:r>
    </w:p>
    <w:p w14:paraId="4638052D" w14:textId="76312116" w:rsidR="008A6ED2" w:rsidRDefault="7024EB00" w:rsidP="7024EB00">
      <w:pPr>
        <w:tabs>
          <w:tab w:val="left" w:pos="1440"/>
          <w:tab w:val="left" w:pos="1800"/>
        </w:tabs>
        <w:rPr>
          <w:rFonts w:ascii="Arial" w:eastAsia="Times New Roman" w:hAnsi="Arial" w:cs="Arial"/>
          <w:lang w:eastAsia="fr-FR"/>
        </w:rPr>
      </w:pPr>
      <w:r w:rsidRPr="7024EB00">
        <w:rPr>
          <w:rFonts w:ascii="Arial" w:eastAsia="Times New Roman" w:hAnsi="Arial" w:cs="Arial"/>
          <w:lang w:eastAsia="fr-FR"/>
        </w:rPr>
        <w:t>Le maître d'œuvre ne peut émettre les ordres de service qu'après les avoir fait contresigner par le maître d'ouvrage ou avoir obtenu une décision écrite préalable. La justification de la validation préalable du maître d'ouvrage est jointe à l'ordre de service notifié par le maître d'œuvre.</w:t>
      </w:r>
    </w:p>
    <w:p w14:paraId="13609D40" w14:textId="77777777" w:rsidR="008A6ED2" w:rsidRPr="00307629" w:rsidRDefault="008A6ED2" w:rsidP="007C14CB">
      <w:pPr>
        <w:pStyle w:val="Titre2"/>
      </w:pPr>
      <w:bookmarkStart w:id="70" w:name="_Toc21945739"/>
      <w:bookmarkStart w:id="71" w:name="_Toc109912763"/>
      <w:r w:rsidRPr="00307629">
        <w:t>Achèvement de la mission de maîtrise d'œuvre</w:t>
      </w:r>
      <w:bookmarkEnd w:id="70"/>
      <w:bookmarkEnd w:id="71"/>
    </w:p>
    <w:p w14:paraId="401E9D7E" w14:textId="225E1C8D" w:rsidR="007A37A8" w:rsidRDefault="008A6ED2" w:rsidP="00C96B81">
      <w:pPr>
        <w:pStyle w:val="Corpsdetexte"/>
        <w:spacing w:before="0" w:after="0"/>
        <w:rPr>
          <w:rFonts w:cs="Arial"/>
          <w:szCs w:val="22"/>
        </w:rPr>
      </w:pPr>
      <w:r w:rsidRPr="006B0021">
        <w:rPr>
          <w:rFonts w:cs="Arial"/>
          <w:szCs w:val="22"/>
        </w:rPr>
        <w:t>La mission du maître d'œuvre s'achève à la fin du délai de garantie de parfait achèvement.</w:t>
      </w:r>
      <w:bookmarkStart w:id="72" w:name="_Toc74657086"/>
      <w:bookmarkStart w:id="73" w:name="_Toc74657087"/>
      <w:bookmarkStart w:id="74" w:name="_Toc74657088"/>
      <w:bookmarkStart w:id="75" w:name="_Toc74657089"/>
      <w:bookmarkStart w:id="76" w:name="_Toc74657090"/>
      <w:bookmarkStart w:id="77" w:name="_Toc74657091"/>
      <w:bookmarkStart w:id="78" w:name="_Toc74657092"/>
      <w:bookmarkStart w:id="79" w:name="_Toc74657093"/>
      <w:bookmarkStart w:id="80" w:name="_Toc74657094"/>
      <w:bookmarkStart w:id="81" w:name="_Toc74657095"/>
      <w:bookmarkStart w:id="82" w:name="_Toc74657096"/>
      <w:bookmarkStart w:id="83" w:name="_Toc74657097"/>
      <w:bookmarkStart w:id="84" w:name="_Toc74657098"/>
      <w:bookmarkStart w:id="85" w:name="_Toc74657099"/>
      <w:bookmarkStart w:id="86" w:name="_Toc74657100"/>
      <w:bookmarkStart w:id="87" w:name="_Toc74657101"/>
      <w:bookmarkStart w:id="88" w:name="_Toc74657102"/>
      <w:bookmarkStart w:id="89" w:name="_Toc74657103"/>
      <w:bookmarkStart w:id="90" w:name="_Toc74657104"/>
      <w:bookmarkStart w:id="91" w:name="_Toc74657105"/>
      <w:bookmarkStart w:id="92" w:name="_Toc74657106"/>
      <w:bookmarkStart w:id="93" w:name="_Toc74657107"/>
      <w:bookmarkStart w:id="94" w:name="_Toc74657108"/>
      <w:bookmarkStart w:id="95" w:name="_Toc74657109"/>
      <w:bookmarkStart w:id="96" w:name="_Toc74657110"/>
      <w:bookmarkStart w:id="97" w:name="_Toc74657111"/>
      <w:bookmarkStart w:id="98" w:name="_Toc74657112"/>
      <w:bookmarkStart w:id="99" w:name="_Toc74657113"/>
      <w:bookmarkStart w:id="100" w:name="_Toc74657114"/>
      <w:bookmarkStart w:id="101" w:name="_Toc74657115"/>
      <w:bookmarkStart w:id="102" w:name="_Toc74657116"/>
      <w:bookmarkStart w:id="103" w:name="_Toc74657117"/>
      <w:bookmarkStart w:id="104" w:name="_Toc74657118"/>
      <w:bookmarkStart w:id="105" w:name="_Toc74657119"/>
      <w:bookmarkStart w:id="106" w:name="_Toc74657120"/>
      <w:bookmarkStart w:id="107" w:name="_Toc74657121"/>
      <w:bookmarkStart w:id="108" w:name="_Toc74657122"/>
      <w:bookmarkStart w:id="109" w:name="_Toc74657123"/>
      <w:bookmarkStart w:id="110" w:name="_Toc74657124"/>
      <w:bookmarkStart w:id="111" w:name="_Toc74657125"/>
      <w:bookmarkStart w:id="112" w:name="_Toc74657126"/>
      <w:bookmarkStart w:id="113" w:name="_Toc74657127"/>
      <w:bookmarkStart w:id="114" w:name="_Toc74657128"/>
      <w:bookmarkStart w:id="115" w:name="_Toc74657129"/>
      <w:bookmarkStart w:id="116" w:name="_Toc74657130"/>
      <w:bookmarkStart w:id="117" w:name="_Toc74657131"/>
      <w:bookmarkStart w:id="118" w:name="_Toc74657132"/>
      <w:bookmarkStart w:id="119" w:name="_Toc74657133"/>
      <w:bookmarkStart w:id="120" w:name="_Toc74657134"/>
      <w:bookmarkStart w:id="121" w:name="_Toc74657135"/>
      <w:bookmarkStart w:id="122" w:name="_Toc74657136"/>
      <w:bookmarkStart w:id="123" w:name="_Toc74657137"/>
      <w:bookmarkStart w:id="124" w:name="_Toc74657138"/>
      <w:bookmarkStart w:id="125" w:name="_Toc74657139"/>
      <w:bookmarkStart w:id="126" w:name="_Toc74657140"/>
      <w:bookmarkStart w:id="127" w:name="_Toc74657141"/>
      <w:bookmarkStart w:id="128" w:name="_Toc74657142"/>
      <w:bookmarkStart w:id="129" w:name="_Toc74657143"/>
      <w:bookmarkStart w:id="130" w:name="_Toc74657144"/>
      <w:bookmarkStart w:id="131" w:name="_Toc74657145"/>
      <w:bookmarkStart w:id="132" w:name="_Toc74657146"/>
      <w:bookmarkStart w:id="133" w:name="_Toc74657147"/>
      <w:bookmarkStart w:id="134" w:name="_Toc74657148"/>
      <w:bookmarkStart w:id="135" w:name="_Toc74657149"/>
      <w:bookmarkStart w:id="136" w:name="_Toc74657150"/>
      <w:bookmarkStart w:id="137" w:name="_Toc74657151"/>
      <w:bookmarkStart w:id="138" w:name="_Toc74657152"/>
      <w:bookmarkStart w:id="139" w:name="_Toc74657153"/>
      <w:bookmarkStart w:id="140" w:name="_Toc74657154"/>
      <w:bookmarkStart w:id="141" w:name="_Toc74657155"/>
      <w:bookmarkStart w:id="142" w:name="_Toc74657156"/>
      <w:bookmarkStart w:id="143" w:name="_Toc74657157"/>
      <w:bookmarkStart w:id="144" w:name="_Toc74657158"/>
      <w:bookmarkStart w:id="145" w:name="_Toc74657159"/>
      <w:bookmarkStart w:id="146" w:name="_Toc74657160"/>
      <w:bookmarkStart w:id="147" w:name="_Toc74657161"/>
      <w:bookmarkStart w:id="148" w:name="_Toc74657162"/>
      <w:bookmarkStart w:id="149" w:name="_Toc74657163"/>
      <w:bookmarkStart w:id="150" w:name="_Toc74657164"/>
      <w:bookmarkStart w:id="151" w:name="_Toc74657165"/>
      <w:bookmarkStart w:id="152" w:name="_Toc74657166"/>
      <w:bookmarkStart w:id="153" w:name="_Toc74657167"/>
      <w:bookmarkStart w:id="154" w:name="_Toc74657168"/>
      <w:bookmarkStart w:id="155" w:name="_Toc74657169"/>
      <w:bookmarkStart w:id="156" w:name="_Toc74657170"/>
      <w:bookmarkStart w:id="157" w:name="_Toc74657171"/>
      <w:bookmarkStart w:id="158" w:name="_Toc74657172"/>
      <w:bookmarkStart w:id="159" w:name="_Toc74657173"/>
      <w:bookmarkStart w:id="160" w:name="_Toc74657174"/>
      <w:bookmarkStart w:id="161" w:name="_Toc74657175"/>
      <w:bookmarkStart w:id="162" w:name="_Toc74657176"/>
      <w:bookmarkStart w:id="163" w:name="_Toc74657177"/>
      <w:bookmarkStart w:id="164" w:name="_Toc74657178"/>
      <w:bookmarkStart w:id="165" w:name="_Toc74657179"/>
      <w:bookmarkStart w:id="166" w:name="_Toc74657180"/>
      <w:bookmarkStart w:id="167" w:name="_Toc74657181"/>
      <w:bookmarkStart w:id="168" w:name="_Toc74657182"/>
      <w:bookmarkStart w:id="169" w:name="_Toc74657183"/>
      <w:bookmarkStart w:id="170" w:name="_Toc74657184"/>
      <w:bookmarkStart w:id="171" w:name="_Toc74657185"/>
      <w:bookmarkStart w:id="172" w:name="_Toc74657186"/>
      <w:bookmarkStart w:id="173" w:name="_Toc74657187"/>
      <w:bookmarkStart w:id="174" w:name="_Toc74657188"/>
      <w:bookmarkStart w:id="175" w:name="_Toc74657189"/>
      <w:bookmarkStart w:id="176" w:name="_Toc74657190"/>
      <w:bookmarkStart w:id="177" w:name="_Toc74657191"/>
      <w:bookmarkStart w:id="178" w:name="_Toc74657192"/>
      <w:bookmarkStart w:id="179" w:name="_Toc74657193"/>
      <w:bookmarkStart w:id="180" w:name="_Toc74657194"/>
      <w:bookmarkStart w:id="181" w:name="_Toc74657195"/>
      <w:bookmarkStart w:id="182" w:name="_Toc74657196"/>
      <w:bookmarkStart w:id="183" w:name="_Toc74657197"/>
      <w:bookmarkStart w:id="184" w:name="_Toc74657198"/>
      <w:bookmarkStart w:id="185" w:name="_Toc74657199"/>
      <w:bookmarkStart w:id="186" w:name="_Toc74657200"/>
      <w:bookmarkStart w:id="187" w:name="_Toc74657201"/>
      <w:bookmarkStart w:id="188" w:name="_Toc74657202"/>
      <w:bookmarkStart w:id="189" w:name="_Toc74657203"/>
      <w:bookmarkStart w:id="190" w:name="_Toc74657204"/>
      <w:bookmarkStart w:id="191" w:name="_Toc74657205"/>
      <w:bookmarkStart w:id="192" w:name="_Toc74657206"/>
      <w:bookmarkStart w:id="193" w:name="_Toc74657207"/>
      <w:bookmarkStart w:id="194" w:name="_Toc74657208"/>
      <w:bookmarkStart w:id="195" w:name="_Toc74657209"/>
      <w:bookmarkStart w:id="196" w:name="_Toc74657210"/>
      <w:bookmarkStart w:id="197" w:name="_Toc74657211"/>
      <w:bookmarkStart w:id="198" w:name="_Toc74657212"/>
      <w:bookmarkStart w:id="199" w:name="_Toc74657213"/>
      <w:bookmarkStart w:id="200" w:name="_Toc74657214"/>
      <w:bookmarkStart w:id="201" w:name="_Toc74657215"/>
      <w:bookmarkStart w:id="202" w:name="_Toc74657216"/>
      <w:bookmarkStart w:id="203" w:name="_Toc74657217"/>
      <w:bookmarkStart w:id="204" w:name="_Toc74657218"/>
      <w:bookmarkStart w:id="205" w:name="_Toc74657219"/>
      <w:bookmarkStart w:id="206" w:name="_Toc74657220"/>
      <w:bookmarkStart w:id="207" w:name="_Toc74657221"/>
      <w:bookmarkStart w:id="208" w:name="_Toc74657222"/>
      <w:bookmarkStart w:id="209" w:name="_Toc74657223"/>
      <w:bookmarkStart w:id="210" w:name="_Toc74657224"/>
      <w:bookmarkStart w:id="211" w:name="_Toc74657225"/>
      <w:bookmarkStart w:id="212" w:name="_Toc74657226"/>
      <w:bookmarkStart w:id="213" w:name="_Toc74657227"/>
      <w:bookmarkStart w:id="214" w:name="_Toc74657228"/>
      <w:bookmarkStart w:id="215" w:name="_Toc74657229"/>
      <w:bookmarkStart w:id="216" w:name="_Toc74657230"/>
      <w:bookmarkStart w:id="217" w:name="_Toc74657231"/>
      <w:bookmarkStart w:id="218" w:name="_Toc74657232"/>
      <w:bookmarkStart w:id="219" w:name="_Toc74657233"/>
      <w:bookmarkStart w:id="220" w:name="_Toc74657234"/>
      <w:bookmarkStart w:id="221" w:name="_Toc74657235"/>
      <w:bookmarkStart w:id="222" w:name="_Toc74657236"/>
      <w:bookmarkStart w:id="223" w:name="_Toc74657237"/>
      <w:bookmarkStart w:id="224" w:name="_Toc74657238"/>
      <w:bookmarkStart w:id="225" w:name="_Toc74657239"/>
      <w:bookmarkStart w:id="226" w:name="_Toc74657240"/>
      <w:bookmarkStart w:id="227" w:name="_Toc74657241"/>
      <w:bookmarkStart w:id="228" w:name="_Toc74657242"/>
      <w:bookmarkStart w:id="229" w:name="_Toc74657243"/>
      <w:bookmarkStart w:id="230" w:name="_Toc74657244"/>
      <w:bookmarkStart w:id="231" w:name="_Toc74657245"/>
      <w:bookmarkStart w:id="232" w:name="_Toc74657246"/>
      <w:bookmarkStart w:id="233" w:name="_Toc74657247"/>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718CD16C" w14:textId="77777777" w:rsidR="007A37A8" w:rsidRPr="0029422B" w:rsidRDefault="007A37A8" w:rsidP="007C14CB">
      <w:pPr>
        <w:pStyle w:val="Titre2"/>
      </w:pPr>
      <w:bookmarkStart w:id="234" w:name="_Toc109912764"/>
      <w:r w:rsidRPr="0029422B">
        <w:t>Vérification et admission</w:t>
      </w:r>
      <w:bookmarkEnd w:id="234"/>
      <w:r w:rsidRPr="0029422B">
        <w:t xml:space="preserve"> </w:t>
      </w:r>
    </w:p>
    <w:p w14:paraId="5B26DEB0" w14:textId="151D870A" w:rsidR="003772B0" w:rsidRPr="00AB30EA" w:rsidRDefault="007A37A8" w:rsidP="003772B0">
      <w:pPr>
        <w:pStyle w:val="Corpsdetexte"/>
        <w:rPr>
          <w:rFonts w:cs="Arial"/>
          <w:sz w:val="20"/>
          <w:szCs w:val="22"/>
        </w:rPr>
      </w:pPr>
      <w:r w:rsidRPr="0029422B">
        <w:rPr>
          <w:rFonts w:cs="Arial"/>
        </w:rPr>
        <w:t xml:space="preserve">Sous réserve des stipulations du présent CCAP, les opérations de vérification et d’admission des Services s’effectuent conformément </w:t>
      </w:r>
      <w:r w:rsidRPr="00936851">
        <w:rPr>
          <w:rFonts w:cs="Arial"/>
        </w:rPr>
        <w:t xml:space="preserve">aux dispositions des articles </w:t>
      </w:r>
      <w:r w:rsidR="008077C2" w:rsidRPr="00936851">
        <w:rPr>
          <w:rFonts w:cs="Arial"/>
        </w:rPr>
        <w:t>20 et 21</w:t>
      </w:r>
      <w:r w:rsidRPr="00936851">
        <w:rPr>
          <w:rFonts w:cs="Arial"/>
        </w:rPr>
        <w:t xml:space="preserve"> du CCAG</w:t>
      </w:r>
      <w:r w:rsidR="007D20D0">
        <w:rPr>
          <w:rFonts w:cs="Arial"/>
        </w:rPr>
        <w:t xml:space="preserve"> </w:t>
      </w:r>
      <w:r w:rsidR="008077C2" w:rsidRPr="00936851">
        <w:rPr>
          <w:rFonts w:cs="Arial"/>
        </w:rPr>
        <w:t>MOE</w:t>
      </w:r>
      <w:r w:rsidR="009C2AD3">
        <w:rPr>
          <w:rFonts w:cs="Arial"/>
        </w:rPr>
        <w:t>.</w:t>
      </w:r>
    </w:p>
    <w:p w14:paraId="30B2224F" w14:textId="4E5345BA" w:rsidR="000934F9" w:rsidRPr="003427F2" w:rsidRDefault="006F126E" w:rsidP="007C14CB">
      <w:pPr>
        <w:pStyle w:val="Titre1"/>
      </w:pPr>
      <w:bookmarkStart w:id="235" w:name="_Toc21945747"/>
      <w:bookmarkStart w:id="236" w:name="_Toc109912765"/>
      <w:r w:rsidRPr="003427F2">
        <w:rPr>
          <w:caps w:val="0"/>
        </w:rPr>
        <w:lastRenderedPageBreak/>
        <w:t>ENGAGEMENT DE LA MAITRISE D'ŒUVRE SUR LE COUT DE L'OPERATION</w:t>
      </w:r>
      <w:bookmarkEnd w:id="235"/>
      <w:bookmarkEnd w:id="236"/>
      <w:r w:rsidRPr="003427F2">
        <w:rPr>
          <w:caps w:val="0"/>
        </w:rPr>
        <w:t xml:space="preserve"> </w:t>
      </w:r>
    </w:p>
    <w:p w14:paraId="3CDB0F56" w14:textId="2E93FD24" w:rsidR="000934F9" w:rsidRPr="00307629" w:rsidRDefault="000934F9" w:rsidP="006F126E">
      <w:pPr>
        <w:pStyle w:val="Titre2"/>
      </w:pPr>
      <w:bookmarkStart w:id="237" w:name="_Toc21945748"/>
      <w:bookmarkStart w:id="238" w:name="_Toc109912766"/>
      <w:r w:rsidRPr="00307629">
        <w:t>Avant la passation des marchés de travaux</w:t>
      </w:r>
      <w:bookmarkEnd w:id="237"/>
      <w:bookmarkEnd w:id="238"/>
    </w:p>
    <w:p w14:paraId="3AE81987" w14:textId="2AE4268E" w:rsidR="000934F9" w:rsidRPr="001C00B0" w:rsidRDefault="000934F9" w:rsidP="006F126E">
      <w:pPr>
        <w:pStyle w:val="Titre3"/>
        <w:rPr>
          <w:rFonts w:eastAsia="Times New Roman"/>
          <w:lang w:eastAsia="fr-FR"/>
        </w:rPr>
      </w:pPr>
      <w:bookmarkStart w:id="239" w:name="_Toc109912767"/>
      <w:r w:rsidRPr="001C00B0">
        <w:rPr>
          <w:rFonts w:eastAsia="Times New Roman"/>
          <w:lang w:eastAsia="fr-FR"/>
        </w:rPr>
        <w:t>Enveloppe financière fixée par le maître d'ouvrage</w:t>
      </w:r>
      <w:bookmarkEnd w:id="239"/>
    </w:p>
    <w:p w14:paraId="75282E3A"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Cette enveloppe financière affectée aux travaux comprend l'ensemble des travaux nécessaires à la réalisation du programme annexé.</w:t>
      </w:r>
    </w:p>
    <w:p w14:paraId="21824D46" w14:textId="361FB362" w:rsidR="000934F9" w:rsidRPr="001C00B0" w:rsidRDefault="000934F9" w:rsidP="006F126E">
      <w:pPr>
        <w:pStyle w:val="Titre3"/>
        <w:rPr>
          <w:rFonts w:eastAsia="Times New Roman"/>
          <w:lang w:eastAsia="fr-FR"/>
        </w:rPr>
      </w:pPr>
      <w:bookmarkStart w:id="240" w:name="_Toc109912768"/>
      <w:r w:rsidRPr="004151F3">
        <w:rPr>
          <w:rFonts w:eastAsia="Times New Roman"/>
          <w:lang w:eastAsia="fr-FR"/>
        </w:rPr>
        <w:t>Estimation provisoire du coût prévisionnel des travaux</w:t>
      </w:r>
      <w:bookmarkEnd w:id="240"/>
    </w:p>
    <w:p w14:paraId="1EDB46FB"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L’avancement des études permet au maître d’œuvre, lors de l’établissement des prestations de chaque élément, de vérifier que le projet s’inscrit dans le respect de son engagement sur le coût prévisionnel des travaux.</w:t>
      </w:r>
    </w:p>
    <w:p w14:paraId="5D3EC8C6" w14:textId="44D86D79" w:rsidR="000934F9" w:rsidRPr="004151F3" w:rsidRDefault="006F126E" w:rsidP="006F126E">
      <w:pPr>
        <w:pStyle w:val="Titre3"/>
        <w:rPr>
          <w:rFonts w:eastAsia="Times New Roman"/>
          <w:lang w:eastAsia="fr-FR"/>
        </w:rPr>
      </w:pPr>
      <w:bookmarkStart w:id="241" w:name="_Toc109912769"/>
      <w:r>
        <w:rPr>
          <w:rFonts w:eastAsia="Times New Roman"/>
          <w:lang w:eastAsia="fr-FR"/>
        </w:rPr>
        <w:t>Estim</w:t>
      </w:r>
      <w:r w:rsidR="000934F9" w:rsidRPr="004151F3">
        <w:rPr>
          <w:rFonts w:eastAsia="Times New Roman"/>
          <w:lang w:eastAsia="fr-FR"/>
        </w:rPr>
        <w:t>ation du coût prévisionnel des travaux établie par le maître d'œuvre et engagement</w:t>
      </w:r>
      <w:bookmarkEnd w:id="241"/>
    </w:p>
    <w:p w14:paraId="4CA9399B"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Le coût prévisionnel est la somme des montants de travaux sur lesquels le maître d'œuvre assume sa mission et qui sont nécessaires pour mener à son terme la réalisation de l'ouvrage. </w:t>
      </w:r>
    </w:p>
    <w:p w14:paraId="1313DBCF"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Il est ramené au mois m0 du marché de maîtrise d’œuvre défini dans l’acte d’engagement.</w:t>
      </w:r>
    </w:p>
    <w:p w14:paraId="7BE44845"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L'engagement du maître d'œuvre intervient à l'issue de l'APD sur la base de l'estimation définitive du coût prévisionnel des travaux.</w:t>
      </w:r>
    </w:p>
    <w:p w14:paraId="7FB5887B" w14:textId="7240DFCB"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L'estimation définitive est assortie d’un taux de tolérance de </w:t>
      </w:r>
      <w:r w:rsidRPr="00CE0C19">
        <w:rPr>
          <w:rFonts w:eastAsia="Times New Roman" w:cs="Arial"/>
          <w:lang w:eastAsia="fr-FR"/>
        </w:rPr>
        <w:t>5</w:t>
      </w:r>
      <w:r w:rsidRPr="005E3994">
        <w:rPr>
          <w:rFonts w:eastAsia="Times New Roman" w:cs="Arial"/>
          <w:lang w:eastAsia="fr-FR"/>
        </w:rPr>
        <w:t xml:space="preserve"> %</w:t>
      </w:r>
      <w:r w:rsidR="003E5CA0">
        <w:rPr>
          <w:rFonts w:eastAsia="Times New Roman" w:cs="Arial"/>
          <w:lang w:eastAsia="fr-FR"/>
        </w:rPr>
        <w:t>.</w:t>
      </w:r>
    </w:p>
    <w:p w14:paraId="7241DBFA" w14:textId="329EA2D9" w:rsidR="00425A62" w:rsidRPr="00225928" w:rsidRDefault="000934F9" w:rsidP="000934F9">
      <w:pPr>
        <w:pStyle w:val="Paragraphedeliste"/>
        <w:tabs>
          <w:tab w:val="left" w:pos="720"/>
          <w:tab w:val="left" w:pos="1047"/>
        </w:tabs>
        <w:ind w:left="0"/>
        <w:rPr>
          <w:rFonts w:eastAsia="Times New Roman" w:cs="Arial"/>
          <w:lang w:eastAsia="fr-FR"/>
        </w:rPr>
      </w:pPr>
      <w:r w:rsidRPr="00225928">
        <w:rPr>
          <w:rFonts w:eastAsia="Times New Roman" w:cs="Arial"/>
          <w:lang w:eastAsia="fr-FR"/>
        </w:rPr>
        <w:t>Seuil de tolérance = coût prévisionnel des travaux x (1 + taux de tolérance)</w:t>
      </w:r>
      <w:r w:rsidR="00225928" w:rsidRPr="00225928">
        <w:rPr>
          <w:rFonts w:eastAsia="Times New Roman" w:cs="Arial"/>
          <w:lang w:eastAsia="fr-FR"/>
        </w:rPr>
        <w:t>.</w:t>
      </w:r>
    </w:p>
    <w:p w14:paraId="63A10B6A"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343FDC9E" w14:textId="69CE99DE" w:rsidR="000934F9" w:rsidRPr="004151F3" w:rsidRDefault="000934F9" w:rsidP="006F126E">
      <w:pPr>
        <w:pStyle w:val="Titre3"/>
        <w:rPr>
          <w:rFonts w:eastAsia="Times New Roman"/>
          <w:lang w:eastAsia="fr-FR"/>
        </w:rPr>
      </w:pPr>
      <w:bookmarkStart w:id="242" w:name="_Toc109912770"/>
      <w:r w:rsidRPr="004151F3">
        <w:rPr>
          <w:rFonts w:eastAsia="Times New Roman"/>
          <w:lang w:eastAsia="fr-FR"/>
        </w:rPr>
        <w:t>Prise en compte des modifications intervenues</w:t>
      </w:r>
      <w:bookmarkEnd w:id="242"/>
    </w:p>
    <w:p w14:paraId="10FF5D96" w14:textId="77777777" w:rsidR="000934F9"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Si en cours d'exécution du marché, le maître d'ouvrage décide des modifications de programme, conduisant à des modifications dans la consistance du projet, leur incidence financière sur l'estimation prévisionnelle des travaux doit être chiffrée et un nouveau forfait de rémunération est alors fixé par avena</w:t>
      </w:r>
      <w:r>
        <w:rPr>
          <w:rFonts w:eastAsia="Times New Roman" w:cs="Arial"/>
          <w:lang w:eastAsia="fr-FR"/>
        </w:rPr>
        <w:t>nt, conformément à l'article 5.10</w:t>
      </w:r>
      <w:r w:rsidRPr="004151F3">
        <w:rPr>
          <w:rFonts w:eastAsia="Times New Roman" w:cs="Arial"/>
          <w:lang w:eastAsia="fr-FR"/>
        </w:rPr>
        <w:t xml:space="preserve">. </w:t>
      </w:r>
    </w:p>
    <w:p w14:paraId="2FB60235"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Le réajustement du nouveau coût prévisionnel des travaux au mois m0 des études s'effectue par l'application d'un coefficient de réajustement égal au rapport de l’index </w:t>
      </w:r>
      <w:r w:rsidRPr="00732566">
        <w:rPr>
          <w:rFonts w:eastAsia="Times New Roman" w:cs="Arial"/>
          <w:lang w:eastAsia="fr-FR"/>
        </w:rPr>
        <w:t xml:space="preserve">BT 01 </w:t>
      </w:r>
      <w:r w:rsidRPr="004151F3">
        <w:rPr>
          <w:rFonts w:eastAsia="Times New Roman" w:cs="Arial"/>
          <w:lang w:eastAsia="fr-FR"/>
        </w:rPr>
        <w:t>pour l'ensemble des travaux.</w:t>
      </w:r>
    </w:p>
    <w:p w14:paraId="747F865D" w14:textId="42B4AC1D" w:rsidR="000934F9" w:rsidRPr="004151F3" w:rsidRDefault="000934F9" w:rsidP="006F126E">
      <w:pPr>
        <w:pStyle w:val="Titre3"/>
        <w:rPr>
          <w:rFonts w:eastAsia="Times New Roman"/>
          <w:lang w:eastAsia="fr-FR"/>
        </w:rPr>
      </w:pPr>
      <w:bookmarkStart w:id="243" w:name="_Toc109912771"/>
      <w:r w:rsidRPr="004151F3">
        <w:rPr>
          <w:rFonts w:eastAsia="Times New Roman"/>
          <w:lang w:eastAsia="fr-FR"/>
        </w:rPr>
        <w:t>Coût de référence des travaux à l'issue de la consultation des entreprises</w:t>
      </w:r>
      <w:bookmarkEnd w:id="243"/>
    </w:p>
    <w:p w14:paraId="5B529931"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Lorsque le maître d’ouvrage dispose des résultats de la consultation des entreprises, le maître d’œuvre établit le coût de référence des travaux. </w:t>
      </w:r>
    </w:p>
    <w:p w14:paraId="0ACBCCF0"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Ce coût est obtenu en multipliant le montant de l’offre ou des offres considérée(s), comme la (les) plus économiquement avantageuse(s) par le maître d’ouvrage, par un coefficient de réajustement égal au rapport de l'index </w:t>
      </w:r>
      <w:r w:rsidRPr="00732566">
        <w:rPr>
          <w:rFonts w:eastAsia="Times New Roman" w:cs="Arial"/>
          <w:lang w:eastAsia="fr-FR"/>
        </w:rPr>
        <w:t xml:space="preserve">BT01 (catégorie bâtiment) </w:t>
      </w:r>
      <w:r w:rsidRPr="004151F3">
        <w:rPr>
          <w:rFonts w:eastAsia="Times New Roman" w:cs="Arial"/>
          <w:lang w:eastAsia="fr-FR"/>
        </w:rPr>
        <w:t>pris respectivement au mois m0 du marché de maîtrise d’œuvre et au mois m0 de l’offre ou des offres ci-dessus. Ce coefficient est arrondi au millième supérieur.</w:t>
      </w:r>
    </w:p>
    <w:p w14:paraId="4781C863" w14:textId="6D02696E" w:rsidR="000934F9" w:rsidRPr="004151F3" w:rsidRDefault="000934F9" w:rsidP="006F126E">
      <w:pPr>
        <w:pStyle w:val="Titre3"/>
        <w:rPr>
          <w:rFonts w:eastAsia="Times New Roman"/>
          <w:lang w:eastAsia="fr-FR"/>
        </w:rPr>
      </w:pPr>
      <w:bookmarkStart w:id="244" w:name="_Toc109912772"/>
      <w:r w:rsidRPr="004151F3">
        <w:rPr>
          <w:rFonts w:eastAsia="Times New Roman"/>
          <w:lang w:eastAsia="fr-FR"/>
        </w:rPr>
        <w:lastRenderedPageBreak/>
        <w:t>Respect de l'engagement du maître d'œuvre</w:t>
      </w:r>
      <w:bookmarkEnd w:id="244"/>
    </w:p>
    <w:p w14:paraId="58F15674" w14:textId="77777777" w:rsidR="000934F9" w:rsidRPr="009E159A" w:rsidRDefault="000934F9" w:rsidP="000934F9">
      <w:pPr>
        <w:pStyle w:val="Paragraphedeliste"/>
        <w:tabs>
          <w:tab w:val="left" w:pos="720"/>
          <w:tab w:val="left" w:pos="1047"/>
        </w:tabs>
        <w:ind w:left="0"/>
      </w:pPr>
      <w:r w:rsidRPr="004151F3">
        <w:rPr>
          <w:rFonts w:eastAsia="Times New Roman" w:cs="Arial"/>
          <w:lang w:eastAsia="fr-FR"/>
        </w:rPr>
        <w:t>Le respect de l'engagement du maître d'œuvre s'apprécie sur le coût global de référence et non lot par lot</w:t>
      </w:r>
      <w:r w:rsidRPr="009E159A">
        <w:t xml:space="preserve">. </w:t>
      </w:r>
    </w:p>
    <w:p w14:paraId="3D8E8DD6" w14:textId="29E7A588" w:rsidR="000934F9" w:rsidRPr="004151F3" w:rsidRDefault="000934F9" w:rsidP="006F126E">
      <w:pPr>
        <w:pStyle w:val="Titre3"/>
        <w:rPr>
          <w:rFonts w:eastAsia="Times New Roman"/>
          <w:lang w:eastAsia="fr-FR"/>
        </w:rPr>
      </w:pPr>
      <w:bookmarkStart w:id="245" w:name="_Toc109912773"/>
      <w:r w:rsidRPr="004151F3">
        <w:rPr>
          <w:rFonts w:eastAsia="Times New Roman"/>
          <w:lang w:eastAsia="fr-FR"/>
        </w:rPr>
        <w:t>Conséquences du non-respect de l'engagement</w:t>
      </w:r>
      <w:bookmarkEnd w:id="245"/>
    </w:p>
    <w:p w14:paraId="20E42196"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Lorsque le coût de référence dépasse le seuil de tolérance défini ci-dessus, le maître d'ouvrage peut :</w:t>
      </w:r>
    </w:p>
    <w:p w14:paraId="6AE93EF9" w14:textId="77777777" w:rsidR="000934F9" w:rsidRPr="00CE0C19" w:rsidRDefault="000934F9" w:rsidP="00A75F4C">
      <w:pPr>
        <w:pStyle w:val="Listepuces"/>
        <w:numPr>
          <w:ilvl w:val="0"/>
          <w:numId w:val="30"/>
        </w:numPr>
        <w:rPr>
          <w:b w:val="0"/>
          <w:color w:val="auto"/>
        </w:rPr>
      </w:pPr>
      <w:r w:rsidRPr="00CE0C19">
        <w:rPr>
          <w:b w:val="0"/>
          <w:color w:val="auto"/>
        </w:rPr>
        <w:t>soit accepter l'offre ou les offres des entreprises</w:t>
      </w:r>
    </w:p>
    <w:p w14:paraId="1121BB3D" w14:textId="77777777" w:rsidR="000934F9" w:rsidRPr="00CE0C19" w:rsidRDefault="000934F9" w:rsidP="00A75F4C">
      <w:pPr>
        <w:pStyle w:val="Listepuces"/>
        <w:numPr>
          <w:ilvl w:val="0"/>
          <w:numId w:val="30"/>
        </w:numPr>
        <w:rPr>
          <w:b w:val="0"/>
          <w:color w:val="auto"/>
        </w:rPr>
      </w:pPr>
      <w:r w:rsidRPr="00CE0C19">
        <w:rPr>
          <w:b w:val="0"/>
          <w:color w:val="auto"/>
        </w:rPr>
        <w:t xml:space="preserve">soit demander à la maîtrise d'œuvre une reprise partielle des études qui, par des adaptations du projet compatibles avec les données, contraintes et exigences du programme, permettrait de réduire le coût.  </w:t>
      </w:r>
    </w:p>
    <w:p w14:paraId="5618D279" w14:textId="60FA7471"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Dans ce cas, conformément à l'article </w:t>
      </w:r>
      <w:r>
        <w:rPr>
          <w:rFonts w:eastAsia="Times New Roman" w:cs="Arial"/>
          <w:lang w:eastAsia="fr-FR"/>
        </w:rPr>
        <w:t>R</w:t>
      </w:r>
      <w:r w:rsidR="00AD64CD">
        <w:rPr>
          <w:rFonts w:eastAsia="Times New Roman" w:cs="Arial"/>
          <w:lang w:eastAsia="fr-FR"/>
        </w:rPr>
        <w:t>.</w:t>
      </w:r>
      <w:r>
        <w:rPr>
          <w:rFonts w:eastAsia="Times New Roman" w:cs="Arial"/>
          <w:lang w:eastAsia="fr-FR"/>
        </w:rPr>
        <w:t>2432-3 alinéa 3 du code de la commande publique</w:t>
      </w:r>
      <w:r w:rsidRPr="004151F3">
        <w:rPr>
          <w:rFonts w:eastAsia="Times New Roman" w:cs="Arial"/>
          <w:lang w:eastAsia="fr-FR"/>
        </w:rPr>
        <w:t xml:space="preserve">, la reprise des études est effectuée sans rémunération supplémentaire. </w:t>
      </w:r>
    </w:p>
    <w:p w14:paraId="114F5875" w14:textId="77777777" w:rsidR="000934F9"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Dans tous les cas, aucune pénalité financière ne peut être appliquée à ce stade.</w:t>
      </w:r>
    </w:p>
    <w:p w14:paraId="454AF4D2" w14:textId="77777777" w:rsidR="000934F9" w:rsidRPr="00307629" w:rsidRDefault="000934F9" w:rsidP="006F126E">
      <w:pPr>
        <w:pStyle w:val="Titre2"/>
      </w:pPr>
      <w:bookmarkStart w:id="246" w:name="_Toc21945749"/>
      <w:bookmarkStart w:id="247" w:name="_Toc109912774"/>
      <w:r w:rsidRPr="00307629">
        <w:t xml:space="preserve">Après la </w:t>
      </w:r>
      <w:r w:rsidRPr="006F126E">
        <w:t>passation</w:t>
      </w:r>
      <w:r w:rsidRPr="00307629">
        <w:t xml:space="preserve"> des marchés de travaux</w:t>
      </w:r>
      <w:bookmarkEnd w:id="246"/>
      <w:bookmarkEnd w:id="247"/>
    </w:p>
    <w:p w14:paraId="679EFB12" w14:textId="030B83A2" w:rsidR="000934F9" w:rsidRPr="004151F3" w:rsidRDefault="000934F9" w:rsidP="006F126E">
      <w:pPr>
        <w:pStyle w:val="Titre3"/>
        <w:rPr>
          <w:rFonts w:eastAsia="Times New Roman"/>
          <w:lang w:eastAsia="fr-FR"/>
        </w:rPr>
      </w:pPr>
      <w:bookmarkStart w:id="248" w:name="_Toc109912775"/>
      <w:r w:rsidRPr="004151F3">
        <w:rPr>
          <w:rFonts w:eastAsia="Times New Roman"/>
          <w:lang w:eastAsia="fr-FR"/>
        </w:rPr>
        <w:t>Coût de réalisation des travaux</w:t>
      </w:r>
      <w:bookmarkEnd w:id="248"/>
      <w:r w:rsidRPr="004151F3">
        <w:rPr>
          <w:rFonts w:eastAsia="Times New Roman"/>
          <w:lang w:eastAsia="fr-FR"/>
        </w:rPr>
        <w:t xml:space="preserve"> </w:t>
      </w:r>
    </w:p>
    <w:p w14:paraId="5912D920"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43207691"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Le coût de réalisation est notifié par le maître de l’ouvrage au maître d’œuvre. Le maître d’œuvre s’engage à le respecter.</w:t>
      </w:r>
    </w:p>
    <w:p w14:paraId="4F717FA0" w14:textId="77777777" w:rsidR="000934F9" w:rsidRPr="004151F3" w:rsidRDefault="000934F9" w:rsidP="000934F9">
      <w:pPr>
        <w:pStyle w:val="Paragraphedeliste"/>
        <w:tabs>
          <w:tab w:val="left" w:pos="720"/>
          <w:tab w:val="left" w:pos="1047"/>
        </w:tabs>
        <w:ind w:left="0"/>
        <w:rPr>
          <w:rFonts w:eastAsia="Times New Roman" w:cs="Arial"/>
          <w:lang w:eastAsia="fr-FR"/>
        </w:rPr>
      </w:pPr>
      <w:r w:rsidRPr="004151F3">
        <w:rPr>
          <w:rFonts w:eastAsia="Times New Roman" w:cs="Arial"/>
          <w:lang w:eastAsia="fr-FR"/>
        </w:rPr>
        <w:t xml:space="preserve">Le coût de réalisation est réputé établi sur la base des conditions économiques du mois m0 du ou des marchés de travaux. </w:t>
      </w:r>
    </w:p>
    <w:p w14:paraId="503A0CFE" w14:textId="7B058C5F" w:rsidR="000934F9" w:rsidRDefault="000934F9" w:rsidP="006F126E">
      <w:pPr>
        <w:pStyle w:val="Titre3"/>
        <w:rPr>
          <w:rFonts w:eastAsia="Times New Roman"/>
          <w:lang w:eastAsia="fr-FR"/>
        </w:rPr>
      </w:pPr>
      <w:bookmarkStart w:id="249" w:name="_Toc109912776"/>
      <w:r w:rsidRPr="004151F3">
        <w:rPr>
          <w:rFonts w:eastAsia="Times New Roman"/>
          <w:lang w:eastAsia="fr-FR"/>
        </w:rPr>
        <w:t>Tolérance sur le coût de réalisation des travaux</w:t>
      </w:r>
      <w:bookmarkEnd w:id="249"/>
      <w:r w:rsidR="009751B5">
        <w:rPr>
          <w:rFonts w:eastAsia="Times New Roman"/>
          <w:lang w:eastAsia="fr-FR"/>
        </w:rPr>
        <w:t xml:space="preserve"> </w:t>
      </w:r>
    </w:p>
    <w:p w14:paraId="5E114D61" w14:textId="17274F52" w:rsidR="000934F9" w:rsidRPr="00904C4F" w:rsidRDefault="009751B5" w:rsidP="000934F9">
      <w:pPr>
        <w:pStyle w:val="Paragraphedeliste"/>
        <w:tabs>
          <w:tab w:val="left" w:pos="720"/>
          <w:tab w:val="left" w:pos="1080"/>
        </w:tabs>
        <w:ind w:left="0"/>
        <w:rPr>
          <w:rFonts w:eastAsia="Times New Roman" w:cs="Arial"/>
          <w:lang w:eastAsia="fr-FR"/>
        </w:rPr>
      </w:pPr>
      <w:r w:rsidRPr="00904C4F">
        <w:rPr>
          <w:rFonts w:eastAsia="Times New Roman" w:cs="Arial"/>
          <w:lang w:eastAsia="fr-FR"/>
        </w:rPr>
        <w:t>Par dérogation à l’article 13.2 alinéa 2 du CCAG, l</w:t>
      </w:r>
      <w:r w:rsidR="000934F9" w:rsidRPr="00904C4F">
        <w:rPr>
          <w:rFonts w:eastAsia="Times New Roman" w:cs="Arial"/>
          <w:lang w:eastAsia="fr-FR"/>
        </w:rPr>
        <w:t>e coût de réalisation des travaux est assor</w:t>
      </w:r>
      <w:r w:rsidR="00904C4F" w:rsidRPr="00904C4F">
        <w:rPr>
          <w:rFonts w:eastAsia="Times New Roman" w:cs="Arial"/>
          <w:lang w:eastAsia="fr-FR"/>
        </w:rPr>
        <w:t xml:space="preserve">ti d’un taux de tolérance de 5 </w:t>
      </w:r>
      <w:r w:rsidR="000934F9" w:rsidRPr="00904C4F">
        <w:rPr>
          <w:rFonts w:eastAsia="Times New Roman" w:cs="Arial"/>
          <w:lang w:eastAsia="fr-FR"/>
        </w:rPr>
        <w:t>%</w:t>
      </w:r>
    </w:p>
    <w:p w14:paraId="58D26BA9" w14:textId="45BEC465" w:rsidR="000934F9" w:rsidRPr="00904C4F" w:rsidRDefault="000934F9" w:rsidP="000934F9">
      <w:pPr>
        <w:pStyle w:val="Paragraphedeliste"/>
        <w:tabs>
          <w:tab w:val="left" w:pos="720"/>
          <w:tab w:val="left" w:pos="1080"/>
        </w:tabs>
        <w:ind w:left="0"/>
        <w:rPr>
          <w:rFonts w:eastAsia="Times New Roman" w:cs="Arial"/>
          <w:lang w:eastAsia="fr-FR"/>
        </w:rPr>
      </w:pPr>
      <w:r w:rsidRPr="00225928">
        <w:rPr>
          <w:rFonts w:eastAsia="Times New Roman" w:cs="Arial"/>
          <w:lang w:eastAsia="fr-FR"/>
        </w:rPr>
        <w:t>Seuil de tolérance = coût de réalisation des travaux x (1 + taux de tolérance)</w:t>
      </w:r>
      <w:r w:rsidR="00225928">
        <w:rPr>
          <w:rFonts w:eastAsia="Times New Roman" w:cs="Arial"/>
          <w:lang w:eastAsia="fr-FR"/>
        </w:rPr>
        <w:t>.</w:t>
      </w:r>
    </w:p>
    <w:p w14:paraId="1B79220A" w14:textId="472C4DEC" w:rsidR="000934F9" w:rsidRPr="004151F3" w:rsidRDefault="000934F9" w:rsidP="006F126E">
      <w:pPr>
        <w:pStyle w:val="Titre3"/>
        <w:rPr>
          <w:rFonts w:eastAsia="Times New Roman"/>
          <w:lang w:eastAsia="fr-FR"/>
        </w:rPr>
      </w:pPr>
      <w:bookmarkStart w:id="250" w:name="_Toc109912777"/>
      <w:r w:rsidRPr="004151F3">
        <w:rPr>
          <w:rFonts w:eastAsia="Times New Roman"/>
          <w:lang w:eastAsia="fr-FR"/>
        </w:rPr>
        <w:t>Comparaison entre réalité et tolérance</w:t>
      </w:r>
      <w:bookmarkEnd w:id="250"/>
    </w:p>
    <w:p w14:paraId="111BA5D7" w14:textId="77777777" w:rsidR="000934F9" w:rsidRPr="004151F3" w:rsidRDefault="000934F9" w:rsidP="000934F9">
      <w:pPr>
        <w:pStyle w:val="Paragraphedeliste"/>
        <w:tabs>
          <w:tab w:val="left" w:pos="720"/>
          <w:tab w:val="left" w:pos="1080"/>
        </w:tabs>
        <w:ind w:left="0"/>
        <w:rPr>
          <w:rFonts w:eastAsia="Times New Roman" w:cs="Arial"/>
          <w:lang w:eastAsia="fr-FR"/>
        </w:rPr>
      </w:pPr>
      <w:r w:rsidRPr="004151F3">
        <w:rPr>
          <w:rFonts w:eastAsia="Times New Roman" w:cs="Arial"/>
          <w:lang w:eastAsia="fr-FR"/>
        </w:rPr>
        <w:t>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w:t>
      </w:r>
    </w:p>
    <w:p w14:paraId="6CB5D22A" w14:textId="77777777" w:rsidR="000934F9" w:rsidRPr="004151F3" w:rsidRDefault="000934F9" w:rsidP="000934F9">
      <w:pPr>
        <w:pStyle w:val="Paragraphedeliste"/>
        <w:tabs>
          <w:tab w:val="left" w:pos="720"/>
          <w:tab w:val="left" w:pos="1080"/>
        </w:tabs>
        <w:ind w:left="0"/>
        <w:rPr>
          <w:rFonts w:eastAsia="Times New Roman" w:cs="Arial"/>
          <w:lang w:eastAsia="fr-FR"/>
        </w:rPr>
      </w:pPr>
      <w:r w:rsidRPr="004151F3">
        <w:rPr>
          <w:rFonts w:eastAsia="Times New Roman" w:cs="Arial"/>
          <w:lang w:eastAsia="fr-FR"/>
        </w:rPr>
        <w:t>Le coût de référence est le coût constaté à l'exclusion des coûts supplémentaires non imputables à la maîtrise d'œuvre.</w:t>
      </w:r>
    </w:p>
    <w:p w14:paraId="164C83C8" w14:textId="2242CF8C" w:rsidR="000934F9" w:rsidRPr="004151F3" w:rsidRDefault="000934F9" w:rsidP="006F126E">
      <w:pPr>
        <w:pStyle w:val="Titre3"/>
        <w:rPr>
          <w:rFonts w:eastAsia="Times New Roman"/>
          <w:lang w:eastAsia="fr-FR"/>
        </w:rPr>
      </w:pPr>
      <w:bookmarkStart w:id="251" w:name="_Toc109912778"/>
      <w:r w:rsidRPr="004151F3">
        <w:rPr>
          <w:rFonts w:eastAsia="Times New Roman"/>
          <w:lang w:eastAsia="fr-FR"/>
        </w:rPr>
        <w:t>Conséquences du non-respect de l'engagement</w:t>
      </w:r>
      <w:bookmarkEnd w:id="251"/>
    </w:p>
    <w:p w14:paraId="10684023" w14:textId="77777777" w:rsidR="000934F9" w:rsidRPr="004151F3" w:rsidRDefault="000934F9" w:rsidP="000934F9">
      <w:pPr>
        <w:pStyle w:val="Paragraphedeliste"/>
        <w:tabs>
          <w:tab w:val="left" w:pos="720"/>
          <w:tab w:val="left" w:pos="1080"/>
        </w:tabs>
        <w:ind w:left="0"/>
        <w:rPr>
          <w:rFonts w:eastAsia="Times New Roman" w:cs="Arial"/>
          <w:lang w:eastAsia="fr-FR"/>
        </w:rPr>
      </w:pPr>
      <w:r w:rsidRPr="004151F3">
        <w:rPr>
          <w:rFonts w:eastAsia="Times New Roman" w:cs="Arial"/>
          <w:lang w:eastAsia="fr-FR"/>
        </w:rPr>
        <w:t>Si le coût de référence est supérieur au seuil de tolérance tel que défini ci-dessus, le maître d’œuvre supporte une pénalité définie comme suit :</w:t>
      </w:r>
    </w:p>
    <w:p w14:paraId="0A714633" w14:textId="17AB74AE" w:rsidR="000934F9" w:rsidRPr="004151F3" w:rsidRDefault="000934F9" w:rsidP="000934F9">
      <w:pPr>
        <w:pStyle w:val="Paragraphedeliste"/>
        <w:tabs>
          <w:tab w:val="left" w:pos="720"/>
          <w:tab w:val="left" w:pos="1080"/>
        </w:tabs>
        <w:ind w:left="0"/>
        <w:rPr>
          <w:rFonts w:eastAsia="Times New Roman" w:cs="Arial"/>
          <w:lang w:eastAsia="fr-FR"/>
        </w:rPr>
      </w:pPr>
      <w:r w:rsidRPr="005E3994">
        <w:rPr>
          <w:rFonts w:eastAsia="Times New Roman" w:cs="Arial"/>
          <w:lang w:eastAsia="fr-FR"/>
        </w:rPr>
        <w:t>Montant de la pénalité = (coût de réfé</w:t>
      </w:r>
      <w:r w:rsidR="00904C4F">
        <w:rPr>
          <w:rFonts w:eastAsia="Times New Roman" w:cs="Arial"/>
          <w:lang w:eastAsia="fr-FR"/>
        </w:rPr>
        <w:t xml:space="preserve">rence - seuil de tolérance) x </w:t>
      </w:r>
      <w:r w:rsidRPr="00904C4F">
        <w:rPr>
          <w:rFonts w:eastAsia="Times New Roman" w:cs="Arial"/>
          <w:lang w:eastAsia="fr-FR"/>
        </w:rPr>
        <w:t>5</w:t>
      </w:r>
      <w:r w:rsidRPr="005E3994">
        <w:rPr>
          <w:rFonts w:eastAsia="Times New Roman" w:cs="Arial"/>
          <w:lang w:eastAsia="fr-FR"/>
        </w:rPr>
        <w:t xml:space="preserve"> % (taux</w:t>
      </w:r>
      <w:r w:rsidRPr="004151F3">
        <w:rPr>
          <w:rFonts w:eastAsia="Times New Roman" w:cs="Arial"/>
          <w:lang w:eastAsia="fr-FR"/>
        </w:rPr>
        <w:t xml:space="preserve"> de pénalité)</w:t>
      </w:r>
    </w:p>
    <w:p w14:paraId="369ED0F2" w14:textId="77777777" w:rsidR="000934F9" w:rsidRDefault="000934F9" w:rsidP="000934F9">
      <w:pPr>
        <w:pStyle w:val="Paragraphedeliste"/>
        <w:tabs>
          <w:tab w:val="left" w:pos="720"/>
          <w:tab w:val="left" w:pos="1080"/>
        </w:tabs>
        <w:ind w:left="0"/>
        <w:rPr>
          <w:rFonts w:eastAsia="Times New Roman" w:cs="Arial"/>
          <w:lang w:eastAsia="fr-FR"/>
        </w:rPr>
      </w:pPr>
      <w:r w:rsidRPr="004151F3">
        <w:rPr>
          <w:rFonts w:eastAsia="Times New Roman" w:cs="Arial"/>
          <w:lang w:eastAsia="fr-FR"/>
        </w:rPr>
        <w:lastRenderedPageBreak/>
        <w:t xml:space="preserve">Cependant, conformément à </w:t>
      </w:r>
      <w:r>
        <w:rPr>
          <w:rFonts w:eastAsia="Times New Roman" w:cs="Arial"/>
          <w:lang w:eastAsia="fr-FR"/>
        </w:rPr>
        <w:t>R2432-4 du code de la commande publique</w:t>
      </w:r>
      <w:r w:rsidRPr="004151F3">
        <w:rPr>
          <w:rFonts w:eastAsia="Times New Roman" w:cs="Arial"/>
          <w:lang w:eastAsia="fr-FR"/>
        </w:rPr>
        <w:t>, le montant de cette pénalité ne pourra excéder 15 % du montant de la rémunération des éléments de mission postérieurs à l’attr</w:t>
      </w:r>
      <w:r>
        <w:rPr>
          <w:rFonts w:eastAsia="Times New Roman" w:cs="Arial"/>
          <w:lang w:eastAsia="fr-FR"/>
        </w:rPr>
        <w:t>ibution des marchés de travaux.</w:t>
      </w:r>
    </w:p>
    <w:p w14:paraId="05C29328" w14:textId="77777777" w:rsidR="000934F9" w:rsidRPr="00307629" w:rsidRDefault="000934F9" w:rsidP="006F126E">
      <w:pPr>
        <w:pStyle w:val="Titre1"/>
      </w:pPr>
      <w:bookmarkStart w:id="252" w:name="_Toc21945750"/>
      <w:bookmarkStart w:id="253" w:name="_Toc109912779"/>
      <w:r w:rsidRPr="006F126E">
        <w:t>PENALITES</w:t>
      </w:r>
      <w:bookmarkEnd w:id="252"/>
      <w:bookmarkEnd w:id="253"/>
    </w:p>
    <w:p w14:paraId="12509F3A" w14:textId="77777777" w:rsidR="000934F9" w:rsidRPr="0029422B" w:rsidRDefault="000934F9" w:rsidP="000934F9">
      <w:pPr>
        <w:pStyle w:val="Corpsdetexte"/>
        <w:rPr>
          <w:rFonts w:cs="Arial"/>
          <w:color w:val="0000FF"/>
          <w:szCs w:val="22"/>
        </w:rPr>
      </w:pPr>
      <w:r w:rsidRPr="0029422B">
        <w:rPr>
          <w:rFonts w:cs="Arial"/>
          <w:szCs w:val="22"/>
        </w:rPr>
        <w:t xml:space="preserve">En cas d’application de la présente clause, le Titulaire encourt, de plein droit, et sans mise en demeure préalable, les pénalités prévues au présent article, sans préjudice du non-paiement, pour absence de service fait, </w:t>
      </w:r>
      <w:r w:rsidRPr="00036CBC">
        <w:rPr>
          <w:rFonts w:cs="Arial"/>
          <w:szCs w:val="22"/>
        </w:rPr>
        <w:t>des Services non effectués</w:t>
      </w:r>
      <w:r w:rsidRPr="0029422B">
        <w:rPr>
          <w:rFonts w:cs="Arial"/>
          <w:color w:val="0000FF"/>
          <w:szCs w:val="22"/>
        </w:rPr>
        <w:t xml:space="preserve">. </w:t>
      </w:r>
    </w:p>
    <w:p w14:paraId="39F93063" w14:textId="1967426B" w:rsidR="000934F9" w:rsidRPr="0029422B" w:rsidRDefault="000934F9" w:rsidP="000934F9">
      <w:pPr>
        <w:pStyle w:val="Corpsdetexte"/>
        <w:rPr>
          <w:rFonts w:cs="Arial"/>
          <w:szCs w:val="22"/>
        </w:rPr>
      </w:pPr>
      <w:r w:rsidRPr="0029422B">
        <w:rPr>
          <w:rFonts w:cs="Arial"/>
          <w:szCs w:val="22"/>
        </w:rPr>
        <w:t>Les pénalités éventuelles dont le Titulaire peut être redevable sont déduites du montant du marché</w:t>
      </w:r>
      <w:r w:rsidR="00B322D9">
        <w:rPr>
          <w:rFonts w:cs="Arial"/>
          <w:szCs w:val="22"/>
        </w:rPr>
        <w:t xml:space="preserve"> public révisé ou actualisé TTC.</w:t>
      </w:r>
    </w:p>
    <w:p w14:paraId="17DA6DD3" w14:textId="67F0E156" w:rsidR="00C67E50" w:rsidRDefault="000934F9" w:rsidP="000934F9">
      <w:pPr>
        <w:pStyle w:val="Corpsdetexte"/>
        <w:rPr>
          <w:rFonts w:cs="Arial"/>
          <w:szCs w:val="22"/>
        </w:rPr>
      </w:pPr>
      <w:r w:rsidRPr="0029422B">
        <w:rPr>
          <w:rFonts w:cs="Arial"/>
          <w:szCs w:val="22"/>
        </w:rPr>
        <w:t xml:space="preserve">Par dérogation </w:t>
      </w:r>
      <w:r>
        <w:rPr>
          <w:rFonts w:cs="Arial"/>
          <w:szCs w:val="22"/>
        </w:rPr>
        <w:t>à</w:t>
      </w:r>
      <w:r w:rsidRPr="0029422B">
        <w:rPr>
          <w:rFonts w:cs="Arial"/>
          <w:szCs w:val="22"/>
        </w:rPr>
        <w:t xml:space="preserve"> l’article </w:t>
      </w:r>
      <w:r w:rsidRPr="00307629">
        <w:rPr>
          <w:rFonts w:cs="Arial"/>
          <w:szCs w:val="22"/>
        </w:rPr>
        <w:t>16.</w:t>
      </w:r>
      <w:r w:rsidR="00036CBC">
        <w:rPr>
          <w:rFonts w:cs="Arial"/>
          <w:szCs w:val="22"/>
        </w:rPr>
        <w:t>2.1</w:t>
      </w:r>
      <w:r w:rsidRPr="00307629">
        <w:rPr>
          <w:rFonts w:cs="Arial"/>
          <w:szCs w:val="22"/>
        </w:rPr>
        <w:t xml:space="preserve"> </w:t>
      </w:r>
      <w:r w:rsidR="000D1CFE">
        <w:rPr>
          <w:rFonts w:cs="Arial"/>
          <w:szCs w:val="22"/>
        </w:rPr>
        <w:t xml:space="preserve">du CCAG </w:t>
      </w:r>
      <w:r>
        <w:rPr>
          <w:rFonts w:cs="Arial"/>
          <w:szCs w:val="22"/>
        </w:rPr>
        <w:t>MOE</w:t>
      </w:r>
      <w:r w:rsidRPr="0029422B">
        <w:rPr>
          <w:rFonts w:cs="Arial"/>
          <w:szCs w:val="22"/>
        </w:rPr>
        <w:t>, aucune exonération de pénalité n’est prévue.</w:t>
      </w:r>
    </w:p>
    <w:p w14:paraId="5E8FC4E4" w14:textId="0451CC41" w:rsidR="000934F9" w:rsidRPr="0029422B" w:rsidRDefault="00C67E50" w:rsidP="000934F9">
      <w:pPr>
        <w:pStyle w:val="Corpsdetexte"/>
        <w:rPr>
          <w:rFonts w:cs="Arial"/>
          <w:szCs w:val="22"/>
        </w:rPr>
      </w:pPr>
      <w:r w:rsidRPr="00B322D9">
        <w:rPr>
          <w:rFonts w:cs="Arial"/>
          <w:szCs w:val="22"/>
        </w:rPr>
        <w:t>Par déroga</w:t>
      </w:r>
      <w:r w:rsidR="000D1CFE" w:rsidRPr="00B322D9">
        <w:rPr>
          <w:rFonts w:cs="Arial"/>
          <w:szCs w:val="22"/>
        </w:rPr>
        <w:t xml:space="preserve">tion à l’article 16.2.2 du CCAG </w:t>
      </w:r>
      <w:r w:rsidRPr="00B322D9">
        <w:rPr>
          <w:rFonts w:cs="Arial"/>
          <w:szCs w:val="22"/>
        </w:rPr>
        <w:t>MOE, le montant total des pénalités n’est pas plafonné</w:t>
      </w:r>
      <w:r>
        <w:rPr>
          <w:rFonts w:cs="Arial"/>
          <w:color w:val="0000FF"/>
          <w:szCs w:val="22"/>
        </w:rPr>
        <w:t xml:space="preserve">. </w:t>
      </w:r>
      <w:r w:rsidR="000934F9" w:rsidRPr="0029422B">
        <w:rPr>
          <w:rFonts w:cs="Arial"/>
          <w:szCs w:val="22"/>
        </w:rPr>
        <w:t>En cas de résiliation du marché public, les pénalités de retard sont, le cas échéant, appliquées jusqu’à la veille incluse de la date d’effet de la résiliation.</w:t>
      </w:r>
    </w:p>
    <w:p w14:paraId="3D3798D8" w14:textId="77777777" w:rsidR="00F52366" w:rsidRPr="00307629" w:rsidRDefault="00F52366" w:rsidP="006F126E">
      <w:pPr>
        <w:pStyle w:val="Titre2"/>
      </w:pPr>
      <w:bookmarkStart w:id="254" w:name="_Toc74924064"/>
      <w:bookmarkStart w:id="255" w:name="_Toc109912780"/>
      <w:r w:rsidRPr="00307629">
        <w:t>Pénalités en cas de retard dans la présentation des documents</w:t>
      </w:r>
      <w:bookmarkEnd w:id="254"/>
      <w:bookmarkEnd w:id="255"/>
    </w:p>
    <w:p w14:paraId="4E5B3893" w14:textId="2C93FC24" w:rsidR="000934F9" w:rsidRPr="00FC124F" w:rsidRDefault="000934F9" w:rsidP="000934F9">
      <w:pPr>
        <w:pStyle w:val="Corpsdetexte"/>
        <w:rPr>
          <w:rFonts w:cs="Arial"/>
          <w:szCs w:val="22"/>
        </w:rPr>
      </w:pPr>
      <w:r w:rsidRPr="00FC124F">
        <w:rPr>
          <w:rFonts w:cs="Arial"/>
          <w:szCs w:val="22"/>
        </w:rPr>
        <w:t>En cas de retard imputable au maître d'œuvre dans la présentation des documents, dont les délais sont fixés à l'article</w:t>
      </w:r>
      <w:r w:rsidR="00225928">
        <w:rPr>
          <w:rFonts w:cs="Arial"/>
          <w:szCs w:val="22"/>
        </w:rPr>
        <w:t xml:space="preserve"> 5.7.1.1</w:t>
      </w:r>
      <w:r w:rsidR="00B322D9">
        <w:rPr>
          <w:rFonts w:cs="Arial"/>
          <w:szCs w:val="22"/>
        </w:rPr>
        <w:t xml:space="preserve"> du présent CCAP</w:t>
      </w:r>
      <w:r w:rsidRPr="00FC124F">
        <w:rPr>
          <w:rFonts w:cs="Arial"/>
          <w:szCs w:val="22"/>
        </w:rPr>
        <w:t>, le maître d'œuvre encourt des pénalités.</w:t>
      </w:r>
    </w:p>
    <w:p w14:paraId="1C963725" w14:textId="2875C85F" w:rsidR="000934F9" w:rsidRPr="00FC124F" w:rsidRDefault="000934F9" w:rsidP="000934F9">
      <w:pPr>
        <w:pStyle w:val="Corpsdetexte"/>
        <w:rPr>
          <w:rFonts w:cs="Arial"/>
          <w:szCs w:val="22"/>
        </w:rPr>
      </w:pPr>
      <w:r w:rsidRPr="00FC124F">
        <w:rPr>
          <w:rFonts w:cs="Arial"/>
          <w:szCs w:val="22"/>
        </w:rPr>
        <w:t xml:space="preserve">Par dérogation à l’article </w:t>
      </w:r>
      <w:r w:rsidR="001F6F6C">
        <w:rPr>
          <w:rFonts w:cs="Arial"/>
          <w:szCs w:val="22"/>
        </w:rPr>
        <w:t>16.2.3</w:t>
      </w:r>
      <w:r w:rsidRPr="00FC124F">
        <w:rPr>
          <w:rFonts w:cs="Arial"/>
          <w:szCs w:val="22"/>
        </w:rPr>
        <w:t xml:space="preserve"> du CCAG</w:t>
      </w:r>
      <w:r w:rsidR="000D1CFE">
        <w:rPr>
          <w:rFonts w:cs="Arial"/>
          <w:szCs w:val="22"/>
        </w:rPr>
        <w:t xml:space="preserve"> </w:t>
      </w:r>
      <w:r w:rsidR="001F6F6C">
        <w:rPr>
          <w:rFonts w:cs="Arial"/>
          <w:szCs w:val="22"/>
        </w:rPr>
        <w:t>MOE</w:t>
      </w:r>
      <w:r w:rsidRPr="00FC124F">
        <w:rPr>
          <w:rFonts w:cs="Arial"/>
          <w:szCs w:val="22"/>
        </w:rPr>
        <w:t xml:space="preserve">, la valeur des prestations sur laquelle est calculée la pénalité pour retard est, dans tous les cas, égale au montant en prix de base, hors variations de prix et hors du champ d’application de la TVA, de la partie des prestations en retard. </w:t>
      </w:r>
    </w:p>
    <w:p w14:paraId="49CE54D1" w14:textId="08089F32" w:rsidR="000934F9" w:rsidRPr="00B322D9" w:rsidRDefault="00A9027F" w:rsidP="000934F9">
      <w:pPr>
        <w:pStyle w:val="Corpsdetexte"/>
        <w:rPr>
          <w:rFonts w:cs="Arial"/>
          <w:i/>
          <w:szCs w:val="22"/>
        </w:rPr>
      </w:pPr>
      <w:r>
        <w:rPr>
          <w:rFonts w:cs="Arial"/>
          <w:szCs w:val="22"/>
        </w:rPr>
        <w:t>Par déroga</w:t>
      </w:r>
      <w:r w:rsidR="000D1CFE">
        <w:rPr>
          <w:rFonts w:cs="Arial"/>
          <w:szCs w:val="22"/>
        </w:rPr>
        <w:t xml:space="preserve">tion à l’article 16.2.3 du CCAG </w:t>
      </w:r>
      <w:r>
        <w:rPr>
          <w:rFonts w:cs="Arial"/>
          <w:szCs w:val="22"/>
        </w:rPr>
        <w:t xml:space="preserve">MOE, le montant de la pénalité </w:t>
      </w:r>
      <w:r w:rsidR="000934F9" w:rsidRPr="00FC124F">
        <w:rPr>
          <w:rFonts w:cs="Arial"/>
          <w:szCs w:val="22"/>
        </w:rPr>
        <w:t xml:space="preserve">par jour calendaire de retard, est fixé </w:t>
      </w:r>
      <w:r>
        <w:rPr>
          <w:rFonts w:cs="Arial"/>
          <w:szCs w:val="22"/>
        </w:rPr>
        <w:t xml:space="preserve">à </w:t>
      </w:r>
      <w:r w:rsidR="00B322D9" w:rsidRPr="00B322D9">
        <w:rPr>
          <w:rFonts w:cs="Arial"/>
          <w:szCs w:val="22"/>
        </w:rPr>
        <w:t>300 euros.</w:t>
      </w:r>
    </w:p>
    <w:p w14:paraId="4A80E97C" w14:textId="77777777" w:rsidR="000934F9" w:rsidRPr="00307629" w:rsidRDefault="000934F9" w:rsidP="006F126E">
      <w:pPr>
        <w:pStyle w:val="Titre2"/>
      </w:pPr>
      <w:bookmarkStart w:id="256" w:name="_Toc21945752"/>
      <w:bookmarkStart w:id="257" w:name="_Toc109912781"/>
      <w:r w:rsidRPr="00307629">
        <w:t>Pénalités en cas de retard dans la vérification des projets de décomptes et du décompte final</w:t>
      </w:r>
      <w:bookmarkEnd w:id="256"/>
      <w:bookmarkEnd w:id="257"/>
    </w:p>
    <w:p w14:paraId="4E8A0486" w14:textId="0AC7AEBA" w:rsidR="000934F9" w:rsidRPr="004151F3" w:rsidRDefault="000934F9" w:rsidP="000934F9">
      <w:pPr>
        <w:pStyle w:val="Paragraphedeliste"/>
        <w:tabs>
          <w:tab w:val="num" w:pos="0"/>
          <w:tab w:val="left" w:pos="720"/>
          <w:tab w:val="left" w:pos="1080"/>
        </w:tabs>
        <w:ind w:left="0"/>
        <w:rPr>
          <w:rFonts w:eastAsia="Times New Roman" w:cs="Arial"/>
          <w:lang w:eastAsia="fr-FR"/>
        </w:rPr>
      </w:pPr>
      <w:r w:rsidRPr="004151F3">
        <w:rPr>
          <w:rFonts w:eastAsia="Times New Roman" w:cs="Arial"/>
          <w:lang w:eastAsia="fr-FR"/>
        </w:rPr>
        <w:t xml:space="preserve">Si le délai fixé à l'article 7.4.2 n'est pas respecté, le maître d'œuvre encourt une pénalité dont le montant, par jour de retard, est </w:t>
      </w:r>
      <w:r w:rsidR="00F52366" w:rsidRPr="004151F3">
        <w:rPr>
          <w:rFonts w:eastAsia="Times New Roman" w:cs="Arial"/>
          <w:lang w:eastAsia="fr-FR"/>
        </w:rPr>
        <w:t xml:space="preserve">fixé à </w:t>
      </w:r>
      <w:r w:rsidR="00B322D9" w:rsidRPr="00B322D9">
        <w:rPr>
          <w:rFonts w:cs="Arial"/>
        </w:rPr>
        <w:t>300</w:t>
      </w:r>
      <w:r w:rsidR="00087F01" w:rsidRPr="00B322D9">
        <w:rPr>
          <w:rFonts w:cs="Arial"/>
        </w:rPr>
        <w:t xml:space="preserve"> euros</w:t>
      </w:r>
      <w:r w:rsidR="003B77F7" w:rsidRPr="00B322D9">
        <w:rPr>
          <w:rFonts w:eastAsia="Times New Roman" w:cs="Arial"/>
          <w:lang w:eastAsia="fr-FR"/>
        </w:rPr>
        <w:t xml:space="preserve"> </w:t>
      </w:r>
      <w:r w:rsidR="003B77F7">
        <w:rPr>
          <w:rFonts w:eastAsia="Times New Roman" w:cs="Arial"/>
          <w:lang w:eastAsia="fr-FR"/>
        </w:rPr>
        <w:t xml:space="preserve">par dérogation de l’article </w:t>
      </w:r>
      <w:r w:rsidR="00087F01">
        <w:rPr>
          <w:rFonts w:eastAsia="Times New Roman" w:cs="Arial"/>
          <w:lang w:eastAsia="fr-FR"/>
        </w:rPr>
        <w:t>16.2</w:t>
      </w:r>
      <w:r w:rsidR="003B77F7">
        <w:rPr>
          <w:rFonts w:eastAsia="Times New Roman" w:cs="Arial"/>
          <w:lang w:eastAsia="fr-FR"/>
        </w:rPr>
        <w:t xml:space="preserve"> du CCAG</w:t>
      </w:r>
      <w:r w:rsidR="000D1CFE">
        <w:rPr>
          <w:rFonts w:eastAsia="Times New Roman" w:cs="Arial"/>
          <w:lang w:eastAsia="fr-FR"/>
        </w:rPr>
        <w:t xml:space="preserve"> </w:t>
      </w:r>
      <w:r w:rsidR="003B77F7">
        <w:rPr>
          <w:rFonts w:eastAsia="Times New Roman" w:cs="Arial"/>
          <w:lang w:eastAsia="fr-FR"/>
        </w:rPr>
        <w:t>MOE</w:t>
      </w:r>
      <w:r w:rsidR="003E5CA0">
        <w:rPr>
          <w:rFonts w:eastAsia="Times New Roman" w:cs="Arial"/>
          <w:lang w:eastAsia="fr-FR"/>
        </w:rPr>
        <w:t>.</w:t>
      </w:r>
    </w:p>
    <w:p w14:paraId="1FDC77A7" w14:textId="2D28C502" w:rsidR="000934F9" w:rsidRDefault="000934F9" w:rsidP="000934F9">
      <w:pPr>
        <w:pStyle w:val="Paragraphedeliste"/>
        <w:tabs>
          <w:tab w:val="num" w:pos="0"/>
          <w:tab w:val="left" w:pos="720"/>
          <w:tab w:val="left" w:pos="1080"/>
        </w:tabs>
        <w:ind w:left="0"/>
        <w:rPr>
          <w:rFonts w:eastAsia="Times New Roman" w:cs="Arial"/>
          <w:lang w:eastAsia="fr-FR"/>
        </w:rPr>
      </w:pPr>
      <w:r w:rsidRPr="004151F3">
        <w:rPr>
          <w:rFonts w:eastAsia="Times New Roman" w:cs="Arial"/>
          <w:lang w:eastAsia="fr-FR"/>
        </w:rPr>
        <w:t xml:space="preserve">Cependant, si le retard du maître d'œuvre entraîne le versement d'intérêts moratoires aux entreprises, le montant des pénalités qu'il encourt est égal au montant des intérêts moratoires qui lui sont imputables, dans la limite du taux légal majoré de </w:t>
      </w:r>
      <w:r w:rsidR="000D1CFE" w:rsidRPr="00B322D9">
        <w:rPr>
          <w:rFonts w:eastAsia="Times New Roman" w:cs="Arial"/>
          <w:lang w:eastAsia="fr-FR"/>
        </w:rPr>
        <w:t>deux (2)</w:t>
      </w:r>
      <w:r w:rsidRPr="00B322D9">
        <w:rPr>
          <w:rFonts w:eastAsia="Times New Roman" w:cs="Arial"/>
          <w:lang w:eastAsia="fr-FR"/>
        </w:rPr>
        <w:t xml:space="preserve"> </w:t>
      </w:r>
      <w:r w:rsidRPr="004151F3">
        <w:rPr>
          <w:rFonts w:eastAsia="Times New Roman" w:cs="Arial"/>
          <w:lang w:eastAsia="fr-FR"/>
        </w:rPr>
        <w:t>points.</w:t>
      </w:r>
    </w:p>
    <w:p w14:paraId="2265BD78" w14:textId="77777777" w:rsidR="000934F9" w:rsidRPr="00307629" w:rsidRDefault="000934F9" w:rsidP="006F126E">
      <w:pPr>
        <w:pStyle w:val="Titre2"/>
      </w:pPr>
      <w:bookmarkStart w:id="258" w:name="_Toc21945753"/>
      <w:bookmarkStart w:id="259" w:name="_Toc109912782"/>
      <w:r w:rsidRPr="00307629">
        <w:t xml:space="preserve">Pénalités </w:t>
      </w:r>
      <w:r w:rsidRPr="006F126E">
        <w:t>en</w:t>
      </w:r>
      <w:r w:rsidRPr="00307629">
        <w:t xml:space="preserve"> cas de retard dans l'instruction des mémoires en réclamation</w:t>
      </w:r>
      <w:bookmarkEnd w:id="258"/>
      <w:bookmarkEnd w:id="259"/>
    </w:p>
    <w:p w14:paraId="34226961" w14:textId="0DB13C45" w:rsidR="000934F9" w:rsidRPr="004151F3" w:rsidRDefault="000934F9" w:rsidP="000934F9">
      <w:pPr>
        <w:pStyle w:val="Paragraphedeliste"/>
        <w:tabs>
          <w:tab w:val="num" w:pos="0"/>
          <w:tab w:val="left" w:pos="720"/>
          <w:tab w:val="left" w:pos="1080"/>
        </w:tabs>
        <w:ind w:left="0"/>
        <w:rPr>
          <w:rFonts w:eastAsia="Times New Roman" w:cs="Arial"/>
          <w:lang w:eastAsia="fr-FR"/>
        </w:rPr>
      </w:pPr>
      <w:r w:rsidRPr="004151F3">
        <w:rPr>
          <w:rFonts w:eastAsia="Times New Roman" w:cs="Arial"/>
          <w:lang w:eastAsia="fr-FR"/>
        </w:rPr>
        <w:t xml:space="preserve">Le délai d'instruction des mémoires en réclamation présentés au plus tard lors de la présentation du projet de décompte final, est de </w:t>
      </w:r>
      <w:r w:rsidR="000D1CFE" w:rsidRPr="00B322D9">
        <w:rPr>
          <w:rFonts w:eastAsia="Times New Roman" w:cs="Arial"/>
          <w:lang w:eastAsia="fr-FR"/>
        </w:rPr>
        <w:t>vingt-cinq (25)</w:t>
      </w:r>
      <w:r w:rsidRPr="00B322D9">
        <w:rPr>
          <w:rFonts w:eastAsia="Times New Roman" w:cs="Arial"/>
          <w:lang w:eastAsia="fr-FR"/>
        </w:rPr>
        <w:t xml:space="preserve"> jours </w:t>
      </w:r>
      <w:r w:rsidRPr="004151F3">
        <w:rPr>
          <w:rFonts w:eastAsia="Times New Roman" w:cs="Arial"/>
          <w:lang w:eastAsia="fr-FR"/>
        </w:rPr>
        <w:t>à compter de la réception par le maître d'</w:t>
      </w:r>
      <w:r w:rsidR="003B77F7" w:rsidRPr="004151F3">
        <w:rPr>
          <w:rFonts w:eastAsia="Times New Roman" w:cs="Arial"/>
          <w:lang w:eastAsia="fr-FR"/>
        </w:rPr>
        <w:t>œuvre</w:t>
      </w:r>
      <w:r w:rsidRPr="004151F3">
        <w:rPr>
          <w:rFonts w:eastAsia="Times New Roman" w:cs="Arial"/>
          <w:lang w:eastAsia="fr-FR"/>
        </w:rPr>
        <w:t xml:space="preserve"> du mémoire en réclamation de l'entreprise.</w:t>
      </w:r>
    </w:p>
    <w:p w14:paraId="27317E57" w14:textId="7DFD8920" w:rsidR="000934F9" w:rsidRDefault="000934F9" w:rsidP="000934F9">
      <w:pPr>
        <w:pStyle w:val="Paragraphedeliste"/>
        <w:tabs>
          <w:tab w:val="num" w:pos="0"/>
          <w:tab w:val="left" w:pos="720"/>
          <w:tab w:val="left" w:pos="1080"/>
        </w:tabs>
        <w:ind w:left="0"/>
        <w:rPr>
          <w:rFonts w:eastAsia="Times New Roman" w:cs="Arial"/>
          <w:lang w:eastAsia="fr-FR"/>
        </w:rPr>
      </w:pPr>
      <w:r w:rsidRPr="004151F3">
        <w:rPr>
          <w:rFonts w:eastAsia="Times New Roman" w:cs="Arial"/>
          <w:lang w:eastAsia="fr-FR"/>
        </w:rPr>
        <w:t>Passé ce délai, le maître d'œuvre encourt des pénalités dont le montant par jou</w:t>
      </w:r>
      <w:r w:rsidR="000D1CFE">
        <w:rPr>
          <w:rFonts w:eastAsia="Times New Roman" w:cs="Arial"/>
          <w:lang w:eastAsia="fr-FR"/>
        </w:rPr>
        <w:t xml:space="preserve">r calendaire de retard est de </w:t>
      </w:r>
      <w:r w:rsidR="000D1CFE" w:rsidRPr="00B322D9">
        <w:rPr>
          <w:rFonts w:eastAsia="Times New Roman" w:cs="Arial"/>
          <w:lang w:eastAsia="fr-FR"/>
        </w:rPr>
        <w:t>deux-cent-cinquante (</w:t>
      </w:r>
      <w:r w:rsidR="00B322D9" w:rsidRPr="00B322D9">
        <w:rPr>
          <w:rFonts w:eastAsia="Times New Roman" w:cs="Arial"/>
          <w:lang w:eastAsia="fr-FR"/>
        </w:rPr>
        <w:t>2</w:t>
      </w:r>
      <w:r w:rsidRPr="00B322D9">
        <w:rPr>
          <w:rFonts w:eastAsia="Times New Roman" w:cs="Arial"/>
          <w:lang w:eastAsia="fr-FR"/>
        </w:rPr>
        <w:t>50</w:t>
      </w:r>
      <w:r w:rsidR="000D1CFE" w:rsidRPr="00B322D9">
        <w:rPr>
          <w:rFonts w:eastAsia="Times New Roman" w:cs="Arial"/>
          <w:lang w:eastAsia="fr-FR"/>
        </w:rPr>
        <w:t xml:space="preserve">) </w:t>
      </w:r>
      <w:r>
        <w:rPr>
          <w:rFonts w:eastAsia="Times New Roman" w:cs="Arial"/>
          <w:lang w:eastAsia="fr-FR"/>
        </w:rPr>
        <w:t>euros</w:t>
      </w:r>
      <w:r w:rsidR="00087F01">
        <w:rPr>
          <w:rFonts w:eastAsia="Times New Roman" w:cs="Arial"/>
          <w:lang w:eastAsia="fr-FR"/>
        </w:rPr>
        <w:t>, par déro</w:t>
      </w:r>
      <w:r w:rsidR="000D1CFE">
        <w:rPr>
          <w:rFonts w:eastAsia="Times New Roman" w:cs="Arial"/>
          <w:lang w:eastAsia="fr-FR"/>
        </w:rPr>
        <w:t xml:space="preserve">gation à l’article 16.2 du CCAG </w:t>
      </w:r>
      <w:r w:rsidR="00087F01">
        <w:rPr>
          <w:rFonts w:eastAsia="Times New Roman" w:cs="Arial"/>
          <w:lang w:eastAsia="fr-FR"/>
        </w:rPr>
        <w:t>MOE.</w:t>
      </w:r>
    </w:p>
    <w:p w14:paraId="185962CB" w14:textId="77777777" w:rsidR="007D7469" w:rsidRPr="0029422B" w:rsidRDefault="007D7469" w:rsidP="006F126E">
      <w:pPr>
        <w:pStyle w:val="Titre2"/>
      </w:pPr>
      <w:bookmarkStart w:id="260" w:name="_Toc109912783"/>
      <w:r w:rsidRPr="0029422B">
        <w:t xml:space="preserve">Pénalités </w:t>
      </w:r>
      <w:r w:rsidRPr="006F126E">
        <w:t>pour</w:t>
      </w:r>
      <w:r w:rsidRPr="0029422B">
        <w:t xml:space="preserve"> mauvaise exécution</w:t>
      </w:r>
      <w:bookmarkEnd w:id="260"/>
    </w:p>
    <w:p w14:paraId="382FC9A2" w14:textId="292153FF" w:rsidR="007D7469" w:rsidRPr="0029422B" w:rsidRDefault="007D7469" w:rsidP="007D7469">
      <w:pPr>
        <w:rPr>
          <w:rFonts w:ascii="Arial" w:hAnsi="Arial" w:cs="Arial"/>
        </w:rPr>
      </w:pPr>
      <w:r>
        <w:rPr>
          <w:rFonts w:ascii="Arial" w:hAnsi="Arial" w:cs="Arial"/>
        </w:rPr>
        <w:t>A défaut, pour tout autre</w:t>
      </w:r>
      <w:r w:rsidRPr="0029422B">
        <w:rPr>
          <w:rFonts w:ascii="Arial" w:hAnsi="Arial" w:cs="Arial"/>
        </w:rPr>
        <w:t xml:space="preserve"> manquement grave ou répété du Titulaire dans l’exécution des prestations, l’EFS pourra lui appliquer une pénalité forfaitaire </w:t>
      </w:r>
      <w:r w:rsidRPr="00C2511F">
        <w:rPr>
          <w:rFonts w:ascii="Arial" w:hAnsi="Arial" w:cs="Arial"/>
        </w:rPr>
        <w:t>de</w:t>
      </w:r>
      <w:r w:rsidRPr="0029422B">
        <w:rPr>
          <w:rFonts w:ascii="Arial" w:hAnsi="Arial" w:cs="Arial"/>
          <w:color w:val="0000FF"/>
        </w:rPr>
        <w:t xml:space="preserve"> </w:t>
      </w:r>
      <w:r w:rsidR="000D1CFE" w:rsidRPr="00B322D9">
        <w:rPr>
          <w:rFonts w:ascii="Arial" w:hAnsi="Arial" w:cs="Arial"/>
        </w:rPr>
        <w:t>cent (1</w:t>
      </w:r>
      <w:r w:rsidRPr="00B322D9">
        <w:rPr>
          <w:rFonts w:ascii="Arial" w:hAnsi="Arial" w:cs="Arial"/>
        </w:rPr>
        <w:t>00</w:t>
      </w:r>
      <w:r w:rsidR="000D1CFE" w:rsidRPr="00B322D9">
        <w:rPr>
          <w:rFonts w:ascii="Arial" w:hAnsi="Arial" w:cs="Arial"/>
        </w:rPr>
        <w:t>)</w:t>
      </w:r>
      <w:r w:rsidRPr="00B322D9">
        <w:rPr>
          <w:rFonts w:ascii="Arial" w:hAnsi="Arial" w:cs="Arial"/>
        </w:rPr>
        <w:t xml:space="preserve"> </w:t>
      </w:r>
      <w:r w:rsidRPr="00C2511F">
        <w:rPr>
          <w:rFonts w:ascii="Arial" w:hAnsi="Arial" w:cs="Arial"/>
        </w:rPr>
        <w:t xml:space="preserve">euros par </w:t>
      </w:r>
      <w:r w:rsidRPr="0029422B">
        <w:rPr>
          <w:rFonts w:ascii="Arial" w:hAnsi="Arial" w:cs="Arial"/>
        </w:rPr>
        <w:t>manquement constaté.</w:t>
      </w:r>
    </w:p>
    <w:p w14:paraId="6057D0B6" w14:textId="77777777" w:rsidR="007D7469" w:rsidRPr="00C2511F" w:rsidRDefault="007D7469" w:rsidP="006F126E">
      <w:pPr>
        <w:pStyle w:val="Titre2"/>
      </w:pPr>
      <w:bookmarkStart w:id="261" w:name="_Toc109912784"/>
      <w:r w:rsidRPr="00C2511F">
        <w:lastRenderedPageBreak/>
        <w:t>Pénalité</w:t>
      </w:r>
      <w:r>
        <w:t>s</w:t>
      </w:r>
      <w:r w:rsidRPr="00C2511F">
        <w:t xml:space="preserve"> </w:t>
      </w:r>
      <w:r w:rsidRPr="006F126E">
        <w:t>pour</w:t>
      </w:r>
      <w:r w:rsidRPr="00C2511F">
        <w:t xml:space="preserve"> non-respect des obligations du Titulaire en matière d’interprétariat</w:t>
      </w:r>
      <w:bookmarkEnd w:id="261"/>
    </w:p>
    <w:p w14:paraId="19E658E4" w14:textId="3919AA71" w:rsidR="007D7469" w:rsidRPr="000D1CFE" w:rsidRDefault="007D7469" w:rsidP="000D1CFE">
      <w:pPr>
        <w:rPr>
          <w:rFonts w:ascii="Arial" w:hAnsi="Arial" w:cs="Arial"/>
        </w:rPr>
      </w:pPr>
      <w:r w:rsidRPr="00C2511F">
        <w:rPr>
          <w:rFonts w:ascii="Arial" w:hAnsi="Arial" w:cs="Arial"/>
        </w:rPr>
        <w:t xml:space="preserve">En cas de non-respect des obligations en matière d’interprétariat ou de défaut de preuve de la qualification de l’interprète, le </w:t>
      </w:r>
      <w:r>
        <w:rPr>
          <w:rFonts w:ascii="Arial" w:hAnsi="Arial" w:cs="Arial"/>
        </w:rPr>
        <w:t>T</w:t>
      </w:r>
      <w:r w:rsidRPr="00C2511F">
        <w:rPr>
          <w:rFonts w:ascii="Arial" w:hAnsi="Arial" w:cs="Arial"/>
        </w:rPr>
        <w:t xml:space="preserve">itulaire encourt, sans mise en demeure préalable, une pénalité correspondant aux frais consécutifs pour le pouvoir adjudicateur, assortie d’une pénalité forfaitaire de </w:t>
      </w:r>
      <w:r w:rsidR="000D1CFE" w:rsidRPr="00B322D9">
        <w:rPr>
          <w:rFonts w:ascii="Arial" w:hAnsi="Arial" w:cs="Arial"/>
        </w:rPr>
        <w:t>cent (1</w:t>
      </w:r>
      <w:r w:rsidRPr="00B322D9">
        <w:rPr>
          <w:rFonts w:ascii="Arial" w:hAnsi="Arial" w:cs="Arial"/>
        </w:rPr>
        <w:t>00</w:t>
      </w:r>
      <w:r w:rsidR="000D1CFE" w:rsidRPr="00B322D9">
        <w:rPr>
          <w:rFonts w:ascii="Arial" w:hAnsi="Arial" w:cs="Arial"/>
        </w:rPr>
        <w:t>)</w:t>
      </w:r>
      <w:r w:rsidRPr="00B322D9">
        <w:rPr>
          <w:rFonts w:ascii="Arial" w:hAnsi="Arial" w:cs="Arial"/>
        </w:rPr>
        <w:t xml:space="preserve"> </w:t>
      </w:r>
      <w:r w:rsidRPr="00C2511F">
        <w:rPr>
          <w:rFonts w:ascii="Arial" w:hAnsi="Arial" w:cs="Arial"/>
        </w:rPr>
        <w:t>euro</w:t>
      </w:r>
      <w:r w:rsidR="000D1CFE">
        <w:rPr>
          <w:rFonts w:ascii="Arial" w:hAnsi="Arial" w:cs="Arial"/>
        </w:rPr>
        <w:t>s par jour de carence constaté.</w:t>
      </w:r>
    </w:p>
    <w:p w14:paraId="39E559E2" w14:textId="3AEA8A73" w:rsidR="007A37A8" w:rsidRPr="00F52366" w:rsidRDefault="006F126E" w:rsidP="006F126E">
      <w:pPr>
        <w:pStyle w:val="Titre1"/>
      </w:pPr>
      <w:bookmarkStart w:id="262" w:name="_Toc74657265"/>
      <w:bookmarkStart w:id="263" w:name="_Toc74657266"/>
      <w:bookmarkStart w:id="264" w:name="_Toc74657267"/>
      <w:bookmarkStart w:id="265" w:name="_Toc74657268"/>
      <w:bookmarkStart w:id="266" w:name="_Toc74657269"/>
      <w:bookmarkStart w:id="267" w:name="_Toc74657270"/>
      <w:bookmarkStart w:id="268" w:name="_Toc74657271"/>
      <w:bookmarkStart w:id="269" w:name="_Toc74657272"/>
      <w:bookmarkStart w:id="270" w:name="_Toc74657276"/>
      <w:bookmarkStart w:id="271" w:name="_Toc74657277"/>
      <w:bookmarkStart w:id="272" w:name="_Toc74657278"/>
      <w:bookmarkStart w:id="273" w:name="_Toc74657279"/>
      <w:bookmarkStart w:id="274" w:name="_Toc74657280"/>
      <w:bookmarkStart w:id="275" w:name="_Toc74657281"/>
      <w:bookmarkStart w:id="276" w:name="_Toc74657282"/>
      <w:bookmarkStart w:id="277" w:name="_Toc74657283"/>
      <w:bookmarkStart w:id="278" w:name="_Toc74657284"/>
      <w:bookmarkStart w:id="279" w:name="_Toc74657285"/>
      <w:bookmarkStart w:id="280" w:name="_Toc74657286"/>
      <w:bookmarkStart w:id="281" w:name="_Toc74657287"/>
      <w:bookmarkStart w:id="282" w:name="_Toc74657288"/>
      <w:bookmarkStart w:id="283" w:name="_Toc74657289"/>
      <w:bookmarkStart w:id="284" w:name="_Toc74657290"/>
      <w:bookmarkStart w:id="285" w:name="_Toc74657291"/>
      <w:bookmarkStart w:id="286" w:name="_Toc74657292"/>
      <w:bookmarkStart w:id="287" w:name="_Toc74657293"/>
      <w:bookmarkStart w:id="288" w:name="_Toc74657294"/>
      <w:bookmarkStart w:id="289" w:name="_Toc74657295"/>
      <w:bookmarkStart w:id="290" w:name="_Toc74657296"/>
      <w:bookmarkStart w:id="291" w:name="_Toc74657297"/>
      <w:bookmarkStart w:id="292" w:name="_Toc74657298"/>
      <w:bookmarkStart w:id="293" w:name="_Toc74657299"/>
      <w:bookmarkStart w:id="294" w:name="_Toc74657300"/>
      <w:bookmarkStart w:id="295" w:name="_Toc74657301"/>
      <w:bookmarkStart w:id="296" w:name="_Toc74657302"/>
      <w:bookmarkStart w:id="297" w:name="_Toc74657303"/>
      <w:bookmarkStart w:id="298" w:name="_Toc74657304"/>
      <w:bookmarkStart w:id="299" w:name="_Toc74657305"/>
      <w:bookmarkStart w:id="300" w:name="_Toc109912785"/>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Pr="006F126E">
        <w:rPr>
          <w:caps w:val="0"/>
        </w:rPr>
        <w:t>MODIFICATIONS</w:t>
      </w:r>
      <w:r w:rsidRPr="00F52366">
        <w:rPr>
          <w:caps w:val="0"/>
        </w:rPr>
        <w:t xml:space="preserve"> DU MARCHE PUBLIC (ARTICLE L.2194-1 DU CODE DE LA COMMANDE PUBLIQUE)</w:t>
      </w:r>
      <w:bookmarkEnd w:id="300"/>
    </w:p>
    <w:p w14:paraId="2EB60AB2" w14:textId="77777777" w:rsidR="007A37A8" w:rsidRPr="0029422B" w:rsidRDefault="007A37A8" w:rsidP="006F126E">
      <w:pPr>
        <w:pStyle w:val="Titre2"/>
      </w:pPr>
      <w:bookmarkStart w:id="301" w:name="_Toc109912786"/>
      <w:r w:rsidRPr="0029422B">
        <w:t xml:space="preserve">Modifications </w:t>
      </w:r>
      <w:r w:rsidRPr="006F126E">
        <w:t>relatives</w:t>
      </w:r>
      <w:r w:rsidRPr="0029422B">
        <w:t xml:space="preserve"> au Titulaire</w:t>
      </w:r>
      <w:bookmarkEnd w:id="301"/>
      <w:r w:rsidRPr="0029422B">
        <w:t xml:space="preserve"> </w:t>
      </w:r>
    </w:p>
    <w:p w14:paraId="18C50F1B" w14:textId="77777777" w:rsidR="007A37A8" w:rsidRPr="0029422B" w:rsidRDefault="007A37A8" w:rsidP="007A37A8">
      <w:pPr>
        <w:pStyle w:val="Corpsdetexte"/>
        <w:rPr>
          <w:rFonts w:cs="Arial"/>
          <w:szCs w:val="22"/>
        </w:rPr>
      </w:pPr>
      <w:r w:rsidRPr="0029422B">
        <w:rPr>
          <w:rFonts w:cs="Arial"/>
          <w:szCs w:val="22"/>
        </w:rPr>
        <w:t>En cas de modification de sa dénomination sociale, le Titulaire doit impérativement en informer le RPA par écrit et communiquer un extrait du registre du commerce et des sociétés mentionnant ce changement, dans les plus brefs délais.</w:t>
      </w:r>
    </w:p>
    <w:p w14:paraId="5AE13A60" w14:textId="725517A6" w:rsidR="007A37A8" w:rsidRPr="0029422B" w:rsidRDefault="7024EB00" w:rsidP="7024EB00">
      <w:pPr>
        <w:pStyle w:val="Corpsdetexte"/>
        <w:rPr>
          <w:rFonts w:cs="Arial"/>
        </w:rPr>
      </w:pPr>
      <w:r w:rsidRPr="7024EB00">
        <w:rPr>
          <w:rFonts w:cs="Arial"/>
        </w:rP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0D895E3A" w14:textId="77777777" w:rsidR="007A37A8" w:rsidRPr="0029422B" w:rsidRDefault="007A37A8" w:rsidP="007A37A8">
      <w:pPr>
        <w:pStyle w:val="Corpsdetexte"/>
        <w:rPr>
          <w:rFonts w:cs="Arial"/>
          <w:szCs w:val="22"/>
        </w:rPr>
      </w:pPr>
      <w:r w:rsidRPr="0029422B">
        <w:rPr>
          <w:rFonts w:cs="Arial"/>
          <w:szCs w:val="22"/>
        </w:rPr>
        <w:t>Dans ces cas, le Titulaire doit en informer le RPA dans les plus brefs délais et produire l’ensemble des documents et renseignements suivants, concernant la nouvelle entreprise à qui le marché public est cédé :</w:t>
      </w:r>
    </w:p>
    <w:p w14:paraId="69F09961" w14:textId="77777777" w:rsidR="007A37A8" w:rsidRPr="00700A2F" w:rsidRDefault="007A37A8" w:rsidP="00A75F4C">
      <w:pPr>
        <w:pStyle w:val="Paragraphedeliste"/>
        <w:numPr>
          <w:ilvl w:val="0"/>
          <w:numId w:val="13"/>
        </w:numPr>
        <w:rPr>
          <w:rFonts w:cs="Arial"/>
        </w:rPr>
      </w:pPr>
      <w:r w:rsidRPr="00700A2F">
        <w:rPr>
          <w:rFonts w:cs="Arial"/>
        </w:rPr>
        <w:t>Une copie de l’acte de fusion ou d’absorption définitif déposé au greffe du Tribunal de Comme</w:t>
      </w:r>
      <w:r w:rsidR="00700A2F">
        <w:rPr>
          <w:rFonts w:cs="Arial"/>
        </w:rPr>
        <w:t>rce territorialement compétent </w:t>
      </w:r>
    </w:p>
    <w:p w14:paraId="4E3914ED" w14:textId="77777777" w:rsidR="007A37A8" w:rsidRPr="00700A2F" w:rsidRDefault="00700A2F" w:rsidP="00A75F4C">
      <w:pPr>
        <w:pStyle w:val="Paragraphedeliste"/>
        <w:numPr>
          <w:ilvl w:val="0"/>
          <w:numId w:val="13"/>
        </w:numPr>
        <w:rPr>
          <w:rFonts w:cs="Arial"/>
        </w:rPr>
      </w:pPr>
      <w:r>
        <w:rPr>
          <w:rFonts w:cs="Arial"/>
        </w:rPr>
        <w:t>Une copie de l’annonce légale </w:t>
      </w:r>
    </w:p>
    <w:p w14:paraId="7EE49725" w14:textId="77777777" w:rsidR="007A37A8" w:rsidRPr="00700A2F" w:rsidRDefault="00700A2F" w:rsidP="00A75F4C">
      <w:pPr>
        <w:pStyle w:val="Paragraphedeliste"/>
        <w:numPr>
          <w:ilvl w:val="0"/>
          <w:numId w:val="13"/>
        </w:numPr>
        <w:rPr>
          <w:rFonts w:cs="Arial"/>
        </w:rPr>
      </w:pPr>
      <w:r>
        <w:rPr>
          <w:rFonts w:cs="Arial"/>
        </w:rPr>
        <w:t>Les attestations fiscales </w:t>
      </w:r>
    </w:p>
    <w:p w14:paraId="2287587C" w14:textId="77777777" w:rsidR="007A37A8" w:rsidRPr="00700A2F" w:rsidRDefault="007A37A8" w:rsidP="00A75F4C">
      <w:pPr>
        <w:pStyle w:val="Paragraphedeliste"/>
        <w:numPr>
          <w:ilvl w:val="0"/>
          <w:numId w:val="13"/>
        </w:numPr>
        <w:rPr>
          <w:rFonts w:cs="Arial"/>
        </w:rPr>
      </w:pPr>
      <w:r w:rsidRPr="00700A2F">
        <w:rPr>
          <w:rFonts w:cs="Arial"/>
        </w:rPr>
        <w:t>Les pièces mentionnées à l’article D. 8222-5 du code de travail, si le Titulaire est établi ou domicilié en France, ou D. 8222-7 et D. 8222-8 dudit code, si le Titulaire est établi ou domicilié à l’étranger </w:t>
      </w:r>
    </w:p>
    <w:p w14:paraId="3D5A5235" w14:textId="77777777" w:rsidR="007A37A8" w:rsidRPr="00700A2F" w:rsidRDefault="007A37A8" w:rsidP="00A75F4C">
      <w:pPr>
        <w:pStyle w:val="Paragraphedeliste"/>
        <w:numPr>
          <w:ilvl w:val="0"/>
          <w:numId w:val="13"/>
        </w:numPr>
        <w:rPr>
          <w:rFonts w:cs="Arial"/>
        </w:rPr>
      </w:pPr>
      <w:r w:rsidRPr="00700A2F">
        <w:rPr>
          <w:rFonts w:cs="Arial"/>
        </w:rPr>
        <w:t>Les pièces mentionnées à l’artic</w:t>
      </w:r>
      <w:r w:rsidR="00700A2F">
        <w:rPr>
          <w:rFonts w:cs="Arial"/>
        </w:rPr>
        <w:t>le D. 8254-4 du code du travail</w:t>
      </w:r>
    </w:p>
    <w:p w14:paraId="4D1087D5" w14:textId="77777777" w:rsidR="007A37A8" w:rsidRPr="00700A2F" w:rsidRDefault="007A37A8" w:rsidP="00A75F4C">
      <w:pPr>
        <w:pStyle w:val="Paragraphedeliste"/>
        <w:numPr>
          <w:ilvl w:val="0"/>
          <w:numId w:val="13"/>
        </w:numPr>
        <w:rPr>
          <w:rFonts w:cs="Arial"/>
        </w:rPr>
      </w:pPr>
      <w:r w:rsidRPr="00700A2F">
        <w:rPr>
          <w:rFonts w:cs="Arial"/>
        </w:rPr>
        <w:t>Une attestation d’assurance « responsabilité civile professionnelle » en cours de validité établie par la compagn</w:t>
      </w:r>
      <w:r w:rsidR="00700A2F">
        <w:rPr>
          <w:rFonts w:cs="Arial"/>
        </w:rPr>
        <w:t>ie d’assurance de l’entreprise </w:t>
      </w:r>
    </w:p>
    <w:p w14:paraId="0E37C249" w14:textId="77777777" w:rsidR="007A37A8" w:rsidRPr="00700A2F" w:rsidRDefault="007A37A8" w:rsidP="00A75F4C">
      <w:pPr>
        <w:pStyle w:val="Paragraphedeliste"/>
        <w:numPr>
          <w:ilvl w:val="0"/>
          <w:numId w:val="13"/>
        </w:numPr>
        <w:rPr>
          <w:rFonts w:cs="Arial"/>
        </w:rPr>
      </w:pPr>
      <w:r w:rsidRPr="00700A2F">
        <w:rPr>
          <w:rFonts w:cs="Arial"/>
        </w:rPr>
        <w:t>Le pouvoir de la personne habilitée à e</w:t>
      </w:r>
      <w:r w:rsidR="00700A2F">
        <w:rPr>
          <w:rFonts w:cs="Arial"/>
        </w:rPr>
        <w:t>ngager la société cessionnaire </w:t>
      </w:r>
    </w:p>
    <w:p w14:paraId="0C251E13" w14:textId="77777777" w:rsidR="007A37A8" w:rsidRPr="00700A2F" w:rsidRDefault="007A37A8" w:rsidP="00A75F4C">
      <w:pPr>
        <w:pStyle w:val="Paragraphedeliste"/>
        <w:numPr>
          <w:ilvl w:val="0"/>
          <w:numId w:val="13"/>
        </w:numPr>
        <w:rPr>
          <w:rFonts w:cs="Arial"/>
        </w:rPr>
      </w:pPr>
      <w:r w:rsidRPr="00700A2F">
        <w:rPr>
          <w:rFonts w:cs="Arial"/>
        </w:rPr>
        <w:t>Un relevé des nouvelles coordonnées bancai</w:t>
      </w:r>
      <w:r w:rsidR="00700A2F">
        <w:rPr>
          <w:rFonts w:cs="Arial"/>
        </w:rPr>
        <w:t>res de la société cessionnaire </w:t>
      </w:r>
    </w:p>
    <w:p w14:paraId="4A534991" w14:textId="77777777" w:rsidR="001E0CF5" w:rsidRPr="00D21667" w:rsidRDefault="001E0CF5" w:rsidP="00A75F4C">
      <w:pPr>
        <w:pStyle w:val="Paragraphedeliste"/>
        <w:numPr>
          <w:ilvl w:val="0"/>
          <w:numId w:val="13"/>
        </w:numPr>
        <w:rPr>
          <w:rFonts w:cs="Arial"/>
        </w:rPr>
      </w:pPr>
      <w:r w:rsidRPr="00D21667">
        <w:rPr>
          <w:rFonts w:cs="Arial"/>
        </w:rPr>
        <w:t xml:space="preserve">Un numéro unique d’identification permettant à l’acheteur d’accéder aux informations pertinentes par le biais du site internet suivant : </w:t>
      </w:r>
      <w:hyperlink r:id="rId12" w:tgtFrame="_blank" w:tooltip="https://annuaire-entreprises.data.gouv.fr/" w:history="1">
        <w:r w:rsidRPr="00D21667">
          <w:rPr>
            <w:rStyle w:val="Lienhypertexte"/>
            <w:rFonts w:cs="Arial"/>
          </w:rPr>
          <w:t>https://annuaire-entreprises.data.gouv.fr/</w:t>
        </w:r>
      </w:hyperlink>
    </w:p>
    <w:p w14:paraId="10A5C6FC" w14:textId="77777777" w:rsidR="007A37A8" w:rsidRPr="00700A2F" w:rsidRDefault="007A37A8" w:rsidP="00A75F4C">
      <w:pPr>
        <w:pStyle w:val="Paragraphedeliste"/>
        <w:numPr>
          <w:ilvl w:val="0"/>
          <w:numId w:val="13"/>
        </w:numPr>
        <w:rPr>
          <w:rFonts w:cs="Arial"/>
        </w:rPr>
      </w:pPr>
      <w:r w:rsidRPr="00700A2F">
        <w:rPr>
          <w:rFonts w:cs="Arial"/>
        </w:rPr>
        <w:t>Les justifications de références identiques à celles demandées dans l’avis d’appel public à la concurrence et le règlement de la consultation au Titulaire du marché public.</w:t>
      </w:r>
    </w:p>
    <w:p w14:paraId="44154AF5" w14:textId="5446A0C8" w:rsidR="00C96B81" w:rsidRPr="006F126E" w:rsidRDefault="007A37A8" w:rsidP="006F126E">
      <w:pPr>
        <w:pStyle w:val="Corpsdetexte"/>
        <w:spacing w:before="480"/>
        <w:rPr>
          <w:rFonts w:cs="Arial"/>
          <w:szCs w:val="22"/>
        </w:rPr>
      </w:pPr>
      <w:r w:rsidRPr="0029422B">
        <w:rPr>
          <w:rFonts w:cs="Arial"/>
          <w:szCs w:val="22"/>
        </w:rPr>
        <w:t>La cession du marché public acceptée par le RPA fera l’objet d’un avenant conclu entre le RPA, la société cessionnaire et la société cédante constatant le transfert du marché public au nouveau Titulaire.</w:t>
      </w:r>
    </w:p>
    <w:p w14:paraId="5A1E2EA9" w14:textId="77777777" w:rsidR="007838AA" w:rsidRPr="00307629" w:rsidRDefault="007838AA" w:rsidP="006F126E">
      <w:pPr>
        <w:pStyle w:val="Titre2"/>
      </w:pPr>
      <w:bookmarkStart w:id="302" w:name="_Toc109912787"/>
      <w:r w:rsidRPr="00307629">
        <w:lastRenderedPageBreak/>
        <w:t>Autres modifications (articles L. 2432-2 et L. 2421-5 du code de la commande publique)</w:t>
      </w:r>
      <w:bookmarkEnd w:id="302"/>
    </w:p>
    <w:p w14:paraId="684B966D" w14:textId="6BED815B" w:rsidR="00AD64CD" w:rsidRPr="006B0021" w:rsidRDefault="007838AA" w:rsidP="007838AA">
      <w:pPr>
        <w:tabs>
          <w:tab w:val="left" w:pos="720"/>
          <w:tab w:val="left" w:pos="1080"/>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Le coût prévisionnel des travaux sur lequel s'engage la maîtrise d'œuvre et le forfait définitif de rémunération sont arrêtés par avenant conformément aux dispositions des articles </w:t>
      </w:r>
      <w:r>
        <w:rPr>
          <w:rFonts w:ascii="Arial" w:eastAsia="Times New Roman" w:hAnsi="Arial" w:cs="Arial"/>
          <w:lang w:eastAsia="fr-FR"/>
        </w:rPr>
        <w:t>R</w:t>
      </w:r>
      <w:r w:rsidR="00AD64CD">
        <w:rPr>
          <w:rFonts w:ascii="Arial" w:eastAsia="Times New Roman" w:hAnsi="Arial" w:cs="Arial"/>
          <w:lang w:eastAsia="fr-FR"/>
        </w:rPr>
        <w:t>.</w:t>
      </w:r>
      <w:r>
        <w:rPr>
          <w:rFonts w:ascii="Arial" w:eastAsia="Times New Roman" w:hAnsi="Arial" w:cs="Arial"/>
          <w:lang w:eastAsia="fr-FR"/>
        </w:rPr>
        <w:t>2432-2 à R</w:t>
      </w:r>
      <w:r w:rsidR="00AD64CD">
        <w:rPr>
          <w:rFonts w:ascii="Arial" w:eastAsia="Times New Roman" w:hAnsi="Arial" w:cs="Arial"/>
          <w:lang w:eastAsia="fr-FR"/>
        </w:rPr>
        <w:t>.</w:t>
      </w:r>
      <w:r>
        <w:rPr>
          <w:rFonts w:ascii="Arial" w:eastAsia="Times New Roman" w:hAnsi="Arial" w:cs="Arial"/>
          <w:lang w:eastAsia="fr-FR"/>
        </w:rPr>
        <w:t>2432-7</w:t>
      </w:r>
      <w:r w:rsidRPr="006B0021">
        <w:rPr>
          <w:rFonts w:ascii="Arial" w:eastAsia="Times New Roman" w:hAnsi="Arial" w:cs="Arial"/>
          <w:lang w:eastAsia="fr-FR"/>
        </w:rPr>
        <w:t xml:space="preserve"> du </w:t>
      </w:r>
      <w:r>
        <w:rPr>
          <w:rFonts w:ascii="Arial" w:eastAsia="Times New Roman" w:hAnsi="Arial" w:cs="Arial"/>
          <w:lang w:eastAsia="fr-FR"/>
        </w:rPr>
        <w:t>code de la commande publique</w:t>
      </w:r>
      <w:r w:rsidRPr="006B0021">
        <w:rPr>
          <w:rFonts w:ascii="Arial" w:eastAsia="Times New Roman" w:hAnsi="Arial" w:cs="Arial"/>
          <w:lang w:eastAsia="fr-FR"/>
        </w:rPr>
        <w:t>.</w:t>
      </w:r>
    </w:p>
    <w:p w14:paraId="025DB787" w14:textId="77777777" w:rsidR="007838AA" w:rsidRPr="006B0021" w:rsidRDefault="007838AA" w:rsidP="007838AA">
      <w:pPr>
        <w:tabs>
          <w:tab w:val="left" w:pos="1440"/>
          <w:tab w:val="left" w:pos="1800"/>
        </w:tabs>
        <w:rPr>
          <w:rFonts w:ascii="Arial" w:eastAsia="Times New Roman" w:hAnsi="Arial" w:cs="Arial"/>
          <w:lang w:eastAsia="fr-FR"/>
        </w:rPr>
      </w:pPr>
      <w:r w:rsidRPr="006B0021">
        <w:rPr>
          <w:rFonts w:ascii="Arial" w:eastAsia="Times New Roman" w:hAnsi="Arial" w:cs="Arial"/>
          <w:lang w:eastAsia="fr-FR"/>
        </w:rPr>
        <w:t xml:space="preserve">De plus, toute modification des dispositions contractuelles fait l'objet d'un avenant pour tenir compte notamment : </w:t>
      </w:r>
    </w:p>
    <w:p w14:paraId="6056694B" w14:textId="6073C477" w:rsidR="007838AA" w:rsidRPr="00C22FEB" w:rsidRDefault="007838AA" w:rsidP="00A75F4C">
      <w:pPr>
        <w:pStyle w:val="Paragraphedeliste"/>
        <w:numPr>
          <w:ilvl w:val="0"/>
          <w:numId w:val="31"/>
        </w:numPr>
        <w:tabs>
          <w:tab w:val="left" w:pos="1440"/>
          <w:tab w:val="left" w:pos="1800"/>
        </w:tabs>
        <w:rPr>
          <w:rFonts w:eastAsia="Times New Roman" w:cs="Arial"/>
          <w:lang w:eastAsia="fr-FR"/>
        </w:rPr>
      </w:pPr>
      <w:r w:rsidRPr="00C22FEB">
        <w:rPr>
          <w:rFonts w:eastAsia="Times New Roman" w:cs="Arial"/>
          <w:lang w:eastAsia="fr-FR"/>
        </w:rPr>
        <w:t>des conséquences sur le marché de maîtrise d'œuvre, de l'évolution du programme et de l'enveloppe financière prévisionnelle, conformément aux dispositions de l'article L</w:t>
      </w:r>
      <w:r w:rsidR="00AD64CD">
        <w:rPr>
          <w:rFonts w:eastAsia="Times New Roman" w:cs="Arial"/>
          <w:lang w:eastAsia="fr-FR"/>
        </w:rPr>
        <w:t>.</w:t>
      </w:r>
      <w:r w:rsidRPr="00C22FEB">
        <w:rPr>
          <w:rFonts w:eastAsia="Times New Roman" w:cs="Arial"/>
          <w:lang w:eastAsia="fr-FR"/>
        </w:rPr>
        <w:t>2421-5 du code de la commande publique</w:t>
      </w:r>
      <w:r w:rsidR="00AD64CD">
        <w:rPr>
          <w:rFonts w:eastAsia="Times New Roman" w:cs="Arial"/>
          <w:lang w:eastAsia="fr-FR"/>
        </w:rPr>
        <w:t> ;</w:t>
      </w:r>
    </w:p>
    <w:p w14:paraId="6E124560" w14:textId="6815C94D" w:rsidR="007838AA" w:rsidRPr="00C22FEB" w:rsidRDefault="007838AA" w:rsidP="00A75F4C">
      <w:pPr>
        <w:pStyle w:val="Paragraphedeliste"/>
        <w:numPr>
          <w:ilvl w:val="0"/>
          <w:numId w:val="31"/>
        </w:numPr>
        <w:tabs>
          <w:tab w:val="left" w:pos="1440"/>
          <w:tab w:val="left" w:pos="1800"/>
        </w:tabs>
        <w:rPr>
          <w:rFonts w:eastAsia="Times New Roman" w:cs="Arial"/>
          <w:lang w:eastAsia="fr-FR"/>
        </w:rPr>
      </w:pPr>
      <w:r w:rsidRPr="00C22FEB">
        <w:rPr>
          <w:rFonts w:eastAsia="Times New Roman" w:cs="Arial"/>
          <w:lang w:eastAsia="fr-FR"/>
        </w:rPr>
        <w:t>des modifications éventuelles dans le contenu ou la complexité des prestations de maîtrise d'œuvre résultant des modifications de programme ou de prestations décidées par le maître d'ouvrage, conformément à l'article L</w:t>
      </w:r>
      <w:r w:rsidR="00AD64CD">
        <w:rPr>
          <w:rFonts w:eastAsia="Times New Roman" w:cs="Arial"/>
          <w:lang w:eastAsia="fr-FR"/>
        </w:rPr>
        <w:t>.</w:t>
      </w:r>
      <w:r w:rsidRPr="00C22FEB">
        <w:rPr>
          <w:rFonts w:eastAsia="Times New Roman" w:cs="Arial"/>
          <w:lang w:eastAsia="fr-FR"/>
        </w:rPr>
        <w:t>2432-2 du commande publique</w:t>
      </w:r>
      <w:r w:rsidR="00AD64CD">
        <w:rPr>
          <w:rFonts w:eastAsia="Times New Roman" w:cs="Arial"/>
          <w:lang w:eastAsia="fr-FR"/>
        </w:rPr>
        <w:t> ;</w:t>
      </w:r>
    </w:p>
    <w:p w14:paraId="4DFC70A1" w14:textId="0FDBD883" w:rsidR="007838AA" w:rsidRPr="00C22FEB" w:rsidRDefault="007838AA" w:rsidP="00A75F4C">
      <w:pPr>
        <w:pStyle w:val="Paragraphedeliste"/>
        <w:numPr>
          <w:ilvl w:val="0"/>
          <w:numId w:val="31"/>
        </w:numPr>
        <w:tabs>
          <w:tab w:val="left" w:pos="1440"/>
          <w:tab w:val="left" w:pos="1800"/>
        </w:tabs>
        <w:rPr>
          <w:rFonts w:eastAsia="Times New Roman" w:cs="Arial"/>
          <w:lang w:eastAsia="fr-FR"/>
        </w:rPr>
      </w:pPr>
      <w:r w:rsidRPr="00C22FEB">
        <w:rPr>
          <w:rFonts w:eastAsia="Times New Roman" w:cs="Arial"/>
          <w:lang w:eastAsia="fr-FR"/>
        </w:rPr>
        <w:t xml:space="preserve">des aléas non imputables à la maîtrise d'œuvre (notamment ceux issus ou nécessitant des </w:t>
      </w:r>
      <w:r w:rsidR="00AD64CD">
        <w:rPr>
          <w:rFonts w:eastAsia="Times New Roman" w:cs="Arial"/>
          <w:lang w:eastAsia="fr-FR"/>
        </w:rPr>
        <w:t>investigations complémentaires) ;</w:t>
      </w:r>
    </w:p>
    <w:p w14:paraId="6879BAF6" w14:textId="0869168F" w:rsidR="007838AA" w:rsidRPr="00C22FEB" w:rsidRDefault="007838AA" w:rsidP="00A75F4C">
      <w:pPr>
        <w:pStyle w:val="Paragraphedeliste"/>
        <w:numPr>
          <w:ilvl w:val="0"/>
          <w:numId w:val="31"/>
        </w:numPr>
        <w:tabs>
          <w:tab w:val="left" w:pos="1440"/>
          <w:tab w:val="left" w:pos="1800"/>
        </w:tabs>
        <w:rPr>
          <w:rFonts w:eastAsia="Times New Roman" w:cs="Arial"/>
          <w:lang w:eastAsia="fr-FR"/>
        </w:rPr>
      </w:pPr>
      <w:r w:rsidRPr="00C22FEB">
        <w:rPr>
          <w:rFonts w:eastAsia="Times New Roman" w:cs="Arial"/>
          <w:lang w:eastAsia="fr-FR"/>
        </w:rPr>
        <w:t>au stade de la consultation des entreprises, des variantes qui seraient acceptées par le maître d'ouvrage et qui remettraient en cause la conception de la maîtrise d'œuvre, rendant ainsi nécessaire la reprise des études</w:t>
      </w:r>
      <w:r w:rsidR="00AD64CD">
        <w:rPr>
          <w:rFonts w:eastAsia="Times New Roman" w:cs="Arial"/>
          <w:lang w:eastAsia="fr-FR"/>
        </w:rPr>
        <w:t> ;</w:t>
      </w:r>
    </w:p>
    <w:p w14:paraId="21064D7B" w14:textId="02FA1DF9" w:rsidR="007838AA" w:rsidRPr="00C22FEB" w:rsidRDefault="007838AA" w:rsidP="00A75F4C">
      <w:pPr>
        <w:pStyle w:val="Paragraphedeliste"/>
        <w:numPr>
          <w:ilvl w:val="0"/>
          <w:numId w:val="31"/>
        </w:numPr>
        <w:tabs>
          <w:tab w:val="left" w:pos="1440"/>
          <w:tab w:val="left" w:pos="1800"/>
        </w:tabs>
        <w:rPr>
          <w:rFonts w:eastAsia="Times New Roman" w:cs="Arial"/>
          <w:lang w:eastAsia="fr-FR"/>
        </w:rPr>
      </w:pPr>
      <w:r w:rsidRPr="00C22FEB">
        <w:rPr>
          <w:rFonts w:eastAsia="Times New Roman" w:cs="Arial"/>
          <w:lang w:eastAsia="fr-FR"/>
        </w:rPr>
        <w:t>des modifications de phasage ou des délais de réalisation des études ou des travaux</w:t>
      </w:r>
      <w:r w:rsidR="00AD64CD">
        <w:rPr>
          <w:rFonts w:eastAsia="Times New Roman" w:cs="Arial"/>
          <w:lang w:eastAsia="fr-FR"/>
        </w:rPr>
        <w:t>.</w:t>
      </w:r>
    </w:p>
    <w:p w14:paraId="732AED31" w14:textId="5FE56AE7" w:rsidR="00C172E6" w:rsidRPr="009453B1" w:rsidRDefault="00C172E6" w:rsidP="006F126E">
      <w:pPr>
        <w:pStyle w:val="Titre2"/>
      </w:pPr>
      <w:bookmarkStart w:id="303" w:name="_Toc109912788"/>
      <w:r w:rsidRPr="006F126E">
        <w:t>Clause</w:t>
      </w:r>
      <w:r w:rsidRPr="009453B1">
        <w:t xml:space="preserve"> de réexamen</w:t>
      </w:r>
      <w:bookmarkEnd w:id="303"/>
    </w:p>
    <w:p w14:paraId="63BB8CBC" w14:textId="647F5D87" w:rsidR="00872DC7" w:rsidRPr="00A97902" w:rsidRDefault="00872DC7" w:rsidP="00872DC7">
      <w:pPr>
        <w:pStyle w:val="Corpsdetexte"/>
        <w:rPr>
          <w:rFonts w:cs="Arial"/>
          <w:szCs w:val="22"/>
        </w:rPr>
      </w:pPr>
      <w:r w:rsidRPr="00A97902">
        <w:rPr>
          <w:rFonts w:cs="Arial"/>
          <w:iCs/>
          <w:szCs w:val="22"/>
        </w:rPr>
        <w:t xml:space="preserve">En application de l’article </w:t>
      </w:r>
      <w:r w:rsidRPr="00A97902">
        <w:rPr>
          <w:rFonts w:cs="Arial"/>
          <w:szCs w:val="22"/>
        </w:rPr>
        <w:t>R</w:t>
      </w:r>
      <w:r w:rsidR="000D1CFE">
        <w:rPr>
          <w:rFonts w:cs="Arial"/>
          <w:szCs w:val="22"/>
        </w:rPr>
        <w:t>.</w:t>
      </w:r>
      <w:r w:rsidRPr="00A97902">
        <w:rPr>
          <w:rFonts w:cs="Arial"/>
          <w:szCs w:val="22"/>
        </w:rPr>
        <w:t>2194-1 du code de la commande publique</w:t>
      </w:r>
      <w:r w:rsidR="009C3E99">
        <w:rPr>
          <w:rFonts w:cs="Arial"/>
          <w:szCs w:val="22"/>
        </w:rPr>
        <w:t xml:space="preserve"> et l’article 26</w:t>
      </w:r>
      <w:r w:rsidR="000D1CFE">
        <w:rPr>
          <w:rFonts w:cs="Arial"/>
          <w:szCs w:val="22"/>
        </w:rPr>
        <w:t xml:space="preserve"> du CCAG </w:t>
      </w:r>
      <w:r w:rsidR="00C1212C">
        <w:rPr>
          <w:rFonts w:cs="Arial"/>
          <w:szCs w:val="22"/>
        </w:rPr>
        <w:t>MOE</w:t>
      </w:r>
      <w:r w:rsidRPr="00A97902">
        <w:rPr>
          <w:rFonts w:cs="Arial"/>
          <w:szCs w:val="22"/>
        </w:rPr>
        <w:t>, en cas de survenance de circonstances imprévisibles</w:t>
      </w:r>
      <w:r w:rsidR="00C1212C">
        <w:rPr>
          <w:rFonts w:cs="Arial"/>
          <w:szCs w:val="22"/>
        </w:rPr>
        <w:t xml:space="preserve"> (crises économiques et sanitaires, catastrophes naturelles, incidents extérieurs aux parties impactant la logistique pour l’exécution des prestations</w:t>
      </w:r>
      <w:r w:rsidR="00443C56">
        <w:rPr>
          <w:rFonts w:cs="Arial"/>
          <w:szCs w:val="22"/>
        </w:rPr>
        <w:t xml:space="preserve"> mouvements sociaux</w:t>
      </w:r>
      <w:r w:rsidR="00C1212C">
        <w:rPr>
          <w:rFonts w:cs="Arial"/>
          <w:szCs w:val="22"/>
        </w:rPr>
        <w:t>)</w:t>
      </w:r>
      <w:r w:rsidRPr="00A97902">
        <w:rPr>
          <w:rFonts w:cs="Arial"/>
          <w:szCs w:val="22"/>
        </w:rPr>
        <w:t>, le RPA pourra, sans que nécessairement un avenant soit conclu :</w:t>
      </w:r>
    </w:p>
    <w:p w14:paraId="2D13073A" w14:textId="7F452C78" w:rsidR="00872DC7" w:rsidRPr="00A97902" w:rsidRDefault="00872DC7" w:rsidP="00A75F4C">
      <w:pPr>
        <w:pStyle w:val="Corpsdetexte"/>
        <w:numPr>
          <w:ilvl w:val="0"/>
          <w:numId w:val="13"/>
        </w:numPr>
        <w:rPr>
          <w:rFonts w:cs="Arial"/>
          <w:iCs/>
          <w:szCs w:val="22"/>
        </w:rPr>
      </w:pPr>
      <w:r w:rsidRPr="00A97902">
        <w:rPr>
          <w:rFonts w:cs="Arial"/>
          <w:iCs/>
          <w:szCs w:val="22"/>
        </w:rPr>
        <w:t xml:space="preserve">Emettre un ordre de service auprès d’un autre </w:t>
      </w:r>
      <w:r w:rsidR="00FB3209">
        <w:rPr>
          <w:rFonts w:cs="Arial"/>
          <w:iCs/>
          <w:szCs w:val="22"/>
        </w:rPr>
        <w:t>maitre d’œuvre</w:t>
      </w:r>
      <w:r w:rsidR="00213CA1" w:rsidRPr="00A97902">
        <w:rPr>
          <w:rFonts w:cs="Arial"/>
          <w:iCs/>
          <w:szCs w:val="22"/>
        </w:rPr>
        <w:t xml:space="preserve"> </w:t>
      </w:r>
      <w:r w:rsidRPr="00A97902">
        <w:rPr>
          <w:rFonts w:cs="Arial"/>
          <w:iCs/>
          <w:szCs w:val="22"/>
        </w:rPr>
        <w:t>en cas d’impossibilité pour le titulaire du présent marché d’exécuter les prestations, dans la limite fixée à l’article R</w:t>
      </w:r>
      <w:r w:rsidR="000D1CFE">
        <w:rPr>
          <w:rFonts w:cs="Arial"/>
          <w:iCs/>
          <w:szCs w:val="22"/>
        </w:rPr>
        <w:t>.</w:t>
      </w:r>
      <w:r w:rsidRPr="00A97902">
        <w:rPr>
          <w:rFonts w:cs="Arial"/>
          <w:iCs/>
          <w:szCs w:val="22"/>
        </w:rPr>
        <w:t>2194-5 du code de la commande publique ;</w:t>
      </w:r>
    </w:p>
    <w:p w14:paraId="4E090A5F" w14:textId="77777777" w:rsidR="00C1212C" w:rsidRPr="00C1212C" w:rsidRDefault="00872DC7" w:rsidP="00A75F4C">
      <w:pPr>
        <w:pStyle w:val="Corpsdetexte"/>
        <w:numPr>
          <w:ilvl w:val="0"/>
          <w:numId w:val="13"/>
        </w:numPr>
        <w:rPr>
          <w:rFonts w:cs="Arial"/>
          <w:iCs/>
          <w:szCs w:val="22"/>
        </w:rPr>
      </w:pPr>
      <w:r w:rsidRPr="00A97902">
        <w:rPr>
          <w:rFonts w:cs="Arial"/>
          <w:iCs/>
          <w:szCs w:val="22"/>
        </w:rPr>
        <w:t>Accepter temporairement un rallongement des délais d’exécution du marché.</w:t>
      </w:r>
    </w:p>
    <w:p w14:paraId="4BDFB13B" w14:textId="77777777" w:rsidR="00872DC7" w:rsidRDefault="00872DC7" w:rsidP="00872DC7">
      <w:pPr>
        <w:pStyle w:val="Corpsdetexte"/>
        <w:rPr>
          <w:rFonts w:cs="Arial"/>
          <w:iCs/>
          <w:szCs w:val="22"/>
        </w:rPr>
      </w:pPr>
      <w:r w:rsidRPr="00A97902">
        <w:rPr>
          <w:rFonts w:cs="Arial"/>
          <w:iCs/>
          <w:szCs w:val="22"/>
        </w:rPr>
        <w:t>Pour l’application du présent article, le Titulaire doit au préalable notifier par écrit au RPA les éléments explicatifs relatifs aux circonstances imprévisibles et leur impact sur le marché public.</w:t>
      </w:r>
    </w:p>
    <w:p w14:paraId="749B71EC" w14:textId="4D3AEBAE" w:rsidR="00C1212C" w:rsidRDefault="00872DC7" w:rsidP="00872DC7">
      <w:pPr>
        <w:pStyle w:val="Corpsdetexte"/>
        <w:rPr>
          <w:rFonts w:cs="Arial"/>
          <w:iCs/>
          <w:szCs w:val="22"/>
        </w:rPr>
      </w:pPr>
      <w:r w:rsidRPr="00A97902">
        <w:rPr>
          <w:rFonts w:cs="Arial"/>
          <w:iCs/>
          <w:szCs w:val="22"/>
        </w:rPr>
        <w:t>L’accord du RPA est notifié au Titulaire.</w:t>
      </w:r>
    </w:p>
    <w:p w14:paraId="43C2E2AF" w14:textId="26F8FD12" w:rsidR="009C3E99" w:rsidRPr="00AB30EA" w:rsidRDefault="00AB30EA" w:rsidP="006F126E">
      <w:pPr>
        <w:pStyle w:val="Titre2"/>
      </w:pPr>
      <w:bookmarkStart w:id="304" w:name="_Toc109912789"/>
      <w:r>
        <w:t>Suspension du marché en cas de circonstances imprévisibles</w:t>
      </w:r>
      <w:bookmarkEnd w:id="304"/>
    </w:p>
    <w:p w14:paraId="19296C53" w14:textId="0A1D7404" w:rsidR="009C3E99" w:rsidRPr="00AB30EA" w:rsidRDefault="009C3E99" w:rsidP="00AB30EA">
      <w:pPr>
        <w:rPr>
          <w:rFonts w:ascii="Arial" w:eastAsia="Times New Roman" w:hAnsi="Arial" w:cs="Arial"/>
          <w:lang w:eastAsia="fr-FR"/>
        </w:rPr>
      </w:pPr>
      <w:r w:rsidRPr="00032B58">
        <w:rPr>
          <w:rFonts w:ascii="Arial" w:eastAsia="Times New Roman" w:hAnsi="Arial" w:cs="Arial"/>
          <w:lang w:eastAsia="fr-FR"/>
        </w:rPr>
        <w:t>Il sera fait application de l’article 25</w:t>
      </w:r>
      <w:r>
        <w:rPr>
          <w:rFonts w:ascii="Arial" w:eastAsia="Times New Roman" w:hAnsi="Arial" w:cs="Arial"/>
          <w:lang w:eastAsia="fr-FR"/>
        </w:rPr>
        <w:t>.2</w:t>
      </w:r>
      <w:r w:rsidRPr="00032B58">
        <w:rPr>
          <w:rFonts w:ascii="Arial" w:eastAsia="Times New Roman" w:hAnsi="Arial" w:cs="Arial"/>
          <w:lang w:eastAsia="fr-FR"/>
        </w:rPr>
        <w:t xml:space="preserve"> du CCAG </w:t>
      </w:r>
      <w:r w:rsidR="00BA0903">
        <w:rPr>
          <w:rFonts w:ascii="Arial" w:eastAsia="Times New Roman" w:hAnsi="Arial" w:cs="Arial"/>
          <w:lang w:eastAsia="fr-FR"/>
        </w:rPr>
        <w:t>MOE</w:t>
      </w:r>
      <w:r w:rsidR="00AB30EA">
        <w:rPr>
          <w:rFonts w:ascii="Arial" w:eastAsia="Times New Roman" w:hAnsi="Arial" w:cs="Arial"/>
          <w:lang w:eastAsia="fr-FR"/>
        </w:rPr>
        <w:t>.</w:t>
      </w:r>
    </w:p>
    <w:p w14:paraId="5CA9374C" w14:textId="7D44C390" w:rsidR="007A37A8" w:rsidRPr="0029422B" w:rsidRDefault="006F126E" w:rsidP="006F126E">
      <w:pPr>
        <w:pStyle w:val="Titre1"/>
      </w:pPr>
      <w:bookmarkStart w:id="305" w:name="_Toc109912790"/>
      <w:r w:rsidRPr="006F126E">
        <w:rPr>
          <w:caps w:val="0"/>
        </w:rPr>
        <w:t>DEFAILLANCE</w:t>
      </w:r>
      <w:r w:rsidRPr="0029422B">
        <w:rPr>
          <w:caps w:val="0"/>
        </w:rPr>
        <w:t xml:space="preserve"> DU TITULAIRE</w:t>
      </w:r>
      <w:bookmarkEnd w:id="305"/>
    </w:p>
    <w:p w14:paraId="43042A5D" w14:textId="70E1EBBF" w:rsidR="007A37A8" w:rsidRPr="0029422B" w:rsidRDefault="000E1150" w:rsidP="00461983">
      <w:pPr>
        <w:rPr>
          <w:rFonts w:ascii="Arial" w:hAnsi="Arial" w:cs="Arial"/>
          <w:lang w:val="x-none"/>
        </w:rPr>
      </w:pPr>
      <w:r w:rsidRPr="0029422B">
        <w:rPr>
          <w:rFonts w:ascii="Arial" w:hAnsi="Arial" w:cs="Arial"/>
          <w:lang w:eastAsia="x-none"/>
        </w:rPr>
        <w:t>E</w:t>
      </w:r>
      <w:r w:rsidRPr="0029422B">
        <w:rPr>
          <w:rFonts w:ascii="Arial" w:hAnsi="Arial" w:cs="Arial"/>
          <w:lang w:val="x-none" w:eastAsia="x-none"/>
        </w:rPr>
        <w:t>n</w:t>
      </w:r>
      <w:r w:rsidR="007A37A8" w:rsidRPr="0029422B">
        <w:rPr>
          <w:rFonts w:ascii="Arial" w:hAnsi="Arial" w:cs="Arial"/>
          <w:lang w:val="x-none" w:eastAsia="x-none"/>
        </w:rPr>
        <w:t xml:space="preserve"> cas </w:t>
      </w:r>
      <w:r w:rsidR="00461983" w:rsidRPr="00433D03">
        <w:rPr>
          <w:rFonts w:ascii="Arial" w:hAnsi="Arial" w:cs="Arial"/>
          <w:lang w:val="x-none" w:eastAsia="x-none"/>
        </w:rPr>
        <w:t>d</w:t>
      </w:r>
      <w:r w:rsidR="007A37A8" w:rsidRPr="00433D03">
        <w:rPr>
          <w:rFonts w:ascii="Arial" w:hAnsi="Arial" w:cs="Arial"/>
          <w:lang w:val="x-none" w:eastAsia="x-none"/>
        </w:rPr>
        <w:t>’inexécution du Service</w:t>
      </w:r>
      <w:r w:rsidR="007A37A8" w:rsidRPr="0029422B">
        <w:rPr>
          <w:rFonts w:ascii="Arial" w:hAnsi="Arial" w:cs="Arial"/>
          <w:lang w:val="x-none" w:eastAsia="x-none"/>
        </w:rPr>
        <w:t>, de retard 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11DA0E53" w14:textId="4499A5AF" w:rsidR="007A37A8" w:rsidRPr="0029422B" w:rsidRDefault="006F126E" w:rsidP="006F126E">
      <w:pPr>
        <w:pStyle w:val="Titre1"/>
      </w:pPr>
      <w:bookmarkStart w:id="306" w:name="_Toc109912791"/>
      <w:r w:rsidRPr="0029422B">
        <w:rPr>
          <w:caps w:val="0"/>
        </w:rPr>
        <w:lastRenderedPageBreak/>
        <w:t xml:space="preserve">REGLEMENT </w:t>
      </w:r>
      <w:r w:rsidRPr="006F126E">
        <w:rPr>
          <w:caps w:val="0"/>
        </w:rPr>
        <w:t>FINANCIER</w:t>
      </w:r>
      <w:r w:rsidRPr="0029422B">
        <w:rPr>
          <w:caps w:val="0"/>
        </w:rPr>
        <w:t xml:space="preserve"> DU MARCHE</w:t>
      </w:r>
      <w:bookmarkEnd w:id="306"/>
    </w:p>
    <w:p w14:paraId="0C5D844C" w14:textId="4A262CA3" w:rsidR="000E1150" w:rsidRDefault="000E1150" w:rsidP="000E1150">
      <w:pPr>
        <w:tabs>
          <w:tab w:val="left" w:pos="72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Le présent marché de maîtrise d'œuvre est un marché forfaitaire.</w:t>
      </w:r>
    </w:p>
    <w:p w14:paraId="42E7337B" w14:textId="2845D160" w:rsidR="000E1150" w:rsidRPr="00FB3209" w:rsidRDefault="000E1150" w:rsidP="000E1150">
      <w:pPr>
        <w:tabs>
          <w:tab w:val="left" w:pos="720"/>
          <w:tab w:val="left" w:pos="1260"/>
          <w:tab w:val="left" w:pos="1440"/>
          <w:tab w:val="left" w:pos="1800"/>
        </w:tabs>
        <w:rPr>
          <w:rFonts w:ascii="Arial" w:eastAsia="Times New Roman" w:hAnsi="Arial" w:cs="Arial"/>
          <w:lang w:eastAsia="x-none"/>
        </w:rPr>
      </w:pPr>
      <w:r w:rsidRPr="00FB3209">
        <w:rPr>
          <w:rFonts w:ascii="Arial" w:eastAsia="Times New Roman" w:hAnsi="Arial" w:cs="Arial"/>
          <w:lang w:eastAsia="x-none"/>
        </w:rPr>
        <w:t>Par déroga</w:t>
      </w:r>
      <w:r w:rsidR="000D1CFE" w:rsidRPr="00FB3209">
        <w:rPr>
          <w:rFonts w:ascii="Arial" w:eastAsia="Times New Roman" w:hAnsi="Arial" w:cs="Arial"/>
          <w:lang w:eastAsia="x-none"/>
        </w:rPr>
        <w:t xml:space="preserve">tion à l’article 10.1.1 du CCAG </w:t>
      </w:r>
      <w:r w:rsidRPr="00FB3209">
        <w:rPr>
          <w:rFonts w:ascii="Arial" w:eastAsia="Times New Roman" w:hAnsi="Arial" w:cs="Arial"/>
          <w:lang w:eastAsia="x-none"/>
        </w:rPr>
        <w:t>MOE, le prix du marché est ferme et non révisable.</w:t>
      </w:r>
    </w:p>
    <w:p w14:paraId="0A6E5AC0" w14:textId="77777777" w:rsidR="000E1150" w:rsidRDefault="000E1150" w:rsidP="000E1150">
      <w:pPr>
        <w:tabs>
          <w:tab w:val="left" w:pos="720"/>
          <w:tab w:val="left" w:pos="1260"/>
          <w:tab w:val="left" w:pos="1440"/>
          <w:tab w:val="left" w:pos="1800"/>
        </w:tabs>
        <w:rPr>
          <w:rFonts w:ascii="Arial" w:eastAsia="Times New Roman" w:hAnsi="Arial" w:cs="Arial"/>
          <w:lang w:eastAsia="x-none"/>
        </w:rPr>
      </w:pPr>
      <w:r w:rsidRPr="00E240A8">
        <w:rPr>
          <w:rFonts w:ascii="Arial" w:eastAsia="Times New Roman" w:hAnsi="Arial" w:cs="Arial"/>
          <w:lang w:val="x-none" w:eastAsia="x-none"/>
        </w:rPr>
        <w:t>La rémunération forfaitaire</w:t>
      </w:r>
      <w:r>
        <w:rPr>
          <w:rFonts w:ascii="Arial" w:eastAsia="Times New Roman" w:hAnsi="Arial" w:cs="Arial"/>
          <w:lang w:val="x-none" w:eastAsia="x-none"/>
        </w:rPr>
        <w:t xml:space="preserve"> du maître d'œuvre est fondée </w:t>
      </w:r>
      <w:r w:rsidRPr="00E240A8">
        <w:rPr>
          <w:rFonts w:ascii="Arial" w:eastAsia="Times New Roman" w:hAnsi="Arial" w:cs="Arial"/>
          <w:lang w:val="x-none" w:eastAsia="x-none"/>
        </w:rPr>
        <w:t>selon un pourcentage qui s'applique au montant hors taxe des travaux</w:t>
      </w:r>
      <w:r>
        <w:rPr>
          <w:rFonts w:ascii="Arial" w:eastAsia="Times New Roman" w:hAnsi="Arial" w:cs="Arial"/>
          <w:lang w:eastAsia="x-none"/>
        </w:rPr>
        <w:t>.</w:t>
      </w:r>
    </w:p>
    <w:p w14:paraId="0F6A1A48" w14:textId="77777777" w:rsidR="00433D03" w:rsidRPr="00307629" w:rsidRDefault="00433D03" w:rsidP="006F126E">
      <w:pPr>
        <w:pStyle w:val="Titre2"/>
      </w:pPr>
      <w:bookmarkStart w:id="307" w:name="_Toc109912792"/>
      <w:r w:rsidRPr="00307629">
        <w:t>Caractère forfaitaire du marché</w:t>
      </w:r>
      <w:bookmarkEnd w:id="307"/>
    </w:p>
    <w:p w14:paraId="747EE98F" w14:textId="353DE73D" w:rsidR="00433D03"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La rémunération du marché est forfaitaire pour l'exécution des prestations décrites par le CCAP et le CCTP du marché.</w:t>
      </w:r>
    </w:p>
    <w:p w14:paraId="43D31600" w14:textId="4B8A0BD7" w:rsidR="00433D03"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Le caractère forfaitaire du marché n'interdit pas de convenir que certaines prestations ou fournitures particulières puissent être rémunérées sur la base de prix unitaires figurant au contrat.</w:t>
      </w:r>
    </w:p>
    <w:p w14:paraId="13FFCC01" w14:textId="77777777" w:rsidR="00433D03"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 xml:space="preserve">Le maître d'œuvre s'engage à ne percevoir aucune autre rémunération d'un tiers au titre de la réalisation de l'opération. </w:t>
      </w:r>
    </w:p>
    <w:p w14:paraId="190264F6" w14:textId="77777777" w:rsidR="00433D03" w:rsidRPr="00307629" w:rsidRDefault="00433D03" w:rsidP="006F126E">
      <w:pPr>
        <w:pStyle w:val="Titre2"/>
      </w:pPr>
      <w:bookmarkStart w:id="308" w:name="_Toc109912793"/>
      <w:r w:rsidRPr="00307629">
        <w:t>Etablissement du forfait provisoire de rémunération</w:t>
      </w:r>
      <w:bookmarkEnd w:id="308"/>
    </w:p>
    <w:p w14:paraId="0BE7EAC4" w14:textId="02AB1073"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 xml:space="preserve">Le montant du marché, fixé dans l'acte d'engagement, est provisoire, conformément aux dispositions </w:t>
      </w:r>
      <w:r>
        <w:rPr>
          <w:rFonts w:ascii="Arial" w:eastAsia="Times New Roman" w:hAnsi="Arial" w:cs="Arial"/>
          <w:lang w:eastAsia="x-none"/>
        </w:rPr>
        <w:t>des articles R</w:t>
      </w:r>
      <w:r w:rsidR="002B300C">
        <w:rPr>
          <w:rFonts w:ascii="Arial" w:eastAsia="Times New Roman" w:hAnsi="Arial" w:cs="Arial"/>
          <w:lang w:eastAsia="x-none"/>
        </w:rPr>
        <w:t xml:space="preserve">. </w:t>
      </w:r>
      <w:r>
        <w:rPr>
          <w:rFonts w:ascii="Arial" w:eastAsia="Times New Roman" w:hAnsi="Arial" w:cs="Arial"/>
          <w:lang w:eastAsia="x-none"/>
        </w:rPr>
        <w:t>2112-15 à R</w:t>
      </w:r>
      <w:r w:rsidR="002B300C">
        <w:rPr>
          <w:rFonts w:ascii="Arial" w:eastAsia="Times New Roman" w:hAnsi="Arial" w:cs="Arial"/>
          <w:lang w:eastAsia="x-none"/>
        </w:rPr>
        <w:t xml:space="preserve">. </w:t>
      </w:r>
      <w:r>
        <w:rPr>
          <w:rFonts w:ascii="Arial" w:eastAsia="Times New Roman" w:hAnsi="Arial" w:cs="Arial"/>
          <w:lang w:eastAsia="x-none"/>
        </w:rPr>
        <w:t>2112-18, R</w:t>
      </w:r>
      <w:r w:rsidR="002B300C">
        <w:rPr>
          <w:rFonts w:ascii="Arial" w:eastAsia="Times New Roman" w:hAnsi="Arial" w:cs="Arial"/>
          <w:lang w:eastAsia="x-none"/>
        </w:rPr>
        <w:t xml:space="preserve">. </w:t>
      </w:r>
      <w:r>
        <w:rPr>
          <w:rFonts w:ascii="Arial" w:eastAsia="Times New Roman" w:hAnsi="Arial" w:cs="Arial"/>
          <w:lang w:eastAsia="x-none"/>
        </w:rPr>
        <w:t>2432-6 et R</w:t>
      </w:r>
      <w:r w:rsidR="002B300C">
        <w:rPr>
          <w:rFonts w:ascii="Arial" w:eastAsia="Times New Roman" w:hAnsi="Arial" w:cs="Arial"/>
          <w:lang w:eastAsia="x-none"/>
        </w:rPr>
        <w:t xml:space="preserve">. </w:t>
      </w:r>
      <w:r>
        <w:rPr>
          <w:rFonts w:ascii="Arial" w:eastAsia="Times New Roman" w:hAnsi="Arial" w:cs="Arial"/>
          <w:lang w:eastAsia="x-none"/>
        </w:rPr>
        <w:t>2432-7 du code de la commande publique</w:t>
      </w:r>
      <w:r w:rsidRPr="00E240A8">
        <w:rPr>
          <w:rFonts w:ascii="Arial" w:eastAsia="Times New Roman" w:hAnsi="Arial" w:cs="Arial"/>
          <w:lang w:val="x-none" w:eastAsia="x-none"/>
        </w:rPr>
        <w:t>.</w:t>
      </w:r>
    </w:p>
    <w:p w14:paraId="5B2619EC" w14:textId="77777777"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Le montant du forfait provisoire de rémunération est établi en tenant compte des éléments portés à la connaissance du maître d'œuvre lors de la négociation du marché :</w:t>
      </w:r>
    </w:p>
    <w:p w14:paraId="5FBD5FD4"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contenu de la mission fixée par le CCTP et les assurances à souscrire</w:t>
      </w:r>
    </w:p>
    <w:p w14:paraId="7F1233D5"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 xml:space="preserve">programme </w:t>
      </w:r>
    </w:p>
    <w:p w14:paraId="785B8130"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partie affectée aux travaux de l'enveloppe financière prévisionnelle fixée par le maître d'ouvrage</w:t>
      </w:r>
    </w:p>
    <w:p w14:paraId="697816BB"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 xml:space="preserve">éléments de complexité liés aux contraintes du contexte local et à l'insertion du projet dans l'environnement à la nature et à la spécificité du projet et résultant des exigences contractuelles </w:t>
      </w:r>
    </w:p>
    <w:p w14:paraId="3F0CED5C"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 xml:space="preserve">délais des études du maître d'œuvre et délai de leur approbation par le maître d'ouvrage </w:t>
      </w:r>
    </w:p>
    <w:p w14:paraId="6DFAABB3"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mode de dévolution des marchés de travaux</w:t>
      </w:r>
    </w:p>
    <w:p w14:paraId="4499E498" w14:textId="77777777" w:rsidR="00433D03" w:rsidRPr="00C22FEB"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durée prévisionnelle d'exécution des travaux, et leur éventuel phasage</w:t>
      </w:r>
    </w:p>
    <w:p w14:paraId="657749C8" w14:textId="77777777" w:rsidR="000E1150" w:rsidRPr="00C22FEB" w:rsidRDefault="000E1150"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 xml:space="preserve">découpage éventuel de l'opération en plusieurs </w:t>
      </w:r>
      <w:r>
        <w:rPr>
          <w:rFonts w:eastAsia="Times New Roman" w:cs="Arial"/>
          <w:lang w:eastAsia="x-none"/>
        </w:rPr>
        <w:t>phase</w:t>
      </w:r>
      <w:r w:rsidRPr="00C22FEB">
        <w:rPr>
          <w:rFonts w:eastAsia="Times New Roman" w:cs="Arial"/>
          <w:lang w:val="x-none" w:eastAsia="x-none"/>
        </w:rPr>
        <w:t xml:space="preserve"> de réalisation </w:t>
      </w:r>
    </w:p>
    <w:p w14:paraId="5581E3F8" w14:textId="77777777" w:rsidR="00433D03" w:rsidRDefault="00433D03" w:rsidP="00A75F4C">
      <w:pPr>
        <w:pStyle w:val="Paragraphedeliste"/>
        <w:numPr>
          <w:ilvl w:val="0"/>
          <w:numId w:val="29"/>
        </w:numPr>
        <w:tabs>
          <w:tab w:val="left" w:pos="0"/>
          <w:tab w:val="left" w:pos="1260"/>
          <w:tab w:val="left" w:pos="1440"/>
          <w:tab w:val="left" w:pos="1800"/>
        </w:tabs>
        <w:rPr>
          <w:rFonts w:eastAsia="Times New Roman" w:cs="Arial"/>
          <w:lang w:val="x-none" w:eastAsia="x-none"/>
        </w:rPr>
      </w:pPr>
      <w:r w:rsidRPr="00C22FEB">
        <w:rPr>
          <w:rFonts w:eastAsia="Times New Roman" w:cs="Arial"/>
          <w:lang w:val="x-none" w:eastAsia="x-none"/>
        </w:rPr>
        <w:t>continuité du déroulement de l'opération.</w:t>
      </w:r>
    </w:p>
    <w:p w14:paraId="4C4C00E9" w14:textId="77777777" w:rsidR="00433D03" w:rsidRPr="00307629" w:rsidRDefault="00433D03" w:rsidP="006F126E">
      <w:pPr>
        <w:pStyle w:val="Titre2"/>
      </w:pPr>
      <w:bookmarkStart w:id="309" w:name="_Toc109912794"/>
      <w:r w:rsidRPr="00307629">
        <w:t>Passage au forfait définitif de rémunération</w:t>
      </w:r>
      <w:bookmarkEnd w:id="309"/>
    </w:p>
    <w:p w14:paraId="1ACBD02D" w14:textId="77777777"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La rémunération provisoire devient définitive lors de l'acceptation par le maître d'ouvrage de l'APD et de l'engagement du maître d'œuvre sur l'estimation prévisionnelle définitive des travaux.</w:t>
      </w:r>
    </w:p>
    <w:p w14:paraId="17FE068C" w14:textId="77777777" w:rsidR="00433D03" w:rsidRPr="00E240A8" w:rsidRDefault="00433D03" w:rsidP="00433D03">
      <w:pPr>
        <w:tabs>
          <w:tab w:val="left" w:pos="0"/>
          <w:tab w:val="left" w:pos="1260"/>
          <w:tab w:val="left" w:pos="1440"/>
          <w:tab w:val="left" w:pos="1800"/>
        </w:tabs>
        <w:rPr>
          <w:rFonts w:ascii="Arial" w:eastAsia="Times New Roman" w:hAnsi="Arial" w:cs="Arial"/>
          <w:lang w:eastAsia="x-none"/>
        </w:rPr>
      </w:pPr>
      <w:r w:rsidRPr="00E240A8">
        <w:rPr>
          <w:rFonts w:ascii="Arial" w:eastAsia="Times New Roman" w:hAnsi="Arial" w:cs="Arial"/>
          <w:lang w:val="x-none" w:eastAsia="x-none"/>
        </w:rPr>
        <w:t>Pour passer de la rémunération provisoire à la définitive, les parties conviennent</w:t>
      </w:r>
      <w:r>
        <w:rPr>
          <w:rFonts w:ascii="Arial" w:eastAsia="Times New Roman" w:hAnsi="Arial" w:cs="Arial"/>
          <w:lang w:val="x-none" w:eastAsia="x-none"/>
        </w:rPr>
        <w:t> </w:t>
      </w:r>
      <w:r>
        <w:rPr>
          <w:rFonts w:ascii="Arial" w:eastAsia="Times New Roman" w:hAnsi="Arial" w:cs="Arial"/>
          <w:lang w:eastAsia="x-none"/>
        </w:rPr>
        <w:t>:</w:t>
      </w:r>
    </w:p>
    <w:p w14:paraId="074DE52E" w14:textId="77777777"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Dans le cas où la rémunérati</w:t>
      </w:r>
      <w:r>
        <w:rPr>
          <w:rFonts w:ascii="Arial" w:eastAsia="Times New Roman" w:hAnsi="Arial" w:cs="Arial"/>
          <w:lang w:val="x-none" w:eastAsia="x-none"/>
        </w:rPr>
        <w:t>on est calculée au pourcentage</w:t>
      </w:r>
      <w:r>
        <w:rPr>
          <w:rFonts w:ascii="Arial" w:eastAsia="Times New Roman" w:hAnsi="Arial" w:cs="Arial"/>
          <w:lang w:eastAsia="x-none"/>
        </w:rPr>
        <w:t>,</w:t>
      </w:r>
      <w:r w:rsidRPr="00E240A8">
        <w:rPr>
          <w:rFonts w:ascii="Arial" w:eastAsia="Times New Roman" w:hAnsi="Arial" w:cs="Arial"/>
          <w:lang w:val="x-none" w:eastAsia="x-none"/>
        </w:rPr>
        <w:t xml:space="preserve"> application de la formule suivante :</w:t>
      </w:r>
    </w:p>
    <w:p w14:paraId="525DD1A7" w14:textId="77777777"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Montant définitif de la rémunération = estimation définitive du coût prévisionnel des travaux x taux de rémunération</w:t>
      </w:r>
      <w:r>
        <w:rPr>
          <w:rFonts w:ascii="Arial" w:eastAsia="Times New Roman" w:hAnsi="Arial" w:cs="Arial"/>
          <w:lang w:eastAsia="x-none"/>
        </w:rPr>
        <w:t>.</w:t>
      </w:r>
      <w:r w:rsidRPr="00E240A8">
        <w:rPr>
          <w:rFonts w:ascii="Arial" w:eastAsia="Times New Roman" w:hAnsi="Arial" w:cs="Arial"/>
          <w:lang w:val="x-none" w:eastAsia="x-none"/>
        </w:rPr>
        <w:t xml:space="preserve"> </w:t>
      </w:r>
    </w:p>
    <w:p w14:paraId="7440D97E" w14:textId="77777777" w:rsidR="00433D03" w:rsidRPr="00E240A8" w:rsidRDefault="00433D03" w:rsidP="00433D03">
      <w:pPr>
        <w:tabs>
          <w:tab w:val="left" w:pos="0"/>
          <w:tab w:val="left" w:pos="1260"/>
          <w:tab w:val="left" w:pos="1440"/>
          <w:tab w:val="left" w:pos="1800"/>
        </w:tabs>
        <w:rPr>
          <w:rFonts w:ascii="Arial" w:eastAsia="Times New Roman" w:hAnsi="Arial" w:cs="Arial"/>
          <w:lang w:val="x-none" w:eastAsia="x-none"/>
        </w:rPr>
      </w:pPr>
      <w:r w:rsidRPr="00E240A8">
        <w:rPr>
          <w:rFonts w:ascii="Arial" w:eastAsia="Times New Roman" w:hAnsi="Arial" w:cs="Arial"/>
          <w:lang w:val="x-none" w:eastAsia="x-none"/>
        </w:rPr>
        <w:t>L'incidence éventuelle, sur les prestations de maîtrise d'œuvre, de l'évolution des éléments portés à la connaissance du maît</w:t>
      </w:r>
      <w:r>
        <w:rPr>
          <w:rFonts w:ascii="Arial" w:eastAsia="Times New Roman" w:hAnsi="Arial" w:cs="Arial"/>
          <w:lang w:val="x-none" w:eastAsia="x-none"/>
        </w:rPr>
        <w:t xml:space="preserve">re d'œuvre cités à l'article </w:t>
      </w:r>
      <w:r>
        <w:rPr>
          <w:rFonts w:ascii="Arial" w:eastAsia="Times New Roman" w:hAnsi="Arial" w:cs="Arial"/>
          <w:lang w:eastAsia="x-none"/>
        </w:rPr>
        <w:t>6.2</w:t>
      </w:r>
      <w:r w:rsidRPr="00E240A8">
        <w:rPr>
          <w:rFonts w:ascii="Arial" w:eastAsia="Times New Roman" w:hAnsi="Arial" w:cs="Arial"/>
          <w:lang w:val="x-none" w:eastAsia="x-none"/>
        </w:rPr>
        <w:t xml:space="preserve">, qui ont servi à établir le forfait provisoire de rémunération, est prise en compte dans la négociation du forfait définitif de rémunération. </w:t>
      </w:r>
    </w:p>
    <w:p w14:paraId="76E4B134" w14:textId="77777777" w:rsidR="00433D03" w:rsidRDefault="00433D03" w:rsidP="00433D03">
      <w:pPr>
        <w:tabs>
          <w:tab w:val="left" w:pos="0"/>
          <w:tab w:val="left" w:pos="1260"/>
          <w:tab w:val="left" w:pos="1440"/>
          <w:tab w:val="left" w:pos="1800"/>
        </w:tabs>
        <w:rPr>
          <w:rFonts w:ascii="Arial" w:eastAsia="Times New Roman" w:hAnsi="Arial" w:cs="Arial"/>
          <w:lang w:val="x-none" w:eastAsia="x-none"/>
        </w:rPr>
      </w:pPr>
      <w:r w:rsidRPr="00AB5589">
        <w:rPr>
          <w:rFonts w:ascii="Arial" w:eastAsia="Times New Roman" w:hAnsi="Arial" w:cs="Arial"/>
          <w:lang w:val="x-none" w:eastAsia="x-none"/>
        </w:rPr>
        <w:lastRenderedPageBreak/>
        <w:t xml:space="preserve">La fixation de la rémunération définitive ne fait pas obstacle à l'application des dispositions de l'article </w:t>
      </w:r>
      <w:r w:rsidRPr="00AB5589">
        <w:rPr>
          <w:rFonts w:ascii="Arial" w:eastAsia="Times New Roman" w:hAnsi="Arial" w:cs="Arial"/>
          <w:lang w:eastAsia="x-none"/>
        </w:rPr>
        <w:t>5.9</w:t>
      </w:r>
      <w:r w:rsidRPr="00AB5589">
        <w:rPr>
          <w:rFonts w:ascii="Arial" w:eastAsia="Times New Roman" w:hAnsi="Arial" w:cs="Arial"/>
          <w:lang w:val="x-none" w:eastAsia="x-none"/>
        </w:rPr>
        <w:t xml:space="preserve"> relatif aux</w:t>
      </w:r>
      <w:r w:rsidRPr="00E240A8">
        <w:rPr>
          <w:rFonts w:ascii="Arial" w:eastAsia="Times New Roman" w:hAnsi="Arial" w:cs="Arial"/>
          <w:lang w:val="x-none" w:eastAsia="x-none"/>
        </w:rPr>
        <w:t xml:space="preserve"> avenants négociés avec le maître d'ouvrage.</w:t>
      </w:r>
    </w:p>
    <w:p w14:paraId="44CBCF81" w14:textId="4A906E62" w:rsidR="007A37A8" w:rsidRPr="0029422B" w:rsidRDefault="007A37A8" w:rsidP="006F126E">
      <w:pPr>
        <w:pStyle w:val="Titre2"/>
      </w:pPr>
      <w:bookmarkStart w:id="310" w:name="_Toc109912795"/>
      <w:r w:rsidRPr="0029422B">
        <w:t>Avance</w:t>
      </w:r>
      <w:bookmarkEnd w:id="310"/>
    </w:p>
    <w:p w14:paraId="59E45C3B" w14:textId="3DD41430" w:rsidR="007A37A8" w:rsidRPr="0029422B" w:rsidRDefault="007A37A8" w:rsidP="007A37A8">
      <w:pPr>
        <w:pStyle w:val="Corpsdetexte"/>
        <w:rPr>
          <w:rFonts w:cs="Arial"/>
          <w:color w:val="0000FF"/>
          <w:szCs w:val="22"/>
        </w:rPr>
      </w:pPr>
      <w:r w:rsidRPr="0029422B">
        <w:rPr>
          <w:rFonts w:cs="Arial"/>
          <w:szCs w:val="22"/>
        </w:rPr>
        <w:t xml:space="preserve">Sauf refus express du Titulaire mentionné dans son acte d’engagement, une avance lui est versée dans les conditions définies </w:t>
      </w:r>
      <w:r w:rsidR="00315162">
        <w:rPr>
          <w:rFonts w:cs="Arial"/>
          <w:szCs w:val="22"/>
        </w:rPr>
        <w:t>au</w:t>
      </w:r>
      <w:r w:rsidR="001749A5">
        <w:rPr>
          <w:rFonts w:cs="Arial"/>
          <w:szCs w:val="22"/>
        </w:rPr>
        <w:t xml:space="preserve">x articles R.2191-3 à R.2191-10 </w:t>
      </w:r>
      <w:r w:rsidR="0090694E">
        <w:rPr>
          <w:rFonts w:cs="Arial"/>
          <w:szCs w:val="22"/>
        </w:rPr>
        <w:t xml:space="preserve">et aux articles R.2191-15 à R.2191-18 </w:t>
      </w:r>
      <w:r w:rsidR="00F60435">
        <w:rPr>
          <w:rFonts w:cs="Arial"/>
          <w:szCs w:val="22"/>
        </w:rPr>
        <w:t>du code de la commande publique</w:t>
      </w:r>
      <w:r w:rsidR="00C96B81">
        <w:rPr>
          <w:rFonts w:cs="Arial"/>
          <w:szCs w:val="22"/>
        </w:rPr>
        <w:t>.</w:t>
      </w:r>
    </w:p>
    <w:p w14:paraId="28B33181" w14:textId="77777777" w:rsidR="00EE5D3B" w:rsidRDefault="00EE5D3B" w:rsidP="007A37A8">
      <w:pPr>
        <w:pStyle w:val="Corpsdetexte"/>
        <w:rPr>
          <w:rFonts w:cs="Arial"/>
          <w:i/>
          <w:color w:val="FF0000"/>
          <w:szCs w:val="22"/>
        </w:rPr>
      </w:pPr>
      <w:r>
        <w:rPr>
          <w:rFonts w:cs="Arial"/>
          <w:szCs w:val="22"/>
        </w:rPr>
        <w:t>Le taux de l’avance est de</w:t>
      </w:r>
      <w:r w:rsidR="004E1CA9" w:rsidRPr="00CB1954">
        <w:rPr>
          <w:rFonts w:cs="Arial"/>
          <w:szCs w:val="22"/>
        </w:rPr>
        <w:t> :</w:t>
      </w:r>
    </w:p>
    <w:p w14:paraId="513BD136" w14:textId="4A06BBC5" w:rsidR="00AB30EA" w:rsidRPr="00D21667" w:rsidRDefault="00087F01" w:rsidP="00FB3209">
      <w:pPr>
        <w:pStyle w:val="Corpsdetexte"/>
        <w:rPr>
          <w:rFonts w:cs="Arial"/>
          <w:i/>
          <w:color w:val="FF0000"/>
          <w:sz w:val="20"/>
        </w:rPr>
      </w:pPr>
      <w:r w:rsidRPr="002B300C">
        <w:rPr>
          <w:rFonts w:cs="Arial"/>
          <w:szCs w:val="22"/>
        </w:rPr>
        <w:t>Par dérogation à l’article 11.1 du CCAG MOE, le taux de l’avance est de </w:t>
      </w:r>
      <w:r w:rsidRPr="00FB3209">
        <w:rPr>
          <w:rFonts w:cs="Arial"/>
          <w:szCs w:val="22"/>
        </w:rPr>
        <w:t>10%</w:t>
      </w:r>
      <w:r w:rsidR="00FB3209" w:rsidRPr="00FB3209">
        <w:rPr>
          <w:rFonts w:cs="Arial"/>
          <w:szCs w:val="22"/>
        </w:rPr>
        <w:t>.</w:t>
      </w:r>
    </w:p>
    <w:p w14:paraId="4FB27E3F" w14:textId="77777777" w:rsidR="007A37A8" w:rsidRDefault="007A37A8" w:rsidP="007A37A8">
      <w:pPr>
        <w:pStyle w:val="Corpsdetexte"/>
        <w:rPr>
          <w:rFonts w:cs="Arial"/>
          <w:szCs w:val="22"/>
        </w:rPr>
      </w:pPr>
      <w:r w:rsidRPr="0029422B">
        <w:rPr>
          <w:rFonts w:cs="Arial"/>
          <w:szCs w:val="22"/>
        </w:rPr>
        <w:t xml:space="preserve">Le remboursement de l’avance s’opère par précompte sur les sommes dues ultérieurement au Titulaire en exécution du marché public conformément </w:t>
      </w:r>
      <w:r w:rsidR="0090694E">
        <w:rPr>
          <w:rFonts w:cs="Arial"/>
          <w:szCs w:val="22"/>
        </w:rPr>
        <w:t>aux articles R.2191-11, R.2191-12, R.2191-14 et</w:t>
      </w:r>
      <w:r w:rsidR="00315162">
        <w:rPr>
          <w:rFonts w:cs="Arial"/>
          <w:szCs w:val="22"/>
        </w:rPr>
        <w:t xml:space="preserve"> R.2191-19 </w:t>
      </w:r>
      <w:r w:rsidR="00F60435">
        <w:rPr>
          <w:rFonts w:cs="Arial"/>
          <w:szCs w:val="22"/>
        </w:rPr>
        <w:t>du code de la commande publique</w:t>
      </w:r>
      <w:r w:rsidRPr="0029422B">
        <w:rPr>
          <w:rFonts w:cs="Arial"/>
          <w:szCs w:val="22"/>
        </w:rPr>
        <w:t>.</w:t>
      </w:r>
    </w:p>
    <w:p w14:paraId="20BE3AD6" w14:textId="77777777" w:rsidR="007A37A8" w:rsidRPr="0029422B" w:rsidRDefault="007A37A8" w:rsidP="006F126E">
      <w:pPr>
        <w:pStyle w:val="Titre2"/>
      </w:pPr>
      <w:bookmarkStart w:id="311" w:name="_Toc109912796"/>
      <w:r w:rsidRPr="0029422B">
        <w:t>Modalités de facturation et de règlement</w:t>
      </w:r>
      <w:bookmarkEnd w:id="311"/>
      <w:r w:rsidRPr="0029422B">
        <w:t xml:space="preserve"> </w:t>
      </w:r>
    </w:p>
    <w:p w14:paraId="3CE3DA71" w14:textId="09ADE819" w:rsidR="007A37A8" w:rsidRPr="0029422B" w:rsidRDefault="007A37A8" w:rsidP="006F126E">
      <w:pPr>
        <w:pStyle w:val="Titre3"/>
      </w:pPr>
      <w:bookmarkStart w:id="312" w:name="_Toc109912797"/>
      <w:bookmarkStart w:id="313" w:name="_Toc193709717"/>
      <w:r w:rsidRPr="006F126E">
        <w:t>Facturation</w:t>
      </w:r>
      <w:bookmarkEnd w:id="312"/>
    </w:p>
    <w:p w14:paraId="0D5DCD94" w14:textId="0AE7B6E3" w:rsidR="00225928" w:rsidRDefault="00225928" w:rsidP="00225928">
      <w:pPr>
        <w:pStyle w:val="Corpsdetexte"/>
        <w:rPr>
          <w:rFonts w:cs="Arial"/>
          <w:szCs w:val="22"/>
        </w:rPr>
      </w:pPr>
      <w:r w:rsidRPr="00225928">
        <w:rPr>
          <w:rFonts w:cs="Arial"/>
          <w:szCs w:val="22"/>
        </w:rPr>
        <w:t>Le Titulaire transmet au RPA un exemplaire d’une facture indiquant, outre les mentions légales, les sommes auxquelles il prétend du fait des éléments de mission qui lui ont été confiés et tous les éléments de détermination de ces sommes.</w:t>
      </w:r>
    </w:p>
    <w:p w14:paraId="37967CFD" w14:textId="4ABFE9F9" w:rsidR="00225928" w:rsidRDefault="00225928" w:rsidP="00225928">
      <w:pPr>
        <w:pStyle w:val="Corpsdetexte"/>
        <w:rPr>
          <w:rFonts w:cs="Arial"/>
          <w:szCs w:val="22"/>
        </w:rPr>
      </w:pPr>
      <w:r>
        <w:rPr>
          <w:rFonts w:cs="Arial"/>
          <w:szCs w:val="22"/>
        </w:rPr>
        <w:t>Par dérogation à l’article 11.2 du CCAG MOE, les factures devront être transmises selon les modalités suivantes :</w:t>
      </w: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88"/>
        <w:gridCol w:w="3702"/>
        <w:gridCol w:w="3221"/>
      </w:tblGrid>
      <w:tr w:rsidR="00225928" w:rsidRPr="00692485" w14:paraId="0CD6A375" w14:textId="77777777" w:rsidTr="78A61040">
        <w:trPr>
          <w:trHeight w:val="248"/>
          <w:jc w:val="center"/>
        </w:trPr>
        <w:tc>
          <w:tcPr>
            <w:tcW w:w="2988" w:type="dxa"/>
            <w:vAlign w:val="center"/>
          </w:tcPr>
          <w:p w14:paraId="5C7FD3E1" w14:textId="77777777" w:rsidR="00225928" w:rsidRPr="003F6E2E" w:rsidRDefault="00225928" w:rsidP="00225928">
            <w:pPr>
              <w:jc w:val="center"/>
              <w:rPr>
                <w:rFonts w:ascii="Arial" w:eastAsia="Times New Roman" w:hAnsi="Arial" w:cs="Arial"/>
                <w:lang w:eastAsia="x-none"/>
              </w:rPr>
            </w:pPr>
            <w:r>
              <w:rPr>
                <w:rFonts w:ascii="Arial" w:eastAsia="Times New Roman" w:hAnsi="Arial" w:cs="Arial"/>
                <w:lang w:eastAsia="x-none"/>
              </w:rPr>
              <w:t>Eléments de mission</w:t>
            </w:r>
          </w:p>
        </w:tc>
        <w:tc>
          <w:tcPr>
            <w:tcW w:w="3702" w:type="dxa"/>
            <w:vAlign w:val="center"/>
          </w:tcPr>
          <w:p w14:paraId="2EF03F2C"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Fraction exigible</w:t>
            </w:r>
          </w:p>
        </w:tc>
        <w:tc>
          <w:tcPr>
            <w:tcW w:w="3221" w:type="dxa"/>
          </w:tcPr>
          <w:p w14:paraId="51B44C0E"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Exigibilité de l’acompte</w:t>
            </w:r>
          </w:p>
        </w:tc>
      </w:tr>
      <w:tr w:rsidR="00225928" w:rsidRPr="00692485" w14:paraId="1346DC4B" w14:textId="77777777" w:rsidTr="78A61040">
        <w:trPr>
          <w:trHeight w:val="248"/>
          <w:jc w:val="center"/>
        </w:trPr>
        <w:tc>
          <w:tcPr>
            <w:tcW w:w="2988" w:type="dxa"/>
            <w:vMerge w:val="restart"/>
            <w:vAlign w:val="center"/>
          </w:tcPr>
          <w:p w14:paraId="21498856" w14:textId="77777777" w:rsidR="00225928" w:rsidRPr="003F6E2E" w:rsidRDefault="00225928" w:rsidP="00225928">
            <w:pPr>
              <w:jc w:val="center"/>
              <w:rPr>
                <w:rFonts w:ascii="Arial" w:eastAsia="Times New Roman" w:hAnsi="Arial" w:cs="Arial"/>
                <w:lang w:eastAsia="x-none"/>
              </w:rPr>
            </w:pPr>
            <w:r w:rsidRPr="003F6E2E">
              <w:rPr>
                <w:rFonts w:ascii="Arial" w:eastAsia="Times New Roman" w:hAnsi="Arial" w:cs="Arial"/>
                <w:lang w:eastAsia="x-none"/>
              </w:rPr>
              <w:t>DIAG</w:t>
            </w:r>
          </w:p>
        </w:tc>
        <w:tc>
          <w:tcPr>
            <w:tcW w:w="3702" w:type="dxa"/>
            <w:vAlign w:val="center"/>
          </w:tcPr>
          <w:p w14:paraId="1D001400"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60%</w:t>
            </w:r>
          </w:p>
        </w:tc>
        <w:tc>
          <w:tcPr>
            <w:tcW w:w="3221" w:type="dxa"/>
          </w:tcPr>
          <w:p w14:paraId="270C05CA"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A la remise du dossier</w:t>
            </w:r>
          </w:p>
        </w:tc>
      </w:tr>
      <w:tr w:rsidR="00225928" w:rsidRPr="00692485" w14:paraId="00659416" w14:textId="77777777" w:rsidTr="78A61040">
        <w:trPr>
          <w:trHeight w:val="247"/>
          <w:jc w:val="center"/>
        </w:trPr>
        <w:tc>
          <w:tcPr>
            <w:tcW w:w="2988" w:type="dxa"/>
            <w:vMerge/>
            <w:vAlign w:val="center"/>
          </w:tcPr>
          <w:p w14:paraId="207DEEC8" w14:textId="77777777" w:rsidR="00225928" w:rsidRPr="003F6E2E" w:rsidRDefault="00225928" w:rsidP="00225928">
            <w:pPr>
              <w:jc w:val="center"/>
              <w:rPr>
                <w:rFonts w:ascii="Arial" w:eastAsia="Times New Roman" w:hAnsi="Arial" w:cs="Arial"/>
                <w:lang w:eastAsia="x-none"/>
              </w:rPr>
            </w:pPr>
          </w:p>
        </w:tc>
        <w:tc>
          <w:tcPr>
            <w:tcW w:w="3702" w:type="dxa"/>
            <w:vAlign w:val="center"/>
          </w:tcPr>
          <w:p w14:paraId="1A3E37B7"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40%</w:t>
            </w:r>
          </w:p>
        </w:tc>
        <w:tc>
          <w:tcPr>
            <w:tcW w:w="3221" w:type="dxa"/>
          </w:tcPr>
          <w:p w14:paraId="5FEC1EC7"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A l’approbation de l’élément de mission</w:t>
            </w:r>
          </w:p>
        </w:tc>
      </w:tr>
      <w:tr w:rsidR="00225928" w:rsidRPr="00692485" w14:paraId="04CA1139" w14:textId="77777777" w:rsidTr="78A61040">
        <w:trPr>
          <w:trHeight w:val="248"/>
          <w:jc w:val="center"/>
        </w:trPr>
        <w:tc>
          <w:tcPr>
            <w:tcW w:w="2988" w:type="dxa"/>
            <w:vMerge w:val="restart"/>
            <w:vAlign w:val="center"/>
          </w:tcPr>
          <w:p w14:paraId="53EEB0A9" w14:textId="22F36233" w:rsidR="00225928" w:rsidRPr="00611682" w:rsidRDefault="00B35FAE" w:rsidP="00B35FAE">
            <w:pPr>
              <w:jc w:val="center"/>
              <w:rPr>
                <w:rFonts w:ascii="Arial" w:eastAsia="Times New Roman" w:hAnsi="Arial" w:cs="Arial"/>
                <w:lang w:val="x-none" w:eastAsia="x-none"/>
              </w:rPr>
            </w:pPr>
            <w:r w:rsidRPr="008E2310">
              <w:rPr>
                <w:rFonts w:ascii="Arial" w:eastAsia="Times New Roman" w:hAnsi="Arial" w:cs="Arial"/>
                <w:lang w:val="x-none" w:eastAsia="x-none"/>
              </w:rPr>
              <w:t>A</w:t>
            </w:r>
            <w:r w:rsidRPr="008E2310">
              <w:rPr>
                <w:rFonts w:ascii="Arial" w:eastAsia="Times New Roman" w:hAnsi="Arial" w:cs="Arial"/>
                <w:lang w:eastAsia="x-none"/>
              </w:rPr>
              <w:t>VP</w:t>
            </w:r>
          </w:p>
        </w:tc>
        <w:tc>
          <w:tcPr>
            <w:tcW w:w="3702" w:type="dxa"/>
            <w:vAlign w:val="center"/>
          </w:tcPr>
          <w:p w14:paraId="06FC24BB" w14:textId="77777777" w:rsidR="00225928" w:rsidRPr="00611682" w:rsidRDefault="00225928" w:rsidP="00225928">
            <w:pPr>
              <w:rPr>
                <w:rFonts w:ascii="Arial" w:eastAsia="Times New Roman" w:hAnsi="Arial" w:cs="Arial"/>
                <w:lang w:eastAsia="x-none"/>
              </w:rPr>
            </w:pPr>
            <w:r>
              <w:rPr>
                <w:rFonts w:ascii="Arial" w:eastAsia="Times New Roman" w:hAnsi="Arial" w:cs="Arial"/>
                <w:lang w:eastAsia="x-none"/>
              </w:rPr>
              <w:t>60%</w:t>
            </w:r>
          </w:p>
        </w:tc>
        <w:tc>
          <w:tcPr>
            <w:tcW w:w="3221" w:type="dxa"/>
          </w:tcPr>
          <w:p w14:paraId="1219D9ED"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 remise du dossier</w:t>
            </w:r>
          </w:p>
        </w:tc>
      </w:tr>
      <w:tr w:rsidR="00225928" w:rsidRPr="00692485" w14:paraId="132BE097" w14:textId="77777777" w:rsidTr="78A61040">
        <w:trPr>
          <w:trHeight w:val="247"/>
          <w:jc w:val="center"/>
        </w:trPr>
        <w:tc>
          <w:tcPr>
            <w:tcW w:w="2988" w:type="dxa"/>
            <w:vMerge/>
            <w:vAlign w:val="center"/>
          </w:tcPr>
          <w:p w14:paraId="57036D0E" w14:textId="77777777" w:rsidR="00225928" w:rsidRPr="00611682" w:rsidRDefault="00225928" w:rsidP="00225928">
            <w:pPr>
              <w:jc w:val="center"/>
              <w:rPr>
                <w:rFonts w:ascii="Arial" w:eastAsia="Times New Roman" w:hAnsi="Arial" w:cs="Arial"/>
                <w:lang w:val="x-none" w:eastAsia="x-none"/>
              </w:rPr>
            </w:pPr>
          </w:p>
        </w:tc>
        <w:tc>
          <w:tcPr>
            <w:tcW w:w="3702" w:type="dxa"/>
            <w:vAlign w:val="center"/>
          </w:tcPr>
          <w:p w14:paraId="397B9883"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40%</w:t>
            </w:r>
          </w:p>
        </w:tc>
        <w:tc>
          <w:tcPr>
            <w:tcW w:w="3221" w:type="dxa"/>
          </w:tcPr>
          <w:p w14:paraId="5596BF0B"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l’approbation de l’élément de mission</w:t>
            </w:r>
          </w:p>
        </w:tc>
      </w:tr>
      <w:tr w:rsidR="00225928" w:rsidRPr="00692485" w14:paraId="4146A7CF" w14:textId="77777777" w:rsidTr="78A61040">
        <w:trPr>
          <w:trHeight w:val="248"/>
          <w:jc w:val="center"/>
        </w:trPr>
        <w:tc>
          <w:tcPr>
            <w:tcW w:w="2988" w:type="dxa"/>
            <w:vMerge w:val="restart"/>
            <w:vAlign w:val="center"/>
          </w:tcPr>
          <w:p w14:paraId="2B64348F" w14:textId="77777777" w:rsidR="00225928" w:rsidRPr="003F6E2E" w:rsidRDefault="00225928" w:rsidP="00225928">
            <w:pPr>
              <w:jc w:val="center"/>
              <w:rPr>
                <w:rFonts w:ascii="Arial" w:eastAsia="Times New Roman" w:hAnsi="Arial" w:cs="Arial"/>
                <w:lang w:eastAsia="x-none"/>
              </w:rPr>
            </w:pPr>
            <w:r w:rsidRPr="00611682">
              <w:rPr>
                <w:rFonts w:ascii="Arial" w:eastAsia="Times New Roman" w:hAnsi="Arial" w:cs="Arial"/>
                <w:lang w:val="x-none" w:eastAsia="x-none"/>
              </w:rPr>
              <w:t>PRO</w:t>
            </w:r>
            <w:r>
              <w:rPr>
                <w:rFonts w:ascii="Arial" w:eastAsia="Times New Roman" w:hAnsi="Arial" w:cs="Arial"/>
                <w:lang w:eastAsia="x-none"/>
              </w:rPr>
              <w:t>/DCE</w:t>
            </w:r>
          </w:p>
        </w:tc>
        <w:tc>
          <w:tcPr>
            <w:tcW w:w="3702" w:type="dxa"/>
            <w:vAlign w:val="center"/>
          </w:tcPr>
          <w:p w14:paraId="3E41190E" w14:textId="77777777" w:rsidR="00225928" w:rsidRPr="00611682" w:rsidRDefault="00225928" w:rsidP="00225928">
            <w:pPr>
              <w:rPr>
                <w:rFonts w:ascii="Arial" w:eastAsia="Times New Roman" w:hAnsi="Arial" w:cs="Arial"/>
                <w:lang w:val="x-none" w:eastAsia="x-none"/>
              </w:rPr>
            </w:pPr>
            <w:r>
              <w:rPr>
                <w:rFonts w:ascii="Arial" w:eastAsia="Times New Roman" w:hAnsi="Arial" w:cs="Arial"/>
                <w:lang w:eastAsia="x-none"/>
              </w:rPr>
              <w:t>60%</w:t>
            </w:r>
          </w:p>
        </w:tc>
        <w:tc>
          <w:tcPr>
            <w:tcW w:w="3221" w:type="dxa"/>
          </w:tcPr>
          <w:p w14:paraId="626B1662"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 remise du dossier</w:t>
            </w:r>
          </w:p>
        </w:tc>
      </w:tr>
      <w:tr w:rsidR="00225928" w:rsidRPr="00692485" w14:paraId="3972C85C" w14:textId="77777777" w:rsidTr="78A61040">
        <w:trPr>
          <w:trHeight w:val="247"/>
          <w:jc w:val="center"/>
        </w:trPr>
        <w:tc>
          <w:tcPr>
            <w:tcW w:w="2988" w:type="dxa"/>
            <w:vMerge/>
            <w:vAlign w:val="center"/>
          </w:tcPr>
          <w:p w14:paraId="4EA093DA" w14:textId="77777777" w:rsidR="00225928" w:rsidRPr="00611682" w:rsidRDefault="00225928" w:rsidP="00225928">
            <w:pPr>
              <w:jc w:val="center"/>
              <w:rPr>
                <w:rFonts w:ascii="Arial" w:eastAsia="Times New Roman" w:hAnsi="Arial" w:cs="Arial"/>
                <w:lang w:val="x-none" w:eastAsia="x-none"/>
              </w:rPr>
            </w:pPr>
          </w:p>
        </w:tc>
        <w:tc>
          <w:tcPr>
            <w:tcW w:w="3702" w:type="dxa"/>
            <w:vAlign w:val="center"/>
          </w:tcPr>
          <w:p w14:paraId="0155025E"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40%</w:t>
            </w:r>
          </w:p>
        </w:tc>
        <w:tc>
          <w:tcPr>
            <w:tcW w:w="3221" w:type="dxa"/>
          </w:tcPr>
          <w:p w14:paraId="35488067" w14:textId="2139E6B5" w:rsidR="00225928" w:rsidRPr="005559B9" w:rsidRDefault="00A519D5" w:rsidP="00225928">
            <w:pPr>
              <w:rPr>
                <w:rFonts w:ascii="Arial" w:eastAsia="Times New Roman" w:hAnsi="Arial" w:cs="Arial"/>
                <w:lang w:eastAsia="x-none"/>
              </w:rPr>
            </w:pPr>
            <w:r>
              <w:rPr>
                <w:rFonts w:ascii="Arial" w:eastAsia="Times New Roman" w:hAnsi="Arial" w:cs="Arial"/>
                <w:lang w:eastAsia="x-none"/>
              </w:rPr>
              <w:t>Après l’approbation</w:t>
            </w:r>
            <w:r w:rsidR="00225928">
              <w:rPr>
                <w:rFonts w:ascii="Arial" w:eastAsia="Times New Roman" w:hAnsi="Arial" w:cs="Arial"/>
                <w:lang w:eastAsia="x-none"/>
              </w:rPr>
              <w:t xml:space="preserve"> du DCE</w:t>
            </w:r>
          </w:p>
        </w:tc>
      </w:tr>
      <w:tr w:rsidR="00225928" w:rsidRPr="00692485" w14:paraId="62D8F568" w14:textId="77777777" w:rsidTr="78A61040">
        <w:trPr>
          <w:trHeight w:val="248"/>
          <w:jc w:val="center"/>
        </w:trPr>
        <w:tc>
          <w:tcPr>
            <w:tcW w:w="2988" w:type="dxa"/>
            <w:vMerge w:val="restart"/>
            <w:vAlign w:val="center"/>
          </w:tcPr>
          <w:p w14:paraId="037D47B5" w14:textId="77777777" w:rsidR="00225928" w:rsidRPr="00331C13" w:rsidRDefault="00225928" w:rsidP="00225928">
            <w:pPr>
              <w:jc w:val="center"/>
              <w:rPr>
                <w:rFonts w:ascii="Arial" w:eastAsia="Times New Roman" w:hAnsi="Arial" w:cs="Arial"/>
                <w:lang w:val="x-none" w:eastAsia="x-none"/>
              </w:rPr>
            </w:pPr>
            <w:r w:rsidRPr="00331C13">
              <w:rPr>
                <w:rFonts w:ascii="Arial" w:eastAsia="Times New Roman" w:hAnsi="Arial" w:cs="Arial"/>
                <w:lang w:val="x-none" w:eastAsia="x-none"/>
              </w:rPr>
              <w:t>ACT</w:t>
            </w:r>
          </w:p>
        </w:tc>
        <w:tc>
          <w:tcPr>
            <w:tcW w:w="3702" w:type="dxa"/>
            <w:vAlign w:val="center"/>
          </w:tcPr>
          <w:p w14:paraId="7834911D" w14:textId="4A5F39C3" w:rsidR="00225928" w:rsidRPr="005559B9" w:rsidRDefault="00A519D5" w:rsidP="00225928">
            <w:pPr>
              <w:rPr>
                <w:rFonts w:ascii="Arial" w:eastAsia="Times New Roman" w:hAnsi="Arial" w:cs="Arial"/>
                <w:lang w:eastAsia="x-none"/>
              </w:rPr>
            </w:pPr>
            <w:r>
              <w:rPr>
                <w:rFonts w:ascii="Arial" w:eastAsia="Times New Roman" w:hAnsi="Arial" w:cs="Arial"/>
                <w:lang w:eastAsia="x-none"/>
              </w:rPr>
              <w:t>6</w:t>
            </w:r>
            <w:r w:rsidR="00225928">
              <w:rPr>
                <w:rFonts w:ascii="Arial" w:eastAsia="Times New Roman" w:hAnsi="Arial" w:cs="Arial"/>
                <w:lang w:eastAsia="x-none"/>
              </w:rPr>
              <w:t>0%</w:t>
            </w:r>
          </w:p>
        </w:tc>
        <w:tc>
          <w:tcPr>
            <w:tcW w:w="3221" w:type="dxa"/>
          </w:tcPr>
          <w:p w14:paraId="13B005BE"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Après fourniture du rapport d’analyse</w:t>
            </w:r>
          </w:p>
        </w:tc>
      </w:tr>
      <w:tr w:rsidR="00225928" w:rsidRPr="00692485" w14:paraId="459EE859" w14:textId="77777777" w:rsidTr="78A61040">
        <w:trPr>
          <w:trHeight w:val="247"/>
          <w:jc w:val="center"/>
        </w:trPr>
        <w:tc>
          <w:tcPr>
            <w:tcW w:w="2988" w:type="dxa"/>
            <w:vMerge/>
            <w:vAlign w:val="center"/>
          </w:tcPr>
          <w:p w14:paraId="384B7724" w14:textId="77777777" w:rsidR="00225928" w:rsidRPr="00331C13" w:rsidRDefault="00225928" w:rsidP="00225928">
            <w:pPr>
              <w:jc w:val="center"/>
              <w:rPr>
                <w:rFonts w:ascii="Arial" w:eastAsia="Times New Roman" w:hAnsi="Arial" w:cs="Arial"/>
                <w:lang w:val="x-none" w:eastAsia="x-none"/>
              </w:rPr>
            </w:pPr>
          </w:p>
        </w:tc>
        <w:tc>
          <w:tcPr>
            <w:tcW w:w="3702" w:type="dxa"/>
            <w:vAlign w:val="center"/>
          </w:tcPr>
          <w:p w14:paraId="42266A2F" w14:textId="69F0A23D" w:rsidR="00225928" w:rsidRPr="00A519D5" w:rsidRDefault="00A519D5" w:rsidP="00225928">
            <w:pPr>
              <w:rPr>
                <w:rFonts w:ascii="Arial" w:eastAsia="Times New Roman" w:hAnsi="Arial" w:cs="Arial"/>
                <w:lang w:eastAsia="x-none"/>
              </w:rPr>
            </w:pPr>
            <w:r>
              <w:rPr>
                <w:rFonts w:ascii="Arial" w:eastAsia="Times New Roman" w:hAnsi="Arial" w:cs="Arial"/>
                <w:lang w:eastAsia="x-none"/>
              </w:rPr>
              <w:t>40%</w:t>
            </w:r>
          </w:p>
        </w:tc>
        <w:tc>
          <w:tcPr>
            <w:tcW w:w="3221" w:type="dxa"/>
          </w:tcPr>
          <w:p w14:paraId="56C45933" w14:textId="1126442E" w:rsidR="00225928" w:rsidRPr="005559B9" w:rsidRDefault="00A519D5" w:rsidP="00225928">
            <w:pPr>
              <w:rPr>
                <w:rFonts w:ascii="Arial" w:eastAsia="Times New Roman" w:hAnsi="Arial" w:cs="Arial"/>
                <w:lang w:eastAsia="x-none"/>
              </w:rPr>
            </w:pPr>
            <w:r>
              <w:rPr>
                <w:rFonts w:ascii="Arial" w:eastAsia="Times New Roman" w:hAnsi="Arial" w:cs="Arial"/>
                <w:lang w:eastAsia="x-none"/>
              </w:rPr>
              <w:t>A l’issue de la commission d’attribution des marchés publics</w:t>
            </w:r>
          </w:p>
        </w:tc>
      </w:tr>
      <w:tr w:rsidR="00225928" w:rsidRPr="00B9603A" w14:paraId="08B81FA2" w14:textId="77777777" w:rsidTr="78A61040">
        <w:trPr>
          <w:trHeight w:val="257"/>
          <w:jc w:val="center"/>
        </w:trPr>
        <w:tc>
          <w:tcPr>
            <w:tcW w:w="2988" w:type="dxa"/>
            <w:vAlign w:val="center"/>
          </w:tcPr>
          <w:p w14:paraId="7C446A9B" w14:textId="7C1FD65B" w:rsidR="00225928" w:rsidRPr="0040399D" w:rsidRDefault="00B35FAE" w:rsidP="00225928">
            <w:pPr>
              <w:jc w:val="center"/>
              <w:rPr>
                <w:rFonts w:ascii="Arial" w:eastAsia="Times New Roman" w:hAnsi="Arial" w:cs="Arial"/>
                <w:color w:val="0000FF"/>
                <w:lang w:eastAsia="x-none"/>
              </w:rPr>
            </w:pPr>
            <w:r>
              <w:rPr>
                <w:rFonts w:ascii="Arial" w:eastAsia="Times New Roman" w:hAnsi="Arial" w:cs="Arial"/>
              </w:rPr>
              <w:t>EXE/SYNT/VISA</w:t>
            </w:r>
          </w:p>
        </w:tc>
        <w:tc>
          <w:tcPr>
            <w:tcW w:w="3702" w:type="dxa"/>
            <w:vAlign w:val="center"/>
          </w:tcPr>
          <w:p w14:paraId="67BAB910" w14:textId="7721E3E7" w:rsidR="00225928" w:rsidRPr="0040399D" w:rsidRDefault="78A61040" w:rsidP="00225928">
            <w:pPr>
              <w:rPr>
                <w:rFonts w:ascii="Arial" w:eastAsia="Times New Roman" w:hAnsi="Arial" w:cs="Arial"/>
                <w:lang w:eastAsia="x-none"/>
              </w:rPr>
            </w:pPr>
            <w:r w:rsidRPr="0040399D">
              <w:rPr>
                <w:rFonts w:ascii="Arial" w:eastAsia="Times New Roman" w:hAnsi="Arial" w:cs="Arial"/>
              </w:rPr>
              <w:t>100%</w:t>
            </w:r>
          </w:p>
        </w:tc>
        <w:tc>
          <w:tcPr>
            <w:tcW w:w="3221" w:type="dxa"/>
          </w:tcPr>
          <w:p w14:paraId="015A854A" w14:textId="163E672C" w:rsidR="00225928" w:rsidRDefault="00225928" w:rsidP="00225928">
            <w:pPr>
              <w:rPr>
                <w:rFonts w:ascii="Arial" w:eastAsia="Times New Roman" w:hAnsi="Arial" w:cs="Arial"/>
                <w:lang w:eastAsia="x-none"/>
              </w:rPr>
            </w:pPr>
            <w:r w:rsidRPr="78A61040">
              <w:rPr>
                <w:rFonts w:ascii="Arial" w:eastAsia="Times New Roman" w:hAnsi="Arial" w:cs="Arial"/>
              </w:rPr>
              <w:t>Au prorata du nombre de mois de chantier</w:t>
            </w:r>
          </w:p>
        </w:tc>
      </w:tr>
      <w:tr w:rsidR="00225928" w:rsidRPr="00B9603A" w14:paraId="242D1B19" w14:textId="77777777" w:rsidTr="78A61040">
        <w:trPr>
          <w:trHeight w:val="248"/>
          <w:jc w:val="center"/>
        </w:trPr>
        <w:tc>
          <w:tcPr>
            <w:tcW w:w="2988" w:type="dxa"/>
            <w:vMerge w:val="restart"/>
            <w:vAlign w:val="center"/>
          </w:tcPr>
          <w:p w14:paraId="1AA242BA" w14:textId="77777777" w:rsidR="00225928" w:rsidRPr="003F6E2E" w:rsidRDefault="00225928" w:rsidP="00225928">
            <w:pPr>
              <w:jc w:val="center"/>
              <w:rPr>
                <w:rFonts w:ascii="Arial" w:eastAsia="Times New Roman" w:hAnsi="Arial" w:cs="Arial"/>
                <w:lang w:eastAsia="x-none"/>
              </w:rPr>
            </w:pPr>
            <w:r w:rsidRPr="003F6E2E">
              <w:rPr>
                <w:rFonts w:ascii="Arial" w:eastAsia="Times New Roman" w:hAnsi="Arial" w:cs="Arial"/>
                <w:lang w:eastAsia="x-none"/>
              </w:rPr>
              <w:t>DET</w:t>
            </w:r>
          </w:p>
        </w:tc>
        <w:tc>
          <w:tcPr>
            <w:tcW w:w="3702" w:type="dxa"/>
            <w:vAlign w:val="center"/>
          </w:tcPr>
          <w:p w14:paraId="5DE69360"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90%</w:t>
            </w:r>
          </w:p>
        </w:tc>
        <w:tc>
          <w:tcPr>
            <w:tcW w:w="3221" w:type="dxa"/>
          </w:tcPr>
          <w:p w14:paraId="71B0BC1A"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Au prorata du nombre de mois de chantier</w:t>
            </w:r>
          </w:p>
        </w:tc>
      </w:tr>
      <w:tr w:rsidR="00225928" w:rsidRPr="00B9603A" w14:paraId="2B74C74D" w14:textId="77777777" w:rsidTr="78A61040">
        <w:trPr>
          <w:trHeight w:val="247"/>
          <w:jc w:val="center"/>
        </w:trPr>
        <w:tc>
          <w:tcPr>
            <w:tcW w:w="2988" w:type="dxa"/>
            <w:vMerge/>
            <w:vAlign w:val="center"/>
          </w:tcPr>
          <w:p w14:paraId="7175460D" w14:textId="77777777" w:rsidR="00225928" w:rsidRPr="003F6E2E" w:rsidRDefault="00225928" w:rsidP="00225928">
            <w:pPr>
              <w:jc w:val="center"/>
              <w:rPr>
                <w:rFonts w:ascii="Arial" w:eastAsia="Times New Roman" w:hAnsi="Arial" w:cs="Arial"/>
                <w:lang w:eastAsia="x-none"/>
              </w:rPr>
            </w:pPr>
          </w:p>
        </w:tc>
        <w:tc>
          <w:tcPr>
            <w:tcW w:w="3702" w:type="dxa"/>
            <w:vAlign w:val="center"/>
          </w:tcPr>
          <w:p w14:paraId="3B0D54DD"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10%</w:t>
            </w:r>
          </w:p>
        </w:tc>
        <w:tc>
          <w:tcPr>
            <w:tcW w:w="3221" w:type="dxa"/>
          </w:tcPr>
          <w:p w14:paraId="097D6ABF" w14:textId="77777777" w:rsidR="00225928" w:rsidRPr="003F6E2E" w:rsidRDefault="00225928" w:rsidP="00225928">
            <w:pPr>
              <w:rPr>
                <w:rFonts w:ascii="Arial" w:eastAsia="Times New Roman" w:hAnsi="Arial" w:cs="Arial"/>
                <w:lang w:eastAsia="x-none"/>
              </w:rPr>
            </w:pPr>
            <w:r>
              <w:rPr>
                <w:rFonts w:ascii="Arial" w:eastAsia="Times New Roman" w:hAnsi="Arial" w:cs="Arial"/>
                <w:lang w:eastAsia="x-none"/>
              </w:rPr>
              <w:t>A la notification du dernier DGD de travaux</w:t>
            </w:r>
          </w:p>
        </w:tc>
      </w:tr>
      <w:tr w:rsidR="00225928" w:rsidRPr="00692485" w14:paraId="2EC2BC56" w14:textId="77777777" w:rsidTr="78A61040">
        <w:trPr>
          <w:trHeight w:val="174"/>
          <w:jc w:val="center"/>
        </w:trPr>
        <w:tc>
          <w:tcPr>
            <w:tcW w:w="2988" w:type="dxa"/>
            <w:vMerge w:val="restart"/>
            <w:vAlign w:val="center"/>
          </w:tcPr>
          <w:p w14:paraId="3A0EAB5E" w14:textId="77777777" w:rsidR="00225928" w:rsidRPr="00331C13" w:rsidRDefault="00225928" w:rsidP="00225928">
            <w:pPr>
              <w:jc w:val="center"/>
              <w:rPr>
                <w:rFonts w:ascii="Arial" w:eastAsia="Times New Roman" w:hAnsi="Arial" w:cs="Arial"/>
                <w:lang w:val="x-none" w:eastAsia="x-none"/>
              </w:rPr>
            </w:pPr>
            <w:r w:rsidRPr="00331C13">
              <w:rPr>
                <w:rFonts w:ascii="Arial" w:eastAsia="Times New Roman" w:hAnsi="Arial" w:cs="Arial"/>
                <w:lang w:val="x-none" w:eastAsia="x-none"/>
              </w:rPr>
              <w:t>AOR</w:t>
            </w:r>
          </w:p>
        </w:tc>
        <w:tc>
          <w:tcPr>
            <w:tcW w:w="3702" w:type="dxa"/>
            <w:vAlign w:val="center"/>
          </w:tcPr>
          <w:p w14:paraId="5FD0F92F" w14:textId="301615A3" w:rsidR="00225928" w:rsidRPr="005559B9" w:rsidRDefault="00775F31" w:rsidP="00225928">
            <w:pPr>
              <w:rPr>
                <w:rFonts w:ascii="Arial" w:eastAsia="Times New Roman" w:hAnsi="Arial" w:cs="Arial"/>
                <w:lang w:eastAsia="x-none"/>
              </w:rPr>
            </w:pPr>
            <w:r>
              <w:rPr>
                <w:rFonts w:ascii="Arial" w:eastAsia="Times New Roman" w:hAnsi="Arial" w:cs="Arial"/>
                <w:lang w:eastAsia="x-none"/>
              </w:rPr>
              <w:t>6</w:t>
            </w:r>
            <w:r w:rsidR="00225928">
              <w:rPr>
                <w:rFonts w:ascii="Arial" w:eastAsia="Times New Roman" w:hAnsi="Arial" w:cs="Arial"/>
                <w:lang w:eastAsia="x-none"/>
              </w:rPr>
              <w:t>0%</w:t>
            </w:r>
          </w:p>
        </w:tc>
        <w:tc>
          <w:tcPr>
            <w:tcW w:w="3221" w:type="dxa"/>
          </w:tcPr>
          <w:p w14:paraId="6EF45737"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 date d’accusé de réception du procès-verbal des opérations préalables à la réception</w:t>
            </w:r>
          </w:p>
        </w:tc>
      </w:tr>
      <w:tr w:rsidR="00225928" w:rsidRPr="00692485" w14:paraId="66E40227" w14:textId="77777777" w:rsidTr="78A61040">
        <w:trPr>
          <w:trHeight w:val="172"/>
          <w:jc w:val="center"/>
        </w:trPr>
        <w:tc>
          <w:tcPr>
            <w:tcW w:w="2988" w:type="dxa"/>
            <w:vMerge/>
            <w:vAlign w:val="center"/>
          </w:tcPr>
          <w:p w14:paraId="7FC003AF" w14:textId="77777777" w:rsidR="00225928" w:rsidRPr="00331C13" w:rsidRDefault="00225928" w:rsidP="00225928">
            <w:pPr>
              <w:jc w:val="center"/>
              <w:rPr>
                <w:rFonts w:ascii="Arial" w:eastAsia="Times New Roman" w:hAnsi="Arial" w:cs="Arial"/>
                <w:lang w:val="x-none" w:eastAsia="x-none"/>
              </w:rPr>
            </w:pPr>
          </w:p>
        </w:tc>
        <w:tc>
          <w:tcPr>
            <w:tcW w:w="3702" w:type="dxa"/>
            <w:vAlign w:val="center"/>
          </w:tcPr>
          <w:p w14:paraId="045A459E" w14:textId="6313B513" w:rsidR="00225928" w:rsidRPr="005559B9" w:rsidRDefault="00775F31" w:rsidP="00225928">
            <w:pPr>
              <w:rPr>
                <w:rFonts w:ascii="Arial" w:eastAsia="Times New Roman" w:hAnsi="Arial" w:cs="Arial"/>
                <w:lang w:eastAsia="x-none"/>
              </w:rPr>
            </w:pPr>
            <w:r>
              <w:rPr>
                <w:rFonts w:ascii="Arial" w:eastAsia="Times New Roman" w:hAnsi="Arial" w:cs="Arial"/>
                <w:lang w:eastAsia="x-none"/>
              </w:rPr>
              <w:t>1</w:t>
            </w:r>
            <w:r w:rsidR="00225928">
              <w:rPr>
                <w:rFonts w:ascii="Arial" w:eastAsia="Times New Roman" w:hAnsi="Arial" w:cs="Arial"/>
                <w:lang w:eastAsia="x-none"/>
              </w:rPr>
              <w:t>0%</w:t>
            </w:r>
          </w:p>
        </w:tc>
        <w:tc>
          <w:tcPr>
            <w:tcW w:w="3221" w:type="dxa"/>
          </w:tcPr>
          <w:p w14:paraId="162D6763"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 remise des dossiers des ouvrages exécutés</w:t>
            </w:r>
          </w:p>
        </w:tc>
      </w:tr>
      <w:tr w:rsidR="00225928" w:rsidRPr="00692485" w14:paraId="73624A7A" w14:textId="77777777" w:rsidTr="78A61040">
        <w:trPr>
          <w:trHeight w:val="172"/>
          <w:jc w:val="center"/>
        </w:trPr>
        <w:tc>
          <w:tcPr>
            <w:tcW w:w="2988" w:type="dxa"/>
            <w:vMerge/>
            <w:vAlign w:val="center"/>
          </w:tcPr>
          <w:p w14:paraId="54336D0E" w14:textId="77777777" w:rsidR="00225928" w:rsidRPr="00331C13" w:rsidRDefault="00225928" w:rsidP="00225928">
            <w:pPr>
              <w:jc w:val="center"/>
              <w:rPr>
                <w:rFonts w:ascii="Arial" w:eastAsia="Times New Roman" w:hAnsi="Arial" w:cs="Arial"/>
                <w:lang w:val="x-none" w:eastAsia="x-none"/>
              </w:rPr>
            </w:pPr>
          </w:p>
        </w:tc>
        <w:tc>
          <w:tcPr>
            <w:tcW w:w="3702" w:type="dxa"/>
            <w:vAlign w:val="center"/>
          </w:tcPr>
          <w:p w14:paraId="53EB9896"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20%</w:t>
            </w:r>
          </w:p>
        </w:tc>
        <w:tc>
          <w:tcPr>
            <w:tcW w:w="3221" w:type="dxa"/>
          </w:tcPr>
          <w:p w14:paraId="10499EEB"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l’achèvement des levées de réserves</w:t>
            </w:r>
          </w:p>
        </w:tc>
      </w:tr>
      <w:tr w:rsidR="00225928" w:rsidRPr="00692485" w14:paraId="7C9E8661" w14:textId="77777777" w:rsidTr="78A61040">
        <w:trPr>
          <w:trHeight w:val="172"/>
          <w:jc w:val="center"/>
        </w:trPr>
        <w:tc>
          <w:tcPr>
            <w:tcW w:w="2988" w:type="dxa"/>
            <w:vMerge/>
            <w:vAlign w:val="center"/>
          </w:tcPr>
          <w:p w14:paraId="1CD01180" w14:textId="77777777" w:rsidR="00225928" w:rsidRPr="00331C13" w:rsidRDefault="00225928" w:rsidP="00225928">
            <w:pPr>
              <w:jc w:val="center"/>
              <w:rPr>
                <w:rFonts w:ascii="Arial" w:eastAsia="Times New Roman" w:hAnsi="Arial" w:cs="Arial"/>
                <w:lang w:val="x-none" w:eastAsia="x-none"/>
              </w:rPr>
            </w:pPr>
          </w:p>
        </w:tc>
        <w:tc>
          <w:tcPr>
            <w:tcW w:w="3702" w:type="dxa"/>
            <w:vAlign w:val="center"/>
          </w:tcPr>
          <w:p w14:paraId="753C139E" w14:textId="551B6484" w:rsidR="00225928" w:rsidRPr="005559B9" w:rsidRDefault="00775F31" w:rsidP="00225928">
            <w:pPr>
              <w:rPr>
                <w:rFonts w:ascii="Arial" w:eastAsia="Times New Roman" w:hAnsi="Arial" w:cs="Arial"/>
                <w:lang w:eastAsia="x-none"/>
              </w:rPr>
            </w:pPr>
            <w:r>
              <w:rPr>
                <w:rFonts w:ascii="Arial" w:eastAsia="Times New Roman" w:hAnsi="Arial" w:cs="Arial"/>
                <w:lang w:eastAsia="x-none"/>
              </w:rPr>
              <w:t>1</w:t>
            </w:r>
            <w:r w:rsidR="00225928">
              <w:rPr>
                <w:rFonts w:ascii="Arial" w:eastAsia="Times New Roman" w:hAnsi="Arial" w:cs="Arial"/>
                <w:lang w:eastAsia="x-none"/>
              </w:rPr>
              <w:t>0%</w:t>
            </w:r>
          </w:p>
        </w:tc>
        <w:tc>
          <w:tcPr>
            <w:tcW w:w="3221" w:type="dxa"/>
          </w:tcPr>
          <w:p w14:paraId="1CC9967A" w14:textId="77777777" w:rsidR="00225928" w:rsidRPr="005559B9" w:rsidRDefault="00225928" w:rsidP="00225928">
            <w:pPr>
              <w:rPr>
                <w:rFonts w:ascii="Arial" w:eastAsia="Times New Roman" w:hAnsi="Arial" w:cs="Arial"/>
                <w:lang w:eastAsia="x-none"/>
              </w:rPr>
            </w:pPr>
            <w:r>
              <w:rPr>
                <w:rFonts w:ascii="Arial" w:eastAsia="Times New Roman" w:hAnsi="Arial" w:cs="Arial"/>
                <w:lang w:eastAsia="x-none"/>
              </w:rPr>
              <w:t>A la fin du délai de GPA</w:t>
            </w:r>
          </w:p>
        </w:tc>
      </w:tr>
      <w:tr w:rsidR="00775F31" w:rsidRPr="00B9603A" w14:paraId="53181D86" w14:textId="77777777" w:rsidTr="78A61040">
        <w:trPr>
          <w:trHeight w:val="250"/>
          <w:jc w:val="center"/>
        </w:trPr>
        <w:tc>
          <w:tcPr>
            <w:tcW w:w="2988" w:type="dxa"/>
            <w:tcBorders>
              <w:top w:val="single" w:sz="4" w:space="0" w:color="auto"/>
              <w:left w:val="single" w:sz="4" w:space="0" w:color="auto"/>
              <w:right w:val="single" w:sz="4" w:space="0" w:color="auto"/>
            </w:tcBorders>
            <w:vAlign w:val="center"/>
          </w:tcPr>
          <w:p w14:paraId="6D262527" w14:textId="15FF5CB2" w:rsidR="00775F31" w:rsidRPr="003F6E2E" w:rsidRDefault="00775F31" w:rsidP="00225928">
            <w:pPr>
              <w:jc w:val="center"/>
              <w:rPr>
                <w:rFonts w:ascii="Arial" w:eastAsia="Times New Roman" w:hAnsi="Arial" w:cs="Arial"/>
                <w:lang w:eastAsia="x-none"/>
              </w:rPr>
            </w:pPr>
            <w:r>
              <w:rPr>
                <w:rFonts w:ascii="Arial" w:eastAsia="Times New Roman" w:hAnsi="Arial" w:cs="Arial"/>
                <w:lang w:eastAsia="x-none"/>
              </w:rPr>
              <w:t>OPC</w:t>
            </w:r>
          </w:p>
        </w:tc>
        <w:tc>
          <w:tcPr>
            <w:tcW w:w="3702" w:type="dxa"/>
            <w:tcBorders>
              <w:top w:val="single" w:sz="4" w:space="0" w:color="auto"/>
              <w:left w:val="single" w:sz="4" w:space="0" w:color="auto"/>
              <w:right w:val="single" w:sz="4" w:space="0" w:color="auto"/>
            </w:tcBorders>
            <w:vAlign w:val="center"/>
          </w:tcPr>
          <w:p w14:paraId="6B6C31FE" w14:textId="0905F859" w:rsidR="00775F31" w:rsidRPr="003F6E2E" w:rsidRDefault="00775F31" w:rsidP="00225928">
            <w:pPr>
              <w:rPr>
                <w:rFonts w:ascii="Arial" w:eastAsia="Times New Roman" w:hAnsi="Arial" w:cs="Arial"/>
                <w:lang w:eastAsia="x-none"/>
              </w:rPr>
            </w:pPr>
            <w:r>
              <w:rPr>
                <w:rFonts w:ascii="Arial" w:eastAsia="Times New Roman" w:hAnsi="Arial" w:cs="Arial"/>
                <w:lang w:eastAsia="x-none"/>
              </w:rPr>
              <w:t>100%</w:t>
            </w:r>
          </w:p>
        </w:tc>
        <w:tc>
          <w:tcPr>
            <w:tcW w:w="3221" w:type="dxa"/>
            <w:tcBorders>
              <w:top w:val="single" w:sz="4" w:space="0" w:color="auto"/>
              <w:left w:val="single" w:sz="4" w:space="0" w:color="auto"/>
              <w:bottom w:val="single" w:sz="4" w:space="0" w:color="auto"/>
              <w:right w:val="single" w:sz="4" w:space="0" w:color="auto"/>
            </w:tcBorders>
          </w:tcPr>
          <w:p w14:paraId="30C6BB9C" w14:textId="49857F61" w:rsidR="00775F31" w:rsidRDefault="00775F31" w:rsidP="00225928">
            <w:pPr>
              <w:rPr>
                <w:rFonts w:ascii="Arial" w:eastAsia="Times New Roman" w:hAnsi="Arial" w:cs="Arial"/>
                <w:lang w:eastAsia="x-none"/>
              </w:rPr>
            </w:pPr>
            <w:r>
              <w:rPr>
                <w:rFonts w:ascii="Arial" w:eastAsia="Times New Roman" w:hAnsi="Arial" w:cs="Arial"/>
                <w:lang w:eastAsia="x-none"/>
              </w:rPr>
              <w:t>Au prorata du nombre de mois de chantier</w:t>
            </w:r>
          </w:p>
        </w:tc>
      </w:tr>
    </w:tbl>
    <w:p w14:paraId="765FD63D" w14:textId="2105638A" w:rsidR="00225928" w:rsidRDefault="00225928" w:rsidP="00225928">
      <w:pPr>
        <w:pStyle w:val="Corpsdetexte"/>
        <w:rPr>
          <w:rFonts w:cs="Arial"/>
          <w:szCs w:val="22"/>
        </w:rPr>
      </w:pPr>
    </w:p>
    <w:p w14:paraId="66C863B2" w14:textId="77777777" w:rsidR="00225928" w:rsidRDefault="00225928" w:rsidP="00225928">
      <w:pPr>
        <w:pStyle w:val="Corpsdetexte"/>
        <w:rPr>
          <w:rFonts w:cs="Arial"/>
          <w:szCs w:val="22"/>
        </w:rPr>
      </w:pPr>
    </w:p>
    <w:p w14:paraId="0B38A925" w14:textId="77777777" w:rsidR="00461983" w:rsidRDefault="00461983" w:rsidP="007A37A8">
      <w:pPr>
        <w:pStyle w:val="Corpsdetexte"/>
        <w:rPr>
          <w:rFonts w:cs="Arial"/>
          <w:szCs w:val="22"/>
        </w:rPr>
      </w:pPr>
      <w:r>
        <w:rPr>
          <w:rFonts w:cs="Arial"/>
          <w:szCs w:val="22"/>
        </w:rPr>
        <w:t>Les factures comprennent notamment :</w:t>
      </w:r>
    </w:p>
    <w:p w14:paraId="17BDA86A" w14:textId="28FB1441" w:rsidR="00461983" w:rsidRPr="006F126E" w:rsidRDefault="00461983" w:rsidP="006F126E">
      <w:pPr>
        <w:pStyle w:val="Paragraphedeliste"/>
        <w:numPr>
          <w:ilvl w:val="0"/>
          <w:numId w:val="43"/>
        </w:numPr>
        <w:rPr>
          <w:rFonts w:cs="Arial"/>
        </w:rPr>
      </w:pPr>
      <w:r w:rsidRPr="006F126E">
        <w:rPr>
          <w:rFonts w:cs="Arial"/>
        </w:rPr>
        <w:t>les nom et adresse du créancier ;</w:t>
      </w:r>
    </w:p>
    <w:p w14:paraId="61F2B848" w14:textId="58E7E03A" w:rsidR="00461983" w:rsidRPr="006F126E" w:rsidRDefault="00461983" w:rsidP="006F126E">
      <w:pPr>
        <w:pStyle w:val="Paragraphedeliste"/>
        <w:numPr>
          <w:ilvl w:val="0"/>
          <w:numId w:val="43"/>
        </w:numPr>
        <w:rPr>
          <w:rFonts w:cs="Arial"/>
        </w:rPr>
      </w:pPr>
      <w:r w:rsidRPr="006F126E">
        <w:rPr>
          <w:rFonts w:cs="Arial"/>
        </w:rPr>
        <w:t>le numéro du marché public ;</w:t>
      </w:r>
    </w:p>
    <w:p w14:paraId="379490D4" w14:textId="1D0CC4A7" w:rsidR="00461983" w:rsidRPr="006F126E" w:rsidRDefault="006F126E" w:rsidP="006F126E">
      <w:pPr>
        <w:pStyle w:val="Paragraphedeliste"/>
        <w:numPr>
          <w:ilvl w:val="0"/>
          <w:numId w:val="43"/>
        </w:numPr>
        <w:rPr>
          <w:rFonts w:cs="Arial"/>
        </w:rPr>
      </w:pPr>
      <w:r w:rsidRPr="006F126E">
        <w:rPr>
          <w:rFonts w:cs="Arial"/>
        </w:rPr>
        <w:t>l</w:t>
      </w:r>
      <w:r w:rsidR="00461983" w:rsidRPr="006F126E">
        <w:rPr>
          <w:rFonts w:cs="Arial"/>
        </w:rPr>
        <w:t>e numéro du bon de commande ;</w:t>
      </w:r>
    </w:p>
    <w:p w14:paraId="5984D35B" w14:textId="5CED34B5" w:rsidR="00182A3D" w:rsidRPr="006F126E" w:rsidRDefault="00182A3D" w:rsidP="006F126E">
      <w:pPr>
        <w:pStyle w:val="Paragraphedeliste"/>
        <w:numPr>
          <w:ilvl w:val="0"/>
          <w:numId w:val="43"/>
        </w:numPr>
        <w:rPr>
          <w:rFonts w:cs="Arial"/>
        </w:rPr>
      </w:pPr>
      <w:r w:rsidRPr="006F126E">
        <w:rPr>
          <w:rFonts w:cs="Arial"/>
        </w:rPr>
        <w:t>le numéro du bon de livraison ;</w:t>
      </w:r>
    </w:p>
    <w:p w14:paraId="57AD28B1" w14:textId="3673E689" w:rsidR="00461983" w:rsidRPr="006F126E" w:rsidRDefault="00461983" w:rsidP="006F126E">
      <w:pPr>
        <w:pStyle w:val="Paragraphedeliste"/>
        <w:numPr>
          <w:ilvl w:val="0"/>
          <w:numId w:val="43"/>
        </w:numPr>
        <w:rPr>
          <w:rFonts w:cs="Arial"/>
        </w:rPr>
      </w:pPr>
      <w:r w:rsidRPr="006F126E">
        <w:rPr>
          <w:rFonts w:cs="Arial"/>
        </w:rPr>
        <w:t>la quantité et la désignation des Services exécutés ;</w:t>
      </w:r>
    </w:p>
    <w:p w14:paraId="28FEF7F4" w14:textId="45A16DB9" w:rsidR="00461983" w:rsidRPr="006F126E" w:rsidRDefault="00461983" w:rsidP="006F126E">
      <w:pPr>
        <w:pStyle w:val="Paragraphedeliste"/>
        <w:numPr>
          <w:ilvl w:val="0"/>
          <w:numId w:val="43"/>
        </w:numPr>
        <w:rPr>
          <w:rFonts w:cs="Arial"/>
        </w:rPr>
      </w:pPr>
      <w:r w:rsidRPr="006F126E">
        <w:rPr>
          <w:rFonts w:cs="Arial"/>
        </w:rPr>
        <w:t>le montant hors TVA des Services ;</w:t>
      </w:r>
    </w:p>
    <w:p w14:paraId="587B0376" w14:textId="00A73057" w:rsidR="00461983" w:rsidRPr="006F126E" w:rsidRDefault="00461983" w:rsidP="006F126E">
      <w:pPr>
        <w:pStyle w:val="Paragraphedeliste"/>
        <w:numPr>
          <w:ilvl w:val="0"/>
          <w:numId w:val="43"/>
        </w:numPr>
        <w:rPr>
          <w:rFonts w:cs="Arial"/>
        </w:rPr>
      </w:pPr>
      <w:r w:rsidRPr="006F126E">
        <w:rPr>
          <w:rFonts w:cs="Arial"/>
        </w:rPr>
        <w:t>le taux et le montant de la TVA en vigueur ;</w:t>
      </w:r>
    </w:p>
    <w:p w14:paraId="0240AC13" w14:textId="6502B967" w:rsidR="00461983" w:rsidRPr="006F126E" w:rsidRDefault="00461983" w:rsidP="006F126E">
      <w:pPr>
        <w:pStyle w:val="Paragraphedeliste"/>
        <w:numPr>
          <w:ilvl w:val="0"/>
          <w:numId w:val="43"/>
        </w:numPr>
        <w:rPr>
          <w:rFonts w:cs="Arial"/>
        </w:rPr>
      </w:pPr>
      <w:r w:rsidRPr="006F126E">
        <w:rPr>
          <w:rFonts w:cs="Arial"/>
        </w:rPr>
        <w:t>le montant total TTC ;</w:t>
      </w:r>
    </w:p>
    <w:p w14:paraId="0615FF17" w14:textId="0BF7814E" w:rsidR="00461983" w:rsidRPr="006F126E" w:rsidRDefault="00182A3D" w:rsidP="006F126E">
      <w:pPr>
        <w:pStyle w:val="Paragraphedeliste"/>
        <w:numPr>
          <w:ilvl w:val="0"/>
          <w:numId w:val="43"/>
        </w:numPr>
        <w:rPr>
          <w:rFonts w:cs="Arial"/>
        </w:rPr>
      </w:pPr>
      <w:r w:rsidRPr="006F126E">
        <w:rPr>
          <w:rFonts w:cs="Arial"/>
        </w:rPr>
        <w:t>la date de facturation ;</w:t>
      </w:r>
    </w:p>
    <w:p w14:paraId="14E7D2F4" w14:textId="15EA1786" w:rsidR="00182A3D" w:rsidRPr="006F126E" w:rsidRDefault="00182A3D" w:rsidP="006F126E">
      <w:pPr>
        <w:pStyle w:val="Paragraphedeliste"/>
        <w:numPr>
          <w:ilvl w:val="0"/>
          <w:numId w:val="43"/>
        </w:numPr>
        <w:rPr>
          <w:rFonts w:cs="Arial"/>
        </w:rPr>
      </w:pPr>
      <w:r w:rsidRPr="006F126E">
        <w:rPr>
          <w:rFonts w:cs="Arial"/>
        </w:rPr>
        <w:t>le cas échéant, le numéro de TVA intracommunautaire.</w:t>
      </w:r>
    </w:p>
    <w:p w14:paraId="099570AE" w14:textId="764AC524" w:rsidR="007A37A8" w:rsidRPr="0029422B" w:rsidRDefault="007A37A8" w:rsidP="006F126E">
      <w:pPr>
        <w:pStyle w:val="Titre3"/>
      </w:pPr>
      <w:bookmarkStart w:id="314" w:name="_Toc109912798"/>
      <w:r w:rsidRPr="0029422B">
        <w:t>Dématérialisation des factures</w:t>
      </w:r>
      <w:bookmarkEnd w:id="314"/>
    </w:p>
    <w:p w14:paraId="45106651" w14:textId="1F0BAF3E" w:rsidR="00A52BFF" w:rsidRDefault="00A52BFF" w:rsidP="00A52BFF">
      <w:pPr>
        <w:rPr>
          <w:rFonts w:ascii="Arial" w:eastAsia="Calibri" w:hAnsi="Arial" w:cs="Arial"/>
          <w:bCs/>
          <w:color w:val="000000"/>
        </w:rPr>
      </w:pPr>
      <w:r w:rsidRPr="00A52BFF">
        <w:rPr>
          <w:rFonts w:ascii="Arial" w:eastAsia="Calibri" w:hAnsi="Arial" w:cs="Arial"/>
          <w:bCs/>
          <w:color w:val="000000"/>
        </w:rPr>
        <w:t>Conformément à l’article L</w:t>
      </w:r>
      <w:r w:rsidR="000D1CFE">
        <w:rPr>
          <w:rFonts w:ascii="Arial" w:eastAsia="Calibri" w:hAnsi="Arial" w:cs="Arial"/>
          <w:bCs/>
          <w:color w:val="000000"/>
        </w:rPr>
        <w:t>.</w:t>
      </w:r>
      <w:r w:rsidRPr="00A52BFF">
        <w:rPr>
          <w:rFonts w:ascii="Arial" w:eastAsia="Calibri" w:hAnsi="Arial" w:cs="Arial"/>
          <w:bCs/>
          <w:color w:val="000000"/>
        </w:rPr>
        <w:t>2192-1 du</w:t>
      </w:r>
      <w:r>
        <w:rPr>
          <w:rFonts w:ascii="Arial" w:eastAsia="Calibri" w:hAnsi="Arial" w:cs="Arial"/>
          <w:bCs/>
          <w:color w:val="000000"/>
        </w:rPr>
        <w:t xml:space="preserve"> code de la commande publique, l</w:t>
      </w:r>
      <w:r w:rsidRPr="00A52BFF">
        <w:rPr>
          <w:rFonts w:ascii="Arial" w:eastAsia="Calibri" w:hAnsi="Arial" w:cs="Arial"/>
          <w:bCs/>
          <w:color w:val="000000"/>
        </w:rPr>
        <w:t xml:space="preserve">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15984BEB" w14:textId="77777777" w:rsidR="00A52BFF" w:rsidRPr="00A52BFF" w:rsidRDefault="00A52BFF" w:rsidP="00A52BFF">
      <w:pPr>
        <w:rPr>
          <w:rFonts w:ascii="Arial" w:eastAsia="Calibri" w:hAnsi="Arial" w:cs="Arial"/>
          <w:color w:val="000000"/>
        </w:rPr>
      </w:pPr>
      <w:r w:rsidRPr="00A52BFF">
        <w:rPr>
          <w:rFonts w:ascii="Arial" w:eastAsia="Calibri" w:hAnsi="Arial" w:cs="Arial"/>
          <w:bCs/>
          <w:color w:val="000000"/>
        </w:rPr>
        <w:t xml:space="preserve">Cette solution s'intitule CHORUS PRO. Elle permettra le dépôt, la réception, la transmission des factures électroniques et leur suivi, et sera mise gratuitement à la disposition des fournisseurs. </w:t>
      </w:r>
    </w:p>
    <w:p w14:paraId="0EA528CD" w14:textId="77777777" w:rsidR="00A52BFF" w:rsidRDefault="00A52BFF" w:rsidP="00A52BFF">
      <w:pPr>
        <w:rPr>
          <w:rFonts w:ascii="Arial" w:eastAsia="Calibri" w:hAnsi="Arial" w:cs="Arial"/>
          <w:bCs/>
          <w:color w:val="000000"/>
        </w:rPr>
      </w:pPr>
      <w:r w:rsidRPr="00A52BFF">
        <w:rPr>
          <w:rFonts w:ascii="Arial" w:eastAsia="Calibri" w:hAnsi="Arial" w:cs="Arial"/>
          <w:bCs/>
          <w:color w:val="000000"/>
        </w:rPr>
        <w:t xml:space="preserve"> Les factures, ainsi que tout document jugé utile par le Titulaire ou demandé par le pouvoir adjudicateur, seront adressées à chaque établissement de l’EFS par l’utilisation du numéro de SIRET qui lui est associé. </w:t>
      </w:r>
    </w:p>
    <w:p w14:paraId="3374D2C9" w14:textId="77777777" w:rsidR="00A52BFF" w:rsidRDefault="00A52BFF" w:rsidP="00A52BFF">
      <w:pPr>
        <w:rPr>
          <w:rFonts w:ascii="Arial" w:eastAsia="Calibri" w:hAnsi="Arial" w:cs="Arial"/>
          <w:bCs/>
          <w:color w:val="000000"/>
        </w:rPr>
      </w:pPr>
      <w:r w:rsidRPr="00A52BFF">
        <w:rPr>
          <w:rFonts w:ascii="Arial" w:eastAsia="Calibri" w:hAnsi="Arial" w:cs="Arial"/>
          <w:bCs/>
          <w:color w:val="000000"/>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2BD8E090" w14:textId="77777777" w:rsidR="00A52BFF" w:rsidRPr="00A52BFF" w:rsidRDefault="00A52BFF" w:rsidP="00A52BFF">
      <w:pPr>
        <w:rPr>
          <w:rFonts w:ascii="Arial" w:hAnsi="Arial" w:cs="Arial"/>
        </w:rPr>
      </w:pPr>
      <w:r w:rsidRPr="00A52BFF">
        <w:rPr>
          <w:rFonts w:ascii="Arial" w:hAnsi="Arial" w:cs="Arial"/>
        </w:rPr>
        <w:lastRenderedPageBreak/>
        <w:t xml:space="preserve">En retour, un suivi du traitement des factures sera transmis au fournisseur via CHORUS PRO, l’informant notamment des statuts suivants : </w:t>
      </w:r>
    </w:p>
    <w:p w14:paraId="3A2BD01A" w14:textId="77777777" w:rsidR="00A52BFF" w:rsidRPr="00A52BFF" w:rsidRDefault="00A52BFF" w:rsidP="00A52BFF">
      <w:pPr>
        <w:rPr>
          <w:rFonts w:ascii="Arial" w:hAnsi="Arial" w:cs="Arial"/>
        </w:rPr>
      </w:pPr>
      <w:r w:rsidRPr="00A52BFF">
        <w:rPr>
          <w:rFonts w:ascii="Arial" w:hAnsi="Arial" w:cs="Arial"/>
        </w:rPr>
        <w:t xml:space="preserve">- facture rejetée, en cas de refus par l’EFS de la facture émise ; </w:t>
      </w:r>
    </w:p>
    <w:p w14:paraId="3DDB3C7A" w14:textId="77777777" w:rsidR="00A52BFF" w:rsidRPr="00A52BFF" w:rsidRDefault="00A52BFF" w:rsidP="00A52BFF">
      <w:pPr>
        <w:rPr>
          <w:rFonts w:ascii="Arial" w:hAnsi="Arial" w:cs="Arial"/>
        </w:rPr>
      </w:pPr>
      <w:r w:rsidRPr="00A52BFF">
        <w:rPr>
          <w:rFonts w:ascii="Arial" w:hAnsi="Arial" w:cs="Arial"/>
        </w:rPr>
        <w:t xml:space="preserve">- facture suspendue, en cas de demande de précisions complémentaires nécessaires pour permettre la mise en paiement. Ce statut est réputé donner date certaine à la décision de suspension du délai de paiement par le pouvoir adjudicateur. </w:t>
      </w:r>
    </w:p>
    <w:p w14:paraId="6ABF2D21" w14:textId="4FE96785" w:rsidR="007A37A8" w:rsidRPr="0029422B" w:rsidRDefault="007A37A8" w:rsidP="006F126E">
      <w:pPr>
        <w:pStyle w:val="Titre3"/>
      </w:pPr>
      <w:bookmarkStart w:id="315" w:name="_Toc109912799"/>
      <w:r w:rsidRPr="0029422B">
        <w:t>Délai de paiement</w:t>
      </w:r>
      <w:bookmarkEnd w:id="313"/>
      <w:bookmarkEnd w:id="315"/>
    </w:p>
    <w:p w14:paraId="43333EAD" w14:textId="0FEBEAFF" w:rsidR="007A37A8" w:rsidRPr="0029422B" w:rsidRDefault="007A37A8" w:rsidP="007A37A8">
      <w:pPr>
        <w:pStyle w:val="Corpsdetexte"/>
        <w:rPr>
          <w:rFonts w:cs="Arial"/>
          <w:szCs w:val="22"/>
        </w:rPr>
      </w:pPr>
      <w:r w:rsidRPr="0029422B">
        <w:rPr>
          <w:rFonts w:cs="Arial"/>
          <w:szCs w:val="22"/>
        </w:rPr>
        <w:t xml:space="preserve">Le paiement des factures intervient dans un délai maximum </w:t>
      </w:r>
      <w:r w:rsidRPr="00461983">
        <w:rPr>
          <w:rFonts w:cs="Arial"/>
          <w:szCs w:val="22"/>
        </w:rPr>
        <w:t>de</w:t>
      </w:r>
      <w:r w:rsidR="00BE1F61">
        <w:rPr>
          <w:rFonts w:cs="Arial"/>
          <w:color w:val="0000FF"/>
          <w:szCs w:val="22"/>
        </w:rPr>
        <w:t xml:space="preserve"> </w:t>
      </w:r>
      <w:r w:rsidR="00AB33FD" w:rsidRPr="001B7020">
        <w:rPr>
          <w:rFonts w:cs="Arial"/>
          <w:szCs w:val="22"/>
        </w:rPr>
        <w:t>soixante (</w:t>
      </w:r>
      <w:r w:rsidR="00BE1F61" w:rsidRPr="001B7020">
        <w:rPr>
          <w:rFonts w:cs="Arial"/>
          <w:szCs w:val="22"/>
        </w:rPr>
        <w:t>6</w:t>
      </w:r>
      <w:r w:rsidRPr="001B7020">
        <w:rPr>
          <w:rFonts w:cs="Arial"/>
          <w:szCs w:val="22"/>
        </w:rPr>
        <w:t>0</w:t>
      </w:r>
      <w:r w:rsidR="00AB33FD" w:rsidRPr="001B7020">
        <w:rPr>
          <w:rFonts w:cs="Arial"/>
          <w:szCs w:val="22"/>
        </w:rPr>
        <w:t>)</w:t>
      </w:r>
      <w:r w:rsidRPr="001B7020">
        <w:rPr>
          <w:rFonts w:cs="Arial"/>
          <w:szCs w:val="22"/>
        </w:rPr>
        <w:t xml:space="preserve"> jours </w:t>
      </w:r>
      <w:r w:rsidRPr="0029422B">
        <w:rPr>
          <w:rFonts w:cs="Arial"/>
          <w:szCs w:val="22"/>
        </w:rPr>
        <w:t xml:space="preserve">à compter de la date de réception de la facture. La date de réception des factures est constatée par l’Etablissement. </w:t>
      </w:r>
    </w:p>
    <w:p w14:paraId="1FF85E13" w14:textId="1DBD0FCA" w:rsidR="007A37A8" w:rsidRPr="0029422B" w:rsidRDefault="007A37A8" w:rsidP="007A37A8">
      <w:pPr>
        <w:pStyle w:val="Corpsdetexte"/>
        <w:rPr>
          <w:rFonts w:cs="Arial"/>
          <w:szCs w:val="22"/>
        </w:rPr>
      </w:pPr>
      <w:r w:rsidRPr="0029422B">
        <w:rPr>
          <w:rFonts w:cs="Arial"/>
          <w:szCs w:val="22"/>
        </w:rPr>
        <w:t>Si la réception de la facture est antérieure</w:t>
      </w:r>
      <w:r w:rsidR="00FB3209">
        <w:rPr>
          <w:rFonts w:cs="Arial"/>
          <w:szCs w:val="22"/>
        </w:rPr>
        <w:t xml:space="preserve"> à l’acceptation de l’exécution</w:t>
      </w:r>
      <w:r w:rsidRPr="0029422B">
        <w:rPr>
          <w:rFonts w:cs="Arial"/>
          <w:szCs w:val="22"/>
        </w:rPr>
        <w:t xml:space="preserve"> des </w:t>
      </w:r>
      <w:r w:rsidR="00461983" w:rsidRPr="00433D03">
        <w:rPr>
          <w:rFonts w:cs="Arial"/>
          <w:szCs w:val="22"/>
        </w:rPr>
        <w:t>Services</w:t>
      </w:r>
      <w:r w:rsidRPr="0029422B">
        <w:rPr>
          <w:rFonts w:cs="Arial"/>
          <w:szCs w:val="22"/>
        </w:rPr>
        <w:t xml:space="preserve">, le point de départ du délai de paiement correspondant à la date d’admission de la livraison des </w:t>
      </w:r>
      <w:r w:rsidR="00461983" w:rsidRPr="00433D03">
        <w:rPr>
          <w:rFonts w:cs="Arial"/>
          <w:szCs w:val="22"/>
        </w:rPr>
        <w:t>Service</w:t>
      </w:r>
      <w:r w:rsidRPr="00433D03">
        <w:rPr>
          <w:rFonts w:cs="Arial"/>
          <w:szCs w:val="22"/>
        </w:rPr>
        <w:t>s</w:t>
      </w:r>
      <w:r w:rsidRPr="0029422B">
        <w:rPr>
          <w:rFonts w:cs="Arial"/>
          <w:szCs w:val="22"/>
        </w:rPr>
        <w:t>, constatée par le bordereau de livraison en l’absence de réserves émises sur ce bordereau.</w:t>
      </w:r>
    </w:p>
    <w:p w14:paraId="163DAF9C" w14:textId="7F789650" w:rsidR="007A37A8" w:rsidRPr="0029422B" w:rsidRDefault="007A37A8" w:rsidP="007A37A8">
      <w:pPr>
        <w:pStyle w:val="Corpsdetexte"/>
        <w:rPr>
          <w:rFonts w:cs="Arial"/>
          <w:szCs w:val="22"/>
        </w:rPr>
      </w:pPr>
      <w:r w:rsidRPr="0029422B">
        <w:rPr>
          <w:rFonts w:cs="Arial"/>
          <w:szCs w:val="22"/>
        </w:rPr>
        <w:t xml:space="preserve">Si, à l’issue des opérations d’admission, les </w:t>
      </w:r>
      <w:r w:rsidRPr="00433D03">
        <w:rPr>
          <w:rFonts w:cs="Arial"/>
          <w:szCs w:val="22"/>
        </w:rPr>
        <w:t>Services</w:t>
      </w:r>
      <w:r w:rsidRPr="0029422B">
        <w:rPr>
          <w:rFonts w:cs="Arial"/>
          <w:szCs w:val="22"/>
        </w:rPr>
        <w:t xml:space="preserve"> ne sont pas admis ou s</w:t>
      </w:r>
      <w:r w:rsidR="00834A85">
        <w:rPr>
          <w:rFonts w:cs="Arial"/>
          <w:szCs w:val="22"/>
        </w:rPr>
        <w:t>’</w:t>
      </w:r>
      <w:r w:rsidR="00461983" w:rsidRPr="00433D03">
        <w:rPr>
          <w:rFonts w:cs="Arial"/>
          <w:szCs w:val="22"/>
        </w:rPr>
        <w:t>ils</w:t>
      </w:r>
      <w:r w:rsidRPr="00433D03">
        <w:rPr>
          <w:rFonts w:cs="Arial"/>
          <w:szCs w:val="22"/>
        </w:rPr>
        <w:t xml:space="preserve"> </w:t>
      </w:r>
      <w:r w:rsidRPr="0029422B">
        <w:rPr>
          <w:rFonts w:cs="Arial"/>
          <w:szCs w:val="22"/>
        </w:rPr>
        <w:t>sont rejetés à la suite d’une non</w:t>
      </w:r>
      <w:r w:rsidR="00FB3209">
        <w:rPr>
          <w:rFonts w:cs="Arial"/>
          <w:szCs w:val="22"/>
        </w:rPr>
        <w:t>-conformité documentée</w:t>
      </w:r>
      <w:r w:rsidRPr="0029422B">
        <w:rPr>
          <w:rFonts w:cs="Arial"/>
          <w:szCs w:val="22"/>
        </w:rPr>
        <w:t xml:space="preserve">, elles donnent lieu à un avoir. </w:t>
      </w:r>
    </w:p>
    <w:p w14:paraId="5786A9B2" w14:textId="20A9C8FB" w:rsidR="007A37A8" w:rsidRPr="0029422B" w:rsidRDefault="00FB3209" w:rsidP="007A37A8">
      <w:pPr>
        <w:pStyle w:val="Corpsdetexte"/>
        <w:rPr>
          <w:rFonts w:cs="Arial"/>
          <w:szCs w:val="22"/>
        </w:rPr>
      </w:pPr>
      <w:r w:rsidRPr="00FB3209">
        <w:rPr>
          <w:rFonts w:cs="Arial"/>
          <w:szCs w:val="22"/>
        </w:rPr>
        <w:t>L’EFS</w:t>
      </w:r>
      <w:r>
        <w:rPr>
          <w:rFonts w:cs="Arial"/>
          <w:color w:val="0000FF"/>
          <w:szCs w:val="22"/>
        </w:rPr>
        <w:t xml:space="preserve"> </w:t>
      </w:r>
      <w:r w:rsidR="007A37A8" w:rsidRPr="0029422B">
        <w:rPr>
          <w:rFonts w:cs="Arial"/>
          <w:szCs w:val="22"/>
        </w:rPr>
        <w:t>se libère des sommes dues par virement administratif sur le compte du Titulaire.</w:t>
      </w:r>
    </w:p>
    <w:p w14:paraId="10A8E7FF" w14:textId="77777777" w:rsidR="007A37A8" w:rsidRPr="0029422B" w:rsidRDefault="007A37A8" w:rsidP="006F126E">
      <w:pPr>
        <w:pStyle w:val="Titre3"/>
      </w:pPr>
      <w:bookmarkStart w:id="316" w:name="_Toc14754353"/>
      <w:bookmarkStart w:id="317" w:name="_Toc51647699"/>
      <w:bookmarkStart w:id="318" w:name="_Toc78717989"/>
      <w:bookmarkStart w:id="319" w:name="_Toc82946271"/>
      <w:bookmarkStart w:id="320" w:name="_Toc102546597"/>
      <w:bookmarkStart w:id="321" w:name="_Toc169929183"/>
      <w:bookmarkStart w:id="322" w:name="_Toc193709718"/>
      <w:bookmarkStart w:id="323" w:name="_Toc109912800"/>
      <w:r w:rsidRPr="0029422B">
        <w:t>Suspension du délai global de paiement</w:t>
      </w:r>
      <w:bookmarkEnd w:id="316"/>
      <w:bookmarkEnd w:id="317"/>
      <w:bookmarkEnd w:id="318"/>
      <w:bookmarkEnd w:id="319"/>
      <w:bookmarkEnd w:id="320"/>
      <w:bookmarkEnd w:id="321"/>
      <w:bookmarkEnd w:id="322"/>
      <w:bookmarkEnd w:id="323"/>
    </w:p>
    <w:p w14:paraId="3AD8D63D" w14:textId="77777777" w:rsidR="007A37A8" w:rsidRPr="0029422B" w:rsidRDefault="007A37A8" w:rsidP="007A37A8">
      <w:pPr>
        <w:pStyle w:val="Corpsdetexte"/>
        <w:rPr>
          <w:rFonts w:cs="Arial"/>
          <w:szCs w:val="22"/>
        </w:rPr>
      </w:pPr>
      <w:r w:rsidRPr="0029422B">
        <w:rPr>
          <w:rFonts w:cs="Arial"/>
          <w:szCs w:val="22"/>
        </w:rPr>
        <w:t xml:space="preserve">En cas de présentation d’une facture non conforme, ce délai peut être suspendu une fois. </w:t>
      </w:r>
    </w:p>
    <w:p w14:paraId="2B9FA945" w14:textId="77777777" w:rsidR="007A37A8" w:rsidRPr="0029422B" w:rsidRDefault="007A37A8" w:rsidP="007A37A8">
      <w:pPr>
        <w:pStyle w:val="Corpsdetexte"/>
        <w:rPr>
          <w:rFonts w:cs="Arial"/>
          <w:szCs w:val="22"/>
        </w:rPr>
      </w:pPr>
      <w:r w:rsidRPr="0029422B">
        <w:rPr>
          <w:rFonts w:cs="Arial"/>
          <w:szCs w:val="22"/>
        </w:rPr>
        <w:t>Cette suspension fait l’objet d’une notification au Titulaire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272D7E01" w14:textId="2C30BA17" w:rsidR="007A37A8" w:rsidRPr="00461983" w:rsidRDefault="007A37A8" w:rsidP="007A37A8">
      <w:pPr>
        <w:pStyle w:val="Corpsdetexte"/>
        <w:rPr>
          <w:rFonts w:cs="Arial"/>
          <w:color w:val="0000FF"/>
          <w:szCs w:val="22"/>
        </w:rPr>
      </w:pPr>
      <w:r w:rsidRPr="0029422B">
        <w:rPr>
          <w:rFonts w:cs="Arial"/>
          <w:szCs w:val="22"/>
        </w:rPr>
        <w:t xml:space="preserve">A compter de la réception de ces justifications, court un nouveau délai de </w:t>
      </w:r>
      <w:r w:rsidR="00AB33FD">
        <w:rPr>
          <w:rFonts w:cs="Arial"/>
          <w:szCs w:val="22"/>
        </w:rPr>
        <w:t>soixante (</w:t>
      </w:r>
      <w:r w:rsidR="00BE1F61" w:rsidRPr="00BE1F61">
        <w:rPr>
          <w:rFonts w:cs="Arial"/>
          <w:szCs w:val="22"/>
        </w:rPr>
        <w:t>6</w:t>
      </w:r>
      <w:r w:rsidRPr="00BE1F61">
        <w:rPr>
          <w:rFonts w:cs="Arial"/>
          <w:szCs w:val="22"/>
        </w:rPr>
        <w:t>0</w:t>
      </w:r>
      <w:r w:rsidR="00AB33FD">
        <w:rPr>
          <w:rFonts w:cs="Arial"/>
          <w:szCs w:val="22"/>
        </w:rPr>
        <w:t>)</w:t>
      </w:r>
      <w:r w:rsidRPr="00BE1F61">
        <w:rPr>
          <w:rFonts w:cs="Arial"/>
          <w:szCs w:val="22"/>
        </w:rPr>
        <w:t xml:space="preserve"> jours </w:t>
      </w:r>
      <w:r w:rsidR="00461983" w:rsidRPr="00BE1F61">
        <w:rPr>
          <w:rFonts w:cs="Arial"/>
          <w:szCs w:val="22"/>
        </w:rPr>
        <w:t>pour l’EFS</w:t>
      </w:r>
      <w:r w:rsidRPr="00461983">
        <w:rPr>
          <w:rFonts w:cs="Arial"/>
          <w:color w:val="0000FF"/>
          <w:szCs w:val="22"/>
        </w:rPr>
        <w:t>.</w:t>
      </w:r>
    </w:p>
    <w:p w14:paraId="36A594E9" w14:textId="77777777" w:rsidR="007A37A8" w:rsidRPr="0029422B" w:rsidRDefault="007A37A8" w:rsidP="006F126E">
      <w:pPr>
        <w:pStyle w:val="Titre3"/>
      </w:pPr>
      <w:bookmarkStart w:id="324" w:name="_Toc256186225"/>
      <w:bookmarkStart w:id="325" w:name="_Toc109912801"/>
      <w:r w:rsidRPr="0029422B">
        <w:t>I</w:t>
      </w:r>
      <w:bookmarkEnd w:id="324"/>
      <w:r w:rsidRPr="0029422B">
        <w:t>ntérêts moratoires</w:t>
      </w:r>
      <w:bookmarkEnd w:id="325"/>
    </w:p>
    <w:p w14:paraId="094E7874" w14:textId="77777777" w:rsidR="007A37A8" w:rsidRPr="0029422B" w:rsidRDefault="007A37A8" w:rsidP="007A37A8">
      <w:pPr>
        <w:pStyle w:val="Corpsdetexte"/>
        <w:rPr>
          <w:rFonts w:cs="Arial"/>
          <w:szCs w:val="22"/>
        </w:rPr>
      </w:pPr>
      <w:r w:rsidRPr="0029422B">
        <w:rPr>
          <w:rFonts w:cs="Arial"/>
          <w:szCs w:val="22"/>
        </w:rPr>
        <w:t xml:space="preserve">Le défaut de paiement dans le délai </w:t>
      </w:r>
      <w:r w:rsidR="00461983" w:rsidRPr="0029422B">
        <w:rPr>
          <w:rFonts w:cs="Arial"/>
          <w:szCs w:val="22"/>
        </w:rPr>
        <w:t>susmentionné</w:t>
      </w:r>
      <w:r w:rsidRPr="0029422B">
        <w:rPr>
          <w:rFonts w:cs="Arial"/>
          <w:szCs w:val="22"/>
        </w:rPr>
        <w:t xml:space="preserve">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226FAA66" w14:textId="77777777" w:rsidR="007A37A8" w:rsidRPr="0029422B" w:rsidRDefault="007A37A8" w:rsidP="007A37A8">
      <w:pPr>
        <w:pStyle w:val="Corpsdetexte"/>
        <w:rPr>
          <w:rFonts w:cs="Arial"/>
          <w:szCs w:val="22"/>
        </w:rPr>
      </w:pPr>
      <w:r w:rsidRPr="0029422B">
        <w:rPr>
          <w:rFonts w:cs="Arial"/>
          <w:szCs w:val="22"/>
        </w:rPr>
        <w:t>Le Titulaire ne pourra, en aucun cas, se prévaloir d’un retard de paiement, pour suspendre ou interrompre l’exécution des prestations qui lui incombent en application du présent marché public.</w:t>
      </w:r>
    </w:p>
    <w:p w14:paraId="6BBFBAA1" w14:textId="77777777" w:rsidR="007A37A8" w:rsidRPr="0029422B" w:rsidRDefault="007A37A8" w:rsidP="006F126E">
      <w:pPr>
        <w:pStyle w:val="Titre3"/>
      </w:pPr>
      <w:bookmarkStart w:id="326" w:name="_Toc176249478"/>
      <w:bookmarkStart w:id="327" w:name="_Toc169929184"/>
      <w:bookmarkStart w:id="328" w:name="_Toc193709719"/>
      <w:bookmarkStart w:id="329" w:name="_Toc109912802"/>
      <w:bookmarkEnd w:id="326"/>
      <w:r w:rsidRPr="0029422B">
        <w:t>Nantissement et cession de créance</w:t>
      </w:r>
      <w:bookmarkEnd w:id="327"/>
      <w:bookmarkEnd w:id="328"/>
      <w:bookmarkEnd w:id="329"/>
    </w:p>
    <w:p w14:paraId="356796F8" w14:textId="77777777" w:rsidR="00F60435" w:rsidRDefault="007A37A8" w:rsidP="007A37A8">
      <w:pPr>
        <w:pStyle w:val="Corpsdetexte"/>
        <w:rPr>
          <w:rFonts w:cs="Arial"/>
          <w:szCs w:val="22"/>
        </w:rPr>
      </w:pPr>
      <w:bookmarkStart w:id="330" w:name="_Toc193709720"/>
      <w:r w:rsidRPr="0029422B">
        <w:rPr>
          <w:rFonts w:cs="Arial"/>
          <w:szCs w:val="22"/>
        </w:rPr>
        <w:t xml:space="preserve">Le nantissement et la cession de créance s’effectuent conformément aux </w:t>
      </w:r>
      <w:r w:rsidR="00315162">
        <w:rPr>
          <w:rFonts w:cs="Arial"/>
          <w:szCs w:val="22"/>
        </w:rPr>
        <w:t>articles R.2191-</w:t>
      </w:r>
      <w:r w:rsidR="0090694E">
        <w:rPr>
          <w:rFonts w:cs="Arial"/>
          <w:szCs w:val="22"/>
        </w:rPr>
        <w:t>45 à R.2191-63</w:t>
      </w:r>
      <w:r w:rsidR="00315162">
        <w:rPr>
          <w:rFonts w:cs="Arial"/>
          <w:szCs w:val="22"/>
        </w:rPr>
        <w:t xml:space="preserve"> du </w:t>
      </w:r>
      <w:r w:rsidR="00FD1E41">
        <w:rPr>
          <w:rFonts w:cs="Arial"/>
          <w:szCs w:val="22"/>
        </w:rPr>
        <w:t>c</w:t>
      </w:r>
      <w:r w:rsidR="00315162">
        <w:rPr>
          <w:rFonts w:cs="Arial"/>
          <w:szCs w:val="22"/>
        </w:rPr>
        <w:t>ode de la commande publique.</w:t>
      </w:r>
      <w:r w:rsidR="00F176B4">
        <w:rPr>
          <w:rFonts w:cs="Arial"/>
          <w:szCs w:val="22"/>
        </w:rPr>
        <w:t xml:space="preserve"> </w:t>
      </w:r>
    </w:p>
    <w:p w14:paraId="621771E5" w14:textId="7527785F" w:rsidR="007A37A8" w:rsidRPr="00461983" w:rsidRDefault="007A37A8" w:rsidP="007A37A8">
      <w:pPr>
        <w:pStyle w:val="Corpsdetexte"/>
        <w:rPr>
          <w:rFonts w:cs="Arial"/>
          <w:szCs w:val="22"/>
        </w:rPr>
      </w:pPr>
      <w:r w:rsidRPr="00461983">
        <w:rPr>
          <w:rFonts w:cs="Arial"/>
          <w:szCs w:val="22"/>
        </w:rPr>
        <w:t xml:space="preserve">Par dérogation aux articles </w:t>
      </w:r>
      <w:r w:rsidRPr="00307629">
        <w:rPr>
          <w:rFonts w:cs="Arial"/>
          <w:szCs w:val="22"/>
        </w:rPr>
        <w:t xml:space="preserve">4.2.1 </w:t>
      </w:r>
      <w:r w:rsidRPr="00461983">
        <w:rPr>
          <w:rFonts w:cs="Arial"/>
          <w:szCs w:val="22"/>
        </w:rPr>
        <w:t xml:space="preserve">et </w:t>
      </w:r>
      <w:r w:rsidRPr="00307629">
        <w:rPr>
          <w:rFonts w:cs="Arial"/>
          <w:szCs w:val="22"/>
        </w:rPr>
        <w:t xml:space="preserve">4.2.2 </w:t>
      </w:r>
      <w:r w:rsidRPr="00461983">
        <w:rPr>
          <w:rFonts w:cs="Arial"/>
          <w:szCs w:val="22"/>
        </w:rPr>
        <w:t>du CCAG</w:t>
      </w:r>
      <w:r w:rsidR="000D1CFE">
        <w:rPr>
          <w:rFonts w:cs="Arial"/>
          <w:szCs w:val="22"/>
        </w:rPr>
        <w:t xml:space="preserve"> </w:t>
      </w:r>
      <w:r w:rsidR="00802DCA">
        <w:rPr>
          <w:rFonts w:cs="Arial"/>
          <w:szCs w:val="22"/>
        </w:rPr>
        <w:t>MOE</w:t>
      </w:r>
      <w:r w:rsidRPr="00013B0D">
        <w:rPr>
          <w:rFonts w:cs="Arial"/>
          <w:szCs w:val="22"/>
        </w:rPr>
        <w:t xml:space="preserve">, </w:t>
      </w:r>
      <w:r w:rsidRPr="00461983">
        <w:rPr>
          <w:rFonts w:cs="Arial"/>
          <w:szCs w:val="22"/>
        </w:rPr>
        <w:t>seuls seront notifiés au Titulaire les documents suivants :</w:t>
      </w:r>
    </w:p>
    <w:p w14:paraId="38795B2C" w14:textId="77777777" w:rsidR="007A37A8" w:rsidRPr="00461983" w:rsidRDefault="007A37A8" w:rsidP="00986372">
      <w:pPr>
        <w:pStyle w:val="Corpsdetexte"/>
        <w:numPr>
          <w:ilvl w:val="0"/>
          <w:numId w:val="10"/>
        </w:numPr>
        <w:spacing w:before="0" w:after="0"/>
        <w:rPr>
          <w:rFonts w:cs="Arial"/>
          <w:szCs w:val="22"/>
        </w:rPr>
      </w:pPr>
      <w:r w:rsidRPr="00461983">
        <w:rPr>
          <w:rFonts w:cs="Arial"/>
          <w:szCs w:val="22"/>
        </w:rPr>
        <w:t>la copie de l’acte d’engagement et de l’annexe financière.</w:t>
      </w:r>
    </w:p>
    <w:p w14:paraId="22AB7FED" w14:textId="77777777" w:rsidR="007A37A8" w:rsidRPr="00461983" w:rsidRDefault="007A37A8" w:rsidP="007A37A8">
      <w:pPr>
        <w:pStyle w:val="Corpsdetexte"/>
        <w:rPr>
          <w:rFonts w:cs="Arial"/>
          <w:szCs w:val="22"/>
        </w:rPr>
      </w:pPr>
      <w:r w:rsidRPr="00461983">
        <w:rPr>
          <w:rFonts w:cs="Arial"/>
          <w:szCs w:val="22"/>
        </w:rPr>
        <w:lastRenderedPageBreak/>
        <w:t xml:space="preserve">L’EFS délivre uniquement l’exemplaire unique / le certificat de cessibilité en vue de la cession de créance sur demande écrite du Titulaire. </w:t>
      </w:r>
    </w:p>
    <w:p w14:paraId="3DB882DB" w14:textId="77777777" w:rsidR="007A37A8" w:rsidRPr="0029422B" w:rsidRDefault="007A37A8" w:rsidP="006F126E">
      <w:pPr>
        <w:pStyle w:val="Titre3"/>
      </w:pPr>
      <w:bookmarkStart w:id="331" w:name="_Toc109912803"/>
      <w:r w:rsidRPr="0029422B">
        <w:t>Renseignement d'ordre comptable</w:t>
      </w:r>
      <w:bookmarkEnd w:id="330"/>
      <w:bookmarkEnd w:id="331"/>
    </w:p>
    <w:p w14:paraId="6A80D549" w14:textId="77777777" w:rsidR="007A37A8" w:rsidRPr="0029422B" w:rsidRDefault="007A37A8" w:rsidP="007A37A8">
      <w:pPr>
        <w:pStyle w:val="Corpsdetexte"/>
        <w:rPr>
          <w:rFonts w:cs="Arial"/>
          <w:szCs w:val="22"/>
        </w:rPr>
      </w:pPr>
      <w:bookmarkStart w:id="332" w:name="_Toc265586461"/>
      <w:r w:rsidRPr="0029422B">
        <w:rPr>
          <w:rFonts w:cs="Arial"/>
          <w:szCs w:val="22"/>
        </w:rPr>
        <w:t>Le Comptable public assignataire des paiements est :</w:t>
      </w:r>
    </w:p>
    <w:p w14:paraId="265C0978" w14:textId="61F743BD" w:rsidR="007A37A8" w:rsidRPr="00190A5F" w:rsidRDefault="007A37A8" w:rsidP="00A75F4C">
      <w:pPr>
        <w:pStyle w:val="Paragraphedeliste"/>
        <w:numPr>
          <w:ilvl w:val="0"/>
          <w:numId w:val="14"/>
        </w:numPr>
        <w:rPr>
          <w:rFonts w:cs="Arial"/>
        </w:rPr>
      </w:pPr>
      <w:r w:rsidRPr="00190A5F">
        <w:rPr>
          <w:rFonts w:cs="Arial"/>
        </w:rPr>
        <w:t>le Co</w:t>
      </w:r>
      <w:r w:rsidR="00190A5F" w:rsidRPr="00190A5F">
        <w:rPr>
          <w:rFonts w:cs="Arial"/>
        </w:rPr>
        <w:t>mptable secondaire de l’EFS Martinique</w:t>
      </w:r>
      <w:r w:rsidRPr="00190A5F">
        <w:rPr>
          <w:rFonts w:cs="Arial"/>
        </w:rPr>
        <w:t>, désigné dans l’acte d’engagement</w:t>
      </w:r>
      <w:r w:rsidR="000D1CFE" w:rsidRPr="00190A5F">
        <w:rPr>
          <w:rFonts w:cs="Arial"/>
        </w:rPr>
        <w:t>.</w:t>
      </w:r>
    </w:p>
    <w:p w14:paraId="4E8C8061" w14:textId="7C2640D7" w:rsidR="007A37A8" w:rsidRDefault="007A37A8" w:rsidP="007A37A8">
      <w:pPr>
        <w:pStyle w:val="Corpsdetexte"/>
        <w:rPr>
          <w:rFonts w:cs="Arial"/>
          <w:color w:val="0000FF"/>
          <w:szCs w:val="22"/>
        </w:rPr>
      </w:pPr>
      <w:r w:rsidRPr="0029422B">
        <w:rPr>
          <w:rFonts w:cs="Arial"/>
          <w:szCs w:val="22"/>
        </w:rPr>
        <w:t xml:space="preserve">La personne habilitée à donner les renseignements mentionnés </w:t>
      </w:r>
      <w:r w:rsidR="00315162">
        <w:rPr>
          <w:rFonts w:cs="Arial"/>
          <w:szCs w:val="22"/>
        </w:rPr>
        <w:t>à l’article R.2191-</w:t>
      </w:r>
      <w:r w:rsidR="008F1A9E">
        <w:rPr>
          <w:rFonts w:cs="Arial"/>
          <w:szCs w:val="22"/>
        </w:rPr>
        <w:t>54</w:t>
      </w:r>
      <w:r w:rsidR="00DE50B9">
        <w:rPr>
          <w:rFonts w:cs="Arial"/>
          <w:szCs w:val="22"/>
        </w:rPr>
        <w:t xml:space="preserve"> </w:t>
      </w:r>
      <w:r w:rsidR="00F60435">
        <w:rPr>
          <w:rFonts w:cs="Arial"/>
          <w:szCs w:val="22"/>
        </w:rPr>
        <w:t xml:space="preserve">du </w:t>
      </w:r>
      <w:r w:rsidR="00FD1E41">
        <w:rPr>
          <w:rFonts w:cs="Arial"/>
          <w:szCs w:val="22"/>
        </w:rPr>
        <w:t>c</w:t>
      </w:r>
      <w:r w:rsidR="00F60435">
        <w:rPr>
          <w:rFonts w:cs="Arial"/>
          <w:szCs w:val="22"/>
        </w:rPr>
        <w:t xml:space="preserve">ode de la commande publique </w:t>
      </w:r>
      <w:r w:rsidRPr="0029422B">
        <w:rPr>
          <w:rFonts w:cs="Arial"/>
          <w:szCs w:val="22"/>
        </w:rPr>
        <w:t xml:space="preserve">est </w:t>
      </w:r>
      <w:r w:rsidRPr="00345621">
        <w:rPr>
          <w:rFonts w:cs="Arial"/>
          <w:szCs w:val="22"/>
        </w:rPr>
        <w:t>le RPA</w:t>
      </w:r>
      <w:r w:rsidRPr="009D058B">
        <w:rPr>
          <w:rFonts w:cs="Arial"/>
          <w:color w:val="0000FF"/>
          <w:szCs w:val="22"/>
        </w:rPr>
        <w:t>.</w:t>
      </w:r>
    </w:p>
    <w:p w14:paraId="3981874A" w14:textId="77777777" w:rsidR="007A37A8" w:rsidRPr="00433D03" w:rsidRDefault="00433D03" w:rsidP="006F126E">
      <w:pPr>
        <w:pStyle w:val="Titre1"/>
      </w:pPr>
      <w:bookmarkStart w:id="333" w:name="_Toc109912804"/>
      <w:bookmarkEnd w:id="332"/>
      <w:r w:rsidRPr="00433D03">
        <w:t>CONFIDENTIALITE</w:t>
      </w:r>
      <w:bookmarkEnd w:id="333"/>
    </w:p>
    <w:p w14:paraId="39300337" w14:textId="77777777" w:rsidR="009D058B" w:rsidRDefault="009D058B" w:rsidP="009D058B">
      <w:pPr>
        <w:rPr>
          <w:rFonts w:ascii="Arial" w:hAnsi="Arial" w:cs="Arial"/>
        </w:rPr>
      </w:pPr>
      <w:bookmarkStart w:id="334" w:name="_Toc226778240"/>
      <w:bookmarkStart w:id="335" w:name="_Toc252801872"/>
      <w:bookmarkStart w:id="336" w:name="_Toc256186228"/>
      <w:r w:rsidRPr="009D058B">
        <w:rPr>
          <w:rFonts w:ascii="Arial" w:hAnsi="Arial" w:cs="Arial"/>
        </w:rPr>
        <w:t xml:space="preserve">Les supports informatiques et documents fournis par l’EFS au </w:t>
      </w:r>
      <w:r>
        <w:rPr>
          <w:rFonts w:ascii="Arial" w:hAnsi="Arial" w:cs="Arial"/>
        </w:rPr>
        <w:t>T</w:t>
      </w:r>
      <w:r w:rsidRPr="009D058B">
        <w:rPr>
          <w:rFonts w:ascii="Arial" w:hAnsi="Arial" w:cs="Arial"/>
        </w:rPr>
        <w:t>itulaire restent la propriété de l’EFS.</w:t>
      </w:r>
    </w:p>
    <w:p w14:paraId="28E12332" w14:textId="77777777" w:rsidR="009D058B" w:rsidRPr="009D058B" w:rsidRDefault="009D058B" w:rsidP="009D058B">
      <w:pPr>
        <w:rPr>
          <w:rFonts w:ascii="Arial" w:hAnsi="Arial" w:cs="Arial"/>
        </w:rPr>
      </w:pPr>
      <w:r w:rsidRPr="009D058B">
        <w:rPr>
          <w:rFonts w:ascii="Arial" w:hAnsi="Arial" w:cs="Arial"/>
        </w:rPr>
        <w:t xml:space="preserve">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w:t>
      </w:r>
      <w:r>
        <w:rPr>
          <w:rFonts w:ascii="Arial" w:hAnsi="Arial" w:cs="Arial"/>
        </w:rPr>
        <w:t>T</w:t>
      </w:r>
      <w:r w:rsidRPr="009D058B">
        <w:rPr>
          <w:rFonts w:ascii="Arial" w:hAnsi="Arial" w:cs="Arial"/>
        </w:rPr>
        <w:t>itulaire prend connaissance à l’occasion de l’exécution du présent marché public.</w:t>
      </w:r>
    </w:p>
    <w:p w14:paraId="613C77A2" w14:textId="77777777" w:rsidR="009D058B" w:rsidRPr="009D058B" w:rsidRDefault="009D058B" w:rsidP="009D058B">
      <w:pPr>
        <w:rPr>
          <w:rFonts w:ascii="Arial" w:hAnsi="Arial" w:cs="Arial"/>
        </w:rPr>
      </w:pPr>
      <w:r w:rsidRPr="009D058B">
        <w:rPr>
          <w:rFonts w:ascii="Arial" w:hAnsi="Arial" w:cs="Arial"/>
        </w:rPr>
        <w:t>Au terme du présent marché</w:t>
      </w:r>
      <w:r>
        <w:rPr>
          <w:rFonts w:ascii="Arial" w:hAnsi="Arial" w:cs="Arial"/>
        </w:rPr>
        <w:t xml:space="preserve"> public</w:t>
      </w:r>
      <w:r w:rsidRPr="009D058B">
        <w:rPr>
          <w:rFonts w:ascii="Arial" w:hAnsi="Arial" w:cs="Arial"/>
        </w:rPr>
        <w:t xml:space="preserve">, le </w:t>
      </w:r>
      <w:r>
        <w:rPr>
          <w:rFonts w:ascii="Arial" w:hAnsi="Arial" w:cs="Arial"/>
        </w:rPr>
        <w:t>Titulaire</w:t>
      </w:r>
      <w:r w:rsidRPr="009D058B">
        <w:rPr>
          <w:rFonts w:ascii="Arial" w:hAnsi="Arial" w:cs="Arial"/>
        </w:rPr>
        <w:t xml:space="preserve"> s’engage, après s’être assuré des modalités relatives à la réversibilité, à détruire l’ensemble des documents/informations mis à disposition par l’EFS.</w:t>
      </w:r>
    </w:p>
    <w:p w14:paraId="43B1F931" w14:textId="694604C2" w:rsidR="009D058B" w:rsidRDefault="009D058B" w:rsidP="009D058B">
      <w:pPr>
        <w:rPr>
          <w:rFonts w:ascii="Arial" w:hAnsi="Arial" w:cs="Arial"/>
        </w:rPr>
      </w:pPr>
      <w:r w:rsidRPr="009D058B">
        <w:rPr>
          <w:rFonts w:ascii="Arial" w:hAnsi="Arial" w:cs="Arial"/>
        </w:rPr>
        <w:t xml:space="preserve">Une fois détruits, le </w:t>
      </w:r>
      <w:r>
        <w:rPr>
          <w:rFonts w:ascii="Arial" w:hAnsi="Arial" w:cs="Arial"/>
        </w:rPr>
        <w:t>Titulaire</w:t>
      </w:r>
      <w:r w:rsidRPr="009D058B">
        <w:rPr>
          <w:rFonts w:ascii="Arial" w:hAnsi="Arial" w:cs="Arial"/>
        </w:rPr>
        <w:t xml:space="preserve"> doit justifier par écrit de la destruction</w:t>
      </w:r>
      <w:r>
        <w:rPr>
          <w:rFonts w:ascii="Arial" w:hAnsi="Arial" w:cs="Arial"/>
        </w:rPr>
        <w:t>.</w:t>
      </w:r>
    </w:p>
    <w:p w14:paraId="431935D6" w14:textId="77777777" w:rsidR="009D058B" w:rsidRPr="009D058B" w:rsidRDefault="009D058B" w:rsidP="009D058B">
      <w:pPr>
        <w:rPr>
          <w:rFonts w:ascii="Arial" w:hAnsi="Arial" w:cs="Arial"/>
        </w:rPr>
      </w:pPr>
      <w:r w:rsidRPr="009D058B">
        <w:rPr>
          <w:rFonts w:ascii="Arial" w:hAnsi="Arial" w:cs="Arial"/>
        </w:rPr>
        <w:t xml:space="preserve">Conformément aux dispositions du RGPD et de la loi du 6 janvier 1978 modifiée relative à l’informatique, aux fichiers et aux libertés, le </w:t>
      </w:r>
      <w:r>
        <w:rPr>
          <w:rFonts w:ascii="Arial" w:hAnsi="Arial" w:cs="Arial"/>
        </w:rPr>
        <w:t>T</w:t>
      </w:r>
      <w:r w:rsidRPr="009D058B">
        <w:rPr>
          <w:rFonts w:ascii="Arial" w:hAnsi="Arial" w:cs="Arial"/>
        </w:rPr>
        <w:t>itulaire s’engage à prendre toutes précautions utiles afin de préserver la sécurité des informations et notamment d’empêcher qu’elles ne soient déformées, endommagées ou communiquées à des personnes non autorisées.</w:t>
      </w:r>
    </w:p>
    <w:p w14:paraId="7C0B58BF" w14:textId="77777777" w:rsidR="009D058B" w:rsidRPr="009D058B" w:rsidRDefault="009D058B" w:rsidP="006F126E">
      <w:pPr>
        <w:pStyle w:val="Titre2"/>
      </w:pPr>
      <w:bookmarkStart w:id="337" w:name="_Toc109912805"/>
      <w:r w:rsidRPr="009D058B">
        <w:t xml:space="preserve">Obligations du </w:t>
      </w:r>
      <w:r w:rsidR="00BD0E4F">
        <w:t>T</w:t>
      </w:r>
      <w:r w:rsidRPr="009D058B">
        <w:t>itulaire</w:t>
      </w:r>
      <w:bookmarkEnd w:id="337"/>
    </w:p>
    <w:p w14:paraId="10AE70C8" w14:textId="77777777" w:rsidR="009D058B" w:rsidRPr="009D058B" w:rsidRDefault="009D058B" w:rsidP="009D058B">
      <w:pPr>
        <w:rPr>
          <w:rFonts w:ascii="Arial" w:hAnsi="Arial" w:cs="Arial"/>
        </w:rPr>
      </w:pPr>
      <w:r w:rsidRPr="009D058B">
        <w:rPr>
          <w:rFonts w:ascii="Arial" w:hAnsi="Arial" w:cs="Arial"/>
        </w:rPr>
        <w:t xml:space="preserve">Le </w:t>
      </w:r>
      <w:r>
        <w:rPr>
          <w:rFonts w:ascii="Arial" w:hAnsi="Arial" w:cs="Arial"/>
        </w:rPr>
        <w:t>T</w:t>
      </w:r>
      <w:r w:rsidRPr="009D058B">
        <w:rPr>
          <w:rFonts w:ascii="Arial" w:hAnsi="Arial" w:cs="Arial"/>
        </w:rPr>
        <w:t>itulaire s’engage à respecter les obligations suivantes et à les faire respecter par son personnel :</w:t>
      </w:r>
    </w:p>
    <w:p w14:paraId="0F296B0C" w14:textId="77777777" w:rsidR="009D058B" w:rsidRPr="009D058B" w:rsidRDefault="009D058B" w:rsidP="00A75F4C">
      <w:pPr>
        <w:pStyle w:val="Paragraphedeliste"/>
        <w:numPr>
          <w:ilvl w:val="0"/>
          <w:numId w:val="15"/>
        </w:numPr>
        <w:rPr>
          <w:rFonts w:cs="Arial"/>
        </w:rPr>
      </w:pPr>
      <w:r w:rsidRPr="009D058B">
        <w:rPr>
          <w:rFonts w:cs="Arial"/>
        </w:rPr>
        <w:t>ne prendre aucune copie des documents et/ou supports d’informations qui lui seraient confiés, à l’exception des copies nécessaires pour les besoins de l’exécution de sa prestation, objet du présent marché</w:t>
      </w:r>
      <w:r w:rsidR="00BD0E4F">
        <w:rPr>
          <w:rFonts w:cs="Arial"/>
        </w:rPr>
        <w:t xml:space="preserve"> public</w:t>
      </w:r>
      <w:r w:rsidRPr="009D058B">
        <w:rPr>
          <w:rFonts w:cs="Arial"/>
        </w:rPr>
        <w:t>, et à la condition que l’EFS ait donné son accord préalable ;</w:t>
      </w:r>
    </w:p>
    <w:p w14:paraId="42FC5C4A" w14:textId="77777777" w:rsidR="009D058B" w:rsidRPr="00BD0E4F" w:rsidRDefault="009D058B" w:rsidP="00A75F4C">
      <w:pPr>
        <w:pStyle w:val="Paragraphedeliste"/>
        <w:numPr>
          <w:ilvl w:val="0"/>
          <w:numId w:val="16"/>
        </w:numPr>
        <w:rPr>
          <w:rFonts w:cs="Arial"/>
        </w:rPr>
      </w:pPr>
      <w:r w:rsidRPr="00BD0E4F">
        <w:rPr>
          <w:rFonts w:cs="Arial"/>
        </w:rPr>
        <w:t>ne pas utiliser les documents et informations traités à des fins autres que celles spécifiées au présent marché </w:t>
      </w:r>
      <w:r w:rsidR="00BD0E4F">
        <w:rPr>
          <w:rFonts w:cs="Arial"/>
        </w:rPr>
        <w:t xml:space="preserve">public </w:t>
      </w:r>
      <w:r w:rsidRPr="00BD0E4F">
        <w:rPr>
          <w:rFonts w:cs="Arial"/>
        </w:rPr>
        <w:t>;</w:t>
      </w:r>
    </w:p>
    <w:p w14:paraId="666D4DCF" w14:textId="77777777" w:rsidR="009D058B" w:rsidRPr="00BD0E4F" w:rsidRDefault="009D058B" w:rsidP="00A75F4C">
      <w:pPr>
        <w:pStyle w:val="Paragraphedeliste"/>
        <w:numPr>
          <w:ilvl w:val="0"/>
          <w:numId w:val="17"/>
        </w:numPr>
        <w:rPr>
          <w:rFonts w:cs="Arial"/>
        </w:rPr>
      </w:pPr>
      <w:r w:rsidRPr="00BD0E4F">
        <w:rPr>
          <w:rFonts w:cs="Arial"/>
        </w:rPr>
        <w:t>ne pas divulguer ces documents ou informations à d’autres personnes, qu’il s’agisse de personnes privées ou publiques, physiques ou morales ;</w:t>
      </w:r>
    </w:p>
    <w:p w14:paraId="0A4EF09E" w14:textId="77777777" w:rsidR="009D058B" w:rsidRPr="00BD0E4F" w:rsidRDefault="009D058B" w:rsidP="00A75F4C">
      <w:pPr>
        <w:pStyle w:val="Paragraphedeliste"/>
        <w:numPr>
          <w:ilvl w:val="0"/>
          <w:numId w:val="18"/>
        </w:numPr>
        <w:rPr>
          <w:rFonts w:cs="Arial"/>
        </w:rPr>
      </w:pPr>
      <w:r w:rsidRPr="00BD0E4F">
        <w:rPr>
          <w:rFonts w:cs="Arial"/>
        </w:rPr>
        <w:t>prendre toutes mesures permettant d’éviter toute utilisation détournée ou frauduleuse des fichiers informatiques en cours d’exécution du marché </w:t>
      </w:r>
      <w:r w:rsidR="00BD0E4F">
        <w:rPr>
          <w:rFonts w:cs="Arial"/>
        </w:rPr>
        <w:t xml:space="preserve">public </w:t>
      </w:r>
      <w:r w:rsidRPr="00BD0E4F">
        <w:rPr>
          <w:rFonts w:cs="Arial"/>
        </w:rPr>
        <w:t>;</w:t>
      </w:r>
    </w:p>
    <w:p w14:paraId="11719EE4" w14:textId="77777777" w:rsidR="009D058B" w:rsidRPr="00BD0E4F" w:rsidRDefault="009D058B" w:rsidP="00A75F4C">
      <w:pPr>
        <w:pStyle w:val="Paragraphedeliste"/>
        <w:numPr>
          <w:ilvl w:val="0"/>
          <w:numId w:val="18"/>
        </w:numPr>
        <w:rPr>
          <w:rFonts w:cs="Arial"/>
        </w:rPr>
      </w:pPr>
      <w:r w:rsidRPr="00BD0E4F">
        <w:rPr>
          <w:rFonts w:cs="Arial"/>
        </w:rPr>
        <w:t>prendre toute mesure de sécurité, notamment matérielle, pour assurer la conservation et l’intégrité des documents et informations traités tout au long de la durée du présent marché</w:t>
      </w:r>
      <w:r w:rsidR="00BD0E4F">
        <w:rPr>
          <w:rFonts w:cs="Arial"/>
        </w:rPr>
        <w:t xml:space="preserve"> public</w:t>
      </w:r>
      <w:r w:rsidRPr="00BD0E4F">
        <w:rPr>
          <w:rFonts w:cs="Arial"/>
        </w:rPr>
        <w:t> ;</w:t>
      </w:r>
    </w:p>
    <w:p w14:paraId="4EE93ADD" w14:textId="77777777" w:rsidR="009D058B" w:rsidRPr="00BD0E4F" w:rsidRDefault="009D058B" w:rsidP="00A75F4C">
      <w:pPr>
        <w:pStyle w:val="Paragraphedeliste"/>
        <w:numPr>
          <w:ilvl w:val="0"/>
          <w:numId w:val="19"/>
        </w:numPr>
        <w:rPr>
          <w:rFonts w:cs="Arial"/>
        </w:rPr>
      </w:pPr>
      <w:r w:rsidRPr="00BD0E4F">
        <w:rPr>
          <w:rFonts w:cs="Arial"/>
        </w:rPr>
        <w:t>au terme du marché</w:t>
      </w:r>
      <w:r w:rsidR="00BD0E4F">
        <w:rPr>
          <w:rFonts w:cs="Arial"/>
        </w:rPr>
        <w:t xml:space="preserve"> public</w:t>
      </w:r>
      <w:r w:rsidRPr="00BD0E4F">
        <w:rPr>
          <w:rFonts w:cs="Arial"/>
        </w:rPr>
        <w:t>, à procéder à la destruction de tous fichiers manuels ou informatisés stockant les informations saisies ;</w:t>
      </w:r>
    </w:p>
    <w:p w14:paraId="6484064D" w14:textId="77777777" w:rsidR="009D058B" w:rsidRPr="00BD0E4F" w:rsidRDefault="009D058B" w:rsidP="00A75F4C">
      <w:pPr>
        <w:pStyle w:val="Paragraphedeliste"/>
        <w:numPr>
          <w:ilvl w:val="0"/>
          <w:numId w:val="20"/>
        </w:numPr>
        <w:rPr>
          <w:rFonts w:cs="Arial"/>
        </w:rPr>
      </w:pPr>
      <w:r w:rsidRPr="00BD0E4F">
        <w:rPr>
          <w:rFonts w:cs="Arial"/>
        </w:rPr>
        <w:t xml:space="preserve">garantir la confidentialité des données à caractère personnel auquel le </w:t>
      </w:r>
      <w:r w:rsidR="00BD0E4F">
        <w:rPr>
          <w:rFonts w:cs="Arial"/>
        </w:rPr>
        <w:t>T</w:t>
      </w:r>
      <w:r w:rsidRPr="00BD0E4F">
        <w:rPr>
          <w:rFonts w:cs="Arial"/>
        </w:rPr>
        <w:t>itulaire à accès</w:t>
      </w:r>
      <w:r w:rsidR="00BD0E4F">
        <w:rPr>
          <w:rFonts w:cs="Arial"/>
        </w:rPr>
        <w:t xml:space="preserve"> dans le cadre du présent marché public ;</w:t>
      </w:r>
    </w:p>
    <w:p w14:paraId="37F2A5E5" w14:textId="77777777" w:rsidR="009D058B" w:rsidRPr="00BD0E4F" w:rsidRDefault="009D058B" w:rsidP="00A75F4C">
      <w:pPr>
        <w:pStyle w:val="Paragraphedeliste"/>
        <w:numPr>
          <w:ilvl w:val="0"/>
          <w:numId w:val="21"/>
        </w:numPr>
        <w:rPr>
          <w:rFonts w:cs="Arial"/>
        </w:rPr>
      </w:pPr>
      <w:r w:rsidRPr="00BD0E4F">
        <w:rPr>
          <w:rFonts w:cs="Arial"/>
        </w:rPr>
        <w:t xml:space="preserve">veiller à ce que les personnes autorisées à accéder aux données à caractère personnel en vertu du présent </w:t>
      </w:r>
      <w:r w:rsidR="00BD0E4F">
        <w:rPr>
          <w:rFonts w:cs="Arial"/>
        </w:rPr>
        <w:t>marché public</w:t>
      </w:r>
      <w:r w:rsidRPr="00BD0E4F">
        <w:rPr>
          <w:rFonts w:cs="Arial"/>
        </w:rPr>
        <w:t xml:space="preserve"> :</w:t>
      </w:r>
    </w:p>
    <w:p w14:paraId="72D30792" w14:textId="77777777" w:rsidR="009D058B" w:rsidRPr="00BD0E4F" w:rsidRDefault="009D058B" w:rsidP="00A75F4C">
      <w:pPr>
        <w:pStyle w:val="Paragraphedeliste"/>
        <w:numPr>
          <w:ilvl w:val="0"/>
          <w:numId w:val="22"/>
        </w:numPr>
        <w:ind w:left="993" w:hanging="273"/>
        <w:rPr>
          <w:rFonts w:cs="Arial"/>
        </w:rPr>
      </w:pPr>
      <w:r w:rsidRPr="00BD0E4F">
        <w:rPr>
          <w:rFonts w:cs="Arial"/>
        </w:rPr>
        <w:lastRenderedPageBreak/>
        <w:t>s’engagent à respecter la confidentialité ou soient soumises à une obligation légale appropriée de confidentialité ;</w:t>
      </w:r>
    </w:p>
    <w:p w14:paraId="24D673E3" w14:textId="77777777" w:rsidR="009D058B" w:rsidRPr="00BD0E4F" w:rsidRDefault="009D058B" w:rsidP="00A75F4C">
      <w:pPr>
        <w:pStyle w:val="Paragraphedeliste"/>
        <w:numPr>
          <w:ilvl w:val="0"/>
          <w:numId w:val="22"/>
        </w:numPr>
        <w:ind w:left="993" w:hanging="284"/>
        <w:rPr>
          <w:rFonts w:cs="Arial"/>
        </w:rPr>
      </w:pPr>
      <w:r w:rsidRPr="00BD0E4F">
        <w:rPr>
          <w:rFonts w:cs="Arial"/>
        </w:rPr>
        <w:t>reçoivent la formation nécessaire en matière de protection des</w:t>
      </w:r>
      <w:r w:rsidR="00BD0E4F">
        <w:rPr>
          <w:rFonts w:cs="Arial"/>
        </w:rPr>
        <w:t xml:space="preserve"> données à caractère personnel.</w:t>
      </w:r>
    </w:p>
    <w:p w14:paraId="786C6045" w14:textId="77777777" w:rsidR="009D058B" w:rsidRPr="009D058B" w:rsidRDefault="009D058B" w:rsidP="009D058B">
      <w:pPr>
        <w:rPr>
          <w:rFonts w:ascii="Arial" w:hAnsi="Arial" w:cs="Arial"/>
        </w:rPr>
      </w:pPr>
      <w:r w:rsidRPr="009D058B">
        <w:rPr>
          <w:rFonts w:ascii="Arial" w:hAnsi="Arial" w:cs="Arial"/>
        </w:rPr>
        <w:t xml:space="preserve">L’EFS se réserve le droit de procéder à toute vérification qui lui paraîtrait utile pour constater le respect des obligations précitées par le </w:t>
      </w:r>
      <w:r w:rsidR="00BD0E4F">
        <w:rPr>
          <w:rFonts w:ascii="Arial" w:hAnsi="Arial" w:cs="Arial"/>
        </w:rPr>
        <w:t>T</w:t>
      </w:r>
      <w:r w:rsidRPr="009D058B">
        <w:rPr>
          <w:rFonts w:ascii="Arial" w:hAnsi="Arial" w:cs="Arial"/>
        </w:rPr>
        <w:t>itulaire.</w:t>
      </w:r>
    </w:p>
    <w:p w14:paraId="70B62762" w14:textId="77777777" w:rsidR="00BD0E4F" w:rsidRDefault="00BD0E4F" w:rsidP="009D058B">
      <w:pPr>
        <w:rPr>
          <w:rFonts w:ascii="Arial" w:hAnsi="Arial" w:cs="Arial"/>
        </w:rPr>
      </w:pPr>
    </w:p>
    <w:p w14:paraId="1711BF3C" w14:textId="77777777" w:rsidR="009D058B" w:rsidRPr="009D058B" w:rsidRDefault="009D058B" w:rsidP="009D058B">
      <w:pPr>
        <w:rPr>
          <w:rFonts w:ascii="Arial" w:hAnsi="Arial" w:cs="Arial"/>
        </w:rPr>
      </w:pPr>
      <w:r w:rsidRPr="009D058B">
        <w:rPr>
          <w:rFonts w:ascii="Arial" w:hAnsi="Arial" w:cs="Arial"/>
        </w:rPr>
        <w:t xml:space="preserve">En outre, le </w:t>
      </w:r>
      <w:r w:rsidR="00BD0E4F">
        <w:rPr>
          <w:rFonts w:ascii="Arial" w:hAnsi="Arial" w:cs="Arial"/>
        </w:rPr>
        <w:t>T</w:t>
      </w:r>
      <w:r w:rsidRPr="009D058B">
        <w:rPr>
          <w:rFonts w:ascii="Arial" w:hAnsi="Arial" w:cs="Arial"/>
        </w:rPr>
        <w:t>itulaire s’engage à ne pas sous-traiter l’exécution des prestations à une autre personne privée ou publique, physique ou morale, ni procéder à une cession de marché sans l’accord préalable de l’EFS.</w:t>
      </w:r>
    </w:p>
    <w:p w14:paraId="61E016B9" w14:textId="77777777" w:rsidR="009D058B" w:rsidRPr="009D058B" w:rsidRDefault="009D058B" w:rsidP="006F126E">
      <w:pPr>
        <w:pStyle w:val="Titre2"/>
      </w:pPr>
      <w:bookmarkStart w:id="338" w:name="_Toc109912806"/>
      <w:r w:rsidRPr="009D058B">
        <w:t>Dispositions en cas de non-respect des obligations</w:t>
      </w:r>
      <w:bookmarkEnd w:id="338"/>
    </w:p>
    <w:p w14:paraId="31C78B4B" w14:textId="77777777" w:rsidR="009D058B" w:rsidRPr="009D058B" w:rsidRDefault="009D058B" w:rsidP="009D058B">
      <w:pPr>
        <w:rPr>
          <w:rFonts w:ascii="Arial" w:hAnsi="Arial" w:cs="Arial"/>
        </w:rPr>
      </w:pPr>
      <w:r w:rsidRPr="009D058B">
        <w:rPr>
          <w:rFonts w:ascii="Arial" w:hAnsi="Arial" w:cs="Arial"/>
        </w:rPr>
        <w:t xml:space="preserve">En cas de non-respect des dispositions précitées, la responsabilité du </w:t>
      </w:r>
      <w:r w:rsidR="00BD0E4F">
        <w:rPr>
          <w:rFonts w:ascii="Arial" w:hAnsi="Arial" w:cs="Arial"/>
        </w:rPr>
        <w:t>T</w:t>
      </w:r>
      <w:r w:rsidRPr="009D058B">
        <w:rPr>
          <w:rFonts w:ascii="Arial" w:hAnsi="Arial" w:cs="Arial"/>
        </w:rPr>
        <w:t>itulaire peut également être engagée sur la base des dispositions des articles 226-17 et 226-22 du code pénal.</w:t>
      </w:r>
    </w:p>
    <w:p w14:paraId="3A78DEC2" w14:textId="33B92954" w:rsidR="00BD0E4F" w:rsidRDefault="009D058B" w:rsidP="009D058B">
      <w:pPr>
        <w:rPr>
          <w:rFonts w:ascii="Arial" w:hAnsi="Arial" w:cs="Arial"/>
        </w:rPr>
      </w:pPr>
      <w:r w:rsidRPr="009D058B">
        <w:rPr>
          <w:rFonts w:ascii="Arial" w:hAnsi="Arial" w:cs="Arial"/>
        </w:rPr>
        <w:t>L’EFS pourra prononcer la résiliation immédiate du marché</w:t>
      </w:r>
      <w:r w:rsidR="00BD0E4F">
        <w:rPr>
          <w:rFonts w:ascii="Arial" w:hAnsi="Arial" w:cs="Arial"/>
        </w:rPr>
        <w:t xml:space="preserve"> public</w:t>
      </w:r>
      <w:r w:rsidRPr="009D058B">
        <w:rPr>
          <w:rFonts w:ascii="Arial" w:hAnsi="Arial" w:cs="Arial"/>
        </w:rPr>
        <w:t xml:space="preserve">, sans indemnité en faveur du </w:t>
      </w:r>
      <w:r w:rsidR="00BD0E4F">
        <w:rPr>
          <w:rFonts w:ascii="Arial" w:hAnsi="Arial" w:cs="Arial"/>
        </w:rPr>
        <w:t>T</w:t>
      </w:r>
      <w:r w:rsidRPr="009D058B">
        <w:rPr>
          <w:rFonts w:ascii="Arial" w:hAnsi="Arial" w:cs="Arial"/>
        </w:rPr>
        <w:t>itulaire, en cas de violation du secret professionnel ou de non-resp</w:t>
      </w:r>
      <w:r w:rsidR="000D1CFE">
        <w:rPr>
          <w:rFonts w:ascii="Arial" w:hAnsi="Arial" w:cs="Arial"/>
        </w:rPr>
        <w:t>ect des dispositions précitées.</w:t>
      </w:r>
    </w:p>
    <w:p w14:paraId="6EFD9A7A" w14:textId="583EB0A3" w:rsidR="00EF29A1" w:rsidRPr="00307629" w:rsidRDefault="00EF29A1" w:rsidP="006F126E">
      <w:pPr>
        <w:pStyle w:val="Titre1"/>
      </w:pPr>
      <w:bookmarkStart w:id="339" w:name="_Toc74657339"/>
      <w:bookmarkStart w:id="340" w:name="_Toc74657341"/>
      <w:bookmarkStart w:id="341" w:name="_Toc21945777"/>
      <w:bookmarkStart w:id="342" w:name="_Toc109912807"/>
      <w:bookmarkEnd w:id="339"/>
      <w:bookmarkEnd w:id="340"/>
      <w:r w:rsidRPr="006F126E">
        <w:t>RESPONSABILITE</w:t>
      </w:r>
      <w:bookmarkEnd w:id="341"/>
      <w:bookmarkEnd w:id="342"/>
    </w:p>
    <w:p w14:paraId="121C24F2" w14:textId="61C5645A" w:rsidR="00EF29A1" w:rsidRDefault="00EF29A1" w:rsidP="00EF29A1">
      <w:pPr>
        <w:tabs>
          <w:tab w:val="right" w:pos="10205"/>
        </w:tabs>
        <w:rPr>
          <w:rFonts w:ascii="Arial" w:hAnsi="Arial" w:cs="Arial"/>
        </w:rPr>
      </w:pPr>
      <w:r w:rsidRPr="000F6469">
        <w:rPr>
          <w:rFonts w:ascii="Arial" w:eastAsia="Times New Roman" w:hAnsi="Arial" w:cs="Arial"/>
          <w:lang w:val="x-none" w:eastAsia="x-none"/>
        </w:rPr>
        <w:t>D'une façon générale, le maître d’œuvre assume les risques et responsabilités découlant des lois, règlements et normes en vigueur</w:t>
      </w:r>
      <w:r w:rsidRPr="007976A3">
        <w:rPr>
          <w:rFonts w:ascii="Arial" w:eastAsia="Times New Roman" w:hAnsi="Arial" w:cs="Arial"/>
          <w:lang w:val="x-none" w:eastAsia="x-none"/>
        </w:rPr>
        <w:t>.</w:t>
      </w:r>
      <w:r w:rsidR="007976A3" w:rsidRPr="00307629">
        <w:rPr>
          <w:rFonts w:ascii="Arial" w:hAnsi="Arial" w:cs="Arial"/>
        </w:rPr>
        <w:t xml:space="preserve"> Le maître d’œuvre a la responsabilité de la bonne exécution des prestations décrites au marché public</w:t>
      </w:r>
      <w:r w:rsidR="007976A3" w:rsidRPr="007976A3">
        <w:rPr>
          <w:rFonts w:ascii="Arial" w:hAnsi="Arial" w:cs="Arial"/>
        </w:rPr>
        <w:t>.</w:t>
      </w:r>
    </w:p>
    <w:p w14:paraId="5CC21DAC" w14:textId="77777777" w:rsidR="00EF29A1" w:rsidRDefault="00EF29A1" w:rsidP="00EF29A1">
      <w:pPr>
        <w:tabs>
          <w:tab w:val="right" w:pos="10205"/>
        </w:tabs>
        <w:rPr>
          <w:rFonts w:ascii="Arial" w:eastAsia="Times New Roman" w:hAnsi="Arial" w:cs="Arial"/>
          <w:lang w:val="x-none" w:eastAsia="x-none"/>
        </w:rPr>
      </w:pPr>
      <w:r w:rsidRPr="000F6469">
        <w:rPr>
          <w:rFonts w:ascii="Arial" w:eastAsia="Times New Roman" w:hAnsi="Arial" w:cs="Arial"/>
          <w:lang w:val="x-none" w:eastAsia="x-none"/>
        </w:rPr>
        <w:t>A ce titre, le maître d’œuvre répond notamment des responsabilités et garanties dont s'inspirent les articles 1240 et suivants, 1792, 1792-2 et 1792-3 du Code Civil.</w:t>
      </w:r>
    </w:p>
    <w:p w14:paraId="1DF92D72" w14:textId="77777777" w:rsidR="00EF29A1" w:rsidRPr="00307629" w:rsidRDefault="00EF29A1" w:rsidP="006F126E">
      <w:pPr>
        <w:pStyle w:val="Titre1"/>
      </w:pPr>
      <w:bookmarkStart w:id="343" w:name="_Toc21945778"/>
      <w:bookmarkStart w:id="344" w:name="_Toc109912808"/>
      <w:r w:rsidRPr="006F126E">
        <w:t>ASSURANCES</w:t>
      </w:r>
      <w:bookmarkEnd w:id="343"/>
      <w:bookmarkEnd w:id="344"/>
    </w:p>
    <w:p w14:paraId="7B513FB5" w14:textId="36745253" w:rsidR="00EF29A1" w:rsidRDefault="00EF29A1" w:rsidP="00EF29A1">
      <w:pPr>
        <w:tabs>
          <w:tab w:val="right" w:pos="10205"/>
        </w:tabs>
        <w:rPr>
          <w:rFonts w:ascii="Arial" w:eastAsia="Times New Roman" w:hAnsi="Arial" w:cs="Arial"/>
          <w:lang w:val="x-none" w:eastAsia="x-none"/>
        </w:rPr>
      </w:pPr>
      <w:r w:rsidRPr="00641AFF">
        <w:rPr>
          <w:rFonts w:ascii="Arial" w:eastAsia="Times New Roman" w:hAnsi="Arial" w:cs="Arial"/>
          <w:lang w:val="x-none" w:eastAsia="x-none"/>
        </w:rPr>
        <w:t>Dans un délai de quinze</w:t>
      </w:r>
      <w:r w:rsidR="00AD64CD">
        <w:rPr>
          <w:rFonts w:ascii="Arial" w:eastAsia="Times New Roman" w:hAnsi="Arial" w:cs="Arial"/>
          <w:lang w:eastAsia="x-none"/>
        </w:rPr>
        <w:t xml:space="preserve"> (15)</w:t>
      </w:r>
      <w:r w:rsidRPr="00641AFF">
        <w:rPr>
          <w:rFonts w:ascii="Arial" w:eastAsia="Times New Roman" w:hAnsi="Arial" w:cs="Arial"/>
          <w:lang w:val="x-none" w:eastAsia="x-none"/>
        </w:rPr>
        <w:t xml:space="preserve"> jours à compter de la notification du présent </w:t>
      </w:r>
      <w:r>
        <w:rPr>
          <w:rFonts w:ascii="Arial" w:eastAsia="Times New Roman" w:hAnsi="Arial" w:cs="Arial"/>
          <w:lang w:eastAsia="x-none"/>
        </w:rPr>
        <w:t xml:space="preserve">marché </w:t>
      </w:r>
      <w:r w:rsidRPr="00641AFF">
        <w:rPr>
          <w:rFonts w:ascii="Arial" w:eastAsia="Times New Roman" w:hAnsi="Arial" w:cs="Arial"/>
          <w:lang w:val="x-none" w:eastAsia="x-none"/>
        </w:rPr>
        <w:t xml:space="preserve">puis, à tout moment, durant l’exécution dudit </w:t>
      </w:r>
      <w:r>
        <w:rPr>
          <w:rFonts w:ascii="Arial" w:eastAsia="Times New Roman" w:hAnsi="Arial" w:cs="Arial"/>
          <w:lang w:eastAsia="x-none"/>
        </w:rPr>
        <w:t>marché</w:t>
      </w:r>
      <w:r w:rsidRPr="00641AFF">
        <w:rPr>
          <w:rFonts w:ascii="Arial" w:eastAsia="Times New Roman" w:hAnsi="Arial" w:cs="Arial"/>
          <w:lang w:val="x-none" w:eastAsia="x-none"/>
        </w:rPr>
        <w:t>, le Titulaire s’engage à communiquer à l’EFS, à première demande, une attestation des polices d’assurance en cours de validité demandées au présent article et à permettre à l’EFS de consulter ses polices d’assurances.</w:t>
      </w:r>
    </w:p>
    <w:p w14:paraId="77060606" w14:textId="77777777" w:rsidR="00672640" w:rsidRPr="0029422B" w:rsidRDefault="00672640" w:rsidP="00672640">
      <w:pPr>
        <w:pStyle w:val="Corpsdetexte"/>
        <w:rPr>
          <w:rFonts w:cs="Arial"/>
          <w:szCs w:val="22"/>
        </w:rPr>
      </w:pPr>
      <w:r>
        <w:rPr>
          <w:rFonts w:cs="Arial"/>
          <w:szCs w:val="22"/>
        </w:rPr>
        <w:t>L’</w:t>
      </w:r>
      <w:r w:rsidRPr="0029422B">
        <w:rPr>
          <w:rFonts w:cs="Arial"/>
          <w:szCs w:val="22"/>
        </w:rPr>
        <w:t xml:space="preserve">attestation </w:t>
      </w:r>
      <w:r>
        <w:rPr>
          <w:rFonts w:cs="Arial"/>
          <w:szCs w:val="22"/>
        </w:rPr>
        <w:t xml:space="preserve">doit porter mention </w:t>
      </w:r>
      <w:r w:rsidRPr="0029422B">
        <w:rPr>
          <w:rFonts w:cs="Arial"/>
          <w:szCs w:val="22"/>
        </w:rPr>
        <w:t>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60CDB5D4" w14:textId="77777777" w:rsidR="00EF29A1" w:rsidRPr="00307629" w:rsidRDefault="00EF29A1" w:rsidP="006F126E">
      <w:pPr>
        <w:pStyle w:val="Titre2"/>
      </w:pPr>
      <w:bookmarkStart w:id="345" w:name="_Toc366838248"/>
      <w:bookmarkStart w:id="346" w:name="_Toc21945779"/>
      <w:bookmarkStart w:id="347" w:name="_Toc109912809"/>
      <w:r w:rsidRPr="00307629">
        <w:t>Assurance de responsabilité civile professionnelle de droit commun</w:t>
      </w:r>
      <w:bookmarkEnd w:id="345"/>
      <w:bookmarkEnd w:id="346"/>
      <w:bookmarkEnd w:id="347"/>
    </w:p>
    <w:p w14:paraId="4EC56A92" w14:textId="77777777" w:rsidR="00EF29A1" w:rsidRPr="00641AFF" w:rsidRDefault="00EF29A1" w:rsidP="00EF29A1">
      <w:pPr>
        <w:rPr>
          <w:rFonts w:ascii="Arial" w:eastAsia="Times New Roman" w:hAnsi="Arial" w:cs="Arial"/>
          <w:lang w:val="x-none" w:eastAsia="x-none"/>
        </w:rPr>
      </w:pPr>
      <w:r w:rsidRPr="00641AFF">
        <w:rPr>
          <w:rFonts w:ascii="Arial" w:eastAsia="Times New Roman" w:hAnsi="Arial" w:cs="Arial"/>
          <w:lang w:val="x-none" w:eastAsia="x-none"/>
        </w:rPr>
        <w:t>Le Titulaire et ses sous-traitants éventuels sont garantis par une police couvrant leur responsabilité civile en cas de préjudices causés à des tiers y compris le maître d’ouvrage, à la suite de tout dommage corporel, matériel et immatériel consécutif ou non du fait de la réalisation des prestations, qu’elles soient en cours de réalisation ou terminées. Ces garanties sont étendues aux dommages causés aux parties anciennes de l’ouvrage.</w:t>
      </w:r>
    </w:p>
    <w:p w14:paraId="069633BE" w14:textId="72283CCA" w:rsidR="00EF29A1" w:rsidRPr="005E3994" w:rsidRDefault="00EF29A1" w:rsidP="00EF29A1">
      <w:pPr>
        <w:rPr>
          <w:rFonts w:ascii="Arial" w:eastAsia="Times New Roman" w:hAnsi="Arial" w:cs="Arial"/>
          <w:lang w:val="x-none" w:eastAsia="x-none"/>
        </w:rPr>
      </w:pPr>
      <w:r w:rsidRPr="005E3994">
        <w:rPr>
          <w:rFonts w:ascii="Arial" w:eastAsia="Times New Roman" w:hAnsi="Arial" w:cs="Arial"/>
          <w:lang w:val="x-none" w:eastAsia="x-none"/>
        </w:rPr>
        <w:t>Les polices d’assurance prévoient les plafonds de garanties suivants :</w:t>
      </w:r>
    </w:p>
    <w:p w14:paraId="4B4BA530" w14:textId="77777777" w:rsidR="00EF29A1" w:rsidRPr="008126E3" w:rsidRDefault="00EF29A1" w:rsidP="00A75F4C">
      <w:pPr>
        <w:pStyle w:val="Paragraphedeliste"/>
        <w:numPr>
          <w:ilvl w:val="0"/>
          <w:numId w:val="34"/>
        </w:numPr>
        <w:rPr>
          <w:rFonts w:eastAsia="Times New Roman" w:cs="Arial"/>
          <w:lang w:val="x-none" w:eastAsia="x-none"/>
        </w:rPr>
      </w:pPr>
      <w:r w:rsidRPr="00180BB0">
        <w:rPr>
          <w:rFonts w:eastAsia="Times New Roman" w:cs="Arial"/>
          <w:lang w:val="x-none" w:eastAsia="x-none"/>
        </w:rPr>
        <w:t>dommages corporels </w:t>
      </w:r>
      <w:r w:rsidRPr="008126E3">
        <w:rPr>
          <w:rFonts w:eastAsia="Times New Roman" w:cs="Arial"/>
          <w:lang w:val="x-none" w:eastAsia="x-none"/>
        </w:rPr>
        <w:t>: 3 000 000 € par sinistre ;</w:t>
      </w:r>
    </w:p>
    <w:p w14:paraId="300CFFE0" w14:textId="0065B4D5" w:rsidR="00EF29A1" w:rsidRPr="008126E3" w:rsidRDefault="00EF29A1" w:rsidP="00A75F4C">
      <w:pPr>
        <w:pStyle w:val="Paragraphedeliste"/>
        <w:numPr>
          <w:ilvl w:val="0"/>
          <w:numId w:val="34"/>
        </w:numPr>
        <w:rPr>
          <w:rFonts w:eastAsia="Times New Roman" w:cs="Arial"/>
          <w:lang w:val="x-none" w:eastAsia="x-none"/>
        </w:rPr>
      </w:pPr>
      <w:r w:rsidRPr="008126E3">
        <w:rPr>
          <w:rFonts w:eastAsia="Times New Roman" w:cs="Arial"/>
          <w:lang w:val="x-none" w:eastAsia="x-none"/>
        </w:rPr>
        <w:t>dommages matériels et immatériels : 1 000 000 € par sinistre dont dommages immatériels non consécutifs : 450 000 €.</w:t>
      </w:r>
    </w:p>
    <w:p w14:paraId="5EC00950" w14:textId="77777777" w:rsidR="00EB56CA" w:rsidRPr="002B300C" w:rsidRDefault="00EB56CA" w:rsidP="002B300C">
      <w:pPr>
        <w:rPr>
          <w:rFonts w:ascii="Arial" w:eastAsia="Times New Roman" w:hAnsi="Arial" w:cs="Arial"/>
          <w:lang w:val="x-none" w:eastAsia="x-none"/>
        </w:rPr>
      </w:pPr>
      <w:r w:rsidRPr="008126E3">
        <w:rPr>
          <w:rFonts w:ascii="Arial" w:eastAsia="Times New Roman" w:hAnsi="Arial" w:cs="Arial"/>
          <w:lang w:val="x-none" w:eastAsia="x-none"/>
        </w:rPr>
        <w:lastRenderedPageBreak/>
        <w:t xml:space="preserve">Il s’agit de niveaux de garanties définis à titre indicatif </w:t>
      </w:r>
      <w:r w:rsidRPr="002B300C">
        <w:rPr>
          <w:rFonts w:ascii="Arial" w:eastAsia="Times New Roman" w:hAnsi="Arial" w:cs="Arial"/>
          <w:lang w:val="x-none" w:eastAsia="x-none"/>
        </w:rPr>
        <w:t xml:space="preserve">dans le cadre de cette opération. </w:t>
      </w:r>
    </w:p>
    <w:p w14:paraId="083229B1" w14:textId="77777777" w:rsidR="00EB56CA" w:rsidRPr="002B300C" w:rsidRDefault="00EB56CA" w:rsidP="002B300C">
      <w:pPr>
        <w:rPr>
          <w:rFonts w:ascii="Arial" w:eastAsia="Times New Roman" w:hAnsi="Arial" w:cs="Arial"/>
          <w:lang w:val="x-none" w:eastAsia="x-none"/>
        </w:rPr>
      </w:pPr>
      <w:r w:rsidRPr="002B300C">
        <w:rPr>
          <w:rFonts w:ascii="Arial" w:eastAsia="Times New Roman" w:hAnsi="Arial" w:cs="Arial"/>
          <w:lang w:val="x-none" w:eastAsia="x-none"/>
        </w:rPr>
        <w:t>Un examen préalable des attestations d’assurance des intervenants sera établi, pour apprécier l’équilibre des conditions de garanties.</w:t>
      </w:r>
    </w:p>
    <w:p w14:paraId="7DC0FB41" w14:textId="77777777" w:rsidR="00EF29A1" w:rsidRPr="00307629" w:rsidRDefault="00EF29A1" w:rsidP="006F126E">
      <w:pPr>
        <w:pStyle w:val="Titre2"/>
      </w:pPr>
      <w:bookmarkStart w:id="348" w:name="_Toc366838249"/>
      <w:bookmarkStart w:id="349" w:name="_Toc21945780"/>
      <w:bookmarkStart w:id="350" w:name="_Toc109912810"/>
      <w:r w:rsidRPr="00307629">
        <w:t>Assurance de responsabilité civile décennale (RCD)</w:t>
      </w:r>
      <w:bookmarkEnd w:id="348"/>
      <w:bookmarkEnd w:id="349"/>
      <w:bookmarkEnd w:id="350"/>
    </w:p>
    <w:p w14:paraId="6F73E65F" w14:textId="77777777" w:rsidR="00EF29A1" w:rsidRPr="00641AFF" w:rsidRDefault="00EF29A1" w:rsidP="00EF29A1">
      <w:pPr>
        <w:rPr>
          <w:rFonts w:ascii="Arial" w:eastAsia="Times New Roman" w:hAnsi="Arial" w:cs="Arial"/>
          <w:lang w:val="x-none" w:eastAsia="x-none"/>
        </w:rPr>
      </w:pPr>
      <w:r w:rsidRPr="00641AFF">
        <w:rPr>
          <w:rFonts w:ascii="Arial" w:eastAsia="Times New Roman" w:hAnsi="Arial" w:cs="Arial"/>
          <w:lang w:val="x-none" w:eastAsia="x-none"/>
        </w:rPr>
        <w:t>Le Titulaire justifie d’une police d’assurance de responsabilité civile décennale en capitalisation, en cours de validité au jour de l’ouverture du chantier, le garantissant pour les missions qui lui sont confiées pour l’opération.</w:t>
      </w:r>
    </w:p>
    <w:p w14:paraId="4C59AACB" w14:textId="77777777" w:rsidR="00EF29A1" w:rsidRPr="00641AFF" w:rsidRDefault="00EF29A1" w:rsidP="00EF29A1">
      <w:pPr>
        <w:rPr>
          <w:rFonts w:ascii="Arial" w:eastAsia="Times New Roman" w:hAnsi="Arial" w:cs="Arial"/>
          <w:lang w:val="x-none" w:eastAsia="x-none"/>
        </w:rPr>
      </w:pPr>
      <w:r w:rsidRPr="00641AFF">
        <w:rPr>
          <w:rFonts w:ascii="Arial" w:eastAsia="Times New Roman" w:hAnsi="Arial" w:cs="Arial"/>
          <w:lang w:val="x-none" w:eastAsia="x-none"/>
        </w:rPr>
        <w:t>Ce contrat doit comporter au minimum les garanties :</w:t>
      </w:r>
    </w:p>
    <w:p w14:paraId="26FA1752" w14:textId="77777777" w:rsidR="00EF29A1" w:rsidRPr="00180BB0" w:rsidRDefault="00EF29A1" w:rsidP="00A75F4C">
      <w:pPr>
        <w:pStyle w:val="Paragraphedeliste"/>
        <w:numPr>
          <w:ilvl w:val="0"/>
          <w:numId w:val="33"/>
        </w:numPr>
        <w:rPr>
          <w:rFonts w:eastAsia="Times New Roman" w:cs="Arial"/>
          <w:lang w:val="x-none" w:eastAsia="x-none"/>
        </w:rPr>
      </w:pPr>
      <w:r w:rsidRPr="00180BB0">
        <w:rPr>
          <w:rFonts w:eastAsia="Times New Roman" w:cs="Arial"/>
          <w:lang w:val="x-none" w:eastAsia="x-none"/>
        </w:rPr>
        <w:t>responsabilité civile décennale au sens des articles 1792, 1792-2 et 1792-4-1 du Code civil y compris au profit des « existants totalement incorporés et techniquement indivisibles » ;</w:t>
      </w:r>
    </w:p>
    <w:p w14:paraId="635D7C01" w14:textId="77777777" w:rsidR="00EF29A1" w:rsidRPr="00180BB0" w:rsidRDefault="00EF29A1" w:rsidP="00A75F4C">
      <w:pPr>
        <w:pStyle w:val="Paragraphedeliste"/>
        <w:numPr>
          <w:ilvl w:val="0"/>
          <w:numId w:val="33"/>
        </w:numPr>
        <w:rPr>
          <w:rFonts w:eastAsia="Times New Roman" w:cs="Arial"/>
          <w:lang w:val="x-none" w:eastAsia="x-none"/>
        </w:rPr>
      </w:pPr>
      <w:r w:rsidRPr="00180BB0">
        <w:rPr>
          <w:rFonts w:eastAsia="Times New Roman" w:cs="Arial"/>
          <w:lang w:val="x-none" w:eastAsia="x-none"/>
        </w:rPr>
        <w:t>dommages immatériels consécutifs à des sinistres découlant de l’application des responsabilités et garanties visées ci-dessus.</w:t>
      </w:r>
    </w:p>
    <w:p w14:paraId="146B1CB1" w14:textId="77777777" w:rsidR="00EF29A1" w:rsidRPr="00641AFF" w:rsidRDefault="00EF29A1" w:rsidP="00EF29A1">
      <w:pPr>
        <w:rPr>
          <w:rFonts w:ascii="Arial" w:eastAsia="Times New Roman" w:hAnsi="Arial" w:cs="Arial"/>
          <w:lang w:val="x-none" w:eastAsia="x-none"/>
        </w:rPr>
      </w:pPr>
      <w:r w:rsidRPr="00641AFF">
        <w:rPr>
          <w:rFonts w:ascii="Arial" w:eastAsia="Times New Roman" w:hAnsi="Arial" w:cs="Arial"/>
          <w:lang w:val="x-none" w:eastAsia="x-none"/>
        </w:rPr>
        <w:t>Les garanties sont délivrées au coût de l’opération.</w:t>
      </w:r>
    </w:p>
    <w:p w14:paraId="6C385C1C" w14:textId="77777777" w:rsidR="00EF29A1" w:rsidRPr="00641AFF" w:rsidRDefault="00EF29A1" w:rsidP="00EF29A1">
      <w:pPr>
        <w:rPr>
          <w:rFonts w:ascii="Arial" w:eastAsia="Times New Roman" w:hAnsi="Arial" w:cs="Arial"/>
          <w:lang w:val="x-none" w:eastAsia="x-none"/>
        </w:rPr>
      </w:pPr>
      <w:r w:rsidRPr="00641AFF">
        <w:rPr>
          <w:rFonts w:ascii="Arial" w:eastAsia="Times New Roman" w:hAnsi="Arial" w:cs="Arial"/>
          <w:lang w:val="x-none" w:eastAsia="x-none"/>
        </w:rPr>
        <w:t>L’attestation doit comporter :</w:t>
      </w:r>
    </w:p>
    <w:p w14:paraId="493285A6" w14:textId="77777777" w:rsidR="00EF29A1" w:rsidRPr="00180BB0" w:rsidRDefault="00EF29A1" w:rsidP="00A75F4C">
      <w:pPr>
        <w:pStyle w:val="Paragraphedeliste"/>
        <w:numPr>
          <w:ilvl w:val="0"/>
          <w:numId w:val="32"/>
        </w:numPr>
        <w:rPr>
          <w:rFonts w:eastAsia="Times New Roman" w:cs="Arial"/>
          <w:lang w:val="x-none" w:eastAsia="x-none"/>
        </w:rPr>
      </w:pPr>
      <w:r w:rsidRPr="00180BB0">
        <w:rPr>
          <w:rFonts w:eastAsia="Times New Roman" w:cs="Arial"/>
          <w:lang w:val="x-none" w:eastAsia="x-none"/>
        </w:rPr>
        <w:t>le montant maximum des chantiers pour lesquels les garanties sont délivrées ;</w:t>
      </w:r>
    </w:p>
    <w:p w14:paraId="323E054D" w14:textId="77777777" w:rsidR="00EF29A1" w:rsidRDefault="00EF29A1" w:rsidP="00A75F4C">
      <w:pPr>
        <w:pStyle w:val="Paragraphedeliste"/>
        <w:numPr>
          <w:ilvl w:val="0"/>
          <w:numId w:val="32"/>
        </w:numPr>
        <w:rPr>
          <w:rFonts w:eastAsia="Times New Roman" w:cs="Arial"/>
          <w:lang w:val="x-none" w:eastAsia="x-none"/>
        </w:rPr>
      </w:pPr>
      <w:r w:rsidRPr="00180BB0">
        <w:rPr>
          <w:rFonts w:eastAsia="Times New Roman" w:cs="Arial"/>
          <w:lang w:val="x-none" w:eastAsia="x-none"/>
        </w:rPr>
        <w:t xml:space="preserve">l’adresse de l’opération, objet du présent </w:t>
      </w:r>
      <w:r w:rsidRPr="00180BB0">
        <w:rPr>
          <w:rFonts w:eastAsia="Times New Roman" w:cs="Arial"/>
          <w:lang w:eastAsia="x-none"/>
        </w:rPr>
        <w:t>marché</w:t>
      </w:r>
      <w:r w:rsidRPr="00180BB0">
        <w:rPr>
          <w:rFonts w:eastAsia="Times New Roman" w:cs="Arial"/>
          <w:lang w:val="x-none" w:eastAsia="x-none"/>
        </w:rPr>
        <w:t>.</w:t>
      </w:r>
    </w:p>
    <w:p w14:paraId="3456EB82" w14:textId="461FF204" w:rsidR="00EF29A1" w:rsidRPr="008126E3" w:rsidRDefault="00EF29A1" w:rsidP="008126E3">
      <w:pPr>
        <w:pStyle w:val="Titre2"/>
      </w:pPr>
      <w:bookmarkStart w:id="351" w:name="_Toc21945781"/>
      <w:bookmarkStart w:id="352" w:name="_Toc109912811"/>
      <w:r w:rsidRPr="00307629">
        <w:t>Assurances construction</w:t>
      </w:r>
      <w:bookmarkEnd w:id="351"/>
      <w:bookmarkEnd w:id="352"/>
    </w:p>
    <w:p w14:paraId="59F90F8E" w14:textId="77777777" w:rsidR="00EF29A1" w:rsidRPr="00307629" w:rsidRDefault="00EF29A1" w:rsidP="006F126E">
      <w:pPr>
        <w:pStyle w:val="Titre3"/>
      </w:pPr>
      <w:bookmarkStart w:id="353" w:name="_Toc21945782"/>
      <w:bookmarkStart w:id="354" w:name="_Toc109912812"/>
      <w:r w:rsidRPr="00307629">
        <w:t>Assurance tous risques Chantier</w:t>
      </w:r>
      <w:bookmarkEnd w:id="353"/>
      <w:bookmarkEnd w:id="354"/>
      <w:r w:rsidRPr="00307629">
        <w:t xml:space="preserve">  </w:t>
      </w:r>
    </w:p>
    <w:p w14:paraId="66464CB9" w14:textId="77777777" w:rsidR="00EB56CA" w:rsidRPr="006B39A8" w:rsidRDefault="00EB56CA" w:rsidP="00EB56CA">
      <w:pPr>
        <w:rPr>
          <w:rFonts w:ascii="Arial" w:hAnsi="Arial" w:cs="Arial"/>
        </w:rPr>
      </w:pPr>
      <w:r w:rsidRPr="006B39A8">
        <w:rPr>
          <w:rFonts w:ascii="Arial" w:hAnsi="Arial" w:cs="Arial"/>
        </w:rPr>
        <w:t>Le maître d’ouvrage souscrira à ses frais, au profit de l’ensemble des intervenants, une police tous risques chantier dont l’objet est de garantir notamment les dommages matériels accidentels en cours de travaux.</w:t>
      </w:r>
    </w:p>
    <w:p w14:paraId="31FA4CF2" w14:textId="77777777" w:rsidR="00EB56CA" w:rsidRPr="006B39A8" w:rsidRDefault="00EB56CA" w:rsidP="00EB56CA">
      <w:pPr>
        <w:rPr>
          <w:rFonts w:ascii="Arial" w:hAnsi="Arial" w:cs="Arial"/>
        </w:rPr>
      </w:pPr>
      <w:r w:rsidRPr="006B39A8">
        <w:rPr>
          <w:rFonts w:ascii="Arial" w:hAnsi="Arial" w:cs="Arial"/>
        </w:rPr>
        <w:t xml:space="preserve">La franchise imputable en cas de sinistre engageant la responsabilité du maître d’œuvre ne peut être supérieure à celle prévue au contrat d’assurance de responsabilité souscrit par lui.  </w:t>
      </w:r>
    </w:p>
    <w:p w14:paraId="3F30D270" w14:textId="77777777" w:rsidR="00EF29A1" w:rsidRPr="00307629" w:rsidRDefault="00EF29A1" w:rsidP="006F126E">
      <w:pPr>
        <w:pStyle w:val="Titre3"/>
      </w:pPr>
      <w:bookmarkStart w:id="355" w:name="_Toc21945783"/>
      <w:bookmarkStart w:id="356" w:name="_Toc109912813"/>
      <w:r w:rsidRPr="006F126E">
        <w:t>Assurance</w:t>
      </w:r>
      <w:r w:rsidRPr="00307629">
        <w:t xml:space="preserve"> dommages – ouvrage</w:t>
      </w:r>
      <w:bookmarkEnd w:id="355"/>
      <w:bookmarkEnd w:id="356"/>
      <w:r w:rsidRPr="00307629">
        <w:t xml:space="preserve"> </w:t>
      </w:r>
    </w:p>
    <w:p w14:paraId="1650EDB8" w14:textId="77777777" w:rsidR="00EB56CA" w:rsidRPr="006B39A8" w:rsidRDefault="00EB56CA" w:rsidP="00EB56CA">
      <w:pPr>
        <w:rPr>
          <w:rFonts w:asciiTheme="majorHAnsi" w:eastAsia="Times New Roman" w:hAnsiTheme="majorHAnsi" w:cstheme="majorHAnsi"/>
          <w:lang w:eastAsia="fr-FR"/>
        </w:rPr>
      </w:pPr>
      <w:r w:rsidRPr="006B39A8">
        <w:rPr>
          <w:rFonts w:asciiTheme="majorHAnsi" w:eastAsia="Times New Roman" w:hAnsiTheme="majorHAnsi" w:cstheme="majorHAnsi"/>
          <w:lang w:eastAsia="fr-FR"/>
        </w:rPr>
        <w:t>Le maître d’ouvrage souscrit une police dommages-ouvrage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 243-1-1 du code des assurances.</w:t>
      </w:r>
    </w:p>
    <w:p w14:paraId="39BC61B8" w14:textId="77777777" w:rsidR="00EB56CA" w:rsidRPr="006B39A8" w:rsidRDefault="00EB56CA" w:rsidP="00EB56CA">
      <w:pPr>
        <w:rPr>
          <w:rFonts w:asciiTheme="majorHAnsi" w:eastAsia="Times New Roman" w:hAnsiTheme="majorHAnsi" w:cstheme="majorHAnsi"/>
          <w:lang w:eastAsia="fr-FR"/>
        </w:rPr>
      </w:pPr>
      <w:r w:rsidRPr="006B39A8">
        <w:rPr>
          <w:rFonts w:asciiTheme="majorHAnsi" w:eastAsia="Times New Roman" w:hAnsiTheme="majorHAnsi" w:cstheme="majorHAnsi"/>
          <w:lang w:eastAsia="fr-FR"/>
        </w:rPr>
        <w:t>Lorsque les travaux seront réalisés en présence d’existants, non totalement incorporés dans l’ouvrage neuf, le maître d’ouvrage pourra souscrire la garantie facultative des existants non soumis.</w:t>
      </w:r>
    </w:p>
    <w:p w14:paraId="336670A9" w14:textId="77777777" w:rsidR="00EF29A1" w:rsidRPr="00307629" w:rsidRDefault="00EF29A1" w:rsidP="006F126E">
      <w:pPr>
        <w:pStyle w:val="Titre3"/>
      </w:pPr>
      <w:bookmarkStart w:id="357" w:name="_Toc21945784"/>
      <w:bookmarkStart w:id="358" w:name="_Toc109912814"/>
      <w:r w:rsidRPr="006F126E">
        <w:t>Responsabilité</w:t>
      </w:r>
      <w:r w:rsidRPr="00307629">
        <w:t xml:space="preserve"> civile du maître d’ouvrage</w:t>
      </w:r>
      <w:bookmarkEnd w:id="357"/>
      <w:bookmarkEnd w:id="358"/>
      <w:r w:rsidRPr="00307629">
        <w:t xml:space="preserve"> </w:t>
      </w:r>
    </w:p>
    <w:p w14:paraId="1C698218" w14:textId="77777777" w:rsidR="00EB56CA" w:rsidRPr="006B39A8" w:rsidRDefault="00EB56CA" w:rsidP="00EB56CA">
      <w:pPr>
        <w:rPr>
          <w:rFonts w:asciiTheme="majorHAnsi" w:eastAsia="Times New Roman" w:hAnsiTheme="majorHAnsi" w:cstheme="majorHAnsi"/>
          <w:lang w:eastAsia="fr-FR"/>
        </w:rPr>
      </w:pPr>
      <w:r w:rsidRPr="006B39A8">
        <w:rPr>
          <w:rFonts w:asciiTheme="majorHAnsi" w:eastAsia="Times New Roman" w:hAnsiTheme="majorHAnsi" w:cstheme="majorHAnsi"/>
          <w:lang w:eastAsia="fr-FR"/>
        </w:rPr>
        <w:t>Le maître d’ouvrage souscrit une police dommages-ouvrage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 243-1-1 du code des assurances.</w:t>
      </w:r>
    </w:p>
    <w:p w14:paraId="16B09329" w14:textId="77777777" w:rsidR="00EB56CA" w:rsidRPr="006B39A8" w:rsidRDefault="00EB56CA" w:rsidP="00EB56CA">
      <w:pPr>
        <w:rPr>
          <w:rFonts w:asciiTheme="majorHAnsi" w:eastAsia="Times New Roman" w:hAnsiTheme="majorHAnsi" w:cstheme="majorHAnsi"/>
          <w:lang w:eastAsia="fr-FR"/>
        </w:rPr>
      </w:pPr>
      <w:r w:rsidRPr="006B39A8">
        <w:rPr>
          <w:rFonts w:asciiTheme="majorHAnsi" w:eastAsia="Times New Roman" w:hAnsiTheme="majorHAnsi" w:cstheme="majorHAnsi"/>
          <w:lang w:eastAsia="fr-FR"/>
        </w:rPr>
        <w:t>Lorsque les travaux seront réalisés en présence d’existants, non totalement incorporés dans l’ouvrage neuf, le maître d’ouvrage pourra souscrire la garantie facultative des existants non soumis.</w:t>
      </w:r>
    </w:p>
    <w:p w14:paraId="735841F0" w14:textId="52D64586" w:rsidR="007A37A8" w:rsidRPr="0029422B" w:rsidRDefault="006F126E" w:rsidP="006F126E">
      <w:pPr>
        <w:pStyle w:val="Titre1"/>
      </w:pPr>
      <w:bookmarkStart w:id="359" w:name="_Toc109912815"/>
      <w:bookmarkEnd w:id="334"/>
      <w:bookmarkEnd w:id="335"/>
      <w:bookmarkEnd w:id="336"/>
      <w:r w:rsidRPr="006F126E">
        <w:rPr>
          <w:caps w:val="0"/>
        </w:rPr>
        <w:lastRenderedPageBreak/>
        <w:t>RESILIATION</w:t>
      </w:r>
      <w:r w:rsidRPr="0029422B">
        <w:rPr>
          <w:caps w:val="0"/>
        </w:rPr>
        <w:t xml:space="preserve"> DU MARCHE PUBLIC</w:t>
      </w:r>
      <w:r>
        <w:rPr>
          <w:caps w:val="0"/>
        </w:rPr>
        <w:t xml:space="preserve"> (ARTICLE L.2195-1 ET SUIVANTS DU CODE DE LA COMMANDE PUBLIQUE)</w:t>
      </w:r>
      <w:bookmarkEnd w:id="359"/>
    </w:p>
    <w:p w14:paraId="1BE68196" w14:textId="77777777" w:rsidR="00EF29A1" w:rsidRPr="00307629" w:rsidRDefault="00EF29A1" w:rsidP="006F126E">
      <w:pPr>
        <w:pStyle w:val="Titre2"/>
      </w:pPr>
      <w:bookmarkStart w:id="360" w:name="_Toc21945790"/>
      <w:bookmarkStart w:id="361" w:name="_Toc109912816"/>
      <w:bookmarkStart w:id="362" w:name="_Toc426042444"/>
      <w:r w:rsidRPr="00307629">
        <w:t>Résiliation pour motif d’intérêt général</w:t>
      </w:r>
      <w:bookmarkEnd w:id="360"/>
      <w:bookmarkEnd w:id="361"/>
    </w:p>
    <w:p w14:paraId="75061275" w14:textId="77777777" w:rsidR="00EF29A1" w:rsidRPr="005E4160" w:rsidRDefault="00EF29A1" w:rsidP="00EF29A1">
      <w:pPr>
        <w:pStyle w:val="Corpsdetexte"/>
        <w:rPr>
          <w:rFonts w:cs="Arial"/>
          <w:szCs w:val="22"/>
        </w:rPr>
      </w:pPr>
      <w:r w:rsidRPr="005E4160">
        <w:rPr>
          <w:rFonts w:cs="Arial"/>
          <w:szCs w:val="22"/>
        </w:rPr>
        <w:t>Le RPA peut mettre fin à tout moment à l’exécution du marché public, pour tout motif d’intérêt général, par décision unilatérale notifiée par écrit au Titulaire, sous réserve, le cas échéant, d’indemniser ce dernier du préjudice subi.</w:t>
      </w:r>
    </w:p>
    <w:p w14:paraId="04FF10D6" w14:textId="77777777" w:rsidR="00EF29A1" w:rsidRPr="005E4160" w:rsidRDefault="00EF29A1" w:rsidP="00EF29A1">
      <w:pPr>
        <w:pStyle w:val="Corpsdetexte"/>
        <w:rPr>
          <w:rFonts w:cs="Arial"/>
          <w:szCs w:val="22"/>
        </w:rPr>
      </w:pPr>
      <w:r w:rsidRPr="005E4160">
        <w:rPr>
          <w:rFonts w:cs="Arial"/>
          <w:szCs w:val="22"/>
        </w:rPr>
        <w:t>Le montant de l’indemnité de résiliation est obtenu en appliquant un pourcentage de 4 % au montant du marché diminué du montant des prestations effectuées et admises.</w:t>
      </w:r>
    </w:p>
    <w:p w14:paraId="48359ECF" w14:textId="024B7B98" w:rsidR="00EF29A1" w:rsidRDefault="00EF29A1" w:rsidP="00EF29A1">
      <w:pPr>
        <w:pStyle w:val="Corpsdetexte"/>
        <w:rPr>
          <w:rFonts w:cs="Arial"/>
          <w:szCs w:val="22"/>
        </w:rPr>
      </w:pPr>
      <w:r w:rsidRPr="005E4160">
        <w:rPr>
          <w:rFonts w:cs="Arial"/>
          <w:szCs w:val="22"/>
        </w:rPr>
        <w:t>Toutefois, aucune indemnité n’est due si la résiliation est suivie de l’attribution, par le Pouvoir adjudicateur, d’un nouveau marché au Titulaire portant sur le même objet.</w:t>
      </w:r>
    </w:p>
    <w:p w14:paraId="4C1A4676" w14:textId="77777777" w:rsidR="00EF29A1" w:rsidRPr="00307629" w:rsidRDefault="00EF29A1" w:rsidP="006F126E">
      <w:pPr>
        <w:pStyle w:val="Titre2"/>
      </w:pPr>
      <w:bookmarkStart w:id="363" w:name="_Toc21945791"/>
      <w:bookmarkStart w:id="364" w:name="_Toc109912817"/>
      <w:r w:rsidRPr="00307629">
        <w:t>Résiliation aux torts du Titulaire</w:t>
      </w:r>
      <w:bookmarkEnd w:id="363"/>
      <w:bookmarkEnd w:id="364"/>
    </w:p>
    <w:p w14:paraId="270DFFD9" w14:textId="5E2B4920" w:rsidR="00433D03" w:rsidRPr="005E4160" w:rsidRDefault="00433D03" w:rsidP="00433D03">
      <w:pPr>
        <w:pStyle w:val="Corpsdetexte"/>
        <w:rPr>
          <w:rFonts w:cs="Arial"/>
          <w:szCs w:val="22"/>
        </w:rPr>
      </w:pPr>
      <w:r w:rsidRPr="005E4160">
        <w:rPr>
          <w:rFonts w:cs="Arial"/>
          <w:szCs w:val="22"/>
        </w:rPr>
        <w:t>Sans préjudice des dispositions ci-dessus, l’EFS peut proc</w:t>
      </w:r>
      <w:r>
        <w:rPr>
          <w:rFonts w:cs="Arial"/>
          <w:szCs w:val="22"/>
        </w:rPr>
        <w:t>éder à la résiliation du marché</w:t>
      </w:r>
      <w:r w:rsidRPr="005E4160">
        <w:rPr>
          <w:rFonts w:cs="Arial"/>
          <w:szCs w:val="22"/>
        </w:rPr>
        <w:t xml:space="preserve"> public en application de l’article 3</w:t>
      </w:r>
      <w:r>
        <w:rPr>
          <w:rFonts w:cs="Arial"/>
          <w:szCs w:val="22"/>
        </w:rPr>
        <w:t>0</w:t>
      </w:r>
      <w:r w:rsidR="000D1CFE">
        <w:rPr>
          <w:rFonts w:cs="Arial"/>
          <w:szCs w:val="22"/>
        </w:rPr>
        <w:t xml:space="preserve"> du CCAG </w:t>
      </w:r>
      <w:r>
        <w:rPr>
          <w:rFonts w:cs="Arial"/>
          <w:szCs w:val="22"/>
        </w:rPr>
        <w:t>MOE</w:t>
      </w:r>
      <w:r w:rsidRPr="005E4160">
        <w:rPr>
          <w:rFonts w:cs="Arial"/>
          <w:szCs w:val="22"/>
        </w:rPr>
        <w:t xml:space="preserve">, pour mauvaise exécution du Titulaire sans que celui-ci puisse prétendre à indemnité : </w:t>
      </w:r>
    </w:p>
    <w:p w14:paraId="5F1CFFA5" w14:textId="77777777" w:rsidR="00433D03" w:rsidRPr="00436FAB" w:rsidRDefault="00433D03" w:rsidP="00A75F4C">
      <w:pPr>
        <w:pStyle w:val="Paragraphedeliste"/>
        <w:numPr>
          <w:ilvl w:val="0"/>
          <w:numId w:val="35"/>
        </w:numPr>
        <w:rPr>
          <w:rFonts w:cs="Arial"/>
        </w:rPr>
      </w:pPr>
      <w:r w:rsidRPr="00436FAB">
        <w:rPr>
          <w:rFonts w:cs="Arial"/>
        </w:rPr>
        <w:t>Faute du Titulaire ou son incapacité manifeste et durable à satisfaire à l’exécution de ses obligations, constatée par l’EFS ;</w:t>
      </w:r>
    </w:p>
    <w:p w14:paraId="768858A5" w14:textId="77777777" w:rsidR="00433D03" w:rsidRPr="00436FAB" w:rsidRDefault="00433D03" w:rsidP="00A75F4C">
      <w:pPr>
        <w:pStyle w:val="Paragraphedeliste"/>
        <w:numPr>
          <w:ilvl w:val="0"/>
          <w:numId w:val="35"/>
        </w:numPr>
        <w:rPr>
          <w:rFonts w:cs="Arial"/>
        </w:rPr>
      </w:pPr>
      <w:r w:rsidRPr="00436FAB">
        <w:rPr>
          <w:rFonts w:cs="Arial"/>
        </w:rPr>
        <w:t>Tout manquement aux obligations de confidentialité mentionnées ci-dessus.</w:t>
      </w:r>
    </w:p>
    <w:p w14:paraId="67BDADDF" w14:textId="77777777" w:rsidR="00433D03" w:rsidRPr="00436FAB" w:rsidRDefault="00433D03" w:rsidP="00A75F4C">
      <w:pPr>
        <w:pStyle w:val="Paragraphedeliste"/>
        <w:numPr>
          <w:ilvl w:val="0"/>
          <w:numId w:val="35"/>
        </w:numPr>
        <w:rPr>
          <w:rFonts w:cs="Arial"/>
        </w:rPr>
      </w:pPr>
      <w:r w:rsidRPr="00436FAB">
        <w:rPr>
          <w:rFonts w:cs="Arial"/>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72C42EA2" w14:textId="643005C3" w:rsidR="00433D03" w:rsidRDefault="00433D03" w:rsidP="00A75F4C">
      <w:pPr>
        <w:pStyle w:val="Paragraphedeliste"/>
        <w:numPr>
          <w:ilvl w:val="0"/>
          <w:numId w:val="35"/>
        </w:numPr>
        <w:rPr>
          <w:rFonts w:cs="Arial"/>
        </w:rPr>
      </w:pPr>
      <w:r w:rsidRPr="00436FAB">
        <w:rPr>
          <w:rFonts w:cs="Arial"/>
        </w:rPr>
        <w:t xml:space="preserve">S’il n’a pas corrigé les irrégularités aux articles L.8221-3 à L.8221-5 du code du travail relatifs à la déclaration de l’activité de l’entreprise et à la déclaration des salariées de l’entreprise dans un délai de </w:t>
      </w:r>
      <w:r w:rsidR="00AD64CD">
        <w:rPr>
          <w:rFonts w:cs="Arial"/>
        </w:rPr>
        <w:t>quinze (</w:t>
      </w:r>
      <w:r w:rsidRPr="00436FAB">
        <w:rPr>
          <w:rFonts w:cs="Arial"/>
        </w:rPr>
        <w:t>15</w:t>
      </w:r>
      <w:r w:rsidR="00AD64CD">
        <w:rPr>
          <w:rFonts w:cs="Arial"/>
        </w:rPr>
        <w:t>)</w:t>
      </w:r>
      <w:r w:rsidRPr="00436FAB">
        <w:rPr>
          <w:rFonts w:cs="Arial"/>
        </w:rPr>
        <w:t xml:space="preserve"> jours à compter de la mise en demeure du Représentant du Pouvoir Adjudicateur.</w:t>
      </w:r>
    </w:p>
    <w:p w14:paraId="411C96B2" w14:textId="728AF882" w:rsidR="00433D03" w:rsidRPr="005E4160" w:rsidRDefault="00433D03" w:rsidP="00433D03">
      <w:pPr>
        <w:pStyle w:val="Corpsdetexte"/>
        <w:rPr>
          <w:rFonts w:cs="Arial"/>
          <w:szCs w:val="22"/>
        </w:rPr>
      </w:pPr>
      <w:r w:rsidRPr="005E4160">
        <w:rPr>
          <w:rFonts w:cs="Arial"/>
          <w:szCs w:val="22"/>
        </w:rPr>
        <w:t xml:space="preserve">Conformément </w:t>
      </w:r>
      <w:r>
        <w:rPr>
          <w:rFonts w:cs="Arial"/>
          <w:szCs w:val="22"/>
        </w:rPr>
        <w:t>aux disposi</w:t>
      </w:r>
      <w:r w:rsidR="000D1CFE">
        <w:rPr>
          <w:rFonts w:cs="Arial"/>
          <w:szCs w:val="22"/>
        </w:rPr>
        <w:t xml:space="preserve">tions de l’article 30.2 du CCAG </w:t>
      </w:r>
      <w:r>
        <w:rPr>
          <w:rFonts w:cs="Arial"/>
          <w:szCs w:val="22"/>
        </w:rPr>
        <w:t>MOE</w:t>
      </w:r>
      <w:r w:rsidRPr="005E4160">
        <w:rPr>
          <w:rFonts w:cs="Arial"/>
          <w:szCs w:val="22"/>
        </w:rPr>
        <w:t>, la décision de résiliation ne peut intervenir qu’après que le Titulaire défaillant ait été informé de la sanction envisagée et invité à présenter ses observations écrites dans un délai fixé à</w:t>
      </w:r>
      <w:r w:rsidR="00AD64CD">
        <w:rPr>
          <w:rFonts w:cs="Arial"/>
          <w:szCs w:val="22"/>
        </w:rPr>
        <w:t xml:space="preserve"> (7)</w:t>
      </w:r>
      <w:r w:rsidRPr="005E4160">
        <w:rPr>
          <w:rFonts w:cs="Arial"/>
          <w:szCs w:val="22"/>
        </w:rPr>
        <w:t xml:space="preserve"> sept jours.</w:t>
      </w:r>
    </w:p>
    <w:p w14:paraId="00CE0E19" w14:textId="77777777" w:rsidR="00433D03" w:rsidRPr="005E4160" w:rsidRDefault="00433D03" w:rsidP="00433D03">
      <w:pPr>
        <w:pStyle w:val="Corpsdetexte"/>
        <w:rPr>
          <w:rFonts w:cs="Arial"/>
          <w:szCs w:val="22"/>
        </w:rPr>
      </w:pPr>
      <w:r w:rsidRPr="005E4160">
        <w:rPr>
          <w:rFonts w:cs="Arial"/>
          <w:szCs w:val="22"/>
        </w:rPr>
        <w:t>Passée cette information et suivant les explications fournies, l’EFS peut résilier le marché public à la condition d’avoir préalablement notifié par écrit les points litigieux et avoir mis en demeure le Titulaire de remédier aux défaillances dans les délais ci-dessus, cette mise en demeure étant restée infructueuse.</w:t>
      </w:r>
    </w:p>
    <w:p w14:paraId="7BFF89FA" w14:textId="5DD40E49" w:rsidR="00433D03" w:rsidRDefault="00433D03" w:rsidP="00433D03">
      <w:pPr>
        <w:pStyle w:val="Corpsdetexte"/>
        <w:rPr>
          <w:rFonts w:cs="Arial"/>
          <w:szCs w:val="22"/>
        </w:rPr>
      </w:pPr>
      <w:r w:rsidRPr="005E4160">
        <w:rPr>
          <w:rFonts w:cs="Arial"/>
          <w:szCs w:val="22"/>
        </w:rPr>
        <w:t>La résiliation prendra effet à la date fixée dans la décision de résiliation ou, à défaut, à la date de notification.</w:t>
      </w:r>
    </w:p>
    <w:p w14:paraId="08CFAB40" w14:textId="1672E3E9" w:rsidR="00A75F4C" w:rsidRPr="00307629" w:rsidRDefault="00A75F4C" w:rsidP="006F126E">
      <w:pPr>
        <w:pStyle w:val="Titre2"/>
      </w:pPr>
      <w:bookmarkStart w:id="365" w:name="_Toc109912818"/>
      <w:r w:rsidRPr="00307629">
        <w:t>Ré</w:t>
      </w:r>
      <w:r>
        <w:t xml:space="preserve">siliation </w:t>
      </w:r>
      <w:r w:rsidRPr="006F126E">
        <w:t>pour</w:t>
      </w:r>
      <w:r>
        <w:t xml:space="preserve"> évènements liés au marché</w:t>
      </w:r>
      <w:bookmarkEnd w:id="365"/>
    </w:p>
    <w:p w14:paraId="47309C22" w14:textId="14305003" w:rsidR="00A75F4C" w:rsidRPr="00A62EFE" w:rsidRDefault="00A75F4C" w:rsidP="00A75F4C">
      <w:pPr>
        <w:rPr>
          <w:rFonts w:ascii="Arial" w:eastAsia="Times New Roman" w:hAnsi="Arial" w:cs="Arial"/>
          <w:lang w:eastAsia="fr-FR"/>
        </w:rPr>
      </w:pPr>
      <w:r>
        <w:rPr>
          <w:rFonts w:ascii="Arial" w:eastAsia="Times New Roman" w:hAnsi="Arial" w:cs="Arial"/>
          <w:lang w:eastAsia="fr-FR"/>
        </w:rPr>
        <w:t>Conformément à l’article 29.1 du CCAG MOE</w:t>
      </w:r>
      <w:r w:rsidRPr="00A62EFE">
        <w:rPr>
          <w:rFonts w:ascii="Arial" w:eastAsia="Times New Roman" w:hAnsi="Arial" w:cs="Arial"/>
          <w:lang w:eastAsia="fr-FR"/>
        </w:rPr>
        <w:t>, l’EFS peut résilier le marché dans les deux cas suivants :</w:t>
      </w:r>
    </w:p>
    <w:p w14:paraId="2EE29D71" w14:textId="77777777" w:rsidR="00A75F4C" w:rsidRPr="00A62EFE" w:rsidRDefault="00A75F4C" w:rsidP="00A75F4C">
      <w:pPr>
        <w:numPr>
          <w:ilvl w:val="0"/>
          <w:numId w:val="40"/>
        </w:numPr>
        <w:rPr>
          <w:rFonts w:ascii="Arial" w:eastAsia="Times New Roman" w:hAnsi="Arial" w:cs="Arial"/>
          <w:lang w:eastAsia="fr-FR"/>
        </w:rPr>
      </w:pPr>
      <w:r w:rsidRPr="00A62EFE">
        <w:rPr>
          <w:rFonts w:ascii="Arial" w:eastAsia="Times New Roman" w:hAnsi="Arial" w:cs="Arial"/>
          <w:lang w:eastAsia="fr-FR"/>
        </w:rPr>
        <w:t>Lorsque le titulaire rencontre, au cours de l'exécution des prestations, des difficultés techniques particulières dont la solution nécessiterait la mise en œuvre de moyens hors de proportion avec le montant du marché</w:t>
      </w:r>
    </w:p>
    <w:p w14:paraId="46BED0C4" w14:textId="77777777" w:rsidR="00A75F4C" w:rsidRPr="00A62EFE" w:rsidRDefault="00A75F4C" w:rsidP="00A75F4C">
      <w:pPr>
        <w:numPr>
          <w:ilvl w:val="0"/>
          <w:numId w:val="40"/>
        </w:numPr>
        <w:rPr>
          <w:rFonts w:ascii="Arial" w:eastAsia="Times New Roman" w:hAnsi="Arial" w:cs="Arial"/>
          <w:lang w:eastAsia="fr-FR"/>
        </w:rPr>
      </w:pPr>
      <w:r w:rsidRPr="00A62EFE">
        <w:rPr>
          <w:rFonts w:ascii="Arial" w:eastAsia="Times New Roman" w:hAnsi="Arial" w:cs="Arial"/>
          <w:lang w:eastAsia="fr-FR"/>
        </w:rPr>
        <w:t>Lorsque le titulaire est mis dans l’impossibilité d’exécuter le marché du fait d’un évènement ayant le caractère de force majeure</w:t>
      </w:r>
    </w:p>
    <w:p w14:paraId="35157E4E" w14:textId="612354D2" w:rsidR="00A75F4C" w:rsidRPr="008126E3" w:rsidRDefault="00A75F4C" w:rsidP="00A75F4C">
      <w:pPr>
        <w:rPr>
          <w:rFonts w:ascii="Arial" w:eastAsia="Times New Roman" w:hAnsi="Arial" w:cs="Arial"/>
          <w:lang w:eastAsia="fr-FR"/>
        </w:rPr>
      </w:pPr>
      <w:r w:rsidRPr="008126E3">
        <w:rPr>
          <w:rFonts w:ascii="Arial" w:eastAsia="Times New Roman" w:hAnsi="Arial" w:cs="Arial"/>
          <w:lang w:eastAsia="fr-FR"/>
        </w:rPr>
        <w:lastRenderedPageBreak/>
        <w:t>Par dérogation aux articles 3.8.3 et 29</w:t>
      </w:r>
      <w:r w:rsidR="00D073B3" w:rsidRPr="008126E3">
        <w:rPr>
          <w:rFonts w:ascii="Arial" w:eastAsia="Times New Roman" w:hAnsi="Arial" w:cs="Arial"/>
          <w:lang w:eastAsia="fr-FR"/>
        </w:rPr>
        <w:t>.2 du CCAG MOE</w:t>
      </w:r>
      <w:r w:rsidRPr="008126E3">
        <w:rPr>
          <w:rFonts w:ascii="Arial" w:eastAsia="Times New Roman" w:hAnsi="Arial" w:cs="Arial"/>
          <w:lang w:eastAsia="fr-FR"/>
        </w:rPr>
        <w:t>, le titulaire ne dispose pas de la faculté de demander la résiliation du marché pour ordre de service tardif.</w:t>
      </w:r>
    </w:p>
    <w:p w14:paraId="155D452B" w14:textId="77777777" w:rsidR="00EF29A1" w:rsidRPr="00307629" w:rsidRDefault="00EF29A1" w:rsidP="006F126E">
      <w:pPr>
        <w:pStyle w:val="Titre2"/>
      </w:pPr>
      <w:bookmarkStart w:id="366" w:name="_Toc21945792"/>
      <w:bookmarkStart w:id="367" w:name="_Toc109912819"/>
      <w:r w:rsidRPr="00307629">
        <w:t>Exécution aux frais et risques</w:t>
      </w:r>
      <w:bookmarkEnd w:id="366"/>
      <w:bookmarkEnd w:id="367"/>
    </w:p>
    <w:p w14:paraId="145B5307" w14:textId="3F14B834" w:rsidR="00654AD7" w:rsidRPr="0029422B" w:rsidRDefault="00654AD7" w:rsidP="00654AD7">
      <w:pPr>
        <w:pStyle w:val="Corpsdetexte"/>
        <w:rPr>
          <w:rFonts w:cs="Arial"/>
          <w:szCs w:val="22"/>
        </w:rPr>
      </w:pPr>
      <w:bookmarkStart w:id="368" w:name="_Toc74657358"/>
      <w:bookmarkStart w:id="369" w:name="_Toc74657359"/>
      <w:bookmarkStart w:id="370" w:name="_Toc74657360"/>
      <w:bookmarkStart w:id="371" w:name="_Toc74657361"/>
      <w:bookmarkStart w:id="372" w:name="_Toc74657362"/>
      <w:bookmarkStart w:id="373" w:name="_Toc74657363"/>
      <w:bookmarkStart w:id="374" w:name="_Toc74657364"/>
      <w:bookmarkStart w:id="375" w:name="_Toc74657365"/>
      <w:bookmarkStart w:id="376" w:name="_Toc74657366"/>
      <w:bookmarkStart w:id="377" w:name="_Toc74657367"/>
      <w:bookmarkStart w:id="378" w:name="_Toc74657368"/>
      <w:bookmarkStart w:id="379" w:name="_Toc74657369"/>
      <w:bookmarkStart w:id="380" w:name="_Toc74657370"/>
      <w:bookmarkStart w:id="381" w:name="_Toc74657371"/>
      <w:bookmarkStart w:id="382" w:name="_Toc74657372"/>
      <w:bookmarkStart w:id="383" w:name="_Toc74657373"/>
      <w:bookmarkStart w:id="384" w:name="_Toc74657374"/>
      <w:bookmarkStart w:id="385" w:name="_Toc74657375"/>
      <w:bookmarkStart w:id="386" w:name="_Toc74657376"/>
      <w:bookmarkStart w:id="387" w:name="_Toc74657377"/>
      <w:bookmarkStart w:id="388" w:name="_Toc74657378"/>
      <w:bookmarkStart w:id="389" w:name="_Toc74657379"/>
      <w:bookmarkStart w:id="390" w:name="_Toc74657380"/>
      <w:bookmarkStart w:id="391" w:name="_Toc74657381"/>
      <w:bookmarkEnd w:id="362"/>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cs="Arial"/>
          <w:szCs w:val="22"/>
        </w:rPr>
        <w:t>L’</w:t>
      </w:r>
      <w:r w:rsidRPr="007E6865">
        <w:rPr>
          <w:rFonts w:cs="Arial"/>
          <w:szCs w:val="22"/>
        </w:rPr>
        <w:t xml:space="preserve">EFS se réserve </w:t>
      </w:r>
      <w:r>
        <w:rPr>
          <w:rFonts w:cs="Arial"/>
          <w:szCs w:val="22"/>
        </w:rPr>
        <w:t xml:space="preserve">la possibilité </w:t>
      </w:r>
      <w:r w:rsidRPr="007E6865">
        <w:rPr>
          <w:rFonts w:cs="Arial"/>
          <w:szCs w:val="22"/>
        </w:rPr>
        <w:t xml:space="preserve">de faire procéder par un tiers </w:t>
      </w:r>
      <w:r>
        <w:rPr>
          <w:rFonts w:cs="Arial"/>
          <w:szCs w:val="22"/>
        </w:rPr>
        <w:t xml:space="preserve">à </w:t>
      </w:r>
      <w:r w:rsidRPr="007E6865">
        <w:rPr>
          <w:rFonts w:cs="Arial"/>
          <w:szCs w:val="22"/>
        </w:rPr>
        <w:t>l’exécution de tout ou partie des prestations prévues au marché aux frais et risques du Titulaire</w:t>
      </w:r>
      <w:r>
        <w:rPr>
          <w:rFonts w:cs="Arial"/>
          <w:szCs w:val="22"/>
        </w:rPr>
        <w:t xml:space="preserve"> dans les cas et selon les modalités prévues à l’article 34 du CCAG MOE.</w:t>
      </w:r>
    </w:p>
    <w:p w14:paraId="671F1E33" w14:textId="77777777" w:rsidR="007A37A8" w:rsidRPr="0029422B" w:rsidRDefault="007A37A8" w:rsidP="006F126E">
      <w:pPr>
        <w:pStyle w:val="Titre1"/>
      </w:pPr>
      <w:bookmarkStart w:id="392" w:name="_Toc109912820"/>
      <w:r w:rsidRPr="006F126E">
        <w:t>LITIGES</w:t>
      </w:r>
      <w:bookmarkEnd w:id="392"/>
    </w:p>
    <w:p w14:paraId="2FD66D82" w14:textId="77777777" w:rsidR="007A37A8" w:rsidRPr="0029422B" w:rsidRDefault="007A37A8" w:rsidP="007A37A8">
      <w:pPr>
        <w:pStyle w:val="Corpsdetexte"/>
        <w:spacing w:after="0"/>
        <w:rPr>
          <w:rFonts w:cs="Arial"/>
          <w:szCs w:val="22"/>
        </w:rPr>
      </w:pPr>
      <w:r w:rsidRPr="0029422B">
        <w:rPr>
          <w:rFonts w:cs="Arial"/>
          <w:szCs w:val="22"/>
        </w:rPr>
        <w:t>Les parties conviennent de rechercher en cas de litige un accord amiable, et faute de l’obtenir de s’en remettre aux juridictions administratives compétentes. Elles élisent pour ce faire domicile en leurs sièges sociaux respectifs.</w:t>
      </w:r>
    </w:p>
    <w:p w14:paraId="5033EC0B" w14:textId="77777777" w:rsidR="007A37A8" w:rsidRPr="0029422B" w:rsidRDefault="00672640" w:rsidP="006F126E">
      <w:pPr>
        <w:pStyle w:val="Titre1"/>
      </w:pPr>
      <w:bookmarkStart w:id="393" w:name="_Toc109912821"/>
      <w:r w:rsidRPr="006F126E">
        <w:t>OBLIGATIONS</w:t>
      </w:r>
      <w:r w:rsidRPr="0029422B">
        <w:t xml:space="preserve"> DU TITULAIRE AU REGARD DE SA SITUATION FISCALE ET SOCIALE</w:t>
      </w:r>
      <w:bookmarkEnd w:id="393"/>
    </w:p>
    <w:p w14:paraId="72F33756" w14:textId="77777777" w:rsidR="00433D03" w:rsidRPr="0029422B" w:rsidRDefault="00433D03" w:rsidP="00433D03">
      <w:pPr>
        <w:pStyle w:val="Corpsdetexte"/>
        <w:rPr>
          <w:rFonts w:cs="Arial"/>
          <w:szCs w:val="22"/>
        </w:rPr>
      </w:pPr>
      <w:r w:rsidRPr="0029422B">
        <w:rPr>
          <w:rFonts w:cs="Arial"/>
          <w:szCs w:val="22"/>
        </w:rPr>
        <w:t>Le Titulaire remet tous les six mois jusqu’à la fin du présent marché public les pièces mentionnées aux articles D</w:t>
      </w:r>
      <w:r>
        <w:rPr>
          <w:rFonts w:cs="Arial"/>
          <w:szCs w:val="22"/>
        </w:rPr>
        <w:t xml:space="preserve">. </w:t>
      </w:r>
      <w:r w:rsidRPr="0029422B">
        <w:rPr>
          <w:rFonts w:cs="Arial"/>
          <w:szCs w:val="22"/>
        </w:rPr>
        <w:t>8222-5 ou</w:t>
      </w:r>
      <w:r w:rsidRPr="0029422B">
        <w:rPr>
          <w:rFonts w:cs="Arial"/>
          <w:b/>
          <w:bCs/>
          <w:szCs w:val="22"/>
        </w:rPr>
        <w:t xml:space="preserve"> </w:t>
      </w:r>
      <w:r w:rsidRPr="0029422B">
        <w:rPr>
          <w:rFonts w:cs="Arial"/>
          <w:szCs w:val="22"/>
        </w:rPr>
        <w:t>D</w:t>
      </w:r>
      <w:r>
        <w:rPr>
          <w:rFonts w:cs="Arial"/>
          <w:szCs w:val="22"/>
        </w:rPr>
        <w:t xml:space="preserve">. </w:t>
      </w:r>
      <w:r w:rsidRPr="0029422B">
        <w:rPr>
          <w:rFonts w:cs="Arial"/>
          <w:szCs w:val="22"/>
        </w:rPr>
        <w:t>8222-7 et D</w:t>
      </w:r>
      <w:r>
        <w:rPr>
          <w:rFonts w:cs="Arial"/>
          <w:szCs w:val="22"/>
        </w:rPr>
        <w:t xml:space="preserve">. </w:t>
      </w:r>
      <w:r w:rsidRPr="0029422B">
        <w:rPr>
          <w:rFonts w:cs="Arial"/>
          <w:szCs w:val="22"/>
        </w:rPr>
        <w:t xml:space="preserve">8222-8 du </w:t>
      </w:r>
      <w:r>
        <w:rPr>
          <w:rFonts w:cs="Arial"/>
          <w:szCs w:val="22"/>
        </w:rPr>
        <w:t>c</w:t>
      </w:r>
      <w:r w:rsidRPr="0029422B">
        <w:rPr>
          <w:rFonts w:cs="Arial"/>
          <w:szCs w:val="22"/>
        </w:rPr>
        <w:t>ode du travail</w:t>
      </w:r>
      <w:r>
        <w:rPr>
          <w:rFonts w:cs="Arial"/>
          <w:szCs w:val="22"/>
        </w:rPr>
        <w:t>.</w:t>
      </w:r>
    </w:p>
    <w:p w14:paraId="779EDA2C" w14:textId="77777777" w:rsidR="00433D03" w:rsidRPr="0029422B" w:rsidRDefault="00433D03" w:rsidP="00433D03">
      <w:pPr>
        <w:pStyle w:val="Corpsdetexte"/>
        <w:rPr>
          <w:rFonts w:cs="Arial"/>
          <w:szCs w:val="22"/>
        </w:rPr>
      </w:pPr>
      <w:r w:rsidRPr="0029422B">
        <w:rPr>
          <w:rFonts w:cs="Arial"/>
          <w:szCs w:val="22"/>
        </w:rPr>
        <w:t>Il s’agit, lorsque le Titulaire est établi en France, en vertu de l’article D 8222-5 susmentionné :</w:t>
      </w:r>
    </w:p>
    <w:p w14:paraId="2424B49C" w14:textId="77777777" w:rsidR="00433D03" w:rsidRPr="0029422B" w:rsidRDefault="00433D03" w:rsidP="00433D03">
      <w:pPr>
        <w:pStyle w:val="Corpsdetexte"/>
        <w:numPr>
          <w:ilvl w:val="0"/>
          <w:numId w:val="11"/>
        </w:numPr>
        <w:spacing w:before="0" w:after="0"/>
        <w:rPr>
          <w:rFonts w:cs="Arial"/>
          <w:szCs w:val="22"/>
        </w:rPr>
      </w:pPr>
      <w:r>
        <w:rPr>
          <w:rFonts w:cs="Arial"/>
          <w:szCs w:val="22"/>
        </w:rPr>
        <w:t>d</w:t>
      </w:r>
      <w:r w:rsidRPr="0029422B">
        <w:rPr>
          <w:rFonts w:cs="Arial"/>
          <w:szCs w:val="22"/>
        </w:rPr>
        <w:t xml:space="preserve">’une attestation de </w:t>
      </w:r>
      <w:r>
        <w:rPr>
          <w:rFonts w:cs="Arial"/>
          <w:szCs w:val="22"/>
        </w:rPr>
        <w:t>vigilance délivrée en ligne sur le site de l’URSSAF</w:t>
      </w:r>
      <w:r w:rsidRPr="0029422B">
        <w:rPr>
          <w:rFonts w:cs="Arial"/>
          <w:szCs w:val="22"/>
        </w:rPr>
        <w:t> ;</w:t>
      </w:r>
    </w:p>
    <w:p w14:paraId="2F318A6E" w14:textId="77777777" w:rsidR="00433D03" w:rsidRDefault="00433D03" w:rsidP="00433D03">
      <w:pPr>
        <w:pStyle w:val="Corpsdetexte"/>
        <w:numPr>
          <w:ilvl w:val="0"/>
          <w:numId w:val="11"/>
        </w:numPr>
        <w:spacing w:before="0" w:after="0"/>
        <w:rPr>
          <w:rFonts w:cs="Arial"/>
          <w:szCs w:val="22"/>
        </w:rPr>
      </w:pPr>
      <w:r>
        <w:rPr>
          <w:rFonts w:cs="Arial"/>
          <w:szCs w:val="22"/>
        </w:rPr>
        <w:t>d</w:t>
      </w:r>
      <w:r w:rsidRPr="0029422B">
        <w:rPr>
          <w:rFonts w:cs="Arial"/>
          <w:szCs w:val="22"/>
        </w:rPr>
        <w:t xml:space="preserve">’une attestation </w:t>
      </w:r>
      <w:r>
        <w:rPr>
          <w:rFonts w:cs="Arial"/>
          <w:szCs w:val="22"/>
        </w:rPr>
        <w:t>fiscale justifiant de la régularité de sa situation fiscale (paiement de la TVA et de l’impôt sur le revenu ou sur les sociétés) ;</w:t>
      </w:r>
    </w:p>
    <w:p w14:paraId="218E2D66" w14:textId="6F239FDE" w:rsidR="001E0CF5" w:rsidRDefault="001E0CF5" w:rsidP="001E0CF5">
      <w:pPr>
        <w:pStyle w:val="Corpsdetexte"/>
        <w:numPr>
          <w:ilvl w:val="0"/>
          <w:numId w:val="11"/>
        </w:numPr>
        <w:spacing w:before="0" w:after="0"/>
        <w:rPr>
          <w:rFonts w:cs="Arial"/>
          <w:szCs w:val="22"/>
        </w:rPr>
      </w:pPr>
      <w:r w:rsidRPr="001F2AAD">
        <w:rPr>
          <w:rFonts w:cs="Arial"/>
          <w:szCs w:val="22"/>
        </w:rPr>
        <w:t xml:space="preserve">d’un numéro unique d’identification permettant à l’acheteur d’accéder aux informations pertinentes par le biais du site internet suivant : </w:t>
      </w:r>
      <w:hyperlink r:id="rId13" w:history="1">
        <w:r w:rsidR="00D21667" w:rsidRPr="00C14851">
          <w:rPr>
            <w:rStyle w:val="Lienhypertexte"/>
            <w:rFonts w:cs="Arial"/>
            <w:szCs w:val="22"/>
          </w:rPr>
          <w:t>https://annuaire-entreprises.data.gouv.fr/</w:t>
        </w:r>
      </w:hyperlink>
      <w:r w:rsidRPr="001F2AAD">
        <w:rPr>
          <w:rFonts w:cs="Arial"/>
          <w:szCs w:val="22"/>
        </w:rPr>
        <w:t>.</w:t>
      </w:r>
    </w:p>
    <w:p w14:paraId="7E9755DA" w14:textId="77777777" w:rsidR="00D21667" w:rsidRPr="001F2AAD" w:rsidRDefault="00D21667" w:rsidP="00D21667">
      <w:pPr>
        <w:pStyle w:val="Corpsdetexte"/>
        <w:spacing w:before="0" w:after="0"/>
        <w:ind w:left="720"/>
        <w:rPr>
          <w:rFonts w:cs="Arial"/>
          <w:szCs w:val="22"/>
        </w:rPr>
      </w:pPr>
    </w:p>
    <w:p w14:paraId="66D6DE08" w14:textId="77777777" w:rsidR="00433D03" w:rsidRPr="0029422B" w:rsidRDefault="00433D03" w:rsidP="00433D03">
      <w:pPr>
        <w:pStyle w:val="Corpsdetexte"/>
        <w:rPr>
          <w:rFonts w:cs="Arial"/>
          <w:szCs w:val="22"/>
        </w:rPr>
      </w:pPr>
      <w:r w:rsidRPr="0029422B">
        <w:rPr>
          <w:rFonts w:cs="Arial"/>
          <w:szCs w:val="22"/>
        </w:rPr>
        <w:t>En cas de Titulaire établi dans un autre Etat, il s’agit des documents réclamés aux articles D 8222-7 et D 8222-8 du Code du travail.</w:t>
      </w:r>
    </w:p>
    <w:p w14:paraId="5C10B5D1" w14:textId="77777777" w:rsidR="00433D03" w:rsidRDefault="00433D03" w:rsidP="00433D03">
      <w:pPr>
        <w:pStyle w:val="Corpsdetexte"/>
        <w:rPr>
          <w:rFonts w:cs="Arial"/>
          <w:szCs w:val="22"/>
        </w:rPr>
      </w:pPr>
      <w:r w:rsidRPr="0029422B">
        <w:rPr>
          <w:rFonts w:cs="Arial"/>
          <w:szCs w:val="22"/>
        </w:rPr>
        <w:t xml:space="preserve">Les pièces et attestations mentionnées ci-dessus sont déposées par le Titulaire domicilié en France sur la plateforme en ligne mise à disposition, gratuitement, par l’EFS, à l’adresse suivante : </w:t>
      </w:r>
    </w:p>
    <w:p w14:paraId="310393C3" w14:textId="7579105A" w:rsidR="004278F0" w:rsidRPr="00A75F4C" w:rsidRDefault="00B90C2E" w:rsidP="00A75F4C">
      <w:pPr>
        <w:pStyle w:val="Corpsdetexte"/>
        <w:jc w:val="center"/>
        <w:rPr>
          <w:rFonts w:cs="Arial"/>
          <w:color w:val="0000FF"/>
          <w:szCs w:val="22"/>
          <w:u w:val="single"/>
        </w:rPr>
      </w:pPr>
      <w:hyperlink r:id="rId14">
        <w:r w:rsidR="36DEA9DC" w:rsidRPr="36DEA9DC">
          <w:rPr>
            <w:rStyle w:val="Lienhypertexte"/>
            <w:rFonts w:cs="Arial"/>
            <w:szCs w:val="22"/>
          </w:rPr>
          <w:t>https://www.e-attestations.com/fr</w:t>
        </w:r>
      </w:hyperlink>
    </w:p>
    <w:sectPr w:rsidR="004278F0" w:rsidRPr="00A75F4C" w:rsidSect="00D46958">
      <w:headerReference w:type="default" r:id="rId15"/>
      <w:footerReference w:type="default" r:id="rId16"/>
      <w:headerReference w:type="first" r:id="rId17"/>
      <w:footerReference w:type="first" r:id="rId18"/>
      <w:type w:val="continuous"/>
      <w:pgSz w:w="11906" w:h="16838" w:code="9"/>
      <w:pgMar w:top="1463" w:right="851" w:bottom="567" w:left="1134" w:header="340" w:footer="567"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4E72EDFC" w16cid:durableId="2EF68A8F"/>
  <w16cid:commentId w16cid:paraId="745FE52D" w16cid:durableId="608B765C"/>
  <w16cid:commentId w16cid:paraId="5AA80394" w16cid:durableId="0B26B17E"/>
  <w16cid:commentId w16cid:paraId="01DE1FD3" w16cid:durableId="24DDD567"/>
  <w16cid:commentId w16cid:paraId="79AA6C8B" w16cid:durableId="4BF925BE"/>
  <w16cid:commentId w16cid:paraId="65F8BF89" w16cid:durableId="4899EDDA"/>
  <w16cid:commentId w16cid:paraId="034C18FB" w16cid:durableId="7451ADD7"/>
  <w16cid:commentId w16cid:paraId="45784A07" w16cid:durableId="1174A1BD"/>
  <w16cid:commentId w16cid:paraId="1B3D2301" w16cid:durableId="42A6FE3C"/>
  <w16cid:commentId w16cid:paraId="5D4FF34C" w16cid:durableId="4CE5EAE2"/>
  <w16cid:commentId w16cid:paraId="558974A4" w16cid:durableId="6C991819"/>
  <w16cid:commentId w16cid:paraId="7C8D0394" w16cid:durableId="76836BDA"/>
  <w16cid:commentId w16cid:paraId="709A9FAD" w16cid:durableId="5B9616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9876E" w14:textId="77777777" w:rsidR="00462393" w:rsidRDefault="00462393" w:rsidP="00F51D4C">
      <w:r>
        <w:separator/>
      </w:r>
    </w:p>
  </w:endnote>
  <w:endnote w:type="continuationSeparator" w:id="0">
    <w:p w14:paraId="40719599" w14:textId="77777777" w:rsidR="00462393" w:rsidRDefault="00462393"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0000000000000000000"/>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Kartika">
    <w:charset w:val="00"/>
    <w:family w:val="roman"/>
    <w:pitch w:val="variable"/>
    <w:sig w:usb0="00800003" w:usb1="00000000" w:usb2="00000000" w:usb3="00000000" w:csb0="00000001"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754999"/>
      <w:docPartObj>
        <w:docPartGallery w:val="Page Numbers (Bottom of Page)"/>
        <w:docPartUnique/>
      </w:docPartObj>
    </w:sdtPr>
    <w:sdtEndPr/>
    <w:sdtContent>
      <w:p w14:paraId="3BADA46B" w14:textId="19C821C8" w:rsidR="002226FA" w:rsidRDefault="002226FA">
        <w:pPr>
          <w:pStyle w:val="Pieddepage"/>
          <w:jc w:val="center"/>
        </w:pPr>
        <w:r>
          <w:fldChar w:fldCharType="begin"/>
        </w:r>
        <w:r>
          <w:instrText>PAGE   \* MERGEFORMAT</w:instrText>
        </w:r>
        <w:r>
          <w:fldChar w:fldCharType="separate"/>
        </w:r>
        <w:r w:rsidR="00B90C2E">
          <w:rPr>
            <w:noProof/>
          </w:rPr>
          <w:t>30</w:t>
        </w:r>
        <w:r>
          <w:fldChar w:fldCharType="end"/>
        </w:r>
      </w:p>
    </w:sdtContent>
  </w:sdt>
  <w:p w14:paraId="0F8968ED" w14:textId="77777777" w:rsidR="002226FA" w:rsidRPr="003C7C34" w:rsidRDefault="002226FA" w:rsidP="003C7C3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BC482" w14:textId="5DDAF97F" w:rsidR="002226FA" w:rsidRDefault="002226FA">
    <w:pPr>
      <w:pStyle w:val="Pieddepage"/>
      <w:jc w:val="center"/>
    </w:pPr>
    <w:r>
      <w:fldChar w:fldCharType="begin"/>
    </w:r>
    <w:r>
      <w:instrText>PAGE   \* MERGEFORMAT</w:instrText>
    </w:r>
    <w:r>
      <w:fldChar w:fldCharType="separate"/>
    </w:r>
    <w:r w:rsidR="00B90C2E">
      <w:rPr>
        <w:noProof/>
      </w:rPr>
      <w:t>1</w:t>
    </w:r>
    <w:r>
      <w:fldChar w:fldCharType="end"/>
    </w:r>
  </w:p>
  <w:p w14:paraId="2A0E6B05" w14:textId="77777777" w:rsidR="002226FA" w:rsidRPr="00813832" w:rsidRDefault="002226FA" w:rsidP="008138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D19C0" w14:textId="77777777" w:rsidR="00462393" w:rsidRDefault="00462393" w:rsidP="00F51D4C">
      <w:r>
        <w:separator/>
      </w:r>
    </w:p>
  </w:footnote>
  <w:footnote w:type="continuationSeparator" w:id="0">
    <w:p w14:paraId="414AC30F" w14:textId="77777777" w:rsidR="00462393" w:rsidRDefault="00462393" w:rsidP="00F51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02362" w14:textId="77777777" w:rsidR="002226FA" w:rsidRPr="003C7C34" w:rsidRDefault="002226FA" w:rsidP="003C7C34">
    <w:pPr>
      <w:pStyle w:val="En-tte"/>
    </w:pPr>
    <w:r w:rsidRPr="00356F8F">
      <w:rPr>
        <w:noProof/>
        <w:lang w:eastAsia="fr-FR"/>
      </w:rPr>
      <w:drawing>
        <wp:anchor distT="0" distB="0" distL="114300" distR="114300" simplePos="0" relativeHeight="251664384" behindDoc="1" locked="0" layoutInCell="1" allowOverlap="1" wp14:anchorId="1E048FA0" wp14:editId="3006B1B0">
          <wp:simplePos x="0" y="0"/>
          <wp:positionH relativeFrom="page">
            <wp:posOffset>181271</wp:posOffset>
          </wp:positionH>
          <wp:positionV relativeFrom="page">
            <wp:posOffset>361950</wp:posOffset>
          </wp:positionV>
          <wp:extent cx="3060889" cy="4320000"/>
          <wp:effectExtent l="19050" t="0" r="6161" b="0"/>
          <wp:wrapNone/>
          <wp:docPr id="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503E3" w14:textId="77777777" w:rsidR="002226FA" w:rsidRDefault="002226FA" w:rsidP="00282F5B">
    <w:pPr>
      <w:pStyle w:val="En-tte"/>
    </w:pPr>
    <w:r>
      <w:rPr>
        <w:noProof/>
        <w:lang w:eastAsia="fr-FR"/>
      </w:rPr>
      <w:drawing>
        <wp:anchor distT="0" distB="0" distL="114300" distR="114300" simplePos="0" relativeHeight="251660288" behindDoc="1" locked="0" layoutInCell="1" allowOverlap="1" wp14:anchorId="0BDB6822" wp14:editId="7B36A6DB">
          <wp:simplePos x="0" y="0"/>
          <wp:positionH relativeFrom="page">
            <wp:posOffset>180881</wp:posOffset>
          </wp:positionH>
          <wp:positionV relativeFrom="page">
            <wp:posOffset>361903</wp:posOffset>
          </wp:positionV>
          <wp:extent cx="3060889" cy="4320000"/>
          <wp:effectExtent l="19050" t="0" r="6161" b="0"/>
          <wp:wrapNone/>
          <wp:docPr id="3"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7AAC1CD6" wp14:editId="37DB328E">
          <wp:simplePos x="0" y="0"/>
          <wp:positionH relativeFrom="page">
            <wp:posOffset>5581650</wp:posOffset>
          </wp:positionH>
          <wp:positionV relativeFrom="page">
            <wp:posOffset>361950</wp:posOffset>
          </wp:positionV>
          <wp:extent cx="1620000" cy="1621017"/>
          <wp:effectExtent l="19050" t="0" r="0" b="0"/>
          <wp:wrapNone/>
          <wp:docPr id="5" name="Image 4"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09C317D9" w14:textId="77777777" w:rsidR="002226FA" w:rsidRDefault="002226FA">
    <w:pPr>
      <w:pStyle w:val="En-tte"/>
    </w:pPr>
  </w:p>
  <w:p w14:paraId="1C76A764" w14:textId="77777777" w:rsidR="002226FA" w:rsidRDefault="002226FA">
    <w:pPr>
      <w:pStyle w:val="En-tte"/>
    </w:pPr>
  </w:p>
  <w:p w14:paraId="0F006CB7" w14:textId="77777777" w:rsidR="002226FA" w:rsidRDefault="002226FA">
    <w:pPr>
      <w:pStyle w:val="En-tte"/>
    </w:pPr>
  </w:p>
  <w:p w14:paraId="1E57639A" w14:textId="77777777" w:rsidR="002226FA" w:rsidRDefault="002226FA">
    <w:pPr>
      <w:pStyle w:val="En-tte"/>
    </w:pPr>
  </w:p>
  <w:p w14:paraId="1994CA7D" w14:textId="77777777" w:rsidR="002226FA" w:rsidRDefault="002226FA">
    <w:pPr>
      <w:pStyle w:val="En-tte"/>
    </w:pPr>
  </w:p>
  <w:p w14:paraId="7C28D215" w14:textId="77777777" w:rsidR="002226FA" w:rsidRDefault="002226FA" w:rsidP="00CC3155">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26.25pt" o:bullet="t">
        <v:imagedata r:id="rId1" o:title="puce_fleche"/>
      </v:shape>
    </w:pict>
  </w:numPicBullet>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7151E8"/>
    <w:multiLevelType w:val="multilevel"/>
    <w:tmpl w:val="EC8424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99"/>
        </w:tabs>
        <w:ind w:left="999" w:hanging="432"/>
      </w:pPr>
      <w:rPr>
        <w:rFonts w:hint="default"/>
        <w:i w:val="0"/>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28903BC"/>
    <w:multiLevelType w:val="hybridMultilevel"/>
    <w:tmpl w:val="E86E6E2E"/>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4" w15:restartNumberingAfterBreak="0">
    <w:nsid w:val="07AA4054"/>
    <w:multiLevelType w:val="hybridMultilevel"/>
    <w:tmpl w:val="8736C5C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15:restartNumberingAfterBreak="0">
    <w:nsid w:val="0B3409D2"/>
    <w:multiLevelType w:val="hybridMultilevel"/>
    <w:tmpl w:val="CFFEDC12"/>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5302E6"/>
    <w:multiLevelType w:val="hybridMultilevel"/>
    <w:tmpl w:val="CC349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361521"/>
    <w:multiLevelType w:val="multilevel"/>
    <w:tmpl w:val="DB32CAF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1F356A" w:themeColor="accen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D9C4CB3"/>
    <w:multiLevelType w:val="hybridMultilevel"/>
    <w:tmpl w:val="7AE894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E685D91"/>
    <w:multiLevelType w:val="hybridMultilevel"/>
    <w:tmpl w:val="92FAFBAA"/>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7343AB"/>
    <w:multiLevelType w:val="hybridMultilevel"/>
    <w:tmpl w:val="607CE3A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3042507"/>
    <w:multiLevelType w:val="hybridMultilevel"/>
    <w:tmpl w:val="6F5EC4A4"/>
    <w:lvl w:ilvl="0" w:tplc="FE3A963C">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4A2B49"/>
    <w:multiLevelType w:val="multilevel"/>
    <w:tmpl w:val="8206A292"/>
    <w:lvl w:ilvl="0">
      <w:start w:val="4"/>
      <w:numFmt w:val="decimal"/>
      <w:lvlText w:val="%1"/>
      <w:lvlJc w:val="left"/>
      <w:pPr>
        <w:ind w:left="480" w:hanging="480"/>
      </w:pPr>
      <w:rPr>
        <w:rFonts w:hint="default"/>
      </w:rPr>
    </w:lvl>
    <w:lvl w:ilvl="1">
      <w:start w:val="1"/>
      <w:numFmt w:val="decimal"/>
      <w:lvlText w:val="%1.%2"/>
      <w:lvlJc w:val="left"/>
      <w:pPr>
        <w:ind w:left="1305" w:hanging="480"/>
      </w:pPr>
      <w:rPr>
        <w:rFonts w:hint="default"/>
      </w:rPr>
    </w:lvl>
    <w:lvl w:ilvl="2">
      <w:start w:val="2"/>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14" w15:restartNumberingAfterBreak="0">
    <w:nsid w:val="1EC1157B"/>
    <w:multiLevelType w:val="hybridMultilevel"/>
    <w:tmpl w:val="D4E6158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024787"/>
    <w:multiLevelType w:val="hybridMultilevel"/>
    <w:tmpl w:val="76065C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A359CC"/>
    <w:multiLevelType w:val="hybridMultilevel"/>
    <w:tmpl w:val="41C8EDB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A207EA"/>
    <w:multiLevelType w:val="hybridMultilevel"/>
    <w:tmpl w:val="BD06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DD54F9"/>
    <w:multiLevelType w:val="hybridMultilevel"/>
    <w:tmpl w:val="526A4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2B1535"/>
    <w:multiLevelType w:val="hybridMultilevel"/>
    <w:tmpl w:val="7CD8D036"/>
    <w:lvl w:ilvl="0" w:tplc="622E0CCE">
      <w:start w:val="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FA766D"/>
    <w:multiLevelType w:val="hybridMultilevel"/>
    <w:tmpl w:val="017077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C541CC"/>
    <w:multiLevelType w:val="hybridMultilevel"/>
    <w:tmpl w:val="1A9E9126"/>
    <w:lvl w:ilvl="0" w:tplc="FEA0CD52">
      <w:start w:val="1"/>
      <w:numFmt w:val="bullet"/>
      <w:lvlText w:val=""/>
      <w:lvlJc w:val="left"/>
      <w:pPr>
        <w:ind w:left="720" w:hanging="360"/>
      </w:pPr>
      <w:rPr>
        <w:rFonts w:ascii="Symbol" w:hAnsi="Symbol" w:hint="default"/>
      </w:rPr>
    </w:lvl>
    <w:lvl w:ilvl="1" w:tplc="6ACEF922">
      <w:start w:val="1"/>
      <w:numFmt w:val="bullet"/>
      <w:lvlText w:val="o"/>
      <w:lvlJc w:val="left"/>
      <w:pPr>
        <w:ind w:left="1440" w:hanging="360"/>
      </w:pPr>
      <w:rPr>
        <w:rFonts w:ascii="Courier New" w:hAnsi="Courier New" w:hint="default"/>
      </w:rPr>
    </w:lvl>
    <w:lvl w:ilvl="2" w:tplc="1CEAA80E">
      <w:start w:val="1"/>
      <w:numFmt w:val="bullet"/>
      <w:lvlText w:val=""/>
      <w:lvlJc w:val="left"/>
      <w:pPr>
        <w:ind w:left="2160" w:hanging="360"/>
      </w:pPr>
      <w:rPr>
        <w:rFonts w:ascii="Wingdings" w:hAnsi="Wingdings" w:hint="default"/>
      </w:rPr>
    </w:lvl>
    <w:lvl w:ilvl="3" w:tplc="BAE44374">
      <w:start w:val="1"/>
      <w:numFmt w:val="bullet"/>
      <w:lvlText w:val=""/>
      <w:lvlJc w:val="left"/>
      <w:pPr>
        <w:ind w:left="2880" w:hanging="360"/>
      </w:pPr>
      <w:rPr>
        <w:rFonts w:ascii="Symbol" w:hAnsi="Symbol" w:hint="default"/>
      </w:rPr>
    </w:lvl>
    <w:lvl w:ilvl="4" w:tplc="3DD0B1E8">
      <w:start w:val="1"/>
      <w:numFmt w:val="bullet"/>
      <w:lvlText w:val="o"/>
      <w:lvlJc w:val="left"/>
      <w:pPr>
        <w:ind w:left="3600" w:hanging="360"/>
      </w:pPr>
      <w:rPr>
        <w:rFonts w:ascii="Courier New" w:hAnsi="Courier New" w:hint="default"/>
      </w:rPr>
    </w:lvl>
    <w:lvl w:ilvl="5" w:tplc="BBFEAD70">
      <w:start w:val="1"/>
      <w:numFmt w:val="bullet"/>
      <w:lvlText w:val=""/>
      <w:lvlJc w:val="left"/>
      <w:pPr>
        <w:ind w:left="4320" w:hanging="360"/>
      </w:pPr>
      <w:rPr>
        <w:rFonts w:ascii="Wingdings" w:hAnsi="Wingdings" w:hint="default"/>
      </w:rPr>
    </w:lvl>
    <w:lvl w:ilvl="6" w:tplc="5110456A">
      <w:start w:val="1"/>
      <w:numFmt w:val="bullet"/>
      <w:lvlText w:val=""/>
      <w:lvlJc w:val="left"/>
      <w:pPr>
        <w:ind w:left="5040" w:hanging="360"/>
      </w:pPr>
      <w:rPr>
        <w:rFonts w:ascii="Symbol" w:hAnsi="Symbol" w:hint="default"/>
      </w:rPr>
    </w:lvl>
    <w:lvl w:ilvl="7" w:tplc="899EFC86">
      <w:start w:val="1"/>
      <w:numFmt w:val="bullet"/>
      <w:lvlText w:val="o"/>
      <w:lvlJc w:val="left"/>
      <w:pPr>
        <w:ind w:left="5760" w:hanging="360"/>
      </w:pPr>
      <w:rPr>
        <w:rFonts w:ascii="Courier New" w:hAnsi="Courier New" w:hint="default"/>
      </w:rPr>
    </w:lvl>
    <w:lvl w:ilvl="8" w:tplc="3DAC5CB6">
      <w:start w:val="1"/>
      <w:numFmt w:val="bullet"/>
      <w:lvlText w:val=""/>
      <w:lvlJc w:val="left"/>
      <w:pPr>
        <w:ind w:left="6480" w:hanging="360"/>
      </w:pPr>
      <w:rPr>
        <w:rFonts w:ascii="Wingdings" w:hAnsi="Wingdings" w:hint="default"/>
      </w:rPr>
    </w:lvl>
  </w:abstractNum>
  <w:abstractNum w:abstractNumId="26" w15:restartNumberingAfterBreak="0">
    <w:nsid w:val="4AF01F88"/>
    <w:multiLevelType w:val="multilevel"/>
    <w:tmpl w:val="EC8424D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i w:val="0"/>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4C5F0CF2"/>
    <w:multiLevelType w:val="hybridMultilevel"/>
    <w:tmpl w:val="9F809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D064D"/>
    <w:multiLevelType w:val="hybridMultilevel"/>
    <w:tmpl w:val="CF1E2AFA"/>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30" w15:restartNumberingAfterBreak="0">
    <w:nsid w:val="5597471C"/>
    <w:multiLevelType w:val="hybridMultilevel"/>
    <w:tmpl w:val="8C6EF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B83D26"/>
    <w:multiLevelType w:val="hybridMultilevel"/>
    <w:tmpl w:val="5102256C"/>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CE176A"/>
    <w:multiLevelType w:val="hybridMultilevel"/>
    <w:tmpl w:val="F9B2B27E"/>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59B24EAA"/>
    <w:multiLevelType w:val="multilevel"/>
    <w:tmpl w:val="0728CEB0"/>
    <w:lvl w:ilvl="0">
      <w:start w:val="4"/>
      <w:numFmt w:val="decimal"/>
      <w:lvlText w:val="%1"/>
      <w:lvlJc w:val="left"/>
      <w:pPr>
        <w:ind w:left="480" w:hanging="480"/>
      </w:pPr>
      <w:rPr>
        <w:rFonts w:hint="default"/>
      </w:rPr>
    </w:lvl>
    <w:lvl w:ilvl="1">
      <w:start w:val="1"/>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34" w15:restartNumberingAfterBreak="0">
    <w:nsid w:val="67074134"/>
    <w:multiLevelType w:val="hybridMultilevel"/>
    <w:tmpl w:val="58089F6E"/>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6" w15:restartNumberingAfterBreak="0">
    <w:nsid w:val="67F57263"/>
    <w:multiLevelType w:val="multilevel"/>
    <w:tmpl w:val="597C6B0A"/>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567" w:firstLine="0"/>
      </w:pPr>
      <w:rPr>
        <w:rFonts w:hint="default"/>
      </w:rPr>
    </w:lvl>
    <w:lvl w:ilvl="2">
      <w:start w:val="1"/>
      <w:numFmt w:val="decimal"/>
      <w:pStyle w:val="Titre3"/>
      <w:suff w:val="space"/>
      <w:lvlText w:val="%1.%2.%3."/>
      <w:lvlJc w:val="left"/>
      <w:pPr>
        <w:ind w:left="1134" w:firstLine="0"/>
      </w:pPr>
      <w:rPr>
        <w:rFonts w:hint="default"/>
      </w:rPr>
    </w:lvl>
    <w:lvl w:ilvl="3">
      <w:start w:val="1"/>
      <w:numFmt w:val="decimal"/>
      <w:pStyle w:val="Titre4"/>
      <w:suff w:val="space"/>
      <w:lvlText w:val="%1.%2.%3.%4."/>
      <w:lvlJc w:val="left"/>
      <w:pPr>
        <w:ind w:left="170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BA55813"/>
    <w:multiLevelType w:val="hybridMultilevel"/>
    <w:tmpl w:val="436A9440"/>
    <w:lvl w:ilvl="0" w:tplc="040C0001">
      <w:start w:val="1"/>
      <w:numFmt w:val="bullet"/>
      <w:lvlText w:val=""/>
      <w:lvlJc w:val="left"/>
      <w:pPr>
        <w:ind w:left="720" w:hanging="360"/>
      </w:pPr>
      <w:rPr>
        <w:rFonts w:ascii="Symbol" w:hAnsi="Symbol" w:hint="default"/>
      </w:rPr>
    </w:lvl>
    <w:lvl w:ilvl="1" w:tplc="DA14DEF0">
      <w:numFmt w:val="bullet"/>
      <w:lvlText w:val=""/>
      <w:lvlJc w:val="left"/>
      <w:pPr>
        <w:ind w:left="1440" w:hanging="360"/>
      </w:pPr>
      <w:rPr>
        <w:rFonts w:ascii="Wingdings 2" w:eastAsia="Times New Roman" w:hAnsi="Wingdings 2"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D83573"/>
    <w:multiLevelType w:val="hybridMultilevel"/>
    <w:tmpl w:val="679EAEB4"/>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795564"/>
    <w:multiLevelType w:val="hybridMultilevel"/>
    <w:tmpl w:val="3C4EFB88"/>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4D03B6"/>
    <w:multiLevelType w:val="hybridMultilevel"/>
    <w:tmpl w:val="0608C934"/>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1" w15:restartNumberingAfterBreak="0">
    <w:nsid w:val="76B70D85"/>
    <w:multiLevelType w:val="hybridMultilevel"/>
    <w:tmpl w:val="C82E45C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43" w15:restartNumberingAfterBreak="0">
    <w:nsid w:val="77874E7F"/>
    <w:multiLevelType w:val="hybridMultilevel"/>
    <w:tmpl w:val="5F70C41C"/>
    <w:lvl w:ilvl="0" w:tplc="040C0005">
      <w:start w:val="1"/>
      <w:numFmt w:val="bullet"/>
      <w:lvlText w:val=""/>
      <w:lvlJc w:val="left"/>
      <w:pPr>
        <w:ind w:left="731" w:hanging="360"/>
      </w:pPr>
      <w:rPr>
        <w:rFonts w:ascii="Wingdings" w:hAnsi="Wingding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A37586A"/>
    <w:multiLevelType w:val="hybridMultilevel"/>
    <w:tmpl w:val="37BC7292"/>
    <w:lvl w:ilvl="0" w:tplc="040C0001">
      <w:start w:val="1"/>
      <w:numFmt w:val="bullet"/>
      <w:lvlText w:val=""/>
      <w:lvlJc w:val="left"/>
      <w:pPr>
        <w:ind w:left="720" w:hanging="360"/>
      </w:pPr>
      <w:rPr>
        <w:rFonts w:ascii="Symbol" w:hAnsi="Symbol"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9E1F16"/>
    <w:multiLevelType w:val="multilevel"/>
    <w:tmpl w:val="D5FCA6C6"/>
    <w:lvl w:ilvl="0">
      <w:start w:val="1"/>
      <w:numFmt w:val="decimal"/>
      <w:suff w:val="nothing"/>
      <w:lvlText w:val="%1_"/>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46"/>
  </w:num>
  <w:num w:numId="3">
    <w:abstractNumId w:val="18"/>
  </w:num>
  <w:num w:numId="4">
    <w:abstractNumId w:val="16"/>
  </w:num>
  <w:num w:numId="5">
    <w:abstractNumId w:val="3"/>
  </w:num>
  <w:num w:numId="6">
    <w:abstractNumId w:val="1"/>
  </w:num>
  <w:num w:numId="7">
    <w:abstractNumId w:val="29"/>
  </w:num>
  <w:num w:numId="8">
    <w:abstractNumId w:val="42"/>
  </w:num>
  <w:num w:numId="9">
    <w:abstractNumId w:val="35"/>
  </w:num>
  <w:num w:numId="10">
    <w:abstractNumId w:val="23"/>
  </w:num>
  <w:num w:numId="11">
    <w:abstractNumId w:val="9"/>
  </w:num>
  <w:num w:numId="12">
    <w:abstractNumId w:val="21"/>
  </w:num>
  <w:num w:numId="13">
    <w:abstractNumId w:val="5"/>
  </w:num>
  <w:num w:numId="14">
    <w:abstractNumId w:val="34"/>
  </w:num>
  <w:num w:numId="15">
    <w:abstractNumId w:val="41"/>
  </w:num>
  <w:num w:numId="16">
    <w:abstractNumId w:val="28"/>
  </w:num>
  <w:num w:numId="17">
    <w:abstractNumId w:val="19"/>
  </w:num>
  <w:num w:numId="18">
    <w:abstractNumId w:val="14"/>
  </w:num>
  <w:num w:numId="19">
    <w:abstractNumId w:val="38"/>
  </w:num>
  <w:num w:numId="20">
    <w:abstractNumId w:val="15"/>
  </w:num>
  <w:num w:numId="21">
    <w:abstractNumId w:val="31"/>
  </w:num>
  <w:num w:numId="22">
    <w:abstractNumId w:val="43"/>
  </w:num>
  <w:num w:numId="23">
    <w:abstractNumId w:val="30"/>
  </w:num>
  <w:num w:numId="24">
    <w:abstractNumId w:val="37"/>
  </w:num>
  <w:num w:numId="25">
    <w:abstractNumId w:val="20"/>
  </w:num>
  <w:num w:numId="26">
    <w:abstractNumId w:val="12"/>
  </w:num>
  <w:num w:numId="27">
    <w:abstractNumId w:val="44"/>
  </w:num>
  <w:num w:numId="28">
    <w:abstractNumId w:val="8"/>
  </w:num>
  <w:num w:numId="29">
    <w:abstractNumId w:val="27"/>
  </w:num>
  <w:num w:numId="30">
    <w:abstractNumId w:val="45"/>
  </w:num>
  <w:num w:numId="31">
    <w:abstractNumId w:val="17"/>
  </w:num>
  <w:num w:numId="32">
    <w:abstractNumId w:val="40"/>
  </w:num>
  <w:num w:numId="33">
    <w:abstractNumId w:val="32"/>
  </w:num>
  <w:num w:numId="34">
    <w:abstractNumId w:val="2"/>
  </w:num>
  <w:num w:numId="35">
    <w:abstractNumId w:val="10"/>
  </w:num>
  <w:num w:numId="36">
    <w:abstractNumId w:val="7"/>
  </w:num>
  <w:num w:numId="37">
    <w:abstractNumId w:val="26"/>
  </w:num>
  <w:num w:numId="38">
    <w:abstractNumId w:val="13"/>
  </w:num>
  <w:num w:numId="39">
    <w:abstractNumId w:val="33"/>
  </w:num>
  <w:num w:numId="40">
    <w:abstractNumId w:val="39"/>
  </w:num>
  <w:num w:numId="41">
    <w:abstractNumId w:val="24"/>
  </w:num>
  <w:num w:numId="42">
    <w:abstractNumId w:val="6"/>
  </w:num>
  <w:num w:numId="43">
    <w:abstractNumId w:val="22"/>
  </w:num>
  <w:num w:numId="44">
    <w:abstractNumId w:val="36"/>
  </w:num>
  <w:num w:numId="45">
    <w:abstractNumId w:val="11"/>
  </w:num>
  <w:num w:numId="46">
    <w:abstractNumId w:val="4"/>
  </w:num>
  <w:num w:numId="47">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476"/>
    <w:rsid w:val="00003682"/>
    <w:rsid w:val="0001121C"/>
    <w:rsid w:val="0001196E"/>
    <w:rsid w:val="0001214D"/>
    <w:rsid w:val="00013B0D"/>
    <w:rsid w:val="00017CAE"/>
    <w:rsid w:val="00020AA2"/>
    <w:rsid w:val="000220DA"/>
    <w:rsid w:val="00036CBC"/>
    <w:rsid w:val="00044B4E"/>
    <w:rsid w:val="00046879"/>
    <w:rsid w:val="000470BD"/>
    <w:rsid w:val="00050AB4"/>
    <w:rsid w:val="00051610"/>
    <w:rsid w:val="0007364B"/>
    <w:rsid w:val="0007400D"/>
    <w:rsid w:val="00076659"/>
    <w:rsid w:val="00077C13"/>
    <w:rsid w:val="00084335"/>
    <w:rsid w:val="00087F01"/>
    <w:rsid w:val="000934F9"/>
    <w:rsid w:val="00094ECA"/>
    <w:rsid w:val="000A1BE3"/>
    <w:rsid w:val="000A64DA"/>
    <w:rsid w:val="000B1F3E"/>
    <w:rsid w:val="000B5B46"/>
    <w:rsid w:val="000C1581"/>
    <w:rsid w:val="000C711B"/>
    <w:rsid w:val="000D1CFE"/>
    <w:rsid w:val="000D4009"/>
    <w:rsid w:val="000E1150"/>
    <w:rsid w:val="000E4F4F"/>
    <w:rsid w:val="000E71EE"/>
    <w:rsid w:val="000F6476"/>
    <w:rsid w:val="0010571D"/>
    <w:rsid w:val="0011043A"/>
    <w:rsid w:val="0011516C"/>
    <w:rsid w:val="00116CBF"/>
    <w:rsid w:val="001257E9"/>
    <w:rsid w:val="00127DF6"/>
    <w:rsid w:val="001321A9"/>
    <w:rsid w:val="00134BB4"/>
    <w:rsid w:val="00137E39"/>
    <w:rsid w:val="00162B64"/>
    <w:rsid w:val="00165A99"/>
    <w:rsid w:val="00172EC4"/>
    <w:rsid w:val="001749A5"/>
    <w:rsid w:val="00182A3D"/>
    <w:rsid w:val="001840A4"/>
    <w:rsid w:val="001846D2"/>
    <w:rsid w:val="00190A5F"/>
    <w:rsid w:val="00197D7E"/>
    <w:rsid w:val="001A1260"/>
    <w:rsid w:val="001A280C"/>
    <w:rsid w:val="001A2D7B"/>
    <w:rsid w:val="001A7941"/>
    <w:rsid w:val="001B06B1"/>
    <w:rsid w:val="001B173B"/>
    <w:rsid w:val="001B188C"/>
    <w:rsid w:val="001B7020"/>
    <w:rsid w:val="001D16E8"/>
    <w:rsid w:val="001D7B98"/>
    <w:rsid w:val="001E0CF5"/>
    <w:rsid w:val="001E2032"/>
    <w:rsid w:val="001E22F4"/>
    <w:rsid w:val="001F2AAD"/>
    <w:rsid w:val="001F6F6C"/>
    <w:rsid w:val="002019AB"/>
    <w:rsid w:val="0020264F"/>
    <w:rsid w:val="0021045C"/>
    <w:rsid w:val="00213CA1"/>
    <w:rsid w:val="002163FA"/>
    <w:rsid w:val="00221FAE"/>
    <w:rsid w:val="002226FA"/>
    <w:rsid w:val="00225928"/>
    <w:rsid w:val="002352EA"/>
    <w:rsid w:val="00236EFB"/>
    <w:rsid w:val="0024458E"/>
    <w:rsid w:val="00255F3D"/>
    <w:rsid w:val="002605B7"/>
    <w:rsid w:val="00262256"/>
    <w:rsid w:val="002738CF"/>
    <w:rsid w:val="0027658C"/>
    <w:rsid w:val="002777EF"/>
    <w:rsid w:val="00282632"/>
    <w:rsid w:val="00282F5B"/>
    <w:rsid w:val="00286C9C"/>
    <w:rsid w:val="00287CE7"/>
    <w:rsid w:val="00292F06"/>
    <w:rsid w:val="002951CB"/>
    <w:rsid w:val="00295977"/>
    <w:rsid w:val="002960BE"/>
    <w:rsid w:val="00296239"/>
    <w:rsid w:val="002A1633"/>
    <w:rsid w:val="002B2D49"/>
    <w:rsid w:val="002B300C"/>
    <w:rsid w:val="002B3455"/>
    <w:rsid w:val="002B5B9A"/>
    <w:rsid w:val="002E382F"/>
    <w:rsid w:val="002E7199"/>
    <w:rsid w:val="002F4BB3"/>
    <w:rsid w:val="00300AB8"/>
    <w:rsid w:val="003055E8"/>
    <w:rsid w:val="00307629"/>
    <w:rsid w:val="00315162"/>
    <w:rsid w:val="00334A15"/>
    <w:rsid w:val="003427F2"/>
    <w:rsid w:val="00345621"/>
    <w:rsid w:val="00350FFD"/>
    <w:rsid w:val="00354E34"/>
    <w:rsid w:val="0035548F"/>
    <w:rsid w:val="00356F8F"/>
    <w:rsid w:val="003579F5"/>
    <w:rsid w:val="0036056B"/>
    <w:rsid w:val="00370CC5"/>
    <w:rsid w:val="00372CFB"/>
    <w:rsid w:val="003758FB"/>
    <w:rsid w:val="003772B0"/>
    <w:rsid w:val="00390341"/>
    <w:rsid w:val="003A1750"/>
    <w:rsid w:val="003B0216"/>
    <w:rsid w:val="003B77F7"/>
    <w:rsid w:val="003C7C34"/>
    <w:rsid w:val="003D004C"/>
    <w:rsid w:val="003E09C8"/>
    <w:rsid w:val="003E5CA0"/>
    <w:rsid w:val="003E6ED9"/>
    <w:rsid w:val="003F17B8"/>
    <w:rsid w:val="003F30CE"/>
    <w:rsid w:val="003F6E2E"/>
    <w:rsid w:val="0040399D"/>
    <w:rsid w:val="00416953"/>
    <w:rsid w:val="00424090"/>
    <w:rsid w:val="00425A62"/>
    <w:rsid w:val="004277CB"/>
    <w:rsid w:val="004278F0"/>
    <w:rsid w:val="00432CF5"/>
    <w:rsid w:val="00433D03"/>
    <w:rsid w:val="00434F21"/>
    <w:rsid w:val="0043528A"/>
    <w:rsid w:val="004415B2"/>
    <w:rsid w:val="00443C56"/>
    <w:rsid w:val="00443E3E"/>
    <w:rsid w:val="00461983"/>
    <w:rsid w:val="00462393"/>
    <w:rsid w:val="00464259"/>
    <w:rsid w:val="00467133"/>
    <w:rsid w:val="004749B9"/>
    <w:rsid w:val="00483993"/>
    <w:rsid w:val="004A664F"/>
    <w:rsid w:val="004B0868"/>
    <w:rsid w:val="004B0C25"/>
    <w:rsid w:val="004B3EC4"/>
    <w:rsid w:val="004C1B80"/>
    <w:rsid w:val="004C68B1"/>
    <w:rsid w:val="004D78BB"/>
    <w:rsid w:val="004E1CA9"/>
    <w:rsid w:val="004E2163"/>
    <w:rsid w:val="004E7FC8"/>
    <w:rsid w:val="004F68D6"/>
    <w:rsid w:val="00502274"/>
    <w:rsid w:val="005034D7"/>
    <w:rsid w:val="005171A9"/>
    <w:rsid w:val="00520E7D"/>
    <w:rsid w:val="00521137"/>
    <w:rsid w:val="005232F9"/>
    <w:rsid w:val="0053418A"/>
    <w:rsid w:val="00542E7B"/>
    <w:rsid w:val="00543180"/>
    <w:rsid w:val="00550AF2"/>
    <w:rsid w:val="0056289D"/>
    <w:rsid w:val="00564535"/>
    <w:rsid w:val="00565A4E"/>
    <w:rsid w:val="00584836"/>
    <w:rsid w:val="00585189"/>
    <w:rsid w:val="005B33F1"/>
    <w:rsid w:val="005B57AC"/>
    <w:rsid w:val="005B7604"/>
    <w:rsid w:val="005C54FC"/>
    <w:rsid w:val="005C63B5"/>
    <w:rsid w:val="005C7EE5"/>
    <w:rsid w:val="005D0599"/>
    <w:rsid w:val="005D318F"/>
    <w:rsid w:val="005E65B7"/>
    <w:rsid w:val="0060445C"/>
    <w:rsid w:val="00605C3F"/>
    <w:rsid w:val="0060615C"/>
    <w:rsid w:val="00616AA8"/>
    <w:rsid w:val="006231DB"/>
    <w:rsid w:val="00632F86"/>
    <w:rsid w:val="0063610A"/>
    <w:rsid w:val="00650C82"/>
    <w:rsid w:val="00654AD7"/>
    <w:rsid w:val="00666746"/>
    <w:rsid w:val="00672640"/>
    <w:rsid w:val="00673433"/>
    <w:rsid w:val="006738F2"/>
    <w:rsid w:val="006831F5"/>
    <w:rsid w:val="006857EE"/>
    <w:rsid w:val="00687894"/>
    <w:rsid w:val="0068797A"/>
    <w:rsid w:val="006A1316"/>
    <w:rsid w:val="006A6D07"/>
    <w:rsid w:val="006B108E"/>
    <w:rsid w:val="006B39A8"/>
    <w:rsid w:val="006C296F"/>
    <w:rsid w:val="006C6C80"/>
    <w:rsid w:val="006C7A14"/>
    <w:rsid w:val="006D1C15"/>
    <w:rsid w:val="006D3C49"/>
    <w:rsid w:val="006E600E"/>
    <w:rsid w:val="006E7106"/>
    <w:rsid w:val="006F126E"/>
    <w:rsid w:val="006F538E"/>
    <w:rsid w:val="00700A2F"/>
    <w:rsid w:val="007142A6"/>
    <w:rsid w:val="00714355"/>
    <w:rsid w:val="00715E60"/>
    <w:rsid w:val="007161A1"/>
    <w:rsid w:val="007237D2"/>
    <w:rsid w:val="0072478E"/>
    <w:rsid w:val="00732566"/>
    <w:rsid w:val="00743102"/>
    <w:rsid w:val="00762470"/>
    <w:rsid w:val="00767495"/>
    <w:rsid w:val="00771C30"/>
    <w:rsid w:val="00772623"/>
    <w:rsid w:val="00775F31"/>
    <w:rsid w:val="00783193"/>
    <w:rsid w:val="007838AA"/>
    <w:rsid w:val="00787F37"/>
    <w:rsid w:val="007976A3"/>
    <w:rsid w:val="007A3099"/>
    <w:rsid w:val="007A37A8"/>
    <w:rsid w:val="007B6971"/>
    <w:rsid w:val="007B7ADD"/>
    <w:rsid w:val="007C14CB"/>
    <w:rsid w:val="007C36C4"/>
    <w:rsid w:val="007C4044"/>
    <w:rsid w:val="007D20D0"/>
    <w:rsid w:val="007D7469"/>
    <w:rsid w:val="007E4804"/>
    <w:rsid w:val="0080115A"/>
    <w:rsid w:val="00802DCA"/>
    <w:rsid w:val="0080428E"/>
    <w:rsid w:val="00806F6C"/>
    <w:rsid w:val="008077C2"/>
    <w:rsid w:val="008126E3"/>
    <w:rsid w:val="00813832"/>
    <w:rsid w:val="00820FB2"/>
    <w:rsid w:val="00832A2C"/>
    <w:rsid w:val="00832B1F"/>
    <w:rsid w:val="00834A85"/>
    <w:rsid w:val="008376C6"/>
    <w:rsid w:val="00846467"/>
    <w:rsid w:val="00847374"/>
    <w:rsid w:val="008723CF"/>
    <w:rsid w:val="00872DC7"/>
    <w:rsid w:val="008751C4"/>
    <w:rsid w:val="0088721C"/>
    <w:rsid w:val="00893DAB"/>
    <w:rsid w:val="00896164"/>
    <w:rsid w:val="008A6ED2"/>
    <w:rsid w:val="008C22AF"/>
    <w:rsid w:val="008E2310"/>
    <w:rsid w:val="008F1A9E"/>
    <w:rsid w:val="008F558A"/>
    <w:rsid w:val="008F6C5C"/>
    <w:rsid w:val="008F741B"/>
    <w:rsid w:val="00904C4F"/>
    <w:rsid w:val="0090694E"/>
    <w:rsid w:val="00907F6D"/>
    <w:rsid w:val="009176B3"/>
    <w:rsid w:val="009214F1"/>
    <w:rsid w:val="00936851"/>
    <w:rsid w:val="009453B1"/>
    <w:rsid w:val="00946FB2"/>
    <w:rsid w:val="00955824"/>
    <w:rsid w:val="00955930"/>
    <w:rsid w:val="00957922"/>
    <w:rsid w:val="00966D2B"/>
    <w:rsid w:val="00971591"/>
    <w:rsid w:val="009751B5"/>
    <w:rsid w:val="009764D0"/>
    <w:rsid w:val="009764FA"/>
    <w:rsid w:val="00986372"/>
    <w:rsid w:val="009A218A"/>
    <w:rsid w:val="009A615D"/>
    <w:rsid w:val="009B3EE6"/>
    <w:rsid w:val="009C2AD3"/>
    <w:rsid w:val="009C3E99"/>
    <w:rsid w:val="009C43DA"/>
    <w:rsid w:val="009C6182"/>
    <w:rsid w:val="009D058B"/>
    <w:rsid w:val="009D0814"/>
    <w:rsid w:val="009D79EA"/>
    <w:rsid w:val="009E05FA"/>
    <w:rsid w:val="009F6A4E"/>
    <w:rsid w:val="00A074D9"/>
    <w:rsid w:val="00A13477"/>
    <w:rsid w:val="00A13E3C"/>
    <w:rsid w:val="00A16562"/>
    <w:rsid w:val="00A16A7B"/>
    <w:rsid w:val="00A21CF0"/>
    <w:rsid w:val="00A300F9"/>
    <w:rsid w:val="00A30DF7"/>
    <w:rsid w:val="00A3703D"/>
    <w:rsid w:val="00A424C6"/>
    <w:rsid w:val="00A42CDE"/>
    <w:rsid w:val="00A4455E"/>
    <w:rsid w:val="00A519D5"/>
    <w:rsid w:val="00A52393"/>
    <w:rsid w:val="00A52822"/>
    <w:rsid w:val="00A52BFF"/>
    <w:rsid w:val="00A635DF"/>
    <w:rsid w:val="00A73C54"/>
    <w:rsid w:val="00A74027"/>
    <w:rsid w:val="00A75F4C"/>
    <w:rsid w:val="00A83F9F"/>
    <w:rsid w:val="00A9027F"/>
    <w:rsid w:val="00A933B2"/>
    <w:rsid w:val="00AA07C1"/>
    <w:rsid w:val="00AA719F"/>
    <w:rsid w:val="00AB2BD7"/>
    <w:rsid w:val="00AB30EA"/>
    <w:rsid w:val="00AB33FD"/>
    <w:rsid w:val="00AC1E3A"/>
    <w:rsid w:val="00AD64CD"/>
    <w:rsid w:val="00AF5CEF"/>
    <w:rsid w:val="00B02976"/>
    <w:rsid w:val="00B14832"/>
    <w:rsid w:val="00B20FF2"/>
    <w:rsid w:val="00B23064"/>
    <w:rsid w:val="00B2378D"/>
    <w:rsid w:val="00B322D9"/>
    <w:rsid w:val="00B35FAE"/>
    <w:rsid w:val="00B442CB"/>
    <w:rsid w:val="00B53606"/>
    <w:rsid w:val="00B6039C"/>
    <w:rsid w:val="00B64438"/>
    <w:rsid w:val="00B64CA3"/>
    <w:rsid w:val="00B760D1"/>
    <w:rsid w:val="00B772D8"/>
    <w:rsid w:val="00B81C61"/>
    <w:rsid w:val="00B8283D"/>
    <w:rsid w:val="00B85FA9"/>
    <w:rsid w:val="00B90C2E"/>
    <w:rsid w:val="00B91181"/>
    <w:rsid w:val="00BA0903"/>
    <w:rsid w:val="00BA299C"/>
    <w:rsid w:val="00BA59F9"/>
    <w:rsid w:val="00BC3294"/>
    <w:rsid w:val="00BC3691"/>
    <w:rsid w:val="00BC563B"/>
    <w:rsid w:val="00BC5A84"/>
    <w:rsid w:val="00BD0E4F"/>
    <w:rsid w:val="00BD10BF"/>
    <w:rsid w:val="00BD2A23"/>
    <w:rsid w:val="00BE1F61"/>
    <w:rsid w:val="00BE49BE"/>
    <w:rsid w:val="00BF7746"/>
    <w:rsid w:val="00C042F5"/>
    <w:rsid w:val="00C05303"/>
    <w:rsid w:val="00C1212C"/>
    <w:rsid w:val="00C172E6"/>
    <w:rsid w:val="00C21508"/>
    <w:rsid w:val="00C217EF"/>
    <w:rsid w:val="00C23068"/>
    <w:rsid w:val="00C2511F"/>
    <w:rsid w:val="00C26913"/>
    <w:rsid w:val="00C269C0"/>
    <w:rsid w:val="00C3109C"/>
    <w:rsid w:val="00C3611E"/>
    <w:rsid w:val="00C36DC1"/>
    <w:rsid w:val="00C40A5A"/>
    <w:rsid w:val="00C439EA"/>
    <w:rsid w:val="00C67E50"/>
    <w:rsid w:val="00C75B72"/>
    <w:rsid w:val="00C75C2E"/>
    <w:rsid w:val="00C875FC"/>
    <w:rsid w:val="00C94F32"/>
    <w:rsid w:val="00C96B81"/>
    <w:rsid w:val="00CA50D2"/>
    <w:rsid w:val="00CB1954"/>
    <w:rsid w:val="00CB4951"/>
    <w:rsid w:val="00CC3155"/>
    <w:rsid w:val="00CC33B2"/>
    <w:rsid w:val="00CC6CE5"/>
    <w:rsid w:val="00CD4C68"/>
    <w:rsid w:val="00CD6656"/>
    <w:rsid w:val="00CE0C19"/>
    <w:rsid w:val="00CF2581"/>
    <w:rsid w:val="00CF6B70"/>
    <w:rsid w:val="00D01D92"/>
    <w:rsid w:val="00D073B3"/>
    <w:rsid w:val="00D21667"/>
    <w:rsid w:val="00D24FEC"/>
    <w:rsid w:val="00D45D5A"/>
    <w:rsid w:val="00D46958"/>
    <w:rsid w:val="00D46CE6"/>
    <w:rsid w:val="00D6480A"/>
    <w:rsid w:val="00D81646"/>
    <w:rsid w:val="00D8565A"/>
    <w:rsid w:val="00D86DC9"/>
    <w:rsid w:val="00D92113"/>
    <w:rsid w:val="00D93936"/>
    <w:rsid w:val="00DA1355"/>
    <w:rsid w:val="00DA2819"/>
    <w:rsid w:val="00DB05EC"/>
    <w:rsid w:val="00DB2EEA"/>
    <w:rsid w:val="00DB30D3"/>
    <w:rsid w:val="00DB5976"/>
    <w:rsid w:val="00DB611E"/>
    <w:rsid w:val="00DB674A"/>
    <w:rsid w:val="00DC0DA5"/>
    <w:rsid w:val="00DC2595"/>
    <w:rsid w:val="00DC6D18"/>
    <w:rsid w:val="00DD03A0"/>
    <w:rsid w:val="00DE50B9"/>
    <w:rsid w:val="00DF0BF4"/>
    <w:rsid w:val="00DF66AA"/>
    <w:rsid w:val="00E01759"/>
    <w:rsid w:val="00E072B7"/>
    <w:rsid w:val="00E10234"/>
    <w:rsid w:val="00E10A86"/>
    <w:rsid w:val="00E124F5"/>
    <w:rsid w:val="00E15432"/>
    <w:rsid w:val="00E17343"/>
    <w:rsid w:val="00E17EF2"/>
    <w:rsid w:val="00E31BE0"/>
    <w:rsid w:val="00E3318C"/>
    <w:rsid w:val="00E34CFC"/>
    <w:rsid w:val="00E40A87"/>
    <w:rsid w:val="00E53AA7"/>
    <w:rsid w:val="00E563EE"/>
    <w:rsid w:val="00E91BEB"/>
    <w:rsid w:val="00E91F8F"/>
    <w:rsid w:val="00E9588E"/>
    <w:rsid w:val="00EA01A8"/>
    <w:rsid w:val="00EB3F9D"/>
    <w:rsid w:val="00EB56CA"/>
    <w:rsid w:val="00EC35E3"/>
    <w:rsid w:val="00ED5B90"/>
    <w:rsid w:val="00EE5D3B"/>
    <w:rsid w:val="00EE68DD"/>
    <w:rsid w:val="00EE7DE0"/>
    <w:rsid w:val="00EF29A1"/>
    <w:rsid w:val="00EF5F54"/>
    <w:rsid w:val="00F00B09"/>
    <w:rsid w:val="00F16A4A"/>
    <w:rsid w:val="00F176B4"/>
    <w:rsid w:val="00F17B95"/>
    <w:rsid w:val="00F17E6D"/>
    <w:rsid w:val="00F213BC"/>
    <w:rsid w:val="00F215E6"/>
    <w:rsid w:val="00F217FD"/>
    <w:rsid w:val="00F23449"/>
    <w:rsid w:val="00F23BE2"/>
    <w:rsid w:val="00F24776"/>
    <w:rsid w:val="00F24DAD"/>
    <w:rsid w:val="00F26617"/>
    <w:rsid w:val="00F346E8"/>
    <w:rsid w:val="00F41760"/>
    <w:rsid w:val="00F439C8"/>
    <w:rsid w:val="00F46843"/>
    <w:rsid w:val="00F51A98"/>
    <w:rsid w:val="00F51D4C"/>
    <w:rsid w:val="00F52366"/>
    <w:rsid w:val="00F60435"/>
    <w:rsid w:val="00F60882"/>
    <w:rsid w:val="00F660EA"/>
    <w:rsid w:val="00F735BB"/>
    <w:rsid w:val="00F83CF7"/>
    <w:rsid w:val="00F85F92"/>
    <w:rsid w:val="00F86972"/>
    <w:rsid w:val="00F927B9"/>
    <w:rsid w:val="00F93D8C"/>
    <w:rsid w:val="00F969EF"/>
    <w:rsid w:val="00FA1F2B"/>
    <w:rsid w:val="00FA70EA"/>
    <w:rsid w:val="00FB2E1D"/>
    <w:rsid w:val="00FB3209"/>
    <w:rsid w:val="00FB42FF"/>
    <w:rsid w:val="00FC4998"/>
    <w:rsid w:val="00FD1E41"/>
    <w:rsid w:val="00FD3AC4"/>
    <w:rsid w:val="00FD6363"/>
    <w:rsid w:val="00FE03EA"/>
    <w:rsid w:val="00FE6B79"/>
    <w:rsid w:val="00FF5634"/>
    <w:rsid w:val="00FF6DEB"/>
    <w:rsid w:val="02437EBC"/>
    <w:rsid w:val="065F941B"/>
    <w:rsid w:val="07B8CAE7"/>
    <w:rsid w:val="0EFCF1C8"/>
    <w:rsid w:val="129C2DAC"/>
    <w:rsid w:val="175611CB"/>
    <w:rsid w:val="175E75D4"/>
    <w:rsid w:val="1CC1647B"/>
    <w:rsid w:val="1FA86B2D"/>
    <w:rsid w:val="1FB40E4E"/>
    <w:rsid w:val="24DED077"/>
    <w:rsid w:val="28A29197"/>
    <w:rsid w:val="29FC2D90"/>
    <w:rsid w:val="2F7F3500"/>
    <w:rsid w:val="2F879909"/>
    <w:rsid w:val="329701A6"/>
    <w:rsid w:val="36DEA9DC"/>
    <w:rsid w:val="3702121D"/>
    <w:rsid w:val="38BB88CE"/>
    <w:rsid w:val="3EF325CE"/>
    <w:rsid w:val="3F3242E2"/>
    <w:rsid w:val="42A63313"/>
    <w:rsid w:val="42FFFD37"/>
    <w:rsid w:val="43C12126"/>
    <w:rsid w:val="46BF60C8"/>
    <w:rsid w:val="4F3D3167"/>
    <w:rsid w:val="4FA01C2F"/>
    <w:rsid w:val="510C7838"/>
    <w:rsid w:val="5D4CB39C"/>
    <w:rsid w:val="5FDB0529"/>
    <w:rsid w:val="64F31A70"/>
    <w:rsid w:val="64F5BDC9"/>
    <w:rsid w:val="664AAB54"/>
    <w:rsid w:val="6799CB0C"/>
    <w:rsid w:val="7024EB00"/>
    <w:rsid w:val="70F40E85"/>
    <w:rsid w:val="74D4EBA5"/>
    <w:rsid w:val="7616F1E2"/>
    <w:rsid w:val="77E45442"/>
    <w:rsid w:val="78A61040"/>
    <w:rsid w:val="794E92A4"/>
    <w:rsid w:val="7B3DC2F0"/>
    <w:rsid w:val="7C531A54"/>
    <w:rsid w:val="7CBE7124"/>
    <w:rsid w:val="7E73C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6F1F"/>
  <w15:docId w15:val="{AC5F8E81-7133-4EC6-856F-E477829A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qFormat="1"/>
    <w:lsdException w:name="heading 4" w:semiHidden="1" w:uiPriority="9" w:qFormat="1"/>
    <w:lsdException w:name="heading 5" w:semiHidden="1" w:uiPriority="9"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4CB"/>
    <w:pPr>
      <w:spacing w:before="120" w:after="120" w:line="240" w:lineRule="auto"/>
      <w:jc w:val="both"/>
    </w:pPr>
  </w:style>
  <w:style w:type="paragraph" w:styleId="Titre1">
    <w:name w:val="heading 1"/>
    <w:basedOn w:val="Normal"/>
    <w:next w:val="Normal"/>
    <w:link w:val="Titre1Car"/>
    <w:qFormat/>
    <w:rsid w:val="007C14CB"/>
    <w:pPr>
      <w:keepNext/>
      <w:keepLines/>
      <w:numPr>
        <w:numId w:val="44"/>
      </w:numPr>
      <w:spacing w:before="480" w:after="240"/>
      <w:outlineLvl w:val="0"/>
    </w:pPr>
    <w:rPr>
      <w:rFonts w:asciiTheme="majorHAnsi" w:eastAsiaTheme="majorEastAsia" w:hAnsiTheme="majorHAnsi" w:cstheme="majorBidi"/>
      <w:b/>
      <w:bCs/>
      <w:caps/>
      <w:color w:val="C30D20" w:themeColor="accent1"/>
      <w:sz w:val="24"/>
      <w:szCs w:val="28"/>
    </w:rPr>
  </w:style>
  <w:style w:type="paragraph" w:styleId="Titre2">
    <w:name w:val="heading 2"/>
    <w:basedOn w:val="Normal"/>
    <w:next w:val="Normal"/>
    <w:link w:val="Titre2Car"/>
    <w:qFormat/>
    <w:rsid w:val="007C14CB"/>
    <w:pPr>
      <w:keepNext/>
      <w:keepLines/>
      <w:numPr>
        <w:ilvl w:val="1"/>
        <w:numId w:val="44"/>
      </w:numPr>
      <w:spacing w:before="360" w:after="240"/>
      <w:outlineLvl w:val="1"/>
    </w:pPr>
    <w:rPr>
      <w:rFonts w:asciiTheme="majorHAnsi" w:eastAsiaTheme="majorEastAsia" w:hAnsiTheme="majorHAnsi" w:cstheme="majorBidi"/>
      <w:b/>
      <w:bCs/>
      <w:color w:val="1F356A" w:themeColor="accent2"/>
      <w:sz w:val="24"/>
      <w:szCs w:val="26"/>
    </w:rPr>
  </w:style>
  <w:style w:type="paragraph" w:styleId="Titre3">
    <w:name w:val="heading 3"/>
    <w:basedOn w:val="Normal"/>
    <w:next w:val="Normal"/>
    <w:link w:val="Titre3Car"/>
    <w:qFormat/>
    <w:rsid w:val="007C14CB"/>
    <w:pPr>
      <w:keepNext/>
      <w:keepLines/>
      <w:numPr>
        <w:ilvl w:val="2"/>
        <w:numId w:val="44"/>
      </w:numPr>
      <w:spacing w:before="360" w:after="240"/>
      <w:outlineLvl w:val="2"/>
    </w:pPr>
    <w:rPr>
      <w:rFonts w:asciiTheme="majorHAnsi" w:eastAsiaTheme="majorEastAsia" w:hAnsiTheme="majorHAnsi" w:cstheme="majorBidi"/>
      <w:color w:val="60060F" w:themeColor="accent1" w:themeShade="7F"/>
      <w:sz w:val="24"/>
      <w:szCs w:val="24"/>
    </w:rPr>
  </w:style>
  <w:style w:type="paragraph" w:styleId="Titre4">
    <w:name w:val="heading 4"/>
    <w:basedOn w:val="Normal"/>
    <w:next w:val="Normal"/>
    <w:link w:val="Titre4Car"/>
    <w:uiPriority w:val="9"/>
    <w:qFormat/>
    <w:rsid w:val="007C14CB"/>
    <w:pPr>
      <w:keepNext/>
      <w:keepLines/>
      <w:numPr>
        <w:ilvl w:val="3"/>
        <w:numId w:val="44"/>
      </w:numPr>
      <w:spacing w:before="360" w:after="240"/>
      <w:outlineLvl w:val="3"/>
    </w:pPr>
    <w:rPr>
      <w:rFonts w:asciiTheme="majorHAnsi" w:eastAsiaTheme="majorEastAsia" w:hAnsiTheme="majorHAnsi" w:cstheme="majorBidi"/>
      <w:iCs/>
      <w:color w:val="002060"/>
      <w:sz w:val="24"/>
    </w:rPr>
  </w:style>
  <w:style w:type="paragraph" w:styleId="Titre5">
    <w:name w:val="heading 5"/>
    <w:aliases w:val="Contract 4th Level,H5,Contrat 5,h5,Second Subheading,Roman list,Heading 51,(Shift Ctrl 5)"/>
    <w:basedOn w:val="Normal"/>
    <w:next w:val="Normal"/>
    <w:link w:val="Titre5Car"/>
    <w:uiPriority w:val="9"/>
    <w:qFormat/>
    <w:rsid w:val="004415B2"/>
    <w:pPr>
      <w:keepNext/>
      <w:keepLines/>
      <w:spacing w:before="40"/>
      <w:outlineLvl w:val="4"/>
    </w:pPr>
    <w:rPr>
      <w:rFonts w:asciiTheme="majorHAnsi" w:eastAsiaTheme="majorEastAsia" w:hAnsiTheme="majorHAnsi" w:cstheme="majorBidi"/>
      <w:color w:val="910917" w:themeColor="accent1" w:themeShade="BF"/>
    </w:rPr>
  </w:style>
  <w:style w:type="paragraph" w:styleId="Titre6">
    <w:name w:val="heading 6"/>
    <w:basedOn w:val="Normal"/>
    <w:next w:val="Normal"/>
    <w:link w:val="Titre6Car"/>
    <w:qFormat/>
    <w:rsid w:val="007A37A8"/>
    <w:pPr>
      <w:keepNext/>
      <w:outlineLvl w:val="5"/>
    </w:pPr>
    <w:rPr>
      <w:rFonts w:ascii="Arial Narrow" w:eastAsia="Times New Roman" w:hAnsi="Arial Narrow" w:cs="Times New Roman"/>
      <w:b/>
      <w:sz w:val="24"/>
      <w:szCs w:val="20"/>
      <w:lang w:eastAsia="fr-FR"/>
    </w:rPr>
  </w:style>
  <w:style w:type="paragraph" w:styleId="Titre7">
    <w:name w:val="heading 7"/>
    <w:basedOn w:val="Normal"/>
    <w:next w:val="Normal"/>
    <w:link w:val="Titre7Car"/>
    <w:qFormat/>
    <w:rsid w:val="007A37A8"/>
    <w:pPr>
      <w:keepNext/>
      <w:outlineLvl w:val="6"/>
    </w:pPr>
    <w:rPr>
      <w:rFonts w:ascii="Arial Narrow" w:eastAsia="Times New Roman" w:hAnsi="Arial Narrow" w:cs="Times New Roman"/>
      <w:b/>
      <w:caps/>
      <w:color w:val="FF0000"/>
      <w:sz w:val="24"/>
      <w:szCs w:val="20"/>
      <w:lang w:eastAsia="fr-FR"/>
    </w:rPr>
  </w:style>
  <w:style w:type="paragraph" w:styleId="Titre8">
    <w:name w:val="heading 8"/>
    <w:basedOn w:val="Normal"/>
    <w:next w:val="Normal"/>
    <w:link w:val="Titre8Car"/>
    <w:qFormat/>
    <w:rsid w:val="007A37A8"/>
    <w:pPr>
      <w:spacing w:before="240" w:after="60"/>
      <w:outlineLvl w:val="7"/>
    </w:pPr>
    <w:rPr>
      <w:rFonts w:ascii="Arial" w:eastAsia="Times New Roman" w:hAnsi="Arial" w:cs="Times New Roman"/>
      <w:i/>
      <w:sz w:val="24"/>
      <w:szCs w:val="20"/>
      <w:lang w:eastAsia="fr-FR"/>
    </w:rPr>
  </w:style>
  <w:style w:type="paragraph" w:styleId="Titre9">
    <w:name w:val="heading 9"/>
    <w:basedOn w:val="Normal"/>
    <w:next w:val="Normal"/>
    <w:link w:val="Titre9Car"/>
    <w:qFormat/>
    <w:rsid w:val="007A37A8"/>
    <w:pPr>
      <w:keepNext/>
      <w:outlineLvl w:val="8"/>
    </w:pPr>
    <w:rPr>
      <w:rFonts w:ascii="Arial Narrow" w:eastAsia="Times New Roman" w:hAnsi="Arial Narrow" w:cs="Times New Roman"/>
      <w:color w:val="0000F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after="0" w:line="240" w:lineRule="exact"/>
    </w:pPr>
    <w:rPr>
      <w:sz w:val="20"/>
    </w:r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after="0" w:line="240" w:lineRule="exact"/>
    </w:pPr>
    <w:rPr>
      <w:sz w:val="20"/>
    </w:r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semiHidden/>
    <w:unhideWhenUsed/>
    <w:rsid w:val="006B108E"/>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rsid w:val="00D01D92"/>
    <w:pPr>
      <w:spacing w:after="0" w:line="240" w:lineRule="atLeast"/>
    </w:pPr>
    <w:rPr>
      <w:color w:val="4B4B4A" w:themeColor="text1"/>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C14CB"/>
    <w:rPr>
      <w:rFonts w:asciiTheme="majorHAnsi" w:eastAsiaTheme="majorEastAsia" w:hAnsiTheme="majorHAnsi" w:cstheme="majorBidi"/>
      <w:b/>
      <w:bCs/>
      <w:caps/>
      <w:color w:val="C30D20" w:themeColor="accent1"/>
      <w:sz w:val="24"/>
      <w:szCs w:val="28"/>
    </w:rPr>
  </w:style>
  <w:style w:type="character" w:customStyle="1" w:styleId="Titre2Car">
    <w:name w:val="Titre 2 Car"/>
    <w:basedOn w:val="Policepardfaut"/>
    <w:link w:val="Titre2"/>
    <w:rsid w:val="007C14CB"/>
    <w:rPr>
      <w:rFonts w:asciiTheme="majorHAnsi" w:eastAsiaTheme="majorEastAsia" w:hAnsiTheme="majorHAnsi" w:cstheme="majorBidi"/>
      <w:b/>
      <w:bCs/>
      <w:color w:val="1F356A" w:themeColor="accent2"/>
      <w:sz w:val="24"/>
      <w:szCs w:val="26"/>
    </w:rPr>
  </w:style>
  <w:style w:type="paragraph" w:customStyle="1" w:styleId="Textepuce1">
    <w:name w:val="Texte puce 1"/>
    <w:basedOn w:val="Normal"/>
    <w:qFormat/>
    <w:rsid w:val="00B2378D"/>
    <w:pPr>
      <w:numPr>
        <w:numId w:val="4"/>
      </w:numPr>
      <w:tabs>
        <w:tab w:val="left" w:pos="340"/>
      </w:tabs>
      <w:spacing w:line="270" w:lineRule="atLeast"/>
      <w:ind w:left="0" w:firstLine="0"/>
    </w:pPr>
    <w:rPr>
      <w:b/>
      <w:color w:val="4B4B4A" w:themeColor="text1"/>
    </w:rPr>
  </w:style>
  <w:style w:type="paragraph" w:customStyle="1" w:styleId="Titredudocument">
    <w:name w:val="Titre du document"/>
    <w:basedOn w:val="Normal"/>
    <w:qFormat/>
    <w:rsid w:val="00CD4C68"/>
    <w:pPr>
      <w:spacing w:after="20" w:line="660" w:lineRule="atLeast"/>
    </w:pPr>
    <w:rPr>
      <w:b/>
      <w:color w:val="1F356A" w:themeColor="accent2"/>
      <w:sz w:val="60"/>
      <w:szCs w:val="60"/>
    </w:rPr>
  </w:style>
  <w:style w:type="paragraph" w:customStyle="1" w:styleId="Sous-titredudocument">
    <w:name w:val="Sous-titre du document"/>
    <w:basedOn w:val="Normal"/>
    <w:qFormat/>
    <w:rsid w:val="00D46958"/>
    <w:pPr>
      <w:spacing w:line="480" w:lineRule="atLeast"/>
    </w:pPr>
    <w:rPr>
      <w:b/>
      <w:color w:val="C30D20" w:themeColor="accent1"/>
      <w:sz w:val="40"/>
      <w:szCs w:val="40"/>
    </w:rPr>
  </w:style>
  <w:style w:type="paragraph" w:customStyle="1" w:styleId="Textedesaisie">
    <w:name w:val="Texte de saisie"/>
    <w:basedOn w:val="Normal"/>
    <w:qFormat/>
    <w:rsid w:val="005C54FC"/>
    <w:pPr>
      <w:spacing w:line="270" w:lineRule="atLeast"/>
    </w:pPr>
    <w:rPr>
      <w:color w:val="4B4B4A" w:themeColor="text1"/>
      <w:sz w:val="21"/>
    </w:rPr>
  </w:style>
  <w:style w:type="paragraph" w:customStyle="1" w:styleId="Tableautextecentr">
    <w:name w:val="Tableau texte centré"/>
    <w:basedOn w:val="Normal"/>
    <w:qFormat/>
    <w:rsid w:val="009E05FA"/>
    <w:pPr>
      <w:jc w:val="center"/>
    </w:pPr>
  </w:style>
  <w:style w:type="paragraph" w:customStyle="1" w:styleId="Tableautextepremiereligne">
    <w:name w:val="Tableau texte premiere ligne"/>
    <w:basedOn w:val="Tableautextecentr"/>
    <w:qFormat/>
    <w:rsid w:val="004E7FC8"/>
    <w:rPr>
      <w:b/>
      <w:color w:val="C30D20" w:themeColor="accent1"/>
      <w:sz w:val="18"/>
    </w:rPr>
  </w:style>
  <w:style w:type="paragraph" w:customStyle="1" w:styleId="Textepuce2">
    <w:name w:val="Texte puce 2"/>
    <w:basedOn w:val="Textepuce1"/>
    <w:qFormat/>
    <w:rsid w:val="00AF5CEF"/>
    <w:pPr>
      <w:numPr>
        <w:numId w:val="3"/>
      </w:numPr>
      <w:spacing w:before="20"/>
      <w:ind w:left="425" w:hanging="113"/>
    </w:pPr>
    <w:rPr>
      <w:b w:val="0"/>
      <w:color w:val="C30D20" w:themeColor="accent1"/>
      <w:sz w:val="21"/>
    </w:rPr>
  </w:style>
  <w:style w:type="paragraph" w:customStyle="1" w:styleId="Siteinternet">
    <w:name w:val="Site internet"/>
    <w:basedOn w:val="Normal"/>
    <w:qFormat/>
    <w:rsid w:val="00255F3D"/>
    <w:pPr>
      <w:framePr w:wrap="around" w:hAnchor="margin" w:yAlign="bottom"/>
      <w:spacing w:line="216" w:lineRule="atLeast"/>
      <w:suppressOverlap/>
    </w:pPr>
    <w:rPr>
      <w:rFonts w:ascii="Gotham Book" w:hAnsi="Gotham Book"/>
      <w:color w:val="C30D20" w:themeColor="accent1"/>
      <w:sz w:val="16"/>
    </w:rPr>
  </w:style>
  <w:style w:type="paragraph" w:customStyle="1" w:styleId="Datedudocument">
    <w:name w:val="Date du document"/>
    <w:basedOn w:val="Normal"/>
    <w:qFormat/>
    <w:rsid w:val="00CD4C68"/>
    <w:pPr>
      <w:framePr w:wrap="around" w:hAnchor="margin" w:yAlign="bottom"/>
    </w:pPr>
    <w:rPr>
      <w:caps/>
      <w:color w:val="1F356A" w:themeColor="accent2"/>
    </w:rPr>
  </w:style>
  <w:style w:type="paragraph" w:customStyle="1" w:styleId="Rdacteurdudocument">
    <w:name w:val="Rédacteur du document"/>
    <w:basedOn w:val="Normal"/>
    <w:qFormat/>
    <w:rsid w:val="00CD4C68"/>
    <w:rPr>
      <w:b/>
      <w:color w:val="1F356A" w:themeColor="accent2"/>
    </w:rPr>
  </w:style>
  <w:style w:type="paragraph" w:customStyle="1" w:styleId="Textedeltablissement">
    <w:name w:val="Texte de l'établissement"/>
    <w:basedOn w:val="Normal"/>
    <w:qFormat/>
    <w:rsid w:val="00D01D92"/>
    <w:pPr>
      <w:framePr w:wrap="around" w:hAnchor="margin" w:yAlign="bottom"/>
      <w:spacing w:before="100" w:line="192" w:lineRule="atLeast"/>
      <w:suppressOverlap/>
    </w:pPr>
    <w:rPr>
      <w:caps/>
      <w:color w:val="1F356A" w:themeColor="accent2"/>
      <w:sz w:val="16"/>
    </w:rPr>
  </w:style>
  <w:style w:type="paragraph" w:customStyle="1" w:styleId="Pagination">
    <w:name w:val="Pagination"/>
    <w:basedOn w:val="Normal"/>
    <w:qFormat/>
    <w:rsid w:val="00CD4C68"/>
    <w:pPr>
      <w:framePr w:wrap="around" w:hAnchor="margin" w:yAlign="bottom"/>
      <w:spacing w:line="216" w:lineRule="atLeast"/>
      <w:suppressOverlap/>
      <w:jc w:val="right"/>
    </w:pPr>
    <w:rPr>
      <w:color w:val="1F356A" w:themeColor="accent2"/>
      <w:sz w:val="18"/>
    </w:rPr>
  </w:style>
  <w:style w:type="paragraph" w:customStyle="1" w:styleId="Titredusommaire">
    <w:name w:val="Titre du sommaire"/>
    <w:basedOn w:val="Normal"/>
    <w:qFormat/>
    <w:rsid w:val="00AB2BD7"/>
    <w:pPr>
      <w:spacing w:line="720" w:lineRule="atLeast"/>
    </w:pPr>
    <w:rPr>
      <w:rFonts w:ascii="FreightMacro Pro Medium" w:hAnsi="FreightMacro Pro Medium"/>
      <w:color w:val="1F356A" w:themeColor="accent2"/>
      <w:sz w:val="58"/>
    </w:rPr>
  </w:style>
  <w:style w:type="paragraph" w:styleId="TM1">
    <w:name w:val="toc 1"/>
    <w:basedOn w:val="Normal"/>
    <w:next w:val="Normal"/>
    <w:autoRedefine/>
    <w:uiPriority w:val="39"/>
    <w:rsid w:val="001A2D7B"/>
    <w:pPr>
      <w:tabs>
        <w:tab w:val="right" w:pos="9923"/>
      </w:tabs>
      <w:spacing w:before="200" w:after="200" w:line="460" w:lineRule="atLeast"/>
      <w:ind w:right="-2"/>
    </w:pPr>
    <w:rPr>
      <w:caps/>
      <w:noProof/>
      <w:color w:val="C30D20" w:themeColor="accent1"/>
      <w:sz w:val="28"/>
      <w:lang w:val="en-US"/>
    </w:rPr>
  </w:style>
  <w:style w:type="paragraph" w:styleId="TM2">
    <w:name w:val="toc 2"/>
    <w:basedOn w:val="Normal"/>
    <w:next w:val="Normal"/>
    <w:autoRedefine/>
    <w:uiPriority w:val="39"/>
    <w:rsid w:val="001A2D7B"/>
    <w:pPr>
      <w:tabs>
        <w:tab w:val="right" w:pos="9923"/>
      </w:tabs>
      <w:spacing w:line="310" w:lineRule="atLeast"/>
      <w:ind w:right="-2"/>
    </w:pPr>
    <w:rPr>
      <w:b/>
      <w:noProof/>
      <w:color w:val="1F356A" w:themeColor="accent2"/>
      <w:sz w:val="26"/>
    </w:rPr>
  </w:style>
  <w:style w:type="paragraph" w:customStyle="1" w:styleId="Visuel">
    <w:name w:val="Visuel"/>
    <w:basedOn w:val="Normal"/>
    <w:qFormat/>
    <w:rsid w:val="00AC1E3A"/>
    <w:pPr>
      <w:ind w:left="-28"/>
      <w:jc w:val="center"/>
    </w:pPr>
    <w:rPr>
      <w:noProof/>
      <w:lang w:eastAsia="fr-FR"/>
    </w:rPr>
  </w:style>
  <w:style w:type="character" w:customStyle="1" w:styleId="Texterouge">
    <w:name w:val="Texte rouge"/>
    <w:basedOn w:val="Policepardfaut"/>
    <w:uiPriority w:val="1"/>
    <w:qFormat/>
    <w:rsid w:val="00E15432"/>
    <w:rPr>
      <w:color w:val="C30D20" w:themeColor="accent1"/>
    </w:rPr>
  </w:style>
  <w:style w:type="paragraph" w:customStyle="1" w:styleId="Tableautextepremirecolonne">
    <w:name w:val="Tableau texte première colonne"/>
    <w:basedOn w:val="Normal"/>
    <w:qFormat/>
    <w:rsid w:val="00E15432"/>
    <w:pPr>
      <w:spacing w:before="40" w:after="40"/>
      <w:ind w:left="113"/>
    </w:pPr>
  </w:style>
  <w:style w:type="character" w:customStyle="1" w:styleId="Textebold">
    <w:name w:val="Texte bold"/>
    <w:basedOn w:val="Policepardfaut"/>
    <w:uiPriority w:val="1"/>
    <w:qFormat/>
    <w:rsid w:val="00F83CF7"/>
    <w:rPr>
      <w:b/>
    </w:rPr>
  </w:style>
  <w:style w:type="character" w:styleId="Numrodepage">
    <w:name w:val="page number"/>
    <w:basedOn w:val="Policepardfaut"/>
    <w:rsid w:val="004278F0"/>
  </w:style>
  <w:style w:type="character" w:customStyle="1" w:styleId="Titre3Car">
    <w:name w:val="Titre 3 Car"/>
    <w:basedOn w:val="Policepardfaut"/>
    <w:link w:val="Titre3"/>
    <w:rsid w:val="007C14CB"/>
    <w:rPr>
      <w:rFonts w:asciiTheme="majorHAnsi" w:eastAsiaTheme="majorEastAsia" w:hAnsiTheme="majorHAnsi" w:cstheme="majorBidi"/>
      <w:color w:val="60060F" w:themeColor="accent1" w:themeShade="7F"/>
      <w:sz w:val="24"/>
      <w:szCs w:val="24"/>
    </w:rPr>
  </w:style>
  <w:style w:type="character" w:customStyle="1" w:styleId="Titre5Car">
    <w:name w:val="Titre 5 Car"/>
    <w:aliases w:val="Contract 4th Level Car,H5 Car,Contrat 5 Car,h5 Car,Second Subheading Car,Roman list Car,Heading 51 Car,(Shift Ctrl 5) Car"/>
    <w:basedOn w:val="Policepardfaut"/>
    <w:link w:val="Titre5"/>
    <w:uiPriority w:val="9"/>
    <w:semiHidden/>
    <w:rsid w:val="004415B2"/>
    <w:rPr>
      <w:rFonts w:asciiTheme="majorHAnsi" w:eastAsiaTheme="majorEastAsia" w:hAnsiTheme="majorHAnsi" w:cstheme="majorBidi"/>
      <w:color w:val="910917" w:themeColor="accent1" w:themeShade="BF"/>
      <w:sz w:val="20"/>
    </w:rPr>
  </w:style>
  <w:style w:type="paragraph" w:styleId="Notedebasdepage">
    <w:name w:val="footnote text"/>
    <w:basedOn w:val="Normal"/>
    <w:link w:val="NotedebasdepageCar"/>
    <w:uiPriority w:val="99"/>
    <w:semiHidden/>
    <w:unhideWhenUsed/>
    <w:rsid w:val="00D86DC9"/>
    <w:rPr>
      <w:szCs w:val="20"/>
    </w:rPr>
  </w:style>
  <w:style w:type="character" w:customStyle="1" w:styleId="NotedebasdepageCar">
    <w:name w:val="Note de bas de page Car"/>
    <w:basedOn w:val="Policepardfaut"/>
    <w:link w:val="Notedebasdepage"/>
    <w:uiPriority w:val="99"/>
    <w:semiHidden/>
    <w:rsid w:val="00D86DC9"/>
    <w:rPr>
      <w:sz w:val="20"/>
      <w:szCs w:val="20"/>
    </w:rPr>
  </w:style>
  <w:style w:type="character" w:styleId="Appelnotedebasdep">
    <w:name w:val="footnote reference"/>
    <w:basedOn w:val="Policepardfaut"/>
    <w:uiPriority w:val="99"/>
    <w:semiHidden/>
    <w:unhideWhenUsed/>
    <w:rsid w:val="00D86DC9"/>
    <w:rPr>
      <w:vertAlign w:val="superscript"/>
    </w:rPr>
  </w:style>
  <w:style w:type="table" w:customStyle="1" w:styleId="Grilledutableau1">
    <w:name w:val="Grille du tableau1"/>
    <w:basedOn w:val="TableauNormal"/>
    <w:next w:val="Grilledutableau"/>
    <w:uiPriority w:val="59"/>
    <w:rsid w:val="00D86D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7C14CB"/>
    <w:rPr>
      <w:rFonts w:asciiTheme="majorHAnsi" w:eastAsiaTheme="majorEastAsia" w:hAnsiTheme="majorHAnsi" w:cstheme="majorBidi"/>
      <w:iCs/>
      <w:color w:val="002060"/>
      <w:sz w:val="24"/>
    </w:rPr>
  </w:style>
  <w:style w:type="paragraph" w:styleId="TM3">
    <w:name w:val="toc 3"/>
    <w:basedOn w:val="Normal"/>
    <w:next w:val="Normal"/>
    <w:autoRedefine/>
    <w:uiPriority w:val="39"/>
    <w:unhideWhenUsed/>
    <w:rsid w:val="007A37A8"/>
    <w:pPr>
      <w:spacing w:after="100"/>
      <w:ind w:left="400"/>
    </w:pPr>
  </w:style>
  <w:style w:type="character" w:customStyle="1" w:styleId="Titre6Car">
    <w:name w:val="Titre 6 Car"/>
    <w:basedOn w:val="Policepardfaut"/>
    <w:link w:val="Titre6"/>
    <w:rsid w:val="007A37A8"/>
    <w:rPr>
      <w:rFonts w:ascii="Arial Narrow" w:eastAsia="Times New Roman" w:hAnsi="Arial Narrow" w:cs="Times New Roman"/>
      <w:b/>
      <w:sz w:val="24"/>
      <w:szCs w:val="20"/>
      <w:lang w:eastAsia="fr-FR"/>
    </w:rPr>
  </w:style>
  <w:style w:type="character" w:customStyle="1" w:styleId="Titre7Car">
    <w:name w:val="Titre 7 Car"/>
    <w:basedOn w:val="Policepardfaut"/>
    <w:link w:val="Titre7"/>
    <w:rsid w:val="007A37A8"/>
    <w:rPr>
      <w:rFonts w:ascii="Arial Narrow" w:eastAsia="Times New Roman" w:hAnsi="Arial Narrow" w:cs="Times New Roman"/>
      <w:b/>
      <w:caps/>
      <w:color w:val="FF0000"/>
      <w:sz w:val="24"/>
      <w:szCs w:val="20"/>
      <w:lang w:eastAsia="fr-FR"/>
    </w:rPr>
  </w:style>
  <w:style w:type="character" w:customStyle="1" w:styleId="Titre8Car">
    <w:name w:val="Titre 8 Car"/>
    <w:basedOn w:val="Policepardfaut"/>
    <w:link w:val="Titre8"/>
    <w:rsid w:val="007A37A8"/>
    <w:rPr>
      <w:rFonts w:ascii="Arial" w:eastAsia="Times New Roman" w:hAnsi="Arial" w:cs="Times New Roman"/>
      <w:i/>
      <w:sz w:val="24"/>
      <w:szCs w:val="20"/>
      <w:lang w:eastAsia="fr-FR"/>
    </w:rPr>
  </w:style>
  <w:style w:type="character" w:customStyle="1" w:styleId="Titre9Car">
    <w:name w:val="Titre 9 Car"/>
    <w:basedOn w:val="Policepardfaut"/>
    <w:link w:val="Titre9"/>
    <w:rsid w:val="007A37A8"/>
    <w:rPr>
      <w:rFonts w:ascii="Arial Narrow" w:eastAsia="Times New Roman" w:hAnsi="Arial Narrow" w:cs="Times New Roman"/>
      <w:color w:val="0000FF"/>
      <w:sz w:val="24"/>
      <w:szCs w:val="20"/>
      <w:lang w:eastAsia="fr-FR"/>
    </w:rPr>
  </w:style>
  <w:style w:type="paragraph" w:styleId="Corpsdetexte">
    <w:name w:val="Body Text"/>
    <w:basedOn w:val="Normal"/>
    <w:link w:val="CorpsdetexteCar"/>
    <w:rsid w:val="007C14CB"/>
    <w:rPr>
      <w:rFonts w:ascii="Arial" w:eastAsia="Times New Roman" w:hAnsi="Arial" w:cs="Times New Roman"/>
      <w:szCs w:val="20"/>
      <w:lang w:eastAsia="fr-FR"/>
    </w:rPr>
  </w:style>
  <w:style w:type="character" w:customStyle="1" w:styleId="CorpsdetexteCar">
    <w:name w:val="Corps de texte Car"/>
    <w:basedOn w:val="Policepardfaut"/>
    <w:link w:val="Corpsdetexte"/>
    <w:rsid w:val="007C14CB"/>
    <w:rPr>
      <w:rFonts w:ascii="Arial" w:eastAsia="Times New Roman" w:hAnsi="Arial" w:cs="Times New Roman"/>
      <w:szCs w:val="20"/>
      <w:lang w:eastAsia="fr-FR"/>
    </w:rPr>
  </w:style>
  <w:style w:type="paragraph" w:styleId="Retraitcorpsdetexte">
    <w:name w:val="Body Text Indent"/>
    <w:basedOn w:val="Normal"/>
    <w:link w:val="RetraitcorpsdetexteCar"/>
    <w:rsid w:val="007A37A8"/>
    <w:pPr>
      <w:ind w:left="426"/>
    </w:pPr>
    <w:rPr>
      <w:rFonts w:ascii="Arial Narrow" w:eastAsia="Times New Roman" w:hAnsi="Arial Narrow" w:cs="Times New Roman"/>
      <w:b/>
      <w:caps/>
      <w:sz w:val="24"/>
      <w:szCs w:val="20"/>
      <w:lang w:eastAsia="fr-FR"/>
    </w:rPr>
  </w:style>
  <w:style w:type="character" w:customStyle="1" w:styleId="RetraitcorpsdetexteCar">
    <w:name w:val="Retrait corps de texte Car"/>
    <w:basedOn w:val="Policepardfaut"/>
    <w:link w:val="Retraitcorpsdetexte"/>
    <w:rsid w:val="007A37A8"/>
    <w:rPr>
      <w:rFonts w:ascii="Arial Narrow" w:eastAsia="Times New Roman" w:hAnsi="Arial Narrow" w:cs="Times New Roman"/>
      <w:b/>
      <w:caps/>
      <w:sz w:val="24"/>
      <w:szCs w:val="20"/>
      <w:lang w:eastAsia="fr-FR"/>
    </w:rPr>
  </w:style>
  <w:style w:type="paragraph" w:styleId="Corpsdetexte2">
    <w:name w:val="Body Text 2"/>
    <w:basedOn w:val="Corpsdetexte"/>
    <w:link w:val="Corpsdetexte2Car"/>
    <w:rsid w:val="007A37A8"/>
    <w:pPr>
      <w:spacing w:after="360" w:line="480" w:lineRule="auto"/>
    </w:pPr>
  </w:style>
  <w:style w:type="character" w:customStyle="1" w:styleId="Corpsdetexte2Car">
    <w:name w:val="Corps de texte 2 Car"/>
    <w:basedOn w:val="Policepardfaut"/>
    <w:link w:val="Corpsdetexte2"/>
    <w:rsid w:val="007A37A8"/>
    <w:rPr>
      <w:rFonts w:ascii="Arial Narrow" w:eastAsia="Times New Roman" w:hAnsi="Arial Narrow" w:cs="Times New Roman"/>
      <w:sz w:val="24"/>
      <w:szCs w:val="20"/>
      <w:lang w:eastAsia="fr-FR"/>
    </w:rPr>
  </w:style>
  <w:style w:type="paragraph" w:styleId="Corpsdetexte3">
    <w:name w:val="Body Text 3"/>
    <w:basedOn w:val="Corpsdetexte"/>
    <w:link w:val="Corpsdetexte3Car"/>
    <w:rsid w:val="007A37A8"/>
    <w:pPr>
      <w:spacing w:before="360" w:after="0"/>
    </w:pPr>
  </w:style>
  <w:style w:type="character" w:customStyle="1" w:styleId="Corpsdetexte3Car">
    <w:name w:val="Corps de texte 3 Car"/>
    <w:basedOn w:val="Policepardfaut"/>
    <w:link w:val="Corpsdetexte3"/>
    <w:rsid w:val="007A37A8"/>
    <w:rPr>
      <w:rFonts w:ascii="Arial Narrow" w:eastAsia="Times New Roman" w:hAnsi="Arial Narrow" w:cs="Times New Roman"/>
      <w:sz w:val="24"/>
      <w:szCs w:val="20"/>
      <w:lang w:eastAsia="fr-FR"/>
    </w:rPr>
  </w:style>
  <w:style w:type="paragraph" w:customStyle="1" w:styleId="Enum10">
    <w:name w:val="Enum 1"/>
    <w:basedOn w:val="Normal"/>
    <w:rsid w:val="007A37A8"/>
    <w:pPr>
      <w:spacing w:before="60" w:after="60"/>
    </w:pPr>
    <w:rPr>
      <w:rFonts w:ascii="Arial Narrow" w:eastAsia="Times New Roman" w:hAnsi="Arial Narrow" w:cs="Times New Roman"/>
      <w:sz w:val="24"/>
      <w:szCs w:val="20"/>
      <w:lang w:eastAsia="fr-FR"/>
    </w:rPr>
  </w:style>
  <w:style w:type="paragraph" w:styleId="Liste3">
    <w:name w:val="List 3"/>
    <w:basedOn w:val="Enum10"/>
    <w:rsid w:val="007A37A8"/>
    <w:pPr>
      <w:numPr>
        <w:numId w:val="5"/>
      </w:numPr>
    </w:pPr>
    <w:rPr>
      <w:rFonts w:ascii="Arial" w:hAnsi="Arial"/>
    </w:rPr>
  </w:style>
  <w:style w:type="paragraph" w:styleId="Listepuces">
    <w:name w:val="List Bullet"/>
    <w:basedOn w:val="Normal"/>
    <w:autoRedefine/>
    <w:rsid w:val="005C63B5"/>
    <w:rPr>
      <w:rFonts w:ascii="Arial" w:eastAsia="Times New Roman" w:hAnsi="Arial" w:cs="Arial"/>
      <w:b/>
      <w:color w:val="33CC33"/>
      <w:lang w:eastAsia="fr-FR"/>
    </w:rPr>
  </w:style>
  <w:style w:type="paragraph" w:styleId="Listepuces2">
    <w:name w:val="List Bullet 2"/>
    <w:basedOn w:val="Corpsdetexte"/>
    <w:autoRedefine/>
    <w:rsid w:val="007A37A8"/>
    <w:pPr>
      <w:tabs>
        <w:tab w:val="num" w:pos="360"/>
      </w:tabs>
      <w:spacing w:before="60" w:after="60"/>
      <w:ind w:left="924" w:hanging="357"/>
    </w:pPr>
  </w:style>
  <w:style w:type="paragraph" w:styleId="Listepuces3">
    <w:name w:val="List Bullet 3"/>
    <w:basedOn w:val="Corpsdetexte"/>
    <w:autoRedefine/>
    <w:rsid w:val="007A37A8"/>
    <w:pPr>
      <w:tabs>
        <w:tab w:val="num" w:pos="926"/>
      </w:tabs>
      <w:spacing w:before="60" w:after="60"/>
      <w:ind w:left="1208" w:hanging="357"/>
    </w:pPr>
  </w:style>
  <w:style w:type="paragraph" w:customStyle="1" w:styleId="Puce1">
    <w:name w:val="Puce 1"/>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Retraitcorpsdetexte2">
    <w:name w:val="Body Text Indent 2"/>
    <w:basedOn w:val="Normal"/>
    <w:link w:val="Retraitcorpsdetexte2Car"/>
    <w:rsid w:val="007A37A8"/>
    <w:pPr>
      <w:ind w:left="426"/>
    </w:pPr>
    <w:rPr>
      <w:rFonts w:ascii="Arial Narrow" w:eastAsia="Times New Roman" w:hAnsi="Arial Narrow" w:cs="Times New Roman"/>
      <w:sz w:val="24"/>
      <w:szCs w:val="20"/>
      <w:lang w:eastAsia="fr-FR"/>
    </w:rPr>
  </w:style>
  <w:style w:type="character" w:customStyle="1" w:styleId="Retraitcorpsdetexte2Car">
    <w:name w:val="Retrait corps de texte 2 Car"/>
    <w:basedOn w:val="Policepardfaut"/>
    <w:link w:val="Retraitcorpsdetexte2"/>
    <w:rsid w:val="007A37A8"/>
    <w:rPr>
      <w:rFonts w:ascii="Arial Narrow" w:eastAsia="Times New Roman" w:hAnsi="Arial Narrow" w:cs="Times New Roman"/>
      <w:sz w:val="24"/>
      <w:szCs w:val="20"/>
      <w:lang w:eastAsia="fr-FR"/>
    </w:rPr>
  </w:style>
  <w:style w:type="paragraph" w:styleId="Retraitcorpsdetexte3">
    <w:name w:val="Body Text Indent 3"/>
    <w:basedOn w:val="Normal"/>
    <w:link w:val="Retraitcorpsdetexte3Car"/>
    <w:rsid w:val="007A37A8"/>
    <w:pPr>
      <w:ind w:left="426"/>
    </w:pPr>
    <w:rPr>
      <w:rFonts w:ascii="Arial Narrow" w:eastAsia="Times New Roman" w:hAnsi="Arial Narrow" w:cs="Times New Roman"/>
      <w:b/>
      <w:color w:val="FF0000"/>
      <w:sz w:val="24"/>
      <w:szCs w:val="20"/>
      <w:lang w:eastAsia="fr-FR"/>
    </w:rPr>
  </w:style>
  <w:style w:type="character" w:customStyle="1" w:styleId="Retraitcorpsdetexte3Car">
    <w:name w:val="Retrait corps de texte 3 Car"/>
    <w:basedOn w:val="Policepardfaut"/>
    <w:link w:val="Retraitcorpsdetexte3"/>
    <w:rsid w:val="007A37A8"/>
    <w:rPr>
      <w:rFonts w:ascii="Arial Narrow" w:eastAsia="Times New Roman" w:hAnsi="Arial Narrow" w:cs="Times New Roman"/>
      <w:b/>
      <w:color w:val="FF0000"/>
      <w:sz w:val="24"/>
      <w:szCs w:val="20"/>
      <w:lang w:eastAsia="fr-FR"/>
    </w:rPr>
  </w:style>
  <w:style w:type="paragraph" w:customStyle="1" w:styleId="SignCCAP">
    <w:name w:val="Sign CCAP"/>
    <w:basedOn w:val="Corpsdetexte"/>
    <w:rsid w:val="007A37A8"/>
    <w:pPr>
      <w:spacing w:before="720"/>
      <w:ind w:left="3969"/>
    </w:pPr>
  </w:style>
  <w:style w:type="paragraph" w:customStyle="1" w:styleId="Suite1signCCAP">
    <w:name w:val="Suite1 sign CCAP"/>
    <w:basedOn w:val="SignCCAP"/>
    <w:rsid w:val="007A37A8"/>
    <w:pPr>
      <w:spacing w:before="120" w:after="0"/>
      <w:ind w:left="425" w:firstLine="3544"/>
    </w:pPr>
    <w:rPr>
      <w:sz w:val="18"/>
    </w:rPr>
  </w:style>
  <w:style w:type="paragraph" w:customStyle="1" w:styleId="Suite2signCCAP">
    <w:name w:val="Suite 2 sign CCAP"/>
    <w:basedOn w:val="Suite1signCCAP"/>
    <w:rsid w:val="007A37A8"/>
    <w:pPr>
      <w:spacing w:before="0" w:after="720"/>
    </w:pPr>
    <w:rPr>
      <w:i/>
    </w:rPr>
  </w:style>
  <w:style w:type="paragraph" w:customStyle="1" w:styleId="SuitesignCCAP">
    <w:name w:val="Suite sign CCAP"/>
    <w:basedOn w:val="SignCCAP"/>
    <w:rsid w:val="007A37A8"/>
    <w:pPr>
      <w:spacing w:before="120" w:after="600"/>
      <w:ind w:left="425" w:firstLine="3544"/>
    </w:pPr>
    <w:rPr>
      <w:i/>
      <w:sz w:val="18"/>
    </w:rPr>
  </w:style>
  <w:style w:type="paragraph" w:customStyle="1" w:styleId="Texte">
    <w:name w:val="Texte"/>
    <w:basedOn w:val="Normal"/>
    <w:rsid w:val="007A37A8"/>
    <w:rPr>
      <w:rFonts w:ascii="Tms Rmn" w:eastAsia="Times New Roman" w:hAnsi="Tms Rmn" w:cs="Times New Roman"/>
      <w:noProof/>
      <w:sz w:val="24"/>
      <w:szCs w:val="20"/>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7A37A8"/>
    <w:pPr>
      <w:spacing w:before="240" w:after="240"/>
      <w:jc w:val="center"/>
      <w:outlineLvl w:val="0"/>
    </w:pPr>
    <w:rPr>
      <w:rFonts w:ascii="Arial" w:eastAsia="Times New Roman" w:hAnsi="Arial" w:cs="Times New Roman"/>
      <w:b/>
      <w:kern w:val="28"/>
      <w:sz w:val="32"/>
      <w:szCs w:val="20"/>
      <w:lang w:eastAsia="fr-FR"/>
    </w:rPr>
  </w:style>
  <w:style w:type="character" w:customStyle="1" w:styleId="TitreCar">
    <w:name w:val="Titre Car"/>
    <w:basedOn w:val="Policepardfaut"/>
    <w:link w:val="Titre"/>
    <w:rsid w:val="007A37A8"/>
    <w:rPr>
      <w:rFonts w:ascii="Arial" w:eastAsia="Times New Roman" w:hAnsi="Arial" w:cs="Times New Roman"/>
      <w:b/>
      <w:kern w:val="28"/>
      <w:sz w:val="32"/>
      <w:szCs w:val="20"/>
      <w:lang w:eastAsia="fr-FR"/>
    </w:rPr>
  </w:style>
  <w:style w:type="paragraph" w:customStyle="1" w:styleId="Titrepremirepage">
    <w:name w:val="Titre première page"/>
    <w:basedOn w:val="Normal"/>
    <w:rsid w:val="007A37A8"/>
    <w:pPr>
      <w:spacing w:before="240" w:after="240"/>
      <w:jc w:val="center"/>
    </w:pPr>
    <w:rPr>
      <w:rFonts w:ascii="Arial Narrow" w:eastAsia="Times New Roman" w:hAnsi="Arial Narrow" w:cs="Times New Roman"/>
      <w:b/>
      <w:caps/>
      <w:sz w:val="28"/>
      <w:szCs w:val="20"/>
      <w:lang w:eastAsia="fr-FR"/>
    </w:rPr>
  </w:style>
  <w:style w:type="paragraph" w:styleId="TM4">
    <w:name w:val="toc 4"/>
    <w:basedOn w:val="Normal"/>
    <w:next w:val="Normal"/>
    <w:autoRedefine/>
    <w:semiHidden/>
    <w:rsid w:val="007A37A8"/>
    <w:pPr>
      <w:ind w:left="720"/>
    </w:pPr>
    <w:rPr>
      <w:rFonts w:ascii="Times New Roman" w:eastAsia="Times New Roman" w:hAnsi="Times New Roman" w:cs="Times New Roman"/>
      <w:sz w:val="18"/>
      <w:szCs w:val="20"/>
      <w:lang w:eastAsia="fr-FR"/>
    </w:rPr>
  </w:style>
  <w:style w:type="paragraph" w:styleId="TM5">
    <w:name w:val="toc 5"/>
    <w:basedOn w:val="Normal"/>
    <w:next w:val="Normal"/>
    <w:autoRedefine/>
    <w:semiHidden/>
    <w:rsid w:val="007A37A8"/>
    <w:pPr>
      <w:ind w:left="960"/>
    </w:pPr>
    <w:rPr>
      <w:rFonts w:ascii="Times New Roman" w:eastAsia="Times New Roman" w:hAnsi="Times New Roman" w:cs="Times New Roman"/>
      <w:sz w:val="18"/>
      <w:szCs w:val="20"/>
      <w:lang w:eastAsia="fr-FR"/>
    </w:rPr>
  </w:style>
  <w:style w:type="paragraph" w:styleId="TM6">
    <w:name w:val="toc 6"/>
    <w:basedOn w:val="Normal"/>
    <w:next w:val="Normal"/>
    <w:autoRedefine/>
    <w:semiHidden/>
    <w:rsid w:val="007A37A8"/>
    <w:pPr>
      <w:ind w:left="1200"/>
    </w:pPr>
    <w:rPr>
      <w:rFonts w:ascii="Times New Roman" w:eastAsia="Times New Roman" w:hAnsi="Times New Roman" w:cs="Times New Roman"/>
      <w:sz w:val="18"/>
      <w:szCs w:val="20"/>
      <w:lang w:eastAsia="fr-FR"/>
    </w:rPr>
  </w:style>
  <w:style w:type="paragraph" w:styleId="TM7">
    <w:name w:val="toc 7"/>
    <w:basedOn w:val="Normal"/>
    <w:next w:val="Normal"/>
    <w:autoRedefine/>
    <w:semiHidden/>
    <w:rsid w:val="007A37A8"/>
    <w:pPr>
      <w:ind w:left="1440"/>
    </w:pPr>
    <w:rPr>
      <w:rFonts w:ascii="Times New Roman" w:eastAsia="Times New Roman" w:hAnsi="Times New Roman" w:cs="Times New Roman"/>
      <w:sz w:val="18"/>
      <w:szCs w:val="20"/>
      <w:lang w:eastAsia="fr-FR"/>
    </w:rPr>
  </w:style>
  <w:style w:type="paragraph" w:styleId="TM8">
    <w:name w:val="toc 8"/>
    <w:basedOn w:val="Normal"/>
    <w:next w:val="Normal"/>
    <w:autoRedefine/>
    <w:semiHidden/>
    <w:rsid w:val="007A37A8"/>
    <w:pPr>
      <w:ind w:left="1680"/>
    </w:pPr>
    <w:rPr>
      <w:rFonts w:ascii="Times New Roman" w:eastAsia="Times New Roman" w:hAnsi="Times New Roman" w:cs="Times New Roman"/>
      <w:sz w:val="18"/>
      <w:szCs w:val="20"/>
      <w:lang w:eastAsia="fr-FR"/>
    </w:rPr>
  </w:style>
  <w:style w:type="paragraph" w:styleId="TM9">
    <w:name w:val="toc 9"/>
    <w:basedOn w:val="Normal"/>
    <w:next w:val="Normal"/>
    <w:autoRedefine/>
    <w:semiHidden/>
    <w:rsid w:val="007A37A8"/>
    <w:pPr>
      <w:ind w:left="1920"/>
    </w:pPr>
    <w:rPr>
      <w:rFonts w:ascii="Times New Roman" w:eastAsia="Times New Roman" w:hAnsi="Times New Roman" w:cs="Times New Roman"/>
      <w:sz w:val="18"/>
      <w:szCs w:val="20"/>
      <w:lang w:eastAsia="fr-FR"/>
    </w:rPr>
  </w:style>
  <w:style w:type="paragraph" w:styleId="Liste2">
    <w:name w:val="List 2"/>
    <w:basedOn w:val="Normal"/>
    <w:rsid w:val="007A37A8"/>
    <w:pPr>
      <w:numPr>
        <w:numId w:val="7"/>
      </w:numPr>
    </w:pPr>
    <w:rPr>
      <w:rFonts w:ascii="Times New Roman" w:eastAsia="Times New Roman" w:hAnsi="Times New Roman" w:cs="Times New Roman"/>
      <w:szCs w:val="20"/>
      <w:lang w:eastAsia="fr-FR"/>
    </w:rPr>
  </w:style>
  <w:style w:type="character" w:styleId="Marquedecommentaire">
    <w:name w:val="annotation reference"/>
    <w:rsid w:val="007A37A8"/>
    <w:rPr>
      <w:sz w:val="16"/>
      <w:szCs w:val="16"/>
    </w:rPr>
  </w:style>
  <w:style w:type="paragraph" w:styleId="Commentaire">
    <w:name w:val="annotation text"/>
    <w:basedOn w:val="Normal"/>
    <w:link w:val="CommentaireCar"/>
    <w:rsid w:val="007A37A8"/>
    <w:rPr>
      <w:rFonts w:ascii="Arial Narrow" w:eastAsia="Times New Roman" w:hAnsi="Arial Narrow" w:cs="Times New Roman"/>
      <w:szCs w:val="20"/>
      <w:lang w:eastAsia="fr-FR"/>
    </w:rPr>
  </w:style>
  <w:style w:type="character" w:customStyle="1" w:styleId="CommentaireCar">
    <w:name w:val="Commentaire Car"/>
    <w:basedOn w:val="Policepardfaut"/>
    <w:link w:val="Commentaire"/>
    <w:rsid w:val="007A37A8"/>
    <w:rPr>
      <w:rFonts w:ascii="Arial Narrow" w:eastAsia="Times New Roman" w:hAnsi="Arial Narrow" w:cs="Times New Roman"/>
      <w:sz w:val="20"/>
      <w:szCs w:val="20"/>
      <w:lang w:eastAsia="fr-FR"/>
    </w:rPr>
  </w:style>
  <w:style w:type="paragraph" w:styleId="Objetducommentaire">
    <w:name w:val="annotation subject"/>
    <w:basedOn w:val="Commentaire"/>
    <w:next w:val="Commentaire"/>
    <w:link w:val="ObjetducommentaireCar"/>
    <w:semiHidden/>
    <w:rsid w:val="007A37A8"/>
    <w:rPr>
      <w:b/>
      <w:bCs/>
    </w:rPr>
  </w:style>
  <w:style w:type="character" w:customStyle="1" w:styleId="ObjetducommentaireCar">
    <w:name w:val="Objet du commentaire Car"/>
    <w:basedOn w:val="CommentaireCar"/>
    <w:link w:val="Objetducommentaire"/>
    <w:semiHidden/>
    <w:rsid w:val="007A37A8"/>
    <w:rPr>
      <w:rFonts w:ascii="Arial Narrow" w:eastAsia="Times New Roman" w:hAnsi="Arial Narrow" w:cs="Times New Roman"/>
      <w:b/>
      <w:bCs/>
      <w:sz w:val="20"/>
      <w:szCs w:val="20"/>
      <w:lang w:eastAsia="fr-FR"/>
    </w:rPr>
  </w:style>
  <w:style w:type="paragraph" w:customStyle="1" w:styleId="Enum2">
    <w:name w:val="Enum 2"/>
    <w:basedOn w:val="Normal"/>
    <w:rsid w:val="007A37A8"/>
    <w:pPr>
      <w:numPr>
        <w:numId w:val="8"/>
      </w:numPr>
      <w:tabs>
        <w:tab w:val="clear" w:pos="360"/>
        <w:tab w:val="num" w:pos="1656"/>
      </w:tabs>
      <w:spacing w:before="60" w:after="60"/>
      <w:ind w:left="1656" w:hanging="432"/>
      <w:outlineLvl w:val="3"/>
    </w:pPr>
    <w:rPr>
      <w:rFonts w:ascii="Arial Narrow" w:eastAsia="Times New Roman" w:hAnsi="Arial Narrow" w:cs="Times New Roman"/>
      <w:snapToGrid w:val="0"/>
      <w:sz w:val="24"/>
      <w:szCs w:val="24"/>
      <w:lang w:eastAsia="fr-FR"/>
    </w:rPr>
  </w:style>
  <w:style w:type="paragraph" w:customStyle="1" w:styleId="1">
    <w:name w:val="1"/>
    <w:basedOn w:val="Normal"/>
    <w:rsid w:val="007A37A8"/>
    <w:pPr>
      <w:spacing w:after="160" w:line="240" w:lineRule="exact"/>
    </w:pPr>
    <w:rPr>
      <w:rFonts w:ascii="Verdana" w:eastAsia="Times New Roman" w:hAnsi="Verdana" w:cs="Times New Roman"/>
      <w:szCs w:val="20"/>
      <w:lang w:val="en-US"/>
    </w:rPr>
  </w:style>
  <w:style w:type="character" w:customStyle="1" w:styleId="StyleCorpsdetexteNonGrasCar">
    <w:name w:val="Style Corps de texte + Non Gras Car"/>
    <w:rsid w:val="007A37A8"/>
    <w:rPr>
      <w:b/>
      <w:bCs/>
      <w:noProof/>
      <w:snapToGrid w:val="0"/>
      <w:sz w:val="24"/>
      <w:szCs w:val="24"/>
      <w:lang w:val="fr-FR" w:eastAsia="fr-FR" w:bidi="ar-SA"/>
    </w:rPr>
  </w:style>
  <w:style w:type="paragraph" w:customStyle="1" w:styleId="fcase2metab">
    <w:name w:val="f_case_2èmetab"/>
    <w:basedOn w:val="Normal"/>
    <w:rsid w:val="007A37A8"/>
    <w:pPr>
      <w:tabs>
        <w:tab w:val="left" w:pos="426"/>
        <w:tab w:val="left" w:pos="851"/>
      </w:tabs>
      <w:ind w:left="1134" w:hanging="1134"/>
    </w:pPr>
    <w:rPr>
      <w:rFonts w:ascii="Univers" w:eastAsia="Times New Roman" w:hAnsi="Univers" w:cs="Univers"/>
      <w:szCs w:val="20"/>
      <w:lang w:eastAsia="fr-FR"/>
    </w:rPr>
  </w:style>
  <w:style w:type="paragraph" w:customStyle="1" w:styleId="Enum1">
    <w:name w:val="Enum1"/>
    <w:basedOn w:val="Normal"/>
    <w:rsid w:val="007A37A8"/>
    <w:pPr>
      <w:numPr>
        <w:numId w:val="9"/>
      </w:numPr>
      <w:ind w:left="0" w:firstLine="0"/>
    </w:pPr>
    <w:rPr>
      <w:rFonts w:ascii="Arial Narrow" w:eastAsia="Times New Roman" w:hAnsi="Arial Narrow" w:cs="Times New Roman"/>
      <w:sz w:val="24"/>
      <w:szCs w:val="20"/>
      <w:lang w:eastAsia="fr-FR"/>
    </w:rPr>
  </w:style>
  <w:style w:type="paragraph" w:styleId="Paragraphedeliste">
    <w:name w:val="List Paragraph"/>
    <w:basedOn w:val="Normal"/>
    <w:uiPriority w:val="34"/>
    <w:qFormat/>
    <w:rsid w:val="007C14CB"/>
    <w:pPr>
      <w:ind w:left="720"/>
    </w:pPr>
    <w:rPr>
      <w:rFonts w:ascii="Arial" w:eastAsia="Calibri" w:hAnsi="Arial" w:cs="Calibri"/>
    </w:rPr>
  </w:style>
  <w:style w:type="paragraph" w:customStyle="1" w:styleId="CorpdetexteJT">
    <w:name w:val="Corp de texte JT"/>
    <w:basedOn w:val="Normal"/>
    <w:rsid w:val="007A37A8"/>
    <w:rPr>
      <w:rFonts w:ascii="Times New Roman" w:eastAsia="Calibri" w:hAnsi="Times New Roman" w:cs="Times New Roman"/>
      <w:sz w:val="24"/>
      <w:szCs w:val="24"/>
    </w:rPr>
  </w:style>
  <w:style w:type="character" w:styleId="Lienhypertexte">
    <w:name w:val="Hyperlink"/>
    <w:uiPriority w:val="99"/>
    <w:unhideWhenUsed/>
    <w:rsid w:val="007A37A8"/>
    <w:rPr>
      <w:color w:val="0000FF"/>
      <w:u w:val="single"/>
    </w:rPr>
  </w:style>
  <w:style w:type="paragraph" w:styleId="Sansinterligne">
    <w:name w:val="No Spacing"/>
    <w:uiPriority w:val="1"/>
    <w:qFormat/>
    <w:rsid w:val="007A37A8"/>
    <w:pPr>
      <w:spacing w:after="0" w:line="240" w:lineRule="auto"/>
    </w:pPr>
    <w:rPr>
      <w:rFonts w:ascii="Calibri" w:eastAsia="Calibri" w:hAnsi="Calibri" w:cs="Times New Roman"/>
    </w:rPr>
  </w:style>
  <w:style w:type="paragraph" w:customStyle="1" w:styleId="Default">
    <w:name w:val="Default"/>
    <w:rsid w:val="007A37A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Lienhypertextesuivivisit">
    <w:name w:val="FollowedHyperlink"/>
    <w:rsid w:val="007A37A8"/>
    <w:rPr>
      <w:color w:val="800080"/>
      <w:u w:val="single"/>
    </w:rPr>
  </w:style>
  <w:style w:type="paragraph" w:styleId="Rvision">
    <w:name w:val="Revision"/>
    <w:hidden/>
    <w:uiPriority w:val="99"/>
    <w:semiHidden/>
    <w:rsid w:val="00F660EA"/>
    <w:pPr>
      <w:spacing w:after="0" w:line="240" w:lineRule="auto"/>
    </w:pPr>
    <w:rPr>
      <w:sz w:val="20"/>
    </w:rPr>
  </w:style>
  <w:style w:type="paragraph" w:styleId="NormalWeb">
    <w:name w:val="Normal (Web)"/>
    <w:basedOn w:val="Normal"/>
    <w:uiPriority w:val="99"/>
    <w:semiHidden/>
    <w:unhideWhenUsed/>
    <w:rsid w:val="00605C3F"/>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3612">
      <w:bodyDiv w:val="1"/>
      <w:marLeft w:val="0"/>
      <w:marRight w:val="0"/>
      <w:marTop w:val="0"/>
      <w:marBottom w:val="0"/>
      <w:divBdr>
        <w:top w:val="none" w:sz="0" w:space="0" w:color="auto"/>
        <w:left w:val="none" w:sz="0" w:space="0" w:color="auto"/>
        <w:bottom w:val="none" w:sz="0" w:space="0" w:color="auto"/>
        <w:right w:val="none" w:sz="0" w:space="0" w:color="auto"/>
      </w:divBdr>
    </w:div>
    <w:div w:id="77796121">
      <w:bodyDiv w:val="1"/>
      <w:marLeft w:val="0"/>
      <w:marRight w:val="0"/>
      <w:marTop w:val="0"/>
      <w:marBottom w:val="0"/>
      <w:divBdr>
        <w:top w:val="none" w:sz="0" w:space="0" w:color="auto"/>
        <w:left w:val="none" w:sz="0" w:space="0" w:color="auto"/>
        <w:bottom w:val="none" w:sz="0" w:space="0" w:color="auto"/>
        <w:right w:val="none" w:sz="0" w:space="0" w:color="auto"/>
      </w:divBdr>
    </w:div>
    <w:div w:id="729117687">
      <w:bodyDiv w:val="1"/>
      <w:marLeft w:val="0"/>
      <w:marRight w:val="0"/>
      <w:marTop w:val="0"/>
      <w:marBottom w:val="0"/>
      <w:divBdr>
        <w:top w:val="none" w:sz="0" w:space="0" w:color="auto"/>
        <w:left w:val="none" w:sz="0" w:space="0" w:color="auto"/>
        <w:bottom w:val="none" w:sz="0" w:space="0" w:color="auto"/>
        <w:right w:val="none" w:sz="0" w:space="0" w:color="auto"/>
      </w:divBdr>
    </w:div>
    <w:div w:id="802965524">
      <w:bodyDiv w:val="1"/>
      <w:marLeft w:val="0"/>
      <w:marRight w:val="0"/>
      <w:marTop w:val="0"/>
      <w:marBottom w:val="0"/>
      <w:divBdr>
        <w:top w:val="none" w:sz="0" w:space="0" w:color="auto"/>
        <w:left w:val="none" w:sz="0" w:space="0" w:color="auto"/>
        <w:bottom w:val="none" w:sz="0" w:space="0" w:color="auto"/>
        <w:right w:val="none" w:sz="0" w:space="0" w:color="auto"/>
      </w:divBdr>
    </w:div>
    <w:div w:id="826552930">
      <w:bodyDiv w:val="1"/>
      <w:marLeft w:val="0"/>
      <w:marRight w:val="0"/>
      <w:marTop w:val="0"/>
      <w:marBottom w:val="0"/>
      <w:divBdr>
        <w:top w:val="none" w:sz="0" w:space="0" w:color="auto"/>
        <w:left w:val="none" w:sz="0" w:space="0" w:color="auto"/>
        <w:bottom w:val="none" w:sz="0" w:space="0" w:color="auto"/>
        <w:right w:val="none" w:sz="0" w:space="0" w:color="auto"/>
      </w:divBdr>
    </w:div>
    <w:div w:id="985359436">
      <w:bodyDiv w:val="1"/>
      <w:marLeft w:val="0"/>
      <w:marRight w:val="0"/>
      <w:marTop w:val="0"/>
      <w:marBottom w:val="0"/>
      <w:divBdr>
        <w:top w:val="none" w:sz="0" w:space="0" w:color="auto"/>
        <w:left w:val="none" w:sz="0" w:space="0" w:color="auto"/>
        <w:bottom w:val="none" w:sz="0" w:space="0" w:color="auto"/>
        <w:right w:val="none" w:sz="0" w:space="0" w:color="auto"/>
      </w:divBdr>
    </w:div>
    <w:div w:id="1008555323">
      <w:bodyDiv w:val="1"/>
      <w:marLeft w:val="0"/>
      <w:marRight w:val="0"/>
      <w:marTop w:val="0"/>
      <w:marBottom w:val="0"/>
      <w:divBdr>
        <w:top w:val="none" w:sz="0" w:space="0" w:color="auto"/>
        <w:left w:val="none" w:sz="0" w:space="0" w:color="auto"/>
        <w:bottom w:val="none" w:sz="0" w:space="0" w:color="auto"/>
        <w:right w:val="none" w:sz="0" w:space="0" w:color="auto"/>
      </w:divBdr>
    </w:div>
    <w:div w:id="1261794395">
      <w:bodyDiv w:val="1"/>
      <w:marLeft w:val="0"/>
      <w:marRight w:val="0"/>
      <w:marTop w:val="0"/>
      <w:marBottom w:val="0"/>
      <w:divBdr>
        <w:top w:val="none" w:sz="0" w:space="0" w:color="auto"/>
        <w:left w:val="none" w:sz="0" w:space="0" w:color="auto"/>
        <w:bottom w:val="none" w:sz="0" w:space="0" w:color="auto"/>
        <w:right w:val="none" w:sz="0" w:space="0" w:color="auto"/>
      </w:divBdr>
    </w:div>
    <w:div w:id="1440682709">
      <w:bodyDiv w:val="1"/>
      <w:marLeft w:val="0"/>
      <w:marRight w:val="0"/>
      <w:marTop w:val="0"/>
      <w:marBottom w:val="0"/>
      <w:divBdr>
        <w:top w:val="none" w:sz="0" w:space="0" w:color="auto"/>
        <w:left w:val="none" w:sz="0" w:space="0" w:color="auto"/>
        <w:bottom w:val="none" w:sz="0" w:space="0" w:color="auto"/>
        <w:right w:val="none" w:sz="0" w:space="0" w:color="auto"/>
      </w:divBdr>
    </w:div>
    <w:div w:id="1702049656">
      <w:bodyDiv w:val="1"/>
      <w:marLeft w:val="0"/>
      <w:marRight w:val="0"/>
      <w:marTop w:val="0"/>
      <w:marBottom w:val="0"/>
      <w:divBdr>
        <w:top w:val="none" w:sz="0" w:space="0" w:color="auto"/>
        <w:left w:val="none" w:sz="0" w:space="0" w:color="auto"/>
        <w:bottom w:val="none" w:sz="0" w:space="0" w:color="auto"/>
        <w:right w:val="none" w:sz="0" w:space="0" w:color="auto"/>
      </w:divBdr>
    </w:div>
    <w:div w:id="202987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nnuaire-entreprises.data.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nnuaire-entreprises.data.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local?lid=YN2000x992355097707093886&amp;id=YN2000x992355097707093886&amp;q=Etablissement+Fran%c3%a7ais+Du+Sang-Martinique+EFS&amp;name=Etablissement+Fran%c3%a7ais+Du+Sang-Martinique+EFS&amp;cp=14.598029136657715%7e-61.0561637878418&amp;ppois=14.598029136657715_-61.0561637878418_Etablissement+Fran%c3%a7ais+Du+Sang-Martinique+EF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710bff371661481d"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attestations.co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a83152-e528-4966-be04-d5f1479c50ac">
      <Terms xmlns="http://schemas.microsoft.com/office/infopath/2007/PartnerControls"/>
    </lcf76f155ced4ddcb4097134ff3c332f>
    <TaxCatchAll xmlns="de18185b-367d-4dbf-85ff-aee0c71eb99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F81C683067F4439558B5EA0BD48EB9" ma:contentTypeVersion="9" ma:contentTypeDescription="Crée un document." ma:contentTypeScope="" ma:versionID="b944fd0cd3a4f5fe1369b18ff1a00ce6">
  <xsd:schema xmlns:xsd="http://www.w3.org/2001/XMLSchema" xmlns:xs="http://www.w3.org/2001/XMLSchema" xmlns:p="http://schemas.microsoft.com/office/2006/metadata/properties" xmlns:ns2="83a83152-e528-4966-be04-d5f1479c50ac" xmlns:ns3="de18185b-367d-4dbf-85ff-aee0c71eb99b" targetNamespace="http://schemas.microsoft.com/office/2006/metadata/properties" ma:root="true" ma:fieldsID="62731e9012280ec76b00680a173b4dc3" ns2:_="" ns3:_="">
    <xsd:import namespace="83a83152-e528-4966-be04-d5f1479c50ac"/>
    <xsd:import namespace="de18185b-367d-4dbf-85ff-aee0c71eb99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a83152-e528-4966-be04-d5f1479c5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ae42f612-e256-4fac-af05-03b188f260d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18185b-367d-4dbf-85ff-aee0c71eb99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5a01801-56dc-4ef5-889b-0028078c6a6a}" ma:internalName="TaxCatchAll" ma:showField="CatchAllData" ma:web="de18185b-367d-4dbf-85ff-aee0c71eb9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29B2B-4DAA-48AC-8113-52938C67B668}">
  <ds:schemaRefs>
    <ds:schemaRef ds:uri="http://purl.org/dc/terms/"/>
    <ds:schemaRef ds:uri="http://schemas.microsoft.com/office/2006/metadata/properties"/>
    <ds:schemaRef ds:uri="83a83152-e528-4966-be04-d5f1479c50ac"/>
    <ds:schemaRef ds:uri="http://purl.org/dc/dcmitype/"/>
    <ds:schemaRef ds:uri="http://www.w3.org/XML/1998/namespace"/>
    <ds:schemaRef ds:uri="http://schemas.microsoft.com/office/2006/documentManagement/types"/>
    <ds:schemaRef ds:uri="de18185b-367d-4dbf-85ff-aee0c71eb99b"/>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79217028-1AAC-4970-8854-96D1F0D11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a83152-e528-4966-be04-d5f1479c50ac"/>
    <ds:schemaRef ds:uri="de18185b-367d-4dbf-85ff-aee0c71eb9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4.xml><?xml version="1.0" encoding="utf-8"?>
<ds:datastoreItem xmlns:ds="http://schemas.openxmlformats.org/officeDocument/2006/customXml" ds:itemID="{83F3F18A-EA7B-48B3-A878-B77F9CEC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11219</Words>
  <Characters>61707</Characters>
  <Application>Microsoft Office Word</Application>
  <DocSecurity>0</DocSecurity>
  <Lines>514</Lines>
  <Paragraphs>145</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72781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Tatiana.Amiens</cp:lastModifiedBy>
  <cp:revision>4</cp:revision>
  <cp:lastPrinted>2025-03-06T08:41:00Z</cp:lastPrinted>
  <dcterms:created xsi:type="dcterms:W3CDTF">2025-04-02T20:25:00Z</dcterms:created>
  <dcterms:modified xsi:type="dcterms:W3CDTF">2025-04-04T13:33:00Z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0x01010026F81C683067F4439558B5EA0BD48EB9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8eaa64b8-48b1-40a7-8a61-032c0f297c08</vt:lpwstr>
  </property>
  <property fmtid="{D5CDD505-2E9C-101B-9397-08002B2CF9AE}" pid="7" name="MediaServiceImageTags">
    <vt:lpwstr/>
  </property>
</Properties>
</file>