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DEA79" w14:textId="77777777" w:rsidR="001E22F4" w:rsidRDefault="001E22F4" w:rsidP="001E22F4"/>
    <w:p w14:paraId="41CDEA7A" w14:textId="77777777" w:rsidR="00076659" w:rsidRDefault="00076659" w:rsidP="001E22F4"/>
    <w:p w14:paraId="7E7134AC" w14:textId="77777777" w:rsidR="00317DFB" w:rsidRPr="00AE0262" w:rsidRDefault="00317DFB" w:rsidP="00317DFB">
      <w:pPr>
        <w:spacing w:before="60" w:line="264" w:lineRule="auto"/>
        <w:rPr>
          <w:b/>
          <w:color w:val="C30D20" w:themeColor="accent1"/>
          <w:sz w:val="28"/>
          <w:szCs w:val="60"/>
        </w:rPr>
      </w:pPr>
      <w:r>
        <w:rPr>
          <w:b/>
          <w:color w:val="C30D20" w:themeColor="accent1"/>
          <w:sz w:val="28"/>
          <w:szCs w:val="60"/>
        </w:rPr>
        <w:t xml:space="preserve">N° </w:t>
      </w:r>
      <w:r w:rsidRPr="00AE0262">
        <w:rPr>
          <w:b/>
          <w:color w:val="C30D20" w:themeColor="accent1"/>
          <w:sz w:val="28"/>
          <w:szCs w:val="60"/>
        </w:rPr>
        <w:t>Consultation</w:t>
      </w:r>
      <w:r>
        <w:rPr>
          <w:b/>
          <w:color w:val="C30D20" w:themeColor="accent1"/>
          <w:sz w:val="28"/>
          <w:szCs w:val="60"/>
        </w:rPr>
        <w:t xml:space="preserve"> MART25001</w:t>
      </w:r>
    </w:p>
    <w:p w14:paraId="41CDEA7B" w14:textId="77777777" w:rsidR="00076659" w:rsidRDefault="00076659" w:rsidP="001E22F4">
      <w:bookmarkStart w:id="0" w:name="_GoBack"/>
      <w:bookmarkEnd w:id="0"/>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61DFC0FB">
        <w:tc>
          <w:tcPr>
            <w:tcW w:w="9778" w:type="dxa"/>
          </w:tcPr>
          <w:p w14:paraId="41CDEA7D" w14:textId="5AEE119C" w:rsidR="0005386A" w:rsidRDefault="0005386A" w:rsidP="00806D55">
            <w:pPr>
              <w:spacing w:before="120" w:after="120"/>
              <w:rPr>
                <w:rFonts w:ascii="Arial" w:hAnsi="Arial" w:cs="Arial"/>
              </w:rPr>
            </w:pPr>
          </w:p>
          <w:p w14:paraId="7A266EED" w14:textId="77777777" w:rsidR="00F4109C" w:rsidRPr="006975CA" w:rsidRDefault="00F4109C" w:rsidP="00806D55">
            <w:pPr>
              <w:spacing w:before="120" w:after="120"/>
              <w:rPr>
                <w:rFonts w:ascii="Arial" w:hAnsi="Arial" w:cs="Arial"/>
              </w:rPr>
            </w:pPr>
          </w:p>
          <w:p w14:paraId="630F69AD" w14:textId="23B6D750" w:rsidR="00A20200" w:rsidRPr="0053659B" w:rsidRDefault="00A20200" w:rsidP="61DFC0FB">
            <w:pPr>
              <w:spacing w:before="120" w:after="120"/>
              <w:jc w:val="center"/>
              <w:rPr>
                <w:b/>
                <w:bCs/>
              </w:rPr>
            </w:pPr>
            <w:r w:rsidRPr="0053659B">
              <w:rPr>
                <w:b/>
                <w:bCs/>
              </w:rPr>
              <w:t>Etablissement Français du Sang</w:t>
            </w:r>
            <w:r w:rsidR="0053659B" w:rsidRPr="0053659B">
              <w:rPr>
                <w:b/>
                <w:bCs/>
              </w:rPr>
              <w:t xml:space="preserve"> - Martinique</w:t>
            </w:r>
          </w:p>
          <w:p w14:paraId="0EB45158" w14:textId="58A3904C" w:rsidR="61DFC0FB" w:rsidRPr="006D5F23" w:rsidRDefault="00317DFB" w:rsidP="61DFC0FB">
            <w:pPr>
              <w:spacing w:before="120" w:after="120"/>
              <w:jc w:val="center"/>
              <w:rPr>
                <w:rFonts w:eastAsia="Arial" w:cstheme="minorHAnsi"/>
                <w:highlight w:val="yellow"/>
              </w:rPr>
            </w:pPr>
            <w:hyperlink r:id="rId11">
              <w:r w:rsidR="61DFC0FB" w:rsidRPr="006D5F23">
                <w:rPr>
                  <w:rStyle w:val="Lienhypertexte"/>
                  <w:rFonts w:eastAsia="Roboto" w:cstheme="minorHAnsi"/>
                  <w:color w:val="auto"/>
                </w:rPr>
                <w:t>Cs 40511 r</w:t>
              </w:r>
              <w:r w:rsidR="0053659B" w:rsidRPr="006D5F23">
                <w:rPr>
                  <w:rStyle w:val="Lienhypertexte"/>
                  <w:rFonts w:eastAsia="Roboto" w:cstheme="minorHAnsi"/>
                  <w:color w:val="auto"/>
                </w:rPr>
                <w:t>ue du Coup de Main, 97264</w:t>
              </w:r>
              <w:r w:rsidR="61DFC0FB" w:rsidRPr="006D5F23">
                <w:rPr>
                  <w:rStyle w:val="Lienhypertexte"/>
                  <w:rFonts w:eastAsia="Roboto" w:cstheme="minorHAnsi"/>
                  <w:color w:val="auto"/>
                </w:rPr>
                <w:t xml:space="preserve"> Fort de France</w:t>
              </w:r>
            </w:hyperlink>
          </w:p>
          <w:p w14:paraId="41CDEA81" w14:textId="2B967FD1" w:rsidR="0005386A" w:rsidRDefault="0005386A" w:rsidP="00806D55">
            <w:pPr>
              <w:spacing w:before="120" w:after="120"/>
              <w:rPr>
                <w:rFonts w:ascii="Arial" w:hAnsi="Arial" w:cs="Arial"/>
              </w:rPr>
            </w:pPr>
          </w:p>
          <w:p w14:paraId="47B2391C" w14:textId="77777777" w:rsidR="00F4109C" w:rsidRPr="006975CA" w:rsidRDefault="00F4109C" w:rsidP="00806D55">
            <w:pPr>
              <w:spacing w:before="120" w:after="120"/>
              <w:rPr>
                <w:rFonts w:ascii="Arial" w:hAnsi="Arial" w:cs="Arial"/>
              </w:rPr>
            </w:pPr>
          </w:p>
          <w:p w14:paraId="0EE7D5F0" w14:textId="60B4D665" w:rsidR="00C02176" w:rsidRDefault="00C02176" w:rsidP="00806D55">
            <w:pPr>
              <w:spacing w:before="120" w:after="120"/>
              <w:jc w:val="center"/>
              <w:rPr>
                <w:rFonts w:ascii="Arial" w:hAnsi="Arial" w:cs="Arial"/>
                <w:b/>
                <w:caps/>
                <w:sz w:val="32"/>
                <w:szCs w:val="32"/>
              </w:rPr>
            </w:pPr>
            <w:r>
              <w:rPr>
                <w:rFonts w:ascii="Arial" w:hAnsi="Arial" w:cs="Arial"/>
                <w:b/>
                <w:caps/>
                <w:sz w:val="32"/>
                <w:szCs w:val="32"/>
              </w:rPr>
              <w:t>M</w:t>
            </w:r>
            <w:r w:rsidRPr="009A615D">
              <w:rPr>
                <w:rFonts w:ascii="Arial" w:hAnsi="Arial" w:cs="Arial"/>
                <w:b/>
                <w:caps/>
                <w:sz w:val="32"/>
                <w:szCs w:val="32"/>
              </w:rPr>
              <w:t>aitrise d’œuvre relatif a</w:t>
            </w:r>
            <w:r>
              <w:rPr>
                <w:rFonts w:ascii="Arial" w:hAnsi="Arial" w:cs="Arial"/>
                <w:b/>
                <w:caps/>
                <w:sz w:val="32"/>
                <w:szCs w:val="32"/>
              </w:rPr>
              <w:t xml:space="preserve">U </w:t>
            </w:r>
            <w:r w:rsidRPr="0007364B">
              <w:rPr>
                <w:rFonts w:ascii="Arial" w:hAnsi="Arial" w:cs="Arial"/>
                <w:b/>
                <w:caps/>
                <w:sz w:val="32"/>
                <w:szCs w:val="32"/>
              </w:rPr>
              <w:t xml:space="preserve">Remplacement d’1 groupe à eau glacée </w:t>
            </w:r>
            <w:r w:rsidRPr="009A615D">
              <w:rPr>
                <w:rFonts w:ascii="Arial" w:hAnsi="Arial" w:cs="Arial"/>
                <w:b/>
                <w:caps/>
                <w:sz w:val="32"/>
                <w:szCs w:val="32"/>
              </w:rPr>
              <w:t>a fort de France pour l’efs martinique</w:t>
            </w:r>
          </w:p>
          <w:p w14:paraId="4E3F8794" w14:textId="77777777" w:rsidR="00C02176" w:rsidRDefault="00C02176" w:rsidP="00806D55">
            <w:pPr>
              <w:spacing w:before="120" w:after="120"/>
              <w:jc w:val="center"/>
              <w:rPr>
                <w:rFonts w:ascii="Arial" w:hAnsi="Arial" w:cs="Arial"/>
                <w:b/>
                <w:caps/>
                <w:sz w:val="32"/>
                <w:szCs w:val="32"/>
              </w:rPr>
            </w:pPr>
          </w:p>
          <w:p w14:paraId="41CDEA85" w14:textId="01199A42" w:rsidR="0005386A" w:rsidRPr="009F6D8F" w:rsidRDefault="00A20200" w:rsidP="00806D55">
            <w:pPr>
              <w:spacing w:before="120" w:after="120"/>
              <w:jc w:val="center"/>
              <w:rPr>
                <w:rFonts w:ascii="Arial" w:hAnsi="Arial" w:cs="Arial"/>
                <w:b/>
              </w:rPr>
            </w:pPr>
            <w:r>
              <w:rPr>
                <w:rFonts w:ascii="Arial" w:hAnsi="Arial" w:cs="Arial"/>
                <w:b/>
              </w:rPr>
              <w:t>PROCEDURE ADAPTEE</w:t>
            </w:r>
          </w:p>
          <w:p w14:paraId="41CDEA8A" w14:textId="58738F23" w:rsidR="0005386A" w:rsidRPr="003B09E4" w:rsidRDefault="0005386A" w:rsidP="003B09E4">
            <w:pPr>
              <w:spacing w:before="120" w:after="120"/>
              <w:jc w:val="center"/>
              <w:rPr>
                <w:rFonts w:ascii="Arial" w:hAnsi="Arial" w:cs="Arial"/>
                <w:b/>
              </w:rPr>
            </w:pPr>
            <w:r w:rsidRPr="009F6D8F">
              <w:rPr>
                <w:rFonts w:ascii="Arial" w:hAnsi="Arial" w:cs="Arial"/>
                <w:b/>
              </w:rPr>
              <w:t xml:space="preserve"> </w:t>
            </w:r>
          </w:p>
          <w:p w14:paraId="41CDEA8B" w14:textId="77777777" w:rsidR="0005386A" w:rsidRPr="006975CA" w:rsidRDefault="0005386A" w:rsidP="00806D55">
            <w:pPr>
              <w:spacing w:before="120" w:after="120"/>
              <w:jc w:val="center"/>
              <w:rPr>
                <w:rFonts w:ascii="Arial" w:hAnsi="Arial" w:cs="Arial"/>
                <w:b/>
                <w:caps/>
                <w:sz w:val="36"/>
                <w:szCs w:val="36"/>
              </w:rPr>
            </w:pPr>
            <w:r w:rsidRPr="006975CA">
              <w:rPr>
                <w:rFonts w:ascii="Arial" w:hAnsi="Arial" w:cs="Arial"/>
                <w:b/>
                <w:caps/>
                <w:sz w:val="36"/>
                <w:szCs w:val="36"/>
              </w:rPr>
              <w:t>REGLEMENT DE LA CONSULTATION</w:t>
            </w:r>
          </w:p>
          <w:p w14:paraId="41CDEA8C" w14:textId="77777777" w:rsidR="0005386A" w:rsidRPr="006975CA" w:rsidRDefault="0005386A" w:rsidP="00806D55">
            <w:pPr>
              <w:spacing w:before="120" w:after="120"/>
              <w:rPr>
                <w:rFonts w:ascii="Arial" w:hAnsi="Arial" w:cs="Arial"/>
              </w:rPr>
            </w:pPr>
          </w:p>
          <w:p w14:paraId="41CDEA8E" w14:textId="77777777" w:rsidR="0005386A" w:rsidRPr="006975CA" w:rsidRDefault="0005386A" w:rsidP="00806D55">
            <w:pPr>
              <w:spacing w:before="120" w:after="120"/>
              <w:jc w:val="center"/>
              <w:rPr>
                <w:rFonts w:ascii="Arial" w:hAnsi="Arial" w:cs="Arial"/>
                <w:b/>
              </w:rPr>
            </w:pPr>
            <w:r w:rsidRPr="006975CA">
              <w:rPr>
                <w:rFonts w:ascii="Arial" w:hAnsi="Arial" w:cs="Arial"/>
                <w:b/>
              </w:rPr>
              <w:t>DATE ET HEURE LIMITE DE RECEPTION DES OFFRES :</w:t>
            </w:r>
          </w:p>
          <w:p w14:paraId="41CDEA92" w14:textId="0AA124CE" w:rsidR="0005386A" w:rsidRPr="0053659B" w:rsidRDefault="00F04B53" w:rsidP="00FD075D">
            <w:pPr>
              <w:spacing w:before="120" w:after="120"/>
              <w:jc w:val="center"/>
              <w:rPr>
                <w:rFonts w:ascii="Arial" w:hAnsi="Arial" w:cs="Arial"/>
                <w:b/>
                <w:color w:val="0000FF"/>
                <w:highlight w:val="yellow"/>
              </w:rPr>
            </w:pPr>
            <w:r>
              <w:rPr>
                <w:rFonts w:ascii="Arial" w:hAnsi="Arial" w:cs="Arial"/>
                <w:b/>
                <w:color w:val="0000FF"/>
                <w:highlight w:val="yellow"/>
              </w:rPr>
              <w:t>1</w:t>
            </w:r>
            <w:r w:rsidR="002A6D10">
              <w:rPr>
                <w:rFonts w:ascii="Arial" w:hAnsi="Arial" w:cs="Arial"/>
                <w:b/>
                <w:color w:val="0000FF"/>
                <w:highlight w:val="yellow"/>
              </w:rPr>
              <w:t>3</w:t>
            </w:r>
            <w:r>
              <w:rPr>
                <w:rFonts w:ascii="Arial" w:hAnsi="Arial" w:cs="Arial"/>
                <w:b/>
                <w:color w:val="0000FF"/>
                <w:highlight w:val="yellow"/>
              </w:rPr>
              <w:t>/</w:t>
            </w:r>
            <w:r w:rsidR="007B756E">
              <w:rPr>
                <w:rFonts w:ascii="Arial" w:hAnsi="Arial" w:cs="Arial"/>
                <w:b/>
                <w:color w:val="0000FF"/>
                <w:highlight w:val="yellow"/>
              </w:rPr>
              <w:t>0</w:t>
            </w:r>
            <w:r w:rsidR="002A6D10">
              <w:rPr>
                <w:rFonts w:ascii="Arial" w:hAnsi="Arial" w:cs="Arial"/>
                <w:b/>
                <w:color w:val="0000FF"/>
                <w:highlight w:val="yellow"/>
              </w:rPr>
              <w:t>5</w:t>
            </w:r>
            <w:r>
              <w:rPr>
                <w:rFonts w:ascii="Arial" w:hAnsi="Arial" w:cs="Arial"/>
                <w:b/>
                <w:color w:val="0000FF"/>
                <w:highlight w:val="yellow"/>
              </w:rPr>
              <w:t>/202</w:t>
            </w:r>
            <w:r w:rsidR="007B756E">
              <w:rPr>
                <w:rFonts w:ascii="Arial" w:hAnsi="Arial" w:cs="Arial"/>
                <w:b/>
                <w:color w:val="0000FF"/>
                <w:highlight w:val="yellow"/>
              </w:rPr>
              <w:t>5</w:t>
            </w:r>
            <w:r w:rsidR="00FD075D" w:rsidRPr="0053659B">
              <w:rPr>
                <w:rFonts w:ascii="Arial" w:hAnsi="Arial" w:cs="Arial"/>
                <w:b/>
                <w:color w:val="0000FF"/>
                <w:highlight w:val="yellow"/>
              </w:rPr>
              <w:t xml:space="preserve"> </w:t>
            </w:r>
            <w:r w:rsidR="007F3209" w:rsidRPr="0053659B">
              <w:rPr>
                <w:rFonts w:ascii="Arial" w:hAnsi="Arial" w:cs="Arial"/>
                <w:b/>
                <w:highlight w:val="yellow"/>
              </w:rPr>
              <w:t>A</w:t>
            </w:r>
            <w:r w:rsidR="00FD075D" w:rsidRPr="0053659B">
              <w:rPr>
                <w:rFonts w:ascii="Arial" w:hAnsi="Arial" w:cs="Arial"/>
                <w:b/>
                <w:highlight w:val="yellow"/>
              </w:rPr>
              <w:t xml:space="preserve"> </w:t>
            </w:r>
            <w:r>
              <w:rPr>
                <w:rFonts w:ascii="Arial" w:hAnsi="Arial" w:cs="Arial"/>
                <w:b/>
                <w:color w:val="0000FF"/>
                <w:highlight w:val="yellow"/>
              </w:rPr>
              <w:t>23</w:t>
            </w:r>
            <w:r w:rsidR="007F3209" w:rsidRPr="0053659B">
              <w:rPr>
                <w:rFonts w:ascii="Arial" w:hAnsi="Arial" w:cs="Arial"/>
                <w:b/>
                <w:color w:val="0000FF"/>
                <w:highlight w:val="yellow"/>
              </w:rPr>
              <w:t> :</w:t>
            </w:r>
            <w:r>
              <w:rPr>
                <w:rFonts w:ascii="Arial" w:hAnsi="Arial" w:cs="Arial"/>
                <w:b/>
                <w:color w:val="0000FF"/>
                <w:highlight w:val="yellow"/>
              </w:rPr>
              <w:t>00</w:t>
            </w:r>
            <w:r w:rsidR="0089685D" w:rsidRPr="0053659B">
              <w:rPr>
                <w:rFonts w:ascii="Arial" w:hAnsi="Arial" w:cs="Arial"/>
                <w:b/>
                <w:color w:val="0000FF"/>
                <w:highlight w:val="yellow"/>
              </w:rPr>
              <w:t> :</w:t>
            </w:r>
            <w:r>
              <w:rPr>
                <w:rFonts w:ascii="Arial" w:hAnsi="Arial" w:cs="Arial"/>
                <w:b/>
                <w:color w:val="0000FF"/>
                <w:highlight w:val="yellow"/>
              </w:rPr>
              <w:t>00</w:t>
            </w:r>
          </w:p>
          <w:p w14:paraId="41CDEA93" w14:textId="77777777" w:rsidR="0005386A" w:rsidRPr="006975CA" w:rsidRDefault="0005386A" w:rsidP="00806D55">
            <w:pPr>
              <w:spacing w:before="120" w:after="120"/>
              <w:jc w:val="center"/>
              <w:rPr>
                <w:rFonts w:ascii="Arial" w:hAnsi="Arial" w:cs="Arial"/>
                <w:b/>
              </w:rPr>
            </w:pPr>
            <w:r w:rsidRPr="0053659B">
              <w:rPr>
                <w:rFonts w:ascii="Arial" w:hAnsi="Arial" w:cs="Arial"/>
                <w:b/>
                <w:highlight w:val="yellow"/>
              </w:rPr>
              <w:t xml:space="preserve">(Heure de </w:t>
            </w:r>
            <w:r w:rsidRPr="0053659B">
              <w:rPr>
                <w:rFonts w:ascii="Arial" w:hAnsi="Arial" w:cs="Arial"/>
                <w:b/>
                <w:color w:val="0000FF"/>
                <w:highlight w:val="yellow"/>
              </w:rPr>
              <w:t>Paris</w:t>
            </w:r>
            <w:r w:rsidRPr="0053659B">
              <w:rPr>
                <w:rFonts w:ascii="Arial" w:hAnsi="Arial" w:cs="Arial"/>
                <w:b/>
                <w:highlight w:val="yellow"/>
              </w:rPr>
              <w:t>)</w:t>
            </w:r>
          </w:p>
          <w:p w14:paraId="41CDEA94" w14:textId="77777777" w:rsidR="0005386A" w:rsidRPr="006975CA" w:rsidRDefault="0005386A" w:rsidP="77BA5FB6">
            <w:pPr>
              <w:spacing w:before="120" w:after="120"/>
              <w:jc w:val="center"/>
              <w:rPr>
                <w:rFonts w:ascii="Arial" w:hAnsi="Arial" w:cs="Arial"/>
                <w:b/>
                <w:bCs/>
                <w:color w:val="FF0000"/>
              </w:rPr>
            </w:pPr>
          </w:p>
          <w:p w14:paraId="5BF4E653" w14:textId="2FF704D7" w:rsidR="77BA5FB6" w:rsidRDefault="77BA5FB6" w:rsidP="77BA5FB6">
            <w:pPr>
              <w:spacing w:line="270" w:lineRule="exact"/>
              <w:jc w:val="center"/>
            </w:pPr>
            <w:r w:rsidRPr="77BA5FB6">
              <w:rPr>
                <w:rFonts w:ascii="Arial" w:eastAsia="Arial" w:hAnsi="Arial" w:cs="Arial"/>
                <w:b/>
                <w:bCs/>
              </w:rPr>
              <w:t xml:space="preserve">DELAI DE VALIDITE DES OFFRES : </w:t>
            </w:r>
            <w:r w:rsidRPr="00775E16">
              <w:rPr>
                <w:rFonts w:ascii="Arial" w:eastAsia="Arial" w:hAnsi="Arial" w:cs="Arial"/>
                <w:b/>
                <w:bCs/>
              </w:rPr>
              <w:t xml:space="preserve">6 </w:t>
            </w:r>
            <w:r w:rsidRPr="77BA5FB6">
              <w:rPr>
                <w:rFonts w:ascii="Arial" w:eastAsia="Arial" w:hAnsi="Arial" w:cs="Arial"/>
                <w:b/>
                <w:bCs/>
              </w:rPr>
              <w:t>mois</w:t>
            </w:r>
          </w:p>
          <w:p w14:paraId="5D1F5163" w14:textId="77777777" w:rsidR="0005386A" w:rsidRDefault="0005386A" w:rsidP="00806D55">
            <w:pPr>
              <w:spacing w:before="120" w:after="120"/>
              <w:rPr>
                <w:rFonts w:ascii="Arial" w:hAnsi="Arial" w:cs="Arial"/>
                <w:b/>
                <w:color w:val="FF0000"/>
                <w:u w:val="single"/>
              </w:rPr>
            </w:pPr>
          </w:p>
          <w:p w14:paraId="2C4119CD" w14:textId="77777777" w:rsidR="00FD075D" w:rsidRPr="006975CA" w:rsidRDefault="00FD075D" w:rsidP="00FD075D">
            <w:pPr>
              <w:spacing w:before="120" w:after="120"/>
              <w:jc w:val="center"/>
              <w:rPr>
                <w:rFonts w:ascii="Arial" w:hAnsi="Arial" w:cs="Arial"/>
                <w:b/>
                <w:color w:val="FF0000"/>
                <w:u w:val="single"/>
              </w:rPr>
            </w:pPr>
            <w:r w:rsidRPr="006975CA">
              <w:rPr>
                <w:rFonts w:ascii="Arial" w:hAnsi="Arial" w:cs="Arial"/>
                <w:b/>
                <w:color w:val="FF0000"/>
                <w:u w:val="single"/>
              </w:rPr>
              <w:t>IMPORTANT</w:t>
            </w:r>
          </w:p>
          <w:p w14:paraId="5887A0F1" w14:textId="77777777" w:rsidR="00FD075D" w:rsidRPr="00F56374" w:rsidRDefault="00FD075D" w:rsidP="00FD075D">
            <w:pPr>
              <w:spacing w:before="120" w:after="120"/>
              <w:rPr>
                <w:rFonts w:ascii="Arial" w:hAnsi="Arial" w:cs="Arial"/>
                <w:bCs/>
                <w:color w:val="FF0000"/>
              </w:rPr>
            </w:pPr>
            <w:r w:rsidRPr="00F56374">
              <w:rPr>
                <w:rFonts w:ascii="Arial" w:hAnsi="Arial" w:cs="Arial"/>
                <w:bCs/>
                <w:color w:val="FF0000"/>
              </w:rPr>
              <w:t xml:space="preserve">Le dépôt dématérialisé des candidatures et des offres est imposé. Toutefois, la signature électronique des documents n’est pas requise au stade du dépôt de l’offre. </w:t>
            </w:r>
          </w:p>
          <w:p w14:paraId="14DE916E" w14:textId="01018EF5" w:rsidR="003B09E4" w:rsidRPr="00194858" w:rsidRDefault="00194858" w:rsidP="00806D55">
            <w:pPr>
              <w:spacing w:before="120" w:after="120"/>
              <w:rPr>
                <w:rFonts w:ascii="Arial" w:hAnsi="Arial" w:cs="Arial"/>
                <w:bCs/>
                <w:color w:val="FF0000"/>
              </w:rPr>
            </w:pPr>
            <w:r w:rsidRPr="00194858">
              <w:rPr>
                <w:rFonts w:ascii="Arial" w:hAnsi="Arial" w:cs="Arial"/>
                <w:bCs/>
                <w:color w:val="FF0000"/>
              </w:rPr>
              <w:t xml:space="preserve">Les offres qui ne respectent pas la </w:t>
            </w:r>
            <w:r w:rsidR="00853B79">
              <w:rPr>
                <w:rFonts w:ascii="Arial" w:hAnsi="Arial" w:cs="Arial"/>
                <w:bCs/>
                <w:color w:val="FF0000"/>
              </w:rPr>
              <w:t xml:space="preserve">date </w:t>
            </w:r>
            <w:r w:rsidRPr="00194858">
              <w:rPr>
                <w:rFonts w:ascii="Arial" w:hAnsi="Arial" w:cs="Arial"/>
                <w:bCs/>
                <w:color w:val="FF0000"/>
              </w:rPr>
              <w:t xml:space="preserve">et l’heure limite de réception des offres ne seront pas analysées. </w:t>
            </w:r>
          </w:p>
          <w:p w14:paraId="3AE12B06" w14:textId="77777777" w:rsidR="003B09E4" w:rsidRDefault="003B09E4" w:rsidP="00806D55">
            <w:pPr>
              <w:spacing w:before="120" w:after="120"/>
              <w:rPr>
                <w:rFonts w:ascii="Arial" w:hAnsi="Arial" w:cs="Arial"/>
                <w:b/>
                <w:color w:val="FF0000"/>
                <w:u w:val="single"/>
              </w:rPr>
            </w:pPr>
          </w:p>
          <w:p w14:paraId="41CDEA9B" w14:textId="005AEA75" w:rsidR="003B09E4" w:rsidRPr="00806D55" w:rsidRDefault="003B09E4" w:rsidP="00806D55">
            <w:pPr>
              <w:spacing w:before="120" w:after="120"/>
              <w:rPr>
                <w:rFonts w:ascii="Arial" w:hAnsi="Arial" w:cs="Arial"/>
                <w:b/>
                <w:bCs/>
                <w:color w:val="FF0000"/>
              </w:rPr>
            </w:pPr>
          </w:p>
        </w:tc>
      </w:tr>
    </w:tbl>
    <w:p w14:paraId="41CDEA9E" w14:textId="0A6BB1F8" w:rsidR="00293F87" w:rsidRDefault="00293F87" w:rsidP="00293F87">
      <w:pPr>
        <w:rPr>
          <w:rFonts w:ascii="Arial" w:hAnsi="Arial" w:cs="Arial"/>
          <w:b/>
          <w:sz w:val="24"/>
          <w:szCs w:val="24"/>
        </w:rPr>
      </w:pPr>
      <w:r w:rsidRPr="005656FD">
        <w:rPr>
          <w:rFonts w:ascii="Arial" w:hAnsi="Arial" w:cs="Arial"/>
          <w:b/>
          <w:sz w:val="24"/>
          <w:szCs w:val="24"/>
        </w:rPr>
        <w:t>Référence de la consultation</w:t>
      </w:r>
      <w:r w:rsidR="003B09E4">
        <w:rPr>
          <w:rFonts w:ascii="Arial" w:hAnsi="Arial" w:cs="Arial"/>
          <w:b/>
          <w:sz w:val="24"/>
          <w:szCs w:val="24"/>
        </w:rPr>
        <w:t xml:space="preserve"> / </w:t>
      </w:r>
      <w:r w:rsidR="003B09E4" w:rsidRPr="00DD4D31">
        <w:rPr>
          <w:rFonts w:ascii="Arial" w:hAnsi="Arial" w:cs="Arial"/>
          <w:b/>
          <w:sz w:val="24"/>
          <w:szCs w:val="24"/>
        </w:rPr>
        <w:t>TBA</w:t>
      </w:r>
      <w:r w:rsidRPr="00DD4D31">
        <w:rPr>
          <w:rFonts w:ascii="Arial" w:hAnsi="Arial" w:cs="Arial"/>
          <w:b/>
          <w:sz w:val="24"/>
          <w:szCs w:val="24"/>
        </w:rPr>
        <w:t xml:space="preserve"> : </w:t>
      </w:r>
      <w:r w:rsidR="00DD4D31" w:rsidRPr="00DD4D31">
        <w:rPr>
          <w:rFonts w:ascii="Arial" w:hAnsi="Arial" w:cs="Arial"/>
          <w:b/>
          <w:sz w:val="24"/>
          <w:szCs w:val="24"/>
        </w:rPr>
        <w:t>MART25001</w:t>
      </w:r>
    </w:p>
    <w:p w14:paraId="41CDEAA0" w14:textId="77777777" w:rsidR="0005386A" w:rsidRPr="006975CA" w:rsidRDefault="0005386A" w:rsidP="0005386A">
      <w:pPr>
        <w:pStyle w:val="Corpsdetexte"/>
        <w:jc w:val="center"/>
        <w:rPr>
          <w:rFonts w:ascii="Arial" w:hAnsi="Arial" w:cs="Arial"/>
          <w:b/>
        </w:rPr>
      </w:pPr>
      <w:r w:rsidRPr="006975CA">
        <w:rPr>
          <w:rFonts w:ascii="Arial" w:hAnsi="Arial" w:cs="Arial"/>
        </w:rPr>
        <w:br w:type="page"/>
      </w:r>
      <w:r w:rsidRPr="006975CA">
        <w:rPr>
          <w:rFonts w:ascii="Arial" w:hAnsi="Arial" w:cs="Arial"/>
          <w:b/>
        </w:rPr>
        <w:lastRenderedPageBreak/>
        <w:t>SOMMAIRE</w:t>
      </w:r>
    </w:p>
    <w:p w14:paraId="61840CCE" w14:textId="77777777" w:rsidR="00DD4D31" w:rsidRDefault="0005386A">
      <w:pPr>
        <w:pStyle w:val="TM1"/>
        <w:rPr>
          <w:rFonts w:eastAsiaTheme="minorEastAsia"/>
          <w:caps w:val="0"/>
          <w:color w:val="auto"/>
          <w:sz w:val="22"/>
          <w:lang w:eastAsia="fr-FR"/>
        </w:rPr>
      </w:pPr>
      <w:r w:rsidRPr="000165E3">
        <w:rPr>
          <w:bCs/>
          <w:sz w:val="16"/>
          <w:szCs w:val="24"/>
        </w:rPr>
        <w:fldChar w:fldCharType="begin"/>
      </w:r>
      <w:r w:rsidRPr="000165E3">
        <w:rPr>
          <w:bCs/>
          <w:sz w:val="16"/>
          <w:szCs w:val="24"/>
        </w:rPr>
        <w:instrText xml:space="preserve"> TOC \o "1-2" \h \z \u </w:instrText>
      </w:r>
      <w:r w:rsidRPr="000165E3">
        <w:rPr>
          <w:bCs/>
          <w:sz w:val="16"/>
          <w:szCs w:val="24"/>
        </w:rPr>
        <w:fldChar w:fldCharType="separate"/>
      </w:r>
      <w:hyperlink w:anchor="_Toc194652029" w:history="1">
        <w:r w:rsidR="00DD4D31" w:rsidRPr="00071095">
          <w:rPr>
            <w:rStyle w:val="Lienhypertexte"/>
          </w:rPr>
          <w:t>1. INFORMATIONS PRINCIPALES SUR LA CONSULTATION</w:t>
        </w:r>
        <w:r w:rsidR="00DD4D31">
          <w:rPr>
            <w:webHidden/>
          </w:rPr>
          <w:tab/>
        </w:r>
        <w:r w:rsidR="00DD4D31">
          <w:rPr>
            <w:webHidden/>
          </w:rPr>
          <w:fldChar w:fldCharType="begin"/>
        </w:r>
        <w:r w:rsidR="00DD4D31">
          <w:rPr>
            <w:webHidden/>
          </w:rPr>
          <w:instrText xml:space="preserve"> PAGEREF _Toc194652029 \h </w:instrText>
        </w:r>
        <w:r w:rsidR="00DD4D31">
          <w:rPr>
            <w:webHidden/>
          </w:rPr>
        </w:r>
        <w:r w:rsidR="00DD4D31">
          <w:rPr>
            <w:webHidden/>
          </w:rPr>
          <w:fldChar w:fldCharType="separate"/>
        </w:r>
        <w:r w:rsidR="00DD4D31">
          <w:rPr>
            <w:webHidden/>
          </w:rPr>
          <w:t>3</w:t>
        </w:r>
        <w:r w:rsidR="00DD4D31">
          <w:rPr>
            <w:webHidden/>
          </w:rPr>
          <w:fldChar w:fldCharType="end"/>
        </w:r>
      </w:hyperlink>
    </w:p>
    <w:p w14:paraId="21EC2310" w14:textId="77777777" w:rsidR="00DD4D31" w:rsidRDefault="00317DFB">
      <w:pPr>
        <w:pStyle w:val="TM2"/>
        <w:rPr>
          <w:rFonts w:eastAsiaTheme="minorEastAsia"/>
          <w:b w:val="0"/>
          <w:color w:val="auto"/>
          <w:sz w:val="22"/>
          <w:lang w:eastAsia="fr-FR"/>
        </w:rPr>
      </w:pPr>
      <w:hyperlink w:anchor="_Toc194652030" w:history="1">
        <w:r w:rsidR="00DD4D31" w:rsidRPr="00071095">
          <w:rPr>
            <w:rStyle w:val="Lienhypertexte"/>
          </w:rPr>
          <w:t>1.1. Identification du Pouvoir Adjudicateur</w:t>
        </w:r>
        <w:r w:rsidR="00DD4D31">
          <w:rPr>
            <w:webHidden/>
          </w:rPr>
          <w:tab/>
        </w:r>
        <w:r w:rsidR="00DD4D31">
          <w:rPr>
            <w:webHidden/>
          </w:rPr>
          <w:fldChar w:fldCharType="begin"/>
        </w:r>
        <w:r w:rsidR="00DD4D31">
          <w:rPr>
            <w:webHidden/>
          </w:rPr>
          <w:instrText xml:space="preserve"> PAGEREF _Toc194652030 \h </w:instrText>
        </w:r>
        <w:r w:rsidR="00DD4D31">
          <w:rPr>
            <w:webHidden/>
          </w:rPr>
        </w:r>
        <w:r w:rsidR="00DD4D31">
          <w:rPr>
            <w:webHidden/>
          </w:rPr>
          <w:fldChar w:fldCharType="separate"/>
        </w:r>
        <w:r w:rsidR="00DD4D31">
          <w:rPr>
            <w:webHidden/>
          </w:rPr>
          <w:t>3</w:t>
        </w:r>
        <w:r w:rsidR="00DD4D31">
          <w:rPr>
            <w:webHidden/>
          </w:rPr>
          <w:fldChar w:fldCharType="end"/>
        </w:r>
      </w:hyperlink>
    </w:p>
    <w:p w14:paraId="7B09E9B0" w14:textId="77777777" w:rsidR="00DD4D31" w:rsidRDefault="00317DFB">
      <w:pPr>
        <w:pStyle w:val="TM2"/>
        <w:rPr>
          <w:rFonts w:eastAsiaTheme="minorEastAsia"/>
          <w:b w:val="0"/>
          <w:color w:val="auto"/>
          <w:sz w:val="22"/>
          <w:lang w:eastAsia="fr-FR"/>
        </w:rPr>
      </w:pPr>
      <w:hyperlink w:anchor="_Toc194652031" w:history="1">
        <w:r w:rsidR="00DD4D31" w:rsidRPr="00071095">
          <w:rPr>
            <w:rStyle w:val="Lienhypertexte"/>
          </w:rPr>
          <w:t>1.2. Objet de la consultation et description succincte</w:t>
        </w:r>
        <w:r w:rsidR="00DD4D31">
          <w:rPr>
            <w:webHidden/>
          </w:rPr>
          <w:tab/>
        </w:r>
        <w:r w:rsidR="00DD4D31">
          <w:rPr>
            <w:webHidden/>
          </w:rPr>
          <w:fldChar w:fldCharType="begin"/>
        </w:r>
        <w:r w:rsidR="00DD4D31">
          <w:rPr>
            <w:webHidden/>
          </w:rPr>
          <w:instrText xml:space="preserve"> PAGEREF _Toc194652031 \h </w:instrText>
        </w:r>
        <w:r w:rsidR="00DD4D31">
          <w:rPr>
            <w:webHidden/>
          </w:rPr>
        </w:r>
        <w:r w:rsidR="00DD4D31">
          <w:rPr>
            <w:webHidden/>
          </w:rPr>
          <w:fldChar w:fldCharType="separate"/>
        </w:r>
        <w:r w:rsidR="00DD4D31">
          <w:rPr>
            <w:webHidden/>
          </w:rPr>
          <w:t>3</w:t>
        </w:r>
        <w:r w:rsidR="00DD4D31">
          <w:rPr>
            <w:webHidden/>
          </w:rPr>
          <w:fldChar w:fldCharType="end"/>
        </w:r>
      </w:hyperlink>
    </w:p>
    <w:p w14:paraId="4656ECB7" w14:textId="77777777" w:rsidR="00DD4D31" w:rsidRDefault="00317DFB">
      <w:pPr>
        <w:pStyle w:val="TM2"/>
        <w:rPr>
          <w:rFonts w:eastAsiaTheme="minorEastAsia"/>
          <w:b w:val="0"/>
          <w:color w:val="auto"/>
          <w:sz w:val="22"/>
          <w:lang w:eastAsia="fr-FR"/>
        </w:rPr>
      </w:pPr>
      <w:hyperlink w:anchor="_Toc194652032" w:history="1">
        <w:r w:rsidR="00DD4D31" w:rsidRPr="00071095">
          <w:rPr>
            <w:rStyle w:val="Lienhypertexte"/>
          </w:rPr>
          <w:t>1.3. Lieux d’exécution/de livraison</w:t>
        </w:r>
        <w:r w:rsidR="00DD4D31">
          <w:rPr>
            <w:webHidden/>
          </w:rPr>
          <w:tab/>
        </w:r>
        <w:r w:rsidR="00DD4D31">
          <w:rPr>
            <w:webHidden/>
          </w:rPr>
          <w:fldChar w:fldCharType="begin"/>
        </w:r>
        <w:r w:rsidR="00DD4D31">
          <w:rPr>
            <w:webHidden/>
          </w:rPr>
          <w:instrText xml:space="preserve"> PAGEREF _Toc194652032 \h </w:instrText>
        </w:r>
        <w:r w:rsidR="00DD4D31">
          <w:rPr>
            <w:webHidden/>
          </w:rPr>
        </w:r>
        <w:r w:rsidR="00DD4D31">
          <w:rPr>
            <w:webHidden/>
          </w:rPr>
          <w:fldChar w:fldCharType="separate"/>
        </w:r>
        <w:r w:rsidR="00DD4D31">
          <w:rPr>
            <w:webHidden/>
          </w:rPr>
          <w:t>3</w:t>
        </w:r>
        <w:r w:rsidR="00DD4D31">
          <w:rPr>
            <w:webHidden/>
          </w:rPr>
          <w:fldChar w:fldCharType="end"/>
        </w:r>
      </w:hyperlink>
    </w:p>
    <w:p w14:paraId="0FC3F1FD" w14:textId="77777777" w:rsidR="00DD4D31" w:rsidRDefault="00317DFB">
      <w:pPr>
        <w:pStyle w:val="TM2"/>
        <w:rPr>
          <w:rFonts w:eastAsiaTheme="minorEastAsia"/>
          <w:b w:val="0"/>
          <w:color w:val="auto"/>
          <w:sz w:val="22"/>
          <w:lang w:eastAsia="fr-FR"/>
        </w:rPr>
      </w:pPr>
      <w:hyperlink w:anchor="_Toc194652033" w:history="1">
        <w:r w:rsidR="00DD4D31" w:rsidRPr="00071095">
          <w:rPr>
            <w:rStyle w:val="Lienhypertexte"/>
          </w:rPr>
          <w:t>1.4. Allotissement</w:t>
        </w:r>
        <w:r w:rsidR="00DD4D31">
          <w:rPr>
            <w:webHidden/>
          </w:rPr>
          <w:tab/>
        </w:r>
        <w:r w:rsidR="00DD4D31">
          <w:rPr>
            <w:webHidden/>
          </w:rPr>
          <w:fldChar w:fldCharType="begin"/>
        </w:r>
        <w:r w:rsidR="00DD4D31">
          <w:rPr>
            <w:webHidden/>
          </w:rPr>
          <w:instrText xml:space="preserve"> PAGEREF _Toc194652033 \h </w:instrText>
        </w:r>
        <w:r w:rsidR="00DD4D31">
          <w:rPr>
            <w:webHidden/>
          </w:rPr>
        </w:r>
        <w:r w:rsidR="00DD4D31">
          <w:rPr>
            <w:webHidden/>
          </w:rPr>
          <w:fldChar w:fldCharType="separate"/>
        </w:r>
        <w:r w:rsidR="00DD4D31">
          <w:rPr>
            <w:webHidden/>
          </w:rPr>
          <w:t>4</w:t>
        </w:r>
        <w:r w:rsidR="00DD4D31">
          <w:rPr>
            <w:webHidden/>
          </w:rPr>
          <w:fldChar w:fldCharType="end"/>
        </w:r>
      </w:hyperlink>
    </w:p>
    <w:p w14:paraId="6B2731A7" w14:textId="77777777" w:rsidR="00DD4D31" w:rsidRDefault="00317DFB">
      <w:pPr>
        <w:pStyle w:val="TM2"/>
        <w:rPr>
          <w:rFonts w:eastAsiaTheme="minorEastAsia"/>
          <w:b w:val="0"/>
          <w:color w:val="auto"/>
          <w:sz w:val="22"/>
          <w:lang w:eastAsia="fr-FR"/>
        </w:rPr>
      </w:pPr>
      <w:hyperlink w:anchor="_Toc194652034" w:history="1">
        <w:r w:rsidR="00DD4D31" w:rsidRPr="00071095">
          <w:rPr>
            <w:rStyle w:val="Lienhypertexte"/>
          </w:rPr>
          <w:t>1.5. Procédure de passation du marché public</w:t>
        </w:r>
        <w:r w:rsidR="00DD4D31">
          <w:rPr>
            <w:webHidden/>
          </w:rPr>
          <w:tab/>
        </w:r>
        <w:r w:rsidR="00DD4D31">
          <w:rPr>
            <w:webHidden/>
          </w:rPr>
          <w:fldChar w:fldCharType="begin"/>
        </w:r>
        <w:r w:rsidR="00DD4D31">
          <w:rPr>
            <w:webHidden/>
          </w:rPr>
          <w:instrText xml:space="preserve"> PAGEREF _Toc194652034 \h </w:instrText>
        </w:r>
        <w:r w:rsidR="00DD4D31">
          <w:rPr>
            <w:webHidden/>
          </w:rPr>
        </w:r>
        <w:r w:rsidR="00DD4D31">
          <w:rPr>
            <w:webHidden/>
          </w:rPr>
          <w:fldChar w:fldCharType="separate"/>
        </w:r>
        <w:r w:rsidR="00DD4D31">
          <w:rPr>
            <w:webHidden/>
          </w:rPr>
          <w:t>4</w:t>
        </w:r>
        <w:r w:rsidR="00DD4D31">
          <w:rPr>
            <w:webHidden/>
          </w:rPr>
          <w:fldChar w:fldCharType="end"/>
        </w:r>
      </w:hyperlink>
    </w:p>
    <w:p w14:paraId="59A8BD17" w14:textId="77777777" w:rsidR="00DD4D31" w:rsidRDefault="00317DFB">
      <w:pPr>
        <w:pStyle w:val="TM2"/>
        <w:rPr>
          <w:rFonts w:eastAsiaTheme="minorEastAsia"/>
          <w:b w:val="0"/>
          <w:color w:val="auto"/>
          <w:sz w:val="22"/>
          <w:lang w:eastAsia="fr-FR"/>
        </w:rPr>
      </w:pPr>
      <w:hyperlink w:anchor="_Toc194652035" w:history="1">
        <w:r w:rsidR="00DD4D31" w:rsidRPr="00071095">
          <w:rPr>
            <w:rStyle w:val="Lienhypertexte"/>
          </w:rPr>
          <w:t>1.6. Forme du marché public</w:t>
        </w:r>
        <w:r w:rsidR="00DD4D31">
          <w:rPr>
            <w:webHidden/>
          </w:rPr>
          <w:tab/>
        </w:r>
        <w:r w:rsidR="00DD4D31">
          <w:rPr>
            <w:webHidden/>
          </w:rPr>
          <w:fldChar w:fldCharType="begin"/>
        </w:r>
        <w:r w:rsidR="00DD4D31">
          <w:rPr>
            <w:webHidden/>
          </w:rPr>
          <w:instrText xml:space="preserve"> PAGEREF _Toc194652035 \h </w:instrText>
        </w:r>
        <w:r w:rsidR="00DD4D31">
          <w:rPr>
            <w:webHidden/>
          </w:rPr>
        </w:r>
        <w:r w:rsidR="00DD4D31">
          <w:rPr>
            <w:webHidden/>
          </w:rPr>
          <w:fldChar w:fldCharType="separate"/>
        </w:r>
        <w:r w:rsidR="00DD4D31">
          <w:rPr>
            <w:webHidden/>
          </w:rPr>
          <w:t>4</w:t>
        </w:r>
        <w:r w:rsidR="00DD4D31">
          <w:rPr>
            <w:webHidden/>
          </w:rPr>
          <w:fldChar w:fldCharType="end"/>
        </w:r>
      </w:hyperlink>
    </w:p>
    <w:p w14:paraId="396B0B13" w14:textId="77777777" w:rsidR="00DD4D31" w:rsidRDefault="00317DFB">
      <w:pPr>
        <w:pStyle w:val="TM2"/>
        <w:rPr>
          <w:rFonts w:eastAsiaTheme="minorEastAsia"/>
          <w:b w:val="0"/>
          <w:color w:val="auto"/>
          <w:sz w:val="22"/>
          <w:lang w:eastAsia="fr-FR"/>
        </w:rPr>
      </w:pPr>
      <w:hyperlink w:anchor="_Toc194652036" w:history="1">
        <w:r w:rsidR="00DD4D31" w:rsidRPr="00071095">
          <w:rPr>
            <w:rStyle w:val="Lienhypertexte"/>
          </w:rPr>
          <w:t>1.7. Durée du marché public et délais d’exécution</w:t>
        </w:r>
        <w:r w:rsidR="00DD4D31">
          <w:rPr>
            <w:webHidden/>
          </w:rPr>
          <w:tab/>
        </w:r>
        <w:r w:rsidR="00DD4D31">
          <w:rPr>
            <w:webHidden/>
          </w:rPr>
          <w:fldChar w:fldCharType="begin"/>
        </w:r>
        <w:r w:rsidR="00DD4D31">
          <w:rPr>
            <w:webHidden/>
          </w:rPr>
          <w:instrText xml:space="preserve"> PAGEREF _Toc194652036 \h </w:instrText>
        </w:r>
        <w:r w:rsidR="00DD4D31">
          <w:rPr>
            <w:webHidden/>
          </w:rPr>
        </w:r>
        <w:r w:rsidR="00DD4D31">
          <w:rPr>
            <w:webHidden/>
          </w:rPr>
          <w:fldChar w:fldCharType="separate"/>
        </w:r>
        <w:r w:rsidR="00DD4D31">
          <w:rPr>
            <w:webHidden/>
          </w:rPr>
          <w:t>4</w:t>
        </w:r>
        <w:r w:rsidR="00DD4D31">
          <w:rPr>
            <w:webHidden/>
          </w:rPr>
          <w:fldChar w:fldCharType="end"/>
        </w:r>
      </w:hyperlink>
    </w:p>
    <w:p w14:paraId="5A94AB12" w14:textId="77777777" w:rsidR="00DD4D31" w:rsidRDefault="00317DFB">
      <w:pPr>
        <w:pStyle w:val="TM2"/>
        <w:rPr>
          <w:rFonts w:eastAsiaTheme="minorEastAsia"/>
          <w:b w:val="0"/>
          <w:color w:val="auto"/>
          <w:sz w:val="22"/>
          <w:lang w:eastAsia="fr-FR"/>
        </w:rPr>
      </w:pPr>
      <w:hyperlink w:anchor="_Toc194652037" w:history="1">
        <w:r w:rsidR="00DD4D31" w:rsidRPr="00071095">
          <w:rPr>
            <w:rStyle w:val="Lienhypertexte"/>
          </w:rPr>
          <w:t>1.8. Variantes – Prestations supplémentaires éventuelles (PSE)</w:t>
        </w:r>
        <w:r w:rsidR="00DD4D31">
          <w:rPr>
            <w:webHidden/>
          </w:rPr>
          <w:tab/>
        </w:r>
        <w:r w:rsidR="00DD4D31">
          <w:rPr>
            <w:webHidden/>
          </w:rPr>
          <w:fldChar w:fldCharType="begin"/>
        </w:r>
        <w:r w:rsidR="00DD4D31">
          <w:rPr>
            <w:webHidden/>
          </w:rPr>
          <w:instrText xml:space="preserve"> PAGEREF _Toc194652037 \h </w:instrText>
        </w:r>
        <w:r w:rsidR="00DD4D31">
          <w:rPr>
            <w:webHidden/>
          </w:rPr>
        </w:r>
        <w:r w:rsidR="00DD4D31">
          <w:rPr>
            <w:webHidden/>
          </w:rPr>
          <w:fldChar w:fldCharType="separate"/>
        </w:r>
        <w:r w:rsidR="00DD4D31">
          <w:rPr>
            <w:webHidden/>
          </w:rPr>
          <w:t>4</w:t>
        </w:r>
        <w:r w:rsidR="00DD4D31">
          <w:rPr>
            <w:webHidden/>
          </w:rPr>
          <w:fldChar w:fldCharType="end"/>
        </w:r>
      </w:hyperlink>
    </w:p>
    <w:p w14:paraId="1473C335" w14:textId="77777777" w:rsidR="00DD4D31" w:rsidRDefault="00317DFB">
      <w:pPr>
        <w:pStyle w:val="TM2"/>
        <w:rPr>
          <w:rFonts w:eastAsiaTheme="minorEastAsia"/>
          <w:b w:val="0"/>
          <w:color w:val="auto"/>
          <w:sz w:val="22"/>
          <w:lang w:eastAsia="fr-FR"/>
        </w:rPr>
      </w:pPr>
      <w:hyperlink w:anchor="_Toc194652038" w:history="1">
        <w:r w:rsidR="00DD4D31" w:rsidRPr="00071095">
          <w:rPr>
            <w:rStyle w:val="Lienhypertexte"/>
          </w:rPr>
          <w:t>1.9. Présentation des candidatures et des offres</w:t>
        </w:r>
        <w:r w:rsidR="00DD4D31">
          <w:rPr>
            <w:webHidden/>
          </w:rPr>
          <w:tab/>
        </w:r>
        <w:r w:rsidR="00DD4D31">
          <w:rPr>
            <w:webHidden/>
          </w:rPr>
          <w:fldChar w:fldCharType="begin"/>
        </w:r>
        <w:r w:rsidR="00DD4D31">
          <w:rPr>
            <w:webHidden/>
          </w:rPr>
          <w:instrText xml:space="preserve"> PAGEREF _Toc194652038 \h </w:instrText>
        </w:r>
        <w:r w:rsidR="00DD4D31">
          <w:rPr>
            <w:webHidden/>
          </w:rPr>
        </w:r>
        <w:r w:rsidR="00DD4D31">
          <w:rPr>
            <w:webHidden/>
          </w:rPr>
          <w:fldChar w:fldCharType="separate"/>
        </w:r>
        <w:r w:rsidR="00DD4D31">
          <w:rPr>
            <w:webHidden/>
          </w:rPr>
          <w:t>4</w:t>
        </w:r>
        <w:r w:rsidR="00DD4D31">
          <w:rPr>
            <w:webHidden/>
          </w:rPr>
          <w:fldChar w:fldCharType="end"/>
        </w:r>
      </w:hyperlink>
    </w:p>
    <w:p w14:paraId="381490C9" w14:textId="77777777" w:rsidR="00DD4D31" w:rsidRDefault="00317DFB">
      <w:pPr>
        <w:pStyle w:val="TM2"/>
        <w:rPr>
          <w:rFonts w:eastAsiaTheme="minorEastAsia"/>
          <w:b w:val="0"/>
          <w:color w:val="auto"/>
          <w:sz w:val="22"/>
          <w:lang w:eastAsia="fr-FR"/>
        </w:rPr>
      </w:pPr>
      <w:hyperlink w:anchor="_Toc194652039" w:history="1">
        <w:r w:rsidR="00DD4D31" w:rsidRPr="00071095">
          <w:rPr>
            <w:rStyle w:val="Lienhypertexte"/>
          </w:rPr>
          <w:t>1.10. Modalités d’analyse des candidatures et des offres</w:t>
        </w:r>
        <w:r w:rsidR="00DD4D31">
          <w:rPr>
            <w:webHidden/>
          </w:rPr>
          <w:tab/>
        </w:r>
        <w:r w:rsidR="00DD4D31">
          <w:rPr>
            <w:webHidden/>
          </w:rPr>
          <w:fldChar w:fldCharType="begin"/>
        </w:r>
        <w:r w:rsidR="00DD4D31">
          <w:rPr>
            <w:webHidden/>
          </w:rPr>
          <w:instrText xml:space="preserve"> PAGEREF _Toc194652039 \h </w:instrText>
        </w:r>
        <w:r w:rsidR="00DD4D31">
          <w:rPr>
            <w:webHidden/>
          </w:rPr>
        </w:r>
        <w:r w:rsidR="00DD4D31">
          <w:rPr>
            <w:webHidden/>
          </w:rPr>
          <w:fldChar w:fldCharType="separate"/>
        </w:r>
        <w:r w:rsidR="00DD4D31">
          <w:rPr>
            <w:webHidden/>
          </w:rPr>
          <w:t>7</w:t>
        </w:r>
        <w:r w:rsidR="00DD4D31">
          <w:rPr>
            <w:webHidden/>
          </w:rPr>
          <w:fldChar w:fldCharType="end"/>
        </w:r>
      </w:hyperlink>
    </w:p>
    <w:p w14:paraId="08034245" w14:textId="77777777" w:rsidR="00DD4D31" w:rsidRDefault="00317DFB">
      <w:pPr>
        <w:pStyle w:val="TM2"/>
        <w:rPr>
          <w:rFonts w:eastAsiaTheme="minorEastAsia"/>
          <w:b w:val="0"/>
          <w:color w:val="auto"/>
          <w:sz w:val="22"/>
          <w:lang w:eastAsia="fr-FR"/>
        </w:rPr>
      </w:pPr>
      <w:hyperlink w:anchor="_Toc194652040" w:history="1">
        <w:r w:rsidR="00DD4D31" w:rsidRPr="00071095">
          <w:rPr>
            <w:rStyle w:val="Lienhypertexte"/>
          </w:rPr>
          <w:t>1.11. Documents à fournir par le soumissionnaire retenu</w:t>
        </w:r>
        <w:r w:rsidR="00DD4D31">
          <w:rPr>
            <w:webHidden/>
          </w:rPr>
          <w:tab/>
        </w:r>
        <w:r w:rsidR="00DD4D31">
          <w:rPr>
            <w:webHidden/>
          </w:rPr>
          <w:fldChar w:fldCharType="begin"/>
        </w:r>
        <w:r w:rsidR="00DD4D31">
          <w:rPr>
            <w:webHidden/>
          </w:rPr>
          <w:instrText xml:space="preserve"> PAGEREF _Toc194652040 \h </w:instrText>
        </w:r>
        <w:r w:rsidR="00DD4D31">
          <w:rPr>
            <w:webHidden/>
          </w:rPr>
        </w:r>
        <w:r w:rsidR="00DD4D31">
          <w:rPr>
            <w:webHidden/>
          </w:rPr>
          <w:fldChar w:fldCharType="separate"/>
        </w:r>
        <w:r w:rsidR="00DD4D31">
          <w:rPr>
            <w:webHidden/>
          </w:rPr>
          <w:t>9</w:t>
        </w:r>
        <w:r w:rsidR="00DD4D31">
          <w:rPr>
            <w:webHidden/>
          </w:rPr>
          <w:fldChar w:fldCharType="end"/>
        </w:r>
      </w:hyperlink>
    </w:p>
    <w:p w14:paraId="0011FCFB" w14:textId="77777777" w:rsidR="00DD4D31" w:rsidRDefault="00317DFB">
      <w:pPr>
        <w:pStyle w:val="TM1"/>
        <w:rPr>
          <w:rFonts w:eastAsiaTheme="minorEastAsia"/>
          <w:caps w:val="0"/>
          <w:color w:val="auto"/>
          <w:sz w:val="22"/>
          <w:lang w:eastAsia="fr-FR"/>
        </w:rPr>
      </w:pPr>
      <w:hyperlink w:anchor="_Toc194652041" w:history="1">
        <w:r w:rsidR="00DD4D31" w:rsidRPr="00071095">
          <w:rPr>
            <w:rStyle w:val="Lienhypertexte"/>
          </w:rPr>
          <w:t>2. INFORMATIONS COMPLEMENTAIRES SUR LA CONSULTATION</w:t>
        </w:r>
        <w:r w:rsidR="00DD4D31">
          <w:rPr>
            <w:webHidden/>
          </w:rPr>
          <w:tab/>
        </w:r>
        <w:r w:rsidR="00DD4D31">
          <w:rPr>
            <w:webHidden/>
          </w:rPr>
          <w:fldChar w:fldCharType="begin"/>
        </w:r>
        <w:r w:rsidR="00DD4D31">
          <w:rPr>
            <w:webHidden/>
          </w:rPr>
          <w:instrText xml:space="preserve"> PAGEREF _Toc194652041 \h </w:instrText>
        </w:r>
        <w:r w:rsidR="00DD4D31">
          <w:rPr>
            <w:webHidden/>
          </w:rPr>
        </w:r>
        <w:r w:rsidR="00DD4D31">
          <w:rPr>
            <w:webHidden/>
          </w:rPr>
          <w:fldChar w:fldCharType="separate"/>
        </w:r>
        <w:r w:rsidR="00DD4D31">
          <w:rPr>
            <w:webHidden/>
          </w:rPr>
          <w:t>10</w:t>
        </w:r>
        <w:r w:rsidR="00DD4D31">
          <w:rPr>
            <w:webHidden/>
          </w:rPr>
          <w:fldChar w:fldCharType="end"/>
        </w:r>
      </w:hyperlink>
    </w:p>
    <w:p w14:paraId="4D22C73B" w14:textId="77777777" w:rsidR="00DD4D31" w:rsidRDefault="00317DFB">
      <w:pPr>
        <w:pStyle w:val="TM2"/>
        <w:rPr>
          <w:rFonts w:eastAsiaTheme="minorEastAsia"/>
          <w:b w:val="0"/>
          <w:color w:val="auto"/>
          <w:sz w:val="22"/>
          <w:lang w:eastAsia="fr-FR"/>
        </w:rPr>
      </w:pPr>
      <w:hyperlink w:anchor="_Toc194652042" w:history="1">
        <w:r w:rsidR="00DD4D31" w:rsidRPr="00071095">
          <w:rPr>
            <w:rStyle w:val="Lienhypertexte"/>
          </w:rPr>
          <w:t>2.1. Contenu et modifications du dossier de consultation des entreprises</w:t>
        </w:r>
        <w:r w:rsidR="00DD4D31">
          <w:rPr>
            <w:webHidden/>
          </w:rPr>
          <w:tab/>
        </w:r>
        <w:r w:rsidR="00DD4D31">
          <w:rPr>
            <w:webHidden/>
          </w:rPr>
          <w:fldChar w:fldCharType="begin"/>
        </w:r>
        <w:r w:rsidR="00DD4D31">
          <w:rPr>
            <w:webHidden/>
          </w:rPr>
          <w:instrText xml:space="preserve"> PAGEREF _Toc194652042 \h </w:instrText>
        </w:r>
        <w:r w:rsidR="00DD4D31">
          <w:rPr>
            <w:webHidden/>
          </w:rPr>
        </w:r>
        <w:r w:rsidR="00DD4D31">
          <w:rPr>
            <w:webHidden/>
          </w:rPr>
          <w:fldChar w:fldCharType="separate"/>
        </w:r>
        <w:r w:rsidR="00DD4D31">
          <w:rPr>
            <w:webHidden/>
          </w:rPr>
          <w:t>10</w:t>
        </w:r>
        <w:r w:rsidR="00DD4D31">
          <w:rPr>
            <w:webHidden/>
          </w:rPr>
          <w:fldChar w:fldCharType="end"/>
        </w:r>
      </w:hyperlink>
    </w:p>
    <w:p w14:paraId="4A41F60E" w14:textId="77777777" w:rsidR="00DD4D31" w:rsidRDefault="00317DFB">
      <w:pPr>
        <w:pStyle w:val="TM2"/>
        <w:rPr>
          <w:rFonts w:eastAsiaTheme="minorEastAsia"/>
          <w:b w:val="0"/>
          <w:color w:val="auto"/>
          <w:sz w:val="22"/>
          <w:lang w:eastAsia="fr-FR"/>
        </w:rPr>
      </w:pPr>
      <w:hyperlink w:anchor="_Toc194652043" w:history="1">
        <w:r w:rsidR="00DD4D31" w:rsidRPr="00071095">
          <w:rPr>
            <w:rStyle w:val="Lienhypertexte"/>
          </w:rPr>
          <w:t>2.2. Renseignements complémentaires</w:t>
        </w:r>
        <w:r w:rsidR="00DD4D31">
          <w:rPr>
            <w:webHidden/>
          </w:rPr>
          <w:tab/>
        </w:r>
        <w:r w:rsidR="00DD4D31">
          <w:rPr>
            <w:webHidden/>
          </w:rPr>
          <w:fldChar w:fldCharType="begin"/>
        </w:r>
        <w:r w:rsidR="00DD4D31">
          <w:rPr>
            <w:webHidden/>
          </w:rPr>
          <w:instrText xml:space="preserve"> PAGEREF _Toc194652043 \h </w:instrText>
        </w:r>
        <w:r w:rsidR="00DD4D31">
          <w:rPr>
            <w:webHidden/>
          </w:rPr>
        </w:r>
        <w:r w:rsidR="00DD4D31">
          <w:rPr>
            <w:webHidden/>
          </w:rPr>
          <w:fldChar w:fldCharType="separate"/>
        </w:r>
        <w:r w:rsidR="00DD4D31">
          <w:rPr>
            <w:webHidden/>
          </w:rPr>
          <w:t>11</w:t>
        </w:r>
        <w:r w:rsidR="00DD4D31">
          <w:rPr>
            <w:webHidden/>
          </w:rPr>
          <w:fldChar w:fldCharType="end"/>
        </w:r>
      </w:hyperlink>
    </w:p>
    <w:p w14:paraId="5F895379" w14:textId="77777777" w:rsidR="00DD4D31" w:rsidRDefault="00317DFB">
      <w:pPr>
        <w:pStyle w:val="TM2"/>
        <w:rPr>
          <w:rFonts w:eastAsiaTheme="minorEastAsia"/>
          <w:b w:val="0"/>
          <w:color w:val="auto"/>
          <w:sz w:val="22"/>
          <w:lang w:eastAsia="fr-FR"/>
        </w:rPr>
      </w:pPr>
      <w:hyperlink w:anchor="_Toc194652044" w:history="1">
        <w:r w:rsidR="00DD4D31" w:rsidRPr="00071095">
          <w:rPr>
            <w:rStyle w:val="Lienhypertexte"/>
          </w:rPr>
          <w:t>2.3. Développement durable</w:t>
        </w:r>
        <w:r w:rsidR="00DD4D31">
          <w:rPr>
            <w:webHidden/>
          </w:rPr>
          <w:tab/>
        </w:r>
        <w:r w:rsidR="00DD4D31">
          <w:rPr>
            <w:webHidden/>
          </w:rPr>
          <w:fldChar w:fldCharType="begin"/>
        </w:r>
        <w:r w:rsidR="00DD4D31">
          <w:rPr>
            <w:webHidden/>
          </w:rPr>
          <w:instrText xml:space="preserve"> PAGEREF _Toc194652044 \h </w:instrText>
        </w:r>
        <w:r w:rsidR="00DD4D31">
          <w:rPr>
            <w:webHidden/>
          </w:rPr>
        </w:r>
        <w:r w:rsidR="00DD4D31">
          <w:rPr>
            <w:webHidden/>
          </w:rPr>
          <w:fldChar w:fldCharType="separate"/>
        </w:r>
        <w:r w:rsidR="00DD4D31">
          <w:rPr>
            <w:webHidden/>
          </w:rPr>
          <w:t>11</w:t>
        </w:r>
        <w:r w:rsidR="00DD4D31">
          <w:rPr>
            <w:webHidden/>
          </w:rPr>
          <w:fldChar w:fldCharType="end"/>
        </w:r>
      </w:hyperlink>
    </w:p>
    <w:p w14:paraId="32542160" w14:textId="77777777" w:rsidR="00DD4D31" w:rsidRDefault="00317DFB">
      <w:pPr>
        <w:pStyle w:val="TM2"/>
        <w:rPr>
          <w:rFonts w:eastAsiaTheme="minorEastAsia"/>
          <w:b w:val="0"/>
          <w:color w:val="auto"/>
          <w:sz w:val="22"/>
          <w:lang w:eastAsia="fr-FR"/>
        </w:rPr>
      </w:pPr>
      <w:hyperlink w:anchor="_Toc194652045" w:history="1">
        <w:r w:rsidR="00DD4D31" w:rsidRPr="00071095">
          <w:rPr>
            <w:rStyle w:val="Lienhypertexte"/>
          </w:rPr>
          <w:t>2.4. Visite des sites avant la remise de l’offre</w:t>
        </w:r>
        <w:r w:rsidR="00DD4D31">
          <w:rPr>
            <w:webHidden/>
          </w:rPr>
          <w:tab/>
        </w:r>
        <w:r w:rsidR="00DD4D31">
          <w:rPr>
            <w:webHidden/>
          </w:rPr>
          <w:fldChar w:fldCharType="begin"/>
        </w:r>
        <w:r w:rsidR="00DD4D31">
          <w:rPr>
            <w:webHidden/>
          </w:rPr>
          <w:instrText xml:space="preserve"> PAGEREF _Toc194652045 \h </w:instrText>
        </w:r>
        <w:r w:rsidR="00DD4D31">
          <w:rPr>
            <w:webHidden/>
          </w:rPr>
        </w:r>
        <w:r w:rsidR="00DD4D31">
          <w:rPr>
            <w:webHidden/>
          </w:rPr>
          <w:fldChar w:fldCharType="separate"/>
        </w:r>
        <w:r w:rsidR="00DD4D31">
          <w:rPr>
            <w:webHidden/>
          </w:rPr>
          <w:t>11</w:t>
        </w:r>
        <w:r w:rsidR="00DD4D31">
          <w:rPr>
            <w:webHidden/>
          </w:rPr>
          <w:fldChar w:fldCharType="end"/>
        </w:r>
      </w:hyperlink>
    </w:p>
    <w:p w14:paraId="6091203D" w14:textId="77777777" w:rsidR="00DD4D31" w:rsidRDefault="00317DFB">
      <w:pPr>
        <w:pStyle w:val="TM1"/>
        <w:rPr>
          <w:rFonts w:eastAsiaTheme="minorEastAsia"/>
          <w:caps w:val="0"/>
          <w:color w:val="auto"/>
          <w:sz w:val="22"/>
          <w:lang w:eastAsia="fr-FR"/>
        </w:rPr>
      </w:pPr>
      <w:hyperlink w:anchor="_Toc194652046" w:history="1">
        <w:r w:rsidR="00DD4D31" w:rsidRPr="00071095">
          <w:rPr>
            <w:rStyle w:val="Lienhypertexte"/>
          </w:rPr>
          <w:t>3. INFORMATION ADMINISTRATIVES GENERALES</w:t>
        </w:r>
        <w:r w:rsidR="00DD4D31">
          <w:rPr>
            <w:webHidden/>
          </w:rPr>
          <w:tab/>
        </w:r>
        <w:r w:rsidR="00DD4D31">
          <w:rPr>
            <w:webHidden/>
          </w:rPr>
          <w:fldChar w:fldCharType="begin"/>
        </w:r>
        <w:r w:rsidR="00DD4D31">
          <w:rPr>
            <w:webHidden/>
          </w:rPr>
          <w:instrText xml:space="preserve"> PAGEREF _Toc194652046 \h </w:instrText>
        </w:r>
        <w:r w:rsidR="00DD4D31">
          <w:rPr>
            <w:webHidden/>
          </w:rPr>
        </w:r>
        <w:r w:rsidR="00DD4D31">
          <w:rPr>
            <w:webHidden/>
          </w:rPr>
          <w:fldChar w:fldCharType="separate"/>
        </w:r>
        <w:r w:rsidR="00DD4D31">
          <w:rPr>
            <w:webHidden/>
          </w:rPr>
          <w:t>11</w:t>
        </w:r>
        <w:r w:rsidR="00DD4D31">
          <w:rPr>
            <w:webHidden/>
          </w:rPr>
          <w:fldChar w:fldCharType="end"/>
        </w:r>
      </w:hyperlink>
    </w:p>
    <w:p w14:paraId="3A8E9F20" w14:textId="77777777" w:rsidR="00DD4D31" w:rsidRDefault="00317DFB">
      <w:pPr>
        <w:pStyle w:val="TM2"/>
        <w:rPr>
          <w:rFonts w:eastAsiaTheme="minorEastAsia"/>
          <w:b w:val="0"/>
          <w:color w:val="auto"/>
          <w:sz w:val="22"/>
          <w:lang w:eastAsia="fr-FR"/>
        </w:rPr>
      </w:pPr>
      <w:hyperlink w:anchor="_Toc194652047" w:history="1">
        <w:r w:rsidR="00DD4D31" w:rsidRPr="00071095">
          <w:rPr>
            <w:rStyle w:val="Lienhypertexte"/>
          </w:rPr>
          <w:t>3.1. Modalités essentielles de financement et de paiement</w:t>
        </w:r>
        <w:r w:rsidR="00DD4D31">
          <w:rPr>
            <w:webHidden/>
          </w:rPr>
          <w:tab/>
        </w:r>
        <w:r w:rsidR="00DD4D31">
          <w:rPr>
            <w:webHidden/>
          </w:rPr>
          <w:fldChar w:fldCharType="begin"/>
        </w:r>
        <w:r w:rsidR="00DD4D31">
          <w:rPr>
            <w:webHidden/>
          </w:rPr>
          <w:instrText xml:space="preserve"> PAGEREF _Toc194652047 \h </w:instrText>
        </w:r>
        <w:r w:rsidR="00DD4D31">
          <w:rPr>
            <w:webHidden/>
          </w:rPr>
        </w:r>
        <w:r w:rsidR="00DD4D31">
          <w:rPr>
            <w:webHidden/>
          </w:rPr>
          <w:fldChar w:fldCharType="separate"/>
        </w:r>
        <w:r w:rsidR="00DD4D31">
          <w:rPr>
            <w:webHidden/>
          </w:rPr>
          <w:t>11</w:t>
        </w:r>
        <w:r w:rsidR="00DD4D31">
          <w:rPr>
            <w:webHidden/>
          </w:rPr>
          <w:fldChar w:fldCharType="end"/>
        </w:r>
      </w:hyperlink>
    </w:p>
    <w:p w14:paraId="0C7B55BC" w14:textId="77777777" w:rsidR="00DD4D31" w:rsidRDefault="00317DFB">
      <w:pPr>
        <w:pStyle w:val="TM2"/>
        <w:rPr>
          <w:rFonts w:eastAsiaTheme="minorEastAsia"/>
          <w:b w:val="0"/>
          <w:color w:val="auto"/>
          <w:sz w:val="22"/>
          <w:lang w:eastAsia="fr-FR"/>
        </w:rPr>
      </w:pPr>
      <w:hyperlink w:anchor="_Toc194652048" w:history="1">
        <w:r w:rsidR="00DD4D31" w:rsidRPr="00071095">
          <w:rPr>
            <w:rStyle w:val="Lienhypertexte"/>
          </w:rPr>
          <w:t>3.2. Conditions de remise des plis dématérialisés</w:t>
        </w:r>
        <w:r w:rsidR="00DD4D31">
          <w:rPr>
            <w:webHidden/>
          </w:rPr>
          <w:tab/>
        </w:r>
        <w:r w:rsidR="00DD4D31">
          <w:rPr>
            <w:webHidden/>
          </w:rPr>
          <w:fldChar w:fldCharType="begin"/>
        </w:r>
        <w:r w:rsidR="00DD4D31">
          <w:rPr>
            <w:webHidden/>
          </w:rPr>
          <w:instrText xml:space="preserve"> PAGEREF _Toc194652048 \h </w:instrText>
        </w:r>
        <w:r w:rsidR="00DD4D31">
          <w:rPr>
            <w:webHidden/>
          </w:rPr>
        </w:r>
        <w:r w:rsidR="00DD4D31">
          <w:rPr>
            <w:webHidden/>
          </w:rPr>
          <w:fldChar w:fldCharType="separate"/>
        </w:r>
        <w:r w:rsidR="00DD4D31">
          <w:rPr>
            <w:webHidden/>
          </w:rPr>
          <w:t>12</w:t>
        </w:r>
        <w:r w:rsidR="00DD4D31">
          <w:rPr>
            <w:webHidden/>
          </w:rPr>
          <w:fldChar w:fldCharType="end"/>
        </w:r>
      </w:hyperlink>
    </w:p>
    <w:p w14:paraId="7294CF3B" w14:textId="77777777" w:rsidR="00DD4D31" w:rsidRDefault="00317DFB">
      <w:pPr>
        <w:pStyle w:val="TM2"/>
        <w:rPr>
          <w:rFonts w:eastAsiaTheme="minorEastAsia"/>
          <w:b w:val="0"/>
          <w:color w:val="auto"/>
          <w:sz w:val="22"/>
          <w:lang w:eastAsia="fr-FR"/>
        </w:rPr>
      </w:pPr>
      <w:hyperlink w:anchor="_Toc194652049" w:history="1">
        <w:r w:rsidR="00DD4D31" w:rsidRPr="00071095">
          <w:rPr>
            <w:rStyle w:val="Lienhypertexte"/>
          </w:rPr>
          <w:t>3.3. Confidentialité du candidat</w:t>
        </w:r>
        <w:r w:rsidR="00DD4D31">
          <w:rPr>
            <w:webHidden/>
          </w:rPr>
          <w:tab/>
        </w:r>
        <w:r w:rsidR="00DD4D31">
          <w:rPr>
            <w:webHidden/>
          </w:rPr>
          <w:fldChar w:fldCharType="begin"/>
        </w:r>
        <w:r w:rsidR="00DD4D31">
          <w:rPr>
            <w:webHidden/>
          </w:rPr>
          <w:instrText xml:space="preserve"> PAGEREF _Toc194652049 \h </w:instrText>
        </w:r>
        <w:r w:rsidR="00DD4D31">
          <w:rPr>
            <w:webHidden/>
          </w:rPr>
        </w:r>
        <w:r w:rsidR="00DD4D31">
          <w:rPr>
            <w:webHidden/>
          </w:rPr>
          <w:fldChar w:fldCharType="separate"/>
        </w:r>
        <w:r w:rsidR="00DD4D31">
          <w:rPr>
            <w:webHidden/>
          </w:rPr>
          <w:t>14</w:t>
        </w:r>
        <w:r w:rsidR="00DD4D31">
          <w:rPr>
            <w:webHidden/>
          </w:rPr>
          <w:fldChar w:fldCharType="end"/>
        </w:r>
      </w:hyperlink>
    </w:p>
    <w:p w14:paraId="51DF04A4" w14:textId="77777777" w:rsidR="00DD4D31" w:rsidRDefault="00317DFB">
      <w:pPr>
        <w:pStyle w:val="TM2"/>
        <w:rPr>
          <w:rFonts w:eastAsiaTheme="minorEastAsia"/>
          <w:b w:val="0"/>
          <w:color w:val="auto"/>
          <w:sz w:val="22"/>
          <w:lang w:eastAsia="fr-FR"/>
        </w:rPr>
      </w:pPr>
      <w:hyperlink w:anchor="_Toc194652050" w:history="1">
        <w:r w:rsidR="00DD4D31" w:rsidRPr="00071095">
          <w:rPr>
            <w:rStyle w:val="Lienhypertexte"/>
          </w:rPr>
          <w:t>3.4. Confidentialité de l’EFS et respect du Règlement Général sur la Protection des données (RGPD)</w:t>
        </w:r>
        <w:r w:rsidR="00DD4D31">
          <w:rPr>
            <w:webHidden/>
          </w:rPr>
          <w:tab/>
        </w:r>
        <w:r w:rsidR="00DD4D31">
          <w:rPr>
            <w:webHidden/>
          </w:rPr>
          <w:fldChar w:fldCharType="begin"/>
        </w:r>
        <w:r w:rsidR="00DD4D31">
          <w:rPr>
            <w:webHidden/>
          </w:rPr>
          <w:instrText xml:space="preserve"> PAGEREF _Toc194652050 \h </w:instrText>
        </w:r>
        <w:r w:rsidR="00DD4D31">
          <w:rPr>
            <w:webHidden/>
          </w:rPr>
        </w:r>
        <w:r w:rsidR="00DD4D31">
          <w:rPr>
            <w:webHidden/>
          </w:rPr>
          <w:fldChar w:fldCharType="separate"/>
        </w:r>
        <w:r w:rsidR="00DD4D31">
          <w:rPr>
            <w:webHidden/>
          </w:rPr>
          <w:t>14</w:t>
        </w:r>
        <w:r w:rsidR="00DD4D31">
          <w:rPr>
            <w:webHidden/>
          </w:rPr>
          <w:fldChar w:fldCharType="end"/>
        </w:r>
      </w:hyperlink>
    </w:p>
    <w:p w14:paraId="41CDEAD0" w14:textId="17E8824B" w:rsidR="0005386A" w:rsidRPr="000165E3" w:rsidRDefault="0005386A" w:rsidP="000165E3">
      <w:pPr>
        <w:pStyle w:val="Corpsdetexte"/>
        <w:spacing w:before="0" w:after="0"/>
        <w:rPr>
          <w:rFonts w:ascii="Arial" w:hAnsi="Arial" w:cs="Arial"/>
          <w:sz w:val="2"/>
        </w:rPr>
      </w:pPr>
      <w:r w:rsidRPr="000165E3">
        <w:rPr>
          <w:rFonts w:ascii="Arial" w:hAnsi="Arial" w:cs="Arial"/>
          <w:bCs/>
          <w:sz w:val="16"/>
        </w:rPr>
        <w:lastRenderedPageBreak/>
        <w:fldChar w:fldCharType="end"/>
      </w:r>
    </w:p>
    <w:p w14:paraId="41CDEAD1" w14:textId="78F48C94" w:rsidR="0005386A" w:rsidRPr="007F0FE9" w:rsidRDefault="00407D46" w:rsidP="00407D46">
      <w:pPr>
        <w:pStyle w:val="Titre1"/>
      </w:pPr>
      <w:bookmarkStart w:id="1" w:name="_Toc194652029"/>
      <w:r>
        <w:t>INFORMATIONS PRINCIPALES SUR LA CONSULTATION</w:t>
      </w:r>
      <w:bookmarkEnd w:id="1"/>
    </w:p>
    <w:p w14:paraId="5F315064" w14:textId="55955E77" w:rsidR="003B09E4" w:rsidRDefault="003B09E4" w:rsidP="007F0FE9">
      <w:pPr>
        <w:pStyle w:val="Titre2"/>
      </w:pPr>
      <w:bookmarkStart w:id="2" w:name="_Toc194652030"/>
      <w:r>
        <w:t>Identification du Pouvoir Adjudicateur</w:t>
      </w:r>
      <w:bookmarkEnd w:id="2"/>
    </w:p>
    <w:p w14:paraId="4BC9DEAB" w14:textId="2999F539" w:rsidR="0000171D" w:rsidRPr="0053659B" w:rsidRDefault="0030324A" w:rsidP="0030324A">
      <w:r>
        <w:t>La présente Consultation est passée par : L’Etablissement Français du Sang</w:t>
      </w:r>
      <w:r w:rsidR="00775E16">
        <w:t xml:space="preserve"> Martinique</w:t>
      </w:r>
      <w:r>
        <w:t xml:space="preserve"> </w:t>
      </w:r>
      <w:r w:rsidRPr="0053659B">
        <w:t>–</w:t>
      </w:r>
      <w:r w:rsidR="00775E16" w:rsidRPr="0053659B">
        <w:t xml:space="preserve"> Rue du coup de main – CS 40511 97264 Fort-de-France Cedex</w:t>
      </w:r>
    </w:p>
    <w:p w14:paraId="12615C55" w14:textId="7ADF66B0" w:rsidR="00775E16" w:rsidRPr="0053659B" w:rsidRDefault="00775E16" w:rsidP="0030324A">
      <w:r w:rsidRPr="0053659B">
        <w:t>Le service en charge de la passation et du suivi de la procédure de marché est le suivant :</w:t>
      </w:r>
    </w:p>
    <w:p w14:paraId="67737149" w14:textId="1D98D5B6" w:rsidR="00775E16" w:rsidRPr="0053659B" w:rsidRDefault="0053659B" w:rsidP="0030324A">
      <w:r w:rsidRPr="0053659B">
        <w:t>Le Service de suivi des marchés – CS 40511 97264 Fort-de-France Cedex</w:t>
      </w:r>
    </w:p>
    <w:p w14:paraId="4B9B937A" w14:textId="539FB3E4" w:rsidR="0030324A" w:rsidRPr="00775E16" w:rsidRDefault="0030324A" w:rsidP="0030324A">
      <w:pPr>
        <w:rPr>
          <w:i/>
        </w:rPr>
      </w:pPr>
      <w:r w:rsidRPr="00BD5039">
        <w:t>Le représentan</w:t>
      </w:r>
      <w:r w:rsidR="00775E16">
        <w:t>t du Pouvoir Adjudicateur est</w:t>
      </w:r>
      <w:r w:rsidRPr="00BD5039">
        <w:rPr>
          <w:color w:val="3333FF"/>
        </w:rPr>
        <w:t xml:space="preserve"> </w:t>
      </w:r>
      <w:r w:rsidR="00775E16" w:rsidRPr="00775E16">
        <w:t>le Directeur de l’Etablissement Français du Sang Martinique.</w:t>
      </w:r>
    </w:p>
    <w:p w14:paraId="41CDEAD2" w14:textId="7F23938B" w:rsidR="0005386A" w:rsidRPr="005F5A03" w:rsidRDefault="0005386A" w:rsidP="007F0FE9">
      <w:pPr>
        <w:pStyle w:val="Titre2"/>
      </w:pPr>
      <w:bookmarkStart w:id="3" w:name="_Toc194652031"/>
      <w:r w:rsidRPr="007F0FE9">
        <w:t>Objet</w:t>
      </w:r>
      <w:r w:rsidRPr="005F5A03">
        <w:t xml:space="preserve"> de la consultation </w:t>
      </w:r>
      <w:r w:rsidR="00BD5039">
        <w:t>et description succincte</w:t>
      </w:r>
      <w:bookmarkEnd w:id="3"/>
    </w:p>
    <w:p w14:paraId="29AC7823" w14:textId="77777777" w:rsidR="002A6D10" w:rsidRDefault="002A6D10" w:rsidP="00AB40ED">
      <w:r w:rsidRPr="002A6D10">
        <w:t>L’objet du présent marché public est un marché de maîtrise d’œuvre relatif au remplacement d’1 groupe froid à eau glacée installé à l’extérieur du bâtiment EFS sis au CHU à Fort de France en Martinique.</w:t>
      </w:r>
    </w:p>
    <w:p w14:paraId="18CA8A2D" w14:textId="5446580B" w:rsidR="00D310ED" w:rsidRDefault="00D310ED" w:rsidP="00AB40ED">
      <w:r>
        <w:t xml:space="preserve">Les missions confiées au maitre d’œuvre sont les suivantes : </w:t>
      </w:r>
    </w:p>
    <w:tbl>
      <w:tblPr>
        <w:tblStyle w:val="Grilledutableau1"/>
        <w:tblW w:w="0" w:type="auto"/>
        <w:tblLook w:val="04A0" w:firstRow="1" w:lastRow="0" w:firstColumn="1" w:lastColumn="0" w:noHBand="0" w:noVBand="1"/>
      </w:tblPr>
      <w:tblGrid>
        <w:gridCol w:w="4530"/>
        <w:gridCol w:w="4532"/>
      </w:tblGrid>
      <w:tr w:rsidR="0063432C" w:rsidRPr="00DD4D31" w14:paraId="559B3E97" w14:textId="77777777" w:rsidTr="76C93942">
        <w:tc>
          <w:tcPr>
            <w:tcW w:w="4530" w:type="dxa"/>
            <w:vMerge w:val="restart"/>
          </w:tcPr>
          <w:p w14:paraId="5A0DFD37" w14:textId="77777777" w:rsidR="00DA6938" w:rsidRPr="00DD4D31" w:rsidRDefault="00DA6938" w:rsidP="00AB40ED">
            <w:pPr>
              <w:rPr>
                <w:color w:val="FF0000"/>
              </w:rPr>
            </w:pPr>
          </w:p>
          <w:p w14:paraId="2270BF63" w14:textId="52A7F984" w:rsidR="0063432C" w:rsidRPr="00DD4D31" w:rsidRDefault="0063432C" w:rsidP="00AB40ED">
            <w:pPr>
              <w:rPr>
                <w:b/>
                <w:color w:val="FF0000"/>
              </w:rPr>
            </w:pPr>
            <w:r w:rsidRPr="00DD4D31">
              <w:rPr>
                <w:b/>
              </w:rPr>
              <w:t>CONCEPTION</w:t>
            </w:r>
          </w:p>
        </w:tc>
        <w:tc>
          <w:tcPr>
            <w:tcW w:w="4532" w:type="dxa"/>
          </w:tcPr>
          <w:p w14:paraId="5A6AFDE6" w14:textId="6B1DA21B" w:rsidR="0063432C" w:rsidRPr="00DD4D31" w:rsidRDefault="0063432C" w:rsidP="00AB40ED">
            <w:r w:rsidRPr="00DD4D31">
              <w:rPr>
                <w:b/>
                <w:u w:val="single"/>
              </w:rPr>
              <w:t>DIA</w:t>
            </w:r>
            <w:r w:rsidRPr="00DD4D31">
              <w:t> : diagnostic des existants</w:t>
            </w:r>
          </w:p>
        </w:tc>
      </w:tr>
      <w:tr w:rsidR="0063432C" w14:paraId="5DC4D2ED" w14:textId="77777777" w:rsidTr="76C93942">
        <w:tc>
          <w:tcPr>
            <w:tcW w:w="4530" w:type="dxa"/>
            <w:vMerge/>
          </w:tcPr>
          <w:p w14:paraId="3FBCFF1F" w14:textId="77777777" w:rsidR="0063432C" w:rsidRPr="00DD4D31" w:rsidRDefault="0063432C" w:rsidP="00AB40ED">
            <w:pPr>
              <w:rPr>
                <w:color w:val="FF0000"/>
              </w:rPr>
            </w:pPr>
          </w:p>
        </w:tc>
        <w:tc>
          <w:tcPr>
            <w:tcW w:w="4532" w:type="dxa"/>
          </w:tcPr>
          <w:p w14:paraId="5094210D" w14:textId="7FC18962" w:rsidR="0063432C" w:rsidRPr="00DD4D31" w:rsidRDefault="00312FFF" w:rsidP="00312FFF">
            <w:r w:rsidRPr="00DD4D31">
              <w:rPr>
                <w:b/>
                <w:u w:val="single"/>
              </w:rPr>
              <w:t>AVP</w:t>
            </w:r>
            <w:r w:rsidR="0063432C" w:rsidRPr="00DD4D31">
              <w:t xml:space="preserve"> : les études d’avant-projet sommaire et </w:t>
            </w:r>
            <w:r w:rsidR="00DA6938" w:rsidRPr="00DD4D31">
              <w:t>définitif</w:t>
            </w:r>
            <w:r w:rsidR="0063432C" w:rsidRPr="00DD4D31">
              <w:t xml:space="preserve"> (dont PC ou toutes autorisations administratives)</w:t>
            </w:r>
          </w:p>
        </w:tc>
      </w:tr>
      <w:tr w:rsidR="0063432C" w14:paraId="6670D4C2" w14:textId="77777777" w:rsidTr="76C93942">
        <w:tc>
          <w:tcPr>
            <w:tcW w:w="4530" w:type="dxa"/>
            <w:vMerge/>
          </w:tcPr>
          <w:p w14:paraId="62DCBAD1" w14:textId="77777777" w:rsidR="0063432C" w:rsidRDefault="0063432C" w:rsidP="00AB40ED">
            <w:pPr>
              <w:rPr>
                <w:color w:val="FF0000"/>
              </w:rPr>
            </w:pPr>
          </w:p>
        </w:tc>
        <w:tc>
          <w:tcPr>
            <w:tcW w:w="4532" w:type="dxa"/>
          </w:tcPr>
          <w:p w14:paraId="48F7D345" w14:textId="0D760EF8" w:rsidR="0063432C" w:rsidRPr="00DA6938" w:rsidRDefault="0063432C" w:rsidP="00AB40ED">
            <w:r w:rsidRPr="00DA6938">
              <w:rPr>
                <w:b/>
                <w:u w:val="single"/>
              </w:rPr>
              <w:t>PRO/DCE</w:t>
            </w:r>
            <w:r w:rsidRPr="00DA6938">
              <w:t xml:space="preserve"> : </w:t>
            </w:r>
            <w:r w:rsidR="00DA6938">
              <w:t>l</w:t>
            </w:r>
            <w:r w:rsidRPr="00DA6938">
              <w:t>es études de projet/Dossier de consultation des entreprises</w:t>
            </w:r>
          </w:p>
        </w:tc>
      </w:tr>
      <w:tr w:rsidR="00DA6938" w14:paraId="48C18A9D" w14:textId="77777777" w:rsidTr="76C93942">
        <w:tc>
          <w:tcPr>
            <w:tcW w:w="4530" w:type="dxa"/>
            <w:vMerge w:val="restart"/>
          </w:tcPr>
          <w:p w14:paraId="62DA7A0F" w14:textId="77777777" w:rsidR="00DA6938" w:rsidRDefault="00DA6938" w:rsidP="00AB40ED">
            <w:pPr>
              <w:rPr>
                <w:color w:val="FF0000"/>
              </w:rPr>
            </w:pPr>
          </w:p>
          <w:p w14:paraId="4AE4CBBA" w14:textId="77777777" w:rsidR="00DA6938" w:rsidRDefault="00DA6938" w:rsidP="00AB40ED">
            <w:pPr>
              <w:rPr>
                <w:color w:val="FF0000"/>
              </w:rPr>
            </w:pPr>
          </w:p>
          <w:p w14:paraId="34CDE6FC" w14:textId="77777777" w:rsidR="00DA6938" w:rsidRDefault="00DA6938" w:rsidP="00AB40ED">
            <w:pPr>
              <w:rPr>
                <w:color w:val="FF0000"/>
              </w:rPr>
            </w:pPr>
          </w:p>
          <w:p w14:paraId="7CDB9398" w14:textId="77777777" w:rsidR="00DA6938" w:rsidRDefault="00DA6938" w:rsidP="00AB40ED">
            <w:pPr>
              <w:rPr>
                <w:color w:val="FF0000"/>
              </w:rPr>
            </w:pPr>
          </w:p>
          <w:p w14:paraId="6588F83C" w14:textId="77777777" w:rsidR="00DA6938" w:rsidRDefault="00DA6938" w:rsidP="00AB40ED">
            <w:pPr>
              <w:rPr>
                <w:color w:val="FF0000"/>
              </w:rPr>
            </w:pPr>
          </w:p>
          <w:p w14:paraId="60C11EB3" w14:textId="77777777" w:rsidR="00DA6938" w:rsidRDefault="00DA6938" w:rsidP="00AB40ED">
            <w:pPr>
              <w:rPr>
                <w:color w:val="FF0000"/>
              </w:rPr>
            </w:pPr>
          </w:p>
          <w:p w14:paraId="119EF663" w14:textId="3675D034" w:rsidR="00DA6938" w:rsidRPr="00DA6938" w:rsidRDefault="00DA6938" w:rsidP="00AB40ED">
            <w:pPr>
              <w:rPr>
                <w:b/>
                <w:color w:val="FF0000"/>
              </w:rPr>
            </w:pPr>
            <w:r w:rsidRPr="00DA6938">
              <w:rPr>
                <w:b/>
              </w:rPr>
              <w:t>EXECUTION</w:t>
            </w:r>
          </w:p>
        </w:tc>
        <w:tc>
          <w:tcPr>
            <w:tcW w:w="4532" w:type="dxa"/>
          </w:tcPr>
          <w:p w14:paraId="1A5EFAA0" w14:textId="7F068191" w:rsidR="00DA6938" w:rsidRPr="00DA6938" w:rsidRDefault="00DA6938" w:rsidP="00AB40ED">
            <w:r w:rsidRPr="00DA6938">
              <w:rPr>
                <w:b/>
                <w:u w:val="single"/>
              </w:rPr>
              <w:t>ACT</w:t>
            </w:r>
            <w:r w:rsidRPr="00DA6938">
              <w:t> : l’assistance apportée au Maitre d’Ouvrage pour la passation des contrats de travaux</w:t>
            </w:r>
          </w:p>
        </w:tc>
      </w:tr>
      <w:tr w:rsidR="00DA6938" w14:paraId="3665176A" w14:textId="77777777" w:rsidTr="76C93942">
        <w:tc>
          <w:tcPr>
            <w:tcW w:w="4530" w:type="dxa"/>
            <w:vMerge/>
          </w:tcPr>
          <w:p w14:paraId="43EF959B" w14:textId="77777777" w:rsidR="00DA6938" w:rsidRDefault="00DA6938" w:rsidP="00AB40ED">
            <w:pPr>
              <w:rPr>
                <w:color w:val="FF0000"/>
              </w:rPr>
            </w:pPr>
          </w:p>
        </w:tc>
        <w:tc>
          <w:tcPr>
            <w:tcW w:w="4532" w:type="dxa"/>
          </w:tcPr>
          <w:p w14:paraId="594B3CB7" w14:textId="45B1403F" w:rsidR="00DA6938" w:rsidRPr="00DA6938" w:rsidRDefault="00DA6938" w:rsidP="002A6D10">
            <w:r w:rsidRPr="00406040">
              <w:rPr>
                <w:b/>
                <w:bCs/>
                <w:u w:val="single"/>
              </w:rPr>
              <w:t>EXE/SYNT</w:t>
            </w:r>
            <w:r w:rsidR="002A6D10">
              <w:rPr>
                <w:b/>
                <w:bCs/>
                <w:u w:val="single"/>
              </w:rPr>
              <w:t>/VISA</w:t>
            </w:r>
            <w:r w:rsidRPr="00406040">
              <w:t> :</w:t>
            </w:r>
            <w:r w:rsidR="00406040">
              <w:t xml:space="preserve"> les </w:t>
            </w:r>
            <w:r>
              <w:t>études d’exécution</w:t>
            </w:r>
            <w:r w:rsidR="002A6D10">
              <w:t>,</w:t>
            </w:r>
            <w:r w:rsidR="00B773FA">
              <w:t xml:space="preserve">  de</w:t>
            </w:r>
            <w:r w:rsidR="00406040">
              <w:t xml:space="preserve"> synthèse</w:t>
            </w:r>
            <w:r w:rsidR="002A6D10">
              <w:t>, et Visa</w:t>
            </w:r>
          </w:p>
        </w:tc>
      </w:tr>
      <w:tr w:rsidR="00DA6938" w14:paraId="2E51F4FE" w14:textId="77777777" w:rsidTr="76C93942">
        <w:tc>
          <w:tcPr>
            <w:tcW w:w="4530" w:type="dxa"/>
            <w:vMerge/>
          </w:tcPr>
          <w:p w14:paraId="5F401CAA" w14:textId="77777777" w:rsidR="00DA6938" w:rsidRDefault="00DA6938" w:rsidP="00AB40ED">
            <w:pPr>
              <w:rPr>
                <w:color w:val="FF0000"/>
              </w:rPr>
            </w:pPr>
          </w:p>
        </w:tc>
        <w:tc>
          <w:tcPr>
            <w:tcW w:w="4532" w:type="dxa"/>
          </w:tcPr>
          <w:p w14:paraId="399899D3" w14:textId="04D30B2C" w:rsidR="00DA6938" w:rsidRPr="00DA6938" w:rsidRDefault="00DA6938" w:rsidP="00AB40ED">
            <w:r w:rsidRPr="00DA6938">
              <w:rPr>
                <w:b/>
                <w:u w:val="single"/>
              </w:rPr>
              <w:t>DET</w:t>
            </w:r>
            <w:r w:rsidRPr="00DA6938">
              <w:t xml:space="preserve"> : </w:t>
            </w:r>
            <w:r>
              <w:t>l</w:t>
            </w:r>
            <w:r w:rsidRPr="00DA6938">
              <w:t>a direction de l’exécution des marchés de travaux</w:t>
            </w:r>
          </w:p>
        </w:tc>
      </w:tr>
      <w:tr w:rsidR="00DA6938" w14:paraId="28B17CC2" w14:textId="77777777" w:rsidTr="76C93942">
        <w:tc>
          <w:tcPr>
            <w:tcW w:w="4530" w:type="dxa"/>
            <w:vMerge/>
          </w:tcPr>
          <w:p w14:paraId="193076BD" w14:textId="77777777" w:rsidR="00DA6938" w:rsidRDefault="00DA6938" w:rsidP="00AB40ED">
            <w:pPr>
              <w:rPr>
                <w:color w:val="FF0000"/>
              </w:rPr>
            </w:pPr>
          </w:p>
        </w:tc>
        <w:tc>
          <w:tcPr>
            <w:tcW w:w="4532" w:type="dxa"/>
          </w:tcPr>
          <w:p w14:paraId="7347E88E" w14:textId="3A6AEDC0" w:rsidR="00DA6938" w:rsidRPr="00DA6938" w:rsidRDefault="00DA6938" w:rsidP="00AB40ED">
            <w:r w:rsidRPr="00DA6938">
              <w:rPr>
                <w:b/>
                <w:u w:val="single"/>
              </w:rPr>
              <w:t>OPC</w:t>
            </w:r>
            <w:r w:rsidRPr="00DA6938">
              <w:t xml:space="preserve"> : </w:t>
            </w:r>
            <w:r>
              <w:t>l</w:t>
            </w:r>
            <w:r w:rsidRPr="00DA6938">
              <w:t>’ordonnancement, le pilotage et la coordination OPC</w:t>
            </w:r>
          </w:p>
        </w:tc>
      </w:tr>
      <w:tr w:rsidR="002A6D10" w14:paraId="7E07B0EE" w14:textId="77777777" w:rsidTr="76C93942">
        <w:tc>
          <w:tcPr>
            <w:tcW w:w="4530" w:type="dxa"/>
            <w:vMerge/>
          </w:tcPr>
          <w:p w14:paraId="3C0BEAFB" w14:textId="77777777" w:rsidR="002A6D10" w:rsidRDefault="002A6D10" w:rsidP="00AB40ED">
            <w:pPr>
              <w:rPr>
                <w:color w:val="FF0000"/>
              </w:rPr>
            </w:pPr>
          </w:p>
        </w:tc>
        <w:tc>
          <w:tcPr>
            <w:tcW w:w="4532" w:type="dxa"/>
          </w:tcPr>
          <w:p w14:paraId="3042641E" w14:textId="5194A077" w:rsidR="002A6D10" w:rsidRPr="00DA6938" w:rsidRDefault="002A6D10" w:rsidP="00AB40ED">
            <w:r w:rsidRPr="00DA6938">
              <w:rPr>
                <w:b/>
                <w:u w:val="single"/>
              </w:rPr>
              <w:t>AOR</w:t>
            </w:r>
            <w:r w:rsidRPr="00DA6938">
              <w:t> :</w:t>
            </w:r>
            <w:r>
              <w:t xml:space="preserve"> l</w:t>
            </w:r>
            <w:r w:rsidRPr="00DA6938">
              <w:t>’assistance apportée au Maitre d’Ouvrage lors des opérations de réception, ainsi que pendant la période de garantie de parfait achèvement</w:t>
            </w:r>
          </w:p>
        </w:tc>
      </w:tr>
    </w:tbl>
    <w:p w14:paraId="2238BF10" w14:textId="06AB5F61" w:rsidR="004C6315" w:rsidRDefault="004C6315" w:rsidP="004C6315">
      <w:pPr>
        <w:pStyle w:val="Titre2"/>
      </w:pPr>
      <w:bookmarkStart w:id="4" w:name="_Toc194652032"/>
      <w:r>
        <w:t>Lieux d’exécution/de livraison</w:t>
      </w:r>
      <w:bookmarkEnd w:id="4"/>
    </w:p>
    <w:p w14:paraId="5AB346CB" w14:textId="1110E1C8" w:rsidR="073EF268" w:rsidRPr="0053659B" w:rsidRDefault="002A6D10" w:rsidP="65165D4B">
      <w:pPr>
        <w:rPr>
          <w:rFonts w:ascii="Arial" w:eastAsia="Arial" w:hAnsi="Arial" w:cs="Arial"/>
        </w:rPr>
      </w:pPr>
      <w:r w:rsidRPr="002A6D10">
        <w:rPr>
          <w:rFonts w:ascii="Arial" w:eastAsia="Arial" w:hAnsi="Arial" w:cs="Arial"/>
        </w:rPr>
        <w:t>L’Etablissement Français du Sang Martin</w:t>
      </w:r>
      <w:r>
        <w:rPr>
          <w:rFonts w:ascii="Arial" w:eastAsia="Arial" w:hAnsi="Arial" w:cs="Arial"/>
        </w:rPr>
        <w:t xml:space="preserve">ique – Rue du coup de main </w:t>
      </w:r>
      <w:r w:rsidR="0053659B" w:rsidRPr="0053659B">
        <w:rPr>
          <w:rFonts w:ascii="Arial" w:eastAsia="Arial" w:hAnsi="Arial" w:cs="Arial"/>
        </w:rPr>
        <w:t xml:space="preserve">– 97200 </w:t>
      </w:r>
      <w:proofErr w:type="spellStart"/>
      <w:r w:rsidR="0053659B" w:rsidRPr="0053659B">
        <w:rPr>
          <w:rFonts w:ascii="Arial" w:eastAsia="Arial" w:hAnsi="Arial" w:cs="Arial"/>
        </w:rPr>
        <w:t>FORT-DE-France</w:t>
      </w:r>
      <w:proofErr w:type="spellEnd"/>
      <w:r w:rsidR="0053659B" w:rsidRPr="0053659B">
        <w:rPr>
          <w:rFonts w:ascii="Arial" w:eastAsia="Arial" w:hAnsi="Arial" w:cs="Arial"/>
        </w:rPr>
        <w:t>.</w:t>
      </w:r>
    </w:p>
    <w:p w14:paraId="41CDEAD5" w14:textId="522EB07A" w:rsidR="0005386A" w:rsidRPr="006975CA" w:rsidRDefault="0005386A" w:rsidP="007F0FE9">
      <w:pPr>
        <w:pStyle w:val="Titre2"/>
      </w:pPr>
      <w:bookmarkStart w:id="5" w:name="_Toc194652033"/>
      <w:r w:rsidRPr="007F0FE9">
        <w:lastRenderedPageBreak/>
        <w:t>Allotissement</w:t>
      </w:r>
      <w:bookmarkEnd w:id="5"/>
    </w:p>
    <w:p w14:paraId="41CDEAD8" w14:textId="69C94327" w:rsidR="0005386A" w:rsidRPr="00D310ED" w:rsidRDefault="0005386A" w:rsidP="007F0FE9">
      <w:r w:rsidRPr="00EF2874">
        <w:t xml:space="preserve">La présente </w:t>
      </w:r>
      <w:r w:rsidR="00A54441" w:rsidRPr="00EF2874">
        <w:t>consultation n’est pas allotie</w:t>
      </w:r>
      <w:r w:rsidR="00D310ED">
        <w:t xml:space="preserve"> car l’objet du marché ne permet pas l’identification de prestations distinctes</w:t>
      </w:r>
      <w:r w:rsidR="00D310ED">
        <w:rPr>
          <w:color w:val="FF0000"/>
        </w:rPr>
        <w:t xml:space="preserve"> </w:t>
      </w:r>
      <w:r w:rsidR="00D310ED" w:rsidRPr="00D310ED">
        <w:t xml:space="preserve">et ce </w:t>
      </w:r>
      <w:r w:rsidR="00A54441" w:rsidRPr="00D310ED">
        <w:t>en application des dispositions de l’article L.2113-11 du code de la commande publique.</w:t>
      </w:r>
      <w:r w:rsidR="004C6315" w:rsidRPr="00D310ED">
        <w:t xml:space="preserve"> </w:t>
      </w:r>
      <w:r w:rsidR="00D310ED" w:rsidRPr="00D310ED">
        <w:t>En effet, les éléments de mission confiés au maitre d’œuvre sont indissociables.</w:t>
      </w:r>
    </w:p>
    <w:p w14:paraId="333B819F" w14:textId="61513DA3" w:rsidR="004C6315" w:rsidRDefault="004C6315" w:rsidP="004C6315">
      <w:pPr>
        <w:pStyle w:val="Titre2"/>
      </w:pPr>
      <w:bookmarkStart w:id="6" w:name="_Toc194652034"/>
      <w:r w:rsidRPr="007F0FE9">
        <w:t>Procédure de passation du marché public</w:t>
      </w:r>
      <w:bookmarkEnd w:id="6"/>
    </w:p>
    <w:p w14:paraId="66151676" w14:textId="5AF54219" w:rsidR="00BD5039" w:rsidRDefault="004C6315" w:rsidP="007F0FE9">
      <w:r w:rsidRPr="004C6315">
        <w:t xml:space="preserve">La consultation est engagée sous la forme </w:t>
      </w:r>
      <w:r w:rsidR="009269F6">
        <w:t>d’une procédure adaptée</w:t>
      </w:r>
      <w:r w:rsidRPr="004C6315">
        <w:t xml:space="preserve">, conformément </w:t>
      </w:r>
      <w:r w:rsidR="00D310ED">
        <w:t>aux articles L.2123-1 2°</w:t>
      </w:r>
      <w:r w:rsidR="009269F6" w:rsidRPr="009269F6">
        <w:rPr>
          <w:color w:val="0000FF"/>
        </w:rPr>
        <w:t xml:space="preserve">, </w:t>
      </w:r>
      <w:r w:rsidR="009269F6" w:rsidRPr="009269F6">
        <w:t>R.2123-2</w:t>
      </w:r>
      <w:r w:rsidR="00D310ED">
        <w:t xml:space="preserve"> et R.2123-4</w:t>
      </w:r>
      <w:r w:rsidR="009269F6" w:rsidRPr="009269F6">
        <w:t xml:space="preserve"> du </w:t>
      </w:r>
      <w:r w:rsidR="009269F6">
        <w:t>code de la commande publique</w:t>
      </w:r>
      <w:r w:rsidRPr="004C6315">
        <w:t xml:space="preserve">.  </w:t>
      </w:r>
    </w:p>
    <w:p w14:paraId="2334CD66" w14:textId="7B41A062" w:rsidR="004C6315" w:rsidRDefault="0005386A" w:rsidP="004C6315">
      <w:pPr>
        <w:pStyle w:val="Titre2"/>
      </w:pPr>
      <w:bookmarkStart w:id="7" w:name="_Toc194652035"/>
      <w:bookmarkStart w:id="8" w:name="_Toc209522700"/>
      <w:r w:rsidRPr="007F0FE9">
        <w:t xml:space="preserve">Forme du </w:t>
      </w:r>
      <w:r w:rsidR="00516CD6" w:rsidRPr="007F0FE9">
        <w:t>marché</w:t>
      </w:r>
      <w:r w:rsidRPr="007F0FE9">
        <w:t xml:space="preserve"> public</w:t>
      </w:r>
      <w:bookmarkEnd w:id="7"/>
    </w:p>
    <w:p w14:paraId="4EDC5DA4" w14:textId="1269F526" w:rsidR="00897903" w:rsidRPr="00633498" w:rsidRDefault="00897903" w:rsidP="0005386A">
      <w:pPr>
        <w:spacing w:after="60"/>
        <w:rPr>
          <w:rFonts w:ascii="Arial" w:hAnsi="Arial" w:cs="Arial"/>
          <w:iCs/>
          <w:color w:val="0000FF"/>
        </w:rPr>
      </w:pPr>
      <w:r w:rsidRPr="00EF2874">
        <w:rPr>
          <w:rFonts w:ascii="Arial" w:hAnsi="Arial" w:cs="Arial"/>
          <w:iCs/>
        </w:rPr>
        <w:t xml:space="preserve">Le marché public issu de la présentation consultation est un marché ordinaire. </w:t>
      </w:r>
    </w:p>
    <w:p w14:paraId="6ED47CC3" w14:textId="00DFEFEE" w:rsidR="00166423" w:rsidRDefault="0005386A" w:rsidP="0063432C">
      <w:pPr>
        <w:pStyle w:val="Titre2"/>
      </w:pPr>
      <w:bookmarkStart w:id="9" w:name="_Toc209522702"/>
      <w:bookmarkStart w:id="10" w:name="_Toc194652036"/>
      <w:bookmarkEnd w:id="8"/>
      <w:r w:rsidRPr="007F0FE9">
        <w:t>Durée du march</w:t>
      </w:r>
      <w:r w:rsidR="0006341B" w:rsidRPr="007F0FE9">
        <w:t>é public</w:t>
      </w:r>
      <w:r w:rsidR="00213FB2">
        <w:t xml:space="preserve"> et délais d’exécution</w:t>
      </w:r>
      <w:bookmarkEnd w:id="9"/>
      <w:bookmarkEnd w:id="10"/>
    </w:p>
    <w:p w14:paraId="6784477A" w14:textId="77777777" w:rsidR="0063432C" w:rsidRPr="0063432C" w:rsidRDefault="0063432C" w:rsidP="0063432C">
      <w:pPr>
        <w:rPr>
          <w:rFonts w:ascii="Arial" w:hAnsi="Arial" w:cs="Arial"/>
        </w:rPr>
      </w:pPr>
      <w:r w:rsidRPr="0063432C">
        <w:rPr>
          <w:rFonts w:ascii="Arial" w:hAnsi="Arial" w:cs="Arial"/>
        </w:rPr>
        <w:t xml:space="preserve">Le marché est conclu à compter de sa date de notification et s’achèvera lors de l’admission définitive des prestations, soit à la fin de l’année de parfait achèvement des travaux consécutifs, le cas échéant prolongée. </w:t>
      </w:r>
    </w:p>
    <w:p w14:paraId="58B701D7" w14:textId="77777777" w:rsidR="0063432C" w:rsidRPr="0063432C" w:rsidRDefault="0063432C" w:rsidP="0063432C">
      <w:pPr>
        <w:rPr>
          <w:rFonts w:ascii="Arial" w:hAnsi="Arial" w:cs="Arial"/>
        </w:rPr>
      </w:pPr>
      <w:r w:rsidRPr="0063432C">
        <w:rPr>
          <w:rFonts w:ascii="Arial" w:hAnsi="Arial" w:cs="Arial"/>
        </w:rPr>
        <w:t>Pour mémoire, le délai de la garantie de parfait achèvement est de douze mois à compter de la date de réception des travaux. Ce délai peut être prolongé si les réserves signalées ne sont pas toutes levées à la fin de cette période.</w:t>
      </w:r>
    </w:p>
    <w:p w14:paraId="7FCE6BDE" w14:textId="3616D53A" w:rsidR="0063432C" w:rsidRDefault="0063432C" w:rsidP="0063432C">
      <w:pPr>
        <w:rPr>
          <w:rFonts w:ascii="Arial" w:hAnsi="Arial" w:cs="Arial"/>
        </w:rPr>
      </w:pPr>
      <w:r w:rsidRPr="65165D4B">
        <w:rPr>
          <w:rFonts w:ascii="Arial" w:hAnsi="Arial" w:cs="Arial"/>
        </w:rPr>
        <w:t xml:space="preserve">Le délai d’exécution prévisionnel des travaux, tout corps d’état confondus, est fixé à environ </w:t>
      </w:r>
      <w:r w:rsidR="002A6D10">
        <w:rPr>
          <w:rFonts w:ascii="Arial" w:hAnsi="Arial" w:cs="Arial"/>
        </w:rPr>
        <w:t>3</w:t>
      </w:r>
      <w:r w:rsidRPr="65165D4B">
        <w:rPr>
          <w:rFonts w:ascii="Arial" w:hAnsi="Arial" w:cs="Arial"/>
        </w:rPr>
        <w:t xml:space="preserve"> mois à compter de l’ordre de service de démarrage (ou le cas échéant de la notification valant ordre de service de démarrage).</w:t>
      </w:r>
    </w:p>
    <w:p w14:paraId="1AB34BE4" w14:textId="77777777" w:rsidR="00F4109C" w:rsidRPr="00F4109C" w:rsidRDefault="00F4109C" w:rsidP="00F4109C">
      <w:pPr>
        <w:rPr>
          <w:rFonts w:ascii="Arial" w:hAnsi="Arial" w:cs="Arial"/>
          <w:b/>
          <w:u w:val="single"/>
        </w:rPr>
      </w:pPr>
      <w:r w:rsidRPr="00F4109C">
        <w:rPr>
          <w:rFonts w:ascii="Arial" w:hAnsi="Arial" w:cs="Arial"/>
          <w:b/>
          <w:u w:val="single"/>
        </w:rPr>
        <w:t xml:space="preserve">Planning : </w:t>
      </w:r>
    </w:p>
    <w:p w14:paraId="6B73228C" w14:textId="668921E5" w:rsidR="00F4109C" w:rsidRPr="00F4109C" w:rsidRDefault="00F4109C" w:rsidP="00F4109C">
      <w:pPr>
        <w:rPr>
          <w:rFonts w:ascii="Arial" w:hAnsi="Arial" w:cs="Arial"/>
        </w:rPr>
      </w:pPr>
      <w:r w:rsidRPr="00DD4D31">
        <w:rPr>
          <w:rFonts w:ascii="Arial" w:hAnsi="Arial" w:cs="Arial"/>
        </w:rPr>
        <w:t xml:space="preserve">Sachant le groupe à eau glacée usé, et afin de ne pas arrêter nos activités, nous souhaitons notifier la MOE </w:t>
      </w:r>
      <w:r w:rsidR="00921EB0" w:rsidRPr="00DD4D31">
        <w:rPr>
          <w:rFonts w:ascii="Arial" w:hAnsi="Arial" w:cs="Arial"/>
        </w:rPr>
        <w:t xml:space="preserve">rapidement puis remplacer </w:t>
      </w:r>
      <w:r w:rsidRPr="00DD4D31">
        <w:rPr>
          <w:rFonts w:ascii="Arial" w:hAnsi="Arial" w:cs="Arial"/>
        </w:rPr>
        <w:t xml:space="preserve">le GEG </w:t>
      </w:r>
      <w:r w:rsidR="00921EB0" w:rsidRPr="00DD4D31">
        <w:rPr>
          <w:rFonts w:ascii="Arial" w:hAnsi="Arial" w:cs="Arial"/>
        </w:rPr>
        <w:t xml:space="preserve">par 1 GEG neuf </w:t>
      </w:r>
      <w:r w:rsidRPr="00DD4D31">
        <w:rPr>
          <w:rFonts w:ascii="Arial" w:hAnsi="Arial" w:cs="Arial"/>
        </w:rPr>
        <w:t>au plus tôt</w:t>
      </w:r>
    </w:p>
    <w:p w14:paraId="41CDEB27" w14:textId="2BBD8AB4" w:rsidR="0005386A" w:rsidRPr="007F0FE9" w:rsidRDefault="00125C44" w:rsidP="007F0FE9">
      <w:pPr>
        <w:pStyle w:val="Titre2"/>
      </w:pPr>
      <w:bookmarkStart w:id="11" w:name="_Toc194652037"/>
      <w:r>
        <w:t>V</w:t>
      </w:r>
      <w:r w:rsidR="00B650D4">
        <w:t>ariantes – Prestations supplémentaires éventuelles (PSE)</w:t>
      </w:r>
      <w:bookmarkEnd w:id="11"/>
    </w:p>
    <w:p w14:paraId="79210972" w14:textId="09276DAC" w:rsidR="00921217" w:rsidRPr="00DA6938" w:rsidRDefault="0005386A" w:rsidP="00DA6938">
      <w:pPr>
        <w:pStyle w:val="Titre3"/>
      </w:pPr>
      <w:bookmarkStart w:id="12" w:name="_Toc254782269"/>
      <w:r w:rsidRPr="00EF2874">
        <w:t xml:space="preserve">Variantes </w:t>
      </w:r>
    </w:p>
    <w:p w14:paraId="41CDEB3D" w14:textId="73A1863D" w:rsidR="0005386A" w:rsidRPr="00DA6938" w:rsidRDefault="0005386A" w:rsidP="000E198E">
      <w:pPr>
        <w:rPr>
          <w:rFonts w:ascii="Arial" w:hAnsi="Arial" w:cs="Arial"/>
        </w:rPr>
      </w:pPr>
      <w:r w:rsidRPr="00DA6938">
        <w:rPr>
          <w:rFonts w:ascii="Arial" w:hAnsi="Arial" w:cs="Arial"/>
        </w:rPr>
        <w:t xml:space="preserve">Conformément à </w:t>
      </w:r>
      <w:r w:rsidR="00A54441" w:rsidRPr="00DA6938">
        <w:rPr>
          <w:rFonts w:ascii="Arial" w:hAnsi="Arial" w:cs="Arial"/>
        </w:rPr>
        <w:t>l’article R.2151-8 du c</w:t>
      </w:r>
      <w:r w:rsidR="0004135E" w:rsidRPr="00DA6938">
        <w:rPr>
          <w:rFonts w:ascii="Arial" w:hAnsi="Arial" w:cs="Arial"/>
        </w:rPr>
        <w:t xml:space="preserve">ode de la commande publique : </w:t>
      </w:r>
      <w:r w:rsidRPr="00DA6938">
        <w:rPr>
          <w:rFonts w:ascii="Arial" w:hAnsi="Arial" w:cs="Arial"/>
        </w:rPr>
        <w:t>La proposition de variantes n’est pas autorisée. L’offre des soumissionnaires doit respecter le CCAP et le CCTP dans son intégralité.</w:t>
      </w:r>
    </w:p>
    <w:p w14:paraId="41CDEB49" w14:textId="77777777" w:rsidR="007877BA" w:rsidRPr="00EF2874" w:rsidRDefault="007877BA" w:rsidP="00DA24B7">
      <w:pPr>
        <w:pStyle w:val="Titre3"/>
      </w:pPr>
      <w:r w:rsidRPr="00EF2874">
        <w:t>Prestations supplémentaires éventuelles</w:t>
      </w:r>
    </w:p>
    <w:p w14:paraId="6E377F76" w14:textId="0801FAFD" w:rsidR="00CA4D7B" w:rsidRDefault="00CA4D7B" w:rsidP="00CA4D7B">
      <w:pPr>
        <w:rPr>
          <w:rFonts w:ascii="Arial" w:hAnsi="Arial" w:cs="Arial"/>
          <w:color w:val="0000FF"/>
        </w:rPr>
      </w:pPr>
      <w:r w:rsidRPr="00EF2874">
        <w:rPr>
          <w:rFonts w:ascii="Arial" w:hAnsi="Arial" w:cs="Arial"/>
        </w:rPr>
        <w:t>La présente consultation ne comporte aucune prestation supplémentaire éventuelle.</w:t>
      </w:r>
    </w:p>
    <w:p w14:paraId="7807A448" w14:textId="73EE3670" w:rsidR="00EF2874" w:rsidRDefault="00671279" w:rsidP="00EF2874">
      <w:pPr>
        <w:pStyle w:val="Titre2"/>
      </w:pPr>
      <w:bookmarkStart w:id="13" w:name="_Toc194652038"/>
      <w:r>
        <w:t>Présentation des c</w:t>
      </w:r>
      <w:r w:rsidR="00EF2874">
        <w:t xml:space="preserve">andidatures et </w:t>
      </w:r>
      <w:r>
        <w:t xml:space="preserve">des </w:t>
      </w:r>
      <w:r w:rsidR="00EF2874">
        <w:t>offres</w:t>
      </w:r>
      <w:bookmarkEnd w:id="13"/>
    </w:p>
    <w:p w14:paraId="2B10E112" w14:textId="0F57C734" w:rsidR="00671279" w:rsidRDefault="00671279" w:rsidP="00671279">
      <w:r w:rsidRPr="00FC5C51">
        <w:t>Les pièces de la candidature et de l’offre doivent être rédigées en français, ou traduites en langue française si elles émanent d’une autorité ou d’une entité étrangère.</w:t>
      </w:r>
    </w:p>
    <w:p w14:paraId="2BFF0FC0" w14:textId="77777777" w:rsidR="00671279" w:rsidRPr="00FC5C51" w:rsidRDefault="5589191C" w:rsidP="00671279">
      <w:r>
        <w:lastRenderedPageBreak/>
        <w:t>Le candidat devra fournir les pièces détaillées ci-après dans 2 dossiers distincts, l’un portant sur la candidature, l’autre sur l’offre.</w:t>
      </w:r>
    </w:p>
    <w:p w14:paraId="50F3CD9D" w14:textId="79493E8E" w:rsidR="00EF2874" w:rsidRDefault="00EF2874" w:rsidP="00E74767">
      <w:pPr>
        <w:pStyle w:val="Titre3"/>
      </w:pPr>
      <w:r>
        <w:t>Forme des candidatures</w:t>
      </w:r>
    </w:p>
    <w:p w14:paraId="010AB75C" w14:textId="77777777" w:rsidR="00EF2874" w:rsidRPr="00F30869" w:rsidRDefault="00EF2874" w:rsidP="00EF2874">
      <w:r w:rsidRPr="00F30869">
        <w:t>Les opérateurs peuvent présenter des candidatures individuelles ou, conformément aux dispositions</w:t>
      </w:r>
      <w:r>
        <w:t xml:space="preserve"> de l’article R.2142-19 du code de la commande publique</w:t>
      </w:r>
      <w:r w:rsidRPr="00F30869">
        <w:t>, sous forme groupée.</w:t>
      </w:r>
    </w:p>
    <w:p w14:paraId="5A8EEF5D" w14:textId="1BA93F14" w:rsidR="00EF2874" w:rsidRPr="00EF2874" w:rsidRDefault="00EF2874" w:rsidP="00EF2874">
      <w:pPr>
        <w:tabs>
          <w:tab w:val="right" w:pos="10205"/>
        </w:tabs>
        <w:rPr>
          <w:rFonts w:ascii="Arial" w:hAnsi="Arial" w:cs="Arial"/>
        </w:rPr>
      </w:pPr>
      <w:r w:rsidRPr="00EF2874">
        <w:rPr>
          <w:rFonts w:ascii="Arial" w:hAnsi="Arial" w:cs="Arial"/>
        </w:rPr>
        <w:t>Aucune forme de groupement n’est imposée ni au stade</w:t>
      </w:r>
      <w:r w:rsidR="00DA6938">
        <w:rPr>
          <w:rFonts w:ascii="Arial" w:hAnsi="Arial" w:cs="Arial"/>
        </w:rPr>
        <w:t xml:space="preserve"> de</w:t>
      </w:r>
      <w:r w:rsidRPr="00EF2874">
        <w:rPr>
          <w:rFonts w:ascii="Arial" w:hAnsi="Arial" w:cs="Arial"/>
        </w:rPr>
        <w:t xml:space="preserve"> présentation de la candidature et/ou de l’offre ni au stade de l’attribution du marché.</w:t>
      </w:r>
    </w:p>
    <w:p w14:paraId="250ABEB0" w14:textId="77777777" w:rsidR="00EF2874" w:rsidRPr="006C578D" w:rsidRDefault="00EF2874" w:rsidP="00EF2874">
      <w:r w:rsidRPr="006C578D">
        <w:t xml:space="preserve">Par ailleurs, un même opérateur économique ne peut être mandataire de plus d’un groupement dans le cadre du marché. </w:t>
      </w:r>
    </w:p>
    <w:p w14:paraId="28423D75" w14:textId="77777777" w:rsidR="00EF2874" w:rsidRPr="00DA6938" w:rsidRDefault="00EF2874" w:rsidP="00EF2874">
      <w:r w:rsidRPr="00DA6938">
        <w:t>De plus, un même candidat ne peut agir à la fois en qualité de candidat individuel et de membre d’un ou plusieurs groupements, ni être membre de plusieurs groupements.</w:t>
      </w:r>
    </w:p>
    <w:p w14:paraId="5E67468B" w14:textId="4BB7E25D" w:rsidR="007F0AF5" w:rsidRDefault="007F0AF5" w:rsidP="00CF23F2">
      <w:pPr>
        <w:pStyle w:val="Titre3"/>
      </w:pPr>
      <w:r>
        <w:t>Modalité de remise des candidatures</w:t>
      </w:r>
    </w:p>
    <w:p w14:paraId="4AADE01B" w14:textId="77777777" w:rsidR="007F0AF5" w:rsidRPr="00C4236E" w:rsidRDefault="007F0AF5" w:rsidP="007F0AF5">
      <w:pPr>
        <w:tabs>
          <w:tab w:val="right" w:pos="10205"/>
        </w:tabs>
        <w:rPr>
          <w:rFonts w:ascii="Arial" w:hAnsi="Arial" w:cs="Arial"/>
          <w:sz w:val="20"/>
        </w:rPr>
      </w:pPr>
      <w:r w:rsidRPr="00C4236E">
        <w:rPr>
          <w:rFonts w:ascii="Arial" w:hAnsi="Arial" w:cs="Arial"/>
          <w:sz w:val="20"/>
        </w:rPr>
        <w:t>Pour présenter ses capacités</w:t>
      </w:r>
      <w:r>
        <w:rPr>
          <w:rFonts w:ascii="Arial" w:hAnsi="Arial" w:cs="Arial"/>
          <w:sz w:val="20"/>
        </w:rPr>
        <w:t xml:space="preserve"> économiques,</w:t>
      </w:r>
      <w:r w:rsidRPr="00C4236E">
        <w:rPr>
          <w:rFonts w:ascii="Arial" w:hAnsi="Arial" w:cs="Arial"/>
          <w:sz w:val="20"/>
        </w:rPr>
        <w:t xml:space="preserve"> financières, techniques et professionnelles, le candidat est invité à fournir ces renseignements au travers du formulaire type DC2. </w:t>
      </w:r>
      <w:r>
        <w:rPr>
          <w:rFonts w:ascii="Arial" w:hAnsi="Arial" w:cs="Arial"/>
          <w:sz w:val="20"/>
        </w:rPr>
        <w:t xml:space="preserve">Ce dernier est dûment rempli par le candidat. Il est complété par </w:t>
      </w:r>
      <w:r w:rsidRPr="00C4236E">
        <w:rPr>
          <w:rFonts w:ascii="Arial" w:hAnsi="Arial" w:cs="Arial"/>
          <w:sz w:val="20"/>
        </w:rPr>
        <w:t xml:space="preserve">un ou des documents relatifs aux moyens et références du candidat ainsi qu'un ou des documents relatifs aux attestations et certification </w:t>
      </w:r>
      <w:r>
        <w:rPr>
          <w:rFonts w:ascii="Arial" w:hAnsi="Arial" w:cs="Arial"/>
          <w:sz w:val="20"/>
        </w:rPr>
        <w:t>de la capacité professionnelle</w:t>
      </w:r>
      <w:r w:rsidRPr="00C4236E">
        <w:rPr>
          <w:rFonts w:ascii="Arial" w:hAnsi="Arial" w:cs="Arial"/>
          <w:sz w:val="20"/>
        </w:rPr>
        <w:t xml:space="preserve">. </w:t>
      </w:r>
    </w:p>
    <w:p w14:paraId="0B7B504A" w14:textId="77777777" w:rsidR="007F0AF5" w:rsidRPr="00C4236E" w:rsidRDefault="007F0AF5" w:rsidP="007F0AF5">
      <w:pPr>
        <w:tabs>
          <w:tab w:val="right" w:pos="10205"/>
        </w:tabs>
        <w:rPr>
          <w:rFonts w:ascii="Arial" w:hAnsi="Arial" w:cs="Arial"/>
          <w:sz w:val="20"/>
        </w:rPr>
      </w:pPr>
      <w:r w:rsidRPr="00C4236E">
        <w:rPr>
          <w:rFonts w:ascii="Arial" w:hAnsi="Arial" w:cs="Arial"/>
          <w:sz w:val="20"/>
        </w:rPr>
        <w:t>Par attestations et certification de la capacité professionnelle, il faut comprendre, soit des certificats de qualifications professionnelles (identifications ou certificats délivrés par des organismes professionnels) soit des certificats de qualité (certificat attribué par un organisme certificateur ou attestant de l’existence d’un manuel de qualité et de procédures, Norme de la série NF-EN-ISO 9001, 9002, 9003 ou équivalent).</w:t>
      </w:r>
    </w:p>
    <w:p w14:paraId="3FE69E43" w14:textId="77777777" w:rsidR="00122C0C" w:rsidRPr="00071E7A" w:rsidRDefault="00122C0C" w:rsidP="00122C0C">
      <w:pPr>
        <w:tabs>
          <w:tab w:val="right" w:pos="10205"/>
        </w:tabs>
        <w:rPr>
          <w:rStyle w:val="Lienhypertexte"/>
          <w:rFonts w:ascii="Arial" w:hAnsi="Arial" w:cs="Arial"/>
          <w:sz w:val="20"/>
        </w:rPr>
      </w:pPr>
      <w:r w:rsidRPr="00071E7A">
        <w:rPr>
          <w:rFonts w:ascii="Arial" w:hAnsi="Arial" w:cs="Arial"/>
          <w:sz w:val="20"/>
        </w:rPr>
        <w:t xml:space="preserve">Les formulaires DC1 et DC2 demandés ci-après sont disponibles sur le site Internet suivant : </w:t>
      </w:r>
      <w:hyperlink r:id="rId12" w:history="1">
        <w:r w:rsidRPr="00071E7A">
          <w:rPr>
            <w:rStyle w:val="Lienhypertexte"/>
            <w:rFonts w:ascii="Arial" w:hAnsi="Arial" w:cs="Arial"/>
            <w:sz w:val="20"/>
          </w:rPr>
          <w:t>http://www.economie.gouv.fr/daj/formulaires-declaration-du-candidat</w:t>
        </w:r>
      </w:hyperlink>
    </w:p>
    <w:p w14:paraId="0D524769" w14:textId="77777777" w:rsidR="00122C0C" w:rsidRPr="00071E7A" w:rsidRDefault="00122C0C" w:rsidP="00122C0C">
      <w:pPr>
        <w:tabs>
          <w:tab w:val="right" w:pos="10205"/>
        </w:tabs>
        <w:rPr>
          <w:color w:val="0000FF"/>
          <w:u w:val="single"/>
        </w:rPr>
      </w:pPr>
      <w:r w:rsidRPr="00071E7A">
        <w:rPr>
          <w:rFonts w:ascii="Arial" w:hAnsi="Arial" w:cs="Arial"/>
          <w:sz w:val="20"/>
        </w:rPr>
        <w:t>Le candidat peut, en lieu et place des documents DC1 et DC2, présenter sa candidature sous la forme du Document Unique de Marché Européen (DUME), obligatoirement rédigé en français. Ce formulaire est à renseigner via l’adresse suivante :</w:t>
      </w:r>
      <w:r w:rsidRPr="00071E7A">
        <w:rPr>
          <w:rStyle w:val="Lienhypertexte"/>
        </w:rPr>
        <w:t xml:space="preserve"> https://dume.chorus-pro.gouv.fr/#/accueil/operateur-economique/creer</w:t>
      </w:r>
    </w:p>
    <w:p w14:paraId="288A3D2B" w14:textId="77777777" w:rsidR="00122C0C" w:rsidRPr="00071E7A" w:rsidRDefault="00122C0C" w:rsidP="00122C0C">
      <w:pPr>
        <w:tabs>
          <w:tab w:val="right" w:pos="10205"/>
        </w:tabs>
        <w:rPr>
          <w:rFonts w:ascii="Arial" w:hAnsi="Arial" w:cs="Arial"/>
          <w:sz w:val="20"/>
        </w:rPr>
      </w:pPr>
      <w:r w:rsidRPr="00071E7A">
        <w:rPr>
          <w:rFonts w:ascii="Arial" w:hAnsi="Arial" w:cs="Arial"/>
          <w:i/>
          <w:sz w:val="20"/>
        </w:rPr>
        <w:t>Dîtes le nous une fois ! </w:t>
      </w:r>
      <w:r w:rsidRPr="00071E7A">
        <w:rPr>
          <w:rFonts w:ascii="Arial" w:hAnsi="Arial" w:cs="Arial"/>
          <w:sz w:val="20"/>
        </w:rPr>
        <w:t xml:space="preserve">: Le candidat n'est pas tenu de fournir les documents et renseignements qui ont déjà été transmis dans le cadre d'une précédente consultation et qui demeurent valables. Le candidat doit simplement indiquer le numéro d’affaire pour lequel il a soumissionné, le lot, le cas échéant, ainsi que les pièces administratives concernées. </w:t>
      </w:r>
    </w:p>
    <w:p w14:paraId="5A597309" w14:textId="77777777" w:rsidR="00122C0C" w:rsidRPr="00071E7A" w:rsidRDefault="00122C0C" w:rsidP="00122C0C">
      <w:pPr>
        <w:tabs>
          <w:tab w:val="right" w:pos="10205"/>
        </w:tabs>
      </w:pPr>
      <w:r w:rsidRPr="00071E7A">
        <w:rPr>
          <w:rFonts w:ascii="Arial" w:hAnsi="Arial" w:cs="Arial"/>
          <w:sz w:val="20"/>
        </w:rPr>
        <w:t>Si le candidat souhaite déclarer un sous-traitant, ce dernier doit fournir le DC4 </w:t>
      </w:r>
      <w:hyperlink r:id="rId13" w:history="1">
        <w:r w:rsidRPr="00071E7A">
          <w:rPr>
            <w:rStyle w:val="Lienhypertexte"/>
            <w:rFonts w:ascii="Arial" w:hAnsi="Arial" w:cs="Arial"/>
            <w:sz w:val="20"/>
          </w:rPr>
          <w:t>https://www.economie.gouv.fr/daj/formulaires-declaration-du-candidat</w:t>
        </w:r>
      </w:hyperlink>
      <w:r w:rsidRPr="00071E7A">
        <w:t xml:space="preserve">. </w:t>
      </w:r>
      <w:r w:rsidRPr="00071E7A">
        <w:rPr>
          <w:rFonts w:ascii="Arial" w:hAnsi="Arial" w:cs="Arial"/>
          <w:sz w:val="20"/>
        </w:rPr>
        <w:t>Il doit par ailleurs fournir les pièces relatives aux capacités économiques, financières, techniques et professionnelles ci-après.</w:t>
      </w:r>
    </w:p>
    <w:p w14:paraId="21E44432" w14:textId="663E7E09" w:rsidR="00291A40" w:rsidRPr="00291A40" w:rsidRDefault="00291A40" w:rsidP="00291A40">
      <w:pPr>
        <w:tabs>
          <w:tab w:val="right" w:pos="10205"/>
        </w:tabs>
        <w:rPr>
          <w:rFonts w:ascii="Arial" w:hAnsi="Arial" w:cs="Arial"/>
          <w:sz w:val="20"/>
        </w:rPr>
      </w:pPr>
      <w:r w:rsidRPr="00703AFC">
        <w:rPr>
          <w:rFonts w:ascii="Arial" w:hAnsi="Arial" w:cs="Arial"/>
          <w:sz w:val="20"/>
        </w:rPr>
        <w:t>Enfin, le candidat peut également fournir, dès sa candidature, l’ensemble des pièces demandées à l’article 1.12 du présent Règlement de la Consultation. Ceci permettra à l’EFS d’accélérer la phase d’attribution du futur marché public.</w:t>
      </w:r>
      <w:r>
        <w:rPr>
          <w:rFonts w:ascii="Arial" w:hAnsi="Arial" w:cs="Arial"/>
          <w:sz w:val="20"/>
        </w:rPr>
        <w:t xml:space="preserve"> </w:t>
      </w:r>
    </w:p>
    <w:p w14:paraId="1143BB4E" w14:textId="357CAE14" w:rsidR="00CF23F2" w:rsidRPr="00EF2874" w:rsidRDefault="00CF23F2" w:rsidP="00CF23F2">
      <w:pPr>
        <w:pStyle w:val="Titre3"/>
      </w:pPr>
      <w:r>
        <w:t xml:space="preserve">Pièces </w:t>
      </w:r>
      <w:r w:rsidR="00671279">
        <w:t>de la candidature</w:t>
      </w:r>
      <w:r w:rsidR="007F0AF5">
        <w:t xml:space="preserve"> et de l’offre</w:t>
      </w:r>
    </w:p>
    <w:p w14:paraId="4BCD1EB8" w14:textId="304AD742" w:rsidR="00122DE3" w:rsidRPr="007F0AF5" w:rsidRDefault="00FC5C51" w:rsidP="00FC5C51">
      <w:pPr>
        <w:tabs>
          <w:tab w:val="right" w:pos="10205"/>
        </w:tabs>
        <w:rPr>
          <w:rFonts w:ascii="Arial" w:hAnsi="Arial" w:cs="Arial"/>
          <w:b/>
          <w:u w:val="single"/>
        </w:rPr>
      </w:pPr>
      <w:r w:rsidRPr="00FC5C51">
        <w:rPr>
          <w:rFonts w:ascii="Arial" w:hAnsi="Arial" w:cs="Arial"/>
        </w:rPr>
        <w:t>Chaque candidat qu’il soumissionne seul ou en étant membre d’un groupement, doit produire les pièces suivantes :</w:t>
      </w:r>
    </w:p>
    <w:p w14:paraId="4230DA2A" w14:textId="4520BD22" w:rsidR="007F0AF5" w:rsidRPr="00FC5C51" w:rsidRDefault="007F0AF5" w:rsidP="00FC5C51">
      <w:pPr>
        <w:tabs>
          <w:tab w:val="right" w:pos="10205"/>
        </w:tabs>
        <w:rPr>
          <w:rFonts w:ascii="Arial" w:hAnsi="Arial" w:cs="Arial"/>
        </w:rPr>
      </w:pPr>
      <w:r w:rsidRPr="007F0AF5">
        <w:rPr>
          <w:rFonts w:ascii="Arial" w:hAnsi="Arial" w:cs="Arial"/>
          <w:b/>
          <w:u w:val="single"/>
        </w:rPr>
        <w:t>Pour la candidature :</w:t>
      </w:r>
      <w:r>
        <w:rPr>
          <w:rFonts w:ascii="Arial" w:hAnsi="Arial" w:cs="Arial"/>
        </w:rPr>
        <w:t xml:space="preserve"> </w:t>
      </w:r>
    </w:p>
    <w:p w14:paraId="130C6F23" w14:textId="77777777" w:rsidR="00122C0C" w:rsidRPr="00071E7A" w:rsidRDefault="00CF23F2" w:rsidP="00122C0C">
      <w:pPr>
        <w:pStyle w:val="Paragraphedeliste"/>
        <w:numPr>
          <w:ilvl w:val="0"/>
          <w:numId w:val="12"/>
        </w:numPr>
        <w:tabs>
          <w:tab w:val="right" w:pos="10205"/>
        </w:tabs>
        <w:rPr>
          <w:rFonts w:ascii="Arial" w:hAnsi="Arial" w:cs="Arial"/>
        </w:rPr>
      </w:pPr>
      <w:r w:rsidRPr="00122C0C">
        <w:rPr>
          <w:rFonts w:ascii="Arial" w:hAnsi="Arial" w:cs="Arial"/>
          <w:b/>
        </w:rPr>
        <w:lastRenderedPageBreak/>
        <w:t>Le formulaire type DC1</w:t>
      </w:r>
      <w:r w:rsidRPr="00122C0C">
        <w:rPr>
          <w:rFonts w:ascii="Arial" w:hAnsi="Arial" w:cs="Arial"/>
        </w:rPr>
        <w:t xml:space="preserve">, dûment rempli. </w:t>
      </w:r>
      <w:r w:rsidR="00122C0C" w:rsidRPr="00071E7A">
        <w:rPr>
          <w:rFonts w:ascii="Arial" w:hAnsi="Arial" w:cs="Arial"/>
        </w:rPr>
        <w:t>Le cas échéant, en cas de groupement, il sera fourni un DC1 unique pour tous les membres dudit groupement.</w:t>
      </w:r>
    </w:p>
    <w:p w14:paraId="3A1718DF" w14:textId="644DADAB" w:rsidR="00F62E64" w:rsidRPr="00122C0C" w:rsidRDefault="00F62E64" w:rsidP="0000171D">
      <w:pPr>
        <w:pStyle w:val="Paragraphedeliste"/>
        <w:numPr>
          <w:ilvl w:val="0"/>
          <w:numId w:val="12"/>
        </w:numPr>
        <w:tabs>
          <w:tab w:val="right" w:pos="10205"/>
        </w:tabs>
        <w:rPr>
          <w:rFonts w:ascii="Arial" w:hAnsi="Arial" w:cs="Arial"/>
        </w:rPr>
      </w:pPr>
      <w:r w:rsidRPr="00122C0C">
        <w:rPr>
          <w:rFonts w:ascii="Arial" w:hAnsi="Arial" w:cs="Arial"/>
          <w:b/>
        </w:rPr>
        <w:t xml:space="preserve">Le formulaire DC2, </w:t>
      </w:r>
      <w:r w:rsidRPr="00122C0C">
        <w:rPr>
          <w:rFonts w:ascii="Arial" w:hAnsi="Arial" w:cs="Arial"/>
        </w:rPr>
        <w:t>dûment rempli</w:t>
      </w:r>
      <w:r w:rsidR="00E00DBB" w:rsidRPr="00122C0C">
        <w:rPr>
          <w:rFonts w:ascii="Arial" w:hAnsi="Arial" w:cs="Arial"/>
        </w:rPr>
        <w:t xml:space="preserve"> qui présentera : </w:t>
      </w:r>
    </w:p>
    <w:p w14:paraId="02CCC491" w14:textId="50817F11" w:rsidR="0075235A" w:rsidRPr="00F62E64" w:rsidRDefault="0075235A" w:rsidP="000165E3">
      <w:pPr>
        <w:pStyle w:val="Paragraphedeliste"/>
        <w:numPr>
          <w:ilvl w:val="1"/>
          <w:numId w:val="12"/>
        </w:numPr>
        <w:tabs>
          <w:tab w:val="right" w:pos="10205"/>
        </w:tabs>
        <w:rPr>
          <w:rFonts w:ascii="Arial" w:hAnsi="Arial" w:cs="Arial"/>
          <w:sz w:val="20"/>
        </w:rPr>
      </w:pPr>
      <w:r w:rsidRPr="00F62E64">
        <w:rPr>
          <w:rFonts w:ascii="Arial" w:hAnsi="Arial" w:cs="Arial"/>
          <w:b/>
          <w:sz w:val="20"/>
        </w:rPr>
        <w:t>Concernant la capacité économique et financière</w:t>
      </w:r>
      <w:r w:rsidRPr="00F62E64">
        <w:rPr>
          <w:rFonts w:ascii="Arial" w:hAnsi="Arial" w:cs="Arial"/>
          <w:sz w:val="20"/>
        </w:rPr>
        <w:t xml:space="preserve"> : </w:t>
      </w:r>
      <w:r w:rsidRPr="00DA6938">
        <w:rPr>
          <w:b/>
          <w:sz w:val="20"/>
        </w:rPr>
        <w:t>Une déclaration concernant le chiffre d’affaires annuel global du candidat et le cas échéant, le chiffre d’affaires du domaine d’activité faisant l’objet du présent marché, sur les trois derniers exercices disponibles/ pour la dernière année</w:t>
      </w:r>
      <w:r w:rsidRPr="00DA6938">
        <w:rPr>
          <w:rFonts w:ascii="Arial" w:hAnsi="Arial" w:cs="Arial"/>
          <w:sz w:val="20"/>
        </w:rPr>
        <w:t xml:space="preserve">, en fonction de la date de création de l’entreprise ou du début d’activité de l’opérateur économique, dans la mesure où les informations sur ces chiffres d’affaires sont disponibles ; dans </w:t>
      </w:r>
      <w:r w:rsidRPr="00E00DBB">
        <w:rPr>
          <w:rFonts w:ascii="Arial" w:hAnsi="Arial" w:cs="Arial"/>
          <w:sz w:val="20"/>
        </w:rPr>
        <w:t>le cas où le candidat est objectivement dans l’incapacité de produire ces renseignements, il peut prouver sa capacité par tout autre document considéré comme équivalent.</w:t>
      </w:r>
    </w:p>
    <w:p w14:paraId="38926AD1" w14:textId="65BAB45E" w:rsidR="00F62E64" w:rsidRPr="003E316D" w:rsidRDefault="0075235A" w:rsidP="000165E3">
      <w:pPr>
        <w:pStyle w:val="Paragraphedeliste"/>
        <w:numPr>
          <w:ilvl w:val="1"/>
          <w:numId w:val="12"/>
        </w:numPr>
        <w:tabs>
          <w:tab w:val="right" w:pos="10205"/>
        </w:tabs>
        <w:rPr>
          <w:b/>
          <w:sz w:val="20"/>
        </w:rPr>
      </w:pPr>
      <w:r w:rsidRPr="00F62E64">
        <w:rPr>
          <w:rFonts w:ascii="Arial" w:hAnsi="Arial" w:cs="Arial"/>
          <w:b/>
          <w:sz w:val="20"/>
        </w:rPr>
        <w:t>Concernant la Capacité technique et professionnelle</w:t>
      </w:r>
      <w:r w:rsidRPr="00F62E64">
        <w:rPr>
          <w:rFonts w:ascii="Arial" w:hAnsi="Arial" w:cs="Arial"/>
          <w:sz w:val="20"/>
        </w:rPr>
        <w:t xml:space="preserve"> : </w:t>
      </w:r>
      <w:r w:rsidRPr="003E316D">
        <w:rPr>
          <w:b/>
          <w:sz w:val="20"/>
        </w:rPr>
        <w:t>un</w:t>
      </w:r>
      <w:r w:rsidR="00DA6938" w:rsidRPr="003E316D">
        <w:rPr>
          <w:b/>
          <w:sz w:val="20"/>
        </w:rPr>
        <w:t xml:space="preserve">e présentation d’une liste </w:t>
      </w:r>
      <w:r w:rsidRPr="003E316D">
        <w:rPr>
          <w:b/>
          <w:sz w:val="20"/>
        </w:rPr>
        <w:t>des principaux services effectués au cours des trois dernières années/pour la dernière année</w:t>
      </w:r>
      <w:r w:rsidR="00671279" w:rsidRPr="003E316D">
        <w:rPr>
          <w:b/>
          <w:sz w:val="20"/>
        </w:rPr>
        <w:t xml:space="preserve"> </w:t>
      </w:r>
      <w:r w:rsidR="00671279" w:rsidRPr="003E316D">
        <w:rPr>
          <w:sz w:val="20"/>
        </w:rPr>
        <w:t>(références professionnelles)</w:t>
      </w:r>
      <w:r w:rsidRPr="003E316D">
        <w:rPr>
          <w:b/>
          <w:sz w:val="20"/>
        </w:rPr>
        <w:t xml:space="preserve">, </w:t>
      </w:r>
      <w:r w:rsidRPr="003E316D">
        <w:rPr>
          <w:sz w:val="20"/>
        </w:rPr>
        <w:t>indiquant le montant, la date et le destinataire publ</w:t>
      </w:r>
      <w:r w:rsidR="003E316D" w:rsidRPr="003E316D">
        <w:rPr>
          <w:sz w:val="20"/>
        </w:rPr>
        <w:t>ic ou privé. C</w:t>
      </w:r>
      <w:r w:rsidRPr="003E316D">
        <w:rPr>
          <w:sz w:val="20"/>
        </w:rPr>
        <w:t>es prestations de services sont prouvées par des attestations du destinataire ou, à défaut, par une déclaration de l’opérateur économique.</w:t>
      </w:r>
    </w:p>
    <w:p w14:paraId="35D97588" w14:textId="32EF1190" w:rsidR="009B72A0" w:rsidRPr="00F62E64" w:rsidRDefault="009B72A0" w:rsidP="000165E3">
      <w:pPr>
        <w:pStyle w:val="Paragraphedeliste"/>
        <w:numPr>
          <w:ilvl w:val="1"/>
          <w:numId w:val="12"/>
        </w:numPr>
        <w:tabs>
          <w:tab w:val="right" w:pos="10205"/>
        </w:tabs>
        <w:rPr>
          <w:b/>
          <w:color w:val="0000FF"/>
          <w:sz w:val="20"/>
        </w:rPr>
      </w:pPr>
      <w:r w:rsidRPr="009B72A0">
        <w:rPr>
          <w:rFonts w:ascii="Arial" w:hAnsi="Arial" w:cs="Arial"/>
          <w:sz w:val="20"/>
        </w:rPr>
        <w:t>Si le candidat est en redressement judiciaire, il devra</w:t>
      </w:r>
      <w:r>
        <w:rPr>
          <w:rFonts w:ascii="Arial" w:hAnsi="Arial" w:cs="Arial"/>
          <w:b/>
          <w:sz w:val="20"/>
        </w:rPr>
        <w:t xml:space="preserve"> fournir la copie du ou des jugements l’autorisant à poursuivre son activité ou devra prouver par tout moyen qu’il bénéficie d’un plan de redressement</w:t>
      </w:r>
    </w:p>
    <w:p w14:paraId="01D8675F" w14:textId="32116C54" w:rsidR="009B72A0" w:rsidRPr="007F0AF5" w:rsidRDefault="009B72A0" w:rsidP="00122DE3">
      <w:pPr>
        <w:pStyle w:val="Listenumros"/>
        <w:tabs>
          <w:tab w:val="clear" w:pos="1920"/>
        </w:tabs>
        <w:spacing w:before="60" w:after="60"/>
        <w:ind w:left="0" w:firstLine="0"/>
        <w:rPr>
          <w:rFonts w:ascii="Arial" w:hAnsi="Arial" w:cs="Arial"/>
          <w:bCs/>
          <w:i/>
          <w:color w:val="FF0000"/>
          <w:sz w:val="20"/>
          <w:szCs w:val="20"/>
        </w:rPr>
      </w:pPr>
    </w:p>
    <w:p w14:paraId="322363E3" w14:textId="46F466CD" w:rsidR="00C455EB" w:rsidRPr="00A637ED" w:rsidRDefault="00A637ED" w:rsidP="000165E3">
      <w:pPr>
        <w:pStyle w:val="Listenumros"/>
        <w:numPr>
          <w:ilvl w:val="0"/>
          <w:numId w:val="12"/>
        </w:numPr>
        <w:spacing w:before="60" w:after="60"/>
        <w:rPr>
          <w:rFonts w:ascii="Arial" w:hAnsi="Arial" w:cs="Arial"/>
          <w:b/>
          <w:bCs/>
          <w:sz w:val="22"/>
          <w:szCs w:val="22"/>
        </w:rPr>
      </w:pPr>
      <w:r w:rsidRPr="00A637ED">
        <w:rPr>
          <w:rFonts w:ascii="Arial" w:hAnsi="Arial" w:cs="Arial"/>
          <w:b/>
          <w:bCs/>
          <w:sz w:val="22"/>
          <w:szCs w:val="22"/>
        </w:rPr>
        <w:t>Inscription à l’ordre des architectes</w:t>
      </w:r>
      <w:r w:rsidR="006D5F23">
        <w:rPr>
          <w:rFonts w:ascii="Arial" w:hAnsi="Arial" w:cs="Arial"/>
          <w:b/>
          <w:bCs/>
          <w:sz w:val="22"/>
          <w:szCs w:val="22"/>
        </w:rPr>
        <w:t>.</w:t>
      </w:r>
    </w:p>
    <w:p w14:paraId="7BE38B38" w14:textId="014EDD2F" w:rsidR="007F0AF5" w:rsidRDefault="007F0AF5" w:rsidP="007F0AF5"/>
    <w:p w14:paraId="49880DC5" w14:textId="45ED332D" w:rsidR="007F0AF5" w:rsidRPr="007F0AF5" w:rsidRDefault="007F0AF5" w:rsidP="007F0AF5">
      <w:pPr>
        <w:tabs>
          <w:tab w:val="right" w:pos="10205"/>
        </w:tabs>
        <w:rPr>
          <w:rFonts w:ascii="Arial" w:hAnsi="Arial" w:cs="Arial"/>
        </w:rPr>
      </w:pPr>
      <w:r w:rsidRPr="007F0AF5">
        <w:rPr>
          <w:rFonts w:ascii="Arial" w:hAnsi="Arial" w:cs="Arial"/>
          <w:b/>
          <w:u w:val="single"/>
        </w:rPr>
        <w:t xml:space="preserve">Pour </w:t>
      </w:r>
      <w:r>
        <w:rPr>
          <w:rFonts w:ascii="Arial" w:hAnsi="Arial" w:cs="Arial"/>
          <w:b/>
          <w:u w:val="single"/>
        </w:rPr>
        <w:t>l’offre</w:t>
      </w:r>
      <w:r w:rsidRPr="007F0AF5">
        <w:rPr>
          <w:rFonts w:ascii="Arial" w:hAnsi="Arial" w:cs="Arial"/>
          <w:b/>
          <w:u w:val="single"/>
        </w:rPr>
        <w:t> :</w:t>
      </w:r>
      <w:r>
        <w:rPr>
          <w:rFonts w:ascii="Arial" w:hAnsi="Arial" w:cs="Arial"/>
        </w:rPr>
        <w:t xml:space="preserve"> </w:t>
      </w:r>
    </w:p>
    <w:p w14:paraId="08432297" w14:textId="00E903F5" w:rsidR="00880A18" w:rsidRDefault="00880A18" w:rsidP="000165E3">
      <w:pPr>
        <w:pStyle w:val="Paragraphedeliste"/>
        <w:numPr>
          <w:ilvl w:val="0"/>
          <w:numId w:val="13"/>
        </w:numPr>
      </w:pPr>
      <w:r w:rsidRPr="00DD23B4">
        <w:t>L’</w:t>
      </w:r>
      <w:r w:rsidRPr="007F0AF5">
        <w:rPr>
          <w:b/>
        </w:rPr>
        <w:t xml:space="preserve">acte d’engagement </w:t>
      </w:r>
      <w:r w:rsidR="005F71AB">
        <w:t>pré-rempli et si possible signé électroniquement</w:t>
      </w:r>
      <w:r w:rsidRPr="00DD23B4">
        <w:t> ;</w:t>
      </w:r>
    </w:p>
    <w:p w14:paraId="2DEEDA5A" w14:textId="7181BEB5" w:rsidR="00DA47D2" w:rsidRPr="00DD23B4" w:rsidRDefault="00DA47D2" w:rsidP="000165E3">
      <w:pPr>
        <w:pStyle w:val="Paragraphedeliste"/>
        <w:numPr>
          <w:ilvl w:val="0"/>
          <w:numId w:val="13"/>
        </w:numPr>
      </w:pPr>
      <w:r w:rsidRPr="00DA47D2">
        <w:rPr>
          <w:b/>
        </w:rPr>
        <w:t>Le RIB/IBAN</w:t>
      </w:r>
      <w:r>
        <w:t> </w:t>
      </w:r>
      <w:r w:rsidRPr="00DA47D2">
        <w:t>du compte sur lequel seront effectués les paiements</w:t>
      </w:r>
      <w:r>
        <w:t xml:space="preserve"> </w:t>
      </w:r>
      <w:r w:rsidRPr="00DA47D2">
        <w:t>et qui figurera à l’Acte d’Engagement</w:t>
      </w:r>
    </w:p>
    <w:p w14:paraId="4BCB2B89" w14:textId="35ACDB2B" w:rsidR="00EE7F08" w:rsidRPr="003E316D" w:rsidRDefault="00880A18" w:rsidP="00EE7F08">
      <w:pPr>
        <w:pStyle w:val="Paragraphedeliste"/>
        <w:numPr>
          <w:ilvl w:val="0"/>
          <w:numId w:val="13"/>
        </w:numPr>
        <w:rPr>
          <w:i/>
          <w:sz w:val="20"/>
        </w:rPr>
      </w:pPr>
      <w:r w:rsidRPr="003E316D">
        <w:rPr>
          <w:b/>
        </w:rPr>
        <w:t>L</w:t>
      </w:r>
      <w:r w:rsidR="003E316D" w:rsidRPr="003E316D">
        <w:rPr>
          <w:b/>
        </w:rPr>
        <w:t>a décomposition du prix global et forfaitaire (DPGF) (</w:t>
      </w:r>
      <w:r w:rsidRPr="003E316D">
        <w:t xml:space="preserve">annexe financière </w:t>
      </w:r>
      <w:r w:rsidR="00EE7F08" w:rsidRPr="003E316D">
        <w:t>à l’acte d’engagement</w:t>
      </w:r>
      <w:r w:rsidR="003E316D" w:rsidRPr="003E316D">
        <w:t>)</w:t>
      </w:r>
      <w:r w:rsidR="00EE7F08" w:rsidRPr="003E316D">
        <w:t xml:space="preserve"> </w:t>
      </w:r>
      <w:r w:rsidR="003E316D" w:rsidRPr="003E316D">
        <w:t>dûment remplie</w:t>
      </w:r>
      <w:r w:rsidR="00EE7F08" w:rsidRPr="003E316D">
        <w:rPr>
          <w:i/>
          <w:sz w:val="20"/>
        </w:rPr>
        <w:t> ;</w:t>
      </w:r>
    </w:p>
    <w:p w14:paraId="1DCFA03B" w14:textId="4FDF7CFF" w:rsidR="00880A18" w:rsidRPr="00A637ED" w:rsidRDefault="00880A18" w:rsidP="0000171D">
      <w:pPr>
        <w:pStyle w:val="Paragraphedeliste"/>
        <w:numPr>
          <w:ilvl w:val="0"/>
          <w:numId w:val="13"/>
        </w:numPr>
        <w:rPr>
          <w:rFonts w:ascii="Arial" w:hAnsi="Arial" w:cs="Arial"/>
          <w:b/>
        </w:rPr>
      </w:pPr>
      <w:r w:rsidRPr="00A637ED">
        <w:rPr>
          <w:rFonts w:ascii="Arial" w:hAnsi="Arial" w:cs="Arial"/>
          <w:b/>
        </w:rPr>
        <w:t xml:space="preserve">La </w:t>
      </w:r>
      <w:r w:rsidRPr="00A637ED">
        <w:rPr>
          <w:b/>
        </w:rPr>
        <w:t>proposition</w:t>
      </w:r>
      <w:r w:rsidRPr="00A637ED">
        <w:rPr>
          <w:rFonts w:ascii="Arial" w:hAnsi="Arial" w:cs="Arial"/>
          <w:b/>
        </w:rPr>
        <w:t xml:space="preserve"> technique comprenant :</w:t>
      </w:r>
    </w:p>
    <w:p w14:paraId="795661EB" w14:textId="73BCF070" w:rsidR="003E316D" w:rsidRPr="003E316D" w:rsidRDefault="003E316D" w:rsidP="003E316D">
      <w:pPr>
        <w:pStyle w:val="Paragraphedeliste"/>
        <w:ind w:left="927"/>
        <w:rPr>
          <w:rFonts w:ascii="Arial" w:hAnsi="Arial" w:cs="Arial"/>
        </w:rPr>
      </w:pPr>
      <w:r w:rsidRPr="00221D77">
        <w:rPr>
          <w:rFonts w:ascii="Arial" w:hAnsi="Arial" w:cs="Arial"/>
          <w:b/>
        </w:rPr>
        <w:t>a.</w:t>
      </w:r>
      <w:r w:rsidRPr="003E316D">
        <w:rPr>
          <w:rFonts w:ascii="Arial" w:hAnsi="Arial" w:cs="Arial"/>
        </w:rPr>
        <w:t xml:space="preserve"> </w:t>
      </w:r>
      <w:r w:rsidRPr="00221D77">
        <w:rPr>
          <w:rFonts w:ascii="Arial" w:hAnsi="Arial" w:cs="Arial"/>
          <w:b/>
        </w:rPr>
        <w:t>Une note détaillant l’organisation, la méthodologie, les moyens et les compétences de l’équipe</w:t>
      </w:r>
      <w:r w:rsidR="0002551F" w:rsidRPr="00221D77">
        <w:rPr>
          <w:rFonts w:ascii="Arial" w:hAnsi="Arial" w:cs="Arial"/>
          <w:b/>
        </w:rPr>
        <w:t xml:space="preserve"> dédiée au marché</w:t>
      </w:r>
      <w:r w:rsidRPr="00221D77">
        <w:rPr>
          <w:rFonts w:ascii="Arial" w:hAnsi="Arial" w:cs="Arial"/>
        </w:rPr>
        <w:t xml:space="preserve"> </w:t>
      </w:r>
      <w:r w:rsidRPr="003E316D">
        <w:rPr>
          <w:rFonts w:ascii="Arial" w:hAnsi="Arial" w:cs="Arial"/>
        </w:rPr>
        <w:t xml:space="preserve">afin de mener à bien le projet à toutes les phases, avec tous les intervenants internes ou externes, tout en respectant le délai, le budget, la qualité et avec comme objectif final la satisfaction du client </w:t>
      </w:r>
    </w:p>
    <w:p w14:paraId="5A3C2F2C" w14:textId="77777777" w:rsidR="003E316D" w:rsidRPr="003E316D" w:rsidRDefault="003E316D" w:rsidP="003E316D">
      <w:pPr>
        <w:pStyle w:val="Paragraphedeliste"/>
        <w:ind w:left="927"/>
        <w:rPr>
          <w:rFonts w:ascii="Arial" w:hAnsi="Arial" w:cs="Arial"/>
        </w:rPr>
      </w:pPr>
      <w:r w:rsidRPr="00221D77">
        <w:rPr>
          <w:rFonts w:ascii="Arial" w:hAnsi="Arial" w:cs="Arial"/>
          <w:b/>
        </w:rPr>
        <w:t>b.</w:t>
      </w:r>
      <w:r w:rsidRPr="003E316D">
        <w:rPr>
          <w:rFonts w:ascii="Arial" w:hAnsi="Arial" w:cs="Arial"/>
        </w:rPr>
        <w:t xml:space="preserve"> </w:t>
      </w:r>
      <w:r w:rsidRPr="00221D77">
        <w:rPr>
          <w:rFonts w:ascii="Arial" w:hAnsi="Arial" w:cs="Arial"/>
          <w:b/>
        </w:rPr>
        <w:t>Une note démontrant l’analyse et la compréhension du projet</w:t>
      </w:r>
      <w:r w:rsidRPr="00FF2C12">
        <w:rPr>
          <w:rFonts w:ascii="Arial" w:hAnsi="Arial" w:cs="Arial"/>
        </w:rPr>
        <w:t xml:space="preserve"> </w:t>
      </w:r>
      <w:r w:rsidRPr="003E316D">
        <w:rPr>
          <w:rFonts w:ascii="Arial" w:hAnsi="Arial" w:cs="Arial"/>
        </w:rPr>
        <w:t xml:space="preserve">durant toutes les phases </w:t>
      </w:r>
    </w:p>
    <w:p w14:paraId="77607FA9" w14:textId="5364A323" w:rsidR="003E316D" w:rsidRPr="003E316D" w:rsidRDefault="003E316D" w:rsidP="003E316D">
      <w:pPr>
        <w:pStyle w:val="Paragraphedeliste"/>
        <w:ind w:left="927"/>
        <w:rPr>
          <w:rFonts w:ascii="Arial" w:hAnsi="Arial" w:cs="Arial"/>
        </w:rPr>
      </w:pPr>
      <w:r w:rsidRPr="003E316D">
        <w:rPr>
          <w:rFonts w:ascii="Symbol" w:eastAsia="Symbol" w:hAnsi="Symbol" w:cs="Symbol"/>
        </w:rPr>
        <w:t></w:t>
      </w:r>
      <w:r w:rsidRPr="003E316D">
        <w:rPr>
          <w:rFonts w:ascii="Arial" w:hAnsi="Arial" w:cs="Arial"/>
        </w:rPr>
        <w:t xml:space="preserve"> </w:t>
      </w:r>
      <w:proofErr w:type="gramStart"/>
      <w:r w:rsidRPr="003E316D">
        <w:rPr>
          <w:rFonts w:ascii="Arial" w:hAnsi="Arial" w:cs="Arial"/>
        </w:rPr>
        <w:t>du</w:t>
      </w:r>
      <w:proofErr w:type="gramEnd"/>
      <w:r w:rsidRPr="003E316D">
        <w:rPr>
          <w:rFonts w:ascii="Arial" w:hAnsi="Arial" w:cs="Arial"/>
        </w:rPr>
        <w:t xml:space="preserve"> point de vue technique </w:t>
      </w:r>
    </w:p>
    <w:p w14:paraId="19B79A63" w14:textId="285DE514" w:rsidR="003E316D" w:rsidRPr="003E316D" w:rsidRDefault="003E316D" w:rsidP="003E316D">
      <w:pPr>
        <w:pStyle w:val="Paragraphedeliste"/>
        <w:ind w:left="927"/>
        <w:rPr>
          <w:rFonts w:ascii="Arial" w:hAnsi="Arial" w:cs="Arial"/>
        </w:rPr>
      </w:pPr>
      <w:r w:rsidRPr="003E316D">
        <w:rPr>
          <w:rFonts w:ascii="Symbol" w:eastAsia="Symbol" w:hAnsi="Symbol" w:cs="Symbol"/>
        </w:rPr>
        <w:t></w:t>
      </w:r>
      <w:r w:rsidRPr="003E316D">
        <w:rPr>
          <w:rFonts w:ascii="Arial" w:hAnsi="Arial" w:cs="Arial"/>
        </w:rPr>
        <w:t xml:space="preserve"> </w:t>
      </w:r>
      <w:proofErr w:type="gramStart"/>
      <w:r w:rsidRPr="003E316D">
        <w:rPr>
          <w:rFonts w:ascii="Arial" w:hAnsi="Arial" w:cs="Arial"/>
        </w:rPr>
        <w:t>du</w:t>
      </w:r>
      <w:proofErr w:type="gramEnd"/>
      <w:r w:rsidRPr="003E316D">
        <w:rPr>
          <w:rFonts w:ascii="Arial" w:hAnsi="Arial" w:cs="Arial"/>
        </w:rPr>
        <w:t xml:space="preserve"> point de vue réglementaire lié à </w:t>
      </w:r>
      <w:r w:rsidR="005E10F7">
        <w:rPr>
          <w:rFonts w:ascii="Arial" w:hAnsi="Arial" w:cs="Arial"/>
        </w:rPr>
        <w:t>l’équipement</w:t>
      </w:r>
      <w:r w:rsidRPr="003E316D">
        <w:rPr>
          <w:rFonts w:ascii="Arial" w:hAnsi="Arial" w:cs="Arial"/>
        </w:rPr>
        <w:t xml:space="preserve">, </w:t>
      </w:r>
    </w:p>
    <w:p w14:paraId="21492116" w14:textId="0B21D6BB" w:rsidR="003E316D" w:rsidRPr="003E316D" w:rsidRDefault="003E316D" w:rsidP="003E316D">
      <w:pPr>
        <w:pStyle w:val="Paragraphedeliste"/>
        <w:ind w:left="927"/>
        <w:rPr>
          <w:rFonts w:ascii="Arial" w:hAnsi="Arial" w:cs="Arial"/>
        </w:rPr>
      </w:pPr>
      <w:r w:rsidRPr="003E316D">
        <w:rPr>
          <w:rFonts w:ascii="Symbol" w:eastAsia="Symbol" w:hAnsi="Symbol" w:cs="Symbol"/>
        </w:rPr>
        <w:t></w:t>
      </w:r>
      <w:r w:rsidRPr="003E316D">
        <w:rPr>
          <w:rFonts w:ascii="Arial" w:hAnsi="Arial" w:cs="Arial"/>
        </w:rPr>
        <w:t xml:space="preserve"> </w:t>
      </w:r>
      <w:proofErr w:type="gramStart"/>
      <w:r w:rsidRPr="003E316D">
        <w:rPr>
          <w:rFonts w:ascii="Arial" w:hAnsi="Arial" w:cs="Arial"/>
        </w:rPr>
        <w:t>du</w:t>
      </w:r>
      <w:proofErr w:type="gramEnd"/>
      <w:r w:rsidRPr="003E316D">
        <w:rPr>
          <w:rFonts w:ascii="Arial" w:hAnsi="Arial" w:cs="Arial"/>
        </w:rPr>
        <w:t xml:space="preserve"> point de vue d</w:t>
      </w:r>
      <w:r w:rsidR="005E10F7">
        <w:rPr>
          <w:rFonts w:ascii="Arial" w:hAnsi="Arial" w:cs="Arial"/>
        </w:rPr>
        <w:t xml:space="preserve">e maintenance </w:t>
      </w:r>
      <w:r w:rsidRPr="003E316D">
        <w:rPr>
          <w:rFonts w:ascii="Arial" w:hAnsi="Arial" w:cs="Arial"/>
        </w:rPr>
        <w:t xml:space="preserve"> </w:t>
      </w:r>
    </w:p>
    <w:p w14:paraId="6CCA1670" w14:textId="66C346CA" w:rsidR="003E316D" w:rsidRPr="003E316D" w:rsidRDefault="003E316D" w:rsidP="003E316D">
      <w:pPr>
        <w:pStyle w:val="Paragraphedeliste"/>
        <w:ind w:left="927"/>
        <w:rPr>
          <w:rFonts w:ascii="Arial" w:hAnsi="Arial" w:cs="Arial"/>
        </w:rPr>
      </w:pPr>
      <w:r w:rsidRPr="003E316D">
        <w:rPr>
          <w:rFonts w:ascii="Symbol" w:eastAsia="Symbol" w:hAnsi="Symbol" w:cs="Symbol"/>
        </w:rPr>
        <w:t></w:t>
      </w:r>
      <w:r w:rsidRPr="003E316D">
        <w:rPr>
          <w:rFonts w:ascii="Arial" w:hAnsi="Arial" w:cs="Arial"/>
        </w:rPr>
        <w:t xml:space="preserve"> </w:t>
      </w:r>
      <w:proofErr w:type="gramStart"/>
      <w:r w:rsidR="005E10F7">
        <w:rPr>
          <w:rFonts w:ascii="Arial" w:hAnsi="Arial" w:cs="Arial"/>
        </w:rPr>
        <w:t>du</w:t>
      </w:r>
      <w:proofErr w:type="gramEnd"/>
      <w:r w:rsidR="005E10F7">
        <w:rPr>
          <w:rFonts w:ascii="Arial" w:hAnsi="Arial" w:cs="Arial"/>
        </w:rPr>
        <w:t xml:space="preserve"> point de vue des travaux futurs   </w:t>
      </w:r>
    </w:p>
    <w:p w14:paraId="19E4448E" w14:textId="5C152212" w:rsidR="003E316D" w:rsidRPr="00A637ED" w:rsidRDefault="003E316D" w:rsidP="003E316D">
      <w:pPr>
        <w:pStyle w:val="Paragraphedeliste"/>
        <w:ind w:left="927"/>
        <w:rPr>
          <w:rFonts w:ascii="Arial" w:hAnsi="Arial" w:cs="Arial"/>
        </w:rPr>
      </w:pPr>
      <w:r w:rsidRPr="0002551F">
        <w:rPr>
          <w:rFonts w:ascii="Symbol" w:eastAsia="Symbol" w:hAnsi="Symbol" w:cs="Symbol"/>
        </w:rPr>
        <w:t></w:t>
      </w:r>
      <w:r w:rsidRPr="0002551F">
        <w:rPr>
          <w:rFonts w:ascii="Arial" w:hAnsi="Arial" w:cs="Arial"/>
        </w:rPr>
        <w:t xml:space="preserve"> </w:t>
      </w:r>
      <w:proofErr w:type="gramStart"/>
      <w:r w:rsidRPr="0002551F">
        <w:rPr>
          <w:rFonts w:ascii="Arial" w:hAnsi="Arial" w:cs="Arial"/>
        </w:rPr>
        <w:t>des</w:t>
      </w:r>
      <w:proofErr w:type="gramEnd"/>
      <w:r w:rsidRPr="0002551F">
        <w:rPr>
          <w:rFonts w:ascii="Arial" w:hAnsi="Arial" w:cs="Arial"/>
        </w:rPr>
        <w:t xml:space="preserve"> contraintes liées aux locaux</w:t>
      </w:r>
      <w:r w:rsidR="00790DDC">
        <w:rPr>
          <w:rFonts w:ascii="Arial" w:hAnsi="Arial" w:cs="Arial"/>
        </w:rPr>
        <w:t xml:space="preserve">, de la continuité de nos activités </w:t>
      </w:r>
      <w:r w:rsidRPr="0002551F">
        <w:rPr>
          <w:rFonts w:ascii="Arial" w:hAnsi="Arial" w:cs="Arial"/>
        </w:rPr>
        <w:t>ou aux activités d</w:t>
      </w:r>
      <w:r w:rsidR="005E10F7">
        <w:rPr>
          <w:rFonts w:ascii="Arial" w:hAnsi="Arial" w:cs="Arial"/>
        </w:rPr>
        <w:t xml:space="preserve">u CHU </w:t>
      </w:r>
      <w:r w:rsidRPr="0002551F">
        <w:rPr>
          <w:rFonts w:ascii="Arial" w:hAnsi="Arial" w:cs="Arial"/>
        </w:rPr>
        <w:t xml:space="preserve">présents dans </w:t>
      </w:r>
      <w:r w:rsidR="005E10F7">
        <w:rPr>
          <w:rFonts w:ascii="Arial" w:hAnsi="Arial" w:cs="Arial"/>
        </w:rPr>
        <w:t xml:space="preserve">le bâtiment </w:t>
      </w:r>
      <w:r w:rsidRPr="0002551F">
        <w:rPr>
          <w:rFonts w:ascii="Arial" w:hAnsi="Arial" w:cs="Arial"/>
        </w:rPr>
        <w:t xml:space="preserve"> </w:t>
      </w:r>
      <w:r w:rsidRPr="04631CB4">
        <w:rPr>
          <w:rFonts w:ascii="Arial" w:hAnsi="Arial" w:cs="Arial"/>
        </w:rPr>
        <w:t xml:space="preserve"> </w:t>
      </w:r>
    </w:p>
    <w:p w14:paraId="6CD752D9" w14:textId="42EC945B" w:rsidR="003E316D" w:rsidRPr="00221D77" w:rsidRDefault="003E316D" w:rsidP="00221D77">
      <w:pPr>
        <w:pStyle w:val="Paragraphedeliste"/>
        <w:ind w:left="927"/>
        <w:rPr>
          <w:rFonts w:ascii="Arial" w:hAnsi="Arial" w:cs="Arial"/>
        </w:rPr>
      </w:pPr>
      <w:r w:rsidRPr="003E316D">
        <w:rPr>
          <w:rFonts w:ascii="Symbol" w:eastAsia="Symbol" w:hAnsi="Symbol" w:cs="Symbol"/>
        </w:rPr>
        <w:lastRenderedPageBreak/>
        <w:t></w:t>
      </w:r>
      <w:r w:rsidRPr="003E316D">
        <w:rPr>
          <w:rFonts w:ascii="Arial" w:hAnsi="Arial" w:cs="Arial"/>
        </w:rPr>
        <w:t xml:space="preserve"> </w:t>
      </w:r>
      <w:proofErr w:type="gramStart"/>
      <w:r w:rsidRPr="003E316D">
        <w:rPr>
          <w:rFonts w:ascii="Arial" w:hAnsi="Arial" w:cs="Arial"/>
        </w:rPr>
        <w:t>de</w:t>
      </w:r>
      <w:proofErr w:type="gramEnd"/>
      <w:r w:rsidRPr="003E316D">
        <w:rPr>
          <w:rFonts w:ascii="Arial" w:hAnsi="Arial" w:cs="Arial"/>
        </w:rPr>
        <w:t xml:space="preserve"> remarques sur le dossier ou plan programme proposé par la MOA EFS </w:t>
      </w:r>
    </w:p>
    <w:p w14:paraId="34B1ECE7" w14:textId="000AA426" w:rsidR="003E316D" w:rsidRPr="00221D77" w:rsidRDefault="003E316D" w:rsidP="003E316D">
      <w:pPr>
        <w:pStyle w:val="Paragraphedeliste"/>
        <w:ind w:left="927"/>
        <w:rPr>
          <w:rFonts w:ascii="Arial" w:hAnsi="Arial" w:cs="Arial"/>
          <w:b/>
        </w:rPr>
      </w:pPr>
      <w:r w:rsidRPr="00221D77">
        <w:rPr>
          <w:rFonts w:ascii="Arial" w:hAnsi="Arial" w:cs="Arial"/>
          <w:b/>
        </w:rPr>
        <w:t>c. Une note détai</w:t>
      </w:r>
      <w:r w:rsidR="00A637ED" w:rsidRPr="00221D77">
        <w:rPr>
          <w:rFonts w:ascii="Arial" w:hAnsi="Arial" w:cs="Arial"/>
          <w:b/>
        </w:rPr>
        <w:t>llant</w:t>
      </w:r>
      <w:r w:rsidR="006D5F23" w:rsidRPr="00221D77">
        <w:rPr>
          <w:rFonts w:ascii="Arial" w:hAnsi="Arial" w:cs="Arial"/>
          <w:b/>
        </w:rPr>
        <w:t xml:space="preserve"> le coû</w:t>
      </w:r>
      <w:r w:rsidRPr="00221D77">
        <w:rPr>
          <w:rFonts w:ascii="Arial" w:hAnsi="Arial" w:cs="Arial"/>
          <w:b/>
        </w:rPr>
        <w:t xml:space="preserve">t estimatif du projet </w:t>
      </w:r>
    </w:p>
    <w:p w14:paraId="3A683882" w14:textId="77777777" w:rsidR="003E316D" w:rsidRPr="003E316D" w:rsidRDefault="003E316D" w:rsidP="003E316D">
      <w:pPr>
        <w:pStyle w:val="Paragraphedeliste"/>
        <w:ind w:left="927"/>
        <w:rPr>
          <w:rFonts w:ascii="Arial" w:hAnsi="Arial" w:cs="Arial"/>
        </w:rPr>
      </w:pPr>
      <w:r w:rsidRPr="00221D77">
        <w:rPr>
          <w:rFonts w:ascii="Arial" w:hAnsi="Arial" w:cs="Arial"/>
          <w:b/>
        </w:rPr>
        <w:t>d</w:t>
      </w:r>
      <w:r w:rsidRPr="003E316D">
        <w:rPr>
          <w:rFonts w:ascii="Arial" w:hAnsi="Arial" w:cs="Arial"/>
        </w:rPr>
        <w:t xml:space="preserve">. </w:t>
      </w:r>
      <w:r w:rsidRPr="00221D77">
        <w:rPr>
          <w:rFonts w:ascii="Arial" w:hAnsi="Arial" w:cs="Arial"/>
          <w:b/>
        </w:rPr>
        <w:t>Un planning compatible avec le délai demandé ou réaliste depuis la notification du marché jusqu’à la livraison</w:t>
      </w:r>
      <w:r w:rsidRPr="003E316D">
        <w:rPr>
          <w:rFonts w:ascii="Arial" w:hAnsi="Arial" w:cs="Arial"/>
        </w:rPr>
        <w:t xml:space="preserve"> avec : </w:t>
      </w:r>
    </w:p>
    <w:p w14:paraId="14F8D2A5" w14:textId="77777777" w:rsidR="003E316D" w:rsidRPr="003E316D" w:rsidRDefault="003E316D" w:rsidP="003E316D">
      <w:pPr>
        <w:pStyle w:val="Paragraphedeliste"/>
        <w:ind w:left="927"/>
        <w:rPr>
          <w:rFonts w:ascii="Arial" w:hAnsi="Arial" w:cs="Arial"/>
        </w:rPr>
      </w:pPr>
      <w:r w:rsidRPr="003E316D">
        <w:rPr>
          <w:rFonts w:ascii="Symbol" w:eastAsia="Symbol" w:hAnsi="Symbol" w:cs="Symbol"/>
        </w:rPr>
        <w:t></w:t>
      </w:r>
      <w:r w:rsidRPr="003E316D">
        <w:rPr>
          <w:rFonts w:ascii="Arial" w:hAnsi="Arial" w:cs="Arial"/>
        </w:rPr>
        <w:t xml:space="preserve"> </w:t>
      </w:r>
      <w:proofErr w:type="gramStart"/>
      <w:r w:rsidRPr="003E316D">
        <w:rPr>
          <w:rFonts w:ascii="Arial" w:hAnsi="Arial" w:cs="Arial"/>
        </w:rPr>
        <w:t>les</w:t>
      </w:r>
      <w:proofErr w:type="gramEnd"/>
      <w:r w:rsidRPr="003E316D">
        <w:rPr>
          <w:rFonts w:ascii="Arial" w:hAnsi="Arial" w:cs="Arial"/>
        </w:rPr>
        <w:t xml:space="preserve"> différentes phases, les durées, </w:t>
      </w:r>
    </w:p>
    <w:p w14:paraId="27F57945" w14:textId="77777777" w:rsidR="003E316D" w:rsidRPr="003E316D" w:rsidRDefault="003E316D" w:rsidP="003E316D">
      <w:pPr>
        <w:pStyle w:val="Paragraphedeliste"/>
        <w:ind w:left="927"/>
        <w:rPr>
          <w:rFonts w:ascii="Arial" w:hAnsi="Arial" w:cs="Arial"/>
        </w:rPr>
      </w:pPr>
      <w:r w:rsidRPr="003E316D">
        <w:rPr>
          <w:rFonts w:ascii="Symbol" w:eastAsia="Symbol" w:hAnsi="Symbol" w:cs="Symbol"/>
        </w:rPr>
        <w:t></w:t>
      </w:r>
      <w:r w:rsidRPr="003E316D">
        <w:rPr>
          <w:rFonts w:ascii="Arial" w:hAnsi="Arial" w:cs="Arial"/>
        </w:rPr>
        <w:t xml:space="preserve"> </w:t>
      </w:r>
      <w:proofErr w:type="gramStart"/>
      <w:r w:rsidRPr="003E316D">
        <w:rPr>
          <w:rFonts w:ascii="Arial" w:hAnsi="Arial" w:cs="Arial"/>
        </w:rPr>
        <w:t>les</w:t>
      </w:r>
      <w:proofErr w:type="gramEnd"/>
      <w:r w:rsidRPr="003E316D">
        <w:rPr>
          <w:rFonts w:ascii="Arial" w:hAnsi="Arial" w:cs="Arial"/>
        </w:rPr>
        <w:t xml:space="preserve"> délais de validation proposés </w:t>
      </w:r>
    </w:p>
    <w:p w14:paraId="7363F5E0" w14:textId="188F0C8B" w:rsidR="00880A18" w:rsidRPr="003E316D" w:rsidRDefault="003E316D" w:rsidP="003E316D">
      <w:pPr>
        <w:pStyle w:val="Paragraphedeliste"/>
        <w:ind w:left="927"/>
        <w:rPr>
          <w:rFonts w:ascii="Arial" w:hAnsi="Arial" w:cs="Arial"/>
          <w:b/>
        </w:rPr>
      </w:pPr>
      <w:r w:rsidRPr="003E316D">
        <w:rPr>
          <w:rFonts w:ascii="Symbol" w:eastAsia="Symbol" w:hAnsi="Symbol" w:cs="Symbol"/>
        </w:rPr>
        <w:t></w:t>
      </w:r>
      <w:r w:rsidRPr="003E316D">
        <w:rPr>
          <w:rFonts w:ascii="Arial" w:hAnsi="Arial" w:cs="Arial"/>
        </w:rPr>
        <w:t xml:space="preserve"> </w:t>
      </w:r>
      <w:proofErr w:type="gramStart"/>
      <w:r w:rsidRPr="003E316D">
        <w:rPr>
          <w:rFonts w:ascii="Arial" w:hAnsi="Arial" w:cs="Arial"/>
        </w:rPr>
        <w:t>les</w:t>
      </w:r>
      <w:proofErr w:type="gramEnd"/>
      <w:r w:rsidRPr="003E316D">
        <w:rPr>
          <w:rFonts w:ascii="Arial" w:hAnsi="Arial" w:cs="Arial"/>
        </w:rPr>
        <w:t xml:space="preserve"> points d’arrêt éventuels</w:t>
      </w:r>
    </w:p>
    <w:p w14:paraId="20817B68" w14:textId="60062488" w:rsidR="00220FF2" w:rsidRPr="00FF2C12" w:rsidRDefault="00220FF2" w:rsidP="000165E3">
      <w:pPr>
        <w:pStyle w:val="Paragraphedeliste"/>
        <w:numPr>
          <w:ilvl w:val="0"/>
          <w:numId w:val="13"/>
        </w:numPr>
        <w:rPr>
          <w:rFonts w:cstheme="minorHAnsi"/>
          <w:i/>
        </w:rPr>
      </w:pPr>
      <w:r w:rsidRPr="00FF2C12">
        <w:rPr>
          <w:rFonts w:ascii="Arial" w:hAnsi="Arial" w:cs="Arial"/>
          <w:b/>
        </w:rPr>
        <w:t>L’attestation de visite</w:t>
      </w:r>
      <w:r w:rsidRPr="00FF2C12">
        <w:rPr>
          <w:rFonts w:ascii="Arial" w:hAnsi="Arial" w:cs="Arial"/>
        </w:rPr>
        <w:t xml:space="preserve"> (confère article « visite des sites » du présent RC)</w:t>
      </w:r>
      <w:r w:rsidR="00C455EB" w:rsidRPr="00FF2C12">
        <w:rPr>
          <w:rFonts w:ascii="Arial" w:hAnsi="Arial" w:cs="Arial"/>
        </w:rPr>
        <w:t>.</w:t>
      </w:r>
    </w:p>
    <w:p w14:paraId="080E3B0C" w14:textId="06FC554D" w:rsidR="00671279" w:rsidRDefault="00671279" w:rsidP="00122DE3"/>
    <w:p w14:paraId="6ABCB100" w14:textId="3080BC42" w:rsidR="00671279" w:rsidRDefault="00671279" w:rsidP="00671279">
      <w:pPr>
        <w:pStyle w:val="Titre2"/>
      </w:pPr>
      <w:bookmarkStart w:id="14" w:name="_Toc194652039"/>
      <w:r>
        <w:t>Modalités d’analyse des candidatures et des offres</w:t>
      </w:r>
      <w:bookmarkEnd w:id="14"/>
    </w:p>
    <w:p w14:paraId="798FFE79" w14:textId="13A7202C" w:rsidR="00880A18" w:rsidRDefault="00671279" w:rsidP="00880A18">
      <w:pPr>
        <w:pStyle w:val="Titre3"/>
      </w:pPr>
      <w:r>
        <w:t>Examen des candidatures</w:t>
      </w:r>
      <w:r w:rsidR="00880A18">
        <w:t xml:space="preserve"> </w:t>
      </w:r>
    </w:p>
    <w:p w14:paraId="75653640" w14:textId="103B0465" w:rsidR="00880A18" w:rsidRPr="00BD50B6" w:rsidRDefault="00880A18" w:rsidP="00880A18">
      <w:pPr>
        <w:rPr>
          <w:noProof/>
        </w:rPr>
      </w:pPr>
      <w:r w:rsidRPr="00BD50B6">
        <w:rPr>
          <w:noProof/>
        </w:rPr>
        <w:t>Avant de procéder à l’examen et à la sélection des candidatures, si l’EFS constate que des pièces visées à l’article</w:t>
      </w:r>
      <w:r w:rsidR="0075235A">
        <w:rPr>
          <w:noProof/>
        </w:rPr>
        <w:t xml:space="preserve"> susmentionné</w:t>
      </w:r>
      <w:r w:rsidRPr="00BD50B6">
        <w:rPr>
          <w:noProof/>
          <w:color w:val="0000FF"/>
        </w:rPr>
        <w:t xml:space="preserve"> </w:t>
      </w:r>
      <w:r w:rsidRPr="00BD50B6">
        <w:rPr>
          <w:noProof/>
        </w:rPr>
        <w:t xml:space="preserve">du présent règlement de la consultation sont manquantes ou incomplètes, il peut décider de demander </w:t>
      </w:r>
      <w:r>
        <w:rPr>
          <w:noProof/>
        </w:rPr>
        <w:t>aux</w:t>
      </w:r>
      <w:r w:rsidRPr="00BD50B6">
        <w:rPr>
          <w:noProof/>
        </w:rPr>
        <w:t xml:space="preserve"> candidats concernés de produire ou de compléter ces pièces dans un délai </w:t>
      </w:r>
      <w:r>
        <w:rPr>
          <w:noProof/>
        </w:rPr>
        <w:t xml:space="preserve">maximum </w:t>
      </w:r>
      <w:r w:rsidR="003E316D">
        <w:rPr>
          <w:noProof/>
        </w:rPr>
        <w:t>de 5</w:t>
      </w:r>
      <w:r w:rsidRPr="00880A18">
        <w:rPr>
          <w:noProof/>
        </w:rPr>
        <w:t xml:space="preserve"> jours </w:t>
      </w:r>
      <w:r>
        <w:rPr>
          <w:noProof/>
        </w:rPr>
        <w:t>ouvrés</w:t>
      </w:r>
      <w:r w:rsidRPr="00BD50B6">
        <w:rPr>
          <w:noProof/>
        </w:rPr>
        <w:t>.</w:t>
      </w:r>
      <w:r w:rsidRPr="00BD50B6">
        <w:rPr>
          <w:strike/>
          <w:noProof/>
        </w:rPr>
        <w:t xml:space="preserve"> </w:t>
      </w:r>
    </w:p>
    <w:p w14:paraId="46DF26EB" w14:textId="45223917" w:rsidR="00880A18" w:rsidRPr="00186ED5" w:rsidRDefault="00880A18" w:rsidP="00880A18">
      <w:pPr>
        <w:rPr>
          <w:rFonts w:ascii="Arial" w:hAnsi="Arial" w:cs="Arial"/>
        </w:rPr>
      </w:pPr>
      <w:r w:rsidRPr="00BD50B6">
        <w:rPr>
          <w:rFonts w:ascii="Arial" w:hAnsi="Arial" w:cs="Arial"/>
        </w:rPr>
        <w:t>Les candidats doivent déposer leurs compléments de candidatures </w:t>
      </w:r>
      <w:r w:rsidRPr="00186ED5">
        <w:rPr>
          <w:rFonts w:ascii="Arial" w:hAnsi="Arial" w:cs="Arial"/>
        </w:rPr>
        <w:t>sur la plateforme</w:t>
      </w:r>
      <w:r>
        <w:rPr>
          <w:rFonts w:ascii="Arial" w:hAnsi="Arial" w:cs="Arial"/>
        </w:rPr>
        <w:t xml:space="preserve"> PLACE.</w:t>
      </w:r>
    </w:p>
    <w:p w14:paraId="79E4CDF9" w14:textId="77777777" w:rsidR="00880A18" w:rsidRPr="00BD50B6" w:rsidRDefault="00880A18" w:rsidP="00880A18">
      <w:pPr>
        <w:rPr>
          <w:rFonts w:ascii="Arial" w:hAnsi="Arial" w:cs="Arial"/>
        </w:rPr>
      </w:pPr>
      <w:r w:rsidRPr="00BD50B6">
        <w:rPr>
          <w:rFonts w:ascii="Arial" w:hAnsi="Arial" w:cs="Arial"/>
        </w:rPr>
        <w:t>Les candidatures sont ensuite examinées conformément aux dispositions</w:t>
      </w:r>
      <w:r>
        <w:rPr>
          <w:rFonts w:ascii="Arial" w:hAnsi="Arial" w:cs="Arial"/>
        </w:rPr>
        <w:t xml:space="preserve"> des articles R.2144-1 à R.2144-7 du code de la commande publique</w:t>
      </w:r>
      <w:r w:rsidRPr="00BD50B6">
        <w:rPr>
          <w:rFonts w:ascii="Arial" w:hAnsi="Arial" w:cs="Arial"/>
        </w:rPr>
        <w:t xml:space="preserve">. </w:t>
      </w:r>
    </w:p>
    <w:p w14:paraId="59BECA08" w14:textId="4F86B4D8" w:rsidR="00880A18" w:rsidRPr="003E316D" w:rsidRDefault="00880A18" w:rsidP="00880A18">
      <w:pPr>
        <w:rPr>
          <w:rFonts w:ascii="Arial" w:hAnsi="Arial" w:cs="Arial"/>
        </w:rPr>
      </w:pPr>
      <w:r w:rsidRPr="003E316D">
        <w:rPr>
          <w:rFonts w:ascii="Arial" w:hAnsi="Arial" w:cs="Arial"/>
        </w:rPr>
        <w:t>Les garanties professionnelles, techniques et financières des candidats sont contrôlées par l’EFS.</w:t>
      </w:r>
    </w:p>
    <w:p w14:paraId="73A04008" w14:textId="77777777" w:rsidR="00880A18" w:rsidRPr="00BD50B6" w:rsidRDefault="00880A18" w:rsidP="00880A18">
      <w:pPr>
        <w:widowControl w:val="0"/>
        <w:rPr>
          <w:rFonts w:ascii="Arial" w:hAnsi="Arial" w:cs="Arial"/>
          <w:bCs/>
        </w:rPr>
      </w:pPr>
      <w:r w:rsidRPr="00BD50B6">
        <w:rPr>
          <w:rFonts w:ascii="Arial" w:hAnsi="Arial" w:cs="Arial"/>
          <w:bCs/>
        </w:rPr>
        <w:t>Les candidats en apportent la preuve par tout moyen, notamment par des attestations de clients précédents.</w:t>
      </w:r>
    </w:p>
    <w:p w14:paraId="6ED5893F" w14:textId="0120B857" w:rsidR="005F71AB" w:rsidRDefault="00880A18" w:rsidP="00B75844">
      <w:pPr>
        <w:widowControl w:val="0"/>
        <w:rPr>
          <w:rFonts w:ascii="Arial" w:hAnsi="Arial" w:cs="Arial"/>
          <w:bCs/>
        </w:rPr>
      </w:pPr>
      <w:r w:rsidRPr="00BD50B6">
        <w:rPr>
          <w:rFonts w:ascii="Arial" w:hAnsi="Arial" w:cs="Arial"/>
          <w:bCs/>
        </w:rPr>
        <w:t>Conformément</w:t>
      </w:r>
      <w:r>
        <w:rPr>
          <w:rFonts w:ascii="Arial" w:hAnsi="Arial" w:cs="Arial"/>
          <w:bCs/>
        </w:rPr>
        <w:t xml:space="preserve"> à l’article R.2144-3 du code de la commande publique</w:t>
      </w:r>
      <w:r w:rsidRPr="00BD50B6">
        <w:rPr>
          <w:rFonts w:ascii="Arial" w:hAnsi="Arial" w:cs="Arial"/>
          <w:bCs/>
        </w:rPr>
        <w:t>, l’examen des candidatures pourra intervenir à tout moment de la procédure et au plus tard avant l’attribution du marché</w:t>
      </w:r>
      <w:r>
        <w:rPr>
          <w:rFonts w:ascii="Arial" w:hAnsi="Arial" w:cs="Arial"/>
          <w:bCs/>
        </w:rPr>
        <w:t xml:space="preserve"> public</w:t>
      </w:r>
      <w:r w:rsidR="00B75844">
        <w:rPr>
          <w:rFonts w:ascii="Arial" w:hAnsi="Arial" w:cs="Arial"/>
          <w:bCs/>
        </w:rPr>
        <w:t>.</w:t>
      </w:r>
    </w:p>
    <w:p w14:paraId="72054D1F" w14:textId="2086CF90" w:rsidR="00880A18" w:rsidRPr="00C243E3" w:rsidRDefault="00880A18" w:rsidP="00407D46">
      <w:pPr>
        <w:pStyle w:val="Titre3"/>
        <w:rPr>
          <w:b/>
          <w:u w:val="single"/>
        </w:rPr>
      </w:pPr>
      <w:r w:rsidRPr="00407D46">
        <w:t>Jugement</w:t>
      </w:r>
      <w:r w:rsidRPr="00671279">
        <w:t xml:space="preserve"> des offres</w:t>
      </w:r>
    </w:p>
    <w:p w14:paraId="506C81FE" w14:textId="77777777" w:rsidR="00880A18" w:rsidRPr="00BD50B6" w:rsidRDefault="00880A18" w:rsidP="00880A18">
      <w:pPr>
        <w:rPr>
          <w:rFonts w:ascii="Arial" w:hAnsi="Arial" w:cs="Arial"/>
        </w:rPr>
      </w:pPr>
      <w:r w:rsidRPr="00BD50B6">
        <w:rPr>
          <w:rFonts w:ascii="Arial" w:hAnsi="Arial" w:cs="Arial"/>
        </w:rPr>
        <w:t>Le jugement des offres est effectué dans les conditions prévues aux articles</w:t>
      </w:r>
      <w:r>
        <w:rPr>
          <w:rFonts w:ascii="Arial" w:hAnsi="Arial" w:cs="Arial"/>
        </w:rPr>
        <w:t xml:space="preserve"> R.2152-1 et suivants du code de la commande publique</w:t>
      </w:r>
      <w:r w:rsidRPr="00BD50B6">
        <w:rPr>
          <w:rFonts w:ascii="Arial" w:hAnsi="Arial" w:cs="Arial"/>
        </w:rPr>
        <w:t>.</w:t>
      </w:r>
    </w:p>
    <w:p w14:paraId="1304EF06" w14:textId="2C5387EC" w:rsidR="00C243E3" w:rsidRDefault="00C243E3" w:rsidP="00C243E3">
      <w:pPr>
        <w:rPr>
          <w:rFonts w:ascii="Arial" w:hAnsi="Arial" w:cs="Arial"/>
        </w:rPr>
      </w:pPr>
      <w:r w:rsidRPr="00C243E3">
        <w:rPr>
          <w:rFonts w:ascii="Arial" w:hAnsi="Arial" w:cs="Arial"/>
        </w:rPr>
        <w:t>Les offres inappropriées, irrégulières ou inacceptables au sens des articles L.2152-2 à L.2152-4 du Code de</w:t>
      </w:r>
      <w:r>
        <w:rPr>
          <w:rFonts w:ascii="Arial" w:hAnsi="Arial" w:cs="Arial"/>
        </w:rPr>
        <w:t xml:space="preserve"> l</w:t>
      </w:r>
      <w:r w:rsidRPr="00C243E3">
        <w:rPr>
          <w:rFonts w:ascii="Arial" w:hAnsi="Arial" w:cs="Arial"/>
        </w:rPr>
        <w:t>a commande publique sont éliminées.</w:t>
      </w:r>
      <w:r>
        <w:rPr>
          <w:rFonts w:ascii="Arial" w:hAnsi="Arial" w:cs="Arial"/>
        </w:rPr>
        <w:t xml:space="preserve"> </w:t>
      </w:r>
      <w:r w:rsidRPr="00C243E3">
        <w:rPr>
          <w:rFonts w:ascii="Arial" w:hAnsi="Arial" w:cs="Arial"/>
        </w:rPr>
        <w:t>Toutefois, l’acheteur peut inviter les candidats à régulariser les offres irrégulières à condition qu’elles ne soient</w:t>
      </w:r>
      <w:r>
        <w:rPr>
          <w:rFonts w:ascii="Arial" w:hAnsi="Arial" w:cs="Arial"/>
        </w:rPr>
        <w:t xml:space="preserve"> </w:t>
      </w:r>
      <w:r w:rsidRPr="00C243E3">
        <w:rPr>
          <w:rFonts w:ascii="Arial" w:hAnsi="Arial" w:cs="Arial"/>
        </w:rPr>
        <w:t>pas anormalement basses, et que cette régularisation n'ait pas pour effet de modifier les caractéristiques</w:t>
      </w:r>
      <w:r>
        <w:rPr>
          <w:rFonts w:ascii="Arial" w:hAnsi="Arial" w:cs="Arial"/>
        </w:rPr>
        <w:t xml:space="preserve"> </w:t>
      </w:r>
      <w:r w:rsidRPr="00C243E3">
        <w:rPr>
          <w:rFonts w:ascii="Arial" w:hAnsi="Arial" w:cs="Arial"/>
        </w:rPr>
        <w:t>substantielles des offres.</w:t>
      </w:r>
    </w:p>
    <w:p w14:paraId="0B399A3B" w14:textId="7EE8E4B0" w:rsidR="00880A18" w:rsidRDefault="00880A18" w:rsidP="00880A18">
      <w:r w:rsidRPr="008157F3">
        <w:t>Après élimination des offres inappropriées, et irrégulières ou inacceptables, le marché est attribué au candidat ayant présenté l’offre économiquement la plus avantageuse appréciée en fonction des critères énoncés ci-dessous, et de leur pondération.</w:t>
      </w:r>
    </w:p>
    <w:tbl>
      <w:tblPr>
        <w:tblStyle w:val="Grilledutableau1"/>
        <w:tblW w:w="0" w:type="auto"/>
        <w:tblLook w:val="04A0" w:firstRow="1" w:lastRow="0" w:firstColumn="1" w:lastColumn="0" w:noHBand="0" w:noVBand="1"/>
      </w:tblPr>
      <w:tblGrid>
        <w:gridCol w:w="9062"/>
      </w:tblGrid>
      <w:tr w:rsidR="008D0B92" w14:paraId="26233822" w14:textId="77777777" w:rsidTr="008D0B92">
        <w:tc>
          <w:tcPr>
            <w:tcW w:w="9072" w:type="dxa"/>
          </w:tcPr>
          <w:p w14:paraId="4012A3D0" w14:textId="495C6401" w:rsidR="008D0B92" w:rsidRDefault="008D0B92" w:rsidP="008D0B92">
            <w:pPr>
              <w:jc w:val="center"/>
            </w:pPr>
            <w:r>
              <w:lastRenderedPageBreak/>
              <w:t>Critères de jugement des offres</w:t>
            </w:r>
          </w:p>
        </w:tc>
      </w:tr>
      <w:tr w:rsidR="008D0B92" w14:paraId="514270FA" w14:textId="77777777" w:rsidTr="008D0B92">
        <w:tc>
          <w:tcPr>
            <w:tcW w:w="9072" w:type="dxa"/>
          </w:tcPr>
          <w:p w14:paraId="4E253B14" w14:textId="750252A6" w:rsidR="008D0B92" w:rsidRPr="0002551F" w:rsidRDefault="00FF2C12" w:rsidP="00880A18">
            <w:r w:rsidRPr="0002551F">
              <w:t>Valeur technique – 65 points</w:t>
            </w:r>
            <w:r w:rsidR="008D0B92" w:rsidRPr="0002551F">
              <w:t xml:space="preserve"> - analysée sur la base du mémoire technique du candidat - décomposée comme suit : </w:t>
            </w:r>
          </w:p>
          <w:p w14:paraId="1F24D81E" w14:textId="0EFA691E" w:rsidR="008D0B92" w:rsidRPr="0002551F" w:rsidRDefault="008D0B92" w:rsidP="008D0B92">
            <w:pPr>
              <w:pStyle w:val="Paragraphedeliste"/>
              <w:numPr>
                <w:ilvl w:val="0"/>
                <w:numId w:val="19"/>
              </w:numPr>
            </w:pPr>
            <w:r w:rsidRPr="0002551F">
              <w:t>Organisation e</w:t>
            </w:r>
            <w:r w:rsidR="00FF2C12" w:rsidRPr="0002551F">
              <w:t>t compétences de l’équipe dédiée au marché : 15 points</w:t>
            </w:r>
            <w:r w:rsidRPr="0002551F">
              <w:t xml:space="preserve"> </w:t>
            </w:r>
          </w:p>
          <w:p w14:paraId="750B31CF" w14:textId="6EAEF885" w:rsidR="008D0B92" w:rsidRPr="00DD4D31" w:rsidRDefault="008D0B92" w:rsidP="008D0B92">
            <w:pPr>
              <w:pStyle w:val="Paragraphedeliste"/>
            </w:pPr>
            <w:r w:rsidRPr="00DD4D31">
              <w:rPr>
                <w:rFonts w:ascii="Symbol" w:eastAsia="Symbol" w:hAnsi="Symbol" w:cs="Symbol"/>
              </w:rPr>
              <w:t></w:t>
            </w:r>
            <w:r w:rsidRPr="00DD4D31">
              <w:t xml:space="preserve"> Pertinence de l’organisation et des compétences de l’équipe proposée en phase conception, en phase d’exécution et de livraison ainsi que les interactions entr</w:t>
            </w:r>
            <w:r w:rsidR="0002551F" w:rsidRPr="00DD4D31">
              <w:t>e les membres du groupement : 7 points</w:t>
            </w:r>
            <w:r w:rsidRPr="00DD4D31">
              <w:t xml:space="preserve"> ; </w:t>
            </w:r>
          </w:p>
          <w:p w14:paraId="732A7F65" w14:textId="51485807" w:rsidR="008D0B92" w:rsidRPr="00DD4D31" w:rsidRDefault="008D0B92" w:rsidP="008D0B92">
            <w:pPr>
              <w:pStyle w:val="Paragraphedeliste"/>
            </w:pPr>
            <w:r w:rsidRPr="00DD4D31">
              <w:rPr>
                <w:rFonts w:ascii="Symbol" w:eastAsia="Symbol" w:hAnsi="Symbol" w:cs="Symbol"/>
              </w:rPr>
              <w:t></w:t>
            </w:r>
            <w:r w:rsidRPr="00DD4D31">
              <w:t xml:space="preserve"> Qualité de la méthodologie détaillée sur la gestion des interfaces avec les intervenants extérieurs (Maîtrise d’ouvrage, </w:t>
            </w:r>
            <w:r w:rsidR="005E10F7" w:rsidRPr="00DD4D31">
              <w:t>CHU</w:t>
            </w:r>
            <w:r w:rsidRPr="00DD4D31">
              <w:t>, bur</w:t>
            </w:r>
            <w:r w:rsidR="0002551F" w:rsidRPr="00DD4D31">
              <w:t xml:space="preserve">eau de contrôle, SPS, </w:t>
            </w:r>
            <w:proofErr w:type="spellStart"/>
            <w:r w:rsidR="0002551F" w:rsidRPr="00DD4D31">
              <w:t>etc</w:t>
            </w:r>
            <w:proofErr w:type="spellEnd"/>
            <w:r w:rsidR="0002551F" w:rsidRPr="00DD4D31">
              <w:t>) : 8 points</w:t>
            </w:r>
          </w:p>
          <w:p w14:paraId="1CE8C601" w14:textId="3A835F7E" w:rsidR="008D0B92" w:rsidRPr="00DD4D31" w:rsidRDefault="008D0B92" w:rsidP="008D0B92">
            <w:r w:rsidRPr="00DD4D31">
              <w:t>2. Pertinence de</w:t>
            </w:r>
            <w:r w:rsidR="0002551F" w:rsidRPr="00DD4D31">
              <w:t xml:space="preserve"> la note de compréhension : 40 points</w:t>
            </w:r>
            <w:r w:rsidRPr="00DD4D31">
              <w:t xml:space="preserve"> </w:t>
            </w:r>
          </w:p>
          <w:p w14:paraId="613AD9F5" w14:textId="26841740" w:rsidR="008D0B92" w:rsidRPr="00DD4D31" w:rsidRDefault="008D0B92" w:rsidP="008D0B92">
            <w:pPr>
              <w:pStyle w:val="Paragraphedeliste"/>
            </w:pPr>
            <w:r w:rsidRPr="00DD4D31">
              <w:rPr>
                <w:rFonts w:ascii="Symbol" w:eastAsia="Symbol" w:hAnsi="Symbol" w:cs="Symbol"/>
              </w:rPr>
              <w:t></w:t>
            </w:r>
            <w:r w:rsidRPr="00DD4D31">
              <w:t xml:space="preserve"> La compréhensi</w:t>
            </w:r>
            <w:r w:rsidR="0002551F" w:rsidRPr="00DD4D31">
              <w:t>on et l’analyse du projet : 30 points</w:t>
            </w:r>
            <w:r w:rsidRPr="00DD4D31">
              <w:t xml:space="preserve"> ; </w:t>
            </w:r>
          </w:p>
          <w:p w14:paraId="6ABC8AF5" w14:textId="6BD4D97F" w:rsidR="008D0B92" w:rsidRPr="00DD4D31" w:rsidRDefault="008D0B92" w:rsidP="008D0B92">
            <w:pPr>
              <w:pStyle w:val="Paragraphedeliste"/>
            </w:pPr>
            <w:r w:rsidRPr="00DD4D31">
              <w:rPr>
                <w:rFonts w:ascii="Symbol" w:eastAsia="Symbol" w:hAnsi="Symbol" w:cs="Symbol"/>
              </w:rPr>
              <w:t></w:t>
            </w:r>
            <w:r w:rsidRPr="00DD4D31">
              <w:t xml:space="preserve"> Les remarques et points de vigilance sur le dossier fourni (plans, programme, </w:t>
            </w:r>
            <w:r w:rsidR="0002551F" w:rsidRPr="00DD4D31">
              <w:t>enveloppe budgétaire): 10 points</w:t>
            </w:r>
            <w:r w:rsidRPr="00DD4D31">
              <w:t xml:space="preserve"> </w:t>
            </w:r>
          </w:p>
          <w:p w14:paraId="42E7CAF9" w14:textId="0A763618" w:rsidR="008D0B92" w:rsidRPr="00DD4D31" w:rsidRDefault="008D0B92" w:rsidP="008D0B92">
            <w:r w:rsidRPr="00DD4D31">
              <w:t>3. Cohérence et q</w:t>
            </w:r>
            <w:r w:rsidR="0002551F" w:rsidRPr="00DD4D31">
              <w:t>ualité du planning projet : 10 points</w:t>
            </w:r>
            <w:r w:rsidRPr="00DD4D31">
              <w:t xml:space="preserve"> </w:t>
            </w:r>
          </w:p>
          <w:p w14:paraId="36045B24" w14:textId="131EB747" w:rsidR="008D0B92" w:rsidRPr="00DD4D31" w:rsidRDefault="008D0B92" w:rsidP="008D0B92">
            <w:pPr>
              <w:pStyle w:val="Paragraphedeliste"/>
            </w:pPr>
            <w:r w:rsidRPr="00DD4D31">
              <w:rPr>
                <w:rFonts w:ascii="Symbol" w:eastAsia="Symbol" w:hAnsi="Symbol" w:cs="Symbol"/>
              </w:rPr>
              <w:t></w:t>
            </w:r>
            <w:r w:rsidRPr="00DD4D31">
              <w:t xml:space="preserve"> Cohérence du planning projet proposé en lien avec les délais présent</w:t>
            </w:r>
            <w:r w:rsidR="0002551F" w:rsidRPr="00DD4D31">
              <w:t>és, les phases de validation: 5 points</w:t>
            </w:r>
            <w:r w:rsidRPr="00DD4D31">
              <w:t xml:space="preserve"> ; </w:t>
            </w:r>
          </w:p>
          <w:p w14:paraId="141FB18E" w14:textId="46E39690" w:rsidR="008D0B92" w:rsidRPr="0002551F" w:rsidRDefault="008D0B92" w:rsidP="008D0B92">
            <w:pPr>
              <w:pStyle w:val="Paragraphedeliste"/>
            </w:pPr>
            <w:r w:rsidRPr="00DD4D31">
              <w:t>· Qualité du planning en lien avec le niveau de détail précisé par le candidat (phases ja</w:t>
            </w:r>
            <w:r w:rsidR="0002551F" w:rsidRPr="00DD4D31">
              <w:t>lons, points d’arrêts, etc…): 5 points</w:t>
            </w:r>
          </w:p>
          <w:p w14:paraId="302D3476" w14:textId="6A387CFC" w:rsidR="008D0B92" w:rsidRPr="00FF2C12" w:rsidRDefault="008D0B92" w:rsidP="008D0B92">
            <w:pPr>
              <w:pStyle w:val="Paragraphedeliste"/>
              <w:rPr>
                <w:highlight w:val="yellow"/>
              </w:rPr>
            </w:pPr>
          </w:p>
        </w:tc>
      </w:tr>
      <w:tr w:rsidR="008D0B92" w14:paraId="2D7417BA" w14:textId="77777777" w:rsidTr="008D0B92">
        <w:tc>
          <w:tcPr>
            <w:tcW w:w="9072" w:type="dxa"/>
          </w:tcPr>
          <w:p w14:paraId="578D34C9" w14:textId="4C03ABAB" w:rsidR="008D0B92" w:rsidRPr="0002551F" w:rsidRDefault="0002551F" w:rsidP="00880A18">
            <w:r w:rsidRPr="0002551F">
              <w:t>Prix – 35 point</w:t>
            </w:r>
            <w:r>
              <w:t>s</w:t>
            </w:r>
            <w:r w:rsidR="008D0B92" w:rsidRPr="0002551F">
              <w:t xml:space="preserve"> - analysé sur la base du montant global et forfaitai</w:t>
            </w:r>
            <w:r w:rsidRPr="0002551F">
              <w:t>re en € HT figurant dans</w:t>
            </w:r>
            <w:r w:rsidR="008D0B92" w:rsidRPr="0002551F">
              <w:t xml:space="preserve"> l’AE. </w:t>
            </w:r>
          </w:p>
          <w:p w14:paraId="3123FE91" w14:textId="77777777" w:rsidR="008D0B92" w:rsidRPr="0002551F" w:rsidRDefault="008D0B92" w:rsidP="00880A18">
            <w:r w:rsidRPr="0002551F">
              <w:t xml:space="preserve">La note 35 est attribuée au candidat dont l’offre est moins disante. Pour les autres offres, le calcul s’effectue à partir de la formule : </w:t>
            </w:r>
          </w:p>
          <w:p w14:paraId="061E0D64" w14:textId="77777777" w:rsidR="008D0B92" w:rsidRPr="0002551F" w:rsidRDefault="008D0B92" w:rsidP="00880A18">
            <w:r w:rsidRPr="0002551F">
              <w:t xml:space="preserve">Prix de la prestation de la société X : 35 x (offre moins disante) / (offre candidat notée), arrondi au centième. </w:t>
            </w:r>
          </w:p>
          <w:p w14:paraId="5C75C785" w14:textId="372AF5A2" w:rsidR="008D0B92" w:rsidRPr="00FF2C12" w:rsidRDefault="008D0B92" w:rsidP="00880A18">
            <w:pPr>
              <w:rPr>
                <w:highlight w:val="yellow"/>
              </w:rPr>
            </w:pPr>
            <w:r w:rsidRPr="0002551F">
              <w:t>En cas d’incohérence ou d’écart de calcul entre le détail des prix issu de l’annexe 1 de l’AE et le montant total, le RPA prend en compte dans la notation du critère prix, le montant total corrigé.</w:t>
            </w:r>
          </w:p>
        </w:tc>
      </w:tr>
    </w:tbl>
    <w:p w14:paraId="0D1D6D75" w14:textId="484452BE" w:rsidR="00C8362A" w:rsidRPr="00071E7A" w:rsidRDefault="00C8362A" w:rsidP="00C8362A">
      <w:pPr>
        <w:spacing w:before="0" w:after="0"/>
        <w:rPr>
          <w:rFonts w:ascii="Arial" w:hAnsi="Arial" w:cs="Arial"/>
          <w:i/>
          <w:color w:val="FF0000"/>
        </w:rPr>
      </w:pPr>
    </w:p>
    <w:p w14:paraId="7E6C9A49" w14:textId="7530B087" w:rsidR="003970B9" w:rsidRDefault="003970B9" w:rsidP="00407D46">
      <w:pPr>
        <w:pStyle w:val="Titre3"/>
      </w:pPr>
      <w:r w:rsidRPr="00407D46">
        <w:t>Négociations</w:t>
      </w:r>
    </w:p>
    <w:p w14:paraId="4BB37575" w14:textId="77777777" w:rsidR="00653644" w:rsidRPr="008D0B92" w:rsidRDefault="00653644" w:rsidP="00653644">
      <w:pPr>
        <w:rPr>
          <w:rFonts w:ascii="Arial" w:hAnsi="Arial" w:cs="Arial"/>
        </w:rPr>
      </w:pPr>
      <w:r w:rsidRPr="008D0B92">
        <w:rPr>
          <w:rFonts w:ascii="Arial" w:hAnsi="Arial" w:cs="Arial"/>
        </w:rPr>
        <w:t xml:space="preserve">Les candidats sont invités à remettre d’emblée leur meilleure proposition. </w:t>
      </w:r>
    </w:p>
    <w:p w14:paraId="3EADD58E" w14:textId="77777777" w:rsidR="00653644" w:rsidRPr="008D0B92" w:rsidRDefault="00653644" w:rsidP="00653644">
      <w:pPr>
        <w:rPr>
          <w:rFonts w:ascii="Arial" w:hAnsi="Arial" w:cs="Arial"/>
        </w:rPr>
      </w:pPr>
      <w:r w:rsidRPr="008D0B92">
        <w:rPr>
          <w:rFonts w:ascii="Arial" w:hAnsi="Arial" w:cs="Arial"/>
        </w:rPr>
        <w:t xml:space="preserve">Toutefois, compte tenu des offres reçues et de leur analyse détaillée, l’EFS se réserve la possibilité d’engager une phase de négociation avec les 3 offres économiquement les plus avantageuses (sous réserve qu’il y ait à minima trois offres). </w:t>
      </w:r>
    </w:p>
    <w:p w14:paraId="013FE917" w14:textId="2688CD8A" w:rsidR="00653644" w:rsidRPr="008D0B92" w:rsidRDefault="00653644" w:rsidP="00653644">
      <w:pPr>
        <w:rPr>
          <w:rFonts w:ascii="Arial" w:hAnsi="Arial" w:cs="Arial"/>
        </w:rPr>
      </w:pPr>
      <w:r w:rsidRPr="008D0B92">
        <w:rPr>
          <w:rFonts w:ascii="Arial" w:hAnsi="Arial" w:cs="Arial"/>
        </w:rPr>
        <w:t>L’EFS, conformément aux dispositions de l’article 2123-5 du code de la commande publique, se réserve également la faculté d'attribuer directement le marché public sur la base des offres initiales sans négociation.</w:t>
      </w:r>
    </w:p>
    <w:p w14:paraId="0BDDC703" w14:textId="77777777" w:rsidR="00653644" w:rsidRPr="008D0B92" w:rsidRDefault="00653644" w:rsidP="00653644">
      <w:pPr>
        <w:rPr>
          <w:rFonts w:ascii="Arial" w:hAnsi="Arial" w:cs="Arial"/>
        </w:rPr>
      </w:pPr>
      <w:r w:rsidRPr="008D0B92">
        <w:rPr>
          <w:rFonts w:ascii="Arial" w:hAnsi="Arial" w:cs="Arial"/>
        </w:rPr>
        <w:lastRenderedPageBreak/>
        <w:t>Modalités pratiques de la négociation : La négociation pourra se réaliser avec ou sans audition.</w:t>
      </w:r>
    </w:p>
    <w:p w14:paraId="562885A6" w14:textId="77777777" w:rsidR="00653644" w:rsidRPr="008D0B92" w:rsidRDefault="00653644" w:rsidP="00653644">
      <w:pPr>
        <w:rPr>
          <w:rFonts w:ascii="Arial" w:hAnsi="Arial" w:cs="Arial"/>
        </w:rPr>
      </w:pPr>
      <w:r w:rsidRPr="008D0B92">
        <w:rPr>
          <w:rFonts w:ascii="Arial" w:hAnsi="Arial" w:cs="Arial"/>
        </w:rPr>
        <w:t xml:space="preserve">• En cas de négociation sans audition : La négociation sera menée par l'EFS, par échanges électroniques via la plateforme PLACE. </w:t>
      </w:r>
    </w:p>
    <w:p w14:paraId="5B0CDB87" w14:textId="5D4B9E1E" w:rsidR="00653644" w:rsidRPr="008D0B92" w:rsidRDefault="00653644" w:rsidP="00653644">
      <w:pPr>
        <w:rPr>
          <w:rFonts w:ascii="Arial" w:hAnsi="Arial" w:cs="Arial"/>
        </w:rPr>
      </w:pPr>
      <w:r w:rsidRPr="008D0B92">
        <w:rPr>
          <w:rFonts w:ascii="Arial" w:hAnsi="Arial" w:cs="Arial"/>
        </w:rPr>
        <w:t>• En cas de négociation avec audition : La négociation sera menée par l'EFS. Ce dernier enverra une convocation aux soumissionnaires sélectionnés pour préciser les modalités pratiques de la négociation (date, heure, lieu où se réalisera la réunion, visioconférence, etc.).</w:t>
      </w:r>
    </w:p>
    <w:p w14:paraId="174EC00F" w14:textId="77777777" w:rsidR="00653644" w:rsidRPr="008D0B92" w:rsidRDefault="00653644" w:rsidP="00653644">
      <w:pPr>
        <w:rPr>
          <w:rFonts w:ascii="Arial" w:hAnsi="Arial" w:cs="Arial"/>
        </w:rPr>
      </w:pPr>
      <w:r w:rsidRPr="008D0B92">
        <w:rPr>
          <w:rFonts w:ascii="Arial" w:hAnsi="Arial" w:cs="Arial"/>
        </w:rPr>
        <w:t>Il est de la responsabilité des soumissionnaires de fournir une adresse mail valide et de la relever au moins une fois par jour au minimum.  </w:t>
      </w:r>
    </w:p>
    <w:p w14:paraId="589A9A35" w14:textId="5B1542BC" w:rsidR="00653644" w:rsidRPr="008D0B92" w:rsidRDefault="00653644" w:rsidP="00653644">
      <w:pPr>
        <w:rPr>
          <w:rFonts w:ascii="Arial" w:hAnsi="Arial" w:cs="Arial"/>
        </w:rPr>
      </w:pPr>
      <w:r w:rsidRPr="008D0B92">
        <w:rPr>
          <w:rFonts w:ascii="Arial" w:hAnsi="Arial" w:cs="Arial"/>
        </w:rPr>
        <w:t xml:space="preserve">La négociation (avec ou sans audition) portera sur l'ensemble des éléments de l'offre et sera réalisée dans le respect des principes de la commande publique. Les soumissionnaires seront invités à compléter ou à formuler une nouvelle offre. Ces nouvelles offres seront analysées selon les critères de jugement initiaux dans le présent Règlement de la Consultation et un classement final sera établi. </w:t>
      </w:r>
    </w:p>
    <w:p w14:paraId="24F45AF3" w14:textId="53F2357E" w:rsidR="00653644" w:rsidRPr="008D0B92" w:rsidRDefault="00653644" w:rsidP="00653644">
      <w:pPr>
        <w:rPr>
          <w:rFonts w:ascii="Arial" w:hAnsi="Arial" w:cs="Arial"/>
        </w:rPr>
      </w:pPr>
      <w:r w:rsidRPr="008D0B92">
        <w:rPr>
          <w:rFonts w:ascii="Arial" w:hAnsi="Arial" w:cs="Arial"/>
        </w:rPr>
        <w:t xml:space="preserve">L’EFS se réserve également la faculté de réaliser plusieurs tours de négociation. Dans ce cas, l’EFS informera les soumissionnaires. </w:t>
      </w:r>
    </w:p>
    <w:p w14:paraId="3520E33C" w14:textId="4D8321EC" w:rsidR="000770E5" w:rsidRPr="00E427D5" w:rsidRDefault="00653644" w:rsidP="003970B9">
      <w:pPr>
        <w:rPr>
          <w:rFonts w:ascii="Arial" w:hAnsi="Arial" w:cs="Arial"/>
        </w:rPr>
      </w:pPr>
      <w:r w:rsidRPr="00E427D5">
        <w:rPr>
          <w:rFonts w:ascii="Arial" w:hAnsi="Arial" w:cs="Arial"/>
        </w:rPr>
        <w:t>Nota Bene : Si le soumissionnaire souhaite maintenir son offre initiale (technique et/ou financière), il devra informer l'EFS de sa décision via la plateforme PLACE. Dans le cas où le soumissionnaire invité à négocier, ne se manifesterait pas (absence de remise d’une nouvelle offre, absence de réponse aux questions posées ou absence de courrier informant du maintien de son offre), l'EFS analysera l’offre initiale du candidat. </w:t>
      </w:r>
    </w:p>
    <w:p w14:paraId="0C1EA759" w14:textId="57641E40" w:rsidR="009335BE" w:rsidRPr="009335BE" w:rsidRDefault="00466662" w:rsidP="009335BE">
      <w:pPr>
        <w:pStyle w:val="Titre2"/>
      </w:pPr>
      <w:bookmarkStart w:id="15" w:name="_Toc194652040"/>
      <w:bookmarkStart w:id="16" w:name="_Toc254782287"/>
      <w:bookmarkStart w:id="17" w:name="_Toc261449009"/>
      <w:r>
        <w:t>Documents à fournir par le soumissionnaire retenu</w:t>
      </w:r>
      <w:bookmarkEnd w:id="15"/>
      <w:r w:rsidRPr="00466662">
        <w:t xml:space="preserve"> </w:t>
      </w:r>
      <w:bookmarkEnd w:id="16"/>
      <w:bookmarkEnd w:id="17"/>
    </w:p>
    <w:p w14:paraId="0F06C72B" w14:textId="77777777" w:rsidR="009335BE" w:rsidRPr="009335BE" w:rsidRDefault="009335BE" w:rsidP="00407D46">
      <w:pPr>
        <w:pStyle w:val="Titre3"/>
      </w:pPr>
      <w:r w:rsidRPr="00407D46">
        <w:t>Attestations</w:t>
      </w:r>
      <w:r w:rsidRPr="009335BE">
        <w:t xml:space="preserve"> fiscales et sociales</w:t>
      </w:r>
    </w:p>
    <w:p w14:paraId="12137B30" w14:textId="77777777" w:rsidR="009335BE" w:rsidRPr="00C8362A" w:rsidRDefault="009335BE" w:rsidP="009335BE">
      <w:pPr>
        <w:spacing w:before="0" w:after="0"/>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Si le candidat est établi en France :</w:t>
      </w:r>
    </w:p>
    <w:p w14:paraId="1069AD9E" w14:textId="6593B485" w:rsidR="009335BE" w:rsidRPr="00C8362A" w:rsidRDefault="3C1BDDC3" w:rsidP="3C1BDDC3">
      <w:pPr>
        <w:spacing w:before="0" w:after="0"/>
        <w:rPr>
          <w:rFonts w:asciiTheme="majorHAnsi" w:eastAsia="Times New Roman" w:hAnsiTheme="majorHAnsi" w:cstheme="majorBidi"/>
          <w:sz w:val="21"/>
          <w:szCs w:val="21"/>
          <w:lang w:eastAsia="fr-FR"/>
        </w:rPr>
      </w:pPr>
      <w:r w:rsidRPr="3C1BDDC3">
        <w:rPr>
          <w:rFonts w:asciiTheme="majorHAnsi" w:eastAsia="Times New Roman" w:hAnsiTheme="majorHAnsi" w:cstheme="majorBidi"/>
          <w:lang w:eastAsia="fr-FR"/>
        </w:rPr>
        <w:t xml:space="preserve">Lorsque l'immatriculation du cocontractant au registre du commerce et des sociétés (RCS) ou au répertoire des métiers est obligatoire ou lorsqu'il s'agit d'une profession réglementée, l'un des documents ou informations suivants datant de moins de moins de 6 mois : </w:t>
      </w:r>
    </w:p>
    <w:p w14:paraId="58DB5219" w14:textId="0511A9C8" w:rsidR="009335BE" w:rsidRPr="00C8362A" w:rsidRDefault="3C1BDDC3" w:rsidP="3C1BDDC3">
      <w:pPr>
        <w:spacing w:before="0" w:after="0"/>
        <w:rPr>
          <w:rFonts w:asciiTheme="majorHAnsi" w:eastAsia="Times New Roman" w:hAnsiTheme="majorHAnsi" w:cstheme="majorBidi"/>
          <w:lang w:eastAsia="fr-FR"/>
        </w:rPr>
      </w:pPr>
      <w:r w:rsidRPr="3C1BDDC3">
        <w:rPr>
          <w:rFonts w:asciiTheme="majorHAnsi" w:eastAsia="Times New Roman" w:hAnsiTheme="majorHAnsi" w:cstheme="majorBidi"/>
          <w:lang w:eastAsia="fr-FR"/>
        </w:rPr>
        <w:t xml:space="preserve">a) </w:t>
      </w:r>
      <w:r w:rsidRPr="3C1BDDC3">
        <w:rPr>
          <w:rFonts w:ascii="Arial" w:eastAsia="Arial" w:hAnsi="Arial" w:cs="Arial"/>
        </w:rPr>
        <w:t xml:space="preserve">Un numéro unique d'identification (SIREN) permettant à l'acheteur d'accéder aux informations relatives à l'immatriculation de l'entreprise au RCS ou au répertoire des métiers via le site internet suivant : </w:t>
      </w:r>
      <w:hyperlink r:id="rId14">
        <w:r w:rsidRPr="3C1BDDC3">
          <w:rPr>
            <w:rStyle w:val="Lienhypertexte"/>
            <w:rFonts w:ascii="Arial" w:eastAsia="Arial" w:hAnsi="Arial" w:cs="Arial"/>
          </w:rPr>
          <w:t>https://annuaire-entreprises.data.gouv.fr/</w:t>
        </w:r>
      </w:hyperlink>
      <w:r w:rsidRPr="3C1BDDC3">
        <w:rPr>
          <w:rFonts w:ascii="Arial" w:eastAsia="Arial" w:hAnsi="Arial" w:cs="Arial"/>
        </w:rPr>
        <w:t xml:space="preserve"> ;</w:t>
      </w:r>
    </w:p>
    <w:p w14:paraId="70E964B7" w14:textId="7E5D4102" w:rsidR="009335BE" w:rsidRPr="00C8362A" w:rsidRDefault="3C1BDDC3" w:rsidP="3C1BDDC3">
      <w:pPr>
        <w:spacing w:before="0" w:after="0"/>
        <w:rPr>
          <w:rFonts w:asciiTheme="majorHAnsi" w:eastAsia="Times New Roman" w:hAnsiTheme="majorHAnsi" w:cstheme="majorBidi"/>
          <w:sz w:val="21"/>
          <w:szCs w:val="21"/>
          <w:lang w:eastAsia="fr-FR"/>
        </w:rPr>
      </w:pPr>
      <w:r w:rsidRPr="3C1BDDC3">
        <w:rPr>
          <w:rFonts w:asciiTheme="majorHAnsi" w:eastAsia="Times New Roman" w:hAnsiTheme="majorHAnsi" w:cstheme="majorBidi"/>
          <w:lang w:eastAsia="fr-FR"/>
        </w:rPr>
        <w:t xml:space="preserve">b)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44C9C64D" w14:textId="7714B4D0" w:rsidR="009335BE" w:rsidRPr="00C8362A" w:rsidRDefault="3C1BDDC3" w:rsidP="3C1BDDC3">
      <w:pPr>
        <w:spacing w:before="0" w:after="0"/>
        <w:rPr>
          <w:rFonts w:asciiTheme="majorHAnsi" w:eastAsia="Times New Roman" w:hAnsiTheme="majorHAnsi" w:cstheme="majorBidi"/>
          <w:sz w:val="21"/>
          <w:szCs w:val="21"/>
          <w:lang w:eastAsia="fr-FR"/>
        </w:rPr>
      </w:pPr>
      <w:r w:rsidRPr="3C1BDDC3">
        <w:rPr>
          <w:rFonts w:asciiTheme="majorHAnsi" w:eastAsia="Times New Roman" w:hAnsiTheme="majorHAnsi" w:cstheme="majorBidi"/>
          <w:lang w:eastAsia="fr-FR"/>
        </w:rPr>
        <w:t>c) Un récépissé du dépôt de déclaration auprès d'un centre de formalités des entreprises pour les personnes en cours d'inscription.</w:t>
      </w:r>
    </w:p>
    <w:p w14:paraId="47B5CED1" w14:textId="1F16EE67" w:rsidR="009335BE" w:rsidRPr="00C8362A" w:rsidRDefault="009335BE" w:rsidP="009335BE">
      <w:pPr>
        <w:spacing w:before="0" w:after="0"/>
        <w:rPr>
          <w:rFonts w:asciiTheme="majorHAnsi" w:eastAsia="Times New Roman" w:hAnsiTheme="majorHAnsi" w:cstheme="majorHAnsi"/>
          <w:lang w:eastAsia="fr-FR"/>
        </w:rPr>
      </w:pPr>
      <w:r w:rsidRPr="00C8362A">
        <w:rPr>
          <w:rFonts w:asciiTheme="majorHAnsi" w:eastAsia="Times New Roman" w:hAnsiTheme="majorHAnsi" w:cstheme="majorHAnsi"/>
          <w:lang w:eastAsia="fr-FR"/>
        </w:rPr>
        <w:t>Si le candidat est établi dans un autre Etat, il s’agit des documents réclamés aux articles D. 8222-7 et D. 8222-8 du Code du travail.</w:t>
      </w:r>
    </w:p>
    <w:p w14:paraId="24CC0A02" w14:textId="77777777" w:rsidR="009335BE" w:rsidRPr="00C8362A" w:rsidRDefault="009335BE" w:rsidP="00407D46">
      <w:pPr>
        <w:pStyle w:val="Titre3"/>
      </w:pPr>
      <w:r w:rsidRPr="00C8362A">
        <w:t>Les certificats délivrés par les administrations et services compétents prouvant que le candidat a satisfait à ses obligations sociales et fiscales </w:t>
      </w:r>
    </w:p>
    <w:p w14:paraId="5ECD23BC" w14:textId="45C001E5" w:rsidR="009335BE" w:rsidRPr="00C8362A" w:rsidRDefault="009335BE" w:rsidP="009335BE">
      <w:pPr>
        <w:spacing w:before="100" w:beforeAutospacing="1" w:after="100" w:afterAutospacing="1"/>
        <w:jc w:val="left"/>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L’attributaire doit fournir les documents, datant de moins de six (6) mois, attestant qu'il est à jour de ses obligations sociales (paiement des cotisations et contribution sociales) auprès de l'Urssaf et du paiement des impôts et taxes dus au Trésor public (la situation de l'entreprise est appréciée au dernier jour du mois qui précède la demande de l’EFS).</w:t>
      </w:r>
    </w:p>
    <w:p w14:paraId="7EE0DABB" w14:textId="77777777" w:rsidR="009335BE" w:rsidRPr="00C8362A" w:rsidRDefault="009335BE" w:rsidP="00DD4D31">
      <w:pPr>
        <w:spacing w:before="100" w:beforeAutospacing="1" w:after="100" w:afterAutospacing="1"/>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lastRenderedPageBreak/>
        <w:t>Pour respecter cette obligation, l’attributaire doit fournir :</w:t>
      </w:r>
    </w:p>
    <w:p w14:paraId="1334264E" w14:textId="77777777" w:rsidR="009335BE" w:rsidRPr="00C8362A" w:rsidRDefault="009335BE" w:rsidP="00DD4D31">
      <w:pPr>
        <w:numPr>
          <w:ilvl w:val="0"/>
          <w:numId w:val="16"/>
        </w:numPr>
        <w:spacing w:before="100" w:beforeAutospacing="1" w:after="100" w:afterAutospacing="1"/>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une attestation de vigilance délivrée en ligne sur le site de l'Urssaf</w:t>
      </w:r>
    </w:p>
    <w:p w14:paraId="52AE473E" w14:textId="77777777" w:rsidR="009335BE" w:rsidRPr="00C8362A" w:rsidRDefault="009335BE" w:rsidP="00DD4D31">
      <w:pPr>
        <w:numPr>
          <w:ilvl w:val="0"/>
          <w:numId w:val="16"/>
        </w:numPr>
        <w:spacing w:before="100" w:beforeAutospacing="1" w:after="100" w:afterAutospacing="1"/>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une attestation fiscale justifiant de la régularité de sa situation fiscale (paiement de la TVA et de l'impôt sur le revenu ou sur les sociétés) et qui peut être obtenue :</w:t>
      </w:r>
    </w:p>
    <w:p w14:paraId="02EFE540" w14:textId="77777777" w:rsidR="009335BE" w:rsidRPr="00C8362A" w:rsidRDefault="009335BE" w:rsidP="00DD4D31">
      <w:pPr>
        <w:numPr>
          <w:ilvl w:val="1"/>
          <w:numId w:val="16"/>
        </w:numPr>
        <w:spacing w:before="100" w:beforeAutospacing="1" w:after="100" w:afterAutospacing="1"/>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en ligne via le compte fiscal (espace abonné professionnel) pour les entreprises qui sont soumises à l'impôt sur les sociétés et assujetties à la TVA,</w:t>
      </w:r>
    </w:p>
    <w:p w14:paraId="483A85EA" w14:textId="77777777" w:rsidR="009335BE" w:rsidRPr="00C8362A" w:rsidRDefault="009335BE" w:rsidP="00DD4D31">
      <w:pPr>
        <w:numPr>
          <w:ilvl w:val="1"/>
          <w:numId w:val="16"/>
        </w:numPr>
        <w:spacing w:before="100" w:beforeAutospacing="1" w:after="100" w:afterAutospacing="1"/>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auprès du service des impôts via le formulaire n°3666 pour les entreprises soumises à l'impôt sur le revenu, notamment les entrepreneurs individuels (artisan, auto-entrepreneur, etc.)</w:t>
      </w:r>
    </w:p>
    <w:p w14:paraId="40465C0C" w14:textId="77777777" w:rsidR="009335BE" w:rsidRPr="00C8362A" w:rsidRDefault="009335BE" w:rsidP="00DD4D31">
      <w:pPr>
        <w:spacing w:before="0" w:after="0"/>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Pour les candidats établis dans un autre Etat, il s’agit des attestations délivrées par les autorités compétentes du pays, et accompagnée d’une traduction en français.</w:t>
      </w:r>
    </w:p>
    <w:p w14:paraId="1413AFE8" w14:textId="77777777" w:rsidR="009335BE" w:rsidRPr="00C8362A" w:rsidRDefault="009335BE" w:rsidP="00DD4D31">
      <w:pPr>
        <w:spacing w:before="0" w:after="0"/>
        <w:rPr>
          <w:rFonts w:asciiTheme="majorHAnsi" w:eastAsia="Times New Roman" w:hAnsiTheme="majorHAnsi" w:cstheme="majorHAnsi"/>
          <w:lang w:eastAsia="fr-FR"/>
        </w:rPr>
      </w:pPr>
    </w:p>
    <w:p w14:paraId="27FE8E2B" w14:textId="0FA86E58" w:rsidR="009335BE" w:rsidRPr="00C8362A" w:rsidRDefault="009335BE" w:rsidP="00DD4D31">
      <w:pPr>
        <w:spacing w:before="0" w:after="0"/>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Le défaut de réception de ces pièces et certificats, par l’EFS, dans le délai imparti, entraîne le rejet de l’offre du candidat. L’EFS présente alors la même demande au candidat suivant dans le classement des offres établi après application des critères de choix des offres.</w:t>
      </w:r>
    </w:p>
    <w:p w14:paraId="6BA0D1B9" w14:textId="77777777" w:rsidR="009335BE" w:rsidRPr="00C8362A" w:rsidRDefault="009335BE" w:rsidP="00DD4D31">
      <w:pPr>
        <w:pStyle w:val="Titre3"/>
      </w:pPr>
      <w:r w:rsidRPr="00C8362A">
        <w:t xml:space="preserve">La liste des salariés étrangers qu’emploie le candidat et soumis à </w:t>
      </w:r>
      <w:r w:rsidRPr="00407D46">
        <w:t>autorisation</w:t>
      </w:r>
      <w:r w:rsidRPr="00C8362A">
        <w:t xml:space="preserve"> de travail en vertu de l’article D. 8254-2 du code du travail ou, si le candidat est établi à l’étranger, de l’article D. 8254-3 du code du travail.</w:t>
      </w:r>
    </w:p>
    <w:p w14:paraId="139A98B3" w14:textId="77777777" w:rsidR="009335BE" w:rsidRPr="00C8362A" w:rsidRDefault="009335BE" w:rsidP="00DD4D31">
      <w:pPr>
        <w:spacing w:before="100" w:beforeAutospacing="1" w:after="100" w:afterAutospacing="1"/>
        <w:rPr>
          <w:rFonts w:asciiTheme="majorHAnsi" w:eastAsia="Times New Roman" w:hAnsiTheme="majorHAnsi" w:cstheme="majorHAnsi"/>
          <w:sz w:val="21"/>
          <w:szCs w:val="21"/>
          <w:lang w:eastAsia="fr-FR"/>
        </w:rPr>
      </w:pPr>
      <w:r w:rsidRPr="00C8362A">
        <w:rPr>
          <w:rFonts w:asciiTheme="majorHAnsi" w:eastAsia="Times New Roman" w:hAnsiTheme="majorHAnsi" w:cstheme="majorHAnsi"/>
          <w:lang w:eastAsia="fr-FR"/>
        </w:rPr>
        <w:t>L’attributaire doit également fournir une liste nominative des travailleurs étrangers, précisant la nationalité, la date d’embauche, le type et le numéro de l’autorisation de travail.  </w:t>
      </w:r>
    </w:p>
    <w:p w14:paraId="098E2A68" w14:textId="245EAA5A" w:rsidR="00880A18" w:rsidRDefault="00407D46" w:rsidP="00DD4D31">
      <w:pPr>
        <w:pStyle w:val="Titre1"/>
      </w:pPr>
      <w:bookmarkStart w:id="18" w:name="_Toc194652041"/>
      <w:r>
        <w:rPr>
          <w:caps w:val="0"/>
        </w:rPr>
        <w:t>INFORMATIONS COMPLEMENTAIRES SUR LA CONSULTATION</w:t>
      </w:r>
      <w:bookmarkEnd w:id="18"/>
    </w:p>
    <w:p w14:paraId="41AB816D" w14:textId="61095B3C" w:rsidR="00466662" w:rsidRDefault="00C9146A" w:rsidP="00C9146A">
      <w:pPr>
        <w:pStyle w:val="Titre2"/>
      </w:pPr>
      <w:bookmarkStart w:id="19" w:name="_Toc194652042"/>
      <w:r>
        <w:t xml:space="preserve">Contenu </w:t>
      </w:r>
      <w:r w:rsidR="00D14891">
        <w:t xml:space="preserve">et modifications </w:t>
      </w:r>
      <w:r>
        <w:t>du dossier de consultation</w:t>
      </w:r>
      <w:r w:rsidR="00134A06">
        <w:t xml:space="preserve"> des entreprises</w:t>
      </w:r>
      <w:bookmarkEnd w:id="19"/>
    </w:p>
    <w:p w14:paraId="43526B6A" w14:textId="1ADFE286" w:rsidR="00C9146A" w:rsidRPr="00C9146A" w:rsidRDefault="00C9146A" w:rsidP="00C9146A">
      <w:r w:rsidRPr="00C9146A">
        <w:t>Le dossier de consultation</w:t>
      </w:r>
      <w:r w:rsidR="00134A06">
        <w:t xml:space="preserve"> des entreprises (DCE)</w:t>
      </w:r>
      <w:r w:rsidRPr="00C9146A">
        <w:t xml:space="preserve"> est composé des pièces suivantes : </w:t>
      </w:r>
    </w:p>
    <w:p w14:paraId="115E1E62" w14:textId="7B32648A" w:rsidR="00134A06" w:rsidRPr="00FF2C12" w:rsidRDefault="00134A06" w:rsidP="75967CB8">
      <w:pPr>
        <w:numPr>
          <w:ilvl w:val="0"/>
          <w:numId w:val="15"/>
        </w:numPr>
        <w:rPr>
          <w:rFonts w:ascii="Arial" w:hAnsi="Arial" w:cs="Arial"/>
        </w:rPr>
      </w:pPr>
      <w:r w:rsidRPr="75967CB8">
        <w:rPr>
          <w:rFonts w:ascii="Arial" w:hAnsi="Arial" w:cs="Arial"/>
        </w:rPr>
        <w:t>le présent règlement de la consultation (RC)</w:t>
      </w:r>
      <w:r w:rsidR="00E427D5" w:rsidRPr="75967CB8">
        <w:rPr>
          <w:rFonts w:ascii="Arial" w:hAnsi="Arial" w:cs="Arial"/>
          <w:color w:val="0000FF"/>
        </w:rPr>
        <w:t xml:space="preserve"> </w:t>
      </w:r>
      <w:r w:rsidRPr="75967CB8">
        <w:rPr>
          <w:rFonts w:ascii="Arial" w:hAnsi="Arial" w:cs="Arial"/>
        </w:rPr>
        <w:t>;</w:t>
      </w:r>
    </w:p>
    <w:p w14:paraId="62C03D9D" w14:textId="77777777" w:rsidR="00134A06" w:rsidRPr="00FF2C12" w:rsidRDefault="00134A06" w:rsidP="75967CB8">
      <w:pPr>
        <w:numPr>
          <w:ilvl w:val="0"/>
          <w:numId w:val="15"/>
        </w:numPr>
        <w:rPr>
          <w:rFonts w:ascii="Arial" w:hAnsi="Arial" w:cs="Arial"/>
        </w:rPr>
      </w:pPr>
      <w:r w:rsidRPr="75967CB8">
        <w:rPr>
          <w:rFonts w:ascii="Arial" w:hAnsi="Arial" w:cs="Arial"/>
        </w:rPr>
        <w:t>l’acte d’engagement (AE) ;</w:t>
      </w:r>
    </w:p>
    <w:p w14:paraId="040889BA" w14:textId="3BA3865B" w:rsidR="00134A06" w:rsidRPr="006D5F23" w:rsidRDefault="00134A06" w:rsidP="75967CB8">
      <w:pPr>
        <w:numPr>
          <w:ilvl w:val="0"/>
          <w:numId w:val="15"/>
        </w:numPr>
        <w:rPr>
          <w:rFonts w:ascii="Arial" w:hAnsi="Arial" w:cs="Arial"/>
        </w:rPr>
      </w:pPr>
      <w:r w:rsidRPr="006D5F23">
        <w:rPr>
          <w:rFonts w:ascii="Arial" w:hAnsi="Arial" w:cs="Arial"/>
        </w:rPr>
        <w:t>la décomposition du prix global et forfaitaire</w:t>
      </w:r>
      <w:r w:rsidR="006D5F23" w:rsidRPr="006D5F23">
        <w:rPr>
          <w:rFonts w:ascii="Arial" w:hAnsi="Arial" w:cs="Arial"/>
        </w:rPr>
        <w:t xml:space="preserve"> composé de 2 onglets</w:t>
      </w:r>
      <w:r w:rsidRPr="006D5F23">
        <w:rPr>
          <w:rFonts w:ascii="Arial" w:hAnsi="Arial" w:cs="Arial"/>
        </w:rPr>
        <w:t xml:space="preserve"> (annexe financi</w:t>
      </w:r>
      <w:r w:rsidR="00E427D5" w:rsidRPr="006D5F23">
        <w:rPr>
          <w:rFonts w:ascii="Arial" w:hAnsi="Arial" w:cs="Arial"/>
        </w:rPr>
        <w:t>ère à l’acte d’engagement) (</w:t>
      </w:r>
      <w:r w:rsidRPr="006D5F23">
        <w:rPr>
          <w:rFonts w:ascii="Arial" w:hAnsi="Arial" w:cs="Arial"/>
        </w:rPr>
        <w:t>DPGF) ;</w:t>
      </w:r>
    </w:p>
    <w:p w14:paraId="5698684E" w14:textId="0B4EDFAA" w:rsidR="00134A06" w:rsidRPr="00DD4D31" w:rsidRDefault="00134A06" w:rsidP="75967CB8">
      <w:pPr>
        <w:numPr>
          <w:ilvl w:val="0"/>
          <w:numId w:val="15"/>
        </w:numPr>
        <w:rPr>
          <w:rFonts w:ascii="Arial" w:hAnsi="Arial" w:cs="Arial"/>
        </w:rPr>
      </w:pPr>
      <w:r w:rsidRPr="00DD4D31">
        <w:rPr>
          <w:rFonts w:ascii="Arial" w:hAnsi="Arial" w:cs="Arial"/>
        </w:rPr>
        <w:t>le cahier des clauses administratives particulières (CCAP)</w:t>
      </w:r>
      <w:r w:rsidR="00E427D5" w:rsidRPr="00DD4D31">
        <w:rPr>
          <w:rFonts w:ascii="Arial" w:hAnsi="Arial" w:cs="Arial"/>
        </w:rPr>
        <w:t xml:space="preserve"> </w:t>
      </w:r>
      <w:r w:rsidRPr="00DD4D31">
        <w:rPr>
          <w:rFonts w:ascii="Arial" w:hAnsi="Arial" w:cs="Arial"/>
        </w:rPr>
        <w:t>;</w:t>
      </w:r>
    </w:p>
    <w:p w14:paraId="2FE659F8" w14:textId="058F184A" w:rsidR="00134A06" w:rsidRPr="00DD4D31" w:rsidRDefault="00134A06" w:rsidP="75967CB8">
      <w:pPr>
        <w:numPr>
          <w:ilvl w:val="0"/>
          <w:numId w:val="15"/>
        </w:numPr>
        <w:rPr>
          <w:rFonts w:ascii="Arial" w:hAnsi="Arial" w:cs="Arial"/>
        </w:rPr>
      </w:pPr>
      <w:r w:rsidRPr="00DD4D31">
        <w:rPr>
          <w:rFonts w:ascii="Arial" w:hAnsi="Arial" w:cs="Arial"/>
        </w:rPr>
        <w:t>le cahier des clauses techniques particulières (CCTP) et ses annexes</w:t>
      </w:r>
      <w:r w:rsidR="006D5F23" w:rsidRPr="00DD4D31">
        <w:rPr>
          <w:rFonts w:ascii="Arial" w:hAnsi="Arial" w:cs="Arial"/>
        </w:rPr>
        <w:t> :</w:t>
      </w:r>
    </w:p>
    <w:p w14:paraId="5D8C341E" w14:textId="643711CE" w:rsidR="75967CB8" w:rsidRPr="00DD4D31" w:rsidRDefault="006D5F23" w:rsidP="75967CB8">
      <w:pPr>
        <w:numPr>
          <w:ilvl w:val="1"/>
          <w:numId w:val="15"/>
        </w:numPr>
        <w:rPr>
          <w:rFonts w:eastAsia="Arial" w:cstheme="minorHAnsi"/>
          <w:szCs w:val="20"/>
        </w:rPr>
      </w:pPr>
      <w:r w:rsidRPr="00DD4D31">
        <w:rPr>
          <w:rFonts w:eastAsia="Arial" w:cstheme="minorHAnsi"/>
          <w:szCs w:val="20"/>
        </w:rPr>
        <w:t xml:space="preserve">Annexe 1 : </w:t>
      </w:r>
      <w:r w:rsidR="00DD4D31">
        <w:rPr>
          <w:rFonts w:eastAsia="Arial" w:cstheme="minorHAnsi"/>
          <w:szCs w:val="20"/>
        </w:rPr>
        <w:t>DPGF</w:t>
      </w:r>
    </w:p>
    <w:p w14:paraId="1DB8AE41" w14:textId="042B47EF" w:rsidR="006D5F23" w:rsidRPr="00DD4D31" w:rsidRDefault="00B841EF" w:rsidP="75967CB8">
      <w:pPr>
        <w:numPr>
          <w:ilvl w:val="1"/>
          <w:numId w:val="15"/>
        </w:numPr>
        <w:rPr>
          <w:rFonts w:eastAsia="Arial" w:cstheme="minorHAnsi"/>
          <w:szCs w:val="20"/>
        </w:rPr>
      </w:pPr>
      <w:r w:rsidRPr="00DD4D31">
        <w:rPr>
          <w:rFonts w:eastAsia="Arial" w:cstheme="minorHAnsi"/>
          <w:szCs w:val="20"/>
        </w:rPr>
        <w:t xml:space="preserve">Annexe 2 : </w:t>
      </w:r>
      <w:r w:rsidR="00DD4D31" w:rsidRPr="00DD4D31">
        <w:rPr>
          <w:rFonts w:eastAsia="Arial" w:cstheme="minorHAnsi"/>
          <w:szCs w:val="20"/>
        </w:rPr>
        <w:t>l</w:t>
      </w:r>
      <w:r w:rsidR="00DD4D31">
        <w:rPr>
          <w:rFonts w:eastAsia="Arial" w:cstheme="minorHAnsi"/>
          <w:szCs w:val="20"/>
        </w:rPr>
        <w:t>a pla</w:t>
      </w:r>
      <w:r w:rsidR="00DD4D31" w:rsidRPr="00DD4D31">
        <w:rPr>
          <w:rFonts w:eastAsia="Arial" w:cstheme="minorHAnsi"/>
          <w:szCs w:val="20"/>
        </w:rPr>
        <w:t xml:space="preserve">que signalétique de l’équipement à remplacer  </w:t>
      </w:r>
    </w:p>
    <w:p w14:paraId="46B69F22" w14:textId="479561A9" w:rsidR="006D5F23" w:rsidRPr="00DD4D31" w:rsidRDefault="00B841EF" w:rsidP="75967CB8">
      <w:pPr>
        <w:numPr>
          <w:ilvl w:val="1"/>
          <w:numId w:val="15"/>
        </w:numPr>
        <w:rPr>
          <w:rFonts w:eastAsia="Arial" w:cstheme="minorHAnsi"/>
          <w:szCs w:val="20"/>
        </w:rPr>
      </w:pPr>
      <w:r w:rsidRPr="00DD4D31">
        <w:rPr>
          <w:rFonts w:eastAsia="Arial" w:cstheme="minorHAnsi"/>
          <w:szCs w:val="20"/>
        </w:rPr>
        <w:t xml:space="preserve">Annexe 3 : </w:t>
      </w:r>
      <w:r w:rsidR="00DD4D31" w:rsidRPr="00DD4D31">
        <w:rPr>
          <w:rFonts w:eastAsia="Arial" w:cstheme="minorHAnsi"/>
          <w:szCs w:val="20"/>
        </w:rPr>
        <w:t>le plan des locaux avec la ventilation</w:t>
      </w:r>
    </w:p>
    <w:p w14:paraId="752E2C13" w14:textId="77B6C8A9" w:rsidR="006D5F23" w:rsidRPr="00DD4D31" w:rsidRDefault="006D5F23" w:rsidP="75967CB8">
      <w:pPr>
        <w:numPr>
          <w:ilvl w:val="1"/>
          <w:numId w:val="15"/>
        </w:numPr>
        <w:rPr>
          <w:rFonts w:eastAsia="Arial" w:cstheme="minorHAnsi"/>
          <w:szCs w:val="20"/>
        </w:rPr>
      </w:pPr>
      <w:r w:rsidRPr="00DD4D31">
        <w:rPr>
          <w:rFonts w:eastAsia="Arial" w:cstheme="minorHAnsi"/>
          <w:szCs w:val="20"/>
        </w:rPr>
        <w:t xml:space="preserve">Annexe 4 : </w:t>
      </w:r>
      <w:r w:rsidR="00B841EF" w:rsidRPr="00DD4D31">
        <w:rPr>
          <w:rFonts w:eastAsia="Arial" w:cstheme="minorHAnsi"/>
          <w:szCs w:val="20"/>
        </w:rPr>
        <w:t xml:space="preserve">le rapport d’Apave </w:t>
      </w:r>
    </w:p>
    <w:p w14:paraId="59AC2EB9" w14:textId="2FA8D67C" w:rsidR="006D5F23" w:rsidRPr="00DD4D31" w:rsidRDefault="006D5F23" w:rsidP="75967CB8">
      <w:pPr>
        <w:numPr>
          <w:ilvl w:val="1"/>
          <w:numId w:val="15"/>
        </w:numPr>
        <w:rPr>
          <w:rFonts w:eastAsia="Arial" w:cstheme="minorHAnsi"/>
          <w:szCs w:val="20"/>
        </w:rPr>
      </w:pPr>
      <w:r w:rsidRPr="00DD4D31">
        <w:rPr>
          <w:rFonts w:eastAsia="Arial" w:cstheme="minorHAnsi"/>
          <w:szCs w:val="20"/>
        </w:rPr>
        <w:t>Annexe 5 : les photos des locaux actuels</w:t>
      </w:r>
    </w:p>
    <w:p w14:paraId="2BE4FED0" w14:textId="12977B4A" w:rsidR="00134A06" w:rsidRPr="00FF2C12" w:rsidRDefault="00134A06" w:rsidP="75967CB8">
      <w:pPr>
        <w:numPr>
          <w:ilvl w:val="0"/>
          <w:numId w:val="15"/>
        </w:numPr>
        <w:rPr>
          <w:rFonts w:ascii="Arial" w:hAnsi="Arial" w:cs="Arial"/>
          <w:color w:val="0000FF"/>
        </w:rPr>
      </w:pPr>
      <w:r w:rsidRPr="75967CB8">
        <w:rPr>
          <w:rFonts w:ascii="Arial" w:hAnsi="Arial" w:cs="Arial"/>
        </w:rPr>
        <w:t xml:space="preserve">Les formulaires DC1, DC2 </w:t>
      </w:r>
      <w:r w:rsidRPr="006D5F23">
        <w:rPr>
          <w:rFonts w:ascii="Arial" w:hAnsi="Arial" w:cs="Arial"/>
        </w:rPr>
        <w:t>et DC4 (si sous-traitance autorisée)</w:t>
      </w:r>
      <w:r w:rsidR="00E427D5" w:rsidRPr="006D5F23">
        <w:rPr>
          <w:rFonts w:ascii="Arial" w:hAnsi="Arial" w:cs="Arial"/>
        </w:rPr>
        <w:t>.</w:t>
      </w:r>
    </w:p>
    <w:p w14:paraId="368FAC91" w14:textId="77777777" w:rsidR="00134A06" w:rsidRPr="00134A06" w:rsidRDefault="00134A06" w:rsidP="00134A06">
      <w:pPr>
        <w:tabs>
          <w:tab w:val="right" w:pos="10205"/>
        </w:tabs>
        <w:rPr>
          <w:rFonts w:ascii="Arial" w:hAnsi="Arial" w:cs="Arial"/>
        </w:rPr>
      </w:pPr>
      <w:r w:rsidRPr="00134A06">
        <w:rPr>
          <w:rFonts w:ascii="Arial" w:hAnsi="Arial" w:cs="Arial"/>
        </w:rPr>
        <w:lastRenderedPageBreak/>
        <w:t>L’EFS se réserve le droit d’apporter des modifications de détail au dossier de consultation au plus tard 6 jours avant la date limite de remise des offres. Les candidats doivent répondre sur la base du dossier modifié, sans pouvoir émettre aucune réclamation.</w:t>
      </w:r>
    </w:p>
    <w:p w14:paraId="40DBF4F1" w14:textId="77777777" w:rsidR="00134A06" w:rsidRPr="00134A06" w:rsidRDefault="00134A06" w:rsidP="00134A06">
      <w:pPr>
        <w:tabs>
          <w:tab w:val="right" w:pos="10205"/>
        </w:tabs>
        <w:rPr>
          <w:rFonts w:ascii="Arial" w:hAnsi="Arial" w:cs="Arial"/>
        </w:rPr>
      </w:pPr>
      <w:r w:rsidRPr="00134A06">
        <w:rPr>
          <w:rFonts w:ascii="Arial" w:hAnsi="Arial" w:cs="Arial"/>
        </w:rPr>
        <w:t xml:space="preserve">Si, pendant l’étude du dossier par les candidats, la date limite fixée pour la remise des offres est reportée, la disposition précédente est applicable en fonction de cette nouvelle date. </w:t>
      </w:r>
    </w:p>
    <w:p w14:paraId="0A79A2E6" w14:textId="51509937" w:rsidR="00134A06" w:rsidRPr="00134A06" w:rsidRDefault="00134A06" w:rsidP="00134A06">
      <w:pPr>
        <w:tabs>
          <w:tab w:val="right" w:pos="10205"/>
        </w:tabs>
        <w:rPr>
          <w:rFonts w:ascii="Arial" w:hAnsi="Arial" w:cs="Arial"/>
        </w:rPr>
      </w:pPr>
      <w:r w:rsidRPr="00134A06">
        <w:rPr>
          <w:rFonts w:ascii="Arial" w:hAnsi="Arial" w:cs="Arial"/>
        </w:rPr>
        <w:t>Les candidats sont donc invités à s’identifier lors du retrait du dossier de consultation afin qu’ils puissent être informés des modifications apportées au dossier de consultation.</w:t>
      </w:r>
    </w:p>
    <w:p w14:paraId="2B7376E9" w14:textId="11086AEC" w:rsidR="00D14891" w:rsidRDefault="00D14891" w:rsidP="00C9146A">
      <w:pPr>
        <w:pStyle w:val="Titre2"/>
      </w:pPr>
      <w:bookmarkStart w:id="20" w:name="_Toc194652043"/>
      <w:r>
        <w:t>Renseignements complémentaires</w:t>
      </w:r>
      <w:bookmarkEnd w:id="20"/>
    </w:p>
    <w:p w14:paraId="7EA80DB1" w14:textId="760143A8" w:rsidR="00D14891" w:rsidRDefault="5589191C" w:rsidP="5589191C">
      <w:pPr>
        <w:rPr>
          <w:rFonts w:ascii="Arial" w:hAnsi="Arial" w:cs="Arial"/>
          <w:color w:val="0000FF"/>
        </w:rPr>
      </w:pPr>
      <w:r w:rsidRPr="5589191C">
        <w:rPr>
          <w:rFonts w:ascii="Arial" w:hAnsi="Arial" w:cs="Arial"/>
        </w:rPr>
        <w:t xml:space="preserve">Les demandes de renseignement complémentaire doivent être adressées par voie électronique, au plus tard </w:t>
      </w:r>
      <w:r w:rsidRPr="00FF2C12">
        <w:rPr>
          <w:rFonts w:ascii="Arial" w:hAnsi="Arial" w:cs="Arial"/>
        </w:rPr>
        <w:t xml:space="preserve">10 jours francs </w:t>
      </w:r>
      <w:r w:rsidRPr="5589191C">
        <w:rPr>
          <w:rFonts w:ascii="Arial" w:hAnsi="Arial" w:cs="Arial"/>
        </w:rPr>
        <w:t xml:space="preserve">avant la date limite de remise des offres, sur la plateforme de dématérialisation PLACE à l’adresse URL suivante : </w:t>
      </w:r>
      <w:r w:rsidRPr="5589191C">
        <w:rPr>
          <w:rStyle w:val="Lienhypertexte"/>
        </w:rPr>
        <w:t>htt</w:t>
      </w:r>
      <w:hyperlink r:id="rId15">
        <w:r w:rsidRPr="5589191C">
          <w:rPr>
            <w:rStyle w:val="Lienhypertexte"/>
            <w:rFonts w:ascii="Arial" w:hAnsi="Arial" w:cs="Arial"/>
          </w:rPr>
          <w:t>ps://www.marches-publics.gouv.fr</w:t>
        </w:r>
      </w:hyperlink>
      <w:r w:rsidRPr="5589191C">
        <w:rPr>
          <w:rFonts w:ascii="Arial" w:hAnsi="Arial" w:cs="Arial"/>
          <w:color w:val="0000FF"/>
        </w:rPr>
        <w:t xml:space="preserve"> </w:t>
      </w:r>
      <w:r w:rsidRPr="5589191C">
        <w:rPr>
          <w:rFonts w:ascii="Arial" w:hAnsi="Arial" w:cs="Arial"/>
          <w:color w:val="000000" w:themeColor="text2"/>
        </w:rPr>
        <w:t>et à la rubrique correspondant à la consultation.</w:t>
      </w:r>
    </w:p>
    <w:p w14:paraId="10223B9C" w14:textId="77777777" w:rsidR="00D14891" w:rsidRDefault="00D14891" w:rsidP="00D14891">
      <w:pPr>
        <w:rPr>
          <w:rFonts w:ascii="Arial" w:hAnsi="Arial" w:cs="Arial"/>
        </w:rPr>
      </w:pPr>
      <w:r>
        <w:rPr>
          <w:rFonts w:ascii="Arial" w:hAnsi="Arial" w:cs="Arial"/>
        </w:rPr>
        <w:t>Le candidat devra joindre un fichier, à l’appui de sa demande, si celle-ci dépasse les 250 caractères, limite de l’espace de saisie de la plateforme.</w:t>
      </w:r>
    </w:p>
    <w:p w14:paraId="0C477E67" w14:textId="3722AD91" w:rsidR="00D14891" w:rsidRPr="00D14891" w:rsidRDefault="5589191C" w:rsidP="5589191C">
      <w:pPr>
        <w:rPr>
          <w:rFonts w:ascii="Arial" w:hAnsi="Arial" w:cs="Arial"/>
        </w:rPr>
      </w:pPr>
      <w:r w:rsidRPr="5589191C">
        <w:rPr>
          <w:rFonts w:ascii="Arial" w:hAnsi="Arial" w:cs="Arial"/>
        </w:rPr>
        <w:t xml:space="preserve">Les réponses aux renseignements complémentaires seront communiquées par l’EFS, au plus tard </w:t>
      </w:r>
      <w:r w:rsidRPr="00FF2C12">
        <w:rPr>
          <w:rFonts w:ascii="Arial" w:hAnsi="Arial" w:cs="Arial"/>
        </w:rPr>
        <w:t xml:space="preserve">6 jours francs </w:t>
      </w:r>
      <w:r w:rsidRPr="5589191C">
        <w:rPr>
          <w:rFonts w:ascii="Arial" w:hAnsi="Arial" w:cs="Arial"/>
        </w:rPr>
        <w:t xml:space="preserve">avant la date limite de remise des offres. </w:t>
      </w:r>
    </w:p>
    <w:p w14:paraId="5B7E6B32" w14:textId="6068B1A2" w:rsidR="00C9146A" w:rsidRPr="00FF2C12" w:rsidRDefault="00C9146A" w:rsidP="00C9146A">
      <w:pPr>
        <w:pStyle w:val="Titre2"/>
      </w:pPr>
      <w:bookmarkStart w:id="21" w:name="_Toc194652044"/>
      <w:r w:rsidRPr="00FF2C12">
        <w:t>Développement durable</w:t>
      </w:r>
      <w:bookmarkEnd w:id="21"/>
      <w:r w:rsidRPr="00FF2C12">
        <w:t xml:space="preserve"> </w:t>
      </w:r>
    </w:p>
    <w:p w14:paraId="73101A88" w14:textId="68AD9824" w:rsidR="00696A4F" w:rsidRPr="00FF2C12" w:rsidRDefault="00696A4F" w:rsidP="00122DE3">
      <w:pPr>
        <w:rPr>
          <w:rFonts w:ascii="Arial" w:hAnsi="Arial" w:cs="Arial"/>
        </w:rPr>
      </w:pPr>
      <w:r w:rsidRPr="00FF2C12">
        <w:rPr>
          <w:rFonts w:ascii="Arial" w:hAnsi="Arial" w:cs="Arial"/>
        </w:rPr>
        <w:t xml:space="preserve">Les candidats sont informés que l’EFS est engagé dans une politique Responsable, Sociale et Environnementale. Dans ce cadre, la présente consultation comporte des conditions d’exécution de Développement Durable. </w:t>
      </w:r>
    </w:p>
    <w:p w14:paraId="722E648F" w14:textId="4EF0119B" w:rsidR="00466662" w:rsidRPr="00DD4D31" w:rsidRDefault="00C9146A" w:rsidP="00C9146A">
      <w:pPr>
        <w:pStyle w:val="Titre2"/>
        <w:rPr>
          <w:color w:val="FF0000"/>
        </w:rPr>
      </w:pPr>
      <w:bookmarkStart w:id="22" w:name="_Toc194652045"/>
      <w:r w:rsidRPr="00DD4D31">
        <w:rPr>
          <w:color w:val="FF0000"/>
        </w:rPr>
        <w:t>Visite des sites avant la remise de l’offre</w:t>
      </w:r>
      <w:bookmarkEnd w:id="22"/>
    </w:p>
    <w:p w14:paraId="006534D3" w14:textId="3EBD509D" w:rsidR="00525BD5" w:rsidRPr="00DD4D31" w:rsidRDefault="00FF2C12" w:rsidP="00525BD5">
      <w:pPr>
        <w:rPr>
          <w:rFonts w:ascii="Arial" w:hAnsi="Arial" w:cs="Arial"/>
          <w:b/>
        </w:rPr>
      </w:pPr>
      <w:r w:rsidRPr="00DD4D31">
        <w:rPr>
          <w:rFonts w:ascii="Arial" w:hAnsi="Arial" w:cs="Arial"/>
          <w:b/>
        </w:rPr>
        <w:t xml:space="preserve">Une visite du </w:t>
      </w:r>
      <w:r w:rsidR="00525BD5" w:rsidRPr="00DD4D31">
        <w:rPr>
          <w:rFonts w:ascii="Arial" w:hAnsi="Arial" w:cs="Arial"/>
          <w:b/>
        </w:rPr>
        <w:t xml:space="preserve">site </w:t>
      </w:r>
      <w:r w:rsidR="0052448C" w:rsidRPr="00DD4D31">
        <w:rPr>
          <w:rFonts w:ascii="Arial" w:hAnsi="Arial" w:cs="Arial"/>
          <w:b/>
        </w:rPr>
        <w:t xml:space="preserve">est </w:t>
      </w:r>
      <w:r w:rsidR="00525BD5" w:rsidRPr="00DD4D31">
        <w:rPr>
          <w:rFonts w:ascii="Arial" w:hAnsi="Arial" w:cs="Arial"/>
          <w:b/>
        </w:rPr>
        <w:t>oblig</w:t>
      </w:r>
      <w:r w:rsidR="006D5F23" w:rsidRPr="00DD4D31">
        <w:rPr>
          <w:rFonts w:ascii="Arial" w:hAnsi="Arial" w:cs="Arial"/>
          <w:b/>
        </w:rPr>
        <w:t xml:space="preserve">atoire </w:t>
      </w:r>
      <w:r w:rsidR="0052448C" w:rsidRPr="00DD4D31">
        <w:rPr>
          <w:rFonts w:ascii="Arial" w:hAnsi="Arial" w:cs="Arial"/>
          <w:b/>
        </w:rPr>
        <w:t xml:space="preserve">et </w:t>
      </w:r>
      <w:r w:rsidR="006D5F23" w:rsidRPr="00DD4D31">
        <w:rPr>
          <w:rFonts w:ascii="Arial" w:hAnsi="Arial" w:cs="Arial"/>
          <w:b/>
        </w:rPr>
        <w:t xml:space="preserve">est </w:t>
      </w:r>
      <w:r w:rsidR="0052448C" w:rsidRPr="00DD4D31">
        <w:rPr>
          <w:rFonts w:ascii="Arial" w:hAnsi="Arial" w:cs="Arial"/>
          <w:b/>
        </w:rPr>
        <w:t>à convenir avec le responsable technique tel 06 96 26 27 27</w:t>
      </w:r>
      <w:r w:rsidR="00525BD5" w:rsidRPr="00DD4D31">
        <w:rPr>
          <w:rFonts w:ascii="Arial" w:hAnsi="Arial" w:cs="Arial"/>
          <w:b/>
        </w:rPr>
        <w:t xml:space="preserve">. L’offre d’un candidat n’ayant pas réalisé cette visite sera déclarée irrégulière. </w:t>
      </w:r>
    </w:p>
    <w:p w14:paraId="62EC0DBE" w14:textId="6FD90F39" w:rsidR="00525BD5" w:rsidRPr="00DD4D31" w:rsidRDefault="00525BD5" w:rsidP="00525BD5">
      <w:pPr>
        <w:rPr>
          <w:rFonts w:ascii="Arial" w:hAnsi="Arial" w:cs="Arial"/>
          <w:b/>
        </w:rPr>
      </w:pPr>
      <w:r w:rsidRPr="00DD4D31">
        <w:rPr>
          <w:rFonts w:ascii="Arial" w:hAnsi="Arial" w:cs="Arial"/>
          <w:b/>
        </w:rPr>
        <w:t xml:space="preserve">Les questions posées par les candidats lors de la visite seront reportées sur le procès-verbal de visite. Les éléments de réponse seront transmis à tous les candidats par écrit via la plateforme de dématérialisation PLACE. </w:t>
      </w:r>
    </w:p>
    <w:p w14:paraId="755D9056" w14:textId="2899B454" w:rsidR="00525BD5" w:rsidRPr="00DD4D31" w:rsidRDefault="00525BD5" w:rsidP="00C9146A">
      <w:pPr>
        <w:rPr>
          <w:rFonts w:ascii="Arial" w:hAnsi="Arial" w:cs="Arial"/>
          <w:b/>
        </w:rPr>
      </w:pPr>
      <w:r w:rsidRPr="00DD4D31">
        <w:rPr>
          <w:rFonts w:ascii="Arial" w:hAnsi="Arial" w:cs="Arial"/>
          <w:b/>
        </w:rPr>
        <w:t>Les participants à la visite du site doivent se</w:t>
      </w:r>
      <w:r w:rsidR="00AF0D8E" w:rsidRPr="00DD4D31">
        <w:rPr>
          <w:rFonts w:ascii="Arial" w:hAnsi="Arial" w:cs="Arial"/>
          <w:b/>
        </w:rPr>
        <w:t xml:space="preserve"> munir d’une pièce d’identité.</w:t>
      </w:r>
    </w:p>
    <w:p w14:paraId="5F2E1EEB" w14:textId="720D0DAF" w:rsidR="00671279" w:rsidRPr="00122DE3" w:rsidRDefault="00407D46" w:rsidP="00122DE3">
      <w:pPr>
        <w:pStyle w:val="Titre1"/>
      </w:pPr>
      <w:bookmarkStart w:id="23" w:name="_Toc194652046"/>
      <w:r w:rsidRPr="00194858">
        <w:rPr>
          <w:caps w:val="0"/>
        </w:rPr>
        <w:t>INFORMATION ADMINISTRATIVES GENERALES</w:t>
      </w:r>
      <w:bookmarkEnd w:id="23"/>
    </w:p>
    <w:p w14:paraId="41CDEB52" w14:textId="77777777" w:rsidR="0005386A" w:rsidRPr="007F0FE9" w:rsidRDefault="0005386A" w:rsidP="007F0FE9">
      <w:pPr>
        <w:pStyle w:val="Titre2"/>
      </w:pPr>
      <w:bookmarkStart w:id="24" w:name="_Toc209522703"/>
      <w:bookmarkStart w:id="25" w:name="_Toc194652047"/>
      <w:bookmarkEnd w:id="12"/>
      <w:r w:rsidRPr="007F0FE9">
        <w:t>Modalités essentielles de financement et de paiement</w:t>
      </w:r>
      <w:bookmarkEnd w:id="24"/>
      <w:bookmarkEnd w:id="25"/>
    </w:p>
    <w:p w14:paraId="41CDEB54" w14:textId="28223DD7" w:rsidR="0005386A" w:rsidRPr="00525BD5" w:rsidRDefault="0005386A" w:rsidP="0005386A">
      <w:pPr>
        <w:tabs>
          <w:tab w:val="right" w:pos="10205"/>
        </w:tabs>
        <w:rPr>
          <w:rFonts w:ascii="Arial" w:hAnsi="Arial" w:cs="Arial"/>
        </w:rPr>
      </w:pPr>
      <w:r w:rsidRPr="00525BD5">
        <w:rPr>
          <w:rFonts w:ascii="Arial" w:hAnsi="Arial" w:cs="Arial"/>
        </w:rPr>
        <w:t xml:space="preserve">Le mode de règlement </w:t>
      </w:r>
      <w:r w:rsidR="00E749CA" w:rsidRPr="00525BD5">
        <w:rPr>
          <w:rFonts w:ascii="Arial" w:hAnsi="Arial" w:cs="Arial"/>
        </w:rPr>
        <w:t xml:space="preserve">du marché </w:t>
      </w:r>
      <w:r w:rsidRPr="00525BD5">
        <w:rPr>
          <w:rFonts w:ascii="Arial" w:hAnsi="Arial" w:cs="Arial"/>
        </w:rPr>
        <w:t xml:space="preserve">choisi par l’EFS est le virement. </w:t>
      </w:r>
      <w:r w:rsidR="00D31170" w:rsidRPr="00525BD5">
        <w:rPr>
          <w:rFonts w:ascii="Arial" w:hAnsi="Arial" w:cs="Arial"/>
        </w:rPr>
        <w:t>Les offres seront établies en euros.</w:t>
      </w:r>
    </w:p>
    <w:p w14:paraId="41CDEB56" w14:textId="7F12A912" w:rsidR="0005386A" w:rsidRDefault="0005386A" w:rsidP="0005386A">
      <w:pPr>
        <w:tabs>
          <w:tab w:val="right" w:pos="10205"/>
        </w:tabs>
      </w:pPr>
      <w:r w:rsidRPr="00525BD5">
        <w:rPr>
          <w:rFonts w:ascii="Arial" w:hAnsi="Arial" w:cs="Arial"/>
        </w:rPr>
        <w:t xml:space="preserve">Le délai global de paiement est de </w:t>
      </w:r>
      <w:r w:rsidR="009F739C" w:rsidRPr="00525BD5">
        <w:rPr>
          <w:rFonts w:ascii="Arial" w:hAnsi="Arial" w:cs="Arial"/>
        </w:rPr>
        <w:t>6</w:t>
      </w:r>
      <w:r w:rsidRPr="00525BD5">
        <w:rPr>
          <w:rFonts w:ascii="Arial" w:hAnsi="Arial" w:cs="Arial"/>
        </w:rPr>
        <w:t xml:space="preserve">0 jours pour l’EFS </w:t>
      </w:r>
      <w:r w:rsidR="00194858" w:rsidRPr="00525BD5">
        <w:t>conformément aux règles de la comptabilité publique et aux dispositions des articles R.2191-1 à R.2191-63 du Code de la commande publique.</w:t>
      </w:r>
    </w:p>
    <w:p w14:paraId="229BA8AC" w14:textId="19D3D27A" w:rsidR="00525BD5" w:rsidRPr="006975CA" w:rsidRDefault="00525BD5" w:rsidP="0005386A">
      <w:pPr>
        <w:tabs>
          <w:tab w:val="right" w:pos="10205"/>
        </w:tabs>
        <w:rPr>
          <w:rFonts w:ascii="Arial" w:hAnsi="Arial" w:cs="Arial"/>
        </w:rPr>
      </w:pPr>
      <w:r>
        <w:rPr>
          <w:rFonts w:ascii="Arial" w:hAnsi="Arial" w:cs="Arial"/>
        </w:rPr>
        <w:t xml:space="preserve">L'attention des candidats est attirée sur le fait que s'ils veulent renoncer aux bénéfices de l'avance prévue </w:t>
      </w:r>
      <w:r w:rsidR="00C90A93">
        <w:rPr>
          <w:rFonts w:ascii="Arial" w:hAnsi="Arial" w:cs="Arial"/>
        </w:rPr>
        <w:t>dans les pièces du marché</w:t>
      </w:r>
      <w:r>
        <w:rPr>
          <w:rFonts w:ascii="Arial" w:hAnsi="Arial" w:cs="Arial"/>
        </w:rPr>
        <w:t>, ils doivent le préciser à l'acte d'engagement.</w:t>
      </w:r>
    </w:p>
    <w:p w14:paraId="3CB695E2" w14:textId="30474D7D" w:rsidR="00220FF2" w:rsidRDefault="0005386A" w:rsidP="0005386A">
      <w:pPr>
        <w:tabs>
          <w:tab w:val="right" w:pos="10205"/>
        </w:tabs>
        <w:rPr>
          <w:rFonts w:ascii="Arial" w:hAnsi="Arial" w:cs="Arial"/>
        </w:rPr>
      </w:pPr>
      <w:r w:rsidRPr="006975CA">
        <w:rPr>
          <w:rFonts w:ascii="Arial" w:hAnsi="Arial" w:cs="Arial"/>
        </w:rPr>
        <w:lastRenderedPageBreak/>
        <w:t xml:space="preserve">Le marché </w:t>
      </w:r>
      <w:r w:rsidR="00CB727E">
        <w:rPr>
          <w:rFonts w:ascii="Arial" w:hAnsi="Arial" w:cs="Arial"/>
        </w:rPr>
        <w:t xml:space="preserve">public </w:t>
      </w:r>
      <w:r w:rsidRPr="006975CA">
        <w:rPr>
          <w:rFonts w:ascii="Arial" w:hAnsi="Arial" w:cs="Arial"/>
        </w:rPr>
        <w:t>est financé par les fonds propres de l’EFS</w:t>
      </w:r>
      <w:r w:rsidRPr="00C406AD">
        <w:rPr>
          <w:rFonts w:ascii="Arial" w:hAnsi="Arial" w:cs="Arial"/>
        </w:rPr>
        <w:t>.</w:t>
      </w:r>
    </w:p>
    <w:p w14:paraId="37889542" w14:textId="4C44C5B8" w:rsidR="00AE48C1" w:rsidRPr="006975CA" w:rsidRDefault="000F2FCA" w:rsidP="00AE48C1">
      <w:pPr>
        <w:pStyle w:val="Titre2"/>
      </w:pPr>
      <w:bookmarkStart w:id="26" w:name="_Toc194652048"/>
      <w:r>
        <w:t>Conditions de remise des plis dématérialisés</w:t>
      </w:r>
      <w:bookmarkEnd w:id="26"/>
      <w:r>
        <w:t xml:space="preserve"> </w:t>
      </w:r>
    </w:p>
    <w:p w14:paraId="3421F258"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Conformément à l’article R.2132-7 du code de la commande publique, </w:t>
      </w:r>
      <w:r w:rsidRPr="00245C1B">
        <w:rPr>
          <w:rFonts w:ascii="Arial" w:eastAsia="Calibri" w:hAnsi="Arial" w:cs="Arial"/>
          <w:b/>
          <w:bCs/>
        </w:rPr>
        <w:t>les plis doivent obligatoirement être remis par voie dématérialisée</w:t>
      </w:r>
      <w:r w:rsidRPr="00245C1B">
        <w:rPr>
          <w:rFonts w:ascii="Arial" w:eastAsia="Calibri" w:hAnsi="Arial" w:cs="Arial"/>
        </w:rPr>
        <w:t xml:space="preserve">, à l’adresse suivante : </w:t>
      </w:r>
      <w:hyperlink r:id="rId16" w:history="1">
        <w:r w:rsidRPr="00245C1B">
          <w:rPr>
            <w:rFonts w:ascii="Arial" w:eastAsia="Calibri" w:hAnsi="Arial" w:cs="Arial"/>
            <w:u w:val="single"/>
          </w:rPr>
          <w:t>www.marches-publics.gouv.fr</w:t>
        </w:r>
      </w:hyperlink>
      <w:r w:rsidRPr="00245C1B">
        <w:rPr>
          <w:rFonts w:ascii="Arial" w:eastAsia="Calibri" w:hAnsi="Arial" w:cs="Arial"/>
        </w:rPr>
        <w:t xml:space="preserve">. </w:t>
      </w:r>
    </w:p>
    <w:p w14:paraId="155AF828" w14:textId="77777777" w:rsidR="00245C1B" w:rsidRPr="00245C1B" w:rsidRDefault="00245C1B" w:rsidP="00407D46">
      <w:pPr>
        <w:pStyle w:val="Titre3"/>
      </w:pPr>
      <w:bookmarkStart w:id="27" w:name="_Toc22127980"/>
      <w:r w:rsidRPr="00245C1B">
        <w:t xml:space="preserve">Configuration </w:t>
      </w:r>
      <w:r w:rsidRPr="00407D46">
        <w:t>des</w:t>
      </w:r>
      <w:r w:rsidRPr="00245C1B">
        <w:t xml:space="preserve"> postes et pré-requis techniques</w:t>
      </w:r>
      <w:bookmarkEnd w:id="27"/>
    </w:p>
    <w:p w14:paraId="5DEED65E" w14:textId="3FDBA249" w:rsidR="00245C1B" w:rsidRPr="00245C1B" w:rsidRDefault="00245C1B" w:rsidP="00245C1B">
      <w:pPr>
        <w:autoSpaceDE w:val="0"/>
        <w:autoSpaceDN w:val="0"/>
        <w:spacing w:before="0" w:after="160" w:line="252" w:lineRule="auto"/>
        <w:rPr>
          <w:rFonts w:ascii="Arial" w:eastAsia="Calibri" w:hAnsi="Arial" w:cs="Arial"/>
        </w:rPr>
      </w:pPr>
      <w:r w:rsidRPr="00245C1B">
        <w:rPr>
          <w:rFonts w:ascii="Arial" w:eastAsia="Calibri" w:hAnsi="Arial" w:cs="Arial"/>
        </w:rPr>
        <w:t>La remise d’une réponse électronique nécessite une configuration spécifique du poste de travail. Les candidats sont invités à vérifier les pré-requis techniques en réalisant un « test de configuration du poste de travail » disponible sur la plateforme PLACE à l’adresse suivante</w:t>
      </w:r>
      <w:r>
        <w:rPr>
          <w:rFonts w:ascii="Arial" w:eastAsia="Calibri" w:hAnsi="Arial" w:cs="Arial"/>
        </w:rPr>
        <w:t> :</w:t>
      </w:r>
    </w:p>
    <w:p w14:paraId="2EA2CB10" w14:textId="77777777" w:rsidR="00245C1B" w:rsidRPr="00245C1B" w:rsidRDefault="00317DFB" w:rsidP="00245C1B">
      <w:pPr>
        <w:autoSpaceDE w:val="0"/>
        <w:autoSpaceDN w:val="0"/>
        <w:spacing w:before="0" w:after="160" w:line="252" w:lineRule="auto"/>
        <w:rPr>
          <w:rFonts w:ascii="Calibri" w:eastAsia="Calibri" w:hAnsi="Calibri" w:cs="Calibri"/>
          <w:color w:val="0563C1"/>
          <w:u w:val="single"/>
        </w:rPr>
      </w:pPr>
      <w:hyperlink r:id="rId17" w:history="1">
        <w:r w:rsidR="00245C1B" w:rsidRPr="00245C1B">
          <w:rPr>
            <w:rFonts w:ascii="Arial" w:eastAsia="Calibri" w:hAnsi="Arial" w:cs="Arial"/>
            <w:color w:val="0563C1"/>
            <w:u w:val="single"/>
          </w:rPr>
          <w:t>https://www.marches-publics.gouv.fr/?page=entreprise.DiagnosticPoste</w:t>
        </w:r>
      </w:hyperlink>
    </w:p>
    <w:p w14:paraId="3654E268" w14:textId="77777777" w:rsidR="00245C1B" w:rsidRPr="00245C1B" w:rsidRDefault="00245C1B" w:rsidP="00245C1B">
      <w:pPr>
        <w:autoSpaceDE w:val="0"/>
        <w:autoSpaceDN w:val="0"/>
        <w:spacing w:before="0" w:after="160" w:line="252" w:lineRule="auto"/>
        <w:rPr>
          <w:rFonts w:ascii="Calibri" w:eastAsia="Calibri" w:hAnsi="Calibri" w:cs="Calibri"/>
        </w:rPr>
      </w:pPr>
      <w:r w:rsidRPr="00245C1B">
        <w:rPr>
          <w:rFonts w:ascii="Arial" w:eastAsia="Calibri" w:hAnsi="Arial" w:cs="Arial"/>
        </w:rPr>
        <w:t>En cas d’utilisation d’un système anti spam, les candidats doivent désactiver ce système ou intégrer l’adresse « </w:t>
      </w:r>
      <w:hyperlink r:id="rId18" w:history="1">
        <w:r w:rsidRPr="00245C1B">
          <w:rPr>
            <w:rFonts w:ascii="Arial" w:eastAsia="Calibri" w:hAnsi="Arial" w:cs="Arial"/>
            <w:color w:val="0563C1"/>
            <w:u w:val="single"/>
          </w:rPr>
          <w:t>nepasrepondre@marches-publics.gouv.fr</w:t>
        </w:r>
      </w:hyperlink>
      <w:r w:rsidRPr="00245C1B">
        <w:rPr>
          <w:rFonts w:ascii="Arial" w:eastAsia="Calibri" w:hAnsi="Arial" w:cs="Arial"/>
        </w:rPr>
        <w:t> » dans les listes blanches de leur outil anti-spam.</w:t>
      </w:r>
    </w:p>
    <w:p w14:paraId="717E6F18" w14:textId="77777777" w:rsidR="00245C1B" w:rsidRPr="00245C1B" w:rsidRDefault="00245C1B" w:rsidP="00407D46">
      <w:pPr>
        <w:pStyle w:val="Titre3"/>
      </w:pPr>
      <w:bookmarkStart w:id="28" w:name="_Toc22127981"/>
      <w:r w:rsidRPr="00407D46">
        <w:t>Signature</w:t>
      </w:r>
      <w:r w:rsidRPr="00245C1B">
        <w:t xml:space="preserve"> électronique</w:t>
      </w:r>
      <w:bookmarkEnd w:id="28"/>
    </w:p>
    <w:p w14:paraId="1A78D838" w14:textId="77777777" w:rsidR="00245C1B" w:rsidRPr="00245C1B" w:rsidRDefault="00245C1B" w:rsidP="00245C1B">
      <w:pPr>
        <w:spacing w:before="0" w:after="160" w:line="252" w:lineRule="auto"/>
        <w:rPr>
          <w:rFonts w:ascii="Arial" w:eastAsia="Calibri" w:hAnsi="Arial" w:cs="Arial"/>
          <w:b/>
          <w:bCs/>
        </w:rPr>
      </w:pPr>
      <w:r w:rsidRPr="00245C1B">
        <w:rPr>
          <w:rFonts w:ascii="Arial" w:eastAsia="Calibri" w:hAnsi="Arial" w:cs="Arial"/>
          <w:b/>
          <w:bCs/>
        </w:rPr>
        <w:t>La signature électronique des documents n’est pas exigée au stade du dépôt de l’offre dans le cadre de cette consultation.</w:t>
      </w:r>
    </w:p>
    <w:p w14:paraId="290B906C"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Toutefois, les candidats qui souhaitent signer leur offre dès son dépôt, suivent les instructions ci-après.</w:t>
      </w:r>
    </w:p>
    <w:p w14:paraId="3D6BF263" w14:textId="25254431" w:rsidR="00245C1B" w:rsidRDefault="00245C1B" w:rsidP="00E74767">
      <w:pPr>
        <w:spacing w:before="0" w:after="160" w:line="252" w:lineRule="auto"/>
        <w:rPr>
          <w:rFonts w:ascii="Arial" w:eastAsia="Calibri" w:hAnsi="Arial" w:cs="Arial"/>
        </w:rPr>
      </w:pPr>
      <w:r w:rsidRPr="00245C1B">
        <w:rPr>
          <w:rFonts w:ascii="Arial" w:eastAsia="Calibri" w:hAnsi="Arial" w:cs="Arial"/>
        </w:rPr>
        <w:t>La signature électronique doit alors être effectuée conformément aux conditions indiquées dans l’arrêté du 22 mars 2019 relatif à la signature électronique des contrats de la commande publique (annexe 15 au</w:t>
      </w:r>
      <w:r w:rsidR="00E74767">
        <w:rPr>
          <w:rFonts w:ascii="Arial" w:eastAsia="Calibri" w:hAnsi="Arial" w:cs="Arial"/>
        </w:rPr>
        <w:t xml:space="preserve"> code de la commande publique).</w:t>
      </w:r>
    </w:p>
    <w:p w14:paraId="6A23C114" w14:textId="77777777" w:rsidR="00CE2BB9" w:rsidRPr="00245C1B" w:rsidRDefault="00CE2BB9" w:rsidP="00CE2BB9">
      <w:pPr>
        <w:spacing w:before="0" w:after="160" w:line="252" w:lineRule="auto"/>
        <w:jc w:val="left"/>
        <w:rPr>
          <w:rFonts w:ascii="Arial" w:eastAsia="Calibri" w:hAnsi="Arial" w:cs="Arial"/>
        </w:rPr>
      </w:pPr>
      <w:r w:rsidRPr="00245C1B">
        <w:rPr>
          <w:rFonts w:ascii="Arial" w:eastAsia="Calibri" w:hAnsi="Arial" w:cs="Arial"/>
        </w:rPr>
        <w:t xml:space="preserve">Le candidat utilise le dispositif de création de signature électronique de son choix. </w:t>
      </w:r>
    </w:p>
    <w:p w14:paraId="247B575C" w14:textId="363DAE91" w:rsidR="00245C1B" w:rsidRPr="00F6537A" w:rsidRDefault="00245C1B" w:rsidP="00245C1B">
      <w:pPr>
        <w:rPr>
          <w:rFonts w:asciiTheme="majorHAnsi" w:hAnsiTheme="majorHAnsi" w:cstheme="majorHAnsi"/>
          <w:color w:val="000000"/>
        </w:rPr>
      </w:pPr>
      <w:r w:rsidRPr="00F6537A">
        <w:rPr>
          <w:rFonts w:asciiTheme="majorHAnsi" w:hAnsiTheme="majorHAnsi" w:cstheme="majorHAnsi"/>
          <w:color w:val="000000"/>
        </w:rPr>
        <w:t xml:space="preserve">Si le soumissionnaire n’utilise pas l’outil de signature de la </w:t>
      </w:r>
      <w:r w:rsidRPr="00F6537A">
        <w:rPr>
          <w:rFonts w:asciiTheme="majorHAnsi" w:hAnsiTheme="majorHAnsi" w:cstheme="majorHAnsi"/>
          <w:b/>
          <w:color w:val="000000"/>
        </w:rPr>
        <w:t>PLACE</w:t>
      </w:r>
      <w:r w:rsidRPr="00F6537A">
        <w:rPr>
          <w:rFonts w:asciiTheme="majorHAnsi" w:hAnsiTheme="majorHAnsi" w:cstheme="majorHAnsi"/>
          <w:color w:val="000000"/>
        </w:rPr>
        <w:t>, il fournira la procédure permettant la vérification de la validité de la signature conformément à l’arrêté</w:t>
      </w:r>
      <w:r w:rsidR="00F6537A">
        <w:rPr>
          <w:rFonts w:asciiTheme="majorHAnsi" w:hAnsiTheme="majorHAnsi" w:cstheme="majorHAnsi"/>
          <w:color w:val="000000"/>
        </w:rPr>
        <w:t xml:space="preserve"> du 15 juin 2012 (</w:t>
      </w:r>
      <w:hyperlink r:id="rId19" w:history="1">
        <w:r w:rsidR="00F6537A" w:rsidRPr="00305095">
          <w:rPr>
            <w:rStyle w:val="Lienhypertexte"/>
            <w:rFonts w:asciiTheme="majorHAnsi" w:hAnsiTheme="majorHAnsi" w:cstheme="majorHAnsi"/>
          </w:rPr>
          <w:t>https://www.legifrance.gouv.fr/loda/id/JORFTEXT000026106275</w:t>
        </w:r>
      </w:hyperlink>
      <w:r w:rsidR="00F6537A">
        <w:rPr>
          <w:rFonts w:asciiTheme="majorHAnsi" w:hAnsiTheme="majorHAnsi" w:cstheme="majorHAnsi"/>
          <w:color w:val="000000"/>
        </w:rPr>
        <w:t>)</w:t>
      </w:r>
      <w:r w:rsidRPr="00F6537A">
        <w:rPr>
          <w:rFonts w:asciiTheme="majorHAnsi" w:hAnsiTheme="majorHAnsi" w:cstheme="majorHAnsi"/>
          <w:color w:val="000000"/>
        </w:rPr>
        <w:t>.</w:t>
      </w:r>
    </w:p>
    <w:p w14:paraId="2B58514C" w14:textId="46653FC6" w:rsidR="00245C1B" w:rsidRPr="00245C1B" w:rsidRDefault="00245C1B" w:rsidP="00245C1B">
      <w:pPr>
        <w:rPr>
          <w:rFonts w:ascii="Arial" w:eastAsia="Calibri" w:hAnsi="Arial" w:cs="Arial"/>
          <w:b/>
          <w:bCs/>
          <w:color w:val="FF0000"/>
        </w:rPr>
      </w:pPr>
      <w:r w:rsidRPr="00245C1B">
        <w:rPr>
          <w:rFonts w:ascii="Arial" w:eastAsia="Calibri" w:hAnsi="Arial" w:cs="Arial"/>
          <w:b/>
          <w:bCs/>
        </w:rPr>
        <w:t>La signature électronique doit être apposée sur chaque document demandé pris individuellement et non sur l’enveloppe ou le dossier qui les contient.</w:t>
      </w:r>
    </w:p>
    <w:p w14:paraId="76338E92"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Dans le cas de candidatures groupées conformément à l’article R.2142-23 du code de la commande publique, le mandataire du groupement assure la sécurité et l’authenticité des informations transmises au nom des membres du groupement. Si le mandataire du groupement n’est pas habilité à représenter l’ensemble des opérateurs économiques groupés, toutes les pièces doivent être signées par l’ensemble des membres du groupement. </w:t>
      </w:r>
    </w:p>
    <w:p w14:paraId="32F17F8F" w14:textId="4AE77644" w:rsidR="00245C1B" w:rsidRPr="00245C1B" w:rsidRDefault="00E74767" w:rsidP="000D1508">
      <w:pPr>
        <w:pStyle w:val="Titre3"/>
      </w:pPr>
      <w:bookmarkStart w:id="29" w:name="_Toc22127982"/>
      <w:r>
        <w:t>Précisions</w:t>
      </w:r>
      <w:r w:rsidR="00245C1B" w:rsidRPr="00245C1B">
        <w:t xml:space="preserve"> relatives aux documents électroniques remis</w:t>
      </w:r>
      <w:bookmarkEnd w:id="29"/>
    </w:p>
    <w:p w14:paraId="75B768FD" w14:textId="77777777" w:rsidR="00245C1B" w:rsidRPr="00245C1B" w:rsidRDefault="00245C1B" w:rsidP="00E74767">
      <w:pPr>
        <w:spacing w:before="0" w:after="160" w:line="252" w:lineRule="auto"/>
        <w:rPr>
          <w:rFonts w:ascii="Arial" w:eastAsia="Calibri" w:hAnsi="Arial" w:cs="Arial"/>
          <w:b/>
          <w:bCs/>
        </w:rPr>
      </w:pPr>
      <w:r w:rsidRPr="00245C1B">
        <w:rPr>
          <w:rFonts w:ascii="Arial" w:eastAsia="Calibri" w:hAnsi="Arial" w:cs="Arial"/>
        </w:rPr>
        <w:t>Les fichiers des candidats devront, sous peine d’irrecevabilité, être transmis dans des formats largement disponibles (.zip; Word, Excel, PowerPoint, Access (Pack Microsoft</w:t>
      </w:r>
      <w:r w:rsidRPr="00245C1B">
        <w:rPr>
          <w:rFonts w:ascii="Arial" w:eastAsia="Calibri" w:hAnsi="Arial" w:cs="Arial"/>
          <w:i/>
          <w:iCs/>
        </w:rPr>
        <w:t>)</w:t>
      </w:r>
      <w:r w:rsidRPr="00245C1B">
        <w:rPr>
          <w:rFonts w:ascii="Arial" w:eastAsia="Calibri" w:hAnsi="Arial" w:cs="Arial"/>
        </w:rPr>
        <w:t xml:space="preserve"> PDF Acrobat …).</w:t>
      </w:r>
      <w:r w:rsidRPr="00245C1B">
        <w:rPr>
          <w:rFonts w:ascii="Arial" w:eastAsia="Calibri" w:hAnsi="Arial" w:cs="Arial"/>
          <w:b/>
          <w:bCs/>
        </w:rPr>
        <w:t xml:space="preserve"> </w:t>
      </w:r>
      <w:r w:rsidRPr="00245C1B">
        <w:rPr>
          <w:rFonts w:ascii="Arial" w:eastAsia="Calibri" w:hAnsi="Arial" w:cs="Arial"/>
        </w:rPr>
        <w:t>En outre, il n’est pas recommandé aux candidats d’utiliser des fichiers au format « .</w:t>
      </w:r>
      <w:proofErr w:type="spellStart"/>
      <w:r w:rsidRPr="00245C1B">
        <w:rPr>
          <w:rFonts w:ascii="Arial" w:eastAsia="Calibri" w:hAnsi="Arial" w:cs="Arial"/>
        </w:rPr>
        <w:t>exe</w:t>
      </w:r>
      <w:proofErr w:type="spellEnd"/>
      <w:r w:rsidRPr="00245C1B">
        <w:rPr>
          <w:rFonts w:ascii="Arial" w:eastAsia="Calibri" w:hAnsi="Arial" w:cs="Arial"/>
        </w:rPr>
        <w:t> ».</w:t>
      </w:r>
    </w:p>
    <w:p w14:paraId="02BF83D6" w14:textId="77777777" w:rsidR="00291A40" w:rsidRDefault="00245C1B" w:rsidP="00E74767">
      <w:pPr>
        <w:autoSpaceDE w:val="0"/>
        <w:autoSpaceDN w:val="0"/>
        <w:spacing w:before="0" w:after="0"/>
        <w:rPr>
          <w:rFonts w:ascii="Arial" w:eastAsia="Calibri" w:hAnsi="Arial" w:cs="Arial"/>
          <w:b/>
          <w:bCs/>
          <w:color w:val="000000"/>
        </w:rPr>
      </w:pPr>
      <w:r w:rsidRPr="00245C1B">
        <w:rPr>
          <w:rFonts w:ascii="Arial" w:eastAsia="Calibri" w:hAnsi="Arial" w:cs="Arial"/>
          <w:color w:val="000000"/>
        </w:rPr>
        <w:lastRenderedPageBreak/>
        <w:t xml:space="preserve">Les candidats sont </w:t>
      </w:r>
      <w:r w:rsidRPr="00245C1B">
        <w:rPr>
          <w:rFonts w:ascii="Arial" w:eastAsia="Calibri" w:hAnsi="Arial" w:cs="Arial"/>
          <w:b/>
          <w:bCs/>
          <w:color w:val="000000"/>
        </w:rPr>
        <w:t>invités à limiter le poids informatique des pièces transmises (150 Mo), et notamment les certificats de capacité ou le mémoire technique. Il est également fortement recommandé de</w:t>
      </w:r>
      <w:r w:rsidR="00291A40">
        <w:rPr>
          <w:rFonts w:ascii="Arial" w:eastAsia="Calibri" w:hAnsi="Arial" w:cs="Arial"/>
          <w:b/>
          <w:bCs/>
          <w:color w:val="000000"/>
        </w:rPr>
        <w:t xml:space="preserve"> : </w:t>
      </w:r>
    </w:p>
    <w:p w14:paraId="74CA9A3F" w14:textId="65A9A865" w:rsidR="00245C1B" w:rsidRPr="00B031B3" w:rsidRDefault="00291A40" w:rsidP="00291A40">
      <w:pPr>
        <w:pStyle w:val="Paragraphedeliste"/>
        <w:numPr>
          <w:ilvl w:val="0"/>
          <w:numId w:val="15"/>
        </w:numPr>
        <w:autoSpaceDE w:val="0"/>
        <w:autoSpaceDN w:val="0"/>
        <w:spacing w:before="0" w:after="0"/>
        <w:rPr>
          <w:rFonts w:ascii="Arial" w:eastAsia="Calibri" w:hAnsi="Arial" w:cs="Arial"/>
          <w:b/>
        </w:rPr>
      </w:pPr>
      <w:r w:rsidRPr="75967CB8">
        <w:rPr>
          <w:rFonts w:ascii="Arial" w:eastAsia="Calibri" w:hAnsi="Arial" w:cs="Arial"/>
          <w:b/>
          <w:bCs/>
          <w:color w:val="000000" w:themeColor="text2"/>
        </w:rPr>
        <w:t>D</w:t>
      </w:r>
      <w:r w:rsidR="00245C1B" w:rsidRPr="75967CB8">
        <w:rPr>
          <w:rFonts w:ascii="Arial" w:eastAsia="Calibri" w:hAnsi="Arial" w:cs="Arial"/>
          <w:b/>
          <w:bCs/>
          <w:color w:val="000000" w:themeColor="text2"/>
        </w:rPr>
        <w:t>issocier les fiches techniques du mémoire technique</w:t>
      </w:r>
      <w:r w:rsidRPr="75967CB8">
        <w:rPr>
          <w:rFonts w:ascii="Arial" w:eastAsia="Calibri" w:hAnsi="Arial" w:cs="Arial"/>
          <w:b/>
          <w:bCs/>
          <w:color w:val="000000" w:themeColor="text2"/>
        </w:rPr>
        <w:t> </w:t>
      </w:r>
      <w:r w:rsidRPr="75967CB8">
        <w:rPr>
          <w:rFonts w:ascii="Arial" w:eastAsia="Calibri" w:hAnsi="Arial" w:cs="Arial"/>
          <w:b/>
          <w:bCs/>
        </w:rPr>
        <w:t>;</w:t>
      </w:r>
    </w:p>
    <w:p w14:paraId="3B06DAF4" w14:textId="50383026" w:rsidR="00291A40" w:rsidRPr="00B031B3" w:rsidRDefault="00291A40" w:rsidP="00291A40">
      <w:pPr>
        <w:pStyle w:val="Paragraphedeliste"/>
        <w:numPr>
          <w:ilvl w:val="0"/>
          <w:numId w:val="15"/>
        </w:numPr>
        <w:autoSpaceDE w:val="0"/>
        <w:autoSpaceDN w:val="0"/>
        <w:spacing w:before="0" w:after="0"/>
        <w:rPr>
          <w:rFonts w:ascii="Arial" w:eastAsia="Calibri" w:hAnsi="Arial" w:cs="Arial"/>
          <w:b/>
        </w:rPr>
      </w:pPr>
      <w:r w:rsidRPr="75967CB8">
        <w:rPr>
          <w:rFonts w:ascii="Arial" w:eastAsia="Calibri" w:hAnsi="Arial" w:cs="Arial"/>
          <w:b/>
          <w:bCs/>
        </w:rPr>
        <w:t>Eviter des intitulés trop longs</w:t>
      </w:r>
      <w:r w:rsidR="00A47B4A" w:rsidRPr="75967CB8">
        <w:rPr>
          <w:rFonts w:ascii="Arial" w:eastAsia="Calibri" w:hAnsi="Arial" w:cs="Arial"/>
          <w:b/>
          <w:bCs/>
        </w:rPr>
        <w:t> ;</w:t>
      </w:r>
      <w:r w:rsidRPr="75967CB8">
        <w:rPr>
          <w:rFonts w:ascii="Arial" w:eastAsia="Calibri" w:hAnsi="Arial" w:cs="Arial"/>
          <w:b/>
          <w:bCs/>
        </w:rPr>
        <w:t xml:space="preserve"> </w:t>
      </w:r>
    </w:p>
    <w:p w14:paraId="4ECBC6E0" w14:textId="34AFEECD" w:rsidR="00291A40" w:rsidRPr="00B031B3" w:rsidRDefault="00291A40" w:rsidP="00291A40">
      <w:pPr>
        <w:pStyle w:val="Paragraphedeliste"/>
        <w:numPr>
          <w:ilvl w:val="0"/>
          <w:numId w:val="15"/>
        </w:numPr>
        <w:autoSpaceDE w:val="0"/>
        <w:autoSpaceDN w:val="0"/>
        <w:spacing w:before="0" w:after="0"/>
        <w:rPr>
          <w:rFonts w:ascii="Arial" w:eastAsia="Calibri" w:hAnsi="Arial" w:cs="Arial"/>
          <w:b/>
        </w:rPr>
      </w:pPr>
      <w:r w:rsidRPr="75967CB8">
        <w:rPr>
          <w:rFonts w:ascii="Arial" w:eastAsia="Calibri" w:hAnsi="Arial" w:cs="Arial"/>
          <w:b/>
          <w:bCs/>
        </w:rPr>
        <w:t>Démultiplier les dossiers et sous dossiers</w:t>
      </w:r>
      <w:r w:rsidR="00A47B4A" w:rsidRPr="75967CB8">
        <w:rPr>
          <w:rFonts w:ascii="Arial" w:eastAsia="Calibri" w:hAnsi="Arial" w:cs="Arial"/>
          <w:b/>
          <w:bCs/>
        </w:rPr>
        <w:t> ;</w:t>
      </w:r>
    </w:p>
    <w:p w14:paraId="1B8C5C6C" w14:textId="37EA7926" w:rsidR="00245C1B" w:rsidRDefault="00291A40" w:rsidP="00E74767">
      <w:pPr>
        <w:autoSpaceDE w:val="0"/>
        <w:autoSpaceDN w:val="0"/>
        <w:spacing w:before="0" w:after="0"/>
        <w:rPr>
          <w:rFonts w:ascii="Arial" w:eastAsia="Calibri" w:hAnsi="Arial" w:cs="Arial"/>
        </w:rPr>
      </w:pPr>
      <w:r w:rsidRPr="00B031B3">
        <w:rPr>
          <w:rFonts w:ascii="Arial" w:eastAsia="Calibri" w:hAnsi="Arial" w:cs="Arial"/>
        </w:rPr>
        <w:t>Les deux derniers points sont importants pour éviter tout « bug » informatique potentiel.</w:t>
      </w:r>
      <w:r>
        <w:rPr>
          <w:rFonts w:ascii="Arial" w:eastAsia="Calibri" w:hAnsi="Arial" w:cs="Arial"/>
        </w:rPr>
        <w:t xml:space="preserve"> </w:t>
      </w:r>
    </w:p>
    <w:p w14:paraId="3936854A" w14:textId="77777777" w:rsidR="00291A40" w:rsidRDefault="00291A40" w:rsidP="00E74767">
      <w:pPr>
        <w:autoSpaceDE w:val="0"/>
        <w:autoSpaceDN w:val="0"/>
        <w:spacing w:before="0" w:after="0"/>
        <w:rPr>
          <w:rFonts w:ascii="Arial" w:eastAsia="Calibri" w:hAnsi="Arial" w:cs="Arial"/>
        </w:rPr>
      </w:pPr>
    </w:p>
    <w:p w14:paraId="72C266AF" w14:textId="735CC992" w:rsidR="00245C1B" w:rsidRDefault="000D1508" w:rsidP="000D1508">
      <w:pPr>
        <w:autoSpaceDE w:val="0"/>
        <w:autoSpaceDN w:val="0"/>
        <w:spacing w:before="0" w:after="0"/>
        <w:rPr>
          <w:rFonts w:ascii="Arial" w:eastAsia="Calibri" w:hAnsi="Arial" w:cs="Arial"/>
        </w:rPr>
      </w:pPr>
      <w:r w:rsidRPr="000D1508">
        <w:rPr>
          <w:rFonts w:ascii="Arial" w:eastAsia="Calibri" w:hAnsi="Arial" w:cs="Arial"/>
        </w:rPr>
        <w:t xml:space="preserve">Afin de faciliter le traitement des offres électroniques dans les meilleures conditions, il est demandé aux candidats de se conformer, si possible, au nommage des fichiers de la façon </w:t>
      </w:r>
      <w:r>
        <w:rPr>
          <w:rFonts w:ascii="Arial" w:eastAsia="Calibri" w:hAnsi="Arial" w:cs="Arial"/>
        </w:rPr>
        <w:t>suivante :</w:t>
      </w:r>
    </w:p>
    <w:p w14:paraId="49ADE112" w14:textId="77777777" w:rsidR="000D1508" w:rsidRPr="00245C1B" w:rsidRDefault="000D1508" w:rsidP="000D1508">
      <w:pPr>
        <w:autoSpaceDE w:val="0"/>
        <w:autoSpaceDN w:val="0"/>
        <w:spacing w:before="0" w:after="0"/>
        <w:rPr>
          <w:rFonts w:ascii="Arial" w:eastAsia="Calibri" w:hAnsi="Arial" w:cs="Arial"/>
        </w:rPr>
      </w:pPr>
    </w:p>
    <w:p w14:paraId="26EA4468" w14:textId="2A032D4D"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w:t>
      </w:r>
      <w:r w:rsidRPr="00245C1B">
        <w:rPr>
          <w:rFonts w:ascii="Arial" w:eastAsia="Calibri" w:hAnsi="Arial" w:cs="Arial"/>
          <w:b/>
          <w:bCs/>
        </w:rPr>
        <w:t>1 Fichier avec les pièces administratives</w:t>
      </w:r>
      <w:r w:rsidR="00A47B4A">
        <w:rPr>
          <w:rFonts w:ascii="Arial" w:eastAsia="Calibri" w:hAnsi="Arial" w:cs="Arial"/>
          <w:b/>
          <w:bCs/>
        </w:rPr>
        <w:t xml:space="preserve"> (</w:t>
      </w:r>
      <w:r w:rsidR="00A47B4A" w:rsidRPr="00A47B4A">
        <w:rPr>
          <w:rFonts w:ascii="Arial" w:eastAsia="Calibri" w:hAnsi="Arial" w:cs="Arial"/>
          <w:b/>
          <w:bCs/>
          <w:u w:val="single"/>
        </w:rPr>
        <w:t>commun à tous les lots</w:t>
      </w:r>
      <w:r w:rsidR="00A47B4A">
        <w:rPr>
          <w:rFonts w:ascii="Arial" w:eastAsia="Calibri" w:hAnsi="Arial" w:cs="Arial"/>
          <w:b/>
          <w:bCs/>
        </w:rPr>
        <w:t>)</w:t>
      </w:r>
      <w:r w:rsidRPr="00245C1B">
        <w:rPr>
          <w:rFonts w:ascii="Arial" w:eastAsia="Calibri" w:hAnsi="Arial" w:cs="Arial"/>
          <w:b/>
          <w:bCs/>
        </w:rPr>
        <w:t xml:space="preserve"> </w:t>
      </w:r>
    </w:p>
    <w:p w14:paraId="044F14F0"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_CAND_DC1 </w:t>
      </w:r>
    </w:p>
    <w:p w14:paraId="68E2F5C7"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_CAND_DC2 </w:t>
      </w:r>
    </w:p>
    <w:p w14:paraId="65FBD524"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_CAND_SITU_JURI </w:t>
      </w:r>
    </w:p>
    <w:p w14:paraId="092CBDF8"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_CAND_CAPA_ECO_FINAN </w:t>
      </w:r>
    </w:p>
    <w:p w14:paraId="14807830"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_CAND_CAPA_TECH_ PRO </w:t>
      </w:r>
    </w:p>
    <w:p w14:paraId="1F8F798B"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_ATTEST_FISC_SOC_ ASS_AUTRES </w:t>
      </w:r>
    </w:p>
    <w:p w14:paraId="5E36947F" w14:textId="03BF0654" w:rsidR="00245C1B" w:rsidRPr="00245C1B" w:rsidRDefault="000D1508" w:rsidP="00245C1B">
      <w:pPr>
        <w:autoSpaceDE w:val="0"/>
        <w:autoSpaceDN w:val="0"/>
        <w:spacing w:before="0" w:after="0"/>
        <w:jc w:val="left"/>
        <w:rPr>
          <w:rFonts w:ascii="Arial" w:eastAsia="Calibri" w:hAnsi="Arial" w:cs="Arial"/>
          <w:b/>
          <w:bCs/>
        </w:rPr>
      </w:pPr>
      <w:r>
        <w:rPr>
          <w:rFonts w:ascii="Arial" w:eastAsia="Calibri" w:hAnsi="Arial" w:cs="Arial"/>
          <w:b/>
          <w:bCs/>
        </w:rPr>
        <w:t>• 2</w:t>
      </w:r>
      <w:r w:rsidR="00245C1B" w:rsidRPr="00245C1B">
        <w:rPr>
          <w:rFonts w:ascii="Arial" w:eastAsia="Calibri" w:hAnsi="Arial" w:cs="Arial"/>
          <w:b/>
          <w:bCs/>
        </w:rPr>
        <w:t xml:space="preserve"> Fichier avec les pièces de l’offre (</w:t>
      </w:r>
      <w:r w:rsidR="00245C1B" w:rsidRPr="00A47B4A">
        <w:rPr>
          <w:rFonts w:ascii="Arial" w:eastAsia="Calibri" w:hAnsi="Arial" w:cs="Arial"/>
          <w:b/>
          <w:bCs/>
          <w:u w:val="single"/>
        </w:rPr>
        <w:t>par lot</w:t>
      </w:r>
      <w:r w:rsidR="00245C1B" w:rsidRPr="00245C1B">
        <w:rPr>
          <w:rFonts w:ascii="Arial" w:eastAsia="Calibri" w:hAnsi="Arial" w:cs="Arial"/>
          <w:b/>
          <w:bCs/>
        </w:rPr>
        <w:t>)</w:t>
      </w:r>
    </w:p>
    <w:p w14:paraId="6EEBC585"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_OFFRE_AE </w:t>
      </w:r>
    </w:p>
    <w:p w14:paraId="6605630B"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N° de la consultation _OFFRE_DPGF_</w:t>
      </w:r>
      <w:r w:rsidRPr="00245C1B">
        <w:rPr>
          <w:rFonts w:ascii="Arial" w:eastAsia="Calibri" w:hAnsi="Arial" w:cs="Arial"/>
          <w:b/>
          <w:bCs/>
          <w:color w:val="0000FF"/>
          <w:shd w:val="clear" w:color="auto" w:fill="E0E0E0"/>
        </w:rPr>
        <w:t>BPU-BP</w:t>
      </w:r>
    </w:p>
    <w:p w14:paraId="77B59434"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_OFFRE_MEMO_TECH </w:t>
      </w:r>
    </w:p>
    <w:p w14:paraId="0C038EB9"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_OFFRE_FICH_TECH </w:t>
      </w:r>
    </w:p>
    <w:p w14:paraId="7F86FE2F" w14:textId="77777777" w:rsidR="00245C1B" w:rsidRPr="00245C1B" w:rsidRDefault="00245C1B" w:rsidP="00245C1B">
      <w:pPr>
        <w:autoSpaceDE w:val="0"/>
        <w:autoSpaceDN w:val="0"/>
        <w:spacing w:before="0" w:after="0"/>
        <w:jc w:val="left"/>
        <w:rPr>
          <w:rFonts w:ascii="Arial" w:eastAsia="Calibri" w:hAnsi="Arial" w:cs="Arial"/>
        </w:rPr>
      </w:pPr>
      <w:r w:rsidRPr="00245C1B">
        <w:rPr>
          <w:rFonts w:ascii="Arial" w:eastAsia="Calibri" w:hAnsi="Arial" w:cs="Arial"/>
        </w:rPr>
        <w:t xml:space="preserve">• N° de la consultation _OFFRE_ATTES_VISITE </w:t>
      </w:r>
    </w:p>
    <w:p w14:paraId="78D24D01" w14:textId="77777777" w:rsidR="00245C1B" w:rsidRPr="00245C1B" w:rsidRDefault="00245C1B" w:rsidP="00245C1B">
      <w:pPr>
        <w:spacing w:before="0" w:after="160" w:line="252" w:lineRule="auto"/>
        <w:jc w:val="left"/>
        <w:rPr>
          <w:rFonts w:ascii="Arial" w:eastAsia="Calibri" w:hAnsi="Arial" w:cs="Arial"/>
          <w:b/>
          <w:bCs/>
        </w:rPr>
      </w:pPr>
      <w:r w:rsidRPr="00245C1B">
        <w:rPr>
          <w:rFonts w:ascii="Arial" w:eastAsia="Calibri" w:hAnsi="Arial" w:cs="Arial"/>
        </w:rPr>
        <w:t>• N° de la consultation _OFFRE_AUTRES</w:t>
      </w:r>
    </w:p>
    <w:p w14:paraId="36E109FD" w14:textId="263C50EE" w:rsidR="00245C1B" w:rsidRDefault="00245C1B" w:rsidP="000D1508">
      <w:pPr>
        <w:pStyle w:val="Titre3"/>
      </w:pPr>
      <w:bookmarkStart w:id="30" w:name="_Toc22127983"/>
      <w:r w:rsidRPr="00245C1B">
        <w:t>Assistance au dépôt électronique</w:t>
      </w:r>
      <w:bookmarkEnd w:id="30"/>
    </w:p>
    <w:p w14:paraId="7248F4AA"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Les candidats peuvent consulter la rubrique </w:t>
      </w:r>
      <w:r w:rsidRPr="00245C1B">
        <w:rPr>
          <w:rFonts w:ascii="Arial" w:eastAsia="Calibri" w:hAnsi="Arial" w:cs="Arial"/>
          <w:b/>
          <w:bCs/>
          <w:color w:val="0000FF"/>
          <w:shd w:val="clear" w:color="auto" w:fill="E0E0E0"/>
        </w:rPr>
        <w:t>Aide</w:t>
      </w:r>
      <w:r w:rsidRPr="00245C1B">
        <w:rPr>
          <w:rFonts w:ascii="Arial" w:eastAsia="Calibri" w:hAnsi="Arial" w:cs="Arial"/>
          <w:shd w:val="clear" w:color="auto" w:fill="FFFFFF"/>
        </w:rPr>
        <w:t xml:space="preserve"> </w:t>
      </w:r>
      <w:r w:rsidRPr="00245C1B">
        <w:rPr>
          <w:rFonts w:ascii="Arial" w:eastAsia="Calibri" w:hAnsi="Arial" w:cs="Arial"/>
        </w:rPr>
        <w:t xml:space="preserve">à l’adresse suivante : </w:t>
      </w:r>
    </w:p>
    <w:p w14:paraId="73DF2214" w14:textId="77777777" w:rsidR="00245C1B" w:rsidRPr="00245C1B" w:rsidRDefault="00317DFB" w:rsidP="00245C1B">
      <w:pPr>
        <w:spacing w:before="0" w:after="160" w:line="252" w:lineRule="auto"/>
        <w:jc w:val="center"/>
        <w:rPr>
          <w:rFonts w:ascii="Arial" w:eastAsia="Calibri" w:hAnsi="Arial" w:cs="Arial"/>
          <w:b/>
          <w:bCs/>
        </w:rPr>
      </w:pPr>
      <w:hyperlink r:id="rId20" w:history="1">
        <w:r w:rsidR="00245C1B" w:rsidRPr="00245C1B">
          <w:rPr>
            <w:rFonts w:ascii="Arial" w:eastAsia="Calibri" w:hAnsi="Arial" w:cs="Arial"/>
            <w:b/>
            <w:bCs/>
            <w:color w:val="0563C1"/>
            <w:u w:val="single"/>
            <w:bdr w:val="single" w:sz="8" w:space="0" w:color="auto" w:frame="1"/>
          </w:rPr>
          <w:t>https://www.marches-publics.gouv.fr</w:t>
        </w:r>
      </w:hyperlink>
    </w:p>
    <w:p w14:paraId="522B5113"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Le guide d’utilisation de la plateforme est disponible sur cet onglet.</w:t>
      </w:r>
    </w:p>
    <w:p w14:paraId="62D230D3"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En outre, en cas de question ou difficulté particulière rencontrée sur la plateforme, la création d'une demande d'assistance en ligne est un prérequis obligatoire pour contacter le support téléphonique. Un message de confirmation vous sera transmis alors avec la référence de la demande d'assistance, ainsi que le numéro de téléphone du support.</w:t>
      </w:r>
    </w:p>
    <w:p w14:paraId="34A7F036" w14:textId="77777777" w:rsidR="00245C1B" w:rsidRPr="00245C1B" w:rsidRDefault="00245C1B" w:rsidP="00DC4A81">
      <w:pPr>
        <w:pStyle w:val="Titre3"/>
      </w:pPr>
      <w:bookmarkStart w:id="31" w:name="_Toc22127984"/>
      <w:r w:rsidRPr="00245C1B">
        <w:t>Modalités de dépôt des plis</w:t>
      </w:r>
      <w:bookmarkEnd w:id="31"/>
    </w:p>
    <w:p w14:paraId="29B70E20"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La transmission des plis par voie électronique se fait uniquement sur le profil d'acheteur du pouvoir adjudicateur, à l'adresse URL suivante :</w:t>
      </w:r>
    </w:p>
    <w:p w14:paraId="6EA5B88A" w14:textId="77777777" w:rsidR="00245C1B" w:rsidRPr="00245C1B" w:rsidRDefault="00317DFB" w:rsidP="00245C1B">
      <w:pPr>
        <w:spacing w:before="0" w:after="160" w:line="252" w:lineRule="auto"/>
        <w:jc w:val="center"/>
        <w:rPr>
          <w:rFonts w:ascii="Arial" w:eastAsia="Calibri" w:hAnsi="Arial" w:cs="Arial"/>
          <w:b/>
          <w:bCs/>
        </w:rPr>
      </w:pPr>
      <w:hyperlink r:id="rId21" w:history="1">
        <w:r w:rsidR="00245C1B" w:rsidRPr="00245C1B">
          <w:rPr>
            <w:rFonts w:ascii="Arial" w:eastAsia="Calibri" w:hAnsi="Arial" w:cs="Arial"/>
            <w:b/>
            <w:bCs/>
            <w:color w:val="0563C1"/>
            <w:u w:val="single"/>
            <w:bdr w:val="single" w:sz="8" w:space="0" w:color="auto" w:frame="1"/>
          </w:rPr>
          <w:t>https://www.marches-publics.gouv.fr</w:t>
        </w:r>
      </w:hyperlink>
    </w:p>
    <w:p w14:paraId="3D8EA48C" w14:textId="77777777" w:rsidR="00650E22" w:rsidRDefault="00245C1B" w:rsidP="00245C1B">
      <w:pPr>
        <w:spacing w:before="0" w:after="160" w:line="252" w:lineRule="auto"/>
        <w:rPr>
          <w:rFonts w:ascii="Arial" w:eastAsia="Calibri" w:hAnsi="Arial" w:cs="Arial"/>
        </w:rPr>
      </w:pPr>
      <w:r w:rsidRPr="00245C1B">
        <w:rPr>
          <w:rFonts w:ascii="Arial" w:eastAsia="Calibri" w:hAnsi="Arial" w:cs="Arial"/>
        </w:rPr>
        <w:t xml:space="preserve">Les candidats sont invités à se préparer au dépôt des plis en réalisant au préalable une consultation de test sur la plateforme PLACE. </w:t>
      </w:r>
    </w:p>
    <w:p w14:paraId="167C5028" w14:textId="4B48FD2A" w:rsidR="00650E22" w:rsidRPr="009269F6" w:rsidRDefault="00317DFB" w:rsidP="00245C1B">
      <w:pPr>
        <w:spacing w:before="0" w:after="160" w:line="252" w:lineRule="auto"/>
        <w:rPr>
          <w:rFonts w:ascii="Arial" w:eastAsia="Calibri" w:hAnsi="Arial" w:cs="Arial"/>
          <w:sz w:val="20"/>
        </w:rPr>
      </w:pPr>
      <w:hyperlink r:id="rId22" w:history="1">
        <w:r w:rsidR="00650E22" w:rsidRPr="00650E22">
          <w:rPr>
            <w:rStyle w:val="Lienhypertexte"/>
            <w:rFonts w:ascii="Arial" w:eastAsia="Calibri" w:hAnsi="Arial" w:cs="Arial"/>
            <w:sz w:val="20"/>
          </w:rPr>
          <w:t>https://www.marches-publics.gouv.fr/?page=entreprise.EntrepriseAdvancedSearch&amp;AllCons&amp;orgTest</w:t>
        </w:r>
      </w:hyperlink>
    </w:p>
    <w:p w14:paraId="66A57AF2" w14:textId="022E9B0E"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 xml:space="preserve">Ils doivent également anticiper leur dépôt dans la mesure où la date limite de remise des offres s’apprécie à la date de fin de transmission du dernier fichier. </w:t>
      </w:r>
    </w:p>
    <w:p w14:paraId="756A76A5" w14:textId="77777777" w:rsidR="00245C1B" w:rsidRPr="00245C1B" w:rsidRDefault="00245C1B" w:rsidP="00DC4A81">
      <w:pPr>
        <w:spacing w:before="0" w:after="160" w:line="252" w:lineRule="auto"/>
        <w:rPr>
          <w:rFonts w:ascii="Arial" w:eastAsia="Calibri" w:hAnsi="Arial" w:cs="Arial"/>
        </w:rPr>
      </w:pPr>
      <w:r w:rsidRPr="00245C1B">
        <w:rPr>
          <w:rFonts w:ascii="Arial" w:eastAsia="Calibri" w:hAnsi="Arial" w:cs="Arial"/>
        </w:rPr>
        <w:lastRenderedPageBreak/>
        <w:t xml:space="preserve">Le pli doit contenir deux dossiers distincts comportant respectivement les pièces de la candidature et les pièces de l'offre définies au présent règlement de la consultation. </w:t>
      </w:r>
    </w:p>
    <w:p w14:paraId="105684E4"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6234D680" w14:textId="77777777" w:rsidR="00245C1B" w:rsidRPr="00245C1B" w:rsidRDefault="00245C1B" w:rsidP="00245C1B">
      <w:pPr>
        <w:spacing w:before="0" w:after="160" w:line="252" w:lineRule="auto"/>
        <w:rPr>
          <w:rFonts w:ascii="Arial" w:eastAsia="Calibri" w:hAnsi="Arial" w:cs="Arial"/>
        </w:rPr>
      </w:pPr>
      <w:r w:rsidRPr="00245C1B">
        <w:rPr>
          <w:rFonts w:ascii="Arial" w:eastAsia="Calibri" w:hAnsi="Arial" w:cs="Arial"/>
        </w:rPr>
        <w:t>En cas d’envois successifs, seule sera retenue la dernière réponse déposée avant la date limite de remise des plis.</w:t>
      </w:r>
    </w:p>
    <w:p w14:paraId="2015C4C5" w14:textId="22D52044" w:rsidR="00245C1B" w:rsidRPr="00245C1B" w:rsidRDefault="00245C1B" w:rsidP="00245C1B">
      <w:pPr>
        <w:spacing w:before="0" w:after="160" w:line="252" w:lineRule="auto"/>
        <w:rPr>
          <w:rFonts w:ascii="Arial" w:eastAsia="Calibri" w:hAnsi="Arial" w:cs="Arial"/>
          <w:bCs/>
        </w:rPr>
      </w:pPr>
      <w:r w:rsidRPr="00245C1B">
        <w:rPr>
          <w:rFonts w:ascii="Arial" w:eastAsia="Calibri" w:hAnsi="Arial" w:cs="Arial"/>
          <w:bCs/>
        </w:rPr>
        <w:t xml:space="preserve">De ce fait, </w:t>
      </w:r>
      <w:r w:rsidR="00DC4A81" w:rsidRPr="00DC4A81">
        <w:rPr>
          <w:rFonts w:ascii="Arial" w:eastAsia="Calibri" w:hAnsi="Arial" w:cs="Arial"/>
          <w:bCs/>
        </w:rPr>
        <w:t xml:space="preserve">si le </w:t>
      </w:r>
      <w:r w:rsidRPr="00245C1B">
        <w:rPr>
          <w:rFonts w:ascii="Arial" w:eastAsia="Calibri" w:hAnsi="Arial" w:cs="Arial"/>
          <w:bCs/>
        </w:rPr>
        <w:t xml:space="preserve">marché public </w:t>
      </w:r>
      <w:r w:rsidR="00DC4A81" w:rsidRPr="00DC4A81">
        <w:rPr>
          <w:rFonts w:ascii="Arial" w:eastAsia="Calibri" w:hAnsi="Arial" w:cs="Arial"/>
          <w:bCs/>
        </w:rPr>
        <w:t xml:space="preserve">est </w:t>
      </w:r>
      <w:r w:rsidRPr="00245C1B">
        <w:rPr>
          <w:rFonts w:ascii="Arial" w:eastAsia="Calibri" w:hAnsi="Arial" w:cs="Arial"/>
          <w:bCs/>
        </w:rPr>
        <w:t>alloti, les lots doivent être déposés simultanément.</w:t>
      </w:r>
    </w:p>
    <w:p w14:paraId="7E2A6BFD" w14:textId="77777777" w:rsidR="00245C1B" w:rsidRPr="00245C1B" w:rsidRDefault="00245C1B" w:rsidP="00245C1B">
      <w:pPr>
        <w:spacing w:before="0" w:after="160" w:line="252" w:lineRule="auto"/>
        <w:jc w:val="left"/>
        <w:rPr>
          <w:rFonts w:ascii="Arial" w:eastAsia="Calibri" w:hAnsi="Arial" w:cs="Arial"/>
        </w:rPr>
      </w:pPr>
      <w:r w:rsidRPr="00245C1B">
        <w:rPr>
          <w:rFonts w:ascii="Arial" w:eastAsia="Calibri" w:hAnsi="Arial" w:cs="Arial"/>
        </w:rPr>
        <w:t xml:space="preserve">Les frais d’accès au réseau sont à la charge de chaque candidat. </w:t>
      </w:r>
    </w:p>
    <w:p w14:paraId="3C7DD27B" w14:textId="77777777" w:rsidR="00245C1B" w:rsidRPr="00245C1B" w:rsidRDefault="00245C1B" w:rsidP="00DC4A81">
      <w:pPr>
        <w:pStyle w:val="Titre3"/>
      </w:pPr>
      <w:bookmarkStart w:id="32" w:name="_Toc22127985"/>
      <w:r w:rsidRPr="00245C1B">
        <w:t>Copie de sauvegarde</w:t>
      </w:r>
      <w:bookmarkEnd w:id="32"/>
    </w:p>
    <w:p w14:paraId="7D10DC0D" w14:textId="77777777" w:rsidR="00DC4A81" w:rsidRDefault="00DC4A81" w:rsidP="00245C1B">
      <w:pPr>
        <w:autoSpaceDE w:val="0"/>
        <w:autoSpaceDN w:val="0"/>
        <w:spacing w:before="0" w:after="0"/>
        <w:rPr>
          <w:rFonts w:ascii="Arial" w:eastAsia="Calibri" w:hAnsi="Arial" w:cs="Arial"/>
          <w:color w:val="000000"/>
        </w:rPr>
      </w:pPr>
      <w:r>
        <w:rPr>
          <w:rFonts w:ascii="Arial" w:eastAsia="Calibri" w:hAnsi="Arial" w:cs="Arial"/>
          <w:color w:val="000000"/>
        </w:rPr>
        <w:t>L’envoi de l’offre par voie dématérialisée via la plateforme PLACE</w:t>
      </w:r>
      <w:r w:rsidR="00245C1B" w:rsidRPr="00245C1B">
        <w:rPr>
          <w:rFonts w:ascii="Arial" w:eastAsia="Calibri" w:hAnsi="Arial" w:cs="Arial"/>
          <w:color w:val="000000"/>
        </w:rPr>
        <w:t xml:space="preserve"> peut être doublé d'une copie de sauvegarde transmise dans les délais impartis, sur support physique électronique (CD-ROM, DVD-ROM, clé USB) ou sur support papier. </w:t>
      </w:r>
    </w:p>
    <w:p w14:paraId="52FFBDF8" w14:textId="77777777" w:rsidR="00DC4A81" w:rsidRDefault="00DC4A81" w:rsidP="00245C1B">
      <w:pPr>
        <w:autoSpaceDE w:val="0"/>
        <w:autoSpaceDN w:val="0"/>
        <w:spacing w:before="0" w:after="0"/>
        <w:rPr>
          <w:rFonts w:ascii="Arial" w:eastAsia="Calibri" w:hAnsi="Arial" w:cs="Arial"/>
          <w:color w:val="000000"/>
        </w:rPr>
      </w:pPr>
    </w:p>
    <w:p w14:paraId="5ADB2096" w14:textId="399F9EEA" w:rsidR="00C8362A" w:rsidRDefault="00C8362A" w:rsidP="00C8362A">
      <w:pPr>
        <w:autoSpaceDE w:val="0"/>
        <w:autoSpaceDN w:val="0"/>
        <w:spacing w:before="0" w:after="0"/>
        <w:rPr>
          <w:rFonts w:ascii="Arial" w:eastAsia="Calibri" w:hAnsi="Arial" w:cs="Arial"/>
          <w:color w:val="000000"/>
        </w:rPr>
      </w:pPr>
      <w:r w:rsidRPr="00071E7A">
        <w:rPr>
          <w:rFonts w:ascii="Arial" w:eastAsia="Calibri" w:hAnsi="Arial" w:cs="Arial"/>
          <w:color w:val="000000"/>
        </w:rPr>
        <w:t>Cette copie doit être placée dans un pli portant la mention « copie de sauvegarde, ne pas ouvrir par le service courrier » ainsi que le nom du candidat et l'identification de la procédure concernée.</w:t>
      </w:r>
    </w:p>
    <w:p w14:paraId="3BA03965" w14:textId="77777777" w:rsidR="00C8362A" w:rsidRPr="00071E7A" w:rsidRDefault="00C8362A" w:rsidP="00C8362A">
      <w:pPr>
        <w:autoSpaceDE w:val="0"/>
        <w:autoSpaceDN w:val="0"/>
        <w:spacing w:before="0" w:after="0"/>
        <w:rPr>
          <w:rFonts w:ascii="Arial" w:eastAsia="Calibri" w:hAnsi="Arial" w:cs="Arial"/>
          <w:color w:val="000000"/>
          <w:sz w:val="24"/>
          <w:szCs w:val="24"/>
        </w:rPr>
      </w:pPr>
    </w:p>
    <w:p w14:paraId="281691FA" w14:textId="6988C264" w:rsidR="00245C1B" w:rsidRPr="00245C1B" w:rsidRDefault="00245C1B" w:rsidP="00245C1B">
      <w:pPr>
        <w:autoSpaceDE w:val="0"/>
        <w:autoSpaceDN w:val="0"/>
        <w:spacing w:before="0" w:after="0"/>
        <w:rPr>
          <w:rFonts w:ascii="Arial" w:eastAsia="Calibri" w:hAnsi="Arial" w:cs="Arial"/>
          <w:color w:val="000000"/>
        </w:rPr>
      </w:pPr>
      <w:r w:rsidRPr="00245C1B">
        <w:rPr>
          <w:rFonts w:ascii="Arial" w:eastAsia="Calibri" w:hAnsi="Arial" w:cs="Arial"/>
          <w:color w:val="000000"/>
        </w:rPr>
        <w:t>La copie de sauvegarde doit être adressée, soit par courrier recommandé avec accusé de réception, soit avec remise contre récépissé à l’adresse du pouvoir adjudica</w:t>
      </w:r>
      <w:r w:rsidR="00DC4A81">
        <w:rPr>
          <w:rFonts w:ascii="Arial" w:eastAsia="Calibri" w:hAnsi="Arial" w:cs="Arial"/>
          <w:color w:val="000000"/>
        </w:rPr>
        <w:t>teur mentionnée à l’article 1</w:t>
      </w:r>
      <w:r w:rsidR="00840E1A">
        <w:rPr>
          <w:rFonts w:ascii="Arial" w:eastAsia="Calibri" w:hAnsi="Arial" w:cs="Arial"/>
          <w:color w:val="000000"/>
        </w:rPr>
        <w:t>.1</w:t>
      </w:r>
      <w:r w:rsidR="00DC4A81">
        <w:rPr>
          <w:rFonts w:ascii="Arial" w:eastAsia="Calibri" w:hAnsi="Arial" w:cs="Arial"/>
          <w:color w:val="000000"/>
        </w:rPr>
        <w:t xml:space="preserve"> du présent RC</w:t>
      </w:r>
      <w:r w:rsidR="000B7341">
        <w:rPr>
          <w:rFonts w:ascii="Arial" w:eastAsia="Calibri" w:hAnsi="Arial" w:cs="Arial"/>
          <w:color w:val="000000"/>
        </w:rPr>
        <w:t xml:space="preserve"> en indiquant le service concerné</w:t>
      </w:r>
      <w:r w:rsidRPr="00245C1B">
        <w:rPr>
          <w:rFonts w:ascii="Arial" w:eastAsia="Calibri" w:hAnsi="Arial" w:cs="Arial"/>
          <w:color w:val="000000"/>
        </w:rPr>
        <w:t xml:space="preserve">. </w:t>
      </w:r>
    </w:p>
    <w:p w14:paraId="04EAFA84" w14:textId="77777777" w:rsidR="00245C1B" w:rsidRPr="00245C1B" w:rsidRDefault="00245C1B" w:rsidP="00245C1B">
      <w:pPr>
        <w:autoSpaceDE w:val="0"/>
        <w:autoSpaceDN w:val="0"/>
        <w:spacing w:before="0" w:after="0"/>
        <w:rPr>
          <w:rFonts w:ascii="Arial" w:eastAsia="Calibri" w:hAnsi="Arial" w:cs="Arial"/>
          <w:color w:val="000000"/>
        </w:rPr>
      </w:pPr>
    </w:p>
    <w:p w14:paraId="41CDED36" w14:textId="2740FDAD" w:rsidR="0005386A" w:rsidRPr="000E69AF" w:rsidRDefault="00245C1B" w:rsidP="000E69AF">
      <w:pPr>
        <w:autoSpaceDE w:val="0"/>
        <w:autoSpaceDN w:val="0"/>
        <w:spacing w:before="0" w:after="0"/>
        <w:rPr>
          <w:rFonts w:ascii="Arial" w:eastAsia="Calibri" w:hAnsi="Arial" w:cs="Arial"/>
          <w:color w:val="000000"/>
        </w:rPr>
      </w:pPr>
      <w:r w:rsidRPr="00245C1B">
        <w:rPr>
          <w:rFonts w:ascii="Arial" w:eastAsia="Calibri" w:hAnsi="Arial" w:cs="Arial"/>
          <w:color w:val="000000"/>
        </w:rPr>
        <w:t xml:space="preserve">Elle est ouverte uniquement dans les cas exposés à l’article 2 II de l’annexe 6 du code de la commande publique fixant les modalités de mise à disposition des documents de la consultation et de la copie de sauvegarde. </w:t>
      </w:r>
    </w:p>
    <w:p w14:paraId="41CDED37" w14:textId="77777777" w:rsidR="0005386A" w:rsidRPr="006975CA" w:rsidRDefault="0005386A" w:rsidP="003355E0">
      <w:pPr>
        <w:pStyle w:val="Titre2"/>
      </w:pPr>
      <w:bookmarkStart w:id="33" w:name="_Toc254782291"/>
      <w:bookmarkStart w:id="34" w:name="_Toc70688803"/>
      <w:bookmarkStart w:id="35" w:name="_Toc194652049"/>
      <w:r w:rsidRPr="003355E0">
        <w:t>Confidentialité</w:t>
      </w:r>
      <w:r w:rsidRPr="006975CA">
        <w:t xml:space="preserve"> du candidat</w:t>
      </w:r>
      <w:bookmarkEnd w:id="33"/>
      <w:bookmarkEnd w:id="34"/>
      <w:bookmarkEnd w:id="35"/>
      <w:r w:rsidRPr="006975CA">
        <w:t xml:space="preserve">  </w:t>
      </w:r>
    </w:p>
    <w:p w14:paraId="41CDED38" w14:textId="77777777" w:rsidR="0005386A" w:rsidRPr="00D71FDC" w:rsidRDefault="0005386A" w:rsidP="003355E0">
      <w:pPr>
        <w:rPr>
          <w:rFonts w:ascii="Arial" w:hAnsi="Arial" w:cs="Arial"/>
        </w:rPr>
      </w:pPr>
      <w:r w:rsidRPr="00D71FDC">
        <w:rPr>
          <w:rFonts w:ascii="Arial" w:hAnsi="Arial" w:cs="Arial"/>
        </w:rPr>
        <w:t xml:space="preserve">Les informations, mises à la disposition des candidats, par l’EFS, au cours de la consultation, quelles qu’en soient la nature et la forme, ont un caractère confidentiel. Les candidats s’engagent à ne pas les divulguer, à ne pas les communiquer à des tiers sans préjudice du droit au recours effectif des candidats et de la production en justice des desdites informations, à ne pas les publier, ni à les rendre publiques de quelque manière que ce soit. </w:t>
      </w:r>
    </w:p>
    <w:p w14:paraId="41CDED39" w14:textId="5B8811F3" w:rsidR="0005386A" w:rsidRPr="006975CA" w:rsidRDefault="0005386A" w:rsidP="003355E0">
      <w:pPr>
        <w:pStyle w:val="Titre2"/>
      </w:pPr>
      <w:bookmarkStart w:id="36" w:name="_Toc254782292"/>
      <w:bookmarkStart w:id="37" w:name="_Toc70688804"/>
      <w:bookmarkStart w:id="38" w:name="_Toc194652050"/>
      <w:r w:rsidRPr="003355E0">
        <w:t>Confidentialité</w:t>
      </w:r>
      <w:r w:rsidRPr="006975CA">
        <w:t xml:space="preserve"> de l’</w:t>
      </w:r>
      <w:bookmarkEnd w:id="36"/>
      <w:r w:rsidR="00BC5698">
        <w:t>EFS</w:t>
      </w:r>
      <w:bookmarkEnd w:id="37"/>
      <w:r w:rsidR="000E69AF">
        <w:t xml:space="preserve"> et respect du Règlement Général sur la Protection des données (RGPD)</w:t>
      </w:r>
      <w:bookmarkEnd w:id="38"/>
    </w:p>
    <w:p w14:paraId="5567DEC5" w14:textId="77777777" w:rsidR="0089685D" w:rsidRPr="00D71FDC" w:rsidRDefault="0089685D" w:rsidP="0089685D">
      <w:pPr>
        <w:pStyle w:val="Corpsdetexte"/>
        <w:rPr>
          <w:rFonts w:ascii="Arial" w:hAnsi="Arial" w:cs="Arial"/>
          <w:sz w:val="22"/>
          <w:szCs w:val="22"/>
        </w:rPr>
      </w:pPr>
      <w:r w:rsidRPr="00D71FDC">
        <w:rPr>
          <w:rFonts w:ascii="Arial" w:hAnsi="Arial" w:cs="Arial"/>
          <w:sz w:val="22"/>
          <w:szCs w:val="22"/>
        </w:rPr>
        <w:t xml:space="preserve">Le caractère confidentiel des informations transmises à l’EFS par les candidats </w:t>
      </w:r>
      <w:r>
        <w:rPr>
          <w:rFonts w:ascii="Arial" w:hAnsi="Arial" w:cs="Arial"/>
          <w:sz w:val="22"/>
          <w:szCs w:val="22"/>
          <w:lang w:val="fr-FR"/>
        </w:rPr>
        <w:t>à la présente consultation</w:t>
      </w:r>
      <w:r w:rsidRPr="00D71FDC">
        <w:rPr>
          <w:rFonts w:ascii="Arial" w:hAnsi="Arial" w:cs="Arial"/>
          <w:sz w:val="22"/>
          <w:szCs w:val="22"/>
        </w:rPr>
        <w:t xml:space="preserve">, quelles qu’en soient la nature et la forme, sera strictement préservé. Seules les personnes de l’EFS habilitées à les traiter dans le cadre de la procédure de marché public en cours en auront connaissance. L’EFS s’engage à n’utiliser les informations qu’en vue de l’analyse de la candidature et de l’offre soumises et s’engage à ne pas les divulguer, à ne pas les communiquer à des tiers, à l’exception de ses autorités de contrôle, à ne pas les publier, ni à les rendre publiques de quelque manière que ce soit, sauf pour satisfaire l’obligation d’information posée par </w:t>
      </w:r>
      <w:r>
        <w:rPr>
          <w:rFonts w:ascii="Arial" w:hAnsi="Arial" w:cs="Arial"/>
          <w:sz w:val="22"/>
          <w:szCs w:val="22"/>
          <w:lang w:val="fr-FR"/>
        </w:rPr>
        <w:t>les articles R.2181-1 et suivants</w:t>
      </w:r>
      <w:r w:rsidRPr="00D71FDC">
        <w:rPr>
          <w:rFonts w:ascii="Arial" w:hAnsi="Arial" w:cs="Arial"/>
          <w:sz w:val="22"/>
          <w:szCs w:val="22"/>
        </w:rPr>
        <w:t xml:space="preserve"> qui s’exerce conformément aux modalités rappelées par l’article </w:t>
      </w:r>
      <w:r>
        <w:rPr>
          <w:rFonts w:ascii="Arial" w:hAnsi="Arial" w:cs="Arial"/>
          <w:sz w:val="22"/>
          <w:szCs w:val="22"/>
          <w:lang w:val="fr-FR"/>
        </w:rPr>
        <w:t>L.2132-1 du code de la commande publique</w:t>
      </w:r>
      <w:r w:rsidRPr="00D71FDC">
        <w:rPr>
          <w:rFonts w:ascii="Arial" w:hAnsi="Arial" w:cs="Arial"/>
          <w:sz w:val="22"/>
          <w:szCs w:val="22"/>
        </w:rPr>
        <w:t>.</w:t>
      </w:r>
    </w:p>
    <w:p w14:paraId="0CDA1704" w14:textId="77777777" w:rsidR="0089685D" w:rsidRPr="00D71FDC" w:rsidRDefault="0089685D" w:rsidP="0089685D">
      <w:pPr>
        <w:pStyle w:val="Corpsdetexte"/>
        <w:rPr>
          <w:rFonts w:ascii="Arial" w:hAnsi="Arial" w:cs="Arial"/>
          <w:sz w:val="22"/>
          <w:szCs w:val="22"/>
          <w:lang w:val="fr-FR"/>
        </w:rPr>
      </w:pPr>
      <w:r w:rsidRPr="00D71FDC">
        <w:rPr>
          <w:rFonts w:ascii="Arial" w:hAnsi="Arial" w:cs="Arial"/>
          <w:sz w:val="22"/>
          <w:szCs w:val="22"/>
        </w:rPr>
        <w:lastRenderedPageBreak/>
        <w:t>Il est toutefois précisé que, en ce qui concerne le marché public qui sera signé, celui-ci et les pièces s’y rapportant deviendront des documents administratifs communicables sur le fondement du code de</w:t>
      </w:r>
      <w:r w:rsidRPr="00D71FDC">
        <w:rPr>
          <w:rFonts w:ascii="Arial" w:hAnsi="Arial" w:cs="Arial"/>
          <w:sz w:val="22"/>
          <w:szCs w:val="22"/>
          <w:lang w:val="fr-FR"/>
        </w:rPr>
        <w:t>s relations entre le public et l’administration</w:t>
      </w:r>
      <w:r w:rsidRPr="00D71FDC">
        <w:rPr>
          <w:rFonts w:ascii="Arial" w:hAnsi="Arial" w:cs="Arial"/>
          <w:sz w:val="22"/>
          <w:szCs w:val="22"/>
        </w:rPr>
        <w:t xml:space="preserve">, le droit de communication des tiers s’exerçant cependant dans le respect du secret </w:t>
      </w:r>
      <w:r>
        <w:rPr>
          <w:rFonts w:ascii="Arial" w:hAnsi="Arial" w:cs="Arial"/>
          <w:sz w:val="22"/>
          <w:szCs w:val="22"/>
          <w:lang w:val="fr-FR"/>
        </w:rPr>
        <w:t>des affaires</w:t>
      </w:r>
      <w:r w:rsidRPr="00D71FDC">
        <w:rPr>
          <w:rFonts w:ascii="Arial" w:hAnsi="Arial" w:cs="Arial"/>
          <w:sz w:val="22"/>
          <w:szCs w:val="22"/>
        </w:rPr>
        <w:t xml:space="preserve"> conformément </w:t>
      </w:r>
      <w:r w:rsidRPr="00D71FDC">
        <w:rPr>
          <w:rFonts w:ascii="Arial" w:hAnsi="Arial" w:cs="Arial"/>
          <w:sz w:val="22"/>
          <w:szCs w:val="22"/>
          <w:lang w:val="fr-FR"/>
        </w:rPr>
        <w:t>au code précité.</w:t>
      </w:r>
    </w:p>
    <w:p w14:paraId="25B1BA10"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Les données à caractère personnel des candidats et des soumissionnaires font l’objet de traitements par l’EFS, en tant que responsable de traitement</w:t>
      </w:r>
      <w:r>
        <w:rPr>
          <w:rFonts w:ascii="Arial" w:hAnsi="Arial" w:cs="Arial"/>
          <w:sz w:val="22"/>
          <w:szCs w:val="22"/>
          <w:lang w:val="fr-FR"/>
        </w:rPr>
        <w:t>,</w:t>
      </w:r>
      <w:r w:rsidRPr="007C1F6F">
        <w:rPr>
          <w:rFonts w:ascii="Arial" w:hAnsi="Arial" w:cs="Arial"/>
          <w:sz w:val="22"/>
          <w:szCs w:val="22"/>
        </w:rPr>
        <w:t xml:space="preserve"> et dont le siège se situe 20 avenue du Stade France, 93218 La Plaine Saint-Denis Cedex. Ces traitements sont destinés à permettre l’analyse des candidatures et des offres, ainsi que le contact des candidats pendant la passation du marché public.</w:t>
      </w:r>
    </w:p>
    <w:p w14:paraId="2E3BC7D6"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 xml:space="preserve">Les données personnelles sont conservées </w:t>
      </w:r>
      <w:r>
        <w:rPr>
          <w:rFonts w:ascii="Arial" w:hAnsi="Arial" w:cs="Arial"/>
          <w:sz w:val="22"/>
          <w:szCs w:val="22"/>
          <w:lang w:val="fr-FR"/>
        </w:rPr>
        <w:t xml:space="preserve">pendant une durée maximale de </w:t>
      </w:r>
      <w:r w:rsidRPr="007C1F6F">
        <w:rPr>
          <w:rFonts w:ascii="Arial" w:hAnsi="Arial" w:cs="Arial"/>
          <w:sz w:val="22"/>
          <w:szCs w:val="22"/>
        </w:rPr>
        <w:t xml:space="preserve">dix ans </w:t>
      </w:r>
      <w:r>
        <w:rPr>
          <w:rFonts w:ascii="Arial" w:hAnsi="Arial" w:cs="Arial"/>
          <w:sz w:val="22"/>
          <w:szCs w:val="22"/>
          <w:lang w:val="fr-FR"/>
        </w:rPr>
        <w:t xml:space="preserve">à </w:t>
      </w:r>
      <w:r w:rsidRPr="007C1F6F">
        <w:rPr>
          <w:rFonts w:ascii="Arial" w:hAnsi="Arial" w:cs="Arial"/>
          <w:sz w:val="22"/>
          <w:szCs w:val="22"/>
        </w:rPr>
        <w:t xml:space="preserve">compter de la signature du marché public. Seules les personnes autorisées dans le cadre de l’exercice de leurs fonctions ont accès aux données collectées. </w:t>
      </w:r>
    </w:p>
    <w:p w14:paraId="466E3648"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Conformément aux lois et règlements en vigueur en matière de protection des données, et à condition de justifier de leur identité, les candidats et les soumissionnaires bénéficient d’un droit d’accès, de rectification, d’effacement, de limitation, ainsi que du droit à la portabilité de leurs données. Enfin, les candidats et les soumissionnaires disposent du droit d’introduire une réclamation auprès de Commission Nationale Informatique et Libertés (CNIL).</w:t>
      </w:r>
    </w:p>
    <w:p w14:paraId="0D254452" w14:textId="77777777" w:rsidR="0089685D" w:rsidRPr="007C1F6F" w:rsidRDefault="0089685D" w:rsidP="0089685D">
      <w:pPr>
        <w:pStyle w:val="Corpsdetexte"/>
        <w:rPr>
          <w:rFonts w:ascii="Arial" w:hAnsi="Arial" w:cs="Arial"/>
          <w:sz w:val="22"/>
          <w:szCs w:val="22"/>
          <w:lang w:val="fr-FR"/>
        </w:rPr>
      </w:pPr>
      <w:r w:rsidRPr="007C1F6F">
        <w:rPr>
          <w:rFonts w:ascii="Arial" w:hAnsi="Arial" w:cs="Arial"/>
          <w:sz w:val="22"/>
          <w:szCs w:val="22"/>
        </w:rPr>
        <w:t xml:space="preserve">Ils peuvent exercer leurs droits auprès de l’EFS en s’adressant à </w:t>
      </w:r>
      <w:hyperlink r:id="rId23" w:history="1">
        <w:r w:rsidRPr="00C37EFC">
          <w:rPr>
            <w:rStyle w:val="Lienhypertexte"/>
            <w:rFonts w:ascii="Arial" w:hAnsi="Arial" w:cs="Arial"/>
            <w:sz w:val="22"/>
            <w:szCs w:val="22"/>
          </w:rPr>
          <w:t>stde.marches.publics@efs.sante.fr</w:t>
        </w:r>
      </w:hyperlink>
      <w:r>
        <w:rPr>
          <w:rFonts w:ascii="Arial" w:hAnsi="Arial" w:cs="Arial"/>
          <w:sz w:val="22"/>
          <w:szCs w:val="22"/>
          <w:lang w:val="fr-FR"/>
        </w:rPr>
        <w:t xml:space="preserve"> </w:t>
      </w:r>
    </w:p>
    <w:p w14:paraId="69BAC14C" w14:textId="77777777" w:rsidR="0089685D" w:rsidRPr="007C1F6F" w:rsidRDefault="0089685D" w:rsidP="0089685D">
      <w:pPr>
        <w:pStyle w:val="Corpsdetexte"/>
        <w:rPr>
          <w:rFonts w:ascii="Arial" w:hAnsi="Arial" w:cs="Arial"/>
          <w:sz w:val="22"/>
          <w:szCs w:val="22"/>
        </w:rPr>
      </w:pPr>
      <w:r w:rsidRPr="007C1F6F">
        <w:rPr>
          <w:rFonts w:ascii="Arial" w:hAnsi="Arial" w:cs="Arial"/>
          <w:sz w:val="22"/>
          <w:szCs w:val="22"/>
        </w:rPr>
        <w:t xml:space="preserve">L’EFS a désigné un délégué à la protection des données ou DPO - que les candidats et les soumissionnaires peuvent contacter en envoyant un message à l’adresse suivante : </w:t>
      </w:r>
      <w:hyperlink r:id="rId24" w:history="1">
        <w:r w:rsidRPr="00C37EFC">
          <w:rPr>
            <w:rStyle w:val="Lienhypertexte"/>
            <w:rFonts w:ascii="Arial" w:hAnsi="Arial" w:cs="Arial"/>
            <w:sz w:val="22"/>
            <w:szCs w:val="22"/>
          </w:rPr>
          <w:t>efs.dpo@efs.sante.f</w:t>
        </w:r>
        <w:r w:rsidRPr="00C37EFC">
          <w:rPr>
            <w:rStyle w:val="Lienhypertexte"/>
            <w:rFonts w:ascii="Arial" w:hAnsi="Arial" w:cs="Arial"/>
            <w:sz w:val="22"/>
            <w:szCs w:val="22"/>
            <w:lang w:val="fr-FR"/>
          </w:rPr>
          <w:t xml:space="preserve">r </w:t>
        </w:r>
      </w:hyperlink>
      <w:r>
        <w:rPr>
          <w:rFonts w:ascii="Arial" w:hAnsi="Arial" w:cs="Arial"/>
          <w:sz w:val="22"/>
          <w:szCs w:val="22"/>
        </w:rPr>
        <w:t xml:space="preserve">  </w:t>
      </w:r>
    </w:p>
    <w:p w14:paraId="3C9673B3" w14:textId="28C4E9A8" w:rsidR="0089685D" w:rsidRPr="007C1F6F" w:rsidRDefault="0089685D" w:rsidP="0089685D">
      <w:pPr>
        <w:pStyle w:val="Corpsdetexte"/>
        <w:rPr>
          <w:rFonts w:ascii="Arial" w:hAnsi="Arial" w:cs="Arial"/>
          <w:sz w:val="22"/>
          <w:szCs w:val="22"/>
        </w:rPr>
      </w:pPr>
      <w:r w:rsidRPr="007C1F6F">
        <w:rPr>
          <w:rFonts w:ascii="Arial" w:hAnsi="Arial" w:cs="Arial"/>
          <w:sz w:val="22"/>
          <w:szCs w:val="22"/>
        </w:rPr>
        <w:t>Si l’EFS est dans l’impossibilité de faire droit à leur demande, il motivera sa décision et les informera dans les meilleurs délais.</w:t>
      </w:r>
    </w:p>
    <w:sectPr w:rsidR="0089685D" w:rsidRPr="007C1F6F" w:rsidSect="0065402E">
      <w:headerReference w:type="default" r:id="rId25"/>
      <w:footerReference w:type="default" r:id="rId26"/>
      <w:headerReference w:type="first" r:id="rId27"/>
      <w:footerReference w:type="first" r:id="rId28"/>
      <w:type w:val="continuous"/>
      <w:pgSz w:w="11906" w:h="16838" w:code="9"/>
      <w:pgMar w:top="1417" w:right="1417" w:bottom="1417" w:left="1417" w:header="340" w:footer="567"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3AA218EB" w16cid:durableId="56136391"/>
  <w16cid:commentId w16cid:paraId="5A3F07C6" w16cid:durableId="26C4F352"/>
  <w16cid:commentId w16cid:paraId="45F434A1" w16cid:durableId="6D00D865"/>
  <w16cid:commentId w16cid:paraId="2CFCB63F" w16cid:durableId="2C070BFD"/>
  <w16cid:commentId w16cid:paraId="06418090" w16cid:durableId="4EF1E5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C56B0" w14:textId="77777777" w:rsidR="00DD4D31" w:rsidRDefault="00DD4D31" w:rsidP="00F51D4C">
      <w:r>
        <w:separator/>
      </w:r>
    </w:p>
  </w:endnote>
  <w:endnote w:type="continuationSeparator" w:id="0">
    <w:p w14:paraId="3BF5C1E2" w14:textId="77777777" w:rsidR="00DD4D31" w:rsidRDefault="00DD4D31"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altName w:val="Arial"/>
    <w:panose1 w:val="00000000000000000000"/>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76631"/>
      <w:docPartObj>
        <w:docPartGallery w:val="Page Numbers (Bottom of Page)"/>
        <w:docPartUnique/>
      </w:docPartObj>
    </w:sdtPr>
    <w:sdtEndPr/>
    <w:sdtContent>
      <w:p w14:paraId="41CDED47" w14:textId="331DB2AC" w:rsidR="00DD4D31" w:rsidRDefault="00DD4D31">
        <w:pPr>
          <w:pStyle w:val="Pieddepage"/>
          <w:jc w:val="center"/>
        </w:pPr>
        <w:r>
          <w:fldChar w:fldCharType="begin"/>
        </w:r>
        <w:r>
          <w:instrText>PAGE   \* MERGEFORMAT</w:instrText>
        </w:r>
        <w:r>
          <w:fldChar w:fldCharType="separate"/>
        </w:r>
        <w:r w:rsidR="00317DFB">
          <w:rPr>
            <w:noProof/>
          </w:rPr>
          <w:t>3</w:t>
        </w:r>
        <w:r>
          <w:fldChar w:fldCharType="end"/>
        </w:r>
      </w:p>
    </w:sdtContent>
  </w:sdt>
  <w:p w14:paraId="41CDED48" w14:textId="77777777" w:rsidR="00DD4D31" w:rsidRDefault="00DD4D3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50" w14:textId="00BE0E63" w:rsidR="00DD4D31" w:rsidRDefault="00DD4D31">
    <w:pPr>
      <w:pStyle w:val="Pieddepage"/>
      <w:jc w:val="center"/>
    </w:pPr>
    <w:r>
      <w:fldChar w:fldCharType="begin"/>
    </w:r>
    <w:r>
      <w:instrText>PAGE   \* MERGEFORMAT</w:instrText>
    </w:r>
    <w:r>
      <w:fldChar w:fldCharType="separate"/>
    </w:r>
    <w:r w:rsidR="00317DFB">
      <w:rPr>
        <w:noProof/>
      </w:rPr>
      <w:t>1</w:t>
    </w:r>
    <w:r>
      <w:fldChar w:fldCharType="end"/>
    </w:r>
  </w:p>
  <w:p w14:paraId="41CDED51" w14:textId="77777777" w:rsidR="00DD4D31" w:rsidRPr="00813832" w:rsidRDefault="00DD4D31" w:rsidP="008138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C8772" w14:textId="77777777" w:rsidR="00DD4D31" w:rsidRDefault="00DD4D31" w:rsidP="00F51D4C">
      <w:r>
        <w:separator/>
      </w:r>
    </w:p>
  </w:footnote>
  <w:footnote w:type="continuationSeparator" w:id="0">
    <w:p w14:paraId="1EC19733" w14:textId="77777777" w:rsidR="00DD4D31" w:rsidRDefault="00DD4D31" w:rsidP="00F51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46" w14:textId="77777777" w:rsidR="00DD4D31" w:rsidRPr="003C7C34" w:rsidRDefault="00DD4D31" w:rsidP="003C7C34">
    <w:pPr>
      <w:pStyle w:val="En-tte"/>
    </w:pPr>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DED49" w14:textId="77777777" w:rsidR="00DD4D31" w:rsidRDefault="00DD4D31" w:rsidP="00282F5B">
    <w:pPr>
      <w:pStyle w:val="En-tte"/>
    </w:pPr>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DD4D31" w:rsidRDefault="00DD4D31">
    <w:pPr>
      <w:pStyle w:val="En-tte"/>
    </w:pPr>
  </w:p>
  <w:p w14:paraId="41CDED4B" w14:textId="77777777" w:rsidR="00DD4D31" w:rsidRDefault="00DD4D31">
    <w:pPr>
      <w:pStyle w:val="En-tte"/>
    </w:pPr>
  </w:p>
  <w:p w14:paraId="41CDED4C" w14:textId="77777777" w:rsidR="00DD4D31" w:rsidRDefault="00DD4D31">
    <w:pPr>
      <w:pStyle w:val="En-tte"/>
    </w:pPr>
  </w:p>
  <w:p w14:paraId="41CDED4D" w14:textId="77777777" w:rsidR="00DD4D31" w:rsidRDefault="00DD4D31">
    <w:pPr>
      <w:pStyle w:val="En-tte"/>
    </w:pPr>
  </w:p>
  <w:p w14:paraId="41CDED4E" w14:textId="77777777" w:rsidR="00DD4D31" w:rsidRDefault="00DD4D31">
    <w:pPr>
      <w:pStyle w:val="En-tte"/>
    </w:pPr>
  </w:p>
  <w:p w14:paraId="41CDED4F" w14:textId="77777777" w:rsidR="00DD4D31" w:rsidRDefault="00DD4D31" w:rsidP="00CC3155">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35pt;height:26.5pt" o:bullet="t">
        <v:imagedata r:id="rId1" o:title="puce_fleche"/>
      </v:shape>
    </w:pict>
  </w:numPicBullet>
  <w:abstractNum w:abstractNumId="0" w15:restartNumberingAfterBreak="0">
    <w:nsid w:val="008B7468"/>
    <w:multiLevelType w:val="hybridMultilevel"/>
    <w:tmpl w:val="0A384AC0"/>
    <w:lvl w:ilvl="0" w:tplc="146829D4">
      <w:start w:val="1"/>
      <w:numFmt w:val="decimal"/>
      <w:lvlText w:val="%1-"/>
      <w:lvlJc w:val="left"/>
      <w:pPr>
        <w:ind w:left="927" w:hanging="360"/>
      </w:pPr>
      <w:rPr>
        <w:rFonts w:asciiTheme="minorHAnsi" w:eastAsiaTheme="minorHAnsi" w:hAnsiTheme="minorHAnsi" w:cstheme="minorBidi"/>
        <w:i w:val="0"/>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74E79A9"/>
    <w:multiLevelType w:val="singleLevel"/>
    <w:tmpl w:val="D4100AC0"/>
    <w:lvl w:ilvl="0">
      <w:start w:val="1"/>
      <w:numFmt w:val="bullet"/>
      <w:pStyle w:val="Liste3"/>
      <w:lvlText w:val=""/>
      <w:lvlJc w:val="left"/>
      <w:pPr>
        <w:tabs>
          <w:tab w:val="num" w:pos="360"/>
        </w:tabs>
        <w:ind w:left="360" w:hanging="360"/>
      </w:pPr>
      <w:rPr>
        <w:rFonts w:ascii="Wingdings" w:hAnsi="Wingdings" w:hint="default"/>
      </w:rPr>
    </w:lvl>
  </w:abstractNum>
  <w:abstractNum w:abstractNumId="2" w15:restartNumberingAfterBreak="0">
    <w:nsid w:val="22C05BE1"/>
    <w:multiLevelType w:val="hybridMultilevel"/>
    <w:tmpl w:val="1750D96C"/>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B18A9474">
      <w:start w:val="1"/>
      <w:numFmt w:val="bullet"/>
      <w:pStyle w:val="Listepuces"/>
      <w:lvlText w:val=""/>
      <w:lvlJc w:val="left"/>
      <w:pPr>
        <w:tabs>
          <w:tab w:val="num" w:pos="1800"/>
        </w:tabs>
        <w:ind w:left="1800" w:hanging="360"/>
      </w:pPr>
      <w:rPr>
        <w:rFonts w:ascii="Wingdings" w:hAnsi="Wingdings"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F56935"/>
    <w:multiLevelType w:val="hybridMultilevel"/>
    <w:tmpl w:val="ACCA5F74"/>
    <w:lvl w:ilvl="0" w:tplc="661CD6C6">
      <w:start w:val="1"/>
      <w:numFmt w:val="decimal"/>
      <w:lvlText w:val="%1-"/>
      <w:lvlJc w:val="left"/>
      <w:pPr>
        <w:ind w:left="720" w:hanging="360"/>
      </w:pPr>
      <w:rPr>
        <w:rFonts w:ascii="Arial" w:eastAsiaTheme="minorHAnsi" w:hAnsi="Arial" w:cs="Arial"/>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B52AF8"/>
    <w:multiLevelType w:val="hybridMultilevel"/>
    <w:tmpl w:val="032C0280"/>
    <w:lvl w:ilvl="0" w:tplc="7AA69158">
      <w:start w:val="1"/>
      <w:numFmt w:val="bullet"/>
      <w:pStyle w:val="Enum1"/>
      <w:lvlText w:val=""/>
      <w:lvlJc w:val="left"/>
      <w:pPr>
        <w:tabs>
          <w:tab w:val="num" w:pos="360"/>
        </w:tabs>
        <w:ind w:left="360" w:hanging="360"/>
      </w:pPr>
      <w:rPr>
        <w:rFonts w:ascii="Wingdings" w:hAnsi="Wingdings" w:hint="default"/>
      </w:rPr>
    </w:lvl>
    <w:lvl w:ilvl="1" w:tplc="3118CA7A">
      <w:start w:val="1"/>
      <w:numFmt w:val="bullet"/>
      <w:lvlText w:val="-"/>
      <w:lvlJc w:val="left"/>
      <w:pPr>
        <w:tabs>
          <w:tab w:val="num" w:pos="1440"/>
        </w:tabs>
        <w:ind w:left="1440" w:hanging="360"/>
      </w:pPr>
      <w:rPr>
        <w:rFonts w:ascii="Arial Narrow" w:eastAsia="Times New Roman" w:hAnsi="Arial Narrow" w:cs="Times New Roman" w:hint="default"/>
      </w:rPr>
    </w:lvl>
    <w:lvl w:ilvl="2" w:tplc="6600843C"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E243E5"/>
    <w:multiLevelType w:val="hybridMultilevel"/>
    <w:tmpl w:val="C8CCCB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A57335"/>
    <w:multiLevelType w:val="multilevel"/>
    <w:tmpl w:val="1A66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0" w15:restartNumberingAfterBreak="0">
    <w:nsid w:val="46C52D8E"/>
    <w:multiLevelType w:val="multilevel"/>
    <w:tmpl w:val="BA68C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3F9F3C"/>
    <w:multiLevelType w:val="hybridMultilevel"/>
    <w:tmpl w:val="174E7A3A"/>
    <w:lvl w:ilvl="0" w:tplc="A7AAD6EC">
      <w:start w:val="1"/>
      <w:numFmt w:val="bullet"/>
      <w:lvlText w:val=""/>
      <w:lvlJc w:val="left"/>
      <w:pPr>
        <w:ind w:left="360" w:hanging="360"/>
      </w:pPr>
      <w:rPr>
        <w:rFonts w:ascii="Symbol" w:hAnsi="Symbol" w:hint="default"/>
      </w:rPr>
    </w:lvl>
    <w:lvl w:ilvl="1" w:tplc="C0B42DE0">
      <w:start w:val="1"/>
      <w:numFmt w:val="bullet"/>
      <w:lvlText w:val="o"/>
      <w:lvlJc w:val="left"/>
      <w:pPr>
        <w:ind w:left="1080" w:hanging="360"/>
      </w:pPr>
      <w:rPr>
        <w:rFonts w:ascii="Courier New" w:hAnsi="Courier New" w:hint="default"/>
      </w:rPr>
    </w:lvl>
    <w:lvl w:ilvl="2" w:tplc="58E60728">
      <w:start w:val="1"/>
      <w:numFmt w:val="bullet"/>
      <w:lvlText w:val=""/>
      <w:lvlJc w:val="left"/>
      <w:pPr>
        <w:ind w:left="1800" w:hanging="360"/>
      </w:pPr>
      <w:rPr>
        <w:rFonts w:ascii="Wingdings" w:hAnsi="Wingdings" w:hint="default"/>
      </w:rPr>
    </w:lvl>
    <w:lvl w:ilvl="3" w:tplc="052A6F4A">
      <w:start w:val="1"/>
      <w:numFmt w:val="bullet"/>
      <w:lvlText w:val=""/>
      <w:lvlJc w:val="left"/>
      <w:pPr>
        <w:ind w:left="2520" w:hanging="360"/>
      </w:pPr>
      <w:rPr>
        <w:rFonts w:ascii="Symbol" w:hAnsi="Symbol" w:hint="default"/>
      </w:rPr>
    </w:lvl>
    <w:lvl w:ilvl="4" w:tplc="EB104C7A">
      <w:start w:val="1"/>
      <w:numFmt w:val="bullet"/>
      <w:lvlText w:val="o"/>
      <w:lvlJc w:val="left"/>
      <w:pPr>
        <w:ind w:left="3240" w:hanging="360"/>
      </w:pPr>
      <w:rPr>
        <w:rFonts w:ascii="Courier New" w:hAnsi="Courier New" w:hint="default"/>
      </w:rPr>
    </w:lvl>
    <w:lvl w:ilvl="5" w:tplc="74C8A462">
      <w:start w:val="1"/>
      <w:numFmt w:val="bullet"/>
      <w:lvlText w:val=""/>
      <w:lvlJc w:val="left"/>
      <w:pPr>
        <w:ind w:left="3960" w:hanging="360"/>
      </w:pPr>
      <w:rPr>
        <w:rFonts w:ascii="Wingdings" w:hAnsi="Wingdings" w:hint="default"/>
      </w:rPr>
    </w:lvl>
    <w:lvl w:ilvl="6" w:tplc="BFE09A7E">
      <w:start w:val="1"/>
      <w:numFmt w:val="bullet"/>
      <w:lvlText w:val=""/>
      <w:lvlJc w:val="left"/>
      <w:pPr>
        <w:ind w:left="4680" w:hanging="360"/>
      </w:pPr>
      <w:rPr>
        <w:rFonts w:ascii="Symbol" w:hAnsi="Symbol" w:hint="default"/>
      </w:rPr>
    </w:lvl>
    <w:lvl w:ilvl="7" w:tplc="52FC1214">
      <w:start w:val="1"/>
      <w:numFmt w:val="bullet"/>
      <w:lvlText w:val="o"/>
      <w:lvlJc w:val="left"/>
      <w:pPr>
        <w:ind w:left="5400" w:hanging="360"/>
      </w:pPr>
      <w:rPr>
        <w:rFonts w:ascii="Courier New" w:hAnsi="Courier New" w:hint="default"/>
      </w:rPr>
    </w:lvl>
    <w:lvl w:ilvl="8" w:tplc="E4844F7E">
      <w:start w:val="1"/>
      <w:numFmt w:val="bullet"/>
      <w:lvlText w:val=""/>
      <w:lvlJc w:val="left"/>
      <w:pPr>
        <w:ind w:left="6120" w:hanging="360"/>
      </w:pPr>
      <w:rPr>
        <w:rFonts w:ascii="Wingdings" w:hAnsi="Wingdings" w:hint="default"/>
      </w:rPr>
    </w:lvl>
  </w:abstractNum>
  <w:abstractNum w:abstractNumId="12" w15:restartNumberingAfterBreak="0">
    <w:nsid w:val="5D292BF7"/>
    <w:multiLevelType w:val="hybridMultilevel"/>
    <w:tmpl w:val="AED6CD58"/>
    <w:lvl w:ilvl="0" w:tplc="FFFFFFFF">
      <w:start w:val="1"/>
      <w:numFmt w:val="bullet"/>
      <w:lvlText w:val="-"/>
      <w:lvlJc w:val="left"/>
      <w:pPr>
        <w:ind w:left="720" w:hanging="360"/>
      </w:pPr>
      <w:rPr>
        <w:rFonts w:ascii="Arial Narrow" w:hAnsi="Arial Narrow"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3F1F7F"/>
    <w:multiLevelType w:val="singleLevel"/>
    <w:tmpl w:val="BB0077A8"/>
    <w:lvl w:ilvl="0">
      <w:start w:val="1"/>
      <w:numFmt w:val="bullet"/>
      <w:pStyle w:val="Enum10"/>
      <w:lvlText w:val=""/>
      <w:lvlJc w:val="left"/>
      <w:pPr>
        <w:tabs>
          <w:tab w:val="num" w:pos="360"/>
        </w:tabs>
        <w:ind w:left="360" w:hanging="360"/>
      </w:pPr>
      <w:rPr>
        <w:rFonts w:ascii="Wingdings" w:hAnsi="Wingdings" w:hint="default"/>
      </w:rPr>
    </w:lvl>
  </w:abstractNum>
  <w:abstractNum w:abstractNumId="14" w15:restartNumberingAfterBreak="0">
    <w:nsid w:val="6758611C"/>
    <w:multiLevelType w:val="hybridMultilevel"/>
    <w:tmpl w:val="943EAE5C"/>
    <w:lvl w:ilvl="0" w:tplc="1122937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6504D4"/>
    <w:multiLevelType w:val="hybridMultilevel"/>
    <w:tmpl w:val="6128A5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16A3881"/>
    <w:multiLevelType w:val="hybridMultilevel"/>
    <w:tmpl w:val="B2864EFA"/>
    <w:lvl w:ilvl="0" w:tplc="24926D7E">
      <w:start w:val="1"/>
      <w:numFmt w:val="bullet"/>
      <w:lvlText w:val=""/>
      <w:lvlJc w:val="left"/>
      <w:pPr>
        <w:ind w:left="720" w:hanging="360"/>
      </w:pPr>
      <w:rPr>
        <w:rFonts w:ascii="Symbol" w:hAnsi="Symbol" w:hint="default"/>
      </w:rPr>
    </w:lvl>
    <w:lvl w:ilvl="1" w:tplc="FE3A963C">
      <w:start w:val="1"/>
      <w:numFmt w:val="bullet"/>
      <w:lvlText w:val="o"/>
      <w:lvlJc w:val="left"/>
      <w:pPr>
        <w:ind w:left="1440" w:hanging="360"/>
      </w:pPr>
      <w:rPr>
        <w:rFonts w:ascii="Courier New" w:hAnsi="Courier New" w:hint="default"/>
      </w:rPr>
    </w:lvl>
    <w:lvl w:ilvl="2" w:tplc="E5464FC0">
      <w:start w:val="1"/>
      <w:numFmt w:val="bullet"/>
      <w:lvlText w:val=""/>
      <w:lvlJc w:val="left"/>
      <w:pPr>
        <w:ind w:left="2160" w:hanging="360"/>
      </w:pPr>
      <w:rPr>
        <w:rFonts w:ascii="Wingdings" w:hAnsi="Wingdings" w:hint="default"/>
      </w:rPr>
    </w:lvl>
    <w:lvl w:ilvl="3" w:tplc="FFD42C94">
      <w:start w:val="1"/>
      <w:numFmt w:val="bullet"/>
      <w:lvlText w:val=""/>
      <w:lvlJc w:val="left"/>
      <w:pPr>
        <w:ind w:left="2880" w:hanging="360"/>
      </w:pPr>
      <w:rPr>
        <w:rFonts w:ascii="Symbol" w:hAnsi="Symbol" w:hint="default"/>
      </w:rPr>
    </w:lvl>
    <w:lvl w:ilvl="4" w:tplc="AA040824">
      <w:start w:val="1"/>
      <w:numFmt w:val="bullet"/>
      <w:lvlText w:val="o"/>
      <w:lvlJc w:val="left"/>
      <w:pPr>
        <w:ind w:left="3600" w:hanging="360"/>
      </w:pPr>
      <w:rPr>
        <w:rFonts w:ascii="Courier New" w:hAnsi="Courier New" w:hint="default"/>
      </w:rPr>
    </w:lvl>
    <w:lvl w:ilvl="5" w:tplc="AB58F468">
      <w:start w:val="1"/>
      <w:numFmt w:val="bullet"/>
      <w:lvlText w:val=""/>
      <w:lvlJc w:val="left"/>
      <w:pPr>
        <w:ind w:left="4320" w:hanging="360"/>
      </w:pPr>
      <w:rPr>
        <w:rFonts w:ascii="Wingdings" w:hAnsi="Wingdings" w:hint="default"/>
      </w:rPr>
    </w:lvl>
    <w:lvl w:ilvl="6" w:tplc="E43431F6">
      <w:start w:val="1"/>
      <w:numFmt w:val="bullet"/>
      <w:lvlText w:val=""/>
      <w:lvlJc w:val="left"/>
      <w:pPr>
        <w:ind w:left="5040" w:hanging="360"/>
      </w:pPr>
      <w:rPr>
        <w:rFonts w:ascii="Symbol" w:hAnsi="Symbol" w:hint="default"/>
      </w:rPr>
    </w:lvl>
    <w:lvl w:ilvl="7" w:tplc="14729728">
      <w:start w:val="1"/>
      <w:numFmt w:val="bullet"/>
      <w:lvlText w:val="o"/>
      <w:lvlJc w:val="left"/>
      <w:pPr>
        <w:ind w:left="5760" w:hanging="360"/>
      </w:pPr>
      <w:rPr>
        <w:rFonts w:ascii="Courier New" w:hAnsi="Courier New" w:hint="default"/>
      </w:rPr>
    </w:lvl>
    <w:lvl w:ilvl="8" w:tplc="54387850">
      <w:start w:val="1"/>
      <w:numFmt w:val="bullet"/>
      <w:lvlText w:val=""/>
      <w:lvlJc w:val="left"/>
      <w:pPr>
        <w:ind w:left="6480" w:hanging="360"/>
      </w:pPr>
      <w:rPr>
        <w:rFonts w:ascii="Wingdings" w:hAnsi="Wingdings" w:hint="default"/>
      </w:rPr>
    </w:lvl>
  </w:abstractNum>
  <w:abstractNum w:abstractNumId="17" w15:restartNumberingAfterBreak="0">
    <w:nsid w:val="7C9E1F16"/>
    <w:multiLevelType w:val="multilevel"/>
    <w:tmpl w:val="4600DB6A"/>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F5947F3"/>
    <w:multiLevelType w:val="hybridMultilevel"/>
    <w:tmpl w:val="5F6E5E18"/>
    <w:lvl w:ilvl="0" w:tplc="1ED08D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6"/>
  </w:num>
  <w:num w:numId="3">
    <w:abstractNumId w:val="17"/>
  </w:num>
  <w:num w:numId="4">
    <w:abstractNumId w:val="6"/>
  </w:num>
  <w:num w:numId="5">
    <w:abstractNumId w:val="3"/>
  </w:num>
  <w:num w:numId="6">
    <w:abstractNumId w:val="5"/>
  </w:num>
  <w:num w:numId="7">
    <w:abstractNumId w:val="13"/>
  </w:num>
  <w:num w:numId="8">
    <w:abstractNumId w:val="1"/>
  </w:num>
  <w:num w:numId="9">
    <w:abstractNumId w:val="2"/>
  </w:num>
  <w:num w:numId="10">
    <w:abstractNumId w:val="7"/>
  </w:num>
  <w:num w:numId="11">
    <w:abstractNumId w:val="14"/>
  </w:num>
  <w:num w:numId="12">
    <w:abstractNumId w:val="4"/>
  </w:num>
  <w:num w:numId="13">
    <w:abstractNumId w:val="0"/>
  </w:num>
  <w:num w:numId="14">
    <w:abstractNumId w:val="18"/>
  </w:num>
  <w:num w:numId="15">
    <w:abstractNumId w:val="12"/>
  </w:num>
  <w:num w:numId="16">
    <w:abstractNumId w:val="10"/>
  </w:num>
  <w:num w:numId="17">
    <w:abstractNumId w:val="8"/>
  </w:num>
  <w:num w:numId="18">
    <w:abstractNumId w:val="9"/>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76"/>
    <w:rsid w:val="0000171D"/>
    <w:rsid w:val="00002180"/>
    <w:rsid w:val="00002463"/>
    <w:rsid w:val="0000545A"/>
    <w:rsid w:val="0001121C"/>
    <w:rsid w:val="0001214D"/>
    <w:rsid w:val="00013901"/>
    <w:rsid w:val="000165E3"/>
    <w:rsid w:val="0002551F"/>
    <w:rsid w:val="00025B10"/>
    <w:rsid w:val="0004135E"/>
    <w:rsid w:val="00044B4E"/>
    <w:rsid w:val="000470BD"/>
    <w:rsid w:val="00047E75"/>
    <w:rsid w:val="00051610"/>
    <w:rsid w:val="00051E73"/>
    <w:rsid w:val="0005386A"/>
    <w:rsid w:val="000579F1"/>
    <w:rsid w:val="0006341B"/>
    <w:rsid w:val="00064E0A"/>
    <w:rsid w:val="00074AC7"/>
    <w:rsid w:val="00076659"/>
    <w:rsid w:val="000770E5"/>
    <w:rsid w:val="00077C13"/>
    <w:rsid w:val="00084894"/>
    <w:rsid w:val="0009630B"/>
    <w:rsid w:val="000B1E4A"/>
    <w:rsid w:val="000B1F3E"/>
    <w:rsid w:val="000B205C"/>
    <w:rsid w:val="000B7341"/>
    <w:rsid w:val="000C479D"/>
    <w:rsid w:val="000C711B"/>
    <w:rsid w:val="000D1508"/>
    <w:rsid w:val="000D68BC"/>
    <w:rsid w:val="000E198E"/>
    <w:rsid w:val="000E69AF"/>
    <w:rsid w:val="000F0082"/>
    <w:rsid w:val="000F2FCA"/>
    <w:rsid w:val="000F395A"/>
    <w:rsid w:val="000F6476"/>
    <w:rsid w:val="0011043A"/>
    <w:rsid w:val="00110595"/>
    <w:rsid w:val="00122C0C"/>
    <w:rsid w:val="00122DE3"/>
    <w:rsid w:val="001257E9"/>
    <w:rsid w:val="00125C44"/>
    <w:rsid w:val="00134A06"/>
    <w:rsid w:val="00163465"/>
    <w:rsid w:val="00163BB7"/>
    <w:rsid w:val="00166423"/>
    <w:rsid w:val="001675E4"/>
    <w:rsid w:val="0017246E"/>
    <w:rsid w:val="0017434B"/>
    <w:rsid w:val="00186ED5"/>
    <w:rsid w:val="00194858"/>
    <w:rsid w:val="00197D7E"/>
    <w:rsid w:val="001A3058"/>
    <w:rsid w:val="001A33CD"/>
    <w:rsid w:val="001B06B1"/>
    <w:rsid w:val="001B0A3C"/>
    <w:rsid w:val="001B188C"/>
    <w:rsid w:val="001B356B"/>
    <w:rsid w:val="001C65C9"/>
    <w:rsid w:val="001C73E5"/>
    <w:rsid w:val="001D22DC"/>
    <w:rsid w:val="001E22F4"/>
    <w:rsid w:val="002019AB"/>
    <w:rsid w:val="0021013B"/>
    <w:rsid w:val="00213FB2"/>
    <w:rsid w:val="00220FF2"/>
    <w:rsid w:val="00221D77"/>
    <w:rsid w:val="0022356A"/>
    <w:rsid w:val="00232096"/>
    <w:rsid w:val="002420BF"/>
    <w:rsid w:val="002431F5"/>
    <w:rsid w:val="00245C1B"/>
    <w:rsid w:val="00252F58"/>
    <w:rsid w:val="00255F3D"/>
    <w:rsid w:val="002736D8"/>
    <w:rsid w:val="00282F5B"/>
    <w:rsid w:val="00283031"/>
    <w:rsid w:val="00284E72"/>
    <w:rsid w:val="00291A40"/>
    <w:rsid w:val="00293F87"/>
    <w:rsid w:val="002951CB"/>
    <w:rsid w:val="00297048"/>
    <w:rsid w:val="002A0DDA"/>
    <w:rsid w:val="002A6D10"/>
    <w:rsid w:val="002B5B9A"/>
    <w:rsid w:val="002D28A9"/>
    <w:rsid w:val="002D482F"/>
    <w:rsid w:val="002E382F"/>
    <w:rsid w:val="002F05A8"/>
    <w:rsid w:val="002F4F78"/>
    <w:rsid w:val="002F6550"/>
    <w:rsid w:val="0030324A"/>
    <w:rsid w:val="003049C4"/>
    <w:rsid w:val="003055E8"/>
    <w:rsid w:val="0031033E"/>
    <w:rsid w:val="00312FFF"/>
    <w:rsid w:val="00317DFB"/>
    <w:rsid w:val="003355E0"/>
    <w:rsid w:val="003474F2"/>
    <w:rsid w:val="003502D1"/>
    <w:rsid w:val="0035449C"/>
    <w:rsid w:val="00354E34"/>
    <w:rsid w:val="00356F8F"/>
    <w:rsid w:val="00360941"/>
    <w:rsid w:val="00361D13"/>
    <w:rsid w:val="00370CC5"/>
    <w:rsid w:val="00372CFB"/>
    <w:rsid w:val="00380E73"/>
    <w:rsid w:val="00381BF2"/>
    <w:rsid w:val="00385BBA"/>
    <w:rsid w:val="0038772F"/>
    <w:rsid w:val="00391A33"/>
    <w:rsid w:val="003970B9"/>
    <w:rsid w:val="003A4423"/>
    <w:rsid w:val="003A47AB"/>
    <w:rsid w:val="003B09E4"/>
    <w:rsid w:val="003C16C7"/>
    <w:rsid w:val="003C7C34"/>
    <w:rsid w:val="003E316D"/>
    <w:rsid w:val="003E67AA"/>
    <w:rsid w:val="003F75E4"/>
    <w:rsid w:val="00406040"/>
    <w:rsid w:val="00407D46"/>
    <w:rsid w:val="00412EDF"/>
    <w:rsid w:val="0042414A"/>
    <w:rsid w:val="004261C3"/>
    <w:rsid w:val="004278F0"/>
    <w:rsid w:val="00430374"/>
    <w:rsid w:val="00432D64"/>
    <w:rsid w:val="004415B2"/>
    <w:rsid w:val="00455FE0"/>
    <w:rsid w:val="00466662"/>
    <w:rsid w:val="0047202F"/>
    <w:rsid w:val="004746F8"/>
    <w:rsid w:val="00491A6D"/>
    <w:rsid w:val="004A664F"/>
    <w:rsid w:val="004B0C25"/>
    <w:rsid w:val="004B3C47"/>
    <w:rsid w:val="004B5C4E"/>
    <w:rsid w:val="004C6315"/>
    <w:rsid w:val="004C68B1"/>
    <w:rsid w:val="004D37AA"/>
    <w:rsid w:val="004E05A2"/>
    <w:rsid w:val="004E4949"/>
    <w:rsid w:val="004E7FC8"/>
    <w:rsid w:val="00502274"/>
    <w:rsid w:val="005034D7"/>
    <w:rsid w:val="00516CD6"/>
    <w:rsid w:val="00520E7D"/>
    <w:rsid w:val="005232F9"/>
    <w:rsid w:val="0052448C"/>
    <w:rsid w:val="00525BD5"/>
    <w:rsid w:val="0053659B"/>
    <w:rsid w:val="005455DA"/>
    <w:rsid w:val="00550AF2"/>
    <w:rsid w:val="005524F6"/>
    <w:rsid w:val="00556C04"/>
    <w:rsid w:val="00565A4E"/>
    <w:rsid w:val="005727E1"/>
    <w:rsid w:val="00582D62"/>
    <w:rsid w:val="00583369"/>
    <w:rsid w:val="0058441C"/>
    <w:rsid w:val="00584836"/>
    <w:rsid w:val="0059253E"/>
    <w:rsid w:val="005A3418"/>
    <w:rsid w:val="005B2B99"/>
    <w:rsid w:val="005B7604"/>
    <w:rsid w:val="005C54FC"/>
    <w:rsid w:val="005C62EF"/>
    <w:rsid w:val="005C7EE5"/>
    <w:rsid w:val="005D0599"/>
    <w:rsid w:val="005D2636"/>
    <w:rsid w:val="005E10F7"/>
    <w:rsid w:val="005F71AB"/>
    <w:rsid w:val="005F77BA"/>
    <w:rsid w:val="0060445C"/>
    <w:rsid w:val="006149A1"/>
    <w:rsid w:val="00616CEE"/>
    <w:rsid w:val="0062290F"/>
    <w:rsid w:val="006231DB"/>
    <w:rsid w:val="006235C3"/>
    <w:rsid w:val="00626735"/>
    <w:rsid w:val="006278AF"/>
    <w:rsid w:val="00632F86"/>
    <w:rsid w:val="00633498"/>
    <w:rsid w:val="0063432C"/>
    <w:rsid w:val="00643678"/>
    <w:rsid w:val="00643D31"/>
    <w:rsid w:val="00645DE7"/>
    <w:rsid w:val="00650E22"/>
    <w:rsid w:val="00653644"/>
    <w:rsid w:val="0065402E"/>
    <w:rsid w:val="00655201"/>
    <w:rsid w:val="00671279"/>
    <w:rsid w:val="00673433"/>
    <w:rsid w:val="00687894"/>
    <w:rsid w:val="00694687"/>
    <w:rsid w:val="00696A4F"/>
    <w:rsid w:val="006A76BD"/>
    <w:rsid w:val="006B108E"/>
    <w:rsid w:val="006C0A7D"/>
    <w:rsid w:val="006C296F"/>
    <w:rsid w:val="006C578D"/>
    <w:rsid w:val="006C5FBC"/>
    <w:rsid w:val="006D152D"/>
    <w:rsid w:val="006D5F23"/>
    <w:rsid w:val="006E3DB2"/>
    <w:rsid w:val="006F538E"/>
    <w:rsid w:val="00703AFC"/>
    <w:rsid w:val="00714AB6"/>
    <w:rsid w:val="0072478E"/>
    <w:rsid w:val="00726B81"/>
    <w:rsid w:val="007310A6"/>
    <w:rsid w:val="007341D4"/>
    <w:rsid w:val="007512FA"/>
    <w:rsid w:val="0075235A"/>
    <w:rsid w:val="00755EDF"/>
    <w:rsid w:val="00757EE5"/>
    <w:rsid w:val="00763F36"/>
    <w:rsid w:val="00766E32"/>
    <w:rsid w:val="00771C30"/>
    <w:rsid w:val="00775E16"/>
    <w:rsid w:val="007877BA"/>
    <w:rsid w:val="00787F37"/>
    <w:rsid w:val="00790DDC"/>
    <w:rsid w:val="00793C57"/>
    <w:rsid w:val="007B1B1D"/>
    <w:rsid w:val="007B756E"/>
    <w:rsid w:val="007C3C5C"/>
    <w:rsid w:val="007C4F14"/>
    <w:rsid w:val="007C6D96"/>
    <w:rsid w:val="007D488A"/>
    <w:rsid w:val="007D61C1"/>
    <w:rsid w:val="007F0AF5"/>
    <w:rsid w:val="007F0FE9"/>
    <w:rsid w:val="007F19E6"/>
    <w:rsid w:val="007F20E5"/>
    <w:rsid w:val="007F3209"/>
    <w:rsid w:val="0080115A"/>
    <w:rsid w:val="0080428E"/>
    <w:rsid w:val="00806748"/>
    <w:rsid w:val="00806D55"/>
    <w:rsid w:val="00813832"/>
    <w:rsid w:val="008157F3"/>
    <w:rsid w:val="00820FB2"/>
    <w:rsid w:val="008331D7"/>
    <w:rsid w:val="00840D5A"/>
    <w:rsid w:val="00840E1A"/>
    <w:rsid w:val="00851F62"/>
    <w:rsid w:val="00853B79"/>
    <w:rsid w:val="008751C4"/>
    <w:rsid w:val="00880A18"/>
    <w:rsid w:val="008817D6"/>
    <w:rsid w:val="00892307"/>
    <w:rsid w:val="00896421"/>
    <w:rsid w:val="0089685D"/>
    <w:rsid w:val="00897903"/>
    <w:rsid w:val="008D0B92"/>
    <w:rsid w:val="008D2FD4"/>
    <w:rsid w:val="008E5697"/>
    <w:rsid w:val="008E5EC5"/>
    <w:rsid w:val="008E742B"/>
    <w:rsid w:val="008F7DCB"/>
    <w:rsid w:val="00921217"/>
    <w:rsid w:val="009214F1"/>
    <w:rsid w:val="00921D81"/>
    <w:rsid w:val="00921EB0"/>
    <w:rsid w:val="009269F6"/>
    <w:rsid w:val="009309A4"/>
    <w:rsid w:val="009335BE"/>
    <w:rsid w:val="00935FE6"/>
    <w:rsid w:val="00937C30"/>
    <w:rsid w:val="00955824"/>
    <w:rsid w:val="00966C1D"/>
    <w:rsid w:val="00971591"/>
    <w:rsid w:val="0097359C"/>
    <w:rsid w:val="009764FA"/>
    <w:rsid w:val="00997C2C"/>
    <w:rsid w:val="009A2940"/>
    <w:rsid w:val="009B72A0"/>
    <w:rsid w:val="009C1FBC"/>
    <w:rsid w:val="009D0814"/>
    <w:rsid w:val="009D79EA"/>
    <w:rsid w:val="009E05FA"/>
    <w:rsid w:val="009E68D9"/>
    <w:rsid w:val="009E7C4C"/>
    <w:rsid w:val="009F1590"/>
    <w:rsid w:val="009F6D8F"/>
    <w:rsid w:val="009F739C"/>
    <w:rsid w:val="009F7810"/>
    <w:rsid w:val="00A00FCF"/>
    <w:rsid w:val="00A07499"/>
    <w:rsid w:val="00A16562"/>
    <w:rsid w:val="00A20200"/>
    <w:rsid w:val="00A318DC"/>
    <w:rsid w:val="00A4455E"/>
    <w:rsid w:val="00A47B4A"/>
    <w:rsid w:val="00A52393"/>
    <w:rsid w:val="00A54160"/>
    <w:rsid w:val="00A54441"/>
    <w:rsid w:val="00A62800"/>
    <w:rsid w:val="00A635DF"/>
    <w:rsid w:val="00A637ED"/>
    <w:rsid w:val="00A74027"/>
    <w:rsid w:val="00A93149"/>
    <w:rsid w:val="00AA0606"/>
    <w:rsid w:val="00AB2BD7"/>
    <w:rsid w:val="00AB40ED"/>
    <w:rsid w:val="00AB509B"/>
    <w:rsid w:val="00AC1E3A"/>
    <w:rsid w:val="00AC307B"/>
    <w:rsid w:val="00AC7AE6"/>
    <w:rsid w:val="00AD295F"/>
    <w:rsid w:val="00AD3BA3"/>
    <w:rsid w:val="00AD4B49"/>
    <w:rsid w:val="00AD6624"/>
    <w:rsid w:val="00AD785F"/>
    <w:rsid w:val="00AE2143"/>
    <w:rsid w:val="00AE3DCE"/>
    <w:rsid w:val="00AE48C1"/>
    <w:rsid w:val="00AF0D8E"/>
    <w:rsid w:val="00AF5CEF"/>
    <w:rsid w:val="00B02976"/>
    <w:rsid w:val="00B031B3"/>
    <w:rsid w:val="00B151E5"/>
    <w:rsid w:val="00B20FF2"/>
    <w:rsid w:val="00B2264E"/>
    <w:rsid w:val="00B2378D"/>
    <w:rsid w:val="00B252E9"/>
    <w:rsid w:val="00B4062E"/>
    <w:rsid w:val="00B6039C"/>
    <w:rsid w:val="00B650D4"/>
    <w:rsid w:val="00B66455"/>
    <w:rsid w:val="00B70F7E"/>
    <w:rsid w:val="00B7138F"/>
    <w:rsid w:val="00B75844"/>
    <w:rsid w:val="00B773FA"/>
    <w:rsid w:val="00B8387D"/>
    <w:rsid w:val="00B841EF"/>
    <w:rsid w:val="00BA333D"/>
    <w:rsid w:val="00BA612C"/>
    <w:rsid w:val="00BB0C6D"/>
    <w:rsid w:val="00BB661A"/>
    <w:rsid w:val="00BC5698"/>
    <w:rsid w:val="00BD5039"/>
    <w:rsid w:val="00BE43D9"/>
    <w:rsid w:val="00BE49BE"/>
    <w:rsid w:val="00BF6E56"/>
    <w:rsid w:val="00C00AE6"/>
    <w:rsid w:val="00C02176"/>
    <w:rsid w:val="00C03659"/>
    <w:rsid w:val="00C042F5"/>
    <w:rsid w:val="00C05303"/>
    <w:rsid w:val="00C243E3"/>
    <w:rsid w:val="00C3109C"/>
    <w:rsid w:val="00C36DC1"/>
    <w:rsid w:val="00C406AD"/>
    <w:rsid w:val="00C41557"/>
    <w:rsid w:val="00C4236E"/>
    <w:rsid w:val="00C455EB"/>
    <w:rsid w:val="00C6390B"/>
    <w:rsid w:val="00C70DCA"/>
    <w:rsid w:val="00C72FDA"/>
    <w:rsid w:val="00C75C2E"/>
    <w:rsid w:val="00C7633A"/>
    <w:rsid w:val="00C81AEE"/>
    <w:rsid w:val="00C8362A"/>
    <w:rsid w:val="00C90A93"/>
    <w:rsid w:val="00C9146A"/>
    <w:rsid w:val="00CA4D7B"/>
    <w:rsid w:val="00CB21C0"/>
    <w:rsid w:val="00CB2E11"/>
    <w:rsid w:val="00CB727E"/>
    <w:rsid w:val="00CC3155"/>
    <w:rsid w:val="00CD4C68"/>
    <w:rsid w:val="00CD6656"/>
    <w:rsid w:val="00CE1D3C"/>
    <w:rsid w:val="00CE2BB9"/>
    <w:rsid w:val="00CE701A"/>
    <w:rsid w:val="00CF23F2"/>
    <w:rsid w:val="00CF2581"/>
    <w:rsid w:val="00CF6B70"/>
    <w:rsid w:val="00D01D92"/>
    <w:rsid w:val="00D14891"/>
    <w:rsid w:val="00D20014"/>
    <w:rsid w:val="00D21E9B"/>
    <w:rsid w:val="00D30B9D"/>
    <w:rsid w:val="00D310ED"/>
    <w:rsid w:val="00D31170"/>
    <w:rsid w:val="00D3320A"/>
    <w:rsid w:val="00D33E43"/>
    <w:rsid w:val="00D42E38"/>
    <w:rsid w:val="00D45D5A"/>
    <w:rsid w:val="00D46958"/>
    <w:rsid w:val="00D54440"/>
    <w:rsid w:val="00D85BA1"/>
    <w:rsid w:val="00D86DC9"/>
    <w:rsid w:val="00DA1355"/>
    <w:rsid w:val="00DA24B7"/>
    <w:rsid w:val="00DA47D2"/>
    <w:rsid w:val="00DA61AA"/>
    <w:rsid w:val="00DA6938"/>
    <w:rsid w:val="00DB2CBF"/>
    <w:rsid w:val="00DB487F"/>
    <w:rsid w:val="00DB674A"/>
    <w:rsid w:val="00DC1735"/>
    <w:rsid w:val="00DC4A81"/>
    <w:rsid w:val="00DC4AB3"/>
    <w:rsid w:val="00DC5D0B"/>
    <w:rsid w:val="00DC6162"/>
    <w:rsid w:val="00DD4D31"/>
    <w:rsid w:val="00DF570F"/>
    <w:rsid w:val="00DF66AA"/>
    <w:rsid w:val="00DF77B0"/>
    <w:rsid w:val="00E00DBB"/>
    <w:rsid w:val="00E05305"/>
    <w:rsid w:val="00E139C2"/>
    <w:rsid w:val="00E15432"/>
    <w:rsid w:val="00E174D2"/>
    <w:rsid w:val="00E17CC3"/>
    <w:rsid w:val="00E31BE0"/>
    <w:rsid w:val="00E31E84"/>
    <w:rsid w:val="00E34CFC"/>
    <w:rsid w:val="00E427D5"/>
    <w:rsid w:val="00E47688"/>
    <w:rsid w:val="00E563EE"/>
    <w:rsid w:val="00E74767"/>
    <w:rsid w:val="00E749CA"/>
    <w:rsid w:val="00E9588E"/>
    <w:rsid w:val="00EA01A8"/>
    <w:rsid w:val="00EA3BE4"/>
    <w:rsid w:val="00EE68DD"/>
    <w:rsid w:val="00EE7F08"/>
    <w:rsid w:val="00EF2874"/>
    <w:rsid w:val="00F00F8D"/>
    <w:rsid w:val="00F04B53"/>
    <w:rsid w:val="00F071BD"/>
    <w:rsid w:val="00F13C0E"/>
    <w:rsid w:val="00F17B95"/>
    <w:rsid w:val="00F213BC"/>
    <w:rsid w:val="00F217FD"/>
    <w:rsid w:val="00F23BE2"/>
    <w:rsid w:val="00F301B0"/>
    <w:rsid w:val="00F34473"/>
    <w:rsid w:val="00F4109C"/>
    <w:rsid w:val="00F51A98"/>
    <w:rsid w:val="00F51D4C"/>
    <w:rsid w:val="00F62E64"/>
    <w:rsid w:val="00F63E2E"/>
    <w:rsid w:val="00F6537A"/>
    <w:rsid w:val="00F83CF7"/>
    <w:rsid w:val="00F86C56"/>
    <w:rsid w:val="00F949A5"/>
    <w:rsid w:val="00FA42C7"/>
    <w:rsid w:val="00FC4998"/>
    <w:rsid w:val="00FC5C51"/>
    <w:rsid w:val="00FC63F6"/>
    <w:rsid w:val="00FD075D"/>
    <w:rsid w:val="00FE03EA"/>
    <w:rsid w:val="00FE05CC"/>
    <w:rsid w:val="00FE6B79"/>
    <w:rsid w:val="00FF2C12"/>
    <w:rsid w:val="00FF50D7"/>
    <w:rsid w:val="00FF7D3C"/>
    <w:rsid w:val="04631CB4"/>
    <w:rsid w:val="073EF268"/>
    <w:rsid w:val="08DAC2C9"/>
    <w:rsid w:val="0CC25E7F"/>
    <w:rsid w:val="0E88D420"/>
    <w:rsid w:val="0F5D0CD3"/>
    <w:rsid w:val="14F815A4"/>
    <w:rsid w:val="20BCCDA2"/>
    <w:rsid w:val="28C7DF87"/>
    <w:rsid w:val="2DA01607"/>
    <w:rsid w:val="3449FF10"/>
    <w:rsid w:val="3C1BDDC3"/>
    <w:rsid w:val="3F3C09FE"/>
    <w:rsid w:val="400EB70E"/>
    <w:rsid w:val="43B8156C"/>
    <w:rsid w:val="4E890A77"/>
    <w:rsid w:val="512D6B0B"/>
    <w:rsid w:val="5589191C"/>
    <w:rsid w:val="5B6F7B05"/>
    <w:rsid w:val="5C7FF7C3"/>
    <w:rsid w:val="5D0B4B66"/>
    <w:rsid w:val="5EA71BC7"/>
    <w:rsid w:val="6042EC28"/>
    <w:rsid w:val="61DFC0FB"/>
    <w:rsid w:val="65165D4B"/>
    <w:rsid w:val="656EF28A"/>
    <w:rsid w:val="6F97DA27"/>
    <w:rsid w:val="7151F0A6"/>
    <w:rsid w:val="75967CB8"/>
    <w:rsid w:val="76C93942"/>
    <w:rsid w:val="77BA5F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7D2"/>
    <w:pPr>
      <w:spacing w:before="200" w:line="240" w:lineRule="auto"/>
      <w:jc w:val="both"/>
    </w:pPr>
  </w:style>
  <w:style w:type="paragraph" w:styleId="Titre1">
    <w:name w:val="heading 1"/>
    <w:basedOn w:val="Normal"/>
    <w:next w:val="Normal"/>
    <w:link w:val="Titre1Car"/>
    <w:qFormat/>
    <w:rsid w:val="00407D46"/>
    <w:pPr>
      <w:keepNext/>
      <w:keepLines/>
      <w:numPr>
        <w:numId w:val="3"/>
      </w:numPr>
      <w:spacing w:before="480" w:after="240"/>
      <w:outlineLvl w:val="0"/>
    </w:pPr>
    <w:rPr>
      <w:rFonts w:asciiTheme="majorHAnsi" w:eastAsiaTheme="majorEastAsia" w:hAnsiTheme="majorHAnsi" w:cstheme="majorBidi"/>
      <w:bCs/>
      <w:caps/>
      <w:color w:val="C30D20" w:themeColor="accent1"/>
      <w:sz w:val="24"/>
      <w:szCs w:val="28"/>
    </w:rPr>
  </w:style>
  <w:style w:type="paragraph" w:styleId="Titre2">
    <w:name w:val="heading 2"/>
    <w:basedOn w:val="Normal"/>
    <w:next w:val="Normal"/>
    <w:link w:val="Titre2Car"/>
    <w:qFormat/>
    <w:rsid w:val="00407D46"/>
    <w:pPr>
      <w:keepNext/>
      <w:keepLines/>
      <w:numPr>
        <w:ilvl w:val="1"/>
        <w:numId w:val="3"/>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basedOn w:val="Normal"/>
    <w:next w:val="Normal"/>
    <w:link w:val="Titre3Car"/>
    <w:qFormat/>
    <w:rsid w:val="00407D46"/>
    <w:pPr>
      <w:keepNext/>
      <w:keepLines/>
      <w:numPr>
        <w:ilvl w:val="2"/>
        <w:numId w:val="3"/>
      </w:numPr>
      <w:spacing w:before="360" w:after="240"/>
      <w:outlineLvl w:val="2"/>
    </w:pPr>
    <w:rPr>
      <w:rFonts w:asciiTheme="majorHAnsi" w:eastAsiaTheme="majorEastAsia" w:hAnsiTheme="majorHAnsi" w:cstheme="majorBidi"/>
      <w:color w:val="60060F" w:themeColor="accent1" w:themeShade="7F"/>
      <w:szCs w:val="24"/>
    </w:rPr>
  </w:style>
  <w:style w:type="paragraph" w:styleId="Titre4">
    <w:name w:val="heading 4"/>
    <w:basedOn w:val="Normal"/>
    <w:next w:val="Corpsdetexte"/>
    <w:link w:val="Titre4Car"/>
    <w:qFormat/>
    <w:rsid w:val="0005386A"/>
    <w:pPr>
      <w:keepNext/>
      <w:tabs>
        <w:tab w:val="num" w:pos="864"/>
      </w:tabs>
      <w:spacing w:before="120" w:after="60"/>
      <w:ind w:left="864" w:hanging="864"/>
      <w:outlineLvl w:val="3"/>
    </w:pPr>
    <w:rPr>
      <w:rFonts w:ascii="Arial" w:eastAsia="Times New Roman" w:hAnsi="Arial" w:cs="Times New Roman"/>
      <w:i/>
      <w:sz w:val="24"/>
      <w:szCs w:val="20"/>
      <w:lang w:eastAsia="fr-FR"/>
    </w:rPr>
  </w:style>
  <w:style w:type="paragraph" w:styleId="Titre5">
    <w:name w:val="heading 5"/>
    <w:aliases w:val="Contract 4th Level,H5,Contrat 5,h5,Second Subheading,Roman list,Heading 51,(Shift Ctrl 5)"/>
    <w:basedOn w:val="Normal"/>
    <w:next w:val="Normal"/>
    <w:link w:val="Titre5Car"/>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05386A"/>
    <w:pPr>
      <w:tabs>
        <w:tab w:val="num" w:pos="1152"/>
      </w:tabs>
      <w:spacing w:before="240" w:after="60"/>
      <w:ind w:left="1152" w:hanging="1152"/>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05386A"/>
    <w:pPr>
      <w:tabs>
        <w:tab w:val="num" w:pos="1296"/>
      </w:tabs>
      <w:spacing w:before="240" w:after="60"/>
      <w:ind w:left="1296" w:hanging="1296"/>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05386A"/>
    <w:pPr>
      <w:tabs>
        <w:tab w:val="num" w:pos="1440"/>
      </w:tabs>
      <w:spacing w:before="240" w:after="60"/>
      <w:ind w:left="1440" w:hanging="1440"/>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05386A"/>
    <w:pPr>
      <w:tabs>
        <w:tab w:val="num" w:pos="1584"/>
      </w:tabs>
      <w:spacing w:before="240" w:after="60"/>
      <w:ind w:left="1584" w:hanging="1584"/>
      <w:outlineLvl w:val="8"/>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407D46"/>
    <w:rPr>
      <w:rFonts w:asciiTheme="majorHAnsi" w:eastAsiaTheme="majorEastAsia" w:hAnsiTheme="majorHAnsi" w:cstheme="majorBidi"/>
      <w:bCs/>
      <w:caps/>
      <w:color w:val="C30D20" w:themeColor="accent1"/>
      <w:sz w:val="24"/>
      <w:szCs w:val="28"/>
    </w:rPr>
  </w:style>
  <w:style w:type="character" w:customStyle="1" w:styleId="Titre2Car">
    <w:name w:val="Titre 2 Car"/>
    <w:basedOn w:val="Policepardfaut"/>
    <w:link w:val="Titre2"/>
    <w:rsid w:val="00407D46"/>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5"/>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4"/>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806D55"/>
    <w:pPr>
      <w:tabs>
        <w:tab w:val="left" w:pos="480"/>
        <w:tab w:val="right" w:pos="9923"/>
      </w:tabs>
      <w:spacing w:line="460" w:lineRule="atLeast"/>
    </w:pPr>
    <w:rPr>
      <w:caps/>
      <w:noProof/>
      <w:color w:val="C30D20" w:themeColor="accent1"/>
      <w:sz w:val="38"/>
    </w:rPr>
  </w:style>
  <w:style w:type="paragraph" w:styleId="TM2">
    <w:name w:val="toc 2"/>
    <w:basedOn w:val="Normal"/>
    <w:next w:val="Normal"/>
    <w:autoRedefine/>
    <w:uiPriority w:val="39"/>
    <w:rsid w:val="00806D55"/>
    <w:pPr>
      <w:tabs>
        <w:tab w:val="left" w:pos="709"/>
        <w:tab w:val="right" w:pos="9923"/>
      </w:tabs>
      <w:spacing w:after="120" w:line="310" w:lineRule="atLeast"/>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basedOn w:val="Policepardfaut"/>
    <w:link w:val="Titre3"/>
    <w:rsid w:val="00407D46"/>
    <w:rPr>
      <w:rFonts w:asciiTheme="majorHAnsi" w:eastAsiaTheme="majorEastAsia" w:hAnsiTheme="majorHAnsi" w:cstheme="majorBidi"/>
      <w:color w:val="60060F" w:themeColor="accent1" w:themeShade="7F"/>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rsid w:val="0005386A"/>
    <w:rPr>
      <w:rFonts w:ascii="Arial" w:eastAsia="Times New Roman" w:hAnsi="Arial" w:cs="Times New Roman"/>
      <w:i/>
      <w:sz w:val="24"/>
      <w:szCs w:val="20"/>
      <w:lang w:eastAsia="fr-FR"/>
    </w:rPr>
  </w:style>
  <w:style w:type="character" w:customStyle="1" w:styleId="Titre6Car">
    <w:name w:val="Titre 6 Car"/>
    <w:basedOn w:val="Policepardfaut"/>
    <w:link w:val="Titre6"/>
    <w:rsid w:val="0005386A"/>
    <w:rPr>
      <w:rFonts w:ascii="Times New Roman" w:eastAsia="Times New Roman" w:hAnsi="Times New Roman" w:cs="Times New Roman"/>
      <w:b/>
      <w:bCs/>
      <w:lang w:eastAsia="fr-FR"/>
    </w:rPr>
  </w:style>
  <w:style w:type="character" w:customStyle="1" w:styleId="Titre7Car">
    <w:name w:val="Titre 7 Car"/>
    <w:basedOn w:val="Policepardfaut"/>
    <w:link w:val="Titre7"/>
    <w:rsid w:val="0005386A"/>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05386A"/>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05386A"/>
    <w:rPr>
      <w:rFonts w:ascii="Arial" w:eastAsia="Times New Roman" w:hAnsi="Arial" w:cs="Times New Roman"/>
      <w:lang w:eastAsia="fr-FR"/>
    </w:rPr>
  </w:style>
  <w:style w:type="paragraph" w:customStyle="1" w:styleId="Enum10">
    <w:name w:val="Enum1"/>
    <w:basedOn w:val="Normal"/>
    <w:rsid w:val="0005386A"/>
    <w:pPr>
      <w:numPr>
        <w:numId w:val="7"/>
      </w:numPr>
      <w:ind w:left="0" w:firstLine="0"/>
    </w:pPr>
    <w:rPr>
      <w:rFonts w:ascii="Arial Narrow" w:eastAsia="Times New Roman" w:hAnsi="Arial Narrow" w:cs="Times New Roman"/>
      <w:sz w:val="24"/>
      <w:szCs w:val="24"/>
      <w:lang w:eastAsia="fr-FR"/>
    </w:rPr>
  </w:style>
  <w:style w:type="paragraph" w:styleId="Corpsdetexte">
    <w:name w:val="Body Text"/>
    <w:basedOn w:val="Normal"/>
    <w:link w:val="CorpsdetexteCar"/>
    <w:rsid w:val="0005386A"/>
    <w:pPr>
      <w:spacing w:before="120" w:after="120"/>
    </w:pPr>
    <w:rPr>
      <w:rFonts w:ascii="Arial Narrow" w:eastAsia="Times New Roman" w:hAnsi="Arial Narrow" w:cs="Times New Roman"/>
      <w:sz w:val="24"/>
      <w:szCs w:val="24"/>
      <w:lang w:val="x-none" w:eastAsia="x-none"/>
    </w:rPr>
  </w:style>
  <w:style w:type="character" w:customStyle="1" w:styleId="CorpsdetexteCar">
    <w:name w:val="Corps de texte Car"/>
    <w:basedOn w:val="Policepardfaut"/>
    <w:link w:val="Corpsdetexte"/>
    <w:rsid w:val="0005386A"/>
    <w:rPr>
      <w:rFonts w:ascii="Arial Narrow" w:eastAsia="Times New Roman" w:hAnsi="Arial Narrow" w:cs="Times New Roman"/>
      <w:sz w:val="24"/>
      <w:szCs w:val="24"/>
      <w:lang w:val="x-none" w:eastAsia="x-none"/>
    </w:rPr>
  </w:style>
  <w:style w:type="character" w:styleId="Lienhypertexte">
    <w:name w:val="Hyperlink"/>
    <w:uiPriority w:val="99"/>
    <w:rsid w:val="0005386A"/>
    <w:rPr>
      <w:color w:val="0000FF"/>
      <w:u w:val="single"/>
    </w:rPr>
  </w:style>
  <w:style w:type="paragraph" w:styleId="Corpsdetexte3">
    <w:name w:val="Body Text 3"/>
    <w:basedOn w:val="Corpsdetexte"/>
    <w:link w:val="Corpsdetexte3Car"/>
    <w:rsid w:val="0005386A"/>
    <w:pPr>
      <w:spacing w:before="360" w:after="0"/>
    </w:pPr>
  </w:style>
  <w:style w:type="character" w:customStyle="1" w:styleId="Corpsdetexte3Car">
    <w:name w:val="Corps de texte 3 Car"/>
    <w:basedOn w:val="Policepardfaut"/>
    <w:link w:val="Corpsdetexte3"/>
    <w:rsid w:val="0005386A"/>
    <w:rPr>
      <w:rFonts w:ascii="Arial Narrow" w:eastAsia="Times New Roman" w:hAnsi="Arial Narrow" w:cs="Times New Roman"/>
      <w:sz w:val="24"/>
      <w:szCs w:val="24"/>
      <w:lang w:val="x-none" w:eastAsia="x-none"/>
    </w:rPr>
  </w:style>
  <w:style w:type="character" w:styleId="Marquedecommentaire">
    <w:name w:val="annotation reference"/>
    <w:semiHidden/>
    <w:rsid w:val="0005386A"/>
    <w:rPr>
      <w:sz w:val="16"/>
      <w:szCs w:val="16"/>
    </w:rPr>
  </w:style>
  <w:style w:type="paragraph" w:styleId="Commentaire">
    <w:name w:val="annotation text"/>
    <w:basedOn w:val="Normal"/>
    <w:link w:val="CommentaireCar"/>
    <w:semiHidden/>
    <w:rsid w:val="0005386A"/>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05386A"/>
    <w:rPr>
      <w:rFonts w:ascii="Times New Roman" w:eastAsia="Times New Roman" w:hAnsi="Times New Roman" w:cs="Times New Roman"/>
      <w:sz w:val="20"/>
      <w:szCs w:val="20"/>
      <w:lang w:eastAsia="fr-FR"/>
    </w:rPr>
  </w:style>
  <w:style w:type="paragraph" w:customStyle="1" w:styleId="Enum1">
    <w:name w:val="Enum 1"/>
    <w:basedOn w:val="Normal"/>
    <w:rsid w:val="0005386A"/>
    <w:pPr>
      <w:numPr>
        <w:numId w:val="6"/>
      </w:numPr>
      <w:ind w:left="0" w:right="113" w:firstLine="0"/>
    </w:pPr>
    <w:rPr>
      <w:rFonts w:ascii="Arial Narrow" w:eastAsia="Times New Roman" w:hAnsi="Arial Narrow" w:cs="Times New Roman"/>
      <w:bCs/>
      <w:snapToGrid w:val="0"/>
      <w:color w:val="000000"/>
      <w:sz w:val="24"/>
      <w:szCs w:val="24"/>
      <w:lang w:eastAsia="fr-FR"/>
    </w:rPr>
  </w:style>
  <w:style w:type="paragraph" w:customStyle="1" w:styleId="Enum2">
    <w:name w:val="Enum 2"/>
    <w:basedOn w:val="Enum1"/>
    <w:autoRedefine/>
    <w:rsid w:val="0005386A"/>
    <w:pPr>
      <w:numPr>
        <w:numId w:val="0"/>
      </w:numPr>
      <w:tabs>
        <w:tab w:val="num" w:pos="360"/>
        <w:tab w:val="left" w:pos="9923"/>
      </w:tabs>
      <w:ind w:left="360" w:right="-285" w:hanging="360"/>
      <w:outlineLvl w:val="3"/>
    </w:pPr>
    <w:rPr>
      <w:b/>
      <w:bCs w:val="0"/>
      <w:color w:val="auto"/>
    </w:rPr>
  </w:style>
  <w:style w:type="paragraph" w:styleId="Liste3">
    <w:name w:val="List 3"/>
    <w:basedOn w:val="Enum1"/>
    <w:rsid w:val="0005386A"/>
    <w:pPr>
      <w:numPr>
        <w:numId w:val="8"/>
      </w:numPr>
      <w:ind w:left="0" w:firstLine="0"/>
    </w:pPr>
    <w:rPr>
      <w:szCs w:val="22"/>
    </w:rPr>
  </w:style>
  <w:style w:type="paragraph" w:styleId="Listepuces">
    <w:name w:val="List Bullet"/>
    <w:basedOn w:val="Normal"/>
    <w:autoRedefine/>
    <w:rsid w:val="007512FA"/>
    <w:pPr>
      <w:numPr>
        <w:ilvl w:val="2"/>
        <w:numId w:val="9"/>
      </w:numPr>
      <w:tabs>
        <w:tab w:val="clear" w:pos="1800"/>
        <w:tab w:val="num" w:pos="567"/>
      </w:tabs>
      <w:ind w:left="567" w:hanging="567"/>
    </w:pPr>
    <w:rPr>
      <w:rFonts w:eastAsia="Times New Roman" w:cstheme="minorHAnsi"/>
      <w:lang w:eastAsia="fr-FR"/>
    </w:rPr>
  </w:style>
  <w:style w:type="paragraph" w:styleId="Listepuces2">
    <w:name w:val="List Bullet 2"/>
    <w:basedOn w:val="Corpsdetexte"/>
    <w:autoRedefine/>
    <w:rsid w:val="005727E1"/>
    <w:pPr>
      <w:spacing w:before="60" w:after="60"/>
    </w:pPr>
    <w:rPr>
      <w:rFonts w:asciiTheme="minorHAnsi" w:hAnsiTheme="minorHAnsi" w:cstheme="minorHAnsi"/>
      <w:bCs/>
      <w:i/>
      <w:iCs/>
      <w:color w:val="FF0000"/>
      <w:sz w:val="22"/>
      <w:szCs w:val="22"/>
    </w:rPr>
  </w:style>
  <w:style w:type="paragraph" w:styleId="Listepuces3">
    <w:name w:val="List Bullet 3"/>
    <w:basedOn w:val="Corpsdetexte"/>
    <w:autoRedefine/>
    <w:rsid w:val="0005386A"/>
    <w:pPr>
      <w:tabs>
        <w:tab w:val="num" w:pos="360"/>
      </w:tabs>
      <w:spacing w:before="60" w:after="60"/>
    </w:pPr>
  </w:style>
  <w:style w:type="paragraph" w:customStyle="1" w:styleId="SignCCAP">
    <w:name w:val="Sign CCAP"/>
    <w:basedOn w:val="Corpsdetexte"/>
    <w:rsid w:val="0005386A"/>
    <w:pPr>
      <w:spacing w:before="720"/>
      <w:ind w:left="3969"/>
    </w:pPr>
  </w:style>
  <w:style w:type="paragraph" w:customStyle="1" w:styleId="SuitesignCCAP">
    <w:name w:val="Suite sign CCAP"/>
    <w:basedOn w:val="SignCCAP"/>
    <w:rsid w:val="0005386A"/>
    <w:pPr>
      <w:spacing w:before="120" w:after="600"/>
      <w:ind w:left="425" w:firstLine="3544"/>
    </w:pPr>
    <w:rPr>
      <w:i/>
      <w:sz w:val="18"/>
    </w:rPr>
  </w:style>
  <w:style w:type="paragraph" w:styleId="Titre">
    <w:name w:val="Title"/>
    <w:basedOn w:val="Normal"/>
    <w:link w:val="TitreCar"/>
    <w:qFormat/>
    <w:rsid w:val="0005386A"/>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05386A"/>
    <w:rPr>
      <w:rFonts w:ascii="Arial" w:eastAsia="Times New Roman" w:hAnsi="Arial" w:cs="Times New Roman"/>
      <w:b/>
      <w:kern w:val="28"/>
      <w:sz w:val="32"/>
      <w:szCs w:val="20"/>
      <w:lang w:eastAsia="fr-FR"/>
    </w:rPr>
  </w:style>
  <w:style w:type="paragraph" w:customStyle="1" w:styleId="Titrepremirepage">
    <w:name w:val="Titre première page"/>
    <w:basedOn w:val="Normal"/>
    <w:rsid w:val="0005386A"/>
    <w:pPr>
      <w:spacing w:before="240" w:after="240"/>
      <w:jc w:val="center"/>
    </w:pPr>
    <w:rPr>
      <w:rFonts w:ascii="Arial Narrow" w:eastAsia="Times New Roman" w:hAnsi="Arial Narrow" w:cs="Times New Roman"/>
      <w:b/>
      <w:caps/>
      <w:sz w:val="28"/>
      <w:szCs w:val="20"/>
      <w:lang w:eastAsia="fr-FR"/>
    </w:rPr>
  </w:style>
  <w:style w:type="paragraph" w:styleId="TM3">
    <w:name w:val="toc 3"/>
    <w:basedOn w:val="Normal"/>
    <w:next w:val="Normal"/>
    <w:autoRedefine/>
    <w:semiHidden/>
    <w:rsid w:val="0005386A"/>
    <w:pPr>
      <w:ind w:left="480"/>
    </w:pPr>
    <w:rPr>
      <w:rFonts w:ascii="Times New Roman" w:eastAsia="Times New Roman" w:hAnsi="Times New Roman" w:cs="Times New Roman"/>
      <w:i/>
      <w:iCs/>
      <w:szCs w:val="20"/>
      <w:lang w:eastAsia="fr-FR"/>
    </w:rPr>
  </w:style>
  <w:style w:type="paragraph" w:styleId="TM4">
    <w:name w:val="toc 4"/>
    <w:basedOn w:val="Normal"/>
    <w:next w:val="Normal"/>
    <w:autoRedefine/>
    <w:semiHidden/>
    <w:rsid w:val="0005386A"/>
    <w:pPr>
      <w:ind w:left="720"/>
    </w:pPr>
    <w:rPr>
      <w:rFonts w:ascii="Times New Roman" w:eastAsia="Times New Roman" w:hAnsi="Times New Roman" w:cs="Times New Roman"/>
      <w:sz w:val="18"/>
      <w:szCs w:val="18"/>
      <w:lang w:eastAsia="fr-FR"/>
    </w:rPr>
  </w:style>
  <w:style w:type="paragraph" w:styleId="TM5">
    <w:name w:val="toc 5"/>
    <w:basedOn w:val="Normal"/>
    <w:next w:val="Normal"/>
    <w:autoRedefine/>
    <w:semiHidden/>
    <w:rsid w:val="0005386A"/>
    <w:pPr>
      <w:ind w:left="960"/>
    </w:pPr>
    <w:rPr>
      <w:rFonts w:ascii="Times New Roman" w:eastAsia="Times New Roman" w:hAnsi="Times New Roman" w:cs="Times New Roman"/>
      <w:sz w:val="18"/>
      <w:szCs w:val="18"/>
      <w:lang w:eastAsia="fr-FR"/>
    </w:rPr>
  </w:style>
  <w:style w:type="paragraph" w:styleId="TM6">
    <w:name w:val="toc 6"/>
    <w:basedOn w:val="Normal"/>
    <w:next w:val="Normal"/>
    <w:autoRedefine/>
    <w:semiHidden/>
    <w:rsid w:val="0005386A"/>
    <w:pPr>
      <w:ind w:left="1200"/>
    </w:pPr>
    <w:rPr>
      <w:rFonts w:ascii="Times New Roman" w:eastAsia="Times New Roman" w:hAnsi="Times New Roman" w:cs="Times New Roman"/>
      <w:sz w:val="18"/>
      <w:szCs w:val="18"/>
      <w:lang w:eastAsia="fr-FR"/>
    </w:rPr>
  </w:style>
  <w:style w:type="paragraph" w:styleId="TM7">
    <w:name w:val="toc 7"/>
    <w:basedOn w:val="Normal"/>
    <w:next w:val="Normal"/>
    <w:autoRedefine/>
    <w:semiHidden/>
    <w:rsid w:val="0005386A"/>
    <w:pPr>
      <w:ind w:left="1440"/>
    </w:pPr>
    <w:rPr>
      <w:rFonts w:ascii="Times New Roman" w:eastAsia="Times New Roman" w:hAnsi="Times New Roman" w:cs="Times New Roman"/>
      <w:sz w:val="18"/>
      <w:szCs w:val="18"/>
      <w:lang w:eastAsia="fr-FR"/>
    </w:rPr>
  </w:style>
  <w:style w:type="paragraph" w:styleId="TM8">
    <w:name w:val="toc 8"/>
    <w:basedOn w:val="Normal"/>
    <w:next w:val="Normal"/>
    <w:autoRedefine/>
    <w:semiHidden/>
    <w:rsid w:val="0005386A"/>
    <w:pPr>
      <w:ind w:left="1680"/>
    </w:pPr>
    <w:rPr>
      <w:rFonts w:ascii="Times New Roman" w:eastAsia="Times New Roman" w:hAnsi="Times New Roman" w:cs="Times New Roman"/>
      <w:sz w:val="18"/>
      <w:szCs w:val="18"/>
      <w:lang w:eastAsia="fr-FR"/>
    </w:rPr>
  </w:style>
  <w:style w:type="paragraph" w:styleId="TM9">
    <w:name w:val="toc 9"/>
    <w:basedOn w:val="Normal"/>
    <w:next w:val="Normal"/>
    <w:autoRedefine/>
    <w:semiHidden/>
    <w:rsid w:val="0005386A"/>
    <w:pPr>
      <w:ind w:left="1920"/>
    </w:pPr>
    <w:rPr>
      <w:rFonts w:ascii="Times New Roman" w:eastAsia="Times New Roman" w:hAnsi="Times New Roman" w:cs="Times New Roman"/>
      <w:sz w:val="18"/>
      <w:szCs w:val="18"/>
      <w:lang w:eastAsia="fr-FR"/>
    </w:rPr>
  </w:style>
  <w:style w:type="paragraph" w:styleId="Objetducommentaire">
    <w:name w:val="annotation subject"/>
    <w:basedOn w:val="Commentaire"/>
    <w:next w:val="Commentaire"/>
    <w:link w:val="ObjetducommentaireCar"/>
    <w:semiHidden/>
    <w:rsid w:val="0005386A"/>
    <w:rPr>
      <w:b/>
      <w:bCs/>
    </w:rPr>
  </w:style>
  <w:style w:type="character" w:customStyle="1" w:styleId="ObjetducommentaireCar">
    <w:name w:val="Objet du commentaire Car"/>
    <w:basedOn w:val="CommentaireCar"/>
    <w:link w:val="Objetducommentaire"/>
    <w:semiHidden/>
    <w:rsid w:val="0005386A"/>
    <w:rPr>
      <w:rFonts w:ascii="Times New Roman" w:eastAsia="Times New Roman" w:hAnsi="Times New Roman" w:cs="Times New Roman"/>
      <w:b/>
      <w:bCs/>
      <w:sz w:val="20"/>
      <w:szCs w:val="20"/>
      <w:lang w:eastAsia="fr-FR"/>
    </w:rPr>
  </w:style>
  <w:style w:type="paragraph" w:customStyle="1" w:styleId="norm">
    <w:name w:val="norm"/>
    <w:basedOn w:val="En-tte"/>
    <w:rsid w:val="0005386A"/>
    <w:pPr>
      <w:tabs>
        <w:tab w:val="left" w:pos="576"/>
      </w:tabs>
      <w:spacing w:line="240" w:lineRule="auto"/>
      <w:ind w:left="57"/>
    </w:pPr>
    <w:rPr>
      <w:rFonts w:ascii="Arial" w:eastAsia="Times New Roman" w:hAnsi="Arial" w:cs="Arial"/>
      <w:szCs w:val="24"/>
      <w:lang w:eastAsia="fr-FR"/>
    </w:rPr>
  </w:style>
  <w:style w:type="paragraph" w:styleId="Listenumros">
    <w:name w:val="List Number"/>
    <w:basedOn w:val="Normal"/>
    <w:rsid w:val="0005386A"/>
    <w:pPr>
      <w:tabs>
        <w:tab w:val="num" w:pos="1920"/>
      </w:tabs>
      <w:ind w:left="1920" w:hanging="360"/>
    </w:pPr>
    <w:rPr>
      <w:rFonts w:ascii="Arial Narrow" w:eastAsia="Times New Roman" w:hAnsi="Arial Narrow" w:cs="Times New Roman"/>
      <w:sz w:val="24"/>
      <w:szCs w:val="24"/>
      <w:lang w:eastAsia="fr-FR"/>
    </w:rPr>
  </w:style>
  <w:style w:type="paragraph" w:styleId="Listenumros2">
    <w:name w:val="List Number 2"/>
    <w:basedOn w:val="Normal"/>
    <w:rsid w:val="0005386A"/>
    <w:pPr>
      <w:tabs>
        <w:tab w:val="num" w:pos="360"/>
      </w:tabs>
      <w:ind w:left="360" w:hanging="360"/>
    </w:pPr>
    <w:rPr>
      <w:rFonts w:ascii="Arial Narrow" w:eastAsia="Times New Roman" w:hAnsi="Arial Narrow" w:cs="Times New Roman"/>
      <w:sz w:val="24"/>
      <w:szCs w:val="24"/>
      <w:lang w:eastAsia="fr-FR"/>
    </w:rPr>
  </w:style>
  <w:style w:type="paragraph" w:styleId="Corpsdetexte2">
    <w:name w:val="Body Text 2"/>
    <w:basedOn w:val="Corpsdetexte"/>
    <w:link w:val="Corpsdetexte2Car"/>
    <w:rsid w:val="0005386A"/>
    <w:pPr>
      <w:spacing w:after="360" w:line="480" w:lineRule="auto"/>
    </w:pPr>
  </w:style>
  <w:style w:type="character" w:customStyle="1" w:styleId="Corpsdetexte2Car">
    <w:name w:val="Corps de texte 2 Car"/>
    <w:basedOn w:val="Policepardfaut"/>
    <w:link w:val="Corpsdetexte2"/>
    <w:rsid w:val="0005386A"/>
    <w:rPr>
      <w:rFonts w:ascii="Arial Narrow" w:eastAsia="Times New Roman" w:hAnsi="Arial Narrow" w:cs="Times New Roman"/>
      <w:sz w:val="24"/>
      <w:szCs w:val="24"/>
      <w:lang w:val="x-none" w:eastAsia="x-none"/>
    </w:rPr>
  </w:style>
  <w:style w:type="character" w:styleId="lev">
    <w:name w:val="Strong"/>
    <w:uiPriority w:val="22"/>
    <w:qFormat/>
    <w:rsid w:val="0005386A"/>
    <w:rPr>
      <w:b/>
      <w:bCs/>
    </w:rPr>
  </w:style>
  <w:style w:type="paragraph" w:styleId="Explorateurdedocuments">
    <w:name w:val="Document Map"/>
    <w:basedOn w:val="Normal"/>
    <w:link w:val="ExplorateurdedocumentsCar"/>
    <w:semiHidden/>
    <w:rsid w:val="0005386A"/>
    <w:pPr>
      <w:shd w:val="clear" w:color="auto" w:fill="000080"/>
    </w:pPr>
    <w:rPr>
      <w:rFonts w:ascii="Tahoma" w:eastAsia="Times New Roman" w:hAnsi="Tahoma" w:cs="Times New Roman"/>
      <w:sz w:val="24"/>
      <w:szCs w:val="24"/>
      <w:lang w:eastAsia="fr-FR"/>
    </w:rPr>
  </w:style>
  <w:style w:type="character" w:customStyle="1" w:styleId="ExplorateurdedocumentsCar">
    <w:name w:val="Explorateur de documents Car"/>
    <w:basedOn w:val="Policepardfaut"/>
    <w:link w:val="Explorateurdedocuments"/>
    <w:semiHidden/>
    <w:rsid w:val="0005386A"/>
    <w:rPr>
      <w:rFonts w:ascii="Tahoma" w:eastAsia="Times New Roman" w:hAnsi="Tahoma" w:cs="Times New Roman"/>
      <w:sz w:val="24"/>
      <w:szCs w:val="24"/>
      <w:shd w:val="clear" w:color="auto" w:fill="000080"/>
      <w:lang w:eastAsia="fr-FR"/>
    </w:rPr>
  </w:style>
  <w:style w:type="character" w:customStyle="1" w:styleId="Fort">
    <w:name w:val="Fort"/>
    <w:rsid w:val="0005386A"/>
    <w:rPr>
      <w:b/>
    </w:rPr>
  </w:style>
  <w:style w:type="paragraph" w:styleId="Liste">
    <w:name w:val="List"/>
    <w:basedOn w:val="Normal"/>
    <w:rsid w:val="0005386A"/>
    <w:pPr>
      <w:ind w:left="283" w:hanging="283"/>
    </w:pPr>
    <w:rPr>
      <w:rFonts w:ascii="Times New Roman" w:eastAsia="Times New Roman" w:hAnsi="Times New Roman" w:cs="Times New Roman"/>
      <w:sz w:val="24"/>
      <w:szCs w:val="24"/>
      <w:lang w:eastAsia="fr-FR"/>
    </w:rPr>
  </w:style>
  <w:style w:type="paragraph" w:styleId="Listenumros5">
    <w:name w:val="List Number 5"/>
    <w:basedOn w:val="Normal"/>
    <w:rsid w:val="0005386A"/>
    <w:pPr>
      <w:tabs>
        <w:tab w:val="num" w:pos="360"/>
      </w:tabs>
    </w:pPr>
    <w:rPr>
      <w:rFonts w:ascii="Arial Narrow" w:eastAsia="Times New Roman" w:hAnsi="Arial Narrow" w:cs="Times New Roman"/>
      <w:sz w:val="24"/>
      <w:lang w:eastAsia="fr-FR"/>
    </w:rPr>
  </w:style>
  <w:style w:type="paragraph" w:customStyle="1" w:styleId="NormalJustifi">
    <w:name w:val="Normal + Justifié"/>
    <w:basedOn w:val="Titre1"/>
    <w:rsid w:val="0005386A"/>
    <w:pPr>
      <w:keepLines w:val="0"/>
      <w:numPr>
        <w:numId w:val="0"/>
      </w:numPr>
      <w:spacing w:before="360" w:after="120"/>
      <w:ind w:right="-108"/>
    </w:pPr>
    <w:rPr>
      <w:rFonts w:ascii="Times New Roman" w:eastAsia="Times New Roman" w:hAnsi="Times New Roman" w:cs="Times New Roman"/>
      <w:b/>
      <w:color w:val="auto"/>
      <w:szCs w:val="20"/>
      <w:lang w:eastAsia="fr-FR"/>
    </w:rPr>
  </w:style>
  <w:style w:type="paragraph" w:customStyle="1" w:styleId="Puce1">
    <w:name w:val="Puce 1"/>
    <w:basedOn w:val="Normal"/>
    <w:rsid w:val="0005386A"/>
    <w:rPr>
      <w:rFonts w:ascii="Tms Rmn" w:eastAsia="Times New Roman" w:hAnsi="Tms Rmn" w:cs="Times New Roman"/>
      <w:noProof/>
      <w:sz w:val="24"/>
      <w:szCs w:val="24"/>
      <w:lang w:eastAsia="fr-FR"/>
      <w14:shadow w14:blurRad="50800" w14:dist="38100" w14:dir="2700000" w14:sx="100000" w14:sy="100000" w14:kx="0" w14:ky="0" w14:algn="tl">
        <w14:srgbClr w14:val="000000">
          <w14:alpha w14:val="60000"/>
        </w14:srgbClr>
      </w14:shadow>
    </w:rPr>
  </w:style>
  <w:style w:type="paragraph" w:styleId="Retraitcorpsdetexte">
    <w:name w:val="Body Text Indent"/>
    <w:basedOn w:val="Normal"/>
    <w:link w:val="RetraitcorpsdetexteCar"/>
    <w:rsid w:val="0005386A"/>
    <w:pPr>
      <w:ind w:left="426"/>
    </w:pPr>
    <w:rPr>
      <w:rFonts w:ascii="Arial Narrow" w:eastAsia="Times New Roman" w:hAnsi="Arial Narrow" w:cs="Times New Roman"/>
      <w:b/>
      <w:caps/>
      <w:sz w:val="24"/>
      <w:szCs w:val="24"/>
      <w:lang w:eastAsia="fr-FR"/>
    </w:rPr>
  </w:style>
  <w:style w:type="character" w:customStyle="1" w:styleId="RetraitcorpsdetexteCar">
    <w:name w:val="Retrait corps de texte Car"/>
    <w:basedOn w:val="Policepardfaut"/>
    <w:link w:val="Retraitcorpsdetexte"/>
    <w:rsid w:val="0005386A"/>
    <w:rPr>
      <w:rFonts w:ascii="Arial Narrow" w:eastAsia="Times New Roman" w:hAnsi="Arial Narrow" w:cs="Times New Roman"/>
      <w:b/>
      <w:caps/>
      <w:sz w:val="24"/>
      <w:szCs w:val="24"/>
      <w:lang w:eastAsia="fr-FR"/>
    </w:rPr>
  </w:style>
  <w:style w:type="paragraph" w:styleId="Retraitcorpsdetexte2">
    <w:name w:val="Body Text Indent 2"/>
    <w:basedOn w:val="Normal"/>
    <w:link w:val="Retraitcorpsdetexte2Car"/>
    <w:rsid w:val="0005386A"/>
    <w:pPr>
      <w:ind w:left="426"/>
    </w:pPr>
    <w:rPr>
      <w:rFonts w:ascii="Arial Narrow" w:eastAsia="Times New Roman" w:hAnsi="Arial Narrow" w:cs="Times New Roman"/>
      <w:sz w:val="24"/>
      <w:szCs w:val="24"/>
      <w:lang w:eastAsia="fr-FR"/>
    </w:rPr>
  </w:style>
  <w:style w:type="character" w:customStyle="1" w:styleId="Retraitcorpsdetexte2Car">
    <w:name w:val="Retrait corps de texte 2 Car"/>
    <w:basedOn w:val="Policepardfaut"/>
    <w:link w:val="Retraitcorpsdetexte2"/>
    <w:rsid w:val="0005386A"/>
    <w:rPr>
      <w:rFonts w:ascii="Arial Narrow" w:eastAsia="Times New Roman" w:hAnsi="Arial Narrow" w:cs="Times New Roman"/>
      <w:sz w:val="24"/>
      <w:szCs w:val="24"/>
      <w:lang w:eastAsia="fr-FR"/>
    </w:rPr>
  </w:style>
  <w:style w:type="paragraph" w:styleId="Retraitcorpsdetexte3">
    <w:name w:val="Body Text Indent 3"/>
    <w:basedOn w:val="Normal"/>
    <w:link w:val="Retraitcorpsdetexte3Car"/>
    <w:rsid w:val="0005386A"/>
    <w:pPr>
      <w:ind w:left="426"/>
    </w:pPr>
    <w:rPr>
      <w:rFonts w:ascii="Arial Narrow" w:eastAsia="Times New Roman" w:hAnsi="Arial Narrow" w:cs="Times New Roman"/>
      <w:b/>
      <w:color w:val="FF0000"/>
      <w:sz w:val="24"/>
      <w:szCs w:val="24"/>
      <w:lang w:eastAsia="fr-FR"/>
    </w:rPr>
  </w:style>
  <w:style w:type="character" w:customStyle="1" w:styleId="Retraitcorpsdetexte3Car">
    <w:name w:val="Retrait corps de texte 3 Car"/>
    <w:basedOn w:val="Policepardfaut"/>
    <w:link w:val="Retraitcorpsdetexte3"/>
    <w:rsid w:val="0005386A"/>
    <w:rPr>
      <w:rFonts w:ascii="Arial Narrow" w:eastAsia="Times New Roman" w:hAnsi="Arial Narrow" w:cs="Times New Roman"/>
      <w:b/>
      <w:color w:val="FF0000"/>
      <w:sz w:val="24"/>
      <w:szCs w:val="24"/>
      <w:lang w:eastAsia="fr-FR"/>
    </w:rPr>
  </w:style>
  <w:style w:type="paragraph" w:customStyle="1" w:styleId="Style1">
    <w:name w:val="Style1"/>
    <w:basedOn w:val="Corpsdetexte"/>
    <w:rsid w:val="0005386A"/>
  </w:style>
  <w:style w:type="paragraph" w:customStyle="1" w:styleId="Suite2signCCAP">
    <w:name w:val="Suite 2 sign CCAP"/>
    <w:basedOn w:val="Normal"/>
    <w:rsid w:val="0005386A"/>
    <w:pPr>
      <w:spacing w:after="720"/>
      <w:ind w:left="425" w:firstLine="3544"/>
    </w:pPr>
    <w:rPr>
      <w:rFonts w:ascii="Arial Narrow" w:eastAsia="Times New Roman" w:hAnsi="Arial Narrow" w:cs="Times New Roman"/>
      <w:i/>
      <w:sz w:val="18"/>
      <w:szCs w:val="24"/>
      <w:lang w:eastAsia="fr-FR"/>
    </w:rPr>
  </w:style>
  <w:style w:type="paragraph" w:customStyle="1" w:styleId="Texte">
    <w:name w:val="Texte"/>
    <w:basedOn w:val="Normal"/>
    <w:rsid w:val="0005386A"/>
    <w:rPr>
      <w:rFonts w:ascii="Tms Rmn" w:eastAsia="Times New Roman" w:hAnsi="Tms Rmn" w:cs="Times New Roman"/>
      <w:noProof/>
      <w:sz w:val="24"/>
      <w:szCs w:val="24"/>
      <w:lang w:eastAsia="fr-FR"/>
      <w14:shadow w14:blurRad="50800" w14:dist="38100" w14:dir="2700000" w14:sx="100000" w14:sy="100000" w14:kx="0" w14:ky="0" w14:algn="tl">
        <w14:srgbClr w14:val="000000">
          <w14:alpha w14:val="60000"/>
        </w14:srgbClr>
      </w14:shadow>
    </w:rPr>
  </w:style>
  <w:style w:type="paragraph" w:customStyle="1" w:styleId="TitrePARAGRAPHE">
    <w:name w:val="Titre PARAGRAPHE"/>
    <w:basedOn w:val="Normal"/>
    <w:rsid w:val="0005386A"/>
    <w:pPr>
      <w:ind w:firstLine="708"/>
    </w:pPr>
    <w:rPr>
      <w:rFonts w:ascii="Arial" w:eastAsia="Times New Roman" w:hAnsi="Arial" w:cs="Arial"/>
      <w:b/>
      <w:lang w:eastAsia="fr-FR"/>
    </w:rPr>
  </w:style>
  <w:style w:type="character" w:styleId="Lienhypertextesuivivisit">
    <w:name w:val="FollowedHyperlink"/>
    <w:rsid w:val="0005386A"/>
    <w:rPr>
      <w:color w:val="800080"/>
      <w:u w:val="single"/>
    </w:rPr>
  </w:style>
  <w:style w:type="paragraph" w:customStyle="1" w:styleId="Normal2">
    <w:name w:val="Normal2"/>
    <w:aliases w:val="5,Normal 2"/>
    <w:basedOn w:val="Normal"/>
    <w:link w:val="Normal2Car"/>
    <w:rsid w:val="0005386A"/>
    <w:pPr>
      <w:keepLines/>
      <w:tabs>
        <w:tab w:val="left" w:pos="567"/>
        <w:tab w:val="left" w:pos="851"/>
        <w:tab w:val="left" w:pos="1134"/>
      </w:tabs>
      <w:ind w:left="284" w:firstLine="284"/>
    </w:pPr>
    <w:rPr>
      <w:rFonts w:ascii="Times New Roman" w:eastAsia="Times New Roman" w:hAnsi="Times New Roman" w:cs="Times New Roman"/>
      <w:lang w:val="x-none" w:eastAsia="x-none"/>
    </w:rPr>
  </w:style>
  <w:style w:type="paragraph" w:customStyle="1" w:styleId="Normal1">
    <w:name w:val="Normal1"/>
    <w:basedOn w:val="Normal"/>
    <w:rsid w:val="0005386A"/>
    <w:pPr>
      <w:keepLines/>
      <w:tabs>
        <w:tab w:val="left" w:pos="284"/>
        <w:tab w:val="left" w:pos="567"/>
        <w:tab w:val="left" w:pos="851"/>
      </w:tabs>
      <w:ind w:firstLine="284"/>
    </w:pPr>
    <w:rPr>
      <w:rFonts w:ascii="Times New Roman" w:eastAsia="Times New Roman" w:hAnsi="Times New Roman" w:cs="Times New Roman"/>
      <w:lang w:eastAsia="fr-FR"/>
    </w:rPr>
  </w:style>
  <w:style w:type="character" w:customStyle="1" w:styleId="Normal2Car">
    <w:name w:val="Normal2 Car"/>
    <w:aliases w:val="5 Car"/>
    <w:link w:val="Normal2"/>
    <w:rsid w:val="0005386A"/>
    <w:rPr>
      <w:rFonts w:ascii="Times New Roman" w:eastAsia="Times New Roman" w:hAnsi="Times New Roman" w:cs="Times New Roman"/>
      <w:lang w:val="x-none" w:eastAsia="x-none"/>
    </w:rPr>
  </w:style>
  <w:style w:type="paragraph" w:styleId="Paragraphedeliste">
    <w:name w:val="List Paragraph"/>
    <w:basedOn w:val="Normal"/>
    <w:uiPriority w:val="34"/>
    <w:qFormat/>
    <w:rsid w:val="007F0FE9"/>
    <w:pPr>
      <w:ind w:left="720"/>
    </w:pPr>
  </w:style>
  <w:style w:type="paragraph" w:customStyle="1" w:styleId="Default">
    <w:name w:val="Default"/>
    <w:basedOn w:val="Normal"/>
    <w:rsid w:val="00A93149"/>
    <w:pPr>
      <w:autoSpaceDE w:val="0"/>
      <w:autoSpaceDN w:val="0"/>
      <w:spacing w:before="0" w:after="0"/>
      <w:jc w:val="left"/>
    </w:pPr>
    <w:rPr>
      <w:rFonts w:ascii="Times New Roman" w:hAnsi="Times New Roman" w:cs="Times New Roman"/>
      <w:color w:val="000000"/>
      <w:sz w:val="24"/>
      <w:szCs w:val="24"/>
    </w:rPr>
  </w:style>
  <w:style w:type="paragraph" w:styleId="NormalWeb">
    <w:name w:val="Normal (Web)"/>
    <w:basedOn w:val="Normal"/>
    <w:uiPriority w:val="99"/>
    <w:semiHidden/>
    <w:unhideWhenUsed/>
    <w:rsid w:val="009269F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mailto:nepasrepondre@marches-publics.gouv.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hyperlink" Target="http://www.economie.gouv.fr/daj/formulaires-declaration-du-candidat" TargetMode="External"/><Relationship Id="rId17" Type="http://schemas.openxmlformats.org/officeDocument/2006/relationships/hyperlink" Target="https://www.marches-publics.gouv.fr/?page=entreprise.DiagnosticPost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marches-publics.gouv.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local?lid=YN2000x992355097707093886&amp;id=YN2000x992355097707093886&amp;q=Etablissement+Fran%c3%a7ais+Du+Sang-Martinique+EFS&amp;name=Etablissement+Fran%c3%a7ais+Du+Sang-Martinique+EFS&amp;cp=14.598029136657715%7e-61.0561637878418&amp;ppois=14.598029136657715_-61.0561637878418_Etablissement+Fran%c3%a7ais+Du+Sang-Martinique+EFS" TargetMode="External"/><Relationship Id="rId24" Type="http://schemas.openxmlformats.org/officeDocument/2006/relationships/hyperlink" Target="mailto:efs.dpo@efs.sante.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mailto:stde.marches.publics@efs.sante.fr"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loda/id/JORFTEXT000026106275" TargetMode="External"/><Relationship Id="R03c9da3169364198"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nnuaire-entreprises.data.gouv.fr/" TargetMode="External"/><Relationship Id="rId22" Type="http://schemas.openxmlformats.org/officeDocument/2006/relationships/hyperlink" Target="https://www.marches-publics.gouv.fr/?page=entreprise.EntrepriseAdvancedSearch&amp;AllCons&amp;orgTest"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F81C683067F4439558B5EA0BD48EB9" ma:contentTypeVersion="9" ma:contentTypeDescription="Crée un document." ma:contentTypeScope="" ma:versionID="b944fd0cd3a4f5fe1369b18ff1a00ce6">
  <xsd:schema xmlns:xsd="http://www.w3.org/2001/XMLSchema" xmlns:xs="http://www.w3.org/2001/XMLSchema" xmlns:p="http://schemas.microsoft.com/office/2006/metadata/properties" xmlns:ns2="83a83152-e528-4966-be04-d5f1479c50ac" xmlns:ns3="de18185b-367d-4dbf-85ff-aee0c71eb99b" targetNamespace="http://schemas.microsoft.com/office/2006/metadata/properties" ma:root="true" ma:fieldsID="62731e9012280ec76b00680a173b4dc3" ns2:_="" ns3:_="">
    <xsd:import namespace="83a83152-e528-4966-be04-d5f1479c50ac"/>
    <xsd:import namespace="de18185b-367d-4dbf-85ff-aee0c71eb99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3152-e528-4966-be04-d5f1479c5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ae42f612-e256-4fac-af05-03b188f260d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18185b-367d-4dbf-85ff-aee0c71eb99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a01801-56dc-4ef5-889b-0028078c6a6a}" ma:internalName="TaxCatchAll" ma:showField="CatchAllData" ma:web="de18185b-367d-4dbf-85ff-aee0c71eb9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a83152-e528-4966-be04-d5f1479c50ac">
      <Terms xmlns="http://schemas.microsoft.com/office/infopath/2007/PartnerControls"/>
    </lcf76f155ced4ddcb4097134ff3c332f>
    <TaxCatchAll xmlns="de18185b-367d-4dbf-85ff-aee0c71eb99b"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71E413-C744-4087-A4D4-3BB69D870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3152-e528-4966-be04-d5f1479c50ac"/>
    <ds:schemaRef ds:uri="de18185b-367d-4dbf-85ff-aee0c71eb9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3.xml><?xml version="1.0" encoding="utf-8"?>
<ds:datastoreItem xmlns:ds="http://schemas.openxmlformats.org/officeDocument/2006/customXml" ds:itemID="{03429B2B-4DAA-48AC-8113-52938C67B668}">
  <ds:schemaRefs>
    <ds:schemaRef ds:uri="http://schemas.microsoft.com/office/2006/documentManagement/types"/>
    <ds:schemaRef ds:uri="http://www.w3.org/XML/1998/namespace"/>
    <ds:schemaRef ds:uri="http://purl.org/dc/elements/1.1/"/>
    <ds:schemaRef ds:uri="de18185b-367d-4dbf-85ff-aee0c71eb99b"/>
    <ds:schemaRef ds:uri="http://purl.org/dc/dcmitype/"/>
    <ds:schemaRef ds:uri="http://purl.org/dc/terms/"/>
    <ds:schemaRef ds:uri="http://schemas.microsoft.com/office/infopath/2007/PartnerControls"/>
    <ds:schemaRef ds:uri="http://schemas.openxmlformats.org/package/2006/metadata/core-properties"/>
    <ds:schemaRef ds:uri="83a83152-e528-4966-be04-d5f1479c50ac"/>
    <ds:schemaRef ds:uri="http://schemas.microsoft.com/office/2006/metadata/properties"/>
  </ds:schemaRefs>
</ds:datastoreItem>
</file>

<file path=customXml/itemProps4.xml><?xml version="1.0" encoding="utf-8"?>
<ds:datastoreItem xmlns:ds="http://schemas.openxmlformats.org/officeDocument/2006/customXml" ds:itemID="{E843B444-9082-423C-A337-1F4E110B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5659</Words>
  <Characters>31130</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36716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Tatiana.Amiens</cp:lastModifiedBy>
  <cp:revision>4</cp:revision>
  <cp:lastPrinted>2025-03-31T13:17:00Z</cp:lastPrinted>
  <dcterms:created xsi:type="dcterms:W3CDTF">2025-04-02T20:20:00Z</dcterms:created>
  <dcterms:modified xsi:type="dcterms:W3CDTF">2025-04-15T17:19:00Z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0x01010026F81C683067F4439558B5EA0BD48EB9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71c2ef05-b1be-4f7e-ae20-77ff1d947bf3</vt:lpwstr>
  </property>
  <property fmtid="{D5CDD505-2E9C-101B-9397-08002B2CF9AE}" pid="7" name="MediaServiceImageTags">
    <vt:lpwstr/>
  </property>
</Properties>
</file>