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A8175A" w14:textId="77777777" w:rsidR="001E7946" w:rsidRDefault="001E7946"/>
    <w:p w14:paraId="109499EF" w14:textId="77777777" w:rsidR="003C0B42" w:rsidRDefault="003C0B42"/>
    <w:p w14:paraId="2FE22F2E" w14:textId="77777777" w:rsidR="003C0B42" w:rsidRDefault="003C0B42"/>
    <w:tbl>
      <w:tblPr>
        <w:tblStyle w:val="Grilledutableau"/>
        <w:tblW w:w="0" w:type="auto"/>
        <w:tblLook w:val="04A0" w:firstRow="1" w:lastRow="0" w:firstColumn="1" w:lastColumn="0" w:noHBand="0" w:noVBand="1"/>
      </w:tblPr>
      <w:tblGrid>
        <w:gridCol w:w="9062"/>
      </w:tblGrid>
      <w:tr w:rsidR="003C0B42" w14:paraId="72223DDD" w14:textId="77777777" w:rsidTr="003C0B42">
        <w:tc>
          <w:tcPr>
            <w:tcW w:w="9062" w:type="dxa"/>
          </w:tcPr>
          <w:p w14:paraId="1338CAE2" w14:textId="77777777" w:rsidR="003C0B42" w:rsidRDefault="003C0B42"/>
          <w:p w14:paraId="04CC0B69" w14:textId="77777777" w:rsidR="003C0B42" w:rsidRPr="00E017CA" w:rsidRDefault="003C0B42" w:rsidP="003C0B42">
            <w:pPr>
              <w:jc w:val="center"/>
              <w:rPr>
                <w:rFonts w:ascii="Arial" w:hAnsi="Arial" w:cs="Arial"/>
                <w:b/>
                <w:bCs/>
                <w:caps/>
              </w:rPr>
            </w:pPr>
            <w:r w:rsidRPr="00E017CA">
              <w:rPr>
                <w:rFonts w:ascii="Arial" w:hAnsi="Arial" w:cs="Arial"/>
                <w:b/>
                <w:bCs/>
                <w:caps/>
                <w:sz w:val="32"/>
                <w:szCs w:val="32"/>
              </w:rPr>
              <w:t>Accords-cadres mono attributaires pour des travaux divers d’entretien, de réparation et d’aménagement dans les locaux des différents sites de l’efs bretagne</w:t>
            </w:r>
          </w:p>
          <w:p w14:paraId="22DE5D50" w14:textId="77777777" w:rsidR="003C0B42" w:rsidRDefault="003C0B42"/>
          <w:p w14:paraId="47AE994F" w14:textId="77777777" w:rsidR="003C0B42" w:rsidRPr="003C0B42" w:rsidRDefault="003C0B42" w:rsidP="003C0B42">
            <w:pPr>
              <w:jc w:val="center"/>
              <w:rPr>
                <w:rFonts w:ascii="Arial" w:hAnsi="Arial" w:cs="Arial"/>
                <w:b/>
                <w:bCs/>
                <w:caps/>
                <w:sz w:val="32"/>
                <w:szCs w:val="32"/>
              </w:rPr>
            </w:pPr>
            <w:r w:rsidRPr="003C0B42">
              <w:rPr>
                <w:rFonts w:ascii="Arial" w:hAnsi="Arial" w:cs="Arial"/>
                <w:b/>
                <w:bCs/>
                <w:caps/>
                <w:sz w:val="32"/>
                <w:szCs w:val="32"/>
              </w:rPr>
              <w:t>CADRE DE REPONSE TECHNIQUE</w:t>
            </w:r>
          </w:p>
          <w:p w14:paraId="103C3DF9" w14:textId="77777777" w:rsidR="003C0B42" w:rsidRDefault="003C0B42"/>
        </w:tc>
      </w:tr>
    </w:tbl>
    <w:p w14:paraId="26AC4145" w14:textId="77777777" w:rsidR="003C0B42" w:rsidRDefault="003C0B42"/>
    <w:p w14:paraId="3950C2D1" w14:textId="77777777" w:rsidR="003C0B42" w:rsidRPr="0017666C" w:rsidRDefault="003C0B42">
      <w:pPr>
        <w:rPr>
          <w:b/>
          <w:color w:val="FF0000"/>
        </w:rPr>
      </w:pPr>
      <w:r w:rsidRPr="0017666C">
        <w:rPr>
          <w:b/>
          <w:color w:val="FF0000"/>
        </w:rPr>
        <w:t>Le candidat coche</w:t>
      </w:r>
      <w:r w:rsidR="0017666C" w:rsidRPr="0017666C">
        <w:rPr>
          <w:b/>
          <w:color w:val="FF0000"/>
        </w:rPr>
        <w:t xml:space="preserve"> le</w:t>
      </w:r>
      <w:r w:rsidRPr="0017666C">
        <w:rPr>
          <w:b/>
          <w:color w:val="FF0000"/>
        </w:rPr>
        <w:t xml:space="preserve"> lot auquel il répond dans le cadre de ce CRT : </w:t>
      </w:r>
    </w:p>
    <w:p w14:paraId="6A4EA217" w14:textId="77777777" w:rsidR="003C0B42" w:rsidRDefault="0017666C">
      <w:r>
        <w:t xml:space="preserve">Lot n°1 </w:t>
      </w:r>
      <w:r w:rsidRPr="00852FDE">
        <w:rPr>
          <w:rFonts w:cs="Arial"/>
          <w:color w:val="525252"/>
        </w:rPr>
        <w:fldChar w:fldCharType="begin">
          <w:ffData>
            <w:name w:val=""/>
            <w:enabled/>
            <w:calcOnExit w:val="0"/>
            <w:checkBox>
              <w:size w:val="20"/>
              <w:default w:val="0"/>
            </w:checkBox>
          </w:ffData>
        </w:fldChar>
      </w:r>
      <w:r w:rsidRPr="00852FDE">
        <w:rPr>
          <w:rFonts w:cs="Arial"/>
          <w:color w:val="525252"/>
        </w:rPr>
        <w:instrText xml:space="preserve"> FORMCHECKBOX </w:instrText>
      </w:r>
      <w:r w:rsidR="0086432A">
        <w:rPr>
          <w:rFonts w:cs="Arial"/>
          <w:color w:val="525252"/>
        </w:rPr>
      </w:r>
      <w:r w:rsidR="0086432A">
        <w:rPr>
          <w:rFonts w:cs="Arial"/>
          <w:color w:val="525252"/>
        </w:rPr>
        <w:fldChar w:fldCharType="separate"/>
      </w:r>
      <w:r w:rsidRPr="00852FDE">
        <w:rPr>
          <w:rFonts w:cs="Arial"/>
          <w:color w:val="525252"/>
        </w:rPr>
        <w:fldChar w:fldCharType="end"/>
      </w:r>
    </w:p>
    <w:p w14:paraId="65AD4836" w14:textId="77777777" w:rsidR="0017666C" w:rsidRDefault="0017666C" w:rsidP="0017666C">
      <w:r>
        <w:t xml:space="preserve">Lot n°2 </w:t>
      </w:r>
      <w:r w:rsidRPr="00852FDE">
        <w:rPr>
          <w:rFonts w:cs="Arial"/>
          <w:color w:val="525252"/>
        </w:rPr>
        <w:fldChar w:fldCharType="begin">
          <w:ffData>
            <w:name w:val=""/>
            <w:enabled/>
            <w:calcOnExit w:val="0"/>
            <w:checkBox>
              <w:size w:val="20"/>
              <w:default w:val="0"/>
            </w:checkBox>
          </w:ffData>
        </w:fldChar>
      </w:r>
      <w:r w:rsidRPr="00852FDE">
        <w:rPr>
          <w:rFonts w:cs="Arial"/>
          <w:color w:val="525252"/>
        </w:rPr>
        <w:instrText xml:space="preserve"> FORMCHECKBOX </w:instrText>
      </w:r>
      <w:r w:rsidR="0086432A">
        <w:rPr>
          <w:rFonts w:cs="Arial"/>
          <w:color w:val="525252"/>
        </w:rPr>
      </w:r>
      <w:r w:rsidR="0086432A">
        <w:rPr>
          <w:rFonts w:cs="Arial"/>
          <w:color w:val="525252"/>
        </w:rPr>
        <w:fldChar w:fldCharType="separate"/>
      </w:r>
      <w:r w:rsidRPr="00852FDE">
        <w:rPr>
          <w:rFonts w:cs="Arial"/>
          <w:color w:val="525252"/>
        </w:rPr>
        <w:fldChar w:fldCharType="end"/>
      </w:r>
    </w:p>
    <w:p w14:paraId="43B8231F" w14:textId="77777777" w:rsidR="0017666C" w:rsidRDefault="0017666C" w:rsidP="0017666C">
      <w:r>
        <w:t xml:space="preserve">Lot n°3 </w:t>
      </w:r>
      <w:r w:rsidRPr="00852FDE">
        <w:rPr>
          <w:rFonts w:cs="Arial"/>
          <w:color w:val="525252"/>
        </w:rPr>
        <w:fldChar w:fldCharType="begin">
          <w:ffData>
            <w:name w:val=""/>
            <w:enabled/>
            <w:calcOnExit w:val="0"/>
            <w:checkBox>
              <w:size w:val="20"/>
              <w:default w:val="0"/>
            </w:checkBox>
          </w:ffData>
        </w:fldChar>
      </w:r>
      <w:r w:rsidRPr="00852FDE">
        <w:rPr>
          <w:rFonts w:cs="Arial"/>
          <w:color w:val="525252"/>
        </w:rPr>
        <w:instrText xml:space="preserve"> FORMCHECKBOX </w:instrText>
      </w:r>
      <w:r w:rsidR="0086432A">
        <w:rPr>
          <w:rFonts w:cs="Arial"/>
          <w:color w:val="525252"/>
        </w:rPr>
      </w:r>
      <w:r w:rsidR="0086432A">
        <w:rPr>
          <w:rFonts w:cs="Arial"/>
          <w:color w:val="525252"/>
        </w:rPr>
        <w:fldChar w:fldCharType="separate"/>
      </w:r>
      <w:r w:rsidRPr="00852FDE">
        <w:rPr>
          <w:rFonts w:cs="Arial"/>
          <w:color w:val="525252"/>
        </w:rPr>
        <w:fldChar w:fldCharType="end"/>
      </w:r>
    </w:p>
    <w:p w14:paraId="0A283E7F" w14:textId="77777777" w:rsidR="0017666C" w:rsidRDefault="0017666C" w:rsidP="0017666C">
      <w:r>
        <w:t xml:space="preserve">Lot n°4 </w:t>
      </w:r>
      <w:r w:rsidRPr="00852FDE">
        <w:rPr>
          <w:rFonts w:cs="Arial"/>
          <w:color w:val="525252"/>
        </w:rPr>
        <w:fldChar w:fldCharType="begin">
          <w:ffData>
            <w:name w:val=""/>
            <w:enabled/>
            <w:calcOnExit w:val="0"/>
            <w:checkBox>
              <w:size w:val="20"/>
              <w:default w:val="0"/>
            </w:checkBox>
          </w:ffData>
        </w:fldChar>
      </w:r>
      <w:r w:rsidRPr="00852FDE">
        <w:rPr>
          <w:rFonts w:cs="Arial"/>
          <w:color w:val="525252"/>
        </w:rPr>
        <w:instrText xml:space="preserve"> FORMCHECKBOX </w:instrText>
      </w:r>
      <w:r w:rsidR="0086432A">
        <w:rPr>
          <w:rFonts w:cs="Arial"/>
          <w:color w:val="525252"/>
        </w:rPr>
      </w:r>
      <w:r w:rsidR="0086432A">
        <w:rPr>
          <w:rFonts w:cs="Arial"/>
          <w:color w:val="525252"/>
        </w:rPr>
        <w:fldChar w:fldCharType="separate"/>
      </w:r>
      <w:r w:rsidRPr="00852FDE">
        <w:rPr>
          <w:rFonts w:cs="Arial"/>
          <w:color w:val="525252"/>
        </w:rPr>
        <w:fldChar w:fldCharType="end"/>
      </w:r>
    </w:p>
    <w:p w14:paraId="44F246A2" w14:textId="77777777" w:rsidR="0017666C" w:rsidRDefault="0017666C" w:rsidP="0017666C">
      <w:r>
        <w:t xml:space="preserve">Lot n°5 </w:t>
      </w:r>
      <w:r w:rsidRPr="00852FDE">
        <w:rPr>
          <w:rFonts w:cs="Arial"/>
          <w:color w:val="525252"/>
        </w:rPr>
        <w:fldChar w:fldCharType="begin">
          <w:ffData>
            <w:name w:val=""/>
            <w:enabled/>
            <w:calcOnExit w:val="0"/>
            <w:checkBox>
              <w:size w:val="20"/>
              <w:default w:val="0"/>
            </w:checkBox>
          </w:ffData>
        </w:fldChar>
      </w:r>
      <w:r w:rsidRPr="00852FDE">
        <w:rPr>
          <w:rFonts w:cs="Arial"/>
          <w:color w:val="525252"/>
        </w:rPr>
        <w:instrText xml:space="preserve"> FORMCHECKBOX </w:instrText>
      </w:r>
      <w:r w:rsidR="0086432A">
        <w:rPr>
          <w:rFonts w:cs="Arial"/>
          <w:color w:val="525252"/>
        </w:rPr>
      </w:r>
      <w:r w:rsidR="0086432A">
        <w:rPr>
          <w:rFonts w:cs="Arial"/>
          <w:color w:val="525252"/>
        </w:rPr>
        <w:fldChar w:fldCharType="separate"/>
      </w:r>
      <w:r w:rsidRPr="00852FDE">
        <w:rPr>
          <w:rFonts w:cs="Arial"/>
          <w:color w:val="525252"/>
        </w:rPr>
        <w:fldChar w:fldCharType="end"/>
      </w:r>
    </w:p>
    <w:p w14:paraId="1D8C8D0B" w14:textId="77777777" w:rsidR="0017666C" w:rsidRDefault="0017666C" w:rsidP="0017666C">
      <w:r>
        <w:t xml:space="preserve">Lot n°6 </w:t>
      </w:r>
      <w:r w:rsidRPr="00852FDE">
        <w:rPr>
          <w:rFonts w:cs="Arial"/>
          <w:color w:val="525252"/>
        </w:rPr>
        <w:fldChar w:fldCharType="begin">
          <w:ffData>
            <w:name w:val=""/>
            <w:enabled/>
            <w:calcOnExit w:val="0"/>
            <w:checkBox>
              <w:size w:val="20"/>
              <w:default w:val="0"/>
            </w:checkBox>
          </w:ffData>
        </w:fldChar>
      </w:r>
      <w:r w:rsidRPr="00852FDE">
        <w:rPr>
          <w:rFonts w:cs="Arial"/>
          <w:color w:val="525252"/>
        </w:rPr>
        <w:instrText xml:space="preserve"> FORMCHECKBOX </w:instrText>
      </w:r>
      <w:r w:rsidR="0086432A">
        <w:rPr>
          <w:rFonts w:cs="Arial"/>
          <w:color w:val="525252"/>
        </w:rPr>
      </w:r>
      <w:r w:rsidR="0086432A">
        <w:rPr>
          <w:rFonts w:cs="Arial"/>
          <w:color w:val="525252"/>
        </w:rPr>
        <w:fldChar w:fldCharType="separate"/>
      </w:r>
      <w:r w:rsidRPr="00852FDE">
        <w:rPr>
          <w:rFonts w:cs="Arial"/>
          <w:color w:val="525252"/>
        </w:rPr>
        <w:fldChar w:fldCharType="end"/>
      </w:r>
    </w:p>
    <w:p w14:paraId="340BB0D2" w14:textId="77777777" w:rsidR="0017666C" w:rsidRDefault="0017666C" w:rsidP="0017666C">
      <w:r>
        <w:t xml:space="preserve">Lot n°7 </w:t>
      </w:r>
      <w:r w:rsidRPr="00852FDE">
        <w:rPr>
          <w:rFonts w:cs="Arial"/>
          <w:color w:val="525252"/>
        </w:rPr>
        <w:fldChar w:fldCharType="begin">
          <w:ffData>
            <w:name w:val=""/>
            <w:enabled/>
            <w:calcOnExit w:val="0"/>
            <w:checkBox>
              <w:size w:val="20"/>
              <w:default w:val="0"/>
            </w:checkBox>
          </w:ffData>
        </w:fldChar>
      </w:r>
      <w:r w:rsidRPr="00852FDE">
        <w:rPr>
          <w:rFonts w:cs="Arial"/>
          <w:color w:val="525252"/>
        </w:rPr>
        <w:instrText xml:space="preserve"> FORMCHECKBOX </w:instrText>
      </w:r>
      <w:r w:rsidR="0086432A">
        <w:rPr>
          <w:rFonts w:cs="Arial"/>
          <w:color w:val="525252"/>
        </w:rPr>
      </w:r>
      <w:r w:rsidR="0086432A">
        <w:rPr>
          <w:rFonts w:cs="Arial"/>
          <w:color w:val="525252"/>
        </w:rPr>
        <w:fldChar w:fldCharType="separate"/>
      </w:r>
      <w:r w:rsidRPr="00852FDE">
        <w:rPr>
          <w:rFonts w:cs="Arial"/>
          <w:color w:val="525252"/>
        </w:rPr>
        <w:fldChar w:fldCharType="end"/>
      </w:r>
    </w:p>
    <w:p w14:paraId="3F8B2941" w14:textId="77777777" w:rsidR="0017666C" w:rsidRDefault="0017666C" w:rsidP="0017666C">
      <w:r>
        <w:t xml:space="preserve">Lot n°8 </w:t>
      </w:r>
      <w:r w:rsidRPr="00852FDE">
        <w:rPr>
          <w:rFonts w:cs="Arial"/>
          <w:color w:val="525252"/>
        </w:rPr>
        <w:fldChar w:fldCharType="begin">
          <w:ffData>
            <w:name w:val=""/>
            <w:enabled/>
            <w:calcOnExit w:val="0"/>
            <w:checkBox>
              <w:size w:val="20"/>
              <w:default w:val="0"/>
            </w:checkBox>
          </w:ffData>
        </w:fldChar>
      </w:r>
      <w:r w:rsidRPr="00852FDE">
        <w:rPr>
          <w:rFonts w:cs="Arial"/>
          <w:color w:val="525252"/>
        </w:rPr>
        <w:instrText xml:space="preserve"> FORMCHECKBOX </w:instrText>
      </w:r>
      <w:r w:rsidR="0086432A">
        <w:rPr>
          <w:rFonts w:cs="Arial"/>
          <w:color w:val="525252"/>
        </w:rPr>
      </w:r>
      <w:r w:rsidR="0086432A">
        <w:rPr>
          <w:rFonts w:cs="Arial"/>
          <w:color w:val="525252"/>
        </w:rPr>
        <w:fldChar w:fldCharType="separate"/>
      </w:r>
      <w:r w:rsidRPr="00852FDE">
        <w:rPr>
          <w:rFonts w:cs="Arial"/>
          <w:color w:val="525252"/>
        </w:rPr>
        <w:fldChar w:fldCharType="end"/>
      </w:r>
    </w:p>
    <w:p w14:paraId="58BA6898" w14:textId="77777777" w:rsidR="0017666C" w:rsidRDefault="0017666C" w:rsidP="0017666C">
      <w:r>
        <w:t xml:space="preserve">Lot n°9 </w:t>
      </w:r>
      <w:r w:rsidRPr="00852FDE">
        <w:rPr>
          <w:rFonts w:cs="Arial"/>
          <w:color w:val="525252"/>
        </w:rPr>
        <w:fldChar w:fldCharType="begin">
          <w:ffData>
            <w:name w:val=""/>
            <w:enabled/>
            <w:calcOnExit w:val="0"/>
            <w:checkBox>
              <w:size w:val="20"/>
              <w:default w:val="0"/>
            </w:checkBox>
          </w:ffData>
        </w:fldChar>
      </w:r>
      <w:r w:rsidRPr="00852FDE">
        <w:rPr>
          <w:rFonts w:cs="Arial"/>
          <w:color w:val="525252"/>
        </w:rPr>
        <w:instrText xml:space="preserve"> FORMCHECKBOX </w:instrText>
      </w:r>
      <w:r w:rsidR="0086432A">
        <w:rPr>
          <w:rFonts w:cs="Arial"/>
          <w:color w:val="525252"/>
        </w:rPr>
      </w:r>
      <w:r w:rsidR="0086432A">
        <w:rPr>
          <w:rFonts w:cs="Arial"/>
          <w:color w:val="525252"/>
        </w:rPr>
        <w:fldChar w:fldCharType="separate"/>
      </w:r>
      <w:r w:rsidRPr="00852FDE">
        <w:rPr>
          <w:rFonts w:cs="Arial"/>
          <w:color w:val="525252"/>
        </w:rPr>
        <w:fldChar w:fldCharType="end"/>
      </w:r>
    </w:p>
    <w:p w14:paraId="024B8217" w14:textId="77777777" w:rsidR="0017666C" w:rsidRDefault="0017666C" w:rsidP="0017666C">
      <w:r>
        <w:t xml:space="preserve">Lot n°10 </w:t>
      </w:r>
      <w:r w:rsidRPr="00852FDE">
        <w:rPr>
          <w:rFonts w:cs="Arial"/>
          <w:color w:val="525252"/>
        </w:rPr>
        <w:fldChar w:fldCharType="begin">
          <w:ffData>
            <w:name w:val=""/>
            <w:enabled/>
            <w:calcOnExit w:val="0"/>
            <w:checkBox>
              <w:size w:val="20"/>
              <w:default w:val="0"/>
            </w:checkBox>
          </w:ffData>
        </w:fldChar>
      </w:r>
      <w:r w:rsidRPr="00852FDE">
        <w:rPr>
          <w:rFonts w:cs="Arial"/>
          <w:color w:val="525252"/>
        </w:rPr>
        <w:instrText xml:space="preserve"> FORMCHECKBOX </w:instrText>
      </w:r>
      <w:r w:rsidR="0086432A">
        <w:rPr>
          <w:rFonts w:cs="Arial"/>
          <w:color w:val="525252"/>
        </w:rPr>
      </w:r>
      <w:r w:rsidR="0086432A">
        <w:rPr>
          <w:rFonts w:cs="Arial"/>
          <w:color w:val="525252"/>
        </w:rPr>
        <w:fldChar w:fldCharType="separate"/>
      </w:r>
      <w:r w:rsidRPr="00852FDE">
        <w:rPr>
          <w:rFonts w:cs="Arial"/>
          <w:color w:val="525252"/>
        </w:rPr>
        <w:fldChar w:fldCharType="end"/>
      </w:r>
    </w:p>
    <w:p w14:paraId="25CA4AEE" w14:textId="77777777" w:rsidR="0017666C" w:rsidRDefault="0017666C" w:rsidP="0017666C">
      <w:r>
        <w:t xml:space="preserve">Lot n°11 </w:t>
      </w:r>
      <w:r w:rsidRPr="00852FDE">
        <w:rPr>
          <w:rFonts w:cs="Arial"/>
          <w:color w:val="525252"/>
        </w:rPr>
        <w:fldChar w:fldCharType="begin">
          <w:ffData>
            <w:name w:val=""/>
            <w:enabled/>
            <w:calcOnExit w:val="0"/>
            <w:checkBox>
              <w:size w:val="20"/>
              <w:default w:val="0"/>
            </w:checkBox>
          </w:ffData>
        </w:fldChar>
      </w:r>
      <w:r w:rsidRPr="00852FDE">
        <w:rPr>
          <w:rFonts w:cs="Arial"/>
          <w:color w:val="525252"/>
        </w:rPr>
        <w:instrText xml:space="preserve"> FORMCHECKBOX </w:instrText>
      </w:r>
      <w:r w:rsidR="0086432A">
        <w:rPr>
          <w:rFonts w:cs="Arial"/>
          <w:color w:val="525252"/>
        </w:rPr>
      </w:r>
      <w:r w:rsidR="0086432A">
        <w:rPr>
          <w:rFonts w:cs="Arial"/>
          <w:color w:val="525252"/>
        </w:rPr>
        <w:fldChar w:fldCharType="separate"/>
      </w:r>
      <w:r w:rsidRPr="00852FDE">
        <w:rPr>
          <w:rFonts w:cs="Arial"/>
          <w:color w:val="525252"/>
        </w:rPr>
        <w:fldChar w:fldCharType="end"/>
      </w:r>
    </w:p>
    <w:p w14:paraId="5CA94422" w14:textId="77777777" w:rsidR="0017666C" w:rsidRDefault="0017666C" w:rsidP="0017666C">
      <w:r>
        <w:t xml:space="preserve">Lot n°12 </w:t>
      </w:r>
      <w:r w:rsidRPr="00852FDE">
        <w:rPr>
          <w:rFonts w:cs="Arial"/>
          <w:color w:val="525252"/>
        </w:rPr>
        <w:fldChar w:fldCharType="begin">
          <w:ffData>
            <w:name w:val=""/>
            <w:enabled/>
            <w:calcOnExit w:val="0"/>
            <w:checkBox>
              <w:size w:val="20"/>
              <w:default w:val="0"/>
            </w:checkBox>
          </w:ffData>
        </w:fldChar>
      </w:r>
      <w:r w:rsidRPr="00852FDE">
        <w:rPr>
          <w:rFonts w:cs="Arial"/>
          <w:color w:val="525252"/>
        </w:rPr>
        <w:instrText xml:space="preserve"> FORMCHECKBOX </w:instrText>
      </w:r>
      <w:r w:rsidR="0086432A">
        <w:rPr>
          <w:rFonts w:cs="Arial"/>
          <w:color w:val="525252"/>
        </w:rPr>
      </w:r>
      <w:r w:rsidR="0086432A">
        <w:rPr>
          <w:rFonts w:cs="Arial"/>
          <w:color w:val="525252"/>
        </w:rPr>
        <w:fldChar w:fldCharType="separate"/>
      </w:r>
      <w:r w:rsidRPr="00852FDE">
        <w:rPr>
          <w:rFonts w:cs="Arial"/>
          <w:color w:val="525252"/>
        </w:rPr>
        <w:fldChar w:fldCharType="end"/>
      </w:r>
    </w:p>
    <w:p w14:paraId="64A7BB9E" w14:textId="77777777" w:rsidR="005C2742" w:rsidRDefault="005C2742"/>
    <w:p w14:paraId="11D5927D" w14:textId="77777777" w:rsidR="005C2742" w:rsidRPr="005C2742" w:rsidRDefault="005C2742" w:rsidP="005C2742">
      <w:pPr>
        <w:spacing w:after="0"/>
        <w:rPr>
          <w:rFonts w:cstheme="minorHAnsi"/>
          <w:i/>
          <w:iCs/>
          <w:u w:val="single"/>
        </w:rPr>
      </w:pPr>
      <w:r w:rsidRPr="005C2742">
        <w:rPr>
          <w:rFonts w:cstheme="minorHAnsi"/>
          <w:i/>
          <w:iCs/>
          <w:u w:val="single"/>
        </w:rPr>
        <w:t>Proposition rédigée par</w:t>
      </w:r>
      <w:r w:rsidRPr="005C2742">
        <w:rPr>
          <w:rFonts w:cstheme="minorHAnsi"/>
          <w:i/>
          <w:iCs/>
        </w:rPr>
        <w:t> :</w:t>
      </w:r>
    </w:p>
    <w:p w14:paraId="49618313" w14:textId="77777777" w:rsidR="005C2742" w:rsidRPr="005C2742" w:rsidRDefault="005C2742" w:rsidP="005C2742">
      <w:pPr>
        <w:spacing w:after="0"/>
        <w:ind w:left="5103"/>
        <w:rPr>
          <w:rFonts w:cstheme="minorHAnsi"/>
        </w:rPr>
      </w:pPr>
    </w:p>
    <w:p w14:paraId="3CEE5C8D" w14:textId="77777777" w:rsidR="005C2742" w:rsidRPr="005C2742" w:rsidRDefault="005C2742" w:rsidP="005C2742">
      <w:pPr>
        <w:spacing w:after="0"/>
        <w:rPr>
          <w:rFonts w:cstheme="minorHAnsi"/>
          <w:i/>
          <w:iCs/>
        </w:rPr>
      </w:pPr>
      <w:r w:rsidRPr="005C2742">
        <w:rPr>
          <w:rFonts w:cstheme="minorHAnsi"/>
          <w:i/>
          <w:iCs/>
        </w:rPr>
        <w:t xml:space="preserve">Nom : </w:t>
      </w:r>
    </w:p>
    <w:p w14:paraId="1F614F3D" w14:textId="77777777" w:rsidR="005C2742" w:rsidRPr="005C2742" w:rsidRDefault="005C2742" w:rsidP="005C2742">
      <w:pPr>
        <w:tabs>
          <w:tab w:val="center" w:pos="7087"/>
        </w:tabs>
        <w:spacing w:after="0"/>
        <w:rPr>
          <w:rFonts w:cstheme="minorHAnsi"/>
          <w:i/>
          <w:iCs/>
        </w:rPr>
      </w:pPr>
      <w:r w:rsidRPr="005C2742">
        <w:rPr>
          <w:rFonts w:cstheme="minorHAnsi"/>
          <w:i/>
          <w:iCs/>
        </w:rPr>
        <w:t>Fonction :</w:t>
      </w:r>
      <w:r w:rsidRPr="005C2742">
        <w:rPr>
          <w:rFonts w:cstheme="minorHAnsi"/>
          <w:i/>
          <w:iCs/>
        </w:rPr>
        <w:tab/>
      </w:r>
    </w:p>
    <w:p w14:paraId="73298B9B" w14:textId="77777777" w:rsidR="005C2742" w:rsidRPr="005C2742" w:rsidRDefault="005C2742" w:rsidP="005C2742">
      <w:pPr>
        <w:spacing w:after="0"/>
        <w:rPr>
          <w:rFonts w:cstheme="minorHAnsi"/>
          <w:i/>
          <w:iCs/>
        </w:rPr>
      </w:pPr>
      <w:r w:rsidRPr="005C2742">
        <w:rPr>
          <w:rFonts w:cstheme="minorHAnsi"/>
          <w:i/>
          <w:iCs/>
        </w:rPr>
        <w:t>Société :</w:t>
      </w:r>
    </w:p>
    <w:p w14:paraId="1BDDBF35" w14:textId="77777777" w:rsidR="005C2742" w:rsidRPr="005C2742" w:rsidRDefault="005C2742" w:rsidP="005C2742">
      <w:pPr>
        <w:spacing w:after="0"/>
        <w:ind w:left="5103"/>
        <w:rPr>
          <w:rFonts w:cstheme="minorHAnsi"/>
          <w:b/>
          <w:bCs/>
          <w:i/>
          <w:iCs/>
        </w:rPr>
      </w:pPr>
    </w:p>
    <w:p w14:paraId="24FD1E83" w14:textId="77777777" w:rsidR="005C2742" w:rsidRPr="005C2742" w:rsidRDefault="005C2742" w:rsidP="005C2742">
      <w:pPr>
        <w:tabs>
          <w:tab w:val="left" w:pos="5954"/>
          <w:tab w:val="left" w:pos="6237"/>
        </w:tabs>
        <w:spacing w:after="0"/>
        <w:rPr>
          <w:rFonts w:cstheme="minorHAnsi"/>
          <w:b/>
          <w:bCs/>
          <w:i/>
          <w:iCs/>
        </w:rPr>
      </w:pPr>
      <w:r w:rsidRPr="005C2742">
        <w:rPr>
          <w:rFonts w:cstheme="minorHAnsi"/>
          <w:b/>
          <w:bCs/>
          <w:i/>
          <w:iCs/>
        </w:rPr>
        <w:t>Tél / Fax :</w:t>
      </w:r>
      <w:r w:rsidRPr="005C2742">
        <w:rPr>
          <w:rFonts w:cstheme="minorHAnsi"/>
          <w:b/>
          <w:bCs/>
          <w:i/>
          <w:iCs/>
        </w:rPr>
        <w:tab/>
      </w:r>
    </w:p>
    <w:p w14:paraId="1D883B4B" w14:textId="77777777" w:rsidR="005C2742" w:rsidRPr="005C2742" w:rsidRDefault="005C2742" w:rsidP="005C2742">
      <w:pPr>
        <w:tabs>
          <w:tab w:val="left" w:pos="5954"/>
          <w:tab w:val="left" w:pos="6237"/>
        </w:tabs>
        <w:spacing w:after="0"/>
        <w:rPr>
          <w:rFonts w:cstheme="minorHAnsi"/>
          <w:b/>
          <w:bCs/>
          <w:i/>
          <w:iCs/>
        </w:rPr>
      </w:pPr>
      <w:r w:rsidRPr="005C2742">
        <w:rPr>
          <w:rFonts w:cstheme="minorHAnsi"/>
          <w:b/>
          <w:bCs/>
          <w:i/>
          <w:iCs/>
        </w:rPr>
        <w:t xml:space="preserve">Mobile : </w:t>
      </w:r>
      <w:r w:rsidRPr="005C2742">
        <w:rPr>
          <w:rFonts w:cstheme="minorHAnsi"/>
          <w:b/>
          <w:bCs/>
          <w:i/>
          <w:iCs/>
        </w:rPr>
        <w:tab/>
      </w:r>
    </w:p>
    <w:p w14:paraId="0E576C77" w14:textId="77777777" w:rsidR="005C2742" w:rsidRPr="00B6147D" w:rsidRDefault="005C2742" w:rsidP="005C2742">
      <w:pPr>
        <w:tabs>
          <w:tab w:val="left" w:pos="5954"/>
          <w:tab w:val="left" w:pos="6237"/>
        </w:tabs>
        <w:spacing w:after="0"/>
        <w:rPr>
          <w:rFonts w:ascii="Univers" w:hAnsi="Univers"/>
          <w:b/>
          <w:bCs/>
          <w:i/>
          <w:iCs/>
        </w:rPr>
      </w:pPr>
      <w:r w:rsidRPr="005C2742">
        <w:rPr>
          <w:rFonts w:cstheme="minorHAnsi"/>
          <w:b/>
          <w:bCs/>
          <w:i/>
          <w:iCs/>
        </w:rPr>
        <w:t>Courriel :</w:t>
      </w:r>
      <w:r w:rsidRPr="00B6147D">
        <w:rPr>
          <w:rFonts w:ascii="Univers" w:hAnsi="Univers"/>
          <w:b/>
          <w:bCs/>
          <w:i/>
          <w:iCs/>
        </w:rPr>
        <w:t xml:space="preserve"> </w:t>
      </w:r>
      <w:r>
        <w:rPr>
          <w:rFonts w:ascii="Univers" w:hAnsi="Univers"/>
          <w:b/>
          <w:bCs/>
          <w:i/>
          <w:iCs/>
        </w:rPr>
        <w:tab/>
      </w:r>
      <w:r w:rsidRPr="00B6147D">
        <w:rPr>
          <w:rFonts w:ascii="Univers" w:hAnsi="Univers"/>
          <w:b/>
          <w:bCs/>
          <w:i/>
          <w:iCs/>
        </w:rPr>
        <w:t xml:space="preserve"> </w:t>
      </w:r>
    </w:p>
    <w:p w14:paraId="4AE8B7E5" w14:textId="77777777" w:rsidR="005C2742" w:rsidRDefault="005C2742" w:rsidP="005C2742">
      <w:pPr>
        <w:jc w:val="both"/>
      </w:pPr>
    </w:p>
    <w:p w14:paraId="5CE39B8A" w14:textId="77777777" w:rsidR="005C2742" w:rsidRDefault="005C2742" w:rsidP="005C2742">
      <w:pPr>
        <w:jc w:val="both"/>
      </w:pPr>
      <w:r>
        <w:lastRenderedPageBreak/>
        <w:t xml:space="preserve">Les candidats sont invités à remettre leur offre pour chaque lot auquel ils répondent dans ce cadre de réponse technique. </w:t>
      </w:r>
    </w:p>
    <w:p w14:paraId="22D2E4B0" w14:textId="77777777" w:rsidR="005C2742" w:rsidRDefault="005C2742" w:rsidP="005C2742">
      <w:pPr>
        <w:jc w:val="both"/>
      </w:pPr>
      <w:r>
        <w:t>Les candidats peuvent fournir en complément des annexes qui ont pour objet de venir compléter l’offre détaillée dans le présent document (les candidats pourront lister les annexes dans e dernier article du présent CRT.</w:t>
      </w:r>
    </w:p>
    <w:p w14:paraId="0F9BE877" w14:textId="77777777" w:rsidR="001958C0" w:rsidRDefault="001958C0" w:rsidP="005C2742">
      <w:pPr>
        <w:jc w:val="both"/>
      </w:pPr>
    </w:p>
    <w:p w14:paraId="6B31DD5E" w14:textId="77777777" w:rsidR="001958C0" w:rsidRPr="00681FE4" w:rsidRDefault="00681FE4" w:rsidP="005C2742">
      <w:pPr>
        <w:jc w:val="both"/>
        <w:rPr>
          <w:b/>
          <w:color w:val="4472C4" w:themeColor="accent1"/>
          <w:sz w:val="28"/>
          <w:u w:val="single"/>
        </w:rPr>
      </w:pPr>
      <w:r w:rsidRPr="00681FE4">
        <w:rPr>
          <w:b/>
          <w:color w:val="4472C4" w:themeColor="accent1"/>
          <w:sz w:val="28"/>
          <w:u w:val="single"/>
        </w:rPr>
        <w:t>ARTICLE 1 – Qualité de la méthodologie d’exécution proposée pour la réalisation des travaux</w:t>
      </w:r>
    </w:p>
    <w:p w14:paraId="73064B91" w14:textId="77777777" w:rsidR="00681FE4" w:rsidRDefault="00681FE4" w:rsidP="005C2742">
      <w:pPr>
        <w:jc w:val="both"/>
      </w:pPr>
    </w:p>
    <w:p w14:paraId="538DF395" w14:textId="77777777" w:rsidR="00681FE4" w:rsidRDefault="00681FE4" w:rsidP="005C2742">
      <w:pPr>
        <w:jc w:val="both"/>
      </w:pPr>
      <w:r>
        <w:t xml:space="preserve">Le candidat est invité à détailler la méthodologie d’exécution qu’il entend mettre </w:t>
      </w:r>
      <w:r w:rsidR="00F8726E">
        <w:t>en</w:t>
      </w:r>
      <w:r>
        <w:t xml:space="preserve"> œuvre pour réaliser les travaux (qu’ils soient commandés par bon de commande ou pas un marché subséquent), il doit détailler l’organisation mise en place pour le chantier, le rôle des intervenants, la prise en compte d’une intervention en site occupé, etc. </w:t>
      </w:r>
    </w:p>
    <w:p w14:paraId="07C6895A" w14:textId="77777777" w:rsidR="00681FE4" w:rsidRDefault="00681FE4" w:rsidP="005C2742">
      <w:pPr>
        <w:jc w:val="both"/>
      </w:pPr>
    </w:p>
    <w:p w14:paraId="668FFC96" w14:textId="77777777" w:rsidR="00681FE4" w:rsidRDefault="00681FE4" w:rsidP="005C2742">
      <w:pPr>
        <w:jc w:val="both"/>
      </w:pPr>
    </w:p>
    <w:p w14:paraId="3CD9FDDA" w14:textId="77777777" w:rsidR="00681FE4" w:rsidRDefault="00681FE4" w:rsidP="005C2742">
      <w:pPr>
        <w:jc w:val="both"/>
      </w:pPr>
    </w:p>
    <w:p w14:paraId="11EC7B99" w14:textId="77777777" w:rsidR="00681FE4" w:rsidRDefault="00681FE4" w:rsidP="005C2742">
      <w:pPr>
        <w:jc w:val="both"/>
      </w:pPr>
    </w:p>
    <w:p w14:paraId="384E6989" w14:textId="77777777" w:rsidR="00681FE4" w:rsidRDefault="00681FE4" w:rsidP="005C2742">
      <w:pPr>
        <w:jc w:val="both"/>
      </w:pPr>
    </w:p>
    <w:p w14:paraId="33337527" w14:textId="77777777" w:rsidR="00681FE4" w:rsidRDefault="00681FE4" w:rsidP="005C2742">
      <w:pPr>
        <w:jc w:val="both"/>
      </w:pPr>
    </w:p>
    <w:p w14:paraId="58221E7A" w14:textId="77777777" w:rsidR="00681FE4" w:rsidRDefault="00681FE4" w:rsidP="005C2742">
      <w:pPr>
        <w:jc w:val="both"/>
      </w:pPr>
    </w:p>
    <w:p w14:paraId="2FF808D6" w14:textId="77777777" w:rsidR="00681FE4" w:rsidRDefault="00681FE4" w:rsidP="005C2742">
      <w:pPr>
        <w:jc w:val="both"/>
      </w:pPr>
    </w:p>
    <w:p w14:paraId="5977BD67" w14:textId="77777777" w:rsidR="00681FE4" w:rsidRDefault="00681FE4" w:rsidP="005C2742">
      <w:pPr>
        <w:jc w:val="both"/>
      </w:pPr>
    </w:p>
    <w:p w14:paraId="61A9F314" w14:textId="77777777" w:rsidR="00681FE4" w:rsidRDefault="00681FE4" w:rsidP="005C2742">
      <w:pPr>
        <w:jc w:val="both"/>
      </w:pPr>
    </w:p>
    <w:p w14:paraId="19F8D90B" w14:textId="77777777" w:rsidR="0086432A" w:rsidRDefault="0086432A" w:rsidP="005C2742">
      <w:pPr>
        <w:jc w:val="both"/>
      </w:pPr>
    </w:p>
    <w:p w14:paraId="1CDA943B" w14:textId="77777777" w:rsidR="00681FE4" w:rsidRPr="00681FE4" w:rsidRDefault="00681FE4" w:rsidP="005C2742">
      <w:pPr>
        <w:jc w:val="both"/>
        <w:rPr>
          <w:b/>
          <w:color w:val="4472C4" w:themeColor="accent1"/>
          <w:sz w:val="28"/>
          <w:u w:val="single"/>
        </w:rPr>
      </w:pPr>
      <w:r w:rsidRPr="00681FE4">
        <w:rPr>
          <w:b/>
          <w:color w:val="4472C4" w:themeColor="accent1"/>
          <w:sz w:val="28"/>
          <w:u w:val="single"/>
        </w:rPr>
        <w:t>Article 2 – Qualité et pertinence des moyens humains proposés pour exécuter les prestations</w:t>
      </w:r>
    </w:p>
    <w:p w14:paraId="08755223" w14:textId="77777777" w:rsidR="00681FE4" w:rsidRDefault="00681FE4" w:rsidP="005C2742">
      <w:pPr>
        <w:jc w:val="both"/>
      </w:pPr>
    </w:p>
    <w:p w14:paraId="17DCACC2" w14:textId="77777777" w:rsidR="00681FE4" w:rsidRDefault="00681FE4" w:rsidP="005C2742">
      <w:pPr>
        <w:jc w:val="both"/>
      </w:pPr>
      <w:r>
        <w:t xml:space="preserve">Le candidat doit détailler les moyens humains qu’il entend affecter à l’exécution des prestations, les moyens mobilisables, etc. </w:t>
      </w:r>
    </w:p>
    <w:p w14:paraId="07DC501E" w14:textId="77777777" w:rsidR="00681FE4" w:rsidRDefault="00681FE4" w:rsidP="005C2742">
      <w:pPr>
        <w:jc w:val="both"/>
      </w:pPr>
    </w:p>
    <w:p w14:paraId="79B9627A" w14:textId="77777777" w:rsidR="00681FE4" w:rsidRDefault="00681FE4" w:rsidP="005C2742">
      <w:pPr>
        <w:jc w:val="both"/>
      </w:pPr>
    </w:p>
    <w:p w14:paraId="5803D629" w14:textId="77777777" w:rsidR="00681FE4" w:rsidRDefault="00681FE4" w:rsidP="005C2742">
      <w:pPr>
        <w:jc w:val="both"/>
      </w:pPr>
    </w:p>
    <w:p w14:paraId="263BB5D8" w14:textId="77777777" w:rsidR="00681FE4" w:rsidRDefault="00681FE4" w:rsidP="005C2742">
      <w:pPr>
        <w:jc w:val="both"/>
      </w:pPr>
    </w:p>
    <w:p w14:paraId="5BBBD5DE" w14:textId="77777777" w:rsidR="00681FE4" w:rsidRPr="00681FE4" w:rsidRDefault="00681FE4" w:rsidP="005C2742">
      <w:pPr>
        <w:jc w:val="both"/>
        <w:rPr>
          <w:b/>
          <w:color w:val="4472C4" w:themeColor="accent1"/>
          <w:sz w:val="28"/>
          <w:u w:val="single"/>
        </w:rPr>
      </w:pPr>
      <w:r w:rsidRPr="00681FE4">
        <w:rPr>
          <w:b/>
          <w:color w:val="4472C4" w:themeColor="accent1"/>
          <w:sz w:val="28"/>
          <w:u w:val="single"/>
        </w:rPr>
        <w:lastRenderedPageBreak/>
        <w:t>Article 3 – Qualité des moyens matériels mis à disposition pour exécuter les prestations</w:t>
      </w:r>
    </w:p>
    <w:p w14:paraId="50087A8B" w14:textId="77777777" w:rsidR="00681FE4" w:rsidRDefault="00681FE4" w:rsidP="005C2742">
      <w:pPr>
        <w:jc w:val="both"/>
      </w:pPr>
    </w:p>
    <w:p w14:paraId="7051F89D" w14:textId="77777777" w:rsidR="00681FE4" w:rsidRDefault="00681FE4" w:rsidP="005C2742">
      <w:pPr>
        <w:jc w:val="both"/>
      </w:pPr>
      <w:r>
        <w:t xml:space="preserve">Le candidat doit détailler l’ensemble des matériels dont il dispose et qui pourront être affectés à la réalisation des prestations objet du lot auquel il répond. </w:t>
      </w:r>
    </w:p>
    <w:p w14:paraId="13BBA23D" w14:textId="77777777" w:rsidR="00A72EFE" w:rsidRDefault="00A72EFE" w:rsidP="005C2742">
      <w:pPr>
        <w:jc w:val="both"/>
      </w:pPr>
    </w:p>
    <w:p w14:paraId="204BB3BC" w14:textId="77777777" w:rsidR="00A72EFE" w:rsidRDefault="00A72EFE" w:rsidP="005C2742">
      <w:pPr>
        <w:jc w:val="both"/>
      </w:pPr>
    </w:p>
    <w:p w14:paraId="133B0845" w14:textId="77777777" w:rsidR="00A72EFE" w:rsidRDefault="00A72EFE" w:rsidP="005C2742">
      <w:pPr>
        <w:jc w:val="both"/>
      </w:pPr>
    </w:p>
    <w:p w14:paraId="5AB8F1CB" w14:textId="77777777" w:rsidR="00A72EFE" w:rsidRDefault="00A72EFE" w:rsidP="005C2742">
      <w:pPr>
        <w:jc w:val="both"/>
      </w:pPr>
    </w:p>
    <w:p w14:paraId="0420D177" w14:textId="77777777" w:rsidR="00A72EFE" w:rsidRDefault="00A72EFE" w:rsidP="005C2742">
      <w:pPr>
        <w:jc w:val="both"/>
      </w:pPr>
    </w:p>
    <w:p w14:paraId="7A10781A" w14:textId="77777777" w:rsidR="00A72EFE" w:rsidRDefault="00A72EFE" w:rsidP="005C2742">
      <w:pPr>
        <w:jc w:val="both"/>
      </w:pPr>
    </w:p>
    <w:p w14:paraId="64DC6E49" w14:textId="77777777" w:rsidR="00A72EFE" w:rsidRDefault="00A72EFE" w:rsidP="005C2742">
      <w:pPr>
        <w:jc w:val="both"/>
      </w:pPr>
    </w:p>
    <w:p w14:paraId="777FD5A3" w14:textId="77777777" w:rsidR="00A72EFE" w:rsidRDefault="00A72EFE" w:rsidP="005C2742">
      <w:pPr>
        <w:jc w:val="both"/>
      </w:pPr>
    </w:p>
    <w:p w14:paraId="7E33B65D" w14:textId="77777777" w:rsidR="00A72EFE" w:rsidRDefault="00A72EFE" w:rsidP="005C2742">
      <w:pPr>
        <w:jc w:val="both"/>
      </w:pPr>
    </w:p>
    <w:p w14:paraId="20E7FA35" w14:textId="77777777" w:rsidR="00A72EFE" w:rsidRDefault="00A72EFE" w:rsidP="005C2742">
      <w:pPr>
        <w:jc w:val="both"/>
      </w:pPr>
    </w:p>
    <w:p w14:paraId="7E7696CC" w14:textId="77777777" w:rsidR="00A72EFE" w:rsidRDefault="00A72EFE" w:rsidP="005C2742">
      <w:pPr>
        <w:jc w:val="both"/>
      </w:pPr>
    </w:p>
    <w:p w14:paraId="2683FE41" w14:textId="77777777" w:rsidR="00A72EFE" w:rsidRPr="00A72EFE" w:rsidRDefault="00A72EFE" w:rsidP="005C2742">
      <w:pPr>
        <w:jc w:val="both"/>
        <w:rPr>
          <w:b/>
          <w:color w:val="4472C4" w:themeColor="accent1"/>
          <w:sz w:val="28"/>
          <w:u w:val="single"/>
        </w:rPr>
      </w:pPr>
      <w:r w:rsidRPr="00A72EFE">
        <w:rPr>
          <w:b/>
          <w:color w:val="4472C4" w:themeColor="accent1"/>
          <w:sz w:val="28"/>
          <w:u w:val="single"/>
        </w:rPr>
        <w:t>Article 4 – Qualité de l’organisation en place pour le traitement des marchés subséquents</w:t>
      </w:r>
    </w:p>
    <w:p w14:paraId="30BDDE0E" w14:textId="77777777" w:rsidR="00A72EFE" w:rsidRDefault="00A72EFE" w:rsidP="005C2742">
      <w:pPr>
        <w:jc w:val="both"/>
      </w:pPr>
    </w:p>
    <w:p w14:paraId="7EFC7BC6" w14:textId="77777777" w:rsidR="00A72EFE" w:rsidRDefault="00A72EFE" w:rsidP="005C2742">
      <w:pPr>
        <w:jc w:val="both"/>
      </w:pPr>
      <w:r>
        <w:t xml:space="preserve">Le candidat est invité à détailler l’organisation qu’il entend mettre en œuvre pour répondre à un marché subséquent (organisation, moyens humains dédiés pour répondre au marché subséquent, etc.). </w:t>
      </w:r>
    </w:p>
    <w:p w14:paraId="37256014" w14:textId="77777777" w:rsidR="00A72EFE" w:rsidRDefault="00A72EFE" w:rsidP="005C2742">
      <w:pPr>
        <w:jc w:val="both"/>
      </w:pPr>
    </w:p>
    <w:p w14:paraId="2FE3B090" w14:textId="77777777" w:rsidR="00A72EFE" w:rsidRDefault="00A72EFE" w:rsidP="005C2742">
      <w:pPr>
        <w:jc w:val="both"/>
      </w:pPr>
    </w:p>
    <w:p w14:paraId="4CF96139" w14:textId="77777777" w:rsidR="00A72EFE" w:rsidRDefault="00A72EFE" w:rsidP="005C2742">
      <w:pPr>
        <w:jc w:val="both"/>
      </w:pPr>
    </w:p>
    <w:p w14:paraId="1613AA8A" w14:textId="77777777" w:rsidR="00A72EFE" w:rsidRDefault="00A72EFE" w:rsidP="005C2742">
      <w:pPr>
        <w:jc w:val="both"/>
      </w:pPr>
    </w:p>
    <w:p w14:paraId="0B823A04" w14:textId="77777777" w:rsidR="00A72EFE" w:rsidRDefault="00A72EFE" w:rsidP="005C2742">
      <w:pPr>
        <w:jc w:val="both"/>
      </w:pPr>
    </w:p>
    <w:p w14:paraId="1DF862AD" w14:textId="77777777" w:rsidR="00A72EFE" w:rsidRDefault="00A72EFE" w:rsidP="005C2742">
      <w:pPr>
        <w:jc w:val="both"/>
      </w:pPr>
    </w:p>
    <w:p w14:paraId="5CEE5BAA" w14:textId="77777777" w:rsidR="00A72EFE" w:rsidRDefault="00A72EFE" w:rsidP="005C2742">
      <w:pPr>
        <w:jc w:val="both"/>
      </w:pPr>
    </w:p>
    <w:p w14:paraId="3F3F7A46" w14:textId="77777777" w:rsidR="00A72EFE" w:rsidRDefault="00A72EFE" w:rsidP="005C2742">
      <w:pPr>
        <w:jc w:val="both"/>
      </w:pPr>
    </w:p>
    <w:p w14:paraId="0142B064" w14:textId="77777777" w:rsidR="00A72EFE" w:rsidRDefault="00A72EFE" w:rsidP="005C2742">
      <w:pPr>
        <w:jc w:val="both"/>
      </w:pPr>
    </w:p>
    <w:p w14:paraId="7675A173" w14:textId="77777777" w:rsidR="00A72EFE" w:rsidRDefault="00A72EFE" w:rsidP="005C2742">
      <w:pPr>
        <w:jc w:val="both"/>
      </w:pPr>
    </w:p>
    <w:p w14:paraId="19BFB0AB" w14:textId="77777777" w:rsidR="00A72EFE" w:rsidRDefault="00A72EFE" w:rsidP="005C2742">
      <w:pPr>
        <w:jc w:val="both"/>
      </w:pPr>
    </w:p>
    <w:p w14:paraId="69E940BF" w14:textId="77777777" w:rsidR="00A72EFE" w:rsidRDefault="00A72EFE" w:rsidP="005C2742">
      <w:pPr>
        <w:jc w:val="both"/>
      </w:pPr>
    </w:p>
    <w:p w14:paraId="3465DB2B" w14:textId="77777777" w:rsidR="00A72EFE" w:rsidRPr="00A72EFE" w:rsidRDefault="00A72EFE" w:rsidP="005C2742">
      <w:pPr>
        <w:jc w:val="both"/>
        <w:rPr>
          <w:b/>
          <w:color w:val="4472C4" w:themeColor="accent1"/>
          <w:sz w:val="28"/>
          <w:u w:val="single"/>
        </w:rPr>
      </w:pPr>
      <w:r w:rsidRPr="00A72EFE">
        <w:rPr>
          <w:b/>
          <w:color w:val="4472C4" w:themeColor="accent1"/>
          <w:sz w:val="28"/>
          <w:u w:val="single"/>
        </w:rPr>
        <w:t>Article 5 – Qualité et pertinence des actions mises en œuvre en faveur de l’environnement en lien avec les prestations à réaliser</w:t>
      </w:r>
    </w:p>
    <w:p w14:paraId="4295DD28" w14:textId="77777777" w:rsidR="00A72EFE" w:rsidRDefault="00A72EFE" w:rsidP="005C2742">
      <w:pPr>
        <w:jc w:val="both"/>
      </w:pPr>
    </w:p>
    <w:p w14:paraId="0A522DE3" w14:textId="77777777" w:rsidR="00A72EFE" w:rsidRDefault="00A72EFE" w:rsidP="005C2742">
      <w:pPr>
        <w:jc w:val="both"/>
      </w:pPr>
      <w:r>
        <w:t xml:space="preserve">Le candidat est invité à détailler les actions mises en œuvre ou qu’il mettra en œuvre en faveur de l’environnement dans le cadre de l’exécution du contrat. Il doit détailler notamment (liste non limitative) : </w:t>
      </w:r>
    </w:p>
    <w:p w14:paraId="0DB71597" w14:textId="77777777" w:rsidR="00A72EFE" w:rsidRDefault="00A72EFE" w:rsidP="00A72EFE">
      <w:pPr>
        <w:pStyle w:val="Paragraphedeliste"/>
        <w:numPr>
          <w:ilvl w:val="0"/>
          <w:numId w:val="1"/>
        </w:numPr>
        <w:jc w:val="both"/>
      </w:pPr>
      <w:r>
        <w:t xml:space="preserve">La provenance des matériaux, </w:t>
      </w:r>
    </w:p>
    <w:p w14:paraId="43C3F734" w14:textId="06BF9114" w:rsidR="00A72EFE" w:rsidRDefault="00A72EFE" w:rsidP="00A72EFE">
      <w:pPr>
        <w:pStyle w:val="Paragraphedeliste"/>
        <w:numPr>
          <w:ilvl w:val="0"/>
          <w:numId w:val="1"/>
        </w:numPr>
        <w:jc w:val="both"/>
      </w:pPr>
      <w:r>
        <w:t xml:space="preserve">Les normes des matériaux type NF </w:t>
      </w:r>
      <w:r w:rsidR="0086432A" w:rsidRPr="0086432A">
        <w:t>ou équivalent ou ayant des performances techniques impactant de manière positive l’environnement,</w:t>
      </w:r>
    </w:p>
    <w:p w14:paraId="4FEF6C51" w14:textId="77777777" w:rsidR="00A72EFE" w:rsidRDefault="00A72EFE" w:rsidP="00A72EFE">
      <w:pPr>
        <w:pStyle w:val="Paragraphedeliste"/>
        <w:numPr>
          <w:ilvl w:val="0"/>
          <w:numId w:val="1"/>
        </w:numPr>
        <w:jc w:val="both"/>
      </w:pPr>
      <w:r>
        <w:t xml:space="preserve">L’utilisation de matériaux recyclés ou non, </w:t>
      </w:r>
    </w:p>
    <w:p w14:paraId="2F1B44E1" w14:textId="77777777" w:rsidR="00A72EFE" w:rsidRDefault="00A72EFE" w:rsidP="00A72EFE">
      <w:pPr>
        <w:pStyle w:val="Paragraphedeliste"/>
        <w:numPr>
          <w:ilvl w:val="0"/>
          <w:numId w:val="1"/>
        </w:numPr>
        <w:jc w:val="both"/>
      </w:pPr>
      <w:r>
        <w:t xml:space="preserve">Le tri et la valorisation des déchets du chantier, </w:t>
      </w:r>
    </w:p>
    <w:p w14:paraId="442E4354" w14:textId="77777777" w:rsidR="00A72EFE" w:rsidRDefault="00A72EFE" w:rsidP="00A72EFE">
      <w:pPr>
        <w:pStyle w:val="Paragraphedeliste"/>
        <w:numPr>
          <w:ilvl w:val="0"/>
          <w:numId w:val="1"/>
        </w:numPr>
        <w:jc w:val="both"/>
      </w:pPr>
      <w:r>
        <w:t>Etc.</w:t>
      </w:r>
    </w:p>
    <w:p w14:paraId="3DD9D451" w14:textId="77777777" w:rsidR="00A72EFE" w:rsidRDefault="00A72EFE" w:rsidP="00A72EFE">
      <w:pPr>
        <w:jc w:val="both"/>
      </w:pPr>
    </w:p>
    <w:p w14:paraId="68B3095B" w14:textId="77777777" w:rsidR="00A72EFE" w:rsidRDefault="00A72EFE" w:rsidP="00A72EFE">
      <w:pPr>
        <w:jc w:val="both"/>
      </w:pPr>
    </w:p>
    <w:p w14:paraId="377AD169" w14:textId="77777777" w:rsidR="00A72EFE" w:rsidRDefault="00A72EFE" w:rsidP="00A72EFE">
      <w:pPr>
        <w:jc w:val="both"/>
      </w:pPr>
    </w:p>
    <w:p w14:paraId="7DC06B74" w14:textId="77777777" w:rsidR="00A72EFE" w:rsidRDefault="00A72EFE" w:rsidP="00A72EFE">
      <w:pPr>
        <w:jc w:val="both"/>
      </w:pPr>
    </w:p>
    <w:p w14:paraId="59E737D3" w14:textId="77777777" w:rsidR="00A72EFE" w:rsidRDefault="00A72EFE" w:rsidP="00A72EFE">
      <w:pPr>
        <w:jc w:val="both"/>
      </w:pPr>
    </w:p>
    <w:p w14:paraId="16558F11" w14:textId="7AAB39EF" w:rsidR="00A72EFE" w:rsidRDefault="00A72EFE" w:rsidP="00A72EFE">
      <w:pPr>
        <w:jc w:val="both"/>
      </w:pPr>
    </w:p>
    <w:p w14:paraId="15DA75D8" w14:textId="78E7A839" w:rsidR="0086432A" w:rsidRDefault="0086432A" w:rsidP="00A72EFE">
      <w:pPr>
        <w:jc w:val="both"/>
      </w:pPr>
    </w:p>
    <w:p w14:paraId="6A2D7ADB" w14:textId="77777777" w:rsidR="0086432A" w:rsidRDefault="0086432A" w:rsidP="00A72EFE">
      <w:pPr>
        <w:jc w:val="both"/>
      </w:pPr>
    </w:p>
    <w:p w14:paraId="6B5E4ADA" w14:textId="77777777" w:rsidR="00A72EFE" w:rsidRPr="00A72EFE" w:rsidRDefault="00A72EFE" w:rsidP="00A72EFE">
      <w:pPr>
        <w:jc w:val="both"/>
        <w:rPr>
          <w:b/>
          <w:color w:val="4472C4" w:themeColor="accent1"/>
          <w:sz w:val="28"/>
          <w:u w:val="single"/>
        </w:rPr>
      </w:pPr>
      <w:r w:rsidRPr="00A72EFE">
        <w:rPr>
          <w:b/>
          <w:color w:val="4472C4" w:themeColor="accent1"/>
          <w:sz w:val="28"/>
          <w:u w:val="single"/>
        </w:rPr>
        <w:t>ARTICLE 6 – ANNEXES</w:t>
      </w:r>
    </w:p>
    <w:p w14:paraId="1B6A7892" w14:textId="77777777" w:rsidR="00A72EFE" w:rsidRDefault="00A72EFE" w:rsidP="00A72EFE">
      <w:pPr>
        <w:jc w:val="both"/>
      </w:pPr>
      <w:r>
        <w:t>Le candidat est invité à préciser ci-dessous les annexes qu’il entend joindre au CRT pour étayer son offre.</w:t>
      </w:r>
    </w:p>
    <w:tbl>
      <w:tblPr>
        <w:tblStyle w:val="Grilledutableau"/>
        <w:tblW w:w="0" w:type="auto"/>
        <w:tblCellMar>
          <w:top w:w="85" w:type="dxa"/>
          <w:bottom w:w="85" w:type="dxa"/>
        </w:tblCellMar>
        <w:tblLook w:val="04A0" w:firstRow="1" w:lastRow="0" w:firstColumn="1" w:lastColumn="0" w:noHBand="0" w:noVBand="1"/>
      </w:tblPr>
      <w:tblGrid>
        <w:gridCol w:w="1838"/>
        <w:gridCol w:w="7224"/>
      </w:tblGrid>
      <w:tr w:rsidR="00A72EFE" w14:paraId="4A33001D" w14:textId="77777777" w:rsidTr="00A72EFE">
        <w:tc>
          <w:tcPr>
            <w:tcW w:w="1838" w:type="dxa"/>
            <w:vAlign w:val="center"/>
          </w:tcPr>
          <w:p w14:paraId="5EA037C1" w14:textId="77777777" w:rsidR="00A72EFE" w:rsidRPr="00A72EFE" w:rsidRDefault="00A72EFE" w:rsidP="00A72EFE">
            <w:pPr>
              <w:jc w:val="center"/>
              <w:rPr>
                <w:b/>
              </w:rPr>
            </w:pPr>
            <w:r w:rsidRPr="00A72EFE">
              <w:rPr>
                <w:b/>
              </w:rPr>
              <w:t>Annexes</w:t>
            </w:r>
          </w:p>
        </w:tc>
        <w:tc>
          <w:tcPr>
            <w:tcW w:w="7224" w:type="dxa"/>
            <w:vAlign w:val="center"/>
          </w:tcPr>
          <w:p w14:paraId="4387C23A" w14:textId="77777777" w:rsidR="00A72EFE" w:rsidRPr="00A72EFE" w:rsidRDefault="00A72EFE" w:rsidP="00A72EFE">
            <w:pPr>
              <w:jc w:val="center"/>
              <w:rPr>
                <w:b/>
              </w:rPr>
            </w:pPr>
            <w:r w:rsidRPr="00A72EFE">
              <w:rPr>
                <w:b/>
              </w:rPr>
              <w:t>Objet</w:t>
            </w:r>
          </w:p>
        </w:tc>
      </w:tr>
      <w:tr w:rsidR="00A72EFE" w14:paraId="49F94F2C" w14:textId="77777777" w:rsidTr="00A72EFE">
        <w:tc>
          <w:tcPr>
            <w:tcW w:w="1838" w:type="dxa"/>
          </w:tcPr>
          <w:p w14:paraId="21983898" w14:textId="77777777" w:rsidR="00A72EFE" w:rsidRDefault="00A72EFE" w:rsidP="00A72EFE">
            <w:pPr>
              <w:jc w:val="both"/>
            </w:pPr>
            <w:r>
              <w:t>Annexe n°1</w:t>
            </w:r>
          </w:p>
        </w:tc>
        <w:tc>
          <w:tcPr>
            <w:tcW w:w="7224" w:type="dxa"/>
          </w:tcPr>
          <w:p w14:paraId="67BFF3D0" w14:textId="77777777" w:rsidR="00A72EFE" w:rsidRDefault="00A72EFE" w:rsidP="00A72EFE">
            <w:pPr>
              <w:jc w:val="both"/>
            </w:pPr>
          </w:p>
        </w:tc>
      </w:tr>
      <w:tr w:rsidR="00A72EFE" w14:paraId="52A8C943" w14:textId="77777777" w:rsidTr="00A72EFE">
        <w:tc>
          <w:tcPr>
            <w:tcW w:w="1838" w:type="dxa"/>
          </w:tcPr>
          <w:p w14:paraId="7C5F384D" w14:textId="77777777" w:rsidR="00A72EFE" w:rsidRDefault="00A72EFE" w:rsidP="00A72EFE">
            <w:pPr>
              <w:jc w:val="both"/>
            </w:pPr>
            <w:r>
              <w:t>Annexe n°2</w:t>
            </w:r>
          </w:p>
        </w:tc>
        <w:tc>
          <w:tcPr>
            <w:tcW w:w="7224" w:type="dxa"/>
          </w:tcPr>
          <w:p w14:paraId="6BFFE2B2" w14:textId="77777777" w:rsidR="00A72EFE" w:rsidRDefault="00A72EFE" w:rsidP="00A72EFE">
            <w:pPr>
              <w:jc w:val="both"/>
            </w:pPr>
          </w:p>
        </w:tc>
      </w:tr>
      <w:tr w:rsidR="00A72EFE" w14:paraId="77A0FE50" w14:textId="77777777" w:rsidTr="00A72EFE">
        <w:tc>
          <w:tcPr>
            <w:tcW w:w="1838" w:type="dxa"/>
          </w:tcPr>
          <w:p w14:paraId="303E0042" w14:textId="77777777" w:rsidR="00A72EFE" w:rsidRDefault="00A72EFE" w:rsidP="00A72EFE">
            <w:pPr>
              <w:jc w:val="both"/>
            </w:pPr>
            <w:r>
              <w:t>Annexe n°3</w:t>
            </w:r>
          </w:p>
        </w:tc>
        <w:tc>
          <w:tcPr>
            <w:tcW w:w="7224" w:type="dxa"/>
          </w:tcPr>
          <w:p w14:paraId="559CB38D" w14:textId="77777777" w:rsidR="00A72EFE" w:rsidRDefault="00A72EFE" w:rsidP="00A72EFE">
            <w:pPr>
              <w:jc w:val="both"/>
            </w:pPr>
          </w:p>
        </w:tc>
      </w:tr>
      <w:tr w:rsidR="00A72EFE" w14:paraId="44371BD9" w14:textId="77777777" w:rsidTr="00A72EFE">
        <w:tc>
          <w:tcPr>
            <w:tcW w:w="1838" w:type="dxa"/>
          </w:tcPr>
          <w:p w14:paraId="764937F3" w14:textId="77777777" w:rsidR="00A72EFE" w:rsidRDefault="00A72EFE" w:rsidP="00A72EFE">
            <w:pPr>
              <w:jc w:val="both"/>
            </w:pPr>
            <w:r>
              <w:t>Annexe n°4</w:t>
            </w:r>
          </w:p>
        </w:tc>
        <w:tc>
          <w:tcPr>
            <w:tcW w:w="7224" w:type="dxa"/>
          </w:tcPr>
          <w:p w14:paraId="71F44CE7" w14:textId="77777777" w:rsidR="00A72EFE" w:rsidRDefault="00A72EFE" w:rsidP="00A72EFE">
            <w:pPr>
              <w:jc w:val="both"/>
            </w:pPr>
          </w:p>
        </w:tc>
      </w:tr>
      <w:tr w:rsidR="00A72EFE" w14:paraId="660E6E2D" w14:textId="77777777" w:rsidTr="00A72EFE">
        <w:tc>
          <w:tcPr>
            <w:tcW w:w="1838" w:type="dxa"/>
          </w:tcPr>
          <w:p w14:paraId="11343D42" w14:textId="77777777" w:rsidR="00A72EFE" w:rsidRDefault="00A72EFE" w:rsidP="00A72EFE">
            <w:pPr>
              <w:jc w:val="both"/>
            </w:pPr>
            <w:r>
              <w:t>Annexe n°5</w:t>
            </w:r>
          </w:p>
        </w:tc>
        <w:tc>
          <w:tcPr>
            <w:tcW w:w="7224" w:type="dxa"/>
          </w:tcPr>
          <w:p w14:paraId="1C1ED642" w14:textId="77777777" w:rsidR="00A72EFE" w:rsidRDefault="00A72EFE" w:rsidP="00A72EFE">
            <w:pPr>
              <w:jc w:val="both"/>
            </w:pPr>
          </w:p>
        </w:tc>
      </w:tr>
    </w:tbl>
    <w:p w14:paraId="52A5AA22" w14:textId="77777777" w:rsidR="00A72EFE" w:rsidRDefault="00A72EFE" w:rsidP="00A72EFE">
      <w:pPr>
        <w:jc w:val="both"/>
      </w:pPr>
    </w:p>
    <w:sectPr w:rsidR="00A72EF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2204CA"/>
    <w:multiLevelType w:val="hybridMultilevel"/>
    <w:tmpl w:val="8AD8F4EE"/>
    <w:lvl w:ilvl="0" w:tplc="719E4DF8">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0B42"/>
    <w:rsid w:val="001350D6"/>
    <w:rsid w:val="0017666C"/>
    <w:rsid w:val="001958C0"/>
    <w:rsid w:val="001E7946"/>
    <w:rsid w:val="003C0B42"/>
    <w:rsid w:val="003E2AD0"/>
    <w:rsid w:val="005C2742"/>
    <w:rsid w:val="00681FE4"/>
    <w:rsid w:val="0086432A"/>
    <w:rsid w:val="00A72EFE"/>
    <w:rsid w:val="00C55D6F"/>
    <w:rsid w:val="00F8726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AB538B"/>
  <w15:chartTrackingRefBased/>
  <w15:docId w15:val="{F8A0E50E-D487-4E34-95FC-34CDAF6BC6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3C0B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A72EFE"/>
    <w:pPr>
      <w:ind w:left="720"/>
      <w:contextualSpacing/>
    </w:pPr>
  </w:style>
  <w:style w:type="paragraph" w:styleId="Textedebulles">
    <w:name w:val="Balloon Text"/>
    <w:basedOn w:val="Normal"/>
    <w:link w:val="TextedebullesCar"/>
    <w:uiPriority w:val="99"/>
    <w:semiHidden/>
    <w:unhideWhenUsed/>
    <w:rsid w:val="00A72EF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72EFE"/>
    <w:rPr>
      <w:rFonts w:ascii="Segoe UI" w:hAnsi="Segoe UI" w:cs="Segoe UI"/>
      <w:sz w:val="18"/>
      <w:szCs w:val="18"/>
    </w:rPr>
  </w:style>
  <w:style w:type="character" w:styleId="Marquedecommentaire">
    <w:name w:val="annotation reference"/>
    <w:basedOn w:val="Policepardfaut"/>
    <w:uiPriority w:val="99"/>
    <w:semiHidden/>
    <w:unhideWhenUsed/>
    <w:rsid w:val="003E2AD0"/>
    <w:rPr>
      <w:sz w:val="16"/>
      <w:szCs w:val="16"/>
    </w:rPr>
  </w:style>
  <w:style w:type="paragraph" w:styleId="Commentaire">
    <w:name w:val="annotation text"/>
    <w:basedOn w:val="Normal"/>
    <w:link w:val="CommentaireCar"/>
    <w:uiPriority w:val="99"/>
    <w:semiHidden/>
    <w:unhideWhenUsed/>
    <w:rsid w:val="003E2AD0"/>
    <w:pPr>
      <w:spacing w:line="240" w:lineRule="auto"/>
    </w:pPr>
    <w:rPr>
      <w:sz w:val="20"/>
      <w:szCs w:val="20"/>
    </w:rPr>
  </w:style>
  <w:style w:type="character" w:customStyle="1" w:styleId="CommentaireCar">
    <w:name w:val="Commentaire Car"/>
    <w:basedOn w:val="Policepardfaut"/>
    <w:link w:val="Commentaire"/>
    <w:uiPriority w:val="99"/>
    <w:semiHidden/>
    <w:rsid w:val="003E2AD0"/>
    <w:rPr>
      <w:sz w:val="20"/>
      <w:szCs w:val="20"/>
    </w:rPr>
  </w:style>
  <w:style w:type="paragraph" w:styleId="Objetducommentaire">
    <w:name w:val="annotation subject"/>
    <w:basedOn w:val="Commentaire"/>
    <w:next w:val="Commentaire"/>
    <w:link w:val="ObjetducommentaireCar"/>
    <w:uiPriority w:val="99"/>
    <w:semiHidden/>
    <w:unhideWhenUsed/>
    <w:rsid w:val="003E2AD0"/>
    <w:rPr>
      <w:b/>
      <w:bCs/>
    </w:rPr>
  </w:style>
  <w:style w:type="character" w:customStyle="1" w:styleId="ObjetducommentaireCar">
    <w:name w:val="Objet du commentaire Car"/>
    <w:basedOn w:val="CommentaireCar"/>
    <w:link w:val="Objetducommentaire"/>
    <w:uiPriority w:val="99"/>
    <w:semiHidden/>
    <w:rsid w:val="003E2AD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4</Pages>
  <Words>475</Words>
  <Characters>2614</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EFS</Company>
  <LinksUpToDate>false</LinksUpToDate>
  <CharactersWithSpaces>3083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FAGNEN Yvanna</dc:creator>
  <cp:keywords/>
  <dc:description/>
  <cp:lastModifiedBy>FAGNEN Yvanna</cp:lastModifiedBy>
  <cp:revision>7</cp:revision>
  <dcterms:created xsi:type="dcterms:W3CDTF">2025-03-17T14:28:00Z</dcterms:created>
  <dcterms:modified xsi:type="dcterms:W3CDTF">2025-04-07T09:29:00Z</dcterms:modified>
</cp:coreProperties>
</file>