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B000A" w14:textId="77777777" w:rsidR="001E22F4" w:rsidRDefault="001E22F4" w:rsidP="001E22F4"/>
    <w:p w14:paraId="2DCD720D" w14:textId="77777777" w:rsidR="00076659" w:rsidRDefault="00076659" w:rsidP="001E22F4"/>
    <w:p w14:paraId="3D9D1E36" w14:textId="77777777" w:rsidR="00076659" w:rsidRDefault="00076659" w:rsidP="001E22F4"/>
    <w:p w14:paraId="2DD455C3" w14:textId="77777777" w:rsidR="00C610B6" w:rsidRDefault="00C610B6" w:rsidP="00C610B6">
      <w:pPr>
        <w:spacing w:before="60" w:line="264" w:lineRule="auto"/>
        <w:rPr>
          <w:b/>
          <w:color w:val="C30D20" w:themeColor="accent1"/>
          <w:sz w:val="28"/>
          <w:szCs w:val="60"/>
        </w:rPr>
      </w:pPr>
    </w:p>
    <w:p w14:paraId="61F72681" w14:textId="69865541" w:rsidR="00C610B6" w:rsidRPr="00AE0262" w:rsidRDefault="548992CB" w:rsidP="548992CB">
      <w:pPr>
        <w:spacing w:before="60" w:line="264" w:lineRule="auto"/>
        <w:rPr>
          <w:b/>
          <w:bCs/>
          <w:color w:val="C30D20" w:themeColor="accent1"/>
          <w:sz w:val="28"/>
          <w:szCs w:val="28"/>
        </w:rPr>
      </w:pPr>
      <w:r w:rsidRPr="548992CB">
        <w:rPr>
          <w:b/>
          <w:bCs/>
          <w:color w:val="C30D20" w:themeColor="accent1"/>
          <w:sz w:val="28"/>
          <w:szCs w:val="28"/>
        </w:rPr>
        <w:t>N° Consultation</w:t>
      </w:r>
      <w:r w:rsidR="000A5AFD">
        <w:rPr>
          <w:b/>
          <w:bCs/>
          <w:color w:val="C30D20" w:themeColor="accent1"/>
          <w:sz w:val="28"/>
          <w:szCs w:val="28"/>
        </w:rPr>
        <w:t xml:space="preserve"> 2023EFSBRET825</w:t>
      </w:r>
    </w:p>
    <w:p w14:paraId="65ADFA83" w14:textId="77777777" w:rsidR="007A37A8" w:rsidRPr="004B4C73" w:rsidRDefault="007A37A8" w:rsidP="007A37A8">
      <w:pPr>
        <w:rPr>
          <w:rFonts w:ascii="Arial" w:hAnsi="Arial" w:cs="Arial"/>
        </w:rPr>
      </w:pPr>
    </w:p>
    <w:p w14:paraId="5E705F56" w14:textId="77777777" w:rsidR="007A37A8" w:rsidRPr="004B4C73" w:rsidRDefault="007A37A8" w:rsidP="007A37A8">
      <w:pPr>
        <w:rPr>
          <w:rFonts w:ascii="Arial" w:hAnsi="Arial" w:cs="Arial"/>
        </w:rPr>
      </w:pPr>
    </w:p>
    <w:tbl>
      <w:tblPr>
        <w:tblW w:w="9778" w:type="dxa"/>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7A37A8" w:rsidRPr="00A97902" w14:paraId="47AE5D86" w14:textId="77777777" w:rsidTr="548992CB">
        <w:tc>
          <w:tcPr>
            <w:tcW w:w="9778" w:type="dxa"/>
          </w:tcPr>
          <w:p w14:paraId="180647BA" w14:textId="77777777" w:rsidR="007A37A8" w:rsidRPr="004B4C73" w:rsidRDefault="007A37A8" w:rsidP="00FA1F2B">
            <w:pPr>
              <w:jc w:val="center"/>
              <w:rPr>
                <w:rFonts w:ascii="Arial" w:hAnsi="Arial" w:cs="Arial"/>
              </w:rPr>
            </w:pPr>
          </w:p>
          <w:p w14:paraId="43FA6A1C" w14:textId="0229C346" w:rsidR="007A37A8" w:rsidRPr="00A97902" w:rsidRDefault="548992CB" w:rsidP="548992CB">
            <w:pPr>
              <w:jc w:val="center"/>
              <w:rPr>
                <w:rFonts w:ascii="Arial" w:hAnsi="Arial" w:cs="Arial"/>
                <w:b/>
                <w:bCs/>
              </w:rPr>
            </w:pPr>
            <w:r w:rsidRPr="548992CB">
              <w:rPr>
                <w:rFonts w:ascii="Arial" w:hAnsi="Arial" w:cs="Arial"/>
                <w:b/>
                <w:bCs/>
              </w:rPr>
              <w:t>Etablissement Français du Sang</w:t>
            </w:r>
            <w:r w:rsidR="00BE0EC5">
              <w:rPr>
                <w:rFonts w:ascii="Arial" w:hAnsi="Arial" w:cs="Arial"/>
                <w:b/>
                <w:bCs/>
              </w:rPr>
              <w:t xml:space="preserve"> Bretagne</w:t>
            </w:r>
          </w:p>
          <w:p w14:paraId="78C58F35" w14:textId="61E1038F" w:rsidR="007A37A8" w:rsidRPr="00E017CA" w:rsidRDefault="00E017CA" w:rsidP="548992CB">
            <w:pPr>
              <w:jc w:val="center"/>
              <w:rPr>
                <w:rFonts w:ascii="Arial" w:hAnsi="Arial" w:cs="Arial"/>
                <w:b/>
                <w:bCs/>
              </w:rPr>
            </w:pPr>
            <w:r w:rsidRPr="00E017CA">
              <w:rPr>
                <w:rFonts w:ascii="Arial" w:hAnsi="Arial" w:cs="Arial"/>
                <w:b/>
                <w:bCs/>
              </w:rPr>
              <w:t>Rue Pierre-Jean Gineste – CS 41146</w:t>
            </w:r>
          </w:p>
          <w:p w14:paraId="4E13D8B1" w14:textId="09A1D90F" w:rsidR="007A37A8" w:rsidRPr="00E017CA" w:rsidRDefault="00E017CA" w:rsidP="548992CB">
            <w:pPr>
              <w:jc w:val="center"/>
              <w:rPr>
                <w:rFonts w:ascii="Arial" w:hAnsi="Arial" w:cs="Arial"/>
                <w:b/>
                <w:bCs/>
              </w:rPr>
            </w:pPr>
            <w:r w:rsidRPr="00E017CA">
              <w:rPr>
                <w:rFonts w:ascii="Arial" w:hAnsi="Arial" w:cs="Arial"/>
                <w:b/>
                <w:bCs/>
              </w:rPr>
              <w:t>35011 Rennes cedex</w:t>
            </w:r>
          </w:p>
          <w:p w14:paraId="169170C5" w14:textId="77777777" w:rsidR="007A37A8" w:rsidRPr="00A97902" w:rsidRDefault="007A37A8" w:rsidP="00FA1F2B">
            <w:pPr>
              <w:rPr>
                <w:rFonts w:ascii="Arial" w:hAnsi="Arial" w:cs="Arial"/>
              </w:rPr>
            </w:pPr>
          </w:p>
          <w:p w14:paraId="649FE79E" w14:textId="77777777" w:rsidR="007A37A8" w:rsidRPr="00A97902" w:rsidRDefault="007A37A8" w:rsidP="00FA1F2B">
            <w:pPr>
              <w:rPr>
                <w:rFonts w:ascii="Arial" w:hAnsi="Arial" w:cs="Arial"/>
              </w:rPr>
            </w:pPr>
          </w:p>
          <w:p w14:paraId="65857F20" w14:textId="77777777" w:rsidR="007A37A8" w:rsidRPr="00A97902" w:rsidRDefault="007A37A8" w:rsidP="00FA1F2B">
            <w:pPr>
              <w:rPr>
                <w:rFonts w:ascii="Arial" w:hAnsi="Arial" w:cs="Arial"/>
              </w:rPr>
            </w:pPr>
          </w:p>
          <w:p w14:paraId="4D6AC996" w14:textId="18A3CD9E" w:rsidR="007A37A8" w:rsidRPr="00E017CA" w:rsidRDefault="00E017CA" w:rsidP="548992CB">
            <w:pPr>
              <w:jc w:val="center"/>
              <w:rPr>
                <w:rFonts w:ascii="Arial" w:hAnsi="Arial" w:cs="Arial"/>
                <w:b/>
                <w:bCs/>
                <w:caps/>
              </w:rPr>
            </w:pPr>
            <w:r w:rsidRPr="00E017CA">
              <w:rPr>
                <w:rFonts w:ascii="Arial" w:hAnsi="Arial" w:cs="Arial"/>
                <w:b/>
                <w:bCs/>
                <w:caps/>
                <w:sz w:val="32"/>
                <w:szCs w:val="32"/>
              </w:rPr>
              <w:t>Accords-cadres mono attributaires pour des travaux divers d’entretien, de réparation et d’aménagement dans les locaux des différents sites de l’efs bretagne</w:t>
            </w:r>
          </w:p>
          <w:p w14:paraId="4E9501AB" w14:textId="7D995D28" w:rsidR="007A37A8" w:rsidRPr="00A97902" w:rsidRDefault="007A37A8" w:rsidP="001B20BA">
            <w:pPr>
              <w:rPr>
                <w:rFonts w:ascii="Arial" w:hAnsi="Arial" w:cs="Arial"/>
                <w:b/>
                <w:caps/>
                <w:sz w:val="32"/>
              </w:rPr>
            </w:pPr>
          </w:p>
          <w:p w14:paraId="456DD0F7" w14:textId="5306B7AD" w:rsidR="007A37A8" w:rsidRPr="00E017CA" w:rsidRDefault="0027763F" w:rsidP="00FA1F2B">
            <w:pPr>
              <w:jc w:val="center"/>
              <w:rPr>
                <w:rFonts w:ascii="Arial" w:eastAsia="Calibri" w:hAnsi="Arial" w:cs="Arial"/>
                <w:lang w:bidi="ml"/>
              </w:rPr>
            </w:pPr>
            <w:r w:rsidRPr="0027763F">
              <w:rPr>
                <w:rFonts w:ascii="Arial" w:eastAsia="Calibri" w:hAnsi="Arial" w:cs="Arial"/>
                <w:lang w:bidi="ml"/>
              </w:rPr>
              <w:t>12</w:t>
            </w:r>
            <w:r w:rsidR="00E017CA" w:rsidRPr="0027763F">
              <w:rPr>
                <w:rFonts w:ascii="Arial" w:eastAsia="Calibri" w:hAnsi="Arial" w:cs="Arial"/>
                <w:lang w:bidi="ml"/>
              </w:rPr>
              <w:t xml:space="preserve"> lots</w:t>
            </w:r>
          </w:p>
          <w:p w14:paraId="20F67763" w14:textId="77777777" w:rsidR="007A37A8" w:rsidRPr="00A97902" w:rsidRDefault="007A37A8" w:rsidP="00FA1F2B">
            <w:pPr>
              <w:jc w:val="center"/>
              <w:rPr>
                <w:rFonts w:ascii="Arial" w:hAnsi="Arial" w:cs="Arial"/>
                <w:sz w:val="10"/>
              </w:rPr>
            </w:pPr>
          </w:p>
          <w:p w14:paraId="2A4EDAC5" w14:textId="5013E13A" w:rsidR="007A37A8" w:rsidRPr="000F44FB" w:rsidRDefault="00E017CA" w:rsidP="548992CB">
            <w:pPr>
              <w:jc w:val="center"/>
              <w:rPr>
                <w:rFonts w:ascii="Arial" w:hAnsi="Arial" w:cs="Arial"/>
                <w:b/>
                <w:bCs/>
              </w:rPr>
            </w:pPr>
            <w:r w:rsidRPr="000F44FB">
              <w:rPr>
                <w:rFonts w:ascii="Arial" w:hAnsi="Arial" w:cs="Arial"/>
                <w:b/>
                <w:bCs/>
              </w:rPr>
              <w:t>Procédure adaptée</w:t>
            </w:r>
          </w:p>
          <w:p w14:paraId="2E2B8E2F" w14:textId="542FE44B" w:rsidR="007A37A8" w:rsidRPr="00A97902" w:rsidRDefault="548992CB" w:rsidP="548992CB">
            <w:pPr>
              <w:pStyle w:val="Paragraphedeliste"/>
              <w:tabs>
                <w:tab w:val="left" w:pos="426"/>
                <w:tab w:val="left" w:pos="851"/>
              </w:tabs>
              <w:ind w:left="0"/>
              <w:contextualSpacing/>
              <w:jc w:val="center"/>
              <w:rPr>
                <w:rFonts w:ascii="Arial" w:hAnsi="Arial" w:cs="Arial"/>
                <w:lang w:bidi="ml"/>
              </w:rPr>
            </w:pPr>
            <w:r w:rsidRPr="548992CB">
              <w:rPr>
                <w:rFonts w:ascii="Arial" w:hAnsi="Arial" w:cs="Arial"/>
                <w:lang w:bidi="ml"/>
              </w:rPr>
              <w:t xml:space="preserve">Articles </w:t>
            </w:r>
            <w:r w:rsidR="00E017CA" w:rsidRPr="00B1137E">
              <w:rPr>
                <w:rFonts w:ascii="Arial" w:eastAsia="Times New Roman" w:hAnsi="Arial" w:cs="Arial"/>
                <w:lang w:eastAsia="fr-FR"/>
              </w:rPr>
              <w:t xml:space="preserve">L.2123-1, R.2123-1 et R.2123-4 à R.2123-7 </w:t>
            </w:r>
            <w:r w:rsidRPr="548992CB">
              <w:rPr>
                <w:rFonts w:ascii="Arial" w:hAnsi="Arial" w:cs="Arial"/>
                <w:lang w:bidi="ml"/>
              </w:rPr>
              <w:t xml:space="preserve">du code de la commande publique </w:t>
            </w:r>
          </w:p>
          <w:p w14:paraId="5D62AFBC" w14:textId="77777777" w:rsidR="007A37A8" w:rsidRPr="00A97902" w:rsidRDefault="007A37A8" w:rsidP="00FA1F2B">
            <w:pPr>
              <w:rPr>
                <w:rFonts w:ascii="Arial" w:hAnsi="Arial" w:cs="Arial"/>
              </w:rPr>
            </w:pPr>
          </w:p>
          <w:p w14:paraId="3D1D9823" w14:textId="09750CF5" w:rsidR="005001E9" w:rsidRDefault="548992CB" w:rsidP="548992CB">
            <w:pPr>
              <w:jc w:val="center"/>
              <w:rPr>
                <w:rFonts w:ascii="Arial" w:hAnsi="Arial" w:cs="Arial"/>
                <w:b/>
                <w:bCs/>
                <w:caps/>
                <w:sz w:val="44"/>
                <w:szCs w:val="44"/>
              </w:rPr>
            </w:pPr>
            <w:r w:rsidRPr="548992CB">
              <w:rPr>
                <w:rFonts w:ascii="Arial" w:hAnsi="Arial" w:cs="Arial"/>
                <w:b/>
                <w:bCs/>
                <w:caps/>
                <w:sz w:val="44"/>
                <w:szCs w:val="44"/>
              </w:rPr>
              <w:t xml:space="preserve">CAHIER DES CLAUSES PARTICULIERES (CCP) </w:t>
            </w:r>
          </w:p>
          <w:p w14:paraId="4772AC20" w14:textId="77777777" w:rsidR="001B20BA" w:rsidRPr="00A97902" w:rsidRDefault="001B20BA" w:rsidP="00FA1F2B">
            <w:pPr>
              <w:jc w:val="center"/>
              <w:rPr>
                <w:rFonts w:ascii="Arial" w:hAnsi="Arial" w:cs="Arial"/>
                <w:b/>
                <w:caps/>
                <w:sz w:val="44"/>
              </w:rPr>
            </w:pPr>
          </w:p>
          <w:p w14:paraId="2DFCB54F" w14:textId="33624278" w:rsidR="007A37A8" w:rsidRPr="00E017CA" w:rsidRDefault="548992CB" w:rsidP="548992CB">
            <w:pPr>
              <w:jc w:val="center"/>
              <w:rPr>
                <w:rFonts w:ascii="Arial" w:hAnsi="Arial" w:cs="Arial"/>
                <w:b/>
                <w:bCs/>
                <w:caps/>
                <w:sz w:val="16"/>
                <w:szCs w:val="16"/>
              </w:rPr>
            </w:pPr>
            <w:r w:rsidRPr="00E017CA">
              <w:rPr>
                <w:rFonts w:ascii="Arial" w:hAnsi="Arial" w:cs="Arial"/>
                <w:b/>
                <w:bCs/>
                <w:caps/>
                <w:sz w:val="36"/>
                <w:szCs w:val="36"/>
              </w:rPr>
              <w:t>commun a tous les lots</w:t>
            </w:r>
          </w:p>
          <w:p w14:paraId="52C474C2" w14:textId="77777777" w:rsidR="007A37A8" w:rsidRPr="00A97902" w:rsidRDefault="007A37A8" w:rsidP="00FA1F2B">
            <w:pPr>
              <w:rPr>
                <w:rFonts w:ascii="Arial" w:hAnsi="Arial" w:cs="Arial"/>
              </w:rPr>
            </w:pPr>
          </w:p>
          <w:p w14:paraId="55C0273E" w14:textId="77777777" w:rsidR="007A37A8" w:rsidRPr="00A97902" w:rsidRDefault="007A37A8" w:rsidP="00FA1F2B">
            <w:pPr>
              <w:jc w:val="center"/>
              <w:rPr>
                <w:rFonts w:ascii="Arial" w:hAnsi="Arial" w:cs="Arial"/>
              </w:rPr>
            </w:pPr>
          </w:p>
        </w:tc>
      </w:tr>
    </w:tbl>
    <w:p w14:paraId="0746BC05" w14:textId="77777777" w:rsidR="007A37A8" w:rsidRPr="00A97902" w:rsidRDefault="007A37A8" w:rsidP="007A37A8">
      <w:pPr>
        <w:rPr>
          <w:rFonts w:ascii="Arial" w:hAnsi="Arial" w:cs="Arial"/>
        </w:rPr>
      </w:pPr>
    </w:p>
    <w:p w14:paraId="7E70855C" w14:textId="60CFA9F1" w:rsidR="007A37A8" w:rsidRPr="00A97902" w:rsidRDefault="007A37A8" w:rsidP="548992CB">
      <w:pPr>
        <w:rPr>
          <w:rFonts w:ascii="Arial" w:hAnsi="Arial" w:cs="Arial"/>
          <w:b/>
          <w:bCs/>
        </w:rPr>
      </w:pPr>
      <w:r w:rsidRPr="548992CB">
        <w:rPr>
          <w:rFonts w:ascii="Arial" w:hAnsi="Arial" w:cs="Arial"/>
        </w:rPr>
        <w:br w:type="page"/>
      </w:r>
      <w:r w:rsidR="548992CB" w:rsidRPr="548992CB">
        <w:rPr>
          <w:rFonts w:ascii="Arial" w:hAnsi="Arial" w:cs="Arial"/>
          <w:b/>
          <w:bCs/>
        </w:rPr>
        <w:lastRenderedPageBreak/>
        <w:t>SOMMAIRE</w:t>
      </w:r>
    </w:p>
    <w:p w14:paraId="1679F8B9" w14:textId="2A06DC96" w:rsidR="0031763C" w:rsidRDefault="007A37A8">
      <w:pPr>
        <w:pStyle w:val="TM1"/>
        <w:rPr>
          <w:rFonts w:eastAsiaTheme="minorEastAsia"/>
          <w:caps w:val="0"/>
          <w:color w:val="auto"/>
          <w:sz w:val="22"/>
          <w:lang w:eastAsia="fr-FR"/>
        </w:rPr>
      </w:pPr>
      <w:r w:rsidRPr="00A97902">
        <w:rPr>
          <w:rFonts w:ascii="Arial" w:hAnsi="Arial" w:cs="Arial"/>
        </w:rPr>
        <w:fldChar w:fldCharType="begin"/>
      </w:r>
      <w:r w:rsidRPr="00A97902">
        <w:rPr>
          <w:rFonts w:ascii="Arial" w:hAnsi="Arial" w:cs="Arial"/>
        </w:rPr>
        <w:instrText xml:space="preserve"> TOC \o "1-3" </w:instrText>
      </w:r>
      <w:r w:rsidRPr="00A97902">
        <w:rPr>
          <w:rFonts w:ascii="Arial" w:hAnsi="Arial" w:cs="Arial"/>
        </w:rPr>
        <w:fldChar w:fldCharType="separate"/>
      </w:r>
      <w:r w:rsidR="0031763C">
        <w:t>1. DEFINITIONS</w:t>
      </w:r>
      <w:r w:rsidR="0031763C">
        <w:tab/>
      </w:r>
      <w:r w:rsidR="0031763C">
        <w:fldChar w:fldCharType="begin"/>
      </w:r>
      <w:r w:rsidR="0031763C">
        <w:instrText xml:space="preserve"> PAGEREF _Toc196210029 \h </w:instrText>
      </w:r>
      <w:r w:rsidR="0031763C">
        <w:fldChar w:fldCharType="separate"/>
      </w:r>
      <w:r w:rsidR="00537D27">
        <w:t>6</w:t>
      </w:r>
      <w:r w:rsidR="0031763C">
        <w:fldChar w:fldCharType="end"/>
      </w:r>
    </w:p>
    <w:p w14:paraId="60479085" w14:textId="652DDCFA" w:rsidR="0031763C" w:rsidRDefault="0031763C">
      <w:pPr>
        <w:pStyle w:val="TM1"/>
        <w:rPr>
          <w:rFonts w:eastAsiaTheme="minorEastAsia"/>
          <w:caps w:val="0"/>
          <w:color w:val="auto"/>
          <w:sz w:val="22"/>
          <w:lang w:eastAsia="fr-FR"/>
        </w:rPr>
      </w:pPr>
      <w:r>
        <w:t>2. OBJET DU MARCHE PUBLIC</w:t>
      </w:r>
      <w:r>
        <w:tab/>
      </w:r>
      <w:r>
        <w:fldChar w:fldCharType="begin"/>
      </w:r>
      <w:r>
        <w:instrText xml:space="preserve"> PAGEREF _Toc196210030 \h </w:instrText>
      </w:r>
      <w:r>
        <w:fldChar w:fldCharType="separate"/>
      </w:r>
      <w:r w:rsidR="00537D27">
        <w:t>6</w:t>
      </w:r>
      <w:r>
        <w:fldChar w:fldCharType="end"/>
      </w:r>
    </w:p>
    <w:p w14:paraId="34802AD0" w14:textId="67E86C77" w:rsidR="0031763C" w:rsidRDefault="0031763C">
      <w:pPr>
        <w:pStyle w:val="TM1"/>
        <w:rPr>
          <w:rFonts w:eastAsiaTheme="minorEastAsia"/>
          <w:caps w:val="0"/>
          <w:color w:val="auto"/>
          <w:sz w:val="22"/>
          <w:lang w:eastAsia="fr-FR"/>
        </w:rPr>
      </w:pPr>
      <w:r>
        <w:t>3.</w:t>
      </w:r>
      <w:r w:rsidRPr="00E64573">
        <w:rPr>
          <w:caps w:val="0"/>
        </w:rPr>
        <w:t xml:space="preserve"> DISPOSITIONS GENERALES</w:t>
      </w:r>
      <w:r>
        <w:tab/>
      </w:r>
      <w:r>
        <w:fldChar w:fldCharType="begin"/>
      </w:r>
      <w:r>
        <w:instrText xml:space="preserve"> PAGEREF _Toc196210031 \h </w:instrText>
      </w:r>
      <w:r>
        <w:fldChar w:fldCharType="separate"/>
      </w:r>
      <w:r w:rsidR="00537D27">
        <w:t>7</w:t>
      </w:r>
      <w:r>
        <w:fldChar w:fldCharType="end"/>
      </w:r>
    </w:p>
    <w:p w14:paraId="33F74801" w14:textId="47C91C49" w:rsidR="0031763C" w:rsidRDefault="0031763C">
      <w:pPr>
        <w:pStyle w:val="TM2"/>
        <w:rPr>
          <w:rFonts w:eastAsiaTheme="minorEastAsia"/>
          <w:b w:val="0"/>
          <w:color w:val="auto"/>
          <w:sz w:val="22"/>
          <w:lang w:eastAsia="fr-FR"/>
        </w:rPr>
      </w:pPr>
      <w:r>
        <w:t>3.1. Procédure de passation</w:t>
      </w:r>
      <w:r>
        <w:tab/>
      </w:r>
      <w:r>
        <w:fldChar w:fldCharType="begin"/>
      </w:r>
      <w:r>
        <w:instrText xml:space="preserve"> PAGEREF _Toc196210032 \h </w:instrText>
      </w:r>
      <w:r>
        <w:fldChar w:fldCharType="separate"/>
      </w:r>
      <w:r w:rsidR="00537D27">
        <w:t>7</w:t>
      </w:r>
      <w:r>
        <w:fldChar w:fldCharType="end"/>
      </w:r>
    </w:p>
    <w:p w14:paraId="30920B0E" w14:textId="33512FFC" w:rsidR="0031763C" w:rsidRDefault="0031763C">
      <w:pPr>
        <w:pStyle w:val="TM2"/>
        <w:rPr>
          <w:rFonts w:eastAsiaTheme="minorEastAsia"/>
          <w:b w:val="0"/>
          <w:color w:val="auto"/>
          <w:sz w:val="22"/>
          <w:lang w:eastAsia="fr-FR"/>
        </w:rPr>
      </w:pPr>
      <w:r>
        <w:t>3.2. Marché sans publicité ni mise en concurrence préalables pour la réalisation de prestations similaires</w:t>
      </w:r>
      <w:r>
        <w:tab/>
      </w:r>
      <w:r>
        <w:fldChar w:fldCharType="begin"/>
      </w:r>
      <w:r>
        <w:instrText xml:space="preserve"> PAGEREF _Toc196210033 \h </w:instrText>
      </w:r>
      <w:r>
        <w:fldChar w:fldCharType="separate"/>
      </w:r>
      <w:r w:rsidR="00537D27">
        <w:t>7</w:t>
      </w:r>
      <w:r>
        <w:fldChar w:fldCharType="end"/>
      </w:r>
    </w:p>
    <w:p w14:paraId="6DBEF6DE" w14:textId="4B407782" w:rsidR="0031763C" w:rsidRDefault="0031763C">
      <w:pPr>
        <w:pStyle w:val="TM2"/>
        <w:rPr>
          <w:rFonts w:eastAsiaTheme="minorEastAsia"/>
          <w:b w:val="0"/>
          <w:color w:val="auto"/>
          <w:sz w:val="22"/>
          <w:lang w:eastAsia="fr-FR"/>
        </w:rPr>
      </w:pPr>
      <w:r>
        <w:t>3.3. Allotissement et décomposition en phases</w:t>
      </w:r>
      <w:r>
        <w:tab/>
      </w:r>
      <w:r>
        <w:fldChar w:fldCharType="begin"/>
      </w:r>
      <w:r>
        <w:instrText xml:space="preserve"> PAGEREF _Toc196210034 \h </w:instrText>
      </w:r>
      <w:r>
        <w:fldChar w:fldCharType="separate"/>
      </w:r>
      <w:r w:rsidR="00537D27">
        <w:t>7</w:t>
      </w:r>
      <w:r>
        <w:fldChar w:fldCharType="end"/>
      </w:r>
    </w:p>
    <w:p w14:paraId="52119A3C" w14:textId="383555BD" w:rsidR="0031763C" w:rsidRDefault="0031763C">
      <w:pPr>
        <w:pStyle w:val="TM2"/>
        <w:rPr>
          <w:rFonts w:eastAsiaTheme="minorEastAsia"/>
          <w:b w:val="0"/>
          <w:color w:val="auto"/>
          <w:sz w:val="22"/>
          <w:lang w:eastAsia="fr-FR"/>
        </w:rPr>
      </w:pPr>
      <w:r>
        <w:t>3.4. Forme du marché public</w:t>
      </w:r>
      <w:r>
        <w:tab/>
      </w:r>
      <w:r>
        <w:fldChar w:fldCharType="begin"/>
      </w:r>
      <w:r>
        <w:instrText xml:space="preserve"> PAGEREF _Toc196210035 \h </w:instrText>
      </w:r>
      <w:r>
        <w:fldChar w:fldCharType="separate"/>
      </w:r>
      <w:r w:rsidR="00537D27">
        <w:t>8</w:t>
      </w:r>
      <w:r>
        <w:fldChar w:fldCharType="end"/>
      </w:r>
    </w:p>
    <w:p w14:paraId="0856C5BE" w14:textId="7F9A4E90" w:rsidR="0031763C" w:rsidRDefault="0031763C">
      <w:pPr>
        <w:pStyle w:val="TM2"/>
        <w:rPr>
          <w:rFonts w:eastAsiaTheme="minorEastAsia"/>
          <w:b w:val="0"/>
          <w:color w:val="auto"/>
          <w:sz w:val="22"/>
          <w:lang w:eastAsia="fr-FR"/>
        </w:rPr>
      </w:pPr>
      <w:r>
        <w:t>3.5. Estimation du marché public</w:t>
      </w:r>
      <w:r>
        <w:tab/>
      </w:r>
      <w:r>
        <w:fldChar w:fldCharType="begin"/>
      </w:r>
      <w:r>
        <w:instrText xml:space="preserve"> PAGEREF _Toc196210036 \h </w:instrText>
      </w:r>
      <w:r>
        <w:fldChar w:fldCharType="separate"/>
      </w:r>
      <w:r w:rsidR="00537D27">
        <w:t>10</w:t>
      </w:r>
      <w:r>
        <w:fldChar w:fldCharType="end"/>
      </w:r>
    </w:p>
    <w:p w14:paraId="03ECCA9E" w14:textId="66659BB3" w:rsidR="0031763C" w:rsidRDefault="0031763C">
      <w:pPr>
        <w:pStyle w:val="TM2"/>
        <w:rPr>
          <w:rFonts w:eastAsiaTheme="minorEastAsia"/>
          <w:b w:val="0"/>
          <w:color w:val="auto"/>
          <w:sz w:val="22"/>
          <w:lang w:eastAsia="fr-FR"/>
        </w:rPr>
      </w:pPr>
      <w:r>
        <w:t>3.6. Durée du marché public</w:t>
      </w:r>
      <w:r>
        <w:tab/>
      </w:r>
      <w:r>
        <w:fldChar w:fldCharType="begin"/>
      </w:r>
      <w:r>
        <w:instrText xml:space="preserve"> PAGEREF _Toc196210037 \h </w:instrText>
      </w:r>
      <w:r>
        <w:fldChar w:fldCharType="separate"/>
      </w:r>
      <w:r w:rsidR="00537D27">
        <w:t>10</w:t>
      </w:r>
      <w:r>
        <w:fldChar w:fldCharType="end"/>
      </w:r>
    </w:p>
    <w:p w14:paraId="2E25B28B" w14:textId="6B4F5A11" w:rsidR="0031763C" w:rsidRDefault="0031763C">
      <w:pPr>
        <w:pStyle w:val="TM2"/>
        <w:rPr>
          <w:rFonts w:eastAsiaTheme="minorEastAsia"/>
          <w:b w:val="0"/>
          <w:color w:val="auto"/>
          <w:sz w:val="22"/>
          <w:lang w:eastAsia="fr-FR"/>
        </w:rPr>
      </w:pPr>
      <w:r>
        <w:t>3.7. Passation des marchés subséquents</w:t>
      </w:r>
      <w:r>
        <w:tab/>
      </w:r>
      <w:r>
        <w:fldChar w:fldCharType="begin"/>
      </w:r>
      <w:r>
        <w:instrText xml:space="preserve"> PAGEREF _Toc196210038 \h </w:instrText>
      </w:r>
      <w:r>
        <w:fldChar w:fldCharType="separate"/>
      </w:r>
      <w:r w:rsidR="00537D27">
        <w:t>11</w:t>
      </w:r>
      <w:r>
        <w:fldChar w:fldCharType="end"/>
      </w:r>
    </w:p>
    <w:p w14:paraId="773F393D" w14:textId="393AD894" w:rsidR="0031763C" w:rsidRDefault="0031763C">
      <w:pPr>
        <w:pStyle w:val="TM3"/>
        <w:tabs>
          <w:tab w:val="right" w:pos="9062"/>
        </w:tabs>
        <w:rPr>
          <w:rFonts w:eastAsiaTheme="minorEastAsia"/>
          <w:noProof/>
          <w:lang w:eastAsia="fr-FR"/>
        </w:rPr>
      </w:pPr>
      <w:r>
        <w:rPr>
          <w:noProof/>
        </w:rPr>
        <w:t>3.7.1. Rythme de conclusion des marchés subséquents</w:t>
      </w:r>
      <w:r>
        <w:rPr>
          <w:noProof/>
        </w:rPr>
        <w:tab/>
      </w:r>
      <w:r>
        <w:rPr>
          <w:noProof/>
        </w:rPr>
        <w:fldChar w:fldCharType="begin"/>
      </w:r>
      <w:r>
        <w:rPr>
          <w:noProof/>
        </w:rPr>
        <w:instrText xml:space="preserve"> PAGEREF _Toc196210039 \h </w:instrText>
      </w:r>
      <w:r>
        <w:rPr>
          <w:noProof/>
        </w:rPr>
      </w:r>
      <w:r>
        <w:rPr>
          <w:noProof/>
        </w:rPr>
        <w:fldChar w:fldCharType="separate"/>
      </w:r>
      <w:r w:rsidR="00537D27">
        <w:rPr>
          <w:noProof/>
        </w:rPr>
        <w:t>11</w:t>
      </w:r>
      <w:r>
        <w:rPr>
          <w:noProof/>
        </w:rPr>
        <w:fldChar w:fldCharType="end"/>
      </w:r>
    </w:p>
    <w:p w14:paraId="4F83C295" w14:textId="308AE664" w:rsidR="0031763C" w:rsidRDefault="0031763C">
      <w:pPr>
        <w:pStyle w:val="TM3"/>
        <w:tabs>
          <w:tab w:val="right" w:pos="9062"/>
        </w:tabs>
        <w:rPr>
          <w:rFonts w:eastAsiaTheme="minorEastAsia"/>
          <w:noProof/>
          <w:lang w:eastAsia="fr-FR"/>
        </w:rPr>
      </w:pPr>
      <w:r>
        <w:rPr>
          <w:noProof/>
        </w:rPr>
        <w:t>3.7.2. Modalités de passation des marchés subséquents</w:t>
      </w:r>
      <w:r>
        <w:rPr>
          <w:noProof/>
        </w:rPr>
        <w:tab/>
      </w:r>
      <w:r>
        <w:rPr>
          <w:noProof/>
        </w:rPr>
        <w:fldChar w:fldCharType="begin"/>
      </w:r>
      <w:r>
        <w:rPr>
          <w:noProof/>
        </w:rPr>
        <w:instrText xml:space="preserve"> PAGEREF _Toc196210040 \h </w:instrText>
      </w:r>
      <w:r>
        <w:rPr>
          <w:noProof/>
        </w:rPr>
      </w:r>
      <w:r>
        <w:rPr>
          <w:noProof/>
        </w:rPr>
        <w:fldChar w:fldCharType="separate"/>
      </w:r>
      <w:r w:rsidR="00537D27">
        <w:rPr>
          <w:noProof/>
        </w:rPr>
        <w:t>11</w:t>
      </w:r>
      <w:r>
        <w:rPr>
          <w:noProof/>
        </w:rPr>
        <w:fldChar w:fldCharType="end"/>
      </w:r>
    </w:p>
    <w:p w14:paraId="0CCCBDDA" w14:textId="558C1CED" w:rsidR="0031763C" w:rsidRDefault="0031763C">
      <w:pPr>
        <w:pStyle w:val="TM2"/>
        <w:rPr>
          <w:rFonts w:eastAsiaTheme="minorEastAsia"/>
          <w:b w:val="0"/>
          <w:color w:val="auto"/>
          <w:sz w:val="22"/>
          <w:lang w:eastAsia="fr-FR"/>
        </w:rPr>
      </w:pPr>
      <w:r>
        <w:t>3.8. Délais</w:t>
      </w:r>
      <w:r>
        <w:tab/>
      </w:r>
      <w:r>
        <w:fldChar w:fldCharType="begin"/>
      </w:r>
      <w:r>
        <w:instrText xml:space="preserve"> PAGEREF _Toc196210041 \h </w:instrText>
      </w:r>
      <w:r>
        <w:fldChar w:fldCharType="separate"/>
      </w:r>
      <w:r w:rsidR="00537D27">
        <w:t>12</w:t>
      </w:r>
      <w:r>
        <w:fldChar w:fldCharType="end"/>
      </w:r>
    </w:p>
    <w:p w14:paraId="259C0101" w14:textId="2AAB9D70" w:rsidR="0031763C" w:rsidRDefault="0031763C">
      <w:pPr>
        <w:pStyle w:val="TM3"/>
        <w:tabs>
          <w:tab w:val="right" w:pos="9062"/>
        </w:tabs>
        <w:rPr>
          <w:rFonts w:eastAsiaTheme="minorEastAsia"/>
          <w:noProof/>
          <w:lang w:eastAsia="fr-FR"/>
        </w:rPr>
      </w:pPr>
      <w:r>
        <w:rPr>
          <w:noProof/>
        </w:rPr>
        <w:t>3.8.1. Délai d’exécution des travaux</w:t>
      </w:r>
      <w:r>
        <w:rPr>
          <w:noProof/>
        </w:rPr>
        <w:tab/>
      </w:r>
      <w:r>
        <w:rPr>
          <w:noProof/>
        </w:rPr>
        <w:fldChar w:fldCharType="begin"/>
      </w:r>
      <w:r>
        <w:rPr>
          <w:noProof/>
        </w:rPr>
        <w:instrText xml:space="preserve"> PAGEREF _Toc196210042 \h </w:instrText>
      </w:r>
      <w:r>
        <w:rPr>
          <w:noProof/>
        </w:rPr>
      </w:r>
      <w:r>
        <w:rPr>
          <w:noProof/>
        </w:rPr>
        <w:fldChar w:fldCharType="separate"/>
      </w:r>
      <w:r w:rsidR="00537D27">
        <w:rPr>
          <w:noProof/>
        </w:rPr>
        <w:t>12</w:t>
      </w:r>
      <w:r>
        <w:rPr>
          <w:noProof/>
        </w:rPr>
        <w:fldChar w:fldCharType="end"/>
      </w:r>
    </w:p>
    <w:p w14:paraId="6CDF4EAA" w14:textId="2DD816E9" w:rsidR="0031763C" w:rsidRDefault="0031763C">
      <w:pPr>
        <w:pStyle w:val="TM3"/>
        <w:tabs>
          <w:tab w:val="right" w:pos="9062"/>
        </w:tabs>
        <w:rPr>
          <w:rFonts w:eastAsiaTheme="minorEastAsia"/>
          <w:noProof/>
          <w:lang w:eastAsia="fr-FR"/>
        </w:rPr>
      </w:pPr>
      <w:r>
        <w:rPr>
          <w:noProof/>
        </w:rPr>
        <w:t>3.8.2. Calendrier détaillé d’exécution des travaux</w:t>
      </w:r>
      <w:r>
        <w:rPr>
          <w:noProof/>
        </w:rPr>
        <w:tab/>
      </w:r>
      <w:r>
        <w:rPr>
          <w:noProof/>
        </w:rPr>
        <w:fldChar w:fldCharType="begin"/>
      </w:r>
      <w:r>
        <w:rPr>
          <w:noProof/>
        </w:rPr>
        <w:instrText xml:space="preserve"> PAGEREF _Toc196210043 \h </w:instrText>
      </w:r>
      <w:r>
        <w:rPr>
          <w:noProof/>
        </w:rPr>
      </w:r>
      <w:r>
        <w:rPr>
          <w:noProof/>
        </w:rPr>
        <w:fldChar w:fldCharType="separate"/>
      </w:r>
      <w:r w:rsidR="00537D27">
        <w:rPr>
          <w:noProof/>
        </w:rPr>
        <w:t>13</w:t>
      </w:r>
      <w:r>
        <w:rPr>
          <w:noProof/>
        </w:rPr>
        <w:fldChar w:fldCharType="end"/>
      </w:r>
    </w:p>
    <w:p w14:paraId="4DD9BEA7" w14:textId="02B56984" w:rsidR="0031763C" w:rsidRDefault="0031763C">
      <w:pPr>
        <w:pStyle w:val="TM3"/>
        <w:tabs>
          <w:tab w:val="right" w:pos="9062"/>
        </w:tabs>
        <w:rPr>
          <w:rFonts w:eastAsiaTheme="minorEastAsia"/>
          <w:noProof/>
          <w:lang w:eastAsia="fr-FR"/>
        </w:rPr>
      </w:pPr>
      <w:r>
        <w:rPr>
          <w:noProof/>
        </w:rPr>
        <w:t>3.8.3. Prolongation des délais d’exécution</w:t>
      </w:r>
      <w:r>
        <w:rPr>
          <w:noProof/>
        </w:rPr>
        <w:tab/>
      </w:r>
      <w:r>
        <w:rPr>
          <w:noProof/>
        </w:rPr>
        <w:fldChar w:fldCharType="begin"/>
      </w:r>
      <w:r>
        <w:rPr>
          <w:noProof/>
        </w:rPr>
        <w:instrText xml:space="preserve"> PAGEREF _Toc196210044 \h </w:instrText>
      </w:r>
      <w:r>
        <w:rPr>
          <w:noProof/>
        </w:rPr>
      </w:r>
      <w:r>
        <w:rPr>
          <w:noProof/>
        </w:rPr>
        <w:fldChar w:fldCharType="separate"/>
      </w:r>
      <w:r w:rsidR="00537D27">
        <w:rPr>
          <w:noProof/>
        </w:rPr>
        <w:t>13</w:t>
      </w:r>
      <w:r>
        <w:rPr>
          <w:noProof/>
        </w:rPr>
        <w:fldChar w:fldCharType="end"/>
      </w:r>
    </w:p>
    <w:p w14:paraId="3573DFEA" w14:textId="2FCF9A3D" w:rsidR="0031763C" w:rsidRDefault="0031763C">
      <w:pPr>
        <w:pStyle w:val="TM3"/>
        <w:tabs>
          <w:tab w:val="right" w:pos="9062"/>
        </w:tabs>
        <w:rPr>
          <w:rFonts w:eastAsiaTheme="minorEastAsia"/>
          <w:noProof/>
          <w:lang w:eastAsia="fr-FR"/>
        </w:rPr>
      </w:pPr>
      <w:r>
        <w:rPr>
          <w:noProof/>
        </w:rPr>
        <w:t>3.8.4. Repliement des installations du chantier et remise en état des lieux</w:t>
      </w:r>
      <w:r>
        <w:rPr>
          <w:noProof/>
        </w:rPr>
        <w:tab/>
      </w:r>
      <w:r>
        <w:rPr>
          <w:noProof/>
        </w:rPr>
        <w:fldChar w:fldCharType="begin"/>
      </w:r>
      <w:r>
        <w:rPr>
          <w:noProof/>
        </w:rPr>
        <w:instrText xml:space="preserve"> PAGEREF _Toc196210045 \h </w:instrText>
      </w:r>
      <w:r>
        <w:rPr>
          <w:noProof/>
        </w:rPr>
      </w:r>
      <w:r>
        <w:rPr>
          <w:noProof/>
        </w:rPr>
        <w:fldChar w:fldCharType="separate"/>
      </w:r>
      <w:r w:rsidR="00537D27">
        <w:rPr>
          <w:noProof/>
        </w:rPr>
        <w:t>15</w:t>
      </w:r>
      <w:r>
        <w:rPr>
          <w:noProof/>
        </w:rPr>
        <w:fldChar w:fldCharType="end"/>
      </w:r>
    </w:p>
    <w:p w14:paraId="3961E648" w14:textId="676A687C" w:rsidR="0031763C" w:rsidRDefault="0031763C">
      <w:pPr>
        <w:pStyle w:val="TM3"/>
        <w:tabs>
          <w:tab w:val="right" w:pos="9062"/>
        </w:tabs>
        <w:rPr>
          <w:rFonts w:eastAsiaTheme="minorEastAsia"/>
          <w:noProof/>
          <w:lang w:eastAsia="fr-FR"/>
        </w:rPr>
      </w:pPr>
      <w:r>
        <w:rPr>
          <w:noProof/>
        </w:rPr>
        <w:t>3.8.5. Délais pour remise des documents de synthèse fournis après exécution</w:t>
      </w:r>
      <w:r>
        <w:rPr>
          <w:noProof/>
        </w:rPr>
        <w:tab/>
      </w:r>
      <w:r>
        <w:rPr>
          <w:noProof/>
        </w:rPr>
        <w:fldChar w:fldCharType="begin"/>
      </w:r>
      <w:r>
        <w:rPr>
          <w:noProof/>
        </w:rPr>
        <w:instrText xml:space="preserve"> PAGEREF _Toc196210046 \h </w:instrText>
      </w:r>
      <w:r>
        <w:rPr>
          <w:noProof/>
        </w:rPr>
      </w:r>
      <w:r>
        <w:rPr>
          <w:noProof/>
        </w:rPr>
        <w:fldChar w:fldCharType="separate"/>
      </w:r>
      <w:r w:rsidR="00537D27">
        <w:rPr>
          <w:noProof/>
        </w:rPr>
        <w:t>15</w:t>
      </w:r>
      <w:r>
        <w:rPr>
          <w:noProof/>
        </w:rPr>
        <w:fldChar w:fldCharType="end"/>
      </w:r>
    </w:p>
    <w:p w14:paraId="7BCC1C90" w14:textId="7BAB7854" w:rsidR="0031763C" w:rsidRDefault="0031763C">
      <w:pPr>
        <w:pStyle w:val="TM2"/>
        <w:rPr>
          <w:rFonts w:eastAsiaTheme="minorEastAsia"/>
          <w:b w:val="0"/>
          <w:color w:val="auto"/>
          <w:sz w:val="22"/>
          <w:lang w:eastAsia="fr-FR"/>
        </w:rPr>
      </w:pPr>
      <w:r>
        <w:t>3.9. Langue d’exécution du marché public</w:t>
      </w:r>
      <w:r>
        <w:tab/>
      </w:r>
      <w:r>
        <w:fldChar w:fldCharType="begin"/>
      </w:r>
      <w:r>
        <w:instrText xml:space="preserve"> PAGEREF _Toc196210047 \h </w:instrText>
      </w:r>
      <w:r>
        <w:fldChar w:fldCharType="separate"/>
      </w:r>
      <w:r w:rsidR="00537D27">
        <w:t>15</w:t>
      </w:r>
      <w:r>
        <w:fldChar w:fldCharType="end"/>
      </w:r>
    </w:p>
    <w:p w14:paraId="6070BA4B" w14:textId="7855E192" w:rsidR="0031763C" w:rsidRDefault="0031763C">
      <w:pPr>
        <w:pStyle w:val="TM3"/>
        <w:tabs>
          <w:tab w:val="right" w:pos="9062"/>
        </w:tabs>
        <w:rPr>
          <w:rFonts w:eastAsiaTheme="minorEastAsia"/>
          <w:noProof/>
          <w:lang w:eastAsia="fr-FR"/>
        </w:rPr>
      </w:pPr>
      <w:r>
        <w:rPr>
          <w:noProof/>
        </w:rPr>
        <w:t>3.9.1. Principe</w:t>
      </w:r>
      <w:r>
        <w:rPr>
          <w:noProof/>
        </w:rPr>
        <w:tab/>
      </w:r>
      <w:r>
        <w:rPr>
          <w:noProof/>
        </w:rPr>
        <w:fldChar w:fldCharType="begin"/>
      </w:r>
      <w:r>
        <w:rPr>
          <w:noProof/>
        </w:rPr>
        <w:instrText xml:space="preserve"> PAGEREF _Toc196210048 \h </w:instrText>
      </w:r>
      <w:r>
        <w:rPr>
          <w:noProof/>
        </w:rPr>
      </w:r>
      <w:r>
        <w:rPr>
          <w:noProof/>
        </w:rPr>
        <w:fldChar w:fldCharType="separate"/>
      </w:r>
      <w:r w:rsidR="00537D27">
        <w:rPr>
          <w:noProof/>
        </w:rPr>
        <w:t>15</w:t>
      </w:r>
      <w:r>
        <w:rPr>
          <w:noProof/>
        </w:rPr>
        <w:fldChar w:fldCharType="end"/>
      </w:r>
    </w:p>
    <w:p w14:paraId="5FA7C45B" w14:textId="658A4414" w:rsidR="0031763C" w:rsidRDefault="0031763C">
      <w:pPr>
        <w:pStyle w:val="TM3"/>
        <w:tabs>
          <w:tab w:val="right" w:pos="9062"/>
        </w:tabs>
        <w:rPr>
          <w:rFonts w:eastAsiaTheme="minorEastAsia"/>
          <w:noProof/>
          <w:lang w:eastAsia="fr-FR"/>
        </w:rPr>
      </w:pPr>
      <w:r>
        <w:rPr>
          <w:noProof/>
        </w:rPr>
        <w:t>3.9.2. Obligations du Titulaire en matière d’interprétariat</w:t>
      </w:r>
      <w:r>
        <w:rPr>
          <w:noProof/>
        </w:rPr>
        <w:tab/>
      </w:r>
      <w:r>
        <w:rPr>
          <w:noProof/>
        </w:rPr>
        <w:fldChar w:fldCharType="begin"/>
      </w:r>
      <w:r>
        <w:rPr>
          <w:noProof/>
        </w:rPr>
        <w:instrText xml:space="preserve"> PAGEREF _Toc196210049 \h </w:instrText>
      </w:r>
      <w:r>
        <w:rPr>
          <w:noProof/>
        </w:rPr>
      </w:r>
      <w:r>
        <w:rPr>
          <w:noProof/>
        </w:rPr>
        <w:fldChar w:fldCharType="separate"/>
      </w:r>
      <w:r w:rsidR="00537D27">
        <w:rPr>
          <w:noProof/>
        </w:rPr>
        <w:t>15</w:t>
      </w:r>
      <w:r>
        <w:rPr>
          <w:noProof/>
        </w:rPr>
        <w:fldChar w:fldCharType="end"/>
      </w:r>
    </w:p>
    <w:p w14:paraId="4224D397" w14:textId="57ABC9DD" w:rsidR="0031763C" w:rsidRDefault="0031763C">
      <w:pPr>
        <w:pStyle w:val="TM3"/>
        <w:tabs>
          <w:tab w:val="right" w:pos="9062"/>
        </w:tabs>
        <w:rPr>
          <w:rFonts w:eastAsiaTheme="minorEastAsia"/>
          <w:noProof/>
          <w:lang w:eastAsia="fr-FR"/>
        </w:rPr>
      </w:pPr>
      <w:r>
        <w:rPr>
          <w:noProof/>
        </w:rPr>
        <w:t>3.9.3. Défaut de recours à un interprète</w:t>
      </w:r>
      <w:r>
        <w:rPr>
          <w:noProof/>
        </w:rPr>
        <w:tab/>
      </w:r>
      <w:r>
        <w:rPr>
          <w:noProof/>
        </w:rPr>
        <w:fldChar w:fldCharType="begin"/>
      </w:r>
      <w:r>
        <w:rPr>
          <w:noProof/>
        </w:rPr>
        <w:instrText xml:space="preserve"> PAGEREF _Toc196210050 \h </w:instrText>
      </w:r>
      <w:r>
        <w:rPr>
          <w:noProof/>
        </w:rPr>
      </w:r>
      <w:r>
        <w:rPr>
          <w:noProof/>
        </w:rPr>
        <w:fldChar w:fldCharType="separate"/>
      </w:r>
      <w:r w:rsidR="00537D27">
        <w:rPr>
          <w:noProof/>
        </w:rPr>
        <w:t>15</w:t>
      </w:r>
      <w:r>
        <w:rPr>
          <w:noProof/>
        </w:rPr>
        <w:fldChar w:fldCharType="end"/>
      </w:r>
    </w:p>
    <w:p w14:paraId="19D61D5A" w14:textId="6D702B14" w:rsidR="0031763C" w:rsidRDefault="0031763C">
      <w:pPr>
        <w:pStyle w:val="TM2"/>
        <w:rPr>
          <w:rFonts w:eastAsiaTheme="minorEastAsia"/>
          <w:b w:val="0"/>
          <w:color w:val="auto"/>
          <w:sz w:val="22"/>
          <w:lang w:eastAsia="fr-FR"/>
        </w:rPr>
      </w:pPr>
      <w:r>
        <w:t>3.10. Titulaire du marché public</w:t>
      </w:r>
      <w:r>
        <w:tab/>
      </w:r>
      <w:r>
        <w:fldChar w:fldCharType="begin"/>
      </w:r>
      <w:r>
        <w:instrText xml:space="preserve"> PAGEREF _Toc196210051 \h </w:instrText>
      </w:r>
      <w:r>
        <w:fldChar w:fldCharType="separate"/>
      </w:r>
      <w:r w:rsidR="00537D27">
        <w:t>15</w:t>
      </w:r>
      <w:r>
        <w:fldChar w:fldCharType="end"/>
      </w:r>
    </w:p>
    <w:p w14:paraId="4630C2D6" w14:textId="216575AC" w:rsidR="0031763C" w:rsidRDefault="0031763C">
      <w:pPr>
        <w:pStyle w:val="TM2"/>
        <w:rPr>
          <w:rFonts w:eastAsiaTheme="minorEastAsia"/>
          <w:b w:val="0"/>
          <w:color w:val="auto"/>
          <w:sz w:val="22"/>
          <w:lang w:eastAsia="fr-FR"/>
        </w:rPr>
      </w:pPr>
      <w:r>
        <w:t>3.11. Normes</w:t>
      </w:r>
      <w:r>
        <w:tab/>
      </w:r>
      <w:r>
        <w:fldChar w:fldCharType="begin"/>
      </w:r>
      <w:r>
        <w:instrText xml:space="preserve"> PAGEREF _Toc196210052 \h </w:instrText>
      </w:r>
      <w:r>
        <w:fldChar w:fldCharType="separate"/>
      </w:r>
      <w:r w:rsidR="00537D27">
        <w:t>16</w:t>
      </w:r>
      <w:r>
        <w:fldChar w:fldCharType="end"/>
      </w:r>
    </w:p>
    <w:p w14:paraId="57AF6DF9" w14:textId="19C3F131" w:rsidR="0031763C" w:rsidRDefault="0031763C">
      <w:pPr>
        <w:pStyle w:val="TM1"/>
        <w:rPr>
          <w:rFonts w:eastAsiaTheme="minorEastAsia"/>
          <w:caps w:val="0"/>
          <w:color w:val="auto"/>
          <w:sz w:val="22"/>
          <w:lang w:eastAsia="fr-FR"/>
        </w:rPr>
      </w:pPr>
      <w:r>
        <w:t>4. PIECES CONSTITUTIVES DU MARCHE PUBLIC</w:t>
      </w:r>
      <w:r>
        <w:tab/>
      </w:r>
      <w:r>
        <w:fldChar w:fldCharType="begin"/>
      </w:r>
      <w:r>
        <w:instrText xml:space="preserve"> PAGEREF _Toc196210053 \h </w:instrText>
      </w:r>
      <w:r>
        <w:fldChar w:fldCharType="separate"/>
      </w:r>
      <w:r w:rsidR="00537D27">
        <w:t>16</w:t>
      </w:r>
      <w:r>
        <w:fldChar w:fldCharType="end"/>
      </w:r>
    </w:p>
    <w:p w14:paraId="001AC852" w14:textId="1E1CE996" w:rsidR="0031763C" w:rsidRDefault="0031763C">
      <w:pPr>
        <w:pStyle w:val="TM1"/>
        <w:rPr>
          <w:rFonts w:eastAsiaTheme="minorEastAsia"/>
          <w:caps w:val="0"/>
          <w:color w:val="auto"/>
          <w:sz w:val="22"/>
          <w:lang w:eastAsia="fr-FR"/>
        </w:rPr>
      </w:pPr>
      <w:r>
        <w:t>5. EXECUTION DU MARCHE PUBLIC</w:t>
      </w:r>
      <w:r>
        <w:tab/>
      </w:r>
      <w:r>
        <w:fldChar w:fldCharType="begin"/>
      </w:r>
      <w:r>
        <w:instrText xml:space="preserve"> PAGEREF _Toc196210054 \h </w:instrText>
      </w:r>
      <w:r>
        <w:fldChar w:fldCharType="separate"/>
      </w:r>
      <w:r w:rsidR="00537D27">
        <w:t>17</w:t>
      </w:r>
      <w:r>
        <w:fldChar w:fldCharType="end"/>
      </w:r>
    </w:p>
    <w:p w14:paraId="1E83A39E" w14:textId="07C61313" w:rsidR="0031763C" w:rsidRDefault="0031763C">
      <w:pPr>
        <w:pStyle w:val="TM2"/>
        <w:rPr>
          <w:rFonts w:eastAsiaTheme="minorEastAsia"/>
          <w:b w:val="0"/>
          <w:color w:val="auto"/>
          <w:sz w:val="22"/>
          <w:lang w:eastAsia="fr-FR"/>
        </w:rPr>
      </w:pPr>
      <w:r>
        <w:t>5.1. Développement durable</w:t>
      </w:r>
      <w:r>
        <w:tab/>
      </w:r>
      <w:r>
        <w:fldChar w:fldCharType="begin"/>
      </w:r>
      <w:r>
        <w:instrText xml:space="preserve"> PAGEREF _Toc196210055 \h </w:instrText>
      </w:r>
      <w:r>
        <w:fldChar w:fldCharType="separate"/>
      </w:r>
      <w:r w:rsidR="00537D27">
        <w:t>17</w:t>
      </w:r>
      <w:r>
        <w:fldChar w:fldCharType="end"/>
      </w:r>
    </w:p>
    <w:p w14:paraId="3B28B639" w14:textId="4162E9EE" w:rsidR="0031763C" w:rsidRDefault="0031763C">
      <w:pPr>
        <w:pStyle w:val="TM3"/>
        <w:tabs>
          <w:tab w:val="right" w:pos="9062"/>
        </w:tabs>
        <w:rPr>
          <w:rFonts w:eastAsiaTheme="minorEastAsia"/>
          <w:noProof/>
          <w:lang w:eastAsia="fr-FR"/>
        </w:rPr>
      </w:pPr>
      <w:r>
        <w:rPr>
          <w:noProof/>
        </w:rPr>
        <w:t>5.1.1. Obligations environnementales</w:t>
      </w:r>
      <w:r>
        <w:rPr>
          <w:noProof/>
        </w:rPr>
        <w:tab/>
      </w:r>
      <w:r>
        <w:rPr>
          <w:noProof/>
        </w:rPr>
        <w:fldChar w:fldCharType="begin"/>
      </w:r>
      <w:r>
        <w:rPr>
          <w:noProof/>
        </w:rPr>
        <w:instrText xml:space="preserve"> PAGEREF _Toc196210056 \h </w:instrText>
      </w:r>
      <w:r>
        <w:rPr>
          <w:noProof/>
        </w:rPr>
      </w:r>
      <w:r>
        <w:rPr>
          <w:noProof/>
        </w:rPr>
        <w:fldChar w:fldCharType="separate"/>
      </w:r>
      <w:r w:rsidR="00537D27">
        <w:rPr>
          <w:noProof/>
        </w:rPr>
        <w:t>17</w:t>
      </w:r>
      <w:r>
        <w:rPr>
          <w:noProof/>
        </w:rPr>
        <w:fldChar w:fldCharType="end"/>
      </w:r>
    </w:p>
    <w:p w14:paraId="23E3780F" w14:textId="60F8D7EC" w:rsidR="0031763C" w:rsidRDefault="0031763C">
      <w:pPr>
        <w:pStyle w:val="TM2"/>
        <w:rPr>
          <w:rFonts w:eastAsiaTheme="minorEastAsia"/>
          <w:b w:val="0"/>
          <w:color w:val="auto"/>
          <w:sz w:val="22"/>
          <w:lang w:eastAsia="fr-FR"/>
        </w:rPr>
      </w:pPr>
      <w:r>
        <w:t>5.2. Réalisation des travaux</w:t>
      </w:r>
      <w:r>
        <w:tab/>
      </w:r>
      <w:r>
        <w:fldChar w:fldCharType="begin"/>
      </w:r>
      <w:r>
        <w:instrText xml:space="preserve"> PAGEREF _Toc196210057 \h </w:instrText>
      </w:r>
      <w:r>
        <w:fldChar w:fldCharType="separate"/>
      </w:r>
      <w:r w:rsidR="00537D27">
        <w:t>17</w:t>
      </w:r>
      <w:r>
        <w:fldChar w:fldCharType="end"/>
      </w:r>
    </w:p>
    <w:p w14:paraId="688198A2" w14:textId="68C9CD9B" w:rsidR="0031763C" w:rsidRDefault="0031763C">
      <w:pPr>
        <w:pStyle w:val="TM3"/>
        <w:tabs>
          <w:tab w:val="right" w:pos="9062"/>
        </w:tabs>
        <w:rPr>
          <w:rFonts w:eastAsiaTheme="minorEastAsia"/>
          <w:noProof/>
          <w:lang w:eastAsia="fr-FR"/>
        </w:rPr>
      </w:pPr>
      <w:r>
        <w:rPr>
          <w:noProof/>
        </w:rPr>
        <w:lastRenderedPageBreak/>
        <w:t>5.2.1. Provenance - qualité - contrôle et prise en charge des matériaux et produits</w:t>
      </w:r>
      <w:r>
        <w:rPr>
          <w:noProof/>
        </w:rPr>
        <w:tab/>
      </w:r>
      <w:r>
        <w:rPr>
          <w:noProof/>
        </w:rPr>
        <w:fldChar w:fldCharType="begin"/>
      </w:r>
      <w:r>
        <w:rPr>
          <w:noProof/>
        </w:rPr>
        <w:instrText xml:space="preserve"> PAGEREF _Toc196210058 \h </w:instrText>
      </w:r>
      <w:r>
        <w:rPr>
          <w:noProof/>
        </w:rPr>
      </w:r>
      <w:r>
        <w:rPr>
          <w:noProof/>
        </w:rPr>
        <w:fldChar w:fldCharType="separate"/>
      </w:r>
      <w:r w:rsidR="00537D27">
        <w:rPr>
          <w:noProof/>
        </w:rPr>
        <w:t>17</w:t>
      </w:r>
      <w:r>
        <w:rPr>
          <w:noProof/>
        </w:rPr>
        <w:fldChar w:fldCharType="end"/>
      </w:r>
    </w:p>
    <w:p w14:paraId="4EC9801A" w14:textId="08D6B222" w:rsidR="0031763C" w:rsidRDefault="0031763C">
      <w:pPr>
        <w:pStyle w:val="TM3"/>
        <w:tabs>
          <w:tab w:val="right" w:pos="9062"/>
        </w:tabs>
        <w:rPr>
          <w:rFonts w:eastAsiaTheme="minorEastAsia"/>
          <w:noProof/>
          <w:lang w:eastAsia="fr-FR"/>
        </w:rPr>
      </w:pPr>
      <w:r>
        <w:rPr>
          <w:noProof/>
        </w:rPr>
        <w:t>5.2.2. Installation organisation, sécurité et hygiène du chantier.</w:t>
      </w:r>
      <w:r>
        <w:rPr>
          <w:noProof/>
        </w:rPr>
        <w:tab/>
      </w:r>
      <w:r>
        <w:rPr>
          <w:noProof/>
        </w:rPr>
        <w:fldChar w:fldCharType="begin"/>
      </w:r>
      <w:r>
        <w:rPr>
          <w:noProof/>
        </w:rPr>
        <w:instrText xml:space="preserve"> PAGEREF _Toc196210059 \h </w:instrText>
      </w:r>
      <w:r>
        <w:rPr>
          <w:noProof/>
        </w:rPr>
      </w:r>
      <w:r>
        <w:rPr>
          <w:noProof/>
        </w:rPr>
        <w:fldChar w:fldCharType="separate"/>
      </w:r>
      <w:r w:rsidR="00537D27">
        <w:rPr>
          <w:noProof/>
        </w:rPr>
        <w:t>18</w:t>
      </w:r>
      <w:r>
        <w:rPr>
          <w:noProof/>
        </w:rPr>
        <w:fldChar w:fldCharType="end"/>
      </w:r>
    </w:p>
    <w:p w14:paraId="23444BF3" w14:textId="5705BD90" w:rsidR="0031763C" w:rsidRDefault="0031763C">
      <w:pPr>
        <w:pStyle w:val="TM3"/>
        <w:tabs>
          <w:tab w:val="right" w:pos="9062"/>
        </w:tabs>
        <w:rPr>
          <w:rFonts w:eastAsiaTheme="minorEastAsia"/>
          <w:noProof/>
          <w:lang w:eastAsia="fr-FR"/>
        </w:rPr>
      </w:pPr>
      <w:r>
        <w:rPr>
          <w:noProof/>
        </w:rPr>
        <w:t>5.2.3. Représentant du Titulaire pour l’exécution</w:t>
      </w:r>
      <w:r>
        <w:rPr>
          <w:noProof/>
        </w:rPr>
        <w:tab/>
      </w:r>
      <w:r>
        <w:rPr>
          <w:noProof/>
        </w:rPr>
        <w:fldChar w:fldCharType="begin"/>
      </w:r>
      <w:r>
        <w:rPr>
          <w:noProof/>
        </w:rPr>
        <w:instrText xml:space="preserve"> PAGEREF _Toc196210060 \h </w:instrText>
      </w:r>
      <w:r>
        <w:rPr>
          <w:noProof/>
        </w:rPr>
      </w:r>
      <w:r>
        <w:rPr>
          <w:noProof/>
        </w:rPr>
        <w:fldChar w:fldCharType="separate"/>
      </w:r>
      <w:r w:rsidR="00537D27">
        <w:rPr>
          <w:noProof/>
        </w:rPr>
        <w:t>19</w:t>
      </w:r>
      <w:r>
        <w:rPr>
          <w:noProof/>
        </w:rPr>
        <w:fldChar w:fldCharType="end"/>
      </w:r>
    </w:p>
    <w:p w14:paraId="0E226F57" w14:textId="279C71B4" w:rsidR="0031763C" w:rsidRDefault="0031763C">
      <w:pPr>
        <w:pStyle w:val="TM3"/>
        <w:tabs>
          <w:tab w:val="right" w:pos="9062"/>
        </w:tabs>
        <w:rPr>
          <w:rFonts w:eastAsiaTheme="minorEastAsia"/>
          <w:noProof/>
          <w:lang w:eastAsia="fr-FR"/>
        </w:rPr>
      </w:pPr>
      <w:r>
        <w:rPr>
          <w:noProof/>
        </w:rPr>
        <w:t>5.2.4. Registre de chantier</w:t>
      </w:r>
      <w:r>
        <w:rPr>
          <w:noProof/>
        </w:rPr>
        <w:tab/>
      </w:r>
      <w:r>
        <w:rPr>
          <w:noProof/>
        </w:rPr>
        <w:fldChar w:fldCharType="begin"/>
      </w:r>
      <w:r>
        <w:rPr>
          <w:noProof/>
        </w:rPr>
        <w:instrText xml:space="preserve"> PAGEREF _Toc196210061 \h </w:instrText>
      </w:r>
      <w:r>
        <w:rPr>
          <w:noProof/>
        </w:rPr>
      </w:r>
      <w:r>
        <w:rPr>
          <w:noProof/>
        </w:rPr>
        <w:fldChar w:fldCharType="separate"/>
      </w:r>
      <w:r w:rsidR="00537D27">
        <w:rPr>
          <w:noProof/>
        </w:rPr>
        <w:t>19</w:t>
      </w:r>
      <w:r>
        <w:rPr>
          <w:noProof/>
        </w:rPr>
        <w:fldChar w:fldCharType="end"/>
      </w:r>
    </w:p>
    <w:p w14:paraId="5A1609B6" w14:textId="44E5855F" w:rsidR="0031763C" w:rsidRDefault="0031763C">
      <w:pPr>
        <w:pStyle w:val="TM3"/>
        <w:tabs>
          <w:tab w:val="right" w:pos="9062"/>
        </w:tabs>
        <w:rPr>
          <w:rFonts w:eastAsiaTheme="minorEastAsia"/>
          <w:noProof/>
          <w:lang w:eastAsia="fr-FR"/>
        </w:rPr>
      </w:pPr>
      <w:r>
        <w:rPr>
          <w:noProof/>
        </w:rPr>
        <w:t>5.2.5. Forme des notifications et informations au Titulaire</w:t>
      </w:r>
      <w:r>
        <w:rPr>
          <w:noProof/>
        </w:rPr>
        <w:tab/>
      </w:r>
      <w:r>
        <w:rPr>
          <w:noProof/>
        </w:rPr>
        <w:fldChar w:fldCharType="begin"/>
      </w:r>
      <w:r>
        <w:rPr>
          <w:noProof/>
        </w:rPr>
        <w:instrText xml:space="preserve"> PAGEREF _Toc196210062 \h </w:instrText>
      </w:r>
      <w:r>
        <w:rPr>
          <w:noProof/>
        </w:rPr>
      </w:r>
      <w:r>
        <w:rPr>
          <w:noProof/>
        </w:rPr>
        <w:fldChar w:fldCharType="separate"/>
      </w:r>
      <w:r w:rsidR="00537D27">
        <w:rPr>
          <w:noProof/>
        </w:rPr>
        <w:t>19</w:t>
      </w:r>
      <w:r>
        <w:rPr>
          <w:noProof/>
        </w:rPr>
        <w:fldChar w:fldCharType="end"/>
      </w:r>
    </w:p>
    <w:p w14:paraId="1A7F724C" w14:textId="3FE0B643" w:rsidR="0031763C" w:rsidRDefault="0031763C">
      <w:pPr>
        <w:pStyle w:val="TM3"/>
        <w:tabs>
          <w:tab w:val="right" w:pos="9062"/>
        </w:tabs>
        <w:rPr>
          <w:rFonts w:eastAsiaTheme="minorEastAsia"/>
          <w:noProof/>
          <w:lang w:eastAsia="fr-FR"/>
        </w:rPr>
      </w:pPr>
      <w:r>
        <w:rPr>
          <w:noProof/>
        </w:rPr>
        <w:t>5.2.6. Nettoyage</w:t>
      </w:r>
      <w:r>
        <w:rPr>
          <w:noProof/>
        </w:rPr>
        <w:tab/>
      </w:r>
      <w:r>
        <w:rPr>
          <w:noProof/>
        </w:rPr>
        <w:fldChar w:fldCharType="begin"/>
      </w:r>
      <w:r>
        <w:rPr>
          <w:noProof/>
        </w:rPr>
        <w:instrText xml:space="preserve"> PAGEREF _Toc196210063 \h </w:instrText>
      </w:r>
      <w:r>
        <w:rPr>
          <w:noProof/>
        </w:rPr>
      </w:r>
      <w:r>
        <w:rPr>
          <w:noProof/>
        </w:rPr>
        <w:fldChar w:fldCharType="separate"/>
      </w:r>
      <w:r w:rsidR="00537D27">
        <w:rPr>
          <w:noProof/>
        </w:rPr>
        <w:t>20</w:t>
      </w:r>
      <w:r>
        <w:rPr>
          <w:noProof/>
        </w:rPr>
        <w:fldChar w:fldCharType="end"/>
      </w:r>
    </w:p>
    <w:p w14:paraId="265085A8" w14:textId="3265153A" w:rsidR="0031763C" w:rsidRDefault="0031763C">
      <w:pPr>
        <w:pStyle w:val="TM3"/>
        <w:tabs>
          <w:tab w:val="right" w:pos="9062"/>
        </w:tabs>
        <w:rPr>
          <w:rFonts w:eastAsiaTheme="minorEastAsia"/>
          <w:noProof/>
          <w:lang w:eastAsia="fr-FR"/>
        </w:rPr>
      </w:pPr>
      <w:r>
        <w:rPr>
          <w:noProof/>
        </w:rPr>
        <w:t>5.2.7. Sécurité et protection de la santé des travailleurs sur le chantier</w:t>
      </w:r>
      <w:r>
        <w:rPr>
          <w:noProof/>
        </w:rPr>
        <w:tab/>
      </w:r>
      <w:r>
        <w:rPr>
          <w:noProof/>
        </w:rPr>
        <w:fldChar w:fldCharType="begin"/>
      </w:r>
      <w:r>
        <w:rPr>
          <w:noProof/>
        </w:rPr>
        <w:instrText xml:space="preserve"> PAGEREF _Toc196210064 \h </w:instrText>
      </w:r>
      <w:r>
        <w:rPr>
          <w:noProof/>
        </w:rPr>
      </w:r>
      <w:r>
        <w:rPr>
          <w:noProof/>
        </w:rPr>
        <w:fldChar w:fldCharType="separate"/>
      </w:r>
      <w:r w:rsidR="00537D27">
        <w:rPr>
          <w:noProof/>
        </w:rPr>
        <w:t>20</w:t>
      </w:r>
      <w:r>
        <w:rPr>
          <w:noProof/>
        </w:rPr>
        <w:fldChar w:fldCharType="end"/>
      </w:r>
    </w:p>
    <w:p w14:paraId="7A2452C6" w14:textId="7E160113" w:rsidR="0031763C" w:rsidRDefault="0031763C">
      <w:pPr>
        <w:pStyle w:val="TM2"/>
        <w:rPr>
          <w:rFonts w:eastAsiaTheme="minorEastAsia"/>
          <w:b w:val="0"/>
          <w:color w:val="auto"/>
          <w:sz w:val="22"/>
          <w:lang w:eastAsia="fr-FR"/>
        </w:rPr>
      </w:pPr>
      <w:r>
        <w:t>5.3. Pénalités</w:t>
      </w:r>
      <w:r>
        <w:tab/>
      </w:r>
      <w:r>
        <w:fldChar w:fldCharType="begin"/>
      </w:r>
      <w:r>
        <w:instrText xml:space="preserve"> PAGEREF _Toc196210065 \h </w:instrText>
      </w:r>
      <w:r>
        <w:fldChar w:fldCharType="separate"/>
      </w:r>
      <w:r w:rsidR="00537D27">
        <w:t>20</w:t>
      </w:r>
      <w:r>
        <w:fldChar w:fldCharType="end"/>
      </w:r>
    </w:p>
    <w:p w14:paraId="5E88607A" w14:textId="491D63C2" w:rsidR="0031763C" w:rsidRDefault="0031763C">
      <w:pPr>
        <w:pStyle w:val="TM3"/>
        <w:tabs>
          <w:tab w:val="right" w:pos="9062"/>
        </w:tabs>
        <w:rPr>
          <w:rFonts w:eastAsiaTheme="minorEastAsia"/>
          <w:noProof/>
          <w:lang w:eastAsia="fr-FR"/>
        </w:rPr>
      </w:pPr>
      <w:r>
        <w:rPr>
          <w:noProof/>
        </w:rPr>
        <w:t>5.3.1. Pénalités de retard</w:t>
      </w:r>
      <w:r>
        <w:rPr>
          <w:noProof/>
        </w:rPr>
        <w:tab/>
      </w:r>
      <w:r>
        <w:rPr>
          <w:noProof/>
        </w:rPr>
        <w:fldChar w:fldCharType="begin"/>
      </w:r>
      <w:r>
        <w:rPr>
          <w:noProof/>
        </w:rPr>
        <w:instrText xml:space="preserve"> PAGEREF _Toc196210066 \h </w:instrText>
      </w:r>
      <w:r>
        <w:rPr>
          <w:noProof/>
        </w:rPr>
      </w:r>
      <w:r>
        <w:rPr>
          <w:noProof/>
        </w:rPr>
        <w:fldChar w:fldCharType="separate"/>
      </w:r>
      <w:r w:rsidR="00537D27">
        <w:rPr>
          <w:noProof/>
        </w:rPr>
        <w:t>20</w:t>
      </w:r>
      <w:r>
        <w:rPr>
          <w:noProof/>
        </w:rPr>
        <w:fldChar w:fldCharType="end"/>
      </w:r>
    </w:p>
    <w:p w14:paraId="30EA0D8D" w14:textId="2BD87154" w:rsidR="0031763C" w:rsidRDefault="0031763C">
      <w:pPr>
        <w:pStyle w:val="TM3"/>
        <w:tabs>
          <w:tab w:val="right" w:pos="9062"/>
        </w:tabs>
        <w:rPr>
          <w:rFonts w:eastAsiaTheme="minorEastAsia"/>
          <w:noProof/>
          <w:lang w:eastAsia="fr-FR"/>
        </w:rPr>
      </w:pPr>
      <w:r>
        <w:rPr>
          <w:noProof/>
        </w:rPr>
        <w:t>5.3.2. Pénalités pour mauvaise exécution</w:t>
      </w:r>
      <w:r>
        <w:rPr>
          <w:noProof/>
        </w:rPr>
        <w:tab/>
      </w:r>
      <w:r>
        <w:rPr>
          <w:noProof/>
        </w:rPr>
        <w:fldChar w:fldCharType="begin"/>
      </w:r>
      <w:r>
        <w:rPr>
          <w:noProof/>
        </w:rPr>
        <w:instrText xml:space="preserve"> PAGEREF _Toc196210067 \h </w:instrText>
      </w:r>
      <w:r>
        <w:rPr>
          <w:noProof/>
        </w:rPr>
      </w:r>
      <w:r>
        <w:rPr>
          <w:noProof/>
        </w:rPr>
        <w:fldChar w:fldCharType="separate"/>
      </w:r>
      <w:r w:rsidR="00537D27">
        <w:rPr>
          <w:noProof/>
        </w:rPr>
        <w:t>21</w:t>
      </w:r>
      <w:r>
        <w:rPr>
          <w:noProof/>
        </w:rPr>
        <w:fldChar w:fldCharType="end"/>
      </w:r>
    </w:p>
    <w:p w14:paraId="1E169CE9" w14:textId="3FE8CE28" w:rsidR="0031763C" w:rsidRDefault="0031763C">
      <w:pPr>
        <w:pStyle w:val="TM3"/>
        <w:tabs>
          <w:tab w:val="right" w:pos="9062"/>
        </w:tabs>
        <w:rPr>
          <w:rFonts w:eastAsiaTheme="minorEastAsia"/>
          <w:noProof/>
          <w:lang w:eastAsia="fr-FR"/>
        </w:rPr>
      </w:pPr>
      <w:r>
        <w:rPr>
          <w:noProof/>
        </w:rPr>
        <w:t>5.3.3. Pénalité pour non-respect des obligations du Titulaire en matière d’interprétariat</w:t>
      </w:r>
      <w:r>
        <w:rPr>
          <w:noProof/>
        </w:rPr>
        <w:tab/>
      </w:r>
      <w:r>
        <w:rPr>
          <w:noProof/>
        </w:rPr>
        <w:fldChar w:fldCharType="begin"/>
      </w:r>
      <w:r>
        <w:rPr>
          <w:noProof/>
        </w:rPr>
        <w:instrText xml:space="preserve"> PAGEREF _Toc196210068 \h </w:instrText>
      </w:r>
      <w:r>
        <w:rPr>
          <w:noProof/>
        </w:rPr>
      </w:r>
      <w:r>
        <w:rPr>
          <w:noProof/>
        </w:rPr>
        <w:fldChar w:fldCharType="separate"/>
      </w:r>
      <w:r w:rsidR="00537D27">
        <w:rPr>
          <w:noProof/>
        </w:rPr>
        <w:t>21</w:t>
      </w:r>
      <w:r>
        <w:rPr>
          <w:noProof/>
        </w:rPr>
        <w:fldChar w:fldCharType="end"/>
      </w:r>
    </w:p>
    <w:p w14:paraId="648E6372" w14:textId="7AC3FC9F" w:rsidR="0031763C" w:rsidRDefault="0031763C">
      <w:pPr>
        <w:pStyle w:val="TM2"/>
        <w:rPr>
          <w:rFonts w:eastAsiaTheme="minorEastAsia"/>
          <w:b w:val="0"/>
          <w:color w:val="auto"/>
          <w:sz w:val="22"/>
          <w:lang w:eastAsia="fr-FR"/>
        </w:rPr>
      </w:pPr>
      <w:r>
        <w:t>5.4. Sous-traitance au sens des articles L.2193-1 et suivants du code de la commande publique</w:t>
      </w:r>
      <w:r>
        <w:tab/>
      </w:r>
      <w:r>
        <w:fldChar w:fldCharType="begin"/>
      </w:r>
      <w:r>
        <w:instrText xml:space="preserve"> PAGEREF _Toc196210069 \h </w:instrText>
      </w:r>
      <w:r>
        <w:fldChar w:fldCharType="separate"/>
      </w:r>
      <w:r w:rsidR="00537D27">
        <w:t>21</w:t>
      </w:r>
      <w:r>
        <w:fldChar w:fldCharType="end"/>
      </w:r>
    </w:p>
    <w:p w14:paraId="4589ED39" w14:textId="097DA523" w:rsidR="0031763C" w:rsidRDefault="0031763C">
      <w:pPr>
        <w:pStyle w:val="TM2"/>
        <w:rPr>
          <w:rFonts w:eastAsiaTheme="minorEastAsia"/>
          <w:b w:val="0"/>
          <w:color w:val="auto"/>
          <w:sz w:val="22"/>
          <w:lang w:eastAsia="fr-FR"/>
        </w:rPr>
      </w:pPr>
      <w:r>
        <w:t>5.5. Modifications du marché public (articles L. 2194-1 du code de la commande publique)</w:t>
      </w:r>
      <w:r>
        <w:tab/>
      </w:r>
      <w:r>
        <w:fldChar w:fldCharType="begin"/>
      </w:r>
      <w:r>
        <w:instrText xml:space="preserve"> PAGEREF _Toc196210070 \h </w:instrText>
      </w:r>
      <w:r>
        <w:fldChar w:fldCharType="separate"/>
      </w:r>
      <w:r w:rsidR="00537D27">
        <w:t>22</w:t>
      </w:r>
      <w:r>
        <w:fldChar w:fldCharType="end"/>
      </w:r>
    </w:p>
    <w:p w14:paraId="575E7142" w14:textId="6BE2C1A2" w:rsidR="0031763C" w:rsidRDefault="0031763C">
      <w:pPr>
        <w:pStyle w:val="TM3"/>
        <w:tabs>
          <w:tab w:val="right" w:pos="9062"/>
        </w:tabs>
        <w:rPr>
          <w:rFonts w:eastAsiaTheme="minorEastAsia"/>
          <w:noProof/>
          <w:lang w:eastAsia="fr-FR"/>
        </w:rPr>
      </w:pPr>
      <w:r>
        <w:rPr>
          <w:noProof/>
        </w:rPr>
        <w:t>5.5.1. Modifications relatives au Titulaire</w:t>
      </w:r>
      <w:r>
        <w:rPr>
          <w:noProof/>
        </w:rPr>
        <w:tab/>
      </w:r>
      <w:r>
        <w:rPr>
          <w:noProof/>
        </w:rPr>
        <w:fldChar w:fldCharType="begin"/>
      </w:r>
      <w:r>
        <w:rPr>
          <w:noProof/>
        </w:rPr>
        <w:instrText xml:space="preserve"> PAGEREF _Toc196210071 \h </w:instrText>
      </w:r>
      <w:r>
        <w:rPr>
          <w:noProof/>
        </w:rPr>
      </w:r>
      <w:r>
        <w:rPr>
          <w:noProof/>
        </w:rPr>
        <w:fldChar w:fldCharType="separate"/>
      </w:r>
      <w:r w:rsidR="00537D27">
        <w:rPr>
          <w:noProof/>
        </w:rPr>
        <w:t>22</w:t>
      </w:r>
      <w:r>
        <w:rPr>
          <w:noProof/>
        </w:rPr>
        <w:fldChar w:fldCharType="end"/>
      </w:r>
    </w:p>
    <w:p w14:paraId="5D2BCABD" w14:textId="1C6821BC" w:rsidR="0031763C" w:rsidRDefault="0031763C">
      <w:pPr>
        <w:pStyle w:val="TM3"/>
        <w:tabs>
          <w:tab w:val="right" w:pos="9062"/>
        </w:tabs>
        <w:rPr>
          <w:rFonts w:eastAsiaTheme="minorEastAsia"/>
          <w:noProof/>
          <w:lang w:eastAsia="fr-FR"/>
        </w:rPr>
      </w:pPr>
      <w:r>
        <w:rPr>
          <w:noProof/>
        </w:rPr>
        <w:t>5.5.2. Clause de réexamen</w:t>
      </w:r>
      <w:r>
        <w:rPr>
          <w:noProof/>
        </w:rPr>
        <w:tab/>
      </w:r>
      <w:r>
        <w:rPr>
          <w:noProof/>
        </w:rPr>
        <w:fldChar w:fldCharType="begin"/>
      </w:r>
      <w:r>
        <w:rPr>
          <w:noProof/>
        </w:rPr>
        <w:instrText xml:space="preserve"> PAGEREF _Toc196210072 \h </w:instrText>
      </w:r>
      <w:r>
        <w:rPr>
          <w:noProof/>
        </w:rPr>
      </w:r>
      <w:r>
        <w:rPr>
          <w:noProof/>
        </w:rPr>
        <w:fldChar w:fldCharType="separate"/>
      </w:r>
      <w:r w:rsidR="00537D27">
        <w:rPr>
          <w:noProof/>
        </w:rPr>
        <w:t>22</w:t>
      </w:r>
      <w:r>
        <w:rPr>
          <w:noProof/>
        </w:rPr>
        <w:fldChar w:fldCharType="end"/>
      </w:r>
    </w:p>
    <w:p w14:paraId="740DA5B9" w14:textId="59E2CB14" w:rsidR="0031763C" w:rsidRDefault="0031763C">
      <w:pPr>
        <w:pStyle w:val="TM3"/>
        <w:tabs>
          <w:tab w:val="right" w:pos="9062"/>
        </w:tabs>
        <w:rPr>
          <w:rFonts w:eastAsiaTheme="minorEastAsia"/>
          <w:noProof/>
          <w:lang w:eastAsia="fr-FR"/>
        </w:rPr>
      </w:pPr>
      <w:r>
        <w:rPr>
          <w:noProof/>
        </w:rPr>
        <w:t>5.5.3.</w:t>
      </w:r>
      <w:r w:rsidRPr="00E64573">
        <w:rPr>
          <w:rFonts w:eastAsia="Times New Roman"/>
          <w:noProof/>
        </w:rPr>
        <w:t xml:space="preserve"> Suspension du marché en cas de circonstances imprévisibles</w:t>
      </w:r>
      <w:r>
        <w:rPr>
          <w:noProof/>
        </w:rPr>
        <w:tab/>
      </w:r>
      <w:r>
        <w:rPr>
          <w:noProof/>
        </w:rPr>
        <w:fldChar w:fldCharType="begin"/>
      </w:r>
      <w:r>
        <w:rPr>
          <w:noProof/>
        </w:rPr>
        <w:instrText xml:space="preserve"> PAGEREF _Toc196210073 \h </w:instrText>
      </w:r>
      <w:r>
        <w:rPr>
          <w:noProof/>
        </w:rPr>
      </w:r>
      <w:r>
        <w:rPr>
          <w:noProof/>
        </w:rPr>
        <w:fldChar w:fldCharType="separate"/>
      </w:r>
      <w:r w:rsidR="00537D27">
        <w:rPr>
          <w:noProof/>
        </w:rPr>
        <w:t>23</w:t>
      </w:r>
      <w:r>
        <w:rPr>
          <w:noProof/>
        </w:rPr>
        <w:fldChar w:fldCharType="end"/>
      </w:r>
    </w:p>
    <w:p w14:paraId="4A9BAE15" w14:textId="45A22B52" w:rsidR="0031763C" w:rsidRDefault="0031763C">
      <w:pPr>
        <w:pStyle w:val="TM1"/>
        <w:rPr>
          <w:rFonts w:eastAsiaTheme="minorEastAsia"/>
          <w:caps w:val="0"/>
          <w:color w:val="auto"/>
          <w:sz w:val="22"/>
          <w:lang w:eastAsia="fr-FR"/>
        </w:rPr>
      </w:pPr>
      <w:r>
        <w:t>6.</w:t>
      </w:r>
      <w:r w:rsidRPr="00E64573">
        <w:rPr>
          <w:caps w:val="0"/>
        </w:rPr>
        <w:t xml:space="preserve"> SUIVI DE L’EXECUTION DU MARCHE PUBLIC</w:t>
      </w:r>
      <w:r>
        <w:tab/>
      </w:r>
      <w:r>
        <w:fldChar w:fldCharType="begin"/>
      </w:r>
      <w:r>
        <w:instrText xml:space="preserve"> PAGEREF _Toc196210074 \h </w:instrText>
      </w:r>
      <w:r>
        <w:fldChar w:fldCharType="separate"/>
      </w:r>
      <w:r w:rsidR="00537D27">
        <w:t>23</w:t>
      </w:r>
      <w:r>
        <w:fldChar w:fldCharType="end"/>
      </w:r>
    </w:p>
    <w:p w14:paraId="5172297B" w14:textId="295D6E3B" w:rsidR="0031763C" w:rsidRDefault="0031763C">
      <w:pPr>
        <w:pStyle w:val="TM2"/>
        <w:rPr>
          <w:rFonts w:eastAsiaTheme="minorEastAsia"/>
          <w:b w:val="0"/>
          <w:color w:val="auto"/>
          <w:sz w:val="22"/>
          <w:lang w:eastAsia="fr-FR"/>
        </w:rPr>
      </w:pPr>
      <w:r>
        <w:t>6.1. Relations entre les parties</w:t>
      </w:r>
      <w:r>
        <w:tab/>
      </w:r>
      <w:r>
        <w:fldChar w:fldCharType="begin"/>
      </w:r>
      <w:r>
        <w:instrText xml:space="preserve"> PAGEREF _Toc196210075 \h </w:instrText>
      </w:r>
      <w:r>
        <w:fldChar w:fldCharType="separate"/>
      </w:r>
      <w:r w:rsidR="00537D27">
        <w:t>23</w:t>
      </w:r>
      <w:r>
        <w:fldChar w:fldCharType="end"/>
      </w:r>
    </w:p>
    <w:p w14:paraId="23AE22F6" w14:textId="2F268D3E" w:rsidR="0031763C" w:rsidRDefault="0031763C">
      <w:pPr>
        <w:pStyle w:val="TM2"/>
        <w:rPr>
          <w:rFonts w:eastAsiaTheme="minorEastAsia"/>
          <w:b w:val="0"/>
          <w:color w:val="auto"/>
          <w:sz w:val="22"/>
          <w:lang w:eastAsia="fr-FR"/>
        </w:rPr>
      </w:pPr>
      <w:r>
        <w:t>6.2. Confidentialité</w:t>
      </w:r>
      <w:r>
        <w:tab/>
      </w:r>
      <w:r>
        <w:fldChar w:fldCharType="begin"/>
      </w:r>
      <w:r>
        <w:instrText xml:space="preserve"> PAGEREF _Toc196210076 \h </w:instrText>
      </w:r>
      <w:r>
        <w:fldChar w:fldCharType="separate"/>
      </w:r>
      <w:r w:rsidR="00537D27">
        <w:t>23</w:t>
      </w:r>
      <w:r>
        <w:fldChar w:fldCharType="end"/>
      </w:r>
    </w:p>
    <w:p w14:paraId="6A7FF196" w14:textId="6934E058" w:rsidR="0031763C" w:rsidRDefault="0031763C">
      <w:pPr>
        <w:pStyle w:val="TM3"/>
        <w:tabs>
          <w:tab w:val="right" w:pos="9062"/>
        </w:tabs>
        <w:rPr>
          <w:rFonts w:eastAsiaTheme="minorEastAsia"/>
          <w:noProof/>
          <w:lang w:eastAsia="fr-FR"/>
        </w:rPr>
      </w:pPr>
      <w:r>
        <w:rPr>
          <w:noProof/>
        </w:rPr>
        <w:t>6.2.1. Obligations du Titulaire</w:t>
      </w:r>
      <w:r>
        <w:rPr>
          <w:noProof/>
        </w:rPr>
        <w:tab/>
      </w:r>
      <w:r>
        <w:rPr>
          <w:noProof/>
        </w:rPr>
        <w:fldChar w:fldCharType="begin"/>
      </w:r>
      <w:r>
        <w:rPr>
          <w:noProof/>
        </w:rPr>
        <w:instrText xml:space="preserve"> PAGEREF _Toc196210077 \h </w:instrText>
      </w:r>
      <w:r>
        <w:rPr>
          <w:noProof/>
        </w:rPr>
      </w:r>
      <w:r>
        <w:rPr>
          <w:noProof/>
        </w:rPr>
        <w:fldChar w:fldCharType="separate"/>
      </w:r>
      <w:r w:rsidR="00537D27">
        <w:rPr>
          <w:noProof/>
        </w:rPr>
        <w:t>23</w:t>
      </w:r>
      <w:r>
        <w:rPr>
          <w:noProof/>
        </w:rPr>
        <w:fldChar w:fldCharType="end"/>
      </w:r>
    </w:p>
    <w:p w14:paraId="4963E680" w14:textId="1564F5AB" w:rsidR="0031763C" w:rsidRDefault="0031763C">
      <w:pPr>
        <w:pStyle w:val="TM3"/>
        <w:tabs>
          <w:tab w:val="right" w:pos="9062"/>
        </w:tabs>
        <w:rPr>
          <w:rFonts w:eastAsiaTheme="minorEastAsia"/>
          <w:noProof/>
          <w:lang w:eastAsia="fr-FR"/>
        </w:rPr>
      </w:pPr>
      <w:r>
        <w:rPr>
          <w:noProof/>
        </w:rPr>
        <w:t>6.2.2. Dispositions en cas de non-respect des obligations</w:t>
      </w:r>
      <w:r>
        <w:rPr>
          <w:noProof/>
        </w:rPr>
        <w:tab/>
      </w:r>
      <w:r>
        <w:rPr>
          <w:noProof/>
        </w:rPr>
        <w:fldChar w:fldCharType="begin"/>
      </w:r>
      <w:r>
        <w:rPr>
          <w:noProof/>
        </w:rPr>
        <w:instrText xml:space="preserve"> PAGEREF _Toc196210078 \h </w:instrText>
      </w:r>
      <w:r>
        <w:rPr>
          <w:noProof/>
        </w:rPr>
      </w:r>
      <w:r>
        <w:rPr>
          <w:noProof/>
        </w:rPr>
        <w:fldChar w:fldCharType="separate"/>
      </w:r>
      <w:r w:rsidR="00537D27">
        <w:rPr>
          <w:noProof/>
        </w:rPr>
        <w:t>24</w:t>
      </w:r>
      <w:r>
        <w:rPr>
          <w:noProof/>
        </w:rPr>
        <w:fldChar w:fldCharType="end"/>
      </w:r>
    </w:p>
    <w:p w14:paraId="188EA2A1" w14:textId="47900E60" w:rsidR="0031763C" w:rsidRDefault="0031763C">
      <w:pPr>
        <w:pStyle w:val="TM1"/>
        <w:rPr>
          <w:rFonts w:eastAsiaTheme="minorEastAsia"/>
          <w:caps w:val="0"/>
          <w:color w:val="auto"/>
          <w:sz w:val="22"/>
          <w:lang w:eastAsia="fr-FR"/>
        </w:rPr>
      </w:pPr>
      <w:r>
        <w:t>7.</w:t>
      </w:r>
      <w:r w:rsidRPr="00E64573">
        <w:rPr>
          <w:caps w:val="0"/>
        </w:rPr>
        <w:t xml:space="preserve"> DEFAILLANCE DU TITULAIRE</w:t>
      </w:r>
      <w:r>
        <w:tab/>
      </w:r>
      <w:r>
        <w:fldChar w:fldCharType="begin"/>
      </w:r>
      <w:r>
        <w:instrText xml:space="preserve"> PAGEREF _Toc196210079 \h </w:instrText>
      </w:r>
      <w:r>
        <w:fldChar w:fldCharType="separate"/>
      </w:r>
      <w:r w:rsidR="00537D27">
        <w:t>24</w:t>
      </w:r>
      <w:r>
        <w:fldChar w:fldCharType="end"/>
      </w:r>
    </w:p>
    <w:p w14:paraId="3301C412" w14:textId="7CB37926" w:rsidR="0031763C" w:rsidRDefault="0031763C">
      <w:pPr>
        <w:pStyle w:val="TM1"/>
        <w:rPr>
          <w:rFonts w:eastAsiaTheme="minorEastAsia"/>
          <w:caps w:val="0"/>
          <w:color w:val="auto"/>
          <w:sz w:val="22"/>
          <w:lang w:eastAsia="fr-FR"/>
        </w:rPr>
      </w:pPr>
      <w:r>
        <w:t>8. REGLEMENT FINANCIER DU MARCHE</w:t>
      </w:r>
      <w:r>
        <w:tab/>
      </w:r>
      <w:r>
        <w:fldChar w:fldCharType="begin"/>
      </w:r>
      <w:r>
        <w:instrText xml:space="preserve"> PAGEREF _Toc196210080 \h </w:instrText>
      </w:r>
      <w:r>
        <w:fldChar w:fldCharType="separate"/>
      </w:r>
      <w:r w:rsidR="00537D27">
        <w:t>25</w:t>
      </w:r>
      <w:r>
        <w:fldChar w:fldCharType="end"/>
      </w:r>
    </w:p>
    <w:p w14:paraId="65CBA840" w14:textId="64D0E882" w:rsidR="0031763C" w:rsidRDefault="0031763C">
      <w:pPr>
        <w:pStyle w:val="TM2"/>
        <w:rPr>
          <w:rFonts w:eastAsiaTheme="minorEastAsia"/>
          <w:b w:val="0"/>
          <w:color w:val="auto"/>
          <w:sz w:val="22"/>
          <w:lang w:eastAsia="fr-FR"/>
        </w:rPr>
      </w:pPr>
      <w:r>
        <w:t>8.1. Contenu des prix</w:t>
      </w:r>
      <w:r>
        <w:tab/>
      </w:r>
      <w:r>
        <w:fldChar w:fldCharType="begin"/>
      </w:r>
      <w:r>
        <w:instrText xml:space="preserve"> PAGEREF _Toc196210081 \h </w:instrText>
      </w:r>
      <w:r>
        <w:fldChar w:fldCharType="separate"/>
      </w:r>
      <w:r w:rsidR="00537D27">
        <w:t>25</w:t>
      </w:r>
      <w:r>
        <w:fldChar w:fldCharType="end"/>
      </w:r>
    </w:p>
    <w:p w14:paraId="5102848D" w14:textId="433247DE" w:rsidR="0031763C" w:rsidRDefault="0031763C">
      <w:pPr>
        <w:pStyle w:val="TM3"/>
        <w:tabs>
          <w:tab w:val="right" w:pos="9062"/>
        </w:tabs>
        <w:rPr>
          <w:rFonts w:eastAsiaTheme="minorEastAsia"/>
          <w:noProof/>
          <w:lang w:eastAsia="fr-FR"/>
        </w:rPr>
      </w:pPr>
      <w:r>
        <w:rPr>
          <w:noProof/>
        </w:rPr>
        <w:t>8.1.1. Contenu et forme des prix de l’accord-cadre</w:t>
      </w:r>
      <w:r>
        <w:rPr>
          <w:noProof/>
        </w:rPr>
        <w:tab/>
      </w:r>
      <w:r>
        <w:rPr>
          <w:noProof/>
        </w:rPr>
        <w:fldChar w:fldCharType="begin"/>
      </w:r>
      <w:r>
        <w:rPr>
          <w:noProof/>
        </w:rPr>
        <w:instrText xml:space="preserve"> PAGEREF _Toc196210082 \h </w:instrText>
      </w:r>
      <w:r>
        <w:rPr>
          <w:noProof/>
        </w:rPr>
      </w:r>
      <w:r>
        <w:rPr>
          <w:noProof/>
        </w:rPr>
        <w:fldChar w:fldCharType="separate"/>
      </w:r>
      <w:r w:rsidR="00537D27">
        <w:rPr>
          <w:noProof/>
        </w:rPr>
        <w:t>25</w:t>
      </w:r>
      <w:r>
        <w:rPr>
          <w:noProof/>
        </w:rPr>
        <w:fldChar w:fldCharType="end"/>
      </w:r>
    </w:p>
    <w:p w14:paraId="68A4053D" w14:textId="2B5927AE" w:rsidR="0031763C" w:rsidRDefault="0031763C">
      <w:pPr>
        <w:pStyle w:val="TM2"/>
        <w:rPr>
          <w:rFonts w:eastAsiaTheme="minorEastAsia"/>
          <w:b w:val="0"/>
          <w:color w:val="auto"/>
          <w:sz w:val="22"/>
          <w:lang w:eastAsia="fr-FR"/>
        </w:rPr>
      </w:pPr>
      <w:r>
        <w:t>8.2. Forme et évolution des prix</w:t>
      </w:r>
      <w:r>
        <w:tab/>
      </w:r>
      <w:r>
        <w:fldChar w:fldCharType="begin"/>
      </w:r>
      <w:r>
        <w:instrText xml:space="preserve"> PAGEREF _Toc196210083 \h </w:instrText>
      </w:r>
      <w:r>
        <w:fldChar w:fldCharType="separate"/>
      </w:r>
      <w:r w:rsidR="00537D27">
        <w:t>26</w:t>
      </w:r>
      <w:r>
        <w:fldChar w:fldCharType="end"/>
      </w:r>
    </w:p>
    <w:p w14:paraId="7769E433" w14:textId="32C4010D" w:rsidR="0031763C" w:rsidRDefault="0031763C">
      <w:pPr>
        <w:pStyle w:val="TM2"/>
        <w:rPr>
          <w:rFonts w:eastAsiaTheme="minorEastAsia"/>
          <w:b w:val="0"/>
          <w:color w:val="auto"/>
          <w:sz w:val="22"/>
          <w:lang w:eastAsia="fr-FR"/>
        </w:rPr>
      </w:pPr>
      <w:r>
        <w:t>8.3. Avance</w:t>
      </w:r>
      <w:r>
        <w:tab/>
      </w:r>
      <w:r>
        <w:fldChar w:fldCharType="begin"/>
      </w:r>
      <w:r>
        <w:instrText xml:space="preserve"> PAGEREF _Toc196210084 \h </w:instrText>
      </w:r>
      <w:r>
        <w:fldChar w:fldCharType="separate"/>
      </w:r>
      <w:r w:rsidR="00537D27">
        <w:t>28</w:t>
      </w:r>
      <w:r>
        <w:fldChar w:fldCharType="end"/>
      </w:r>
    </w:p>
    <w:p w14:paraId="34648013" w14:textId="7097948D" w:rsidR="0031763C" w:rsidRDefault="0031763C">
      <w:pPr>
        <w:pStyle w:val="TM2"/>
        <w:rPr>
          <w:rFonts w:eastAsiaTheme="minorEastAsia"/>
          <w:b w:val="0"/>
          <w:color w:val="auto"/>
          <w:sz w:val="22"/>
          <w:lang w:eastAsia="fr-FR"/>
        </w:rPr>
      </w:pPr>
      <w:r>
        <w:t>8.4. Modalités de règlement des comptes</w:t>
      </w:r>
      <w:r>
        <w:tab/>
      </w:r>
      <w:r>
        <w:fldChar w:fldCharType="begin"/>
      </w:r>
      <w:r>
        <w:instrText xml:space="preserve"> PAGEREF _Toc196210085 \h </w:instrText>
      </w:r>
      <w:r>
        <w:fldChar w:fldCharType="separate"/>
      </w:r>
      <w:r w:rsidR="00537D27">
        <w:t>28</w:t>
      </w:r>
      <w:r>
        <w:fldChar w:fldCharType="end"/>
      </w:r>
    </w:p>
    <w:p w14:paraId="0E922303" w14:textId="42545C7C" w:rsidR="0031763C" w:rsidRDefault="0031763C">
      <w:pPr>
        <w:pStyle w:val="TM2"/>
        <w:rPr>
          <w:rFonts w:eastAsiaTheme="minorEastAsia"/>
          <w:b w:val="0"/>
          <w:color w:val="auto"/>
          <w:sz w:val="22"/>
          <w:lang w:eastAsia="fr-FR"/>
        </w:rPr>
      </w:pPr>
      <w:r w:rsidRPr="00E64573">
        <w:rPr>
          <w:rFonts w:cs="Arial"/>
          <w:i/>
          <w:iCs/>
          <w:color w:val="525252"/>
          <w:u w:val="single"/>
        </w:rPr>
        <w:t>Règlement unique d’un marché subséquent et d’un bon de commande</w:t>
      </w:r>
      <w:r>
        <w:tab/>
      </w:r>
      <w:r>
        <w:fldChar w:fldCharType="begin"/>
      </w:r>
      <w:r>
        <w:instrText xml:space="preserve"> PAGEREF _Toc196210086 \h </w:instrText>
      </w:r>
      <w:r>
        <w:fldChar w:fldCharType="separate"/>
      </w:r>
      <w:r w:rsidR="00537D27">
        <w:t>28</w:t>
      </w:r>
      <w:r>
        <w:fldChar w:fldCharType="end"/>
      </w:r>
    </w:p>
    <w:p w14:paraId="1755CFDB" w14:textId="1DD45923" w:rsidR="0031763C" w:rsidRDefault="0031763C">
      <w:pPr>
        <w:pStyle w:val="TM2"/>
        <w:rPr>
          <w:rFonts w:eastAsiaTheme="minorEastAsia"/>
          <w:b w:val="0"/>
          <w:color w:val="auto"/>
          <w:sz w:val="22"/>
          <w:lang w:eastAsia="fr-FR"/>
        </w:rPr>
      </w:pPr>
      <w:r w:rsidRPr="00E64573">
        <w:rPr>
          <w:rFonts w:cs="Arial"/>
          <w:i/>
          <w:iCs/>
          <w:color w:val="525252"/>
          <w:u w:val="single"/>
        </w:rPr>
        <w:t>Règlements multiples d’un marché subséquent</w:t>
      </w:r>
      <w:r>
        <w:tab/>
      </w:r>
      <w:r>
        <w:fldChar w:fldCharType="begin"/>
      </w:r>
      <w:r>
        <w:instrText xml:space="preserve"> PAGEREF _Toc196210087 \h </w:instrText>
      </w:r>
      <w:r>
        <w:fldChar w:fldCharType="separate"/>
      </w:r>
      <w:r w:rsidR="00537D27">
        <w:t>28</w:t>
      </w:r>
      <w:r>
        <w:fldChar w:fldCharType="end"/>
      </w:r>
    </w:p>
    <w:p w14:paraId="5213CD03" w14:textId="34EDDDB6" w:rsidR="0031763C" w:rsidRDefault="0031763C">
      <w:pPr>
        <w:pStyle w:val="TM3"/>
        <w:tabs>
          <w:tab w:val="right" w:pos="9062"/>
        </w:tabs>
        <w:rPr>
          <w:rFonts w:eastAsiaTheme="minorEastAsia"/>
          <w:noProof/>
          <w:lang w:eastAsia="fr-FR"/>
        </w:rPr>
      </w:pPr>
      <w:r>
        <w:rPr>
          <w:noProof/>
        </w:rPr>
        <w:t>8.4.1. Demande de paiements mensuels (si acompte)</w:t>
      </w:r>
      <w:r>
        <w:rPr>
          <w:noProof/>
        </w:rPr>
        <w:tab/>
      </w:r>
      <w:r>
        <w:rPr>
          <w:noProof/>
        </w:rPr>
        <w:fldChar w:fldCharType="begin"/>
      </w:r>
      <w:r>
        <w:rPr>
          <w:noProof/>
        </w:rPr>
        <w:instrText xml:space="preserve"> PAGEREF _Toc196210088 \h </w:instrText>
      </w:r>
      <w:r>
        <w:rPr>
          <w:noProof/>
        </w:rPr>
      </w:r>
      <w:r>
        <w:rPr>
          <w:noProof/>
        </w:rPr>
        <w:fldChar w:fldCharType="separate"/>
      </w:r>
      <w:r w:rsidR="00537D27">
        <w:rPr>
          <w:noProof/>
        </w:rPr>
        <w:t>28</w:t>
      </w:r>
      <w:r>
        <w:rPr>
          <w:noProof/>
        </w:rPr>
        <w:fldChar w:fldCharType="end"/>
      </w:r>
    </w:p>
    <w:p w14:paraId="5CACDEBB" w14:textId="7BC8CAFB" w:rsidR="0031763C" w:rsidRDefault="0031763C">
      <w:pPr>
        <w:pStyle w:val="TM3"/>
        <w:tabs>
          <w:tab w:val="right" w:pos="9062"/>
        </w:tabs>
        <w:rPr>
          <w:rFonts w:eastAsiaTheme="minorEastAsia"/>
          <w:noProof/>
          <w:lang w:eastAsia="fr-FR"/>
        </w:rPr>
      </w:pPr>
      <w:r>
        <w:rPr>
          <w:noProof/>
        </w:rPr>
        <w:lastRenderedPageBreak/>
        <w:t>8.4.2. Dématérialisation des demandes de paiement</w:t>
      </w:r>
      <w:r>
        <w:rPr>
          <w:noProof/>
        </w:rPr>
        <w:tab/>
      </w:r>
      <w:r>
        <w:rPr>
          <w:noProof/>
        </w:rPr>
        <w:fldChar w:fldCharType="begin"/>
      </w:r>
      <w:r>
        <w:rPr>
          <w:noProof/>
        </w:rPr>
        <w:instrText xml:space="preserve"> PAGEREF _Toc196210089 \h </w:instrText>
      </w:r>
      <w:r>
        <w:rPr>
          <w:noProof/>
        </w:rPr>
      </w:r>
      <w:r>
        <w:rPr>
          <w:noProof/>
        </w:rPr>
        <w:fldChar w:fldCharType="separate"/>
      </w:r>
      <w:r w:rsidR="00537D27">
        <w:rPr>
          <w:noProof/>
        </w:rPr>
        <w:t>29</w:t>
      </w:r>
      <w:r>
        <w:rPr>
          <w:noProof/>
        </w:rPr>
        <w:fldChar w:fldCharType="end"/>
      </w:r>
    </w:p>
    <w:p w14:paraId="6EE98253" w14:textId="25167962" w:rsidR="0031763C" w:rsidRDefault="0031763C">
      <w:pPr>
        <w:pStyle w:val="TM3"/>
        <w:tabs>
          <w:tab w:val="right" w:pos="9062"/>
        </w:tabs>
        <w:rPr>
          <w:rFonts w:eastAsiaTheme="minorEastAsia"/>
          <w:noProof/>
          <w:lang w:eastAsia="fr-FR"/>
        </w:rPr>
      </w:pPr>
      <w:r>
        <w:rPr>
          <w:noProof/>
        </w:rPr>
        <w:t>8.4.3. Délai de paiement</w:t>
      </w:r>
      <w:r>
        <w:rPr>
          <w:noProof/>
        </w:rPr>
        <w:tab/>
      </w:r>
      <w:r>
        <w:rPr>
          <w:noProof/>
        </w:rPr>
        <w:fldChar w:fldCharType="begin"/>
      </w:r>
      <w:r>
        <w:rPr>
          <w:noProof/>
        </w:rPr>
        <w:instrText xml:space="preserve"> PAGEREF _Toc196210090 \h </w:instrText>
      </w:r>
      <w:r>
        <w:rPr>
          <w:noProof/>
        </w:rPr>
      </w:r>
      <w:r>
        <w:rPr>
          <w:noProof/>
        </w:rPr>
        <w:fldChar w:fldCharType="separate"/>
      </w:r>
      <w:r w:rsidR="00537D27">
        <w:rPr>
          <w:noProof/>
        </w:rPr>
        <w:t>29</w:t>
      </w:r>
      <w:r>
        <w:rPr>
          <w:noProof/>
        </w:rPr>
        <w:fldChar w:fldCharType="end"/>
      </w:r>
    </w:p>
    <w:p w14:paraId="0F39948E" w14:textId="0623F599" w:rsidR="0031763C" w:rsidRDefault="0031763C">
      <w:pPr>
        <w:pStyle w:val="TM3"/>
        <w:tabs>
          <w:tab w:val="right" w:pos="9062"/>
        </w:tabs>
        <w:rPr>
          <w:rFonts w:eastAsiaTheme="minorEastAsia"/>
          <w:noProof/>
          <w:lang w:eastAsia="fr-FR"/>
        </w:rPr>
      </w:pPr>
      <w:r>
        <w:rPr>
          <w:noProof/>
        </w:rPr>
        <w:t>8.4.4. Suspension du délai global de paiement</w:t>
      </w:r>
      <w:r>
        <w:rPr>
          <w:noProof/>
        </w:rPr>
        <w:tab/>
      </w:r>
      <w:r>
        <w:rPr>
          <w:noProof/>
        </w:rPr>
        <w:fldChar w:fldCharType="begin"/>
      </w:r>
      <w:r>
        <w:rPr>
          <w:noProof/>
        </w:rPr>
        <w:instrText xml:space="preserve"> PAGEREF _Toc196210091 \h </w:instrText>
      </w:r>
      <w:r>
        <w:rPr>
          <w:noProof/>
        </w:rPr>
      </w:r>
      <w:r>
        <w:rPr>
          <w:noProof/>
        </w:rPr>
        <w:fldChar w:fldCharType="separate"/>
      </w:r>
      <w:r w:rsidR="00537D27">
        <w:rPr>
          <w:noProof/>
        </w:rPr>
        <w:t>29</w:t>
      </w:r>
      <w:r>
        <w:rPr>
          <w:noProof/>
        </w:rPr>
        <w:fldChar w:fldCharType="end"/>
      </w:r>
    </w:p>
    <w:p w14:paraId="2F04BC5E" w14:textId="6BF9F47D" w:rsidR="0031763C" w:rsidRDefault="0031763C">
      <w:pPr>
        <w:pStyle w:val="TM3"/>
        <w:tabs>
          <w:tab w:val="right" w:pos="9062"/>
        </w:tabs>
        <w:rPr>
          <w:rFonts w:eastAsiaTheme="minorEastAsia"/>
          <w:noProof/>
          <w:lang w:eastAsia="fr-FR"/>
        </w:rPr>
      </w:pPr>
      <w:r>
        <w:rPr>
          <w:noProof/>
        </w:rPr>
        <w:t>8.4.5. Mode de règlement</w:t>
      </w:r>
      <w:r>
        <w:rPr>
          <w:noProof/>
        </w:rPr>
        <w:tab/>
      </w:r>
      <w:r>
        <w:rPr>
          <w:noProof/>
        </w:rPr>
        <w:fldChar w:fldCharType="begin"/>
      </w:r>
      <w:r>
        <w:rPr>
          <w:noProof/>
        </w:rPr>
        <w:instrText xml:space="preserve"> PAGEREF _Toc196210092 \h </w:instrText>
      </w:r>
      <w:r>
        <w:rPr>
          <w:noProof/>
        </w:rPr>
      </w:r>
      <w:r>
        <w:rPr>
          <w:noProof/>
        </w:rPr>
        <w:fldChar w:fldCharType="separate"/>
      </w:r>
      <w:r w:rsidR="00537D27">
        <w:rPr>
          <w:noProof/>
        </w:rPr>
        <w:t>30</w:t>
      </w:r>
      <w:r>
        <w:rPr>
          <w:noProof/>
        </w:rPr>
        <w:fldChar w:fldCharType="end"/>
      </w:r>
    </w:p>
    <w:p w14:paraId="63BB1F23" w14:textId="0328F162" w:rsidR="0031763C" w:rsidRDefault="0031763C">
      <w:pPr>
        <w:pStyle w:val="TM3"/>
        <w:tabs>
          <w:tab w:val="right" w:pos="9062"/>
        </w:tabs>
        <w:rPr>
          <w:rFonts w:eastAsiaTheme="minorEastAsia"/>
          <w:noProof/>
          <w:lang w:eastAsia="fr-FR"/>
        </w:rPr>
      </w:pPr>
      <w:r>
        <w:rPr>
          <w:noProof/>
        </w:rPr>
        <w:t>8.4.6. Intérêts moratoires</w:t>
      </w:r>
      <w:r>
        <w:rPr>
          <w:noProof/>
        </w:rPr>
        <w:tab/>
      </w:r>
      <w:r>
        <w:rPr>
          <w:noProof/>
        </w:rPr>
        <w:fldChar w:fldCharType="begin"/>
      </w:r>
      <w:r>
        <w:rPr>
          <w:noProof/>
        </w:rPr>
        <w:instrText xml:space="preserve"> PAGEREF _Toc196210093 \h </w:instrText>
      </w:r>
      <w:r>
        <w:rPr>
          <w:noProof/>
        </w:rPr>
      </w:r>
      <w:r>
        <w:rPr>
          <w:noProof/>
        </w:rPr>
        <w:fldChar w:fldCharType="separate"/>
      </w:r>
      <w:r w:rsidR="00537D27">
        <w:rPr>
          <w:noProof/>
        </w:rPr>
        <w:t>30</w:t>
      </w:r>
      <w:r>
        <w:rPr>
          <w:noProof/>
        </w:rPr>
        <w:fldChar w:fldCharType="end"/>
      </w:r>
    </w:p>
    <w:p w14:paraId="1CA67C60" w14:textId="064E9D65" w:rsidR="0031763C" w:rsidRDefault="0031763C">
      <w:pPr>
        <w:pStyle w:val="TM3"/>
        <w:tabs>
          <w:tab w:val="right" w:pos="9062"/>
        </w:tabs>
        <w:rPr>
          <w:rFonts w:eastAsiaTheme="minorEastAsia"/>
          <w:noProof/>
          <w:lang w:eastAsia="fr-FR"/>
        </w:rPr>
      </w:pPr>
      <w:r>
        <w:rPr>
          <w:noProof/>
        </w:rPr>
        <w:t>8.4.7. Cautionnement et retenue de garantie</w:t>
      </w:r>
      <w:r>
        <w:rPr>
          <w:noProof/>
        </w:rPr>
        <w:tab/>
      </w:r>
      <w:r>
        <w:rPr>
          <w:noProof/>
        </w:rPr>
        <w:fldChar w:fldCharType="begin"/>
      </w:r>
      <w:r>
        <w:rPr>
          <w:noProof/>
        </w:rPr>
        <w:instrText xml:space="preserve"> PAGEREF _Toc196210094 \h </w:instrText>
      </w:r>
      <w:r>
        <w:rPr>
          <w:noProof/>
        </w:rPr>
      </w:r>
      <w:r>
        <w:rPr>
          <w:noProof/>
        </w:rPr>
        <w:fldChar w:fldCharType="separate"/>
      </w:r>
      <w:r w:rsidR="00537D27">
        <w:rPr>
          <w:noProof/>
        </w:rPr>
        <w:t>30</w:t>
      </w:r>
      <w:r>
        <w:rPr>
          <w:noProof/>
        </w:rPr>
        <w:fldChar w:fldCharType="end"/>
      </w:r>
    </w:p>
    <w:p w14:paraId="39FE2F9D" w14:textId="37DB17AE" w:rsidR="0031763C" w:rsidRDefault="0031763C">
      <w:pPr>
        <w:pStyle w:val="TM3"/>
        <w:tabs>
          <w:tab w:val="right" w:pos="9062"/>
        </w:tabs>
        <w:rPr>
          <w:rFonts w:eastAsiaTheme="minorEastAsia"/>
          <w:noProof/>
          <w:lang w:eastAsia="fr-FR"/>
        </w:rPr>
      </w:pPr>
      <w:r>
        <w:rPr>
          <w:noProof/>
        </w:rPr>
        <w:t>8.4.8. Nantissement et cession de créance</w:t>
      </w:r>
      <w:r>
        <w:rPr>
          <w:noProof/>
        </w:rPr>
        <w:tab/>
      </w:r>
      <w:r>
        <w:rPr>
          <w:noProof/>
        </w:rPr>
        <w:fldChar w:fldCharType="begin"/>
      </w:r>
      <w:r>
        <w:rPr>
          <w:noProof/>
        </w:rPr>
        <w:instrText xml:space="preserve"> PAGEREF _Toc196210095 \h </w:instrText>
      </w:r>
      <w:r>
        <w:rPr>
          <w:noProof/>
        </w:rPr>
      </w:r>
      <w:r>
        <w:rPr>
          <w:noProof/>
        </w:rPr>
        <w:fldChar w:fldCharType="separate"/>
      </w:r>
      <w:r w:rsidR="00537D27">
        <w:rPr>
          <w:noProof/>
        </w:rPr>
        <w:t>30</w:t>
      </w:r>
      <w:r>
        <w:rPr>
          <w:noProof/>
        </w:rPr>
        <w:fldChar w:fldCharType="end"/>
      </w:r>
    </w:p>
    <w:p w14:paraId="67757179" w14:textId="0283965B" w:rsidR="0031763C" w:rsidRDefault="0031763C">
      <w:pPr>
        <w:pStyle w:val="TM3"/>
        <w:tabs>
          <w:tab w:val="right" w:pos="9062"/>
        </w:tabs>
        <w:rPr>
          <w:rFonts w:eastAsiaTheme="minorEastAsia"/>
          <w:noProof/>
          <w:lang w:eastAsia="fr-FR"/>
        </w:rPr>
      </w:pPr>
      <w:r>
        <w:rPr>
          <w:noProof/>
        </w:rPr>
        <w:t>8.4.9. Acomptes sur matériels, approvisionnements et fournitures</w:t>
      </w:r>
      <w:r>
        <w:rPr>
          <w:noProof/>
        </w:rPr>
        <w:tab/>
      </w:r>
      <w:r>
        <w:rPr>
          <w:noProof/>
        </w:rPr>
        <w:fldChar w:fldCharType="begin"/>
      </w:r>
      <w:r>
        <w:rPr>
          <w:noProof/>
        </w:rPr>
        <w:instrText xml:space="preserve"> PAGEREF _Toc196210096 \h </w:instrText>
      </w:r>
      <w:r>
        <w:rPr>
          <w:noProof/>
        </w:rPr>
      </w:r>
      <w:r>
        <w:rPr>
          <w:noProof/>
        </w:rPr>
        <w:fldChar w:fldCharType="separate"/>
      </w:r>
      <w:r w:rsidR="00537D27">
        <w:rPr>
          <w:noProof/>
        </w:rPr>
        <w:t>31</w:t>
      </w:r>
      <w:r>
        <w:rPr>
          <w:noProof/>
        </w:rPr>
        <w:fldChar w:fldCharType="end"/>
      </w:r>
    </w:p>
    <w:p w14:paraId="1F8F2E30" w14:textId="67068C1D" w:rsidR="0031763C" w:rsidRDefault="0031763C">
      <w:pPr>
        <w:pStyle w:val="TM3"/>
        <w:tabs>
          <w:tab w:val="right" w:pos="9062"/>
        </w:tabs>
        <w:rPr>
          <w:rFonts w:eastAsiaTheme="minorEastAsia"/>
          <w:noProof/>
          <w:lang w:eastAsia="fr-FR"/>
        </w:rPr>
      </w:pPr>
      <w:r>
        <w:rPr>
          <w:noProof/>
        </w:rPr>
        <w:t>8.4.10. Renseignement d'ordre comptable</w:t>
      </w:r>
      <w:r>
        <w:rPr>
          <w:noProof/>
        </w:rPr>
        <w:tab/>
      </w:r>
      <w:r>
        <w:rPr>
          <w:noProof/>
        </w:rPr>
        <w:fldChar w:fldCharType="begin"/>
      </w:r>
      <w:r>
        <w:rPr>
          <w:noProof/>
        </w:rPr>
        <w:instrText xml:space="preserve"> PAGEREF _Toc196210097 \h </w:instrText>
      </w:r>
      <w:r>
        <w:rPr>
          <w:noProof/>
        </w:rPr>
      </w:r>
      <w:r>
        <w:rPr>
          <w:noProof/>
        </w:rPr>
        <w:fldChar w:fldCharType="separate"/>
      </w:r>
      <w:r w:rsidR="00537D27">
        <w:rPr>
          <w:noProof/>
        </w:rPr>
        <w:t>31</w:t>
      </w:r>
      <w:r>
        <w:rPr>
          <w:noProof/>
        </w:rPr>
        <w:fldChar w:fldCharType="end"/>
      </w:r>
    </w:p>
    <w:p w14:paraId="52EBAB3F" w14:textId="2C6281BC" w:rsidR="0031763C" w:rsidRDefault="0031763C">
      <w:pPr>
        <w:pStyle w:val="TM1"/>
        <w:rPr>
          <w:rFonts w:eastAsiaTheme="minorEastAsia"/>
          <w:caps w:val="0"/>
          <w:color w:val="auto"/>
          <w:sz w:val="22"/>
          <w:lang w:eastAsia="fr-FR"/>
        </w:rPr>
      </w:pPr>
      <w:r>
        <w:t>9. RECEPTION DES TRAVAUX - GARANTIES</w:t>
      </w:r>
      <w:r>
        <w:tab/>
      </w:r>
      <w:r>
        <w:fldChar w:fldCharType="begin"/>
      </w:r>
      <w:r>
        <w:instrText xml:space="preserve"> PAGEREF _Toc196210098 \h </w:instrText>
      </w:r>
      <w:r>
        <w:fldChar w:fldCharType="separate"/>
      </w:r>
      <w:r w:rsidR="00537D27">
        <w:t>31</w:t>
      </w:r>
      <w:r>
        <w:fldChar w:fldCharType="end"/>
      </w:r>
    </w:p>
    <w:p w14:paraId="3615787D" w14:textId="5D69A151" w:rsidR="0031763C" w:rsidRDefault="0031763C">
      <w:pPr>
        <w:pStyle w:val="TM2"/>
        <w:rPr>
          <w:rFonts w:eastAsiaTheme="minorEastAsia"/>
          <w:b w:val="0"/>
          <w:color w:val="auto"/>
          <w:sz w:val="22"/>
          <w:lang w:eastAsia="fr-FR"/>
        </w:rPr>
      </w:pPr>
      <w:r>
        <w:t>9.1. Réception</w:t>
      </w:r>
      <w:r>
        <w:tab/>
      </w:r>
      <w:r>
        <w:fldChar w:fldCharType="begin"/>
      </w:r>
      <w:r>
        <w:instrText xml:space="preserve"> PAGEREF _Toc196210099 \h </w:instrText>
      </w:r>
      <w:r>
        <w:fldChar w:fldCharType="separate"/>
      </w:r>
      <w:r w:rsidR="00537D27">
        <w:t>31</w:t>
      </w:r>
      <w:r>
        <w:fldChar w:fldCharType="end"/>
      </w:r>
    </w:p>
    <w:p w14:paraId="70BC1CC3" w14:textId="1B2678A5" w:rsidR="0031763C" w:rsidRDefault="0031763C">
      <w:pPr>
        <w:pStyle w:val="TM2"/>
        <w:rPr>
          <w:rFonts w:eastAsiaTheme="minorEastAsia"/>
          <w:b w:val="0"/>
          <w:color w:val="auto"/>
          <w:sz w:val="22"/>
          <w:lang w:eastAsia="fr-FR"/>
        </w:rPr>
      </w:pPr>
      <w:r>
        <w:t>9.2. Mise à disposition de certains ouvrages ou parties d'ouvrages</w:t>
      </w:r>
      <w:r>
        <w:tab/>
      </w:r>
      <w:r>
        <w:fldChar w:fldCharType="begin"/>
      </w:r>
      <w:r>
        <w:instrText xml:space="preserve"> PAGEREF _Toc196210100 \h </w:instrText>
      </w:r>
      <w:r>
        <w:fldChar w:fldCharType="separate"/>
      </w:r>
      <w:r w:rsidR="00537D27">
        <w:t>31</w:t>
      </w:r>
      <w:r>
        <w:fldChar w:fldCharType="end"/>
      </w:r>
    </w:p>
    <w:p w14:paraId="7BA85E5F" w14:textId="48C0683D" w:rsidR="0031763C" w:rsidRDefault="0031763C">
      <w:pPr>
        <w:pStyle w:val="TM2"/>
        <w:rPr>
          <w:rFonts w:eastAsiaTheme="minorEastAsia"/>
          <w:b w:val="0"/>
          <w:color w:val="auto"/>
          <w:sz w:val="22"/>
          <w:lang w:eastAsia="fr-FR"/>
        </w:rPr>
      </w:pPr>
      <w:r>
        <w:t>9.3. Documents fournis après exécution</w:t>
      </w:r>
      <w:r>
        <w:tab/>
      </w:r>
      <w:r>
        <w:fldChar w:fldCharType="begin"/>
      </w:r>
      <w:r>
        <w:instrText xml:space="preserve"> PAGEREF _Toc196210101 \h </w:instrText>
      </w:r>
      <w:r>
        <w:fldChar w:fldCharType="separate"/>
      </w:r>
      <w:r w:rsidR="00537D27">
        <w:t>31</w:t>
      </w:r>
      <w:r>
        <w:fldChar w:fldCharType="end"/>
      </w:r>
    </w:p>
    <w:p w14:paraId="05395455" w14:textId="77A6760B" w:rsidR="0031763C" w:rsidRDefault="0031763C">
      <w:pPr>
        <w:pStyle w:val="TM2"/>
        <w:rPr>
          <w:rFonts w:eastAsiaTheme="minorEastAsia"/>
          <w:b w:val="0"/>
          <w:color w:val="auto"/>
          <w:sz w:val="22"/>
          <w:lang w:eastAsia="fr-FR"/>
        </w:rPr>
      </w:pPr>
      <w:r>
        <w:t>9.4. Délai de garantie</w:t>
      </w:r>
      <w:r>
        <w:tab/>
      </w:r>
      <w:r>
        <w:fldChar w:fldCharType="begin"/>
      </w:r>
      <w:r>
        <w:instrText xml:space="preserve"> PAGEREF _Toc196210102 \h </w:instrText>
      </w:r>
      <w:r>
        <w:fldChar w:fldCharType="separate"/>
      </w:r>
      <w:r w:rsidR="00537D27">
        <w:t>32</w:t>
      </w:r>
      <w:r>
        <w:fldChar w:fldCharType="end"/>
      </w:r>
    </w:p>
    <w:p w14:paraId="0364F110" w14:textId="7A65E685" w:rsidR="0031763C" w:rsidRDefault="0031763C">
      <w:pPr>
        <w:pStyle w:val="TM1"/>
        <w:rPr>
          <w:rFonts w:eastAsiaTheme="minorEastAsia"/>
          <w:caps w:val="0"/>
          <w:color w:val="auto"/>
          <w:sz w:val="22"/>
          <w:lang w:eastAsia="fr-FR"/>
        </w:rPr>
      </w:pPr>
      <w:r>
        <w:t>10. ASSURANCES</w:t>
      </w:r>
      <w:r>
        <w:tab/>
      </w:r>
      <w:r>
        <w:fldChar w:fldCharType="begin"/>
      </w:r>
      <w:r>
        <w:instrText xml:space="preserve"> PAGEREF _Toc196210103 \h </w:instrText>
      </w:r>
      <w:r>
        <w:fldChar w:fldCharType="separate"/>
      </w:r>
      <w:r w:rsidR="00537D27">
        <w:t>32</w:t>
      </w:r>
      <w:r>
        <w:fldChar w:fldCharType="end"/>
      </w:r>
    </w:p>
    <w:p w14:paraId="52809E6C" w14:textId="456F0C57" w:rsidR="0031763C" w:rsidRDefault="0031763C">
      <w:pPr>
        <w:pStyle w:val="TM2"/>
        <w:rPr>
          <w:rFonts w:eastAsiaTheme="minorEastAsia"/>
          <w:b w:val="0"/>
          <w:color w:val="auto"/>
          <w:sz w:val="22"/>
          <w:lang w:eastAsia="fr-FR"/>
        </w:rPr>
      </w:pPr>
      <w:r>
        <w:t>10.1. Assurance pour les risques professionnels</w:t>
      </w:r>
      <w:r>
        <w:tab/>
      </w:r>
      <w:r>
        <w:fldChar w:fldCharType="begin"/>
      </w:r>
      <w:r>
        <w:instrText xml:space="preserve"> PAGEREF _Toc196210104 \h </w:instrText>
      </w:r>
      <w:r>
        <w:fldChar w:fldCharType="separate"/>
      </w:r>
      <w:r w:rsidR="00537D27">
        <w:t>32</w:t>
      </w:r>
      <w:r>
        <w:fldChar w:fldCharType="end"/>
      </w:r>
    </w:p>
    <w:p w14:paraId="2B4A6423" w14:textId="3FD6637E" w:rsidR="0031763C" w:rsidRDefault="0031763C">
      <w:pPr>
        <w:pStyle w:val="TM2"/>
        <w:rPr>
          <w:rFonts w:eastAsiaTheme="minorEastAsia"/>
          <w:b w:val="0"/>
          <w:color w:val="auto"/>
          <w:sz w:val="22"/>
          <w:lang w:eastAsia="fr-FR"/>
        </w:rPr>
      </w:pPr>
      <w:r>
        <w:t>10.2. Assurance responsabilité civile (RC)</w:t>
      </w:r>
      <w:r>
        <w:tab/>
      </w:r>
      <w:r>
        <w:fldChar w:fldCharType="begin"/>
      </w:r>
      <w:r>
        <w:instrText xml:space="preserve"> PAGEREF _Toc196210105 \h </w:instrText>
      </w:r>
      <w:r>
        <w:fldChar w:fldCharType="separate"/>
      </w:r>
      <w:r w:rsidR="00537D27">
        <w:t>32</w:t>
      </w:r>
      <w:r>
        <w:fldChar w:fldCharType="end"/>
      </w:r>
    </w:p>
    <w:p w14:paraId="5FF05074" w14:textId="6C06832A" w:rsidR="0031763C" w:rsidRDefault="0031763C">
      <w:pPr>
        <w:pStyle w:val="TM3"/>
        <w:tabs>
          <w:tab w:val="right" w:pos="9062"/>
        </w:tabs>
        <w:rPr>
          <w:rFonts w:eastAsiaTheme="minorEastAsia"/>
          <w:noProof/>
          <w:lang w:eastAsia="fr-FR"/>
        </w:rPr>
      </w:pPr>
      <w:r>
        <w:rPr>
          <w:noProof/>
        </w:rPr>
        <w:t>10.2.1. RC après travaux</w:t>
      </w:r>
      <w:r>
        <w:rPr>
          <w:noProof/>
        </w:rPr>
        <w:tab/>
      </w:r>
      <w:r>
        <w:rPr>
          <w:noProof/>
        </w:rPr>
        <w:fldChar w:fldCharType="begin"/>
      </w:r>
      <w:r>
        <w:rPr>
          <w:noProof/>
        </w:rPr>
        <w:instrText xml:space="preserve"> PAGEREF _Toc196210106 \h </w:instrText>
      </w:r>
      <w:r>
        <w:rPr>
          <w:noProof/>
        </w:rPr>
      </w:r>
      <w:r>
        <w:rPr>
          <w:noProof/>
        </w:rPr>
        <w:fldChar w:fldCharType="separate"/>
      </w:r>
      <w:r w:rsidR="00537D27">
        <w:rPr>
          <w:noProof/>
        </w:rPr>
        <w:t>33</w:t>
      </w:r>
      <w:r>
        <w:rPr>
          <w:noProof/>
        </w:rPr>
        <w:fldChar w:fldCharType="end"/>
      </w:r>
    </w:p>
    <w:p w14:paraId="214B65C2" w14:textId="2ACEBDEC" w:rsidR="0031763C" w:rsidRDefault="0031763C">
      <w:pPr>
        <w:pStyle w:val="TM3"/>
        <w:tabs>
          <w:tab w:val="right" w:pos="9062"/>
        </w:tabs>
        <w:rPr>
          <w:rFonts w:eastAsiaTheme="minorEastAsia"/>
          <w:noProof/>
          <w:lang w:eastAsia="fr-FR"/>
        </w:rPr>
      </w:pPr>
      <w:r>
        <w:rPr>
          <w:noProof/>
        </w:rPr>
        <w:t>10.2.2. Justificatif d’assurance</w:t>
      </w:r>
      <w:r>
        <w:rPr>
          <w:noProof/>
        </w:rPr>
        <w:tab/>
      </w:r>
      <w:r>
        <w:rPr>
          <w:noProof/>
        </w:rPr>
        <w:fldChar w:fldCharType="begin"/>
      </w:r>
      <w:r>
        <w:rPr>
          <w:noProof/>
        </w:rPr>
        <w:instrText xml:space="preserve"> PAGEREF _Toc196210107 \h </w:instrText>
      </w:r>
      <w:r>
        <w:rPr>
          <w:noProof/>
        </w:rPr>
      </w:r>
      <w:r>
        <w:rPr>
          <w:noProof/>
        </w:rPr>
        <w:fldChar w:fldCharType="separate"/>
      </w:r>
      <w:r w:rsidR="00537D27">
        <w:rPr>
          <w:noProof/>
        </w:rPr>
        <w:t>33</w:t>
      </w:r>
      <w:r>
        <w:rPr>
          <w:noProof/>
        </w:rPr>
        <w:fldChar w:fldCharType="end"/>
      </w:r>
    </w:p>
    <w:p w14:paraId="648B815E" w14:textId="64E2D69D" w:rsidR="0031763C" w:rsidRDefault="0031763C">
      <w:pPr>
        <w:pStyle w:val="TM2"/>
        <w:rPr>
          <w:rFonts w:eastAsiaTheme="minorEastAsia"/>
          <w:b w:val="0"/>
          <w:color w:val="auto"/>
          <w:sz w:val="22"/>
          <w:lang w:eastAsia="fr-FR"/>
        </w:rPr>
      </w:pPr>
      <w:r>
        <w:t>10.3. Assurance responsabilité civile décennale</w:t>
      </w:r>
      <w:r>
        <w:tab/>
      </w:r>
      <w:r>
        <w:fldChar w:fldCharType="begin"/>
      </w:r>
      <w:r>
        <w:instrText xml:space="preserve"> PAGEREF _Toc196210108 \h </w:instrText>
      </w:r>
      <w:r>
        <w:fldChar w:fldCharType="separate"/>
      </w:r>
      <w:r w:rsidR="00537D27">
        <w:t>33</w:t>
      </w:r>
      <w:r>
        <w:fldChar w:fldCharType="end"/>
      </w:r>
    </w:p>
    <w:p w14:paraId="56EECE56" w14:textId="3B2F6A53" w:rsidR="0031763C" w:rsidRDefault="0031763C">
      <w:pPr>
        <w:pStyle w:val="TM2"/>
        <w:rPr>
          <w:rFonts w:eastAsiaTheme="minorEastAsia"/>
          <w:b w:val="0"/>
          <w:color w:val="auto"/>
          <w:sz w:val="22"/>
          <w:lang w:eastAsia="fr-FR"/>
        </w:rPr>
      </w:pPr>
      <w:r>
        <w:t>10.4. Assurances construction</w:t>
      </w:r>
      <w:r>
        <w:tab/>
      </w:r>
      <w:r>
        <w:fldChar w:fldCharType="begin"/>
      </w:r>
      <w:r>
        <w:instrText xml:space="preserve"> PAGEREF _Toc196210109 \h </w:instrText>
      </w:r>
      <w:r>
        <w:fldChar w:fldCharType="separate"/>
      </w:r>
      <w:r w:rsidR="00537D27">
        <w:t>33</w:t>
      </w:r>
      <w:r>
        <w:fldChar w:fldCharType="end"/>
      </w:r>
    </w:p>
    <w:p w14:paraId="226E9542" w14:textId="4313A830" w:rsidR="0031763C" w:rsidRDefault="0031763C">
      <w:pPr>
        <w:pStyle w:val="TM3"/>
        <w:tabs>
          <w:tab w:val="right" w:pos="9062"/>
        </w:tabs>
        <w:rPr>
          <w:rFonts w:eastAsiaTheme="minorEastAsia"/>
          <w:noProof/>
          <w:lang w:eastAsia="fr-FR"/>
        </w:rPr>
      </w:pPr>
      <w:r>
        <w:rPr>
          <w:noProof/>
        </w:rPr>
        <w:t>10.4.1. Responsabilité civile du maître d’ouvrage</w:t>
      </w:r>
      <w:r>
        <w:rPr>
          <w:noProof/>
        </w:rPr>
        <w:tab/>
      </w:r>
      <w:r>
        <w:rPr>
          <w:noProof/>
        </w:rPr>
        <w:fldChar w:fldCharType="begin"/>
      </w:r>
      <w:r>
        <w:rPr>
          <w:noProof/>
        </w:rPr>
        <w:instrText xml:space="preserve"> PAGEREF _Toc196210110 \h </w:instrText>
      </w:r>
      <w:r>
        <w:rPr>
          <w:noProof/>
        </w:rPr>
      </w:r>
      <w:r>
        <w:rPr>
          <w:noProof/>
        </w:rPr>
        <w:fldChar w:fldCharType="separate"/>
      </w:r>
      <w:r w:rsidR="00537D27">
        <w:rPr>
          <w:noProof/>
        </w:rPr>
        <w:t>33</w:t>
      </w:r>
      <w:r>
        <w:rPr>
          <w:noProof/>
        </w:rPr>
        <w:fldChar w:fldCharType="end"/>
      </w:r>
    </w:p>
    <w:p w14:paraId="0760BA8E" w14:textId="707E1C34" w:rsidR="0031763C" w:rsidRDefault="0031763C">
      <w:pPr>
        <w:pStyle w:val="TM2"/>
        <w:rPr>
          <w:rFonts w:eastAsiaTheme="minorEastAsia"/>
          <w:b w:val="0"/>
          <w:color w:val="auto"/>
          <w:sz w:val="22"/>
          <w:lang w:eastAsia="fr-FR"/>
        </w:rPr>
      </w:pPr>
      <w:r>
        <w:t>10.5. Dispositions diverses</w:t>
      </w:r>
      <w:r>
        <w:tab/>
      </w:r>
      <w:r>
        <w:fldChar w:fldCharType="begin"/>
      </w:r>
      <w:r>
        <w:instrText xml:space="preserve"> PAGEREF _Toc196210111 \h </w:instrText>
      </w:r>
      <w:r>
        <w:fldChar w:fldCharType="separate"/>
      </w:r>
      <w:r w:rsidR="00537D27">
        <w:t>33</w:t>
      </w:r>
      <w:r>
        <w:fldChar w:fldCharType="end"/>
      </w:r>
    </w:p>
    <w:p w14:paraId="24E18831" w14:textId="5822B477" w:rsidR="0031763C" w:rsidRDefault="0031763C">
      <w:pPr>
        <w:pStyle w:val="TM3"/>
        <w:tabs>
          <w:tab w:val="right" w:pos="9062"/>
        </w:tabs>
        <w:rPr>
          <w:rFonts w:eastAsiaTheme="minorEastAsia"/>
          <w:noProof/>
          <w:lang w:eastAsia="fr-FR"/>
        </w:rPr>
      </w:pPr>
      <w:r>
        <w:rPr>
          <w:noProof/>
        </w:rPr>
        <w:t>10.5.1. Absence ou insuffisance de garantie du Titulaire</w:t>
      </w:r>
      <w:r>
        <w:rPr>
          <w:noProof/>
        </w:rPr>
        <w:tab/>
      </w:r>
      <w:r>
        <w:rPr>
          <w:noProof/>
        </w:rPr>
        <w:fldChar w:fldCharType="begin"/>
      </w:r>
      <w:r>
        <w:rPr>
          <w:noProof/>
        </w:rPr>
        <w:instrText xml:space="preserve"> PAGEREF _Toc196210112 \h </w:instrText>
      </w:r>
      <w:r>
        <w:rPr>
          <w:noProof/>
        </w:rPr>
      </w:r>
      <w:r>
        <w:rPr>
          <w:noProof/>
        </w:rPr>
        <w:fldChar w:fldCharType="separate"/>
      </w:r>
      <w:r w:rsidR="00537D27">
        <w:rPr>
          <w:noProof/>
        </w:rPr>
        <w:t>33</w:t>
      </w:r>
      <w:r>
        <w:rPr>
          <w:noProof/>
        </w:rPr>
        <w:fldChar w:fldCharType="end"/>
      </w:r>
    </w:p>
    <w:p w14:paraId="7B3298E3" w14:textId="24F2E171" w:rsidR="0031763C" w:rsidRDefault="0031763C">
      <w:pPr>
        <w:pStyle w:val="TM3"/>
        <w:tabs>
          <w:tab w:val="right" w:pos="9062"/>
        </w:tabs>
        <w:rPr>
          <w:rFonts w:eastAsiaTheme="minorEastAsia"/>
          <w:noProof/>
          <w:lang w:eastAsia="fr-FR"/>
        </w:rPr>
      </w:pPr>
      <w:r>
        <w:rPr>
          <w:noProof/>
        </w:rPr>
        <w:t>10.5.2. Incidence des polices souscrites par le maître d’ouvrage</w:t>
      </w:r>
      <w:r>
        <w:rPr>
          <w:noProof/>
        </w:rPr>
        <w:tab/>
      </w:r>
      <w:r>
        <w:rPr>
          <w:noProof/>
        </w:rPr>
        <w:fldChar w:fldCharType="begin"/>
      </w:r>
      <w:r>
        <w:rPr>
          <w:noProof/>
        </w:rPr>
        <w:instrText xml:space="preserve"> PAGEREF _Toc196210113 \h </w:instrText>
      </w:r>
      <w:r>
        <w:rPr>
          <w:noProof/>
        </w:rPr>
      </w:r>
      <w:r>
        <w:rPr>
          <w:noProof/>
        </w:rPr>
        <w:fldChar w:fldCharType="separate"/>
      </w:r>
      <w:r w:rsidR="00537D27">
        <w:rPr>
          <w:noProof/>
        </w:rPr>
        <w:t>34</w:t>
      </w:r>
      <w:r>
        <w:rPr>
          <w:noProof/>
        </w:rPr>
        <w:fldChar w:fldCharType="end"/>
      </w:r>
    </w:p>
    <w:p w14:paraId="5F203B8B" w14:textId="0E6CDC73" w:rsidR="0031763C" w:rsidRDefault="0031763C">
      <w:pPr>
        <w:pStyle w:val="TM3"/>
        <w:tabs>
          <w:tab w:val="right" w:pos="9062"/>
        </w:tabs>
        <w:rPr>
          <w:rFonts w:eastAsiaTheme="minorEastAsia"/>
          <w:noProof/>
          <w:lang w:eastAsia="fr-FR"/>
        </w:rPr>
      </w:pPr>
      <w:r>
        <w:rPr>
          <w:noProof/>
        </w:rPr>
        <w:t>10.5.3. Sinistres</w:t>
      </w:r>
      <w:r>
        <w:rPr>
          <w:noProof/>
        </w:rPr>
        <w:tab/>
      </w:r>
      <w:r>
        <w:rPr>
          <w:noProof/>
        </w:rPr>
        <w:fldChar w:fldCharType="begin"/>
      </w:r>
      <w:r>
        <w:rPr>
          <w:noProof/>
        </w:rPr>
        <w:instrText xml:space="preserve"> PAGEREF _Toc196210114 \h </w:instrText>
      </w:r>
      <w:r>
        <w:rPr>
          <w:noProof/>
        </w:rPr>
      </w:r>
      <w:r>
        <w:rPr>
          <w:noProof/>
        </w:rPr>
        <w:fldChar w:fldCharType="separate"/>
      </w:r>
      <w:r w:rsidR="00537D27">
        <w:rPr>
          <w:noProof/>
        </w:rPr>
        <w:t>34</w:t>
      </w:r>
      <w:r>
        <w:rPr>
          <w:noProof/>
        </w:rPr>
        <w:fldChar w:fldCharType="end"/>
      </w:r>
    </w:p>
    <w:p w14:paraId="72991FBB" w14:textId="3C3B3F73" w:rsidR="0031763C" w:rsidRDefault="0031763C">
      <w:pPr>
        <w:pStyle w:val="TM1"/>
        <w:rPr>
          <w:rFonts w:eastAsiaTheme="minorEastAsia"/>
          <w:caps w:val="0"/>
          <w:color w:val="auto"/>
          <w:sz w:val="22"/>
          <w:lang w:eastAsia="fr-FR"/>
        </w:rPr>
      </w:pPr>
      <w:r>
        <w:t>11. RESILIATION DU MARCHE PUBLIC (ARTICLE L.2191-1 ET SUIVANTS DU CODE DE LA COMMANDE PUBLIQUE)</w:t>
      </w:r>
      <w:r>
        <w:tab/>
      </w:r>
      <w:r>
        <w:fldChar w:fldCharType="begin"/>
      </w:r>
      <w:r>
        <w:instrText xml:space="preserve"> PAGEREF _Toc196210115 \h </w:instrText>
      </w:r>
      <w:r>
        <w:fldChar w:fldCharType="separate"/>
      </w:r>
      <w:r w:rsidR="00537D27">
        <w:t>34</w:t>
      </w:r>
      <w:r>
        <w:fldChar w:fldCharType="end"/>
      </w:r>
    </w:p>
    <w:p w14:paraId="776339C6" w14:textId="74F58582" w:rsidR="0031763C" w:rsidRDefault="0031763C">
      <w:pPr>
        <w:pStyle w:val="TM2"/>
        <w:rPr>
          <w:rFonts w:eastAsiaTheme="minorEastAsia"/>
          <w:b w:val="0"/>
          <w:color w:val="auto"/>
          <w:sz w:val="22"/>
          <w:lang w:eastAsia="fr-FR"/>
        </w:rPr>
      </w:pPr>
      <w:r>
        <w:t>11.1. Résiliation pour motif d’intérêt général</w:t>
      </w:r>
      <w:r>
        <w:tab/>
      </w:r>
      <w:r>
        <w:fldChar w:fldCharType="begin"/>
      </w:r>
      <w:r>
        <w:instrText xml:space="preserve"> PAGEREF _Toc196210116 \h </w:instrText>
      </w:r>
      <w:r>
        <w:fldChar w:fldCharType="separate"/>
      </w:r>
      <w:r w:rsidR="00537D27">
        <w:t>34</w:t>
      </w:r>
      <w:r>
        <w:fldChar w:fldCharType="end"/>
      </w:r>
    </w:p>
    <w:p w14:paraId="34AC500D" w14:textId="16D29B5F" w:rsidR="0031763C" w:rsidRDefault="0031763C">
      <w:pPr>
        <w:pStyle w:val="TM2"/>
        <w:rPr>
          <w:rFonts w:eastAsiaTheme="minorEastAsia"/>
          <w:b w:val="0"/>
          <w:color w:val="auto"/>
          <w:sz w:val="22"/>
          <w:lang w:eastAsia="fr-FR"/>
        </w:rPr>
      </w:pPr>
      <w:r>
        <w:t>11.2. Résiliation aux torts du Titulaire</w:t>
      </w:r>
      <w:r>
        <w:tab/>
      </w:r>
      <w:r>
        <w:fldChar w:fldCharType="begin"/>
      </w:r>
      <w:r>
        <w:instrText xml:space="preserve"> PAGEREF _Toc196210117 \h </w:instrText>
      </w:r>
      <w:r>
        <w:fldChar w:fldCharType="separate"/>
      </w:r>
      <w:r w:rsidR="00537D27">
        <w:t>34</w:t>
      </w:r>
      <w:r>
        <w:fldChar w:fldCharType="end"/>
      </w:r>
    </w:p>
    <w:p w14:paraId="5187C495" w14:textId="02AA45C8" w:rsidR="0031763C" w:rsidRDefault="0031763C">
      <w:pPr>
        <w:pStyle w:val="TM2"/>
        <w:rPr>
          <w:rFonts w:eastAsiaTheme="minorEastAsia"/>
          <w:b w:val="0"/>
          <w:color w:val="auto"/>
          <w:sz w:val="22"/>
          <w:lang w:eastAsia="fr-FR"/>
        </w:rPr>
      </w:pPr>
      <w:r>
        <w:t>11.3. Exécution aux frais et risques</w:t>
      </w:r>
      <w:r>
        <w:tab/>
      </w:r>
      <w:r>
        <w:fldChar w:fldCharType="begin"/>
      </w:r>
      <w:r>
        <w:instrText xml:space="preserve"> PAGEREF _Toc196210118 \h </w:instrText>
      </w:r>
      <w:r>
        <w:fldChar w:fldCharType="separate"/>
      </w:r>
      <w:r w:rsidR="00537D27">
        <w:t>35</w:t>
      </w:r>
      <w:r>
        <w:fldChar w:fldCharType="end"/>
      </w:r>
    </w:p>
    <w:p w14:paraId="608D7B5E" w14:textId="161D7A24" w:rsidR="0031763C" w:rsidRDefault="0031763C">
      <w:pPr>
        <w:pStyle w:val="TM1"/>
        <w:rPr>
          <w:rFonts w:eastAsiaTheme="minorEastAsia"/>
          <w:caps w:val="0"/>
          <w:color w:val="auto"/>
          <w:sz w:val="22"/>
          <w:lang w:eastAsia="fr-FR"/>
        </w:rPr>
      </w:pPr>
      <w:r>
        <w:t>12. LITIGES</w:t>
      </w:r>
      <w:r>
        <w:tab/>
      </w:r>
      <w:r>
        <w:fldChar w:fldCharType="begin"/>
      </w:r>
      <w:r>
        <w:instrText xml:space="preserve"> PAGEREF _Toc196210119 \h </w:instrText>
      </w:r>
      <w:r>
        <w:fldChar w:fldCharType="separate"/>
      </w:r>
      <w:r w:rsidR="00537D27">
        <w:t>35</w:t>
      </w:r>
      <w:r>
        <w:fldChar w:fldCharType="end"/>
      </w:r>
    </w:p>
    <w:p w14:paraId="2EC2ACED" w14:textId="4955BA69" w:rsidR="0031763C" w:rsidRDefault="0031763C">
      <w:pPr>
        <w:pStyle w:val="TM1"/>
        <w:rPr>
          <w:rFonts w:eastAsiaTheme="minorEastAsia"/>
          <w:caps w:val="0"/>
          <w:color w:val="auto"/>
          <w:sz w:val="22"/>
          <w:lang w:eastAsia="fr-FR"/>
        </w:rPr>
      </w:pPr>
      <w:r>
        <w:lastRenderedPageBreak/>
        <w:t>13.</w:t>
      </w:r>
      <w:r w:rsidRPr="00E64573">
        <w:rPr>
          <w:caps w:val="0"/>
        </w:rPr>
        <w:t xml:space="preserve"> OBLIGATIONS DU TITULAIRE AU REGARD DE SA SITUATION FISCALE ET SOCIALE</w:t>
      </w:r>
      <w:r>
        <w:tab/>
      </w:r>
      <w:r>
        <w:fldChar w:fldCharType="begin"/>
      </w:r>
      <w:r>
        <w:instrText xml:space="preserve"> PAGEREF _Toc196210120 \h </w:instrText>
      </w:r>
      <w:r>
        <w:fldChar w:fldCharType="separate"/>
      </w:r>
      <w:r w:rsidR="00537D27">
        <w:t>35</w:t>
      </w:r>
      <w:r>
        <w:fldChar w:fldCharType="end"/>
      </w:r>
    </w:p>
    <w:p w14:paraId="2D9D38FD" w14:textId="7D70C986" w:rsidR="00E03F9A" w:rsidRDefault="007A37A8" w:rsidP="00E03F9A">
      <w:pPr>
        <w:rPr>
          <w:rFonts w:ascii="Arial" w:hAnsi="Arial" w:cs="Arial"/>
        </w:rPr>
      </w:pPr>
      <w:r w:rsidRPr="00A97902">
        <w:rPr>
          <w:rFonts w:ascii="Arial" w:hAnsi="Arial" w:cs="Arial"/>
        </w:rPr>
        <w:fldChar w:fldCharType="end"/>
      </w:r>
    </w:p>
    <w:p w14:paraId="2D587FA8" w14:textId="77777777" w:rsidR="00E03F9A" w:rsidRDefault="00E03F9A" w:rsidP="00E03F9A">
      <w:pPr>
        <w:rPr>
          <w:rFonts w:ascii="Arial" w:hAnsi="Arial" w:cs="Arial"/>
        </w:rPr>
      </w:pPr>
    </w:p>
    <w:p w14:paraId="06A01C8C" w14:textId="77777777" w:rsidR="00E03F9A" w:rsidRDefault="00E03F9A" w:rsidP="00E03F9A">
      <w:pPr>
        <w:rPr>
          <w:rFonts w:ascii="Arial" w:hAnsi="Arial" w:cs="Arial"/>
        </w:rPr>
      </w:pPr>
    </w:p>
    <w:p w14:paraId="18653D23" w14:textId="41E4EE8B" w:rsidR="00E03F9A" w:rsidRDefault="00E03F9A" w:rsidP="00E03F9A">
      <w:pPr>
        <w:rPr>
          <w:rFonts w:ascii="Arial" w:hAnsi="Arial" w:cs="Arial"/>
        </w:rPr>
      </w:pPr>
      <w:r>
        <w:rPr>
          <w:rFonts w:ascii="Arial" w:hAnsi="Arial" w:cs="Arial"/>
        </w:rPr>
        <w:br w:type="page"/>
      </w:r>
    </w:p>
    <w:p w14:paraId="77AD4FDA" w14:textId="6F3BCACC" w:rsidR="007A37A8" w:rsidRPr="00A97902" w:rsidRDefault="548992CB" w:rsidP="00E03F9A">
      <w:pPr>
        <w:pStyle w:val="Titre1"/>
      </w:pPr>
      <w:bookmarkStart w:id="0" w:name="_Toc196210029"/>
      <w:r>
        <w:lastRenderedPageBreak/>
        <w:t>DEFINITIONS</w:t>
      </w:r>
      <w:bookmarkEnd w:id="0"/>
    </w:p>
    <w:p w14:paraId="5F236AE0" w14:textId="523ABD9C" w:rsidR="001927BA" w:rsidRDefault="548992CB" w:rsidP="548992CB">
      <w:pPr>
        <w:rPr>
          <w:rFonts w:ascii="Arial" w:hAnsi="Arial" w:cs="Arial"/>
        </w:rPr>
      </w:pPr>
      <w:r w:rsidRPr="548992CB">
        <w:rPr>
          <w:rFonts w:ascii="Arial" w:hAnsi="Arial" w:cs="Arial"/>
          <w:b/>
          <w:bCs/>
        </w:rPr>
        <w:t>AE :</w:t>
      </w:r>
      <w:r w:rsidRPr="548992CB">
        <w:rPr>
          <w:rFonts w:ascii="Arial" w:hAnsi="Arial" w:cs="Arial"/>
        </w:rPr>
        <w:t xml:space="preserve"> Acte d’engagement ATTRI1</w:t>
      </w:r>
    </w:p>
    <w:p w14:paraId="765A15BE" w14:textId="6C92F2B9" w:rsidR="000F05BD" w:rsidRPr="00A97902" w:rsidRDefault="548992CB" w:rsidP="548992CB">
      <w:pPr>
        <w:rPr>
          <w:rFonts w:ascii="Arial" w:hAnsi="Arial" w:cs="Arial"/>
        </w:rPr>
      </w:pPr>
      <w:r w:rsidRPr="548992CB">
        <w:rPr>
          <w:rFonts w:ascii="Arial" w:hAnsi="Arial" w:cs="Arial"/>
          <w:b/>
          <w:bCs/>
        </w:rPr>
        <w:t>CCAG Travaux</w:t>
      </w:r>
      <w:r w:rsidRPr="548992CB">
        <w:rPr>
          <w:rFonts w:ascii="Arial" w:hAnsi="Arial" w:cs="Arial"/>
        </w:rPr>
        <w:t xml:space="preserve"> : </w:t>
      </w:r>
      <w:r>
        <w:t>Cahier des clauses administratives générales applicables aux marchés de travaux</w:t>
      </w:r>
    </w:p>
    <w:p w14:paraId="5D2E79CB" w14:textId="539D14C4" w:rsidR="00A06161" w:rsidRPr="00A97902" w:rsidRDefault="548992CB" w:rsidP="548992CB">
      <w:pPr>
        <w:rPr>
          <w:rFonts w:ascii="Arial" w:hAnsi="Arial" w:cs="Arial"/>
        </w:rPr>
      </w:pPr>
      <w:r w:rsidRPr="548992CB">
        <w:rPr>
          <w:rFonts w:ascii="Arial" w:hAnsi="Arial" w:cs="Arial"/>
          <w:b/>
          <w:bCs/>
        </w:rPr>
        <w:t>CCP :</w:t>
      </w:r>
      <w:r w:rsidRPr="548992CB">
        <w:rPr>
          <w:rFonts w:ascii="Arial" w:hAnsi="Arial" w:cs="Arial"/>
        </w:rPr>
        <w:t xml:space="preserve"> Cahier des clauses particulières </w:t>
      </w:r>
    </w:p>
    <w:p w14:paraId="573E5ACD" w14:textId="0D156F04" w:rsidR="001927BA" w:rsidRPr="00A97902" w:rsidRDefault="548992CB" w:rsidP="548992CB">
      <w:pPr>
        <w:rPr>
          <w:rFonts w:ascii="Arial" w:hAnsi="Arial" w:cs="Arial"/>
        </w:rPr>
      </w:pPr>
      <w:r w:rsidRPr="548992CB">
        <w:rPr>
          <w:rFonts w:ascii="Arial" w:hAnsi="Arial" w:cs="Arial"/>
          <w:b/>
          <w:bCs/>
        </w:rPr>
        <w:t>Comptables assignataires :</w:t>
      </w:r>
      <w:r w:rsidRPr="548992CB">
        <w:rPr>
          <w:rFonts w:cs="Arial"/>
          <w:b/>
          <w:bCs/>
        </w:rPr>
        <w:t xml:space="preserve"> </w:t>
      </w:r>
      <w:r w:rsidRPr="548992CB">
        <w:rPr>
          <w:rFonts w:ascii="Arial" w:hAnsi="Arial" w:cs="Arial"/>
        </w:rPr>
        <w:t>Les Agents Comptables secondaires des Etablissements locaux de l’EFS, et l’Agent Comptable Principal pour le siège</w:t>
      </w:r>
    </w:p>
    <w:p w14:paraId="282F16D3" w14:textId="70572C49" w:rsidR="001927BA" w:rsidRPr="00A97902" w:rsidRDefault="548992CB" w:rsidP="548992CB">
      <w:pPr>
        <w:rPr>
          <w:rFonts w:ascii="Arial" w:hAnsi="Arial" w:cs="Arial"/>
        </w:rPr>
      </w:pPr>
      <w:r w:rsidRPr="548992CB">
        <w:rPr>
          <w:rFonts w:ascii="Arial" w:hAnsi="Arial" w:cs="Arial"/>
          <w:b/>
          <w:bCs/>
        </w:rPr>
        <w:t xml:space="preserve">EFS : </w:t>
      </w:r>
      <w:r w:rsidRPr="548992CB">
        <w:rPr>
          <w:rFonts w:ascii="Arial" w:hAnsi="Arial" w:cs="Arial"/>
        </w:rPr>
        <w:t>Etablissement Français du Sang, établissement public de l’Etat placé sous la tutelle du Ministre chargé de la santé et constitué de treize (13) Etablissements de transfusion sanguine (ETS) dont dix (10) en métropole et trois (3) dans les départements d’outre-mer </w:t>
      </w:r>
    </w:p>
    <w:p w14:paraId="4A5C9ED7" w14:textId="77777777" w:rsidR="001927BA" w:rsidRPr="00A97902" w:rsidRDefault="548992CB" w:rsidP="548992CB">
      <w:pPr>
        <w:rPr>
          <w:rFonts w:ascii="Arial" w:hAnsi="Arial" w:cs="Arial"/>
        </w:rPr>
      </w:pPr>
      <w:r w:rsidRPr="548992CB">
        <w:rPr>
          <w:rFonts w:ascii="Arial" w:hAnsi="Arial" w:cs="Arial"/>
          <w:b/>
          <w:bCs/>
        </w:rPr>
        <w:t>ETS :</w:t>
      </w:r>
      <w:r w:rsidRPr="548992CB">
        <w:rPr>
          <w:rFonts w:ascii="Arial" w:hAnsi="Arial" w:cs="Arial"/>
        </w:rPr>
        <w:t xml:space="preserve"> Etablissement de Transfusion Sanguine, établissement local de l’EFS ne disposant pas de la personnalité juridique dont les besoins sont coordonnés par le Siège de l’EFS conformément au règlement intérieur des marchés publics de l’EFS </w:t>
      </w:r>
    </w:p>
    <w:p w14:paraId="4EB104E4" w14:textId="2F59D695" w:rsidR="001927BA" w:rsidRPr="00A97902" w:rsidRDefault="548992CB" w:rsidP="548992CB">
      <w:pPr>
        <w:rPr>
          <w:rFonts w:ascii="Arial" w:hAnsi="Arial" w:cs="Arial"/>
        </w:rPr>
      </w:pPr>
      <w:r w:rsidRPr="548992CB">
        <w:rPr>
          <w:rFonts w:ascii="Arial" w:hAnsi="Arial" w:cs="Arial"/>
          <w:b/>
          <w:bCs/>
        </w:rPr>
        <w:t>Marché public :</w:t>
      </w:r>
      <w:r w:rsidRPr="548992CB">
        <w:rPr>
          <w:rFonts w:ascii="Arial" w:hAnsi="Arial" w:cs="Arial"/>
        </w:rPr>
        <w:t xml:space="preserve"> Marché à forfait et accord-cadre</w:t>
      </w:r>
    </w:p>
    <w:p w14:paraId="76768F9A" w14:textId="2B3AB02C" w:rsidR="001927BA" w:rsidRPr="00A97902" w:rsidRDefault="548992CB" w:rsidP="548992CB">
      <w:pPr>
        <w:rPr>
          <w:rFonts w:ascii="Arial" w:hAnsi="Arial" w:cs="Arial"/>
          <w:b/>
          <w:bCs/>
        </w:rPr>
      </w:pPr>
      <w:r w:rsidRPr="548992CB">
        <w:rPr>
          <w:rFonts w:ascii="Arial" w:hAnsi="Arial" w:cs="Arial"/>
          <w:b/>
          <w:bCs/>
        </w:rPr>
        <w:t>Pouvoir adjudicateur :</w:t>
      </w:r>
      <w:r w:rsidRPr="548992CB">
        <w:rPr>
          <w:rFonts w:cs="Arial"/>
          <w:b/>
          <w:bCs/>
        </w:rPr>
        <w:t xml:space="preserve"> </w:t>
      </w:r>
      <w:r w:rsidRPr="548992CB">
        <w:rPr>
          <w:rFonts w:ascii="Arial" w:hAnsi="Arial" w:cs="Arial"/>
        </w:rPr>
        <w:t>l’Etablissement Français du Sang (EFS) </w:t>
      </w:r>
    </w:p>
    <w:p w14:paraId="4584DBFF" w14:textId="2355F186" w:rsidR="001927BA" w:rsidRPr="00A97902" w:rsidRDefault="548992CB" w:rsidP="548992CB">
      <w:pPr>
        <w:rPr>
          <w:rFonts w:ascii="Arial" w:hAnsi="Arial" w:cs="Arial"/>
          <w:lang w:eastAsia="fr-FR"/>
        </w:rPr>
      </w:pPr>
      <w:r w:rsidRPr="548992CB">
        <w:rPr>
          <w:rFonts w:ascii="Arial" w:hAnsi="Arial" w:cs="Arial"/>
          <w:b/>
          <w:bCs/>
          <w:lang w:eastAsia="fr-FR"/>
        </w:rPr>
        <w:t xml:space="preserve">Sous-traitant (au sens des articles L.2193-1 et suivants du code de la commande publique) : </w:t>
      </w:r>
      <w:r w:rsidRPr="548992CB">
        <w:rPr>
          <w:rFonts w:ascii="Arial" w:hAnsi="Arial" w:cs="Arial"/>
          <w:lang w:eastAsia="fr-FR"/>
        </w:rPr>
        <w:t xml:space="preserve">Personne physique ou morale </w:t>
      </w:r>
      <w:r>
        <w:t>exécutant certaines parties du marché public autorisée à être sous-traitées, ayant été accepté et ayant obtenu l'agrément de ses conditions de paiement</w:t>
      </w:r>
    </w:p>
    <w:p w14:paraId="463C2F38" w14:textId="1EF7378C" w:rsidR="001927BA" w:rsidRPr="00A97902" w:rsidRDefault="548992CB" w:rsidP="548992CB">
      <w:pPr>
        <w:rPr>
          <w:rFonts w:ascii="Arial" w:hAnsi="Arial" w:cs="Arial"/>
          <w:b/>
          <w:bCs/>
        </w:rPr>
      </w:pPr>
      <w:r w:rsidRPr="548992CB">
        <w:rPr>
          <w:rFonts w:ascii="Arial" w:hAnsi="Arial" w:cs="Arial"/>
          <w:b/>
          <w:bCs/>
        </w:rPr>
        <w:t xml:space="preserve">Représentant du pouvoir adjudicateur (RPA) : </w:t>
      </w:r>
      <w:r w:rsidRPr="00E017CA">
        <w:rPr>
          <w:rFonts w:ascii="Arial" w:hAnsi="Arial" w:cs="Arial"/>
        </w:rPr>
        <w:t xml:space="preserve">le Directeur de l’ETS ou toute </w:t>
      </w:r>
      <w:r w:rsidRPr="548992CB">
        <w:rPr>
          <w:rFonts w:ascii="Arial" w:hAnsi="Arial" w:cs="Arial"/>
        </w:rPr>
        <w:t>personne habilitée en vertu des délégations en vigueur </w:t>
      </w:r>
    </w:p>
    <w:p w14:paraId="44AAA77D" w14:textId="6548EBAD" w:rsidR="001927BA" w:rsidRPr="00A97902" w:rsidRDefault="548992CB" w:rsidP="548992CB">
      <w:pPr>
        <w:rPr>
          <w:rFonts w:ascii="Arial" w:hAnsi="Arial" w:cs="Arial"/>
        </w:rPr>
      </w:pPr>
      <w:r w:rsidRPr="548992CB">
        <w:rPr>
          <w:rFonts w:ascii="Arial" w:hAnsi="Arial" w:cs="Arial"/>
          <w:b/>
          <w:bCs/>
        </w:rPr>
        <w:t>Titulaire :</w:t>
      </w:r>
      <w:r w:rsidRPr="548992CB">
        <w:rPr>
          <w:rFonts w:ascii="Arial" w:hAnsi="Arial" w:cs="Arial"/>
        </w:rPr>
        <w:t xml:space="preserve"> Le soumissionnaire auquel le pouvoir adjudicateur notifie le marché public</w:t>
      </w:r>
    </w:p>
    <w:p w14:paraId="239FA5E0" w14:textId="458D472D" w:rsidR="007A37A8" w:rsidRPr="00C610B6" w:rsidRDefault="548992CB" w:rsidP="004767F7">
      <w:pPr>
        <w:pStyle w:val="Titre1"/>
      </w:pPr>
      <w:bookmarkStart w:id="1" w:name="_Toc196210030"/>
      <w:r>
        <w:t>OBJET DU MARCHE PUBLIC</w:t>
      </w:r>
      <w:bookmarkEnd w:id="1"/>
    </w:p>
    <w:p w14:paraId="4D8D8C35" w14:textId="30F94919" w:rsidR="007A37A8" w:rsidRDefault="00E017CA" w:rsidP="548992CB">
      <w:pPr>
        <w:pStyle w:val="Corpsdetexte"/>
        <w:rPr>
          <w:rFonts w:eastAsiaTheme="minorHAnsi" w:cs="Arial"/>
          <w:szCs w:val="22"/>
          <w:lang w:eastAsia="en-US"/>
        </w:rPr>
      </w:pPr>
      <w:r>
        <w:rPr>
          <w:rFonts w:eastAsiaTheme="minorHAnsi" w:cs="Arial"/>
          <w:szCs w:val="22"/>
          <w:lang w:eastAsia="en-US"/>
        </w:rPr>
        <w:t xml:space="preserve">La présente consultation a pour objet de répondre aux besoins de petits travaux d’entretien, de rénovation et d’aménagement dans les locaux des différents sites de l’EFS Bretagne et ne visant pas la réalisation d’une opération de travaux. </w:t>
      </w:r>
    </w:p>
    <w:p w14:paraId="66761514" w14:textId="2E2E2B70" w:rsidR="00E017CA" w:rsidRDefault="00E017CA" w:rsidP="548992CB">
      <w:pPr>
        <w:pStyle w:val="Corpsdetexte"/>
        <w:rPr>
          <w:rFonts w:eastAsiaTheme="minorHAnsi" w:cs="Arial"/>
          <w:szCs w:val="22"/>
          <w:lang w:eastAsia="en-US"/>
        </w:rPr>
      </w:pPr>
      <w:r>
        <w:rPr>
          <w:rFonts w:eastAsiaTheme="minorHAnsi" w:cs="Arial"/>
          <w:szCs w:val="22"/>
          <w:lang w:eastAsia="en-US"/>
        </w:rPr>
        <w:t>Une opération de travaux vise les travaux mêlant plusieurs corps d’état et dépassant le montant de 20 000€ HT pour l’un des corps d’état concerné.</w:t>
      </w:r>
    </w:p>
    <w:p w14:paraId="56DD22CF" w14:textId="14A35CE7" w:rsidR="00E017CA" w:rsidRDefault="00E017CA" w:rsidP="548992CB">
      <w:pPr>
        <w:pStyle w:val="Corpsdetexte"/>
        <w:rPr>
          <w:rFonts w:eastAsiaTheme="minorHAnsi" w:cs="Arial"/>
          <w:szCs w:val="22"/>
          <w:lang w:eastAsia="en-US"/>
        </w:rPr>
      </w:pPr>
      <w:r>
        <w:rPr>
          <w:rFonts w:eastAsiaTheme="minorHAnsi" w:cs="Arial"/>
          <w:szCs w:val="22"/>
          <w:lang w:eastAsia="en-US"/>
        </w:rPr>
        <w:t xml:space="preserve">Les travaux concernés par les accords-cadres permettront notamment : </w:t>
      </w:r>
    </w:p>
    <w:p w14:paraId="29520907" w14:textId="5A2FB6F3" w:rsidR="00E017CA" w:rsidRDefault="00E017CA" w:rsidP="009E4387">
      <w:pPr>
        <w:pStyle w:val="Corpsdetexte"/>
        <w:numPr>
          <w:ilvl w:val="0"/>
          <w:numId w:val="27"/>
        </w:numPr>
        <w:rPr>
          <w:rFonts w:eastAsiaTheme="minorHAnsi" w:cs="Arial"/>
          <w:szCs w:val="22"/>
          <w:lang w:eastAsia="en-US"/>
        </w:rPr>
      </w:pPr>
      <w:r>
        <w:rPr>
          <w:rFonts w:eastAsiaTheme="minorHAnsi" w:cs="Arial"/>
          <w:szCs w:val="22"/>
          <w:lang w:eastAsia="en-US"/>
        </w:rPr>
        <w:t>Une mise en conformité des locaux et des installations (levées des réserves liées aux contrôles périodiques, etc.)</w:t>
      </w:r>
    </w:p>
    <w:p w14:paraId="738A7F7C" w14:textId="5F575820" w:rsidR="00E017CA" w:rsidRDefault="00E017CA" w:rsidP="009E4387">
      <w:pPr>
        <w:pStyle w:val="Corpsdetexte"/>
        <w:numPr>
          <w:ilvl w:val="0"/>
          <w:numId w:val="27"/>
        </w:numPr>
        <w:rPr>
          <w:rFonts w:eastAsiaTheme="minorHAnsi" w:cs="Arial"/>
          <w:szCs w:val="22"/>
          <w:lang w:eastAsia="en-US"/>
        </w:rPr>
      </w:pPr>
      <w:r>
        <w:rPr>
          <w:rFonts w:eastAsiaTheme="minorHAnsi" w:cs="Arial"/>
          <w:szCs w:val="22"/>
          <w:lang w:eastAsia="en-US"/>
        </w:rPr>
        <w:t>Des demandes d’intervention émises par les sites de façon ponctuelle, aléatoire et non-urgente</w:t>
      </w:r>
    </w:p>
    <w:p w14:paraId="34DCA09D" w14:textId="13AD615D" w:rsidR="00E017CA" w:rsidRDefault="00E017CA" w:rsidP="009E4387">
      <w:pPr>
        <w:pStyle w:val="Corpsdetexte"/>
        <w:numPr>
          <w:ilvl w:val="0"/>
          <w:numId w:val="27"/>
        </w:numPr>
        <w:rPr>
          <w:rFonts w:eastAsiaTheme="minorHAnsi" w:cs="Arial"/>
          <w:szCs w:val="22"/>
          <w:lang w:eastAsia="en-US"/>
        </w:rPr>
      </w:pPr>
      <w:r>
        <w:rPr>
          <w:rFonts w:eastAsiaTheme="minorHAnsi" w:cs="Arial"/>
          <w:szCs w:val="22"/>
          <w:lang w:eastAsia="en-US"/>
        </w:rPr>
        <w:t>Des travaux de modifications ou de rénovations</w:t>
      </w:r>
    </w:p>
    <w:p w14:paraId="7D7CEB1F" w14:textId="77192196" w:rsidR="00E017CA" w:rsidRDefault="00E017CA" w:rsidP="009E4387">
      <w:pPr>
        <w:pStyle w:val="Corpsdetexte"/>
        <w:numPr>
          <w:ilvl w:val="0"/>
          <w:numId w:val="27"/>
        </w:numPr>
        <w:rPr>
          <w:rFonts w:eastAsiaTheme="minorHAnsi" w:cs="Arial"/>
          <w:szCs w:val="22"/>
          <w:lang w:eastAsia="en-US"/>
        </w:rPr>
      </w:pPr>
      <w:r>
        <w:rPr>
          <w:rFonts w:eastAsiaTheme="minorHAnsi" w:cs="Arial"/>
          <w:szCs w:val="22"/>
          <w:lang w:eastAsia="en-US"/>
        </w:rPr>
        <w:t xml:space="preserve">Etc. </w:t>
      </w:r>
    </w:p>
    <w:p w14:paraId="1A2A6ABC" w14:textId="5DE66355" w:rsidR="00E017CA" w:rsidRDefault="00E017CA" w:rsidP="00E017CA">
      <w:pPr>
        <w:pStyle w:val="Corpsdetexte"/>
        <w:rPr>
          <w:rFonts w:eastAsiaTheme="minorHAnsi" w:cs="Arial"/>
          <w:szCs w:val="22"/>
          <w:lang w:eastAsia="en-US"/>
        </w:rPr>
      </w:pPr>
      <w:r>
        <w:rPr>
          <w:rFonts w:eastAsiaTheme="minorHAnsi" w:cs="Arial"/>
          <w:szCs w:val="22"/>
          <w:lang w:eastAsia="en-US"/>
        </w:rPr>
        <w:t xml:space="preserve">La maitrise d’œuvre de ces travaux est assumée par le service technique du pouvoir adjudicateur de l’EFS Bretagne. </w:t>
      </w:r>
    </w:p>
    <w:p w14:paraId="6A7D8DA4" w14:textId="05FC46D9" w:rsidR="00E74D51" w:rsidRDefault="00E74D51" w:rsidP="00E017CA">
      <w:pPr>
        <w:pStyle w:val="Corpsdetexte"/>
        <w:rPr>
          <w:rFonts w:eastAsiaTheme="minorHAnsi" w:cs="Arial"/>
          <w:szCs w:val="22"/>
          <w:lang w:eastAsia="en-US"/>
        </w:rPr>
      </w:pPr>
      <w:r>
        <w:rPr>
          <w:rFonts w:eastAsiaTheme="minorHAnsi" w:cs="Arial"/>
          <w:szCs w:val="22"/>
          <w:lang w:eastAsia="en-US"/>
        </w:rPr>
        <w:t xml:space="preserve">Les sites de l’EFS Bretagne sont les suivants : </w:t>
      </w:r>
    </w:p>
    <w:tbl>
      <w:tblPr>
        <w:tblStyle w:val="Grilledutableau1"/>
        <w:tblW w:w="0" w:type="auto"/>
        <w:tblLook w:val="04A0" w:firstRow="1" w:lastRow="0" w:firstColumn="1" w:lastColumn="0" w:noHBand="0" w:noVBand="1"/>
      </w:tblPr>
      <w:tblGrid>
        <w:gridCol w:w="9062"/>
      </w:tblGrid>
      <w:tr w:rsidR="00C160A7" w14:paraId="4888278D" w14:textId="77777777" w:rsidTr="00C160A7">
        <w:tc>
          <w:tcPr>
            <w:tcW w:w="9072" w:type="dxa"/>
          </w:tcPr>
          <w:p w14:paraId="4ED47B39" w14:textId="2C607593" w:rsidR="00C160A7" w:rsidRDefault="00C03B45" w:rsidP="00E017CA">
            <w:pPr>
              <w:pStyle w:val="Corpsdetexte"/>
              <w:rPr>
                <w:rFonts w:eastAsiaTheme="minorHAnsi" w:cs="Arial"/>
                <w:szCs w:val="22"/>
                <w:lang w:eastAsia="en-US"/>
              </w:rPr>
            </w:pPr>
            <w:r>
              <w:rPr>
                <w:rFonts w:eastAsiaTheme="minorHAnsi" w:cs="Arial"/>
                <w:szCs w:val="22"/>
                <w:lang w:eastAsia="en-US"/>
              </w:rPr>
              <w:t>Site de Rennes rue Pierre-Jean Gineste CS 41146 35011 Rennes cedex</w:t>
            </w:r>
          </w:p>
        </w:tc>
      </w:tr>
      <w:tr w:rsidR="00C160A7" w14:paraId="13FEB29B" w14:textId="77777777" w:rsidTr="00C160A7">
        <w:tc>
          <w:tcPr>
            <w:tcW w:w="9072" w:type="dxa"/>
          </w:tcPr>
          <w:p w14:paraId="2A623101" w14:textId="003D286E" w:rsidR="00C160A7" w:rsidRDefault="00C03B45" w:rsidP="00E017CA">
            <w:pPr>
              <w:pStyle w:val="Corpsdetexte"/>
              <w:rPr>
                <w:rFonts w:eastAsiaTheme="minorHAnsi" w:cs="Arial"/>
                <w:szCs w:val="22"/>
                <w:lang w:eastAsia="en-US"/>
              </w:rPr>
            </w:pPr>
            <w:r>
              <w:rPr>
                <w:rFonts w:eastAsiaTheme="minorHAnsi" w:cs="Arial"/>
                <w:szCs w:val="22"/>
                <w:lang w:eastAsia="en-US"/>
              </w:rPr>
              <w:lastRenderedPageBreak/>
              <w:t xml:space="preserve">Site de Rennes 12 rue de la </w:t>
            </w:r>
            <w:proofErr w:type="spellStart"/>
            <w:r>
              <w:rPr>
                <w:rFonts w:eastAsiaTheme="minorHAnsi" w:cs="Arial"/>
                <w:szCs w:val="22"/>
                <w:lang w:eastAsia="en-US"/>
              </w:rPr>
              <w:t>Frébardière</w:t>
            </w:r>
            <w:proofErr w:type="spellEnd"/>
            <w:r>
              <w:rPr>
                <w:rFonts w:eastAsiaTheme="minorHAnsi" w:cs="Arial"/>
                <w:szCs w:val="22"/>
                <w:lang w:eastAsia="en-US"/>
              </w:rPr>
              <w:t xml:space="preserve"> 35000 Rennes </w:t>
            </w:r>
          </w:p>
        </w:tc>
      </w:tr>
      <w:tr w:rsidR="00C160A7" w14:paraId="588A3784" w14:textId="77777777" w:rsidTr="00C160A7">
        <w:tc>
          <w:tcPr>
            <w:tcW w:w="9072" w:type="dxa"/>
          </w:tcPr>
          <w:p w14:paraId="2D16A37A" w14:textId="2D053EDF" w:rsidR="00C160A7" w:rsidRDefault="00C03B45" w:rsidP="00E017CA">
            <w:pPr>
              <w:pStyle w:val="Corpsdetexte"/>
              <w:rPr>
                <w:rFonts w:eastAsiaTheme="minorHAnsi" w:cs="Arial"/>
                <w:szCs w:val="22"/>
                <w:lang w:eastAsia="en-US"/>
              </w:rPr>
            </w:pPr>
            <w:r>
              <w:rPr>
                <w:rFonts w:eastAsiaTheme="minorHAnsi" w:cs="Arial"/>
                <w:szCs w:val="22"/>
                <w:lang w:eastAsia="en-US"/>
              </w:rPr>
              <w:t>Site de Saint-Brieuc CH Yves Le Foll, 1à rue Marcel Proust BP2115 22021 St Brieuc</w:t>
            </w:r>
          </w:p>
        </w:tc>
      </w:tr>
      <w:tr w:rsidR="00C160A7" w14:paraId="675F1A28" w14:textId="77777777" w:rsidTr="00C160A7">
        <w:tc>
          <w:tcPr>
            <w:tcW w:w="9072" w:type="dxa"/>
          </w:tcPr>
          <w:p w14:paraId="4980A5A2" w14:textId="5434C7A1" w:rsidR="00C160A7" w:rsidRDefault="00C03B45" w:rsidP="00E017CA">
            <w:pPr>
              <w:pStyle w:val="Corpsdetexte"/>
              <w:rPr>
                <w:rFonts w:eastAsiaTheme="minorHAnsi" w:cs="Arial"/>
                <w:szCs w:val="22"/>
                <w:lang w:eastAsia="en-US"/>
              </w:rPr>
            </w:pPr>
            <w:r>
              <w:rPr>
                <w:rFonts w:eastAsiaTheme="minorHAnsi" w:cs="Arial"/>
                <w:szCs w:val="22"/>
                <w:lang w:eastAsia="en-US"/>
              </w:rPr>
              <w:t xml:space="preserve">Site de Brest Morvan 46 rue Félix Le </w:t>
            </w:r>
            <w:proofErr w:type="spellStart"/>
            <w:r>
              <w:rPr>
                <w:rFonts w:eastAsiaTheme="minorHAnsi" w:cs="Arial"/>
                <w:szCs w:val="22"/>
                <w:lang w:eastAsia="en-US"/>
              </w:rPr>
              <w:t>Dantec</w:t>
            </w:r>
            <w:proofErr w:type="spellEnd"/>
            <w:r>
              <w:rPr>
                <w:rFonts w:eastAsiaTheme="minorHAnsi" w:cs="Arial"/>
                <w:szCs w:val="22"/>
                <w:lang w:eastAsia="en-US"/>
              </w:rPr>
              <w:t xml:space="preserve"> BP62025 29220 Brest cedex 2</w:t>
            </w:r>
          </w:p>
        </w:tc>
      </w:tr>
      <w:tr w:rsidR="00C160A7" w14:paraId="04ACDB7F" w14:textId="77777777" w:rsidTr="00C160A7">
        <w:tc>
          <w:tcPr>
            <w:tcW w:w="9072" w:type="dxa"/>
          </w:tcPr>
          <w:p w14:paraId="467B565C" w14:textId="12F6F869" w:rsidR="00C160A7" w:rsidRDefault="00C03B45" w:rsidP="00E017CA">
            <w:pPr>
              <w:pStyle w:val="Corpsdetexte"/>
              <w:rPr>
                <w:rFonts w:eastAsiaTheme="minorHAnsi" w:cs="Arial"/>
                <w:szCs w:val="22"/>
                <w:lang w:eastAsia="en-US"/>
              </w:rPr>
            </w:pPr>
            <w:r>
              <w:rPr>
                <w:rFonts w:eastAsiaTheme="minorHAnsi" w:cs="Arial"/>
                <w:szCs w:val="22"/>
                <w:lang w:eastAsia="en-US"/>
              </w:rPr>
              <w:t>Site de Brest Cavale Blanche Boulevard Tanguy Prigent 29200 Brest</w:t>
            </w:r>
          </w:p>
        </w:tc>
      </w:tr>
      <w:tr w:rsidR="00C160A7" w14:paraId="58AF07E6" w14:textId="77777777" w:rsidTr="00C160A7">
        <w:tc>
          <w:tcPr>
            <w:tcW w:w="9072" w:type="dxa"/>
          </w:tcPr>
          <w:p w14:paraId="766D42F7" w14:textId="075F7800" w:rsidR="00C160A7" w:rsidRDefault="00C03B45" w:rsidP="00E017CA">
            <w:pPr>
              <w:pStyle w:val="Corpsdetexte"/>
              <w:rPr>
                <w:rFonts w:eastAsiaTheme="minorHAnsi" w:cs="Arial"/>
                <w:szCs w:val="22"/>
                <w:lang w:eastAsia="en-US"/>
              </w:rPr>
            </w:pPr>
            <w:r>
              <w:rPr>
                <w:rFonts w:eastAsiaTheme="minorHAnsi" w:cs="Arial"/>
                <w:szCs w:val="22"/>
                <w:lang w:eastAsia="en-US"/>
              </w:rPr>
              <w:t xml:space="preserve">Site de Quimper Centre </w:t>
            </w:r>
            <w:proofErr w:type="spellStart"/>
            <w:r>
              <w:rPr>
                <w:rFonts w:eastAsiaTheme="minorHAnsi" w:cs="Arial"/>
                <w:szCs w:val="22"/>
                <w:lang w:eastAsia="en-US"/>
              </w:rPr>
              <w:t>hispitalier</w:t>
            </w:r>
            <w:proofErr w:type="spellEnd"/>
            <w:r>
              <w:rPr>
                <w:rFonts w:eastAsiaTheme="minorHAnsi" w:cs="Arial"/>
                <w:szCs w:val="22"/>
                <w:lang w:eastAsia="en-US"/>
              </w:rPr>
              <w:t xml:space="preserve"> de Cornouaille, rue Emile Zola – 29000 Quimper</w:t>
            </w:r>
          </w:p>
        </w:tc>
      </w:tr>
      <w:tr w:rsidR="00C160A7" w14:paraId="139963FD" w14:textId="77777777" w:rsidTr="00C160A7">
        <w:tc>
          <w:tcPr>
            <w:tcW w:w="9072" w:type="dxa"/>
          </w:tcPr>
          <w:p w14:paraId="4DCEDA4C" w14:textId="2C4771A3" w:rsidR="00C160A7" w:rsidRDefault="00C03B45" w:rsidP="00E017CA">
            <w:pPr>
              <w:pStyle w:val="Corpsdetexte"/>
              <w:rPr>
                <w:rFonts w:eastAsiaTheme="minorHAnsi" w:cs="Arial"/>
                <w:szCs w:val="22"/>
                <w:lang w:eastAsia="en-US"/>
              </w:rPr>
            </w:pPr>
            <w:r>
              <w:rPr>
                <w:rFonts w:eastAsiaTheme="minorHAnsi" w:cs="Arial"/>
                <w:szCs w:val="22"/>
                <w:lang w:eastAsia="en-US"/>
              </w:rPr>
              <w:t xml:space="preserve">Site de Lorient, Zone </w:t>
            </w:r>
            <w:proofErr w:type="spellStart"/>
            <w:r>
              <w:rPr>
                <w:rFonts w:eastAsiaTheme="minorHAnsi" w:cs="Arial"/>
                <w:szCs w:val="22"/>
                <w:lang w:eastAsia="en-US"/>
              </w:rPr>
              <w:t>Keyrado</w:t>
            </w:r>
            <w:proofErr w:type="spellEnd"/>
            <w:r>
              <w:rPr>
                <w:rFonts w:eastAsiaTheme="minorHAnsi" w:cs="Arial"/>
                <w:szCs w:val="22"/>
                <w:lang w:eastAsia="en-US"/>
              </w:rPr>
              <w:t xml:space="preserve"> 112 rue Colonel Jean Muller 56100 Lorient</w:t>
            </w:r>
          </w:p>
        </w:tc>
      </w:tr>
      <w:tr w:rsidR="00C160A7" w14:paraId="7E4CABE4" w14:textId="77777777" w:rsidTr="00C160A7">
        <w:tc>
          <w:tcPr>
            <w:tcW w:w="9072" w:type="dxa"/>
          </w:tcPr>
          <w:p w14:paraId="7E9D943C" w14:textId="22DA5603" w:rsidR="00C160A7" w:rsidRDefault="00C03B45" w:rsidP="00E017CA">
            <w:pPr>
              <w:pStyle w:val="Corpsdetexte"/>
              <w:rPr>
                <w:rFonts w:eastAsiaTheme="minorHAnsi" w:cs="Arial"/>
                <w:szCs w:val="22"/>
                <w:lang w:eastAsia="en-US"/>
              </w:rPr>
            </w:pPr>
            <w:r>
              <w:rPr>
                <w:rFonts w:eastAsiaTheme="minorHAnsi" w:cs="Arial"/>
                <w:szCs w:val="22"/>
                <w:lang w:eastAsia="en-US"/>
              </w:rPr>
              <w:t xml:space="preserve">Site de Vannes, CH de Bretagne Atlantique, 20 Bd Général </w:t>
            </w:r>
            <w:proofErr w:type="spellStart"/>
            <w:proofErr w:type="gramStart"/>
            <w:r>
              <w:rPr>
                <w:rFonts w:eastAsiaTheme="minorHAnsi" w:cs="Arial"/>
                <w:szCs w:val="22"/>
                <w:lang w:eastAsia="en-US"/>
              </w:rPr>
              <w:t>M.Guillaudot</w:t>
            </w:r>
            <w:proofErr w:type="spellEnd"/>
            <w:proofErr w:type="gramEnd"/>
            <w:r>
              <w:rPr>
                <w:rFonts w:eastAsiaTheme="minorHAnsi" w:cs="Arial"/>
                <w:szCs w:val="22"/>
                <w:lang w:eastAsia="en-US"/>
              </w:rPr>
              <w:t xml:space="preserve"> 56017 Vannes</w:t>
            </w:r>
          </w:p>
        </w:tc>
      </w:tr>
    </w:tbl>
    <w:p w14:paraId="1BEBDB2D" w14:textId="4BA066D6" w:rsidR="00C03B45" w:rsidRDefault="00C03B45" w:rsidP="00C03B45">
      <w:pPr>
        <w:pStyle w:val="Corpsdetexte"/>
        <w:rPr>
          <w:rFonts w:eastAsiaTheme="minorHAnsi" w:cs="Arial"/>
          <w:szCs w:val="22"/>
          <w:lang w:eastAsia="en-US"/>
        </w:rPr>
      </w:pPr>
    </w:p>
    <w:p w14:paraId="6395FF80" w14:textId="486450F1" w:rsidR="00C03B45" w:rsidRDefault="00C03B45" w:rsidP="00C03B45">
      <w:pPr>
        <w:pStyle w:val="Corpsdetexte"/>
        <w:rPr>
          <w:rFonts w:eastAsiaTheme="minorHAnsi" w:cs="Arial"/>
          <w:szCs w:val="22"/>
          <w:lang w:eastAsia="en-US"/>
        </w:rPr>
      </w:pPr>
      <w:r>
        <w:rPr>
          <w:rFonts w:eastAsiaTheme="minorHAnsi" w:cs="Arial"/>
          <w:szCs w:val="22"/>
          <w:lang w:eastAsia="en-US"/>
        </w:rPr>
        <w:t>D’autres sites sont susceptibles d’être ajouté</w:t>
      </w:r>
      <w:r w:rsidR="00311F29">
        <w:rPr>
          <w:rFonts w:eastAsiaTheme="minorHAnsi" w:cs="Arial"/>
          <w:szCs w:val="22"/>
          <w:lang w:eastAsia="en-US"/>
        </w:rPr>
        <w:t>s</w:t>
      </w:r>
      <w:r>
        <w:rPr>
          <w:rFonts w:eastAsiaTheme="minorHAnsi" w:cs="Arial"/>
          <w:szCs w:val="22"/>
          <w:lang w:eastAsia="en-US"/>
        </w:rPr>
        <w:t xml:space="preserve"> en</w:t>
      </w:r>
      <w:r w:rsidR="00311F29">
        <w:rPr>
          <w:rFonts w:eastAsiaTheme="minorHAnsi" w:cs="Arial"/>
          <w:szCs w:val="22"/>
          <w:lang w:eastAsia="en-US"/>
        </w:rPr>
        <w:t xml:space="preserve"> </w:t>
      </w:r>
      <w:r>
        <w:rPr>
          <w:rFonts w:eastAsiaTheme="minorHAnsi" w:cs="Arial"/>
          <w:szCs w:val="22"/>
          <w:lang w:eastAsia="en-US"/>
        </w:rPr>
        <w:t xml:space="preserve">cours d’exécution ou une modification des sites mentionnés ci-dessus. Ces modifications feront l’objet d’une modification du contrat. </w:t>
      </w:r>
    </w:p>
    <w:p w14:paraId="4ACDFFD2" w14:textId="3A84F4E6" w:rsidR="00964462" w:rsidRPr="00E017CA" w:rsidRDefault="00964462" w:rsidP="00C03B45">
      <w:pPr>
        <w:pStyle w:val="Corpsdetexte"/>
        <w:rPr>
          <w:rFonts w:eastAsiaTheme="minorHAnsi" w:cs="Arial"/>
          <w:szCs w:val="22"/>
          <w:lang w:eastAsia="en-US"/>
        </w:rPr>
      </w:pPr>
      <w:r>
        <w:rPr>
          <w:rFonts w:eastAsiaTheme="minorHAnsi" w:cs="Arial"/>
          <w:szCs w:val="22"/>
          <w:lang w:eastAsia="en-US"/>
        </w:rPr>
        <w:t>Il est précisé que les stipulations du présent document s’applique</w:t>
      </w:r>
      <w:r w:rsidR="0027763F">
        <w:rPr>
          <w:rFonts w:eastAsiaTheme="minorHAnsi" w:cs="Arial"/>
          <w:szCs w:val="22"/>
          <w:lang w:eastAsia="en-US"/>
        </w:rPr>
        <w:t>nt</w:t>
      </w:r>
      <w:r>
        <w:rPr>
          <w:rFonts w:eastAsiaTheme="minorHAnsi" w:cs="Arial"/>
          <w:szCs w:val="22"/>
          <w:lang w:eastAsia="en-US"/>
        </w:rPr>
        <w:t xml:space="preserve"> tant aux bons de commande qu’aux marchés subséquents sauf précision contraire. </w:t>
      </w:r>
    </w:p>
    <w:p w14:paraId="4A489D0D" w14:textId="082C59D0" w:rsidR="007A37A8" w:rsidRPr="00C610B6" w:rsidRDefault="548992CB" w:rsidP="004767F7">
      <w:pPr>
        <w:pStyle w:val="Titre1"/>
      </w:pPr>
      <w:bookmarkStart w:id="2" w:name="_Toc196210031"/>
      <w:r>
        <w:rPr>
          <w:caps w:val="0"/>
        </w:rPr>
        <w:t>DISPOSITIONS GENERALES</w:t>
      </w:r>
      <w:bookmarkEnd w:id="2"/>
    </w:p>
    <w:p w14:paraId="5EBDE6B8" w14:textId="77777777" w:rsidR="007A37A8" w:rsidRPr="00A97902" w:rsidRDefault="548992CB" w:rsidP="004767F7">
      <w:pPr>
        <w:pStyle w:val="Titre2"/>
      </w:pPr>
      <w:bookmarkStart w:id="3" w:name="_Toc246932640"/>
      <w:bookmarkStart w:id="4" w:name="_Toc257273796"/>
      <w:bookmarkStart w:id="5" w:name="_Toc196210032"/>
      <w:r>
        <w:t>Procédure de passation</w:t>
      </w:r>
      <w:bookmarkEnd w:id="5"/>
      <w:r>
        <w:t xml:space="preserve">  </w:t>
      </w:r>
      <w:bookmarkEnd w:id="3"/>
      <w:bookmarkEnd w:id="4"/>
    </w:p>
    <w:p w14:paraId="5C3C1FF4" w14:textId="7BBCF059" w:rsidR="00863B7E" w:rsidRPr="00A97902" w:rsidRDefault="548992CB" w:rsidP="548992CB">
      <w:pPr>
        <w:pStyle w:val="Corpsdetexte"/>
        <w:rPr>
          <w:rFonts w:asciiTheme="minorHAnsi" w:hAnsiTheme="minorHAnsi" w:cstheme="minorBidi"/>
        </w:rPr>
      </w:pPr>
      <w:r w:rsidRPr="548992CB">
        <w:rPr>
          <w:rFonts w:asciiTheme="minorHAnsi" w:hAnsiTheme="minorHAnsi" w:cstheme="minorBidi"/>
        </w:rPr>
        <w:t xml:space="preserve">Le présent marché public est passé selon la procédure suivante : </w:t>
      </w:r>
    </w:p>
    <w:p w14:paraId="160243B1" w14:textId="6D5C3F82" w:rsidR="00863B7E" w:rsidRPr="00C03B45" w:rsidRDefault="548992CB" w:rsidP="009E4387">
      <w:pPr>
        <w:pStyle w:val="Corpsdetexte"/>
        <w:numPr>
          <w:ilvl w:val="0"/>
          <w:numId w:val="24"/>
        </w:numPr>
        <w:rPr>
          <w:rFonts w:asciiTheme="minorHAnsi" w:hAnsiTheme="minorHAnsi" w:cstheme="minorBidi"/>
        </w:rPr>
      </w:pPr>
      <w:proofErr w:type="gramStart"/>
      <w:r w:rsidRPr="00C03B45">
        <w:rPr>
          <w:rFonts w:asciiTheme="minorHAnsi" w:hAnsiTheme="minorHAnsi" w:cstheme="minorBidi"/>
        </w:rPr>
        <w:t>procédure</w:t>
      </w:r>
      <w:proofErr w:type="gramEnd"/>
      <w:r w:rsidRPr="00C03B45">
        <w:rPr>
          <w:rFonts w:asciiTheme="minorHAnsi" w:hAnsiTheme="minorHAnsi" w:cstheme="minorBidi"/>
        </w:rPr>
        <w:t xml:space="preserve"> adaptée, soumis aux articles L.2123-1, R.2123-1 à R.2123-7 du code de la commande publique.</w:t>
      </w:r>
    </w:p>
    <w:p w14:paraId="060A4305" w14:textId="7F6D3BC4" w:rsidR="00A83FB8" w:rsidRPr="00A97902" w:rsidRDefault="548992CB" w:rsidP="004767F7">
      <w:pPr>
        <w:pStyle w:val="Titre2"/>
      </w:pPr>
      <w:bookmarkStart w:id="6" w:name="_Toc196210033"/>
      <w:r>
        <w:t>Marché sans publicité ni mise en concurrence préalables pour la réalisation de prestations similaires</w:t>
      </w:r>
      <w:bookmarkEnd w:id="6"/>
    </w:p>
    <w:p w14:paraId="1DF98E3B" w14:textId="3805E8C1" w:rsidR="00A32769" w:rsidRPr="00C03B45" w:rsidRDefault="548992CB" w:rsidP="548992CB">
      <w:pPr>
        <w:rPr>
          <w:rFonts w:ascii="Arial" w:eastAsia="Times New Roman" w:hAnsi="Arial" w:cs="Arial"/>
          <w:lang w:eastAsia="fr-FR"/>
        </w:rPr>
      </w:pPr>
      <w:r w:rsidRPr="00C03B45">
        <w:rPr>
          <w:rFonts w:ascii="Arial" w:eastAsia="Times New Roman" w:hAnsi="Arial" w:cs="Arial"/>
          <w:lang w:eastAsia="fr-FR"/>
        </w:rPr>
        <w:t xml:space="preserve">Le marché public pourra faire l’objet d’une procédure sans publicité ni mise en concurrence préalables pour la réalisation de prestations similaires en application et dans les conditions de l’article R.2122-7 du code de la commande publique. </w:t>
      </w:r>
    </w:p>
    <w:p w14:paraId="774A44E4" w14:textId="4F5D08D1" w:rsidR="007A37A8" w:rsidRPr="00A97902" w:rsidRDefault="548992CB" w:rsidP="004767F7">
      <w:pPr>
        <w:pStyle w:val="Titre2"/>
      </w:pPr>
      <w:bookmarkStart w:id="7" w:name="_Toc196210034"/>
      <w:r>
        <w:t>Allotissement et décomposition en phases</w:t>
      </w:r>
      <w:bookmarkEnd w:id="7"/>
    </w:p>
    <w:p w14:paraId="52D08C58" w14:textId="64CC17D0" w:rsidR="002D1592" w:rsidRDefault="548992CB" w:rsidP="548992CB">
      <w:pPr>
        <w:pStyle w:val="Corpsdetexte"/>
        <w:rPr>
          <w:rFonts w:cs="Arial"/>
        </w:rPr>
      </w:pPr>
      <w:r w:rsidRPr="00C03B45">
        <w:rPr>
          <w:rFonts w:cs="Arial"/>
        </w:rPr>
        <w:t>Le marché public est composé de</w:t>
      </w:r>
      <w:r w:rsidR="0027763F">
        <w:rPr>
          <w:rFonts w:cs="Arial"/>
        </w:rPr>
        <w:t xml:space="preserve"> 12</w:t>
      </w:r>
      <w:r w:rsidRPr="00C03B45">
        <w:rPr>
          <w:rFonts w:cs="Arial"/>
        </w:rPr>
        <w:t xml:space="preserve"> lots définis comme suit :</w:t>
      </w:r>
    </w:p>
    <w:p w14:paraId="1B5C1F92" w14:textId="4B66C4EE" w:rsidR="00C03B45" w:rsidRPr="00964462" w:rsidRDefault="00C03B45" w:rsidP="00964462">
      <w:pPr>
        <w:pStyle w:val="Corpsdetexte"/>
        <w:numPr>
          <w:ilvl w:val="0"/>
          <w:numId w:val="27"/>
        </w:numPr>
        <w:rPr>
          <w:rFonts w:cs="Arial"/>
        </w:rPr>
      </w:pPr>
      <w:r>
        <w:rPr>
          <w:rFonts w:cs="Arial"/>
        </w:rPr>
        <w:t xml:space="preserve">Lot n°1 : </w:t>
      </w:r>
      <w:r w:rsidR="00964462" w:rsidRPr="00964462">
        <w:rPr>
          <w:rFonts w:cs="Arial"/>
        </w:rPr>
        <w:t xml:space="preserve">Travaux de plafond, doublage, cloison, portes et menuiseries intérieures, aménagement intérieur et serrurerie pour les sites de l’EFS Bretagne </w:t>
      </w:r>
      <w:r w:rsidR="00964462" w:rsidRPr="00964462">
        <w:rPr>
          <w:rFonts w:cs="Arial"/>
          <w:u w:val="single"/>
        </w:rPr>
        <w:t>hors sites du Finistère</w:t>
      </w:r>
    </w:p>
    <w:p w14:paraId="3151FAD3" w14:textId="5CE3EA2C" w:rsidR="00C03B45" w:rsidRDefault="00C03B45" w:rsidP="009E4387">
      <w:pPr>
        <w:pStyle w:val="Corpsdetexte"/>
        <w:numPr>
          <w:ilvl w:val="0"/>
          <w:numId w:val="27"/>
        </w:numPr>
        <w:rPr>
          <w:rFonts w:cs="Arial"/>
        </w:rPr>
      </w:pPr>
      <w:r>
        <w:rPr>
          <w:rFonts w:cs="Arial"/>
        </w:rPr>
        <w:t>Lot n°2 :</w:t>
      </w:r>
      <w:r w:rsidR="00964462" w:rsidRPr="00964462">
        <w:rPr>
          <w:rFonts w:asciiTheme="minorHAnsi" w:eastAsiaTheme="minorHAnsi" w:hAnsiTheme="minorHAnsi" w:cs="Arial"/>
          <w:color w:val="525252"/>
          <w:szCs w:val="22"/>
          <w:lang w:eastAsia="en-US"/>
        </w:rPr>
        <w:t xml:space="preserve"> </w:t>
      </w:r>
      <w:r w:rsidR="00964462" w:rsidRPr="00964462">
        <w:rPr>
          <w:rFonts w:cs="Arial"/>
        </w:rPr>
        <w:t>Travaux de plafond, doublage, cloison, portes et menuiseries intérieures, aménagement intérieur et serrurerie pour les sites de l’EFS Bretagne du</w:t>
      </w:r>
      <w:r w:rsidR="00964462" w:rsidRPr="00964462">
        <w:rPr>
          <w:rFonts w:cs="Arial"/>
          <w:u w:val="single"/>
        </w:rPr>
        <w:t xml:space="preserve"> Finistère</w:t>
      </w:r>
    </w:p>
    <w:p w14:paraId="0345AF0A" w14:textId="5ACB1622" w:rsidR="00C03B45" w:rsidRDefault="00C03B45" w:rsidP="009E4387">
      <w:pPr>
        <w:pStyle w:val="Corpsdetexte"/>
        <w:numPr>
          <w:ilvl w:val="0"/>
          <w:numId w:val="27"/>
        </w:numPr>
        <w:rPr>
          <w:rFonts w:cs="Arial"/>
        </w:rPr>
      </w:pPr>
      <w:r>
        <w:rPr>
          <w:rFonts w:cs="Arial"/>
        </w:rPr>
        <w:t xml:space="preserve">Lot n°3 : </w:t>
      </w:r>
      <w:r w:rsidR="00964462" w:rsidRPr="00964462">
        <w:rPr>
          <w:rFonts w:cs="Arial"/>
        </w:rPr>
        <w:t xml:space="preserve">Travaux de peinture, de revêtement mural intérieur pour les sites de l’EFS Bretagne </w:t>
      </w:r>
      <w:r w:rsidR="00964462" w:rsidRPr="00964462">
        <w:rPr>
          <w:rFonts w:cs="Arial"/>
          <w:u w:val="single"/>
        </w:rPr>
        <w:t>hors sites du Finistère</w:t>
      </w:r>
    </w:p>
    <w:p w14:paraId="08873781" w14:textId="7942AEEB" w:rsidR="00C03B45" w:rsidRDefault="00C03B45" w:rsidP="009E4387">
      <w:pPr>
        <w:pStyle w:val="Corpsdetexte"/>
        <w:numPr>
          <w:ilvl w:val="0"/>
          <w:numId w:val="27"/>
        </w:numPr>
        <w:rPr>
          <w:rFonts w:cs="Arial"/>
        </w:rPr>
      </w:pPr>
      <w:r>
        <w:rPr>
          <w:rFonts w:cs="Arial"/>
        </w:rPr>
        <w:t>Lot n°4 :</w:t>
      </w:r>
      <w:r w:rsidR="00964462">
        <w:rPr>
          <w:rFonts w:cs="Arial"/>
        </w:rPr>
        <w:t xml:space="preserve"> </w:t>
      </w:r>
      <w:r w:rsidR="00964462" w:rsidRPr="00964462">
        <w:rPr>
          <w:rFonts w:cs="Arial"/>
        </w:rPr>
        <w:t xml:space="preserve">Travaux de peinture, de revêtement mural intérieur pour les sites de l’EFS Bretagne du </w:t>
      </w:r>
      <w:r w:rsidR="00964462" w:rsidRPr="00964462">
        <w:rPr>
          <w:rFonts w:cs="Arial"/>
          <w:u w:val="single"/>
        </w:rPr>
        <w:t>Finistère</w:t>
      </w:r>
    </w:p>
    <w:p w14:paraId="7711708A" w14:textId="40C593A2" w:rsidR="00C03B45" w:rsidRDefault="00C03B45" w:rsidP="009E4387">
      <w:pPr>
        <w:pStyle w:val="Corpsdetexte"/>
        <w:numPr>
          <w:ilvl w:val="0"/>
          <w:numId w:val="27"/>
        </w:numPr>
        <w:rPr>
          <w:rFonts w:cs="Arial"/>
        </w:rPr>
      </w:pPr>
      <w:r>
        <w:rPr>
          <w:rFonts w:cs="Arial"/>
        </w:rPr>
        <w:lastRenderedPageBreak/>
        <w:t>Lot n°5 :</w:t>
      </w:r>
      <w:r w:rsidR="00964462">
        <w:rPr>
          <w:rFonts w:cs="Arial"/>
        </w:rPr>
        <w:t xml:space="preserve"> </w:t>
      </w:r>
      <w:r w:rsidR="00964462" w:rsidRPr="00964462">
        <w:rPr>
          <w:rFonts w:cs="Arial"/>
        </w:rPr>
        <w:t xml:space="preserve">Travaux de faïence, sols souples, carrelage pour les sites de l’EFS Bretagne </w:t>
      </w:r>
      <w:r w:rsidR="00964462" w:rsidRPr="00964462">
        <w:rPr>
          <w:rFonts w:cs="Arial"/>
          <w:u w:val="single"/>
        </w:rPr>
        <w:t>hors sites du Finistère</w:t>
      </w:r>
    </w:p>
    <w:p w14:paraId="3D480140" w14:textId="14694CAA" w:rsidR="00C03B45" w:rsidRPr="00964462" w:rsidRDefault="00C03B45" w:rsidP="00964462">
      <w:pPr>
        <w:pStyle w:val="Corpsdetexte"/>
        <w:numPr>
          <w:ilvl w:val="0"/>
          <w:numId w:val="27"/>
        </w:numPr>
        <w:rPr>
          <w:rFonts w:cs="Arial"/>
          <w:u w:val="single"/>
        </w:rPr>
      </w:pPr>
      <w:r>
        <w:rPr>
          <w:rFonts w:cs="Arial"/>
        </w:rPr>
        <w:t>Lot n°6 :</w:t>
      </w:r>
      <w:r w:rsidR="00964462">
        <w:rPr>
          <w:rFonts w:cs="Arial"/>
        </w:rPr>
        <w:t xml:space="preserve"> </w:t>
      </w:r>
      <w:r w:rsidR="00964462" w:rsidRPr="00964462">
        <w:rPr>
          <w:rFonts w:cs="Arial"/>
        </w:rPr>
        <w:t xml:space="preserve">Travaux de faïence, sols souples, carrelage pour les sites de l’EFS Bretagne du </w:t>
      </w:r>
      <w:r w:rsidR="00964462" w:rsidRPr="00964462">
        <w:rPr>
          <w:rFonts w:cs="Arial"/>
          <w:u w:val="single"/>
        </w:rPr>
        <w:t>Finistère</w:t>
      </w:r>
    </w:p>
    <w:p w14:paraId="06C2EE82" w14:textId="2DE44C1E" w:rsidR="00C03B45" w:rsidRDefault="00C03B45" w:rsidP="009E4387">
      <w:pPr>
        <w:pStyle w:val="Corpsdetexte"/>
        <w:numPr>
          <w:ilvl w:val="0"/>
          <w:numId w:val="27"/>
        </w:numPr>
        <w:rPr>
          <w:rFonts w:cs="Arial"/>
        </w:rPr>
      </w:pPr>
      <w:r>
        <w:rPr>
          <w:rFonts w:cs="Arial"/>
        </w:rPr>
        <w:t>Lot n°7 :</w:t>
      </w:r>
      <w:r w:rsidR="00964462">
        <w:rPr>
          <w:rFonts w:cs="Arial"/>
        </w:rPr>
        <w:t xml:space="preserve"> </w:t>
      </w:r>
      <w:r w:rsidR="00964462" w:rsidRPr="00964462">
        <w:rPr>
          <w:rFonts w:cs="Arial"/>
        </w:rPr>
        <w:t xml:space="preserve">Travaux de menuiserie extérieure, store, volet et vitrerie pour les sites de l’EFS Bretagne </w:t>
      </w:r>
      <w:r w:rsidR="00964462" w:rsidRPr="00964462">
        <w:rPr>
          <w:rFonts w:cs="Arial"/>
          <w:u w:val="single"/>
        </w:rPr>
        <w:t>hors sites du Finistère</w:t>
      </w:r>
    </w:p>
    <w:p w14:paraId="1519FC6B" w14:textId="75E079AE" w:rsidR="00C03B45" w:rsidRDefault="00C03B45" w:rsidP="009E4387">
      <w:pPr>
        <w:pStyle w:val="Corpsdetexte"/>
        <w:numPr>
          <w:ilvl w:val="0"/>
          <w:numId w:val="27"/>
        </w:numPr>
        <w:rPr>
          <w:rFonts w:cs="Arial"/>
        </w:rPr>
      </w:pPr>
      <w:r>
        <w:rPr>
          <w:rFonts w:cs="Arial"/>
        </w:rPr>
        <w:t>Lot n°8 :</w:t>
      </w:r>
      <w:r w:rsidR="00964462">
        <w:rPr>
          <w:rFonts w:cs="Arial"/>
        </w:rPr>
        <w:t xml:space="preserve"> </w:t>
      </w:r>
      <w:r>
        <w:rPr>
          <w:rFonts w:cs="Arial"/>
        </w:rPr>
        <w:t xml:space="preserve"> </w:t>
      </w:r>
      <w:r w:rsidR="00964462" w:rsidRPr="00964462">
        <w:rPr>
          <w:rFonts w:cs="Arial"/>
        </w:rPr>
        <w:t xml:space="preserve">Travaux de menuiserie extérieure, store, volet et vitrerie pour les sites de l’EFS Bretagne du </w:t>
      </w:r>
      <w:r w:rsidR="00964462" w:rsidRPr="00964462">
        <w:rPr>
          <w:rFonts w:cs="Arial"/>
          <w:u w:val="single"/>
        </w:rPr>
        <w:t>Finistère</w:t>
      </w:r>
    </w:p>
    <w:p w14:paraId="36CBFDBC" w14:textId="357DCDE4" w:rsidR="00C03B45" w:rsidRDefault="00C03B45" w:rsidP="009E4387">
      <w:pPr>
        <w:pStyle w:val="Corpsdetexte"/>
        <w:numPr>
          <w:ilvl w:val="0"/>
          <w:numId w:val="27"/>
        </w:numPr>
        <w:rPr>
          <w:rFonts w:cs="Arial"/>
        </w:rPr>
      </w:pPr>
      <w:r>
        <w:rPr>
          <w:rFonts w:cs="Arial"/>
        </w:rPr>
        <w:t>Lot n°9 :</w:t>
      </w:r>
      <w:r w:rsidR="00964462">
        <w:rPr>
          <w:rFonts w:cs="Arial"/>
        </w:rPr>
        <w:t xml:space="preserve"> </w:t>
      </w:r>
      <w:r w:rsidR="00964462" w:rsidRPr="00964462">
        <w:rPr>
          <w:rFonts w:cs="Arial"/>
        </w:rPr>
        <w:t xml:space="preserve">Travaux d’électricité pour les sites de l’EFS Bretagne </w:t>
      </w:r>
      <w:r w:rsidR="00964462" w:rsidRPr="00964462">
        <w:rPr>
          <w:rFonts w:cs="Arial"/>
          <w:u w:val="single"/>
        </w:rPr>
        <w:t>hors sites du Finistère</w:t>
      </w:r>
    </w:p>
    <w:p w14:paraId="33C398CD" w14:textId="5255E5C2" w:rsidR="00C03B45" w:rsidRPr="005A583E" w:rsidRDefault="00C03B45" w:rsidP="005A583E">
      <w:pPr>
        <w:pStyle w:val="Corpsdetexte"/>
        <w:numPr>
          <w:ilvl w:val="0"/>
          <w:numId w:val="27"/>
        </w:numPr>
        <w:rPr>
          <w:rFonts w:cs="Arial"/>
        </w:rPr>
      </w:pPr>
      <w:r>
        <w:rPr>
          <w:rFonts w:cs="Arial"/>
        </w:rPr>
        <w:t>Lot n°10 :</w:t>
      </w:r>
      <w:r w:rsidR="00964462">
        <w:rPr>
          <w:rFonts w:cs="Arial"/>
        </w:rPr>
        <w:t xml:space="preserve"> </w:t>
      </w:r>
      <w:r w:rsidR="005A583E" w:rsidRPr="005A583E">
        <w:rPr>
          <w:rFonts w:cs="Arial"/>
        </w:rPr>
        <w:t xml:space="preserve">Travaux d’électricité pour les sites de l’EFS Bretagne du </w:t>
      </w:r>
      <w:r w:rsidR="005A583E" w:rsidRPr="005A583E">
        <w:rPr>
          <w:rFonts w:cs="Arial"/>
          <w:u w:val="single"/>
        </w:rPr>
        <w:t>Finistère</w:t>
      </w:r>
    </w:p>
    <w:p w14:paraId="15C84FFC" w14:textId="0D874BD1" w:rsidR="00C03B45" w:rsidRPr="005A583E" w:rsidRDefault="00C03B45" w:rsidP="005A583E">
      <w:pPr>
        <w:pStyle w:val="Corpsdetexte"/>
        <w:numPr>
          <w:ilvl w:val="0"/>
          <w:numId w:val="27"/>
        </w:numPr>
        <w:rPr>
          <w:rFonts w:cs="Arial"/>
        </w:rPr>
      </w:pPr>
      <w:r>
        <w:rPr>
          <w:rFonts w:cs="Arial"/>
        </w:rPr>
        <w:t xml:space="preserve">Lot n°11 : </w:t>
      </w:r>
      <w:r w:rsidR="005A583E" w:rsidRPr="005A583E">
        <w:rPr>
          <w:rFonts w:cs="Arial"/>
        </w:rPr>
        <w:t xml:space="preserve">Travaux de plomberie et sanitaire pour les sites de l’EFS Bretagne </w:t>
      </w:r>
      <w:r w:rsidR="005A583E" w:rsidRPr="005A583E">
        <w:rPr>
          <w:rFonts w:cs="Arial"/>
          <w:u w:val="single"/>
        </w:rPr>
        <w:t>hors sites du Finistère</w:t>
      </w:r>
    </w:p>
    <w:p w14:paraId="1B206F7D" w14:textId="782C23B3" w:rsidR="00C03B45" w:rsidRDefault="00C03B45" w:rsidP="009E4387">
      <w:pPr>
        <w:pStyle w:val="Corpsdetexte"/>
        <w:numPr>
          <w:ilvl w:val="0"/>
          <w:numId w:val="27"/>
        </w:numPr>
        <w:rPr>
          <w:rFonts w:cs="Arial"/>
        </w:rPr>
      </w:pPr>
      <w:r>
        <w:rPr>
          <w:rFonts w:cs="Arial"/>
        </w:rPr>
        <w:t xml:space="preserve">Lot n°12 : </w:t>
      </w:r>
      <w:r w:rsidR="005A583E" w:rsidRPr="005A583E">
        <w:rPr>
          <w:rFonts w:cs="Arial"/>
        </w:rPr>
        <w:t xml:space="preserve">Travaux de plomberie et sanitaire pour les sites de l’EFS Bretagne du </w:t>
      </w:r>
      <w:r w:rsidR="005A583E" w:rsidRPr="005A583E">
        <w:rPr>
          <w:rFonts w:cs="Arial"/>
          <w:u w:val="single"/>
        </w:rPr>
        <w:t>Finistère</w:t>
      </w:r>
    </w:p>
    <w:p w14:paraId="76A71C6A" w14:textId="77777777" w:rsidR="00A83FB8" w:rsidRDefault="00A83FB8" w:rsidP="00A83FB8">
      <w:pPr>
        <w:pStyle w:val="Corpsdetexte"/>
        <w:rPr>
          <w:rFonts w:cs="Arial"/>
          <w:szCs w:val="22"/>
        </w:rPr>
      </w:pPr>
    </w:p>
    <w:p w14:paraId="18A420D6" w14:textId="50C37D34" w:rsidR="00A83FB8" w:rsidRPr="00C03B45" w:rsidRDefault="548992CB" w:rsidP="548992CB">
      <w:pPr>
        <w:pStyle w:val="Corpsdetexte"/>
        <w:rPr>
          <w:rFonts w:cs="Arial"/>
        </w:rPr>
      </w:pPr>
      <w:r w:rsidRPr="00C03B45">
        <w:rPr>
          <w:rFonts w:cs="Arial"/>
        </w:rPr>
        <w:t>Le marché public n’est pas décomposé en phases.</w:t>
      </w:r>
    </w:p>
    <w:p w14:paraId="3A9A3349" w14:textId="58603B80" w:rsidR="0089005E" w:rsidRPr="00A83FB8" w:rsidRDefault="548992CB" w:rsidP="004767F7">
      <w:pPr>
        <w:pStyle w:val="Titre2"/>
      </w:pPr>
      <w:bookmarkStart w:id="8" w:name="_Toc196210035"/>
      <w:r>
        <w:t>Forme du marché public</w:t>
      </w:r>
      <w:bookmarkEnd w:id="8"/>
    </w:p>
    <w:p w14:paraId="34D012B1" w14:textId="71688DC9" w:rsidR="00A83FB8" w:rsidRPr="000F44FB" w:rsidRDefault="548992CB" w:rsidP="548992CB">
      <w:pPr>
        <w:pStyle w:val="Corpsdetexte"/>
        <w:rPr>
          <w:rFonts w:cs="Arial"/>
        </w:rPr>
      </w:pPr>
      <w:r w:rsidRPr="000F44FB">
        <w:rPr>
          <w:rFonts w:cs="Arial"/>
        </w:rPr>
        <w:t xml:space="preserve">Il s’agit d’un accord-cadre </w:t>
      </w:r>
      <w:r w:rsidR="000F44FB">
        <w:rPr>
          <w:rFonts w:cs="Arial"/>
        </w:rPr>
        <w:t xml:space="preserve">mono attributaire </w:t>
      </w:r>
      <w:r w:rsidRPr="000F44FB">
        <w:rPr>
          <w:rFonts w:cs="Arial"/>
        </w:rPr>
        <w:t>fixant toutes les stipulations contractuelles et exécuté au fur et à mesure de l’émission de bons de commande (article R.2162-2 alinéa 2 et articles R.2162-13 et R.2162-14 du code de la commande publique)</w:t>
      </w:r>
      <w:r w:rsidR="0030103E" w:rsidRPr="000F44FB">
        <w:rPr>
          <w:rFonts w:cs="Arial"/>
        </w:rPr>
        <w:t xml:space="preserve"> pour les « petits travaux ». </w:t>
      </w:r>
    </w:p>
    <w:p w14:paraId="044ED8D3" w14:textId="69FC1A1A" w:rsidR="0030103E" w:rsidRPr="000F44FB" w:rsidRDefault="0030103E" w:rsidP="548992CB">
      <w:pPr>
        <w:pStyle w:val="Corpsdetexte"/>
        <w:rPr>
          <w:rFonts w:cs="Arial"/>
        </w:rPr>
      </w:pPr>
      <w:r w:rsidRPr="000F44FB">
        <w:rPr>
          <w:rFonts w:cs="Arial"/>
        </w:rPr>
        <w:t xml:space="preserve">Sont considérés comme des petits travaux, les travaux demandés par le RPA dont le montant est inférieur à : </w:t>
      </w:r>
    </w:p>
    <w:p w14:paraId="084FBA36" w14:textId="7C6EC56E" w:rsidR="0030103E" w:rsidRDefault="0030103E" w:rsidP="009E4387">
      <w:pPr>
        <w:pStyle w:val="Corpsdetexte"/>
        <w:numPr>
          <w:ilvl w:val="0"/>
          <w:numId w:val="27"/>
        </w:numPr>
        <w:rPr>
          <w:rFonts w:cs="Arial"/>
        </w:rPr>
      </w:pPr>
      <w:r>
        <w:rPr>
          <w:rFonts w:cs="Arial"/>
        </w:rPr>
        <w:t xml:space="preserve">Lot n°1 : </w:t>
      </w:r>
      <w:r w:rsidR="003E50E8">
        <w:rPr>
          <w:rFonts w:cs="Arial"/>
        </w:rPr>
        <w:t>3</w:t>
      </w:r>
      <w:r w:rsidR="000F44FB">
        <w:rPr>
          <w:rFonts w:cs="Arial"/>
        </w:rPr>
        <w:t> 000€ HT</w:t>
      </w:r>
    </w:p>
    <w:p w14:paraId="75A76329" w14:textId="4A923651" w:rsidR="0030103E" w:rsidRDefault="0030103E" w:rsidP="009E4387">
      <w:pPr>
        <w:pStyle w:val="Corpsdetexte"/>
        <w:numPr>
          <w:ilvl w:val="0"/>
          <w:numId w:val="27"/>
        </w:numPr>
        <w:rPr>
          <w:rFonts w:cs="Arial"/>
        </w:rPr>
      </w:pPr>
      <w:r>
        <w:rPr>
          <w:rFonts w:cs="Arial"/>
        </w:rPr>
        <w:t>Lot n°2 :</w:t>
      </w:r>
      <w:r w:rsidR="000F44FB">
        <w:rPr>
          <w:rFonts w:cs="Arial"/>
        </w:rPr>
        <w:t xml:space="preserve"> </w:t>
      </w:r>
      <w:r w:rsidR="003E50E8">
        <w:rPr>
          <w:rFonts w:cs="Arial"/>
        </w:rPr>
        <w:t>3</w:t>
      </w:r>
      <w:r w:rsidR="000F44FB">
        <w:rPr>
          <w:rFonts w:cs="Arial"/>
        </w:rPr>
        <w:t> 000€ HT</w:t>
      </w:r>
    </w:p>
    <w:p w14:paraId="319408EB" w14:textId="7B9F5FB7" w:rsidR="0030103E" w:rsidRDefault="0030103E" w:rsidP="009E4387">
      <w:pPr>
        <w:pStyle w:val="Corpsdetexte"/>
        <w:numPr>
          <w:ilvl w:val="0"/>
          <w:numId w:val="27"/>
        </w:numPr>
        <w:rPr>
          <w:rFonts w:cs="Arial"/>
        </w:rPr>
      </w:pPr>
      <w:r>
        <w:rPr>
          <w:rFonts w:cs="Arial"/>
        </w:rPr>
        <w:t xml:space="preserve">Lot n°3 : </w:t>
      </w:r>
      <w:r w:rsidR="003E50E8">
        <w:rPr>
          <w:rFonts w:cs="Arial"/>
        </w:rPr>
        <w:t>2 0</w:t>
      </w:r>
      <w:r w:rsidR="000F44FB">
        <w:rPr>
          <w:rFonts w:cs="Arial"/>
        </w:rPr>
        <w:t>00€ HT</w:t>
      </w:r>
    </w:p>
    <w:p w14:paraId="1726DDF0" w14:textId="5F83F577" w:rsidR="0030103E" w:rsidRDefault="0030103E" w:rsidP="009E4387">
      <w:pPr>
        <w:pStyle w:val="Corpsdetexte"/>
        <w:numPr>
          <w:ilvl w:val="0"/>
          <w:numId w:val="27"/>
        </w:numPr>
        <w:rPr>
          <w:rFonts w:cs="Arial"/>
        </w:rPr>
      </w:pPr>
      <w:r>
        <w:rPr>
          <w:rFonts w:cs="Arial"/>
        </w:rPr>
        <w:t>Lot n°4 :</w:t>
      </w:r>
      <w:r w:rsidR="000F44FB">
        <w:rPr>
          <w:rFonts w:cs="Arial"/>
        </w:rPr>
        <w:t xml:space="preserve"> </w:t>
      </w:r>
      <w:r w:rsidR="003E50E8">
        <w:rPr>
          <w:rFonts w:cs="Arial"/>
        </w:rPr>
        <w:t>2 0</w:t>
      </w:r>
      <w:r w:rsidR="000F44FB">
        <w:rPr>
          <w:rFonts w:cs="Arial"/>
        </w:rPr>
        <w:t>00€ HT</w:t>
      </w:r>
    </w:p>
    <w:p w14:paraId="491D0D5D" w14:textId="3915CF6D" w:rsidR="0030103E" w:rsidRDefault="0030103E" w:rsidP="009E4387">
      <w:pPr>
        <w:pStyle w:val="Corpsdetexte"/>
        <w:numPr>
          <w:ilvl w:val="0"/>
          <w:numId w:val="27"/>
        </w:numPr>
        <w:rPr>
          <w:rFonts w:cs="Arial"/>
        </w:rPr>
      </w:pPr>
      <w:r>
        <w:rPr>
          <w:rFonts w:cs="Arial"/>
        </w:rPr>
        <w:t>Lot n°5 :</w:t>
      </w:r>
      <w:r w:rsidR="000F44FB">
        <w:rPr>
          <w:rFonts w:cs="Arial"/>
        </w:rPr>
        <w:t xml:space="preserve"> </w:t>
      </w:r>
      <w:r w:rsidR="003E50E8">
        <w:rPr>
          <w:rFonts w:cs="Arial"/>
        </w:rPr>
        <w:t>2</w:t>
      </w:r>
      <w:r w:rsidR="000F44FB">
        <w:rPr>
          <w:rFonts w:cs="Arial"/>
        </w:rPr>
        <w:t> 000€ HT</w:t>
      </w:r>
    </w:p>
    <w:p w14:paraId="7A968611" w14:textId="5C4BD935" w:rsidR="0030103E" w:rsidRDefault="0030103E" w:rsidP="009E4387">
      <w:pPr>
        <w:pStyle w:val="Corpsdetexte"/>
        <w:numPr>
          <w:ilvl w:val="0"/>
          <w:numId w:val="27"/>
        </w:numPr>
        <w:rPr>
          <w:rFonts w:cs="Arial"/>
        </w:rPr>
      </w:pPr>
      <w:r>
        <w:rPr>
          <w:rFonts w:cs="Arial"/>
        </w:rPr>
        <w:t>Lot n°6 :</w:t>
      </w:r>
      <w:r w:rsidR="000F44FB">
        <w:rPr>
          <w:rFonts w:cs="Arial"/>
        </w:rPr>
        <w:t xml:space="preserve"> </w:t>
      </w:r>
      <w:r w:rsidR="003E50E8">
        <w:rPr>
          <w:rFonts w:cs="Arial"/>
        </w:rPr>
        <w:t>2 0</w:t>
      </w:r>
      <w:r w:rsidR="000F44FB">
        <w:rPr>
          <w:rFonts w:cs="Arial"/>
        </w:rPr>
        <w:t>00€ HT</w:t>
      </w:r>
    </w:p>
    <w:p w14:paraId="7BA23FD8" w14:textId="732C5CCF" w:rsidR="0030103E" w:rsidRDefault="0030103E" w:rsidP="009E4387">
      <w:pPr>
        <w:pStyle w:val="Corpsdetexte"/>
        <w:numPr>
          <w:ilvl w:val="0"/>
          <w:numId w:val="27"/>
        </w:numPr>
        <w:rPr>
          <w:rFonts w:cs="Arial"/>
        </w:rPr>
      </w:pPr>
      <w:r>
        <w:rPr>
          <w:rFonts w:cs="Arial"/>
        </w:rPr>
        <w:t>Lot n°7 :</w:t>
      </w:r>
      <w:r w:rsidR="000F44FB">
        <w:rPr>
          <w:rFonts w:cs="Arial"/>
        </w:rPr>
        <w:t xml:space="preserve"> </w:t>
      </w:r>
      <w:r w:rsidR="003E50E8">
        <w:rPr>
          <w:rFonts w:cs="Arial"/>
        </w:rPr>
        <w:t>3 0</w:t>
      </w:r>
      <w:r w:rsidR="000F44FB">
        <w:rPr>
          <w:rFonts w:cs="Arial"/>
        </w:rPr>
        <w:t>00€ HT</w:t>
      </w:r>
    </w:p>
    <w:p w14:paraId="1A784379" w14:textId="5411342B" w:rsidR="0030103E" w:rsidRDefault="0030103E" w:rsidP="009E4387">
      <w:pPr>
        <w:pStyle w:val="Corpsdetexte"/>
        <w:numPr>
          <w:ilvl w:val="0"/>
          <w:numId w:val="27"/>
        </w:numPr>
        <w:rPr>
          <w:rFonts w:cs="Arial"/>
        </w:rPr>
      </w:pPr>
      <w:r>
        <w:rPr>
          <w:rFonts w:cs="Arial"/>
        </w:rPr>
        <w:t xml:space="preserve">Lot n°8 : </w:t>
      </w:r>
      <w:r w:rsidR="003E50E8">
        <w:rPr>
          <w:rFonts w:cs="Arial"/>
        </w:rPr>
        <w:t>3 0</w:t>
      </w:r>
      <w:r w:rsidR="000F44FB">
        <w:rPr>
          <w:rFonts w:cs="Arial"/>
        </w:rPr>
        <w:t>00€ HT</w:t>
      </w:r>
    </w:p>
    <w:p w14:paraId="12C13221" w14:textId="234E7AA7" w:rsidR="0030103E" w:rsidRDefault="0030103E" w:rsidP="009E4387">
      <w:pPr>
        <w:pStyle w:val="Corpsdetexte"/>
        <w:numPr>
          <w:ilvl w:val="0"/>
          <w:numId w:val="27"/>
        </w:numPr>
        <w:rPr>
          <w:rFonts w:cs="Arial"/>
        </w:rPr>
      </w:pPr>
      <w:r>
        <w:rPr>
          <w:rFonts w:cs="Arial"/>
        </w:rPr>
        <w:t>Lot n°9 :</w:t>
      </w:r>
      <w:r w:rsidR="000F44FB">
        <w:rPr>
          <w:rFonts w:cs="Arial"/>
        </w:rPr>
        <w:t xml:space="preserve"> </w:t>
      </w:r>
      <w:r w:rsidR="003E50E8">
        <w:rPr>
          <w:rFonts w:cs="Arial"/>
        </w:rPr>
        <w:t>2</w:t>
      </w:r>
      <w:r w:rsidR="000F44FB">
        <w:rPr>
          <w:rFonts w:cs="Arial"/>
        </w:rPr>
        <w:t> 000€ HT</w:t>
      </w:r>
    </w:p>
    <w:p w14:paraId="18ACE62C" w14:textId="6FCCB499" w:rsidR="0030103E" w:rsidRDefault="0030103E" w:rsidP="009E4387">
      <w:pPr>
        <w:pStyle w:val="Corpsdetexte"/>
        <w:numPr>
          <w:ilvl w:val="0"/>
          <w:numId w:val="27"/>
        </w:numPr>
        <w:rPr>
          <w:rFonts w:cs="Arial"/>
        </w:rPr>
      </w:pPr>
      <w:r>
        <w:rPr>
          <w:rFonts w:cs="Arial"/>
        </w:rPr>
        <w:t>Lot n°10 :</w:t>
      </w:r>
      <w:r w:rsidR="000F44FB">
        <w:rPr>
          <w:rFonts w:cs="Arial"/>
        </w:rPr>
        <w:t xml:space="preserve"> </w:t>
      </w:r>
      <w:r w:rsidR="003E50E8">
        <w:rPr>
          <w:rFonts w:cs="Arial"/>
        </w:rPr>
        <w:t>2 0</w:t>
      </w:r>
      <w:r w:rsidR="000F44FB">
        <w:rPr>
          <w:rFonts w:cs="Arial"/>
        </w:rPr>
        <w:t>00€ HT</w:t>
      </w:r>
    </w:p>
    <w:p w14:paraId="3C06D2B8" w14:textId="7DDE81F9" w:rsidR="0030103E" w:rsidRDefault="0030103E" w:rsidP="009E4387">
      <w:pPr>
        <w:pStyle w:val="Corpsdetexte"/>
        <w:numPr>
          <w:ilvl w:val="0"/>
          <w:numId w:val="27"/>
        </w:numPr>
        <w:rPr>
          <w:rFonts w:cs="Arial"/>
        </w:rPr>
      </w:pPr>
      <w:r>
        <w:rPr>
          <w:rFonts w:cs="Arial"/>
        </w:rPr>
        <w:t xml:space="preserve">Lot n°11 : </w:t>
      </w:r>
      <w:r w:rsidR="003E50E8">
        <w:rPr>
          <w:rFonts w:cs="Arial"/>
        </w:rPr>
        <w:t>2</w:t>
      </w:r>
      <w:r w:rsidR="000F44FB">
        <w:rPr>
          <w:rFonts w:cs="Arial"/>
        </w:rPr>
        <w:t> 000€ HT</w:t>
      </w:r>
    </w:p>
    <w:p w14:paraId="6CCEA12D" w14:textId="4DAA8DCB" w:rsidR="0030103E" w:rsidRDefault="0030103E" w:rsidP="009E4387">
      <w:pPr>
        <w:pStyle w:val="Corpsdetexte"/>
        <w:numPr>
          <w:ilvl w:val="0"/>
          <w:numId w:val="27"/>
        </w:numPr>
        <w:rPr>
          <w:rFonts w:cs="Arial"/>
        </w:rPr>
      </w:pPr>
      <w:r>
        <w:rPr>
          <w:rFonts w:cs="Arial"/>
        </w:rPr>
        <w:t xml:space="preserve">Lot n°12 : </w:t>
      </w:r>
      <w:r w:rsidR="003E50E8">
        <w:rPr>
          <w:rFonts w:cs="Arial"/>
        </w:rPr>
        <w:t>2</w:t>
      </w:r>
      <w:r w:rsidR="000F44FB">
        <w:rPr>
          <w:rFonts w:cs="Arial"/>
        </w:rPr>
        <w:t> 000€ HT</w:t>
      </w:r>
    </w:p>
    <w:p w14:paraId="078246A5" w14:textId="35ECD3B5" w:rsidR="0030103E" w:rsidRDefault="0030103E" w:rsidP="0030103E">
      <w:pPr>
        <w:pStyle w:val="Corpsdetexte"/>
        <w:rPr>
          <w:rFonts w:cs="Arial"/>
          <w:color w:val="0000FF"/>
        </w:rPr>
      </w:pPr>
    </w:p>
    <w:p w14:paraId="5982A6D0" w14:textId="48B7530F" w:rsidR="0030103E" w:rsidRPr="000F44FB" w:rsidRDefault="0030103E" w:rsidP="0030103E">
      <w:pPr>
        <w:pStyle w:val="Corpsdetexte"/>
        <w:rPr>
          <w:rFonts w:cs="Arial"/>
        </w:rPr>
      </w:pPr>
      <w:r w:rsidRPr="000F44FB">
        <w:rPr>
          <w:rFonts w:cs="Arial"/>
        </w:rPr>
        <w:t>Pour toute demande de travaux dont le montant estimé serait supérieur aux seuils mentionnés ci-dessus par lot, il s’agit d’un accord-cadre ne fixant pas toutes les stipulations contractuelles et donnant lieu à la conclusion de marchés subséquents (article R 2162-2 alinéa 1</w:t>
      </w:r>
      <w:r w:rsidRPr="000F44FB">
        <w:rPr>
          <w:rFonts w:cs="Arial"/>
          <w:vertAlign w:val="superscript"/>
        </w:rPr>
        <w:t>er</w:t>
      </w:r>
      <w:r w:rsidRPr="000F44FB">
        <w:rPr>
          <w:rFonts w:cs="Arial"/>
        </w:rPr>
        <w:t xml:space="preserve"> et articles R 2162-7 à R 2162-12 du code de la commande publique. </w:t>
      </w:r>
    </w:p>
    <w:p w14:paraId="08A17AB3" w14:textId="77777777" w:rsidR="0030103E" w:rsidRPr="000F44FB" w:rsidRDefault="0030103E" w:rsidP="0030103E">
      <w:pPr>
        <w:pStyle w:val="Corpsdetexte"/>
        <w:rPr>
          <w:rFonts w:cs="Arial"/>
        </w:rPr>
      </w:pPr>
    </w:p>
    <w:p w14:paraId="618B76AD" w14:textId="2C75B4C0" w:rsidR="1C4B0E05" w:rsidRPr="000F44FB" w:rsidRDefault="1C4B0E05" w:rsidP="1C4B0E05">
      <w:pPr>
        <w:pStyle w:val="Corpsdetexte"/>
        <w:rPr>
          <w:rFonts w:cs="Arial"/>
        </w:rPr>
      </w:pPr>
      <w:bookmarkStart w:id="9" w:name="_Hlk193106436"/>
      <w:r w:rsidRPr="000F44FB">
        <w:rPr>
          <w:szCs w:val="22"/>
        </w:rPr>
        <w:lastRenderedPageBreak/>
        <w:t>L’accord-cadre est conclu comme suit</w:t>
      </w:r>
      <w:r w:rsidRPr="000F44FB">
        <w:rPr>
          <w:szCs w:val="22"/>
          <w:lang w:val=""/>
        </w:rPr>
        <w:t xml:space="preserve"> </w:t>
      </w:r>
      <w:r w:rsidR="0030103E" w:rsidRPr="000F44FB">
        <w:rPr>
          <w:szCs w:val="22"/>
          <w:lang w:val=""/>
        </w:rPr>
        <w:t xml:space="preserve">pour chacun des lots </w:t>
      </w:r>
      <w:r w:rsidRPr="000F44FB">
        <w:rPr>
          <w:szCs w:val="22"/>
          <w:lang w:val=""/>
        </w:rPr>
        <w:t>:</w:t>
      </w:r>
    </w:p>
    <w:p w14:paraId="45CF93D8" w14:textId="0EE8FAA0" w:rsidR="1C4B0E05" w:rsidRDefault="1C4B0E05" w:rsidP="009E4387">
      <w:pPr>
        <w:numPr>
          <w:ilvl w:val="0"/>
          <w:numId w:val="23"/>
        </w:numPr>
      </w:pPr>
      <w:r w:rsidRPr="000F44FB">
        <w:t xml:space="preserve">Avec seulement un maximum </w:t>
      </w:r>
      <w:r w:rsidR="0030103E" w:rsidRPr="000F44FB">
        <w:t xml:space="preserve">définit ci-dessous pour chacun des lots </w:t>
      </w:r>
      <w:r w:rsidRPr="000F44FB">
        <w:t>(article R.2162-4 2° du code de la commande publique)</w:t>
      </w:r>
    </w:p>
    <w:p w14:paraId="1AE39841" w14:textId="2854BE12" w:rsidR="00055EC7" w:rsidRDefault="00055EC7" w:rsidP="00055EC7"/>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3958"/>
        <w:gridCol w:w="2126"/>
        <w:gridCol w:w="2445"/>
      </w:tblGrid>
      <w:tr w:rsidR="00055EC7" w:rsidRPr="0029422B" w14:paraId="7AAED423" w14:textId="77777777" w:rsidTr="00D14C8F">
        <w:trPr>
          <w:trHeight w:val="1273"/>
          <w:jc w:val="center"/>
        </w:trPr>
        <w:tc>
          <w:tcPr>
            <w:tcW w:w="900" w:type="dxa"/>
            <w:vAlign w:val="center"/>
          </w:tcPr>
          <w:p w14:paraId="39501C52" w14:textId="77777777" w:rsidR="00055EC7" w:rsidRPr="0029422B" w:rsidRDefault="00055EC7" w:rsidP="00D14C8F">
            <w:pPr>
              <w:jc w:val="center"/>
              <w:rPr>
                <w:rFonts w:ascii="Arial" w:hAnsi="Arial" w:cs="Arial"/>
                <w:b/>
                <w:bCs/>
              </w:rPr>
            </w:pPr>
            <w:bookmarkStart w:id="10" w:name="_Hlk194396542"/>
            <w:r w:rsidRPr="548992CB">
              <w:rPr>
                <w:rFonts w:ascii="Arial" w:hAnsi="Arial" w:cs="Arial"/>
                <w:b/>
                <w:bCs/>
              </w:rPr>
              <w:t>Lots</w:t>
            </w:r>
          </w:p>
        </w:tc>
        <w:tc>
          <w:tcPr>
            <w:tcW w:w="3958" w:type="dxa"/>
            <w:vAlign w:val="center"/>
          </w:tcPr>
          <w:p w14:paraId="515B39D3" w14:textId="77777777" w:rsidR="00055EC7" w:rsidRPr="00CA46A6" w:rsidRDefault="00055EC7" w:rsidP="00D14C8F">
            <w:pPr>
              <w:pStyle w:val="Titre4"/>
              <w:numPr>
                <w:ilvl w:val="3"/>
                <w:numId w:val="0"/>
              </w:numPr>
              <w:jc w:val="center"/>
              <w:rPr>
                <w:rFonts w:cs="Arial"/>
                <w:b/>
                <w:bCs/>
                <w:i/>
                <w:sz w:val="22"/>
              </w:rPr>
            </w:pPr>
            <w:r w:rsidRPr="00CA46A6">
              <w:rPr>
                <w:rFonts w:cs="Arial"/>
                <w:b/>
                <w:bCs/>
                <w:sz w:val="22"/>
              </w:rPr>
              <w:t xml:space="preserve">Description </w:t>
            </w:r>
          </w:p>
        </w:tc>
        <w:tc>
          <w:tcPr>
            <w:tcW w:w="2126" w:type="dxa"/>
            <w:vAlign w:val="center"/>
          </w:tcPr>
          <w:p w14:paraId="33C62ACC" w14:textId="77777777" w:rsidR="00055EC7" w:rsidRPr="00CA46A6" w:rsidRDefault="00055EC7" w:rsidP="00D14C8F">
            <w:pPr>
              <w:jc w:val="center"/>
              <w:rPr>
                <w:rFonts w:ascii="Arial" w:hAnsi="Arial" w:cs="Arial"/>
                <w:b/>
              </w:rPr>
            </w:pPr>
          </w:p>
          <w:p w14:paraId="5464911A" w14:textId="77777777" w:rsidR="00055EC7" w:rsidRPr="00CA46A6" w:rsidRDefault="00055EC7" w:rsidP="00D14C8F">
            <w:pPr>
              <w:jc w:val="center"/>
              <w:rPr>
                <w:rFonts w:asciiTheme="majorHAnsi" w:eastAsiaTheme="majorEastAsia" w:hAnsiTheme="majorHAnsi" w:cs="Arial"/>
                <w:b/>
                <w:bCs/>
                <w:iCs/>
              </w:rPr>
            </w:pPr>
            <w:r w:rsidRPr="00CA46A6">
              <w:rPr>
                <w:rFonts w:asciiTheme="majorHAnsi" w:eastAsiaTheme="majorEastAsia" w:hAnsiTheme="majorHAnsi" w:cs="Arial"/>
                <w:b/>
                <w:bCs/>
                <w:iCs/>
              </w:rPr>
              <w:t>Engagement minimum (en euros HT)</w:t>
            </w:r>
          </w:p>
          <w:p w14:paraId="311F66BE" w14:textId="77777777" w:rsidR="00055EC7" w:rsidRPr="00CA46A6" w:rsidRDefault="00055EC7" w:rsidP="00D14C8F">
            <w:pPr>
              <w:jc w:val="center"/>
              <w:rPr>
                <w:rFonts w:ascii="Arial" w:hAnsi="Arial" w:cs="Arial"/>
                <w:b/>
                <w:bCs/>
              </w:rPr>
            </w:pPr>
          </w:p>
        </w:tc>
        <w:tc>
          <w:tcPr>
            <w:tcW w:w="2445" w:type="dxa"/>
            <w:vAlign w:val="center"/>
          </w:tcPr>
          <w:p w14:paraId="1CB547C4" w14:textId="77777777" w:rsidR="00055EC7" w:rsidRPr="00CA46A6" w:rsidRDefault="00055EC7" w:rsidP="00D14C8F">
            <w:pPr>
              <w:jc w:val="center"/>
              <w:rPr>
                <w:rFonts w:ascii="Arial" w:hAnsi="Arial" w:cs="Arial"/>
                <w:b/>
              </w:rPr>
            </w:pPr>
          </w:p>
          <w:p w14:paraId="718EDB47" w14:textId="77777777" w:rsidR="00055EC7" w:rsidRPr="00CA46A6" w:rsidRDefault="00055EC7" w:rsidP="00D14C8F">
            <w:pPr>
              <w:jc w:val="center"/>
              <w:rPr>
                <w:rFonts w:asciiTheme="majorHAnsi" w:eastAsiaTheme="majorEastAsia" w:hAnsiTheme="majorHAnsi" w:cs="Arial"/>
                <w:b/>
                <w:bCs/>
                <w:iCs/>
              </w:rPr>
            </w:pPr>
            <w:r w:rsidRPr="00CA46A6">
              <w:rPr>
                <w:rFonts w:asciiTheme="majorHAnsi" w:eastAsiaTheme="majorEastAsia" w:hAnsiTheme="majorHAnsi" w:cs="Arial"/>
                <w:b/>
                <w:bCs/>
                <w:iCs/>
              </w:rPr>
              <w:t>Maximum en € HT</w:t>
            </w:r>
          </w:p>
          <w:p w14:paraId="107F3206" w14:textId="77777777" w:rsidR="00055EC7" w:rsidRPr="00CA46A6" w:rsidRDefault="00055EC7" w:rsidP="00D14C8F">
            <w:pPr>
              <w:jc w:val="center"/>
              <w:rPr>
                <w:rFonts w:ascii="Arial" w:hAnsi="Arial" w:cs="Arial"/>
                <w:b/>
                <w:bCs/>
              </w:rPr>
            </w:pPr>
            <w:r w:rsidRPr="00CA46A6">
              <w:rPr>
                <w:rFonts w:asciiTheme="majorHAnsi" w:eastAsiaTheme="majorEastAsia" w:hAnsiTheme="majorHAnsi" w:cs="Arial"/>
                <w:b/>
                <w:bCs/>
                <w:iCs/>
              </w:rPr>
              <w:t>Sur la durée totale du contrat (reconductions comprises soit 4 ans)</w:t>
            </w:r>
            <w:r w:rsidRPr="00CA46A6">
              <w:rPr>
                <w:rFonts w:ascii="Arial" w:hAnsi="Arial" w:cs="Arial"/>
                <w:b/>
                <w:bCs/>
              </w:rPr>
              <w:t xml:space="preserve"> </w:t>
            </w:r>
          </w:p>
        </w:tc>
      </w:tr>
      <w:tr w:rsidR="00055EC7" w:rsidRPr="0029422B" w14:paraId="2B80975C" w14:textId="77777777" w:rsidTr="00D14C8F">
        <w:trPr>
          <w:trHeight w:val="340"/>
          <w:jc w:val="center"/>
        </w:trPr>
        <w:tc>
          <w:tcPr>
            <w:tcW w:w="900" w:type="dxa"/>
            <w:vAlign w:val="center"/>
          </w:tcPr>
          <w:p w14:paraId="200D3941" w14:textId="77777777" w:rsidR="00055EC7" w:rsidRPr="0029422B" w:rsidRDefault="00055EC7" w:rsidP="00D14C8F">
            <w:pPr>
              <w:jc w:val="center"/>
              <w:rPr>
                <w:rFonts w:ascii="Arial" w:hAnsi="Arial" w:cs="Arial"/>
                <w:b/>
                <w:bCs/>
              </w:rPr>
            </w:pPr>
            <w:r w:rsidRPr="6A957DDF">
              <w:rPr>
                <w:rFonts w:ascii="Arial" w:hAnsi="Arial" w:cs="Arial"/>
                <w:b/>
                <w:bCs/>
              </w:rPr>
              <w:t>1</w:t>
            </w:r>
          </w:p>
        </w:tc>
        <w:tc>
          <w:tcPr>
            <w:tcW w:w="3958" w:type="dxa"/>
            <w:vAlign w:val="center"/>
          </w:tcPr>
          <w:p w14:paraId="365A33E0" w14:textId="77777777" w:rsidR="00055EC7" w:rsidRPr="0029422B" w:rsidRDefault="00055EC7" w:rsidP="00D14C8F">
            <w:pPr>
              <w:rPr>
                <w:rFonts w:ascii="Arial" w:hAnsi="Arial" w:cs="Arial"/>
                <w:snapToGrid w:val="0"/>
              </w:rPr>
            </w:pPr>
            <w:r w:rsidRPr="005A583E">
              <w:rPr>
                <w:rFonts w:ascii="Arial" w:hAnsi="Arial" w:cs="Arial"/>
                <w:snapToGrid w:val="0"/>
              </w:rPr>
              <w:t>Travaux de plafond, doublage, cloison, portes et menuiseries intérieures, aménagement intérieur et serrurerie pour les sites de l’EFS Bretagne hors sites du Finistère</w:t>
            </w:r>
          </w:p>
        </w:tc>
        <w:tc>
          <w:tcPr>
            <w:tcW w:w="2126" w:type="dxa"/>
            <w:vAlign w:val="center"/>
          </w:tcPr>
          <w:p w14:paraId="3D84FA3B" w14:textId="77777777" w:rsidR="00055EC7" w:rsidRPr="0029422B" w:rsidRDefault="00055EC7" w:rsidP="00D14C8F">
            <w:pPr>
              <w:jc w:val="center"/>
              <w:rPr>
                <w:rFonts w:ascii="Arial" w:hAnsi="Arial" w:cs="Arial"/>
                <w:b/>
                <w:snapToGrid w:val="0"/>
              </w:rPr>
            </w:pPr>
            <w:r>
              <w:rPr>
                <w:rFonts w:ascii="Arial" w:hAnsi="Arial" w:cs="Arial"/>
                <w:b/>
                <w:snapToGrid w:val="0"/>
              </w:rPr>
              <w:t>0</w:t>
            </w:r>
          </w:p>
        </w:tc>
        <w:tc>
          <w:tcPr>
            <w:tcW w:w="2445" w:type="dxa"/>
            <w:vAlign w:val="center"/>
          </w:tcPr>
          <w:p w14:paraId="31808BD1" w14:textId="77777777" w:rsidR="00055EC7" w:rsidRPr="0027763F" w:rsidRDefault="00055EC7" w:rsidP="00D14C8F">
            <w:pPr>
              <w:jc w:val="center"/>
              <w:rPr>
                <w:rFonts w:ascii="Arial" w:hAnsi="Arial" w:cs="Arial"/>
                <w:b/>
                <w:snapToGrid w:val="0"/>
              </w:rPr>
            </w:pPr>
            <w:r>
              <w:rPr>
                <w:rFonts w:ascii="Arial" w:hAnsi="Arial" w:cs="Arial"/>
                <w:b/>
                <w:snapToGrid w:val="0"/>
              </w:rPr>
              <w:t>150</w:t>
            </w:r>
            <w:r w:rsidRPr="0027763F">
              <w:rPr>
                <w:rFonts w:ascii="Arial" w:hAnsi="Arial" w:cs="Arial"/>
                <w:b/>
                <w:snapToGrid w:val="0"/>
              </w:rPr>
              <w:t xml:space="preserve"> 000</w:t>
            </w:r>
          </w:p>
        </w:tc>
      </w:tr>
      <w:tr w:rsidR="00055EC7" w:rsidRPr="0029422B" w14:paraId="13311F79" w14:textId="77777777" w:rsidTr="00D14C8F">
        <w:trPr>
          <w:trHeight w:val="340"/>
          <w:jc w:val="center"/>
        </w:trPr>
        <w:tc>
          <w:tcPr>
            <w:tcW w:w="900" w:type="dxa"/>
            <w:vAlign w:val="center"/>
          </w:tcPr>
          <w:p w14:paraId="7F3B745E" w14:textId="77777777" w:rsidR="00055EC7" w:rsidRPr="0029422B" w:rsidRDefault="00055EC7" w:rsidP="00D14C8F">
            <w:pPr>
              <w:jc w:val="center"/>
              <w:rPr>
                <w:rFonts w:ascii="Arial" w:hAnsi="Arial" w:cs="Arial"/>
                <w:b/>
                <w:bCs/>
              </w:rPr>
            </w:pPr>
            <w:r w:rsidRPr="6A957DDF">
              <w:rPr>
                <w:rFonts w:ascii="Arial" w:hAnsi="Arial" w:cs="Arial"/>
                <w:b/>
                <w:bCs/>
              </w:rPr>
              <w:t>2</w:t>
            </w:r>
          </w:p>
        </w:tc>
        <w:tc>
          <w:tcPr>
            <w:tcW w:w="3958" w:type="dxa"/>
            <w:vAlign w:val="center"/>
          </w:tcPr>
          <w:p w14:paraId="26EC3316" w14:textId="77777777" w:rsidR="00055EC7" w:rsidRPr="0029422B" w:rsidRDefault="00055EC7" w:rsidP="00D14C8F">
            <w:pPr>
              <w:rPr>
                <w:rFonts w:ascii="Arial" w:hAnsi="Arial" w:cs="Arial"/>
                <w:snapToGrid w:val="0"/>
              </w:rPr>
            </w:pPr>
            <w:r w:rsidRPr="005A583E">
              <w:rPr>
                <w:rFonts w:ascii="Arial" w:hAnsi="Arial" w:cs="Arial"/>
                <w:snapToGrid w:val="0"/>
              </w:rPr>
              <w:t>Travaux de plafond, doublage, cloison, portes et menuiseries intérieures, aménagement intérieur et serrurerie pour les sites de l’EFS Bretagne du Finistère</w:t>
            </w:r>
          </w:p>
        </w:tc>
        <w:tc>
          <w:tcPr>
            <w:tcW w:w="2126" w:type="dxa"/>
            <w:vAlign w:val="center"/>
          </w:tcPr>
          <w:p w14:paraId="4E708D10" w14:textId="77777777" w:rsidR="00055EC7" w:rsidRPr="0029422B" w:rsidRDefault="00055EC7" w:rsidP="00D14C8F">
            <w:pPr>
              <w:jc w:val="center"/>
              <w:rPr>
                <w:rFonts w:ascii="Arial" w:hAnsi="Arial" w:cs="Arial"/>
                <w:b/>
                <w:snapToGrid w:val="0"/>
              </w:rPr>
            </w:pPr>
            <w:r>
              <w:rPr>
                <w:rFonts w:ascii="Arial" w:hAnsi="Arial" w:cs="Arial"/>
                <w:b/>
                <w:snapToGrid w:val="0"/>
              </w:rPr>
              <w:t>0</w:t>
            </w:r>
          </w:p>
        </w:tc>
        <w:tc>
          <w:tcPr>
            <w:tcW w:w="2445" w:type="dxa"/>
            <w:vAlign w:val="center"/>
          </w:tcPr>
          <w:p w14:paraId="4EE06FE2" w14:textId="77777777" w:rsidR="00055EC7" w:rsidRPr="0027763F" w:rsidRDefault="00055EC7" w:rsidP="00D14C8F">
            <w:pPr>
              <w:jc w:val="center"/>
              <w:rPr>
                <w:rFonts w:ascii="Arial" w:hAnsi="Arial" w:cs="Arial"/>
                <w:b/>
                <w:snapToGrid w:val="0"/>
              </w:rPr>
            </w:pPr>
            <w:r>
              <w:rPr>
                <w:rFonts w:ascii="Arial" w:hAnsi="Arial" w:cs="Arial"/>
                <w:b/>
                <w:snapToGrid w:val="0"/>
              </w:rPr>
              <w:t>90</w:t>
            </w:r>
            <w:r w:rsidRPr="0027763F">
              <w:rPr>
                <w:rFonts w:ascii="Arial" w:hAnsi="Arial" w:cs="Arial"/>
                <w:b/>
                <w:snapToGrid w:val="0"/>
              </w:rPr>
              <w:t xml:space="preserve"> 000</w:t>
            </w:r>
          </w:p>
        </w:tc>
      </w:tr>
      <w:tr w:rsidR="00055EC7" w:rsidRPr="0029422B" w14:paraId="440DC57C" w14:textId="77777777" w:rsidTr="00D14C8F">
        <w:trPr>
          <w:trHeight w:val="340"/>
          <w:jc w:val="center"/>
        </w:trPr>
        <w:tc>
          <w:tcPr>
            <w:tcW w:w="900" w:type="dxa"/>
            <w:vAlign w:val="center"/>
          </w:tcPr>
          <w:p w14:paraId="5E912DC9" w14:textId="77777777" w:rsidR="00055EC7" w:rsidRPr="0029422B" w:rsidRDefault="00055EC7" w:rsidP="00D14C8F">
            <w:pPr>
              <w:jc w:val="center"/>
              <w:rPr>
                <w:rFonts w:ascii="Arial" w:hAnsi="Arial" w:cs="Arial"/>
                <w:b/>
                <w:bCs/>
              </w:rPr>
            </w:pPr>
            <w:r w:rsidRPr="6A957DDF">
              <w:rPr>
                <w:rFonts w:ascii="Arial" w:hAnsi="Arial" w:cs="Arial"/>
                <w:b/>
                <w:bCs/>
              </w:rPr>
              <w:t>3</w:t>
            </w:r>
          </w:p>
        </w:tc>
        <w:tc>
          <w:tcPr>
            <w:tcW w:w="3958" w:type="dxa"/>
            <w:vAlign w:val="center"/>
          </w:tcPr>
          <w:p w14:paraId="02966724" w14:textId="77777777" w:rsidR="00055EC7" w:rsidRPr="0029422B" w:rsidRDefault="00055EC7" w:rsidP="00D14C8F">
            <w:pPr>
              <w:rPr>
                <w:rFonts w:ascii="Arial" w:hAnsi="Arial" w:cs="Arial"/>
                <w:snapToGrid w:val="0"/>
              </w:rPr>
            </w:pPr>
            <w:r w:rsidRPr="005A583E">
              <w:rPr>
                <w:rFonts w:ascii="Arial" w:hAnsi="Arial" w:cs="Arial"/>
                <w:snapToGrid w:val="0"/>
              </w:rPr>
              <w:t>Travaux de peinture, de revêtement mural intérieur pour les sites de l’EFS Bretagne hors sites du Finistère</w:t>
            </w:r>
          </w:p>
        </w:tc>
        <w:tc>
          <w:tcPr>
            <w:tcW w:w="2126" w:type="dxa"/>
            <w:vAlign w:val="center"/>
          </w:tcPr>
          <w:p w14:paraId="5EFF91DD" w14:textId="77777777" w:rsidR="00055EC7" w:rsidRPr="0029422B" w:rsidRDefault="00055EC7" w:rsidP="00D14C8F">
            <w:pPr>
              <w:jc w:val="center"/>
              <w:rPr>
                <w:rFonts w:ascii="Arial" w:hAnsi="Arial" w:cs="Arial"/>
                <w:b/>
                <w:snapToGrid w:val="0"/>
              </w:rPr>
            </w:pPr>
            <w:r>
              <w:rPr>
                <w:rFonts w:ascii="Arial" w:hAnsi="Arial" w:cs="Arial"/>
                <w:b/>
                <w:snapToGrid w:val="0"/>
              </w:rPr>
              <w:t>0</w:t>
            </w:r>
          </w:p>
        </w:tc>
        <w:tc>
          <w:tcPr>
            <w:tcW w:w="2445" w:type="dxa"/>
            <w:vAlign w:val="center"/>
          </w:tcPr>
          <w:p w14:paraId="0D8BB790" w14:textId="77777777" w:rsidR="00055EC7" w:rsidRPr="0029422B" w:rsidRDefault="00055EC7" w:rsidP="00D14C8F">
            <w:pPr>
              <w:jc w:val="center"/>
              <w:rPr>
                <w:rFonts w:ascii="Arial" w:hAnsi="Arial" w:cs="Arial"/>
                <w:b/>
                <w:snapToGrid w:val="0"/>
              </w:rPr>
            </w:pPr>
            <w:r>
              <w:rPr>
                <w:rFonts w:ascii="Arial" w:hAnsi="Arial" w:cs="Arial"/>
                <w:b/>
                <w:snapToGrid w:val="0"/>
              </w:rPr>
              <w:t>35 000</w:t>
            </w:r>
          </w:p>
        </w:tc>
      </w:tr>
      <w:tr w:rsidR="00055EC7" w:rsidRPr="0029422B" w14:paraId="56D30AA5" w14:textId="77777777" w:rsidTr="00D14C8F">
        <w:trPr>
          <w:trHeight w:val="340"/>
          <w:jc w:val="center"/>
        </w:trPr>
        <w:tc>
          <w:tcPr>
            <w:tcW w:w="900" w:type="dxa"/>
            <w:vAlign w:val="center"/>
          </w:tcPr>
          <w:p w14:paraId="5F5E0C66" w14:textId="77777777" w:rsidR="00055EC7" w:rsidRPr="0029422B" w:rsidRDefault="00055EC7" w:rsidP="00D14C8F">
            <w:pPr>
              <w:jc w:val="center"/>
              <w:rPr>
                <w:rFonts w:ascii="Arial" w:hAnsi="Arial" w:cs="Arial"/>
                <w:b/>
                <w:bCs/>
              </w:rPr>
            </w:pPr>
            <w:r w:rsidRPr="6A957DDF">
              <w:rPr>
                <w:rFonts w:ascii="Arial" w:hAnsi="Arial" w:cs="Arial"/>
                <w:b/>
                <w:bCs/>
              </w:rPr>
              <w:t>4</w:t>
            </w:r>
          </w:p>
        </w:tc>
        <w:tc>
          <w:tcPr>
            <w:tcW w:w="3958" w:type="dxa"/>
            <w:vAlign w:val="center"/>
          </w:tcPr>
          <w:p w14:paraId="360E838A" w14:textId="77777777" w:rsidR="00055EC7" w:rsidRPr="0029422B" w:rsidRDefault="00055EC7" w:rsidP="00D14C8F">
            <w:pPr>
              <w:rPr>
                <w:rFonts w:ascii="Arial" w:hAnsi="Arial" w:cs="Arial"/>
                <w:snapToGrid w:val="0"/>
              </w:rPr>
            </w:pPr>
            <w:r w:rsidRPr="005A583E">
              <w:rPr>
                <w:rFonts w:ascii="Arial" w:hAnsi="Arial" w:cs="Arial"/>
                <w:snapToGrid w:val="0"/>
              </w:rPr>
              <w:t>Travaux de peinture, de revêtement mural intérieur pour les sites de l’EFS Bretagne du Finistère</w:t>
            </w:r>
          </w:p>
        </w:tc>
        <w:tc>
          <w:tcPr>
            <w:tcW w:w="2126" w:type="dxa"/>
            <w:vAlign w:val="center"/>
          </w:tcPr>
          <w:p w14:paraId="65D920D8" w14:textId="77777777" w:rsidR="00055EC7" w:rsidRPr="0029422B" w:rsidRDefault="00055EC7" w:rsidP="00D14C8F">
            <w:pPr>
              <w:jc w:val="center"/>
              <w:rPr>
                <w:rFonts w:ascii="Arial" w:hAnsi="Arial" w:cs="Arial"/>
                <w:b/>
                <w:snapToGrid w:val="0"/>
              </w:rPr>
            </w:pPr>
            <w:r>
              <w:rPr>
                <w:rFonts w:ascii="Arial" w:hAnsi="Arial" w:cs="Arial"/>
                <w:b/>
                <w:snapToGrid w:val="0"/>
              </w:rPr>
              <w:t>0</w:t>
            </w:r>
          </w:p>
        </w:tc>
        <w:tc>
          <w:tcPr>
            <w:tcW w:w="2445" w:type="dxa"/>
            <w:vAlign w:val="center"/>
          </w:tcPr>
          <w:p w14:paraId="55CDE4E5" w14:textId="77777777" w:rsidR="00055EC7" w:rsidRPr="0029422B" w:rsidRDefault="00055EC7" w:rsidP="00D14C8F">
            <w:pPr>
              <w:jc w:val="center"/>
              <w:rPr>
                <w:rFonts w:ascii="Arial" w:hAnsi="Arial" w:cs="Arial"/>
                <w:b/>
                <w:snapToGrid w:val="0"/>
              </w:rPr>
            </w:pPr>
            <w:r>
              <w:rPr>
                <w:rFonts w:ascii="Arial" w:hAnsi="Arial" w:cs="Arial"/>
                <w:b/>
                <w:snapToGrid w:val="0"/>
              </w:rPr>
              <w:t>30 000</w:t>
            </w:r>
          </w:p>
        </w:tc>
      </w:tr>
      <w:tr w:rsidR="00055EC7" w:rsidRPr="0029422B" w14:paraId="675951DA" w14:textId="77777777" w:rsidTr="00D14C8F">
        <w:trPr>
          <w:trHeight w:val="340"/>
          <w:jc w:val="center"/>
        </w:trPr>
        <w:tc>
          <w:tcPr>
            <w:tcW w:w="900" w:type="dxa"/>
            <w:vAlign w:val="center"/>
          </w:tcPr>
          <w:p w14:paraId="794C3388" w14:textId="77777777" w:rsidR="00055EC7" w:rsidRPr="0029422B" w:rsidRDefault="00055EC7" w:rsidP="00D14C8F">
            <w:pPr>
              <w:jc w:val="center"/>
              <w:rPr>
                <w:rFonts w:ascii="Arial" w:hAnsi="Arial" w:cs="Arial"/>
                <w:b/>
                <w:bCs/>
              </w:rPr>
            </w:pPr>
            <w:r w:rsidRPr="6A957DDF">
              <w:rPr>
                <w:rFonts w:ascii="Arial" w:hAnsi="Arial" w:cs="Arial"/>
                <w:b/>
                <w:bCs/>
              </w:rPr>
              <w:t>5</w:t>
            </w:r>
          </w:p>
        </w:tc>
        <w:tc>
          <w:tcPr>
            <w:tcW w:w="3958" w:type="dxa"/>
            <w:vAlign w:val="center"/>
          </w:tcPr>
          <w:p w14:paraId="7B61CF34" w14:textId="77777777" w:rsidR="00055EC7" w:rsidRPr="0029422B" w:rsidRDefault="00055EC7" w:rsidP="00D14C8F">
            <w:pPr>
              <w:rPr>
                <w:rFonts w:ascii="Arial" w:hAnsi="Arial" w:cs="Arial"/>
                <w:snapToGrid w:val="0"/>
              </w:rPr>
            </w:pPr>
            <w:r w:rsidRPr="005A583E">
              <w:rPr>
                <w:rFonts w:ascii="Arial" w:hAnsi="Arial" w:cs="Arial"/>
                <w:snapToGrid w:val="0"/>
              </w:rPr>
              <w:t>Travaux de faïence, sols souples, carrelage pour les sites de l’EFS Bretagne hors sites du Finistère</w:t>
            </w:r>
          </w:p>
        </w:tc>
        <w:tc>
          <w:tcPr>
            <w:tcW w:w="2126" w:type="dxa"/>
            <w:vAlign w:val="center"/>
          </w:tcPr>
          <w:p w14:paraId="7257062F" w14:textId="77777777" w:rsidR="00055EC7" w:rsidRPr="0029422B" w:rsidRDefault="00055EC7" w:rsidP="00D14C8F">
            <w:pPr>
              <w:jc w:val="center"/>
              <w:rPr>
                <w:rFonts w:ascii="Arial" w:hAnsi="Arial" w:cs="Arial"/>
                <w:b/>
                <w:snapToGrid w:val="0"/>
              </w:rPr>
            </w:pPr>
            <w:r>
              <w:rPr>
                <w:rFonts w:ascii="Arial" w:hAnsi="Arial" w:cs="Arial"/>
                <w:b/>
                <w:snapToGrid w:val="0"/>
              </w:rPr>
              <w:t>0</w:t>
            </w:r>
          </w:p>
        </w:tc>
        <w:tc>
          <w:tcPr>
            <w:tcW w:w="2445" w:type="dxa"/>
            <w:vAlign w:val="center"/>
          </w:tcPr>
          <w:p w14:paraId="0F952280" w14:textId="77777777" w:rsidR="00055EC7" w:rsidRPr="0029422B" w:rsidRDefault="00055EC7" w:rsidP="00D14C8F">
            <w:pPr>
              <w:jc w:val="center"/>
              <w:rPr>
                <w:rFonts w:ascii="Arial" w:hAnsi="Arial" w:cs="Arial"/>
                <w:b/>
                <w:snapToGrid w:val="0"/>
              </w:rPr>
            </w:pPr>
            <w:r>
              <w:rPr>
                <w:rFonts w:ascii="Arial" w:hAnsi="Arial" w:cs="Arial"/>
                <w:b/>
                <w:snapToGrid w:val="0"/>
              </w:rPr>
              <w:t>80 000</w:t>
            </w:r>
          </w:p>
        </w:tc>
      </w:tr>
      <w:tr w:rsidR="00055EC7" w:rsidRPr="0029422B" w14:paraId="65946434" w14:textId="77777777" w:rsidTr="00D14C8F">
        <w:trPr>
          <w:trHeight w:val="340"/>
          <w:jc w:val="center"/>
        </w:trPr>
        <w:tc>
          <w:tcPr>
            <w:tcW w:w="900" w:type="dxa"/>
            <w:vAlign w:val="center"/>
          </w:tcPr>
          <w:p w14:paraId="68A611BA" w14:textId="77777777" w:rsidR="00055EC7" w:rsidRPr="6A957DDF" w:rsidRDefault="00055EC7" w:rsidP="00D14C8F">
            <w:pPr>
              <w:jc w:val="center"/>
              <w:rPr>
                <w:rFonts w:ascii="Arial" w:hAnsi="Arial" w:cs="Arial"/>
                <w:b/>
                <w:bCs/>
              </w:rPr>
            </w:pPr>
            <w:r>
              <w:rPr>
                <w:rFonts w:ascii="Arial" w:hAnsi="Arial" w:cs="Arial"/>
                <w:b/>
                <w:bCs/>
              </w:rPr>
              <w:t>6</w:t>
            </w:r>
          </w:p>
        </w:tc>
        <w:tc>
          <w:tcPr>
            <w:tcW w:w="3958" w:type="dxa"/>
            <w:vAlign w:val="center"/>
          </w:tcPr>
          <w:p w14:paraId="4602FE3D" w14:textId="77777777" w:rsidR="00055EC7" w:rsidRPr="0029422B" w:rsidRDefault="00055EC7" w:rsidP="00D14C8F">
            <w:pPr>
              <w:rPr>
                <w:rFonts w:ascii="Arial" w:hAnsi="Arial" w:cs="Arial"/>
                <w:snapToGrid w:val="0"/>
              </w:rPr>
            </w:pPr>
            <w:r w:rsidRPr="005A583E">
              <w:rPr>
                <w:rFonts w:ascii="Arial" w:hAnsi="Arial" w:cs="Arial"/>
                <w:snapToGrid w:val="0"/>
              </w:rPr>
              <w:t>Travaux de faïence, sols souples, carrelage pour les sites de l’EFS Bretagne du Finistère</w:t>
            </w:r>
          </w:p>
        </w:tc>
        <w:tc>
          <w:tcPr>
            <w:tcW w:w="2126" w:type="dxa"/>
            <w:vAlign w:val="center"/>
          </w:tcPr>
          <w:p w14:paraId="7BE032B0" w14:textId="77777777" w:rsidR="00055EC7" w:rsidRPr="0029422B" w:rsidRDefault="00055EC7" w:rsidP="00D14C8F">
            <w:pPr>
              <w:jc w:val="center"/>
              <w:rPr>
                <w:rFonts w:ascii="Arial" w:hAnsi="Arial" w:cs="Arial"/>
                <w:b/>
                <w:snapToGrid w:val="0"/>
              </w:rPr>
            </w:pPr>
            <w:r>
              <w:rPr>
                <w:rFonts w:ascii="Arial" w:hAnsi="Arial" w:cs="Arial"/>
                <w:b/>
                <w:snapToGrid w:val="0"/>
              </w:rPr>
              <w:t>0</w:t>
            </w:r>
          </w:p>
        </w:tc>
        <w:tc>
          <w:tcPr>
            <w:tcW w:w="2445" w:type="dxa"/>
            <w:vAlign w:val="center"/>
          </w:tcPr>
          <w:p w14:paraId="6305838B" w14:textId="77777777" w:rsidR="00055EC7" w:rsidRPr="0029422B" w:rsidRDefault="00055EC7" w:rsidP="00D14C8F">
            <w:pPr>
              <w:jc w:val="center"/>
              <w:rPr>
                <w:rFonts w:ascii="Arial" w:hAnsi="Arial" w:cs="Arial"/>
                <w:b/>
                <w:snapToGrid w:val="0"/>
              </w:rPr>
            </w:pPr>
            <w:r>
              <w:rPr>
                <w:rFonts w:ascii="Arial" w:hAnsi="Arial" w:cs="Arial"/>
                <w:b/>
                <w:snapToGrid w:val="0"/>
              </w:rPr>
              <w:t>60 000</w:t>
            </w:r>
          </w:p>
        </w:tc>
      </w:tr>
      <w:tr w:rsidR="00055EC7" w:rsidRPr="0029422B" w14:paraId="4592FB13" w14:textId="77777777" w:rsidTr="00D14C8F">
        <w:trPr>
          <w:trHeight w:val="340"/>
          <w:jc w:val="center"/>
        </w:trPr>
        <w:tc>
          <w:tcPr>
            <w:tcW w:w="900" w:type="dxa"/>
            <w:vAlign w:val="center"/>
          </w:tcPr>
          <w:p w14:paraId="08D510A3" w14:textId="77777777" w:rsidR="00055EC7" w:rsidRPr="6A957DDF" w:rsidRDefault="00055EC7" w:rsidP="00D14C8F">
            <w:pPr>
              <w:jc w:val="center"/>
              <w:rPr>
                <w:rFonts w:ascii="Arial" w:hAnsi="Arial" w:cs="Arial"/>
                <w:b/>
                <w:bCs/>
              </w:rPr>
            </w:pPr>
            <w:r>
              <w:rPr>
                <w:rFonts w:ascii="Arial" w:hAnsi="Arial" w:cs="Arial"/>
                <w:b/>
                <w:bCs/>
              </w:rPr>
              <w:t>7</w:t>
            </w:r>
          </w:p>
        </w:tc>
        <w:tc>
          <w:tcPr>
            <w:tcW w:w="3958" w:type="dxa"/>
            <w:vAlign w:val="center"/>
          </w:tcPr>
          <w:p w14:paraId="70EBE659" w14:textId="77777777" w:rsidR="00055EC7" w:rsidRPr="0029422B" w:rsidRDefault="00055EC7" w:rsidP="00D14C8F">
            <w:pPr>
              <w:rPr>
                <w:rFonts w:ascii="Arial" w:hAnsi="Arial" w:cs="Arial"/>
                <w:snapToGrid w:val="0"/>
              </w:rPr>
            </w:pPr>
            <w:r w:rsidRPr="005A583E">
              <w:rPr>
                <w:rFonts w:ascii="Arial" w:hAnsi="Arial" w:cs="Arial"/>
                <w:snapToGrid w:val="0"/>
              </w:rPr>
              <w:t>Travaux de menuiserie extérieure, store, volet et vitrerie pour les sites de l’EFS Bretagne hors sites du Finistère</w:t>
            </w:r>
          </w:p>
        </w:tc>
        <w:tc>
          <w:tcPr>
            <w:tcW w:w="2126" w:type="dxa"/>
            <w:vAlign w:val="center"/>
          </w:tcPr>
          <w:p w14:paraId="24F0D9D2" w14:textId="77777777" w:rsidR="00055EC7" w:rsidRPr="0029422B" w:rsidRDefault="00055EC7" w:rsidP="00D14C8F">
            <w:pPr>
              <w:jc w:val="center"/>
              <w:rPr>
                <w:rFonts w:ascii="Arial" w:hAnsi="Arial" w:cs="Arial"/>
                <w:b/>
                <w:snapToGrid w:val="0"/>
              </w:rPr>
            </w:pPr>
            <w:r>
              <w:rPr>
                <w:rFonts w:ascii="Arial" w:hAnsi="Arial" w:cs="Arial"/>
                <w:b/>
                <w:snapToGrid w:val="0"/>
              </w:rPr>
              <w:t>0</w:t>
            </w:r>
          </w:p>
        </w:tc>
        <w:tc>
          <w:tcPr>
            <w:tcW w:w="2445" w:type="dxa"/>
            <w:vAlign w:val="center"/>
          </w:tcPr>
          <w:p w14:paraId="46E11FEF" w14:textId="77777777" w:rsidR="00055EC7" w:rsidRPr="0029422B" w:rsidRDefault="00055EC7" w:rsidP="00D14C8F">
            <w:pPr>
              <w:jc w:val="center"/>
              <w:rPr>
                <w:rFonts w:ascii="Arial" w:hAnsi="Arial" w:cs="Arial"/>
                <w:b/>
                <w:snapToGrid w:val="0"/>
              </w:rPr>
            </w:pPr>
            <w:r>
              <w:rPr>
                <w:rFonts w:ascii="Arial" w:hAnsi="Arial" w:cs="Arial"/>
                <w:b/>
                <w:snapToGrid w:val="0"/>
              </w:rPr>
              <w:t>110 000</w:t>
            </w:r>
          </w:p>
        </w:tc>
      </w:tr>
      <w:tr w:rsidR="00055EC7" w:rsidRPr="0029422B" w14:paraId="7FF79BA3" w14:textId="77777777" w:rsidTr="00D14C8F">
        <w:trPr>
          <w:trHeight w:val="340"/>
          <w:jc w:val="center"/>
        </w:trPr>
        <w:tc>
          <w:tcPr>
            <w:tcW w:w="900" w:type="dxa"/>
            <w:vAlign w:val="center"/>
          </w:tcPr>
          <w:p w14:paraId="32B6ED48" w14:textId="77777777" w:rsidR="00055EC7" w:rsidRPr="6A957DDF" w:rsidRDefault="00055EC7" w:rsidP="00D14C8F">
            <w:pPr>
              <w:jc w:val="center"/>
              <w:rPr>
                <w:rFonts w:ascii="Arial" w:hAnsi="Arial" w:cs="Arial"/>
                <w:b/>
                <w:bCs/>
              </w:rPr>
            </w:pPr>
            <w:r>
              <w:rPr>
                <w:rFonts w:ascii="Arial" w:hAnsi="Arial" w:cs="Arial"/>
                <w:b/>
                <w:bCs/>
              </w:rPr>
              <w:t>8</w:t>
            </w:r>
          </w:p>
        </w:tc>
        <w:tc>
          <w:tcPr>
            <w:tcW w:w="3958" w:type="dxa"/>
            <w:vAlign w:val="center"/>
          </w:tcPr>
          <w:p w14:paraId="2EB9B3C8" w14:textId="77777777" w:rsidR="00055EC7" w:rsidRPr="0029422B" w:rsidRDefault="00055EC7" w:rsidP="00D14C8F">
            <w:pPr>
              <w:rPr>
                <w:rFonts w:ascii="Arial" w:hAnsi="Arial" w:cs="Arial"/>
                <w:snapToGrid w:val="0"/>
              </w:rPr>
            </w:pPr>
            <w:r w:rsidRPr="005A583E">
              <w:rPr>
                <w:rFonts w:ascii="Arial" w:hAnsi="Arial" w:cs="Arial"/>
                <w:snapToGrid w:val="0"/>
              </w:rPr>
              <w:t>Travaux de menuiserie extérieure, store, volet et vitrerie pour les sites de l’EFS Bretagne du Finistère</w:t>
            </w:r>
          </w:p>
        </w:tc>
        <w:tc>
          <w:tcPr>
            <w:tcW w:w="2126" w:type="dxa"/>
            <w:vAlign w:val="center"/>
          </w:tcPr>
          <w:p w14:paraId="2532C438" w14:textId="77777777" w:rsidR="00055EC7" w:rsidRPr="0029422B" w:rsidRDefault="00055EC7" w:rsidP="00D14C8F">
            <w:pPr>
              <w:jc w:val="center"/>
              <w:rPr>
                <w:rFonts w:ascii="Arial" w:hAnsi="Arial" w:cs="Arial"/>
                <w:b/>
                <w:snapToGrid w:val="0"/>
              </w:rPr>
            </w:pPr>
            <w:r>
              <w:rPr>
                <w:rFonts w:ascii="Arial" w:hAnsi="Arial" w:cs="Arial"/>
                <w:b/>
                <w:snapToGrid w:val="0"/>
              </w:rPr>
              <w:t>0</w:t>
            </w:r>
          </w:p>
        </w:tc>
        <w:tc>
          <w:tcPr>
            <w:tcW w:w="2445" w:type="dxa"/>
            <w:vAlign w:val="center"/>
          </w:tcPr>
          <w:p w14:paraId="279E538A" w14:textId="77777777" w:rsidR="00055EC7" w:rsidRPr="0029422B" w:rsidRDefault="00055EC7" w:rsidP="00D14C8F">
            <w:pPr>
              <w:jc w:val="center"/>
              <w:rPr>
                <w:rFonts w:ascii="Arial" w:hAnsi="Arial" w:cs="Arial"/>
                <w:b/>
                <w:snapToGrid w:val="0"/>
              </w:rPr>
            </w:pPr>
            <w:r>
              <w:rPr>
                <w:rFonts w:ascii="Arial" w:hAnsi="Arial" w:cs="Arial"/>
                <w:b/>
                <w:snapToGrid w:val="0"/>
              </w:rPr>
              <w:t>70 000</w:t>
            </w:r>
          </w:p>
        </w:tc>
      </w:tr>
      <w:tr w:rsidR="00055EC7" w:rsidRPr="0029422B" w14:paraId="695C1F67" w14:textId="77777777" w:rsidTr="00D14C8F">
        <w:trPr>
          <w:trHeight w:val="340"/>
          <w:jc w:val="center"/>
        </w:trPr>
        <w:tc>
          <w:tcPr>
            <w:tcW w:w="900" w:type="dxa"/>
            <w:vAlign w:val="center"/>
          </w:tcPr>
          <w:p w14:paraId="591AB97E" w14:textId="77777777" w:rsidR="00055EC7" w:rsidRPr="6A957DDF" w:rsidRDefault="00055EC7" w:rsidP="00D14C8F">
            <w:pPr>
              <w:jc w:val="center"/>
              <w:rPr>
                <w:rFonts w:ascii="Arial" w:hAnsi="Arial" w:cs="Arial"/>
                <w:b/>
                <w:bCs/>
              </w:rPr>
            </w:pPr>
            <w:r>
              <w:rPr>
                <w:rFonts w:ascii="Arial" w:hAnsi="Arial" w:cs="Arial"/>
                <w:b/>
                <w:bCs/>
              </w:rPr>
              <w:t>9</w:t>
            </w:r>
          </w:p>
        </w:tc>
        <w:tc>
          <w:tcPr>
            <w:tcW w:w="3958" w:type="dxa"/>
            <w:vAlign w:val="center"/>
          </w:tcPr>
          <w:p w14:paraId="714B0B95" w14:textId="77777777" w:rsidR="00055EC7" w:rsidRPr="0029422B" w:rsidRDefault="00055EC7" w:rsidP="00D14C8F">
            <w:pPr>
              <w:rPr>
                <w:rFonts w:ascii="Arial" w:hAnsi="Arial" w:cs="Arial"/>
                <w:snapToGrid w:val="0"/>
              </w:rPr>
            </w:pPr>
            <w:r w:rsidRPr="005A583E">
              <w:rPr>
                <w:rFonts w:ascii="Arial" w:hAnsi="Arial" w:cs="Arial"/>
                <w:snapToGrid w:val="0"/>
              </w:rPr>
              <w:t>Travaux d’électricité pour les sites de l’EFS Bretagne hors sites du Finistère</w:t>
            </w:r>
          </w:p>
        </w:tc>
        <w:tc>
          <w:tcPr>
            <w:tcW w:w="2126" w:type="dxa"/>
            <w:vAlign w:val="center"/>
          </w:tcPr>
          <w:p w14:paraId="67085A26" w14:textId="77777777" w:rsidR="00055EC7" w:rsidRPr="0029422B" w:rsidRDefault="00055EC7" w:rsidP="00D14C8F">
            <w:pPr>
              <w:jc w:val="center"/>
              <w:rPr>
                <w:rFonts w:ascii="Arial" w:hAnsi="Arial" w:cs="Arial"/>
                <w:b/>
                <w:snapToGrid w:val="0"/>
              </w:rPr>
            </w:pPr>
            <w:r>
              <w:rPr>
                <w:rFonts w:ascii="Arial" w:hAnsi="Arial" w:cs="Arial"/>
                <w:b/>
                <w:snapToGrid w:val="0"/>
              </w:rPr>
              <w:t>0</w:t>
            </w:r>
          </w:p>
        </w:tc>
        <w:tc>
          <w:tcPr>
            <w:tcW w:w="2445" w:type="dxa"/>
            <w:vAlign w:val="center"/>
          </w:tcPr>
          <w:p w14:paraId="467749EF" w14:textId="77777777" w:rsidR="00055EC7" w:rsidRPr="0029422B" w:rsidRDefault="00055EC7" w:rsidP="00D14C8F">
            <w:pPr>
              <w:jc w:val="center"/>
              <w:rPr>
                <w:rFonts w:ascii="Arial" w:hAnsi="Arial" w:cs="Arial"/>
                <w:b/>
                <w:snapToGrid w:val="0"/>
              </w:rPr>
            </w:pPr>
            <w:r>
              <w:rPr>
                <w:rFonts w:ascii="Arial" w:hAnsi="Arial" w:cs="Arial"/>
                <w:b/>
                <w:snapToGrid w:val="0"/>
              </w:rPr>
              <w:t>110 000</w:t>
            </w:r>
          </w:p>
        </w:tc>
      </w:tr>
      <w:tr w:rsidR="00055EC7" w:rsidRPr="0029422B" w14:paraId="4B9236B0" w14:textId="77777777" w:rsidTr="00D14C8F">
        <w:trPr>
          <w:trHeight w:val="340"/>
          <w:jc w:val="center"/>
        </w:trPr>
        <w:tc>
          <w:tcPr>
            <w:tcW w:w="900" w:type="dxa"/>
            <w:vAlign w:val="center"/>
          </w:tcPr>
          <w:p w14:paraId="0E2D9A7F" w14:textId="77777777" w:rsidR="00055EC7" w:rsidRPr="6A957DDF" w:rsidRDefault="00055EC7" w:rsidP="00D14C8F">
            <w:pPr>
              <w:jc w:val="center"/>
              <w:rPr>
                <w:rFonts w:ascii="Arial" w:hAnsi="Arial" w:cs="Arial"/>
                <w:b/>
                <w:bCs/>
              </w:rPr>
            </w:pPr>
            <w:r>
              <w:rPr>
                <w:rFonts w:ascii="Arial" w:hAnsi="Arial" w:cs="Arial"/>
                <w:b/>
                <w:bCs/>
              </w:rPr>
              <w:t>10</w:t>
            </w:r>
          </w:p>
        </w:tc>
        <w:tc>
          <w:tcPr>
            <w:tcW w:w="3958" w:type="dxa"/>
            <w:vAlign w:val="center"/>
          </w:tcPr>
          <w:p w14:paraId="068CB915" w14:textId="77777777" w:rsidR="00055EC7" w:rsidRPr="0029422B" w:rsidRDefault="00055EC7" w:rsidP="00D14C8F">
            <w:pPr>
              <w:rPr>
                <w:rFonts w:ascii="Arial" w:hAnsi="Arial" w:cs="Arial"/>
                <w:snapToGrid w:val="0"/>
              </w:rPr>
            </w:pPr>
            <w:r w:rsidRPr="005A583E">
              <w:rPr>
                <w:rFonts w:ascii="Arial" w:hAnsi="Arial" w:cs="Arial"/>
                <w:snapToGrid w:val="0"/>
              </w:rPr>
              <w:t>Travaux d’électricité pour les sites de l’EFS Bretagne du Finistère</w:t>
            </w:r>
          </w:p>
        </w:tc>
        <w:tc>
          <w:tcPr>
            <w:tcW w:w="2126" w:type="dxa"/>
            <w:vAlign w:val="center"/>
          </w:tcPr>
          <w:p w14:paraId="5FA4FDEB" w14:textId="77777777" w:rsidR="00055EC7" w:rsidRPr="0029422B" w:rsidRDefault="00055EC7" w:rsidP="00D14C8F">
            <w:pPr>
              <w:jc w:val="center"/>
              <w:rPr>
                <w:rFonts w:ascii="Arial" w:hAnsi="Arial" w:cs="Arial"/>
                <w:b/>
                <w:snapToGrid w:val="0"/>
              </w:rPr>
            </w:pPr>
            <w:r>
              <w:rPr>
                <w:rFonts w:ascii="Arial" w:hAnsi="Arial" w:cs="Arial"/>
                <w:b/>
                <w:snapToGrid w:val="0"/>
              </w:rPr>
              <w:t>0</w:t>
            </w:r>
          </w:p>
        </w:tc>
        <w:tc>
          <w:tcPr>
            <w:tcW w:w="2445" w:type="dxa"/>
            <w:vAlign w:val="center"/>
          </w:tcPr>
          <w:p w14:paraId="57AE0F6A" w14:textId="08F78C98" w:rsidR="00055EC7" w:rsidRPr="0029422B" w:rsidRDefault="00537D27" w:rsidP="00D14C8F">
            <w:pPr>
              <w:jc w:val="center"/>
              <w:rPr>
                <w:rFonts w:ascii="Arial" w:hAnsi="Arial" w:cs="Arial"/>
                <w:b/>
                <w:snapToGrid w:val="0"/>
              </w:rPr>
            </w:pPr>
            <w:r>
              <w:rPr>
                <w:rFonts w:ascii="Arial" w:hAnsi="Arial" w:cs="Arial"/>
                <w:b/>
                <w:snapToGrid w:val="0"/>
              </w:rPr>
              <w:t>9</w:t>
            </w:r>
            <w:r w:rsidR="00055EC7">
              <w:rPr>
                <w:rFonts w:ascii="Arial" w:hAnsi="Arial" w:cs="Arial"/>
                <w:b/>
                <w:snapToGrid w:val="0"/>
              </w:rPr>
              <w:t>0 000</w:t>
            </w:r>
          </w:p>
        </w:tc>
      </w:tr>
      <w:tr w:rsidR="00055EC7" w:rsidRPr="0029422B" w14:paraId="2D1AC34F" w14:textId="77777777" w:rsidTr="00D14C8F">
        <w:trPr>
          <w:trHeight w:val="340"/>
          <w:jc w:val="center"/>
        </w:trPr>
        <w:tc>
          <w:tcPr>
            <w:tcW w:w="900" w:type="dxa"/>
            <w:vAlign w:val="center"/>
          </w:tcPr>
          <w:p w14:paraId="4348EE54" w14:textId="77777777" w:rsidR="00055EC7" w:rsidRPr="6A957DDF" w:rsidRDefault="00055EC7" w:rsidP="00D14C8F">
            <w:pPr>
              <w:jc w:val="center"/>
              <w:rPr>
                <w:rFonts w:ascii="Arial" w:hAnsi="Arial" w:cs="Arial"/>
                <w:b/>
                <w:bCs/>
              </w:rPr>
            </w:pPr>
            <w:r>
              <w:rPr>
                <w:rFonts w:ascii="Arial" w:hAnsi="Arial" w:cs="Arial"/>
                <w:b/>
                <w:bCs/>
              </w:rPr>
              <w:lastRenderedPageBreak/>
              <w:t>11</w:t>
            </w:r>
          </w:p>
        </w:tc>
        <w:tc>
          <w:tcPr>
            <w:tcW w:w="3958" w:type="dxa"/>
            <w:vAlign w:val="center"/>
          </w:tcPr>
          <w:p w14:paraId="5FEBF809" w14:textId="77777777" w:rsidR="00055EC7" w:rsidRPr="0029422B" w:rsidRDefault="00055EC7" w:rsidP="00D14C8F">
            <w:pPr>
              <w:rPr>
                <w:rFonts w:ascii="Arial" w:hAnsi="Arial" w:cs="Arial"/>
                <w:snapToGrid w:val="0"/>
              </w:rPr>
            </w:pPr>
            <w:r w:rsidRPr="005A583E">
              <w:rPr>
                <w:rFonts w:ascii="Arial" w:hAnsi="Arial" w:cs="Arial"/>
                <w:snapToGrid w:val="0"/>
              </w:rPr>
              <w:t>Travaux de plomberie et sanitaire pour les sites de l’EFS Bretagne hors sites du Finistère</w:t>
            </w:r>
          </w:p>
        </w:tc>
        <w:tc>
          <w:tcPr>
            <w:tcW w:w="2126" w:type="dxa"/>
            <w:vAlign w:val="center"/>
          </w:tcPr>
          <w:p w14:paraId="7A976435" w14:textId="77777777" w:rsidR="00055EC7" w:rsidRPr="0029422B" w:rsidRDefault="00055EC7" w:rsidP="00D14C8F">
            <w:pPr>
              <w:jc w:val="center"/>
              <w:rPr>
                <w:rFonts w:ascii="Arial" w:hAnsi="Arial" w:cs="Arial"/>
                <w:b/>
                <w:snapToGrid w:val="0"/>
              </w:rPr>
            </w:pPr>
            <w:r>
              <w:rPr>
                <w:rFonts w:ascii="Arial" w:hAnsi="Arial" w:cs="Arial"/>
                <w:b/>
                <w:snapToGrid w:val="0"/>
              </w:rPr>
              <w:t>0</w:t>
            </w:r>
          </w:p>
        </w:tc>
        <w:tc>
          <w:tcPr>
            <w:tcW w:w="2445" w:type="dxa"/>
            <w:vAlign w:val="center"/>
          </w:tcPr>
          <w:p w14:paraId="1CEC3786" w14:textId="17152816" w:rsidR="00055EC7" w:rsidRPr="0029422B" w:rsidRDefault="000F242F" w:rsidP="00D14C8F">
            <w:pPr>
              <w:jc w:val="center"/>
              <w:rPr>
                <w:rFonts w:ascii="Arial" w:hAnsi="Arial" w:cs="Arial"/>
                <w:b/>
                <w:snapToGrid w:val="0"/>
              </w:rPr>
            </w:pPr>
            <w:r>
              <w:rPr>
                <w:rFonts w:ascii="Arial" w:hAnsi="Arial" w:cs="Arial"/>
                <w:b/>
                <w:snapToGrid w:val="0"/>
              </w:rPr>
              <w:t>9</w:t>
            </w:r>
            <w:r w:rsidR="00055EC7">
              <w:rPr>
                <w:rFonts w:ascii="Arial" w:hAnsi="Arial" w:cs="Arial"/>
                <w:b/>
                <w:snapToGrid w:val="0"/>
              </w:rPr>
              <w:t>0 000</w:t>
            </w:r>
          </w:p>
        </w:tc>
      </w:tr>
      <w:tr w:rsidR="00055EC7" w:rsidRPr="0029422B" w14:paraId="12B6F0BE" w14:textId="77777777" w:rsidTr="00D14C8F">
        <w:trPr>
          <w:trHeight w:val="340"/>
          <w:jc w:val="center"/>
        </w:trPr>
        <w:tc>
          <w:tcPr>
            <w:tcW w:w="900" w:type="dxa"/>
            <w:vAlign w:val="center"/>
          </w:tcPr>
          <w:p w14:paraId="76C366F1" w14:textId="77777777" w:rsidR="00055EC7" w:rsidRPr="6A957DDF" w:rsidRDefault="00055EC7" w:rsidP="00D14C8F">
            <w:pPr>
              <w:jc w:val="center"/>
              <w:rPr>
                <w:rFonts w:ascii="Arial" w:hAnsi="Arial" w:cs="Arial"/>
                <w:b/>
                <w:bCs/>
              </w:rPr>
            </w:pPr>
            <w:r>
              <w:rPr>
                <w:rFonts w:ascii="Arial" w:hAnsi="Arial" w:cs="Arial"/>
                <w:b/>
                <w:bCs/>
              </w:rPr>
              <w:t>12</w:t>
            </w:r>
          </w:p>
        </w:tc>
        <w:tc>
          <w:tcPr>
            <w:tcW w:w="3958" w:type="dxa"/>
            <w:vAlign w:val="center"/>
          </w:tcPr>
          <w:p w14:paraId="41512310" w14:textId="77777777" w:rsidR="00055EC7" w:rsidRPr="0029422B" w:rsidRDefault="00055EC7" w:rsidP="00D14C8F">
            <w:pPr>
              <w:rPr>
                <w:rFonts w:ascii="Arial" w:hAnsi="Arial" w:cs="Arial"/>
                <w:snapToGrid w:val="0"/>
              </w:rPr>
            </w:pPr>
            <w:r w:rsidRPr="005A583E">
              <w:rPr>
                <w:rFonts w:ascii="Arial" w:hAnsi="Arial" w:cs="Arial"/>
                <w:snapToGrid w:val="0"/>
              </w:rPr>
              <w:t>Travaux de plomberie et sanitaire pour les sites de l’EFS Bretagne du Finistère</w:t>
            </w:r>
          </w:p>
        </w:tc>
        <w:tc>
          <w:tcPr>
            <w:tcW w:w="2126" w:type="dxa"/>
            <w:vAlign w:val="center"/>
          </w:tcPr>
          <w:p w14:paraId="60BAEBDC" w14:textId="77777777" w:rsidR="00055EC7" w:rsidRPr="0029422B" w:rsidRDefault="00055EC7" w:rsidP="00D14C8F">
            <w:pPr>
              <w:jc w:val="center"/>
              <w:rPr>
                <w:rFonts w:ascii="Arial" w:hAnsi="Arial" w:cs="Arial"/>
                <w:b/>
                <w:snapToGrid w:val="0"/>
              </w:rPr>
            </w:pPr>
            <w:r>
              <w:rPr>
                <w:rFonts w:ascii="Arial" w:hAnsi="Arial" w:cs="Arial"/>
                <w:b/>
                <w:snapToGrid w:val="0"/>
              </w:rPr>
              <w:t>0</w:t>
            </w:r>
          </w:p>
        </w:tc>
        <w:tc>
          <w:tcPr>
            <w:tcW w:w="2445" w:type="dxa"/>
            <w:vAlign w:val="center"/>
          </w:tcPr>
          <w:p w14:paraId="7DF748F6" w14:textId="6776A68C" w:rsidR="00055EC7" w:rsidRPr="0029422B" w:rsidRDefault="000F242F" w:rsidP="00D14C8F">
            <w:pPr>
              <w:jc w:val="center"/>
              <w:rPr>
                <w:rFonts w:ascii="Arial" w:hAnsi="Arial" w:cs="Arial"/>
                <w:b/>
                <w:snapToGrid w:val="0"/>
              </w:rPr>
            </w:pPr>
            <w:r>
              <w:rPr>
                <w:rFonts w:ascii="Arial" w:hAnsi="Arial" w:cs="Arial"/>
                <w:b/>
                <w:snapToGrid w:val="0"/>
              </w:rPr>
              <w:t>8</w:t>
            </w:r>
            <w:r w:rsidR="00055EC7">
              <w:rPr>
                <w:rFonts w:ascii="Arial" w:hAnsi="Arial" w:cs="Arial"/>
                <w:b/>
                <w:snapToGrid w:val="0"/>
              </w:rPr>
              <w:t>0 000</w:t>
            </w:r>
          </w:p>
        </w:tc>
      </w:tr>
      <w:bookmarkEnd w:id="10"/>
    </w:tbl>
    <w:p w14:paraId="560C84D1" w14:textId="77777777" w:rsidR="00055EC7" w:rsidRPr="000F44FB" w:rsidRDefault="00055EC7" w:rsidP="00055EC7"/>
    <w:p w14:paraId="6EBB9CFD" w14:textId="6597EE81" w:rsidR="00BF3B33" w:rsidRPr="00A83FB8" w:rsidRDefault="00BF3B33" w:rsidP="548992CB">
      <w:pPr>
        <w:pStyle w:val="Corpsdetexte"/>
        <w:rPr>
          <w:rFonts w:cs="Arial"/>
          <w:i/>
          <w:iCs/>
          <w:color w:val="FF0000"/>
        </w:rPr>
      </w:pPr>
    </w:p>
    <w:p w14:paraId="6567B8E0" w14:textId="043BEED0" w:rsidR="1C4B0E05" w:rsidRPr="000F44FB" w:rsidRDefault="548992CB" w:rsidP="1C4B0E05">
      <w:pPr>
        <w:pStyle w:val="Corpsdetexte"/>
        <w:rPr>
          <w:rFonts w:cs="Arial"/>
        </w:rPr>
      </w:pPr>
      <w:r w:rsidRPr="000F44FB">
        <w:rPr>
          <w:rFonts w:cs="Arial"/>
        </w:rPr>
        <w:t>Le Titulaire est engagé à concurrence de</w:t>
      </w:r>
      <w:r w:rsidR="000F44FB" w:rsidRPr="000F44FB">
        <w:rPr>
          <w:rFonts w:cs="Arial"/>
        </w:rPr>
        <w:t xml:space="preserve">s </w:t>
      </w:r>
      <w:r w:rsidRPr="000F44FB">
        <w:rPr>
          <w:rFonts w:cs="Arial"/>
        </w:rPr>
        <w:t>valeurs maximales.</w:t>
      </w:r>
    </w:p>
    <w:p w14:paraId="3A838EA1" w14:textId="1F65D6D9" w:rsidR="002F6AFC" w:rsidRDefault="548992CB" w:rsidP="004767F7">
      <w:pPr>
        <w:pStyle w:val="Titre2"/>
      </w:pPr>
      <w:bookmarkStart w:id="11" w:name="_Toc196210036"/>
      <w:bookmarkEnd w:id="9"/>
      <w:r>
        <w:t>Estimation du marché public</w:t>
      </w:r>
      <w:bookmarkEnd w:id="11"/>
    </w:p>
    <w:p w14:paraId="20F0005A" w14:textId="29290CAC" w:rsidR="003E50E8" w:rsidRDefault="003E50E8" w:rsidP="003E50E8">
      <w:r>
        <w:t xml:space="preserve">L’estimation annuelle en € HT pour chacun des lots est la suivante : </w:t>
      </w:r>
    </w:p>
    <w:tbl>
      <w:tblPr>
        <w:tblW w:w="5670" w:type="dxa"/>
        <w:jc w:val="center"/>
        <w:tblCellMar>
          <w:left w:w="70" w:type="dxa"/>
          <w:right w:w="70" w:type="dxa"/>
        </w:tblCellMar>
        <w:tblLook w:val="04A0" w:firstRow="1" w:lastRow="0" w:firstColumn="1" w:lastColumn="0" w:noHBand="0" w:noVBand="1"/>
      </w:tblPr>
      <w:tblGrid>
        <w:gridCol w:w="2620"/>
        <w:gridCol w:w="3050"/>
      </w:tblGrid>
      <w:tr w:rsidR="0031763C" w:rsidRPr="0031763C" w14:paraId="76359930" w14:textId="77777777" w:rsidTr="0031763C">
        <w:trPr>
          <w:trHeight w:val="260"/>
          <w:jc w:val="center"/>
        </w:trPr>
        <w:tc>
          <w:tcPr>
            <w:tcW w:w="2620" w:type="dxa"/>
            <w:tcBorders>
              <w:top w:val="nil"/>
              <w:left w:val="nil"/>
              <w:bottom w:val="nil"/>
              <w:right w:val="nil"/>
            </w:tcBorders>
            <w:shd w:val="clear" w:color="auto" w:fill="auto"/>
            <w:noWrap/>
            <w:vAlign w:val="center"/>
            <w:hideMark/>
          </w:tcPr>
          <w:p w14:paraId="648FC0EB" w14:textId="77777777" w:rsidR="0031763C" w:rsidRPr="0031763C" w:rsidRDefault="0031763C" w:rsidP="0031763C">
            <w:pPr>
              <w:spacing w:before="0" w:after="0"/>
              <w:jc w:val="center"/>
              <w:rPr>
                <w:rFonts w:ascii="Arial" w:eastAsia="Times New Roman" w:hAnsi="Arial" w:cs="Arial"/>
                <w:b/>
                <w:bCs/>
                <w:sz w:val="20"/>
                <w:szCs w:val="20"/>
                <w:lang w:eastAsia="fr-FR"/>
              </w:rPr>
            </w:pPr>
            <w:r w:rsidRPr="0031763C">
              <w:rPr>
                <w:rFonts w:ascii="Arial" w:eastAsia="Times New Roman" w:hAnsi="Arial" w:cs="Arial"/>
                <w:b/>
                <w:bCs/>
                <w:sz w:val="20"/>
                <w:szCs w:val="20"/>
                <w:lang w:eastAsia="fr-FR"/>
              </w:rPr>
              <w:t>LOTS</w:t>
            </w:r>
          </w:p>
        </w:tc>
        <w:tc>
          <w:tcPr>
            <w:tcW w:w="3050" w:type="dxa"/>
            <w:tcBorders>
              <w:top w:val="nil"/>
              <w:left w:val="nil"/>
              <w:bottom w:val="nil"/>
              <w:right w:val="nil"/>
            </w:tcBorders>
            <w:shd w:val="clear" w:color="auto" w:fill="auto"/>
            <w:noWrap/>
            <w:vAlign w:val="bottom"/>
            <w:hideMark/>
          </w:tcPr>
          <w:p w14:paraId="79E8E211" w14:textId="77777777" w:rsidR="0031763C" w:rsidRPr="0031763C" w:rsidRDefault="0031763C" w:rsidP="0031763C">
            <w:pPr>
              <w:spacing w:before="0" w:after="0"/>
              <w:jc w:val="left"/>
              <w:rPr>
                <w:rFonts w:ascii="Arial" w:eastAsia="Times New Roman" w:hAnsi="Arial" w:cs="Arial"/>
                <w:b/>
                <w:bCs/>
                <w:sz w:val="20"/>
                <w:szCs w:val="20"/>
                <w:lang w:eastAsia="fr-FR"/>
              </w:rPr>
            </w:pPr>
            <w:r w:rsidRPr="0031763C">
              <w:rPr>
                <w:rFonts w:ascii="Arial" w:eastAsia="Times New Roman" w:hAnsi="Arial" w:cs="Arial"/>
                <w:b/>
                <w:bCs/>
                <w:sz w:val="20"/>
                <w:szCs w:val="20"/>
                <w:lang w:eastAsia="fr-FR"/>
              </w:rPr>
              <w:t>ESTIMATION € HT SUR 4 ANS</w:t>
            </w:r>
          </w:p>
        </w:tc>
      </w:tr>
      <w:tr w:rsidR="0031763C" w:rsidRPr="0031763C" w14:paraId="66FA6991" w14:textId="77777777" w:rsidTr="0031763C">
        <w:trPr>
          <w:trHeight w:val="280"/>
          <w:jc w:val="center"/>
        </w:trPr>
        <w:tc>
          <w:tcPr>
            <w:tcW w:w="2620" w:type="dxa"/>
            <w:tcBorders>
              <w:top w:val="single" w:sz="4" w:space="0" w:color="auto"/>
              <w:left w:val="single" w:sz="4" w:space="0" w:color="auto"/>
              <w:bottom w:val="single" w:sz="4" w:space="0" w:color="auto"/>
              <w:right w:val="single" w:sz="4" w:space="0" w:color="auto"/>
            </w:tcBorders>
            <w:shd w:val="clear" w:color="000000" w:fill="538DD5"/>
            <w:noWrap/>
            <w:vAlign w:val="center"/>
            <w:hideMark/>
          </w:tcPr>
          <w:p w14:paraId="0142BFC0" w14:textId="77777777" w:rsidR="0031763C" w:rsidRPr="0031763C" w:rsidRDefault="0031763C" w:rsidP="0031763C">
            <w:pPr>
              <w:spacing w:before="0" w:after="0"/>
              <w:jc w:val="center"/>
              <w:rPr>
                <w:rFonts w:ascii="Arial" w:eastAsia="Times New Roman" w:hAnsi="Arial" w:cs="Arial"/>
                <w:b/>
                <w:bCs/>
                <w:color w:val="FFFFFF"/>
                <w:lang w:eastAsia="fr-FR"/>
              </w:rPr>
            </w:pPr>
            <w:r w:rsidRPr="0031763C">
              <w:rPr>
                <w:rFonts w:ascii="Arial" w:eastAsia="Times New Roman" w:hAnsi="Arial" w:cs="Arial"/>
                <w:b/>
                <w:bCs/>
                <w:color w:val="FFFFFF"/>
                <w:lang w:eastAsia="fr-FR"/>
              </w:rPr>
              <w:t>LOT 1</w:t>
            </w:r>
          </w:p>
        </w:tc>
        <w:tc>
          <w:tcPr>
            <w:tcW w:w="3050" w:type="dxa"/>
            <w:tcBorders>
              <w:top w:val="single" w:sz="4" w:space="0" w:color="auto"/>
              <w:left w:val="nil"/>
              <w:bottom w:val="single" w:sz="4" w:space="0" w:color="auto"/>
              <w:right w:val="single" w:sz="4" w:space="0" w:color="auto"/>
            </w:tcBorders>
            <w:shd w:val="clear" w:color="auto" w:fill="auto"/>
            <w:noWrap/>
            <w:vAlign w:val="bottom"/>
            <w:hideMark/>
          </w:tcPr>
          <w:p w14:paraId="78C2DF38" w14:textId="77777777" w:rsidR="0031763C" w:rsidRPr="0031763C" w:rsidRDefault="0031763C" w:rsidP="0031763C">
            <w:pPr>
              <w:spacing w:before="0" w:after="0"/>
              <w:jc w:val="left"/>
              <w:rPr>
                <w:rFonts w:ascii="Arial" w:eastAsia="Times New Roman" w:hAnsi="Arial" w:cs="Arial"/>
                <w:sz w:val="20"/>
                <w:szCs w:val="20"/>
                <w:lang w:eastAsia="fr-FR"/>
              </w:rPr>
            </w:pPr>
            <w:r w:rsidRPr="0031763C">
              <w:rPr>
                <w:rFonts w:ascii="Arial" w:eastAsia="Times New Roman" w:hAnsi="Arial" w:cs="Arial"/>
                <w:sz w:val="20"/>
                <w:szCs w:val="20"/>
                <w:lang w:eastAsia="fr-FR"/>
              </w:rPr>
              <w:t xml:space="preserve">                          145 602,88 € </w:t>
            </w:r>
          </w:p>
        </w:tc>
      </w:tr>
      <w:tr w:rsidR="0031763C" w:rsidRPr="0031763C" w14:paraId="11C2C9F9" w14:textId="77777777" w:rsidTr="0031763C">
        <w:trPr>
          <w:trHeight w:val="280"/>
          <w:jc w:val="center"/>
        </w:trPr>
        <w:tc>
          <w:tcPr>
            <w:tcW w:w="2620" w:type="dxa"/>
            <w:tcBorders>
              <w:top w:val="nil"/>
              <w:left w:val="single" w:sz="4" w:space="0" w:color="auto"/>
              <w:bottom w:val="single" w:sz="4" w:space="0" w:color="auto"/>
              <w:right w:val="single" w:sz="4" w:space="0" w:color="auto"/>
            </w:tcBorders>
            <w:shd w:val="clear" w:color="000000" w:fill="538DD5"/>
            <w:noWrap/>
            <w:vAlign w:val="center"/>
            <w:hideMark/>
          </w:tcPr>
          <w:p w14:paraId="2FB0DF94" w14:textId="77777777" w:rsidR="0031763C" w:rsidRPr="0031763C" w:rsidRDefault="0031763C" w:rsidP="0031763C">
            <w:pPr>
              <w:spacing w:before="0" w:after="0"/>
              <w:jc w:val="center"/>
              <w:rPr>
                <w:rFonts w:ascii="Arial" w:eastAsia="Times New Roman" w:hAnsi="Arial" w:cs="Arial"/>
                <w:b/>
                <w:bCs/>
                <w:color w:val="FFFFFF"/>
                <w:lang w:eastAsia="fr-FR"/>
              </w:rPr>
            </w:pPr>
            <w:r w:rsidRPr="0031763C">
              <w:rPr>
                <w:rFonts w:ascii="Arial" w:eastAsia="Times New Roman" w:hAnsi="Arial" w:cs="Arial"/>
                <w:b/>
                <w:bCs/>
                <w:color w:val="FFFFFF"/>
                <w:lang w:eastAsia="fr-FR"/>
              </w:rPr>
              <w:t>LOT 2</w:t>
            </w:r>
          </w:p>
        </w:tc>
        <w:tc>
          <w:tcPr>
            <w:tcW w:w="3050" w:type="dxa"/>
            <w:tcBorders>
              <w:top w:val="nil"/>
              <w:left w:val="nil"/>
              <w:bottom w:val="single" w:sz="4" w:space="0" w:color="auto"/>
              <w:right w:val="single" w:sz="4" w:space="0" w:color="auto"/>
            </w:tcBorders>
            <w:shd w:val="clear" w:color="auto" w:fill="auto"/>
            <w:noWrap/>
            <w:vAlign w:val="bottom"/>
            <w:hideMark/>
          </w:tcPr>
          <w:p w14:paraId="2F7E0CEE" w14:textId="77777777" w:rsidR="0031763C" w:rsidRPr="0031763C" w:rsidRDefault="0031763C" w:rsidP="0031763C">
            <w:pPr>
              <w:spacing w:before="0" w:after="0"/>
              <w:jc w:val="left"/>
              <w:rPr>
                <w:rFonts w:ascii="Arial" w:eastAsia="Times New Roman" w:hAnsi="Arial" w:cs="Arial"/>
                <w:sz w:val="20"/>
                <w:szCs w:val="20"/>
                <w:lang w:eastAsia="fr-FR"/>
              </w:rPr>
            </w:pPr>
            <w:r w:rsidRPr="0031763C">
              <w:rPr>
                <w:rFonts w:ascii="Arial" w:eastAsia="Times New Roman" w:hAnsi="Arial" w:cs="Arial"/>
                <w:sz w:val="20"/>
                <w:szCs w:val="20"/>
                <w:lang w:eastAsia="fr-FR"/>
              </w:rPr>
              <w:t xml:space="preserve">                            87 759,91 € </w:t>
            </w:r>
          </w:p>
        </w:tc>
      </w:tr>
      <w:tr w:rsidR="0031763C" w:rsidRPr="0031763C" w14:paraId="12D968C2" w14:textId="77777777" w:rsidTr="0031763C">
        <w:trPr>
          <w:trHeight w:val="280"/>
          <w:jc w:val="center"/>
        </w:trPr>
        <w:tc>
          <w:tcPr>
            <w:tcW w:w="2620" w:type="dxa"/>
            <w:tcBorders>
              <w:top w:val="nil"/>
              <w:left w:val="single" w:sz="4" w:space="0" w:color="auto"/>
              <w:bottom w:val="single" w:sz="4" w:space="0" w:color="auto"/>
              <w:right w:val="single" w:sz="4" w:space="0" w:color="auto"/>
            </w:tcBorders>
            <w:shd w:val="clear" w:color="000000" w:fill="538DD5"/>
            <w:noWrap/>
            <w:vAlign w:val="center"/>
            <w:hideMark/>
          </w:tcPr>
          <w:p w14:paraId="78CB222E" w14:textId="77777777" w:rsidR="0031763C" w:rsidRPr="0031763C" w:rsidRDefault="0031763C" w:rsidP="0031763C">
            <w:pPr>
              <w:spacing w:before="0" w:after="0"/>
              <w:jc w:val="center"/>
              <w:rPr>
                <w:rFonts w:ascii="Arial" w:eastAsia="Times New Roman" w:hAnsi="Arial" w:cs="Arial"/>
                <w:b/>
                <w:bCs/>
                <w:color w:val="FFFFFF"/>
                <w:lang w:eastAsia="fr-FR"/>
              </w:rPr>
            </w:pPr>
            <w:r w:rsidRPr="0031763C">
              <w:rPr>
                <w:rFonts w:ascii="Arial" w:eastAsia="Times New Roman" w:hAnsi="Arial" w:cs="Arial"/>
                <w:b/>
                <w:bCs/>
                <w:color w:val="FFFFFF"/>
                <w:lang w:eastAsia="fr-FR"/>
              </w:rPr>
              <w:t>LOT 3</w:t>
            </w:r>
          </w:p>
        </w:tc>
        <w:tc>
          <w:tcPr>
            <w:tcW w:w="3050" w:type="dxa"/>
            <w:tcBorders>
              <w:top w:val="nil"/>
              <w:left w:val="nil"/>
              <w:bottom w:val="single" w:sz="4" w:space="0" w:color="auto"/>
              <w:right w:val="single" w:sz="4" w:space="0" w:color="auto"/>
            </w:tcBorders>
            <w:shd w:val="clear" w:color="auto" w:fill="auto"/>
            <w:noWrap/>
            <w:vAlign w:val="bottom"/>
            <w:hideMark/>
          </w:tcPr>
          <w:p w14:paraId="23EB3EEA" w14:textId="77777777" w:rsidR="0031763C" w:rsidRPr="0031763C" w:rsidRDefault="0031763C" w:rsidP="0031763C">
            <w:pPr>
              <w:spacing w:before="0" w:after="0"/>
              <w:jc w:val="left"/>
              <w:rPr>
                <w:rFonts w:ascii="Arial" w:eastAsia="Times New Roman" w:hAnsi="Arial" w:cs="Arial"/>
                <w:sz w:val="20"/>
                <w:szCs w:val="20"/>
                <w:lang w:eastAsia="fr-FR"/>
              </w:rPr>
            </w:pPr>
            <w:r w:rsidRPr="0031763C">
              <w:rPr>
                <w:rFonts w:ascii="Arial" w:eastAsia="Times New Roman" w:hAnsi="Arial" w:cs="Arial"/>
                <w:sz w:val="20"/>
                <w:szCs w:val="20"/>
                <w:lang w:eastAsia="fr-FR"/>
              </w:rPr>
              <w:t xml:space="preserve">                            25 497,24 € </w:t>
            </w:r>
          </w:p>
        </w:tc>
      </w:tr>
      <w:tr w:rsidR="0031763C" w:rsidRPr="0031763C" w14:paraId="5F3F21F0" w14:textId="77777777" w:rsidTr="0031763C">
        <w:trPr>
          <w:trHeight w:val="280"/>
          <w:jc w:val="center"/>
        </w:trPr>
        <w:tc>
          <w:tcPr>
            <w:tcW w:w="2620" w:type="dxa"/>
            <w:tcBorders>
              <w:top w:val="nil"/>
              <w:left w:val="single" w:sz="4" w:space="0" w:color="auto"/>
              <w:bottom w:val="single" w:sz="4" w:space="0" w:color="auto"/>
              <w:right w:val="single" w:sz="4" w:space="0" w:color="auto"/>
            </w:tcBorders>
            <w:shd w:val="clear" w:color="000000" w:fill="538DD5"/>
            <w:noWrap/>
            <w:vAlign w:val="center"/>
            <w:hideMark/>
          </w:tcPr>
          <w:p w14:paraId="39949479" w14:textId="77777777" w:rsidR="0031763C" w:rsidRPr="0031763C" w:rsidRDefault="0031763C" w:rsidP="0031763C">
            <w:pPr>
              <w:spacing w:before="0" w:after="0"/>
              <w:jc w:val="center"/>
              <w:rPr>
                <w:rFonts w:ascii="Arial" w:eastAsia="Times New Roman" w:hAnsi="Arial" w:cs="Arial"/>
                <w:b/>
                <w:bCs/>
                <w:color w:val="FFFFFF"/>
                <w:lang w:eastAsia="fr-FR"/>
              </w:rPr>
            </w:pPr>
            <w:r w:rsidRPr="0031763C">
              <w:rPr>
                <w:rFonts w:ascii="Arial" w:eastAsia="Times New Roman" w:hAnsi="Arial" w:cs="Arial"/>
                <w:b/>
                <w:bCs/>
                <w:color w:val="FFFFFF"/>
                <w:lang w:eastAsia="fr-FR"/>
              </w:rPr>
              <w:t>LOT 4</w:t>
            </w:r>
          </w:p>
        </w:tc>
        <w:tc>
          <w:tcPr>
            <w:tcW w:w="3050" w:type="dxa"/>
            <w:tcBorders>
              <w:top w:val="nil"/>
              <w:left w:val="nil"/>
              <w:bottom w:val="single" w:sz="4" w:space="0" w:color="auto"/>
              <w:right w:val="single" w:sz="4" w:space="0" w:color="auto"/>
            </w:tcBorders>
            <w:shd w:val="clear" w:color="auto" w:fill="auto"/>
            <w:noWrap/>
            <w:vAlign w:val="bottom"/>
            <w:hideMark/>
          </w:tcPr>
          <w:p w14:paraId="1410B010" w14:textId="77777777" w:rsidR="0031763C" w:rsidRPr="0031763C" w:rsidRDefault="0031763C" w:rsidP="0031763C">
            <w:pPr>
              <w:spacing w:before="0" w:after="0"/>
              <w:jc w:val="left"/>
              <w:rPr>
                <w:rFonts w:ascii="Arial" w:eastAsia="Times New Roman" w:hAnsi="Arial" w:cs="Arial"/>
                <w:sz w:val="20"/>
                <w:szCs w:val="20"/>
                <w:lang w:eastAsia="fr-FR"/>
              </w:rPr>
            </w:pPr>
            <w:r w:rsidRPr="0031763C">
              <w:rPr>
                <w:rFonts w:ascii="Arial" w:eastAsia="Times New Roman" w:hAnsi="Arial" w:cs="Arial"/>
                <w:sz w:val="20"/>
                <w:szCs w:val="20"/>
                <w:lang w:eastAsia="fr-FR"/>
              </w:rPr>
              <w:t xml:space="preserve">                            19 502,21 € </w:t>
            </w:r>
          </w:p>
        </w:tc>
      </w:tr>
      <w:tr w:rsidR="0031763C" w:rsidRPr="0031763C" w14:paraId="4EBB4CC1" w14:textId="77777777" w:rsidTr="0031763C">
        <w:trPr>
          <w:trHeight w:val="280"/>
          <w:jc w:val="center"/>
        </w:trPr>
        <w:tc>
          <w:tcPr>
            <w:tcW w:w="2620" w:type="dxa"/>
            <w:tcBorders>
              <w:top w:val="nil"/>
              <w:left w:val="single" w:sz="4" w:space="0" w:color="auto"/>
              <w:bottom w:val="single" w:sz="4" w:space="0" w:color="auto"/>
              <w:right w:val="single" w:sz="4" w:space="0" w:color="auto"/>
            </w:tcBorders>
            <w:shd w:val="clear" w:color="000000" w:fill="538DD5"/>
            <w:noWrap/>
            <w:vAlign w:val="center"/>
            <w:hideMark/>
          </w:tcPr>
          <w:p w14:paraId="1405E302" w14:textId="77777777" w:rsidR="0031763C" w:rsidRPr="0031763C" w:rsidRDefault="0031763C" w:rsidP="0031763C">
            <w:pPr>
              <w:spacing w:before="0" w:after="0"/>
              <w:jc w:val="center"/>
              <w:rPr>
                <w:rFonts w:ascii="Arial" w:eastAsia="Times New Roman" w:hAnsi="Arial" w:cs="Arial"/>
                <w:b/>
                <w:bCs/>
                <w:color w:val="FFFFFF"/>
                <w:lang w:eastAsia="fr-FR"/>
              </w:rPr>
            </w:pPr>
            <w:r w:rsidRPr="0031763C">
              <w:rPr>
                <w:rFonts w:ascii="Arial" w:eastAsia="Times New Roman" w:hAnsi="Arial" w:cs="Arial"/>
                <w:b/>
                <w:bCs/>
                <w:color w:val="FFFFFF"/>
                <w:lang w:eastAsia="fr-FR"/>
              </w:rPr>
              <w:t>LOT 5</w:t>
            </w:r>
          </w:p>
        </w:tc>
        <w:tc>
          <w:tcPr>
            <w:tcW w:w="3050" w:type="dxa"/>
            <w:tcBorders>
              <w:top w:val="nil"/>
              <w:left w:val="nil"/>
              <w:bottom w:val="single" w:sz="4" w:space="0" w:color="auto"/>
              <w:right w:val="single" w:sz="4" w:space="0" w:color="auto"/>
            </w:tcBorders>
            <w:shd w:val="clear" w:color="auto" w:fill="auto"/>
            <w:noWrap/>
            <w:vAlign w:val="bottom"/>
            <w:hideMark/>
          </w:tcPr>
          <w:p w14:paraId="40E29001" w14:textId="77777777" w:rsidR="0031763C" w:rsidRPr="0031763C" w:rsidRDefault="0031763C" w:rsidP="0031763C">
            <w:pPr>
              <w:spacing w:before="0" w:after="0"/>
              <w:jc w:val="left"/>
              <w:rPr>
                <w:rFonts w:ascii="Arial" w:eastAsia="Times New Roman" w:hAnsi="Arial" w:cs="Arial"/>
                <w:sz w:val="20"/>
                <w:szCs w:val="20"/>
                <w:lang w:eastAsia="fr-FR"/>
              </w:rPr>
            </w:pPr>
            <w:r w:rsidRPr="0031763C">
              <w:rPr>
                <w:rFonts w:ascii="Arial" w:eastAsia="Times New Roman" w:hAnsi="Arial" w:cs="Arial"/>
                <w:sz w:val="20"/>
                <w:szCs w:val="20"/>
                <w:lang w:eastAsia="fr-FR"/>
              </w:rPr>
              <w:t xml:space="preserve">                            56 963,38 € </w:t>
            </w:r>
          </w:p>
        </w:tc>
      </w:tr>
      <w:tr w:rsidR="0031763C" w:rsidRPr="0031763C" w14:paraId="29A4034B" w14:textId="77777777" w:rsidTr="0031763C">
        <w:trPr>
          <w:trHeight w:val="280"/>
          <w:jc w:val="center"/>
        </w:trPr>
        <w:tc>
          <w:tcPr>
            <w:tcW w:w="2620" w:type="dxa"/>
            <w:tcBorders>
              <w:top w:val="nil"/>
              <w:left w:val="single" w:sz="4" w:space="0" w:color="auto"/>
              <w:bottom w:val="single" w:sz="4" w:space="0" w:color="auto"/>
              <w:right w:val="single" w:sz="4" w:space="0" w:color="auto"/>
            </w:tcBorders>
            <w:shd w:val="clear" w:color="000000" w:fill="538DD5"/>
            <w:noWrap/>
            <w:vAlign w:val="center"/>
            <w:hideMark/>
          </w:tcPr>
          <w:p w14:paraId="027C7284" w14:textId="77777777" w:rsidR="0031763C" w:rsidRPr="0031763C" w:rsidRDefault="0031763C" w:rsidP="0031763C">
            <w:pPr>
              <w:spacing w:before="0" w:after="0"/>
              <w:jc w:val="center"/>
              <w:rPr>
                <w:rFonts w:ascii="Arial" w:eastAsia="Times New Roman" w:hAnsi="Arial" w:cs="Arial"/>
                <w:b/>
                <w:bCs/>
                <w:color w:val="FFFFFF"/>
                <w:lang w:eastAsia="fr-FR"/>
              </w:rPr>
            </w:pPr>
            <w:r w:rsidRPr="0031763C">
              <w:rPr>
                <w:rFonts w:ascii="Arial" w:eastAsia="Times New Roman" w:hAnsi="Arial" w:cs="Arial"/>
                <w:b/>
                <w:bCs/>
                <w:color w:val="FFFFFF"/>
                <w:lang w:eastAsia="fr-FR"/>
              </w:rPr>
              <w:t>LOT 6</w:t>
            </w:r>
          </w:p>
        </w:tc>
        <w:tc>
          <w:tcPr>
            <w:tcW w:w="3050" w:type="dxa"/>
            <w:tcBorders>
              <w:top w:val="nil"/>
              <w:left w:val="nil"/>
              <w:bottom w:val="single" w:sz="4" w:space="0" w:color="auto"/>
              <w:right w:val="single" w:sz="4" w:space="0" w:color="auto"/>
            </w:tcBorders>
            <w:shd w:val="clear" w:color="auto" w:fill="auto"/>
            <w:noWrap/>
            <w:vAlign w:val="bottom"/>
            <w:hideMark/>
          </w:tcPr>
          <w:p w14:paraId="7B41E2BA" w14:textId="77777777" w:rsidR="0031763C" w:rsidRPr="0031763C" w:rsidRDefault="0031763C" w:rsidP="0031763C">
            <w:pPr>
              <w:spacing w:before="0" w:after="0"/>
              <w:jc w:val="left"/>
              <w:rPr>
                <w:rFonts w:ascii="Arial" w:eastAsia="Times New Roman" w:hAnsi="Arial" w:cs="Arial"/>
                <w:sz w:val="20"/>
                <w:szCs w:val="20"/>
                <w:lang w:eastAsia="fr-FR"/>
              </w:rPr>
            </w:pPr>
            <w:r w:rsidRPr="0031763C">
              <w:rPr>
                <w:rFonts w:ascii="Arial" w:eastAsia="Times New Roman" w:hAnsi="Arial" w:cs="Arial"/>
                <w:sz w:val="20"/>
                <w:szCs w:val="20"/>
                <w:lang w:eastAsia="fr-FR"/>
              </w:rPr>
              <w:t xml:space="preserve">                            42 948,75 € </w:t>
            </w:r>
          </w:p>
        </w:tc>
      </w:tr>
      <w:tr w:rsidR="0031763C" w:rsidRPr="0031763C" w14:paraId="3748FC8B" w14:textId="77777777" w:rsidTr="0031763C">
        <w:trPr>
          <w:trHeight w:val="280"/>
          <w:jc w:val="center"/>
        </w:trPr>
        <w:tc>
          <w:tcPr>
            <w:tcW w:w="2620" w:type="dxa"/>
            <w:tcBorders>
              <w:top w:val="nil"/>
              <w:left w:val="single" w:sz="4" w:space="0" w:color="auto"/>
              <w:bottom w:val="single" w:sz="4" w:space="0" w:color="auto"/>
              <w:right w:val="single" w:sz="4" w:space="0" w:color="auto"/>
            </w:tcBorders>
            <w:shd w:val="clear" w:color="000000" w:fill="538DD5"/>
            <w:noWrap/>
            <w:vAlign w:val="center"/>
            <w:hideMark/>
          </w:tcPr>
          <w:p w14:paraId="141F1942" w14:textId="77777777" w:rsidR="0031763C" w:rsidRPr="0031763C" w:rsidRDefault="0031763C" w:rsidP="0031763C">
            <w:pPr>
              <w:spacing w:before="0" w:after="0"/>
              <w:jc w:val="center"/>
              <w:rPr>
                <w:rFonts w:ascii="Arial" w:eastAsia="Times New Roman" w:hAnsi="Arial" w:cs="Arial"/>
                <w:b/>
                <w:bCs/>
                <w:color w:val="FFFFFF"/>
                <w:lang w:eastAsia="fr-FR"/>
              </w:rPr>
            </w:pPr>
            <w:r w:rsidRPr="0031763C">
              <w:rPr>
                <w:rFonts w:ascii="Arial" w:eastAsia="Times New Roman" w:hAnsi="Arial" w:cs="Arial"/>
                <w:b/>
                <w:bCs/>
                <w:color w:val="FFFFFF"/>
                <w:lang w:eastAsia="fr-FR"/>
              </w:rPr>
              <w:t>LOT 7</w:t>
            </w:r>
          </w:p>
        </w:tc>
        <w:tc>
          <w:tcPr>
            <w:tcW w:w="3050" w:type="dxa"/>
            <w:tcBorders>
              <w:top w:val="nil"/>
              <w:left w:val="nil"/>
              <w:bottom w:val="single" w:sz="4" w:space="0" w:color="auto"/>
              <w:right w:val="single" w:sz="4" w:space="0" w:color="auto"/>
            </w:tcBorders>
            <w:shd w:val="clear" w:color="auto" w:fill="auto"/>
            <w:noWrap/>
            <w:vAlign w:val="bottom"/>
            <w:hideMark/>
          </w:tcPr>
          <w:p w14:paraId="0818B79F" w14:textId="77777777" w:rsidR="0031763C" w:rsidRPr="0031763C" w:rsidRDefault="0031763C" w:rsidP="0031763C">
            <w:pPr>
              <w:spacing w:before="0" w:after="0"/>
              <w:jc w:val="left"/>
              <w:rPr>
                <w:rFonts w:ascii="Arial" w:eastAsia="Times New Roman" w:hAnsi="Arial" w:cs="Arial"/>
                <w:sz w:val="20"/>
                <w:szCs w:val="20"/>
                <w:lang w:eastAsia="fr-FR"/>
              </w:rPr>
            </w:pPr>
            <w:r w:rsidRPr="0031763C">
              <w:rPr>
                <w:rFonts w:ascii="Arial" w:eastAsia="Times New Roman" w:hAnsi="Arial" w:cs="Arial"/>
                <w:sz w:val="20"/>
                <w:szCs w:val="20"/>
                <w:lang w:eastAsia="fr-FR"/>
              </w:rPr>
              <w:t xml:space="preserve">                            98 384,44 € </w:t>
            </w:r>
          </w:p>
        </w:tc>
      </w:tr>
      <w:tr w:rsidR="0031763C" w:rsidRPr="0031763C" w14:paraId="2DF91F62" w14:textId="77777777" w:rsidTr="0031763C">
        <w:trPr>
          <w:trHeight w:val="280"/>
          <w:jc w:val="center"/>
        </w:trPr>
        <w:tc>
          <w:tcPr>
            <w:tcW w:w="2620" w:type="dxa"/>
            <w:tcBorders>
              <w:top w:val="nil"/>
              <w:left w:val="single" w:sz="4" w:space="0" w:color="auto"/>
              <w:bottom w:val="single" w:sz="4" w:space="0" w:color="auto"/>
              <w:right w:val="single" w:sz="4" w:space="0" w:color="auto"/>
            </w:tcBorders>
            <w:shd w:val="clear" w:color="000000" w:fill="538DD5"/>
            <w:noWrap/>
            <w:vAlign w:val="center"/>
            <w:hideMark/>
          </w:tcPr>
          <w:p w14:paraId="060D39AA" w14:textId="77777777" w:rsidR="0031763C" w:rsidRPr="0031763C" w:rsidRDefault="0031763C" w:rsidP="0031763C">
            <w:pPr>
              <w:spacing w:before="0" w:after="0"/>
              <w:jc w:val="center"/>
              <w:rPr>
                <w:rFonts w:ascii="Arial" w:eastAsia="Times New Roman" w:hAnsi="Arial" w:cs="Arial"/>
                <w:b/>
                <w:bCs/>
                <w:color w:val="FFFFFF"/>
                <w:lang w:eastAsia="fr-FR"/>
              </w:rPr>
            </w:pPr>
            <w:r w:rsidRPr="0031763C">
              <w:rPr>
                <w:rFonts w:ascii="Arial" w:eastAsia="Times New Roman" w:hAnsi="Arial" w:cs="Arial"/>
                <w:b/>
                <w:bCs/>
                <w:color w:val="FFFFFF"/>
                <w:lang w:eastAsia="fr-FR"/>
              </w:rPr>
              <w:t>LOT 8</w:t>
            </w:r>
          </w:p>
        </w:tc>
        <w:tc>
          <w:tcPr>
            <w:tcW w:w="3050" w:type="dxa"/>
            <w:tcBorders>
              <w:top w:val="nil"/>
              <w:left w:val="nil"/>
              <w:bottom w:val="single" w:sz="4" w:space="0" w:color="auto"/>
              <w:right w:val="single" w:sz="4" w:space="0" w:color="auto"/>
            </w:tcBorders>
            <w:shd w:val="clear" w:color="auto" w:fill="auto"/>
            <w:noWrap/>
            <w:vAlign w:val="bottom"/>
            <w:hideMark/>
          </w:tcPr>
          <w:p w14:paraId="4469E814" w14:textId="77777777" w:rsidR="0031763C" w:rsidRPr="0031763C" w:rsidRDefault="0031763C" w:rsidP="0031763C">
            <w:pPr>
              <w:spacing w:before="0" w:after="0"/>
              <w:jc w:val="left"/>
              <w:rPr>
                <w:rFonts w:ascii="Arial" w:eastAsia="Times New Roman" w:hAnsi="Arial" w:cs="Arial"/>
                <w:sz w:val="20"/>
                <w:szCs w:val="20"/>
                <w:lang w:eastAsia="fr-FR"/>
              </w:rPr>
            </w:pPr>
            <w:r w:rsidRPr="0031763C">
              <w:rPr>
                <w:rFonts w:ascii="Arial" w:eastAsia="Times New Roman" w:hAnsi="Arial" w:cs="Arial"/>
                <w:sz w:val="20"/>
                <w:szCs w:val="20"/>
                <w:lang w:eastAsia="fr-FR"/>
              </w:rPr>
              <w:t xml:space="preserve">                            64 066,25 € </w:t>
            </w:r>
          </w:p>
        </w:tc>
      </w:tr>
      <w:tr w:rsidR="0031763C" w:rsidRPr="0031763C" w14:paraId="1F4DC477" w14:textId="77777777" w:rsidTr="0031763C">
        <w:trPr>
          <w:trHeight w:val="280"/>
          <w:jc w:val="center"/>
        </w:trPr>
        <w:tc>
          <w:tcPr>
            <w:tcW w:w="2620" w:type="dxa"/>
            <w:tcBorders>
              <w:top w:val="nil"/>
              <w:left w:val="single" w:sz="4" w:space="0" w:color="auto"/>
              <w:bottom w:val="single" w:sz="4" w:space="0" w:color="auto"/>
              <w:right w:val="single" w:sz="4" w:space="0" w:color="auto"/>
            </w:tcBorders>
            <w:shd w:val="clear" w:color="000000" w:fill="538DD5"/>
            <w:noWrap/>
            <w:vAlign w:val="center"/>
            <w:hideMark/>
          </w:tcPr>
          <w:p w14:paraId="4935BD74" w14:textId="77777777" w:rsidR="0031763C" w:rsidRPr="0031763C" w:rsidRDefault="0031763C" w:rsidP="0031763C">
            <w:pPr>
              <w:spacing w:before="0" w:after="0"/>
              <w:jc w:val="center"/>
              <w:rPr>
                <w:rFonts w:ascii="Arial" w:eastAsia="Times New Roman" w:hAnsi="Arial" w:cs="Arial"/>
                <w:b/>
                <w:bCs/>
                <w:color w:val="FFFFFF"/>
                <w:lang w:eastAsia="fr-FR"/>
              </w:rPr>
            </w:pPr>
            <w:r w:rsidRPr="0031763C">
              <w:rPr>
                <w:rFonts w:ascii="Arial" w:eastAsia="Times New Roman" w:hAnsi="Arial" w:cs="Arial"/>
                <w:b/>
                <w:bCs/>
                <w:color w:val="FFFFFF"/>
                <w:lang w:eastAsia="fr-FR"/>
              </w:rPr>
              <w:t>LOT 9</w:t>
            </w:r>
          </w:p>
        </w:tc>
        <w:tc>
          <w:tcPr>
            <w:tcW w:w="3050" w:type="dxa"/>
            <w:tcBorders>
              <w:top w:val="nil"/>
              <w:left w:val="nil"/>
              <w:bottom w:val="single" w:sz="4" w:space="0" w:color="auto"/>
              <w:right w:val="single" w:sz="4" w:space="0" w:color="auto"/>
            </w:tcBorders>
            <w:shd w:val="clear" w:color="auto" w:fill="auto"/>
            <w:noWrap/>
            <w:vAlign w:val="bottom"/>
            <w:hideMark/>
          </w:tcPr>
          <w:p w14:paraId="2DB1F697" w14:textId="77777777" w:rsidR="0031763C" w:rsidRPr="0031763C" w:rsidRDefault="0031763C" w:rsidP="0031763C">
            <w:pPr>
              <w:spacing w:before="0" w:after="0"/>
              <w:jc w:val="left"/>
              <w:rPr>
                <w:rFonts w:ascii="Arial" w:eastAsia="Times New Roman" w:hAnsi="Arial" w:cs="Arial"/>
                <w:sz w:val="20"/>
                <w:szCs w:val="20"/>
                <w:lang w:eastAsia="fr-FR"/>
              </w:rPr>
            </w:pPr>
            <w:r w:rsidRPr="0031763C">
              <w:rPr>
                <w:rFonts w:ascii="Arial" w:eastAsia="Times New Roman" w:hAnsi="Arial" w:cs="Arial"/>
                <w:sz w:val="20"/>
                <w:szCs w:val="20"/>
                <w:lang w:eastAsia="fr-FR"/>
              </w:rPr>
              <w:t xml:space="preserve">                          101 459,63 € </w:t>
            </w:r>
          </w:p>
        </w:tc>
      </w:tr>
      <w:tr w:rsidR="0031763C" w:rsidRPr="0031763C" w14:paraId="3C36F055" w14:textId="77777777" w:rsidTr="0031763C">
        <w:trPr>
          <w:trHeight w:val="280"/>
          <w:jc w:val="center"/>
        </w:trPr>
        <w:tc>
          <w:tcPr>
            <w:tcW w:w="2620" w:type="dxa"/>
            <w:tcBorders>
              <w:top w:val="nil"/>
              <w:left w:val="single" w:sz="4" w:space="0" w:color="auto"/>
              <w:bottom w:val="single" w:sz="4" w:space="0" w:color="auto"/>
              <w:right w:val="single" w:sz="4" w:space="0" w:color="auto"/>
            </w:tcBorders>
            <w:shd w:val="clear" w:color="000000" w:fill="538DD5"/>
            <w:noWrap/>
            <w:vAlign w:val="center"/>
            <w:hideMark/>
          </w:tcPr>
          <w:p w14:paraId="0576D942" w14:textId="77777777" w:rsidR="0031763C" w:rsidRPr="0031763C" w:rsidRDefault="0031763C" w:rsidP="0031763C">
            <w:pPr>
              <w:spacing w:before="0" w:after="0"/>
              <w:jc w:val="center"/>
              <w:rPr>
                <w:rFonts w:ascii="Arial" w:eastAsia="Times New Roman" w:hAnsi="Arial" w:cs="Arial"/>
                <w:b/>
                <w:bCs/>
                <w:color w:val="FFFFFF"/>
                <w:lang w:eastAsia="fr-FR"/>
              </w:rPr>
            </w:pPr>
            <w:r w:rsidRPr="0031763C">
              <w:rPr>
                <w:rFonts w:ascii="Arial" w:eastAsia="Times New Roman" w:hAnsi="Arial" w:cs="Arial"/>
                <w:b/>
                <w:bCs/>
                <w:color w:val="FFFFFF"/>
                <w:lang w:eastAsia="fr-FR"/>
              </w:rPr>
              <w:t>LOT 10</w:t>
            </w:r>
          </w:p>
        </w:tc>
        <w:tc>
          <w:tcPr>
            <w:tcW w:w="3050" w:type="dxa"/>
            <w:tcBorders>
              <w:top w:val="nil"/>
              <w:left w:val="nil"/>
              <w:bottom w:val="single" w:sz="4" w:space="0" w:color="auto"/>
              <w:right w:val="single" w:sz="4" w:space="0" w:color="auto"/>
            </w:tcBorders>
            <w:shd w:val="clear" w:color="auto" w:fill="auto"/>
            <w:noWrap/>
            <w:vAlign w:val="bottom"/>
            <w:hideMark/>
          </w:tcPr>
          <w:p w14:paraId="3B796C27" w14:textId="77777777" w:rsidR="0031763C" w:rsidRPr="0031763C" w:rsidRDefault="0031763C" w:rsidP="0031763C">
            <w:pPr>
              <w:spacing w:before="0" w:after="0"/>
              <w:jc w:val="left"/>
              <w:rPr>
                <w:rFonts w:ascii="Arial" w:eastAsia="Times New Roman" w:hAnsi="Arial" w:cs="Arial"/>
                <w:sz w:val="20"/>
                <w:szCs w:val="20"/>
                <w:lang w:eastAsia="fr-FR"/>
              </w:rPr>
            </w:pPr>
            <w:r w:rsidRPr="0031763C">
              <w:rPr>
                <w:rFonts w:ascii="Arial" w:eastAsia="Times New Roman" w:hAnsi="Arial" w:cs="Arial"/>
                <w:sz w:val="20"/>
                <w:szCs w:val="20"/>
                <w:lang w:eastAsia="fr-FR"/>
              </w:rPr>
              <w:t xml:space="preserve">                            77 610,36 € </w:t>
            </w:r>
          </w:p>
        </w:tc>
      </w:tr>
      <w:tr w:rsidR="0031763C" w:rsidRPr="0031763C" w14:paraId="171527EE" w14:textId="77777777" w:rsidTr="0031763C">
        <w:trPr>
          <w:trHeight w:val="280"/>
          <w:jc w:val="center"/>
        </w:trPr>
        <w:tc>
          <w:tcPr>
            <w:tcW w:w="2620" w:type="dxa"/>
            <w:tcBorders>
              <w:top w:val="nil"/>
              <w:left w:val="single" w:sz="4" w:space="0" w:color="auto"/>
              <w:bottom w:val="single" w:sz="4" w:space="0" w:color="auto"/>
              <w:right w:val="single" w:sz="4" w:space="0" w:color="auto"/>
            </w:tcBorders>
            <w:shd w:val="clear" w:color="000000" w:fill="538DD5"/>
            <w:noWrap/>
            <w:vAlign w:val="center"/>
            <w:hideMark/>
          </w:tcPr>
          <w:p w14:paraId="22AEB064" w14:textId="77777777" w:rsidR="0031763C" w:rsidRPr="0031763C" w:rsidRDefault="0031763C" w:rsidP="0031763C">
            <w:pPr>
              <w:spacing w:before="0" w:after="0"/>
              <w:jc w:val="center"/>
              <w:rPr>
                <w:rFonts w:ascii="Arial" w:eastAsia="Times New Roman" w:hAnsi="Arial" w:cs="Arial"/>
                <w:b/>
                <w:bCs/>
                <w:color w:val="FFFFFF"/>
                <w:lang w:eastAsia="fr-FR"/>
              </w:rPr>
            </w:pPr>
            <w:r w:rsidRPr="0031763C">
              <w:rPr>
                <w:rFonts w:ascii="Arial" w:eastAsia="Times New Roman" w:hAnsi="Arial" w:cs="Arial"/>
                <w:b/>
                <w:bCs/>
                <w:color w:val="FFFFFF"/>
                <w:lang w:eastAsia="fr-FR"/>
              </w:rPr>
              <w:t>LOT 11</w:t>
            </w:r>
          </w:p>
        </w:tc>
        <w:tc>
          <w:tcPr>
            <w:tcW w:w="3050" w:type="dxa"/>
            <w:tcBorders>
              <w:top w:val="nil"/>
              <w:left w:val="nil"/>
              <w:bottom w:val="single" w:sz="4" w:space="0" w:color="auto"/>
              <w:right w:val="single" w:sz="4" w:space="0" w:color="auto"/>
            </w:tcBorders>
            <w:shd w:val="clear" w:color="auto" w:fill="auto"/>
            <w:noWrap/>
            <w:vAlign w:val="bottom"/>
            <w:hideMark/>
          </w:tcPr>
          <w:p w14:paraId="22B1B90F" w14:textId="77777777" w:rsidR="0031763C" w:rsidRPr="0031763C" w:rsidRDefault="0031763C" w:rsidP="0031763C">
            <w:pPr>
              <w:spacing w:before="0" w:after="0"/>
              <w:jc w:val="left"/>
              <w:rPr>
                <w:rFonts w:ascii="Arial" w:eastAsia="Times New Roman" w:hAnsi="Arial" w:cs="Arial"/>
                <w:sz w:val="20"/>
                <w:szCs w:val="20"/>
                <w:lang w:eastAsia="fr-FR"/>
              </w:rPr>
            </w:pPr>
            <w:r w:rsidRPr="0031763C">
              <w:rPr>
                <w:rFonts w:ascii="Arial" w:eastAsia="Times New Roman" w:hAnsi="Arial" w:cs="Arial"/>
                <w:sz w:val="20"/>
                <w:szCs w:val="20"/>
                <w:lang w:eastAsia="fr-FR"/>
              </w:rPr>
              <w:t xml:space="preserve">                            76 737,22 € </w:t>
            </w:r>
          </w:p>
        </w:tc>
      </w:tr>
      <w:tr w:rsidR="0031763C" w:rsidRPr="0031763C" w14:paraId="551F2B3A" w14:textId="77777777" w:rsidTr="0031763C">
        <w:trPr>
          <w:trHeight w:val="280"/>
          <w:jc w:val="center"/>
        </w:trPr>
        <w:tc>
          <w:tcPr>
            <w:tcW w:w="2620" w:type="dxa"/>
            <w:tcBorders>
              <w:top w:val="nil"/>
              <w:left w:val="single" w:sz="4" w:space="0" w:color="auto"/>
              <w:bottom w:val="single" w:sz="4" w:space="0" w:color="auto"/>
              <w:right w:val="single" w:sz="4" w:space="0" w:color="auto"/>
            </w:tcBorders>
            <w:shd w:val="clear" w:color="000000" w:fill="538DD5"/>
            <w:noWrap/>
            <w:vAlign w:val="center"/>
            <w:hideMark/>
          </w:tcPr>
          <w:p w14:paraId="21A980C6" w14:textId="77777777" w:rsidR="0031763C" w:rsidRPr="0031763C" w:rsidRDefault="0031763C" w:rsidP="0031763C">
            <w:pPr>
              <w:spacing w:before="0" w:after="0"/>
              <w:jc w:val="center"/>
              <w:rPr>
                <w:rFonts w:ascii="Arial" w:eastAsia="Times New Roman" w:hAnsi="Arial" w:cs="Arial"/>
                <w:b/>
                <w:bCs/>
                <w:color w:val="FFFFFF"/>
                <w:lang w:eastAsia="fr-FR"/>
              </w:rPr>
            </w:pPr>
            <w:r w:rsidRPr="0031763C">
              <w:rPr>
                <w:rFonts w:ascii="Arial" w:eastAsia="Times New Roman" w:hAnsi="Arial" w:cs="Arial"/>
                <w:b/>
                <w:bCs/>
                <w:color w:val="FFFFFF"/>
                <w:lang w:eastAsia="fr-FR"/>
              </w:rPr>
              <w:t>LOT 12</w:t>
            </w:r>
          </w:p>
        </w:tc>
        <w:tc>
          <w:tcPr>
            <w:tcW w:w="3050" w:type="dxa"/>
            <w:tcBorders>
              <w:top w:val="nil"/>
              <w:left w:val="nil"/>
              <w:bottom w:val="single" w:sz="4" w:space="0" w:color="auto"/>
              <w:right w:val="single" w:sz="4" w:space="0" w:color="auto"/>
            </w:tcBorders>
            <w:shd w:val="clear" w:color="auto" w:fill="auto"/>
            <w:noWrap/>
            <w:vAlign w:val="bottom"/>
            <w:hideMark/>
          </w:tcPr>
          <w:p w14:paraId="7EBDDEF4" w14:textId="77777777" w:rsidR="0031763C" w:rsidRPr="0031763C" w:rsidRDefault="0031763C" w:rsidP="0031763C">
            <w:pPr>
              <w:spacing w:before="0" w:after="0"/>
              <w:jc w:val="left"/>
              <w:rPr>
                <w:rFonts w:ascii="Arial" w:eastAsia="Times New Roman" w:hAnsi="Arial" w:cs="Arial"/>
                <w:sz w:val="20"/>
                <w:szCs w:val="20"/>
                <w:lang w:eastAsia="fr-FR"/>
              </w:rPr>
            </w:pPr>
            <w:r w:rsidRPr="0031763C">
              <w:rPr>
                <w:rFonts w:ascii="Arial" w:eastAsia="Times New Roman" w:hAnsi="Arial" w:cs="Arial"/>
                <w:sz w:val="20"/>
                <w:szCs w:val="20"/>
                <w:lang w:eastAsia="fr-FR"/>
              </w:rPr>
              <w:t xml:space="preserve">                            77 631,07 € </w:t>
            </w:r>
          </w:p>
        </w:tc>
      </w:tr>
      <w:tr w:rsidR="0031763C" w:rsidRPr="0031763C" w14:paraId="37757E64" w14:textId="77777777" w:rsidTr="0031763C">
        <w:trPr>
          <w:trHeight w:val="250"/>
          <w:jc w:val="center"/>
        </w:trPr>
        <w:tc>
          <w:tcPr>
            <w:tcW w:w="2620" w:type="dxa"/>
            <w:tcBorders>
              <w:top w:val="nil"/>
              <w:left w:val="nil"/>
              <w:bottom w:val="nil"/>
              <w:right w:val="nil"/>
            </w:tcBorders>
            <w:shd w:val="clear" w:color="auto" w:fill="auto"/>
            <w:noWrap/>
            <w:vAlign w:val="bottom"/>
            <w:hideMark/>
          </w:tcPr>
          <w:p w14:paraId="27CA4230" w14:textId="77777777" w:rsidR="0031763C" w:rsidRPr="0031763C" w:rsidRDefault="0031763C" w:rsidP="0031763C">
            <w:pPr>
              <w:spacing w:before="0" w:after="0"/>
              <w:jc w:val="left"/>
              <w:rPr>
                <w:rFonts w:ascii="Arial" w:eastAsia="Times New Roman" w:hAnsi="Arial" w:cs="Arial"/>
                <w:sz w:val="20"/>
                <w:szCs w:val="20"/>
                <w:lang w:eastAsia="fr-FR"/>
              </w:rPr>
            </w:pPr>
          </w:p>
        </w:tc>
        <w:tc>
          <w:tcPr>
            <w:tcW w:w="3050" w:type="dxa"/>
            <w:tcBorders>
              <w:top w:val="nil"/>
              <w:left w:val="nil"/>
              <w:bottom w:val="nil"/>
              <w:right w:val="nil"/>
            </w:tcBorders>
            <w:shd w:val="clear" w:color="auto" w:fill="auto"/>
            <w:noWrap/>
            <w:vAlign w:val="bottom"/>
            <w:hideMark/>
          </w:tcPr>
          <w:p w14:paraId="1559F76B" w14:textId="77777777" w:rsidR="0031763C" w:rsidRPr="0031763C" w:rsidRDefault="0031763C" w:rsidP="0031763C">
            <w:pPr>
              <w:spacing w:before="0" w:after="0"/>
              <w:jc w:val="left"/>
              <w:rPr>
                <w:rFonts w:ascii="Times New Roman" w:eastAsia="Times New Roman" w:hAnsi="Times New Roman" w:cs="Times New Roman"/>
                <w:sz w:val="20"/>
                <w:szCs w:val="20"/>
                <w:lang w:eastAsia="fr-FR"/>
              </w:rPr>
            </w:pPr>
          </w:p>
        </w:tc>
      </w:tr>
      <w:tr w:rsidR="0031763C" w:rsidRPr="0031763C" w14:paraId="71168B65" w14:textId="77777777" w:rsidTr="0031763C">
        <w:trPr>
          <w:trHeight w:val="280"/>
          <w:jc w:val="center"/>
        </w:trPr>
        <w:tc>
          <w:tcPr>
            <w:tcW w:w="2620" w:type="dxa"/>
            <w:tcBorders>
              <w:top w:val="single" w:sz="4" w:space="0" w:color="auto"/>
              <w:left w:val="single" w:sz="4" w:space="0" w:color="auto"/>
              <w:bottom w:val="single" w:sz="4" w:space="0" w:color="auto"/>
              <w:right w:val="single" w:sz="4" w:space="0" w:color="auto"/>
            </w:tcBorders>
            <w:shd w:val="clear" w:color="000000" w:fill="538DD5"/>
            <w:noWrap/>
            <w:vAlign w:val="center"/>
            <w:hideMark/>
          </w:tcPr>
          <w:p w14:paraId="317E96D9" w14:textId="77777777" w:rsidR="0031763C" w:rsidRPr="0031763C" w:rsidRDefault="0031763C" w:rsidP="0031763C">
            <w:pPr>
              <w:spacing w:before="0" w:after="0"/>
              <w:jc w:val="center"/>
              <w:rPr>
                <w:rFonts w:ascii="Arial" w:eastAsia="Times New Roman" w:hAnsi="Arial" w:cs="Arial"/>
                <w:b/>
                <w:bCs/>
                <w:color w:val="FFFFFF"/>
                <w:lang w:eastAsia="fr-FR"/>
              </w:rPr>
            </w:pPr>
            <w:r w:rsidRPr="0031763C">
              <w:rPr>
                <w:rFonts w:ascii="Arial" w:eastAsia="Times New Roman" w:hAnsi="Arial" w:cs="Arial"/>
                <w:b/>
                <w:bCs/>
                <w:color w:val="FFFFFF"/>
                <w:lang w:eastAsia="fr-FR"/>
              </w:rPr>
              <w:t>TOTAL ESTIMATIF</w:t>
            </w:r>
          </w:p>
        </w:tc>
        <w:tc>
          <w:tcPr>
            <w:tcW w:w="3050" w:type="dxa"/>
            <w:tcBorders>
              <w:top w:val="single" w:sz="4" w:space="0" w:color="auto"/>
              <w:left w:val="nil"/>
              <w:bottom w:val="single" w:sz="4" w:space="0" w:color="auto"/>
              <w:right w:val="single" w:sz="4" w:space="0" w:color="auto"/>
            </w:tcBorders>
            <w:shd w:val="clear" w:color="auto" w:fill="auto"/>
            <w:noWrap/>
            <w:vAlign w:val="bottom"/>
            <w:hideMark/>
          </w:tcPr>
          <w:p w14:paraId="606DD879" w14:textId="77777777" w:rsidR="0031763C" w:rsidRPr="0031763C" w:rsidRDefault="0031763C" w:rsidP="0031763C">
            <w:pPr>
              <w:spacing w:before="0" w:after="0"/>
              <w:jc w:val="left"/>
              <w:rPr>
                <w:rFonts w:ascii="Arial" w:eastAsia="Times New Roman" w:hAnsi="Arial" w:cs="Arial"/>
                <w:sz w:val="20"/>
                <w:szCs w:val="20"/>
                <w:lang w:eastAsia="fr-FR"/>
              </w:rPr>
            </w:pPr>
            <w:r w:rsidRPr="0031763C">
              <w:rPr>
                <w:rFonts w:ascii="Arial" w:eastAsia="Times New Roman" w:hAnsi="Arial" w:cs="Arial"/>
                <w:sz w:val="20"/>
                <w:szCs w:val="20"/>
                <w:lang w:eastAsia="fr-FR"/>
              </w:rPr>
              <w:t xml:space="preserve">                          874 163,34 € </w:t>
            </w:r>
          </w:p>
        </w:tc>
      </w:tr>
    </w:tbl>
    <w:p w14:paraId="735EE221" w14:textId="77777777" w:rsidR="003E50E8" w:rsidRPr="003E50E8" w:rsidRDefault="003E50E8" w:rsidP="003E50E8"/>
    <w:p w14:paraId="61FE1BE9" w14:textId="77777777" w:rsidR="007A37A8" w:rsidRPr="00A97902" w:rsidRDefault="548992CB" w:rsidP="004767F7">
      <w:pPr>
        <w:pStyle w:val="Titre2"/>
      </w:pPr>
      <w:bookmarkStart w:id="12" w:name="_Toc196210037"/>
      <w:r>
        <w:t>Durée du marché public</w:t>
      </w:r>
      <w:bookmarkEnd w:id="12"/>
    </w:p>
    <w:p w14:paraId="5A05A707" w14:textId="07970653" w:rsidR="0030103E" w:rsidRDefault="548992CB" w:rsidP="548992CB">
      <w:pPr>
        <w:pStyle w:val="Corpsdetexte"/>
        <w:rPr>
          <w:rFonts w:cs="Arial"/>
        </w:rPr>
      </w:pPr>
      <w:bookmarkStart w:id="13" w:name="_Hlk193106478"/>
      <w:r w:rsidRPr="548992CB">
        <w:rPr>
          <w:rFonts w:cs="Arial"/>
        </w:rPr>
        <w:t xml:space="preserve">Le marché public prendra effet à compter de sa </w:t>
      </w:r>
      <w:r w:rsidR="0030103E">
        <w:rPr>
          <w:rFonts w:cs="Arial"/>
        </w:rPr>
        <w:t xml:space="preserve">date de </w:t>
      </w:r>
      <w:r w:rsidRPr="548992CB">
        <w:rPr>
          <w:rFonts w:cs="Arial"/>
        </w:rPr>
        <w:t xml:space="preserve">notification </w:t>
      </w:r>
      <w:r w:rsidR="0030103E">
        <w:rPr>
          <w:rFonts w:cs="Arial"/>
        </w:rPr>
        <w:t xml:space="preserve">au Titulaire pour une durée de 12 mois. </w:t>
      </w:r>
    </w:p>
    <w:p w14:paraId="47DA5945" w14:textId="3CABD29C" w:rsidR="0030103E" w:rsidRDefault="0030103E" w:rsidP="548992CB">
      <w:pPr>
        <w:pStyle w:val="Corpsdetexte"/>
        <w:rPr>
          <w:rFonts w:cs="Arial"/>
        </w:rPr>
      </w:pPr>
      <w:r>
        <w:rPr>
          <w:rFonts w:cs="Arial"/>
        </w:rPr>
        <w:t xml:space="preserve">Il est reconductible tacitement 3 fois par période de 12 mois, pour une durée maximum de 4 ans. Le Titulaire ne peut refuser la reconduction du contrat. </w:t>
      </w:r>
    </w:p>
    <w:p w14:paraId="02EB865C" w14:textId="2CB21932" w:rsidR="0030103E" w:rsidRDefault="0030103E" w:rsidP="0030103E">
      <w:pPr>
        <w:pStyle w:val="Corpsdetexte"/>
        <w:rPr>
          <w:rFonts w:cs="Arial"/>
        </w:rPr>
      </w:pPr>
      <w:r w:rsidRPr="0030103E">
        <w:rPr>
          <w:rFonts w:cs="Arial"/>
        </w:rPr>
        <w:t xml:space="preserve">Le cas échéant, le RPA informe par écrit le Titulaire, dans les deux mois avant l’échéance de la période en cours, de son intention de ne pas reconduire le marché public. </w:t>
      </w:r>
    </w:p>
    <w:p w14:paraId="477D5D6B" w14:textId="572E4685" w:rsidR="00055EC7" w:rsidRDefault="00055EC7" w:rsidP="0030103E">
      <w:pPr>
        <w:pStyle w:val="Corpsdetexte"/>
        <w:rPr>
          <w:rFonts w:cs="Arial"/>
        </w:rPr>
      </w:pPr>
      <w:r>
        <w:rPr>
          <w:rFonts w:cs="Arial"/>
        </w:rPr>
        <w:t>Il est précisé qu’un bon de commande et un marché subséquent peuvent s’exécuter au-delà de la durée du marché (après sa date de fin) dans un délai de 3 mois, si le bon de commande ou le marché subséquent a été notifié avant la date de fin du contrat.</w:t>
      </w:r>
    </w:p>
    <w:p w14:paraId="1D1C1F03" w14:textId="6540B893" w:rsidR="00AC5FBA" w:rsidRDefault="00AC5FBA" w:rsidP="00AC5FBA">
      <w:pPr>
        <w:pStyle w:val="Titre2"/>
      </w:pPr>
      <w:bookmarkStart w:id="14" w:name="_Toc196210038"/>
      <w:bookmarkEnd w:id="13"/>
      <w:r>
        <w:lastRenderedPageBreak/>
        <w:t>Passation des marchés subséquents</w:t>
      </w:r>
      <w:bookmarkEnd w:id="14"/>
    </w:p>
    <w:p w14:paraId="2379B91A" w14:textId="77777777" w:rsidR="00AC5FBA" w:rsidRPr="006909BA" w:rsidRDefault="00AC5FBA" w:rsidP="00AC5FBA">
      <w:pPr>
        <w:pStyle w:val="Titre3"/>
      </w:pPr>
      <w:bookmarkStart w:id="15" w:name="_Toc452543315"/>
      <w:bookmarkStart w:id="16" w:name="_Toc60993897"/>
      <w:bookmarkStart w:id="17" w:name="_Toc196210039"/>
      <w:r w:rsidRPr="006909BA">
        <w:t>Rythme de conclusion des marchés subséquents</w:t>
      </w:r>
      <w:bookmarkEnd w:id="15"/>
      <w:bookmarkEnd w:id="16"/>
      <w:bookmarkEnd w:id="17"/>
    </w:p>
    <w:p w14:paraId="0FBEDA4A" w14:textId="77777777" w:rsidR="00AC5FBA" w:rsidRPr="00AC5FBA" w:rsidRDefault="00AC5FBA" w:rsidP="00AC5FBA">
      <w:pPr>
        <w:pStyle w:val="Corpsdetexte"/>
        <w:rPr>
          <w:rFonts w:cs="Arial"/>
        </w:rPr>
      </w:pPr>
      <w:r w:rsidRPr="00AC5FBA">
        <w:rPr>
          <w:rFonts w:cs="Arial"/>
        </w:rPr>
        <w:t>L’EFS Bretagne procédera à la consultation du Titulaire de l’accord-cadre au fur et à mesure des besoins d’intervention sur les sites.</w:t>
      </w:r>
    </w:p>
    <w:p w14:paraId="27C8F312" w14:textId="77777777" w:rsidR="00AC5FBA" w:rsidRPr="00AC5FBA" w:rsidRDefault="00AC5FBA" w:rsidP="00AC5FBA">
      <w:pPr>
        <w:pStyle w:val="Corpsdetexte"/>
        <w:rPr>
          <w:rFonts w:cs="Arial"/>
        </w:rPr>
      </w:pPr>
      <w:r w:rsidRPr="00AC5FBA">
        <w:rPr>
          <w:rFonts w:cs="Arial"/>
        </w:rPr>
        <w:t>Toutes les interventions de travaux sont programmables (pas de demandes urgentes).</w:t>
      </w:r>
    </w:p>
    <w:p w14:paraId="6321B721" w14:textId="77777777" w:rsidR="00AC5FBA" w:rsidRPr="00AC5FBA" w:rsidRDefault="00AC5FBA" w:rsidP="00AC5FBA">
      <w:pPr>
        <w:pStyle w:val="Corpsdetexte"/>
        <w:rPr>
          <w:rFonts w:cs="Arial"/>
        </w:rPr>
      </w:pPr>
      <w:r w:rsidRPr="00AC5FBA">
        <w:rPr>
          <w:rFonts w:cs="Arial"/>
        </w:rPr>
        <w:t xml:space="preserve">Sauf cas exceptionnel, la même entreprise Titulaire d’un accord-cadre n’interviendra pas sur deux (2) sites différents en même temps. </w:t>
      </w:r>
    </w:p>
    <w:p w14:paraId="1F7B52AB" w14:textId="1A356093" w:rsidR="00AC5FBA" w:rsidRPr="00AC5FBA" w:rsidRDefault="00AC5FBA" w:rsidP="00AC5FBA">
      <w:pPr>
        <w:pStyle w:val="Corpsdetexte"/>
        <w:rPr>
          <w:rFonts w:cs="Arial"/>
        </w:rPr>
      </w:pPr>
      <w:r w:rsidRPr="00AC5FBA">
        <w:rPr>
          <w:rFonts w:cs="Arial"/>
        </w:rPr>
        <w:t xml:space="preserve">Toute intervention de travaux est à faire après </w:t>
      </w:r>
      <w:r>
        <w:rPr>
          <w:rFonts w:cs="Arial"/>
        </w:rPr>
        <w:t>notification du marché subséquent à la date indiquée dans ce dernier</w:t>
      </w:r>
      <w:r w:rsidRPr="00AC5FBA">
        <w:rPr>
          <w:rFonts w:cs="Arial"/>
        </w:rPr>
        <w:t xml:space="preserve">. </w:t>
      </w:r>
    </w:p>
    <w:p w14:paraId="591F3041" w14:textId="77777777" w:rsidR="00AC5FBA" w:rsidRPr="00AC5FBA" w:rsidRDefault="00AC5FBA" w:rsidP="00AC5FBA">
      <w:pPr>
        <w:pStyle w:val="Corpsdetexte"/>
        <w:rPr>
          <w:rFonts w:cs="Arial"/>
        </w:rPr>
      </w:pPr>
      <w:r w:rsidRPr="00AC5FBA">
        <w:rPr>
          <w:rFonts w:cs="Arial"/>
        </w:rPr>
        <w:t>Les marchés subséquents seront notifiés au fur et à mesure de la réalisation du planning prévisionnel de travaux ou en complément de celui-ci pour des travaux non prévus en début d’année.</w:t>
      </w:r>
    </w:p>
    <w:p w14:paraId="1CC0BDC8" w14:textId="156C1F23" w:rsidR="00AC5FBA" w:rsidRPr="00AC5FBA" w:rsidRDefault="00AC5FBA" w:rsidP="00AC5FBA">
      <w:pPr>
        <w:pStyle w:val="Corpsdetexte"/>
        <w:rPr>
          <w:rFonts w:cs="Arial"/>
        </w:rPr>
      </w:pPr>
      <w:r w:rsidRPr="00AC5FBA">
        <w:rPr>
          <w:rFonts w:cs="Arial"/>
        </w:rPr>
        <w:t xml:space="preserve">Ces marchés subséquents, signés par le pouvoir adjudicateur auront pour objet d’établir, chantier par chantier, la liste des travaux à exécuter, d’arrêter le prix de ces travaux et de préciser les modalités d’exécution. </w:t>
      </w:r>
    </w:p>
    <w:p w14:paraId="293D5A14" w14:textId="77777777" w:rsidR="00AC5FBA" w:rsidRPr="006909BA" w:rsidRDefault="00AC5FBA" w:rsidP="00AC5FBA">
      <w:pPr>
        <w:pStyle w:val="Titre3"/>
      </w:pPr>
      <w:r w:rsidRPr="006909BA">
        <w:t> </w:t>
      </w:r>
      <w:bookmarkStart w:id="18" w:name="_Toc452543316"/>
      <w:bookmarkStart w:id="19" w:name="_Toc60993898"/>
      <w:bookmarkStart w:id="20" w:name="_Toc196210040"/>
      <w:r w:rsidRPr="006909BA">
        <w:t>Modalités de passation des marchés subséquents</w:t>
      </w:r>
      <w:bookmarkEnd w:id="18"/>
      <w:bookmarkEnd w:id="19"/>
      <w:bookmarkEnd w:id="20"/>
      <w:r w:rsidRPr="006909BA">
        <w:t xml:space="preserve"> </w:t>
      </w:r>
    </w:p>
    <w:p w14:paraId="3972C3F2" w14:textId="02D3F7C1" w:rsidR="00AC5FBA" w:rsidRPr="00AC5FBA" w:rsidRDefault="00AC5FBA" w:rsidP="00AC5FBA">
      <w:pPr>
        <w:pStyle w:val="Corpsdetexte"/>
        <w:rPr>
          <w:rFonts w:cs="Arial"/>
        </w:rPr>
      </w:pPr>
      <w:r w:rsidRPr="00AC5FBA">
        <w:rPr>
          <w:rFonts w:cs="Arial"/>
        </w:rPr>
        <w:t xml:space="preserve">A la demande du service technique de l’EFS Bretagne et en fonction des travaux à réaliser, le Titulaire de l’accord-cadre concerné pourra être convoqué quatre (4) semaines avant le démarrage des travaux prévus sur un site afin de prendre connaissance des locaux, des prestations à réaliser et des contraintes particulières à respecter. </w:t>
      </w:r>
    </w:p>
    <w:p w14:paraId="135F03D0" w14:textId="18D45C9D" w:rsidR="00AC5FBA" w:rsidRPr="00104CBF" w:rsidRDefault="00AC5FBA" w:rsidP="00AC5FBA">
      <w:pPr>
        <w:pStyle w:val="Corpsdetexte"/>
        <w:rPr>
          <w:rFonts w:cs="Arial"/>
        </w:rPr>
      </w:pPr>
      <w:r w:rsidRPr="00AC5FBA">
        <w:rPr>
          <w:rFonts w:cs="Arial"/>
        </w:rPr>
        <w:t xml:space="preserve">A l’issue de cette visite, un document intitulé « conditions particulières d’achats du marché subséquent </w:t>
      </w:r>
      <w:proofErr w:type="spellStart"/>
      <w:r w:rsidRPr="00AC5FBA">
        <w:rPr>
          <w:rFonts w:cs="Arial"/>
        </w:rPr>
        <w:t>n°XX</w:t>
      </w:r>
      <w:proofErr w:type="spellEnd"/>
      <w:r w:rsidRPr="00AC5FBA">
        <w:rPr>
          <w:rFonts w:cs="Arial"/>
        </w:rPr>
        <w:t> » reprenant notamment le descriptif technique des travaux à réaliser ainsi que les contraintes particulières d’exécution seront envoyé</w:t>
      </w:r>
      <w:r>
        <w:rPr>
          <w:rFonts w:cs="Arial"/>
        </w:rPr>
        <w:t>e</w:t>
      </w:r>
      <w:r w:rsidRPr="00AC5FBA">
        <w:rPr>
          <w:rFonts w:cs="Arial"/>
        </w:rPr>
        <w:t>s par le service achat au Titulaire de l’accord-cadre.</w:t>
      </w:r>
    </w:p>
    <w:p w14:paraId="3F21FD4F" w14:textId="4D89D0AE" w:rsidR="00AC5FBA" w:rsidRPr="00AC5FBA" w:rsidRDefault="00AC5FBA" w:rsidP="00AC5FBA">
      <w:pPr>
        <w:pStyle w:val="Corpsdetexte"/>
        <w:rPr>
          <w:rFonts w:cs="Arial"/>
        </w:rPr>
      </w:pPr>
      <w:r w:rsidRPr="00AC5FBA">
        <w:rPr>
          <w:rFonts w:cs="Arial"/>
        </w:rPr>
        <w:t>Les CPA et ses éventuelles annexes seront adressées par voie dématérialisée</w:t>
      </w:r>
      <w:r>
        <w:rPr>
          <w:rFonts w:cs="Arial"/>
        </w:rPr>
        <w:t xml:space="preserve"> </w:t>
      </w:r>
      <w:r w:rsidRPr="00AC5FBA">
        <w:rPr>
          <w:rFonts w:cs="Arial"/>
        </w:rPr>
        <w:t>:</w:t>
      </w:r>
    </w:p>
    <w:p w14:paraId="15FF82C3" w14:textId="77777777" w:rsidR="00AC5FBA" w:rsidRPr="00AC5FBA" w:rsidRDefault="00AC5FBA" w:rsidP="009E4387">
      <w:pPr>
        <w:pStyle w:val="Corpsdetexte"/>
        <w:numPr>
          <w:ilvl w:val="0"/>
          <w:numId w:val="31"/>
        </w:numPr>
        <w:rPr>
          <w:rFonts w:cs="Arial"/>
        </w:rPr>
      </w:pPr>
      <w:r w:rsidRPr="00AC5FBA">
        <w:rPr>
          <w:rFonts w:cs="Arial"/>
        </w:rPr>
        <w:t>Soit elle sera mise en ligne sur la plate-forme de dématérialisation de l’EFS ;</w:t>
      </w:r>
    </w:p>
    <w:p w14:paraId="06483C20" w14:textId="53DAE750" w:rsidR="00AC5FBA" w:rsidRPr="00B13585" w:rsidRDefault="00AC5FBA" w:rsidP="009E4387">
      <w:pPr>
        <w:pStyle w:val="Corpsdetexte"/>
        <w:numPr>
          <w:ilvl w:val="0"/>
          <w:numId w:val="31"/>
        </w:numPr>
        <w:rPr>
          <w:rFonts w:cs="Arial"/>
        </w:rPr>
      </w:pPr>
      <w:r w:rsidRPr="00AC5FBA">
        <w:rPr>
          <w:rFonts w:cs="Arial"/>
        </w:rPr>
        <w:t>Soit elle sera transmis</w:t>
      </w:r>
      <w:r>
        <w:rPr>
          <w:rFonts w:cs="Arial"/>
        </w:rPr>
        <w:t>e</w:t>
      </w:r>
      <w:r w:rsidRPr="00AC5FBA">
        <w:rPr>
          <w:rFonts w:cs="Arial"/>
        </w:rPr>
        <w:t xml:space="preserve"> par email. Les opérateurs économiques Titulaires devront accuser réception sans délai de saisine de l’EFS</w:t>
      </w:r>
      <w:r>
        <w:rPr>
          <w:rFonts w:cs="Arial"/>
        </w:rPr>
        <w:t>.</w:t>
      </w:r>
    </w:p>
    <w:p w14:paraId="1C373D77" w14:textId="77777777" w:rsidR="00AC5FBA" w:rsidRPr="00AC5FBA" w:rsidRDefault="00AC5FBA" w:rsidP="00AC5FBA">
      <w:pPr>
        <w:pStyle w:val="Corpsdetexte"/>
        <w:rPr>
          <w:rFonts w:cs="Arial"/>
        </w:rPr>
      </w:pPr>
    </w:p>
    <w:p w14:paraId="0E3DCDA8" w14:textId="77777777" w:rsidR="00AC5FBA" w:rsidRPr="00AC5FBA" w:rsidRDefault="00AC5FBA" w:rsidP="00AC5FBA">
      <w:pPr>
        <w:pStyle w:val="Corpsdetexte"/>
        <w:rPr>
          <w:rFonts w:cs="Arial"/>
        </w:rPr>
      </w:pPr>
      <w:r w:rsidRPr="00AC5FBA">
        <w:rPr>
          <w:rFonts w:cs="Arial"/>
        </w:rPr>
        <w:t xml:space="preserve">Au vu de ces documents et sous une (1) semaine au plus (sauf dérogation accordée par le service technique de l’EFS), le Titulaire doit adresser, au Service Technique de l’EFS Bretagne, les conditions particulières et un devis technico-financier détaillé, complétés et signés par une personne habilitée à engager le Titulaire. </w:t>
      </w:r>
    </w:p>
    <w:p w14:paraId="74076E2F" w14:textId="77777777" w:rsidR="00AC5FBA" w:rsidRPr="00AC5FBA" w:rsidRDefault="00AC5FBA" w:rsidP="00AC5FBA">
      <w:pPr>
        <w:pStyle w:val="Corpsdetexte"/>
        <w:rPr>
          <w:rFonts w:cs="Arial"/>
        </w:rPr>
      </w:pPr>
    </w:p>
    <w:p w14:paraId="5C1AFE34" w14:textId="77777777" w:rsidR="00AC5FBA" w:rsidRPr="00AC5FBA" w:rsidRDefault="00AC5FBA" w:rsidP="00AC5FBA">
      <w:pPr>
        <w:pStyle w:val="Corpsdetexte"/>
        <w:rPr>
          <w:rFonts w:cs="Arial"/>
        </w:rPr>
      </w:pPr>
      <w:r w:rsidRPr="00AC5FBA">
        <w:rPr>
          <w:rFonts w:cs="Arial"/>
        </w:rPr>
        <w:t>Le devis détaillé doit comprendre :</w:t>
      </w:r>
    </w:p>
    <w:p w14:paraId="1296F7EC" w14:textId="77777777" w:rsidR="00AC5FBA" w:rsidRPr="00AC5FBA" w:rsidRDefault="00AC5FBA" w:rsidP="009E4387">
      <w:pPr>
        <w:pStyle w:val="Corpsdetexte"/>
        <w:numPr>
          <w:ilvl w:val="0"/>
          <w:numId w:val="32"/>
        </w:numPr>
        <w:rPr>
          <w:rFonts w:cs="Arial"/>
        </w:rPr>
      </w:pPr>
      <w:proofErr w:type="gramStart"/>
      <w:r w:rsidRPr="00AC5FBA">
        <w:rPr>
          <w:rFonts w:cs="Arial"/>
        </w:rPr>
        <w:t>la</w:t>
      </w:r>
      <w:proofErr w:type="gramEnd"/>
      <w:r w:rsidRPr="00AC5FBA">
        <w:rPr>
          <w:rFonts w:cs="Arial"/>
        </w:rPr>
        <w:t xml:space="preserve"> liste des travaux à réaliser, la liste des équipements et matériaux à mettre en œuvre, la méthodologie d’intervention sur site, le planning de réalisation …;</w:t>
      </w:r>
    </w:p>
    <w:p w14:paraId="44B1C2D8" w14:textId="77777777" w:rsidR="00AC5FBA" w:rsidRPr="00AC5FBA" w:rsidRDefault="00AC5FBA" w:rsidP="009E4387">
      <w:pPr>
        <w:pStyle w:val="Corpsdetexte"/>
        <w:numPr>
          <w:ilvl w:val="0"/>
          <w:numId w:val="32"/>
        </w:numPr>
        <w:rPr>
          <w:rFonts w:cs="Arial"/>
        </w:rPr>
      </w:pPr>
      <w:proofErr w:type="gramStart"/>
      <w:r w:rsidRPr="00AC5FBA">
        <w:rPr>
          <w:rFonts w:cs="Arial"/>
        </w:rPr>
        <w:t>la</w:t>
      </w:r>
      <w:proofErr w:type="gramEnd"/>
      <w:r w:rsidRPr="00AC5FBA">
        <w:rPr>
          <w:rFonts w:cs="Arial"/>
        </w:rPr>
        <w:t xml:space="preserve"> décomposition du prix forfaitaire des travaux établie sur la base du Bordereau des Prix Unitaires de l’accord-cadre ou sur la base de prix supplémentaires pour travaux non prévus auxquels sont joints les sous-détails de prix. </w:t>
      </w:r>
    </w:p>
    <w:p w14:paraId="728CB574" w14:textId="77777777" w:rsidR="00AC5FBA" w:rsidRDefault="00AC5FBA" w:rsidP="00AC5FBA">
      <w:pPr>
        <w:rPr>
          <w:rFonts w:cs="Arial"/>
          <w:color w:val="525252"/>
        </w:rPr>
      </w:pPr>
    </w:p>
    <w:p w14:paraId="63FA0F6D" w14:textId="0B2EB22D" w:rsidR="00AC5FBA" w:rsidRPr="00AC5FBA" w:rsidRDefault="00AC5FBA" w:rsidP="00AC5FBA">
      <w:pPr>
        <w:rPr>
          <w:rFonts w:ascii="Arial" w:eastAsia="Times New Roman" w:hAnsi="Arial" w:cs="Arial"/>
          <w:szCs w:val="20"/>
          <w:lang w:eastAsia="fr-FR"/>
        </w:rPr>
      </w:pPr>
      <w:r w:rsidRPr="00AC5FBA">
        <w:rPr>
          <w:rFonts w:ascii="Arial" w:eastAsia="Times New Roman" w:hAnsi="Arial" w:cs="Arial"/>
          <w:szCs w:val="20"/>
          <w:lang w:eastAsia="fr-FR"/>
        </w:rPr>
        <w:lastRenderedPageBreak/>
        <w:t xml:space="preserve">Compte tenu du temps administratif que nécessite la gestion d’un dossier non conforme, tout manquement au formalisme exigé, tout devis incomplet, non conforme aux dispositions du présent accord cadre (notamment non conforme au bordereau des prix) </w:t>
      </w:r>
      <w:r>
        <w:rPr>
          <w:rFonts w:ascii="Arial" w:eastAsia="Times New Roman" w:hAnsi="Arial" w:cs="Arial"/>
          <w:szCs w:val="20"/>
          <w:lang w:eastAsia="fr-FR"/>
        </w:rPr>
        <w:t xml:space="preserve">pourra donner lieu à une pénalité. </w:t>
      </w:r>
      <w:r w:rsidRPr="00AC5FBA">
        <w:rPr>
          <w:rFonts w:ascii="Arial" w:eastAsia="Times New Roman" w:hAnsi="Arial" w:cs="Arial"/>
          <w:szCs w:val="20"/>
          <w:lang w:eastAsia="fr-FR"/>
        </w:rPr>
        <w:t>Après acceptation du devis par le Service Technique et du marché subséquent par le représentant du pouvoir adjudicateur, une copie de ce dernier est notifiée au Titulaire</w:t>
      </w:r>
      <w:r>
        <w:rPr>
          <w:rFonts w:ascii="Arial" w:eastAsia="Times New Roman" w:hAnsi="Arial" w:cs="Arial"/>
          <w:szCs w:val="20"/>
          <w:lang w:eastAsia="fr-FR"/>
        </w:rPr>
        <w:t>.</w:t>
      </w:r>
    </w:p>
    <w:p w14:paraId="33DC97A9" w14:textId="77777777" w:rsidR="00AC5FBA" w:rsidRPr="00AC5FBA" w:rsidRDefault="00AC5FBA" w:rsidP="00AC5FBA">
      <w:pPr>
        <w:rPr>
          <w:rFonts w:ascii="Arial" w:eastAsia="Times New Roman" w:hAnsi="Arial" w:cs="Arial"/>
          <w:szCs w:val="20"/>
          <w:lang w:eastAsia="fr-FR"/>
        </w:rPr>
      </w:pPr>
      <w:r w:rsidRPr="00AC5FBA">
        <w:rPr>
          <w:rFonts w:ascii="Arial" w:eastAsia="Times New Roman" w:hAnsi="Arial" w:cs="Arial"/>
          <w:szCs w:val="20"/>
          <w:lang w:eastAsia="fr-FR"/>
        </w:rPr>
        <w:t>Le prix forfaitaire des travaux à réaliser, la date de début des travaux et leur délai d’exécution sont indiqués dans le marché subséquent.</w:t>
      </w:r>
    </w:p>
    <w:p w14:paraId="30B2FFB1" w14:textId="77777777" w:rsidR="00AC5FBA" w:rsidRPr="00AC5FBA" w:rsidRDefault="00AC5FBA" w:rsidP="00AC5FBA">
      <w:pPr>
        <w:rPr>
          <w:rFonts w:ascii="Arial" w:eastAsia="Times New Roman" w:hAnsi="Arial" w:cs="Arial"/>
          <w:szCs w:val="20"/>
          <w:lang w:eastAsia="fr-FR"/>
        </w:rPr>
      </w:pPr>
      <w:r w:rsidRPr="00AC5FBA">
        <w:rPr>
          <w:rFonts w:ascii="Arial" w:eastAsia="Times New Roman" w:hAnsi="Arial" w:cs="Arial"/>
          <w:szCs w:val="20"/>
          <w:lang w:eastAsia="fr-FR"/>
        </w:rPr>
        <w:t xml:space="preserve">D’une manière générale, le Titulaire ne pourra invoquer après notification du marché subséquent, une méconnaissance des lieux et des caractéristiques et matériaux utilisés, qui entraineraient un surcoût dans la réalisation des travaux. </w:t>
      </w:r>
    </w:p>
    <w:p w14:paraId="5E080636" w14:textId="77777777" w:rsidR="00AC5FBA" w:rsidRPr="00AC5FBA" w:rsidRDefault="00AC5FBA" w:rsidP="00AC5FBA">
      <w:pPr>
        <w:rPr>
          <w:rFonts w:ascii="Arial" w:eastAsia="Times New Roman" w:hAnsi="Arial" w:cs="Arial"/>
          <w:szCs w:val="20"/>
          <w:lang w:eastAsia="fr-FR"/>
        </w:rPr>
      </w:pPr>
      <w:r w:rsidRPr="00AC5FBA">
        <w:rPr>
          <w:rFonts w:ascii="Arial" w:eastAsia="Times New Roman" w:hAnsi="Arial" w:cs="Arial"/>
          <w:szCs w:val="20"/>
          <w:lang w:eastAsia="fr-FR"/>
        </w:rPr>
        <w:t>Il appartient au Titulaire de signaler en temps utile, et obligatoirement avant remise des devis technico-financier, les omissions, imprécisions ou contradictions qu’il aurait pu relever dans les documents fournis et de demander les éclaircissements nécessaires.</w:t>
      </w:r>
    </w:p>
    <w:p w14:paraId="74E32872" w14:textId="77777777" w:rsidR="00AC5FBA" w:rsidRPr="00AC5FBA" w:rsidRDefault="00AC5FBA" w:rsidP="00AC5FBA">
      <w:pPr>
        <w:rPr>
          <w:rFonts w:ascii="Arial" w:eastAsia="Times New Roman" w:hAnsi="Arial" w:cs="Arial"/>
          <w:szCs w:val="20"/>
          <w:lang w:eastAsia="fr-FR"/>
        </w:rPr>
      </w:pPr>
    </w:p>
    <w:p w14:paraId="3CAE43C4" w14:textId="1C8B5672" w:rsidR="00AC5FBA" w:rsidRPr="00AC5FBA" w:rsidRDefault="00AC5FBA" w:rsidP="00AC5FBA">
      <w:pPr>
        <w:rPr>
          <w:rFonts w:ascii="Arial" w:eastAsia="Times New Roman" w:hAnsi="Arial" w:cs="Arial"/>
          <w:szCs w:val="20"/>
          <w:lang w:eastAsia="fr-FR"/>
        </w:rPr>
      </w:pPr>
      <w:r w:rsidRPr="00AC5FBA">
        <w:rPr>
          <w:rFonts w:ascii="Arial" w:eastAsia="Times New Roman" w:hAnsi="Arial" w:cs="Arial"/>
          <w:szCs w:val="20"/>
          <w:lang w:eastAsia="fr-FR"/>
        </w:rPr>
        <w:t>Pendant toute la durée d’exécution de l’accord-cadre, et sauf cas de force majeure dûment justifié, les Titulaires de l’accord-cadre s’engagent :</w:t>
      </w:r>
    </w:p>
    <w:p w14:paraId="046A98F6" w14:textId="77777777" w:rsidR="00AC5FBA" w:rsidRPr="00AC5FBA" w:rsidRDefault="00AC5FBA" w:rsidP="009E4387">
      <w:pPr>
        <w:pStyle w:val="Paragraphedeliste"/>
        <w:numPr>
          <w:ilvl w:val="0"/>
          <w:numId w:val="33"/>
        </w:numPr>
        <w:rPr>
          <w:rFonts w:ascii="Arial" w:eastAsia="Times New Roman" w:hAnsi="Arial" w:cs="Arial"/>
          <w:szCs w:val="20"/>
          <w:lang w:eastAsia="fr-FR"/>
        </w:rPr>
      </w:pPr>
      <w:proofErr w:type="gramStart"/>
      <w:r w:rsidRPr="00AC5FBA">
        <w:rPr>
          <w:rFonts w:ascii="Arial" w:eastAsia="Times New Roman" w:hAnsi="Arial" w:cs="Arial"/>
          <w:szCs w:val="20"/>
          <w:lang w:eastAsia="fr-FR"/>
        </w:rPr>
        <w:t>à</w:t>
      </w:r>
      <w:proofErr w:type="gramEnd"/>
      <w:r w:rsidRPr="00AC5FBA">
        <w:rPr>
          <w:rFonts w:ascii="Arial" w:eastAsia="Times New Roman" w:hAnsi="Arial" w:cs="Arial"/>
          <w:szCs w:val="20"/>
          <w:lang w:eastAsia="fr-FR"/>
        </w:rPr>
        <w:t xml:space="preserve"> déposer une offre écrite à toutes les consultations qui seront organisées par l’EFS pour l’attribution des marchés subséquents;</w:t>
      </w:r>
    </w:p>
    <w:p w14:paraId="087AD848" w14:textId="77777777" w:rsidR="00AC5FBA" w:rsidRPr="00AC5FBA" w:rsidRDefault="00AC5FBA" w:rsidP="009E4387">
      <w:pPr>
        <w:pStyle w:val="Paragraphedeliste"/>
        <w:numPr>
          <w:ilvl w:val="0"/>
          <w:numId w:val="33"/>
        </w:numPr>
        <w:rPr>
          <w:rFonts w:ascii="Arial" w:eastAsia="Times New Roman" w:hAnsi="Arial" w:cs="Arial"/>
          <w:szCs w:val="20"/>
          <w:lang w:eastAsia="fr-FR"/>
        </w:rPr>
      </w:pPr>
      <w:proofErr w:type="gramStart"/>
      <w:r w:rsidRPr="00AC5FBA">
        <w:rPr>
          <w:rFonts w:ascii="Arial" w:eastAsia="Times New Roman" w:hAnsi="Arial" w:cs="Arial"/>
          <w:szCs w:val="20"/>
          <w:lang w:eastAsia="fr-FR"/>
        </w:rPr>
        <w:t>à</w:t>
      </w:r>
      <w:proofErr w:type="gramEnd"/>
      <w:r w:rsidRPr="00AC5FBA">
        <w:rPr>
          <w:rFonts w:ascii="Arial" w:eastAsia="Times New Roman" w:hAnsi="Arial" w:cs="Arial"/>
          <w:szCs w:val="20"/>
          <w:lang w:eastAsia="fr-FR"/>
        </w:rPr>
        <w:t xml:space="preserve"> présenter une offre acceptable, étant précisé qu’est inacceptable, une offre dont le montant est déraisonnablement élevé par rapport au prix du marché et/ou est supérieure au montant budgétaire à la passation de ce marché subséquent.  </w:t>
      </w:r>
    </w:p>
    <w:p w14:paraId="6BC7FD7F" w14:textId="77777777" w:rsidR="00AC5FBA" w:rsidRPr="00AC5FBA" w:rsidRDefault="00AC5FBA" w:rsidP="009E4387">
      <w:pPr>
        <w:pStyle w:val="Paragraphedeliste"/>
        <w:numPr>
          <w:ilvl w:val="0"/>
          <w:numId w:val="33"/>
        </w:numPr>
        <w:rPr>
          <w:rFonts w:ascii="Arial" w:eastAsia="Times New Roman" w:hAnsi="Arial" w:cs="Arial"/>
          <w:szCs w:val="20"/>
          <w:lang w:eastAsia="fr-FR"/>
        </w:rPr>
      </w:pPr>
      <w:proofErr w:type="gramStart"/>
      <w:r w:rsidRPr="00AC5FBA">
        <w:rPr>
          <w:rFonts w:ascii="Arial" w:eastAsia="Times New Roman" w:hAnsi="Arial" w:cs="Arial"/>
          <w:szCs w:val="20"/>
          <w:lang w:eastAsia="fr-FR"/>
        </w:rPr>
        <w:t>à</w:t>
      </w:r>
      <w:proofErr w:type="gramEnd"/>
      <w:r w:rsidRPr="00AC5FBA">
        <w:rPr>
          <w:rFonts w:ascii="Arial" w:eastAsia="Times New Roman" w:hAnsi="Arial" w:cs="Arial"/>
          <w:szCs w:val="20"/>
          <w:lang w:eastAsia="fr-FR"/>
        </w:rPr>
        <w:t xml:space="preserve"> présenter des offres appropriées, étant précisé qu’est inappropriée, une offre qui apporte une réponse sans rapport avec le besoin du pouvoir adjudicateur et qui peut en conséquence être assimilée à une absence d’offre ;</w:t>
      </w:r>
    </w:p>
    <w:p w14:paraId="7254EBF1" w14:textId="452C4A5D" w:rsidR="00AC5FBA" w:rsidRPr="00AC5FBA" w:rsidRDefault="00AC5FBA" w:rsidP="009E4387">
      <w:pPr>
        <w:pStyle w:val="Paragraphedeliste"/>
        <w:numPr>
          <w:ilvl w:val="0"/>
          <w:numId w:val="33"/>
        </w:numPr>
        <w:rPr>
          <w:rFonts w:ascii="Arial" w:eastAsia="Times New Roman" w:hAnsi="Arial" w:cs="Arial"/>
          <w:szCs w:val="20"/>
          <w:lang w:eastAsia="fr-FR"/>
        </w:rPr>
      </w:pPr>
      <w:proofErr w:type="gramStart"/>
      <w:r w:rsidRPr="00AC5FBA">
        <w:rPr>
          <w:rFonts w:ascii="Arial" w:eastAsia="Times New Roman" w:hAnsi="Arial" w:cs="Arial"/>
          <w:szCs w:val="20"/>
          <w:lang w:eastAsia="fr-FR"/>
        </w:rPr>
        <w:t>en</w:t>
      </w:r>
      <w:proofErr w:type="gramEnd"/>
      <w:r w:rsidRPr="00AC5FBA">
        <w:rPr>
          <w:rFonts w:ascii="Arial" w:eastAsia="Times New Roman" w:hAnsi="Arial" w:cs="Arial"/>
          <w:szCs w:val="20"/>
          <w:lang w:eastAsia="fr-FR"/>
        </w:rPr>
        <w:t xml:space="preserve"> cas d’impossibilité de répondre, à motiver par écrit sur présentation de justificatifs les absences d’offre</w:t>
      </w:r>
      <w:r w:rsidR="009E4387">
        <w:rPr>
          <w:rFonts w:ascii="Arial" w:eastAsia="Times New Roman" w:hAnsi="Arial" w:cs="Arial"/>
          <w:szCs w:val="20"/>
          <w:lang w:eastAsia="fr-FR"/>
        </w:rPr>
        <w:t>.</w:t>
      </w:r>
    </w:p>
    <w:p w14:paraId="3EEC71AA" w14:textId="77777777" w:rsidR="00AC5FBA" w:rsidRPr="00AC5FBA" w:rsidRDefault="00AC5FBA" w:rsidP="00AC5FBA">
      <w:pPr>
        <w:rPr>
          <w:rFonts w:ascii="Arial" w:eastAsia="Times New Roman" w:hAnsi="Arial" w:cs="Arial"/>
          <w:szCs w:val="20"/>
          <w:lang w:eastAsia="fr-FR"/>
        </w:rPr>
      </w:pPr>
    </w:p>
    <w:p w14:paraId="6DE9A576" w14:textId="28801B32" w:rsidR="00AC5FBA" w:rsidRPr="00AC5FBA" w:rsidRDefault="00AC5FBA" w:rsidP="00AC5FBA">
      <w:pPr>
        <w:rPr>
          <w:rFonts w:ascii="Arial" w:eastAsia="Times New Roman" w:hAnsi="Arial" w:cs="Arial"/>
          <w:szCs w:val="20"/>
          <w:lang w:eastAsia="fr-FR"/>
        </w:rPr>
      </w:pPr>
      <w:r w:rsidRPr="00AC5FBA">
        <w:rPr>
          <w:rFonts w:ascii="Arial" w:eastAsia="Times New Roman" w:hAnsi="Arial" w:cs="Arial"/>
          <w:szCs w:val="20"/>
          <w:lang w:eastAsia="fr-FR"/>
        </w:rPr>
        <w:t>Sans préjudice des poursuites civiles et pénales éventuellement encourues et de la résiliation de l’accord-cadre et des marchés subséquents aux torts et risques du Titulaire dans les conditions définies à l’article 5.15 du présent document, le non-respect de l’une ou l’autre des obligations susvisées pourra donner lieu au prononcé des sanctions suivantes :</w:t>
      </w:r>
    </w:p>
    <w:p w14:paraId="64879CEE" w14:textId="55A02774" w:rsidR="00AC5FBA" w:rsidRPr="009E4387" w:rsidRDefault="00AC5FBA" w:rsidP="009E4387">
      <w:pPr>
        <w:pStyle w:val="Paragraphedeliste"/>
        <w:numPr>
          <w:ilvl w:val="0"/>
          <w:numId w:val="34"/>
        </w:numPr>
        <w:rPr>
          <w:rFonts w:ascii="Arial" w:eastAsia="Times New Roman" w:hAnsi="Arial" w:cs="Arial"/>
          <w:szCs w:val="20"/>
          <w:lang w:eastAsia="fr-FR"/>
        </w:rPr>
      </w:pPr>
      <w:r w:rsidRPr="009E4387">
        <w:rPr>
          <w:rFonts w:ascii="Arial" w:eastAsia="Times New Roman" w:hAnsi="Arial" w:cs="Arial"/>
          <w:szCs w:val="20"/>
          <w:lang w:eastAsia="fr-FR"/>
        </w:rPr>
        <w:t>En cas de non réponse, et/ou d’absence de réponse non motivée et/ou d’offre inappropriée et/ou inacceptable constatée plus de trois fois par l’EFS lors des consultations, l’EFS se réserve le droit, après mise en demeure restée sans effet, de résilier l’accord cadre à l’égard du ou des titulaire(s) fautif(s).</w:t>
      </w:r>
    </w:p>
    <w:p w14:paraId="419C38C4" w14:textId="77777777" w:rsidR="00AC5FBA" w:rsidRPr="009E4387" w:rsidRDefault="00AC5FBA" w:rsidP="009E4387">
      <w:pPr>
        <w:pStyle w:val="Paragraphedeliste"/>
        <w:numPr>
          <w:ilvl w:val="0"/>
          <w:numId w:val="34"/>
        </w:numPr>
        <w:rPr>
          <w:rFonts w:ascii="Arial" w:eastAsia="Times New Roman" w:hAnsi="Arial" w:cs="Arial"/>
          <w:szCs w:val="20"/>
          <w:lang w:eastAsia="fr-FR"/>
        </w:rPr>
      </w:pPr>
      <w:r w:rsidRPr="009E4387">
        <w:rPr>
          <w:rFonts w:ascii="Arial" w:eastAsia="Times New Roman" w:hAnsi="Arial" w:cs="Arial"/>
          <w:szCs w:val="20"/>
          <w:lang w:eastAsia="fr-FR"/>
        </w:rPr>
        <w:t xml:space="preserve">Les offres déposées dans le cadre de la passation d’un marché subséquent sont négociables. </w:t>
      </w:r>
    </w:p>
    <w:p w14:paraId="15E38B50" w14:textId="77777777" w:rsidR="00B14A4F" w:rsidRPr="00A97902" w:rsidRDefault="548992CB" w:rsidP="004767F7">
      <w:pPr>
        <w:pStyle w:val="Titre2"/>
      </w:pPr>
      <w:bookmarkStart w:id="21" w:name="_Toc196210041"/>
      <w:r>
        <w:t>Délais</w:t>
      </w:r>
      <w:bookmarkEnd w:id="21"/>
    </w:p>
    <w:p w14:paraId="00948665" w14:textId="77777777" w:rsidR="00B14A4F" w:rsidRPr="00A97902" w:rsidRDefault="548992CB" w:rsidP="004767F7">
      <w:pPr>
        <w:pStyle w:val="Titre3"/>
      </w:pPr>
      <w:bookmarkStart w:id="22" w:name="_Toc196210042"/>
      <w:r>
        <w:t>Délai d’exécution des travaux</w:t>
      </w:r>
      <w:bookmarkEnd w:id="22"/>
      <w:r>
        <w:t xml:space="preserve"> </w:t>
      </w:r>
    </w:p>
    <w:p w14:paraId="3806FD11" w14:textId="5132F12C" w:rsidR="00896849" w:rsidRDefault="00896849" w:rsidP="00896849">
      <w:pPr>
        <w:pStyle w:val="Corpsdetexte"/>
        <w:rPr>
          <w:rFonts w:cs="Arial"/>
        </w:rPr>
      </w:pPr>
      <w:r>
        <w:rPr>
          <w:rFonts w:cs="Arial"/>
        </w:rPr>
        <w:t xml:space="preserve">Pour les prestations relevant d’un bon de commande, la durée d’exécution sera celle mentionnée sur le bon de commande </w:t>
      </w:r>
      <w:r w:rsidR="009F2CFD">
        <w:rPr>
          <w:rFonts w:cs="Arial"/>
        </w:rPr>
        <w:t xml:space="preserve">qui commencera à la date indiquée sur ce dernier également </w:t>
      </w:r>
      <w:r>
        <w:rPr>
          <w:rFonts w:cs="Arial"/>
        </w:rPr>
        <w:t xml:space="preserve">ou à défaut sur le devis. </w:t>
      </w:r>
    </w:p>
    <w:p w14:paraId="7F27444C" w14:textId="77777777" w:rsidR="00896849" w:rsidRPr="00A97902" w:rsidRDefault="00896849" w:rsidP="00896849">
      <w:pPr>
        <w:pStyle w:val="Corpsdetexte"/>
        <w:rPr>
          <w:rFonts w:cs="Arial"/>
        </w:rPr>
      </w:pPr>
      <w:r>
        <w:rPr>
          <w:rFonts w:cs="Arial"/>
        </w:rPr>
        <w:t>Pour les prestations relevant des marchés subséquents, la</w:t>
      </w:r>
      <w:r w:rsidRPr="0030103E">
        <w:rPr>
          <w:rFonts w:cs="Arial"/>
        </w:rPr>
        <w:t xml:space="preserve"> durée </w:t>
      </w:r>
      <w:r>
        <w:rPr>
          <w:rFonts w:cs="Arial"/>
        </w:rPr>
        <w:t>d’exécution sera</w:t>
      </w:r>
      <w:r w:rsidRPr="0030103E">
        <w:rPr>
          <w:rFonts w:cs="Arial"/>
        </w:rPr>
        <w:t xml:space="preserve"> celle fixée </w:t>
      </w:r>
      <w:r>
        <w:rPr>
          <w:rFonts w:cs="Arial"/>
        </w:rPr>
        <w:t xml:space="preserve">dans le marché subséquent (soit imposée par le RPA soit celle indiquée par le Titulaire dans </w:t>
      </w:r>
      <w:r>
        <w:rPr>
          <w:rFonts w:cs="Arial"/>
        </w:rPr>
        <w:lastRenderedPageBreak/>
        <w:t xml:space="preserve">son calendrier ou planning d’exécution). </w:t>
      </w:r>
      <w:r w:rsidRPr="0030103E">
        <w:rPr>
          <w:rFonts w:cs="Arial"/>
        </w:rPr>
        <w:t xml:space="preserve">Leur échéance ne peut dépasser un délai de 4 mois au-delà de la date d’échéance de l’accord-cadre. </w:t>
      </w:r>
    </w:p>
    <w:p w14:paraId="1991D017" w14:textId="7C26CBB0" w:rsidR="00896849" w:rsidRPr="00896849" w:rsidRDefault="00896849" w:rsidP="548992CB">
      <w:pPr>
        <w:rPr>
          <w:rFonts w:ascii="Arial" w:hAnsi="Arial" w:cs="Arial"/>
        </w:rPr>
      </w:pPr>
      <w:r w:rsidRPr="00896849">
        <w:rPr>
          <w:rFonts w:ascii="Arial" w:hAnsi="Arial" w:cs="Arial"/>
        </w:rPr>
        <w:t>Dans les deux cas, les travaux démarrent à la date fixée selon les informations indiquées ci-dessus, à défaut</w:t>
      </w:r>
      <w:r w:rsidR="000F44FB">
        <w:rPr>
          <w:rFonts w:ascii="Arial" w:hAnsi="Arial" w:cs="Arial"/>
        </w:rPr>
        <w:t xml:space="preserve"> à</w:t>
      </w:r>
      <w:r w:rsidRPr="00896849">
        <w:rPr>
          <w:rFonts w:ascii="Arial" w:hAnsi="Arial" w:cs="Arial"/>
        </w:rPr>
        <w:t xml:space="preserve"> la date de notification du BDC ou du marché subséquent </w:t>
      </w:r>
      <w:r w:rsidR="000F44FB">
        <w:rPr>
          <w:rFonts w:ascii="Arial" w:hAnsi="Arial" w:cs="Arial"/>
        </w:rPr>
        <w:t xml:space="preserve">qui </w:t>
      </w:r>
      <w:r w:rsidRPr="00896849">
        <w:rPr>
          <w:rFonts w:ascii="Arial" w:hAnsi="Arial" w:cs="Arial"/>
        </w:rPr>
        <w:t>vaut ordre de démarrage des travaux.</w:t>
      </w:r>
    </w:p>
    <w:p w14:paraId="4A2EE51D" w14:textId="06628760" w:rsidR="00B14A4F" w:rsidRPr="00896849" w:rsidRDefault="548992CB" w:rsidP="548992CB">
      <w:pPr>
        <w:rPr>
          <w:rFonts w:ascii="Arial" w:hAnsi="Arial" w:cs="Arial"/>
        </w:rPr>
      </w:pPr>
      <w:r w:rsidRPr="00896849">
        <w:rPr>
          <w:rFonts w:ascii="Arial" w:hAnsi="Arial" w:cs="Arial"/>
        </w:rPr>
        <w:t>Le délai inclus la phase de préparation du chantier</w:t>
      </w:r>
      <w:r w:rsidR="00896849" w:rsidRPr="00896849">
        <w:rPr>
          <w:rFonts w:ascii="Arial" w:hAnsi="Arial" w:cs="Arial"/>
        </w:rPr>
        <w:t xml:space="preserve"> (si nécessaire)</w:t>
      </w:r>
      <w:r w:rsidRPr="00896849">
        <w:rPr>
          <w:rFonts w:ascii="Arial" w:hAnsi="Arial" w:cs="Arial"/>
        </w:rPr>
        <w:t xml:space="preserve">, d’approvisionnement et de réalisation des travaux. </w:t>
      </w:r>
    </w:p>
    <w:p w14:paraId="1317905C" w14:textId="77777777" w:rsidR="00B14A4F" w:rsidRPr="00A97902" w:rsidRDefault="548992CB" w:rsidP="548992CB">
      <w:pPr>
        <w:rPr>
          <w:rFonts w:ascii="Arial" w:hAnsi="Arial" w:cs="Arial"/>
        </w:rPr>
      </w:pPr>
      <w:r w:rsidRPr="548992CB">
        <w:rPr>
          <w:rFonts w:ascii="Arial" w:hAnsi="Arial" w:cs="Arial"/>
        </w:rPr>
        <w:t xml:space="preserve">Ce délai comprend les périodes de congés payés. </w:t>
      </w:r>
    </w:p>
    <w:p w14:paraId="0A09CF4D" w14:textId="77777777" w:rsidR="00B14A4F" w:rsidRPr="00A97902" w:rsidRDefault="548992CB" w:rsidP="548992CB">
      <w:pPr>
        <w:pStyle w:val="Corpsdetexte"/>
        <w:rPr>
          <w:rFonts w:cs="Arial"/>
        </w:rPr>
      </w:pPr>
      <w:r w:rsidRPr="548992CB">
        <w:rPr>
          <w:rFonts w:cs="Arial"/>
        </w:rPr>
        <w:t>Le Titulaire s'engage à conserver les effectifs nécessaires à l'avancement du chantier pendant les périodes de congés scolaires et les mercredis.</w:t>
      </w:r>
    </w:p>
    <w:p w14:paraId="35626117" w14:textId="6794A09F" w:rsidR="00B14A4F" w:rsidRPr="00A97902" w:rsidRDefault="548992CB" w:rsidP="548992CB">
      <w:pPr>
        <w:pStyle w:val="Corpsdetexte"/>
        <w:rPr>
          <w:rFonts w:cs="Arial"/>
        </w:rPr>
      </w:pPr>
      <w:r w:rsidRPr="548992CB">
        <w:rPr>
          <w:rFonts w:cs="Arial"/>
        </w:rPr>
        <w:t>Seules les intempéries déclarées légalement ou réglementairement seront comptabilisées.</w:t>
      </w:r>
    </w:p>
    <w:p w14:paraId="37A00C48" w14:textId="77777777" w:rsidR="00B14A4F" w:rsidRPr="00A97902" w:rsidRDefault="548992CB" w:rsidP="004767F7">
      <w:pPr>
        <w:pStyle w:val="Titre3"/>
      </w:pPr>
      <w:bookmarkStart w:id="23" w:name="_Toc196210043"/>
      <w:r>
        <w:t>Calendrier détaillé d’exécution des travaux</w:t>
      </w:r>
      <w:bookmarkEnd w:id="23"/>
      <w:r>
        <w:t xml:space="preserve"> </w:t>
      </w:r>
    </w:p>
    <w:p w14:paraId="3B58EFA6" w14:textId="729110CD" w:rsidR="00B14A4F" w:rsidRPr="00EA7B0D" w:rsidRDefault="548992CB" w:rsidP="00EA7B0D">
      <w:pPr>
        <w:pStyle w:val="Corpsdetexte"/>
        <w:rPr>
          <w:rFonts w:cs="Arial"/>
        </w:rPr>
      </w:pPr>
      <w:r w:rsidRPr="00EA7B0D">
        <w:rPr>
          <w:rFonts w:cs="Arial"/>
        </w:rPr>
        <w:t>Le calendrier détaillé d'exécution défini lors de la première réunion de chantier se substituera au calendrier prévisionnel d'exécution des travaux dans les conditions fixées à l'article 28.2.3 du CCAG Travaux</w:t>
      </w:r>
      <w:r w:rsidR="00EA7B0D">
        <w:rPr>
          <w:rFonts w:cs="Arial"/>
        </w:rPr>
        <w:t xml:space="preserve"> dans le cadre des marchés subséquent uniquement et sur validation du RPA</w:t>
      </w:r>
      <w:r w:rsidRPr="00EA7B0D">
        <w:rPr>
          <w:rFonts w:cs="Arial"/>
        </w:rPr>
        <w:t>.</w:t>
      </w:r>
    </w:p>
    <w:p w14:paraId="5DEE93D0" w14:textId="2F4A672C" w:rsidR="00B14A4F" w:rsidRPr="00A97902" w:rsidRDefault="548992CB" w:rsidP="548992CB">
      <w:pPr>
        <w:pStyle w:val="06ARTICLENiv2-Texte"/>
        <w:ind w:left="0"/>
        <w:rPr>
          <w:rFonts w:ascii="Arial" w:hAnsi="Arial" w:cs="Arial"/>
          <w:strike/>
          <w:sz w:val="22"/>
          <w:szCs w:val="22"/>
        </w:rPr>
      </w:pPr>
      <w:r w:rsidRPr="00EA7B0D">
        <w:rPr>
          <w:rFonts w:ascii="Arial" w:hAnsi="Arial" w:cs="Arial"/>
          <w:spacing w:val="0"/>
          <w:sz w:val="22"/>
        </w:rPr>
        <w:t>Le calendrier détaillé d'exécution pourra être modifié par Ordre de Service en cours de travaux, mais cette modification ne pourra, sauf accord du</w:t>
      </w:r>
      <w:r w:rsidR="00EA7B0D" w:rsidRPr="00EA7B0D">
        <w:rPr>
          <w:rFonts w:ascii="Arial" w:hAnsi="Arial" w:cs="Arial"/>
          <w:spacing w:val="0"/>
          <w:sz w:val="22"/>
        </w:rPr>
        <w:t xml:space="preserve"> </w:t>
      </w:r>
      <w:r w:rsidRPr="00EA7B0D">
        <w:rPr>
          <w:rFonts w:ascii="Arial" w:hAnsi="Arial" w:cs="Arial"/>
          <w:spacing w:val="0"/>
          <w:sz w:val="22"/>
        </w:rPr>
        <w:t>Titulaire, comporter réduction du délai d'exécution. Ce document rectifié deviendra contractuel au lieu et place du précédent et servira à l'application de l’article</w:t>
      </w:r>
      <w:r w:rsidRPr="548992CB">
        <w:rPr>
          <w:rFonts w:ascii="Arial" w:hAnsi="Arial" w:cs="Arial"/>
          <w:b/>
          <w:bCs/>
          <w:color w:val="000000" w:themeColor="text2"/>
          <w:sz w:val="22"/>
          <w:szCs w:val="22"/>
        </w:rPr>
        <w:t xml:space="preserve"> « </w:t>
      </w:r>
      <w:r w:rsidR="00EA7B0D">
        <w:rPr>
          <w:rFonts w:ascii="Arial" w:hAnsi="Arial" w:cs="Arial"/>
          <w:b/>
          <w:bCs/>
          <w:i/>
          <w:iCs/>
          <w:color w:val="000000" w:themeColor="text2"/>
          <w:sz w:val="22"/>
          <w:szCs w:val="22"/>
        </w:rPr>
        <w:t>délais d’exécution des travaux</w:t>
      </w:r>
      <w:r w:rsidRPr="548992CB">
        <w:rPr>
          <w:rFonts w:ascii="Arial" w:hAnsi="Arial" w:cs="Arial"/>
          <w:b/>
          <w:bCs/>
          <w:color w:val="000000" w:themeColor="text2"/>
          <w:sz w:val="22"/>
          <w:szCs w:val="22"/>
        </w:rPr>
        <w:t> »</w:t>
      </w:r>
      <w:r w:rsidRPr="548992CB">
        <w:rPr>
          <w:rFonts w:ascii="Arial" w:hAnsi="Arial" w:cs="Arial"/>
          <w:color w:val="000000" w:themeColor="text2"/>
          <w:sz w:val="22"/>
          <w:szCs w:val="22"/>
        </w:rPr>
        <w:t>.</w:t>
      </w:r>
    </w:p>
    <w:p w14:paraId="24A96A9B" w14:textId="77777777" w:rsidR="00B14A4F" w:rsidRPr="00EA7B0D" w:rsidRDefault="00B14A4F" w:rsidP="548992CB">
      <w:pPr>
        <w:pStyle w:val="06ARTICLENiv2-Texte"/>
        <w:ind w:left="0"/>
        <w:rPr>
          <w:rFonts w:ascii="Arial" w:hAnsi="Arial" w:cs="Arial"/>
          <w:spacing w:val="0"/>
          <w:sz w:val="22"/>
        </w:rPr>
      </w:pPr>
      <w:r w:rsidRPr="00EA7B0D">
        <w:rPr>
          <w:rFonts w:ascii="Arial" w:hAnsi="Arial" w:cs="Arial"/>
          <w:spacing w:val="0"/>
          <w:sz w:val="22"/>
        </w:rPr>
        <w:t>La notification d’un nouveau calendrier prévisionnel de travaux ne préjuge pas, s’il y a lieu, de l’application des pénalités de retard à l'encontre du (des) Titulaire (s) des marchés publics responsables du retard constaté et ne vaut pas acceptation d’une prolongation de délais par le maître d’ouvrage. Toute prolongation du délai contractuel d'exécution des travaux devra faire l’objet d’une mention expresse et l’ordre de service ou l’avenant, s’il y a lieu, devra en fixer l’importance.</w:t>
      </w:r>
    </w:p>
    <w:p w14:paraId="4D51BBB4" w14:textId="77777777" w:rsidR="00B14A4F" w:rsidRPr="00A97902" w:rsidRDefault="548992CB" w:rsidP="004767F7">
      <w:pPr>
        <w:pStyle w:val="Titre3"/>
      </w:pPr>
      <w:bookmarkStart w:id="24" w:name="_Toc196210044"/>
      <w:r>
        <w:t>Prolongation des délais d’exécution</w:t>
      </w:r>
      <w:bookmarkEnd w:id="24"/>
    </w:p>
    <w:p w14:paraId="73B83BFD" w14:textId="77777777" w:rsidR="00B14A4F" w:rsidRPr="00A97902" w:rsidRDefault="548992CB" w:rsidP="004767F7">
      <w:pPr>
        <w:pStyle w:val="Titre4"/>
      </w:pPr>
      <w:r>
        <w:t xml:space="preserve">Travaux modificatifs, difficultés imprévues, ajournement de travaux </w:t>
      </w:r>
    </w:p>
    <w:p w14:paraId="6FF759E7" w14:textId="77777777" w:rsidR="00B14A4F" w:rsidRPr="00A97902" w:rsidRDefault="548992CB" w:rsidP="548992CB">
      <w:pPr>
        <w:rPr>
          <w:rFonts w:ascii="Arial" w:hAnsi="Arial" w:cs="Arial"/>
        </w:rPr>
      </w:pPr>
      <w:r w:rsidRPr="548992CB">
        <w:rPr>
          <w:rFonts w:ascii="Arial" w:hAnsi="Arial" w:cs="Arial"/>
        </w:rPr>
        <w:t xml:space="preserve">L’importance de la prolongation des délais d'exécution sera arrêtée par le RPA au vu d’un état justificatif détaillé présenté par le maître d'œuvre sur la base : </w:t>
      </w:r>
    </w:p>
    <w:p w14:paraId="7F40E33B" w14:textId="77777777" w:rsidR="00B14A4F" w:rsidRPr="00A97902" w:rsidRDefault="548992CB" w:rsidP="548992CB">
      <w:pPr>
        <w:rPr>
          <w:rFonts w:ascii="Arial" w:hAnsi="Arial" w:cs="Arial"/>
        </w:rPr>
      </w:pPr>
      <w:r w:rsidRPr="548992CB">
        <w:rPr>
          <w:rFonts w:ascii="Arial" w:hAnsi="Arial" w:cs="Arial"/>
        </w:rPr>
        <w:t xml:space="preserve">- de la nature des prestations supplémentaires </w:t>
      </w:r>
    </w:p>
    <w:p w14:paraId="775A596C" w14:textId="77777777" w:rsidR="00B14A4F" w:rsidRPr="00A97902" w:rsidRDefault="548992CB" w:rsidP="548992CB">
      <w:pPr>
        <w:rPr>
          <w:rFonts w:ascii="Arial" w:hAnsi="Arial" w:cs="Arial"/>
        </w:rPr>
      </w:pPr>
      <w:r w:rsidRPr="548992CB">
        <w:rPr>
          <w:rFonts w:ascii="Arial" w:hAnsi="Arial" w:cs="Arial"/>
        </w:rPr>
        <w:t xml:space="preserve">- d'un recalage du planning d'exécution </w:t>
      </w:r>
    </w:p>
    <w:p w14:paraId="1A06120F" w14:textId="11947088" w:rsidR="00B14A4F" w:rsidRPr="00A97902" w:rsidRDefault="548992CB" w:rsidP="548992CB">
      <w:pPr>
        <w:rPr>
          <w:rFonts w:ascii="Arial" w:hAnsi="Arial" w:cs="Arial"/>
        </w:rPr>
      </w:pPr>
      <w:r w:rsidRPr="548992CB">
        <w:rPr>
          <w:rFonts w:ascii="Arial" w:hAnsi="Arial" w:cs="Arial"/>
        </w:rPr>
        <w:t xml:space="preserve">De plus, le maître d'ouvrage se réserve le droit de demander au titulaire d'interrompre l'exécution de ses travaux dans l'intérêt de l'activité de l’EFS. </w:t>
      </w:r>
    </w:p>
    <w:p w14:paraId="009DF601" w14:textId="5C2D9EF3" w:rsidR="00B14A4F" w:rsidRDefault="548992CB" w:rsidP="548992CB">
      <w:pPr>
        <w:rPr>
          <w:rFonts w:ascii="Arial" w:hAnsi="Arial" w:cs="Arial"/>
        </w:rPr>
      </w:pPr>
      <w:r w:rsidRPr="548992CB">
        <w:rPr>
          <w:rFonts w:ascii="Arial" w:hAnsi="Arial" w:cs="Arial"/>
        </w:rPr>
        <w:t xml:space="preserve">Dans ce cas, la durée d'interruption cumulée, supérieure à cinq jours ouvrés, pourra donner lieu à une prolongation du délai d'exécution en application de l'article 18.2.2 du CCAG Travaux. </w:t>
      </w:r>
    </w:p>
    <w:p w14:paraId="46F34015" w14:textId="77777777" w:rsidR="00B14A4F" w:rsidRPr="00A97902" w:rsidRDefault="548992CB" w:rsidP="004767F7">
      <w:pPr>
        <w:pStyle w:val="Titre4"/>
      </w:pPr>
      <w:r>
        <w:lastRenderedPageBreak/>
        <w:t>Intem</w:t>
      </w:r>
      <w:r w:rsidRPr="548992CB">
        <w:rPr>
          <w:rStyle w:val="Titre4Car"/>
        </w:rPr>
        <w:t>p</w:t>
      </w:r>
      <w:r>
        <w:t xml:space="preserve">éries </w:t>
      </w:r>
    </w:p>
    <w:p w14:paraId="59AFAB1E" w14:textId="2840B5A1" w:rsidR="00B14A4F" w:rsidRPr="00A97902" w:rsidRDefault="548992CB" w:rsidP="548992CB">
      <w:pPr>
        <w:rPr>
          <w:rFonts w:ascii="Arial" w:hAnsi="Arial" w:cs="Arial"/>
        </w:rPr>
      </w:pPr>
      <w:r w:rsidRPr="548992CB">
        <w:rPr>
          <w:rFonts w:ascii="Arial" w:hAnsi="Arial" w:cs="Arial"/>
        </w:rPr>
        <w:t>En vue de l’application éventuelle de l’article 18.2.3 alinéa 1 CCAG Travaux, le nombre de journées d’intempéries réputées prévisibles, pour la durée totale du marché, est fixé à 1 jour toutes les 2 semaines de travaux effectifs.</w:t>
      </w:r>
    </w:p>
    <w:p w14:paraId="66B074B0" w14:textId="2D241D2D" w:rsidR="00B14A4F" w:rsidRPr="0055712C" w:rsidRDefault="548992CB" w:rsidP="548992CB">
      <w:pPr>
        <w:rPr>
          <w:rFonts w:ascii="Arial" w:hAnsi="Arial" w:cs="Arial"/>
        </w:rPr>
      </w:pPr>
      <w:r w:rsidRPr="548992CB">
        <w:rPr>
          <w:rFonts w:ascii="Arial" w:hAnsi="Arial" w:cs="Arial"/>
        </w:rPr>
        <w:t>En vue de l’application éventuelle de l’article 18.2.3 alinéa 3 du CCAG Travaux, les délais d’exécution des travaux seront prolongés d’un nombre de jours égal à celui pendant lequel un au moins des phénomènes naturels ci-après dépassera son intensité limite au-delà de la durée indiquée :</w:t>
      </w: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01"/>
        <w:gridCol w:w="2078"/>
        <w:gridCol w:w="2139"/>
        <w:gridCol w:w="2122"/>
      </w:tblGrid>
      <w:tr w:rsidR="00B14A4F" w:rsidRPr="00A97902" w14:paraId="3E5CF046" w14:textId="77777777" w:rsidTr="6A957DDF">
        <w:trPr>
          <w:cantSplit/>
        </w:trPr>
        <w:tc>
          <w:tcPr>
            <w:tcW w:w="2101" w:type="dxa"/>
            <w:vAlign w:val="center"/>
          </w:tcPr>
          <w:p w14:paraId="27557630" w14:textId="77777777" w:rsidR="00B14A4F" w:rsidRPr="00280E1C" w:rsidRDefault="548992CB" w:rsidP="548992CB">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jc w:val="center"/>
              <w:rPr>
                <w:rFonts w:ascii="Arial" w:hAnsi="Arial" w:cs="Arial"/>
              </w:rPr>
            </w:pPr>
            <w:r w:rsidRPr="00280E1C">
              <w:rPr>
                <w:rFonts w:ascii="Arial" w:hAnsi="Arial" w:cs="Arial"/>
              </w:rPr>
              <w:t>Nature du phénomène</w:t>
            </w:r>
          </w:p>
        </w:tc>
        <w:tc>
          <w:tcPr>
            <w:tcW w:w="2078" w:type="dxa"/>
            <w:vAlign w:val="center"/>
          </w:tcPr>
          <w:p w14:paraId="14A3DCC4" w14:textId="77777777" w:rsidR="00B14A4F" w:rsidRPr="00280E1C" w:rsidRDefault="548992CB" w:rsidP="548992CB">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jc w:val="center"/>
              <w:rPr>
                <w:rFonts w:ascii="Arial" w:hAnsi="Arial" w:cs="Arial"/>
              </w:rPr>
            </w:pPr>
            <w:r w:rsidRPr="00280E1C">
              <w:rPr>
                <w:rFonts w:ascii="Arial" w:hAnsi="Arial" w:cs="Arial"/>
              </w:rPr>
              <w:t>Intensité limite (à adapter en fonction de la région)</w:t>
            </w:r>
          </w:p>
        </w:tc>
        <w:tc>
          <w:tcPr>
            <w:tcW w:w="2139" w:type="dxa"/>
            <w:vAlign w:val="center"/>
          </w:tcPr>
          <w:p w14:paraId="6D59100F" w14:textId="77777777" w:rsidR="00B14A4F" w:rsidRPr="00280E1C" w:rsidRDefault="548992CB" w:rsidP="548992CB">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jc w:val="center"/>
              <w:rPr>
                <w:rFonts w:ascii="Arial" w:hAnsi="Arial" w:cs="Arial"/>
              </w:rPr>
            </w:pPr>
            <w:r w:rsidRPr="00280E1C">
              <w:rPr>
                <w:rFonts w:ascii="Arial" w:hAnsi="Arial" w:cs="Arial"/>
              </w:rPr>
              <w:t>Durée du phénomène (à adapter en fonction de la région)</w:t>
            </w:r>
          </w:p>
        </w:tc>
        <w:tc>
          <w:tcPr>
            <w:tcW w:w="2122" w:type="dxa"/>
            <w:vMerge w:val="restart"/>
            <w:vAlign w:val="center"/>
          </w:tcPr>
          <w:p w14:paraId="0CCA0CE2" w14:textId="77777777" w:rsidR="00B14A4F" w:rsidRPr="00280E1C" w:rsidRDefault="548992CB" w:rsidP="548992CB">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jc w:val="center"/>
              <w:rPr>
                <w:rFonts w:ascii="Arial" w:hAnsi="Arial" w:cs="Arial"/>
              </w:rPr>
            </w:pPr>
            <w:r w:rsidRPr="00280E1C">
              <w:rPr>
                <w:rFonts w:ascii="Arial" w:hAnsi="Arial" w:cs="Arial"/>
              </w:rPr>
              <w:t>Organisme ou documents de référence (station météorologique la plus proche du site)</w:t>
            </w:r>
          </w:p>
        </w:tc>
      </w:tr>
      <w:tr w:rsidR="00B14A4F" w:rsidRPr="00A97902" w14:paraId="14D5FFA8" w14:textId="77777777" w:rsidTr="6A957DDF">
        <w:trPr>
          <w:cantSplit/>
        </w:trPr>
        <w:tc>
          <w:tcPr>
            <w:tcW w:w="2101" w:type="dxa"/>
            <w:vAlign w:val="center"/>
          </w:tcPr>
          <w:p w14:paraId="0E7A93C9" w14:textId="77777777" w:rsidR="00B14A4F" w:rsidRPr="00280E1C" w:rsidRDefault="548992CB" w:rsidP="548992CB">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jc w:val="center"/>
              <w:rPr>
                <w:rFonts w:ascii="Arial" w:hAnsi="Arial" w:cs="Arial"/>
                <w:b/>
                <w:bCs/>
                <w:lang w:val="de-DE"/>
              </w:rPr>
            </w:pPr>
            <w:r w:rsidRPr="00280E1C">
              <w:rPr>
                <w:rFonts w:ascii="Arial" w:hAnsi="Arial" w:cs="Arial"/>
                <w:b/>
                <w:bCs/>
                <w:lang w:val="de-DE"/>
              </w:rPr>
              <w:t>Neige</w:t>
            </w:r>
          </w:p>
        </w:tc>
        <w:tc>
          <w:tcPr>
            <w:tcW w:w="2078" w:type="dxa"/>
            <w:vAlign w:val="center"/>
          </w:tcPr>
          <w:p w14:paraId="0F843E25" w14:textId="77777777" w:rsidR="00B14A4F" w:rsidRPr="00280E1C" w:rsidRDefault="548992CB" w:rsidP="548992CB">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rPr>
                <w:rFonts w:ascii="Arial" w:hAnsi="Arial" w:cs="Arial"/>
              </w:rPr>
            </w:pPr>
            <w:r w:rsidRPr="00280E1C">
              <w:rPr>
                <w:rFonts w:ascii="Arial" w:hAnsi="Arial" w:cs="Arial"/>
              </w:rPr>
              <w:t>+15cm sur lieu de travail</w:t>
            </w:r>
          </w:p>
        </w:tc>
        <w:tc>
          <w:tcPr>
            <w:tcW w:w="2139" w:type="dxa"/>
            <w:vAlign w:val="center"/>
          </w:tcPr>
          <w:p w14:paraId="5F50C6CA" w14:textId="77777777" w:rsidR="00B14A4F" w:rsidRPr="00280E1C" w:rsidRDefault="548992CB" w:rsidP="548992CB">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jc w:val="center"/>
              <w:rPr>
                <w:rFonts w:ascii="Arial" w:hAnsi="Arial" w:cs="Arial"/>
              </w:rPr>
            </w:pPr>
            <w:r w:rsidRPr="00280E1C">
              <w:rPr>
                <w:rFonts w:ascii="Arial" w:hAnsi="Arial" w:cs="Arial"/>
              </w:rPr>
              <w:t>Entre 6h et 18h</w:t>
            </w:r>
          </w:p>
        </w:tc>
        <w:tc>
          <w:tcPr>
            <w:tcW w:w="2122" w:type="dxa"/>
            <w:vMerge/>
          </w:tcPr>
          <w:p w14:paraId="38E719CF" w14:textId="77777777" w:rsidR="00B14A4F" w:rsidRPr="00280E1C" w:rsidRDefault="00B14A4F" w:rsidP="00EC5464">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rPr>
                <w:rFonts w:ascii="Arial" w:hAnsi="Arial" w:cs="Arial"/>
              </w:rPr>
            </w:pPr>
          </w:p>
        </w:tc>
      </w:tr>
      <w:tr w:rsidR="00B14A4F" w:rsidRPr="00A97902" w14:paraId="055CBCC4" w14:textId="77777777" w:rsidTr="6A957DDF">
        <w:trPr>
          <w:cantSplit/>
        </w:trPr>
        <w:tc>
          <w:tcPr>
            <w:tcW w:w="2101" w:type="dxa"/>
            <w:vAlign w:val="center"/>
          </w:tcPr>
          <w:p w14:paraId="70BD8142" w14:textId="77777777" w:rsidR="00B14A4F" w:rsidRPr="00280E1C" w:rsidRDefault="6A957DDF" w:rsidP="6A957DDF">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jc w:val="center"/>
              <w:rPr>
                <w:rFonts w:ascii="Arial" w:hAnsi="Arial" w:cs="Arial"/>
                <w:b/>
                <w:bCs/>
                <w:lang w:val="de-DE"/>
              </w:rPr>
            </w:pPr>
            <w:proofErr w:type="spellStart"/>
            <w:r w:rsidRPr="00280E1C">
              <w:rPr>
                <w:rFonts w:ascii="Arial" w:hAnsi="Arial" w:cs="Arial"/>
                <w:b/>
                <w:bCs/>
                <w:lang w:val="de-DE"/>
              </w:rPr>
              <w:t>Pluie</w:t>
            </w:r>
            <w:proofErr w:type="spellEnd"/>
          </w:p>
        </w:tc>
        <w:tc>
          <w:tcPr>
            <w:tcW w:w="2078" w:type="dxa"/>
            <w:vAlign w:val="center"/>
          </w:tcPr>
          <w:p w14:paraId="3114A7C8" w14:textId="77777777" w:rsidR="00B14A4F" w:rsidRPr="00280E1C" w:rsidRDefault="548992CB" w:rsidP="548992CB">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rPr>
                <w:rFonts w:ascii="Arial" w:hAnsi="Arial" w:cs="Arial"/>
              </w:rPr>
            </w:pPr>
            <w:r w:rsidRPr="00280E1C">
              <w:rPr>
                <w:rFonts w:ascii="Arial" w:hAnsi="Arial" w:cs="Arial"/>
              </w:rPr>
              <w:t>+15mm eau</w:t>
            </w:r>
          </w:p>
        </w:tc>
        <w:tc>
          <w:tcPr>
            <w:tcW w:w="2139" w:type="dxa"/>
            <w:vAlign w:val="center"/>
          </w:tcPr>
          <w:p w14:paraId="00755F3A" w14:textId="77777777" w:rsidR="00B14A4F" w:rsidRPr="00280E1C" w:rsidRDefault="548992CB" w:rsidP="548992CB">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jc w:val="center"/>
              <w:rPr>
                <w:rFonts w:ascii="Arial" w:hAnsi="Arial" w:cs="Arial"/>
              </w:rPr>
            </w:pPr>
            <w:r w:rsidRPr="00280E1C">
              <w:rPr>
                <w:rFonts w:ascii="Arial" w:hAnsi="Arial" w:cs="Arial"/>
              </w:rPr>
              <w:t>Entre 6h et 18h</w:t>
            </w:r>
          </w:p>
        </w:tc>
        <w:tc>
          <w:tcPr>
            <w:tcW w:w="2122" w:type="dxa"/>
            <w:vMerge/>
          </w:tcPr>
          <w:p w14:paraId="31D2F70F" w14:textId="77777777" w:rsidR="00B14A4F" w:rsidRPr="00280E1C" w:rsidRDefault="00B14A4F" w:rsidP="00EC5464">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rPr>
                <w:rFonts w:ascii="Arial" w:hAnsi="Arial" w:cs="Arial"/>
              </w:rPr>
            </w:pPr>
          </w:p>
        </w:tc>
      </w:tr>
      <w:tr w:rsidR="00B14A4F" w:rsidRPr="00A97902" w14:paraId="77A51D0C" w14:textId="77777777" w:rsidTr="6A957DDF">
        <w:trPr>
          <w:cantSplit/>
        </w:trPr>
        <w:tc>
          <w:tcPr>
            <w:tcW w:w="2101" w:type="dxa"/>
            <w:vAlign w:val="center"/>
          </w:tcPr>
          <w:p w14:paraId="51C260AA" w14:textId="77777777" w:rsidR="00B14A4F" w:rsidRPr="00280E1C" w:rsidRDefault="6A957DDF" w:rsidP="6A957DDF">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jc w:val="center"/>
              <w:rPr>
                <w:rFonts w:ascii="Arial" w:hAnsi="Arial" w:cs="Arial"/>
                <w:b/>
                <w:bCs/>
                <w:lang w:val="de-DE"/>
              </w:rPr>
            </w:pPr>
            <w:proofErr w:type="spellStart"/>
            <w:r w:rsidRPr="00280E1C">
              <w:rPr>
                <w:rFonts w:ascii="Arial" w:hAnsi="Arial" w:cs="Arial"/>
                <w:b/>
                <w:bCs/>
                <w:lang w:val="de-DE"/>
              </w:rPr>
              <w:t>Vent</w:t>
            </w:r>
            <w:proofErr w:type="spellEnd"/>
          </w:p>
        </w:tc>
        <w:tc>
          <w:tcPr>
            <w:tcW w:w="2078" w:type="dxa"/>
            <w:vAlign w:val="center"/>
          </w:tcPr>
          <w:p w14:paraId="29033775" w14:textId="77777777" w:rsidR="00B14A4F" w:rsidRPr="00280E1C" w:rsidRDefault="548992CB" w:rsidP="548992CB">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rPr>
                <w:rFonts w:ascii="Arial" w:hAnsi="Arial" w:cs="Arial"/>
              </w:rPr>
            </w:pPr>
            <w:r w:rsidRPr="00280E1C">
              <w:rPr>
                <w:rFonts w:ascii="Arial" w:hAnsi="Arial" w:cs="Arial"/>
              </w:rPr>
              <w:t>Vitesse moyenne &gt; 65km/h</w:t>
            </w:r>
          </w:p>
        </w:tc>
        <w:tc>
          <w:tcPr>
            <w:tcW w:w="2139" w:type="dxa"/>
            <w:vAlign w:val="center"/>
          </w:tcPr>
          <w:p w14:paraId="7B734FA1" w14:textId="77777777" w:rsidR="00B14A4F" w:rsidRPr="00280E1C" w:rsidRDefault="548992CB" w:rsidP="548992CB">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jc w:val="center"/>
              <w:rPr>
                <w:rFonts w:ascii="Arial" w:hAnsi="Arial" w:cs="Arial"/>
              </w:rPr>
            </w:pPr>
            <w:r w:rsidRPr="00280E1C">
              <w:rPr>
                <w:rFonts w:ascii="Arial" w:hAnsi="Arial" w:cs="Arial"/>
              </w:rPr>
              <w:t>Entre 6h et 18h pendant 6h (uniquement pour les grues)</w:t>
            </w:r>
          </w:p>
        </w:tc>
        <w:tc>
          <w:tcPr>
            <w:tcW w:w="2122" w:type="dxa"/>
            <w:vMerge/>
          </w:tcPr>
          <w:p w14:paraId="11C2C24F" w14:textId="77777777" w:rsidR="00B14A4F" w:rsidRPr="00280E1C" w:rsidRDefault="00B14A4F" w:rsidP="00EC5464">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rPr>
                <w:rFonts w:ascii="Arial" w:hAnsi="Arial" w:cs="Arial"/>
              </w:rPr>
            </w:pPr>
          </w:p>
        </w:tc>
      </w:tr>
      <w:tr w:rsidR="00B14A4F" w:rsidRPr="00A97902" w14:paraId="21E3C29B" w14:textId="77777777" w:rsidTr="6A957DDF">
        <w:trPr>
          <w:cantSplit/>
        </w:trPr>
        <w:tc>
          <w:tcPr>
            <w:tcW w:w="2101" w:type="dxa"/>
            <w:vAlign w:val="center"/>
          </w:tcPr>
          <w:p w14:paraId="14585916" w14:textId="77777777" w:rsidR="00B14A4F" w:rsidRPr="00280E1C" w:rsidRDefault="548992CB" w:rsidP="548992CB">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jc w:val="center"/>
              <w:rPr>
                <w:rFonts w:ascii="Arial" w:hAnsi="Arial" w:cs="Arial"/>
                <w:b/>
                <w:bCs/>
                <w:lang w:val="de-DE"/>
              </w:rPr>
            </w:pPr>
            <w:r w:rsidRPr="00280E1C">
              <w:rPr>
                <w:rFonts w:ascii="Arial" w:hAnsi="Arial" w:cs="Arial"/>
                <w:b/>
                <w:bCs/>
                <w:lang w:val="de-DE"/>
              </w:rPr>
              <w:t>Gel</w:t>
            </w:r>
          </w:p>
        </w:tc>
        <w:tc>
          <w:tcPr>
            <w:tcW w:w="2078" w:type="dxa"/>
            <w:vAlign w:val="center"/>
          </w:tcPr>
          <w:p w14:paraId="1C5E610F" w14:textId="77777777" w:rsidR="00B14A4F" w:rsidRPr="00280E1C" w:rsidRDefault="6A957DDF" w:rsidP="6A957DDF">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rPr>
                <w:rFonts w:ascii="Arial" w:hAnsi="Arial" w:cs="Arial"/>
              </w:rPr>
            </w:pPr>
            <w:r w:rsidRPr="00280E1C">
              <w:rPr>
                <w:rFonts w:ascii="Arial" w:hAnsi="Arial" w:cs="Arial"/>
              </w:rPr>
              <w:t xml:space="preserve">T. </w:t>
            </w:r>
            <w:proofErr w:type="spellStart"/>
            <w:r w:rsidRPr="00280E1C">
              <w:rPr>
                <w:rFonts w:ascii="Arial" w:hAnsi="Arial" w:cs="Arial"/>
              </w:rPr>
              <w:t>ext</w:t>
            </w:r>
            <w:proofErr w:type="spellEnd"/>
            <w:r w:rsidRPr="00280E1C">
              <w:rPr>
                <w:rFonts w:ascii="Arial" w:hAnsi="Arial" w:cs="Arial"/>
              </w:rPr>
              <w:t>. &lt;-5° C</w:t>
            </w:r>
          </w:p>
          <w:p w14:paraId="6BBE3B89" w14:textId="77777777" w:rsidR="00B14A4F" w:rsidRPr="00280E1C" w:rsidRDefault="548992CB" w:rsidP="548992CB">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rPr>
                <w:rFonts w:ascii="Arial" w:hAnsi="Arial" w:cs="Arial"/>
              </w:rPr>
            </w:pPr>
            <w:r w:rsidRPr="00280E1C">
              <w:rPr>
                <w:rFonts w:ascii="Arial" w:hAnsi="Arial" w:cs="Arial"/>
              </w:rPr>
              <w:t>T. dans bâtiment &lt; 0° C</w:t>
            </w:r>
          </w:p>
        </w:tc>
        <w:tc>
          <w:tcPr>
            <w:tcW w:w="2139" w:type="dxa"/>
            <w:vAlign w:val="center"/>
          </w:tcPr>
          <w:p w14:paraId="7BFEF4B8" w14:textId="77777777" w:rsidR="00B14A4F" w:rsidRPr="00280E1C" w:rsidRDefault="548992CB" w:rsidP="548992CB">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jc w:val="center"/>
              <w:rPr>
                <w:rFonts w:ascii="Arial" w:hAnsi="Arial" w:cs="Arial"/>
              </w:rPr>
            </w:pPr>
            <w:r w:rsidRPr="00280E1C">
              <w:rPr>
                <w:rFonts w:ascii="Arial" w:hAnsi="Arial" w:cs="Arial"/>
              </w:rPr>
              <w:t>A 6h</w:t>
            </w:r>
          </w:p>
        </w:tc>
        <w:tc>
          <w:tcPr>
            <w:tcW w:w="2122" w:type="dxa"/>
            <w:vMerge/>
          </w:tcPr>
          <w:p w14:paraId="7EFF4414" w14:textId="77777777" w:rsidR="00B14A4F" w:rsidRPr="00280E1C" w:rsidRDefault="00B14A4F" w:rsidP="00EC5464">
            <w:pPr>
              <w:tabs>
                <w:tab w:val="left" w:pos="-1134"/>
                <w:tab w:val="left" w:pos="-136"/>
                <w:tab w:val="left" w:pos="296"/>
                <w:tab w:val="left" w:pos="622"/>
                <w:tab w:val="left" w:pos="1592"/>
                <w:tab w:val="left" w:pos="1983"/>
                <w:tab w:val="left" w:pos="3464"/>
                <w:tab w:val="left" w:pos="3740"/>
                <w:tab w:val="left" w:pos="4024"/>
                <w:tab w:val="left" w:pos="5725"/>
                <w:tab w:val="left" w:pos="6920"/>
                <w:tab w:val="left" w:pos="7928"/>
                <w:tab w:val="left" w:pos="9080"/>
              </w:tabs>
              <w:rPr>
                <w:rFonts w:ascii="Arial" w:hAnsi="Arial" w:cs="Arial"/>
              </w:rPr>
            </w:pPr>
          </w:p>
        </w:tc>
      </w:tr>
    </w:tbl>
    <w:p w14:paraId="4F367BE0" w14:textId="77777777" w:rsidR="00B14A4F" w:rsidRPr="00A97902" w:rsidRDefault="548992CB" w:rsidP="548992CB">
      <w:pPr>
        <w:rPr>
          <w:rFonts w:ascii="Arial" w:hAnsi="Arial" w:cs="Arial"/>
        </w:rPr>
      </w:pPr>
      <w:r w:rsidRPr="548992CB">
        <w:rPr>
          <w:rFonts w:ascii="Arial" w:hAnsi="Arial" w:cs="Arial"/>
        </w:rPr>
        <w:t>Le titulaire devra apporter des éléments concrets du dépassement des conditions susvisées.</w:t>
      </w:r>
    </w:p>
    <w:p w14:paraId="11A55C69" w14:textId="77777777" w:rsidR="00B14A4F" w:rsidRPr="00A97902" w:rsidRDefault="548992CB" w:rsidP="548992CB">
      <w:pPr>
        <w:rPr>
          <w:rFonts w:ascii="Arial" w:hAnsi="Arial" w:cs="Arial"/>
        </w:rPr>
      </w:pPr>
      <w:r w:rsidRPr="548992CB">
        <w:rPr>
          <w:rFonts w:ascii="Arial" w:hAnsi="Arial" w:cs="Arial"/>
        </w:rPr>
        <w:t>Le lieu de constatation des intensités des phénomènes naturels est la station météorologique la plus proche du lieu d’exécution des travaux objet du présent marché public.</w:t>
      </w:r>
    </w:p>
    <w:p w14:paraId="4104B0D0" w14:textId="77777777" w:rsidR="00B14A4F" w:rsidRPr="00A97902" w:rsidRDefault="548992CB" w:rsidP="548992CB">
      <w:pPr>
        <w:rPr>
          <w:rFonts w:ascii="Arial" w:hAnsi="Arial" w:cs="Arial"/>
        </w:rPr>
      </w:pPr>
      <w:r w:rsidRPr="548992CB">
        <w:rPr>
          <w:rFonts w:ascii="Arial" w:hAnsi="Arial" w:cs="Arial"/>
        </w:rPr>
        <w:t>Le titulaire ne peut prétendre à aucune indemnisation liée aux contraintes et doit tenir compte des sujétions d’exécution particulières suivantes :</w:t>
      </w:r>
    </w:p>
    <w:p w14:paraId="6BFFF4A6" w14:textId="77777777" w:rsidR="00B14A4F" w:rsidRPr="00A97902" w:rsidRDefault="548992CB" w:rsidP="548992CB">
      <w:pPr>
        <w:rPr>
          <w:rFonts w:ascii="Arial" w:hAnsi="Arial" w:cs="Arial"/>
        </w:rPr>
      </w:pPr>
      <w:r w:rsidRPr="548992CB">
        <w:rPr>
          <w:rFonts w:ascii="Arial" w:hAnsi="Arial" w:cs="Arial"/>
        </w:rPr>
        <w:t>- Dépenses liées aux mesures particulières concernant la sécurité et la protection de la santé et celles liées au plan de prévention, jusqu’à l'expiration du délai de garantie de parfait achèvement.</w:t>
      </w:r>
    </w:p>
    <w:p w14:paraId="55598362" w14:textId="77777777" w:rsidR="00B14A4F" w:rsidRPr="00A97902" w:rsidRDefault="548992CB" w:rsidP="548992CB">
      <w:pPr>
        <w:rPr>
          <w:rFonts w:ascii="Arial" w:hAnsi="Arial" w:cs="Arial"/>
        </w:rPr>
      </w:pPr>
      <w:r w:rsidRPr="548992CB">
        <w:rPr>
          <w:rFonts w:ascii="Arial" w:hAnsi="Arial" w:cs="Arial"/>
        </w:rPr>
        <w:t>- Contraintes liées à un contrôle d'accès au sein des zones de travaux.</w:t>
      </w:r>
    </w:p>
    <w:p w14:paraId="661222D6" w14:textId="342B9256" w:rsidR="00B14A4F" w:rsidRPr="00A97902" w:rsidRDefault="548992CB" w:rsidP="548992CB">
      <w:pPr>
        <w:rPr>
          <w:rFonts w:ascii="Arial" w:hAnsi="Arial" w:cs="Arial"/>
        </w:rPr>
      </w:pPr>
      <w:r w:rsidRPr="548992CB">
        <w:rPr>
          <w:rFonts w:ascii="Arial" w:hAnsi="Arial" w:cs="Arial"/>
        </w:rPr>
        <w:t>- Sujétions qu'est susceptible d'entraîner l'exécution simultanée des différents lots visés au présent CCP.</w:t>
      </w:r>
    </w:p>
    <w:p w14:paraId="60CF5C95" w14:textId="77777777" w:rsidR="00B14A4F" w:rsidRPr="00A97902" w:rsidRDefault="548992CB" w:rsidP="548992CB">
      <w:pPr>
        <w:rPr>
          <w:rFonts w:ascii="Arial" w:hAnsi="Arial" w:cs="Arial"/>
        </w:rPr>
      </w:pPr>
      <w:r w:rsidRPr="548992CB">
        <w:rPr>
          <w:rFonts w:ascii="Arial" w:hAnsi="Arial" w:cs="Arial"/>
        </w:rPr>
        <w:t>- Contraintes géotechniques : les sondages disponibles sur le site des travaux seront fournis au titulaire. Le cas échéant, le titulaire réalise à ses frais les sondages nécessaires,</w:t>
      </w:r>
    </w:p>
    <w:p w14:paraId="0E1FAF1A" w14:textId="77777777" w:rsidR="00B14A4F" w:rsidRPr="00A97902" w:rsidRDefault="548992CB" w:rsidP="548992CB">
      <w:pPr>
        <w:rPr>
          <w:rFonts w:ascii="Arial" w:hAnsi="Arial" w:cs="Arial"/>
        </w:rPr>
      </w:pPr>
      <w:r w:rsidRPr="548992CB">
        <w:rPr>
          <w:rFonts w:ascii="Arial" w:hAnsi="Arial" w:cs="Arial"/>
        </w:rPr>
        <w:t>- Encombrements du sous-sol : le titulaire réalise les enquêtes préalables chez les concessionnaires, les services publics et privés pouvant être concernés.</w:t>
      </w:r>
    </w:p>
    <w:p w14:paraId="708D2C4B" w14:textId="77777777" w:rsidR="00B14A4F" w:rsidRPr="00A97902" w:rsidRDefault="548992CB" w:rsidP="548992CB">
      <w:pPr>
        <w:rPr>
          <w:rFonts w:ascii="Arial" w:hAnsi="Arial" w:cs="Arial"/>
        </w:rPr>
      </w:pPr>
      <w:r w:rsidRPr="548992CB">
        <w:rPr>
          <w:rFonts w:ascii="Arial" w:hAnsi="Arial" w:cs="Arial"/>
        </w:rPr>
        <w:t>- Contraintes liées à l’environnement.</w:t>
      </w:r>
    </w:p>
    <w:p w14:paraId="72E92DC2" w14:textId="77777777" w:rsidR="00B14A4F" w:rsidRPr="00A97902" w:rsidRDefault="548992CB" w:rsidP="548992CB">
      <w:pPr>
        <w:rPr>
          <w:rFonts w:ascii="Arial" w:hAnsi="Arial" w:cs="Arial"/>
        </w:rPr>
      </w:pPr>
      <w:r w:rsidRPr="548992CB">
        <w:rPr>
          <w:rFonts w:ascii="Arial" w:hAnsi="Arial" w:cs="Arial"/>
        </w:rPr>
        <w:t>- Contraintes liées à l’activité de la zone dans laquelle se situent les travaux à réaliser.</w:t>
      </w:r>
    </w:p>
    <w:p w14:paraId="2743E82C" w14:textId="77777777" w:rsidR="00B14A4F" w:rsidRPr="00A97902" w:rsidRDefault="548992CB" w:rsidP="548992CB">
      <w:pPr>
        <w:rPr>
          <w:rFonts w:ascii="Arial" w:hAnsi="Arial" w:cs="Arial"/>
        </w:rPr>
      </w:pPr>
      <w:r w:rsidRPr="548992CB">
        <w:rPr>
          <w:rFonts w:ascii="Arial" w:hAnsi="Arial" w:cs="Arial"/>
        </w:rPr>
        <w:t>Une prolongation des délais sera décidée par le RPA lorsque le titulaire du marché constate une différence entre les plans fournis par les exploitants de réseaux et la réalité du sous-sol. Le RPA supportera seul les frais de ce retard.</w:t>
      </w:r>
    </w:p>
    <w:p w14:paraId="5E4BD6FC" w14:textId="77777777" w:rsidR="00B14A4F" w:rsidRPr="00A97902" w:rsidRDefault="548992CB" w:rsidP="004767F7">
      <w:pPr>
        <w:pStyle w:val="Titre3"/>
      </w:pPr>
      <w:bookmarkStart w:id="25" w:name="_Toc196210045"/>
      <w:r>
        <w:lastRenderedPageBreak/>
        <w:t>Repliement des installations du chantier et remise en état des lieux</w:t>
      </w:r>
      <w:bookmarkEnd w:id="25"/>
    </w:p>
    <w:p w14:paraId="1DB335AE" w14:textId="15F8F3AA" w:rsidR="00B14A4F" w:rsidRPr="006B32AE" w:rsidRDefault="548992CB" w:rsidP="548992CB">
      <w:pPr>
        <w:pStyle w:val="Corpsdetexte"/>
        <w:rPr>
          <w:rFonts w:eastAsiaTheme="minorHAnsi" w:cs="Arial"/>
          <w:szCs w:val="22"/>
          <w:lang w:eastAsia="en-US"/>
        </w:rPr>
      </w:pPr>
      <w:r w:rsidRPr="006B32AE">
        <w:rPr>
          <w:rFonts w:eastAsiaTheme="minorHAnsi" w:cs="Arial"/>
          <w:szCs w:val="22"/>
          <w:lang w:eastAsia="en-US"/>
        </w:rPr>
        <w:t>Ils sont compris dans le délai d'exécution des travaux</w:t>
      </w:r>
      <w:r w:rsidR="006B32AE">
        <w:rPr>
          <w:rFonts w:eastAsiaTheme="minorHAnsi" w:cs="Arial"/>
          <w:szCs w:val="22"/>
          <w:lang w:eastAsia="en-US"/>
        </w:rPr>
        <w:t xml:space="preserve"> sauf indication contraire dans un marché subséquent. </w:t>
      </w:r>
    </w:p>
    <w:p w14:paraId="222B8AF2" w14:textId="77777777" w:rsidR="00B14A4F" w:rsidRPr="00A97902" w:rsidRDefault="548992CB" w:rsidP="004767F7">
      <w:pPr>
        <w:pStyle w:val="Titre3"/>
      </w:pPr>
      <w:bookmarkStart w:id="26" w:name="_Toc196210046"/>
      <w:r>
        <w:t>Délais pour remise des documents de synthèse fournis après exécution</w:t>
      </w:r>
      <w:bookmarkEnd w:id="26"/>
    </w:p>
    <w:p w14:paraId="2FDA606A" w14:textId="58824DED" w:rsidR="00B14A4F" w:rsidRPr="00A97902" w:rsidRDefault="548992CB" w:rsidP="548992CB">
      <w:pPr>
        <w:pStyle w:val="Corpsdetexte"/>
        <w:rPr>
          <w:rFonts w:cs="Arial"/>
        </w:rPr>
      </w:pPr>
      <w:r w:rsidRPr="548992CB">
        <w:rPr>
          <w:rFonts w:cs="Arial"/>
        </w:rPr>
        <w:t>Les dispositions de l’article 40 du CCAG Travaux sont applicables.</w:t>
      </w:r>
    </w:p>
    <w:p w14:paraId="67B1965A" w14:textId="0699B986" w:rsidR="00B14A4F" w:rsidRPr="00A97902" w:rsidRDefault="548992CB" w:rsidP="548992CB">
      <w:pPr>
        <w:pStyle w:val="Corpsdetexte"/>
        <w:rPr>
          <w:rFonts w:cs="Arial"/>
        </w:rPr>
      </w:pPr>
      <w:r w:rsidRPr="548992CB">
        <w:rPr>
          <w:rFonts w:cs="Arial"/>
        </w:rPr>
        <w:t xml:space="preserve">Le retard dans la remise des plans et autres documents à fournir après exécution par le Titulaire (dossier d’ouvrage exécuté – DOE) pourra donner lieu à une retenue conformément au présent CCP.  </w:t>
      </w:r>
    </w:p>
    <w:p w14:paraId="200DB470" w14:textId="77777777" w:rsidR="007A37A8" w:rsidRPr="00A97902" w:rsidRDefault="548992CB" w:rsidP="004767F7">
      <w:pPr>
        <w:pStyle w:val="Titre2"/>
      </w:pPr>
      <w:bookmarkStart w:id="27" w:name="_Toc196210047"/>
      <w:r>
        <w:t>Langue d’exécution du marché public</w:t>
      </w:r>
      <w:bookmarkEnd w:id="27"/>
    </w:p>
    <w:p w14:paraId="4EB43154" w14:textId="5A229C8F" w:rsidR="00162B64" w:rsidRPr="00A97902" w:rsidRDefault="548992CB" w:rsidP="004767F7">
      <w:pPr>
        <w:pStyle w:val="Titre3"/>
      </w:pPr>
      <w:bookmarkStart w:id="28" w:name="_Toc196210048"/>
      <w:r>
        <w:t>Principe</w:t>
      </w:r>
      <w:bookmarkEnd w:id="28"/>
    </w:p>
    <w:p w14:paraId="48CFEB2D" w14:textId="77777777" w:rsidR="007A37A8" w:rsidRPr="00A97902" w:rsidRDefault="548992CB" w:rsidP="548992CB">
      <w:pPr>
        <w:pStyle w:val="Corpsdetexte"/>
        <w:rPr>
          <w:rFonts w:cs="Arial"/>
        </w:rPr>
      </w:pPr>
      <w:r w:rsidRPr="548992CB">
        <w:rPr>
          <w:rFonts w:cs="Arial"/>
        </w:rPr>
        <w:t xml:space="preserve">La langue dans laquelle est exécuté le présent marché public est le français, tant pour les échanges verbaux que pour les communications écrites. </w:t>
      </w:r>
    </w:p>
    <w:p w14:paraId="593C42D9" w14:textId="617BBBFA" w:rsidR="00162B64" w:rsidRPr="00A97902" w:rsidRDefault="548992CB" w:rsidP="548992CB">
      <w:pPr>
        <w:pStyle w:val="Corpsdetexte"/>
        <w:rPr>
          <w:rFonts w:cs="Arial"/>
          <w:i/>
          <w:iCs/>
        </w:rPr>
      </w:pPr>
      <w:r w:rsidRPr="548992CB">
        <w:rPr>
          <w:rFonts w:cs="Arial"/>
        </w:rPr>
        <w:t>S’ils ne sont pas rédigés en français, les documents du marché public sont accompagnés d’une traduction en français</w:t>
      </w:r>
      <w:r w:rsidRPr="548992CB">
        <w:rPr>
          <w:rFonts w:cs="Arial"/>
          <w:i/>
          <w:iCs/>
        </w:rPr>
        <w:t>.</w:t>
      </w:r>
    </w:p>
    <w:p w14:paraId="6A47B38F" w14:textId="1C7FEA90" w:rsidR="00162B64" w:rsidRPr="00A97902" w:rsidRDefault="548992CB" w:rsidP="004767F7">
      <w:pPr>
        <w:pStyle w:val="Titre3"/>
      </w:pPr>
      <w:bookmarkStart w:id="29" w:name="_Toc196210049"/>
      <w:r>
        <w:t>Obligations du Titulaire en matière d’interprétariat</w:t>
      </w:r>
      <w:bookmarkEnd w:id="29"/>
    </w:p>
    <w:p w14:paraId="00F02E7E" w14:textId="77777777" w:rsidR="00162B64" w:rsidRPr="00A97902" w:rsidRDefault="548992CB" w:rsidP="548992CB">
      <w:pPr>
        <w:rPr>
          <w:rFonts w:ascii="Arial" w:hAnsi="Arial" w:cs="Arial"/>
        </w:rPr>
      </w:pPr>
      <w:r w:rsidRPr="548992CB">
        <w:rPr>
          <w:rFonts w:ascii="Arial" w:hAnsi="Arial" w:cs="Arial"/>
        </w:rPr>
        <w:t>En application des dispositions de l’article R4511-5</w:t>
      </w:r>
      <w:r w:rsidRPr="548992CB">
        <w:rPr>
          <w:rFonts w:ascii="Arial" w:hAnsi="Arial" w:cs="Arial"/>
          <w:i/>
          <w:iCs/>
        </w:rPr>
        <w:t xml:space="preserve"> </w:t>
      </w:r>
      <w:r w:rsidRPr="548992CB">
        <w:rPr>
          <w:rFonts w:ascii="Arial" w:hAnsi="Arial" w:cs="Arial"/>
        </w:rPr>
        <w:t>du code du travail, faute de maîtrise suffisante de la langue française permettant d’une part la compréhension des informations relatives aux mesures de prévention et de sécurité, et d’autre part la bonne exécution des prestations attendues par le personnel affecté à l’exécution du marché public, le Titulaire pourra être tenu, suite à l’information préalable du pouvoir adjudicateur, de veiller à l’intervention d’un interprète qualifié dans les langues concernées.</w:t>
      </w:r>
    </w:p>
    <w:p w14:paraId="1934579D" w14:textId="00F7EFBB" w:rsidR="00162B64" w:rsidRPr="00A97902" w:rsidRDefault="548992CB" w:rsidP="548992CB">
      <w:pPr>
        <w:rPr>
          <w:rFonts w:ascii="Arial" w:hAnsi="Arial" w:cs="Arial"/>
        </w:rPr>
      </w:pPr>
      <w:r w:rsidRPr="548992CB">
        <w:rPr>
          <w:rFonts w:ascii="Arial" w:hAnsi="Arial" w:cs="Arial"/>
        </w:rPr>
        <w:t>La prise en charge des frais d’interprétariat se fera aux seuls frais du Titulaire.</w:t>
      </w:r>
    </w:p>
    <w:p w14:paraId="7C376267" w14:textId="341C9DDB" w:rsidR="00162B64" w:rsidRPr="00A97902" w:rsidRDefault="548992CB" w:rsidP="004767F7">
      <w:pPr>
        <w:pStyle w:val="Titre3"/>
      </w:pPr>
      <w:bookmarkStart w:id="30" w:name="_Toc196210050"/>
      <w:r>
        <w:t>Défaut de recours à un interprète</w:t>
      </w:r>
      <w:bookmarkEnd w:id="30"/>
    </w:p>
    <w:p w14:paraId="6BC6A925" w14:textId="526F0536" w:rsidR="00162B64" w:rsidRPr="00A97902" w:rsidRDefault="548992CB" w:rsidP="548992CB">
      <w:pPr>
        <w:rPr>
          <w:rFonts w:ascii="Arial" w:hAnsi="Arial" w:cs="Arial"/>
        </w:rPr>
      </w:pPr>
      <w:r w:rsidRPr="548992CB">
        <w:rPr>
          <w:rFonts w:ascii="Arial" w:hAnsi="Arial" w:cs="Arial"/>
        </w:rPr>
        <w:t>En cas de carence constatée ou du défaut de preuve de la qualification d’un interprète, le pouvoir adjudicateur désigne un ou des interprètes de son choix. Les frais consécutifs seront comptabilisés comme pénalités au titre de l’article afférent au présent CCP. De plus, après mise en demeure restée sans effet, la résiliation du marché pourrait être prononcée aux frais et risques du Titulaire.</w:t>
      </w:r>
    </w:p>
    <w:p w14:paraId="0A3741D5" w14:textId="77777777" w:rsidR="00605E36" w:rsidRPr="00A97902" w:rsidRDefault="548992CB" w:rsidP="004767F7">
      <w:pPr>
        <w:pStyle w:val="Titre2"/>
      </w:pPr>
      <w:bookmarkStart w:id="31" w:name="_Toc500768451"/>
      <w:bookmarkStart w:id="32" w:name="_Toc196210051"/>
      <w:r>
        <w:t>Titulaire du marché public</w:t>
      </w:r>
      <w:bookmarkEnd w:id="31"/>
      <w:bookmarkEnd w:id="32"/>
    </w:p>
    <w:p w14:paraId="6858BC30" w14:textId="0827BB4E" w:rsidR="00605E36" w:rsidRPr="00A97902" w:rsidRDefault="548992CB" w:rsidP="548992CB">
      <w:pPr>
        <w:pStyle w:val="Corpsdetexte"/>
        <w:rPr>
          <w:rFonts w:cs="Arial"/>
        </w:rPr>
      </w:pPr>
      <w:r w:rsidRPr="548992CB">
        <w:rPr>
          <w:rFonts w:cs="Arial"/>
        </w:rPr>
        <w:t>Les caractéristiques du Titulaire du marché public, désigné dans le présent CCP sont précisées à l'article B.1 de l'acte d'engagement.</w:t>
      </w:r>
    </w:p>
    <w:p w14:paraId="2F38613E" w14:textId="77777777" w:rsidR="00605E36" w:rsidRPr="00A97902" w:rsidRDefault="548992CB" w:rsidP="548992CB">
      <w:pPr>
        <w:pStyle w:val="Corpsdetexte"/>
        <w:rPr>
          <w:rFonts w:cs="Arial"/>
        </w:rPr>
      </w:pPr>
      <w:r w:rsidRPr="548992CB">
        <w:rPr>
          <w:rFonts w:cs="Arial"/>
        </w:rPr>
        <w:t>En cas de co-traitance, un des membres du groupement, désigné dans l'acte d'engagement, remplira le rôle de mandataire.</w:t>
      </w:r>
    </w:p>
    <w:p w14:paraId="20F75F44" w14:textId="75015893" w:rsidR="00605E36" w:rsidRPr="00A97902" w:rsidRDefault="548992CB" w:rsidP="548992CB">
      <w:pPr>
        <w:pStyle w:val="Corpsdetexte"/>
        <w:rPr>
          <w:rFonts w:cs="Arial"/>
        </w:rPr>
      </w:pPr>
      <w:r w:rsidRPr="548992CB">
        <w:rPr>
          <w:rFonts w:cs="Arial"/>
        </w:rPr>
        <w:t xml:space="preserve">Le mandataire devra informer le RPA de l’identité de la personne le représentant, interlocuteur de la maîtrise d’ouvrage et la maîtrise d’œuvre. </w:t>
      </w:r>
    </w:p>
    <w:p w14:paraId="4D0E8214" w14:textId="77777777" w:rsidR="00605E36" w:rsidRPr="00A97902" w:rsidRDefault="548992CB" w:rsidP="548992CB">
      <w:pPr>
        <w:pStyle w:val="Corpsdetexte"/>
        <w:rPr>
          <w:rFonts w:cs="Arial"/>
        </w:rPr>
      </w:pPr>
      <w:r w:rsidRPr="548992CB">
        <w:rPr>
          <w:rFonts w:cs="Arial"/>
        </w:rPr>
        <w:lastRenderedPageBreak/>
        <w:t>A défaut d'avoir désigné une autre personne pour exercer cette coordination, le mandataire serait considéré comme étant l’interlocuteur.</w:t>
      </w:r>
    </w:p>
    <w:p w14:paraId="24BFFD12" w14:textId="0232DA1B" w:rsidR="00605E36" w:rsidRPr="00A97902" w:rsidRDefault="548992CB" w:rsidP="004767F7">
      <w:pPr>
        <w:pStyle w:val="Titre2"/>
      </w:pPr>
      <w:bookmarkStart w:id="33" w:name="_Toc500768454"/>
      <w:bookmarkStart w:id="34" w:name="_Toc196210052"/>
      <w:r>
        <w:t>Normes</w:t>
      </w:r>
      <w:bookmarkEnd w:id="34"/>
      <w:r>
        <w:t xml:space="preserve"> </w:t>
      </w:r>
      <w:bookmarkEnd w:id="33"/>
    </w:p>
    <w:p w14:paraId="19EA7D98" w14:textId="34160A2A" w:rsidR="00605E36" w:rsidRPr="00A97902" w:rsidRDefault="548992CB" w:rsidP="548992CB">
      <w:pPr>
        <w:pStyle w:val="Corpsdetexte"/>
        <w:rPr>
          <w:rFonts w:cs="Arial"/>
        </w:rPr>
      </w:pPr>
      <w:r w:rsidRPr="548992CB">
        <w:rPr>
          <w:rFonts w:cs="Arial"/>
        </w:rPr>
        <w:t>L’ensemble des prestations du présent marché public doit se conformer aux normes européennes et françaises homologuées ou aux normes applicables en France en vertu d’accords internationaux.</w:t>
      </w:r>
    </w:p>
    <w:p w14:paraId="77C51BBA" w14:textId="606BD4FA" w:rsidR="00605E36" w:rsidRPr="00A97902" w:rsidRDefault="548992CB" w:rsidP="548992CB">
      <w:pPr>
        <w:pStyle w:val="Corpsdetexte"/>
        <w:rPr>
          <w:rFonts w:cs="Arial"/>
        </w:rPr>
      </w:pPr>
      <w:r w:rsidRPr="548992CB">
        <w:rPr>
          <w:rFonts w:cs="Arial"/>
        </w:rPr>
        <w:t>Le Titulaire ne peut se prévaloir dans l’exercice de sa mission d’une quelconque ignorance de la règlementation française et européenne et, d’une manière générale, de tous les textes législatifs et règlementaires intéressant son activité pour l’exécution du présent marché.</w:t>
      </w:r>
    </w:p>
    <w:p w14:paraId="5FC5A3FB" w14:textId="35F8B8E8" w:rsidR="00605E36" w:rsidRPr="00A97902" w:rsidRDefault="548992CB" w:rsidP="548992CB">
      <w:pPr>
        <w:pStyle w:val="Corpsdetexte"/>
        <w:rPr>
          <w:rFonts w:cs="Arial"/>
        </w:rPr>
      </w:pPr>
      <w:r w:rsidRPr="548992CB">
        <w:rPr>
          <w:rFonts w:cs="Arial"/>
        </w:rPr>
        <w:t>Toute disposition figurant dans les documents complétés par le Titulaire et contraire aux dispositions législatives et règlementaires est réputée non écrite.</w:t>
      </w:r>
    </w:p>
    <w:p w14:paraId="2D1A35F8" w14:textId="37922BF0" w:rsidR="007A37A8" w:rsidRPr="00C610B6" w:rsidRDefault="548992CB" w:rsidP="004767F7">
      <w:pPr>
        <w:pStyle w:val="Titre1"/>
      </w:pPr>
      <w:bookmarkStart w:id="35" w:name="_Toc196210053"/>
      <w:r>
        <w:t>PIECES CONSTITUTIVES DU MARCHE PUBLIC</w:t>
      </w:r>
      <w:bookmarkEnd w:id="35"/>
    </w:p>
    <w:p w14:paraId="6195290F" w14:textId="77777777" w:rsidR="007A37A8" w:rsidRPr="00A97902" w:rsidRDefault="548992CB" w:rsidP="548992CB">
      <w:pPr>
        <w:pStyle w:val="Corpsdetexte"/>
        <w:rPr>
          <w:rFonts w:cs="Arial"/>
        </w:rPr>
      </w:pPr>
      <w:r w:rsidRPr="548992CB">
        <w:rPr>
          <w:rFonts w:cs="Arial"/>
        </w:rPr>
        <w:t>Le marché public est constitué par les documents contractuels énumérés ci-après, qui, en cas de dispositions contradictoires, prévalent dans l’ordre d’importance décroissant suivant :</w:t>
      </w:r>
    </w:p>
    <w:p w14:paraId="02EB4034" w14:textId="0CF0E7D3" w:rsidR="007A37A8" w:rsidRPr="00A97902" w:rsidRDefault="548992CB" w:rsidP="009E4387">
      <w:pPr>
        <w:pStyle w:val="Paragraphedeliste"/>
        <w:numPr>
          <w:ilvl w:val="0"/>
          <w:numId w:val="9"/>
        </w:numPr>
        <w:rPr>
          <w:rFonts w:ascii="Arial" w:hAnsi="Arial" w:cs="Arial"/>
        </w:rPr>
      </w:pPr>
      <w:r w:rsidRPr="548992CB">
        <w:rPr>
          <w:rFonts w:ascii="Arial" w:hAnsi="Arial" w:cs="Arial"/>
        </w:rPr>
        <w:t>L’acte d’engagement (AE) </w:t>
      </w:r>
    </w:p>
    <w:p w14:paraId="5139AB00" w14:textId="7223A536" w:rsidR="00B00EDD" w:rsidRPr="00A277C3" w:rsidRDefault="548992CB" w:rsidP="009E4387">
      <w:pPr>
        <w:pStyle w:val="Paragraphedeliste"/>
        <w:numPr>
          <w:ilvl w:val="0"/>
          <w:numId w:val="9"/>
        </w:numPr>
      </w:pPr>
      <w:r w:rsidRPr="00A277C3">
        <w:rPr>
          <w:rFonts w:ascii="Arial" w:hAnsi="Arial" w:cs="Arial"/>
        </w:rPr>
        <w:t>L’annexe financière à l’acte d’engagement bordereau des prix unitaires</w:t>
      </w:r>
    </w:p>
    <w:p w14:paraId="03314772" w14:textId="52A1AB3E" w:rsidR="00B00EDD" w:rsidRPr="00A277C3" w:rsidRDefault="548992CB" w:rsidP="009E4387">
      <w:pPr>
        <w:pStyle w:val="Paragraphedeliste"/>
        <w:numPr>
          <w:ilvl w:val="0"/>
          <w:numId w:val="9"/>
        </w:numPr>
        <w:rPr>
          <w:rFonts w:ascii="Arial" w:hAnsi="Arial" w:cs="Arial"/>
        </w:rPr>
      </w:pPr>
      <w:r w:rsidRPr="00A277C3">
        <w:rPr>
          <w:rFonts w:ascii="Arial" w:hAnsi="Arial" w:cs="Arial"/>
        </w:rPr>
        <w:t>Le présent cahier des clauses particulières commun aux lots (CCP) et ses annexes ;</w:t>
      </w:r>
    </w:p>
    <w:p w14:paraId="148E9A1D" w14:textId="7EAD0949" w:rsidR="00B00EDD" w:rsidRPr="00A277C3" w:rsidRDefault="548992CB" w:rsidP="009E4387">
      <w:pPr>
        <w:pStyle w:val="Paragraphedeliste"/>
        <w:numPr>
          <w:ilvl w:val="0"/>
          <w:numId w:val="9"/>
        </w:numPr>
        <w:rPr>
          <w:rFonts w:ascii="Arial" w:hAnsi="Arial" w:cs="Arial"/>
        </w:rPr>
      </w:pPr>
      <w:r w:rsidRPr="00A277C3">
        <w:rPr>
          <w:rFonts w:ascii="Arial" w:hAnsi="Arial" w:cs="Arial"/>
        </w:rPr>
        <w:t>Le cahier des clauses techniques particulières (CCTP) et ses annexes ;</w:t>
      </w:r>
    </w:p>
    <w:p w14:paraId="48E66AD1" w14:textId="5384AFAA" w:rsidR="00B00EDD" w:rsidRPr="00A277C3" w:rsidRDefault="548992CB" w:rsidP="009E4387">
      <w:pPr>
        <w:pStyle w:val="Paragraphedeliste"/>
        <w:numPr>
          <w:ilvl w:val="0"/>
          <w:numId w:val="9"/>
        </w:numPr>
        <w:rPr>
          <w:rFonts w:ascii="Arial" w:hAnsi="Arial" w:cs="Arial"/>
        </w:rPr>
      </w:pPr>
      <w:r w:rsidRPr="00A277C3">
        <w:rPr>
          <w:rFonts w:ascii="Arial" w:hAnsi="Arial" w:cs="Arial"/>
        </w:rPr>
        <w:t>Le Cahier des Clauses Administratives Générales (CCAG) applicables aux marchés publics de travaux approuvé par arrêté du MINEFI du 30 mars 2021 (publié au JO le 1</w:t>
      </w:r>
      <w:r w:rsidRPr="00A277C3">
        <w:rPr>
          <w:rFonts w:ascii="Arial" w:hAnsi="Arial" w:cs="Arial"/>
          <w:vertAlign w:val="superscript"/>
        </w:rPr>
        <w:t>er</w:t>
      </w:r>
      <w:r w:rsidRPr="00A277C3">
        <w:rPr>
          <w:rFonts w:ascii="Arial" w:hAnsi="Arial" w:cs="Arial"/>
        </w:rPr>
        <w:t xml:space="preserve"> avril 2021) ; </w:t>
      </w:r>
    </w:p>
    <w:p w14:paraId="795297E5" w14:textId="16770590" w:rsidR="00B00EDD" w:rsidRPr="00A277C3" w:rsidRDefault="548992CB" w:rsidP="009E4387">
      <w:pPr>
        <w:pStyle w:val="Paragraphedeliste"/>
        <w:numPr>
          <w:ilvl w:val="0"/>
          <w:numId w:val="9"/>
        </w:numPr>
        <w:rPr>
          <w:rFonts w:ascii="Arial" w:hAnsi="Arial" w:cs="Arial"/>
        </w:rPr>
      </w:pPr>
      <w:r w:rsidRPr="00A277C3">
        <w:rPr>
          <w:rFonts w:ascii="Arial" w:hAnsi="Arial" w:cs="Arial"/>
        </w:rPr>
        <w:t>Le Cahier des Clauses Techniques Générales (CCTG) applicables aux marchés publics de travaux de génie civil approuvé par arrêté du MINEFE du 30 mai 2012 modifié par l’arrêté du 28 mai 2018 (publié au JO le 14 juin 2018) ;</w:t>
      </w:r>
    </w:p>
    <w:p w14:paraId="709A2E90" w14:textId="77777777" w:rsidR="00B00EDD" w:rsidRPr="00A277C3" w:rsidRDefault="548992CB" w:rsidP="009E4387">
      <w:pPr>
        <w:pStyle w:val="Paragraphedeliste"/>
        <w:numPr>
          <w:ilvl w:val="0"/>
          <w:numId w:val="9"/>
        </w:numPr>
        <w:rPr>
          <w:rFonts w:ascii="Arial" w:hAnsi="Arial" w:cs="Arial"/>
        </w:rPr>
      </w:pPr>
      <w:r w:rsidRPr="00A277C3">
        <w:rPr>
          <w:rFonts w:ascii="Arial" w:hAnsi="Arial" w:cs="Arial"/>
        </w:rPr>
        <w:t>Le mémoire technique ET le cadre de réponse propre à chaque lot (et, le cas échéant, les annexes jointes) ;</w:t>
      </w:r>
    </w:p>
    <w:p w14:paraId="27FCF815" w14:textId="58084F35" w:rsidR="00B00EDD" w:rsidRPr="00A277C3" w:rsidRDefault="548992CB" w:rsidP="009E4387">
      <w:pPr>
        <w:pStyle w:val="Paragraphedeliste"/>
        <w:numPr>
          <w:ilvl w:val="0"/>
          <w:numId w:val="9"/>
        </w:numPr>
        <w:rPr>
          <w:rFonts w:ascii="Arial" w:hAnsi="Arial" w:cs="Arial"/>
        </w:rPr>
      </w:pPr>
      <w:r w:rsidRPr="00A277C3">
        <w:rPr>
          <w:rFonts w:ascii="Arial" w:hAnsi="Arial" w:cs="Arial"/>
        </w:rPr>
        <w:t>Les déclarations de sous-traitance postérieures à la notification du marché public ;</w:t>
      </w:r>
    </w:p>
    <w:p w14:paraId="2EC5F753" w14:textId="243380DD" w:rsidR="00B00EDD" w:rsidRPr="00A277C3" w:rsidRDefault="548992CB" w:rsidP="009E4387">
      <w:pPr>
        <w:pStyle w:val="Paragraphedeliste"/>
        <w:numPr>
          <w:ilvl w:val="0"/>
          <w:numId w:val="9"/>
        </w:numPr>
        <w:rPr>
          <w:rFonts w:ascii="Arial" w:hAnsi="Arial" w:cs="Arial"/>
        </w:rPr>
      </w:pPr>
      <w:r w:rsidRPr="00A277C3">
        <w:rPr>
          <w:rFonts w:ascii="Arial" w:hAnsi="Arial" w:cs="Arial"/>
        </w:rPr>
        <w:t>Les décisions ou informations notifiées par l’EFS au Titulaire et faisant courir un délai</w:t>
      </w:r>
      <w:r w:rsidR="00A277C3" w:rsidRPr="00A277C3">
        <w:rPr>
          <w:rFonts w:ascii="Arial" w:hAnsi="Arial" w:cs="Arial"/>
        </w:rPr>
        <w:t xml:space="preserve"> ; </w:t>
      </w:r>
    </w:p>
    <w:p w14:paraId="66E3726D" w14:textId="37D88F98" w:rsidR="00A277C3" w:rsidRPr="00A277C3" w:rsidRDefault="00A277C3" w:rsidP="009E4387">
      <w:pPr>
        <w:pStyle w:val="Paragraphedeliste"/>
        <w:numPr>
          <w:ilvl w:val="0"/>
          <w:numId w:val="9"/>
        </w:numPr>
        <w:rPr>
          <w:rFonts w:ascii="Arial" w:hAnsi="Arial" w:cs="Arial"/>
        </w:rPr>
      </w:pPr>
      <w:r w:rsidRPr="00A277C3">
        <w:rPr>
          <w:rFonts w:ascii="Arial" w:hAnsi="Arial" w:cs="Arial"/>
        </w:rPr>
        <w:t>Les pièces des marchés subséquents avec l’ordre suivant : contrat signé, devis, calendrier ou planning et l’offre technique</w:t>
      </w:r>
    </w:p>
    <w:p w14:paraId="5C978C9F" w14:textId="1F334FA7" w:rsidR="00F346E8" w:rsidRPr="00A277C3" w:rsidRDefault="548992CB" w:rsidP="548992CB">
      <w:pPr>
        <w:spacing w:before="40" w:after="80" w:line="264" w:lineRule="auto"/>
      </w:pPr>
      <w:r w:rsidRPr="548992CB">
        <w:t>Par dérogation à l’article 1.</w:t>
      </w:r>
      <w:r w:rsidRPr="00A277C3">
        <w:t>2 du CCAG Travaux, le présent CCP ne prévoit pas d’article récapitulant les dérogations au CCAG Travaux.</w:t>
      </w:r>
    </w:p>
    <w:p w14:paraId="29F5DC4A" w14:textId="311E7AE5" w:rsidR="007A37A8" w:rsidRPr="00A277C3" w:rsidRDefault="548992CB" w:rsidP="548992CB">
      <w:pPr>
        <w:pStyle w:val="Corpsdetexte"/>
        <w:rPr>
          <w:rFonts w:cs="Arial"/>
        </w:rPr>
      </w:pPr>
      <w:r w:rsidRPr="00A277C3">
        <w:rPr>
          <w:rFonts w:cs="Arial"/>
        </w:rPr>
        <w:t xml:space="preserve">Hormis le CCAG Travaux et le CCTG Travaux applicables, l’exemplaire original des pièces énumérées ci-dessus, conservé par le RPA, fait </w:t>
      </w:r>
      <w:proofErr w:type="gramStart"/>
      <w:r w:rsidRPr="00A277C3">
        <w:rPr>
          <w:rFonts w:cs="Arial"/>
        </w:rPr>
        <w:t>seul foi</w:t>
      </w:r>
      <w:proofErr w:type="gramEnd"/>
      <w:r w:rsidRPr="00A277C3">
        <w:rPr>
          <w:rFonts w:cs="Arial"/>
        </w:rPr>
        <w:t>. Le Titulaire déclare parfaitement connaître le CCAG Travaux et le CCTG Travaux applicables bien qu’ils ne soient pas matériellement joint</w:t>
      </w:r>
      <w:r w:rsidR="000F44FB">
        <w:rPr>
          <w:rFonts w:cs="Arial"/>
        </w:rPr>
        <w:t>s</w:t>
      </w:r>
      <w:r w:rsidRPr="00A277C3">
        <w:rPr>
          <w:rFonts w:cs="Arial"/>
        </w:rPr>
        <w:t xml:space="preserve"> au présent CCP. </w:t>
      </w:r>
    </w:p>
    <w:p w14:paraId="5810D3A8" w14:textId="52BF9850" w:rsidR="007A37A8" w:rsidRPr="00A97902" w:rsidRDefault="548992CB" w:rsidP="548992CB">
      <w:pPr>
        <w:pStyle w:val="Corpsdetexte"/>
        <w:rPr>
          <w:rFonts w:cs="Arial"/>
        </w:rPr>
      </w:pPr>
      <w:r w:rsidRPr="00A277C3">
        <w:rPr>
          <w:rFonts w:cs="Arial"/>
        </w:rPr>
        <w:t xml:space="preserve">Toute clause des conditions générales de vente </w:t>
      </w:r>
      <w:r w:rsidRPr="548992CB">
        <w:rPr>
          <w:rFonts w:cs="Arial"/>
        </w:rPr>
        <w:t>du Titulaire contraire aux dispositions d</w:t>
      </w:r>
      <w:r w:rsidR="005A583E">
        <w:rPr>
          <w:rFonts w:cs="Arial"/>
        </w:rPr>
        <w:t>u</w:t>
      </w:r>
      <w:r w:rsidRPr="548992CB">
        <w:rPr>
          <w:rFonts w:cs="Arial"/>
        </w:rPr>
        <w:t xml:space="preserve"> </w:t>
      </w:r>
      <w:r w:rsidR="005A583E">
        <w:rPr>
          <w:rFonts w:cs="Arial"/>
        </w:rPr>
        <w:t>CCP</w:t>
      </w:r>
      <w:r w:rsidRPr="548992CB">
        <w:rPr>
          <w:rFonts w:cs="Arial"/>
        </w:rPr>
        <w:t xml:space="preserve"> est réputée non écrite.</w:t>
      </w:r>
    </w:p>
    <w:p w14:paraId="1894A688" w14:textId="564078A4" w:rsidR="007A37A8" w:rsidRDefault="548992CB" w:rsidP="548992CB">
      <w:pPr>
        <w:pStyle w:val="Corpsdetexte"/>
        <w:rPr>
          <w:rFonts w:cs="Arial"/>
        </w:rPr>
      </w:pPr>
      <w:r w:rsidRPr="548992CB">
        <w:rPr>
          <w:rFonts w:cs="Arial"/>
        </w:rPr>
        <w:t xml:space="preserve">De façon générale, aucune réserve ou condition qui serait apportée aux pièces désignées ci-dessus lors de la remise de la Proposition puis durant l’exécution du marché public ne sera </w:t>
      </w:r>
      <w:r w:rsidRPr="548992CB">
        <w:rPr>
          <w:rFonts w:cs="Arial"/>
        </w:rPr>
        <w:lastRenderedPageBreak/>
        <w:t>admise. Le Titulaire s’engage à respecter toutes les dispositions incluses dans les pièces constitutives du marché public désignées au présent article.</w:t>
      </w:r>
    </w:p>
    <w:p w14:paraId="19C5625C" w14:textId="18FC978D" w:rsidR="007A37A8" w:rsidRPr="00C610B6" w:rsidRDefault="548992CB" w:rsidP="004767F7">
      <w:pPr>
        <w:pStyle w:val="Titre1"/>
      </w:pPr>
      <w:bookmarkStart w:id="36" w:name="_Toc196210054"/>
      <w:r>
        <w:t>EXECUTION DU MARCHE PUBLIC</w:t>
      </w:r>
      <w:bookmarkEnd w:id="36"/>
    </w:p>
    <w:p w14:paraId="69BCF852" w14:textId="0C445283" w:rsidR="004E0661" w:rsidRDefault="548992CB" w:rsidP="004767F7">
      <w:pPr>
        <w:pStyle w:val="Titre2"/>
      </w:pPr>
      <w:bookmarkStart w:id="37" w:name="_Toc500768500"/>
      <w:bookmarkStart w:id="38" w:name="_Toc196210055"/>
      <w:r>
        <w:t>Développement durable</w:t>
      </w:r>
      <w:bookmarkEnd w:id="38"/>
    </w:p>
    <w:p w14:paraId="68CE2A4C" w14:textId="28262E29" w:rsidR="004E0661" w:rsidRPr="00A97902" w:rsidRDefault="548992CB" w:rsidP="004767F7">
      <w:pPr>
        <w:pStyle w:val="Titre3"/>
      </w:pPr>
      <w:bookmarkStart w:id="39" w:name="_Toc196210056"/>
      <w:r>
        <w:t>Obligations environnementales</w:t>
      </w:r>
      <w:bookmarkEnd w:id="39"/>
    </w:p>
    <w:p w14:paraId="372A4080" w14:textId="75A9D3C6" w:rsidR="004E0661" w:rsidRPr="00A277C3" w:rsidRDefault="548992CB" w:rsidP="548992CB">
      <w:pPr>
        <w:rPr>
          <w:rFonts w:ascii="Arial" w:eastAsia="Times New Roman" w:hAnsi="Arial" w:cs="Arial"/>
          <w:lang w:eastAsia="fr-FR"/>
        </w:rPr>
      </w:pPr>
      <w:r w:rsidRPr="00A277C3">
        <w:rPr>
          <w:rFonts w:ascii="Arial" w:eastAsia="Times New Roman" w:hAnsi="Arial" w:cs="Arial"/>
          <w:lang w:eastAsia="fr-FR"/>
        </w:rPr>
        <w:t>Le Titulaire respecte les obligations environnementales suivantes :</w:t>
      </w:r>
    </w:p>
    <w:p w14:paraId="73777FB2" w14:textId="77777777" w:rsidR="00A277C3" w:rsidRPr="00A277C3" w:rsidRDefault="00A277C3" w:rsidP="009E4387">
      <w:pPr>
        <w:numPr>
          <w:ilvl w:val="0"/>
          <w:numId w:val="25"/>
        </w:numPr>
        <w:rPr>
          <w:rFonts w:ascii="Arial" w:eastAsia="Times New Roman" w:hAnsi="Arial" w:cs="Arial"/>
          <w:iCs/>
          <w:lang w:eastAsia="fr-FR"/>
        </w:rPr>
      </w:pPr>
      <w:proofErr w:type="gramStart"/>
      <w:r w:rsidRPr="00A277C3">
        <w:rPr>
          <w:rFonts w:ascii="Arial" w:eastAsia="Times New Roman" w:hAnsi="Arial" w:cs="Arial"/>
          <w:iCs/>
          <w:lang w:eastAsia="fr-FR"/>
        </w:rPr>
        <w:t>la</w:t>
      </w:r>
      <w:proofErr w:type="gramEnd"/>
      <w:r w:rsidRPr="00A277C3">
        <w:rPr>
          <w:rFonts w:ascii="Arial" w:eastAsia="Times New Roman" w:hAnsi="Arial" w:cs="Arial"/>
          <w:iCs/>
          <w:lang w:eastAsia="fr-FR"/>
        </w:rPr>
        <w:t xml:space="preserve"> réduction des prélèvements des ressources ;</w:t>
      </w:r>
    </w:p>
    <w:p w14:paraId="4A6AB20B" w14:textId="77777777" w:rsidR="00A277C3" w:rsidRPr="00A277C3" w:rsidRDefault="00A277C3" w:rsidP="009E4387">
      <w:pPr>
        <w:numPr>
          <w:ilvl w:val="0"/>
          <w:numId w:val="25"/>
        </w:numPr>
        <w:rPr>
          <w:rFonts w:ascii="Arial" w:eastAsia="Times New Roman" w:hAnsi="Arial" w:cs="Arial"/>
          <w:iCs/>
          <w:lang w:eastAsia="fr-FR"/>
        </w:rPr>
      </w:pPr>
      <w:proofErr w:type="gramStart"/>
      <w:r w:rsidRPr="00A277C3">
        <w:rPr>
          <w:rFonts w:ascii="Arial" w:eastAsia="Times New Roman" w:hAnsi="Arial" w:cs="Arial"/>
          <w:iCs/>
          <w:lang w:eastAsia="fr-FR"/>
        </w:rPr>
        <w:t>la</w:t>
      </w:r>
      <w:proofErr w:type="gramEnd"/>
      <w:r w:rsidRPr="00A277C3">
        <w:rPr>
          <w:rFonts w:ascii="Arial" w:eastAsia="Times New Roman" w:hAnsi="Arial" w:cs="Arial"/>
          <w:iCs/>
          <w:lang w:eastAsia="fr-FR"/>
        </w:rPr>
        <w:t xml:space="preserve"> composition des produits et notamment leur caractère écologique / polluant / toxique ;</w:t>
      </w:r>
    </w:p>
    <w:p w14:paraId="7A3D3CDD" w14:textId="77777777" w:rsidR="00A277C3" w:rsidRPr="00A277C3" w:rsidRDefault="00A277C3" w:rsidP="009E4387">
      <w:pPr>
        <w:numPr>
          <w:ilvl w:val="0"/>
          <w:numId w:val="25"/>
        </w:numPr>
        <w:rPr>
          <w:rFonts w:ascii="Arial" w:eastAsia="Times New Roman" w:hAnsi="Arial" w:cs="Arial"/>
          <w:iCs/>
          <w:lang w:eastAsia="fr-FR"/>
        </w:rPr>
      </w:pPr>
      <w:proofErr w:type="gramStart"/>
      <w:r w:rsidRPr="00A277C3">
        <w:rPr>
          <w:rFonts w:ascii="Arial" w:eastAsia="Times New Roman" w:hAnsi="Arial" w:cs="Arial"/>
          <w:iCs/>
          <w:lang w:eastAsia="fr-FR"/>
        </w:rPr>
        <w:t>les</w:t>
      </w:r>
      <w:proofErr w:type="gramEnd"/>
      <w:r w:rsidRPr="00A277C3">
        <w:rPr>
          <w:rFonts w:ascii="Arial" w:eastAsia="Times New Roman" w:hAnsi="Arial" w:cs="Arial"/>
          <w:iCs/>
          <w:lang w:eastAsia="fr-FR"/>
        </w:rPr>
        <w:t xml:space="preserve"> actions en faveur du réemploi, de la réutilisation, du reconditionnement, de l'intégration de matières recyclées et du recyclage ;</w:t>
      </w:r>
    </w:p>
    <w:p w14:paraId="1A54E791" w14:textId="77777777" w:rsidR="00A277C3" w:rsidRPr="00A277C3" w:rsidRDefault="00A277C3" w:rsidP="009E4387">
      <w:pPr>
        <w:numPr>
          <w:ilvl w:val="0"/>
          <w:numId w:val="25"/>
        </w:numPr>
        <w:rPr>
          <w:rFonts w:ascii="Arial" w:eastAsia="Times New Roman" w:hAnsi="Arial" w:cs="Arial"/>
          <w:iCs/>
          <w:lang w:eastAsia="fr-FR"/>
        </w:rPr>
      </w:pPr>
      <w:proofErr w:type="gramStart"/>
      <w:r w:rsidRPr="00A277C3">
        <w:rPr>
          <w:rFonts w:ascii="Arial" w:eastAsia="Times New Roman" w:hAnsi="Arial" w:cs="Arial"/>
          <w:iCs/>
          <w:lang w:eastAsia="fr-FR"/>
        </w:rPr>
        <w:t>les</w:t>
      </w:r>
      <w:proofErr w:type="gramEnd"/>
      <w:r w:rsidRPr="00A277C3">
        <w:rPr>
          <w:rFonts w:ascii="Arial" w:eastAsia="Times New Roman" w:hAnsi="Arial" w:cs="Arial"/>
          <w:iCs/>
          <w:lang w:eastAsia="fr-FR"/>
        </w:rPr>
        <w:t xml:space="preserve"> économies d'énergie et le développement des énergies renouvelables ;</w:t>
      </w:r>
    </w:p>
    <w:p w14:paraId="46447420" w14:textId="77777777" w:rsidR="00A277C3" w:rsidRPr="00A277C3" w:rsidRDefault="00A277C3" w:rsidP="009E4387">
      <w:pPr>
        <w:numPr>
          <w:ilvl w:val="0"/>
          <w:numId w:val="25"/>
        </w:numPr>
        <w:rPr>
          <w:rFonts w:ascii="Arial" w:eastAsia="Times New Roman" w:hAnsi="Arial" w:cs="Arial"/>
          <w:iCs/>
          <w:lang w:eastAsia="fr-FR"/>
        </w:rPr>
      </w:pPr>
      <w:proofErr w:type="gramStart"/>
      <w:r w:rsidRPr="00A277C3">
        <w:rPr>
          <w:rFonts w:ascii="Arial" w:eastAsia="Times New Roman" w:hAnsi="Arial" w:cs="Arial"/>
          <w:iCs/>
          <w:lang w:eastAsia="fr-FR"/>
        </w:rPr>
        <w:t>la</w:t>
      </w:r>
      <w:proofErr w:type="gramEnd"/>
      <w:r w:rsidRPr="00A277C3">
        <w:rPr>
          <w:rFonts w:ascii="Arial" w:eastAsia="Times New Roman" w:hAnsi="Arial" w:cs="Arial"/>
          <w:iCs/>
          <w:lang w:eastAsia="fr-FR"/>
        </w:rPr>
        <w:t xml:space="preserve"> prévention de la production des déchets et leur orientation vers des filières de valorisation ;</w:t>
      </w:r>
    </w:p>
    <w:p w14:paraId="0F2E46B2" w14:textId="474E6DE1" w:rsidR="00A277C3" w:rsidRPr="00A277C3" w:rsidRDefault="00A277C3" w:rsidP="009E4387">
      <w:pPr>
        <w:numPr>
          <w:ilvl w:val="0"/>
          <w:numId w:val="25"/>
        </w:numPr>
        <w:rPr>
          <w:rFonts w:ascii="Arial" w:eastAsia="Times New Roman" w:hAnsi="Arial" w:cs="Arial"/>
          <w:iCs/>
          <w:lang w:eastAsia="fr-FR"/>
        </w:rPr>
      </w:pPr>
      <w:proofErr w:type="gramStart"/>
      <w:r w:rsidRPr="00A277C3">
        <w:rPr>
          <w:rFonts w:ascii="Arial" w:eastAsia="Times New Roman" w:hAnsi="Arial" w:cs="Arial"/>
          <w:iCs/>
          <w:lang w:eastAsia="fr-FR"/>
        </w:rPr>
        <w:t>les</w:t>
      </w:r>
      <w:proofErr w:type="gramEnd"/>
      <w:r w:rsidRPr="00A277C3">
        <w:rPr>
          <w:rFonts w:ascii="Arial" w:eastAsia="Times New Roman" w:hAnsi="Arial" w:cs="Arial"/>
          <w:iCs/>
          <w:lang w:eastAsia="fr-FR"/>
        </w:rPr>
        <w:t xml:space="preserve"> pratiques environnementales appliquées aux modalités d'exécution des prestations et notamment les politiques de réduction des émissions de gaz à effet de serre et d'amélioration de la qualité de l'air</w:t>
      </w:r>
      <w:r>
        <w:rPr>
          <w:rFonts w:ascii="Arial" w:eastAsia="Times New Roman" w:hAnsi="Arial" w:cs="Arial"/>
          <w:iCs/>
          <w:lang w:eastAsia="fr-FR"/>
        </w:rPr>
        <w:t>.</w:t>
      </w:r>
    </w:p>
    <w:p w14:paraId="78C5ECA7" w14:textId="6D016643" w:rsidR="00B00EDD" w:rsidRPr="00A97902" w:rsidRDefault="548992CB" w:rsidP="004767F7">
      <w:pPr>
        <w:pStyle w:val="Titre2"/>
      </w:pPr>
      <w:bookmarkStart w:id="40" w:name="_Toc196210057"/>
      <w:r>
        <w:t>Réalisation des travaux</w:t>
      </w:r>
      <w:bookmarkEnd w:id="37"/>
      <w:bookmarkEnd w:id="40"/>
    </w:p>
    <w:p w14:paraId="5C14BCE0" w14:textId="77777777" w:rsidR="00B00EDD" w:rsidRPr="00A97902" w:rsidRDefault="548992CB" w:rsidP="004767F7">
      <w:pPr>
        <w:pStyle w:val="Titre3"/>
      </w:pPr>
      <w:bookmarkStart w:id="41" w:name="_Toc500768501"/>
      <w:bookmarkStart w:id="42" w:name="_Toc196210058"/>
      <w:r>
        <w:t>Provenance - qualité - contrôle et prise en charge des matériaux et produits</w:t>
      </w:r>
      <w:bookmarkEnd w:id="41"/>
      <w:bookmarkEnd w:id="42"/>
    </w:p>
    <w:p w14:paraId="3F62F995" w14:textId="77777777" w:rsidR="00B00EDD" w:rsidRPr="00A97902" w:rsidRDefault="548992CB" w:rsidP="548992CB">
      <w:pPr>
        <w:pStyle w:val="Corpsdetexte"/>
        <w:rPr>
          <w:rFonts w:cs="Arial"/>
        </w:rPr>
      </w:pPr>
      <w:r w:rsidRPr="548992CB">
        <w:rPr>
          <w:rFonts w:cs="Arial"/>
        </w:rPr>
        <w:t>L’ensemble des cahiers des charges, DTU (documents techniques unifiés), des règles de calcul, des cahiers des clauses spéciales rendus obligatoires par décrets ou normes européennes reconnues et en vigueur à la date de notification du marché, s’appliquent au marché.</w:t>
      </w:r>
    </w:p>
    <w:p w14:paraId="530D9BA0" w14:textId="2686B75E" w:rsidR="00B00EDD" w:rsidRPr="00A97902" w:rsidRDefault="548992CB" w:rsidP="00A02A98">
      <w:r>
        <w:t>En cas d’impossibilité d’exprimer le besoin autrement, les CCTP peuvent faire référence à un produit particulier, une marque ou un modèle avec la mention « </w:t>
      </w:r>
      <w:r w:rsidRPr="548992CB">
        <w:rPr>
          <w:i/>
          <w:iCs/>
        </w:rPr>
        <w:t>ou équivalent</w:t>
      </w:r>
      <w:r>
        <w:t> » ; le candidat a dans ce cas la possibilité de proposer un produit équivalent.</w:t>
      </w:r>
    </w:p>
    <w:p w14:paraId="4C182270" w14:textId="77777777" w:rsidR="00B00EDD" w:rsidRPr="00A97902" w:rsidRDefault="548992CB" w:rsidP="548992CB">
      <w:pPr>
        <w:pStyle w:val="Corpsdetexte"/>
        <w:rPr>
          <w:rFonts w:cs="Arial"/>
        </w:rPr>
      </w:pPr>
      <w:r w:rsidRPr="548992CB">
        <w:rPr>
          <w:rFonts w:cs="Arial"/>
        </w:rPr>
        <w:t xml:space="preserve">Le Titulaire doit proposer des produits de qualité au moins équivalentes aux caractéristiques prévues dans le CCTP, d'aspect identique aux définitions prévues dans ce document. </w:t>
      </w:r>
    </w:p>
    <w:p w14:paraId="54EE104E" w14:textId="77777777" w:rsidR="00B00EDD" w:rsidRPr="00A97902" w:rsidRDefault="548992CB" w:rsidP="548992CB">
      <w:pPr>
        <w:pStyle w:val="Corpsdetexte"/>
        <w:rPr>
          <w:rFonts w:cs="Arial"/>
        </w:rPr>
      </w:pPr>
      <w:r w:rsidRPr="548992CB">
        <w:rPr>
          <w:rFonts w:cs="Arial"/>
        </w:rPr>
        <w:t>Dans tous les cas, les matériaux ou produits présentés en équivalences devront être précisés dans l'offre ou le marché, avant notification faute de quoi les produits indiqués en base devront être mis en œuvre. Le Titulaire indique dans son offre les matériaux ou produits qu’il va mettre en œuvre.</w:t>
      </w:r>
    </w:p>
    <w:p w14:paraId="43C22DBC" w14:textId="77777777" w:rsidR="00B00EDD" w:rsidRPr="00A97902" w:rsidRDefault="548992CB" w:rsidP="004767F7">
      <w:pPr>
        <w:pStyle w:val="Titre3"/>
      </w:pPr>
      <w:bookmarkStart w:id="43" w:name="_Toc500768503"/>
      <w:bookmarkStart w:id="44" w:name="_Toc196210059"/>
      <w:r>
        <w:lastRenderedPageBreak/>
        <w:t>Installation organisation, sécurité et hygiène du chantier.</w:t>
      </w:r>
      <w:bookmarkEnd w:id="43"/>
      <w:bookmarkEnd w:id="44"/>
    </w:p>
    <w:p w14:paraId="0B6169DB" w14:textId="77777777" w:rsidR="00B00EDD" w:rsidRPr="00A97902" w:rsidRDefault="548992CB" w:rsidP="004767F7">
      <w:pPr>
        <w:pStyle w:val="Titre4"/>
      </w:pPr>
      <w:bookmarkStart w:id="45" w:name="_Toc500768504"/>
      <w:r>
        <w:t>Sujétions découlant de l'environnement du chantier</w:t>
      </w:r>
      <w:bookmarkEnd w:id="45"/>
    </w:p>
    <w:p w14:paraId="06E13C48" w14:textId="77777777" w:rsidR="00B00EDD" w:rsidRPr="00A277C3" w:rsidRDefault="6A957DDF" w:rsidP="6A957DDF">
      <w:pPr>
        <w:pStyle w:val="Corpsdetexte"/>
        <w:rPr>
          <w:rFonts w:cs="Arial"/>
          <w:i/>
          <w:iCs/>
        </w:rPr>
      </w:pPr>
      <w:r w:rsidRPr="00A277C3">
        <w:rPr>
          <w:rFonts w:cs="Arial"/>
        </w:rPr>
        <w:t xml:space="preserve">L’attention du Titulaire est attirée sur l’existence d’une activité dans le bâtiment occupé par l’EFS. Le Titulaire, son personnel et </w:t>
      </w:r>
      <w:proofErr w:type="spellStart"/>
      <w:r w:rsidRPr="00A277C3">
        <w:rPr>
          <w:rFonts w:cs="Arial"/>
        </w:rPr>
        <w:t>co</w:t>
      </w:r>
      <w:proofErr w:type="spellEnd"/>
      <w:r w:rsidRPr="00A277C3">
        <w:rPr>
          <w:rFonts w:cs="Arial"/>
        </w:rPr>
        <w:t>–traitants et sous-traitants éventuels, doivent respecter les consignes de sécurité ainsi que le règlement intérieur propre à l’établissement.</w:t>
      </w:r>
    </w:p>
    <w:p w14:paraId="09D25D1E" w14:textId="77777777" w:rsidR="00B00EDD" w:rsidRPr="00A277C3" w:rsidRDefault="548992CB" w:rsidP="548992CB">
      <w:pPr>
        <w:pStyle w:val="Corpsdetexte"/>
        <w:rPr>
          <w:rFonts w:cs="Arial"/>
        </w:rPr>
      </w:pPr>
      <w:r w:rsidRPr="00A277C3">
        <w:rPr>
          <w:rFonts w:cs="Arial"/>
        </w:rPr>
        <w:t>Du fait de la réalisation des travaux pendant le fonctionnement de l’établissement, le Titulaire doit prendre toutes ses précautions pour ne pas gêner ce fonctionnement et notamment en ce qui concerne le bruit, l'approvisionnement et le stockage des déchets, la circulation des personnes et des véhicules ainsi que cela est détaillé dans le CCTP. Le Titulaire doit assurer également un parfait confinement des zones de chantier afin d’éviter la propagation de poussière.</w:t>
      </w:r>
    </w:p>
    <w:p w14:paraId="664AFBE6" w14:textId="26DA21BD" w:rsidR="00B00EDD" w:rsidRPr="00A277C3" w:rsidRDefault="548992CB" w:rsidP="548992CB">
      <w:pPr>
        <w:pStyle w:val="Corpsdetexte"/>
        <w:rPr>
          <w:rFonts w:cs="Arial"/>
        </w:rPr>
      </w:pPr>
      <w:r w:rsidRPr="00A277C3">
        <w:rPr>
          <w:rFonts w:cs="Arial"/>
        </w:rPr>
        <w:t>Le Titulaire prend en outre toutes les mesures concernant la protection du personnel de l’établissement, concernant tous les risques d'accident inhérents au chantier (risques électriques, chute d'objet, trous, ouvertures de façades, circulations…)</w:t>
      </w:r>
      <w:r w:rsidR="00A277C3" w:rsidRPr="00A277C3">
        <w:rPr>
          <w:rFonts w:cs="Arial"/>
        </w:rPr>
        <w:t>.</w:t>
      </w:r>
    </w:p>
    <w:p w14:paraId="313D55E5" w14:textId="77777777" w:rsidR="00B00EDD" w:rsidRPr="00A97902" w:rsidRDefault="548992CB" w:rsidP="004767F7">
      <w:pPr>
        <w:pStyle w:val="Titre4"/>
      </w:pPr>
      <w:r>
        <w:t xml:space="preserve"> Zones de stockage </w:t>
      </w:r>
      <w:bookmarkStart w:id="46" w:name="_Toc500768505"/>
      <w:bookmarkEnd w:id="46"/>
    </w:p>
    <w:p w14:paraId="576FE118" w14:textId="77777777" w:rsidR="00B00EDD" w:rsidRPr="00A277C3" w:rsidRDefault="548992CB" w:rsidP="548992CB">
      <w:pPr>
        <w:pStyle w:val="Corpsdetexte"/>
        <w:rPr>
          <w:rFonts w:cs="Arial"/>
        </w:rPr>
      </w:pPr>
      <w:r w:rsidRPr="00A277C3">
        <w:rPr>
          <w:rFonts w:cs="Arial"/>
        </w:rPr>
        <w:t>Une zone de stockage peut être mise à la disposition du Titulaire, sur sa demande, et sous réserve de disponibilité.</w:t>
      </w:r>
    </w:p>
    <w:p w14:paraId="7A1B3F97" w14:textId="77777777" w:rsidR="00B00EDD" w:rsidRPr="00A277C3" w:rsidRDefault="548992CB" w:rsidP="548992CB">
      <w:pPr>
        <w:pStyle w:val="Corpsdetexte"/>
        <w:rPr>
          <w:rFonts w:cs="Arial"/>
        </w:rPr>
      </w:pPr>
      <w:r w:rsidRPr="00A277C3">
        <w:rPr>
          <w:rFonts w:cs="Arial"/>
        </w:rPr>
        <w:t>La zone de stockage mise à disposition est sous la responsabilité du Titulaire.</w:t>
      </w:r>
    </w:p>
    <w:p w14:paraId="3CD6FBC1" w14:textId="77777777" w:rsidR="00B00EDD" w:rsidRPr="00A97902" w:rsidRDefault="548992CB" w:rsidP="004767F7">
      <w:pPr>
        <w:pStyle w:val="Titre4"/>
      </w:pPr>
      <w:bookmarkStart w:id="47" w:name="_Ref345515123"/>
      <w:bookmarkStart w:id="48" w:name="_Toc500768506"/>
      <w:r>
        <w:t xml:space="preserve">Réunions de chantier </w:t>
      </w:r>
      <w:bookmarkEnd w:id="47"/>
      <w:bookmarkEnd w:id="48"/>
    </w:p>
    <w:p w14:paraId="212C8EEC" w14:textId="77777777" w:rsidR="00FE1D26" w:rsidRPr="00FE1D26" w:rsidRDefault="00FE1D26" w:rsidP="00FE1D26">
      <w:pPr>
        <w:pStyle w:val="Corpsdetexte"/>
        <w:rPr>
          <w:rFonts w:cs="Arial"/>
        </w:rPr>
      </w:pPr>
      <w:bookmarkStart w:id="49" w:name="_Toc500768507"/>
      <w:r w:rsidRPr="00FE1D26">
        <w:rPr>
          <w:rFonts w:cs="Arial"/>
        </w:rPr>
        <w:t>Les réunions de travaux nécessaires à l'exécution de chaque marché subséquent sont de 2 types :</w:t>
      </w:r>
    </w:p>
    <w:p w14:paraId="4573A842" w14:textId="77777777" w:rsidR="00FE1D26" w:rsidRPr="00E73C6A" w:rsidRDefault="00FE1D26" w:rsidP="009E4387">
      <w:pPr>
        <w:pStyle w:val="Paragraphedeliste"/>
        <w:numPr>
          <w:ilvl w:val="0"/>
          <w:numId w:val="30"/>
        </w:numPr>
        <w:tabs>
          <w:tab w:val="num" w:pos="1065"/>
        </w:tabs>
        <w:spacing w:before="0"/>
        <w:contextualSpacing/>
        <w:rPr>
          <w:rFonts w:cs="Arial"/>
          <w:b/>
          <w:i/>
          <w:color w:val="525252"/>
          <w:u w:val="single"/>
        </w:rPr>
      </w:pPr>
      <w:r w:rsidRPr="00E73C6A">
        <w:rPr>
          <w:rFonts w:cs="Arial"/>
          <w:b/>
          <w:i/>
          <w:color w:val="525252"/>
          <w:u w:val="single"/>
        </w:rPr>
        <w:t xml:space="preserve">Réunion préparatoire </w:t>
      </w:r>
    </w:p>
    <w:p w14:paraId="010AD27C" w14:textId="68985798" w:rsidR="00FE1D26" w:rsidRPr="00FE1D26" w:rsidRDefault="00FE1D26" w:rsidP="00FE1D26">
      <w:pPr>
        <w:pStyle w:val="Corpsdetexte"/>
        <w:rPr>
          <w:rFonts w:cs="Arial"/>
        </w:rPr>
      </w:pPr>
      <w:r w:rsidRPr="00FE1D26">
        <w:rPr>
          <w:rFonts w:cs="Arial"/>
        </w:rPr>
        <w:t>Dès lors qu'un marché subséquent est notifié</w:t>
      </w:r>
      <w:r>
        <w:rPr>
          <w:rFonts w:cs="Arial"/>
        </w:rPr>
        <w:t xml:space="preserve"> ou un bon de commande</w:t>
      </w:r>
      <w:r w:rsidRPr="00FE1D26">
        <w:rPr>
          <w:rFonts w:cs="Arial"/>
        </w:rPr>
        <w:t xml:space="preserve">, il pourra être organisé une réunion préparatoire entre le pouvoir adjudicateur et le titulaire. </w:t>
      </w:r>
    </w:p>
    <w:p w14:paraId="17397EBF" w14:textId="77777777" w:rsidR="00FE1D26" w:rsidRPr="00FE1D26" w:rsidRDefault="00FE1D26" w:rsidP="00FE1D26">
      <w:pPr>
        <w:pStyle w:val="Corpsdetexte"/>
        <w:rPr>
          <w:rFonts w:cs="Arial"/>
        </w:rPr>
      </w:pPr>
      <w:r w:rsidRPr="00FE1D26">
        <w:rPr>
          <w:rFonts w:cs="Arial"/>
        </w:rPr>
        <w:t xml:space="preserve">L'organisation et le pilotage de cette réunion sont à la charge de l’EFS Bretagne. </w:t>
      </w:r>
    </w:p>
    <w:p w14:paraId="13C0127F" w14:textId="77777777" w:rsidR="00FE1D26" w:rsidRPr="00FE1D26" w:rsidRDefault="00FE1D26" w:rsidP="00FE1D26">
      <w:pPr>
        <w:pStyle w:val="Corpsdetexte"/>
        <w:rPr>
          <w:rFonts w:cs="Arial"/>
        </w:rPr>
      </w:pPr>
      <w:r w:rsidRPr="00FE1D26">
        <w:rPr>
          <w:rFonts w:cs="Arial"/>
        </w:rPr>
        <w:t xml:space="preserve">Lors de cette réunion, il est examiné notamment : </w:t>
      </w:r>
    </w:p>
    <w:p w14:paraId="4A925E73" w14:textId="77777777" w:rsidR="00FE1D26" w:rsidRPr="00FE1D26" w:rsidRDefault="00FE1D26" w:rsidP="00FE1D26">
      <w:pPr>
        <w:pStyle w:val="Corpsdetexte"/>
        <w:rPr>
          <w:rFonts w:cs="Arial"/>
        </w:rPr>
      </w:pPr>
      <w:r w:rsidRPr="00FE1D26">
        <w:rPr>
          <w:rFonts w:cs="Arial"/>
        </w:rPr>
        <w:t xml:space="preserve">- les contraintes particulières d’accès à la zone de travaux des personnels du titulaire, </w:t>
      </w:r>
    </w:p>
    <w:p w14:paraId="6C3E4ED5" w14:textId="77777777" w:rsidR="00FE1D26" w:rsidRPr="00FE1D26" w:rsidRDefault="00FE1D26" w:rsidP="00FE1D26">
      <w:pPr>
        <w:pStyle w:val="Corpsdetexte"/>
        <w:rPr>
          <w:rFonts w:cs="Arial"/>
        </w:rPr>
      </w:pPr>
      <w:r w:rsidRPr="00FE1D26">
        <w:rPr>
          <w:rFonts w:cs="Arial"/>
        </w:rPr>
        <w:t xml:space="preserve">- la prise en compte des mesures particulières applicables concernant l'hygiène et sécurité, </w:t>
      </w:r>
    </w:p>
    <w:p w14:paraId="2D633CDD" w14:textId="77777777" w:rsidR="00FE1D26" w:rsidRPr="00FE1D26" w:rsidRDefault="00FE1D26" w:rsidP="00FE1D26">
      <w:pPr>
        <w:pStyle w:val="Corpsdetexte"/>
        <w:rPr>
          <w:rFonts w:cs="Arial"/>
        </w:rPr>
      </w:pPr>
      <w:r w:rsidRPr="00FE1D26">
        <w:rPr>
          <w:rFonts w:cs="Arial"/>
        </w:rPr>
        <w:t xml:space="preserve">- la présentation des intervenants au titre de l'opération de travaux, </w:t>
      </w:r>
    </w:p>
    <w:p w14:paraId="5322AAF3" w14:textId="77777777" w:rsidR="00FE1D26" w:rsidRPr="00FE1D26" w:rsidRDefault="00FE1D26" w:rsidP="00FE1D26">
      <w:pPr>
        <w:pStyle w:val="Corpsdetexte"/>
        <w:rPr>
          <w:rFonts w:cs="Arial"/>
        </w:rPr>
      </w:pPr>
      <w:r w:rsidRPr="00FE1D26">
        <w:rPr>
          <w:rFonts w:cs="Arial"/>
        </w:rPr>
        <w:t xml:space="preserve">- la prise en compte de l'environnement des travaux, </w:t>
      </w:r>
    </w:p>
    <w:p w14:paraId="7404FCBF" w14:textId="77777777" w:rsidR="00FE1D26" w:rsidRPr="00FE1D26" w:rsidRDefault="00FE1D26" w:rsidP="00FE1D26">
      <w:pPr>
        <w:pStyle w:val="Corpsdetexte"/>
        <w:rPr>
          <w:rFonts w:cs="Arial"/>
        </w:rPr>
      </w:pPr>
      <w:r w:rsidRPr="00FE1D26">
        <w:rPr>
          <w:rFonts w:cs="Arial"/>
        </w:rPr>
        <w:t xml:space="preserve">- l'organisation technique et logistique des travaux, </w:t>
      </w:r>
    </w:p>
    <w:p w14:paraId="7E612EBC" w14:textId="77777777" w:rsidR="00FE1D26" w:rsidRPr="00FE1D26" w:rsidRDefault="00FE1D26" w:rsidP="00FE1D26">
      <w:pPr>
        <w:pStyle w:val="Corpsdetexte"/>
        <w:rPr>
          <w:rFonts w:cs="Arial"/>
        </w:rPr>
      </w:pPr>
      <w:r w:rsidRPr="00FE1D26">
        <w:rPr>
          <w:rFonts w:cs="Arial"/>
        </w:rPr>
        <w:t xml:space="preserve">- l'état des lieux contradictoire initial, </w:t>
      </w:r>
    </w:p>
    <w:p w14:paraId="714ACC2B" w14:textId="77777777" w:rsidR="00FE1D26" w:rsidRPr="00FE1D26" w:rsidRDefault="00FE1D26" w:rsidP="00FE1D26">
      <w:pPr>
        <w:pStyle w:val="Corpsdetexte"/>
        <w:rPr>
          <w:rFonts w:cs="Arial"/>
        </w:rPr>
      </w:pPr>
      <w:r w:rsidRPr="00FE1D26">
        <w:rPr>
          <w:rFonts w:cs="Arial"/>
        </w:rPr>
        <w:t xml:space="preserve">- la transmission des documents. </w:t>
      </w:r>
    </w:p>
    <w:p w14:paraId="5D8780C9" w14:textId="77777777" w:rsidR="00FE1D26" w:rsidRPr="00FE1D26" w:rsidRDefault="00FE1D26" w:rsidP="00FE1D26">
      <w:pPr>
        <w:pStyle w:val="Corpsdetexte"/>
        <w:rPr>
          <w:rFonts w:cs="Arial"/>
        </w:rPr>
      </w:pPr>
      <w:r w:rsidRPr="00FE1D26">
        <w:rPr>
          <w:rFonts w:cs="Arial"/>
        </w:rPr>
        <w:t xml:space="preserve">Le compte-rendu de réunion est rédigé par la personne publique et est diffusé aux participants via Internet, sur support papier et informatique. </w:t>
      </w:r>
    </w:p>
    <w:p w14:paraId="32647FE7" w14:textId="77777777" w:rsidR="00FE1D26" w:rsidRPr="00E73C6A" w:rsidRDefault="00FE1D26" w:rsidP="00FE1D26">
      <w:pPr>
        <w:ind w:left="284"/>
        <w:rPr>
          <w:rFonts w:cs="Arial"/>
          <w:color w:val="525252"/>
        </w:rPr>
      </w:pPr>
    </w:p>
    <w:p w14:paraId="548B9570" w14:textId="77777777" w:rsidR="00FE1D26" w:rsidRPr="00E73C6A" w:rsidRDefault="00FE1D26" w:rsidP="009E4387">
      <w:pPr>
        <w:pStyle w:val="Paragraphedeliste"/>
        <w:numPr>
          <w:ilvl w:val="0"/>
          <w:numId w:val="30"/>
        </w:numPr>
        <w:tabs>
          <w:tab w:val="num" w:pos="1065"/>
        </w:tabs>
        <w:spacing w:before="0"/>
        <w:contextualSpacing/>
        <w:rPr>
          <w:rFonts w:cs="Arial"/>
          <w:b/>
          <w:i/>
          <w:color w:val="525252"/>
          <w:u w:val="single"/>
        </w:rPr>
      </w:pPr>
      <w:r w:rsidRPr="00E73C6A">
        <w:rPr>
          <w:rFonts w:cs="Arial"/>
          <w:b/>
          <w:i/>
          <w:color w:val="525252"/>
          <w:u w:val="single"/>
        </w:rPr>
        <w:t>Réunions de chantier (pour chantier supérieur à 2 semaines)</w:t>
      </w:r>
    </w:p>
    <w:p w14:paraId="09F0BF56" w14:textId="77777777" w:rsidR="00FE1D26" w:rsidRPr="00FE1D26" w:rsidRDefault="00FE1D26" w:rsidP="00FE1D26">
      <w:pPr>
        <w:pStyle w:val="Corpsdetexte"/>
        <w:rPr>
          <w:rFonts w:cs="Arial"/>
        </w:rPr>
      </w:pPr>
      <w:r w:rsidRPr="00FE1D26">
        <w:rPr>
          <w:rFonts w:cs="Arial"/>
        </w:rPr>
        <w:t xml:space="preserve">Durant sa période d'exécution, il est organisé des réunions de suivi de travaux entre l’EFS Bretagne et le titulaire. </w:t>
      </w:r>
    </w:p>
    <w:p w14:paraId="73E8EAF4" w14:textId="77777777" w:rsidR="00FE1D26" w:rsidRPr="00FE1D26" w:rsidRDefault="00FE1D26" w:rsidP="00FE1D26">
      <w:pPr>
        <w:pStyle w:val="Corpsdetexte"/>
        <w:rPr>
          <w:rFonts w:cs="Arial"/>
        </w:rPr>
      </w:pPr>
      <w:r w:rsidRPr="00FE1D26">
        <w:rPr>
          <w:rFonts w:cs="Arial"/>
        </w:rPr>
        <w:lastRenderedPageBreak/>
        <w:t xml:space="preserve">Les échéances de ces réunions sont évolutives suivant la durée des travaux considérés et les besoins de l’EFS. </w:t>
      </w:r>
    </w:p>
    <w:p w14:paraId="498A92FE" w14:textId="77777777" w:rsidR="00FE1D26" w:rsidRPr="00FE1D26" w:rsidRDefault="00FE1D26" w:rsidP="00FE1D26">
      <w:pPr>
        <w:pStyle w:val="Corpsdetexte"/>
        <w:rPr>
          <w:rFonts w:cs="Arial"/>
        </w:rPr>
      </w:pPr>
      <w:r w:rsidRPr="00FE1D26">
        <w:rPr>
          <w:rFonts w:cs="Arial"/>
        </w:rPr>
        <w:t>Suivant la nature des événements, la personne publique ou le titulaire peut provoquer des réunions complémentaires.</w:t>
      </w:r>
    </w:p>
    <w:p w14:paraId="6435F9F4" w14:textId="77777777" w:rsidR="00FE1D26" w:rsidRPr="00FE1D26" w:rsidRDefault="00FE1D26" w:rsidP="00FE1D26">
      <w:pPr>
        <w:pStyle w:val="Corpsdetexte"/>
        <w:rPr>
          <w:rFonts w:cs="Arial"/>
        </w:rPr>
      </w:pPr>
      <w:r w:rsidRPr="00FE1D26">
        <w:rPr>
          <w:rFonts w:cs="Arial"/>
        </w:rPr>
        <w:t xml:space="preserve">L'organisation et le pilotage de ces réunions sont à la charge de l’EFS. </w:t>
      </w:r>
    </w:p>
    <w:p w14:paraId="05C30420" w14:textId="77777777" w:rsidR="00FE1D26" w:rsidRPr="00FE1D26" w:rsidRDefault="00FE1D26" w:rsidP="00FE1D26">
      <w:pPr>
        <w:pStyle w:val="Corpsdetexte"/>
        <w:rPr>
          <w:rFonts w:cs="Arial"/>
        </w:rPr>
      </w:pPr>
      <w:r w:rsidRPr="00FE1D26">
        <w:rPr>
          <w:rFonts w:cs="Arial"/>
        </w:rPr>
        <w:t xml:space="preserve">En préalable à toute réunion, le titulaire propose à la personne publique un ordre du jour 2 jours avant la date de ladite réunion. </w:t>
      </w:r>
    </w:p>
    <w:p w14:paraId="2581E41E" w14:textId="77777777" w:rsidR="00FE1D26" w:rsidRPr="00FE1D26" w:rsidRDefault="00FE1D26" w:rsidP="00FE1D26">
      <w:pPr>
        <w:pStyle w:val="Corpsdetexte"/>
        <w:rPr>
          <w:rFonts w:cs="Arial"/>
        </w:rPr>
      </w:pPr>
      <w:r w:rsidRPr="00FE1D26">
        <w:rPr>
          <w:rFonts w:cs="Arial"/>
        </w:rPr>
        <w:t xml:space="preserve">Les réunions sont organisées sur le site d’exécution des travaux. </w:t>
      </w:r>
    </w:p>
    <w:p w14:paraId="031917FD" w14:textId="77777777" w:rsidR="00FE1D26" w:rsidRPr="00FE1D26" w:rsidRDefault="00FE1D26" w:rsidP="00FE1D26">
      <w:pPr>
        <w:pStyle w:val="Corpsdetexte"/>
        <w:rPr>
          <w:rFonts w:cs="Arial"/>
        </w:rPr>
      </w:pPr>
      <w:r w:rsidRPr="00FE1D26">
        <w:rPr>
          <w:rFonts w:cs="Arial"/>
        </w:rPr>
        <w:t xml:space="preserve">Lors de ces réunions, il est examiné notamment : </w:t>
      </w:r>
    </w:p>
    <w:p w14:paraId="74B9E427" w14:textId="77777777" w:rsidR="00FE1D26" w:rsidRPr="00FE1D26" w:rsidRDefault="00FE1D26" w:rsidP="00FE1D26">
      <w:pPr>
        <w:pStyle w:val="Corpsdetexte"/>
        <w:rPr>
          <w:rFonts w:cs="Arial"/>
        </w:rPr>
      </w:pPr>
      <w:r w:rsidRPr="00FE1D26">
        <w:rPr>
          <w:rFonts w:cs="Arial"/>
        </w:rPr>
        <w:t xml:space="preserve">- l’approbation du précédent compte-rendu, </w:t>
      </w:r>
    </w:p>
    <w:p w14:paraId="1A72A28F" w14:textId="77777777" w:rsidR="00FE1D26" w:rsidRPr="00FE1D26" w:rsidRDefault="00FE1D26" w:rsidP="00FE1D26">
      <w:pPr>
        <w:pStyle w:val="Corpsdetexte"/>
        <w:rPr>
          <w:rFonts w:cs="Arial"/>
        </w:rPr>
      </w:pPr>
      <w:r w:rsidRPr="00FE1D26">
        <w:rPr>
          <w:rFonts w:cs="Arial"/>
        </w:rPr>
        <w:t xml:space="preserve">- le suivi d’avancement de l'opération en cours, </w:t>
      </w:r>
    </w:p>
    <w:p w14:paraId="3AD31234" w14:textId="77777777" w:rsidR="00FE1D26" w:rsidRPr="00FE1D26" w:rsidRDefault="00FE1D26" w:rsidP="00FE1D26">
      <w:pPr>
        <w:pStyle w:val="Corpsdetexte"/>
        <w:rPr>
          <w:rFonts w:cs="Arial"/>
        </w:rPr>
      </w:pPr>
      <w:r w:rsidRPr="00FE1D26">
        <w:rPr>
          <w:rFonts w:cs="Arial"/>
        </w:rPr>
        <w:t xml:space="preserve">- les diverses actions menées, </w:t>
      </w:r>
    </w:p>
    <w:p w14:paraId="4E6E2EF4" w14:textId="77777777" w:rsidR="00FE1D26" w:rsidRPr="00FE1D26" w:rsidRDefault="00FE1D26" w:rsidP="00FE1D26">
      <w:pPr>
        <w:pStyle w:val="Corpsdetexte"/>
        <w:rPr>
          <w:rFonts w:cs="Arial"/>
        </w:rPr>
      </w:pPr>
      <w:r w:rsidRPr="00FE1D26">
        <w:rPr>
          <w:rFonts w:cs="Arial"/>
        </w:rPr>
        <w:t xml:space="preserve">- les éventuelles difficultés rencontrées et des mesures prises pour y remédier, </w:t>
      </w:r>
    </w:p>
    <w:p w14:paraId="740C2D37" w14:textId="77777777" w:rsidR="00FE1D26" w:rsidRPr="00FE1D26" w:rsidRDefault="00FE1D26" w:rsidP="00FE1D26">
      <w:pPr>
        <w:pStyle w:val="Corpsdetexte"/>
        <w:rPr>
          <w:rFonts w:cs="Arial"/>
        </w:rPr>
      </w:pPr>
      <w:r w:rsidRPr="00FE1D26">
        <w:rPr>
          <w:rFonts w:cs="Arial"/>
        </w:rPr>
        <w:t xml:space="preserve">- la date de la prochaine réunion avec la liste des personnes convoquées. </w:t>
      </w:r>
    </w:p>
    <w:p w14:paraId="122F8A60" w14:textId="321FE758" w:rsidR="00FE1D26" w:rsidRDefault="00FE1D26" w:rsidP="00FE1D26">
      <w:pPr>
        <w:pStyle w:val="Corpsdetexte"/>
        <w:rPr>
          <w:rFonts w:cs="Arial"/>
        </w:rPr>
      </w:pPr>
      <w:r w:rsidRPr="00FE1D26">
        <w:rPr>
          <w:rFonts w:cs="Arial"/>
        </w:rPr>
        <w:t>Le compte-rendu de réunion est rédigé par la personne publique et est diffusé aux participants via Internet, sur support papier et informatique.</w:t>
      </w:r>
    </w:p>
    <w:p w14:paraId="0CFAF6C2" w14:textId="47F35893" w:rsidR="00964462" w:rsidRPr="00FE1D26" w:rsidRDefault="00964462" w:rsidP="00FE1D26">
      <w:pPr>
        <w:pStyle w:val="Corpsdetexte"/>
        <w:rPr>
          <w:rFonts w:cs="Arial"/>
        </w:rPr>
      </w:pPr>
      <w:r>
        <w:rPr>
          <w:rFonts w:cs="Arial"/>
        </w:rPr>
        <w:t>Dans le cadre de l’exécution d’un bon de commande, une réunion peut être nécessaire et pourra être réalisée sur demande du Titulaire ou du RPA.</w:t>
      </w:r>
    </w:p>
    <w:p w14:paraId="7A337AC5" w14:textId="77777777" w:rsidR="00B00EDD" w:rsidRPr="00A97902" w:rsidRDefault="548992CB" w:rsidP="004767F7">
      <w:pPr>
        <w:pStyle w:val="Titre3"/>
      </w:pPr>
      <w:bookmarkStart w:id="50" w:name="_Toc196210060"/>
      <w:r>
        <w:t>Représentant du Titulaire pour l’exécution</w:t>
      </w:r>
      <w:bookmarkEnd w:id="49"/>
      <w:bookmarkEnd w:id="50"/>
    </w:p>
    <w:p w14:paraId="4EB7AF75" w14:textId="5AAFB1A8" w:rsidR="00B00EDD" w:rsidRPr="00A97902" w:rsidRDefault="548992CB" w:rsidP="548992CB">
      <w:pPr>
        <w:pStyle w:val="Corpsdetexte"/>
        <w:rPr>
          <w:rFonts w:cs="Arial"/>
        </w:rPr>
      </w:pPr>
      <w:r w:rsidRPr="548992CB">
        <w:rPr>
          <w:rFonts w:cs="Arial"/>
        </w:rPr>
        <w:t>Dès la notification du marché public, le Titulaire désignera une personne physique qui le représentera vis-à-vis du Maître d’Ouvrage ou de son représentant légal, pour tout ce qui concerne l'exécution du marché.</w:t>
      </w:r>
    </w:p>
    <w:p w14:paraId="76681C9E" w14:textId="44D0AC21" w:rsidR="00B00EDD" w:rsidRPr="00A97902" w:rsidRDefault="548992CB" w:rsidP="548992CB">
      <w:pPr>
        <w:pStyle w:val="Corpsdetexte"/>
        <w:rPr>
          <w:rFonts w:cs="Arial"/>
        </w:rPr>
      </w:pPr>
      <w:r w:rsidRPr="548992CB">
        <w:rPr>
          <w:rFonts w:cs="Arial"/>
        </w:rPr>
        <w:t xml:space="preserve">Cette personne chargée de la conduite des travaux devra avoir les pouvoirs suffisants pour prendre sans retard les décisions nécessaires et signer </w:t>
      </w:r>
      <w:r w:rsidR="00555FC5">
        <w:rPr>
          <w:rFonts w:cs="Arial"/>
        </w:rPr>
        <w:t>tous ls documents nécessaires.</w:t>
      </w:r>
    </w:p>
    <w:p w14:paraId="1E24E202" w14:textId="052946B8" w:rsidR="00B00EDD" w:rsidRPr="00A97902" w:rsidRDefault="548992CB" w:rsidP="548992CB">
      <w:pPr>
        <w:pStyle w:val="Corpsdetexte"/>
        <w:rPr>
          <w:rFonts w:cs="Arial"/>
        </w:rPr>
      </w:pPr>
      <w:r w:rsidRPr="548992CB">
        <w:rPr>
          <w:rFonts w:cs="Arial"/>
        </w:rPr>
        <w:t xml:space="preserve">A défaut d'une telle désignation, l'entrepreneur est réputé personnellement </w:t>
      </w:r>
      <w:proofErr w:type="gramStart"/>
      <w:r w:rsidRPr="548992CB">
        <w:rPr>
          <w:rFonts w:cs="Arial"/>
        </w:rPr>
        <w:t>chargé</w:t>
      </w:r>
      <w:proofErr w:type="gramEnd"/>
      <w:r w:rsidRPr="548992CB">
        <w:rPr>
          <w:rFonts w:cs="Arial"/>
        </w:rPr>
        <w:t xml:space="preserve"> de la conduite des travaux.</w:t>
      </w:r>
    </w:p>
    <w:p w14:paraId="07FF39E7" w14:textId="647C6C02" w:rsidR="00B00EDD" w:rsidRPr="00A97902" w:rsidRDefault="548992CB" w:rsidP="548992CB">
      <w:pPr>
        <w:pStyle w:val="Corpsdetexte"/>
        <w:rPr>
          <w:rFonts w:cs="Arial"/>
        </w:rPr>
      </w:pPr>
      <w:r w:rsidRPr="548992CB">
        <w:rPr>
          <w:rFonts w:cs="Arial"/>
        </w:rPr>
        <w:t>Les entrepreneurs ou leur représentant devront obligatoirement assister à tous les rendez-vous auxquels ils auront été convoqués.</w:t>
      </w:r>
    </w:p>
    <w:p w14:paraId="3A9D7B74" w14:textId="77777777" w:rsidR="00B00EDD" w:rsidRPr="00A97902" w:rsidRDefault="548992CB" w:rsidP="004767F7">
      <w:pPr>
        <w:pStyle w:val="Titre3"/>
      </w:pPr>
      <w:bookmarkStart w:id="51" w:name="_Toc500768508"/>
      <w:bookmarkStart w:id="52" w:name="_Toc196210061"/>
      <w:r>
        <w:t>Registre de chantier</w:t>
      </w:r>
      <w:bookmarkEnd w:id="51"/>
      <w:bookmarkEnd w:id="52"/>
    </w:p>
    <w:p w14:paraId="7F677C3C" w14:textId="6BA8A68A" w:rsidR="00B00EDD" w:rsidRPr="00A97902" w:rsidRDefault="548992CB" w:rsidP="548992CB">
      <w:pPr>
        <w:pStyle w:val="06ARTICLENiv2-Texte"/>
        <w:tabs>
          <w:tab w:val="left" w:pos="3960"/>
        </w:tabs>
        <w:ind w:left="0"/>
        <w:rPr>
          <w:rFonts w:ascii="Arial" w:hAnsi="Arial" w:cs="Arial"/>
          <w:color w:val="0000FF"/>
          <w:sz w:val="22"/>
          <w:szCs w:val="22"/>
        </w:rPr>
      </w:pPr>
      <w:r w:rsidRPr="00555FC5">
        <w:rPr>
          <w:rFonts w:ascii="Arial" w:hAnsi="Arial" w:cs="Arial"/>
          <w:spacing w:val="0"/>
          <w:sz w:val="22"/>
        </w:rPr>
        <w:t>Par dérogation à l’article 28.5 du CCAG Travaux, il ne sera pas tenu de registre de chantier.</w:t>
      </w:r>
    </w:p>
    <w:p w14:paraId="54DDA274" w14:textId="77777777" w:rsidR="00892F9A" w:rsidRPr="00A97902" w:rsidRDefault="548992CB" w:rsidP="004767F7">
      <w:pPr>
        <w:pStyle w:val="Titre3"/>
      </w:pPr>
      <w:bookmarkStart w:id="53" w:name="_Toc500768509"/>
      <w:bookmarkStart w:id="54" w:name="_Toc500768510"/>
      <w:bookmarkStart w:id="55" w:name="_Toc196210062"/>
      <w:r>
        <w:t>Forme des notifications et informations au Titulaire</w:t>
      </w:r>
      <w:bookmarkEnd w:id="53"/>
      <w:bookmarkEnd w:id="55"/>
    </w:p>
    <w:p w14:paraId="128E0FDC" w14:textId="77777777" w:rsidR="00892F9A" w:rsidRPr="00A97902" w:rsidRDefault="548992CB" w:rsidP="548992CB">
      <w:pPr>
        <w:rPr>
          <w:rFonts w:ascii="Arial" w:hAnsi="Arial" w:cs="Arial"/>
          <w:color w:val="000000" w:themeColor="text2"/>
        </w:rPr>
      </w:pPr>
      <w:r w:rsidRPr="548992CB">
        <w:rPr>
          <w:rFonts w:ascii="Arial" w:hAnsi="Arial" w:cs="Arial"/>
          <w:color w:val="000000" w:themeColor="text2"/>
        </w:rPr>
        <w:t>Pour les notifications au Titulaire de ses décisions ou informations qui font courir un délai, le Maître d’ouvrage prévoit d'utiliser la ou les formes suivantes qui permettent d'attester de la date et l'heure de leur réception :</w:t>
      </w:r>
    </w:p>
    <w:p w14:paraId="65A0C180" w14:textId="77777777" w:rsidR="00892F9A" w:rsidRPr="00A97902" w:rsidRDefault="548992CB" w:rsidP="009E4387">
      <w:pPr>
        <w:pStyle w:val="Paragraphedeliste"/>
        <w:widowControl w:val="0"/>
        <w:numPr>
          <w:ilvl w:val="0"/>
          <w:numId w:val="21"/>
        </w:numPr>
        <w:autoSpaceDE w:val="0"/>
        <w:autoSpaceDN w:val="0"/>
        <w:adjustRightInd w:val="0"/>
        <w:spacing w:after="240"/>
        <w:contextualSpacing/>
        <w:rPr>
          <w:rFonts w:ascii="Arial" w:hAnsi="Arial" w:cs="Arial"/>
        </w:rPr>
      </w:pPr>
      <w:r w:rsidRPr="548992CB">
        <w:rPr>
          <w:rFonts w:ascii="Arial" w:hAnsi="Arial" w:cs="Arial"/>
        </w:rPr>
        <w:t>Remise contre récépissé daté ;</w:t>
      </w:r>
    </w:p>
    <w:p w14:paraId="632C3D9D" w14:textId="77777777" w:rsidR="00892F9A" w:rsidRPr="00A97902" w:rsidRDefault="548992CB" w:rsidP="009E4387">
      <w:pPr>
        <w:pStyle w:val="Paragraphedeliste"/>
        <w:numPr>
          <w:ilvl w:val="0"/>
          <w:numId w:val="21"/>
        </w:numPr>
        <w:contextualSpacing/>
        <w:rPr>
          <w:rFonts w:ascii="Arial" w:hAnsi="Arial" w:cs="Arial"/>
        </w:rPr>
      </w:pPr>
      <w:r w:rsidRPr="548992CB">
        <w:rPr>
          <w:rFonts w:ascii="Arial" w:hAnsi="Arial" w:cs="Arial"/>
        </w:rPr>
        <w:t>Lettre recommandée avec accusé de réception postal ;</w:t>
      </w:r>
    </w:p>
    <w:p w14:paraId="3344A260" w14:textId="77777777" w:rsidR="00892F9A" w:rsidRPr="00A97902" w:rsidRDefault="548992CB" w:rsidP="009E4387">
      <w:pPr>
        <w:pStyle w:val="Paragraphedeliste"/>
        <w:numPr>
          <w:ilvl w:val="0"/>
          <w:numId w:val="21"/>
        </w:numPr>
        <w:contextualSpacing/>
        <w:rPr>
          <w:rFonts w:ascii="Arial" w:hAnsi="Arial" w:cs="Arial"/>
        </w:rPr>
      </w:pPr>
      <w:r w:rsidRPr="548992CB">
        <w:rPr>
          <w:rFonts w:ascii="Arial" w:hAnsi="Arial" w:cs="Arial"/>
        </w:rPr>
        <w:t>Lettre par porteur avec récépissé du Titulaire ;</w:t>
      </w:r>
    </w:p>
    <w:p w14:paraId="6B161DC1" w14:textId="77777777" w:rsidR="00892F9A" w:rsidRPr="00A97902" w:rsidRDefault="548992CB" w:rsidP="009E4387">
      <w:pPr>
        <w:pStyle w:val="Paragraphedeliste"/>
        <w:numPr>
          <w:ilvl w:val="0"/>
          <w:numId w:val="21"/>
        </w:numPr>
        <w:contextualSpacing/>
        <w:rPr>
          <w:rFonts w:ascii="Arial" w:hAnsi="Arial" w:cs="Arial"/>
        </w:rPr>
      </w:pPr>
      <w:r w:rsidRPr="548992CB">
        <w:rPr>
          <w:rFonts w:ascii="Arial" w:hAnsi="Arial" w:cs="Arial"/>
        </w:rPr>
        <w:t>Courrier électronique avec demande d’accusé de réception.</w:t>
      </w:r>
    </w:p>
    <w:p w14:paraId="3C555F48" w14:textId="77777777" w:rsidR="00892F9A" w:rsidRPr="00A97902" w:rsidRDefault="548992CB" w:rsidP="548992CB">
      <w:pPr>
        <w:autoSpaceDE w:val="0"/>
        <w:autoSpaceDN w:val="0"/>
        <w:adjustRightInd w:val="0"/>
        <w:spacing w:after="240"/>
        <w:rPr>
          <w:rFonts w:ascii="Arial" w:hAnsi="Arial" w:cs="Arial"/>
          <w:color w:val="000000" w:themeColor="text2"/>
        </w:rPr>
      </w:pPr>
      <w:r w:rsidRPr="548992CB">
        <w:rPr>
          <w:rFonts w:ascii="Arial" w:hAnsi="Arial" w:cs="Arial"/>
          <w:color w:val="000000" w:themeColor="text2"/>
        </w:rPr>
        <w:lastRenderedPageBreak/>
        <w:t>Les notifications sont faites à l’adresse du Titulaire mentionnée dans l'acte d'engagement ou, à défaut, à son siège social.</w:t>
      </w:r>
    </w:p>
    <w:p w14:paraId="3235183C" w14:textId="77777777" w:rsidR="00892F9A" w:rsidRPr="00A97902" w:rsidRDefault="548992CB" w:rsidP="548992CB">
      <w:pPr>
        <w:rPr>
          <w:rFonts w:ascii="Arial" w:hAnsi="Arial" w:cs="Arial"/>
        </w:rPr>
      </w:pPr>
      <w:r w:rsidRPr="548992CB">
        <w:rPr>
          <w:rFonts w:ascii="Arial" w:hAnsi="Arial" w:cs="Arial"/>
        </w:rPr>
        <w:t>Pour les notifications au titulaire de ses décisions ou informations, le RPA prévoit tout moyen permettant d’attester la date et l’heure de réception.</w:t>
      </w:r>
    </w:p>
    <w:p w14:paraId="366BF1A1" w14:textId="7560DCA4" w:rsidR="00892F9A" w:rsidRPr="00A97902" w:rsidRDefault="548992CB" w:rsidP="548992CB">
      <w:pPr>
        <w:rPr>
          <w:rFonts w:ascii="Arial" w:hAnsi="Arial" w:cs="Arial"/>
        </w:rPr>
      </w:pPr>
      <w:r w:rsidRPr="548992CB">
        <w:rPr>
          <w:rFonts w:ascii="Arial" w:hAnsi="Arial" w:cs="Arial"/>
        </w:rPr>
        <w:t xml:space="preserve">Les échanges dématérialisés sont autorisés pour la vie courante </w:t>
      </w:r>
      <w:r w:rsidR="00555FC5">
        <w:rPr>
          <w:rFonts w:ascii="Arial" w:hAnsi="Arial" w:cs="Arial"/>
        </w:rPr>
        <w:t>des prestations à réaliser</w:t>
      </w:r>
      <w:r w:rsidRPr="548992CB">
        <w:rPr>
          <w:rFonts w:ascii="Arial" w:hAnsi="Arial" w:cs="Arial"/>
        </w:rPr>
        <w:t>. Ils ne peuvent néanmoins être considérés comme garantissant de manière absolue la transmission effective des envois et leur date certaine, de sorte qu’ils ne pourront être utilisés pour les communications importantes de nature à préjudicier aux droits des parties telles que :</w:t>
      </w:r>
    </w:p>
    <w:p w14:paraId="66217EA2" w14:textId="77777777" w:rsidR="00892F9A" w:rsidRPr="00A97902" w:rsidRDefault="548992CB" w:rsidP="548992CB">
      <w:pPr>
        <w:rPr>
          <w:rFonts w:ascii="Arial" w:hAnsi="Arial" w:cs="Arial"/>
        </w:rPr>
      </w:pPr>
      <w:r w:rsidRPr="548992CB">
        <w:rPr>
          <w:rFonts w:ascii="Arial" w:hAnsi="Arial" w:cs="Arial"/>
        </w:rPr>
        <w:t>- les ordres de service et les réserves dont ils font l’objet,</w:t>
      </w:r>
    </w:p>
    <w:p w14:paraId="2E040231" w14:textId="77777777" w:rsidR="00892F9A" w:rsidRPr="00A97902" w:rsidRDefault="548992CB" w:rsidP="548992CB">
      <w:pPr>
        <w:rPr>
          <w:rFonts w:ascii="Arial" w:hAnsi="Arial" w:cs="Arial"/>
        </w:rPr>
      </w:pPr>
      <w:r w:rsidRPr="548992CB">
        <w:rPr>
          <w:rFonts w:ascii="Arial" w:hAnsi="Arial" w:cs="Arial"/>
        </w:rPr>
        <w:t>- les demandes de paiements, les décomptes et les contestations dont ils font l’objet,</w:t>
      </w:r>
    </w:p>
    <w:p w14:paraId="6AD4D682" w14:textId="77777777" w:rsidR="00892F9A" w:rsidRPr="00A97902" w:rsidRDefault="548992CB" w:rsidP="548992CB">
      <w:pPr>
        <w:rPr>
          <w:rFonts w:ascii="Arial" w:hAnsi="Arial" w:cs="Arial"/>
        </w:rPr>
      </w:pPr>
      <w:r w:rsidRPr="548992CB">
        <w:rPr>
          <w:rFonts w:ascii="Arial" w:hAnsi="Arial" w:cs="Arial"/>
        </w:rPr>
        <w:t>- les réclamations,</w:t>
      </w:r>
    </w:p>
    <w:p w14:paraId="023628B9" w14:textId="77777777" w:rsidR="00892F9A" w:rsidRPr="00A97902" w:rsidRDefault="548992CB" w:rsidP="548992CB">
      <w:pPr>
        <w:rPr>
          <w:rFonts w:ascii="Arial" w:hAnsi="Arial" w:cs="Arial"/>
        </w:rPr>
      </w:pPr>
      <w:r w:rsidRPr="548992CB">
        <w:rPr>
          <w:rFonts w:ascii="Arial" w:hAnsi="Arial" w:cs="Arial"/>
        </w:rPr>
        <w:t>- les actes afférents aux constats d’achèvement, réception, levée de réserves et garanties,</w:t>
      </w:r>
    </w:p>
    <w:p w14:paraId="72C4FF78" w14:textId="77777777" w:rsidR="00892F9A" w:rsidRPr="00A97902" w:rsidRDefault="548992CB" w:rsidP="548992CB">
      <w:pPr>
        <w:rPr>
          <w:rFonts w:ascii="Arial" w:hAnsi="Arial" w:cs="Arial"/>
        </w:rPr>
      </w:pPr>
      <w:r w:rsidRPr="548992CB">
        <w:rPr>
          <w:rFonts w:ascii="Arial" w:hAnsi="Arial" w:cs="Arial"/>
        </w:rPr>
        <w:t>- les mises en demeure et sanctions contractuelles.</w:t>
      </w:r>
    </w:p>
    <w:p w14:paraId="4FECCCAC" w14:textId="77777777" w:rsidR="00B00EDD" w:rsidRPr="00A97902" w:rsidRDefault="548992CB" w:rsidP="004767F7">
      <w:pPr>
        <w:pStyle w:val="Titre3"/>
      </w:pPr>
      <w:bookmarkStart w:id="56" w:name="_Toc196210063"/>
      <w:r>
        <w:t>Nettoyage</w:t>
      </w:r>
      <w:bookmarkEnd w:id="54"/>
      <w:bookmarkEnd w:id="56"/>
    </w:p>
    <w:p w14:paraId="686B0CFD" w14:textId="77777777" w:rsidR="00B00EDD" w:rsidRPr="00A97902" w:rsidRDefault="548992CB" w:rsidP="548992CB">
      <w:pPr>
        <w:pStyle w:val="Corpsdetexte"/>
        <w:rPr>
          <w:rFonts w:cs="Arial"/>
        </w:rPr>
      </w:pPr>
      <w:r w:rsidRPr="548992CB">
        <w:rPr>
          <w:rFonts w:cs="Arial"/>
        </w:rPr>
        <w:t>Cette prestation est réputée incluse dans le prix du marché public et ne pourra donner lieu à un quelconque complément de rémunération.</w:t>
      </w:r>
    </w:p>
    <w:p w14:paraId="0220A4A0" w14:textId="77777777" w:rsidR="00B00EDD" w:rsidRPr="00A97902" w:rsidRDefault="548992CB" w:rsidP="004767F7">
      <w:pPr>
        <w:pStyle w:val="Titre3"/>
      </w:pPr>
      <w:bookmarkStart w:id="57" w:name="_Toc500768511"/>
      <w:bookmarkStart w:id="58" w:name="_Toc196210064"/>
      <w:r>
        <w:t>Sécurité et protection de la santé des travailleurs sur le chantier</w:t>
      </w:r>
      <w:bookmarkEnd w:id="58"/>
      <w:r>
        <w:t xml:space="preserve"> </w:t>
      </w:r>
      <w:bookmarkEnd w:id="57"/>
    </w:p>
    <w:p w14:paraId="38082B8A" w14:textId="1E2EF77D" w:rsidR="00B00EDD" w:rsidRPr="00555FC5" w:rsidRDefault="548992CB" w:rsidP="548992CB">
      <w:pPr>
        <w:autoSpaceDE w:val="0"/>
        <w:autoSpaceDN w:val="0"/>
        <w:adjustRightInd w:val="0"/>
        <w:rPr>
          <w:rFonts w:ascii="Arial" w:hAnsi="Arial" w:cs="Arial"/>
        </w:rPr>
      </w:pPr>
      <w:r w:rsidRPr="00555FC5">
        <w:rPr>
          <w:rFonts w:ascii="Arial" w:hAnsi="Arial" w:cs="Arial"/>
        </w:rPr>
        <w:t>Le Titulaire rédigera un plan de prévention conformément aux articles R.4512-6 et suivants du code du travail.</w:t>
      </w:r>
    </w:p>
    <w:p w14:paraId="6DE62FF8" w14:textId="77777777" w:rsidR="007A37A8" w:rsidRPr="00A97902" w:rsidRDefault="548992CB" w:rsidP="004767F7">
      <w:pPr>
        <w:pStyle w:val="Titre2"/>
      </w:pPr>
      <w:bookmarkStart w:id="59" w:name="_Toc196210065"/>
      <w:r>
        <w:t>Pénalités</w:t>
      </w:r>
      <w:bookmarkEnd w:id="59"/>
    </w:p>
    <w:p w14:paraId="383812BC" w14:textId="64E2876D" w:rsidR="007A37A8" w:rsidRPr="00910938" w:rsidRDefault="548992CB" w:rsidP="548992CB">
      <w:pPr>
        <w:pStyle w:val="Corpsdetexte"/>
        <w:rPr>
          <w:rFonts w:cs="Arial"/>
        </w:rPr>
      </w:pPr>
      <w:r w:rsidRPr="548992CB">
        <w:rPr>
          <w:rFonts w:cs="Arial"/>
        </w:rPr>
        <w:t xml:space="preserve">En cas d’application de la présente clause, le Titulaire encourt, de plein droit, et sans mise en demeure préalable, les pénalités prévues au présent article, sans </w:t>
      </w:r>
      <w:r w:rsidRPr="00910938">
        <w:rPr>
          <w:rFonts w:cs="Arial"/>
        </w:rPr>
        <w:t xml:space="preserve">préjudice du non-paiement, pour absence de service fait, des travaux non effectués. </w:t>
      </w:r>
    </w:p>
    <w:p w14:paraId="5A339874" w14:textId="2CF8446F" w:rsidR="007A37A8" w:rsidRPr="00910938" w:rsidRDefault="548992CB" w:rsidP="548992CB">
      <w:pPr>
        <w:pStyle w:val="Corpsdetexte"/>
        <w:rPr>
          <w:rFonts w:cs="Arial"/>
        </w:rPr>
      </w:pPr>
      <w:r w:rsidRPr="00910938">
        <w:rPr>
          <w:rFonts w:cs="Arial"/>
        </w:rPr>
        <w:t xml:space="preserve">Les pénalités éventuelles dont le Titulaire peut être redevable sont déduites </w:t>
      </w:r>
      <w:r w:rsidR="00910938" w:rsidRPr="00910938">
        <w:rPr>
          <w:rFonts w:cs="Arial"/>
        </w:rPr>
        <w:t xml:space="preserve">du montant TTC du MS concerné ou </w:t>
      </w:r>
      <w:r w:rsidRPr="00910938">
        <w:rPr>
          <w:rFonts w:cs="Arial"/>
        </w:rPr>
        <w:t xml:space="preserve">des factures correspondants aux bons de commande. </w:t>
      </w:r>
    </w:p>
    <w:p w14:paraId="086C7209" w14:textId="02B784A0" w:rsidR="007A37A8" w:rsidRDefault="548992CB" w:rsidP="548992CB">
      <w:pPr>
        <w:pStyle w:val="Corpsdetexte"/>
        <w:rPr>
          <w:rFonts w:cs="Arial"/>
        </w:rPr>
      </w:pPr>
      <w:r w:rsidRPr="548992CB">
        <w:rPr>
          <w:rFonts w:cs="Arial"/>
        </w:rPr>
        <w:t>Par dérogation à l’article 19.2.1 du CCAG, aucune exonération de pénalité n’est prévue.</w:t>
      </w:r>
    </w:p>
    <w:p w14:paraId="4D6519D8" w14:textId="3E91010B" w:rsidR="00AA0D94" w:rsidRPr="0027763F" w:rsidRDefault="548992CB" w:rsidP="548992CB">
      <w:pPr>
        <w:pStyle w:val="Corpsdetexte"/>
        <w:rPr>
          <w:rFonts w:cs="Arial"/>
        </w:rPr>
      </w:pPr>
      <w:r w:rsidRPr="0027763F">
        <w:rPr>
          <w:rFonts w:cs="Arial"/>
        </w:rPr>
        <w:t xml:space="preserve">Par dérogation à l’article 19.2.2 du CCAG, le montant total des pénalités ne peut excéder </w:t>
      </w:r>
      <w:r w:rsidR="00C10D26" w:rsidRPr="0027763F">
        <w:rPr>
          <w:rFonts w:cs="Arial"/>
        </w:rPr>
        <w:t>3</w:t>
      </w:r>
      <w:r w:rsidR="0027763F" w:rsidRPr="0027763F">
        <w:rPr>
          <w:rFonts w:cs="Arial"/>
        </w:rPr>
        <w:t>0</w:t>
      </w:r>
      <w:r w:rsidRPr="0027763F">
        <w:rPr>
          <w:rFonts w:cs="Arial"/>
        </w:rPr>
        <w:t>% du montant total hors taxes du marché</w:t>
      </w:r>
      <w:r w:rsidR="00C10D26" w:rsidRPr="0027763F">
        <w:rPr>
          <w:rFonts w:cs="Arial"/>
        </w:rPr>
        <w:t xml:space="preserve"> subséquent ou du bon de commande.</w:t>
      </w:r>
    </w:p>
    <w:p w14:paraId="435F7938" w14:textId="5E050762" w:rsidR="007A37A8" w:rsidRPr="00A97902" w:rsidRDefault="548992CB" w:rsidP="548992CB">
      <w:pPr>
        <w:pStyle w:val="Corpsdetexte"/>
        <w:rPr>
          <w:rFonts w:cs="Arial"/>
        </w:rPr>
      </w:pPr>
      <w:r w:rsidRPr="548992CB">
        <w:rPr>
          <w:rFonts w:cs="Arial"/>
        </w:rPr>
        <w:t>En cas de résiliation du marché public, les pénalités de retard sont, le cas échéant, appliquées jusqu’à la veille incluse de la date d’effet de la résiliation.</w:t>
      </w:r>
    </w:p>
    <w:p w14:paraId="550709C6" w14:textId="77777777" w:rsidR="003E0364" w:rsidRPr="00A97902" w:rsidRDefault="548992CB" w:rsidP="548992CB">
      <w:pPr>
        <w:pStyle w:val="Corpsdetexte"/>
        <w:rPr>
          <w:rFonts w:cs="Arial"/>
        </w:rPr>
      </w:pPr>
      <w:r w:rsidRPr="548992CB">
        <w:rPr>
          <w:rFonts w:cs="Arial"/>
        </w:rPr>
        <w:t>Les pénalités définies ci-après se cumulent entre elles.</w:t>
      </w:r>
    </w:p>
    <w:p w14:paraId="4108723B" w14:textId="77777777" w:rsidR="007A37A8" w:rsidRPr="00A97902" w:rsidRDefault="548992CB" w:rsidP="00E03F9A">
      <w:pPr>
        <w:pStyle w:val="Titre3"/>
      </w:pPr>
      <w:bookmarkStart w:id="60" w:name="_Toc196210066"/>
      <w:r>
        <w:t>Pénalités de retard</w:t>
      </w:r>
      <w:bookmarkEnd w:id="60"/>
    </w:p>
    <w:p w14:paraId="764A15B8" w14:textId="481C4EC2" w:rsidR="00A35430" w:rsidRDefault="548992CB" w:rsidP="548992CB">
      <w:pPr>
        <w:pStyle w:val="Corpsdetexte"/>
        <w:rPr>
          <w:rFonts w:cs="Arial"/>
          <w:color w:val="0000FF"/>
        </w:rPr>
      </w:pPr>
      <w:r w:rsidRPr="548992CB">
        <w:rPr>
          <w:rFonts w:cs="Arial"/>
        </w:rPr>
        <w:t>Par dérogation à l’article 19 du CCAG, le Titulaire subira en cas de non-respect de la date limite d’achèvement des travaux fixée dans</w:t>
      </w:r>
      <w:r w:rsidR="0038778F">
        <w:rPr>
          <w:rFonts w:cs="Arial"/>
        </w:rPr>
        <w:t xml:space="preserve"> le bon de commande (le cas échéant dans le devis) ou dans le marché subséquent ou le cas échéant le planning ou le calendrier d’exécution remis par le Titulaire</w:t>
      </w:r>
      <w:r w:rsidRPr="548992CB">
        <w:rPr>
          <w:rFonts w:cs="Arial"/>
        </w:rPr>
        <w:t>, les pénalités journalières suivantes :</w:t>
      </w:r>
      <w:r w:rsidRPr="548992CB">
        <w:rPr>
          <w:rFonts w:cs="Arial"/>
          <w:color w:val="0000FF"/>
        </w:rPr>
        <w:t xml:space="preserve"> </w:t>
      </w:r>
    </w:p>
    <w:p w14:paraId="22EE9994" w14:textId="4EE82C53" w:rsidR="003E0364" w:rsidRPr="0038778F" w:rsidRDefault="00A35430" w:rsidP="009E4387">
      <w:pPr>
        <w:pStyle w:val="Corpsdetexte"/>
        <w:numPr>
          <w:ilvl w:val="0"/>
          <w:numId w:val="9"/>
        </w:numPr>
        <w:rPr>
          <w:rFonts w:cs="Arial"/>
        </w:rPr>
      </w:pPr>
      <w:r w:rsidRPr="0038778F">
        <w:rPr>
          <w:rFonts w:cs="Arial"/>
        </w:rPr>
        <w:lastRenderedPageBreak/>
        <w:t xml:space="preserve">Pour les prestations de travaux sur bon de commande : </w:t>
      </w:r>
      <w:r w:rsidR="0038778F" w:rsidRPr="0038778F">
        <w:rPr>
          <w:rFonts w:cs="Arial"/>
        </w:rPr>
        <w:t xml:space="preserve">20 </w:t>
      </w:r>
      <w:r w:rsidR="548992CB" w:rsidRPr="0038778F">
        <w:rPr>
          <w:rFonts w:cs="Arial"/>
        </w:rPr>
        <w:t>euros et ce, dès le premier jour calendaire de retard</w:t>
      </w:r>
      <w:r w:rsidR="0038778F" w:rsidRPr="0038778F">
        <w:rPr>
          <w:rFonts w:cs="Arial"/>
        </w:rPr>
        <w:t xml:space="preserve">, </w:t>
      </w:r>
    </w:p>
    <w:p w14:paraId="3BF9440B" w14:textId="7FEF545D" w:rsidR="0038778F" w:rsidRPr="0038778F" w:rsidRDefault="0038778F" w:rsidP="009E4387">
      <w:pPr>
        <w:pStyle w:val="Corpsdetexte"/>
        <w:numPr>
          <w:ilvl w:val="0"/>
          <w:numId w:val="9"/>
        </w:numPr>
        <w:rPr>
          <w:rFonts w:cs="Arial"/>
        </w:rPr>
      </w:pPr>
      <w:r w:rsidRPr="0038778F">
        <w:rPr>
          <w:rFonts w:cs="Arial"/>
        </w:rPr>
        <w:t>Pour les prestations de travaux sur marché subséquent : 50 euros et ce, dès le premier jour calendaire de retard.</w:t>
      </w:r>
    </w:p>
    <w:p w14:paraId="57FE5CDE" w14:textId="4448DD80" w:rsidR="003E0364" w:rsidRPr="00A97902" w:rsidRDefault="548992CB" w:rsidP="548992CB">
      <w:pPr>
        <w:pStyle w:val="Corpsdetexte"/>
        <w:rPr>
          <w:rFonts w:cs="Arial"/>
        </w:rPr>
      </w:pPr>
      <w:r w:rsidRPr="548992CB">
        <w:rPr>
          <w:rFonts w:cs="Arial"/>
        </w:rPr>
        <w:t>Les manquements du Titulaire à ses obligations sont établis par constat direct d</w:t>
      </w:r>
      <w:r w:rsidR="0038778F">
        <w:rPr>
          <w:rFonts w:cs="Arial"/>
        </w:rPr>
        <w:t>u</w:t>
      </w:r>
      <w:r w:rsidRPr="548992CB">
        <w:rPr>
          <w:rFonts w:cs="Arial"/>
        </w:rPr>
        <w:t xml:space="preserve"> maître d’ouvrage. </w:t>
      </w:r>
    </w:p>
    <w:p w14:paraId="0EB9C314" w14:textId="07051CF3" w:rsidR="007A37A8" w:rsidRPr="00A97902" w:rsidRDefault="548992CB" w:rsidP="00E03F9A">
      <w:pPr>
        <w:pStyle w:val="Titre3"/>
      </w:pPr>
      <w:bookmarkStart w:id="61" w:name="_Toc196210067"/>
      <w:r>
        <w:t>Pénalités pour mauvaise exécution</w:t>
      </w:r>
      <w:bookmarkEnd w:id="61"/>
    </w:p>
    <w:p w14:paraId="7564F7D7" w14:textId="626105A0" w:rsidR="007A37A8" w:rsidRDefault="548992CB" w:rsidP="548992CB">
      <w:pPr>
        <w:pStyle w:val="Corpsdetexte"/>
        <w:rPr>
          <w:rFonts w:cs="Arial"/>
        </w:rPr>
      </w:pPr>
      <w:r w:rsidRPr="548992CB">
        <w:rPr>
          <w:rFonts w:cs="Arial"/>
        </w:rPr>
        <w:t>En cas de manquement grave ou répété du Titulaire dans l’exécution des prestations, l’EFS pourra lui appliquer une pénalité forfaitaire par manquement constaté</w:t>
      </w:r>
      <w:r w:rsidR="0038778F">
        <w:rPr>
          <w:rFonts w:cs="Arial"/>
        </w:rPr>
        <w:t> :</w:t>
      </w:r>
    </w:p>
    <w:p w14:paraId="703C974A" w14:textId="0D8DD22F" w:rsidR="0038778F" w:rsidRDefault="0038778F" w:rsidP="009E4387">
      <w:pPr>
        <w:pStyle w:val="Corpsdetexte"/>
        <w:numPr>
          <w:ilvl w:val="0"/>
          <w:numId w:val="22"/>
        </w:numPr>
        <w:rPr>
          <w:rFonts w:cs="Arial"/>
        </w:rPr>
      </w:pPr>
      <w:r>
        <w:rPr>
          <w:rFonts w:cs="Arial"/>
        </w:rPr>
        <w:t xml:space="preserve">Pénalité pour transmission d’une proposition non conforme dans le cadre d’un marché subséquent : toute offre remise pour un marché subséquent qui serait incomplète ou non conforme aux dispositions du présent accord-cadre (notamment non conforme au BPU) pourra donner lieu sans mise en demeure préalable à une pénalité de 200 euros par proposition incomplète ou non conforme, </w:t>
      </w:r>
    </w:p>
    <w:p w14:paraId="14C50D20" w14:textId="6E703E73" w:rsidR="0038778F" w:rsidRDefault="0038778F" w:rsidP="009E4387">
      <w:pPr>
        <w:pStyle w:val="Corpsdetexte"/>
        <w:numPr>
          <w:ilvl w:val="0"/>
          <w:numId w:val="22"/>
        </w:numPr>
        <w:rPr>
          <w:rFonts w:cs="Arial"/>
        </w:rPr>
      </w:pPr>
      <w:r>
        <w:rPr>
          <w:rFonts w:cs="Arial"/>
        </w:rPr>
        <w:t>Absence de communication des documents exigés dans le cadre de la réalisation des prestations de travaux (documentation technique, etc.) : une pénalité forfaitaire de 100 euros par document manquant pourra être appliquée</w:t>
      </w:r>
      <w:r w:rsidR="00535059">
        <w:rPr>
          <w:rFonts w:cs="Arial"/>
        </w:rPr>
        <w:t xml:space="preserve">, </w:t>
      </w:r>
    </w:p>
    <w:p w14:paraId="6318C1AE" w14:textId="72B752C9" w:rsidR="00535059" w:rsidRDefault="00535059" w:rsidP="009E4387">
      <w:pPr>
        <w:pStyle w:val="Corpsdetexte"/>
        <w:numPr>
          <w:ilvl w:val="0"/>
          <w:numId w:val="22"/>
        </w:numPr>
        <w:rPr>
          <w:rFonts w:cs="Arial"/>
        </w:rPr>
      </w:pPr>
      <w:r>
        <w:rPr>
          <w:rFonts w:cs="Arial"/>
        </w:rPr>
        <w:t xml:space="preserve">Absence de remise en état des lieux après réalisation des prestations de travaux : une pénalité de 50 euros par jour ouvré de retard après achèvement des travaux pourra être appliquée au Titulaire jusqu’à la remise en état des lieux, </w:t>
      </w:r>
    </w:p>
    <w:p w14:paraId="7DEFD570" w14:textId="23C682E0" w:rsidR="00535059" w:rsidRPr="00A97902" w:rsidRDefault="00535059" w:rsidP="009E4387">
      <w:pPr>
        <w:pStyle w:val="Corpsdetexte"/>
        <w:numPr>
          <w:ilvl w:val="0"/>
          <w:numId w:val="22"/>
        </w:numPr>
        <w:rPr>
          <w:rFonts w:cs="Arial"/>
        </w:rPr>
      </w:pPr>
      <w:r>
        <w:rPr>
          <w:rFonts w:cs="Arial"/>
        </w:rPr>
        <w:t>Etc.</w:t>
      </w:r>
    </w:p>
    <w:p w14:paraId="6996085F" w14:textId="1AACA293" w:rsidR="00C2511F" w:rsidRPr="00A97902" w:rsidRDefault="548992CB" w:rsidP="00E03F9A">
      <w:pPr>
        <w:pStyle w:val="Titre3"/>
      </w:pPr>
      <w:bookmarkStart w:id="62" w:name="_Toc196210068"/>
      <w:r>
        <w:t>Pénalité pour non-respect des obligations du Titulaire en matière d’interprétariat</w:t>
      </w:r>
      <w:bookmarkEnd w:id="62"/>
    </w:p>
    <w:p w14:paraId="0E8C4D4D" w14:textId="0237E054" w:rsidR="00C2511F" w:rsidRPr="00A97902" w:rsidRDefault="548992CB" w:rsidP="548992CB">
      <w:pPr>
        <w:rPr>
          <w:rFonts w:ascii="Arial" w:hAnsi="Arial" w:cs="Arial"/>
        </w:rPr>
      </w:pPr>
      <w:r w:rsidRPr="548992CB">
        <w:rPr>
          <w:rFonts w:ascii="Arial" w:hAnsi="Arial" w:cs="Arial"/>
        </w:rPr>
        <w:t xml:space="preserve">En cas de non-respect des obligations en matière d’interprétariat ou de défaut de preuve de la qualification de l’interprète, le Titulaire encourt, sans mise en demeure préalable, une pénalité correspondant aux frais consécutifs pour le pouvoir adjudicateur, assortie d’une pénalité </w:t>
      </w:r>
      <w:r w:rsidRPr="00535059">
        <w:rPr>
          <w:rFonts w:ascii="Arial" w:hAnsi="Arial" w:cs="Arial"/>
        </w:rPr>
        <w:t xml:space="preserve">forfaitaire de (cent 100) euros </w:t>
      </w:r>
      <w:r w:rsidRPr="548992CB">
        <w:rPr>
          <w:rFonts w:ascii="Arial" w:hAnsi="Arial" w:cs="Arial"/>
        </w:rPr>
        <w:t>par jour de carence constaté.</w:t>
      </w:r>
    </w:p>
    <w:p w14:paraId="5EAC366C" w14:textId="44116F10" w:rsidR="007A37A8" w:rsidRPr="00A97902" w:rsidRDefault="548992CB" w:rsidP="00E03F9A">
      <w:pPr>
        <w:pStyle w:val="Titre2"/>
      </w:pPr>
      <w:bookmarkStart w:id="63" w:name="_Toc196210069"/>
      <w:r>
        <w:t>Sous-traitance au sens des articles L.2193-1 et suivants du code de la commande publique</w:t>
      </w:r>
      <w:bookmarkEnd w:id="63"/>
    </w:p>
    <w:p w14:paraId="20E78C43" w14:textId="0BFCD5E7" w:rsidR="007A37A8" w:rsidRPr="00E03F9A" w:rsidRDefault="548992CB" w:rsidP="00E03F9A">
      <w:pPr>
        <w:pStyle w:val="Corpsdetexte"/>
      </w:pPr>
      <w:r>
        <w:t>En application des articles L. 2193-4, R2193-3 et R2193-4 du code de la commande publique, il est rappelé que tout sous-traitant doit préalablement à son intervention au titre du marché public être déclaré à l’EFS afin d’être accepté et que ses conditions de paiement soient éventuellement agréées.</w:t>
      </w:r>
    </w:p>
    <w:p w14:paraId="13712161" w14:textId="77777777" w:rsidR="007A37A8" w:rsidRPr="00E03F9A" w:rsidRDefault="548992CB" w:rsidP="00E03F9A">
      <w:pPr>
        <w:pStyle w:val="Corpsdetexte"/>
      </w:pPr>
      <w:r>
        <w:t>Dans ce cas, le Titulaire doit fournir au pouvoir adjudicateur une déclaration mentionnant :</w:t>
      </w:r>
    </w:p>
    <w:p w14:paraId="761A3E5B" w14:textId="77777777" w:rsidR="007A37A8" w:rsidRPr="00E03F9A" w:rsidRDefault="548992CB" w:rsidP="00E03F9A">
      <w:pPr>
        <w:pStyle w:val="Corpsdetexte"/>
      </w:pPr>
      <w:r>
        <w:t>a) La nature des prestations sous-traitées ;</w:t>
      </w:r>
    </w:p>
    <w:p w14:paraId="67D72B22" w14:textId="77777777" w:rsidR="007A37A8" w:rsidRPr="00E03F9A" w:rsidRDefault="548992CB" w:rsidP="00E03F9A">
      <w:pPr>
        <w:pStyle w:val="Corpsdetexte"/>
      </w:pPr>
      <w:r>
        <w:t>b) Le nom, la raison ou la dénomination sociale et l’adresse du sous-traitant proposé ;</w:t>
      </w:r>
    </w:p>
    <w:p w14:paraId="449E9DC7" w14:textId="77777777" w:rsidR="007A37A8" w:rsidRPr="00E03F9A" w:rsidRDefault="548992CB" w:rsidP="00E03F9A">
      <w:pPr>
        <w:pStyle w:val="Corpsdetexte"/>
      </w:pPr>
      <w:r>
        <w:t>c) Le montant maximum des sommes à verser par paiement direct au sous-traitant ;</w:t>
      </w:r>
    </w:p>
    <w:p w14:paraId="1417C0C0" w14:textId="77777777" w:rsidR="007A37A8" w:rsidRPr="00E03F9A" w:rsidRDefault="548992CB" w:rsidP="00E03F9A">
      <w:pPr>
        <w:pStyle w:val="Corpsdetexte"/>
      </w:pPr>
      <w:r>
        <w:t>d) Les conditions de paiement prévues par le projet de contrat de sous-traitance et, le cas échéant, les modalités de variation des prix ;</w:t>
      </w:r>
    </w:p>
    <w:p w14:paraId="6E4A36FA" w14:textId="77777777" w:rsidR="007A37A8" w:rsidRPr="00E03F9A" w:rsidRDefault="548992CB" w:rsidP="00E03F9A">
      <w:pPr>
        <w:pStyle w:val="Corpsdetexte"/>
      </w:pPr>
      <w:r>
        <w:t>e) Les capacités professionnelles et financières du sous-traitant à l’image des éléments demandés au Titulaire lors de la passation de l’appel d’offres (points … à … de l’article 6.1 du règlement de la consultation).</w:t>
      </w:r>
    </w:p>
    <w:p w14:paraId="2260E4B2" w14:textId="77777777" w:rsidR="007A37A8" w:rsidRPr="00E03F9A" w:rsidRDefault="548992CB" w:rsidP="00E03F9A">
      <w:pPr>
        <w:pStyle w:val="Corpsdetexte"/>
      </w:pPr>
      <w:r>
        <w:lastRenderedPageBreak/>
        <w:t>Il lui remet également une déclaration du sous-traitant indiquant qu’il ne tombe pas sous le coup d’une interdiction d’accéder aux marchés publics.</w:t>
      </w:r>
    </w:p>
    <w:p w14:paraId="755A1FFA" w14:textId="77777777" w:rsidR="007A37A8" w:rsidRPr="00E03F9A" w:rsidRDefault="548992CB" w:rsidP="00E03F9A">
      <w:pPr>
        <w:pStyle w:val="Corpsdetexte"/>
      </w:pPr>
      <w:r>
        <w:t>Si le montant des prestations sous-traitées dépasse 600 € TTC, un RIB original du sous-traitant doit également être fourni avec la déclaration.</w:t>
      </w:r>
    </w:p>
    <w:p w14:paraId="5CA6CCE3" w14:textId="534446A1" w:rsidR="007A37A8" w:rsidRPr="00A97902" w:rsidRDefault="548992CB" w:rsidP="00E03F9A">
      <w:pPr>
        <w:pStyle w:val="Titre2"/>
      </w:pPr>
      <w:bookmarkStart w:id="64" w:name="_Toc196210070"/>
      <w:r>
        <w:t>Modifications du marché public (articles L. 2194-1 du code de la commande publique)</w:t>
      </w:r>
      <w:bookmarkEnd w:id="64"/>
    </w:p>
    <w:p w14:paraId="060EFB6F" w14:textId="77777777" w:rsidR="007A37A8" w:rsidRPr="00A97902" w:rsidRDefault="548992CB" w:rsidP="00E03F9A">
      <w:pPr>
        <w:pStyle w:val="Titre3"/>
      </w:pPr>
      <w:bookmarkStart w:id="65" w:name="_Toc196210071"/>
      <w:r>
        <w:t>Modifications relatives au Titulaire</w:t>
      </w:r>
      <w:bookmarkEnd w:id="65"/>
      <w:r>
        <w:t xml:space="preserve"> </w:t>
      </w:r>
    </w:p>
    <w:p w14:paraId="07D07212" w14:textId="77777777" w:rsidR="007A37A8" w:rsidRPr="00A97902" w:rsidRDefault="548992CB" w:rsidP="548992CB">
      <w:pPr>
        <w:pStyle w:val="Corpsdetexte"/>
        <w:rPr>
          <w:rFonts w:cs="Arial"/>
        </w:rPr>
      </w:pPr>
      <w:r w:rsidRPr="548992CB">
        <w:rPr>
          <w:rFonts w:cs="Arial"/>
        </w:rPr>
        <w:t>En cas de modification de sa dénomination sociale, le Titulaire doit impérativement en informer le RPA par écrit et communiquer un extrait du registre du commerce et des sociétés mentionnant ce changement, dans les plus brefs délais.</w:t>
      </w:r>
    </w:p>
    <w:p w14:paraId="62B4DE79" w14:textId="6595BB70" w:rsidR="007A37A8" w:rsidRPr="00A97902" w:rsidRDefault="1C4B0E05" w:rsidP="1C4B0E05">
      <w:pPr>
        <w:pStyle w:val="Corpsdetexte"/>
        <w:rPr>
          <w:rFonts w:cs="Arial"/>
        </w:rPr>
      </w:pPr>
      <w:r w:rsidRPr="1C4B0E05">
        <w:rPr>
          <w:rFonts w:cs="Arial"/>
        </w:rPr>
        <w:t>Le marché public ne pourra en aucun cas, faire l’objet d’une cession, à titre onéreux ou gracieux, sauf accord écrit et préalable du RPA. De même, le transfert du marché public à la société née de la fusion ou de l’absorption du Titulaire ne peut s’opérer de plein droit sans agrément préalable du RPA.</w:t>
      </w:r>
    </w:p>
    <w:p w14:paraId="4FC7C22A" w14:textId="77777777" w:rsidR="007A37A8" w:rsidRPr="00A97902" w:rsidRDefault="548992CB" w:rsidP="548992CB">
      <w:pPr>
        <w:pStyle w:val="Corpsdetexte"/>
        <w:rPr>
          <w:rFonts w:cs="Arial"/>
        </w:rPr>
      </w:pPr>
      <w:r w:rsidRPr="548992CB">
        <w:rPr>
          <w:rFonts w:cs="Arial"/>
        </w:rPr>
        <w:t>Dans ces cas, le Titulaire doit en informer le RPA dans les plus brefs délais et produire l’ensemble des documents et renseignements suivants, concernant la nouvelle entreprise à qui le marché public est cédé :</w:t>
      </w:r>
    </w:p>
    <w:p w14:paraId="3D70A8EA" w14:textId="19AEDBF4" w:rsidR="007A37A8" w:rsidRPr="00A97902" w:rsidRDefault="548992CB" w:rsidP="009E4387">
      <w:pPr>
        <w:pStyle w:val="Paragraphedeliste"/>
        <w:numPr>
          <w:ilvl w:val="0"/>
          <w:numId w:val="10"/>
        </w:numPr>
        <w:rPr>
          <w:rFonts w:ascii="Arial" w:hAnsi="Arial" w:cs="Arial"/>
        </w:rPr>
      </w:pPr>
      <w:r w:rsidRPr="548992CB">
        <w:rPr>
          <w:rFonts w:ascii="Arial" w:hAnsi="Arial" w:cs="Arial"/>
        </w:rPr>
        <w:t>Une copie de l’acte de fusion ou d’absorption définitif déposé au greffe du Tribunal de Commerce territorialement compétent </w:t>
      </w:r>
    </w:p>
    <w:p w14:paraId="260CE2D0" w14:textId="7486465E" w:rsidR="007A37A8" w:rsidRPr="00A97902" w:rsidRDefault="548992CB" w:rsidP="009E4387">
      <w:pPr>
        <w:pStyle w:val="Paragraphedeliste"/>
        <w:numPr>
          <w:ilvl w:val="0"/>
          <w:numId w:val="10"/>
        </w:numPr>
        <w:rPr>
          <w:rFonts w:ascii="Arial" w:hAnsi="Arial" w:cs="Arial"/>
        </w:rPr>
      </w:pPr>
      <w:r w:rsidRPr="548992CB">
        <w:rPr>
          <w:rFonts w:ascii="Arial" w:hAnsi="Arial" w:cs="Arial"/>
        </w:rPr>
        <w:t>Une copie de l’annonce légale </w:t>
      </w:r>
    </w:p>
    <w:p w14:paraId="57661C2E" w14:textId="5098764E" w:rsidR="007A37A8" w:rsidRPr="00A97902" w:rsidRDefault="548992CB" w:rsidP="009E4387">
      <w:pPr>
        <w:pStyle w:val="Paragraphedeliste"/>
        <w:numPr>
          <w:ilvl w:val="0"/>
          <w:numId w:val="10"/>
        </w:numPr>
        <w:rPr>
          <w:rFonts w:ascii="Arial" w:hAnsi="Arial" w:cs="Arial"/>
        </w:rPr>
      </w:pPr>
      <w:r w:rsidRPr="548992CB">
        <w:rPr>
          <w:rFonts w:ascii="Arial" w:hAnsi="Arial" w:cs="Arial"/>
        </w:rPr>
        <w:t>Les attestations fiscales </w:t>
      </w:r>
    </w:p>
    <w:p w14:paraId="0353E9A8" w14:textId="77777777" w:rsidR="007A37A8" w:rsidRPr="00A97902" w:rsidRDefault="548992CB" w:rsidP="009E4387">
      <w:pPr>
        <w:pStyle w:val="Paragraphedeliste"/>
        <w:numPr>
          <w:ilvl w:val="0"/>
          <w:numId w:val="10"/>
        </w:numPr>
        <w:rPr>
          <w:rFonts w:ascii="Arial" w:hAnsi="Arial" w:cs="Arial"/>
        </w:rPr>
      </w:pPr>
      <w:r w:rsidRPr="548992CB">
        <w:rPr>
          <w:rFonts w:ascii="Arial" w:hAnsi="Arial" w:cs="Arial"/>
        </w:rPr>
        <w:t>Les pièces mentionnées à l’article D. 8222-5 du code de travail, si le Titulaire est établi ou domicilié en France, ou D. 8222-7 et D. 8222-8 dudit code, si le Titulaire est établi ou domicilié à l’étranger </w:t>
      </w:r>
    </w:p>
    <w:p w14:paraId="45377672" w14:textId="7713061D" w:rsidR="007A37A8" w:rsidRPr="00A97902" w:rsidRDefault="548992CB" w:rsidP="009E4387">
      <w:pPr>
        <w:pStyle w:val="Paragraphedeliste"/>
        <w:numPr>
          <w:ilvl w:val="0"/>
          <w:numId w:val="10"/>
        </w:numPr>
        <w:rPr>
          <w:rFonts w:ascii="Arial" w:hAnsi="Arial" w:cs="Arial"/>
        </w:rPr>
      </w:pPr>
      <w:r w:rsidRPr="548992CB">
        <w:rPr>
          <w:rFonts w:ascii="Arial" w:hAnsi="Arial" w:cs="Arial"/>
        </w:rPr>
        <w:t>Les pièces mentionnées à l’article D. 8254-4 du code du travail</w:t>
      </w:r>
    </w:p>
    <w:p w14:paraId="7BC7D7E4" w14:textId="05264662" w:rsidR="007A37A8" w:rsidRPr="00A97902" w:rsidRDefault="548992CB" w:rsidP="009E4387">
      <w:pPr>
        <w:pStyle w:val="Paragraphedeliste"/>
        <w:numPr>
          <w:ilvl w:val="0"/>
          <w:numId w:val="10"/>
        </w:numPr>
        <w:rPr>
          <w:rFonts w:ascii="Arial" w:hAnsi="Arial" w:cs="Arial"/>
        </w:rPr>
      </w:pPr>
      <w:r w:rsidRPr="548992CB">
        <w:rPr>
          <w:rFonts w:ascii="Arial" w:hAnsi="Arial" w:cs="Arial"/>
        </w:rPr>
        <w:t>Une attestation d’assurance « responsabilité civile professionnelle » en cours de validité établie par la compagnie d’assurance de l’entreprise </w:t>
      </w:r>
    </w:p>
    <w:p w14:paraId="3CB24CED" w14:textId="095BF5DE" w:rsidR="007A37A8" w:rsidRPr="00A97902" w:rsidRDefault="548992CB" w:rsidP="009E4387">
      <w:pPr>
        <w:pStyle w:val="Paragraphedeliste"/>
        <w:numPr>
          <w:ilvl w:val="0"/>
          <w:numId w:val="10"/>
        </w:numPr>
        <w:rPr>
          <w:rFonts w:ascii="Arial" w:hAnsi="Arial" w:cs="Arial"/>
        </w:rPr>
      </w:pPr>
      <w:r w:rsidRPr="548992CB">
        <w:rPr>
          <w:rFonts w:ascii="Arial" w:hAnsi="Arial" w:cs="Arial"/>
        </w:rPr>
        <w:t>Le pouvoir de la personne habilitée à engager la société cessionnaire </w:t>
      </w:r>
    </w:p>
    <w:p w14:paraId="1F3DE6C2" w14:textId="54DCFB7A" w:rsidR="007A37A8" w:rsidRPr="00A97902" w:rsidRDefault="548992CB" w:rsidP="009E4387">
      <w:pPr>
        <w:pStyle w:val="Paragraphedeliste"/>
        <w:numPr>
          <w:ilvl w:val="0"/>
          <w:numId w:val="10"/>
        </w:numPr>
        <w:rPr>
          <w:rFonts w:ascii="Arial" w:hAnsi="Arial" w:cs="Arial"/>
        </w:rPr>
      </w:pPr>
      <w:r w:rsidRPr="548992CB">
        <w:rPr>
          <w:rFonts w:ascii="Arial" w:hAnsi="Arial" w:cs="Arial"/>
        </w:rPr>
        <w:t>Un relevé des nouvelles coordonnées bancaires de la société cessionnaire </w:t>
      </w:r>
    </w:p>
    <w:p w14:paraId="68B988A8" w14:textId="77777777" w:rsidR="000B4750" w:rsidRPr="002D594B" w:rsidRDefault="548992CB" w:rsidP="009E4387">
      <w:pPr>
        <w:pStyle w:val="Paragraphedeliste"/>
        <w:numPr>
          <w:ilvl w:val="0"/>
          <w:numId w:val="10"/>
        </w:numPr>
        <w:rPr>
          <w:rFonts w:asciiTheme="minorHAnsi" w:hAnsiTheme="minorHAnsi" w:cstheme="minorBidi"/>
        </w:rPr>
      </w:pPr>
      <w:r w:rsidRPr="548992CB">
        <w:rPr>
          <w:rFonts w:ascii="Arial" w:hAnsi="Arial" w:cs="Arial"/>
        </w:rPr>
        <w:t xml:space="preserve">Un numéro unique d’identification permettant à l’acheteur d’accéder aux informations </w:t>
      </w:r>
      <w:r w:rsidRPr="548992CB">
        <w:rPr>
          <w:rFonts w:asciiTheme="minorHAnsi" w:hAnsiTheme="minorHAnsi" w:cstheme="minorBidi"/>
        </w:rPr>
        <w:t xml:space="preserve">pertinentes par le biais du site internet suivant : </w:t>
      </w:r>
      <w:hyperlink r:id="rId12">
        <w:r w:rsidRPr="548992CB">
          <w:rPr>
            <w:rStyle w:val="Lienhypertexte"/>
            <w:rFonts w:asciiTheme="minorHAnsi" w:hAnsiTheme="minorHAnsi" w:cstheme="minorBidi"/>
          </w:rPr>
          <w:t>https://annuaire-entreprises.data.gouv.fr/</w:t>
        </w:r>
      </w:hyperlink>
    </w:p>
    <w:p w14:paraId="02AA164E" w14:textId="77777777" w:rsidR="007A37A8" w:rsidRPr="00A97902" w:rsidRDefault="548992CB" w:rsidP="009E4387">
      <w:pPr>
        <w:pStyle w:val="Paragraphedeliste"/>
        <w:numPr>
          <w:ilvl w:val="0"/>
          <w:numId w:val="10"/>
        </w:numPr>
        <w:rPr>
          <w:rFonts w:ascii="Arial" w:hAnsi="Arial" w:cs="Arial"/>
        </w:rPr>
      </w:pPr>
      <w:r w:rsidRPr="548992CB">
        <w:rPr>
          <w:rFonts w:ascii="Arial" w:hAnsi="Arial" w:cs="Arial"/>
        </w:rPr>
        <w:t>Les justifications de références identiques à celles demandées dans l’avis d’appel public à la concurrence et le règlement de la consultation au Titulaire du marché public.</w:t>
      </w:r>
    </w:p>
    <w:p w14:paraId="52266961" w14:textId="77777777" w:rsidR="007A37A8" w:rsidRPr="00A97902" w:rsidRDefault="548992CB" w:rsidP="00E03F9A">
      <w:pPr>
        <w:pStyle w:val="Corpsdetexte"/>
      </w:pPr>
      <w:r>
        <w:t>La cession du marché public acceptée par le RPA fera l’objet d’un avenant conclu entre le RPA, la société cessionnaire et la société cédante constatant le transfert du marché public au nouveau Titulaire.</w:t>
      </w:r>
    </w:p>
    <w:p w14:paraId="3759025D" w14:textId="2BDDBCC4" w:rsidR="004F0884" w:rsidRPr="00FF4D3E" w:rsidRDefault="548992CB" w:rsidP="00E03F9A">
      <w:pPr>
        <w:pStyle w:val="Titre3"/>
      </w:pPr>
      <w:bookmarkStart w:id="66" w:name="_Toc196210072"/>
      <w:r>
        <w:t>Clause de réexamen</w:t>
      </w:r>
      <w:bookmarkEnd w:id="66"/>
      <w:r>
        <w:t xml:space="preserve"> </w:t>
      </w:r>
    </w:p>
    <w:p w14:paraId="18265662" w14:textId="415384F5" w:rsidR="004F0884" w:rsidRPr="00A97902" w:rsidRDefault="548992CB" w:rsidP="548992CB">
      <w:pPr>
        <w:pStyle w:val="Corpsdetexte"/>
        <w:rPr>
          <w:rFonts w:cs="Arial"/>
        </w:rPr>
      </w:pPr>
      <w:r w:rsidRPr="548992CB">
        <w:rPr>
          <w:rFonts w:cs="Arial"/>
        </w:rPr>
        <w:t>En application de l’article R.2194-1 du code de la commande publique, en cas de survenance de circonstances imprévisibles, le RPA pourra, sans que nécessairement un avenant soit conclu :</w:t>
      </w:r>
    </w:p>
    <w:p w14:paraId="11CCBB28" w14:textId="517EAAFE" w:rsidR="004F0884" w:rsidRPr="00A97902" w:rsidRDefault="1C4B0E05" w:rsidP="009E4387">
      <w:pPr>
        <w:pStyle w:val="Corpsdetexte"/>
        <w:numPr>
          <w:ilvl w:val="0"/>
          <w:numId w:val="10"/>
        </w:numPr>
        <w:rPr>
          <w:rFonts w:cs="Arial"/>
        </w:rPr>
      </w:pPr>
      <w:r w:rsidRPr="00535059">
        <w:rPr>
          <w:rFonts w:cs="Arial"/>
        </w:rPr>
        <w:lastRenderedPageBreak/>
        <w:t xml:space="preserve">Emettre un bon de commande / ordre de service auprès d’un autre fournisseur en cas d’impossibilité pour le titulaire du présent marché d’exécuter les prestations, dans la limite fixée à l’article R.2194-5 du code de la commande </w:t>
      </w:r>
      <w:r w:rsidRPr="1C4B0E05">
        <w:rPr>
          <w:rFonts w:cs="Arial"/>
        </w:rPr>
        <w:t>publique ;</w:t>
      </w:r>
    </w:p>
    <w:p w14:paraId="7634A0EE" w14:textId="77777777" w:rsidR="004F0884" w:rsidRPr="00A97902" w:rsidRDefault="548992CB" w:rsidP="009E4387">
      <w:pPr>
        <w:pStyle w:val="Corpsdetexte"/>
        <w:numPr>
          <w:ilvl w:val="0"/>
          <w:numId w:val="10"/>
        </w:numPr>
        <w:rPr>
          <w:rFonts w:cs="Arial"/>
        </w:rPr>
      </w:pPr>
      <w:r w:rsidRPr="548992CB">
        <w:rPr>
          <w:rFonts w:cs="Arial"/>
        </w:rPr>
        <w:t>Accepter temporairement un rallongement des délais d’exécution du marché.</w:t>
      </w:r>
    </w:p>
    <w:p w14:paraId="5C0EBB87" w14:textId="77777777" w:rsidR="004F0884" w:rsidRPr="00A97902" w:rsidRDefault="548992CB" w:rsidP="548992CB">
      <w:pPr>
        <w:pStyle w:val="Corpsdetexte"/>
        <w:rPr>
          <w:rFonts w:cs="Arial"/>
        </w:rPr>
      </w:pPr>
      <w:r w:rsidRPr="548992CB">
        <w:rPr>
          <w:rFonts w:cs="Arial"/>
        </w:rPr>
        <w:t>Pour l’application du présent article, le Titulaire doit au préalable notifier par écrit au RPA les éléments explicatifs relatifs aux circonstances imprévisibles et leur impact sur le marché public.</w:t>
      </w:r>
    </w:p>
    <w:p w14:paraId="3C3D07A1" w14:textId="77777777" w:rsidR="004F0884" w:rsidRPr="00A97902" w:rsidRDefault="548992CB" w:rsidP="548992CB">
      <w:pPr>
        <w:pStyle w:val="Corpsdetexte"/>
        <w:rPr>
          <w:rFonts w:cs="Arial"/>
        </w:rPr>
      </w:pPr>
      <w:r w:rsidRPr="548992CB">
        <w:rPr>
          <w:rFonts w:cs="Arial"/>
        </w:rPr>
        <w:t>L’accord du RPA est notifié au Titulaire.</w:t>
      </w:r>
    </w:p>
    <w:p w14:paraId="10C1D526" w14:textId="04412D5B" w:rsidR="002F6451" w:rsidRPr="0094566B" w:rsidRDefault="548992CB" w:rsidP="00E03F9A">
      <w:pPr>
        <w:pStyle w:val="Titre3"/>
      </w:pPr>
      <w:bookmarkStart w:id="67" w:name="_Toc196210073"/>
      <w:r w:rsidRPr="548992CB">
        <w:rPr>
          <w:rFonts w:eastAsia="Times New Roman"/>
        </w:rPr>
        <w:t>Suspension du marché en cas de circonstances imprévisibles</w:t>
      </w:r>
      <w:bookmarkEnd w:id="67"/>
    </w:p>
    <w:p w14:paraId="3F282A39" w14:textId="0E257731" w:rsidR="002F6451" w:rsidRDefault="548992CB" w:rsidP="548992CB">
      <w:pPr>
        <w:rPr>
          <w:rFonts w:ascii="Arial" w:eastAsia="Times New Roman" w:hAnsi="Arial" w:cs="Arial"/>
          <w:lang w:eastAsia="fr-FR"/>
        </w:rPr>
      </w:pPr>
      <w:r w:rsidRPr="548992CB">
        <w:rPr>
          <w:rFonts w:ascii="Arial" w:eastAsia="Times New Roman" w:hAnsi="Arial" w:cs="Arial"/>
          <w:lang w:eastAsia="fr-FR"/>
        </w:rPr>
        <w:t>Il sera fait application de l’article 53.3 du CCAG Travaux.</w:t>
      </w:r>
    </w:p>
    <w:p w14:paraId="236825CB" w14:textId="62D90FEB" w:rsidR="000B121C" w:rsidRPr="00A97902" w:rsidRDefault="548992CB" w:rsidP="00E03F9A">
      <w:pPr>
        <w:pStyle w:val="Titre1"/>
      </w:pPr>
      <w:bookmarkStart w:id="68" w:name="_Toc196210074"/>
      <w:r>
        <w:rPr>
          <w:caps w:val="0"/>
        </w:rPr>
        <w:t>SUIVI DE L’EXECUTION DU MARCHE PUBLIC</w:t>
      </w:r>
      <w:bookmarkEnd w:id="68"/>
    </w:p>
    <w:p w14:paraId="6D7EA0A1" w14:textId="77777777" w:rsidR="000B121C" w:rsidRPr="00A97902" w:rsidRDefault="548992CB" w:rsidP="00E03F9A">
      <w:pPr>
        <w:pStyle w:val="Titre2"/>
      </w:pPr>
      <w:bookmarkStart w:id="69" w:name="_Toc154963951"/>
      <w:bookmarkStart w:id="70" w:name="_Toc218910012"/>
      <w:bookmarkStart w:id="71" w:name="_Toc265586462"/>
      <w:bookmarkStart w:id="72" w:name="_Toc196210075"/>
      <w:r>
        <w:t>Relations entre les parties</w:t>
      </w:r>
      <w:bookmarkEnd w:id="69"/>
      <w:bookmarkEnd w:id="70"/>
      <w:bookmarkEnd w:id="71"/>
      <w:bookmarkEnd w:id="72"/>
    </w:p>
    <w:p w14:paraId="2DE5300F" w14:textId="77777777" w:rsidR="000B121C" w:rsidRPr="00A97902" w:rsidRDefault="548992CB" w:rsidP="548992CB">
      <w:pPr>
        <w:pStyle w:val="Corpsdetexte"/>
        <w:rPr>
          <w:rFonts w:cs="Arial"/>
        </w:rPr>
      </w:pPr>
      <w:r w:rsidRPr="548992CB">
        <w:rPr>
          <w:rFonts w:cs="Arial"/>
        </w:rPr>
        <w:t>Le Titulaire désigne dans son effectif un représentant unique chargé des relations avec le maître d’œuvre et le RPA. Il désigne également nommément les membres de son personnel responsables de l’exécution des prestations.</w:t>
      </w:r>
    </w:p>
    <w:p w14:paraId="4C7174C2" w14:textId="77777777" w:rsidR="000B121C" w:rsidRPr="00A97902" w:rsidRDefault="548992CB" w:rsidP="548992CB">
      <w:pPr>
        <w:pStyle w:val="Corpsdetexte"/>
        <w:rPr>
          <w:rFonts w:cs="Arial"/>
        </w:rPr>
      </w:pPr>
      <w:r w:rsidRPr="548992CB">
        <w:rPr>
          <w:rFonts w:cs="Arial"/>
        </w:rPr>
        <w:t>Le représentant du Titulaire est tenu informé de toute demande formulée par le RPA directement auprès des personnels précités.</w:t>
      </w:r>
    </w:p>
    <w:p w14:paraId="1FF6E27D" w14:textId="77777777" w:rsidR="000B121C" w:rsidRPr="00A97902" w:rsidRDefault="548992CB" w:rsidP="00E03F9A">
      <w:pPr>
        <w:pStyle w:val="Titre2"/>
      </w:pPr>
      <w:bookmarkStart w:id="73" w:name="_Toc196210076"/>
      <w:r>
        <w:t>Confidentialité</w:t>
      </w:r>
      <w:bookmarkEnd w:id="73"/>
    </w:p>
    <w:p w14:paraId="5D5BA701" w14:textId="77777777" w:rsidR="000B121C" w:rsidRPr="00A97902" w:rsidRDefault="548992CB" w:rsidP="548992CB">
      <w:pPr>
        <w:rPr>
          <w:rFonts w:ascii="Arial" w:hAnsi="Arial" w:cs="Arial"/>
        </w:rPr>
      </w:pPr>
      <w:r w:rsidRPr="548992CB">
        <w:rPr>
          <w:rFonts w:ascii="Arial" w:hAnsi="Arial" w:cs="Arial"/>
        </w:rPr>
        <w:t>Les supports informatiques et documents fournis par l’EFS au Titulaire restent la propriété de l’EFS.</w:t>
      </w:r>
    </w:p>
    <w:p w14:paraId="71B1E626" w14:textId="77777777" w:rsidR="000B121C" w:rsidRPr="00A97902" w:rsidRDefault="548992CB" w:rsidP="548992CB">
      <w:pPr>
        <w:rPr>
          <w:rFonts w:ascii="Arial" w:hAnsi="Arial" w:cs="Arial"/>
        </w:rPr>
      </w:pPr>
      <w:r w:rsidRPr="548992CB">
        <w:rPr>
          <w:rFonts w:ascii="Arial" w:hAnsi="Arial" w:cs="Arial"/>
        </w:rPr>
        <w:t>Tant pendant la durée du marché public qu'après son expiration, toutes les informations et/ou tous les documents de toute nature (commerciaux, industriels, techniques, financiers, etc.) et les données contenues dans ces supports et documents sont strictement couverts par le secret professionnel (article 226-13 du code pénal), il en va de même pour toutes les données dont le Titulaire prend connaissance à l’occasion de l’exécution du présent marché public.</w:t>
      </w:r>
    </w:p>
    <w:p w14:paraId="61853349" w14:textId="130DFC0A" w:rsidR="000B121C" w:rsidRPr="00A97902" w:rsidRDefault="548992CB" w:rsidP="548992CB">
      <w:pPr>
        <w:rPr>
          <w:rFonts w:ascii="Arial" w:hAnsi="Arial" w:cs="Arial"/>
        </w:rPr>
      </w:pPr>
      <w:r w:rsidRPr="548992CB">
        <w:rPr>
          <w:rFonts w:ascii="Arial" w:hAnsi="Arial" w:cs="Arial"/>
        </w:rPr>
        <w:t>Au terme du présent marché public, le Titulaire s’engage, après s’être assuré des modalités relatives à la réversibilité, à détruire l’ensemble des documents/informations mis à disposition par l’EFS.</w:t>
      </w:r>
    </w:p>
    <w:p w14:paraId="4E0D6849" w14:textId="77777777" w:rsidR="000B121C" w:rsidRPr="00A97902" w:rsidRDefault="548992CB" w:rsidP="548992CB">
      <w:pPr>
        <w:rPr>
          <w:rFonts w:ascii="Arial" w:hAnsi="Arial" w:cs="Arial"/>
        </w:rPr>
      </w:pPr>
      <w:r w:rsidRPr="548992CB">
        <w:rPr>
          <w:rFonts w:ascii="Arial" w:hAnsi="Arial" w:cs="Arial"/>
        </w:rPr>
        <w:t>Une fois détruits, le Titulaire doit justifier par écrit de la destruction.</w:t>
      </w:r>
    </w:p>
    <w:p w14:paraId="4328ECA7" w14:textId="77777777" w:rsidR="000B121C" w:rsidRPr="00A97902" w:rsidRDefault="548992CB" w:rsidP="548992CB">
      <w:pPr>
        <w:rPr>
          <w:rFonts w:ascii="Arial" w:hAnsi="Arial" w:cs="Arial"/>
        </w:rPr>
      </w:pPr>
      <w:r w:rsidRPr="548992CB">
        <w:rPr>
          <w:rFonts w:ascii="Arial" w:hAnsi="Arial" w:cs="Arial"/>
        </w:rPr>
        <w:t>Conformément aux dispositions du RGPD et de la loi du 6 janvier 1978 modifiée relative à l’informatique, aux fichiers et aux libertés, le Titulaire s’engage à prendre toutes précautions utiles afin de préserver la sécurité des informations et notamment d’empêcher qu’elles ne soient déformées, endommagées ou communiquées à des personnes non autorisées.</w:t>
      </w:r>
    </w:p>
    <w:p w14:paraId="1AB40D98" w14:textId="77777777" w:rsidR="000B121C" w:rsidRPr="00A97902" w:rsidRDefault="548992CB" w:rsidP="00E03F9A">
      <w:pPr>
        <w:pStyle w:val="Titre3"/>
      </w:pPr>
      <w:bookmarkStart w:id="74" w:name="_Toc196210077"/>
      <w:r>
        <w:t>Obligations du Titulaire</w:t>
      </w:r>
      <w:bookmarkEnd w:id="74"/>
    </w:p>
    <w:p w14:paraId="087A3A71" w14:textId="77777777" w:rsidR="000B121C" w:rsidRPr="00A97902" w:rsidRDefault="548992CB" w:rsidP="548992CB">
      <w:pPr>
        <w:rPr>
          <w:rFonts w:ascii="Arial" w:hAnsi="Arial" w:cs="Arial"/>
        </w:rPr>
      </w:pPr>
      <w:r w:rsidRPr="548992CB">
        <w:rPr>
          <w:rFonts w:ascii="Arial" w:hAnsi="Arial" w:cs="Arial"/>
        </w:rPr>
        <w:t>Le Titulaire s’engage à respecter les obligations suivantes et à les faire respecter par son personnel :</w:t>
      </w:r>
    </w:p>
    <w:p w14:paraId="5420B9B2" w14:textId="77777777" w:rsidR="000B121C" w:rsidRPr="00A97902" w:rsidRDefault="548992CB" w:rsidP="009E4387">
      <w:pPr>
        <w:pStyle w:val="Paragraphedeliste"/>
        <w:numPr>
          <w:ilvl w:val="0"/>
          <w:numId w:val="12"/>
        </w:numPr>
        <w:rPr>
          <w:rFonts w:ascii="Arial" w:hAnsi="Arial" w:cs="Arial"/>
        </w:rPr>
      </w:pPr>
      <w:proofErr w:type="gramStart"/>
      <w:r w:rsidRPr="548992CB">
        <w:rPr>
          <w:rFonts w:ascii="Arial" w:hAnsi="Arial" w:cs="Arial"/>
        </w:rPr>
        <w:t>ne</w:t>
      </w:r>
      <w:proofErr w:type="gramEnd"/>
      <w:r w:rsidRPr="548992CB">
        <w:rPr>
          <w:rFonts w:ascii="Arial" w:hAnsi="Arial" w:cs="Arial"/>
        </w:rPr>
        <w:t xml:space="preserve"> prendre aucune copie des documents et/ou supports d’informations qui lui seraient confiés, à l’exception des copies nécessaires pour les besoins de l’exécution de sa </w:t>
      </w:r>
      <w:r w:rsidRPr="548992CB">
        <w:rPr>
          <w:rFonts w:ascii="Arial" w:hAnsi="Arial" w:cs="Arial"/>
        </w:rPr>
        <w:lastRenderedPageBreak/>
        <w:t>prestation, objet du présent marché public, et à la condition que l’EFS ait donné son accord préalable ;</w:t>
      </w:r>
    </w:p>
    <w:p w14:paraId="0680C7CC" w14:textId="77777777" w:rsidR="000B121C" w:rsidRPr="00A97902" w:rsidRDefault="548992CB" w:rsidP="009E4387">
      <w:pPr>
        <w:pStyle w:val="Paragraphedeliste"/>
        <w:numPr>
          <w:ilvl w:val="0"/>
          <w:numId w:val="13"/>
        </w:numPr>
        <w:rPr>
          <w:rFonts w:ascii="Arial" w:hAnsi="Arial" w:cs="Arial"/>
        </w:rPr>
      </w:pPr>
      <w:proofErr w:type="gramStart"/>
      <w:r w:rsidRPr="548992CB">
        <w:rPr>
          <w:rFonts w:ascii="Arial" w:hAnsi="Arial" w:cs="Arial"/>
        </w:rPr>
        <w:t>ne</w:t>
      </w:r>
      <w:proofErr w:type="gramEnd"/>
      <w:r w:rsidRPr="548992CB">
        <w:rPr>
          <w:rFonts w:ascii="Arial" w:hAnsi="Arial" w:cs="Arial"/>
        </w:rPr>
        <w:t xml:space="preserve"> pas utiliser les documents et informations traités à des fins autres que celles spécifiées au présent marché public ;</w:t>
      </w:r>
    </w:p>
    <w:p w14:paraId="157D8054" w14:textId="77777777" w:rsidR="000B121C" w:rsidRPr="00A97902" w:rsidRDefault="548992CB" w:rsidP="009E4387">
      <w:pPr>
        <w:pStyle w:val="Paragraphedeliste"/>
        <w:numPr>
          <w:ilvl w:val="0"/>
          <w:numId w:val="14"/>
        </w:numPr>
        <w:rPr>
          <w:rFonts w:ascii="Arial" w:hAnsi="Arial" w:cs="Arial"/>
        </w:rPr>
      </w:pPr>
      <w:proofErr w:type="gramStart"/>
      <w:r w:rsidRPr="548992CB">
        <w:rPr>
          <w:rFonts w:ascii="Arial" w:hAnsi="Arial" w:cs="Arial"/>
        </w:rPr>
        <w:t>ne</w:t>
      </w:r>
      <w:proofErr w:type="gramEnd"/>
      <w:r w:rsidRPr="548992CB">
        <w:rPr>
          <w:rFonts w:ascii="Arial" w:hAnsi="Arial" w:cs="Arial"/>
        </w:rPr>
        <w:t xml:space="preserve"> pas divulguer ces documents ou informations à d’autres personnes, qu’il s’agisse de personnes privées ou publiques, physiques ou morales ;</w:t>
      </w:r>
    </w:p>
    <w:p w14:paraId="0AB0D83B" w14:textId="77777777" w:rsidR="000B121C" w:rsidRPr="00A97902" w:rsidRDefault="548992CB" w:rsidP="009E4387">
      <w:pPr>
        <w:pStyle w:val="Paragraphedeliste"/>
        <w:numPr>
          <w:ilvl w:val="0"/>
          <w:numId w:val="15"/>
        </w:numPr>
        <w:rPr>
          <w:rFonts w:ascii="Arial" w:hAnsi="Arial" w:cs="Arial"/>
        </w:rPr>
      </w:pPr>
      <w:proofErr w:type="gramStart"/>
      <w:r w:rsidRPr="548992CB">
        <w:rPr>
          <w:rFonts w:ascii="Arial" w:hAnsi="Arial" w:cs="Arial"/>
        </w:rPr>
        <w:t>prendre</w:t>
      </w:r>
      <w:proofErr w:type="gramEnd"/>
      <w:r w:rsidRPr="548992CB">
        <w:rPr>
          <w:rFonts w:ascii="Arial" w:hAnsi="Arial" w:cs="Arial"/>
        </w:rPr>
        <w:t xml:space="preserve"> toutes mesures permettant d’éviter toute utilisation détournée ou frauduleuse des fichiers informatiques en cours d’exécution du marché public ;</w:t>
      </w:r>
    </w:p>
    <w:p w14:paraId="3D640E60" w14:textId="77777777" w:rsidR="000B121C" w:rsidRPr="00A97902" w:rsidRDefault="548992CB" w:rsidP="009E4387">
      <w:pPr>
        <w:pStyle w:val="Paragraphedeliste"/>
        <w:numPr>
          <w:ilvl w:val="0"/>
          <w:numId w:val="15"/>
        </w:numPr>
        <w:rPr>
          <w:rFonts w:ascii="Arial" w:hAnsi="Arial" w:cs="Arial"/>
        </w:rPr>
      </w:pPr>
      <w:proofErr w:type="gramStart"/>
      <w:r w:rsidRPr="548992CB">
        <w:rPr>
          <w:rFonts w:ascii="Arial" w:hAnsi="Arial" w:cs="Arial"/>
        </w:rPr>
        <w:t>prendre</w:t>
      </w:r>
      <w:proofErr w:type="gramEnd"/>
      <w:r w:rsidRPr="548992CB">
        <w:rPr>
          <w:rFonts w:ascii="Arial" w:hAnsi="Arial" w:cs="Arial"/>
        </w:rPr>
        <w:t xml:space="preserve"> toute mesure de sécurité, notamment matérielle, pour assurer la conservation et l’intégrité des documents et informations traités tout au long de la durée du présent marché public ;</w:t>
      </w:r>
    </w:p>
    <w:p w14:paraId="42884288" w14:textId="77777777" w:rsidR="000B121C" w:rsidRPr="00A97902" w:rsidRDefault="548992CB" w:rsidP="009E4387">
      <w:pPr>
        <w:pStyle w:val="Paragraphedeliste"/>
        <w:numPr>
          <w:ilvl w:val="0"/>
          <w:numId w:val="16"/>
        </w:numPr>
        <w:rPr>
          <w:rFonts w:ascii="Arial" w:hAnsi="Arial" w:cs="Arial"/>
        </w:rPr>
      </w:pPr>
      <w:proofErr w:type="gramStart"/>
      <w:r w:rsidRPr="548992CB">
        <w:rPr>
          <w:rFonts w:ascii="Arial" w:hAnsi="Arial" w:cs="Arial"/>
        </w:rPr>
        <w:t>au</w:t>
      </w:r>
      <w:proofErr w:type="gramEnd"/>
      <w:r w:rsidRPr="548992CB">
        <w:rPr>
          <w:rFonts w:ascii="Arial" w:hAnsi="Arial" w:cs="Arial"/>
        </w:rPr>
        <w:t xml:space="preserve"> terme du marché public, à procéder à la destruction de tous fichiers manuels ou informatisés stockant les informations saisies ;</w:t>
      </w:r>
    </w:p>
    <w:p w14:paraId="006D2417" w14:textId="77777777" w:rsidR="000B121C" w:rsidRPr="00A97902" w:rsidRDefault="548992CB" w:rsidP="009E4387">
      <w:pPr>
        <w:pStyle w:val="Paragraphedeliste"/>
        <w:numPr>
          <w:ilvl w:val="0"/>
          <w:numId w:val="17"/>
        </w:numPr>
        <w:rPr>
          <w:rFonts w:ascii="Arial" w:hAnsi="Arial" w:cs="Arial"/>
        </w:rPr>
      </w:pPr>
      <w:proofErr w:type="gramStart"/>
      <w:r w:rsidRPr="548992CB">
        <w:rPr>
          <w:rFonts w:ascii="Arial" w:hAnsi="Arial" w:cs="Arial"/>
        </w:rPr>
        <w:t>garantir</w:t>
      </w:r>
      <w:proofErr w:type="gramEnd"/>
      <w:r w:rsidRPr="548992CB">
        <w:rPr>
          <w:rFonts w:ascii="Arial" w:hAnsi="Arial" w:cs="Arial"/>
        </w:rPr>
        <w:t xml:space="preserve"> la confidentialité des données à caractère personnel auquel le Titulaire à accès dans le cadre du présent marché public ;</w:t>
      </w:r>
    </w:p>
    <w:p w14:paraId="760E412C" w14:textId="77777777" w:rsidR="000B121C" w:rsidRPr="00A97902" w:rsidRDefault="548992CB" w:rsidP="009E4387">
      <w:pPr>
        <w:pStyle w:val="Paragraphedeliste"/>
        <w:numPr>
          <w:ilvl w:val="0"/>
          <w:numId w:val="18"/>
        </w:numPr>
        <w:rPr>
          <w:rFonts w:ascii="Arial" w:hAnsi="Arial" w:cs="Arial"/>
        </w:rPr>
      </w:pPr>
      <w:proofErr w:type="gramStart"/>
      <w:r w:rsidRPr="548992CB">
        <w:rPr>
          <w:rFonts w:ascii="Arial" w:hAnsi="Arial" w:cs="Arial"/>
        </w:rPr>
        <w:t>veiller</w:t>
      </w:r>
      <w:proofErr w:type="gramEnd"/>
      <w:r w:rsidRPr="548992CB">
        <w:rPr>
          <w:rFonts w:ascii="Arial" w:hAnsi="Arial" w:cs="Arial"/>
        </w:rPr>
        <w:t xml:space="preserve"> à ce que les personnes autorisées à accéder aux données à caractère personnel en vertu du présent marché public :</w:t>
      </w:r>
    </w:p>
    <w:p w14:paraId="1BE72561" w14:textId="77777777" w:rsidR="000B121C" w:rsidRPr="00A97902" w:rsidRDefault="548992CB" w:rsidP="009E4387">
      <w:pPr>
        <w:pStyle w:val="Paragraphedeliste"/>
        <w:numPr>
          <w:ilvl w:val="0"/>
          <w:numId w:val="19"/>
        </w:numPr>
        <w:ind w:left="993" w:hanging="273"/>
        <w:rPr>
          <w:rFonts w:ascii="Arial" w:hAnsi="Arial" w:cs="Arial"/>
        </w:rPr>
      </w:pPr>
      <w:proofErr w:type="gramStart"/>
      <w:r w:rsidRPr="548992CB">
        <w:rPr>
          <w:rFonts w:ascii="Arial" w:hAnsi="Arial" w:cs="Arial"/>
        </w:rPr>
        <w:t>s’engagent</w:t>
      </w:r>
      <w:proofErr w:type="gramEnd"/>
      <w:r w:rsidRPr="548992CB">
        <w:rPr>
          <w:rFonts w:ascii="Arial" w:hAnsi="Arial" w:cs="Arial"/>
        </w:rPr>
        <w:t xml:space="preserve"> à respecter la confidentialité ou soient soumises à une obligation légale appropriée de confidentialité ;</w:t>
      </w:r>
    </w:p>
    <w:p w14:paraId="0D91CAF1" w14:textId="77777777" w:rsidR="000B121C" w:rsidRPr="00A97902" w:rsidRDefault="548992CB" w:rsidP="009E4387">
      <w:pPr>
        <w:pStyle w:val="Paragraphedeliste"/>
        <w:numPr>
          <w:ilvl w:val="0"/>
          <w:numId w:val="19"/>
        </w:numPr>
        <w:ind w:left="993" w:hanging="284"/>
        <w:rPr>
          <w:rFonts w:ascii="Arial" w:hAnsi="Arial" w:cs="Arial"/>
        </w:rPr>
      </w:pPr>
      <w:proofErr w:type="gramStart"/>
      <w:r w:rsidRPr="548992CB">
        <w:rPr>
          <w:rFonts w:ascii="Arial" w:hAnsi="Arial" w:cs="Arial"/>
        </w:rPr>
        <w:t>reçoivent</w:t>
      </w:r>
      <w:proofErr w:type="gramEnd"/>
      <w:r w:rsidRPr="548992CB">
        <w:rPr>
          <w:rFonts w:ascii="Arial" w:hAnsi="Arial" w:cs="Arial"/>
        </w:rPr>
        <w:t xml:space="preserve"> la formation nécessaire en matière de protection des données à caractère personnel.</w:t>
      </w:r>
    </w:p>
    <w:p w14:paraId="38445DEB" w14:textId="77777777" w:rsidR="000B121C" w:rsidRPr="00A97902" w:rsidRDefault="548992CB" w:rsidP="548992CB">
      <w:pPr>
        <w:rPr>
          <w:rFonts w:ascii="Arial" w:hAnsi="Arial" w:cs="Arial"/>
        </w:rPr>
      </w:pPr>
      <w:r w:rsidRPr="548992CB">
        <w:rPr>
          <w:rFonts w:ascii="Arial" w:hAnsi="Arial" w:cs="Arial"/>
        </w:rPr>
        <w:t>L’EFS se réserve le droit de procéder à toute vérification qui lui paraîtrait utile pour constater le respect des obligations précitées par le Titulaire.</w:t>
      </w:r>
    </w:p>
    <w:p w14:paraId="248FDC03" w14:textId="77777777" w:rsidR="000B121C" w:rsidRPr="00A97902" w:rsidRDefault="548992CB" w:rsidP="548992CB">
      <w:pPr>
        <w:rPr>
          <w:rFonts w:ascii="Arial" w:hAnsi="Arial" w:cs="Arial"/>
        </w:rPr>
      </w:pPr>
      <w:r w:rsidRPr="548992CB">
        <w:rPr>
          <w:rFonts w:ascii="Arial" w:hAnsi="Arial" w:cs="Arial"/>
        </w:rPr>
        <w:t>En outre, le Titulaire s’engage à ne pas sous-traiter l’exécution des prestations à une autre personne privée ou publique, physique ou morale, ni procéder à une cession de marché sans l’accord préalable de l’EFS.</w:t>
      </w:r>
    </w:p>
    <w:p w14:paraId="71E16B5A" w14:textId="77777777" w:rsidR="000B121C" w:rsidRPr="00A97902" w:rsidRDefault="548992CB" w:rsidP="00E03F9A">
      <w:pPr>
        <w:pStyle w:val="Titre3"/>
      </w:pPr>
      <w:bookmarkStart w:id="75" w:name="_Toc196210078"/>
      <w:r>
        <w:t>Dispositions en cas de non-respect des obligations</w:t>
      </w:r>
      <w:bookmarkEnd w:id="75"/>
    </w:p>
    <w:p w14:paraId="6FE0566D" w14:textId="77777777" w:rsidR="000B121C" w:rsidRPr="00A97902" w:rsidRDefault="548992CB" w:rsidP="548992CB">
      <w:pPr>
        <w:rPr>
          <w:rFonts w:ascii="Arial" w:hAnsi="Arial" w:cs="Arial"/>
        </w:rPr>
      </w:pPr>
      <w:r w:rsidRPr="548992CB">
        <w:rPr>
          <w:rFonts w:ascii="Arial" w:hAnsi="Arial" w:cs="Arial"/>
        </w:rPr>
        <w:t>En cas de non-respect des dispositions précitées, la responsabilité du Titulaire peut également être engagée sur la base des dispositions des articles 226-17 et 226-22 du code pénal.</w:t>
      </w:r>
    </w:p>
    <w:p w14:paraId="40BB686F" w14:textId="344E716D" w:rsidR="000B121C" w:rsidRPr="000B121C" w:rsidRDefault="548992CB" w:rsidP="548992CB">
      <w:pPr>
        <w:rPr>
          <w:rFonts w:ascii="Arial" w:hAnsi="Arial" w:cs="Arial"/>
        </w:rPr>
      </w:pPr>
      <w:r w:rsidRPr="548992CB">
        <w:rPr>
          <w:rFonts w:ascii="Arial" w:hAnsi="Arial" w:cs="Arial"/>
        </w:rPr>
        <w:t>L’EFS pourra prononcer la résiliation immédiate du marché public, sans indemnité en faveur du Titulaire, en cas de violation du secret professionnel ou de non-respect des dispositions précitées.</w:t>
      </w:r>
    </w:p>
    <w:p w14:paraId="3355907D" w14:textId="0A26BA7D" w:rsidR="007A37A8" w:rsidRPr="00A97902" w:rsidRDefault="548992CB" w:rsidP="00E03F9A">
      <w:pPr>
        <w:pStyle w:val="Titre1"/>
      </w:pPr>
      <w:bookmarkStart w:id="76" w:name="_Toc196210079"/>
      <w:r>
        <w:rPr>
          <w:caps w:val="0"/>
        </w:rPr>
        <w:t>DEFAILLANCE DU TITULAIRE</w:t>
      </w:r>
      <w:bookmarkEnd w:id="76"/>
    </w:p>
    <w:p w14:paraId="1025AEAC" w14:textId="3D698B60" w:rsidR="007A37A8" w:rsidRPr="00A97902" w:rsidRDefault="548992CB" w:rsidP="548992CB">
      <w:pPr>
        <w:rPr>
          <w:rFonts w:ascii="Arial" w:hAnsi="Arial" w:cs="Arial"/>
        </w:rPr>
      </w:pPr>
      <w:r w:rsidRPr="548992CB">
        <w:rPr>
          <w:rFonts w:ascii="Arial" w:hAnsi="Arial" w:cs="Arial"/>
        </w:rPr>
        <w:t>En cas d’inexécution des Travaux, de retard ou d’exécution partielle, pour quelque motif que ce soit, et faute d’accord entre les deux parties, l’EFS se réserve le droit de faire appel au prestataire de son choix pour suppléer à la défaillance du Titulaire, aux frais et risques du Titulaire, sans qu’une décision de résiliation aux frais et risques ne soit nécessairement prononcée à son encontre.</w:t>
      </w:r>
    </w:p>
    <w:p w14:paraId="10AAC8B1" w14:textId="1E0DE44E" w:rsidR="007A37A8" w:rsidRPr="00C610B6" w:rsidRDefault="548992CB" w:rsidP="00E03F9A">
      <w:pPr>
        <w:pStyle w:val="Titre1"/>
      </w:pPr>
      <w:bookmarkStart w:id="77" w:name="_Toc196210080"/>
      <w:r>
        <w:lastRenderedPageBreak/>
        <w:t>REGLEMENT FINANCIER DU MARCHE</w:t>
      </w:r>
      <w:bookmarkEnd w:id="77"/>
    </w:p>
    <w:p w14:paraId="02E1D75E" w14:textId="2C9B1CFC" w:rsidR="007A37A8" w:rsidRDefault="548992CB" w:rsidP="00E03F9A">
      <w:pPr>
        <w:pStyle w:val="Titre2"/>
      </w:pPr>
      <w:bookmarkStart w:id="78" w:name="_Toc196210081"/>
      <w:r>
        <w:t>Contenu des prix</w:t>
      </w:r>
      <w:bookmarkEnd w:id="78"/>
    </w:p>
    <w:p w14:paraId="13DF0181" w14:textId="18F901F2" w:rsidR="00923BF0" w:rsidRPr="00923BF0" w:rsidRDefault="00F4393C" w:rsidP="00923BF0">
      <w:pPr>
        <w:pStyle w:val="Titre3"/>
      </w:pPr>
      <w:bookmarkStart w:id="79" w:name="_Toc196210082"/>
      <w:r>
        <w:t>Contenu et forme des prix de l’accord-cadre</w:t>
      </w:r>
      <w:bookmarkEnd w:id="79"/>
    </w:p>
    <w:p w14:paraId="2AB00174" w14:textId="7093B8D7" w:rsidR="003D311D" w:rsidRPr="009C6837" w:rsidRDefault="003D311D" w:rsidP="009E4387">
      <w:pPr>
        <w:pStyle w:val="Corpsdetexte"/>
        <w:numPr>
          <w:ilvl w:val="0"/>
          <w:numId w:val="28"/>
        </w:numPr>
        <w:rPr>
          <w:rFonts w:cs="Arial"/>
          <w:u w:val="single"/>
        </w:rPr>
      </w:pPr>
      <w:bookmarkStart w:id="80" w:name="OLE_LINK5"/>
      <w:r w:rsidRPr="009C6837">
        <w:rPr>
          <w:rFonts w:cs="Arial"/>
          <w:u w:val="single"/>
        </w:rPr>
        <w:t xml:space="preserve">Prix des prestations faisant l’objet de bons de commande </w:t>
      </w:r>
    </w:p>
    <w:p w14:paraId="409CB935" w14:textId="5EEBD78D" w:rsidR="00A97902" w:rsidRPr="00940927" w:rsidRDefault="548992CB" w:rsidP="548992CB">
      <w:pPr>
        <w:pStyle w:val="Corpsdetexte"/>
        <w:rPr>
          <w:rFonts w:cs="Arial"/>
          <w:i/>
          <w:iCs/>
        </w:rPr>
      </w:pPr>
      <w:r w:rsidRPr="548992CB">
        <w:rPr>
          <w:rFonts w:cs="Arial"/>
        </w:rPr>
        <w:t xml:space="preserve">En application de l’article 9.1 du CCAG, les prix du marché public sont les prix, exprimés en euros HT et TTC et sont réputés comprendre, sans que l’énumération ci-après soit limitative </w:t>
      </w:r>
      <w:r w:rsidRPr="00940927">
        <w:rPr>
          <w:rFonts w:cs="Arial"/>
        </w:rPr>
        <w:t>les frais suivant</w:t>
      </w:r>
      <w:bookmarkEnd w:id="80"/>
      <w:r w:rsidR="009C0C0A" w:rsidRPr="00940927">
        <w:rPr>
          <w:rFonts w:cs="Arial"/>
        </w:rPr>
        <w:t xml:space="preserve">s : </w:t>
      </w:r>
    </w:p>
    <w:p w14:paraId="6E335FC0" w14:textId="5818718B" w:rsidR="001F6B3F" w:rsidRPr="00940927" w:rsidRDefault="548992CB" w:rsidP="548992CB">
      <w:pPr>
        <w:pStyle w:val="Corpsdetexte"/>
        <w:rPr>
          <w:rFonts w:cs="Arial"/>
        </w:rPr>
      </w:pPr>
      <w:r w:rsidRPr="00940927">
        <w:rPr>
          <w:rFonts w:cs="Arial"/>
        </w:rPr>
        <w:t>- Tous les travaux décrits ou non, mais nécessaires au complet et parfait achèvement ainsi qu’au bon fonctionnement des ouvrages et leur conformité avec les dispositions législatives et réglementaires en vigueur, compris toutes sujétions, finitions, raccords et nettoyage avant emploi de matériaux et fournitures neufs et de première qualité.</w:t>
      </w:r>
    </w:p>
    <w:p w14:paraId="43ED2CDB" w14:textId="77777777" w:rsidR="001F6B3F" w:rsidRPr="00940927" w:rsidRDefault="548992CB" w:rsidP="548992CB">
      <w:pPr>
        <w:pStyle w:val="Corpsdetexte"/>
        <w:rPr>
          <w:rFonts w:cs="Arial"/>
        </w:rPr>
      </w:pPr>
      <w:r w:rsidRPr="00940927">
        <w:rPr>
          <w:rFonts w:cs="Arial"/>
        </w:rPr>
        <w:t>- Tous les salaires et frais liés à la réalisation parfaite de l’ouvrage, à l’encadrement de chantier, aux participations aux réunions de chantier, aux réunions de synthèse et aux réunions spécifiques à la demande du maître d’ouvrage, du maître d’œuvre et autres intervenants sur le chantier.</w:t>
      </w:r>
    </w:p>
    <w:p w14:paraId="7CDE9ACE" w14:textId="77777777" w:rsidR="001F6B3F" w:rsidRPr="00940927" w:rsidRDefault="548992CB" w:rsidP="548992CB">
      <w:pPr>
        <w:pStyle w:val="Corpsdetexte"/>
        <w:rPr>
          <w:rFonts w:cs="Arial"/>
        </w:rPr>
      </w:pPr>
      <w:r w:rsidRPr="00940927">
        <w:rPr>
          <w:rFonts w:cs="Arial"/>
        </w:rPr>
        <w:t>- Les frais généraux, impôts et taxes.</w:t>
      </w:r>
    </w:p>
    <w:p w14:paraId="4720CC7A" w14:textId="77777777" w:rsidR="001F6B3F" w:rsidRPr="00940927" w:rsidRDefault="548992CB" w:rsidP="548992CB">
      <w:pPr>
        <w:pStyle w:val="Corpsdetexte"/>
        <w:rPr>
          <w:rFonts w:cs="Arial"/>
        </w:rPr>
      </w:pPr>
      <w:r w:rsidRPr="00940927">
        <w:rPr>
          <w:rFonts w:cs="Arial"/>
        </w:rPr>
        <w:t xml:space="preserve">- Les dégâts causés aux voies publiques ou aux existants, infrastructures et équipements de l’EFS, dont la réparation est à la charge de l’entreprise responsable, par dérogation à l’article 34.1 du CCAG Travaux. </w:t>
      </w:r>
    </w:p>
    <w:p w14:paraId="50514E45" w14:textId="77777777" w:rsidR="001F6B3F" w:rsidRPr="00940927" w:rsidRDefault="548992CB" w:rsidP="548992CB">
      <w:pPr>
        <w:pStyle w:val="Corpsdetexte"/>
        <w:rPr>
          <w:rFonts w:cs="Arial"/>
        </w:rPr>
      </w:pPr>
      <w:r w:rsidRPr="00940927">
        <w:rPr>
          <w:rFonts w:cs="Arial"/>
        </w:rPr>
        <w:t>- Les dépenses liées aux mesures particulières concernant la sécurité et la protection de la santé, de la notification du marché à l’expiration du délai de garantie de parfait achèvement.</w:t>
      </w:r>
    </w:p>
    <w:p w14:paraId="5A3497C3" w14:textId="77777777" w:rsidR="001F6B3F" w:rsidRPr="00940927" w:rsidRDefault="548992CB" w:rsidP="548992CB">
      <w:pPr>
        <w:pStyle w:val="Corpsdetexte"/>
        <w:rPr>
          <w:rFonts w:cs="Arial"/>
        </w:rPr>
      </w:pPr>
      <w:r w:rsidRPr="00940927">
        <w:rPr>
          <w:rFonts w:cs="Arial"/>
        </w:rPr>
        <w:t xml:space="preserve">- Les dépenses relatives à l’installation et à la désinstallation du chantier et les frais de chantier ainsi que y compris les dépenses communes de chantier dont les dépenses d’entretien. </w:t>
      </w:r>
    </w:p>
    <w:p w14:paraId="0BA6D26F" w14:textId="77777777" w:rsidR="001F6B3F" w:rsidRPr="00940927" w:rsidRDefault="548992CB" w:rsidP="548992CB">
      <w:pPr>
        <w:pStyle w:val="Corpsdetexte"/>
        <w:rPr>
          <w:rFonts w:cs="Arial"/>
        </w:rPr>
      </w:pPr>
      <w:r w:rsidRPr="00940927">
        <w:rPr>
          <w:rFonts w:cs="Arial"/>
        </w:rPr>
        <w:t>- La gestion des déchets selon les normes en vigueur</w:t>
      </w:r>
    </w:p>
    <w:p w14:paraId="19E39BC2" w14:textId="77777777" w:rsidR="001F6B3F" w:rsidRPr="00940927" w:rsidRDefault="548992CB" w:rsidP="548992CB">
      <w:pPr>
        <w:pStyle w:val="Corpsdetexte"/>
        <w:rPr>
          <w:rFonts w:cs="Arial"/>
        </w:rPr>
      </w:pPr>
      <w:r w:rsidRPr="00940927">
        <w:rPr>
          <w:rFonts w:cs="Arial"/>
        </w:rPr>
        <w:t>- …</w:t>
      </w:r>
    </w:p>
    <w:p w14:paraId="4BDB1421" w14:textId="18B92653" w:rsidR="001F6B3F" w:rsidRPr="00940927" w:rsidRDefault="548992CB" w:rsidP="548992CB">
      <w:pPr>
        <w:pStyle w:val="Corpsdetexte"/>
        <w:rPr>
          <w:rFonts w:cs="Arial"/>
        </w:rPr>
      </w:pPr>
      <w:r w:rsidRPr="00940927">
        <w:rPr>
          <w:rFonts w:cs="Arial"/>
        </w:rPr>
        <w:t>- …</w:t>
      </w:r>
    </w:p>
    <w:p w14:paraId="5C080483" w14:textId="5130F1FE" w:rsidR="0027763F" w:rsidRDefault="009C0C0A" w:rsidP="548992CB">
      <w:pPr>
        <w:pStyle w:val="Corpsdetexte"/>
        <w:rPr>
          <w:rFonts w:cs="Arial"/>
        </w:rPr>
      </w:pPr>
      <w:r w:rsidRPr="00940927">
        <w:rPr>
          <w:rFonts w:cs="Arial"/>
        </w:rPr>
        <w:t>Les prix sont</w:t>
      </w:r>
      <w:r w:rsidR="0027763F">
        <w:rPr>
          <w:rFonts w:cs="Arial"/>
        </w:rPr>
        <w:t xml:space="preserve"> unitaires et sont</w:t>
      </w:r>
      <w:r w:rsidRPr="00940927">
        <w:rPr>
          <w:rFonts w:cs="Arial"/>
        </w:rPr>
        <w:t xml:space="preserve"> définis dans le Bordereau des Prix Unitaires</w:t>
      </w:r>
      <w:r w:rsidR="00FA06B4" w:rsidRPr="00940927">
        <w:rPr>
          <w:rFonts w:cs="Arial"/>
        </w:rPr>
        <w:t xml:space="preserve"> (BPU)</w:t>
      </w:r>
      <w:r w:rsidRPr="00940927">
        <w:rPr>
          <w:rFonts w:cs="Arial"/>
        </w:rPr>
        <w:t xml:space="preserve">. </w:t>
      </w:r>
    </w:p>
    <w:p w14:paraId="11FFF96C" w14:textId="3DA04E72" w:rsidR="009C0C0A" w:rsidRDefault="0027763F" w:rsidP="548992CB">
      <w:pPr>
        <w:pStyle w:val="Corpsdetexte"/>
        <w:rPr>
          <w:rFonts w:cs="Arial"/>
        </w:rPr>
      </w:pPr>
      <w:r>
        <w:rPr>
          <w:rFonts w:cs="Arial"/>
        </w:rPr>
        <w:t>Pour les lots 9 à 12, les Titulaires ont remis un ou des catalogues pour les pièces, les prix unitaires sont donc définis aussi dans ces catalogues auxquels s’appliquent la remise indiquée dans les BPU concernés.</w:t>
      </w:r>
      <w:r w:rsidR="00FA06B4" w:rsidRPr="00940927">
        <w:rPr>
          <w:rFonts w:cs="Arial"/>
        </w:rPr>
        <w:t xml:space="preserve"> </w:t>
      </w:r>
    </w:p>
    <w:p w14:paraId="49EE4866" w14:textId="7C18F2F8" w:rsidR="0027763F" w:rsidRPr="00940927" w:rsidRDefault="0027763F" w:rsidP="548992CB">
      <w:pPr>
        <w:pStyle w:val="Corpsdetexte"/>
        <w:rPr>
          <w:rFonts w:cs="Arial"/>
        </w:rPr>
      </w:pPr>
      <w:r>
        <w:rPr>
          <w:rFonts w:cs="Arial"/>
        </w:rPr>
        <w:t>SI les</w:t>
      </w:r>
      <w:r w:rsidRPr="00940927">
        <w:rPr>
          <w:rFonts w:cs="Arial"/>
        </w:rPr>
        <w:t xml:space="preserve"> pièces nécessaires aux petits travaux</w:t>
      </w:r>
      <w:r>
        <w:rPr>
          <w:rFonts w:cs="Arial"/>
        </w:rPr>
        <w:t xml:space="preserve"> ne sont pas présentes dans le BPU ou catalogues alors elles</w:t>
      </w:r>
      <w:r w:rsidRPr="00940927">
        <w:rPr>
          <w:rFonts w:cs="Arial"/>
        </w:rPr>
        <w:t xml:space="preserve"> feront l’objet de devis avec un taux de remise accordé par le Titulaire et indiqué dans le BPU</w:t>
      </w:r>
      <w:r>
        <w:rPr>
          <w:rFonts w:cs="Arial"/>
        </w:rPr>
        <w:t>.</w:t>
      </w:r>
    </w:p>
    <w:p w14:paraId="18ACE122" w14:textId="6AA9F679" w:rsidR="00FA06B4" w:rsidRPr="00940927" w:rsidRDefault="00FA06B4" w:rsidP="548992CB">
      <w:pPr>
        <w:pStyle w:val="Corpsdetexte"/>
        <w:rPr>
          <w:rFonts w:cs="Arial"/>
        </w:rPr>
      </w:pPr>
      <w:r w:rsidRPr="00940927">
        <w:rPr>
          <w:rFonts w:cs="Arial"/>
        </w:rPr>
        <w:t>Les prix sont réputés comprendre les petites fournitures nécessaires pour effectuer les travaux.</w:t>
      </w:r>
    </w:p>
    <w:p w14:paraId="0AA7D224" w14:textId="77777777" w:rsidR="001F6B3F" w:rsidRPr="00A97902" w:rsidRDefault="548992CB" w:rsidP="548992CB">
      <w:pPr>
        <w:pStyle w:val="Corpsdetexte"/>
        <w:rPr>
          <w:rFonts w:cs="Arial"/>
        </w:rPr>
      </w:pPr>
      <w:r w:rsidRPr="548992CB">
        <w:rPr>
          <w:rFonts w:cs="Arial"/>
        </w:rPr>
        <w:t>Il est notamment précisé à cet égard que toutes ambiguïtés ou imprécisions pouvant intervenir après la signature du marché entre les différents corps d'état et n'apparaissant pas dans les documents contractuels, plans, devis descriptif, etc., seront pris en charge par le titulaire au titre du présent marché.</w:t>
      </w:r>
    </w:p>
    <w:p w14:paraId="3863B595" w14:textId="15617932" w:rsidR="001F6B3F" w:rsidRDefault="548992CB" w:rsidP="548992CB">
      <w:pPr>
        <w:pStyle w:val="Corpsdetexte"/>
        <w:rPr>
          <w:rFonts w:cs="Arial"/>
        </w:rPr>
      </w:pPr>
      <w:r w:rsidRPr="548992CB">
        <w:rPr>
          <w:rFonts w:cs="Arial"/>
        </w:rPr>
        <w:t>Les prix sont réputés avoir été établis en considérant qu'aucune prestation n'est à fournir par le maître de l'ouvrage. De ce fait, aucune contestation ne peut être admise après la remise de l’offre sous prétexte d’une mauvaise appréciation des conditions d’exécution.</w:t>
      </w:r>
    </w:p>
    <w:p w14:paraId="57732298" w14:textId="7702FA3B" w:rsidR="00FA06B4" w:rsidRDefault="00FA06B4" w:rsidP="548992CB">
      <w:pPr>
        <w:pStyle w:val="Corpsdetexte"/>
        <w:rPr>
          <w:rFonts w:cs="Arial"/>
        </w:rPr>
      </w:pPr>
    </w:p>
    <w:p w14:paraId="4846A18B" w14:textId="4527B09E" w:rsidR="00FA06B4" w:rsidRPr="00FA06B4" w:rsidRDefault="00FA06B4" w:rsidP="009E4387">
      <w:pPr>
        <w:pStyle w:val="Corpsdetexte"/>
        <w:numPr>
          <w:ilvl w:val="0"/>
          <w:numId w:val="28"/>
        </w:numPr>
        <w:rPr>
          <w:rFonts w:cs="Arial"/>
          <w:u w:val="single"/>
        </w:rPr>
      </w:pPr>
      <w:r w:rsidRPr="00FA06B4">
        <w:rPr>
          <w:rFonts w:cs="Arial"/>
          <w:u w:val="single"/>
        </w:rPr>
        <w:lastRenderedPageBreak/>
        <w:t>Prix des marchés subséquents</w:t>
      </w:r>
    </w:p>
    <w:p w14:paraId="37B0FE45" w14:textId="20AF8ED2" w:rsidR="00FA06B4" w:rsidRPr="00FA06B4" w:rsidRDefault="00FA06B4" w:rsidP="00FA06B4">
      <w:pPr>
        <w:pStyle w:val="Corpsdetexte"/>
        <w:rPr>
          <w:rFonts w:cs="Arial"/>
        </w:rPr>
      </w:pPr>
      <w:r w:rsidRPr="00FA06B4">
        <w:rPr>
          <w:rFonts w:cs="Arial"/>
        </w:rPr>
        <w:t>Les prix de l’accord-cadre</w:t>
      </w:r>
      <w:r>
        <w:rPr>
          <w:rFonts w:cs="Arial"/>
        </w:rPr>
        <w:t xml:space="preserve"> pour les marchés subséquents</w:t>
      </w:r>
      <w:r w:rsidRPr="00FA06B4">
        <w:rPr>
          <w:rFonts w:cs="Arial"/>
        </w:rPr>
        <w:t xml:space="preserve"> sont portés dans le Bordereau des Prix unitaires </w:t>
      </w:r>
      <w:r w:rsidR="0027763F">
        <w:rPr>
          <w:rFonts w:cs="Arial"/>
        </w:rPr>
        <w:t xml:space="preserve">et catalogues (catalogues pour les lots 9 à 12 uniquement) </w:t>
      </w:r>
      <w:r w:rsidRPr="00FA06B4">
        <w:rPr>
          <w:rFonts w:cs="Arial"/>
        </w:rPr>
        <w:t>en rapport avec chacun des lots. Ces prix constituent des prix plafonds</w:t>
      </w:r>
      <w:r>
        <w:rPr>
          <w:rFonts w:cs="Arial"/>
        </w:rPr>
        <w:t>. Les prix des marchés subséquents sont des prix forfaitaires fermes.</w:t>
      </w:r>
    </w:p>
    <w:p w14:paraId="7E41FA61" w14:textId="5BF30A4B" w:rsidR="00FA06B4" w:rsidRDefault="00FA06B4" w:rsidP="00FA06B4">
      <w:pPr>
        <w:pStyle w:val="Corpsdetexte"/>
        <w:rPr>
          <w:rFonts w:cs="Arial"/>
        </w:rPr>
      </w:pPr>
      <w:r w:rsidRPr="00FA06B4">
        <w:rPr>
          <w:rFonts w:cs="Arial"/>
        </w:rPr>
        <w:t>Les prix proposés pour les travaux listés dans le Bordereau des Prix Unitaires intègrent le prix des fournitures et les coûts de main d’œuvre associés.</w:t>
      </w:r>
      <w:r>
        <w:rPr>
          <w:rFonts w:cs="Arial"/>
        </w:rPr>
        <w:t xml:space="preserve"> </w:t>
      </w:r>
      <w:r w:rsidRPr="00FA06B4">
        <w:rPr>
          <w:rFonts w:cs="Arial"/>
        </w:rPr>
        <w:t>Afin d’intégrer tous travaux qui ne seraient pas listés dans le présent bordereau, le Titulaire devra également indiquer son taux horaire plafond de main d’œuvre ainsi que le pourcentage minimum de remise accordée sur les fournitures.</w:t>
      </w:r>
    </w:p>
    <w:p w14:paraId="61871170" w14:textId="3AA696A2" w:rsidR="00FA06B4" w:rsidRPr="00FA06B4" w:rsidRDefault="00FA06B4" w:rsidP="00FA06B4">
      <w:pPr>
        <w:pStyle w:val="Corpsdetexte"/>
        <w:rPr>
          <w:rFonts w:cs="Arial"/>
        </w:rPr>
      </w:pPr>
      <w:r w:rsidRPr="00FA06B4">
        <w:rPr>
          <w:rFonts w:cs="Arial"/>
        </w:rPr>
        <w:t>Il est porté à l’attention du titulaire que les prix du Bordereau des Prix Unitaires constituent des prix plafonds. Le Titulaire ne pourra pas les dépasser et devra même dans la mesure du possible proposer des prix plus bas dans le cadre des marchés subséquents.</w:t>
      </w:r>
    </w:p>
    <w:p w14:paraId="15DECED1" w14:textId="5B67DD6D" w:rsidR="00FA06B4" w:rsidRDefault="00FA06B4" w:rsidP="00FA06B4">
      <w:pPr>
        <w:pStyle w:val="Corpsdetexte"/>
        <w:rPr>
          <w:rFonts w:cs="Arial"/>
        </w:rPr>
      </w:pPr>
      <w:r w:rsidRPr="00FA06B4">
        <w:rPr>
          <w:rFonts w:cs="Arial"/>
        </w:rPr>
        <w:t xml:space="preserve">Si un poste de travaux ne figure pas dans le Bordereau des Prix Unitaires, le Titulaire devra proposer un prix nouveau dans le devis qu’il remettra à l’occasion de la consultation pour le marché subséquent. A tout prix nouveau devra être joint un sous-détail du prix distinguant la main d’œuvre, des équipements et matériaux, conformément aux prix plafonds de main d’œuvre et à la remise sur fournitures prévus dans le BPU de l’accord cadre. </w:t>
      </w:r>
    </w:p>
    <w:p w14:paraId="7E429D66" w14:textId="77777777" w:rsidR="00FA06B4" w:rsidRPr="00FA06B4" w:rsidRDefault="00FA06B4" w:rsidP="00FA06B4">
      <w:pPr>
        <w:rPr>
          <w:rFonts w:ascii="Arial" w:eastAsia="Times New Roman" w:hAnsi="Arial" w:cs="Arial"/>
          <w:szCs w:val="20"/>
          <w:lang w:eastAsia="fr-FR"/>
        </w:rPr>
      </w:pPr>
      <w:r w:rsidRPr="00FA06B4">
        <w:rPr>
          <w:rFonts w:ascii="Arial" w:eastAsia="Times New Roman" w:hAnsi="Arial" w:cs="Arial"/>
          <w:szCs w:val="20"/>
          <w:lang w:eastAsia="fr-FR"/>
        </w:rPr>
        <w:t>Ils sont réputés tenir compte de toutes les sujétions d'exécution des travaux qui sont normalement prévisibles dans les conditions de temps et de lieu où s'exécutent ces travaux, que ces sujétions résultent notamment</w:t>
      </w:r>
    </w:p>
    <w:p w14:paraId="5C9D4E6F" w14:textId="77777777" w:rsidR="00FA06B4" w:rsidRPr="00FA06B4" w:rsidRDefault="00FA06B4" w:rsidP="009E4387">
      <w:pPr>
        <w:pStyle w:val="Paragraphedeliste"/>
        <w:numPr>
          <w:ilvl w:val="0"/>
          <w:numId w:val="29"/>
        </w:numPr>
        <w:spacing w:before="0" w:after="0" w:line="240" w:lineRule="atLeast"/>
        <w:contextualSpacing/>
        <w:rPr>
          <w:rFonts w:ascii="Arial" w:eastAsia="Times New Roman" w:hAnsi="Arial" w:cs="Arial"/>
          <w:szCs w:val="20"/>
          <w:lang w:eastAsia="fr-FR"/>
        </w:rPr>
      </w:pPr>
      <w:proofErr w:type="gramStart"/>
      <w:r w:rsidRPr="00FA06B4">
        <w:rPr>
          <w:rFonts w:ascii="Arial" w:eastAsia="Times New Roman" w:hAnsi="Arial" w:cs="Arial"/>
          <w:szCs w:val="20"/>
          <w:lang w:eastAsia="fr-FR"/>
        </w:rPr>
        <w:t>des</w:t>
      </w:r>
      <w:proofErr w:type="gramEnd"/>
      <w:r w:rsidRPr="00FA06B4">
        <w:rPr>
          <w:rFonts w:ascii="Arial" w:eastAsia="Times New Roman" w:hAnsi="Arial" w:cs="Arial"/>
          <w:szCs w:val="20"/>
          <w:lang w:eastAsia="fr-FR"/>
        </w:rPr>
        <w:t xml:space="preserve"> échafaudages et des dispositifs de sécurité ou de protection particuliers prescrits par le technicien de l’EFS Bretagne présent sur le site ;</w:t>
      </w:r>
    </w:p>
    <w:p w14:paraId="19D6E63F" w14:textId="77777777" w:rsidR="00FA06B4" w:rsidRPr="00FA06B4" w:rsidRDefault="00FA06B4" w:rsidP="009E4387">
      <w:pPr>
        <w:pStyle w:val="Paragraphedeliste"/>
        <w:numPr>
          <w:ilvl w:val="0"/>
          <w:numId w:val="29"/>
        </w:numPr>
        <w:spacing w:before="0" w:after="0" w:line="240" w:lineRule="atLeast"/>
        <w:contextualSpacing/>
        <w:rPr>
          <w:rFonts w:ascii="Arial" w:eastAsia="Times New Roman" w:hAnsi="Arial" w:cs="Arial"/>
          <w:szCs w:val="20"/>
          <w:lang w:eastAsia="fr-FR"/>
        </w:rPr>
      </w:pPr>
      <w:proofErr w:type="gramStart"/>
      <w:r w:rsidRPr="00FA06B4">
        <w:rPr>
          <w:rFonts w:ascii="Arial" w:eastAsia="Times New Roman" w:hAnsi="Arial" w:cs="Arial"/>
          <w:szCs w:val="20"/>
          <w:lang w:eastAsia="fr-FR"/>
        </w:rPr>
        <w:t>des</w:t>
      </w:r>
      <w:proofErr w:type="gramEnd"/>
      <w:r w:rsidRPr="00FA06B4">
        <w:rPr>
          <w:rFonts w:ascii="Arial" w:eastAsia="Times New Roman" w:hAnsi="Arial" w:cs="Arial"/>
          <w:szCs w:val="20"/>
          <w:lang w:eastAsia="fr-FR"/>
        </w:rPr>
        <w:t xml:space="preserve"> frais de main-d’œuvre, y compris les frais particuliers engagés exceptionnellement pour réaliser les travaux dans les délais prescrits (heures supplémentaires, heures de nuit, etc.);</w:t>
      </w:r>
    </w:p>
    <w:p w14:paraId="644BC445" w14:textId="77777777" w:rsidR="00FA06B4" w:rsidRPr="00FA06B4" w:rsidRDefault="00FA06B4" w:rsidP="009E4387">
      <w:pPr>
        <w:pStyle w:val="Paragraphedeliste"/>
        <w:numPr>
          <w:ilvl w:val="0"/>
          <w:numId w:val="29"/>
        </w:numPr>
        <w:spacing w:before="0" w:after="0" w:line="240" w:lineRule="atLeast"/>
        <w:contextualSpacing/>
        <w:rPr>
          <w:rFonts w:ascii="Arial" w:eastAsia="Times New Roman" w:hAnsi="Arial" w:cs="Arial"/>
          <w:szCs w:val="20"/>
          <w:lang w:eastAsia="fr-FR"/>
        </w:rPr>
      </w:pPr>
      <w:proofErr w:type="gramStart"/>
      <w:r w:rsidRPr="00FA06B4">
        <w:rPr>
          <w:rFonts w:ascii="Arial" w:eastAsia="Times New Roman" w:hAnsi="Arial" w:cs="Arial"/>
          <w:szCs w:val="20"/>
          <w:lang w:eastAsia="fr-FR"/>
        </w:rPr>
        <w:t>des</w:t>
      </w:r>
      <w:proofErr w:type="gramEnd"/>
      <w:r w:rsidRPr="00FA06B4">
        <w:rPr>
          <w:rFonts w:ascii="Arial" w:eastAsia="Times New Roman" w:hAnsi="Arial" w:cs="Arial"/>
          <w:szCs w:val="20"/>
          <w:lang w:eastAsia="fr-FR"/>
        </w:rPr>
        <w:t xml:space="preserve"> contraintes imposées par l’exploitation des sites ;</w:t>
      </w:r>
    </w:p>
    <w:p w14:paraId="49B56C8C" w14:textId="77777777" w:rsidR="00FA06B4" w:rsidRPr="00FA06B4" w:rsidRDefault="00FA06B4" w:rsidP="009E4387">
      <w:pPr>
        <w:pStyle w:val="Paragraphedeliste"/>
        <w:numPr>
          <w:ilvl w:val="0"/>
          <w:numId w:val="29"/>
        </w:numPr>
        <w:spacing w:before="0" w:after="0" w:line="240" w:lineRule="atLeast"/>
        <w:contextualSpacing/>
        <w:rPr>
          <w:rFonts w:ascii="Arial" w:eastAsia="Times New Roman" w:hAnsi="Arial" w:cs="Arial"/>
          <w:szCs w:val="20"/>
          <w:lang w:eastAsia="fr-FR"/>
        </w:rPr>
      </w:pPr>
      <w:proofErr w:type="gramStart"/>
      <w:r w:rsidRPr="00FA06B4">
        <w:rPr>
          <w:rFonts w:ascii="Arial" w:eastAsia="Times New Roman" w:hAnsi="Arial" w:cs="Arial"/>
          <w:szCs w:val="20"/>
          <w:lang w:eastAsia="fr-FR"/>
        </w:rPr>
        <w:t>des</w:t>
      </w:r>
      <w:proofErr w:type="gramEnd"/>
      <w:r w:rsidRPr="00FA06B4">
        <w:rPr>
          <w:rFonts w:ascii="Arial" w:eastAsia="Times New Roman" w:hAnsi="Arial" w:cs="Arial"/>
          <w:szCs w:val="20"/>
          <w:lang w:eastAsia="fr-FR"/>
        </w:rPr>
        <w:t xml:space="preserve"> contraintes liées à l’intervention coordonnée de plusieurs lots sur un même chantier ;</w:t>
      </w:r>
    </w:p>
    <w:p w14:paraId="50121CC3" w14:textId="77777777" w:rsidR="00FA06B4" w:rsidRPr="00FA06B4" w:rsidRDefault="00FA06B4" w:rsidP="009E4387">
      <w:pPr>
        <w:pStyle w:val="Paragraphedeliste"/>
        <w:numPr>
          <w:ilvl w:val="0"/>
          <w:numId w:val="29"/>
        </w:numPr>
        <w:spacing w:before="0" w:after="0" w:line="240" w:lineRule="atLeast"/>
        <w:contextualSpacing/>
        <w:rPr>
          <w:rFonts w:ascii="Arial" w:eastAsia="Times New Roman" w:hAnsi="Arial" w:cs="Arial"/>
          <w:szCs w:val="20"/>
          <w:lang w:eastAsia="fr-FR"/>
        </w:rPr>
      </w:pPr>
      <w:proofErr w:type="gramStart"/>
      <w:r w:rsidRPr="00FA06B4">
        <w:rPr>
          <w:rFonts w:ascii="Arial" w:eastAsia="Times New Roman" w:hAnsi="Arial" w:cs="Arial"/>
          <w:szCs w:val="20"/>
          <w:lang w:eastAsia="fr-FR"/>
        </w:rPr>
        <w:t>de</w:t>
      </w:r>
      <w:proofErr w:type="gramEnd"/>
      <w:r w:rsidRPr="00FA06B4">
        <w:rPr>
          <w:rFonts w:ascii="Arial" w:eastAsia="Times New Roman" w:hAnsi="Arial" w:cs="Arial"/>
          <w:szCs w:val="20"/>
          <w:lang w:eastAsia="fr-FR"/>
        </w:rPr>
        <w:t xml:space="preserve"> la fourniture des matériaux et produits de construction nécessaires à l’exécution des travaux prescrits et de leur prise en charge (transport sur le site, déchargement et mise en œuvre); </w:t>
      </w:r>
    </w:p>
    <w:p w14:paraId="61E63FE0" w14:textId="77777777" w:rsidR="00FA06B4" w:rsidRPr="00FA06B4" w:rsidRDefault="00FA06B4" w:rsidP="009E4387">
      <w:pPr>
        <w:pStyle w:val="Paragraphedeliste"/>
        <w:numPr>
          <w:ilvl w:val="0"/>
          <w:numId w:val="29"/>
        </w:numPr>
        <w:spacing w:before="0" w:after="0" w:line="240" w:lineRule="atLeast"/>
        <w:contextualSpacing/>
        <w:rPr>
          <w:rFonts w:ascii="Arial" w:eastAsia="Times New Roman" w:hAnsi="Arial" w:cs="Arial"/>
          <w:szCs w:val="20"/>
          <w:lang w:eastAsia="fr-FR"/>
        </w:rPr>
      </w:pPr>
      <w:proofErr w:type="gramStart"/>
      <w:r w:rsidRPr="00FA06B4">
        <w:rPr>
          <w:rFonts w:ascii="Arial" w:eastAsia="Times New Roman" w:hAnsi="Arial" w:cs="Arial"/>
          <w:szCs w:val="20"/>
          <w:lang w:eastAsia="fr-FR"/>
        </w:rPr>
        <w:t>de</w:t>
      </w:r>
      <w:proofErr w:type="gramEnd"/>
      <w:r w:rsidRPr="00FA06B4">
        <w:rPr>
          <w:rFonts w:ascii="Arial" w:eastAsia="Times New Roman" w:hAnsi="Arial" w:cs="Arial"/>
          <w:szCs w:val="20"/>
          <w:lang w:eastAsia="fr-FR"/>
        </w:rPr>
        <w:t xml:space="preserve"> l'élimination des déchets de chantier ;</w:t>
      </w:r>
    </w:p>
    <w:p w14:paraId="592D68D0" w14:textId="77777777" w:rsidR="00FA06B4" w:rsidRPr="00FA06B4" w:rsidRDefault="00FA06B4" w:rsidP="009E4387">
      <w:pPr>
        <w:pStyle w:val="Paragraphedeliste"/>
        <w:numPr>
          <w:ilvl w:val="0"/>
          <w:numId w:val="29"/>
        </w:numPr>
        <w:spacing w:before="0" w:after="0" w:line="240" w:lineRule="atLeast"/>
        <w:contextualSpacing/>
        <w:rPr>
          <w:rFonts w:ascii="Arial" w:eastAsia="Times New Roman" w:hAnsi="Arial" w:cs="Arial"/>
          <w:szCs w:val="20"/>
          <w:lang w:eastAsia="fr-FR"/>
        </w:rPr>
      </w:pPr>
      <w:proofErr w:type="gramStart"/>
      <w:r w:rsidRPr="00FA06B4">
        <w:rPr>
          <w:rFonts w:ascii="Arial" w:eastAsia="Times New Roman" w:hAnsi="Arial" w:cs="Arial"/>
          <w:szCs w:val="20"/>
          <w:lang w:eastAsia="fr-FR"/>
        </w:rPr>
        <w:t>du</w:t>
      </w:r>
      <w:proofErr w:type="gramEnd"/>
      <w:r w:rsidRPr="00FA06B4">
        <w:rPr>
          <w:rFonts w:ascii="Arial" w:eastAsia="Times New Roman" w:hAnsi="Arial" w:cs="Arial"/>
          <w:szCs w:val="20"/>
          <w:lang w:eastAsia="fr-FR"/>
        </w:rPr>
        <w:t xml:space="preserve"> nettoyage du chantier au fur et à mesure de l'avancement des travaux et à la fin des travaux ;</w:t>
      </w:r>
    </w:p>
    <w:p w14:paraId="3E1AD7BE" w14:textId="77777777" w:rsidR="00FA06B4" w:rsidRPr="00FA06B4" w:rsidRDefault="00FA06B4" w:rsidP="009E4387">
      <w:pPr>
        <w:pStyle w:val="Paragraphedeliste"/>
        <w:numPr>
          <w:ilvl w:val="0"/>
          <w:numId w:val="29"/>
        </w:numPr>
        <w:spacing w:before="0" w:after="0" w:line="240" w:lineRule="atLeast"/>
        <w:contextualSpacing/>
        <w:rPr>
          <w:rFonts w:ascii="Arial" w:eastAsia="Times New Roman" w:hAnsi="Arial" w:cs="Arial"/>
          <w:szCs w:val="20"/>
          <w:lang w:eastAsia="fr-FR"/>
        </w:rPr>
      </w:pPr>
      <w:proofErr w:type="gramStart"/>
      <w:r w:rsidRPr="00FA06B4">
        <w:rPr>
          <w:rFonts w:ascii="Arial" w:eastAsia="Times New Roman" w:hAnsi="Arial" w:cs="Arial"/>
          <w:szCs w:val="20"/>
          <w:lang w:eastAsia="fr-FR"/>
        </w:rPr>
        <w:t>de</w:t>
      </w:r>
      <w:proofErr w:type="gramEnd"/>
      <w:r w:rsidRPr="00FA06B4">
        <w:rPr>
          <w:rFonts w:ascii="Arial" w:eastAsia="Times New Roman" w:hAnsi="Arial" w:cs="Arial"/>
          <w:szCs w:val="20"/>
          <w:lang w:eastAsia="fr-FR"/>
        </w:rPr>
        <w:t xml:space="preserve"> toutes les prescriptions résultant des Documents Techniques Unifiés et documents connexes, des Normes, Certifications et Règlements en vigueurs ou fixées par les règles de l’art ;</w:t>
      </w:r>
    </w:p>
    <w:p w14:paraId="1C177496" w14:textId="2A10B352" w:rsidR="00FA06B4" w:rsidRPr="00FA06B4" w:rsidRDefault="00FA06B4" w:rsidP="009E4387">
      <w:pPr>
        <w:pStyle w:val="Paragraphedeliste"/>
        <w:numPr>
          <w:ilvl w:val="0"/>
          <w:numId w:val="29"/>
        </w:numPr>
        <w:spacing w:before="0" w:after="0" w:line="240" w:lineRule="atLeast"/>
        <w:contextualSpacing/>
        <w:rPr>
          <w:rFonts w:ascii="Arial" w:eastAsia="Times New Roman" w:hAnsi="Arial" w:cs="Arial"/>
          <w:szCs w:val="20"/>
          <w:lang w:eastAsia="fr-FR"/>
        </w:rPr>
      </w:pPr>
      <w:proofErr w:type="gramStart"/>
      <w:r w:rsidRPr="00FA06B4">
        <w:rPr>
          <w:rFonts w:ascii="Arial" w:eastAsia="Times New Roman" w:hAnsi="Arial" w:cs="Arial"/>
          <w:szCs w:val="20"/>
          <w:lang w:eastAsia="fr-FR"/>
        </w:rPr>
        <w:t>des</w:t>
      </w:r>
      <w:proofErr w:type="gramEnd"/>
      <w:r w:rsidRPr="00FA06B4">
        <w:rPr>
          <w:rFonts w:ascii="Arial" w:eastAsia="Times New Roman" w:hAnsi="Arial" w:cs="Arial"/>
          <w:szCs w:val="20"/>
          <w:lang w:eastAsia="fr-FR"/>
        </w:rPr>
        <w:t xml:space="preserve"> prescriptions portées dans les annexes techniques du présent accord-cadre.</w:t>
      </w:r>
    </w:p>
    <w:p w14:paraId="4A3B8E24" w14:textId="11D0E8FA" w:rsidR="001F6B3F" w:rsidRPr="00E077EE" w:rsidRDefault="548992CB" w:rsidP="00E03F9A">
      <w:pPr>
        <w:pStyle w:val="Titre2"/>
      </w:pPr>
      <w:bookmarkStart w:id="81" w:name="_Toc196210083"/>
      <w:r>
        <w:t>Forme et évolution des prix</w:t>
      </w:r>
      <w:bookmarkEnd w:id="81"/>
    </w:p>
    <w:p w14:paraId="4BF51196" w14:textId="78BED100" w:rsidR="00E077EE" w:rsidRDefault="00FA06B4" w:rsidP="00FA06B4">
      <w:pPr>
        <w:rPr>
          <w:rFonts w:ascii="Arial" w:hAnsi="Arial" w:cs="Arial"/>
          <w:i/>
          <w:iCs/>
          <w:color w:val="FF0000"/>
        </w:rPr>
      </w:pPr>
      <w:r>
        <w:rPr>
          <w:rFonts w:ascii="Arial" w:eastAsia="Times New Roman" w:hAnsi="Arial" w:cs="Arial"/>
          <w:lang w:eastAsia="fr-FR"/>
        </w:rPr>
        <w:t xml:space="preserve">Les prix de l’accord-cadre pour chacun des lots sont portés dans le BPU. Les prix sont révisables annuellement à la date anniversaire du marché. </w:t>
      </w:r>
    </w:p>
    <w:p w14:paraId="13B078DE" w14:textId="540778C6" w:rsidR="00E077EE" w:rsidRDefault="548992CB" w:rsidP="548992CB">
      <w:pPr>
        <w:rPr>
          <w:rFonts w:ascii="Arial" w:hAnsi="Arial" w:cs="Arial"/>
          <w:i/>
          <w:iCs/>
          <w:color w:val="FF0000"/>
          <w:sz w:val="20"/>
          <w:szCs w:val="20"/>
        </w:rPr>
      </w:pPr>
      <w:r w:rsidRPr="548992CB">
        <w:rPr>
          <w:rFonts w:ascii="Arial" w:hAnsi="Arial" w:cs="Arial"/>
        </w:rPr>
        <w:t>La révision se fera sur la base de la formule suivante</w:t>
      </w:r>
      <w:r w:rsidR="00FA06B4">
        <w:rPr>
          <w:rFonts w:ascii="Arial" w:hAnsi="Arial" w:cs="Arial"/>
        </w:rPr>
        <w:t xml:space="preserve"> et des indices suivants selon le lot concerné</w:t>
      </w:r>
      <w:r w:rsidRPr="548992CB">
        <w:rPr>
          <w:rFonts w:ascii="Arial" w:hAnsi="Arial" w:cs="Arial"/>
        </w:rPr>
        <w:t xml:space="preserve"> : </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8"/>
        <w:gridCol w:w="4396"/>
      </w:tblGrid>
      <w:tr w:rsidR="00FA06B4" w:rsidRPr="00FA06B4" w14:paraId="570608A0" w14:textId="77777777" w:rsidTr="009D07EE">
        <w:tc>
          <w:tcPr>
            <w:tcW w:w="3968" w:type="dxa"/>
          </w:tcPr>
          <w:p w14:paraId="3DB1178D" w14:textId="77777777" w:rsidR="00FA06B4" w:rsidRPr="00FA06B4" w:rsidRDefault="00FA06B4" w:rsidP="00FA06B4">
            <w:pPr>
              <w:jc w:val="center"/>
              <w:rPr>
                <w:rFonts w:cs="Arial"/>
                <w:b/>
                <w:bCs/>
              </w:rPr>
            </w:pPr>
            <w:r w:rsidRPr="00FA06B4">
              <w:rPr>
                <w:rFonts w:cs="Arial"/>
                <w:b/>
                <w:bCs/>
              </w:rPr>
              <w:t>Désignation des lots techniques</w:t>
            </w:r>
          </w:p>
        </w:tc>
        <w:tc>
          <w:tcPr>
            <w:tcW w:w="4396" w:type="dxa"/>
          </w:tcPr>
          <w:p w14:paraId="4DE14AF9" w14:textId="77777777" w:rsidR="00FA06B4" w:rsidRPr="00FA06B4" w:rsidRDefault="00FA06B4" w:rsidP="00FA06B4">
            <w:pPr>
              <w:jc w:val="center"/>
              <w:rPr>
                <w:rFonts w:cs="Arial"/>
                <w:b/>
                <w:bCs/>
              </w:rPr>
            </w:pPr>
            <w:r w:rsidRPr="00FA06B4">
              <w:rPr>
                <w:rFonts w:cs="Arial"/>
                <w:b/>
                <w:bCs/>
              </w:rPr>
              <w:t>INDEX BT de référence</w:t>
            </w:r>
          </w:p>
        </w:tc>
      </w:tr>
      <w:tr w:rsidR="00FA06B4" w:rsidRPr="00FA06B4" w14:paraId="53EF7F26" w14:textId="77777777" w:rsidTr="00FA06B4">
        <w:tc>
          <w:tcPr>
            <w:tcW w:w="3968" w:type="dxa"/>
          </w:tcPr>
          <w:p w14:paraId="1D85B79F" w14:textId="77777777" w:rsidR="00FA06B4" w:rsidRPr="00FA06B4" w:rsidRDefault="00FA06B4" w:rsidP="009D07EE">
            <w:pPr>
              <w:autoSpaceDE w:val="0"/>
              <w:autoSpaceDN w:val="0"/>
              <w:adjustRightInd w:val="0"/>
              <w:spacing w:before="60" w:line="264" w:lineRule="auto"/>
              <w:rPr>
                <w:rFonts w:cs="Arial"/>
                <w:u w:val="single"/>
              </w:rPr>
            </w:pPr>
            <w:r w:rsidRPr="00FA06B4">
              <w:rPr>
                <w:rFonts w:cs="Arial"/>
                <w:b/>
                <w:bCs/>
              </w:rPr>
              <w:t>LOT 1 </w:t>
            </w:r>
            <w:r w:rsidRPr="00FA06B4">
              <w:rPr>
                <w:rFonts w:cs="Arial"/>
                <w:b/>
              </w:rPr>
              <w:t xml:space="preserve">: </w:t>
            </w:r>
            <w:r w:rsidRPr="00FA06B4">
              <w:rPr>
                <w:rFonts w:cs="Arial"/>
              </w:rPr>
              <w:t xml:space="preserve">Travaux de plafond, doublage, cloison, portes et menuiseries </w:t>
            </w:r>
            <w:r w:rsidRPr="00FA06B4">
              <w:rPr>
                <w:rFonts w:cs="Arial"/>
              </w:rPr>
              <w:lastRenderedPageBreak/>
              <w:t xml:space="preserve">intérieures, aménagement intérieur et serrurerie pour les sites de l’EFS Bretagne </w:t>
            </w:r>
            <w:r w:rsidRPr="00FA06B4">
              <w:rPr>
                <w:rFonts w:cs="Arial"/>
                <w:u w:val="single"/>
              </w:rPr>
              <w:t>hors sites du Finistère</w:t>
            </w:r>
          </w:p>
        </w:tc>
        <w:tc>
          <w:tcPr>
            <w:tcW w:w="4396" w:type="dxa"/>
            <w:vAlign w:val="center"/>
          </w:tcPr>
          <w:p w14:paraId="2DE20BE8" w14:textId="610454B8" w:rsidR="00FA06B4" w:rsidRPr="00FA06B4" w:rsidRDefault="000049C6" w:rsidP="00FA06B4">
            <w:pPr>
              <w:jc w:val="center"/>
              <w:rPr>
                <w:rFonts w:cs="Arial"/>
                <w:b/>
                <w:bCs/>
              </w:rPr>
            </w:pPr>
            <w:r>
              <w:rPr>
                <w:rFonts w:cs="Arial"/>
                <w:b/>
                <w:bCs/>
              </w:rPr>
              <w:lastRenderedPageBreak/>
              <w:t>P = 0,20 + 0,80 (</w:t>
            </w:r>
            <w:r w:rsidR="00FA06B4" w:rsidRPr="00FA06B4">
              <w:rPr>
                <w:rFonts w:cs="Arial"/>
                <w:b/>
                <w:bCs/>
              </w:rPr>
              <w:t>0,</w:t>
            </w:r>
            <w:r w:rsidR="00925675">
              <w:rPr>
                <w:rFonts w:cs="Arial"/>
                <w:b/>
                <w:bCs/>
              </w:rPr>
              <w:t>50</w:t>
            </w:r>
            <w:r w:rsidR="00FA06B4" w:rsidRPr="00FA06B4">
              <w:rPr>
                <w:rFonts w:cs="Arial"/>
                <w:b/>
                <w:bCs/>
              </w:rPr>
              <w:t>x</w:t>
            </w:r>
            <w:r w:rsidR="005A583E">
              <w:rPr>
                <w:rFonts w:cs="Arial"/>
                <w:b/>
                <w:bCs/>
              </w:rPr>
              <w:t>(</w:t>
            </w:r>
            <w:r w:rsidR="00FA06B4" w:rsidRPr="00FA06B4">
              <w:rPr>
                <w:rFonts w:cs="Arial"/>
                <w:b/>
                <w:bCs/>
              </w:rPr>
              <w:t>BT08</w:t>
            </w:r>
            <w:r w:rsidR="005A583E">
              <w:rPr>
                <w:rFonts w:cs="Arial"/>
                <w:b/>
                <w:bCs/>
              </w:rPr>
              <w:t>/BT08(o))</w:t>
            </w:r>
            <w:r w:rsidR="00FA06B4" w:rsidRPr="00FA06B4">
              <w:rPr>
                <w:rFonts w:cs="Arial"/>
                <w:b/>
                <w:bCs/>
              </w:rPr>
              <w:t xml:space="preserve"> + 0,</w:t>
            </w:r>
            <w:r w:rsidR="00925675">
              <w:rPr>
                <w:rFonts w:cs="Arial"/>
                <w:b/>
                <w:bCs/>
              </w:rPr>
              <w:t>50</w:t>
            </w:r>
            <w:r w:rsidR="00FA06B4" w:rsidRPr="00FA06B4">
              <w:rPr>
                <w:rFonts w:cs="Arial"/>
                <w:b/>
                <w:bCs/>
              </w:rPr>
              <w:t>x</w:t>
            </w:r>
            <w:r w:rsidR="005A583E">
              <w:rPr>
                <w:rFonts w:cs="Arial"/>
                <w:b/>
                <w:bCs/>
              </w:rPr>
              <w:t>(</w:t>
            </w:r>
            <w:r w:rsidR="00FA06B4" w:rsidRPr="00FA06B4">
              <w:rPr>
                <w:rFonts w:cs="Arial"/>
                <w:b/>
                <w:bCs/>
              </w:rPr>
              <w:t>BT18a</w:t>
            </w:r>
            <w:r w:rsidR="005A583E">
              <w:rPr>
                <w:rFonts w:cs="Arial"/>
                <w:b/>
                <w:bCs/>
              </w:rPr>
              <w:t>/BT18a(o))</w:t>
            </w:r>
            <w:r w:rsidR="00925675">
              <w:rPr>
                <w:rFonts w:cs="Arial"/>
                <w:b/>
                <w:bCs/>
              </w:rPr>
              <w:t>)</w:t>
            </w:r>
          </w:p>
        </w:tc>
      </w:tr>
      <w:tr w:rsidR="00FA06B4" w:rsidRPr="00FA06B4" w14:paraId="79EB3419" w14:textId="77777777" w:rsidTr="00FA06B4">
        <w:tc>
          <w:tcPr>
            <w:tcW w:w="3968" w:type="dxa"/>
          </w:tcPr>
          <w:p w14:paraId="25EDB3AA" w14:textId="77777777" w:rsidR="00FA06B4" w:rsidRPr="00FA06B4" w:rsidRDefault="00FA06B4" w:rsidP="009D07EE">
            <w:pPr>
              <w:autoSpaceDE w:val="0"/>
              <w:autoSpaceDN w:val="0"/>
              <w:adjustRightInd w:val="0"/>
              <w:spacing w:before="60" w:line="264" w:lineRule="auto"/>
              <w:rPr>
                <w:rFonts w:cs="Arial"/>
                <w:b/>
                <w:bCs/>
              </w:rPr>
            </w:pPr>
            <w:r w:rsidRPr="00FA06B4">
              <w:rPr>
                <w:rFonts w:cs="Arial"/>
                <w:b/>
              </w:rPr>
              <w:t>LOT 2 :</w:t>
            </w:r>
            <w:r w:rsidRPr="00FA06B4">
              <w:rPr>
                <w:rFonts w:cs="Arial"/>
              </w:rPr>
              <w:t xml:space="preserve"> Travaux de plafond, doublage, cloison, portes et menuiseries intérieures, aménagement intérieur et serrurerie pour les sites de l’EFS Bretagne du</w:t>
            </w:r>
            <w:r w:rsidRPr="00FA06B4">
              <w:rPr>
                <w:rFonts w:cs="Arial"/>
                <w:u w:val="single"/>
              </w:rPr>
              <w:t xml:space="preserve"> Finistère</w:t>
            </w:r>
          </w:p>
        </w:tc>
        <w:tc>
          <w:tcPr>
            <w:tcW w:w="4396" w:type="dxa"/>
            <w:vAlign w:val="center"/>
          </w:tcPr>
          <w:p w14:paraId="2B1258F3" w14:textId="3D4F0020" w:rsidR="00FA06B4" w:rsidRPr="00FA06B4" w:rsidRDefault="005A583E" w:rsidP="00FA06B4">
            <w:pPr>
              <w:jc w:val="center"/>
              <w:rPr>
                <w:rFonts w:cs="Arial"/>
                <w:b/>
                <w:bCs/>
              </w:rPr>
            </w:pPr>
            <w:r>
              <w:rPr>
                <w:rFonts w:cs="Arial"/>
                <w:b/>
                <w:bCs/>
              </w:rPr>
              <w:t>P = 0,20 + 0,80 (</w:t>
            </w:r>
            <w:r w:rsidRPr="00FA06B4">
              <w:rPr>
                <w:rFonts w:cs="Arial"/>
                <w:b/>
                <w:bCs/>
              </w:rPr>
              <w:t>0,</w:t>
            </w:r>
            <w:r>
              <w:rPr>
                <w:rFonts w:cs="Arial"/>
                <w:b/>
                <w:bCs/>
              </w:rPr>
              <w:t>50</w:t>
            </w:r>
            <w:r w:rsidRPr="00FA06B4">
              <w:rPr>
                <w:rFonts w:cs="Arial"/>
                <w:b/>
                <w:bCs/>
              </w:rPr>
              <w:t>x</w:t>
            </w:r>
            <w:r>
              <w:rPr>
                <w:rFonts w:cs="Arial"/>
                <w:b/>
                <w:bCs/>
              </w:rPr>
              <w:t>(</w:t>
            </w:r>
            <w:r w:rsidRPr="00FA06B4">
              <w:rPr>
                <w:rFonts w:cs="Arial"/>
                <w:b/>
                <w:bCs/>
              </w:rPr>
              <w:t>BT08</w:t>
            </w:r>
            <w:r>
              <w:rPr>
                <w:rFonts w:cs="Arial"/>
                <w:b/>
                <w:bCs/>
              </w:rPr>
              <w:t>/BT08(o))</w:t>
            </w:r>
            <w:r w:rsidRPr="00FA06B4">
              <w:rPr>
                <w:rFonts w:cs="Arial"/>
                <w:b/>
                <w:bCs/>
              </w:rPr>
              <w:t xml:space="preserve"> + 0,</w:t>
            </w:r>
            <w:r>
              <w:rPr>
                <w:rFonts w:cs="Arial"/>
                <w:b/>
                <w:bCs/>
              </w:rPr>
              <w:t>50</w:t>
            </w:r>
            <w:r w:rsidRPr="00FA06B4">
              <w:rPr>
                <w:rFonts w:cs="Arial"/>
                <w:b/>
                <w:bCs/>
              </w:rPr>
              <w:t>x</w:t>
            </w:r>
            <w:r>
              <w:rPr>
                <w:rFonts w:cs="Arial"/>
                <w:b/>
                <w:bCs/>
              </w:rPr>
              <w:t>(</w:t>
            </w:r>
            <w:r w:rsidRPr="00FA06B4">
              <w:rPr>
                <w:rFonts w:cs="Arial"/>
                <w:b/>
                <w:bCs/>
              </w:rPr>
              <w:t>BT18a</w:t>
            </w:r>
            <w:r>
              <w:rPr>
                <w:rFonts w:cs="Arial"/>
                <w:b/>
                <w:bCs/>
              </w:rPr>
              <w:t>/BT18a(o)))</w:t>
            </w:r>
          </w:p>
        </w:tc>
      </w:tr>
      <w:tr w:rsidR="00FA06B4" w:rsidRPr="00FA06B4" w14:paraId="1294325D" w14:textId="77777777" w:rsidTr="00FA06B4">
        <w:tc>
          <w:tcPr>
            <w:tcW w:w="3968" w:type="dxa"/>
          </w:tcPr>
          <w:p w14:paraId="4F3A8A68" w14:textId="77777777" w:rsidR="00FA06B4" w:rsidRPr="00FA06B4" w:rsidRDefault="00FA06B4" w:rsidP="009D07EE">
            <w:pPr>
              <w:rPr>
                <w:rFonts w:cs="Arial"/>
                <w:b/>
                <w:bCs/>
              </w:rPr>
            </w:pPr>
            <w:r w:rsidRPr="00FA06B4">
              <w:rPr>
                <w:rFonts w:cs="Arial"/>
                <w:b/>
                <w:bCs/>
              </w:rPr>
              <w:t xml:space="preserve">LOT 3 : </w:t>
            </w:r>
            <w:r w:rsidRPr="00FA06B4">
              <w:rPr>
                <w:rFonts w:cs="Arial"/>
              </w:rPr>
              <w:t xml:space="preserve">Travaux de peinture, de revêtement mural intérieur pour les sites de l’EFS Bretagne </w:t>
            </w:r>
            <w:r w:rsidRPr="00FA06B4">
              <w:rPr>
                <w:rFonts w:cs="Arial"/>
                <w:u w:val="single"/>
              </w:rPr>
              <w:t>hors sites du Finistère</w:t>
            </w:r>
          </w:p>
        </w:tc>
        <w:tc>
          <w:tcPr>
            <w:tcW w:w="4396" w:type="dxa"/>
            <w:vAlign w:val="center"/>
          </w:tcPr>
          <w:p w14:paraId="13DCA435" w14:textId="0A5C2BC3" w:rsidR="00FA06B4" w:rsidRPr="00FA06B4" w:rsidRDefault="00925675" w:rsidP="00FA06B4">
            <w:pPr>
              <w:jc w:val="center"/>
              <w:rPr>
                <w:rFonts w:cs="Arial"/>
                <w:b/>
                <w:bCs/>
              </w:rPr>
            </w:pPr>
            <w:r>
              <w:rPr>
                <w:rFonts w:cs="Arial"/>
                <w:b/>
                <w:bCs/>
              </w:rPr>
              <w:t>P = 0,20 + 0,80 (</w:t>
            </w:r>
            <w:r w:rsidR="005A583E">
              <w:rPr>
                <w:rFonts w:cs="Arial"/>
                <w:b/>
                <w:bCs/>
              </w:rPr>
              <w:t>BT46/BT46(o)</w:t>
            </w:r>
            <w:r>
              <w:rPr>
                <w:rFonts w:cs="Arial"/>
                <w:b/>
                <w:bCs/>
              </w:rPr>
              <w:t>)</w:t>
            </w:r>
          </w:p>
        </w:tc>
      </w:tr>
      <w:tr w:rsidR="00FA06B4" w:rsidRPr="00FA06B4" w14:paraId="6D2ECE04" w14:textId="77777777" w:rsidTr="00FA06B4">
        <w:tc>
          <w:tcPr>
            <w:tcW w:w="3968" w:type="dxa"/>
          </w:tcPr>
          <w:p w14:paraId="5A5CDA99" w14:textId="77777777" w:rsidR="00FA06B4" w:rsidRPr="00FA06B4" w:rsidRDefault="00FA06B4" w:rsidP="009D07EE">
            <w:pPr>
              <w:rPr>
                <w:rFonts w:cs="Arial"/>
                <w:b/>
                <w:bCs/>
              </w:rPr>
            </w:pPr>
            <w:r w:rsidRPr="00FA06B4">
              <w:rPr>
                <w:rFonts w:cs="Arial"/>
                <w:b/>
                <w:bCs/>
              </w:rPr>
              <w:t xml:space="preserve">LOT 4 : </w:t>
            </w:r>
            <w:r w:rsidRPr="00FA06B4">
              <w:rPr>
                <w:rFonts w:cs="Arial"/>
              </w:rPr>
              <w:t xml:space="preserve">Travaux de peinture, de revêtement mural intérieur pour les sites de l’EFS Bretagne du </w:t>
            </w:r>
            <w:r w:rsidRPr="00FA06B4">
              <w:rPr>
                <w:rFonts w:cs="Arial"/>
                <w:u w:val="single"/>
              </w:rPr>
              <w:t>Finistère</w:t>
            </w:r>
          </w:p>
        </w:tc>
        <w:tc>
          <w:tcPr>
            <w:tcW w:w="4396" w:type="dxa"/>
            <w:vAlign w:val="center"/>
          </w:tcPr>
          <w:p w14:paraId="373AFDFE" w14:textId="0436D2EF" w:rsidR="00FA06B4" w:rsidRPr="00FA06B4" w:rsidRDefault="005A583E" w:rsidP="00FA06B4">
            <w:pPr>
              <w:jc w:val="center"/>
              <w:rPr>
                <w:rFonts w:cs="Arial"/>
                <w:b/>
                <w:bCs/>
              </w:rPr>
            </w:pPr>
            <w:r>
              <w:rPr>
                <w:rFonts w:cs="Arial"/>
                <w:b/>
                <w:bCs/>
              </w:rPr>
              <w:t>P = 0,20 + 0,80 (BT46/BT46(o))</w:t>
            </w:r>
          </w:p>
        </w:tc>
      </w:tr>
      <w:tr w:rsidR="00FA06B4" w:rsidRPr="00FA06B4" w14:paraId="09AD7520" w14:textId="77777777" w:rsidTr="00FA06B4">
        <w:tc>
          <w:tcPr>
            <w:tcW w:w="3968" w:type="dxa"/>
          </w:tcPr>
          <w:p w14:paraId="37A25A01" w14:textId="77777777" w:rsidR="00FA06B4" w:rsidRPr="00FA06B4" w:rsidRDefault="00FA06B4" w:rsidP="009D07EE">
            <w:pPr>
              <w:rPr>
                <w:rFonts w:cs="Arial"/>
                <w:b/>
                <w:bCs/>
              </w:rPr>
            </w:pPr>
            <w:r w:rsidRPr="00FA06B4">
              <w:rPr>
                <w:rFonts w:cs="Arial"/>
                <w:b/>
                <w:bCs/>
              </w:rPr>
              <w:t xml:space="preserve">LOT 5 : </w:t>
            </w:r>
            <w:r w:rsidRPr="00FA06B4">
              <w:rPr>
                <w:rFonts w:cs="Arial"/>
              </w:rPr>
              <w:t xml:space="preserve">Travaux de faïence, sols souples, carrelage pour les sites de l’EFS Bretagne </w:t>
            </w:r>
            <w:r w:rsidRPr="00FA06B4">
              <w:rPr>
                <w:rFonts w:cs="Arial"/>
                <w:u w:val="single"/>
              </w:rPr>
              <w:t>hors sites du Finistère</w:t>
            </w:r>
          </w:p>
        </w:tc>
        <w:tc>
          <w:tcPr>
            <w:tcW w:w="4396" w:type="dxa"/>
            <w:vAlign w:val="center"/>
          </w:tcPr>
          <w:p w14:paraId="6A63973A" w14:textId="4B31B51C" w:rsidR="00FA06B4" w:rsidRPr="00FA06B4" w:rsidRDefault="00925675" w:rsidP="00FA06B4">
            <w:pPr>
              <w:jc w:val="center"/>
              <w:rPr>
                <w:rFonts w:cs="Arial"/>
                <w:b/>
                <w:bCs/>
              </w:rPr>
            </w:pPr>
            <w:r>
              <w:rPr>
                <w:rFonts w:cs="Arial"/>
                <w:b/>
                <w:bCs/>
              </w:rPr>
              <w:t>P = 0,20 + 0,80 (</w:t>
            </w:r>
            <w:r w:rsidRPr="00FA06B4">
              <w:rPr>
                <w:rFonts w:cs="Arial"/>
                <w:b/>
                <w:bCs/>
              </w:rPr>
              <w:t>BT</w:t>
            </w:r>
            <w:r>
              <w:rPr>
                <w:rFonts w:cs="Arial"/>
                <w:b/>
                <w:bCs/>
              </w:rPr>
              <w:t>09</w:t>
            </w:r>
            <w:r w:rsidR="005A583E">
              <w:rPr>
                <w:rFonts w:cs="Arial"/>
                <w:b/>
                <w:bCs/>
              </w:rPr>
              <w:t>/</w:t>
            </w:r>
            <w:r w:rsidRPr="00FA06B4">
              <w:rPr>
                <w:rFonts w:cs="Arial"/>
                <w:b/>
                <w:bCs/>
              </w:rPr>
              <w:t>BT</w:t>
            </w:r>
            <w:r>
              <w:rPr>
                <w:rFonts w:cs="Arial"/>
                <w:b/>
                <w:bCs/>
              </w:rPr>
              <w:t>09</w:t>
            </w:r>
            <w:r w:rsidR="005A583E">
              <w:rPr>
                <w:rFonts w:cs="Arial"/>
                <w:b/>
                <w:bCs/>
              </w:rPr>
              <w:t>(o)</w:t>
            </w:r>
            <w:r>
              <w:rPr>
                <w:rFonts w:cs="Arial"/>
                <w:b/>
                <w:bCs/>
              </w:rPr>
              <w:t>)</w:t>
            </w:r>
          </w:p>
        </w:tc>
      </w:tr>
      <w:tr w:rsidR="00FA06B4" w:rsidRPr="00FA06B4" w14:paraId="06BCDA51" w14:textId="77777777" w:rsidTr="00FA06B4">
        <w:tc>
          <w:tcPr>
            <w:tcW w:w="3968" w:type="dxa"/>
          </w:tcPr>
          <w:p w14:paraId="5E72F310" w14:textId="77777777" w:rsidR="00FA06B4" w:rsidRPr="00FA06B4" w:rsidRDefault="00FA06B4" w:rsidP="009D07EE">
            <w:pPr>
              <w:rPr>
                <w:rFonts w:cs="Arial"/>
                <w:b/>
                <w:bCs/>
              </w:rPr>
            </w:pPr>
            <w:r w:rsidRPr="00FA06B4">
              <w:rPr>
                <w:rFonts w:cs="Arial"/>
                <w:b/>
                <w:bCs/>
              </w:rPr>
              <w:t xml:space="preserve">LOT 6 </w:t>
            </w:r>
            <w:r w:rsidRPr="00FA06B4">
              <w:rPr>
                <w:rFonts w:cs="Arial"/>
              </w:rPr>
              <w:t xml:space="preserve">Travaux de faïence, sols souples, carrelage pour les sites de l’EFS Bretagne du </w:t>
            </w:r>
            <w:r w:rsidRPr="00FA06B4">
              <w:rPr>
                <w:rFonts w:cs="Arial"/>
                <w:u w:val="single"/>
              </w:rPr>
              <w:t>Finistère</w:t>
            </w:r>
          </w:p>
        </w:tc>
        <w:tc>
          <w:tcPr>
            <w:tcW w:w="4396" w:type="dxa"/>
            <w:vAlign w:val="center"/>
          </w:tcPr>
          <w:p w14:paraId="7AE38D9E" w14:textId="71FF9725" w:rsidR="00FA06B4" w:rsidRPr="00FA06B4" w:rsidRDefault="005A583E" w:rsidP="00FA06B4">
            <w:pPr>
              <w:jc w:val="center"/>
              <w:rPr>
                <w:rFonts w:cs="Arial"/>
                <w:b/>
                <w:bCs/>
              </w:rPr>
            </w:pPr>
            <w:r>
              <w:rPr>
                <w:rFonts w:cs="Arial"/>
                <w:b/>
                <w:bCs/>
              </w:rPr>
              <w:t>P = 0,20 + 0,80 (</w:t>
            </w:r>
            <w:r w:rsidRPr="00FA06B4">
              <w:rPr>
                <w:rFonts w:cs="Arial"/>
                <w:b/>
                <w:bCs/>
              </w:rPr>
              <w:t>BT</w:t>
            </w:r>
            <w:r>
              <w:rPr>
                <w:rFonts w:cs="Arial"/>
                <w:b/>
                <w:bCs/>
              </w:rPr>
              <w:t>09/</w:t>
            </w:r>
            <w:r w:rsidRPr="00FA06B4">
              <w:rPr>
                <w:rFonts w:cs="Arial"/>
                <w:b/>
                <w:bCs/>
              </w:rPr>
              <w:t>BT</w:t>
            </w:r>
            <w:r>
              <w:rPr>
                <w:rFonts w:cs="Arial"/>
                <w:b/>
                <w:bCs/>
              </w:rPr>
              <w:t>09(o))</w:t>
            </w:r>
          </w:p>
        </w:tc>
      </w:tr>
      <w:tr w:rsidR="00FA06B4" w:rsidRPr="00FA06B4" w14:paraId="2657153F" w14:textId="77777777" w:rsidTr="00FA06B4">
        <w:tc>
          <w:tcPr>
            <w:tcW w:w="3968" w:type="dxa"/>
          </w:tcPr>
          <w:p w14:paraId="161008E8" w14:textId="77777777" w:rsidR="00FA06B4" w:rsidRPr="00FA06B4" w:rsidRDefault="00FA06B4" w:rsidP="009D07EE">
            <w:pPr>
              <w:autoSpaceDE w:val="0"/>
              <w:autoSpaceDN w:val="0"/>
              <w:adjustRightInd w:val="0"/>
              <w:spacing w:before="60" w:line="264" w:lineRule="auto"/>
              <w:rPr>
                <w:rFonts w:cs="Arial"/>
                <w:u w:val="single"/>
              </w:rPr>
            </w:pPr>
            <w:r w:rsidRPr="00FA06B4">
              <w:rPr>
                <w:rFonts w:cs="Arial"/>
                <w:b/>
                <w:bCs/>
              </w:rPr>
              <w:t xml:space="preserve">LOT 7 </w:t>
            </w:r>
            <w:r w:rsidRPr="00FA06B4">
              <w:rPr>
                <w:rFonts w:cs="Arial"/>
              </w:rPr>
              <w:t xml:space="preserve">Travaux de menuiserie extérieure, store, volet et vitrerie pour les sites de l’EFS Bretagne </w:t>
            </w:r>
            <w:r w:rsidRPr="00FA06B4">
              <w:rPr>
                <w:rFonts w:cs="Arial"/>
                <w:u w:val="single"/>
              </w:rPr>
              <w:t>hors sites du Finistère</w:t>
            </w:r>
          </w:p>
        </w:tc>
        <w:tc>
          <w:tcPr>
            <w:tcW w:w="4396" w:type="dxa"/>
            <w:vAlign w:val="center"/>
          </w:tcPr>
          <w:p w14:paraId="00325798" w14:textId="005EC7AC" w:rsidR="00FA06B4" w:rsidRPr="00FA06B4" w:rsidRDefault="005A583E" w:rsidP="00FA06B4">
            <w:pPr>
              <w:jc w:val="center"/>
              <w:rPr>
                <w:rFonts w:cs="Arial"/>
                <w:b/>
                <w:bCs/>
              </w:rPr>
            </w:pPr>
            <w:r>
              <w:rPr>
                <w:rFonts w:cs="Arial"/>
                <w:b/>
                <w:bCs/>
              </w:rPr>
              <w:t>P = 0,20 + 0,80 (</w:t>
            </w:r>
            <w:r w:rsidRPr="00FA06B4">
              <w:rPr>
                <w:rFonts w:cs="Arial"/>
                <w:b/>
                <w:bCs/>
              </w:rPr>
              <w:t>BT</w:t>
            </w:r>
            <w:r>
              <w:rPr>
                <w:rFonts w:cs="Arial"/>
                <w:b/>
                <w:bCs/>
              </w:rPr>
              <w:t>19b/</w:t>
            </w:r>
            <w:r w:rsidRPr="00FA06B4">
              <w:rPr>
                <w:rFonts w:cs="Arial"/>
                <w:b/>
                <w:bCs/>
              </w:rPr>
              <w:t>BT</w:t>
            </w:r>
            <w:r>
              <w:rPr>
                <w:rFonts w:cs="Arial"/>
                <w:b/>
                <w:bCs/>
              </w:rPr>
              <w:t>19b(o))</w:t>
            </w:r>
          </w:p>
        </w:tc>
      </w:tr>
      <w:tr w:rsidR="00FA06B4" w:rsidRPr="00FA06B4" w14:paraId="46E7BE1B" w14:textId="77777777" w:rsidTr="00FA06B4">
        <w:tc>
          <w:tcPr>
            <w:tcW w:w="3968" w:type="dxa"/>
          </w:tcPr>
          <w:p w14:paraId="75D6E01C" w14:textId="77777777" w:rsidR="00FA06B4" w:rsidRPr="00FA06B4" w:rsidRDefault="00FA06B4" w:rsidP="009D07EE">
            <w:pPr>
              <w:rPr>
                <w:rFonts w:cs="Arial"/>
                <w:b/>
                <w:bCs/>
              </w:rPr>
            </w:pPr>
            <w:r w:rsidRPr="00FA06B4">
              <w:rPr>
                <w:rFonts w:cs="Arial"/>
                <w:b/>
                <w:bCs/>
              </w:rPr>
              <w:t xml:space="preserve">LOT 8 </w:t>
            </w:r>
            <w:r w:rsidRPr="00FA06B4">
              <w:rPr>
                <w:rFonts w:cs="Arial"/>
              </w:rPr>
              <w:t xml:space="preserve">Travaux de menuiserie extérieure, store, volet et vitrerie pour les sites de l’EFS Bretagne du </w:t>
            </w:r>
            <w:r w:rsidRPr="00FA06B4">
              <w:rPr>
                <w:rFonts w:cs="Arial"/>
                <w:u w:val="single"/>
              </w:rPr>
              <w:t>Finistère</w:t>
            </w:r>
          </w:p>
        </w:tc>
        <w:tc>
          <w:tcPr>
            <w:tcW w:w="4396" w:type="dxa"/>
            <w:vAlign w:val="center"/>
          </w:tcPr>
          <w:p w14:paraId="4F6092AC" w14:textId="101E50C6" w:rsidR="00FA06B4" w:rsidRPr="00FA06B4" w:rsidRDefault="005A583E" w:rsidP="00FA06B4">
            <w:pPr>
              <w:jc w:val="center"/>
              <w:rPr>
                <w:rFonts w:cs="Arial"/>
                <w:b/>
                <w:bCs/>
              </w:rPr>
            </w:pPr>
            <w:r>
              <w:rPr>
                <w:rFonts w:cs="Arial"/>
                <w:b/>
                <w:bCs/>
              </w:rPr>
              <w:t>P = 0,20 + 0,80 (</w:t>
            </w:r>
            <w:r w:rsidRPr="00FA06B4">
              <w:rPr>
                <w:rFonts w:cs="Arial"/>
                <w:b/>
                <w:bCs/>
              </w:rPr>
              <w:t>BT</w:t>
            </w:r>
            <w:r>
              <w:rPr>
                <w:rFonts w:cs="Arial"/>
                <w:b/>
                <w:bCs/>
              </w:rPr>
              <w:t>19b/</w:t>
            </w:r>
            <w:r w:rsidRPr="00FA06B4">
              <w:rPr>
                <w:rFonts w:cs="Arial"/>
                <w:b/>
                <w:bCs/>
              </w:rPr>
              <w:t>BT</w:t>
            </w:r>
            <w:r>
              <w:rPr>
                <w:rFonts w:cs="Arial"/>
                <w:b/>
                <w:bCs/>
              </w:rPr>
              <w:t>19b(o))</w:t>
            </w:r>
          </w:p>
        </w:tc>
      </w:tr>
      <w:tr w:rsidR="00FA06B4" w:rsidRPr="00FA06B4" w14:paraId="62E01CC0" w14:textId="77777777" w:rsidTr="00FA06B4">
        <w:tc>
          <w:tcPr>
            <w:tcW w:w="3968" w:type="dxa"/>
            <w:tcBorders>
              <w:top w:val="single" w:sz="4" w:space="0" w:color="auto"/>
              <w:left w:val="single" w:sz="4" w:space="0" w:color="auto"/>
              <w:bottom w:val="single" w:sz="4" w:space="0" w:color="auto"/>
              <w:right w:val="single" w:sz="4" w:space="0" w:color="auto"/>
            </w:tcBorders>
          </w:tcPr>
          <w:p w14:paraId="4374E1AF" w14:textId="77777777" w:rsidR="00FA06B4" w:rsidRPr="00FA06B4" w:rsidRDefault="00FA06B4" w:rsidP="009D07EE">
            <w:pPr>
              <w:rPr>
                <w:rFonts w:cs="Arial"/>
                <w:b/>
                <w:bCs/>
              </w:rPr>
            </w:pPr>
            <w:r w:rsidRPr="00FA06B4">
              <w:rPr>
                <w:rFonts w:cs="Arial"/>
                <w:b/>
                <w:bCs/>
              </w:rPr>
              <w:t xml:space="preserve">LOT 9 </w:t>
            </w:r>
            <w:r w:rsidRPr="00FA06B4">
              <w:rPr>
                <w:rFonts w:cs="Arial"/>
              </w:rPr>
              <w:t xml:space="preserve">Travaux d’électricité pour les sites de l’EFS Bretagne </w:t>
            </w:r>
            <w:r w:rsidRPr="00FA06B4">
              <w:rPr>
                <w:rFonts w:cs="Arial"/>
                <w:u w:val="single"/>
              </w:rPr>
              <w:t>hors sites du Finistère</w:t>
            </w:r>
          </w:p>
        </w:tc>
        <w:tc>
          <w:tcPr>
            <w:tcW w:w="4396" w:type="dxa"/>
            <w:tcBorders>
              <w:top w:val="single" w:sz="4" w:space="0" w:color="auto"/>
              <w:left w:val="single" w:sz="4" w:space="0" w:color="auto"/>
              <w:bottom w:val="single" w:sz="4" w:space="0" w:color="auto"/>
              <w:right w:val="single" w:sz="4" w:space="0" w:color="auto"/>
            </w:tcBorders>
            <w:vAlign w:val="center"/>
          </w:tcPr>
          <w:p w14:paraId="7602C22D" w14:textId="1114C923" w:rsidR="00FA06B4" w:rsidRPr="00FA06B4" w:rsidRDefault="005A583E" w:rsidP="005A583E">
            <w:pPr>
              <w:jc w:val="center"/>
              <w:rPr>
                <w:rFonts w:cs="Arial"/>
                <w:b/>
                <w:bCs/>
              </w:rPr>
            </w:pPr>
            <w:r>
              <w:rPr>
                <w:rFonts w:cs="Arial"/>
                <w:b/>
                <w:bCs/>
              </w:rPr>
              <w:t>P = 0,20 + 0,80 (</w:t>
            </w:r>
            <w:r w:rsidRPr="00FA06B4">
              <w:rPr>
                <w:rFonts w:cs="Arial"/>
                <w:b/>
                <w:bCs/>
              </w:rPr>
              <w:t>BT</w:t>
            </w:r>
            <w:r>
              <w:rPr>
                <w:rFonts w:cs="Arial"/>
                <w:b/>
                <w:bCs/>
              </w:rPr>
              <w:t>47/</w:t>
            </w:r>
            <w:r w:rsidRPr="00FA06B4">
              <w:rPr>
                <w:rFonts w:cs="Arial"/>
                <w:b/>
                <w:bCs/>
              </w:rPr>
              <w:t>BT</w:t>
            </w:r>
            <w:r>
              <w:rPr>
                <w:rFonts w:cs="Arial"/>
                <w:b/>
                <w:bCs/>
              </w:rPr>
              <w:t>47(o))</w:t>
            </w:r>
          </w:p>
        </w:tc>
      </w:tr>
      <w:tr w:rsidR="00FA06B4" w:rsidRPr="00FA06B4" w14:paraId="615B4320" w14:textId="77777777" w:rsidTr="00FA06B4">
        <w:tc>
          <w:tcPr>
            <w:tcW w:w="3968" w:type="dxa"/>
            <w:tcBorders>
              <w:top w:val="single" w:sz="4" w:space="0" w:color="auto"/>
              <w:left w:val="single" w:sz="4" w:space="0" w:color="auto"/>
              <w:bottom w:val="single" w:sz="4" w:space="0" w:color="auto"/>
              <w:right w:val="single" w:sz="4" w:space="0" w:color="auto"/>
            </w:tcBorders>
          </w:tcPr>
          <w:p w14:paraId="4ABBDAE0" w14:textId="77777777" w:rsidR="00FA06B4" w:rsidRPr="00FA06B4" w:rsidRDefault="00FA06B4" w:rsidP="009D07EE">
            <w:pPr>
              <w:rPr>
                <w:rFonts w:cs="Arial"/>
                <w:b/>
                <w:bCs/>
              </w:rPr>
            </w:pPr>
            <w:r w:rsidRPr="00FA06B4">
              <w:rPr>
                <w:rFonts w:cs="Arial"/>
                <w:b/>
                <w:bCs/>
              </w:rPr>
              <w:t xml:space="preserve">LOT 10 </w:t>
            </w:r>
            <w:r w:rsidRPr="00FA06B4">
              <w:rPr>
                <w:rFonts w:cs="Arial"/>
              </w:rPr>
              <w:t xml:space="preserve">Travaux d’électricité pour les sites de l’EFS Bretagne du </w:t>
            </w:r>
            <w:r w:rsidRPr="00FA06B4">
              <w:rPr>
                <w:rFonts w:cs="Arial"/>
                <w:u w:val="single"/>
              </w:rPr>
              <w:t>Finistère</w:t>
            </w:r>
          </w:p>
        </w:tc>
        <w:tc>
          <w:tcPr>
            <w:tcW w:w="4396" w:type="dxa"/>
            <w:tcBorders>
              <w:top w:val="single" w:sz="4" w:space="0" w:color="auto"/>
              <w:left w:val="single" w:sz="4" w:space="0" w:color="auto"/>
              <w:bottom w:val="single" w:sz="4" w:space="0" w:color="auto"/>
              <w:right w:val="single" w:sz="4" w:space="0" w:color="auto"/>
            </w:tcBorders>
            <w:vAlign w:val="center"/>
          </w:tcPr>
          <w:p w14:paraId="23C89726" w14:textId="5EFE59F8" w:rsidR="00FA06B4" w:rsidRPr="00FA06B4" w:rsidRDefault="005A583E" w:rsidP="00FA06B4">
            <w:pPr>
              <w:jc w:val="center"/>
              <w:rPr>
                <w:rFonts w:cs="Arial"/>
                <w:b/>
                <w:bCs/>
              </w:rPr>
            </w:pPr>
            <w:r>
              <w:rPr>
                <w:rFonts w:cs="Arial"/>
                <w:b/>
                <w:bCs/>
              </w:rPr>
              <w:t>P = 0,20 + 0,80 (</w:t>
            </w:r>
            <w:r w:rsidRPr="00FA06B4">
              <w:rPr>
                <w:rFonts w:cs="Arial"/>
                <w:b/>
                <w:bCs/>
              </w:rPr>
              <w:t>BT</w:t>
            </w:r>
            <w:r>
              <w:rPr>
                <w:rFonts w:cs="Arial"/>
                <w:b/>
                <w:bCs/>
              </w:rPr>
              <w:t>47/</w:t>
            </w:r>
            <w:r w:rsidRPr="00FA06B4">
              <w:rPr>
                <w:rFonts w:cs="Arial"/>
                <w:b/>
                <w:bCs/>
              </w:rPr>
              <w:t>BT</w:t>
            </w:r>
            <w:r>
              <w:rPr>
                <w:rFonts w:cs="Arial"/>
                <w:b/>
                <w:bCs/>
              </w:rPr>
              <w:t>47(o))</w:t>
            </w:r>
          </w:p>
        </w:tc>
      </w:tr>
      <w:tr w:rsidR="00FA06B4" w:rsidRPr="00FA06B4" w14:paraId="5FD9A4B6" w14:textId="77777777" w:rsidTr="00FA06B4">
        <w:tc>
          <w:tcPr>
            <w:tcW w:w="3968" w:type="dxa"/>
            <w:tcBorders>
              <w:top w:val="single" w:sz="4" w:space="0" w:color="auto"/>
              <w:left w:val="single" w:sz="4" w:space="0" w:color="auto"/>
              <w:bottom w:val="single" w:sz="4" w:space="0" w:color="auto"/>
              <w:right w:val="single" w:sz="4" w:space="0" w:color="auto"/>
            </w:tcBorders>
          </w:tcPr>
          <w:p w14:paraId="052B16EB" w14:textId="77777777" w:rsidR="00FA06B4" w:rsidRPr="00FA06B4" w:rsidRDefault="00FA06B4" w:rsidP="009D07EE">
            <w:pPr>
              <w:rPr>
                <w:rFonts w:cs="Arial"/>
                <w:b/>
                <w:bCs/>
              </w:rPr>
            </w:pPr>
            <w:r w:rsidRPr="00FA06B4">
              <w:rPr>
                <w:rFonts w:cs="Arial"/>
                <w:b/>
                <w:bCs/>
              </w:rPr>
              <w:t xml:space="preserve">LOT 11 </w:t>
            </w:r>
            <w:r w:rsidRPr="00FA06B4">
              <w:rPr>
                <w:rFonts w:cs="Arial"/>
              </w:rPr>
              <w:t xml:space="preserve">Travaux de plomberie et sanitaire pour les sites de l’EFS Bretagne </w:t>
            </w:r>
            <w:r w:rsidRPr="00FA06B4">
              <w:rPr>
                <w:rFonts w:cs="Arial"/>
                <w:u w:val="single"/>
              </w:rPr>
              <w:t>hors sites du Finistère</w:t>
            </w:r>
          </w:p>
        </w:tc>
        <w:tc>
          <w:tcPr>
            <w:tcW w:w="4396" w:type="dxa"/>
            <w:tcBorders>
              <w:top w:val="single" w:sz="4" w:space="0" w:color="auto"/>
              <w:left w:val="single" w:sz="4" w:space="0" w:color="auto"/>
              <w:bottom w:val="single" w:sz="4" w:space="0" w:color="auto"/>
              <w:right w:val="single" w:sz="4" w:space="0" w:color="auto"/>
            </w:tcBorders>
            <w:vAlign w:val="center"/>
          </w:tcPr>
          <w:p w14:paraId="611AE540" w14:textId="6DFD5E06" w:rsidR="00FA06B4" w:rsidRPr="00FA06B4" w:rsidRDefault="005A583E" w:rsidP="00FA06B4">
            <w:pPr>
              <w:jc w:val="center"/>
              <w:rPr>
                <w:rFonts w:cs="Arial"/>
                <w:b/>
                <w:bCs/>
              </w:rPr>
            </w:pPr>
            <w:r>
              <w:rPr>
                <w:rFonts w:cs="Arial"/>
                <w:b/>
                <w:bCs/>
              </w:rPr>
              <w:t>P = 0,20 + 0,80 (</w:t>
            </w:r>
            <w:r w:rsidRPr="00FA06B4">
              <w:rPr>
                <w:rFonts w:cs="Arial"/>
                <w:b/>
                <w:bCs/>
              </w:rPr>
              <w:t>BT</w:t>
            </w:r>
            <w:r>
              <w:rPr>
                <w:rFonts w:cs="Arial"/>
                <w:b/>
                <w:bCs/>
              </w:rPr>
              <w:t>38/</w:t>
            </w:r>
            <w:r w:rsidRPr="00FA06B4">
              <w:rPr>
                <w:rFonts w:cs="Arial"/>
                <w:b/>
                <w:bCs/>
              </w:rPr>
              <w:t>BT</w:t>
            </w:r>
            <w:r>
              <w:rPr>
                <w:rFonts w:cs="Arial"/>
                <w:b/>
                <w:bCs/>
              </w:rPr>
              <w:t>38(o))</w:t>
            </w:r>
          </w:p>
        </w:tc>
      </w:tr>
      <w:tr w:rsidR="00FA06B4" w:rsidRPr="00FA06B4" w14:paraId="5C735525" w14:textId="77777777" w:rsidTr="00FA06B4">
        <w:tc>
          <w:tcPr>
            <w:tcW w:w="3968" w:type="dxa"/>
            <w:tcBorders>
              <w:top w:val="single" w:sz="4" w:space="0" w:color="auto"/>
              <w:left w:val="single" w:sz="4" w:space="0" w:color="auto"/>
              <w:bottom w:val="single" w:sz="4" w:space="0" w:color="auto"/>
              <w:right w:val="single" w:sz="4" w:space="0" w:color="auto"/>
            </w:tcBorders>
          </w:tcPr>
          <w:p w14:paraId="3B90B980" w14:textId="77777777" w:rsidR="00FA06B4" w:rsidRPr="00FA06B4" w:rsidRDefault="00FA06B4" w:rsidP="009D07EE">
            <w:pPr>
              <w:autoSpaceDE w:val="0"/>
              <w:autoSpaceDN w:val="0"/>
              <w:adjustRightInd w:val="0"/>
              <w:spacing w:before="60" w:line="264" w:lineRule="auto"/>
              <w:rPr>
                <w:rFonts w:cs="Arial"/>
                <w:u w:val="single"/>
              </w:rPr>
            </w:pPr>
            <w:r w:rsidRPr="00FA06B4">
              <w:rPr>
                <w:rFonts w:cs="Arial"/>
                <w:b/>
                <w:bCs/>
              </w:rPr>
              <w:t xml:space="preserve">LOT 12 </w:t>
            </w:r>
            <w:r w:rsidRPr="00FA06B4">
              <w:rPr>
                <w:rFonts w:cs="Arial"/>
              </w:rPr>
              <w:t xml:space="preserve">Travaux de plomberie et sanitaire pour les sites de l’EFS Bretagne du </w:t>
            </w:r>
            <w:r w:rsidRPr="00FA06B4">
              <w:rPr>
                <w:rFonts w:cs="Arial"/>
                <w:u w:val="single"/>
              </w:rPr>
              <w:t>Finistère</w:t>
            </w:r>
          </w:p>
        </w:tc>
        <w:tc>
          <w:tcPr>
            <w:tcW w:w="4396" w:type="dxa"/>
            <w:tcBorders>
              <w:top w:val="single" w:sz="4" w:space="0" w:color="auto"/>
              <w:left w:val="single" w:sz="4" w:space="0" w:color="auto"/>
              <w:bottom w:val="single" w:sz="4" w:space="0" w:color="auto"/>
              <w:right w:val="single" w:sz="4" w:space="0" w:color="auto"/>
            </w:tcBorders>
            <w:vAlign w:val="center"/>
          </w:tcPr>
          <w:p w14:paraId="3A29461B" w14:textId="2A030D40" w:rsidR="00FA06B4" w:rsidRPr="00FA06B4" w:rsidRDefault="005A583E" w:rsidP="00FA06B4">
            <w:pPr>
              <w:jc w:val="center"/>
              <w:rPr>
                <w:rFonts w:cs="Arial"/>
                <w:b/>
                <w:bCs/>
              </w:rPr>
            </w:pPr>
            <w:r>
              <w:rPr>
                <w:rFonts w:cs="Arial"/>
                <w:b/>
                <w:bCs/>
              </w:rPr>
              <w:t>P = 0,20 + 0,80 (</w:t>
            </w:r>
            <w:r w:rsidRPr="00FA06B4">
              <w:rPr>
                <w:rFonts w:cs="Arial"/>
                <w:b/>
                <w:bCs/>
              </w:rPr>
              <w:t>BT</w:t>
            </w:r>
            <w:r>
              <w:rPr>
                <w:rFonts w:cs="Arial"/>
                <w:b/>
                <w:bCs/>
              </w:rPr>
              <w:t>38/</w:t>
            </w:r>
            <w:r w:rsidRPr="00FA06B4">
              <w:rPr>
                <w:rFonts w:cs="Arial"/>
                <w:b/>
                <w:bCs/>
              </w:rPr>
              <w:t>BT</w:t>
            </w:r>
            <w:r>
              <w:rPr>
                <w:rFonts w:cs="Arial"/>
                <w:b/>
                <w:bCs/>
              </w:rPr>
              <w:t>38(o))</w:t>
            </w:r>
          </w:p>
        </w:tc>
      </w:tr>
    </w:tbl>
    <w:p w14:paraId="78EB31EE" w14:textId="71E77AE2" w:rsidR="00FA06B4" w:rsidRPr="00FA06B4" w:rsidRDefault="00FA06B4" w:rsidP="548992CB">
      <w:pPr>
        <w:rPr>
          <w:rFonts w:ascii="Arial" w:hAnsi="Arial" w:cs="Arial"/>
          <w:iCs/>
          <w:color w:val="FF0000"/>
          <w:sz w:val="20"/>
          <w:szCs w:val="20"/>
        </w:rPr>
      </w:pPr>
    </w:p>
    <w:p w14:paraId="06E41052" w14:textId="3572C47A" w:rsidR="00FA06B4" w:rsidRPr="009B196F" w:rsidRDefault="00FA06B4" w:rsidP="548992CB">
      <w:pPr>
        <w:rPr>
          <w:rFonts w:ascii="Arial" w:eastAsia="Times New Roman" w:hAnsi="Arial" w:cs="Arial"/>
          <w:lang w:eastAsia="fr-FR"/>
        </w:rPr>
      </w:pPr>
      <w:r w:rsidRPr="009B196F">
        <w:rPr>
          <w:rFonts w:ascii="Arial" w:eastAsia="Times New Roman" w:hAnsi="Arial" w:cs="Arial"/>
          <w:lang w:eastAsia="fr-FR"/>
        </w:rPr>
        <w:lastRenderedPageBreak/>
        <w:t xml:space="preserve">Le Titulaire doit transmettre chaque année, la révision des prix par courriel à l’EFS Bretagne au moins 3 mois avant la date anniversaire du contrat, toute révision des prix reçu dans les 3 mois avant la date anniversaire du contrat pourra être refusée par le RPA. </w:t>
      </w:r>
    </w:p>
    <w:p w14:paraId="0EE85616" w14:textId="29327D61" w:rsidR="00FA06B4" w:rsidRPr="009B196F" w:rsidRDefault="00FA06B4" w:rsidP="548992CB">
      <w:pPr>
        <w:rPr>
          <w:rFonts w:ascii="Arial" w:eastAsia="Times New Roman" w:hAnsi="Arial" w:cs="Arial"/>
          <w:lang w:eastAsia="fr-FR"/>
        </w:rPr>
      </w:pPr>
      <w:r w:rsidRPr="009B196F">
        <w:rPr>
          <w:rFonts w:ascii="Arial" w:eastAsia="Times New Roman" w:hAnsi="Arial" w:cs="Arial"/>
          <w:lang w:eastAsia="fr-FR"/>
        </w:rPr>
        <w:t>Lors de l’envoi de sa demande de révision, le Titulaire doit fournir le BPU avec les prix révisé</w:t>
      </w:r>
      <w:r w:rsidR="009B196F" w:rsidRPr="009B196F">
        <w:rPr>
          <w:rFonts w:ascii="Arial" w:eastAsia="Times New Roman" w:hAnsi="Arial" w:cs="Arial"/>
          <w:lang w:eastAsia="fr-FR"/>
        </w:rPr>
        <w:t>s</w:t>
      </w:r>
      <w:r w:rsidRPr="009B196F">
        <w:rPr>
          <w:rFonts w:ascii="Arial" w:eastAsia="Times New Roman" w:hAnsi="Arial" w:cs="Arial"/>
          <w:lang w:eastAsia="fr-FR"/>
        </w:rPr>
        <w:t>, la formule de calcul appliquée avec les valeurs des indices utilisés.</w:t>
      </w:r>
    </w:p>
    <w:p w14:paraId="0FCF5DF5" w14:textId="5F826A3D" w:rsidR="009B196F" w:rsidRPr="009B196F" w:rsidRDefault="009B196F" w:rsidP="548992CB">
      <w:pPr>
        <w:rPr>
          <w:rFonts w:ascii="Arial" w:eastAsia="Times New Roman" w:hAnsi="Arial" w:cs="Arial"/>
          <w:lang w:eastAsia="fr-FR"/>
        </w:rPr>
      </w:pPr>
      <w:r w:rsidRPr="009B196F">
        <w:rPr>
          <w:rFonts w:ascii="Arial" w:eastAsia="Times New Roman" w:hAnsi="Arial" w:cs="Arial"/>
          <w:lang w:eastAsia="fr-FR"/>
        </w:rPr>
        <w:t>L’absence de révision dans les délais impartis ou demande de révision vaut application des derniers tarifs pour l’année à venir jusqu’à la prochaine révision des prix.</w:t>
      </w:r>
    </w:p>
    <w:p w14:paraId="74199A29" w14:textId="4AF728C6" w:rsidR="00E077EE" w:rsidRPr="009B196F" w:rsidRDefault="548992CB" w:rsidP="548992CB">
      <w:pPr>
        <w:rPr>
          <w:rFonts w:ascii="Arial" w:eastAsia="Times New Roman" w:hAnsi="Arial" w:cs="Arial"/>
          <w:lang w:eastAsia="fr-FR"/>
        </w:rPr>
      </w:pPr>
      <w:r w:rsidRPr="009B196F">
        <w:rPr>
          <w:rFonts w:ascii="Arial" w:eastAsia="Times New Roman" w:hAnsi="Arial" w:cs="Arial"/>
          <w:lang w:eastAsia="fr-FR"/>
        </w:rPr>
        <w:t>Les prix ne peuvent augmenter, au cours d’une même année, que de 2% maximum.</w:t>
      </w:r>
    </w:p>
    <w:p w14:paraId="3F1A6866" w14:textId="680F8D69" w:rsidR="009B196F" w:rsidRPr="009B196F" w:rsidRDefault="548992CB" w:rsidP="548992CB">
      <w:pPr>
        <w:rPr>
          <w:rFonts w:ascii="Arial" w:eastAsia="Times New Roman" w:hAnsi="Arial" w:cs="Arial"/>
          <w:lang w:eastAsia="fr-FR"/>
        </w:rPr>
      </w:pPr>
      <w:r w:rsidRPr="009B196F">
        <w:rPr>
          <w:rFonts w:ascii="Arial" w:eastAsia="Times New Roman" w:hAnsi="Arial" w:cs="Arial"/>
          <w:lang w:eastAsia="fr-FR"/>
        </w:rPr>
        <w:t xml:space="preserve">Dès lors que la variation du prix dépasse le pourcentage fixé, l’EFS se réserve le droit de résilier le marché sans que le Titulaire, par dérogation à l’article 36 du CCAG </w:t>
      </w:r>
      <w:r w:rsidR="009B196F">
        <w:rPr>
          <w:rFonts w:ascii="Arial" w:eastAsia="Times New Roman" w:hAnsi="Arial" w:cs="Arial"/>
          <w:lang w:eastAsia="fr-FR"/>
        </w:rPr>
        <w:t>TX</w:t>
      </w:r>
      <w:r w:rsidRPr="009B196F">
        <w:rPr>
          <w:rFonts w:ascii="Arial" w:eastAsia="Times New Roman" w:hAnsi="Arial" w:cs="Arial"/>
          <w:lang w:eastAsia="fr-FR"/>
        </w:rPr>
        <w:t>, puisse prétendre à indemnité.</w:t>
      </w:r>
    </w:p>
    <w:p w14:paraId="2AB71263" w14:textId="77777777" w:rsidR="007A37A8" w:rsidRPr="00A97902" w:rsidRDefault="548992CB" w:rsidP="00E03F9A">
      <w:pPr>
        <w:pStyle w:val="Titre2"/>
      </w:pPr>
      <w:bookmarkStart w:id="82" w:name="_Toc196210084"/>
      <w:r>
        <w:t>Avance</w:t>
      </w:r>
      <w:bookmarkEnd w:id="82"/>
    </w:p>
    <w:p w14:paraId="4C492E6A" w14:textId="1E00083C" w:rsidR="007A37A8" w:rsidRPr="00A97902" w:rsidRDefault="548992CB" w:rsidP="548992CB">
      <w:pPr>
        <w:pStyle w:val="Corpsdetexte"/>
        <w:rPr>
          <w:rFonts w:cs="Arial"/>
        </w:rPr>
      </w:pPr>
      <w:r w:rsidRPr="548992CB">
        <w:rPr>
          <w:rFonts w:cs="Arial"/>
        </w:rPr>
        <w:t xml:space="preserve">Sauf refus express du Titulaire mentionné dans son acte d’engagement, une avance lui est versée dans les conditions définies aux articles R. 2191-3 et suivants du code de la commande publique. </w:t>
      </w:r>
    </w:p>
    <w:p w14:paraId="6A1504EF" w14:textId="3AA8E3A2" w:rsidR="00FF4D3E" w:rsidRPr="000B121C" w:rsidRDefault="548992CB" w:rsidP="548992CB">
      <w:pPr>
        <w:pStyle w:val="Corpsdetexte"/>
        <w:rPr>
          <w:rFonts w:cs="Arial"/>
          <w:color w:val="0000FF"/>
          <w:sz w:val="20"/>
        </w:rPr>
      </w:pPr>
      <w:r w:rsidRPr="548992CB">
        <w:rPr>
          <w:rFonts w:cs="Arial"/>
        </w:rPr>
        <w:t xml:space="preserve">Par </w:t>
      </w:r>
      <w:r w:rsidRPr="009B196F">
        <w:rPr>
          <w:rFonts w:cs="Arial"/>
        </w:rPr>
        <w:t xml:space="preserve">dérogation à l’article 10.1 du CCAG Travaux, le taux de l’avance est de 10% </w:t>
      </w:r>
      <w:r w:rsidRPr="009B196F">
        <w:rPr>
          <w:rFonts w:cs="Arial"/>
          <w:i/>
          <w:iCs/>
          <w:sz w:val="20"/>
        </w:rPr>
        <w:t>(que le titulaire soit une PME ou non)</w:t>
      </w:r>
      <w:r w:rsidRPr="009B196F">
        <w:rPr>
          <w:rFonts w:cs="Arial"/>
          <w:sz w:val="20"/>
        </w:rPr>
        <w:t xml:space="preserve">. </w:t>
      </w:r>
    </w:p>
    <w:p w14:paraId="77E3263B" w14:textId="6ADCBFF5" w:rsidR="007A37A8" w:rsidRDefault="548992CB" w:rsidP="548992CB">
      <w:pPr>
        <w:pStyle w:val="Corpsdetexte"/>
        <w:rPr>
          <w:rFonts w:cs="Arial"/>
        </w:rPr>
      </w:pPr>
      <w:r w:rsidRPr="548992CB">
        <w:rPr>
          <w:rFonts w:cs="Arial"/>
        </w:rPr>
        <w:t>Le remboursement de l’avance s’opère par précompte sur les sommes dues ultérieurement au Titulaire en exécution du marché public conformément aux articles R. 2191-11, R. 2191-12, R. 2191-14 et R. 2191-19 du Code de la commande publique.</w:t>
      </w:r>
    </w:p>
    <w:p w14:paraId="369378D8" w14:textId="41F3DD45" w:rsidR="00661E5D" w:rsidRPr="00A97902" w:rsidRDefault="548992CB" w:rsidP="00E03F9A">
      <w:pPr>
        <w:pStyle w:val="Titre2"/>
      </w:pPr>
      <w:bookmarkStart w:id="83" w:name="_Toc196210085"/>
      <w:r>
        <w:t>Modalités de règlement des comptes</w:t>
      </w:r>
      <w:bookmarkEnd w:id="83"/>
      <w:r>
        <w:t xml:space="preserve"> </w:t>
      </w:r>
    </w:p>
    <w:p w14:paraId="1241876C" w14:textId="77777777" w:rsidR="008F15F6" w:rsidRPr="00E83D48" w:rsidRDefault="008F15F6" w:rsidP="008F15F6">
      <w:pPr>
        <w:pStyle w:val="Titre2"/>
        <w:keepLines w:val="0"/>
        <w:numPr>
          <w:ilvl w:val="0"/>
          <w:numId w:val="0"/>
        </w:numPr>
        <w:spacing w:before="60" w:line="264" w:lineRule="auto"/>
        <w:rPr>
          <w:rFonts w:asciiTheme="minorHAnsi" w:eastAsiaTheme="minorHAnsi" w:hAnsiTheme="minorHAnsi" w:cs="Arial"/>
          <w:bCs w:val="0"/>
          <w:i/>
          <w:iCs/>
          <w:color w:val="525252"/>
          <w:sz w:val="22"/>
          <w:szCs w:val="22"/>
          <w:u w:val="single"/>
        </w:rPr>
      </w:pPr>
      <w:bookmarkStart w:id="84" w:name="_Toc60993927"/>
      <w:bookmarkStart w:id="85" w:name="_Toc500768470"/>
      <w:bookmarkStart w:id="86" w:name="_Toc193709717"/>
      <w:bookmarkStart w:id="87" w:name="_Toc196210086"/>
      <w:r w:rsidRPr="00E83D48">
        <w:rPr>
          <w:rFonts w:asciiTheme="minorHAnsi" w:eastAsiaTheme="minorHAnsi" w:hAnsiTheme="minorHAnsi" w:cs="Arial"/>
          <w:bCs w:val="0"/>
          <w:i/>
          <w:iCs/>
          <w:color w:val="525252"/>
          <w:sz w:val="22"/>
          <w:szCs w:val="22"/>
          <w:u w:val="single"/>
        </w:rPr>
        <w:t>Règlement unique d’un marché subséquent</w:t>
      </w:r>
      <w:bookmarkEnd w:id="84"/>
      <w:r>
        <w:rPr>
          <w:rFonts w:asciiTheme="minorHAnsi" w:eastAsiaTheme="minorHAnsi" w:hAnsiTheme="minorHAnsi" w:cs="Arial"/>
          <w:bCs w:val="0"/>
          <w:i/>
          <w:iCs/>
          <w:color w:val="525252"/>
          <w:sz w:val="22"/>
          <w:szCs w:val="22"/>
          <w:u w:val="single"/>
        </w:rPr>
        <w:t xml:space="preserve"> et d’un bon de commande</w:t>
      </w:r>
      <w:bookmarkEnd w:id="87"/>
    </w:p>
    <w:p w14:paraId="76F4FE57" w14:textId="77777777" w:rsidR="008F15F6" w:rsidRPr="00FE1D26" w:rsidRDefault="008F15F6" w:rsidP="008F15F6">
      <w:pPr>
        <w:pStyle w:val="texte0"/>
        <w:ind w:left="0"/>
        <w:rPr>
          <w:rFonts w:ascii="Arial" w:hAnsi="Arial" w:cs="Arial"/>
          <w:color w:val="auto"/>
          <w:sz w:val="22"/>
          <w:szCs w:val="20"/>
        </w:rPr>
      </w:pPr>
      <w:r w:rsidRPr="00FE1D26">
        <w:rPr>
          <w:rFonts w:ascii="Arial" w:hAnsi="Arial" w:cs="Arial"/>
          <w:color w:val="auto"/>
          <w:sz w:val="22"/>
          <w:szCs w:val="20"/>
        </w:rPr>
        <w:t xml:space="preserve">Si la durée d’exécution du marché subséquent </w:t>
      </w:r>
      <w:r>
        <w:rPr>
          <w:rFonts w:ascii="Arial" w:hAnsi="Arial" w:cs="Arial"/>
          <w:color w:val="auto"/>
          <w:sz w:val="22"/>
          <w:szCs w:val="20"/>
        </w:rPr>
        <w:t xml:space="preserve">ou d’un bon de commande </w:t>
      </w:r>
      <w:r w:rsidRPr="00FE1D26">
        <w:rPr>
          <w:rFonts w:ascii="Arial" w:hAnsi="Arial" w:cs="Arial"/>
          <w:color w:val="auto"/>
          <w:sz w:val="22"/>
          <w:szCs w:val="20"/>
        </w:rPr>
        <w:t xml:space="preserve">est inférieure à un mois, aucun acompte n’est versé. Les CPA du marché subséquent </w:t>
      </w:r>
      <w:r>
        <w:rPr>
          <w:rFonts w:ascii="Arial" w:hAnsi="Arial" w:cs="Arial"/>
          <w:color w:val="auto"/>
          <w:sz w:val="22"/>
          <w:szCs w:val="20"/>
        </w:rPr>
        <w:t xml:space="preserve">ou le BDC </w:t>
      </w:r>
      <w:r w:rsidRPr="00FE1D26">
        <w:rPr>
          <w:rFonts w:ascii="Arial" w:hAnsi="Arial" w:cs="Arial"/>
          <w:color w:val="auto"/>
          <w:sz w:val="22"/>
          <w:szCs w:val="20"/>
        </w:rPr>
        <w:t>correspondant feront l’objet d’un règlement unique ayant valeur de règlement définitif après admission des travaux</w:t>
      </w:r>
      <w:r>
        <w:rPr>
          <w:rFonts w:ascii="Arial" w:hAnsi="Arial" w:cs="Arial"/>
          <w:color w:val="auto"/>
          <w:sz w:val="22"/>
          <w:szCs w:val="20"/>
        </w:rPr>
        <w:t>.</w:t>
      </w:r>
    </w:p>
    <w:p w14:paraId="2FCE5414" w14:textId="77777777" w:rsidR="008F15F6" w:rsidRPr="00E83D48" w:rsidRDefault="008F15F6" w:rsidP="008F15F6">
      <w:pPr>
        <w:pStyle w:val="Titre2"/>
        <w:keepLines w:val="0"/>
        <w:numPr>
          <w:ilvl w:val="0"/>
          <w:numId w:val="0"/>
        </w:numPr>
        <w:spacing w:before="60" w:line="264" w:lineRule="auto"/>
        <w:rPr>
          <w:rFonts w:asciiTheme="minorHAnsi" w:eastAsiaTheme="minorHAnsi" w:hAnsiTheme="minorHAnsi" w:cs="Arial"/>
          <w:bCs w:val="0"/>
          <w:i/>
          <w:iCs/>
          <w:color w:val="525252"/>
          <w:sz w:val="22"/>
          <w:szCs w:val="22"/>
          <w:u w:val="single"/>
        </w:rPr>
      </w:pPr>
      <w:bookmarkStart w:id="88" w:name="_Toc60993928"/>
      <w:bookmarkStart w:id="89" w:name="_Toc196210087"/>
      <w:r w:rsidRPr="00E83D48">
        <w:rPr>
          <w:rFonts w:asciiTheme="minorHAnsi" w:eastAsiaTheme="minorHAnsi" w:hAnsiTheme="minorHAnsi" w:cs="Arial"/>
          <w:bCs w:val="0"/>
          <w:i/>
          <w:iCs/>
          <w:color w:val="525252"/>
          <w:sz w:val="22"/>
          <w:szCs w:val="22"/>
          <w:u w:val="single"/>
        </w:rPr>
        <w:t>Règlements multiples d’un marché subséquent</w:t>
      </w:r>
      <w:bookmarkEnd w:id="88"/>
      <w:bookmarkEnd w:id="89"/>
    </w:p>
    <w:p w14:paraId="197C6281" w14:textId="77777777" w:rsidR="008F15F6" w:rsidRPr="00FE1D26" w:rsidRDefault="008F15F6" w:rsidP="008F15F6">
      <w:pPr>
        <w:pStyle w:val="texte0"/>
        <w:ind w:left="0"/>
        <w:rPr>
          <w:rFonts w:ascii="Arial" w:hAnsi="Arial" w:cs="Arial"/>
          <w:color w:val="auto"/>
          <w:sz w:val="22"/>
          <w:szCs w:val="20"/>
        </w:rPr>
      </w:pPr>
      <w:r w:rsidRPr="00FE1D26">
        <w:rPr>
          <w:rFonts w:ascii="Arial" w:hAnsi="Arial" w:cs="Arial"/>
          <w:color w:val="auto"/>
          <w:sz w:val="22"/>
          <w:szCs w:val="20"/>
        </w:rPr>
        <w:t xml:space="preserve">Si exceptionnellement la durée d’exécution du marché subséquent est supérieure à un mois, le Titulaire pourra présenter une demande d’acompte à l’issue de chaque mois en joignant un relevé détaillé et chiffré des travaux exécutés au cours du mois échu. </w:t>
      </w:r>
    </w:p>
    <w:p w14:paraId="7A1F0898" w14:textId="592D61B7" w:rsidR="00661E5D" w:rsidRPr="00A97902" w:rsidRDefault="548992CB" w:rsidP="00E03F9A">
      <w:pPr>
        <w:pStyle w:val="Titre3"/>
      </w:pPr>
      <w:bookmarkStart w:id="90" w:name="_Toc196210088"/>
      <w:r>
        <w:t>Demande de paiements mensuels</w:t>
      </w:r>
      <w:bookmarkEnd w:id="85"/>
      <w:r w:rsidR="00FE1D26">
        <w:t xml:space="preserve"> (si acompte)</w:t>
      </w:r>
      <w:bookmarkEnd w:id="90"/>
    </w:p>
    <w:p w14:paraId="06B578F9" w14:textId="3D0A9B39" w:rsidR="00661E5D" w:rsidRPr="00A97902" w:rsidRDefault="548992CB" w:rsidP="548992CB">
      <w:pPr>
        <w:rPr>
          <w:rFonts w:ascii="Arial" w:hAnsi="Arial" w:cs="Arial"/>
        </w:rPr>
      </w:pPr>
      <w:r w:rsidRPr="548992CB">
        <w:rPr>
          <w:rFonts w:ascii="Arial" w:hAnsi="Arial" w:cs="Arial"/>
        </w:rPr>
        <w:t>Le Titulaire envoie un projet de décompte comportant les indications suivantes :</w:t>
      </w:r>
    </w:p>
    <w:p w14:paraId="7AEE97CF" w14:textId="77777777" w:rsidR="00661E5D" w:rsidRPr="00A97902" w:rsidRDefault="548992CB" w:rsidP="548992CB">
      <w:pPr>
        <w:rPr>
          <w:rFonts w:ascii="Arial" w:hAnsi="Arial" w:cs="Arial"/>
        </w:rPr>
      </w:pPr>
      <w:r w:rsidRPr="548992CB">
        <w:rPr>
          <w:rFonts w:ascii="Arial" w:hAnsi="Arial" w:cs="Arial"/>
        </w:rPr>
        <w:t>1. La désignation des parties contractantes du marché (Titulaire et Maître d’Ouvrage) et le cas échéant, celle des co-traitants et sous-traitants payés directement ;</w:t>
      </w:r>
    </w:p>
    <w:p w14:paraId="2E42D89C" w14:textId="77777777" w:rsidR="00661E5D" w:rsidRPr="00A97902" w:rsidRDefault="548992CB" w:rsidP="548992CB">
      <w:pPr>
        <w:rPr>
          <w:rFonts w:ascii="Arial" w:hAnsi="Arial" w:cs="Arial"/>
        </w:rPr>
      </w:pPr>
      <w:r w:rsidRPr="548992CB">
        <w:rPr>
          <w:rFonts w:ascii="Arial" w:hAnsi="Arial" w:cs="Arial"/>
        </w:rPr>
        <w:t>2. Les références du marché et éventuellement de chacun des avenants et actes spéciaux ;</w:t>
      </w:r>
    </w:p>
    <w:p w14:paraId="557CAE9D" w14:textId="77777777" w:rsidR="00661E5D" w:rsidRPr="00A97902" w:rsidRDefault="548992CB" w:rsidP="548992CB">
      <w:pPr>
        <w:rPr>
          <w:rFonts w:ascii="Arial" w:hAnsi="Arial" w:cs="Arial"/>
        </w:rPr>
      </w:pPr>
      <w:r w:rsidRPr="548992CB">
        <w:rPr>
          <w:rFonts w:ascii="Arial" w:hAnsi="Arial" w:cs="Arial"/>
        </w:rPr>
        <w:t>3. L'objet succinct du marché ;</w:t>
      </w:r>
    </w:p>
    <w:p w14:paraId="2B43A3FD" w14:textId="77777777" w:rsidR="00661E5D" w:rsidRPr="00A97902" w:rsidRDefault="548992CB" w:rsidP="548992CB">
      <w:pPr>
        <w:rPr>
          <w:rFonts w:ascii="Arial" w:hAnsi="Arial" w:cs="Arial"/>
        </w:rPr>
      </w:pPr>
      <w:r w:rsidRPr="548992CB">
        <w:rPr>
          <w:rFonts w:ascii="Arial" w:hAnsi="Arial" w:cs="Arial"/>
        </w:rPr>
        <w:t>4. Les travaux exécutés objet du décompte ;</w:t>
      </w:r>
    </w:p>
    <w:p w14:paraId="5CF6EA6A" w14:textId="77777777" w:rsidR="00661E5D" w:rsidRPr="00A97902" w:rsidRDefault="548992CB" w:rsidP="548992CB">
      <w:pPr>
        <w:rPr>
          <w:rFonts w:ascii="Arial" w:hAnsi="Arial" w:cs="Arial"/>
        </w:rPr>
      </w:pPr>
      <w:r w:rsidRPr="548992CB">
        <w:rPr>
          <w:rFonts w:ascii="Arial" w:hAnsi="Arial" w:cs="Arial"/>
        </w:rPr>
        <w:t>5. La période au cours de laquelle ont été exécutés les travaux qui font l'objet de la demande de paiement.</w:t>
      </w:r>
    </w:p>
    <w:p w14:paraId="4CF51C13" w14:textId="77777777" w:rsidR="00661E5D" w:rsidRPr="00A97902" w:rsidRDefault="548992CB" w:rsidP="00E03F9A">
      <w:pPr>
        <w:pStyle w:val="Titre3"/>
      </w:pPr>
      <w:bookmarkStart w:id="91" w:name="_Toc500768471"/>
      <w:bookmarkStart w:id="92" w:name="_Toc196210089"/>
      <w:r>
        <w:lastRenderedPageBreak/>
        <w:t>Dématérialisation des demandes de paiement</w:t>
      </w:r>
      <w:bookmarkEnd w:id="91"/>
      <w:bookmarkEnd w:id="92"/>
    </w:p>
    <w:p w14:paraId="710293F7" w14:textId="47951D06" w:rsidR="00890C01" w:rsidRPr="00A97902" w:rsidRDefault="548992CB" w:rsidP="548992CB">
      <w:pPr>
        <w:rPr>
          <w:rFonts w:ascii="Arial" w:eastAsia="Calibri" w:hAnsi="Arial" w:cs="Arial"/>
          <w:color w:val="000000" w:themeColor="text2"/>
        </w:rPr>
      </w:pPr>
      <w:r w:rsidRPr="548992CB">
        <w:rPr>
          <w:rFonts w:ascii="Arial" w:eastAsia="Calibri" w:hAnsi="Arial" w:cs="Arial"/>
          <w:color w:val="000000" w:themeColor="text2"/>
        </w:rPr>
        <w:t xml:space="preserve">Conformément à l’article L.2192-1 du code de la commande publique, les Titulaires ainsi que les sous-traitants admis au paiement direct de contrats conclus par l’Etat, les collectivités territoriales et les établissements publics, transmettent leurs factures sous forme électronique en utilisant une solution mutualisée, mise à disposition par l’Etat. </w:t>
      </w:r>
    </w:p>
    <w:p w14:paraId="33B6CE79" w14:textId="3FAD6FDC" w:rsidR="00890C01" w:rsidRPr="00A97902" w:rsidRDefault="548992CB" w:rsidP="548992CB">
      <w:pPr>
        <w:rPr>
          <w:rFonts w:ascii="Arial" w:eastAsia="Calibri" w:hAnsi="Arial" w:cs="Arial"/>
          <w:color w:val="000000" w:themeColor="text2"/>
        </w:rPr>
      </w:pPr>
      <w:r w:rsidRPr="548992CB">
        <w:rPr>
          <w:rFonts w:ascii="Arial" w:eastAsia="Calibri" w:hAnsi="Arial" w:cs="Arial"/>
          <w:color w:val="000000" w:themeColor="text2"/>
        </w:rPr>
        <w:t>Cette solution s'intitule CHORUS PRO. Elle permettra le dépôt, la réception, la transmission des factures électroniques et leur suivi, et sera mise gratuitement à la disposition des fournisseurs.</w:t>
      </w:r>
    </w:p>
    <w:p w14:paraId="071BD0D3" w14:textId="5595F739" w:rsidR="00890C01" w:rsidRPr="00A97902" w:rsidRDefault="548992CB" w:rsidP="548992CB">
      <w:pPr>
        <w:rPr>
          <w:rFonts w:ascii="Arial" w:eastAsia="Calibri" w:hAnsi="Arial" w:cs="Arial"/>
          <w:color w:val="000000" w:themeColor="text2"/>
        </w:rPr>
      </w:pPr>
      <w:r w:rsidRPr="548992CB">
        <w:rPr>
          <w:rFonts w:ascii="Arial" w:eastAsia="Calibri" w:hAnsi="Arial" w:cs="Arial"/>
          <w:color w:val="000000" w:themeColor="text2"/>
        </w:rPr>
        <w:t xml:space="preserve">Les factures, ainsi que tout document jugé utile par le Titulaire ou demandé par le pouvoir adjudicateur, seront adressées à chaque établissement de l’EFS par l’utilisation du numéro de SIRET qui lui est associé. </w:t>
      </w:r>
    </w:p>
    <w:p w14:paraId="5E308177" w14:textId="53DB9D2B" w:rsidR="00890C01" w:rsidRPr="00A97902" w:rsidRDefault="008F15F6" w:rsidP="548992CB">
      <w:pPr>
        <w:rPr>
          <w:rFonts w:ascii="Arial" w:eastAsia="Calibri" w:hAnsi="Arial" w:cs="Arial"/>
          <w:color w:val="000000" w:themeColor="text2"/>
        </w:rPr>
      </w:pPr>
      <w:r>
        <w:rPr>
          <w:rFonts w:ascii="Arial" w:eastAsia="Calibri" w:hAnsi="Arial" w:cs="Arial"/>
          <w:color w:val="000000" w:themeColor="text2"/>
        </w:rPr>
        <w:t>E</w:t>
      </w:r>
      <w:r w:rsidR="548992CB" w:rsidRPr="548992CB">
        <w:rPr>
          <w:rFonts w:ascii="Arial" w:eastAsia="Calibri" w:hAnsi="Arial" w:cs="Arial"/>
          <w:color w:val="000000" w:themeColor="text2"/>
        </w:rPr>
        <w:t xml:space="preserve">n vue de faciliter et accélérer le traitement des factures, l’EFS a choisi de rendre obligatoire dans CHORUS PRO le remplissage, par le fournisseur, de la zone « Engagement ». Le numéro de commande et le numéro de marché public, s’il existe, seront à renseigner dans ce champ. </w:t>
      </w:r>
    </w:p>
    <w:p w14:paraId="08C8BA74" w14:textId="77777777" w:rsidR="00890C01" w:rsidRPr="00A97902" w:rsidRDefault="548992CB" w:rsidP="548992CB">
      <w:pPr>
        <w:rPr>
          <w:rFonts w:ascii="Arial" w:hAnsi="Arial" w:cs="Arial"/>
        </w:rPr>
      </w:pPr>
      <w:r w:rsidRPr="548992CB">
        <w:rPr>
          <w:rFonts w:ascii="Arial" w:hAnsi="Arial" w:cs="Arial"/>
        </w:rPr>
        <w:t xml:space="preserve">En retour, un suivi du traitement des factures sera transmis au fournisseur via CHORUS PRO, l’informant notamment des statuts suivants : </w:t>
      </w:r>
    </w:p>
    <w:p w14:paraId="17A59915" w14:textId="77777777" w:rsidR="00890C01" w:rsidRPr="00A97902" w:rsidRDefault="548992CB" w:rsidP="548992CB">
      <w:pPr>
        <w:rPr>
          <w:rFonts w:ascii="Arial" w:hAnsi="Arial" w:cs="Arial"/>
        </w:rPr>
      </w:pPr>
      <w:r w:rsidRPr="548992CB">
        <w:rPr>
          <w:rFonts w:ascii="Arial" w:hAnsi="Arial" w:cs="Arial"/>
        </w:rPr>
        <w:t xml:space="preserve">- facture rejetée, en cas de refus par l’EFS de la facture émise ; </w:t>
      </w:r>
    </w:p>
    <w:p w14:paraId="26D95629" w14:textId="46EE8329" w:rsidR="00661E5D" w:rsidRPr="00A97902" w:rsidRDefault="548992CB" w:rsidP="548992CB">
      <w:pPr>
        <w:rPr>
          <w:rFonts w:ascii="Arial" w:eastAsia="Calibri" w:hAnsi="Arial" w:cs="Arial"/>
          <w:color w:val="000000" w:themeColor="text2"/>
        </w:rPr>
      </w:pPr>
      <w:r w:rsidRPr="548992CB">
        <w:rPr>
          <w:rFonts w:ascii="Arial" w:hAnsi="Arial" w:cs="Arial"/>
        </w:rPr>
        <w:t>- facture suspendue, en cas de demande de précisions complémentaires nécessaires pour permettre la mise en paiement. Ce statut est réputé donner date certaine à la décision de suspension du délai de paiement par le pouvoir adjudicateur.</w:t>
      </w:r>
    </w:p>
    <w:p w14:paraId="7ACB3709" w14:textId="33926D84" w:rsidR="00661E5D" w:rsidRPr="00A97902" w:rsidRDefault="548992CB" w:rsidP="548992CB">
      <w:pPr>
        <w:rPr>
          <w:rFonts w:ascii="Arial" w:eastAsia="Calibri" w:hAnsi="Arial" w:cs="Arial"/>
          <w:color w:val="000000" w:themeColor="text2"/>
        </w:rPr>
      </w:pPr>
      <w:r w:rsidRPr="548992CB">
        <w:rPr>
          <w:rFonts w:ascii="Arial" w:eastAsia="Calibri" w:hAnsi="Arial" w:cs="Arial"/>
          <w:color w:val="000000" w:themeColor="text2"/>
        </w:rPr>
        <w:t>NB : le numéro de SIRET de l’ETS concerné par le marché public figure dans l’acte d’engagement.</w:t>
      </w:r>
    </w:p>
    <w:p w14:paraId="7D51DE7C" w14:textId="77777777" w:rsidR="007A37A8" w:rsidRPr="00A97902" w:rsidRDefault="548992CB" w:rsidP="00E03F9A">
      <w:pPr>
        <w:pStyle w:val="Titre3"/>
      </w:pPr>
      <w:bookmarkStart w:id="93" w:name="_Toc196210090"/>
      <w:r>
        <w:t>Délai de paiement</w:t>
      </w:r>
      <w:bookmarkEnd w:id="86"/>
      <w:bookmarkEnd w:id="93"/>
    </w:p>
    <w:p w14:paraId="260C1949" w14:textId="64E51709" w:rsidR="00661E5D" w:rsidRPr="00A97902" w:rsidRDefault="548992CB" w:rsidP="548992CB">
      <w:pPr>
        <w:pStyle w:val="Corpsdetexte"/>
        <w:rPr>
          <w:rFonts w:cs="Arial"/>
        </w:rPr>
      </w:pPr>
      <w:r w:rsidRPr="548992CB">
        <w:rPr>
          <w:rFonts w:cs="Arial"/>
        </w:rPr>
        <w:t>Le paiement est assuré dans les conditions fixées aux articles R. 2391-18 et suivants du code de la commande publique.</w:t>
      </w:r>
    </w:p>
    <w:p w14:paraId="3932C80E" w14:textId="34ED8FE8" w:rsidR="00661E5D" w:rsidRPr="00A97902" w:rsidRDefault="548992CB" w:rsidP="548992CB">
      <w:pPr>
        <w:pStyle w:val="Corpsdetexte"/>
        <w:rPr>
          <w:rFonts w:cs="Arial"/>
        </w:rPr>
      </w:pPr>
      <w:r w:rsidRPr="548992CB">
        <w:rPr>
          <w:rFonts w:cs="Arial"/>
        </w:rPr>
        <w:t>Le délai global de paiement est de soixante (60) jours à compter de la réception de la facture.</w:t>
      </w:r>
    </w:p>
    <w:p w14:paraId="47C6341D" w14:textId="76BDF378" w:rsidR="00661E5D" w:rsidRPr="00A97902" w:rsidRDefault="548992CB" w:rsidP="548992CB">
      <w:pPr>
        <w:pStyle w:val="Corpsdetexte"/>
        <w:rPr>
          <w:rFonts w:cs="Arial"/>
        </w:rPr>
      </w:pPr>
      <w:r w:rsidRPr="548992CB">
        <w:rPr>
          <w:rFonts w:cs="Arial"/>
        </w:rPr>
        <w:t>L’EFS se libérera des sommes dues au Titulaire par virement administratif sur le compte bancaire du Titulaire.</w:t>
      </w:r>
    </w:p>
    <w:p w14:paraId="23CF6F28" w14:textId="2FD52427" w:rsidR="00661E5D" w:rsidRPr="00A97902" w:rsidRDefault="548992CB" w:rsidP="548992CB">
      <w:pPr>
        <w:pStyle w:val="Corpsdetexte"/>
        <w:rPr>
          <w:rFonts w:cs="Arial"/>
        </w:rPr>
      </w:pPr>
      <w:r w:rsidRPr="548992CB">
        <w:rPr>
          <w:rFonts w:cs="Arial"/>
        </w:rPr>
        <w:t>Les factures seront payées sur le budget propre de l’EFS.</w:t>
      </w:r>
    </w:p>
    <w:p w14:paraId="7537B8A4" w14:textId="77777777" w:rsidR="007A37A8" w:rsidRPr="00A97902" w:rsidRDefault="6A957DDF" w:rsidP="00E03F9A">
      <w:pPr>
        <w:pStyle w:val="Titre3"/>
      </w:pPr>
      <w:bookmarkStart w:id="94" w:name="_Toc14754353"/>
      <w:bookmarkStart w:id="95" w:name="_Toc51647699"/>
      <w:bookmarkStart w:id="96" w:name="_Toc78717989"/>
      <w:bookmarkStart w:id="97" w:name="_Toc82946271"/>
      <w:bookmarkStart w:id="98" w:name="_Toc102546597"/>
      <w:bookmarkStart w:id="99" w:name="_Toc169929183"/>
      <w:bookmarkStart w:id="100" w:name="_Toc193709718"/>
      <w:bookmarkStart w:id="101" w:name="_Toc196210091"/>
      <w:r>
        <w:t>Suspension du délai global de paiement</w:t>
      </w:r>
      <w:bookmarkEnd w:id="94"/>
      <w:bookmarkEnd w:id="95"/>
      <w:bookmarkEnd w:id="96"/>
      <w:bookmarkEnd w:id="97"/>
      <w:bookmarkEnd w:id="98"/>
      <w:bookmarkEnd w:id="99"/>
      <w:bookmarkEnd w:id="100"/>
      <w:bookmarkEnd w:id="101"/>
    </w:p>
    <w:p w14:paraId="43520829" w14:textId="0D88560B" w:rsidR="6A957DDF" w:rsidRDefault="6A957DDF">
      <w:r w:rsidRPr="6A957DDF">
        <w:t xml:space="preserve">En cas de présentation d’une facture non conforme, ce délai peut être suspendu une fois. </w:t>
      </w:r>
    </w:p>
    <w:p w14:paraId="3E22905A" w14:textId="769E8B48" w:rsidR="6A957DDF" w:rsidRDefault="6A957DDF">
      <w:r w:rsidRPr="6A957DDF">
        <w:t>Cette suspension fait l’objet d’une notification au titulaire via un encodage CHORUS ou par tout moyen permettant d’attester une date certaine de réception. Elle précise les raisons qui, imputables au Titulaire, s’opposent au paiement ainsi que les pièces à fournir ou à compléter. Le délai global de paiement est alors suspendu jusqu’à la réception par l’Etablissement, de la totalité des justifications qui ont été réclamées au Titulaire.</w:t>
      </w:r>
    </w:p>
    <w:p w14:paraId="5D1A66A0" w14:textId="25F87248" w:rsidR="6A957DDF" w:rsidRDefault="6A957DDF">
      <w:r w:rsidRPr="6A957DDF">
        <w:t>A compter de la réception de ces justifications, un nouveau délai commence à courir dans les conditions prévues à l’article R.2192-29 du Code de la commande publique.</w:t>
      </w:r>
    </w:p>
    <w:p w14:paraId="1B3BC3E2" w14:textId="77777777" w:rsidR="0054152A" w:rsidRPr="00A97902" w:rsidRDefault="548992CB" w:rsidP="00E03F9A">
      <w:pPr>
        <w:pStyle w:val="Titre3"/>
      </w:pPr>
      <w:bookmarkStart w:id="102" w:name="_Toc500768474"/>
      <w:bookmarkStart w:id="103" w:name="_Toc256186225"/>
      <w:bookmarkStart w:id="104" w:name="_Toc196210092"/>
      <w:r>
        <w:lastRenderedPageBreak/>
        <w:t>Mode de règlement</w:t>
      </w:r>
      <w:bookmarkEnd w:id="102"/>
      <w:bookmarkEnd w:id="104"/>
    </w:p>
    <w:p w14:paraId="66CC5584" w14:textId="77777777" w:rsidR="0054152A" w:rsidRPr="00A97902" w:rsidRDefault="548992CB" w:rsidP="00E03F9A">
      <w:pPr>
        <w:pStyle w:val="Titre4"/>
      </w:pPr>
      <w:r>
        <w:t xml:space="preserve">Cas d’un Titulaire unique </w:t>
      </w:r>
    </w:p>
    <w:p w14:paraId="47F996DF" w14:textId="77777777" w:rsidR="0054152A" w:rsidRPr="00A97902" w:rsidRDefault="0054152A" w:rsidP="548992CB">
      <w:pPr>
        <w:pStyle w:val="05ARTICLENiv1-TexteCar"/>
        <w:rPr>
          <w:rFonts w:ascii="Arial" w:hAnsi="Arial" w:cs="Arial"/>
          <w:noProof w:val="0"/>
          <w:color w:val="000000" w:themeColor="text2"/>
          <w:sz w:val="22"/>
          <w:szCs w:val="22"/>
        </w:rPr>
      </w:pPr>
      <w:r w:rsidRPr="00A97902">
        <w:rPr>
          <w:rFonts w:ascii="Arial" w:hAnsi="Arial" w:cs="Arial"/>
          <w:noProof w:val="0"/>
          <w:color w:val="000000"/>
          <w:spacing w:val="0"/>
          <w:sz w:val="22"/>
          <w:szCs w:val="22"/>
        </w:rPr>
        <w:t xml:space="preserve">Le Maître d'ouvrage se libérera des sommes dues au titre du marché par virement établi à l'ordre du Titulaire au RIB indiqué dans l’Acte d’Engagement. </w:t>
      </w:r>
    </w:p>
    <w:p w14:paraId="4D1DD4C2" w14:textId="77777777" w:rsidR="0054152A" w:rsidRPr="00A97902" w:rsidRDefault="548992CB" w:rsidP="00E03F9A">
      <w:pPr>
        <w:pStyle w:val="Titre4"/>
      </w:pPr>
      <w:r>
        <w:t>Cas d’un groupement conjoint</w:t>
      </w:r>
    </w:p>
    <w:p w14:paraId="0C77F7F6" w14:textId="77777777" w:rsidR="0054152A" w:rsidRPr="00A97902" w:rsidRDefault="0054152A" w:rsidP="548992CB">
      <w:pPr>
        <w:pStyle w:val="05ARTICLENiv1-TexteCar"/>
        <w:rPr>
          <w:rFonts w:ascii="Arial" w:hAnsi="Arial" w:cs="Arial"/>
          <w:noProof w:val="0"/>
          <w:color w:val="000000" w:themeColor="text2"/>
          <w:sz w:val="22"/>
          <w:szCs w:val="22"/>
        </w:rPr>
      </w:pPr>
      <w:r w:rsidRPr="00A97902">
        <w:rPr>
          <w:rFonts w:ascii="Arial" w:hAnsi="Arial" w:cs="Arial"/>
          <w:noProof w:val="0"/>
          <w:color w:val="000000"/>
          <w:spacing w:val="0"/>
          <w:sz w:val="22"/>
          <w:szCs w:val="22"/>
        </w:rPr>
        <w:t xml:space="preserve">Le Maître d'ouvrage se libérera des sommes dues au titre du marché selon la répartition définie à l’Acte d’Engagement par virement établi à l'ordre des membres du groupement conjoint (joindre les RIB) </w:t>
      </w:r>
    </w:p>
    <w:p w14:paraId="717057E7" w14:textId="77777777" w:rsidR="0054152A" w:rsidRPr="00A97902" w:rsidRDefault="548992CB" w:rsidP="00E03F9A">
      <w:pPr>
        <w:pStyle w:val="Titre4"/>
      </w:pPr>
      <w:r>
        <w:t>Cas d’un groupement solidaire</w:t>
      </w:r>
    </w:p>
    <w:p w14:paraId="7DE93A51" w14:textId="77777777" w:rsidR="0054152A" w:rsidRPr="00A97902" w:rsidRDefault="0054152A" w:rsidP="548992CB">
      <w:pPr>
        <w:pStyle w:val="05ARTICLENiv1-TexteCar"/>
        <w:rPr>
          <w:rFonts w:ascii="Arial" w:hAnsi="Arial" w:cs="Arial"/>
          <w:noProof w:val="0"/>
          <w:color w:val="000000" w:themeColor="text2"/>
          <w:sz w:val="22"/>
          <w:szCs w:val="22"/>
        </w:rPr>
      </w:pPr>
      <w:r w:rsidRPr="00A97902">
        <w:rPr>
          <w:rFonts w:ascii="Arial" w:hAnsi="Arial" w:cs="Arial"/>
          <w:noProof w:val="0"/>
          <w:color w:val="000000"/>
          <w:spacing w:val="0"/>
          <w:sz w:val="22"/>
          <w:szCs w:val="22"/>
        </w:rPr>
        <w:t xml:space="preserve">Le Maître d'ouvrage se libérera des sommes dues au titre du marché selon la répartition définie à l’Acte d’Engagement par virement établi à l'ordre de chacun des membres du groupement solidaire (joindre les RIB) </w:t>
      </w:r>
    </w:p>
    <w:p w14:paraId="748B9FC6" w14:textId="2528176B" w:rsidR="0054152A" w:rsidRPr="00A97902" w:rsidRDefault="0054152A" w:rsidP="548992CB">
      <w:pPr>
        <w:pStyle w:val="05ARTICLENiv1-TexteCar"/>
        <w:rPr>
          <w:rFonts w:ascii="Arial" w:hAnsi="Arial" w:cs="Arial"/>
          <w:noProof w:val="0"/>
          <w:color w:val="000000" w:themeColor="text2"/>
          <w:sz w:val="22"/>
          <w:szCs w:val="22"/>
        </w:rPr>
      </w:pPr>
      <w:r w:rsidRPr="00A97902">
        <w:rPr>
          <w:rFonts w:ascii="Arial" w:hAnsi="Arial" w:cs="Arial"/>
          <w:noProof w:val="0"/>
          <w:color w:val="000000"/>
          <w:spacing w:val="0"/>
          <w:sz w:val="22"/>
          <w:szCs w:val="22"/>
        </w:rPr>
        <w:t>Cette possibilité de répartition des paiements ne saurait remettre en cause la solidarité des membres du groupement.</w:t>
      </w:r>
    </w:p>
    <w:p w14:paraId="10E83585" w14:textId="3E3F2582" w:rsidR="007A37A8" w:rsidRPr="00A97902" w:rsidRDefault="548992CB" w:rsidP="00E03F9A">
      <w:pPr>
        <w:pStyle w:val="Titre3"/>
      </w:pPr>
      <w:bookmarkStart w:id="105" w:name="_Toc196210093"/>
      <w:r>
        <w:t>Intérêts moratoires</w:t>
      </w:r>
      <w:bookmarkEnd w:id="103"/>
      <w:bookmarkEnd w:id="105"/>
    </w:p>
    <w:p w14:paraId="3759DE13" w14:textId="659EAAC9" w:rsidR="007A37A8" w:rsidRPr="00A97902" w:rsidRDefault="548992CB" w:rsidP="548992CB">
      <w:pPr>
        <w:pStyle w:val="Corpsdetexte"/>
        <w:rPr>
          <w:rFonts w:cs="Arial"/>
        </w:rPr>
      </w:pPr>
      <w:r w:rsidRPr="548992CB">
        <w:rPr>
          <w:rFonts w:cs="Arial"/>
        </w:rPr>
        <w:t xml:space="preserve">Le défaut de paiement dans le délai susmentionné donne droit au versement d’une indemnité forfaitaire pour frais de recouvrement d’un montant forfaitaire de 40 euros et fait courir de plein droit, et sans autre formalité, des intérêts moratoires au bénéfice du Titulaire. Ils courent à partir du jour suivant l’expiration du délai global jusqu’à la date de mise en paiement du délai principal incluse. Le taux des intérêts moratoires est égal au taux d’intérêt de la principale facilité de refinancement appliquée par la Banque Centrale Européenne à son opération de refinancement principal la plus récente avant le premier jour calendaire du semestre de l’année civile au cours duquel les intérêts moratoires ont commencé à courir, augmenté de huit points. </w:t>
      </w:r>
    </w:p>
    <w:p w14:paraId="0DA93F92" w14:textId="77777777" w:rsidR="007A37A8" w:rsidRPr="00A97902" w:rsidRDefault="548992CB" w:rsidP="548992CB">
      <w:pPr>
        <w:pStyle w:val="Corpsdetexte"/>
        <w:rPr>
          <w:rFonts w:cs="Arial"/>
        </w:rPr>
      </w:pPr>
      <w:r w:rsidRPr="548992CB">
        <w:rPr>
          <w:rFonts w:cs="Arial"/>
        </w:rPr>
        <w:t>Le Titulaire ne pourra, en aucun cas, se prévaloir d’un retard de paiement, pour suspendre ou interrompre l’exécution des prestations qui lui incombent en application du présent marché public.</w:t>
      </w:r>
    </w:p>
    <w:p w14:paraId="33FEC81F" w14:textId="77777777" w:rsidR="005E11EF" w:rsidRPr="00A97902" w:rsidRDefault="548992CB" w:rsidP="00E03F9A">
      <w:pPr>
        <w:pStyle w:val="Titre3"/>
      </w:pPr>
      <w:bookmarkStart w:id="106" w:name="_Toc176249478"/>
      <w:bookmarkStart w:id="107" w:name="_Toc500768476"/>
      <w:bookmarkStart w:id="108" w:name="_Toc169929184"/>
      <w:bookmarkStart w:id="109" w:name="_Toc193709719"/>
      <w:bookmarkStart w:id="110" w:name="_Toc196210094"/>
      <w:bookmarkEnd w:id="106"/>
      <w:r>
        <w:t>Cautionnement et retenue de garantie</w:t>
      </w:r>
      <w:bookmarkEnd w:id="107"/>
      <w:bookmarkEnd w:id="110"/>
    </w:p>
    <w:p w14:paraId="64F206E1" w14:textId="113B3CC1" w:rsidR="005E11EF" w:rsidRDefault="00925675" w:rsidP="00DE46FE">
      <w:pPr>
        <w:pStyle w:val="Corpsdetexte"/>
      </w:pPr>
      <w:r>
        <w:rPr>
          <w:rFonts w:cs="Arial"/>
        </w:rPr>
        <w:t>Sans objet.</w:t>
      </w:r>
    </w:p>
    <w:p w14:paraId="45A684CA" w14:textId="13E61174" w:rsidR="007A37A8" w:rsidRPr="00A97902" w:rsidRDefault="548992CB" w:rsidP="00E03F9A">
      <w:pPr>
        <w:pStyle w:val="Titre3"/>
      </w:pPr>
      <w:bookmarkStart w:id="111" w:name="_Toc196210095"/>
      <w:r>
        <w:t>Nantissement et cession de créance</w:t>
      </w:r>
      <w:bookmarkEnd w:id="108"/>
      <w:bookmarkEnd w:id="109"/>
      <w:bookmarkEnd w:id="111"/>
    </w:p>
    <w:p w14:paraId="2041232F" w14:textId="120A16A9" w:rsidR="007A37A8" w:rsidRPr="00A97902" w:rsidRDefault="548992CB" w:rsidP="548992CB">
      <w:pPr>
        <w:pStyle w:val="Corpsdetexte"/>
        <w:rPr>
          <w:rFonts w:cs="Arial"/>
        </w:rPr>
      </w:pPr>
      <w:bookmarkStart w:id="112" w:name="_Toc193709720"/>
      <w:r w:rsidRPr="548992CB">
        <w:rPr>
          <w:rFonts w:cs="Arial"/>
        </w:rPr>
        <w:t>Le nantissement et la cession de créance s’effectuent conformément aux articles R.2191-45 à R.2191-63 du code de la commande publique.</w:t>
      </w:r>
    </w:p>
    <w:p w14:paraId="7DEF87D4" w14:textId="48243175" w:rsidR="007A37A8" w:rsidRPr="00A97902" w:rsidRDefault="548992CB" w:rsidP="548992CB">
      <w:pPr>
        <w:pStyle w:val="Corpsdetexte"/>
        <w:rPr>
          <w:rFonts w:cs="Arial"/>
        </w:rPr>
      </w:pPr>
      <w:r w:rsidRPr="548992CB">
        <w:rPr>
          <w:rFonts w:cs="Arial"/>
        </w:rPr>
        <w:t>Par dérogation à l’article 4.2 du CCAG Travaux, seuls seront notifiés au Titulaire les documents suivants :</w:t>
      </w:r>
    </w:p>
    <w:p w14:paraId="693AD456" w14:textId="77777777" w:rsidR="007A37A8" w:rsidRPr="00A97902" w:rsidRDefault="548992CB" w:rsidP="009E4387">
      <w:pPr>
        <w:pStyle w:val="Corpsdetexte"/>
        <w:numPr>
          <w:ilvl w:val="0"/>
          <w:numId w:val="7"/>
        </w:numPr>
        <w:spacing w:before="0" w:after="0"/>
        <w:rPr>
          <w:rFonts w:cs="Arial"/>
        </w:rPr>
      </w:pPr>
      <w:proofErr w:type="gramStart"/>
      <w:r w:rsidRPr="548992CB">
        <w:rPr>
          <w:rFonts w:cs="Arial"/>
        </w:rPr>
        <w:t>la</w:t>
      </w:r>
      <w:proofErr w:type="gramEnd"/>
      <w:r w:rsidRPr="548992CB">
        <w:rPr>
          <w:rFonts w:cs="Arial"/>
        </w:rPr>
        <w:t xml:space="preserve"> copie de l’acte d’engagement et de l’annexe financière.</w:t>
      </w:r>
    </w:p>
    <w:p w14:paraId="10F0DF0E" w14:textId="052238E2" w:rsidR="007A37A8" w:rsidRPr="00A97902" w:rsidRDefault="548992CB" w:rsidP="548992CB">
      <w:pPr>
        <w:pStyle w:val="Corpsdetexte"/>
        <w:rPr>
          <w:rFonts w:cs="Arial"/>
        </w:rPr>
      </w:pPr>
      <w:r w:rsidRPr="548992CB">
        <w:rPr>
          <w:rFonts w:cs="Arial"/>
        </w:rPr>
        <w:t xml:space="preserve">L’EFS délivre uniquement l’exemplaire unique / le certificat de cessibilité en vue de la cession de créance sur demande écrite du Titulaire. </w:t>
      </w:r>
    </w:p>
    <w:p w14:paraId="10D9FF5B" w14:textId="3DD2A3A4" w:rsidR="005E11EF" w:rsidRPr="00A97902" w:rsidRDefault="548992CB" w:rsidP="00E03F9A">
      <w:pPr>
        <w:pStyle w:val="Titre3"/>
      </w:pPr>
      <w:bookmarkStart w:id="113" w:name="_Toc500768479"/>
      <w:bookmarkStart w:id="114" w:name="_Toc196210096"/>
      <w:r>
        <w:lastRenderedPageBreak/>
        <w:t>Acomptes sur matériels, approvisionnements et fournitures</w:t>
      </w:r>
      <w:bookmarkEnd w:id="113"/>
      <w:bookmarkEnd w:id="114"/>
    </w:p>
    <w:p w14:paraId="1625FFD5" w14:textId="77777777" w:rsidR="005E11EF" w:rsidRPr="00925675" w:rsidRDefault="548992CB" w:rsidP="548992CB">
      <w:pPr>
        <w:pStyle w:val="Corpsdetexte"/>
        <w:rPr>
          <w:rFonts w:cs="Arial"/>
        </w:rPr>
      </w:pPr>
      <w:r w:rsidRPr="00925675">
        <w:rPr>
          <w:rFonts w:cs="Arial"/>
        </w:rPr>
        <w:t>Aucun acompte sur matériels de chantier, approvisionnement et fournitures n'est versé au Titulaire.</w:t>
      </w:r>
    </w:p>
    <w:p w14:paraId="27191BA1" w14:textId="77777777" w:rsidR="007A37A8" w:rsidRPr="00A97902" w:rsidRDefault="548992CB" w:rsidP="00E03F9A">
      <w:pPr>
        <w:pStyle w:val="Titre3"/>
      </w:pPr>
      <w:bookmarkStart w:id="115" w:name="_Toc196210097"/>
      <w:r>
        <w:t>Renseignement d'ordre comptable</w:t>
      </w:r>
      <w:bookmarkEnd w:id="112"/>
      <w:bookmarkEnd w:id="115"/>
    </w:p>
    <w:p w14:paraId="0945BA1F" w14:textId="77777777" w:rsidR="007A37A8" w:rsidRPr="00A97902" w:rsidRDefault="548992CB" w:rsidP="548992CB">
      <w:pPr>
        <w:pStyle w:val="Corpsdetexte"/>
        <w:rPr>
          <w:rFonts w:cs="Arial"/>
        </w:rPr>
      </w:pPr>
      <w:bookmarkStart w:id="116" w:name="_Toc265586461"/>
      <w:r w:rsidRPr="548992CB">
        <w:rPr>
          <w:rFonts w:cs="Arial"/>
        </w:rPr>
        <w:t>Le Comptable public assignataire des paiements est :</w:t>
      </w:r>
    </w:p>
    <w:p w14:paraId="0B18AC07" w14:textId="415EFB22" w:rsidR="007A37A8" w:rsidRPr="00925675" w:rsidRDefault="548992CB" w:rsidP="009E4387">
      <w:pPr>
        <w:pStyle w:val="Paragraphedeliste"/>
        <w:numPr>
          <w:ilvl w:val="0"/>
          <w:numId w:val="11"/>
        </w:numPr>
        <w:rPr>
          <w:rFonts w:ascii="Arial" w:hAnsi="Arial" w:cs="Arial"/>
        </w:rPr>
      </w:pPr>
      <w:proofErr w:type="gramStart"/>
      <w:r w:rsidRPr="00925675">
        <w:rPr>
          <w:rFonts w:ascii="Arial" w:hAnsi="Arial" w:cs="Arial"/>
        </w:rPr>
        <w:t>le</w:t>
      </w:r>
      <w:proofErr w:type="gramEnd"/>
      <w:r w:rsidRPr="00925675">
        <w:rPr>
          <w:rFonts w:ascii="Arial" w:hAnsi="Arial" w:cs="Arial"/>
        </w:rPr>
        <w:t xml:space="preserve"> Comptable secondaire </w:t>
      </w:r>
      <w:r w:rsidR="00925675" w:rsidRPr="00925675">
        <w:rPr>
          <w:rFonts w:ascii="Arial" w:hAnsi="Arial" w:cs="Arial"/>
        </w:rPr>
        <w:t>de l’ETS Bretagne</w:t>
      </w:r>
      <w:r w:rsidRPr="00925675">
        <w:rPr>
          <w:rFonts w:ascii="Arial" w:hAnsi="Arial" w:cs="Arial"/>
        </w:rPr>
        <w:t xml:space="preserve">, désigné dans l’acte d’engagement pour les besoins </w:t>
      </w:r>
      <w:r w:rsidR="00925675" w:rsidRPr="00925675">
        <w:rPr>
          <w:rFonts w:ascii="Arial" w:hAnsi="Arial" w:cs="Arial"/>
        </w:rPr>
        <w:t>de l’ETS,</w:t>
      </w:r>
    </w:p>
    <w:p w14:paraId="3943B05F" w14:textId="6DF0B0F2" w:rsidR="007A37A8" w:rsidRPr="00A97902" w:rsidRDefault="548992CB" w:rsidP="548992CB">
      <w:pPr>
        <w:pStyle w:val="Corpsdetexte"/>
        <w:rPr>
          <w:rFonts w:cs="Arial"/>
        </w:rPr>
      </w:pPr>
      <w:r w:rsidRPr="548992CB">
        <w:rPr>
          <w:rFonts w:cs="Arial"/>
        </w:rPr>
        <w:t>La personne habilitée à donner les renseignements mentionnés à l’article R.2191-60 du code de la commande publique est le RPA.</w:t>
      </w:r>
    </w:p>
    <w:p w14:paraId="66023098" w14:textId="085F5E41" w:rsidR="009F7937" w:rsidRPr="00C610B6" w:rsidRDefault="548992CB" w:rsidP="00E03F9A">
      <w:pPr>
        <w:pStyle w:val="Titre1"/>
      </w:pPr>
      <w:bookmarkStart w:id="117" w:name="_Toc500768514"/>
      <w:bookmarkStart w:id="118" w:name="_Toc226778240"/>
      <w:bookmarkStart w:id="119" w:name="_Toc252801872"/>
      <w:bookmarkStart w:id="120" w:name="_Toc256186228"/>
      <w:bookmarkStart w:id="121" w:name="_Toc196210098"/>
      <w:bookmarkEnd w:id="116"/>
      <w:r>
        <w:t>RECEPTION DES TRAVAUX - GARANTIES</w:t>
      </w:r>
      <w:bookmarkEnd w:id="117"/>
      <w:bookmarkEnd w:id="121"/>
    </w:p>
    <w:p w14:paraId="7D0F1181" w14:textId="77777777" w:rsidR="009F7937" w:rsidRPr="00A97902" w:rsidRDefault="548992CB" w:rsidP="00E03F9A">
      <w:pPr>
        <w:pStyle w:val="Titre2"/>
      </w:pPr>
      <w:bookmarkStart w:id="122" w:name="_Toc500768515"/>
      <w:bookmarkStart w:id="123" w:name="_Toc196210099"/>
      <w:r>
        <w:t>Réception</w:t>
      </w:r>
      <w:bookmarkEnd w:id="122"/>
      <w:bookmarkEnd w:id="123"/>
    </w:p>
    <w:p w14:paraId="41187FFF" w14:textId="6B2FC81B" w:rsidR="009F7937" w:rsidRPr="00A97902" w:rsidRDefault="548992CB" w:rsidP="548992CB">
      <w:pPr>
        <w:rPr>
          <w:rFonts w:ascii="Arial" w:hAnsi="Arial" w:cs="Arial"/>
        </w:rPr>
      </w:pPr>
      <w:r w:rsidRPr="548992CB">
        <w:rPr>
          <w:rFonts w:ascii="Arial" w:hAnsi="Arial" w:cs="Arial"/>
        </w:rPr>
        <w:t xml:space="preserve">Une réception sera prononcée par le Maître d’Ouvrage en application de l’article 41 du CCAG Travaux. </w:t>
      </w:r>
    </w:p>
    <w:p w14:paraId="63F32A1C" w14:textId="77777777" w:rsidR="009F7937" w:rsidRPr="00A97902" w:rsidRDefault="548992CB" w:rsidP="548992CB">
      <w:pPr>
        <w:rPr>
          <w:rFonts w:ascii="Arial" w:hAnsi="Arial" w:cs="Arial"/>
        </w:rPr>
      </w:pPr>
      <w:r w:rsidRPr="548992CB">
        <w:rPr>
          <w:rFonts w:ascii="Arial" w:hAnsi="Arial" w:cs="Arial"/>
        </w:rPr>
        <w:t>La réception déterminera la période du délai de garantie de parfait achèvement des travaux exécutés.</w:t>
      </w:r>
    </w:p>
    <w:p w14:paraId="4E6D5554" w14:textId="1B4320F6" w:rsidR="009F7937" w:rsidRPr="00A97902" w:rsidRDefault="009F7937" w:rsidP="548992CB">
      <w:pPr>
        <w:rPr>
          <w:rFonts w:ascii="Arial" w:hAnsi="Arial" w:cs="Arial"/>
        </w:rPr>
      </w:pPr>
      <w:r w:rsidRPr="00A97902">
        <w:rPr>
          <w:rFonts w:ascii="Arial" w:hAnsi="Arial" w:cs="Arial"/>
        </w:rPr>
        <w:t>En cas de travaux comportant plusieurs phases, les travaux pourront être réceptionnés en une ou plusieurs phases et selon les délais d'exécution mentionnés à l’</w:t>
      </w:r>
      <w:r w:rsidRPr="00A97902">
        <w:rPr>
          <w:rFonts w:ascii="Arial" w:hAnsi="Arial" w:cs="Arial"/>
          <w:cs/>
        </w:rPr>
        <w:t>‎</w:t>
      </w:r>
      <w:r w:rsidR="00C61C7E" w:rsidRPr="00A97902">
        <w:rPr>
          <w:rFonts w:ascii="Arial" w:hAnsi="Arial" w:cs="Arial"/>
        </w:rPr>
        <w:t>a</w:t>
      </w:r>
      <w:r w:rsidRPr="00A97902">
        <w:rPr>
          <w:rFonts w:ascii="Arial" w:hAnsi="Arial" w:cs="Arial"/>
        </w:rPr>
        <w:t xml:space="preserve">rticle </w:t>
      </w:r>
      <w:r w:rsidR="00C61C7E" w:rsidRPr="00A97902">
        <w:rPr>
          <w:rFonts w:ascii="Arial" w:hAnsi="Arial" w:cs="Arial"/>
        </w:rPr>
        <w:t>3.7</w:t>
      </w:r>
      <w:r w:rsidRPr="00A97902">
        <w:rPr>
          <w:rFonts w:ascii="Arial" w:hAnsi="Arial" w:cs="Arial"/>
        </w:rPr>
        <w:t xml:space="preserve"> du présent CCP.</w:t>
      </w:r>
    </w:p>
    <w:p w14:paraId="536F63A3" w14:textId="77777777" w:rsidR="009F7937" w:rsidRPr="00A97902" w:rsidRDefault="548992CB" w:rsidP="00E03F9A">
      <w:pPr>
        <w:pStyle w:val="Titre2"/>
      </w:pPr>
      <w:bookmarkStart w:id="124" w:name="_Toc500768516"/>
      <w:bookmarkStart w:id="125" w:name="_Toc196210100"/>
      <w:r>
        <w:t>Mise à disposition de certains ouvrages ou parties d'ouvrages</w:t>
      </w:r>
      <w:bookmarkEnd w:id="124"/>
      <w:bookmarkEnd w:id="125"/>
    </w:p>
    <w:p w14:paraId="1FC001F2" w14:textId="3BC6D531" w:rsidR="009F7937" w:rsidRPr="00A97902" w:rsidRDefault="548992CB" w:rsidP="548992CB">
      <w:pPr>
        <w:pStyle w:val="Corpsdetexte"/>
        <w:rPr>
          <w:rFonts w:cs="Arial"/>
          <w:color w:val="0000FF"/>
        </w:rPr>
      </w:pPr>
      <w:r w:rsidRPr="00FD191A">
        <w:rPr>
          <w:rFonts w:cs="Arial"/>
        </w:rPr>
        <w:t>Les stipulations du CCAG demeurent seules applicables.</w:t>
      </w:r>
    </w:p>
    <w:p w14:paraId="2EA2CB47" w14:textId="3A7E962E" w:rsidR="009F7937" w:rsidRPr="00A97902" w:rsidRDefault="548992CB" w:rsidP="00E03F9A">
      <w:pPr>
        <w:pStyle w:val="Titre2"/>
      </w:pPr>
      <w:bookmarkStart w:id="126" w:name="_Toc500768517"/>
      <w:bookmarkStart w:id="127" w:name="_Toc196210101"/>
      <w:r>
        <w:t>Documents fournis après exécution</w:t>
      </w:r>
      <w:bookmarkEnd w:id="126"/>
      <w:bookmarkEnd w:id="127"/>
    </w:p>
    <w:p w14:paraId="365D25B4" w14:textId="3E1A275F" w:rsidR="009F7937" w:rsidRDefault="548992CB" w:rsidP="548992CB">
      <w:pPr>
        <w:pStyle w:val="Corpsdetexte"/>
        <w:rPr>
          <w:rFonts w:cs="Arial"/>
        </w:rPr>
      </w:pPr>
      <w:r w:rsidRPr="548992CB">
        <w:rPr>
          <w:rFonts w:cs="Arial"/>
        </w:rPr>
        <w:t>Les modalités de présentation des documents à fournir après exécution sont décrites aux articles 29.1 et 40 du CCAG.</w:t>
      </w:r>
    </w:p>
    <w:p w14:paraId="0C6549F9" w14:textId="21B1A2C6" w:rsidR="00FE1D26" w:rsidRPr="00A97902" w:rsidRDefault="00FE1D26" w:rsidP="548992CB">
      <w:pPr>
        <w:pStyle w:val="Corpsdetexte"/>
        <w:rPr>
          <w:rFonts w:cs="Arial"/>
        </w:rPr>
      </w:pPr>
      <w:r>
        <w:rPr>
          <w:rFonts w:cs="Arial"/>
        </w:rPr>
        <w:t>Dossier des Ouvrages Exécutés (DOE) :</w:t>
      </w:r>
    </w:p>
    <w:p w14:paraId="71802F86" w14:textId="3D7E5D4A" w:rsidR="009F7937" w:rsidRPr="00A97902" w:rsidRDefault="548992CB" w:rsidP="548992CB">
      <w:pPr>
        <w:pStyle w:val="Corpsdetexte"/>
        <w:rPr>
          <w:rFonts w:cs="Arial"/>
          <w:color w:val="0000FF"/>
        </w:rPr>
      </w:pPr>
      <w:r w:rsidRPr="548992CB">
        <w:rPr>
          <w:rFonts w:cs="Arial"/>
        </w:rPr>
        <w:t xml:space="preserve">Le Titulaire est tenu de fournir le Dossier des Ouvrages </w:t>
      </w:r>
      <w:r w:rsidRPr="006A2A45">
        <w:rPr>
          <w:rFonts w:cs="Arial"/>
        </w:rPr>
        <w:t xml:space="preserve">Exécutés (DOE) en </w:t>
      </w:r>
      <w:r w:rsidR="006A2A45" w:rsidRPr="006A2A45">
        <w:rPr>
          <w:rFonts w:cs="Arial"/>
        </w:rPr>
        <w:t>2</w:t>
      </w:r>
      <w:r w:rsidRPr="006A2A45">
        <w:rPr>
          <w:rFonts w:cs="Arial"/>
        </w:rPr>
        <w:t xml:space="preserve"> exemplaires sous format papier et un exemplaire sous format physique électronique.</w:t>
      </w:r>
    </w:p>
    <w:p w14:paraId="5DAC1CB7" w14:textId="36BE52A8" w:rsidR="009F7937" w:rsidRDefault="548992CB" w:rsidP="548992CB">
      <w:pPr>
        <w:pStyle w:val="Corpsdetexte"/>
        <w:rPr>
          <w:rFonts w:cs="Arial"/>
        </w:rPr>
      </w:pPr>
      <w:r w:rsidRPr="548992CB">
        <w:rPr>
          <w:rFonts w:cs="Arial"/>
        </w:rPr>
        <w:t>Le Titulaire doit disposer des matériels informatiques et des outils logiciels permettant de garantir l’interopérabilité des documents électroniques qu’il aura à produire avec les logiciels dont dispose le Maître d’Ouvrage.</w:t>
      </w:r>
    </w:p>
    <w:p w14:paraId="48DACCAF" w14:textId="77777777" w:rsidR="00FE1D26" w:rsidRPr="00FE1D26" w:rsidRDefault="00FE1D26" w:rsidP="00FE1D26">
      <w:pPr>
        <w:pStyle w:val="Corpsdetexte"/>
        <w:rPr>
          <w:rFonts w:cs="Arial"/>
        </w:rPr>
      </w:pPr>
      <w:r w:rsidRPr="00FE1D26">
        <w:rPr>
          <w:rFonts w:cs="Arial"/>
        </w:rPr>
        <w:t xml:space="preserve">Suivant la nature des travaux, le DOE comprend toutes les Fiches de Données et Sécurité (FDS) des produits employés, les notices techniques, les fiches produits, les notes de calculs… et tous documents nécessaires à l’exploitation et à la possession de l’installation : </w:t>
      </w:r>
    </w:p>
    <w:p w14:paraId="0CEB2EF8" w14:textId="77777777" w:rsidR="00FE1D26" w:rsidRPr="00FE1D26" w:rsidRDefault="00FE1D26" w:rsidP="00FE1D26">
      <w:pPr>
        <w:pStyle w:val="Corpsdetexte"/>
        <w:rPr>
          <w:rFonts w:cs="Arial"/>
        </w:rPr>
      </w:pPr>
      <w:r w:rsidRPr="00FE1D26">
        <w:rPr>
          <w:rFonts w:cs="Arial"/>
        </w:rPr>
        <w:t xml:space="preserve">- les plans mis à jour, </w:t>
      </w:r>
    </w:p>
    <w:p w14:paraId="357587F5" w14:textId="77777777" w:rsidR="00FE1D26" w:rsidRPr="00FE1D26" w:rsidRDefault="00FE1D26" w:rsidP="00FE1D26">
      <w:pPr>
        <w:pStyle w:val="Corpsdetexte"/>
        <w:rPr>
          <w:rFonts w:cs="Arial"/>
        </w:rPr>
      </w:pPr>
      <w:r w:rsidRPr="00FE1D26">
        <w:rPr>
          <w:rFonts w:cs="Arial"/>
        </w:rPr>
        <w:t xml:space="preserve">- les notices d'entretien, </w:t>
      </w:r>
    </w:p>
    <w:p w14:paraId="78ED8DC1" w14:textId="77777777" w:rsidR="00FE1D26" w:rsidRPr="00FE1D26" w:rsidRDefault="00FE1D26" w:rsidP="00FE1D26">
      <w:pPr>
        <w:pStyle w:val="Corpsdetexte"/>
        <w:rPr>
          <w:rFonts w:cs="Arial"/>
        </w:rPr>
      </w:pPr>
      <w:r w:rsidRPr="00FE1D26">
        <w:rPr>
          <w:rFonts w:cs="Arial"/>
        </w:rPr>
        <w:t xml:space="preserve">- les procès-verbaux d'essais ou de recettes relatifs au matériel installé, </w:t>
      </w:r>
    </w:p>
    <w:p w14:paraId="4C641774" w14:textId="77777777" w:rsidR="00FE1D26" w:rsidRPr="00FE1D26" w:rsidRDefault="00FE1D26" w:rsidP="00FE1D26">
      <w:pPr>
        <w:pStyle w:val="Corpsdetexte"/>
        <w:rPr>
          <w:rFonts w:cs="Arial"/>
        </w:rPr>
      </w:pPr>
      <w:r w:rsidRPr="00FE1D26">
        <w:rPr>
          <w:rFonts w:cs="Arial"/>
        </w:rPr>
        <w:t xml:space="preserve">- l'engagement de l'entreprise sur la mise en œuvre des matériaux classés au feu, </w:t>
      </w:r>
    </w:p>
    <w:p w14:paraId="36E49E2C" w14:textId="77777777" w:rsidR="00FE1D26" w:rsidRPr="00FE1D26" w:rsidRDefault="00FE1D26" w:rsidP="00FE1D26">
      <w:pPr>
        <w:pStyle w:val="Corpsdetexte"/>
        <w:rPr>
          <w:rFonts w:cs="Arial"/>
        </w:rPr>
      </w:pPr>
      <w:r w:rsidRPr="00FE1D26">
        <w:rPr>
          <w:rFonts w:cs="Arial"/>
        </w:rPr>
        <w:t xml:space="preserve">- les certificats de conformité de l'organisme de contrôle, </w:t>
      </w:r>
    </w:p>
    <w:p w14:paraId="7B94E070" w14:textId="77777777" w:rsidR="00FE1D26" w:rsidRPr="00FE1D26" w:rsidRDefault="00FE1D26" w:rsidP="00FE1D26">
      <w:pPr>
        <w:pStyle w:val="Corpsdetexte"/>
        <w:rPr>
          <w:rFonts w:cs="Arial"/>
        </w:rPr>
      </w:pPr>
      <w:r w:rsidRPr="00FE1D26">
        <w:rPr>
          <w:rFonts w:cs="Arial"/>
        </w:rPr>
        <w:lastRenderedPageBreak/>
        <w:t xml:space="preserve">- les avis techniques de moins de cinq ans, </w:t>
      </w:r>
    </w:p>
    <w:p w14:paraId="19731C74" w14:textId="77777777" w:rsidR="00FE1D26" w:rsidRPr="00FE1D26" w:rsidRDefault="00FE1D26" w:rsidP="00FE1D26">
      <w:pPr>
        <w:pStyle w:val="Corpsdetexte"/>
        <w:rPr>
          <w:rFonts w:cs="Arial"/>
        </w:rPr>
      </w:pPr>
      <w:r w:rsidRPr="00FE1D26">
        <w:rPr>
          <w:rFonts w:cs="Arial"/>
        </w:rPr>
        <w:t xml:space="preserve">- les procès-verbaux du CSTB validés de moins de cinq ans, </w:t>
      </w:r>
    </w:p>
    <w:p w14:paraId="4AE631E9" w14:textId="32D5E6D3" w:rsidR="00FE1D26" w:rsidRPr="00FE1D26" w:rsidRDefault="00FE1D26" w:rsidP="00FE1D26">
      <w:pPr>
        <w:pStyle w:val="Corpsdetexte"/>
        <w:rPr>
          <w:rFonts w:cs="Arial"/>
        </w:rPr>
      </w:pPr>
      <w:r w:rsidRPr="00FE1D26">
        <w:rPr>
          <w:rFonts w:cs="Arial"/>
        </w:rPr>
        <w:t xml:space="preserve">- la liste exhaustive des fournisseurs. </w:t>
      </w:r>
    </w:p>
    <w:p w14:paraId="7C159048" w14:textId="77777777" w:rsidR="00FE1D26" w:rsidRPr="00FE1D26" w:rsidRDefault="00FE1D26" w:rsidP="00FE1D26">
      <w:pPr>
        <w:pStyle w:val="Corpsdetexte"/>
        <w:rPr>
          <w:rFonts w:cs="Arial"/>
        </w:rPr>
      </w:pPr>
      <w:r w:rsidRPr="00FE1D26">
        <w:rPr>
          <w:rFonts w:cs="Arial"/>
        </w:rPr>
        <w:t xml:space="preserve">La liste ci-dessus est non exhaustive et doit s'adapter aux travaux à mener. </w:t>
      </w:r>
    </w:p>
    <w:p w14:paraId="3E75D0DF" w14:textId="77777777" w:rsidR="00FE1D26" w:rsidRDefault="00FE1D26" w:rsidP="548992CB">
      <w:pPr>
        <w:pStyle w:val="Corpsdetexte"/>
        <w:rPr>
          <w:rFonts w:cs="Arial"/>
        </w:rPr>
      </w:pPr>
    </w:p>
    <w:p w14:paraId="2755E823" w14:textId="54D7624C" w:rsidR="00FE1D26" w:rsidRPr="00FE1D26" w:rsidRDefault="00FE1D26" w:rsidP="00FE1D26">
      <w:pPr>
        <w:spacing w:before="0"/>
        <w:contextualSpacing/>
        <w:rPr>
          <w:rFonts w:ascii="Arial" w:eastAsia="Times New Roman" w:hAnsi="Arial" w:cs="Arial"/>
          <w:szCs w:val="20"/>
          <w:lang w:eastAsia="fr-FR"/>
        </w:rPr>
      </w:pPr>
      <w:r w:rsidRPr="00FE1D26">
        <w:rPr>
          <w:rFonts w:ascii="Arial" w:eastAsia="Times New Roman" w:hAnsi="Arial" w:cs="Arial"/>
          <w:szCs w:val="20"/>
          <w:u w:val="single"/>
          <w:lang w:eastAsia="fr-FR"/>
        </w:rPr>
        <w:t>Eléments constitutifs du dossier d'intervention ultérieure sur l'ouvrage (DIUO</w:t>
      </w:r>
      <w:r w:rsidRPr="00FE1D26">
        <w:rPr>
          <w:rFonts w:ascii="Arial" w:eastAsia="Times New Roman" w:hAnsi="Arial" w:cs="Arial"/>
          <w:szCs w:val="20"/>
          <w:lang w:eastAsia="fr-FR"/>
        </w:rPr>
        <w:t>)</w:t>
      </w:r>
      <w:r>
        <w:rPr>
          <w:rFonts w:ascii="Arial" w:eastAsia="Times New Roman" w:hAnsi="Arial" w:cs="Arial"/>
          <w:szCs w:val="20"/>
          <w:lang w:eastAsia="fr-FR"/>
        </w:rPr>
        <w:t> :</w:t>
      </w:r>
    </w:p>
    <w:p w14:paraId="25B75564" w14:textId="77777777" w:rsidR="00FE1D26" w:rsidRPr="00FE1D26" w:rsidRDefault="00FE1D26" w:rsidP="00FE1D26">
      <w:pPr>
        <w:pStyle w:val="Corpsdetexte"/>
        <w:rPr>
          <w:rFonts w:cs="Arial"/>
        </w:rPr>
      </w:pPr>
      <w:r w:rsidRPr="00FE1D26">
        <w:rPr>
          <w:rFonts w:cs="Arial"/>
        </w:rPr>
        <w:t xml:space="preserve">Le D.I.U.O. a pour objectif essentiel de faciliter tout l'entretien nécessaire pour maintenir l'ouvrage dans l'état où il se trouve lors de la livraison. </w:t>
      </w:r>
    </w:p>
    <w:p w14:paraId="0553AC88" w14:textId="77777777" w:rsidR="00FE1D26" w:rsidRPr="00FE1D26" w:rsidRDefault="00FE1D26" w:rsidP="00FE1D26">
      <w:pPr>
        <w:pStyle w:val="Corpsdetexte"/>
        <w:rPr>
          <w:rFonts w:cs="Arial"/>
        </w:rPr>
      </w:pPr>
      <w:r w:rsidRPr="00FE1D26">
        <w:rPr>
          <w:rFonts w:cs="Arial"/>
        </w:rPr>
        <w:t xml:space="preserve">En outre, ce dossier sera utile aux concepteurs qui seront appelés, à modifier, transformer, voire démolir l'ouvrage dans un futur plus ou moins lointain. Ces modifications ou transformations doivent donner lieu à une mise à jour ou à une nouvelle rédaction du D.I.U.O. correspondant au nouvel état de l'ouvrage. </w:t>
      </w:r>
    </w:p>
    <w:p w14:paraId="0980A566" w14:textId="77777777" w:rsidR="00FE1D26" w:rsidRPr="00A97902" w:rsidRDefault="00FE1D26" w:rsidP="548992CB">
      <w:pPr>
        <w:pStyle w:val="Corpsdetexte"/>
        <w:rPr>
          <w:rFonts w:cs="Arial"/>
          <w:b/>
          <w:bCs/>
        </w:rPr>
      </w:pPr>
    </w:p>
    <w:p w14:paraId="2ED68E32" w14:textId="77777777" w:rsidR="009F7937" w:rsidRPr="00A97902" w:rsidRDefault="548992CB" w:rsidP="00E03F9A">
      <w:pPr>
        <w:pStyle w:val="Titre2"/>
      </w:pPr>
      <w:bookmarkStart w:id="128" w:name="_Toc500768518"/>
      <w:bookmarkStart w:id="129" w:name="_Toc196210102"/>
      <w:r>
        <w:t>Délai de garantie</w:t>
      </w:r>
      <w:bookmarkEnd w:id="128"/>
      <w:bookmarkEnd w:id="129"/>
    </w:p>
    <w:p w14:paraId="6A45F80B" w14:textId="13A76F58" w:rsidR="009F7937" w:rsidRPr="00A97902" w:rsidRDefault="548992CB" w:rsidP="548992CB">
      <w:pPr>
        <w:pStyle w:val="Corpsdetexte"/>
        <w:rPr>
          <w:rFonts w:cs="Arial"/>
        </w:rPr>
      </w:pPr>
      <w:r w:rsidRPr="548992CB">
        <w:rPr>
          <w:rFonts w:cs="Arial"/>
        </w:rPr>
        <w:t xml:space="preserve">Le délai de garantie est </w:t>
      </w:r>
      <w:proofErr w:type="gramStart"/>
      <w:r w:rsidRPr="548992CB">
        <w:rPr>
          <w:rFonts w:cs="Arial"/>
        </w:rPr>
        <w:t xml:space="preserve">d’ </w:t>
      </w:r>
      <w:r w:rsidRPr="548992CB">
        <w:rPr>
          <w:rFonts w:cs="Arial"/>
          <w:b/>
          <w:bCs/>
          <w:u w:val="single"/>
        </w:rPr>
        <w:t>un</w:t>
      </w:r>
      <w:proofErr w:type="gramEnd"/>
      <w:r w:rsidRPr="548992CB">
        <w:rPr>
          <w:rFonts w:cs="Arial"/>
          <w:b/>
          <w:bCs/>
          <w:u w:val="single"/>
        </w:rPr>
        <w:t xml:space="preserve"> (1) an</w:t>
      </w:r>
      <w:r w:rsidRPr="548992CB">
        <w:rPr>
          <w:rFonts w:cs="Arial"/>
        </w:rPr>
        <w:t xml:space="preserve"> (garantie de parfait achèvement) à compter de la date de réception des travaux.</w:t>
      </w:r>
    </w:p>
    <w:p w14:paraId="1D603A66" w14:textId="509405E9" w:rsidR="007A37A8" w:rsidRPr="00C610B6" w:rsidRDefault="548992CB" w:rsidP="00E03F9A">
      <w:pPr>
        <w:pStyle w:val="Titre1"/>
      </w:pPr>
      <w:bookmarkStart w:id="130" w:name="_Toc196210103"/>
      <w:r>
        <w:t>ASSURANCES</w:t>
      </w:r>
      <w:bookmarkEnd w:id="130"/>
    </w:p>
    <w:p w14:paraId="1DDE92C6" w14:textId="77777777" w:rsidR="00446EE9" w:rsidRPr="00A97902" w:rsidRDefault="548992CB" w:rsidP="00E03F9A">
      <w:pPr>
        <w:pStyle w:val="Titre2"/>
      </w:pPr>
      <w:bookmarkStart w:id="131" w:name="_Toc460945049"/>
      <w:bookmarkStart w:id="132" w:name="_Toc500768525"/>
      <w:bookmarkStart w:id="133" w:name="_Toc196210104"/>
      <w:bookmarkEnd w:id="118"/>
      <w:bookmarkEnd w:id="119"/>
      <w:bookmarkEnd w:id="120"/>
      <w:r>
        <w:t>Assurance pour les risques professionnels</w:t>
      </w:r>
      <w:bookmarkEnd w:id="131"/>
      <w:bookmarkEnd w:id="132"/>
      <w:bookmarkEnd w:id="133"/>
    </w:p>
    <w:p w14:paraId="79B20F18" w14:textId="492CA965" w:rsidR="00446EE9" w:rsidRPr="00A97902" w:rsidRDefault="548992CB" w:rsidP="548992CB">
      <w:pPr>
        <w:pStyle w:val="Corpsdetexte"/>
        <w:rPr>
          <w:rFonts w:cs="Arial"/>
        </w:rPr>
      </w:pPr>
      <w:r w:rsidRPr="548992CB">
        <w:rPr>
          <w:rFonts w:cs="Arial"/>
        </w:rPr>
        <w:t xml:space="preserve">Le Titulaire du marché public doit avoir justifié, au moment de la consultation et de la signature du marché public, conformément aux prescriptions du règlement de la consultation relatif au présent marché public, au moyen d’une attestation portant mention de l’étendue de la garantie, qu’il est Titulaire des contrats d'assurances visés ci-dessous. </w:t>
      </w:r>
    </w:p>
    <w:p w14:paraId="3EF9FCC9" w14:textId="77777777" w:rsidR="00446EE9" w:rsidRPr="00A97902" w:rsidRDefault="548992CB" w:rsidP="548992CB">
      <w:pPr>
        <w:pStyle w:val="Corpsdetexte"/>
        <w:rPr>
          <w:rFonts w:cs="Arial"/>
        </w:rPr>
      </w:pPr>
      <w:r w:rsidRPr="548992CB">
        <w:rPr>
          <w:rFonts w:cs="Arial"/>
        </w:rPr>
        <w:t>En tout état de cause, si les attestations n'ont pas été demandées ou produites à ces divers stades, ou si l’ayant été, elles doivent être à nouveau produites (attestation se révélant incomplète, report de la date d’ouverture du chantier, …) elles devront être transmises dans le délai de quinze jours de la notification du marché public et avant tout début d'exécution.</w:t>
      </w:r>
    </w:p>
    <w:p w14:paraId="1763889C" w14:textId="77777777" w:rsidR="00446EE9" w:rsidRPr="00A97902" w:rsidRDefault="548992CB" w:rsidP="00E03F9A">
      <w:pPr>
        <w:pStyle w:val="Titre2"/>
      </w:pPr>
      <w:bookmarkStart w:id="134" w:name="_Toc460945050"/>
      <w:bookmarkStart w:id="135" w:name="_Toc500768526"/>
      <w:bookmarkStart w:id="136" w:name="_Toc196210105"/>
      <w:r>
        <w:t>Assurance responsabilité civile (RC)</w:t>
      </w:r>
      <w:bookmarkEnd w:id="134"/>
      <w:bookmarkEnd w:id="135"/>
      <w:bookmarkEnd w:id="136"/>
    </w:p>
    <w:p w14:paraId="21F2F825" w14:textId="4DD94619" w:rsidR="00446EE9" w:rsidRPr="00A97902" w:rsidRDefault="548992CB" w:rsidP="548992CB">
      <w:pPr>
        <w:pStyle w:val="Corpsdetexte"/>
        <w:rPr>
          <w:rFonts w:cs="Arial"/>
        </w:rPr>
      </w:pPr>
      <w:r w:rsidRPr="548992CB">
        <w:rPr>
          <w:rFonts w:cs="Arial"/>
        </w:rPr>
        <w:t>Le Titulaire du marché public doit justifier au moyen d’une attestation portant mention de l’étendue de la garantie qu’il est Titulaire d’un contrat garantissant l’intégralité des conséquences pécuniaires de la responsabilité civile pouvant lui incomber, à quelque titre que ce soit, y compris du fait de ses sous-traitants, ou cotraitants si le Titulaire est mandataire du groupement, à la suite de dommages corporels, matériels et/ou immatériels consécutifs ou non causés aux tiers y compris au maître d’ouvrage ou à son représentant du fait ou à l’occasion de la réalisation des travaux, objet du présent marché.</w:t>
      </w:r>
    </w:p>
    <w:p w14:paraId="37F25AC2" w14:textId="2656B9FD" w:rsidR="00446EE9" w:rsidRPr="00A97902" w:rsidRDefault="548992CB" w:rsidP="548992CB">
      <w:pPr>
        <w:pStyle w:val="Corpsdetexte"/>
        <w:rPr>
          <w:rFonts w:cs="Arial"/>
        </w:rPr>
      </w:pPr>
      <w:r w:rsidRPr="548992CB">
        <w:rPr>
          <w:rFonts w:cs="Arial"/>
        </w:rPr>
        <w:t>Il devra produire cette attestation en cours d'exécution des travaux si le chantier dure sur plusieurs années civiles, au plus tard le 15 janvier de la nouvelle année civile.</w:t>
      </w:r>
    </w:p>
    <w:p w14:paraId="7F58A681" w14:textId="7954466B" w:rsidR="001650D5" w:rsidRDefault="548992CB" w:rsidP="548992CB">
      <w:pPr>
        <w:pStyle w:val="Corpsdetexte"/>
        <w:rPr>
          <w:rFonts w:cs="Arial"/>
        </w:rPr>
      </w:pPr>
      <w:r w:rsidRPr="548992CB">
        <w:rPr>
          <w:rFonts w:cs="Arial"/>
        </w:rPr>
        <w:t>En cas de retard dans la transmission des attestations, il sera fait application d'une pénalité de retard dans les conditions définies dans le présent CCP.</w:t>
      </w:r>
    </w:p>
    <w:p w14:paraId="30D754EB" w14:textId="77777777" w:rsidR="00446EE9" w:rsidRPr="00A97902" w:rsidRDefault="548992CB" w:rsidP="00E03F9A">
      <w:pPr>
        <w:pStyle w:val="Titre3"/>
      </w:pPr>
      <w:bookmarkStart w:id="137" w:name="_Toc500768527"/>
      <w:bookmarkStart w:id="138" w:name="_Toc196210106"/>
      <w:r>
        <w:lastRenderedPageBreak/>
        <w:t>RC après travaux</w:t>
      </w:r>
      <w:bookmarkEnd w:id="137"/>
      <w:bookmarkEnd w:id="138"/>
    </w:p>
    <w:p w14:paraId="1A711DF3" w14:textId="5CBB27E3" w:rsidR="00446EE9" w:rsidRPr="00A97902" w:rsidRDefault="548992CB" w:rsidP="548992CB">
      <w:pPr>
        <w:pStyle w:val="Corpsdetexte"/>
        <w:rPr>
          <w:rFonts w:cs="Arial"/>
          <w:b/>
          <w:bCs/>
        </w:rPr>
      </w:pPr>
      <w:r w:rsidRPr="548992CB">
        <w:rPr>
          <w:rFonts w:cs="Arial"/>
        </w:rPr>
        <w:t xml:space="preserve">L’entrepreneur doit être Titulaire, en outre, de garanties couvrant les conséquences pécuniaires de la Responsabilité Civile qu’il est susceptible d’encourir vis-à-vis des tiers et du maître d’ouvrage, à la suite de tous dommages corporels, matériels et immatériels (que ces derniers soient consécutifs ou non à des dommages corporels et/ou matériels) </w:t>
      </w:r>
      <w:r w:rsidRPr="548992CB">
        <w:rPr>
          <w:rFonts w:cs="Arial"/>
          <w:b/>
          <w:bCs/>
        </w:rPr>
        <w:t>survenant après la réception des travaux.</w:t>
      </w:r>
    </w:p>
    <w:p w14:paraId="0096B2E5" w14:textId="77777777" w:rsidR="00446EE9" w:rsidRPr="00A97902" w:rsidRDefault="548992CB" w:rsidP="00E03F9A">
      <w:pPr>
        <w:pStyle w:val="Titre3"/>
      </w:pPr>
      <w:bookmarkStart w:id="139" w:name="_Toc500768528"/>
      <w:bookmarkStart w:id="140" w:name="_Toc196210107"/>
      <w:r>
        <w:t>Justificatif d’assurance</w:t>
      </w:r>
      <w:bookmarkEnd w:id="139"/>
      <w:bookmarkEnd w:id="140"/>
    </w:p>
    <w:p w14:paraId="1EC311B9" w14:textId="25509639" w:rsidR="00446EE9" w:rsidRPr="00A97902" w:rsidRDefault="548992CB" w:rsidP="548992CB">
      <w:pPr>
        <w:pStyle w:val="Corpsdetexte"/>
        <w:rPr>
          <w:rFonts w:cs="Arial"/>
        </w:rPr>
      </w:pPr>
      <w:r w:rsidRPr="548992CB">
        <w:rPr>
          <w:rFonts w:cs="Arial"/>
        </w:rPr>
        <w:t>L’attestation d’assurance devra préciser, outre l’identité de la compagnie ou de la mutuelle d’assurance, le numéro de police ou des polices, le montant des capitaux garantis par catégorie de risques. Le Titulaire devra en justifier à chaque échéance annuelle ainsi que du paiement des primes correspondantes.</w:t>
      </w:r>
    </w:p>
    <w:p w14:paraId="3C8B9F3A" w14:textId="77777777" w:rsidR="00446EE9" w:rsidRPr="00A97902" w:rsidRDefault="548992CB" w:rsidP="00E03F9A">
      <w:pPr>
        <w:pStyle w:val="Titre2"/>
      </w:pPr>
      <w:bookmarkStart w:id="141" w:name="_Toc460945051"/>
      <w:bookmarkStart w:id="142" w:name="_Toc500768529"/>
      <w:bookmarkStart w:id="143" w:name="_Toc196210108"/>
      <w:r>
        <w:t>Assurance responsabilité civile décennale</w:t>
      </w:r>
      <w:bookmarkEnd w:id="141"/>
      <w:bookmarkEnd w:id="142"/>
      <w:bookmarkEnd w:id="143"/>
    </w:p>
    <w:p w14:paraId="64D2062F" w14:textId="1EE8D4B6" w:rsidR="00446EE9" w:rsidRPr="00A97902" w:rsidRDefault="548992CB" w:rsidP="548992CB">
      <w:pPr>
        <w:pStyle w:val="Corpsdetexte"/>
        <w:rPr>
          <w:rFonts w:cs="Arial"/>
        </w:rPr>
      </w:pPr>
      <w:r w:rsidRPr="548992CB">
        <w:rPr>
          <w:rFonts w:cs="Arial"/>
        </w:rPr>
        <w:t xml:space="preserve">En cas de travaux portant sur des ouvrages de construction soumis à l’obligation d’assurance, le Titulaire, et s’il y a lieu ses-cotraitants et leurs sous-traitants doivent avoir souscrit à leur frais et justifier au moyen d’une attestation établie sur papier entête de la compagnie (ou d’un agent général) et mentionnant les activités garanties, l’assurance couvrant la responsabilité décennale résultant des principes dont s'inspirent les articles 1792 à 1792-6 et 2270 du Code Civil. </w:t>
      </w:r>
    </w:p>
    <w:p w14:paraId="190070E1" w14:textId="11C7F124" w:rsidR="00446EE9" w:rsidRPr="00A97902" w:rsidRDefault="548992CB" w:rsidP="548992CB">
      <w:pPr>
        <w:pStyle w:val="Corpsdetexte"/>
        <w:rPr>
          <w:rFonts w:cs="Arial"/>
        </w:rPr>
      </w:pPr>
      <w:r w:rsidRPr="548992CB">
        <w:rPr>
          <w:rFonts w:cs="Arial"/>
        </w:rPr>
        <w:t>Cette assurance devra être en cours de validité à la date d’ouverture de chantier quelle que soit la date d’intervention de l’entrepreneur.</w:t>
      </w:r>
    </w:p>
    <w:p w14:paraId="623DC5C3" w14:textId="1BF7A333" w:rsidR="00446EE9" w:rsidRPr="00A97902" w:rsidRDefault="548992CB" w:rsidP="548992CB">
      <w:pPr>
        <w:pStyle w:val="Corpsdetexte"/>
        <w:rPr>
          <w:rFonts w:cs="Arial"/>
        </w:rPr>
      </w:pPr>
      <w:r w:rsidRPr="548992CB">
        <w:rPr>
          <w:rFonts w:cs="Arial"/>
        </w:rPr>
        <w:t>Le Titulaire et ses cotraitants éventuels font leur affaire de la collecte des attestations d’assurance de leurs sous-traitants afin de les produire à toute réclamation du maître d’ouvrage.</w:t>
      </w:r>
    </w:p>
    <w:p w14:paraId="76D8C611" w14:textId="77777777" w:rsidR="00446EE9" w:rsidRPr="00A97902" w:rsidRDefault="548992CB" w:rsidP="548992CB">
      <w:pPr>
        <w:pStyle w:val="Corpsdetexte"/>
        <w:rPr>
          <w:rFonts w:cs="Arial"/>
        </w:rPr>
      </w:pPr>
      <w:r w:rsidRPr="548992CB">
        <w:rPr>
          <w:rFonts w:cs="Arial"/>
        </w:rPr>
        <w:t>Les entreprises seront également tenues contractuellement de s’assurer pour la garantie de bon fonctionnement édictée par l’article 1792-3 du Code Civil.</w:t>
      </w:r>
    </w:p>
    <w:p w14:paraId="53D66261" w14:textId="77777777" w:rsidR="00446EE9" w:rsidRPr="00A97902" w:rsidRDefault="548992CB" w:rsidP="00E03F9A">
      <w:pPr>
        <w:pStyle w:val="Titre2"/>
      </w:pPr>
      <w:bookmarkStart w:id="144" w:name="_Toc500768530"/>
      <w:bookmarkStart w:id="145" w:name="_Toc196210109"/>
      <w:r>
        <w:t>Assurances construction</w:t>
      </w:r>
      <w:bookmarkEnd w:id="144"/>
      <w:bookmarkEnd w:id="145"/>
    </w:p>
    <w:p w14:paraId="36CB72D6" w14:textId="44AF741A" w:rsidR="00446EE9" w:rsidRPr="00A97902" w:rsidRDefault="548992CB" w:rsidP="00E03F9A">
      <w:pPr>
        <w:pStyle w:val="Titre3"/>
      </w:pPr>
      <w:bookmarkStart w:id="146" w:name="_Toc196210110"/>
      <w:r>
        <w:t>Responsabilité civile du maître d’ouvrage</w:t>
      </w:r>
      <w:bookmarkEnd w:id="146"/>
    </w:p>
    <w:p w14:paraId="7E3562B9" w14:textId="77777777" w:rsidR="00177274" w:rsidRPr="00C14337" w:rsidRDefault="548992CB" w:rsidP="548992CB">
      <w:pPr>
        <w:rPr>
          <w:rFonts w:ascii="Arial" w:hAnsi="Arial" w:cs="Arial"/>
        </w:rPr>
      </w:pPr>
      <w:r w:rsidRPr="548992CB">
        <w:rPr>
          <w:rFonts w:ascii="Arial" w:hAnsi="Arial" w:cs="Arial"/>
        </w:rPr>
        <w:t>Le maître d’ouvrage souscrit une police responsabilité civile du maître d’ouvrage, dont l’objet est de garantir les conséquences pécuniaires de la responsabilité civile générale que le maître d’ouvrage est susceptible d’encourir à l’égard des tiers, à la suite de tous dommages matériels occasionnés du fait des travaux, les dommages immatériels et les dommages corporels du fait du chantier et pendant la durée de celui-ci.</w:t>
      </w:r>
    </w:p>
    <w:p w14:paraId="2264709F" w14:textId="77777777" w:rsidR="00446EE9" w:rsidRPr="00A97902" w:rsidRDefault="548992CB" w:rsidP="00E03F9A">
      <w:pPr>
        <w:pStyle w:val="Titre2"/>
      </w:pPr>
      <w:bookmarkStart w:id="147" w:name="_Toc500768533"/>
      <w:bookmarkStart w:id="148" w:name="_Toc196210111"/>
      <w:r>
        <w:t>Dispositions diverses</w:t>
      </w:r>
      <w:bookmarkEnd w:id="147"/>
      <w:bookmarkEnd w:id="148"/>
    </w:p>
    <w:p w14:paraId="024139B7" w14:textId="77777777" w:rsidR="00446EE9" w:rsidRPr="00A97902" w:rsidRDefault="548992CB" w:rsidP="00E03F9A">
      <w:pPr>
        <w:pStyle w:val="Titre3"/>
      </w:pPr>
      <w:bookmarkStart w:id="149" w:name="_Toc500768534"/>
      <w:bookmarkStart w:id="150" w:name="_Toc196210112"/>
      <w:r>
        <w:t>Absence ou insuffisance de garantie du Titulaire</w:t>
      </w:r>
      <w:bookmarkEnd w:id="149"/>
      <w:bookmarkEnd w:id="150"/>
    </w:p>
    <w:p w14:paraId="24B8657D" w14:textId="628BD8DB" w:rsidR="00446EE9" w:rsidRPr="00A97902" w:rsidRDefault="548992CB" w:rsidP="548992CB">
      <w:pPr>
        <w:pStyle w:val="Corpsdetexte"/>
        <w:rPr>
          <w:rFonts w:cs="Arial"/>
        </w:rPr>
      </w:pPr>
      <w:r w:rsidRPr="548992CB">
        <w:rPr>
          <w:rFonts w:cs="Arial"/>
        </w:rPr>
        <w:t>Le Titulaire s’interdit formellement de mettre en œuvre des techniques non courantes, ou sans avis technique, ou non agréées par les assureurs sans accord préalable et écrit du maître d’ouvrage et en toute hypothèse les surprimes qui en résulteraient éventuellement pour le maître d’ouvrage au titre des polices qu’il souscrit seront intégralement répercutées sur le Titulaire concerné et recouvrées par prélèvement sur les sommes qui lui seront dues au titre de son marché.</w:t>
      </w:r>
    </w:p>
    <w:p w14:paraId="511A2DF9" w14:textId="77777777" w:rsidR="00446EE9" w:rsidRPr="00A97902" w:rsidRDefault="548992CB" w:rsidP="548992CB">
      <w:pPr>
        <w:pStyle w:val="Corpsdetexte"/>
        <w:rPr>
          <w:rFonts w:cs="Arial"/>
        </w:rPr>
      </w:pPr>
      <w:r w:rsidRPr="548992CB">
        <w:rPr>
          <w:rFonts w:cs="Arial"/>
        </w:rPr>
        <w:lastRenderedPageBreak/>
        <w:t>De même le Titulaire supportera toute surprime éventuelle due à une absence de qualification professionnelle reconnue ou à une absence ou insuffisance de garantie.</w:t>
      </w:r>
    </w:p>
    <w:p w14:paraId="01F4F08E" w14:textId="77777777" w:rsidR="00446EE9" w:rsidRPr="00A97902" w:rsidRDefault="548992CB" w:rsidP="00E03F9A">
      <w:pPr>
        <w:pStyle w:val="Titre3"/>
      </w:pPr>
      <w:bookmarkStart w:id="151" w:name="_Toc500768535"/>
      <w:bookmarkStart w:id="152" w:name="_Toc196210113"/>
      <w:r>
        <w:t>Incidence des polices souscrites par le maître d’ouvrage</w:t>
      </w:r>
      <w:bookmarkEnd w:id="151"/>
      <w:bookmarkEnd w:id="152"/>
    </w:p>
    <w:p w14:paraId="0A9FD177" w14:textId="2568E3C4" w:rsidR="00446EE9" w:rsidRPr="00A97902" w:rsidRDefault="548992CB" w:rsidP="548992CB">
      <w:pPr>
        <w:pStyle w:val="Corpsdetexte"/>
        <w:rPr>
          <w:rFonts w:cs="Arial"/>
        </w:rPr>
      </w:pPr>
      <w:r w:rsidRPr="548992CB">
        <w:rPr>
          <w:rFonts w:cs="Arial"/>
        </w:rPr>
        <w:t>L’attention du Titulaire et s’il y a lieu de ses cotraitants est attirée sur la nécessité de maintenir les divers contrats d’assurance s’y rapportant, ainsi que les montants de garanties supérieurs qu’ils pourraient considérer comme nécessaires.</w:t>
      </w:r>
    </w:p>
    <w:p w14:paraId="30337B1A" w14:textId="77777777" w:rsidR="00446EE9" w:rsidRPr="00A97902" w:rsidRDefault="548992CB" w:rsidP="548992CB">
      <w:pPr>
        <w:pStyle w:val="Corpsdetexte"/>
        <w:rPr>
          <w:rFonts w:cs="Arial"/>
        </w:rPr>
      </w:pPr>
      <w:r w:rsidRPr="548992CB">
        <w:rPr>
          <w:rFonts w:cs="Arial"/>
        </w:rPr>
        <w:t>Ils s’engagent en outre à répercuter l’ensemble de leurs obligations d’assurance à leurs sous-traitants.</w:t>
      </w:r>
    </w:p>
    <w:p w14:paraId="0AFB611E" w14:textId="77777777" w:rsidR="00446EE9" w:rsidRPr="00A97902" w:rsidRDefault="548992CB" w:rsidP="00E03F9A">
      <w:pPr>
        <w:pStyle w:val="Titre3"/>
      </w:pPr>
      <w:bookmarkStart w:id="153" w:name="_Toc500768536"/>
      <w:bookmarkStart w:id="154" w:name="_Toc196210114"/>
      <w:r>
        <w:t>Sinistres</w:t>
      </w:r>
      <w:bookmarkEnd w:id="153"/>
      <w:bookmarkEnd w:id="154"/>
    </w:p>
    <w:p w14:paraId="1A39AAD6" w14:textId="2F9CB5E6" w:rsidR="00446EE9" w:rsidRPr="00A97902" w:rsidRDefault="548992CB" w:rsidP="548992CB">
      <w:pPr>
        <w:pStyle w:val="Corpsdetexte"/>
        <w:rPr>
          <w:rFonts w:cs="Arial"/>
        </w:rPr>
      </w:pPr>
      <w:r w:rsidRPr="548992CB">
        <w:rPr>
          <w:rFonts w:cs="Arial"/>
        </w:rPr>
        <w:t>En cas de sinistre en cours de chantier, le Titulaire, et s’il y a lieu ses cotraitants, ne pourra s'opposer à l'accès sur les lieux du sinistre des assureurs couvrant la responsabilité professionnelle des réalisateurs, des fabricants au sens de l'article 1792-4 du Code Civil, des fournisseurs et du contrôleur technique.</w:t>
      </w:r>
    </w:p>
    <w:p w14:paraId="236452B8" w14:textId="0398F475" w:rsidR="00446EE9" w:rsidRPr="00A97902" w:rsidRDefault="548992CB" w:rsidP="548992CB">
      <w:pPr>
        <w:pStyle w:val="Corpsdetexte"/>
        <w:rPr>
          <w:rFonts w:cs="Arial"/>
        </w:rPr>
      </w:pPr>
      <w:r w:rsidRPr="548992CB">
        <w:rPr>
          <w:rFonts w:cs="Arial"/>
        </w:rPr>
        <w:t>L'entrepreneur ne pourra s'opposer à ce que ces assureurs constatent l'état d'exécution des travaux de réparation des dommages ayant fait l'objet d'une indemnisation après sinistre.</w:t>
      </w:r>
    </w:p>
    <w:p w14:paraId="67EB2DDB" w14:textId="5CDE03A4" w:rsidR="007A37A8" w:rsidRPr="00C610B6" w:rsidRDefault="548992CB" w:rsidP="00E03F9A">
      <w:pPr>
        <w:pStyle w:val="Titre1"/>
      </w:pPr>
      <w:bookmarkStart w:id="155" w:name="_Toc196210115"/>
      <w:r>
        <w:t>RESILIATION DU MARCHE PUBLIC (ARTICLE L.2191-1 ET SUIVANTS DU CODE DE LA COMMANDE PUBLIQUE)</w:t>
      </w:r>
      <w:bookmarkEnd w:id="155"/>
    </w:p>
    <w:p w14:paraId="444B1E06" w14:textId="4DF2B3B0" w:rsidR="007A37A8" w:rsidRPr="00A97902" w:rsidRDefault="548992CB" w:rsidP="00E03F9A">
      <w:pPr>
        <w:pStyle w:val="Titre2"/>
      </w:pPr>
      <w:bookmarkStart w:id="156" w:name="_Toc426042444"/>
      <w:bookmarkStart w:id="157" w:name="_Toc196210116"/>
      <w:r>
        <w:t>Résiliation pour motif d’intérêt général</w:t>
      </w:r>
      <w:bookmarkEnd w:id="156"/>
      <w:bookmarkEnd w:id="157"/>
    </w:p>
    <w:p w14:paraId="6E04D6B7" w14:textId="7C54C3A5" w:rsidR="548992CB" w:rsidRDefault="548992CB">
      <w:r w:rsidRPr="548992CB">
        <w:rPr>
          <w:rFonts w:ascii="Arial" w:eastAsia="Arial" w:hAnsi="Arial" w:cs="Arial"/>
        </w:rPr>
        <w:t>Le RPA peut mettre fin à tout moment à l’exécution du marché public, pour tout motif d’intérêt général, par décision unilatérale notifiée par écrit au Titulaire.</w:t>
      </w:r>
    </w:p>
    <w:p w14:paraId="5432A49A" w14:textId="1191BCA6" w:rsidR="548992CB" w:rsidRPr="00D82002" w:rsidRDefault="7C963C96">
      <w:r w:rsidRPr="00D82002">
        <w:rPr>
          <w:rFonts w:ascii="Arial" w:eastAsia="Arial" w:hAnsi="Arial" w:cs="Arial"/>
        </w:rPr>
        <w:t>Par dérogation à l’article 50.4 du CCAG travaux, dans la mesure où le présent marché public ne comporte pas d’engagement minimum contractuel, aucune indemnité n’est due dans ce cas.</w:t>
      </w:r>
    </w:p>
    <w:p w14:paraId="1D35EED9" w14:textId="258143C0" w:rsidR="548992CB" w:rsidRDefault="548992CB" w:rsidP="548992CB">
      <w:pPr>
        <w:pStyle w:val="Corpsdetexte"/>
      </w:pPr>
      <w:r w:rsidRPr="548992CB">
        <w:rPr>
          <w:rFonts w:eastAsia="Arial" w:cs="Arial"/>
          <w:szCs w:val="22"/>
        </w:rPr>
        <w:t xml:space="preserve">La conclusion d’un marché public sur des prestations identiques ou incluant l’objet du présent marché public pour répondre aux besoins de l’ensemble des établissements de l’EFS peut constituer un motif d’intérêt général qui justifie la résiliation du présent marché public sur le fondement des dispositions </w:t>
      </w:r>
      <w:r w:rsidRPr="00D82002">
        <w:rPr>
          <w:rFonts w:eastAsia="Arial" w:cs="Arial"/>
          <w:szCs w:val="22"/>
        </w:rPr>
        <w:t xml:space="preserve">susvisées, sans que la décision de résiliation ne puisse ouvrir droit à indemnité au bénéfice du Titulaire du présent marché public, y compris </w:t>
      </w:r>
      <w:r w:rsidRPr="548992CB">
        <w:rPr>
          <w:rFonts w:eastAsia="Arial" w:cs="Arial"/>
          <w:szCs w:val="22"/>
        </w:rPr>
        <w:t xml:space="preserve">dans le cas où ce dernier n’est pas l’attributaire dudit marché public national. </w:t>
      </w:r>
    </w:p>
    <w:p w14:paraId="13E2ACF5" w14:textId="77777777" w:rsidR="007A37A8" w:rsidRPr="00A97902" w:rsidRDefault="548992CB" w:rsidP="00E03F9A">
      <w:pPr>
        <w:pStyle w:val="Titre2"/>
      </w:pPr>
      <w:bookmarkStart w:id="158" w:name="_Toc426042445"/>
      <w:bookmarkStart w:id="159" w:name="_Toc196210117"/>
      <w:r>
        <w:t>Résiliation aux torts du Titulaire</w:t>
      </w:r>
      <w:bookmarkEnd w:id="158"/>
      <w:bookmarkEnd w:id="159"/>
    </w:p>
    <w:p w14:paraId="7A11FF47" w14:textId="3E7DC0AC" w:rsidR="007A37A8" w:rsidRPr="00A97902" w:rsidRDefault="7C963C96" w:rsidP="7C963C96">
      <w:pPr>
        <w:pStyle w:val="Corpsdetexte"/>
        <w:rPr>
          <w:rFonts w:cs="Arial"/>
        </w:rPr>
      </w:pPr>
      <w:r w:rsidRPr="7C963C96">
        <w:rPr>
          <w:rFonts w:cs="Arial"/>
        </w:rPr>
        <w:t xml:space="preserve">Sans préjudice des dispositions ci-dessus, l’EFS peut procéder à la résiliation du marché public en application de l’article 50.3 du CCAG travaux, pour mauvaise exécution du Titulaire sans que celui-ci puisse prétendre à indemnité : </w:t>
      </w:r>
    </w:p>
    <w:p w14:paraId="1F7B438D" w14:textId="77777777" w:rsidR="007A37A8" w:rsidRPr="00A97902" w:rsidRDefault="548992CB" w:rsidP="009E4387">
      <w:pPr>
        <w:pStyle w:val="Paragraphedeliste"/>
        <w:numPr>
          <w:ilvl w:val="0"/>
          <w:numId w:val="20"/>
        </w:numPr>
        <w:rPr>
          <w:rFonts w:ascii="Arial" w:hAnsi="Arial" w:cs="Arial"/>
        </w:rPr>
      </w:pPr>
      <w:r w:rsidRPr="548992CB">
        <w:rPr>
          <w:rFonts w:ascii="Arial" w:hAnsi="Arial" w:cs="Arial"/>
        </w:rPr>
        <w:t>Faute du Titulaire ou son incapacité manifeste et durable à satisfaire à l’exécution de ses obligations, constatée par l’EFS ;</w:t>
      </w:r>
    </w:p>
    <w:p w14:paraId="56DB3C55" w14:textId="77777777" w:rsidR="007A37A8" w:rsidRPr="00A97902" w:rsidRDefault="548992CB" w:rsidP="009E4387">
      <w:pPr>
        <w:pStyle w:val="Paragraphedeliste"/>
        <w:numPr>
          <w:ilvl w:val="0"/>
          <w:numId w:val="20"/>
        </w:numPr>
        <w:rPr>
          <w:rFonts w:ascii="Arial" w:hAnsi="Arial" w:cs="Arial"/>
        </w:rPr>
      </w:pPr>
      <w:r w:rsidRPr="548992CB">
        <w:rPr>
          <w:rFonts w:ascii="Arial" w:hAnsi="Arial" w:cs="Arial"/>
        </w:rPr>
        <w:t>Tout manquement aux obligations de confidentialité mentionnées ci-dessus.</w:t>
      </w:r>
    </w:p>
    <w:p w14:paraId="33A666FD" w14:textId="77777777" w:rsidR="007A37A8" w:rsidRPr="00A97902" w:rsidRDefault="548992CB" w:rsidP="009E4387">
      <w:pPr>
        <w:pStyle w:val="Paragraphedeliste"/>
        <w:numPr>
          <w:ilvl w:val="0"/>
          <w:numId w:val="20"/>
        </w:numPr>
        <w:rPr>
          <w:rFonts w:ascii="Arial" w:hAnsi="Arial" w:cs="Arial"/>
        </w:rPr>
      </w:pPr>
      <w:r w:rsidRPr="548992CB">
        <w:rPr>
          <w:rFonts w:ascii="Arial" w:hAnsi="Arial" w:cs="Arial"/>
        </w:rPr>
        <w:t xml:space="preserve">En application des articles D. 8222-5 du code de travail, si le Titulaire est établi ou domicilié en France, ou D. 8222-7 et D. 8222-8 dudit code, si le Titulaire est établi ou domicilié à l’étranger, Les pièces mentionnées à l’article D. 8254-4 du code du travail, l’inexactitude des renseignements fournis à l’EFS ou la non production, tous les six </w:t>
      </w:r>
      <w:r w:rsidRPr="548992CB">
        <w:rPr>
          <w:rFonts w:ascii="Arial" w:hAnsi="Arial" w:cs="Arial"/>
        </w:rPr>
        <w:lastRenderedPageBreak/>
        <w:t>mois jusqu’à la fin de l’exécution du marché public, des pièces prévues à l’article D 8222-5 du code du travail, et ce, sans préjudice de poursuites ultérieures éventuelles.</w:t>
      </w:r>
    </w:p>
    <w:p w14:paraId="11C9D726" w14:textId="77777777" w:rsidR="007A37A8" w:rsidRPr="00A97902" w:rsidRDefault="548992CB" w:rsidP="009E4387">
      <w:pPr>
        <w:pStyle w:val="Paragraphedeliste"/>
        <w:numPr>
          <w:ilvl w:val="0"/>
          <w:numId w:val="20"/>
        </w:numPr>
        <w:rPr>
          <w:rFonts w:ascii="Arial" w:hAnsi="Arial" w:cs="Arial"/>
        </w:rPr>
      </w:pPr>
      <w:r w:rsidRPr="548992CB">
        <w:rPr>
          <w:rFonts w:ascii="Arial" w:hAnsi="Arial" w:cs="Arial"/>
        </w:rPr>
        <w:t>S’il n’a pas corrigé les irrégularités aux articles L.8221-3 à L.8221-5 du code du travail relatifs à la déclaration de l’activité de l’entreprise et à la déclaration des salariées de l’entreprise dans un délai de 15 jours à compter de la mise en demeure du Représentant du Pouvoir Adjudicateur.</w:t>
      </w:r>
    </w:p>
    <w:p w14:paraId="29B2E2F3" w14:textId="31F4BEC1" w:rsidR="007A37A8" w:rsidRPr="00A97902" w:rsidRDefault="548992CB" w:rsidP="548992CB">
      <w:pPr>
        <w:pStyle w:val="Corpsdetexte"/>
        <w:rPr>
          <w:rFonts w:cs="Arial"/>
        </w:rPr>
      </w:pPr>
      <w:r w:rsidRPr="548992CB">
        <w:rPr>
          <w:rFonts w:cs="Arial"/>
        </w:rPr>
        <w:t>L’EFS peut résilier le marché public à la condition d’avoir préalablement notifié par écrit la mise en demeure demandant au Titulaire de remédier aux défaillances dans les délais indiqués. La mise en demeure doit être restée infructueuse.</w:t>
      </w:r>
    </w:p>
    <w:p w14:paraId="4EB95F04" w14:textId="603C318E" w:rsidR="007A37A8" w:rsidRDefault="548992CB" w:rsidP="548992CB">
      <w:pPr>
        <w:pStyle w:val="Corpsdetexte"/>
        <w:rPr>
          <w:rFonts w:cs="Arial"/>
        </w:rPr>
      </w:pPr>
      <w:r w:rsidRPr="548992CB">
        <w:rPr>
          <w:rFonts w:cs="Arial"/>
        </w:rPr>
        <w:t>La résiliation prendra effet à la date fixée dans la décision de résiliation ou, à défaut, à la date de notification.</w:t>
      </w:r>
    </w:p>
    <w:p w14:paraId="387EF505" w14:textId="77777777" w:rsidR="007A37A8" w:rsidRPr="00A97902" w:rsidRDefault="548992CB" w:rsidP="00E03F9A">
      <w:pPr>
        <w:pStyle w:val="Titre2"/>
      </w:pPr>
      <w:bookmarkStart w:id="160" w:name="_Toc426042446"/>
      <w:bookmarkStart w:id="161" w:name="_Toc196210118"/>
      <w:r>
        <w:t>Exécution aux frais et risques</w:t>
      </w:r>
      <w:bookmarkEnd w:id="160"/>
      <w:bookmarkEnd w:id="161"/>
    </w:p>
    <w:p w14:paraId="6C573A7E" w14:textId="5588D1C8" w:rsidR="00E57875" w:rsidRPr="00A97902" w:rsidRDefault="548992CB" w:rsidP="00E57875">
      <w:r>
        <w:t>En cas d’inexécution par le titulaire des travaux qui lui sont confiés, le RPA peut faire procéder à l’exécution aux frais et risques de ce dernier en application des articles 52.2, 52.3 et 52.4 du CCAG Travaux.</w:t>
      </w:r>
    </w:p>
    <w:p w14:paraId="53A1449E" w14:textId="77777777" w:rsidR="007A37A8" w:rsidRPr="00C610B6" w:rsidRDefault="548992CB" w:rsidP="00E03F9A">
      <w:pPr>
        <w:pStyle w:val="Titre1"/>
      </w:pPr>
      <w:bookmarkStart w:id="162" w:name="_Toc196210119"/>
      <w:r>
        <w:t>LITIGES</w:t>
      </w:r>
      <w:bookmarkEnd w:id="162"/>
    </w:p>
    <w:p w14:paraId="6CD24F9E" w14:textId="77777777" w:rsidR="007A37A8" w:rsidRPr="00A97902" w:rsidRDefault="548992CB" w:rsidP="548992CB">
      <w:pPr>
        <w:pStyle w:val="Corpsdetexte"/>
        <w:spacing w:after="0"/>
        <w:rPr>
          <w:rFonts w:cs="Arial"/>
        </w:rPr>
      </w:pPr>
      <w:r w:rsidRPr="548992CB">
        <w:rPr>
          <w:rFonts w:cs="Arial"/>
        </w:rPr>
        <w:t>Les parties conviennent de rechercher en cas de litige un accord amiable, et faute de l’obtenir de s’en remettre aux juridictions administratives compétentes. Elles élisent pour ce faire domicile en leurs sièges sociaux respectifs.</w:t>
      </w:r>
    </w:p>
    <w:p w14:paraId="0AF49B2F" w14:textId="36F7859D" w:rsidR="007A37A8" w:rsidRPr="00A97902" w:rsidRDefault="548992CB" w:rsidP="00E03F9A">
      <w:pPr>
        <w:pStyle w:val="Titre1"/>
      </w:pPr>
      <w:bookmarkStart w:id="163" w:name="_Toc196210120"/>
      <w:r>
        <w:rPr>
          <w:caps w:val="0"/>
        </w:rPr>
        <w:t>OBLIGATIONS DU TITULAIRE AU REGARD DE SA SITUATION FISCALE ET SOCIALE</w:t>
      </w:r>
      <w:bookmarkEnd w:id="163"/>
    </w:p>
    <w:p w14:paraId="2D68127B" w14:textId="45E3662B" w:rsidR="006A10CE" w:rsidRPr="00A97902" w:rsidRDefault="548992CB" w:rsidP="548992CB">
      <w:pPr>
        <w:pStyle w:val="Corpsdetexte"/>
        <w:rPr>
          <w:rFonts w:cs="Arial"/>
        </w:rPr>
      </w:pPr>
      <w:r w:rsidRPr="548992CB">
        <w:rPr>
          <w:rFonts w:cs="Arial"/>
        </w:rPr>
        <w:t>Le Titulaire remet tous les six mois jusqu’à la fin du présent marché public les pièces mentionnées aux articles D. 8222-5 ou</w:t>
      </w:r>
      <w:r w:rsidRPr="548992CB">
        <w:rPr>
          <w:rFonts w:cs="Arial"/>
          <w:b/>
          <w:bCs/>
        </w:rPr>
        <w:t xml:space="preserve"> </w:t>
      </w:r>
      <w:r w:rsidRPr="548992CB">
        <w:rPr>
          <w:rFonts w:cs="Arial"/>
        </w:rPr>
        <w:t>D. 8222-7 et D. 8222-8 du Code du travail.</w:t>
      </w:r>
    </w:p>
    <w:p w14:paraId="0C99BEF8" w14:textId="77777777" w:rsidR="006A10CE" w:rsidRPr="00A97902" w:rsidRDefault="548992CB" w:rsidP="548992CB">
      <w:pPr>
        <w:pStyle w:val="Corpsdetexte"/>
        <w:rPr>
          <w:rFonts w:cs="Arial"/>
        </w:rPr>
      </w:pPr>
      <w:r w:rsidRPr="548992CB">
        <w:rPr>
          <w:rFonts w:cs="Arial"/>
        </w:rPr>
        <w:t>Il s’agit, lorsque le Titulaire est établi en France, en vertu de l’article D 8222-5 susmentionné :</w:t>
      </w:r>
    </w:p>
    <w:p w14:paraId="013FF21C" w14:textId="77777777" w:rsidR="006A10CE" w:rsidRPr="00A97902" w:rsidRDefault="548992CB" w:rsidP="009E4387">
      <w:pPr>
        <w:pStyle w:val="Corpsdetexte"/>
        <w:numPr>
          <w:ilvl w:val="0"/>
          <w:numId w:val="8"/>
        </w:numPr>
        <w:spacing w:before="0" w:after="0"/>
        <w:rPr>
          <w:rFonts w:cs="Arial"/>
        </w:rPr>
      </w:pPr>
      <w:proofErr w:type="gramStart"/>
      <w:r w:rsidRPr="548992CB">
        <w:rPr>
          <w:rFonts w:cs="Arial"/>
        </w:rPr>
        <w:t>d’une</w:t>
      </w:r>
      <w:proofErr w:type="gramEnd"/>
      <w:r w:rsidRPr="548992CB">
        <w:rPr>
          <w:rFonts w:cs="Arial"/>
        </w:rPr>
        <w:t xml:space="preserve"> attestation de vigilance délivrée en ligne sur le site de l’URSSAF ;</w:t>
      </w:r>
    </w:p>
    <w:p w14:paraId="0D37D0A0" w14:textId="77777777" w:rsidR="006A10CE" w:rsidRPr="00A97902" w:rsidRDefault="548992CB" w:rsidP="009E4387">
      <w:pPr>
        <w:pStyle w:val="Corpsdetexte"/>
        <w:numPr>
          <w:ilvl w:val="0"/>
          <w:numId w:val="8"/>
        </w:numPr>
        <w:spacing w:before="0" w:after="0"/>
        <w:rPr>
          <w:rFonts w:cs="Arial"/>
        </w:rPr>
      </w:pPr>
      <w:proofErr w:type="gramStart"/>
      <w:r w:rsidRPr="548992CB">
        <w:rPr>
          <w:rFonts w:cs="Arial"/>
        </w:rPr>
        <w:t>d’une</w:t>
      </w:r>
      <w:proofErr w:type="gramEnd"/>
      <w:r w:rsidRPr="548992CB">
        <w:rPr>
          <w:rFonts w:cs="Arial"/>
        </w:rPr>
        <w:t xml:space="preserve"> attestation fiscale justifiant de la régularité de sa situation fiscale (paiement de la TVA et de l’impôt sur le revenu ou sur les sociétés) ;</w:t>
      </w:r>
    </w:p>
    <w:p w14:paraId="169E611F" w14:textId="4ECF58D6" w:rsidR="00C610B6" w:rsidRDefault="548992CB" w:rsidP="009E4387">
      <w:pPr>
        <w:pStyle w:val="Corpsdetexte"/>
        <w:numPr>
          <w:ilvl w:val="0"/>
          <w:numId w:val="8"/>
        </w:numPr>
        <w:spacing w:before="0" w:after="0"/>
        <w:rPr>
          <w:rFonts w:cs="Arial"/>
        </w:rPr>
      </w:pPr>
      <w:proofErr w:type="gramStart"/>
      <w:r w:rsidRPr="548992CB">
        <w:rPr>
          <w:rFonts w:cs="Arial"/>
        </w:rPr>
        <w:t>d’un</w:t>
      </w:r>
      <w:proofErr w:type="gramEnd"/>
      <w:r w:rsidRPr="548992CB">
        <w:rPr>
          <w:rFonts w:cs="Arial"/>
        </w:rPr>
        <w:t xml:space="preserve"> numéro unique d’identification permettant à l’acheteur d’accéder aux informations pertinentes par le biais du site internet suivant : </w:t>
      </w:r>
      <w:hyperlink r:id="rId13">
        <w:r w:rsidRPr="548992CB">
          <w:rPr>
            <w:rStyle w:val="Lienhypertexte"/>
            <w:rFonts w:cs="Arial"/>
          </w:rPr>
          <w:t>https://annuaire-entreprises.data.gouv.fr/</w:t>
        </w:r>
      </w:hyperlink>
      <w:r w:rsidRPr="548992CB">
        <w:rPr>
          <w:rFonts w:cs="Arial"/>
        </w:rPr>
        <w:t>.</w:t>
      </w:r>
    </w:p>
    <w:p w14:paraId="6C2867F2" w14:textId="77777777" w:rsidR="002D594B" w:rsidRPr="002D594B" w:rsidRDefault="002D594B" w:rsidP="002D594B">
      <w:pPr>
        <w:pStyle w:val="Corpsdetexte"/>
        <w:spacing w:before="0" w:after="0"/>
        <w:ind w:left="720"/>
        <w:rPr>
          <w:rFonts w:cs="Arial"/>
        </w:rPr>
      </w:pPr>
    </w:p>
    <w:p w14:paraId="2F61904B" w14:textId="77777777" w:rsidR="006A10CE" w:rsidRPr="00A97902" w:rsidRDefault="548992CB" w:rsidP="548992CB">
      <w:pPr>
        <w:pStyle w:val="Corpsdetexte"/>
        <w:rPr>
          <w:rFonts w:cs="Arial"/>
        </w:rPr>
      </w:pPr>
      <w:r w:rsidRPr="548992CB">
        <w:rPr>
          <w:rFonts w:cs="Arial"/>
        </w:rPr>
        <w:t>En cas de Titulaire établi dans un autre Etat, il s’agit des documents réclamés aux articles D 8222-7 et D 8222-8 du Code du travail.</w:t>
      </w:r>
    </w:p>
    <w:p w14:paraId="4CE948A0" w14:textId="143D4BF7" w:rsidR="006A10CE" w:rsidRPr="00A97902" w:rsidRDefault="5E6B13BD" w:rsidP="5E6B13BD">
      <w:pPr>
        <w:pStyle w:val="Corpsdetexte"/>
        <w:rPr>
          <w:rStyle w:val="Lienhypertexte"/>
          <w:rFonts w:cs="Arial"/>
        </w:rPr>
      </w:pPr>
      <w:r w:rsidRPr="5E6B13BD">
        <w:rPr>
          <w:rFonts w:cs="Arial"/>
        </w:rPr>
        <w:t xml:space="preserve">Les pièces et attestations mentionnées ci-dessus sont déposées par le Titulaire domicilié en France sur la plateforme en ligne mise à disposition, gratuitement, par l’EFS, à l’adresse suivante : </w:t>
      </w:r>
      <w:hyperlink r:id="rId14">
        <w:r w:rsidRPr="5E6B13BD">
          <w:rPr>
            <w:rStyle w:val="Lienhypertexte"/>
            <w:rFonts w:cs="Arial"/>
          </w:rPr>
          <w:t>https://www.e-attestations.com</w:t>
        </w:r>
      </w:hyperlink>
    </w:p>
    <w:p w14:paraId="5ED098F7" w14:textId="4C627CE3" w:rsidR="5E6B13BD" w:rsidRDefault="5E6B13BD" w:rsidP="5E6B13BD">
      <w:pPr>
        <w:pStyle w:val="Corpsdetexte"/>
        <w:rPr>
          <w:rFonts w:cs="Arial"/>
        </w:rPr>
      </w:pPr>
    </w:p>
    <w:sectPr w:rsidR="5E6B13BD" w:rsidSect="008D76E3">
      <w:headerReference w:type="default" r:id="rId15"/>
      <w:footerReference w:type="default" r:id="rId16"/>
      <w:headerReference w:type="first" r:id="rId17"/>
      <w:footerReference w:type="first" r:id="rId18"/>
      <w:type w:val="continuous"/>
      <w:pgSz w:w="11906" w:h="16838" w:code="9"/>
      <w:pgMar w:top="1417" w:right="1417" w:bottom="1417" w:left="1417"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CC2DB" w14:textId="77777777" w:rsidR="00B0790B" w:rsidRDefault="00B0790B" w:rsidP="00F51D4C">
      <w:r>
        <w:separator/>
      </w:r>
    </w:p>
  </w:endnote>
  <w:endnote w:type="continuationSeparator" w:id="0">
    <w:p w14:paraId="2390970E" w14:textId="77777777" w:rsidR="00B0790B" w:rsidRDefault="00B0790B"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otham Book">
    <w:panose1 w:val="00000000000000000000"/>
    <w:charset w:val="00"/>
    <w:family w:val="modern"/>
    <w:notTrueType/>
    <w:pitch w:val="variable"/>
    <w:sig w:usb0="A10000FF" w:usb1="4000005B" w:usb2="00000000" w:usb3="00000000" w:csb0="0000009B" w:csb1="00000000"/>
  </w:font>
  <w:font w:name="FreightMacro Pro Medium">
    <w:panose1 w:val="02000603040000020004"/>
    <w:charset w:val="00"/>
    <w:family w:val="modern"/>
    <w:notTrueType/>
    <w:pitch w:val="variable"/>
    <w:sig w:usb0="00000007" w:usb1="00000001"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altName w:val="Calibri"/>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9619453"/>
      <w:docPartObj>
        <w:docPartGallery w:val="Page Numbers (Bottom of Page)"/>
        <w:docPartUnique/>
      </w:docPartObj>
    </w:sdtPr>
    <w:sdtEndPr/>
    <w:sdtContent>
      <w:p w14:paraId="48798153" w14:textId="391378F2" w:rsidR="00B0790B" w:rsidRDefault="00B0790B">
        <w:pPr>
          <w:pStyle w:val="Pieddepage"/>
          <w:jc w:val="right"/>
        </w:pPr>
        <w:r>
          <w:fldChar w:fldCharType="begin"/>
        </w:r>
        <w:r>
          <w:instrText>PAGE   \* MERGEFORMAT</w:instrText>
        </w:r>
        <w:r>
          <w:fldChar w:fldCharType="separate"/>
        </w:r>
        <w:r>
          <w:rPr>
            <w:noProof/>
          </w:rPr>
          <w:t>20</w:t>
        </w:r>
        <w:r>
          <w:fldChar w:fldCharType="end"/>
        </w:r>
      </w:p>
    </w:sdtContent>
  </w:sdt>
  <w:p w14:paraId="486505E2" w14:textId="77777777" w:rsidR="00B0790B" w:rsidRPr="003C7C34" w:rsidRDefault="00B0790B" w:rsidP="003C7C3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58F23" w14:textId="77777777" w:rsidR="00B0790B" w:rsidRDefault="00B0790B">
    <w:pPr>
      <w:pStyle w:val="Pieddepage"/>
    </w:pPr>
  </w:p>
  <w:p w14:paraId="00210869" w14:textId="77777777" w:rsidR="00B0790B" w:rsidRPr="00813832" w:rsidRDefault="00B0790B" w:rsidP="008138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707A3" w14:textId="77777777" w:rsidR="00B0790B" w:rsidRDefault="00B0790B" w:rsidP="00F51D4C">
      <w:r>
        <w:separator/>
      </w:r>
    </w:p>
  </w:footnote>
  <w:footnote w:type="continuationSeparator" w:id="0">
    <w:p w14:paraId="002957D4" w14:textId="77777777" w:rsidR="00B0790B" w:rsidRDefault="00B0790B"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2C163" w14:textId="77777777" w:rsidR="00B0790B" w:rsidRPr="003C7C34" w:rsidRDefault="00B0790B" w:rsidP="003C7C34">
    <w:pPr>
      <w:pStyle w:val="En-tte"/>
    </w:pPr>
    <w:r w:rsidRPr="00356F8F">
      <w:rPr>
        <w:noProof/>
        <w:lang w:eastAsia="fr-FR"/>
      </w:rPr>
      <w:drawing>
        <wp:anchor distT="0" distB="0" distL="114300" distR="114300" simplePos="0" relativeHeight="251664384" behindDoc="1" locked="0" layoutInCell="1" allowOverlap="1" wp14:anchorId="5F50EBE6" wp14:editId="3E76BC88">
          <wp:simplePos x="0" y="0"/>
          <wp:positionH relativeFrom="page">
            <wp:posOffset>181271</wp:posOffset>
          </wp:positionH>
          <wp:positionV relativeFrom="page">
            <wp:posOffset>361950</wp:posOffset>
          </wp:positionV>
          <wp:extent cx="3060889" cy="4320000"/>
          <wp:effectExtent l="19050" t="0" r="6161" b="0"/>
          <wp:wrapNone/>
          <wp:docPr id="6"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2A2DD" w14:textId="77777777" w:rsidR="00B0790B" w:rsidRDefault="00B0790B" w:rsidP="00282F5B">
    <w:pPr>
      <w:pStyle w:val="En-tte"/>
    </w:pPr>
    <w:r>
      <w:rPr>
        <w:noProof/>
        <w:lang w:eastAsia="fr-FR"/>
      </w:rPr>
      <w:drawing>
        <wp:anchor distT="0" distB="0" distL="114300" distR="114300" simplePos="0" relativeHeight="251660288" behindDoc="1" locked="0" layoutInCell="1" allowOverlap="1" wp14:anchorId="6C2B8F69" wp14:editId="5E299F76">
          <wp:simplePos x="0" y="0"/>
          <wp:positionH relativeFrom="page">
            <wp:posOffset>180881</wp:posOffset>
          </wp:positionH>
          <wp:positionV relativeFrom="page">
            <wp:posOffset>361903</wp:posOffset>
          </wp:positionV>
          <wp:extent cx="3060889" cy="4320000"/>
          <wp:effectExtent l="19050" t="0" r="6161" b="0"/>
          <wp:wrapNone/>
          <wp:docPr id="3"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7DD7567E" wp14:editId="491E1DCD">
          <wp:simplePos x="0" y="0"/>
          <wp:positionH relativeFrom="page">
            <wp:posOffset>5581650</wp:posOffset>
          </wp:positionH>
          <wp:positionV relativeFrom="page">
            <wp:posOffset>361950</wp:posOffset>
          </wp:positionV>
          <wp:extent cx="1620000" cy="1621017"/>
          <wp:effectExtent l="19050" t="0" r="0" b="0"/>
          <wp:wrapNone/>
          <wp:docPr id="5" name="Image 4"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4D3EC4F0" w14:textId="77777777" w:rsidR="00B0790B" w:rsidRDefault="00B0790B">
    <w:pPr>
      <w:pStyle w:val="En-tte"/>
    </w:pPr>
  </w:p>
  <w:p w14:paraId="7C15FE0E" w14:textId="77777777" w:rsidR="00B0790B" w:rsidRDefault="00B0790B">
    <w:pPr>
      <w:pStyle w:val="En-tte"/>
    </w:pPr>
  </w:p>
  <w:p w14:paraId="72C05B3D" w14:textId="77777777" w:rsidR="00B0790B" w:rsidRDefault="00B0790B">
    <w:pPr>
      <w:pStyle w:val="En-tte"/>
    </w:pPr>
  </w:p>
  <w:p w14:paraId="5879329D" w14:textId="77777777" w:rsidR="00B0790B" w:rsidRDefault="00B0790B">
    <w:pPr>
      <w:pStyle w:val="En-tte"/>
    </w:pPr>
  </w:p>
  <w:p w14:paraId="3C9789D3" w14:textId="77777777" w:rsidR="00B0790B" w:rsidRDefault="00B0790B">
    <w:pPr>
      <w:pStyle w:val="En-tte"/>
    </w:pPr>
  </w:p>
  <w:p w14:paraId="1C8F46DC" w14:textId="77777777" w:rsidR="00B0790B" w:rsidRDefault="00B0790B" w:rsidP="00CC3155">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37.5pt;height:26.25pt" o:bullet="t">
        <v:imagedata r:id="rId1" o:title="puce_fleche"/>
      </v:shape>
    </w:pict>
  </w:numPicBullet>
  <w:abstractNum w:abstractNumId="0"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1" w15:restartNumberingAfterBreak="0">
    <w:nsid w:val="0B3409D2"/>
    <w:multiLevelType w:val="hybridMultilevel"/>
    <w:tmpl w:val="CFFEDC12"/>
    <w:lvl w:ilvl="0" w:tplc="FFFFFFFF">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BC262C"/>
    <w:multiLevelType w:val="hybridMultilevel"/>
    <w:tmpl w:val="5F2814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685D91"/>
    <w:multiLevelType w:val="hybridMultilevel"/>
    <w:tmpl w:val="92FAFBAA"/>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1E7BA6"/>
    <w:multiLevelType w:val="multilevel"/>
    <w:tmpl w:val="34608DD8"/>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567" w:firstLine="0"/>
      </w:pPr>
      <w:rPr>
        <w:rFonts w:hint="default"/>
      </w:rPr>
    </w:lvl>
    <w:lvl w:ilvl="2">
      <w:start w:val="1"/>
      <w:numFmt w:val="decimal"/>
      <w:pStyle w:val="Titre3"/>
      <w:suff w:val="space"/>
      <w:lvlText w:val="%1.%2.%3."/>
      <w:lvlJc w:val="left"/>
      <w:pPr>
        <w:ind w:left="1134" w:firstLine="0"/>
      </w:pPr>
      <w:rPr>
        <w:rFonts w:hint="default"/>
      </w:rPr>
    </w:lvl>
    <w:lvl w:ilvl="3">
      <w:start w:val="1"/>
      <w:numFmt w:val="decimal"/>
      <w:pStyle w:val="Titre4"/>
      <w:suff w:val="space"/>
      <w:lvlText w:val="%1.%2.%3.%4."/>
      <w:lvlJc w:val="left"/>
      <w:pPr>
        <w:ind w:left="1701" w:firstLine="0"/>
      </w:pPr>
      <w:rPr>
        <w:rFonts w:hint="default"/>
      </w:rPr>
    </w:lvl>
    <w:lvl w:ilvl="4">
      <w:start w:val="1"/>
      <w:numFmt w:val="decimal"/>
      <w:pStyle w:val="Titre5"/>
      <w:suff w:val="space"/>
      <w:lvlText w:val="%1.%2.%3.%4.%5"/>
      <w:lvlJc w:val="left"/>
      <w:pPr>
        <w:ind w:left="2268" w:firstLine="0"/>
      </w:pPr>
      <w:rPr>
        <w:rFonts w:hint="default"/>
      </w:rPr>
    </w:lvl>
    <w:lvl w:ilvl="5">
      <w:start w:val="1"/>
      <w:numFmt w:val="decimal"/>
      <w:pStyle w:val="Titre6"/>
      <w:suff w:val="space"/>
      <w:lvlText w:val="%1.%2.%3.%4.%5.%6"/>
      <w:lvlJc w:val="left"/>
      <w:pPr>
        <w:ind w:left="2835"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A103FA"/>
    <w:multiLevelType w:val="hybridMultilevel"/>
    <w:tmpl w:val="627A6BDC"/>
    <w:lvl w:ilvl="0" w:tplc="040C0001">
      <w:start w:val="1"/>
      <w:numFmt w:val="bullet"/>
      <w:lvlText w:val=""/>
      <w:lvlJc w:val="left"/>
      <w:pPr>
        <w:ind w:left="720" w:hanging="360"/>
      </w:pPr>
      <w:rPr>
        <w:rFonts w:ascii="Symbol" w:hAnsi="Symbol" w:hint="default"/>
        <w:color w:val="3C3C3C"/>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EC1157B"/>
    <w:multiLevelType w:val="hybridMultilevel"/>
    <w:tmpl w:val="D4E61586"/>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1232FF"/>
    <w:multiLevelType w:val="hybridMultilevel"/>
    <w:tmpl w:val="16E49846"/>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A3143E"/>
    <w:multiLevelType w:val="hybridMultilevel"/>
    <w:tmpl w:val="94089BF6"/>
    <w:lvl w:ilvl="0" w:tplc="06AAF0BA">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1E4143"/>
    <w:multiLevelType w:val="hybridMultilevel"/>
    <w:tmpl w:val="CE702B48"/>
    <w:lvl w:ilvl="0" w:tplc="DE7A767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486F91"/>
    <w:multiLevelType w:val="hybridMultilevel"/>
    <w:tmpl w:val="BB16D7B2"/>
    <w:lvl w:ilvl="0" w:tplc="DE7A767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A359CC"/>
    <w:multiLevelType w:val="hybridMultilevel"/>
    <w:tmpl w:val="41C8EDBE"/>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360B7448"/>
    <w:multiLevelType w:val="hybridMultilevel"/>
    <w:tmpl w:val="67C66E2E"/>
    <w:lvl w:ilvl="0" w:tplc="FFFFFFFF">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7A551C"/>
    <w:multiLevelType w:val="hybridMultilevel"/>
    <w:tmpl w:val="AE8254BA"/>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7B5C42"/>
    <w:multiLevelType w:val="hybridMultilevel"/>
    <w:tmpl w:val="3F7AA6BA"/>
    <w:lvl w:ilvl="0" w:tplc="FFFFFFFF">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7" w15:restartNumberingAfterBreak="0">
    <w:nsid w:val="432B1535"/>
    <w:multiLevelType w:val="hybridMultilevel"/>
    <w:tmpl w:val="7CD8D036"/>
    <w:lvl w:ilvl="0" w:tplc="622E0CCE">
      <w:start w:val="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2D27C9"/>
    <w:multiLevelType w:val="hybridMultilevel"/>
    <w:tmpl w:val="2780E0E0"/>
    <w:lvl w:ilvl="0" w:tplc="DE7A767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DD064D"/>
    <w:multiLevelType w:val="hybridMultilevel"/>
    <w:tmpl w:val="CF1E2AFA"/>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FE3B8D"/>
    <w:multiLevelType w:val="singleLevel"/>
    <w:tmpl w:val="7264D266"/>
    <w:lvl w:ilvl="0">
      <w:numFmt w:val="bullet"/>
      <w:pStyle w:val="Liste2"/>
      <w:lvlText w:val="-"/>
      <w:lvlJc w:val="left"/>
      <w:pPr>
        <w:tabs>
          <w:tab w:val="num" w:pos="1211"/>
        </w:tabs>
        <w:ind w:left="1211" w:hanging="360"/>
      </w:pPr>
      <w:rPr>
        <w:rFonts w:hint="default"/>
      </w:rPr>
    </w:lvl>
  </w:abstractNum>
  <w:abstractNum w:abstractNumId="21" w15:restartNumberingAfterBreak="0">
    <w:nsid w:val="555A16F9"/>
    <w:multiLevelType w:val="hybridMultilevel"/>
    <w:tmpl w:val="3DC2969A"/>
    <w:lvl w:ilvl="0" w:tplc="19321CD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B83D26"/>
    <w:multiLevelType w:val="hybridMultilevel"/>
    <w:tmpl w:val="5102256C"/>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5F2BCA"/>
    <w:multiLevelType w:val="hybridMultilevel"/>
    <w:tmpl w:val="FF40BE8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7074134"/>
    <w:multiLevelType w:val="hybridMultilevel"/>
    <w:tmpl w:val="58089F6E"/>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26" w15:restartNumberingAfterBreak="0">
    <w:nsid w:val="6DD83573"/>
    <w:multiLevelType w:val="hybridMultilevel"/>
    <w:tmpl w:val="679EAEB4"/>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E795564"/>
    <w:multiLevelType w:val="hybridMultilevel"/>
    <w:tmpl w:val="3C4EFB88"/>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E9811A7"/>
    <w:multiLevelType w:val="hybridMultilevel"/>
    <w:tmpl w:val="F37EDFCE"/>
    <w:lvl w:ilvl="0" w:tplc="DE7A767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FB94D3A"/>
    <w:multiLevelType w:val="hybridMultilevel"/>
    <w:tmpl w:val="B390084C"/>
    <w:lvl w:ilvl="0" w:tplc="4B545A4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7852A0"/>
    <w:multiLevelType w:val="hybridMultilevel"/>
    <w:tmpl w:val="086A45C2"/>
    <w:lvl w:ilvl="0" w:tplc="040C000D">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31" w15:restartNumberingAfterBreak="0">
    <w:nsid w:val="76B70D85"/>
    <w:multiLevelType w:val="hybridMultilevel"/>
    <w:tmpl w:val="C82E45C6"/>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70018FF"/>
    <w:multiLevelType w:val="singleLevel"/>
    <w:tmpl w:val="724AEB28"/>
    <w:lvl w:ilvl="0">
      <w:start w:val="1"/>
      <w:numFmt w:val="bullet"/>
      <w:pStyle w:val="Enum2"/>
      <w:lvlText w:val=""/>
      <w:lvlJc w:val="left"/>
      <w:pPr>
        <w:tabs>
          <w:tab w:val="num" w:pos="360"/>
        </w:tabs>
        <w:ind w:left="360" w:hanging="360"/>
      </w:pPr>
      <w:rPr>
        <w:rFonts w:ascii="Wingdings" w:hAnsi="Wingdings" w:hint="default"/>
      </w:rPr>
    </w:lvl>
  </w:abstractNum>
  <w:abstractNum w:abstractNumId="33" w15:restartNumberingAfterBreak="0">
    <w:nsid w:val="77874E7F"/>
    <w:multiLevelType w:val="hybridMultilevel"/>
    <w:tmpl w:val="5F70C41C"/>
    <w:lvl w:ilvl="0" w:tplc="040C0005">
      <w:start w:val="1"/>
      <w:numFmt w:val="bullet"/>
      <w:lvlText w:val=""/>
      <w:lvlJc w:val="left"/>
      <w:pPr>
        <w:ind w:left="731" w:hanging="360"/>
      </w:pPr>
      <w:rPr>
        <w:rFonts w:ascii="Wingdings" w:hAnsi="Wingding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34" w15:restartNumberingAfterBreak="0">
    <w:nsid w:val="79475C06"/>
    <w:multiLevelType w:val="hybridMultilevel"/>
    <w:tmpl w:val="01A67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0"/>
  </w:num>
  <w:num w:numId="4">
    <w:abstractNumId w:val="20"/>
  </w:num>
  <w:num w:numId="5">
    <w:abstractNumId w:val="32"/>
  </w:num>
  <w:num w:numId="6">
    <w:abstractNumId w:val="25"/>
  </w:num>
  <w:num w:numId="7">
    <w:abstractNumId w:val="17"/>
  </w:num>
  <w:num w:numId="8">
    <w:abstractNumId w:val="3"/>
  </w:num>
  <w:num w:numId="9">
    <w:abstractNumId w:val="15"/>
  </w:num>
  <w:num w:numId="10">
    <w:abstractNumId w:val="1"/>
  </w:num>
  <w:num w:numId="11">
    <w:abstractNumId w:val="24"/>
  </w:num>
  <w:num w:numId="12">
    <w:abstractNumId w:val="31"/>
  </w:num>
  <w:num w:numId="13">
    <w:abstractNumId w:val="19"/>
  </w:num>
  <w:num w:numId="14">
    <w:abstractNumId w:val="13"/>
  </w:num>
  <w:num w:numId="15">
    <w:abstractNumId w:val="6"/>
  </w:num>
  <w:num w:numId="16">
    <w:abstractNumId w:val="26"/>
  </w:num>
  <w:num w:numId="17">
    <w:abstractNumId w:val="7"/>
  </w:num>
  <w:num w:numId="18">
    <w:abstractNumId w:val="22"/>
  </w:num>
  <w:num w:numId="19">
    <w:abstractNumId w:val="33"/>
  </w:num>
  <w:num w:numId="20">
    <w:abstractNumId w:val="27"/>
  </w:num>
  <w:num w:numId="21">
    <w:abstractNumId w:val="34"/>
  </w:num>
  <w:num w:numId="22">
    <w:abstractNumId w:val="14"/>
  </w:num>
  <w:num w:numId="23">
    <w:abstractNumId w:val="16"/>
  </w:num>
  <w:num w:numId="24">
    <w:abstractNumId w:val="2"/>
  </w:num>
  <w:num w:numId="25">
    <w:abstractNumId w:val="5"/>
  </w:num>
  <w:num w:numId="26">
    <w:abstractNumId w:val="4"/>
  </w:num>
  <w:num w:numId="27">
    <w:abstractNumId w:val="21"/>
  </w:num>
  <w:num w:numId="28">
    <w:abstractNumId w:val="23"/>
  </w:num>
  <w:num w:numId="29">
    <w:abstractNumId w:val="29"/>
  </w:num>
  <w:num w:numId="30">
    <w:abstractNumId w:val="30"/>
  </w:num>
  <w:num w:numId="31">
    <w:abstractNumId w:val="12"/>
  </w:num>
  <w:num w:numId="32">
    <w:abstractNumId w:val="28"/>
  </w:num>
  <w:num w:numId="33">
    <w:abstractNumId w:val="10"/>
  </w:num>
  <w:num w:numId="34">
    <w:abstractNumId w:val="18"/>
  </w:num>
  <w:num w:numId="35">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476"/>
    <w:rsid w:val="00001942"/>
    <w:rsid w:val="000031D4"/>
    <w:rsid w:val="000049C6"/>
    <w:rsid w:val="0001121C"/>
    <w:rsid w:val="0001214D"/>
    <w:rsid w:val="00020AA2"/>
    <w:rsid w:val="00030F5B"/>
    <w:rsid w:val="00035759"/>
    <w:rsid w:val="0004281D"/>
    <w:rsid w:val="00044B4E"/>
    <w:rsid w:val="00046879"/>
    <w:rsid w:val="000470BD"/>
    <w:rsid w:val="00051610"/>
    <w:rsid w:val="00055EC7"/>
    <w:rsid w:val="00056A14"/>
    <w:rsid w:val="00062DE5"/>
    <w:rsid w:val="00076659"/>
    <w:rsid w:val="00077C13"/>
    <w:rsid w:val="000A5AFD"/>
    <w:rsid w:val="000A64DA"/>
    <w:rsid w:val="000B121C"/>
    <w:rsid w:val="000B1F3E"/>
    <w:rsid w:val="000B4750"/>
    <w:rsid w:val="000C1092"/>
    <w:rsid w:val="000C711B"/>
    <w:rsid w:val="000D66EC"/>
    <w:rsid w:val="000F05BD"/>
    <w:rsid w:val="000F242F"/>
    <w:rsid w:val="000F44FB"/>
    <w:rsid w:val="000F6476"/>
    <w:rsid w:val="001042B0"/>
    <w:rsid w:val="00107EC9"/>
    <w:rsid w:val="0011043A"/>
    <w:rsid w:val="0012223F"/>
    <w:rsid w:val="001257E9"/>
    <w:rsid w:val="001321A9"/>
    <w:rsid w:val="00146247"/>
    <w:rsid w:val="00146E66"/>
    <w:rsid w:val="00156F35"/>
    <w:rsid w:val="00157772"/>
    <w:rsid w:val="00162B64"/>
    <w:rsid w:val="001650D5"/>
    <w:rsid w:val="00177274"/>
    <w:rsid w:val="001840A4"/>
    <w:rsid w:val="001927BA"/>
    <w:rsid w:val="00197D7E"/>
    <w:rsid w:val="001A1260"/>
    <w:rsid w:val="001A312C"/>
    <w:rsid w:val="001A7339"/>
    <w:rsid w:val="001B06B1"/>
    <w:rsid w:val="001B1187"/>
    <w:rsid w:val="001B188C"/>
    <w:rsid w:val="001B20BA"/>
    <w:rsid w:val="001B3213"/>
    <w:rsid w:val="001D35D1"/>
    <w:rsid w:val="001E22F4"/>
    <w:rsid w:val="001F4DF9"/>
    <w:rsid w:val="001F6B3F"/>
    <w:rsid w:val="002019AB"/>
    <w:rsid w:val="0021060A"/>
    <w:rsid w:val="00213414"/>
    <w:rsid w:val="002163FA"/>
    <w:rsid w:val="002327F7"/>
    <w:rsid w:val="00252BC5"/>
    <w:rsid w:val="00255F3D"/>
    <w:rsid w:val="0027763F"/>
    <w:rsid w:val="00280E1C"/>
    <w:rsid w:val="00282F5B"/>
    <w:rsid w:val="00290330"/>
    <w:rsid w:val="002951CB"/>
    <w:rsid w:val="002960CD"/>
    <w:rsid w:val="002A47CF"/>
    <w:rsid w:val="002A5869"/>
    <w:rsid w:val="002B5B9A"/>
    <w:rsid w:val="002C6768"/>
    <w:rsid w:val="002D1592"/>
    <w:rsid w:val="002D2140"/>
    <w:rsid w:val="002D594B"/>
    <w:rsid w:val="002E382F"/>
    <w:rsid w:val="002E4751"/>
    <w:rsid w:val="002E57B9"/>
    <w:rsid w:val="002E693C"/>
    <w:rsid w:val="002F6451"/>
    <w:rsid w:val="002F6AFC"/>
    <w:rsid w:val="0030103E"/>
    <w:rsid w:val="003055E8"/>
    <w:rsid w:val="00311F29"/>
    <w:rsid w:val="003172CA"/>
    <w:rsid w:val="0031763C"/>
    <w:rsid w:val="00322E5C"/>
    <w:rsid w:val="00323D31"/>
    <w:rsid w:val="00334A15"/>
    <w:rsid w:val="00346977"/>
    <w:rsid w:val="00351662"/>
    <w:rsid w:val="00354E34"/>
    <w:rsid w:val="00356F8F"/>
    <w:rsid w:val="0037000E"/>
    <w:rsid w:val="00370CC5"/>
    <w:rsid w:val="00372CFB"/>
    <w:rsid w:val="0037629E"/>
    <w:rsid w:val="00381706"/>
    <w:rsid w:val="00383B65"/>
    <w:rsid w:val="003870A8"/>
    <w:rsid w:val="0038778F"/>
    <w:rsid w:val="00390341"/>
    <w:rsid w:val="00391A73"/>
    <w:rsid w:val="003A1750"/>
    <w:rsid w:val="003C7C34"/>
    <w:rsid w:val="003D1663"/>
    <w:rsid w:val="003D311D"/>
    <w:rsid w:val="003E0364"/>
    <w:rsid w:val="003E09C8"/>
    <w:rsid w:val="003E1D27"/>
    <w:rsid w:val="003E3452"/>
    <w:rsid w:val="003E50E8"/>
    <w:rsid w:val="003F17B8"/>
    <w:rsid w:val="00407D9D"/>
    <w:rsid w:val="004278F0"/>
    <w:rsid w:val="004415B2"/>
    <w:rsid w:val="00446EE9"/>
    <w:rsid w:val="00461983"/>
    <w:rsid w:val="004650DA"/>
    <w:rsid w:val="00467133"/>
    <w:rsid w:val="00467996"/>
    <w:rsid w:val="004714CE"/>
    <w:rsid w:val="004749B9"/>
    <w:rsid w:val="004767F7"/>
    <w:rsid w:val="00482A16"/>
    <w:rsid w:val="00483993"/>
    <w:rsid w:val="00490228"/>
    <w:rsid w:val="004A664F"/>
    <w:rsid w:val="004A75B6"/>
    <w:rsid w:val="004B0C25"/>
    <w:rsid w:val="004C68B1"/>
    <w:rsid w:val="004E0661"/>
    <w:rsid w:val="004E2163"/>
    <w:rsid w:val="004E7FC8"/>
    <w:rsid w:val="004F0884"/>
    <w:rsid w:val="005001E9"/>
    <w:rsid w:val="00502274"/>
    <w:rsid w:val="005034D7"/>
    <w:rsid w:val="00506FA6"/>
    <w:rsid w:val="00520E7D"/>
    <w:rsid w:val="005232F9"/>
    <w:rsid w:val="00523AE8"/>
    <w:rsid w:val="00527926"/>
    <w:rsid w:val="00535059"/>
    <w:rsid w:val="00537D27"/>
    <w:rsid w:val="0054152A"/>
    <w:rsid w:val="005509DE"/>
    <w:rsid w:val="00550AF2"/>
    <w:rsid w:val="00553F7C"/>
    <w:rsid w:val="00555FC5"/>
    <w:rsid w:val="0055712C"/>
    <w:rsid w:val="00561344"/>
    <w:rsid w:val="00564535"/>
    <w:rsid w:val="00565A4E"/>
    <w:rsid w:val="00584836"/>
    <w:rsid w:val="005A1A87"/>
    <w:rsid w:val="005A583E"/>
    <w:rsid w:val="005B4FB9"/>
    <w:rsid w:val="005B7604"/>
    <w:rsid w:val="005C54FC"/>
    <w:rsid w:val="005C63B5"/>
    <w:rsid w:val="005C7EE5"/>
    <w:rsid w:val="005D0599"/>
    <w:rsid w:val="005E11EF"/>
    <w:rsid w:val="005E3B0C"/>
    <w:rsid w:val="005F3137"/>
    <w:rsid w:val="005F61A4"/>
    <w:rsid w:val="0060063A"/>
    <w:rsid w:val="0060166C"/>
    <w:rsid w:val="0060445C"/>
    <w:rsid w:val="00605E36"/>
    <w:rsid w:val="00610141"/>
    <w:rsid w:val="00616DA2"/>
    <w:rsid w:val="006231DB"/>
    <w:rsid w:val="00632F86"/>
    <w:rsid w:val="00640D19"/>
    <w:rsid w:val="00650C82"/>
    <w:rsid w:val="006573FF"/>
    <w:rsid w:val="00660630"/>
    <w:rsid w:val="00661E5D"/>
    <w:rsid w:val="00673433"/>
    <w:rsid w:val="006831F5"/>
    <w:rsid w:val="006871C6"/>
    <w:rsid w:val="00687894"/>
    <w:rsid w:val="00691EA1"/>
    <w:rsid w:val="006A10CE"/>
    <w:rsid w:val="006A2A45"/>
    <w:rsid w:val="006B108E"/>
    <w:rsid w:val="006B32AE"/>
    <w:rsid w:val="006C296F"/>
    <w:rsid w:val="006D1C15"/>
    <w:rsid w:val="006E1DFD"/>
    <w:rsid w:val="006E44BC"/>
    <w:rsid w:val="006E7106"/>
    <w:rsid w:val="006F00CA"/>
    <w:rsid w:val="006F538E"/>
    <w:rsid w:val="00700A2F"/>
    <w:rsid w:val="007141A9"/>
    <w:rsid w:val="00722F9B"/>
    <w:rsid w:val="0072478E"/>
    <w:rsid w:val="00740740"/>
    <w:rsid w:val="00752467"/>
    <w:rsid w:val="00762470"/>
    <w:rsid w:val="00770FE6"/>
    <w:rsid w:val="00771C30"/>
    <w:rsid w:val="00787F37"/>
    <w:rsid w:val="007932D5"/>
    <w:rsid w:val="00794A3E"/>
    <w:rsid w:val="007A37A8"/>
    <w:rsid w:val="007B696B"/>
    <w:rsid w:val="007C4635"/>
    <w:rsid w:val="007D3A1A"/>
    <w:rsid w:val="007E4804"/>
    <w:rsid w:val="007F4B97"/>
    <w:rsid w:val="007F7B1E"/>
    <w:rsid w:val="0080115A"/>
    <w:rsid w:val="0080428E"/>
    <w:rsid w:val="008100FA"/>
    <w:rsid w:val="00813832"/>
    <w:rsid w:val="00817D4A"/>
    <w:rsid w:val="00820FB2"/>
    <w:rsid w:val="00825580"/>
    <w:rsid w:val="00832B1F"/>
    <w:rsid w:val="008413F9"/>
    <w:rsid w:val="00844FDD"/>
    <w:rsid w:val="00863B7E"/>
    <w:rsid w:val="008751C4"/>
    <w:rsid w:val="0089005E"/>
    <w:rsid w:val="00890C01"/>
    <w:rsid w:val="00892F9A"/>
    <w:rsid w:val="00896849"/>
    <w:rsid w:val="00897056"/>
    <w:rsid w:val="008A15CD"/>
    <w:rsid w:val="008D76E3"/>
    <w:rsid w:val="008F15F6"/>
    <w:rsid w:val="00910938"/>
    <w:rsid w:val="00912A09"/>
    <w:rsid w:val="009200C0"/>
    <w:rsid w:val="009214F1"/>
    <w:rsid w:val="0092258F"/>
    <w:rsid w:val="00923BF0"/>
    <w:rsid w:val="00925675"/>
    <w:rsid w:val="00940927"/>
    <w:rsid w:val="00943017"/>
    <w:rsid w:val="00944E10"/>
    <w:rsid w:val="0094566B"/>
    <w:rsid w:val="00955824"/>
    <w:rsid w:val="00964407"/>
    <w:rsid w:val="00964462"/>
    <w:rsid w:val="00971591"/>
    <w:rsid w:val="009764FA"/>
    <w:rsid w:val="009971FB"/>
    <w:rsid w:val="009B196F"/>
    <w:rsid w:val="009B4B39"/>
    <w:rsid w:val="009C0C0A"/>
    <w:rsid w:val="009C6837"/>
    <w:rsid w:val="009D058B"/>
    <w:rsid w:val="009D07EE"/>
    <w:rsid w:val="009D0814"/>
    <w:rsid w:val="009D167F"/>
    <w:rsid w:val="009D3B84"/>
    <w:rsid w:val="009D79EA"/>
    <w:rsid w:val="009E05FA"/>
    <w:rsid w:val="009E4387"/>
    <w:rsid w:val="009F2CFD"/>
    <w:rsid w:val="009F568C"/>
    <w:rsid w:val="009F7937"/>
    <w:rsid w:val="00A02A98"/>
    <w:rsid w:val="00A06161"/>
    <w:rsid w:val="00A0780D"/>
    <w:rsid w:val="00A13477"/>
    <w:rsid w:val="00A146B5"/>
    <w:rsid w:val="00A16562"/>
    <w:rsid w:val="00A16A7B"/>
    <w:rsid w:val="00A2249F"/>
    <w:rsid w:val="00A233D5"/>
    <w:rsid w:val="00A277C3"/>
    <w:rsid w:val="00A32769"/>
    <w:rsid w:val="00A35430"/>
    <w:rsid w:val="00A409D0"/>
    <w:rsid w:val="00A40A25"/>
    <w:rsid w:val="00A44455"/>
    <w:rsid w:val="00A4455E"/>
    <w:rsid w:val="00A46508"/>
    <w:rsid w:val="00A50441"/>
    <w:rsid w:val="00A52393"/>
    <w:rsid w:val="00A635DF"/>
    <w:rsid w:val="00A74027"/>
    <w:rsid w:val="00A83B1C"/>
    <w:rsid w:val="00A83FB8"/>
    <w:rsid w:val="00A97856"/>
    <w:rsid w:val="00A97902"/>
    <w:rsid w:val="00AA07C1"/>
    <w:rsid w:val="00AA0D94"/>
    <w:rsid w:val="00AB2BD7"/>
    <w:rsid w:val="00AB6E24"/>
    <w:rsid w:val="00AC1E3A"/>
    <w:rsid w:val="00AC4B6D"/>
    <w:rsid w:val="00AC5FBA"/>
    <w:rsid w:val="00AE33DE"/>
    <w:rsid w:val="00AF4906"/>
    <w:rsid w:val="00AF5CEF"/>
    <w:rsid w:val="00B00EDD"/>
    <w:rsid w:val="00B02976"/>
    <w:rsid w:val="00B0790B"/>
    <w:rsid w:val="00B14A4F"/>
    <w:rsid w:val="00B176F3"/>
    <w:rsid w:val="00B20FF2"/>
    <w:rsid w:val="00B2378D"/>
    <w:rsid w:val="00B6039C"/>
    <w:rsid w:val="00B6745C"/>
    <w:rsid w:val="00B772D8"/>
    <w:rsid w:val="00B910CA"/>
    <w:rsid w:val="00BA691F"/>
    <w:rsid w:val="00BA6E9B"/>
    <w:rsid w:val="00BB0068"/>
    <w:rsid w:val="00BC4F70"/>
    <w:rsid w:val="00BD0E4F"/>
    <w:rsid w:val="00BD10BF"/>
    <w:rsid w:val="00BE0EC5"/>
    <w:rsid w:val="00BE3CA4"/>
    <w:rsid w:val="00BE49BE"/>
    <w:rsid w:val="00BE7AF0"/>
    <w:rsid w:val="00BF3B33"/>
    <w:rsid w:val="00C03B45"/>
    <w:rsid w:val="00C042F5"/>
    <w:rsid w:val="00C05052"/>
    <w:rsid w:val="00C05303"/>
    <w:rsid w:val="00C10D26"/>
    <w:rsid w:val="00C14337"/>
    <w:rsid w:val="00C160A7"/>
    <w:rsid w:val="00C2511F"/>
    <w:rsid w:val="00C3109C"/>
    <w:rsid w:val="00C3611E"/>
    <w:rsid w:val="00C36DC1"/>
    <w:rsid w:val="00C439EA"/>
    <w:rsid w:val="00C46A74"/>
    <w:rsid w:val="00C610B6"/>
    <w:rsid w:val="00C61C7E"/>
    <w:rsid w:val="00C75C2E"/>
    <w:rsid w:val="00C75FE0"/>
    <w:rsid w:val="00C77063"/>
    <w:rsid w:val="00CA6158"/>
    <w:rsid w:val="00CA6D8A"/>
    <w:rsid w:val="00CA6F3A"/>
    <w:rsid w:val="00CC3155"/>
    <w:rsid w:val="00CD4C68"/>
    <w:rsid w:val="00CD6656"/>
    <w:rsid w:val="00CE494E"/>
    <w:rsid w:val="00CE4F69"/>
    <w:rsid w:val="00CF0FE0"/>
    <w:rsid w:val="00CF1C79"/>
    <w:rsid w:val="00CF2581"/>
    <w:rsid w:val="00CF6B70"/>
    <w:rsid w:val="00D01D92"/>
    <w:rsid w:val="00D15F1E"/>
    <w:rsid w:val="00D45D5A"/>
    <w:rsid w:val="00D46958"/>
    <w:rsid w:val="00D53BDC"/>
    <w:rsid w:val="00D6578C"/>
    <w:rsid w:val="00D7165A"/>
    <w:rsid w:val="00D73F04"/>
    <w:rsid w:val="00D82002"/>
    <w:rsid w:val="00D86DC9"/>
    <w:rsid w:val="00D93936"/>
    <w:rsid w:val="00D97867"/>
    <w:rsid w:val="00DA1355"/>
    <w:rsid w:val="00DA278C"/>
    <w:rsid w:val="00DA634C"/>
    <w:rsid w:val="00DB674A"/>
    <w:rsid w:val="00DC5013"/>
    <w:rsid w:val="00DD2819"/>
    <w:rsid w:val="00DE46FE"/>
    <w:rsid w:val="00DF66AA"/>
    <w:rsid w:val="00E017CA"/>
    <w:rsid w:val="00E038A3"/>
    <w:rsid w:val="00E03F9A"/>
    <w:rsid w:val="00E077EE"/>
    <w:rsid w:val="00E13AA9"/>
    <w:rsid w:val="00E15432"/>
    <w:rsid w:val="00E250E7"/>
    <w:rsid w:val="00E25518"/>
    <w:rsid w:val="00E31BE0"/>
    <w:rsid w:val="00E34CFC"/>
    <w:rsid w:val="00E560B5"/>
    <w:rsid w:val="00E563EE"/>
    <w:rsid w:val="00E5749B"/>
    <w:rsid w:val="00E57875"/>
    <w:rsid w:val="00E64797"/>
    <w:rsid w:val="00E74D51"/>
    <w:rsid w:val="00E9588E"/>
    <w:rsid w:val="00EA01A8"/>
    <w:rsid w:val="00EA7B0D"/>
    <w:rsid w:val="00EC5464"/>
    <w:rsid w:val="00ED49E7"/>
    <w:rsid w:val="00ED5B90"/>
    <w:rsid w:val="00EE68DD"/>
    <w:rsid w:val="00F17B95"/>
    <w:rsid w:val="00F213BC"/>
    <w:rsid w:val="00F217FD"/>
    <w:rsid w:val="00F23BE2"/>
    <w:rsid w:val="00F346E8"/>
    <w:rsid w:val="00F41760"/>
    <w:rsid w:val="00F4393C"/>
    <w:rsid w:val="00F44BBE"/>
    <w:rsid w:val="00F46D92"/>
    <w:rsid w:val="00F51A98"/>
    <w:rsid w:val="00F51D4C"/>
    <w:rsid w:val="00F83CF7"/>
    <w:rsid w:val="00FA06B4"/>
    <w:rsid w:val="00FA1F2B"/>
    <w:rsid w:val="00FA70EA"/>
    <w:rsid w:val="00FB22A1"/>
    <w:rsid w:val="00FB2E1D"/>
    <w:rsid w:val="00FB5550"/>
    <w:rsid w:val="00FC4998"/>
    <w:rsid w:val="00FC74A5"/>
    <w:rsid w:val="00FD191A"/>
    <w:rsid w:val="00FD1E0A"/>
    <w:rsid w:val="00FD4174"/>
    <w:rsid w:val="00FE03EA"/>
    <w:rsid w:val="00FE098C"/>
    <w:rsid w:val="00FE1D26"/>
    <w:rsid w:val="00FE6B79"/>
    <w:rsid w:val="00FF44B5"/>
    <w:rsid w:val="00FF4D3E"/>
    <w:rsid w:val="1C4B0E05"/>
    <w:rsid w:val="548992CB"/>
    <w:rsid w:val="5E6B13BD"/>
    <w:rsid w:val="6A957DDF"/>
    <w:rsid w:val="70850367"/>
    <w:rsid w:val="7C963C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4E962"/>
  <w15:docId w15:val="{F250CAEF-A263-403C-8326-88A0A8375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qFormat="1"/>
    <w:lsdException w:name="heading 4" w:semiHidden="1" w:uiPriority="9"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7F7"/>
    <w:pPr>
      <w:spacing w:before="120" w:after="120" w:line="240" w:lineRule="auto"/>
      <w:jc w:val="both"/>
    </w:pPr>
  </w:style>
  <w:style w:type="paragraph" w:styleId="Titre1">
    <w:name w:val="heading 1"/>
    <w:basedOn w:val="Normal"/>
    <w:next w:val="Normal"/>
    <w:link w:val="Titre1Car"/>
    <w:qFormat/>
    <w:rsid w:val="004767F7"/>
    <w:pPr>
      <w:keepNext/>
      <w:keepLines/>
      <w:numPr>
        <w:numId w:val="26"/>
      </w:numPr>
      <w:spacing w:before="480" w:after="360"/>
      <w:outlineLvl w:val="0"/>
    </w:pPr>
    <w:rPr>
      <w:rFonts w:asciiTheme="majorHAnsi" w:eastAsiaTheme="majorEastAsia" w:hAnsiTheme="majorHAnsi" w:cstheme="majorBidi"/>
      <w:b/>
      <w:bCs/>
      <w:caps/>
      <w:color w:val="C30D20" w:themeColor="accent1"/>
      <w:sz w:val="24"/>
      <w:szCs w:val="28"/>
    </w:rPr>
  </w:style>
  <w:style w:type="paragraph" w:styleId="Titre2">
    <w:name w:val="heading 2"/>
    <w:basedOn w:val="Normal"/>
    <w:next w:val="Normal"/>
    <w:link w:val="Titre2Car"/>
    <w:qFormat/>
    <w:rsid w:val="004767F7"/>
    <w:pPr>
      <w:keepNext/>
      <w:keepLines/>
      <w:numPr>
        <w:ilvl w:val="1"/>
        <w:numId w:val="26"/>
      </w:numPr>
      <w:spacing w:before="360" w:after="240"/>
      <w:outlineLvl w:val="1"/>
    </w:pPr>
    <w:rPr>
      <w:rFonts w:asciiTheme="majorHAnsi" w:eastAsiaTheme="majorEastAsia" w:hAnsiTheme="majorHAnsi" w:cstheme="majorBidi"/>
      <w:b/>
      <w:bCs/>
      <w:color w:val="1F356A" w:themeColor="accent2"/>
      <w:sz w:val="24"/>
      <w:szCs w:val="26"/>
    </w:rPr>
  </w:style>
  <w:style w:type="paragraph" w:styleId="Titre3">
    <w:name w:val="heading 3"/>
    <w:basedOn w:val="Normal"/>
    <w:next w:val="Normal"/>
    <w:link w:val="Titre3Car"/>
    <w:qFormat/>
    <w:rsid w:val="004767F7"/>
    <w:pPr>
      <w:keepNext/>
      <w:keepLines/>
      <w:numPr>
        <w:ilvl w:val="2"/>
        <w:numId w:val="26"/>
      </w:numPr>
      <w:spacing w:before="360" w:after="240"/>
      <w:outlineLvl w:val="2"/>
    </w:pPr>
    <w:rPr>
      <w:rFonts w:asciiTheme="majorHAnsi" w:eastAsiaTheme="majorEastAsia" w:hAnsiTheme="majorHAnsi" w:cstheme="majorBidi"/>
      <w:color w:val="60060F" w:themeColor="accent1" w:themeShade="7F"/>
      <w:sz w:val="24"/>
      <w:szCs w:val="24"/>
    </w:rPr>
  </w:style>
  <w:style w:type="paragraph" w:styleId="Titre4">
    <w:name w:val="heading 4"/>
    <w:basedOn w:val="Normal"/>
    <w:next w:val="Normal"/>
    <w:link w:val="Titre4Car"/>
    <w:uiPriority w:val="9"/>
    <w:qFormat/>
    <w:rsid w:val="004767F7"/>
    <w:pPr>
      <w:keepNext/>
      <w:keepLines/>
      <w:numPr>
        <w:ilvl w:val="3"/>
        <w:numId w:val="26"/>
      </w:numPr>
      <w:spacing w:before="360" w:after="240"/>
      <w:outlineLvl w:val="3"/>
    </w:pPr>
    <w:rPr>
      <w:rFonts w:asciiTheme="majorHAnsi" w:eastAsiaTheme="majorEastAsia" w:hAnsiTheme="majorHAnsi" w:cstheme="majorBidi"/>
      <w:iCs/>
      <w:color w:val="002060"/>
      <w:sz w:val="24"/>
    </w:rPr>
  </w:style>
  <w:style w:type="paragraph" w:styleId="Titre5">
    <w:name w:val="heading 5"/>
    <w:basedOn w:val="Normal"/>
    <w:next w:val="Normal"/>
    <w:link w:val="Titre5Car"/>
    <w:qFormat/>
    <w:rsid w:val="004767F7"/>
    <w:pPr>
      <w:keepNext/>
      <w:keepLines/>
      <w:numPr>
        <w:ilvl w:val="4"/>
        <w:numId w:val="26"/>
      </w:numPr>
      <w:spacing w:before="360" w:after="240"/>
      <w:outlineLvl w:val="4"/>
    </w:pPr>
    <w:rPr>
      <w:rFonts w:asciiTheme="majorHAnsi" w:eastAsiaTheme="majorEastAsia" w:hAnsiTheme="majorHAnsi" w:cstheme="majorBidi"/>
      <w:i/>
      <w:color w:val="910917" w:themeColor="accent1" w:themeShade="BF"/>
      <w:sz w:val="24"/>
    </w:rPr>
  </w:style>
  <w:style w:type="paragraph" w:styleId="Titre6">
    <w:name w:val="heading 6"/>
    <w:basedOn w:val="Normal"/>
    <w:next w:val="Normal"/>
    <w:link w:val="Titre6Car"/>
    <w:qFormat/>
    <w:rsid w:val="004767F7"/>
    <w:pPr>
      <w:keepNext/>
      <w:numPr>
        <w:ilvl w:val="5"/>
        <w:numId w:val="26"/>
      </w:numPr>
      <w:spacing w:before="240"/>
      <w:outlineLvl w:val="5"/>
    </w:pPr>
    <w:rPr>
      <w:rFonts w:ascii="Arial" w:eastAsia="Times New Roman" w:hAnsi="Arial" w:cs="Times New Roman"/>
      <w:i/>
      <w:color w:val="002060"/>
      <w:szCs w:val="20"/>
      <w:lang w:eastAsia="fr-FR"/>
    </w:rPr>
  </w:style>
  <w:style w:type="paragraph" w:styleId="Titre7">
    <w:name w:val="heading 7"/>
    <w:basedOn w:val="Normal"/>
    <w:next w:val="Normal"/>
    <w:link w:val="Titre7Car"/>
    <w:qFormat/>
    <w:rsid w:val="007A37A8"/>
    <w:pPr>
      <w:keepNext/>
      <w:outlineLvl w:val="6"/>
    </w:pPr>
    <w:rPr>
      <w:rFonts w:ascii="Arial Narrow" w:eastAsia="Times New Roman" w:hAnsi="Arial Narrow" w:cs="Times New Roman"/>
      <w:b/>
      <w:caps/>
      <w:color w:val="FF0000"/>
      <w:sz w:val="24"/>
      <w:szCs w:val="20"/>
      <w:lang w:eastAsia="fr-FR"/>
    </w:rPr>
  </w:style>
  <w:style w:type="paragraph" w:styleId="Titre8">
    <w:name w:val="heading 8"/>
    <w:basedOn w:val="Normal"/>
    <w:next w:val="Normal"/>
    <w:link w:val="Titre8Car"/>
    <w:qFormat/>
    <w:rsid w:val="007A37A8"/>
    <w:pPr>
      <w:spacing w:before="240" w:after="60"/>
      <w:outlineLvl w:val="7"/>
    </w:pPr>
    <w:rPr>
      <w:rFonts w:ascii="Arial" w:eastAsia="Times New Roman" w:hAnsi="Arial" w:cs="Times New Roman"/>
      <w:i/>
      <w:sz w:val="24"/>
      <w:szCs w:val="20"/>
      <w:lang w:eastAsia="fr-FR"/>
    </w:rPr>
  </w:style>
  <w:style w:type="paragraph" w:styleId="Titre9">
    <w:name w:val="heading 9"/>
    <w:basedOn w:val="Normal"/>
    <w:next w:val="Normal"/>
    <w:link w:val="Titre9Car"/>
    <w:qFormat/>
    <w:rsid w:val="007A37A8"/>
    <w:pPr>
      <w:keepNext/>
      <w:outlineLvl w:val="8"/>
    </w:pPr>
    <w:rPr>
      <w:rFonts w:ascii="Arial Narrow" w:eastAsia="Times New Roman" w:hAnsi="Arial Narrow" w:cs="Times New Roman"/>
      <w:color w:val="0000F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after="0" w:line="240" w:lineRule="exact"/>
    </w:pPr>
    <w:rPr>
      <w:sz w:val="20"/>
    </w:r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after="0" w:line="240" w:lineRule="exact"/>
    </w:pPr>
    <w:rPr>
      <w:sz w:val="20"/>
    </w:r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semiHidden/>
    <w:unhideWhenUsed/>
    <w:rsid w:val="006B108E"/>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rsid w:val="00D01D92"/>
    <w:pPr>
      <w:spacing w:after="0" w:line="240" w:lineRule="atLeast"/>
    </w:pPr>
    <w:rPr>
      <w:color w:val="4B4B4A" w:themeColor="text1"/>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basedOn w:val="Policepardfaut"/>
    <w:link w:val="Titre1"/>
    <w:rsid w:val="004767F7"/>
    <w:rPr>
      <w:rFonts w:asciiTheme="majorHAnsi" w:eastAsiaTheme="majorEastAsia" w:hAnsiTheme="majorHAnsi" w:cstheme="majorBidi"/>
      <w:b/>
      <w:bCs/>
      <w:caps/>
      <w:color w:val="C30D20" w:themeColor="accent1"/>
      <w:sz w:val="24"/>
      <w:szCs w:val="28"/>
    </w:rPr>
  </w:style>
  <w:style w:type="character" w:customStyle="1" w:styleId="Titre2Car">
    <w:name w:val="Titre 2 Car"/>
    <w:basedOn w:val="Policepardfaut"/>
    <w:link w:val="Titre2"/>
    <w:rsid w:val="004767F7"/>
    <w:rPr>
      <w:rFonts w:asciiTheme="majorHAnsi" w:eastAsiaTheme="majorEastAsia" w:hAnsiTheme="majorHAnsi" w:cstheme="majorBidi"/>
      <w:b/>
      <w:bCs/>
      <w:color w:val="1F356A" w:themeColor="accent2"/>
      <w:sz w:val="24"/>
      <w:szCs w:val="26"/>
    </w:rPr>
  </w:style>
  <w:style w:type="paragraph" w:customStyle="1" w:styleId="Textepuce1">
    <w:name w:val="Texte puce 1"/>
    <w:basedOn w:val="Normal"/>
    <w:qFormat/>
    <w:rsid w:val="00B2378D"/>
    <w:pPr>
      <w:numPr>
        <w:numId w:val="2"/>
      </w:numPr>
      <w:tabs>
        <w:tab w:val="left" w:pos="340"/>
      </w:tabs>
      <w:spacing w:line="270" w:lineRule="atLeast"/>
      <w:ind w:left="0" w:firstLine="0"/>
    </w:pPr>
    <w:rPr>
      <w:b/>
      <w:color w:val="4B4B4A" w:themeColor="text1"/>
    </w:rPr>
  </w:style>
  <w:style w:type="paragraph" w:customStyle="1" w:styleId="Titredudocument">
    <w:name w:val="Titre du document"/>
    <w:basedOn w:val="Normal"/>
    <w:qFormat/>
    <w:rsid w:val="00CD4C68"/>
    <w:pPr>
      <w:spacing w:after="20" w:line="660" w:lineRule="atLeast"/>
    </w:pPr>
    <w:rPr>
      <w:b/>
      <w:color w:val="1F356A" w:themeColor="accent2"/>
      <w:sz w:val="60"/>
      <w:szCs w:val="60"/>
    </w:rPr>
  </w:style>
  <w:style w:type="paragraph" w:customStyle="1" w:styleId="Sous-titredudocument">
    <w:name w:val="Sous-titre du document"/>
    <w:basedOn w:val="Normal"/>
    <w:qFormat/>
    <w:rsid w:val="00D46958"/>
    <w:pPr>
      <w:spacing w:line="480" w:lineRule="atLeast"/>
    </w:pPr>
    <w:rPr>
      <w:b/>
      <w:color w:val="C30D20" w:themeColor="accent1"/>
      <w:sz w:val="40"/>
      <w:szCs w:val="40"/>
    </w:rPr>
  </w:style>
  <w:style w:type="paragraph" w:customStyle="1" w:styleId="Textedesaisie">
    <w:name w:val="Texte de saisie"/>
    <w:basedOn w:val="Normal"/>
    <w:qFormat/>
    <w:rsid w:val="005C54FC"/>
    <w:pPr>
      <w:spacing w:line="270" w:lineRule="atLeast"/>
    </w:pPr>
    <w:rPr>
      <w:color w:val="4B4B4A" w:themeColor="text1"/>
      <w:sz w:val="21"/>
    </w:rPr>
  </w:style>
  <w:style w:type="paragraph" w:customStyle="1" w:styleId="Tableautextecentr">
    <w:name w:val="Tableau texte centré"/>
    <w:basedOn w:val="Normal"/>
    <w:qFormat/>
    <w:rsid w:val="009E05FA"/>
    <w:pPr>
      <w:jc w:val="center"/>
    </w:pPr>
  </w:style>
  <w:style w:type="paragraph" w:customStyle="1" w:styleId="Tableautextepremiereligne">
    <w:name w:val="Tableau texte premiere ligne"/>
    <w:basedOn w:val="Tableautextecentr"/>
    <w:qFormat/>
    <w:rsid w:val="004E7FC8"/>
    <w:rPr>
      <w:b/>
      <w:color w:val="C30D20" w:themeColor="accent1"/>
      <w:sz w:val="18"/>
    </w:rPr>
  </w:style>
  <w:style w:type="paragraph" w:customStyle="1" w:styleId="Textepuce2">
    <w:name w:val="Texte puce 2"/>
    <w:basedOn w:val="Textepuce1"/>
    <w:qFormat/>
    <w:rsid w:val="00AF5CEF"/>
    <w:pPr>
      <w:numPr>
        <w:numId w:val="1"/>
      </w:numPr>
      <w:spacing w:before="20"/>
      <w:ind w:left="425" w:hanging="113"/>
    </w:pPr>
    <w:rPr>
      <w:b w:val="0"/>
      <w:color w:val="C30D20" w:themeColor="accent1"/>
      <w:sz w:val="21"/>
    </w:rPr>
  </w:style>
  <w:style w:type="paragraph" w:customStyle="1" w:styleId="Siteinternet">
    <w:name w:val="Site internet"/>
    <w:basedOn w:val="Normal"/>
    <w:qFormat/>
    <w:rsid w:val="00255F3D"/>
    <w:pPr>
      <w:framePr w:wrap="around" w:hAnchor="margin" w:yAlign="bottom"/>
      <w:spacing w:line="216" w:lineRule="atLeast"/>
      <w:suppressOverlap/>
    </w:pPr>
    <w:rPr>
      <w:rFonts w:ascii="Gotham Book" w:hAnsi="Gotham Book"/>
      <w:color w:val="C30D20" w:themeColor="accent1"/>
      <w:sz w:val="16"/>
    </w:rPr>
  </w:style>
  <w:style w:type="paragraph" w:customStyle="1" w:styleId="Datedudocument">
    <w:name w:val="Date du document"/>
    <w:basedOn w:val="Normal"/>
    <w:qFormat/>
    <w:rsid w:val="00CD4C68"/>
    <w:pPr>
      <w:framePr w:wrap="around" w:hAnchor="margin" w:yAlign="bottom"/>
    </w:pPr>
    <w:rPr>
      <w:caps/>
      <w:color w:val="1F356A" w:themeColor="accent2"/>
    </w:rPr>
  </w:style>
  <w:style w:type="paragraph" w:customStyle="1" w:styleId="Rdacteurdudocument">
    <w:name w:val="Rédacteur du document"/>
    <w:basedOn w:val="Normal"/>
    <w:qFormat/>
    <w:rsid w:val="00CD4C68"/>
    <w:rPr>
      <w:b/>
      <w:color w:val="1F356A" w:themeColor="accent2"/>
    </w:rPr>
  </w:style>
  <w:style w:type="paragraph" w:customStyle="1" w:styleId="Textedeltablissement">
    <w:name w:val="Texte de l'établissement"/>
    <w:basedOn w:val="Normal"/>
    <w:qFormat/>
    <w:rsid w:val="00D01D92"/>
    <w:pPr>
      <w:framePr w:wrap="around" w:hAnchor="margin" w:yAlign="bottom"/>
      <w:spacing w:before="100" w:line="192" w:lineRule="atLeast"/>
      <w:suppressOverlap/>
    </w:pPr>
    <w:rPr>
      <w:caps/>
      <w:color w:val="1F356A" w:themeColor="accent2"/>
      <w:sz w:val="16"/>
    </w:rPr>
  </w:style>
  <w:style w:type="paragraph" w:customStyle="1" w:styleId="Pagination">
    <w:name w:val="Pagination"/>
    <w:basedOn w:val="Normal"/>
    <w:qFormat/>
    <w:rsid w:val="00CD4C68"/>
    <w:pPr>
      <w:framePr w:wrap="around" w:hAnchor="margin" w:yAlign="bottom"/>
      <w:spacing w:line="216" w:lineRule="atLeast"/>
      <w:suppressOverlap/>
      <w:jc w:val="right"/>
    </w:pPr>
    <w:rPr>
      <w:color w:val="1F356A" w:themeColor="accent2"/>
      <w:sz w:val="18"/>
    </w:rPr>
  </w:style>
  <w:style w:type="paragraph" w:customStyle="1" w:styleId="Titredusommaire">
    <w:name w:val="Titre du sommaire"/>
    <w:basedOn w:val="Normal"/>
    <w:qFormat/>
    <w:rsid w:val="00AB2BD7"/>
    <w:pPr>
      <w:spacing w:line="720" w:lineRule="atLeast"/>
    </w:pPr>
    <w:rPr>
      <w:rFonts w:ascii="FreightMacro Pro Medium" w:hAnsi="FreightMacro Pro Medium"/>
      <w:color w:val="1F356A" w:themeColor="accent2"/>
      <w:sz w:val="58"/>
    </w:rPr>
  </w:style>
  <w:style w:type="paragraph" w:styleId="TM1">
    <w:name w:val="toc 1"/>
    <w:basedOn w:val="Normal"/>
    <w:next w:val="Normal"/>
    <w:autoRedefine/>
    <w:uiPriority w:val="39"/>
    <w:rsid w:val="008100FA"/>
    <w:pPr>
      <w:tabs>
        <w:tab w:val="right" w:pos="9923"/>
      </w:tabs>
      <w:spacing w:before="200" w:after="200" w:line="460" w:lineRule="atLeast"/>
    </w:pPr>
    <w:rPr>
      <w:caps/>
      <w:noProof/>
      <w:color w:val="C30D20" w:themeColor="accent1"/>
      <w:sz w:val="28"/>
    </w:rPr>
  </w:style>
  <w:style w:type="paragraph" w:styleId="TM2">
    <w:name w:val="toc 2"/>
    <w:basedOn w:val="Normal"/>
    <w:next w:val="Normal"/>
    <w:autoRedefine/>
    <w:uiPriority w:val="39"/>
    <w:rsid w:val="008100FA"/>
    <w:pPr>
      <w:tabs>
        <w:tab w:val="right" w:pos="9923"/>
      </w:tabs>
      <w:spacing w:line="310" w:lineRule="atLeast"/>
    </w:pPr>
    <w:rPr>
      <w:b/>
      <w:noProof/>
      <w:color w:val="1F356A" w:themeColor="accent2"/>
      <w:sz w:val="26"/>
    </w:rPr>
  </w:style>
  <w:style w:type="paragraph" w:customStyle="1" w:styleId="Visuel">
    <w:name w:val="Visuel"/>
    <w:basedOn w:val="Normal"/>
    <w:qFormat/>
    <w:rsid w:val="00AC1E3A"/>
    <w:pPr>
      <w:ind w:left="-28"/>
      <w:jc w:val="center"/>
    </w:pPr>
    <w:rPr>
      <w:noProof/>
      <w:lang w:eastAsia="fr-FR"/>
    </w:rPr>
  </w:style>
  <w:style w:type="character" w:customStyle="1" w:styleId="Texterouge">
    <w:name w:val="Texte rouge"/>
    <w:basedOn w:val="Policepardfaut"/>
    <w:uiPriority w:val="1"/>
    <w:qFormat/>
    <w:rsid w:val="00E15432"/>
    <w:rPr>
      <w:color w:val="C30D20" w:themeColor="accent1"/>
    </w:rPr>
  </w:style>
  <w:style w:type="paragraph" w:customStyle="1" w:styleId="Tableautextepremirecolonne">
    <w:name w:val="Tableau texte première colonne"/>
    <w:basedOn w:val="Normal"/>
    <w:qFormat/>
    <w:rsid w:val="00E15432"/>
    <w:pPr>
      <w:spacing w:before="40" w:after="40"/>
      <w:ind w:left="113"/>
    </w:pPr>
  </w:style>
  <w:style w:type="character" w:customStyle="1" w:styleId="Textebold">
    <w:name w:val="Texte bold"/>
    <w:basedOn w:val="Policepardfaut"/>
    <w:uiPriority w:val="1"/>
    <w:qFormat/>
    <w:rsid w:val="00F83CF7"/>
    <w:rPr>
      <w:b/>
    </w:rPr>
  </w:style>
  <w:style w:type="character" w:styleId="Numrodepage">
    <w:name w:val="page number"/>
    <w:basedOn w:val="Policepardfaut"/>
    <w:rsid w:val="004278F0"/>
  </w:style>
  <w:style w:type="character" w:customStyle="1" w:styleId="Titre3Car">
    <w:name w:val="Titre 3 Car"/>
    <w:basedOn w:val="Policepardfaut"/>
    <w:link w:val="Titre3"/>
    <w:rsid w:val="004767F7"/>
    <w:rPr>
      <w:rFonts w:asciiTheme="majorHAnsi" w:eastAsiaTheme="majorEastAsia" w:hAnsiTheme="majorHAnsi" w:cstheme="majorBidi"/>
      <w:color w:val="60060F" w:themeColor="accent1" w:themeShade="7F"/>
      <w:sz w:val="24"/>
      <w:szCs w:val="24"/>
    </w:rPr>
  </w:style>
  <w:style w:type="character" w:customStyle="1" w:styleId="Titre5Car">
    <w:name w:val="Titre 5 Car"/>
    <w:basedOn w:val="Policepardfaut"/>
    <w:link w:val="Titre5"/>
    <w:rsid w:val="004767F7"/>
    <w:rPr>
      <w:rFonts w:asciiTheme="majorHAnsi" w:eastAsiaTheme="majorEastAsia" w:hAnsiTheme="majorHAnsi" w:cstheme="majorBidi"/>
      <w:i/>
      <w:color w:val="910917" w:themeColor="accent1" w:themeShade="BF"/>
      <w:sz w:val="24"/>
    </w:rPr>
  </w:style>
  <w:style w:type="paragraph" w:styleId="Notedebasdepage">
    <w:name w:val="footnote text"/>
    <w:basedOn w:val="Normal"/>
    <w:link w:val="NotedebasdepageCar"/>
    <w:uiPriority w:val="99"/>
    <w:semiHidden/>
    <w:unhideWhenUsed/>
    <w:rsid w:val="00D86DC9"/>
    <w:rPr>
      <w:szCs w:val="20"/>
    </w:rPr>
  </w:style>
  <w:style w:type="character" w:customStyle="1" w:styleId="NotedebasdepageCar">
    <w:name w:val="Note de bas de page Car"/>
    <w:basedOn w:val="Policepardfaut"/>
    <w:link w:val="Notedebasdepage"/>
    <w:uiPriority w:val="99"/>
    <w:semiHidden/>
    <w:rsid w:val="00D86DC9"/>
    <w:rPr>
      <w:sz w:val="20"/>
      <w:szCs w:val="20"/>
    </w:rPr>
  </w:style>
  <w:style w:type="character" w:styleId="Appelnotedebasdep">
    <w:name w:val="footnote reference"/>
    <w:basedOn w:val="Policepardfaut"/>
    <w:uiPriority w:val="99"/>
    <w:semiHidden/>
    <w:unhideWhenUsed/>
    <w:rsid w:val="00D86DC9"/>
    <w:rPr>
      <w:vertAlign w:val="superscript"/>
    </w:rPr>
  </w:style>
  <w:style w:type="table" w:customStyle="1" w:styleId="Grilledutableau1">
    <w:name w:val="Grille du tableau1"/>
    <w:basedOn w:val="TableauNormal"/>
    <w:next w:val="Grilledutableau"/>
    <w:uiPriority w:val="59"/>
    <w:rsid w:val="00D86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4767F7"/>
    <w:rPr>
      <w:rFonts w:asciiTheme="majorHAnsi" w:eastAsiaTheme="majorEastAsia" w:hAnsiTheme="majorHAnsi" w:cstheme="majorBidi"/>
      <w:iCs/>
      <w:color w:val="002060"/>
      <w:sz w:val="24"/>
    </w:rPr>
  </w:style>
  <w:style w:type="paragraph" w:styleId="TM3">
    <w:name w:val="toc 3"/>
    <w:basedOn w:val="Normal"/>
    <w:next w:val="Normal"/>
    <w:autoRedefine/>
    <w:uiPriority w:val="39"/>
    <w:unhideWhenUsed/>
    <w:rsid w:val="007A37A8"/>
    <w:pPr>
      <w:spacing w:after="100"/>
      <w:ind w:left="400"/>
    </w:pPr>
  </w:style>
  <w:style w:type="character" w:customStyle="1" w:styleId="Titre6Car">
    <w:name w:val="Titre 6 Car"/>
    <w:basedOn w:val="Policepardfaut"/>
    <w:link w:val="Titre6"/>
    <w:rsid w:val="004767F7"/>
    <w:rPr>
      <w:rFonts w:ascii="Arial" w:eastAsia="Times New Roman" w:hAnsi="Arial" w:cs="Times New Roman"/>
      <w:i/>
      <w:color w:val="002060"/>
      <w:szCs w:val="20"/>
      <w:lang w:eastAsia="fr-FR"/>
    </w:rPr>
  </w:style>
  <w:style w:type="character" w:customStyle="1" w:styleId="Titre7Car">
    <w:name w:val="Titre 7 Car"/>
    <w:basedOn w:val="Policepardfaut"/>
    <w:link w:val="Titre7"/>
    <w:rsid w:val="007A37A8"/>
    <w:rPr>
      <w:rFonts w:ascii="Arial Narrow" w:eastAsia="Times New Roman" w:hAnsi="Arial Narrow" w:cs="Times New Roman"/>
      <w:b/>
      <w:caps/>
      <w:color w:val="FF0000"/>
      <w:sz w:val="24"/>
      <w:szCs w:val="20"/>
      <w:lang w:eastAsia="fr-FR"/>
    </w:rPr>
  </w:style>
  <w:style w:type="character" w:customStyle="1" w:styleId="Titre8Car">
    <w:name w:val="Titre 8 Car"/>
    <w:basedOn w:val="Policepardfaut"/>
    <w:link w:val="Titre8"/>
    <w:rsid w:val="007A37A8"/>
    <w:rPr>
      <w:rFonts w:ascii="Arial" w:eastAsia="Times New Roman" w:hAnsi="Arial" w:cs="Times New Roman"/>
      <w:i/>
      <w:sz w:val="24"/>
      <w:szCs w:val="20"/>
      <w:lang w:eastAsia="fr-FR"/>
    </w:rPr>
  </w:style>
  <w:style w:type="character" w:customStyle="1" w:styleId="Titre9Car">
    <w:name w:val="Titre 9 Car"/>
    <w:basedOn w:val="Policepardfaut"/>
    <w:link w:val="Titre9"/>
    <w:rsid w:val="007A37A8"/>
    <w:rPr>
      <w:rFonts w:ascii="Arial Narrow" w:eastAsia="Times New Roman" w:hAnsi="Arial Narrow" w:cs="Times New Roman"/>
      <w:color w:val="0000FF"/>
      <w:sz w:val="24"/>
      <w:szCs w:val="20"/>
      <w:lang w:eastAsia="fr-FR"/>
    </w:rPr>
  </w:style>
  <w:style w:type="paragraph" w:styleId="Corpsdetexte">
    <w:name w:val="Body Text"/>
    <w:basedOn w:val="Normal"/>
    <w:link w:val="CorpsdetexteCar"/>
    <w:rsid w:val="004767F7"/>
    <w:rPr>
      <w:rFonts w:ascii="Arial" w:eastAsia="Times New Roman" w:hAnsi="Arial" w:cs="Times New Roman"/>
      <w:szCs w:val="20"/>
      <w:lang w:eastAsia="fr-FR"/>
    </w:rPr>
  </w:style>
  <w:style w:type="character" w:customStyle="1" w:styleId="CorpsdetexteCar">
    <w:name w:val="Corps de texte Car"/>
    <w:basedOn w:val="Policepardfaut"/>
    <w:link w:val="Corpsdetexte"/>
    <w:rsid w:val="004767F7"/>
    <w:rPr>
      <w:rFonts w:ascii="Arial" w:eastAsia="Times New Roman" w:hAnsi="Arial" w:cs="Times New Roman"/>
      <w:szCs w:val="20"/>
      <w:lang w:eastAsia="fr-FR"/>
    </w:rPr>
  </w:style>
  <w:style w:type="paragraph" w:styleId="Retraitcorpsdetexte">
    <w:name w:val="Body Text Indent"/>
    <w:basedOn w:val="Normal"/>
    <w:link w:val="RetraitcorpsdetexteCar"/>
    <w:rsid w:val="007A37A8"/>
    <w:pPr>
      <w:ind w:left="426"/>
    </w:pPr>
    <w:rPr>
      <w:rFonts w:ascii="Arial Narrow" w:eastAsia="Times New Roman" w:hAnsi="Arial Narrow" w:cs="Times New Roman"/>
      <w:b/>
      <w:caps/>
      <w:sz w:val="24"/>
      <w:szCs w:val="20"/>
      <w:lang w:eastAsia="fr-FR"/>
    </w:rPr>
  </w:style>
  <w:style w:type="character" w:customStyle="1" w:styleId="RetraitcorpsdetexteCar">
    <w:name w:val="Retrait corps de texte Car"/>
    <w:basedOn w:val="Policepardfaut"/>
    <w:link w:val="Retraitcorpsdetexte"/>
    <w:rsid w:val="007A37A8"/>
    <w:rPr>
      <w:rFonts w:ascii="Arial Narrow" w:eastAsia="Times New Roman" w:hAnsi="Arial Narrow" w:cs="Times New Roman"/>
      <w:b/>
      <w:caps/>
      <w:sz w:val="24"/>
      <w:szCs w:val="20"/>
      <w:lang w:eastAsia="fr-FR"/>
    </w:rPr>
  </w:style>
  <w:style w:type="paragraph" w:styleId="Corpsdetexte2">
    <w:name w:val="Body Text 2"/>
    <w:basedOn w:val="Corpsdetexte"/>
    <w:link w:val="Corpsdetexte2Car"/>
    <w:rsid w:val="007A37A8"/>
    <w:pPr>
      <w:spacing w:after="360" w:line="480" w:lineRule="auto"/>
    </w:pPr>
  </w:style>
  <w:style w:type="character" w:customStyle="1" w:styleId="Corpsdetexte2Car">
    <w:name w:val="Corps de texte 2 Car"/>
    <w:basedOn w:val="Policepardfaut"/>
    <w:link w:val="Corpsdetexte2"/>
    <w:rsid w:val="007A37A8"/>
    <w:rPr>
      <w:rFonts w:ascii="Arial Narrow" w:eastAsia="Times New Roman" w:hAnsi="Arial Narrow" w:cs="Times New Roman"/>
      <w:sz w:val="24"/>
      <w:szCs w:val="20"/>
      <w:lang w:eastAsia="fr-FR"/>
    </w:rPr>
  </w:style>
  <w:style w:type="paragraph" w:styleId="Corpsdetexte3">
    <w:name w:val="Body Text 3"/>
    <w:basedOn w:val="Corpsdetexte"/>
    <w:link w:val="Corpsdetexte3Car"/>
    <w:rsid w:val="007A37A8"/>
    <w:pPr>
      <w:spacing w:before="360" w:after="0"/>
    </w:pPr>
  </w:style>
  <w:style w:type="character" w:customStyle="1" w:styleId="Corpsdetexte3Car">
    <w:name w:val="Corps de texte 3 Car"/>
    <w:basedOn w:val="Policepardfaut"/>
    <w:link w:val="Corpsdetexte3"/>
    <w:rsid w:val="007A37A8"/>
    <w:rPr>
      <w:rFonts w:ascii="Arial Narrow" w:eastAsia="Times New Roman" w:hAnsi="Arial Narrow" w:cs="Times New Roman"/>
      <w:sz w:val="24"/>
      <w:szCs w:val="20"/>
      <w:lang w:eastAsia="fr-FR"/>
    </w:rPr>
  </w:style>
  <w:style w:type="paragraph" w:customStyle="1" w:styleId="Enum10">
    <w:name w:val="Enum 1"/>
    <w:basedOn w:val="Normal"/>
    <w:rsid w:val="007A37A8"/>
    <w:pPr>
      <w:spacing w:before="60" w:after="60"/>
    </w:pPr>
    <w:rPr>
      <w:rFonts w:ascii="Arial Narrow" w:eastAsia="Times New Roman" w:hAnsi="Arial Narrow" w:cs="Times New Roman"/>
      <w:sz w:val="24"/>
      <w:szCs w:val="20"/>
      <w:lang w:eastAsia="fr-FR"/>
    </w:rPr>
  </w:style>
  <w:style w:type="paragraph" w:styleId="Liste3">
    <w:name w:val="List 3"/>
    <w:basedOn w:val="Enum10"/>
    <w:rsid w:val="007A37A8"/>
    <w:pPr>
      <w:numPr>
        <w:numId w:val="3"/>
      </w:numPr>
    </w:pPr>
    <w:rPr>
      <w:rFonts w:ascii="Arial" w:hAnsi="Arial"/>
    </w:rPr>
  </w:style>
  <w:style w:type="paragraph" w:styleId="Listepuces">
    <w:name w:val="List Bullet"/>
    <w:basedOn w:val="Normal"/>
    <w:autoRedefine/>
    <w:rsid w:val="005C63B5"/>
    <w:rPr>
      <w:rFonts w:ascii="Arial" w:eastAsia="Times New Roman" w:hAnsi="Arial" w:cs="Arial"/>
      <w:b/>
      <w:color w:val="33CC33"/>
      <w:lang w:eastAsia="fr-FR"/>
    </w:rPr>
  </w:style>
  <w:style w:type="paragraph" w:styleId="Listepuces2">
    <w:name w:val="List Bullet 2"/>
    <w:basedOn w:val="Corpsdetexte"/>
    <w:autoRedefine/>
    <w:rsid w:val="007A37A8"/>
    <w:pPr>
      <w:tabs>
        <w:tab w:val="num" w:pos="360"/>
      </w:tabs>
      <w:spacing w:before="60" w:after="60"/>
      <w:ind w:left="924" w:hanging="357"/>
    </w:pPr>
  </w:style>
  <w:style w:type="paragraph" w:styleId="Listepuces3">
    <w:name w:val="List Bullet 3"/>
    <w:basedOn w:val="Corpsdetexte"/>
    <w:autoRedefine/>
    <w:rsid w:val="007A37A8"/>
    <w:pPr>
      <w:tabs>
        <w:tab w:val="num" w:pos="926"/>
      </w:tabs>
      <w:spacing w:before="60" w:after="60"/>
      <w:ind w:left="1208" w:hanging="357"/>
    </w:pPr>
  </w:style>
  <w:style w:type="paragraph" w:customStyle="1" w:styleId="Puce1">
    <w:name w:val="Puce 1"/>
    <w:basedOn w:val="Normal"/>
    <w:rsid w:val="007A37A8"/>
    <w:rPr>
      <w:rFonts w:ascii="Tms Rmn" w:eastAsia="Times New Roman" w:hAnsi="Tms Rmn" w:cs="Times New Roman"/>
      <w:shadow/>
      <w:noProof/>
      <w:sz w:val="24"/>
      <w:szCs w:val="20"/>
      <w:lang w:eastAsia="fr-FR"/>
    </w:rPr>
  </w:style>
  <w:style w:type="paragraph" w:styleId="Retraitcorpsdetexte2">
    <w:name w:val="Body Text Indent 2"/>
    <w:basedOn w:val="Normal"/>
    <w:link w:val="Retraitcorpsdetexte2Car"/>
    <w:rsid w:val="007A37A8"/>
    <w:pPr>
      <w:ind w:left="426"/>
    </w:pPr>
    <w:rPr>
      <w:rFonts w:ascii="Arial Narrow" w:eastAsia="Times New Roman" w:hAnsi="Arial Narrow" w:cs="Times New Roman"/>
      <w:sz w:val="24"/>
      <w:szCs w:val="20"/>
      <w:lang w:eastAsia="fr-FR"/>
    </w:rPr>
  </w:style>
  <w:style w:type="character" w:customStyle="1" w:styleId="Retraitcorpsdetexte2Car">
    <w:name w:val="Retrait corps de texte 2 Car"/>
    <w:basedOn w:val="Policepardfaut"/>
    <w:link w:val="Retraitcorpsdetexte2"/>
    <w:rsid w:val="007A37A8"/>
    <w:rPr>
      <w:rFonts w:ascii="Arial Narrow" w:eastAsia="Times New Roman" w:hAnsi="Arial Narrow" w:cs="Times New Roman"/>
      <w:sz w:val="24"/>
      <w:szCs w:val="20"/>
      <w:lang w:eastAsia="fr-FR"/>
    </w:rPr>
  </w:style>
  <w:style w:type="paragraph" w:styleId="Retraitcorpsdetexte3">
    <w:name w:val="Body Text Indent 3"/>
    <w:basedOn w:val="Normal"/>
    <w:link w:val="Retraitcorpsdetexte3Car"/>
    <w:rsid w:val="007A37A8"/>
    <w:pPr>
      <w:ind w:left="426"/>
    </w:pPr>
    <w:rPr>
      <w:rFonts w:ascii="Arial Narrow" w:eastAsia="Times New Roman" w:hAnsi="Arial Narrow" w:cs="Times New Roman"/>
      <w:b/>
      <w:color w:val="FF0000"/>
      <w:sz w:val="24"/>
      <w:szCs w:val="20"/>
      <w:lang w:eastAsia="fr-FR"/>
    </w:rPr>
  </w:style>
  <w:style w:type="character" w:customStyle="1" w:styleId="Retraitcorpsdetexte3Car">
    <w:name w:val="Retrait corps de texte 3 Car"/>
    <w:basedOn w:val="Policepardfaut"/>
    <w:link w:val="Retraitcorpsdetexte3"/>
    <w:rsid w:val="007A37A8"/>
    <w:rPr>
      <w:rFonts w:ascii="Arial Narrow" w:eastAsia="Times New Roman" w:hAnsi="Arial Narrow" w:cs="Times New Roman"/>
      <w:b/>
      <w:color w:val="FF0000"/>
      <w:sz w:val="24"/>
      <w:szCs w:val="20"/>
      <w:lang w:eastAsia="fr-FR"/>
    </w:rPr>
  </w:style>
  <w:style w:type="paragraph" w:customStyle="1" w:styleId="SignCCAP">
    <w:name w:val="Sign CCAP"/>
    <w:basedOn w:val="Corpsdetexte"/>
    <w:rsid w:val="007A37A8"/>
    <w:pPr>
      <w:spacing w:before="720"/>
      <w:ind w:left="3969"/>
    </w:pPr>
  </w:style>
  <w:style w:type="paragraph" w:customStyle="1" w:styleId="Suite1signCCAP">
    <w:name w:val="Suite1 sign CCAP"/>
    <w:basedOn w:val="SignCCAP"/>
    <w:rsid w:val="007A37A8"/>
    <w:pPr>
      <w:spacing w:before="120" w:after="0"/>
      <w:ind w:left="425" w:firstLine="3544"/>
    </w:pPr>
    <w:rPr>
      <w:sz w:val="18"/>
    </w:rPr>
  </w:style>
  <w:style w:type="paragraph" w:customStyle="1" w:styleId="Suite2signCCAP">
    <w:name w:val="Suite 2 sign CCAP"/>
    <w:basedOn w:val="Suite1signCCAP"/>
    <w:rsid w:val="007A37A8"/>
    <w:pPr>
      <w:spacing w:before="0" w:after="720"/>
    </w:pPr>
    <w:rPr>
      <w:i/>
    </w:rPr>
  </w:style>
  <w:style w:type="paragraph" w:customStyle="1" w:styleId="SuitesignCCAP">
    <w:name w:val="Suite sign CCAP"/>
    <w:basedOn w:val="SignCCAP"/>
    <w:rsid w:val="007A37A8"/>
    <w:pPr>
      <w:spacing w:before="120" w:after="600"/>
      <w:ind w:left="425" w:firstLine="3544"/>
    </w:pPr>
    <w:rPr>
      <w:i/>
      <w:sz w:val="18"/>
    </w:rPr>
  </w:style>
  <w:style w:type="paragraph" w:customStyle="1" w:styleId="Texte">
    <w:name w:val="Texte"/>
    <w:basedOn w:val="Normal"/>
    <w:rsid w:val="007A37A8"/>
    <w:rPr>
      <w:rFonts w:ascii="Tms Rmn" w:eastAsia="Times New Roman" w:hAnsi="Tms Rmn" w:cs="Times New Roman"/>
      <w:shadow/>
      <w:noProof/>
      <w:sz w:val="24"/>
      <w:szCs w:val="20"/>
      <w:lang w:eastAsia="fr-FR"/>
    </w:rPr>
  </w:style>
  <w:style w:type="paragraph" w:styleId="Titre">
    <w:name w:val="Title"/>
    <w:basedOn w:val="Normal"/>
    <w:link w:val="TitreCar"/>
    <w:qFormat/>
    <w:rsid w:val="007A37A8"/>
    <w:pPr>
      <w:spacing w:before="240" w:after="240"/>
      <w:jc w:val="center"/>
      <w:outlineLvl w:val="0"/>
    </w:pPr>
    <w:rPr>
      <w:rFonts w:ascii="Arial" w:eastAsia="Times New Roman" w:hAnsi="Arial" w:cs="Times New Roman"/>
      <w:b/>
      <w:kern w:val="28"/>
      <w:sz w:val="32"/>
      <w:szCs w:val="20"/>
      <w:lang w:eastAsia="fr-FR"/>
    </w:rPr>
  </w:style>
  <w:style w:type="character" w:customStyle="1" w:styleId="TitreCar">
    <w:name w:val="Titre Car"/>
    <w:basedOn w:val="Policepardfaut"/>
    <w:link w:val="Titre"/>
    <w:rsid w:val="007A37A8"/>
    <w:rPr>
      <w:rFonts w:ascii="Arial" w:eastAsia="Times New Roman" w:hAnsi="Arial" w:cs="Times New Roman"/>
      <w:b/>
      <w:kern w:val="28"/>
      <w:sz w:val="32"/>
      <w:szCs w:val="20"/>
      <w:lang w:eastAsia="fr-FR"/>
    </w:rPr>
  </w:style>
  <w:style w:type="paragraph" w:customStyle="1" w:styleId="Titrepremirepage">
    <w:name w:val="Titre première page"/>
    <w:basedOn w:val="Normal"/>
    <w:rsid w:val="007A37A8"/>
    <w:pPr>
      <w:spacing w:before="240" w:after="240"/>
      <w:jc w:val="center"/>
    </w:pPr>
    <w:rPr>
      <w:rFonts w:ascii="Arial Narrow" w:eastAsia="Times New Roman" w:hAnsi="Arial Narrow" w:cs="Times New Roman"/>
      <w:b/>
      <w:caps/>
      <w:sz w:val="28"/>
      <w:szCs w:val="20"/>
      <w:lang w:eastAsia="fr-FR"/>
    </w:rPr>
  </w:style>
  <w:style w:type="paragraph" w:styleId="TM4">
    <w:name w:val="toc 4"/>
    <w:basedOn w:val="Normal"/>
    <w:next w:val="Normal"/>
    <w:autoRedefine/>
    <w:semiHidden/>
    <w:rsid w:val="007A37A8"/>
    <w:pPr>
      <w:ind w:left="720"/>
    </w:pPr>
    <w:rPr>
      <w:rFonts w:ascii="Times New Roman" w:eastAsia="Times New Roman" w:hAnsi="Times New Roman" w:cs="Times New Roman"/>
      <w:sz w:val="18"/>
      <w:szCs w:val="20"/>
      <w:lang w:eastAsia="fr-FR"/>
    </w:rPr>
  </w:style>
  <w:style w:type="paragraph" w:styleId="TM5">
    <w:name w:val="toc 5"/>
    <w:basedOn w:val="Normal"/>
    <w:next w:val="Normal"/>
    <w:autoRedefine/>
    <w:semiHidden/>
    <w:rsid w:val="007A37A8"/>
    <w:pPr>
      <w:ind w:left="960"/>
    </w:pPr>
    <w:rPr>
      <w:rFonts w:ascii="Times New Roman" w:eastAsia="Times New Roman" w:hAnsi="Times New Roman" w:cs="Times New Roman"/>
      <w:sz w:val="18"/>
      <w:szCs w:val="20"/>
      <w:lang w:eastAsia="fr-FR"/>
    </w:rPr>
  </w:style>
  <w:style w:type="paragraph" w:styleId="TM6">
    <w:name w:val="toc 6"/>
    <w:basedOn w:val="Normal"/>
    <w:next w:val="Normal"/>
    <w:autoRedefine/>
    <w:semiHidden/>
    <w:rsid w:val="007A37A8"/>
    <w:pPr>
      <w:ind w:left="1200"/>
    </w:pPr>
    <w:rPr>
      <w:rFonts w:ascii="Times New Roman" w:eastAsia="Times New Roman" w:hAnsi="Times New Roman" w:cs="Times New Roman"/>
      <w:sz w:val="18"/>
      <w:szCs w:val="20"/>
      <w:lang w:eastAsia="fr-FR"/>
    </w:rPr>
  </w:style>
  <w:style w:type="paragraph" w:styleId="TM7">
    <w:name w:val="toc 7"/>
    <w:basedOn w:val="Normal"/>
    <w:next w:val="Normal"/>
    <w:autoRedefine/>
    <w:semiHidden/>
    <w:rsid w:val="007A37A8"/>
    <w:pPr>
      <w:ind w:left="1440"/>
    </w:pPr>
    <w:rPr>
      <w:rFonts w:ascii="Times New Roman" w:eastAsia="Times New Roman" w:hAnsi="Times New Roman" w:cs="Times New Roman"/>
      <w:sz w:val="18"/>
      <w:szCs w:val="20"/>
      <w:lang w:eastAsia="fr-FR"/>
    </w:rPr>
  </w:style>
  <w:style w:type="paragraph" w:styleId="TM8">
    <w:name w:val="toc 8"/>
    <w:basedOn w:val="Normal"/>
    <w:next w:val="Normal"/>
    <w:autoRedefine/>
    <w:semiHidden/>
    <w:rsid w:val="007A37A8"/>
    <w:pPr>
      <w:ind w:left="1680"/>
    </w:pPr>
    <w:rPr>
      <w:rFonts w:ascii="Times New Roman" w:eastAsia="Times New Roman" w:hAnsi="Times New Roman" w:cs="Times New Roman"/>
      <w:sz w:val="18"/>
      <w:szCs w:val="20"/>
      <w:lang w:eastAsia="fr-FR"/>
    </w:rPr>
  </w:style>
  <w:style w:type="paragraph" w:styleId="TM9">
    <w:name w:val="toc 9"/>
    <w:basedOn w:val="Normal"/>
    <w:next w:val="Normal"/>
    <w:autoRedefine/>
    <w:semiHidden/>
    <w:rsid w:val="007A37A8"/>
    <w:pPr>
      <w:ind w:left="1920"/>
    </w:pPr>
    <w:rPr>
      <w:rFonts w:ascii="Times New Roman" w:eastAsia="Times New Roman" w:hAnsi="Times New Roman" w:cs="Times New Roman"/>
      <w:sz w:val="18"/>
      <w:szCs w:val="20"/>
      <w:lang w:eastAsia="fr-FR"/>
    </w:rPr>
  </w:style>
  <w:style w:type="paragraph" w:styleId="Liste2">
    <w:name w:val="List 2"/>
    <w:basedOn w:val="Normal"/>
    <w:rsid w:val="007A37A8"/>
    <w:pPr>
      <w:numPr>
        <w:numId w:val="4"/>
      </w:numPr>
    </w:pPr>
    <w:rPr>
      <w:rFonts w:ascii="Times New Roman" w:eastAsia="Times New Roman" w:hAnsi="Times New Roman" w:cs="Times New Roman"/>
      <w:szCs w:val="20"/>
      <w:lang w:eastAsia="fr-FR"/>
    </w:rPr>
  </w:style>
  <w:style w:type="character" w:styleId="Marquedecommentaire">
    <w:name w:val="annotation reference"/>
    <w:rsid w:val="007A37A8"/>
    <w:rPr>
      <w:sz w:val="16"/>
      <w:szCs w:val="16"/>
    </w:rPr>
  </w:style>
  <w:style w:type="paragraph" w:styleId="Commentaire">
    <w:name w:val="annotation text"/>
    <w:basedOn w:val="Normal"/>
    <w:link w:val="CommentaireCar"/>
    <w:rsid w:val="007A37A8"/>
    <w:rPr>
      <w:rFonts w:ascii="Arial Narrow" w:eastAsia="Times New Roman" w:hAnsi="Arial Narrow" w:cs="Times New Roman"/>
      <w:szCs w:val="20"/>
      <w:lang w:eastAsia="fr-FR"/>
    </w:rPr>
  </w:style>
  <w:style w:type="character" w:customStyle="1" w:styleId="CommentaireCar">
    <w:name w:val="Commentaire Car"/>
    <w:basedOn w:val="Policepardfaut"/>
    <w:link w:val="Commentaire"/>
    <w:rsid w:val="007A37A8"/>
    <w:rPr>
      <w:rFonts w:ascii="Arial Narrow" w:eastAsia="Times New Roman" w:hAnsi="Arial Narrow" w:cs="Times New Roman"/>
      <w:sz w:val="20"/>
      <w:szCs w:val="20"/>
      <w:lang w:eastAsia="fr-FR"/>
    </w:rPr>
  </w:style>
  <w:style w:type="paragraph" w:styleId="Objetducommentaire">
    <w:name w:val="annotation subject"/>
    <w:basedOn w:val="Commentaire"/>
    <w:next w:val="Commentaire"/>
    <w:link w:val="ObjetducommentaireCar"/>
    <w:semiHidden/>
    <w:rsid w:val="007A37A8"/>
    <w:rPr>
      <w:b/>
      <w:bCs/>
    </w:rPr>
  </w:style>
  <w:style w:type="character" w:customStyle="1" w:styleId="ObjetducommentaireCar">
    <w:name w:val="Objet du commentaire Car"/>
    <w:basedOn w:val="CommentaireCar"/>
    <w:link w:val="Objetducommentaire"/>
    <w:semiHidden/>
    <w:rsid w:val="007A37A8"/>
    <w:rPr>
      <w:rFonts w:ascii="Arial Narrow" w:eastAsia="Times New Roman" w:hAnsi="Arial Narrow" w:cs="Times New Roman"/>
      <w:b/>
      <w:bCs/>
      <w:sz w:val="20"/>
      <w:szCs w:val="20"/>
      <w:lang w:eastAsia="fr-FR"/>
    </w:rPr>
  </w:style>
  <w:style w:type="paragraph" w:customStyle="1" w:styleId="Enum2">
    <w:name w:val="Enum 2"/>
    <w:basedOn w:val="Normal"/>
    <w:rsid w:val="007A37A8"/>
    <w:pPr>
      <w:numPr>
        <w:numId w:val="5"/>
      </w:numPr>
      <w:tabs>
        <w:tab w:val="clear" w:pos="360"/>
        <w:tab w:val="num" w:pos="1656"/>
      </w:tabs>
      <w:spacing w:before="60" w:after="60"/>
      <w:ind w:left="1656" w:hanging="432"/>
      <w:outlineLvl w:val="3"/>
    </w:pPr>
    <w:rPr>
      <w:rFonts w:ascii="Arial Narrow" w:eastAsia="Times New Roman" w:hAnsi="Arial Narrow" w:cs="Times New Roman"/>
      <w:snapToGrid w:val="0"/>
      <w:sz w:val="24"/>
      <w:szCs w:val="24"/>
      <w:lang w:eastAsia="fr-FR"/>
    </w:rPr>
  </w:style>
  <w:style w:type="paragraph" w:customStyle="1" w:styleId="1">
    <w:name w:val="1"/>
    <w:basedOn w:val="Normal"/>
    <w:rsid w:val="007A37A8"/>
    <w:pPr>
      <w:spacing w:after="160" w:line="240" w:lineRule="exact"/>
    </w:pPr>
    <w:rPr>
      <w:rFonts w:ascii="Verdana" w:eastAsia="Times New Roman" w:hAnsi="Verdana" w:cs="Times New Roman"/>
      <w:szCs w:val="20"/>
      <w:lang w:val="en-US"/>
    </w:rPr>
  </w:style>
  <w:style w:type="character" w:customStyle="1" w:styleId="StyleCorpsdetexteNonGrasCar">
    <w:name w:val="Style Corps de texte + Non Gras Car"/>
    <w:rsid w:val="007A37A8"/>
    <w:rPr>
      <w:b/>
      <w:bCs/>
      <w:noProof/>
      <w:snapToGrid w:val="0"/>
      <w:sz w:val="24"/>
      <w:szCs w:val="24"/>
      <w:lang w:val="fr-FR" w:eastAsia="fr-FR" w:bidi="ar-SA"/>
    </w:rPr>
  </w:style>
  <w:style w:type="paragraph" w:customStyle="1" w:styleId="fcase2metab">
    <w:name w:val="f_case_2èmetab"/>
    <w:basedOn w:val="Normal"/>
    <w:rsid w:val="007A37A8"/>
    <w:pPr>
      <w:tabs>
        <w:tab w:val="left" w:pos="426"/>
        <w:tab w:val="left" w:pos="851"/>
      </w:tabs>
      <w:ind w:left="1134" w:hanging="1134"/>
    </w:pPr>
    <w:rPr>
      <w:rFonts w:ascii="Univers" w:eastAsia="Times New Roman" w:hAnsi="Univers" w:cs="Univers"/>
      <w:szCs w:val="20"/>
      <w:lang w:eastAsia="fr-FR"/>
    </w:rPr>
  </w:style>
  <w:style w:type="paragraph" w:customStyle="1" w:styleId="Enum1">
    <w:name w:val="Enum1"/>
    <w:basedOn w:val="Normal"/>
    <w:rsid w:val="007A37A8"/>
    <w:pPr>
      <w:numPr>
        <w:numId w:val="6"/>
      </w:numPr>
      <w:ind w:left="0" w:firstLine="0"/>
    </w:pPr>
    <w:rPr>
      <w:rFonts w:ascii="Arial Narrow" w:eastAsia="Times New Roman" w:hAnsi="Arial Narrow" w:cs="Times New Roman"/>
      <w:sz w:val="24"/>
      <w:szCs w:val="20"/>
      <w:lang w:eastAsia="fr-FR"/>
    </w:rPr>
  </w:style>
  <w:style w:type="paragraph" w:styleId="Paragraphedeliste">
    <w:name w:val="List Paragraph"/>
    <w:basedOn w:val="Normal"/>
    <w:uiPriority w:val="34"/>
    <w:qFormat/>
    <w:rsid w:val="007A37A8"/>
    <w:pPr>
      <w:ind w:left="720"/>
    </w:pPr>
    <w:rPr>
      <w:rFonts w:ascii="Calibri" w:eastAsia="Calibri" w:hAnsi="Calibri" w:cs="Calibri"/>
    </w:rPr>
  </w:style>
  <w:style w:type="paragraph" w:customStyle="1" w:styleId="CorpdetexteJT">
    <w:name w:val="Corp de texte JT"/>
    <w:basedOn w:val="Normal"/>
    <w:rsid w:val="007A37A8"/>
    <w:rPr>
      <w:rFonts w:ascii="Times New Roman" w:eastAsia="Calibri" w:hAnsi="Times New Roman" w:cs="Times New Roman"/>
      <w:sz w:val="24"/>
      <w:szCs w:val="24"/>
    </w:rPr>
  </w:style>
  <w:style w:type="character" w:styleId="Lienhypertexte">
    <w:name w:val="Hyperlink"/>
    <w:uiPriority w:val="99"/>
    <w:unhideWhenUsed/>
    <w:rsid w:val="007A37A8"/>
    <w:rPr>
      <w:color w:val="0000FF"/>
      <w:u w:val="single"/>
    </w:rPr>
  </w:style>
  <w:style w:type="paragraph" w:styleId="Sansinterligne">
    <w:name w:val="No Spacing"/>
    <w:uiPriority w:val="1"/>
    <w:qFormat/>
    <w:rsid w:val="007A37A8"/>
    <w:pPr>
      <w:spacing w:after="0" w:line="240" w:lineRule="auto"/>
    </w:pPr>
    <w:rPr>
      <w:rFonts w:ascii="Calibri" w:eastAsia="Calibri" w:hAnsi="Calibri" w:cs="Times New Roman"/>
    </w:rPr>
  </w:style>
  <w:style w:type="paragraph" w:customStyle="1" w:styleId="Default">
    <w:name w:val="Default"/>
    <w:rsid w:val="007A37A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Lienhypertextesuivivisit">
    <w:name w:val="FollowedHyperlink"/>
    <w:rsid w:val="007A37A8"/>
    <w:rPr>
      <w:color w:val="800080"/>
      <w:u w:val="single"/>
    </w:rPr>
  </w:style>
  <w:style w:type="paragraph" w:customStyle="1" w:styleId="06ARTICLENiv2-Texte">
    <w:name w:val="06_ARTICLE_Niv2 - Texte"/>
    <w:basedOn w:val="Normal"/>
    <w:uiPriority w:val="99"/>
    <w:rsid w:val="00B00EDD"/>
    <w:pPr>
      <w:spacing w:after="240"/>
      <w:ind w:left="284"/>
    </w:pPr>
    <w:rPr>
      <w:rFonts w:ascii="Verdana" w:eastAsia="Times New Roman" w:hAnsi="Verdana" w:cs="Times New Roman"/>
      <w:spacing w:val="-6"/>
      <w:sz w:val="18"/>
      <w:szCs w:val="20"/>
      <w:lang w:eastAsia="fr-FR"/>
    </w:rPr>
  </w:style>
  <w:style w:type="paragraph" w:customStyle="1" w:styleId="05ARTICLENiv1-TexteCar">
    <w:name w:val="05_ARTICLE_Niv1 - Texte Car"/>
    <w:uiPriority w:val="99"/>
    <w:rsid w:val="0054152A"/>
    <w:pPr>
      <w:tabs>
        <w:tab w:val="left" w:leader="dot" w:pos="9526"/>
      </w:tabs>
      <w:spacing w:after="240" w:line="240" w:lineRule="auto"/>
      <w:jc w:val="both"/>
    </w:pPr>
    <w:rPr>
      <w:rFonts w:ascii="Verdana" w:eastAsia="Times New Roman" w:hAnsi="Verdana" w:cs="Times New Roman"/>
      <w:noProof/>
      <w:spacing w:val="-6"/>
      <w:sz w:val="18"/>
      <w:szCs w:val="20"/>
      <w:lang w:eastAsia="fr-FR"/>
    </w:rPr>
  </w:style>
  <w:style w:type="paragraph" w:customStyle="1" w:styleId="Normal2">
    <w:name w:val="Normal2"/>
    <w:basedOn w:val="Normal"/>
    <w:rsid w:val="001B1187"/>
    <w:pPr>
      <w:keepLines/>
      <w:tabs>
        <w:tab w:val="left" w:pos="567"/>
        <w:tab w:val="left" w:pos="851"/>
        <w:tab w:val="left" w:pos="1134"/>
      </w:tabs>
      <w:ind w:left="284" w:firstLine="284"/>
    </w:pPr>
    <w:rPr>
      <w:rFonts w:ascii="Times New Roman" w:eastAsia="Times New Roman" w:hAnsi="Times New Roman" w:cs="Times New Roman"/>
      <w:szCs w:val="20"/>
      <w:lang w:eastAsia="fr-FR"/>
    </w:rPr>
  </w:style>
  <w:style w:type="character" w:styleId="lev">
    <w:name w:val="Strong"/>
    <w:basedOn w:val="Policepardfaut"/>
    <w:uiPriority w:val="22"/>
    <w:qFormat/>
    <w:rsid w:val="00A409D0"/>
    <w:rPr>
      <w:b/>
      <w:bCs/>
    </w:rPr>
  </w:style>
  <w:style w:type="paragraph" w:styleId="Notedefin">
    <w:name w:val="endnote text"/>
    <w:basedOn w:val="Normal"/>
    <w:link w:val="NotedefinCar"/>
    <w:uiPriority w:val="99"/>
    <w:semiHidden/>
    <w:unhideWhenUsed/>
    <w:rsid w:val="00FB22A1"/>
    <w:rPr>
      <w:szCs w:val="20"/>
    </w:rPr>
  </w:style>
  <w:style w:type="character" w:customStyle="1" w:styleId="NotedefinCar">
    <w:name w:val="Note de fin Car"/>
    <w:basedOn w:val="Policepardfaut"/>
    <w:link w:val="Notedefin"/>
    <w:uiPriority w:val="99"/>
    <w:semiHidden/>
    <w:rsid w:val="00FB22A1"/>
    <w:rPr>
      <w:sz w:val="20"/>
      <w:szCs w:val="20"/>
    </w:rPr>
  </w:style>
  <w:style w:type="character" w:styleId="Appeldenotedefin">
    <w:name w:val="endnote reference"/>
    <w:basedOn w:val="Policepardfaut"/>
    <w:uiPriority w:val="99"/>
    <w:semiHidden/>
    <w:unhideWhenUsed/>
    <w:rsid w:val="00FB22A1"/>
    <w:rPr>
      <w:vertAlign w:val="superscript"/>
    </w:rPr>
  </w:style>
  <w:style w:type="paragraph" w:styleId="NormalWeb">
    <w:name w:val="Normal (Web)"/>
    <w:basedOn w:val="Normal"/>
    <w:uiPriority w:val="99"/>
    <w:unhideWhenUsed/>
    <w:rsid w:val="00346977"/>
    <w:pPr>
      <w:spacing w:after="240"/>
    </w:pPr>
    <w:rPr>
      <w:rFonts w:ascii="Times New Roman" w:eastAsia="Times New Roman" w:hAnsi="Times New Roman" w:cs="Times New Roman"/>
      <w:sz w:val="24"/>
      <w:szCs w:val="24"/>
      <w:lang w:eastAsia="fr-FR"/>
    </w:rPr>
  </w:style>
  <w:style w:type="paragraph" w:customStyle="1" w:styleId="Date1">
    <w:name w:val="Date1"/>
    <w:basedOn w:val="Normal"/>
    <w:rsid w:val="00346977"/>
    <w:pPr>
      <w:spacing w:after="240"/>
    </w:pPr>
    <w:rPr>
      <w:rFonts w:ascii="Times New Roman" w:eastAsia="Times New Roman" w:hAnsi="Times New Roman" w:cs="Times New Roman"/>
      <w:sz w:val="24"/>
      <w:szCs w:val="24"/>
      <w:lang w:eastAsia="fr-FR"/>
    </w:rPr>
  </w:style>
  <w:style w:type="paragraph" w:customStyle="1" w:styleId="texte0">
    <w:name w:val="texte"/>
    <w:basedOn w:val="Normal"/>
    <w:rsid w:val="00BE3CA4"/>
    <w:pPr>
      <w:spacing w:before="0"/>
      <w:ind w:left="284"/>
    </w:pPr>
    <w:rPr>
      <w:rFonts w:ascii="Verdana" w:eastAsia="Times New Roman" w:hAnsi="Verdana" w:cs="Times New Roman"/>
      <w:color w:val="000000"/>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831359">
      <w:bodyDiv w:val="1"/>
      <w:marLeft w:val="0"/>
      <w:marRight w:val="0"/>
      <w:marTop w:val="0"/>
      <w:marBottom w:val="0"/>
      <w:divBdr>
        <w:top w:val="none" w:sz="0" w:space="0" w:color="auto"/>
        <w:left w:val="none" w:sz="0" w:space="0" w:color="auto"/>
        <w:bottom w:val="none" w:sz="0" w:space="0" w:color="auto"/>
        <w:right w:val="none" w:sz="0" w:space="0" w:color="auto"/>
      </w:divBdr>
    </w:div>
    <w:div w:id="394090420">
      <w:bodyDiv w:val="1"/>
      <w:marLeft w:val="0"/>
      <w:marRight w:val="0"/>
      <w:marTop w:val="0"/>
      <w:marBottom w:val="0"/>
      <w:divBdr>
        <w:top w:val="none" w:sz="0" w:space="0" w:color="auto"/>
        <w:left w:val="none" w:sz="0" w:space="0" w:color="auto"/>
        <w:bottom w:val="none" w:sz="0" w:space="0" w:color="auto"/>
        <w:right w:val="none" w:sz="0" w:space="0" w:color="auto"/>
      </w:divBdr>
    </w:div>
    <w:div w:id="433281219">
      <w:bodyDiv w:val="1"/>
      <w:marLeft w:val="0"/>
      <w:marRight w:val="0"/>
      <w:marTop w:val="0"/>
      <w:marBottom w:val="0"/>
      <w:divBdr>
        <w:top w:val="none" w:sz="0" w:space="0" w:color="auto"/>
        <w:left w:val="none" w:sz="0" w:space="0" w:color="auto"/>
        <w:bottom w:val="none" w:sz="0" w:space="0" w:color="auto"/>
        <w:right w:val="none" w:sz="0" w:space="0" w:color="auto"/>
      </w:divBdr>
      <w:divsChild>
        <w:div w:id="814952782">
          <w:marLeft w:val="0"/>
          <w:marRight w:val="0"/>
          <w:marTop w:val="0"/>
          <w:marBottom w:val="0"/>
          <w:divBdr>
            <w:top w:val="none" w:sz="0" w:space="0" w:color="auto"/>
            <w:left w:val="none" w:sz="0" w:space="0" w:color="auto"/>
            <w:bottom w:val="none" w:sz="0" w:space="0" w:color="auto"/>
            <w:right w:val="none" w:sz="0" w:space="0" w:color="auto"/>
          </w:divBdr>
          <w:divsChild>
            <w:div w:id="2038039897">
              <w:marLeft w:val="0"/>
              <w:marRight w:val="0"/>
              <w:marTop w:val="0"/>
              <w:marBottom w:val="0"/>
              <w:divBdr>
                <w:top w:val="none" w:sz="0" w:space="0" w:color="auto"/>
                <w:left w:val="none" w:sz="0" w:space="0" w:color="auto"/>
                <w:bottom w:val="none" w:sz="0" w:space="0" w:color="auto"/>
                <w:right w:val="none" w:sz="0" w:space="0" w:color="auto"/>
              </w:divBdr>
              <w:divsChild>
                <w:div w:id="787705443">
                  <w:marLeft w:val="0"/>
                  <w:marRight w:val="0"/>
                  <w:marTop w:val="0"/>
                  <w:marBottom w:val="0"/>
                  <w:divBdr>
                    <w:top w:val="none" w:sz="0" w:space="0" w:color="auto"/>
                    <w:left w:val="none" w:sz="0" w:space="0" w:color="auto"/>
                    <w:bottom w:val="none" w:sz="0" w:space="0" w:color="auto"/>
                    <w:right w:val="none" w:sz="0" w:space="0" w:color="auto"/>
                  </w:divBdr>
                  <w:divsChild>
                    <w:div w:id="192890663">
                      <w:marLeft w:val="0"/>
                      <w:marRight w:val="0"/>
                      <w:marTop w:val="0"/>
                      <w:marBottom w:val="0"/>
                      <w:divBdr>
                        <w:top w:val="none" w:sz="0" w:space="0" w:color="auto"/>
                        <w:left w:val="none" w:sz="0" w:space="0" w:color="auto"/>
                        <w:bottom w:val="none" w:sz="0" w:space="0" w:color="auto"/>
                        <w:right w:val="none" w:sz="0" w:space="0" w:color="auto"/>
                      </w:divBdr>
                      <w:divsChild>
                        <w:div w:id="2004039444">
                          <w:marLeft w:val="0"/>
                          <w:marRight w:val="0"/>
                          <w:marTop w:val="0"/>
                          <w:marBottom w:val="0"/>
                          <w:divBdr>
                            <w:top w:val="none" w:sz="0" w:space="0" w:color="auto"/>
                            <w:left w:val="none" w:sz="0" w:space="0" w:color="auto"/>
                            <w:bottom w:val="none" w:sz="0" w:space="0" w:color="auto"/>
                            <w:right w:val="none" w:sz="0" w:space="0" w:color="auto"/>
                          </w:divBdr>
                          <w:divsChild>
                            <w:div w:id="1399745930">
                              <w:marLeft w:val="0"/>
                              <w:marRight w:val="0"/>
                              <w:marTop w:val="0"/>
                              <w:marBottom w:val="0"/>
                              <w:divBdr>
                                <w:top w:val="none" w:sz="0" w:space="0" w:color="auto"/>
                                <w:left w:val="none" w:sz="0" w:space="0" w:color="auto"/>
                                <w:bottom w:val="none" w:sz="0" w:space="0" w:color="auto"/>
                                <w:right w:val="none" w:sz="0" w:space="0" w:color="auto"/>
                              </w:divBdr>
                              <w:divsChild>
                                <w:div w:id="344790019">
                                  <w:marLeft w:val="0"/>
                                  <w:marRight w:val="0"/>
                                  <w:marTop w:val="0"/>
                                  <w:marBottom w:val="0"/>
                                  <w:divBdr>
                                    <w:top w:val="none" w:sz="0" w:space="0" w:color="auto"/>
                                    <w:left w:val="none" w:sz="0" w:space="0" w:color="auto"/>
                                    <w:bottom w:val="none" w:sz="0" w:space="0" w:color="auto"/>
                                    <w:right w:val="none" w:sz="0" w:space="0" w:color="auto"/>
                                  </w:divBdr>
                                </w:div>
                                <w:div w:id="143852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9637143">
      <w:bodyDiv w:val="1"/>
      <w:marLeft w:val="0"/>
      <w:marRight w:val="0"/>
      <w:marTop w:val="0"/>
      <w:marBottom w:val="0"/>
      <w:divBdr>
        <w:top w:val="none" w:sz="0" w:space="0" w:color="auto"/>
        <w:left w:val="none" w:sz="0" w:space="0" w:color="auto"/>
        <w:bottom w:val="none" w:sz="0" w:space="0" w:color="auto"/>
        <w:right w:val="none" w:sz="0" w:space="0" w:color="auto"/>
      </w:divBdr>
    </w:div>
    <w:div w:id="492263937">
      <w:bodyDiv w:val="1"/>
      <w:marLeft w:val="0"/>
      <w:marRight w:val="0"/>
      <w:marTop w:val="0"/>
      <w:marBottom w:val="0"/>
      <w:divBdr>
        <w:top w:val="none" w:sz="0" w:space="0" w:color="auto"/>
        <w:left w:val="none" w:sz="0" w:space="0" w:color="auto"/>
        <w:bottom w:val="none" w:sz="0" w:space="0" w:color="auto"/>
        <w:right w:val="none" w:sz="0" w:space="0" w:color="auto"/>
      </w:divBdr>
    </w:div>
    <w:div w:id="729117687">
      <w:bodyDiv w:val="1"/>
      <w:marLeft w:val="0"/>
      <w:marRight w:val="0"/>
      <w:marTop w:val="0"/>
      <w:marBottom w:val="0"/>
      <w:divBdr>
        <w:top w:val="none" w:sz="0" w:space="0" w:color="auto"/>
        <w:left w:val="none" w:sz="0" w:space="0" w:color="auto"/>
        <w:bottom w:val="none" w:sz="0" w:space="0" w:color="auto"/>
        <w:right w:val="none" w:sz="0" w:space="0" w:color="auto"/>
      </w:divBdr>
    </w:div>
    <w:div w:id="887569319">
      <w:bodyDiv w:val="1"/>
      <w:marLeft w:val="0"/>
      <w:marRight w:val="0"/>
      <w:marTop w:val="0"/>
      <w:marBottom w:val="0"/>
      <w:divBdr>
        <w:top w:val="none" w:sz="0" w:space="0" w:color="auto"/>
        <w:left w:val="none" w:sz="0" w:space="0" w:color="auto"/>
        <w:bottom w:val="none" w:sz="0" w:space="0" w:color="auto"/>
        <w:right w:val="none" w:sz="0" w:space="0" w:color="auto"/>
      </w:divBdr>
    </w:div>
    <w:div w:id="1208494392">
      <w:bodyDiv w:val="1"/>
      <w:marLeft w:val="0"/>
      <w:marRight w:val="0"/>
      <w:marTop w:val="0"/>
      <w:marBottom w:val="0"/>
      <w:divBdr>
        <w:top w:val="none" w:sz="0" w:space="0" w:color="auto"/>
        <w:left w:val="none" w:sz="0" w:space="0" w:color="auto"/>
        <w:bottom w:val="none" w:sz="0" w:space="0" w:color="auto"/>
        <w:right w:val="none" w:sz="0" w:space="0" w:color="auto"/>
      </w:divBdr>
    </w:div>
    <w:div w:id="1425414609">
      <w:bodyDiv w:val="1"/>
      <w:marLeft w:val="0"/>
      <w:marRight w:val="0"/>
      <w:marTop w:val="0"/>
      <w:marBottom w:val="0"/>
      <w:divBdr>
        <w:top w:val="none" w:sz="0" w:space="0" w:color="auto"/>
        <w:left w:val="none" w:sz="0" w:space="0" w:color="auto"/>
        <w:bottom w:val="none" w:sz="0" w:space="0" w:color="auto"/>
        <w:right w:val="none" w:sz="0" w:space="0" w:color="auto"/>
      </w:divBdr>
    </w:div>
    <w:div w:id="1440682709">
      <w:bodyDiv w:val="1"/>
      <w:marLeft w:val="0"/>
      <w:marRight w:val="0"/>
      <w:marTop w:val="0"/>
      <w:marBottom w:val="0"/>
      <w:divBdr>
        <w:top w:val="none" w:sz="0" w:space="0" w:color="auto"/>
        <w:left w:val="none" w:sz="0" w:space="0" w:color="auto"/>
        <w:bottom w:val="none" w:sz="0" w:space="0" w:color="auto"/>
        <w:right w:val="none" w:sz="0" w:space="0" w:color="auto"/>
      </w:divBdr>
    </w:div>
    <w:div w:id="1849059590">
      <w:bodyDiv w:val="1"/>
      <w:marLeft w:val="0"/>
      <w:marRight w:val="0"/>
      <w:marTop w:val="0"/>
      <w:marBottom w:val="0"/>
      <w:divBdr>
        <w:top w:val="none" w:sz="0" w:space="0" w:color="auto"/>
        <w:left w:val="none" w:sz="0" w:space="0" w:color="auto"/>
        <w:bottom w:val="none" w:sz="0" w:space="0" w:color="auto"/>
        <w:right w:val="none" w:sz="0" w:space="0" w:color="auto"/>
      </w:divBdr>
    </w:div>
    <w:div w:id="2029871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annuaire-entreprises.data.gouv.fr/"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annuaire-entreprises.data.gouv.f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attesta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2021-09-29T22:00:00+00:00</R_x00e9_vision>
    <SeoKeywords xmlns="http://schemas.microsoft.com/sharepoint/v3">CCAP</SeoKeywords>
    <_dlc_DocId xmlns="3db10a5d-558e-4c80-b55c-f43536d34388">TVK2STR4ZKMW-1827081253-194</_dlc_DocId>
    <_dlc_DocIdUrl xmlns="3db10a5d-558e-4c80-b55c-f43536d34388">
      <Url>https://sharedoc.efs.sante.ban/partage/Achats_Marchés_Appro_2/Docs_types/_layouts/15/DocIdRedir.aspx?ID=TVK2STR4ZKMW-1827081253-194</Url>
      <Description>TVK2STR4ZKMW-1827081253-194</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8EBE51-D4EF-4739-AD27-EA38DC98E309}">
  <ds:schemaRefs>
    <ds:schemaRef ds:uri="http://schemas.microsoft.com/sharepoint/events"/>
  </ds:schemaRefs>
</ds:datastoreItem>
</file>

<file path=customXml/itemProps2.xml><?xml version="1.0" encoding="utf-8"?>
<ds:datastoreItem xmlns:ds="http://schemas.openxmlformats.org/officeDocument/2006/customXml" ds:itemID="{FCE950B4-81FD-44C6-93CA-50C9DFDE1F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429B2B-4DAA-48AC-8113-52938C67B668}">
  <ds:schemaRefs>
    <ds:schemaRef ds:uri="3db10a5d-558e-4c80-b55c-f43536d34388"/>
    <ds:schemaRef ds:uri="http://purl.org/dc/terms/"/>
    <ds:schemaRef ds:uri="http://schemas.microsoft.com/office/2006/metadata/properties"/>
    <ds:schemaRef ds:uri="http://purl.org/dc/dcmitype/"/>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8cabc909-925b-4993-810a-c39a03b082db"/>
    <ds:schemaRef ds:uri="http://schemas.microsoft.com/sharepoint/v3"/>
    <ds:schemaRef ds:uri="http://purl.org/dc/elements/1.1/"/>
  </ds:schemaRefs>
</ds:datastoreItem>
</file>

<file path=customXml/itemProps4.xml><?xml version="1.0" encoding="utf-8"?>
<ds:datastoreItem xmlns:ds="http://schemas.openxmlformats.org/officeDocument/2006/customXml" ds:itemID="{7C8BD859-F0BF-4B27-AA7E-331E06F3F233}">
  <ds:schemaRefs>
    <ds:schemaRef ds:uri="http://schemas.openxmlformats.org/officeDocument/2006/bibliography"/>
  </ds:schemaRefs>
</ds:datastoreItem>
</file>

<file path=customXml/itemProps5.xml><?xml version="1.0" encoding="utf-8"?>
<ds:datastoreItem xmlns:ds="http://schemas.openxmlformats.org/officeDocument/2006/customXml" ds:itemID="{4DC79956-E041-4325-8B38-56563D693F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35</Pages>
  <Words>12583</Words>
  <Characters>69208</Characters>
  <Application>Microsoft Office Word</Application>
  <DocSecurity>0</DocSecurity>
  <Lines>576</Lines>
  <Paragraphs>163</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81628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FAGNEN Yvanna</cp:lastModifiedBy>
  <cp:revision>5</cp:revision>
  <cp:lastPrinted>2025-04-22T09:01:00Z</cp:lastPrinted>
  <dcterms:created xsi:type="dcterms:W3CDTF">2025-04-04T13:01:00Z</dcterms:created>
  <dcterms:modified xsi:type="dcterms:W3CDTF">2025-04-22T09:01:00Z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y fmtid="{D5CDD505-2E9C-101B-9397-08002B2CF9AE}" pid="6" name="_dlc_DocIdItemGuid">
    <vt:lpwstr>449759ff-dd30-4fb2-bb99-ce7496233a34</vt:lpwstr>
  </property>
</Properties>
</file>