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bookmarkStart w:id="0" w:name="_GoBack"/>
            <w:bookmarkEnd w:id="0"/>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1" w:name="_Toc392669625"/>
            <w:r>
              <w:rPr>
                <w:rFonts w:asciiTheme="minorHAnsi" w:hAnsiTheme="minorHAnsi"/>
                <w:b/>
                <w:bCs/>
                <w:sz w:val="36"/>
                <w:lang w:val="en"/>
              </w:rPr>
              <w:t>PROCUREMENT CONTRACT</w:t>
            </w:r>
            <w:bookmarkEnd w:id="1"/>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2B6C9920" w:rsidR="009D60D5" w:rsidRPr="001B5605" w:rsidRDefault="00C26A14"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815815">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CE2BB8"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2"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2"/>
          </w:p>
          <w:p w14:paraId="336E97BB" w14:textId="27C32E6D" w:rsidR="00741D2D" w:rsidRPr="00CE2BB8" w:rsidRDefault="00690CE0" w:rsidP="00996FEA">
            <w:pPr>
              <w:rPr>
                <w:rFonts w:asciiTheme="minorHAnsi" w:hAnsiTheme="minorHAnsi" w:cs="Arial"/>
                <w:sz w:val="22"/>
                <w:lang w:val="en-GB"/>
              </w:rPr>
            </w:pPr>
            <w:r>
              <w:rPr>
                <w:rFonts w:asciiTheme="minorHAnsi" w:hAnsiTheme="minorHAnsi" w:cs="Arial"/>
                <w:sz w:val="22"/>
                <w:lang w:val="en-GB"/>
              </w:rPr>
              <w:t xml:space="preserve">25-MR2796 – </w:t>
            </w:r>
            <w:r w:rsidR="00815815" w:rsidRPr="002A5C77">
              <w:rPr>
                <w:rFonts w:asciiTheme="minorHAnsi" w:hAnsiTheme="minorHAnsi" w:cs="Arial"/>
                <w:sz w:val="22"/>
                <w:lang w:val="en-GB"/>
              </w:rPr>
              <w:t>Supply of Food Voucher and Provision of Relevant Services</w:t>
            </w:r>
          </w:p>
        </w:tc>
      </w:tr>
      <w:tr w:rsidR="008714BB" w:rsidRPr="00CE2BB8"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3" w:name="_Toc392669628"/>
            <w:r>
              <w:rPr>
                <w:rFonts w:asciiTheme="minorHAnsi" w:hAnsiTheme="minorHAnsi"/>
                <w:b/>
                <w:bCs/>
                <w:smallCaps/>
                <w:sz w:val="24"/>
                <w:lang w:val="en"/>
              </w:rPr>
              <w:t>MAXIMUM AMOUNT OF THE CONTRACT:</w:t>
            </w:r>
            <w:bookmarkEnd w:id="3"/>
          </w:p>
          <w:p w14:paraId="3090F4B2" w14:textId="4D136F44" w:rsidR="00741D2D" w:rsidRPr="00263FD0" w:rsidRDefault="00815815" w:rsidP="00E953FE">
            <w:pPr>
              <w:rPr>
                <w:rFonts w:asciiTheme="minorHAnsi" w:hAnsiTheme="minorHAnsi" w:cs="Arial"/>
                <w:sz w:val="24"/>
                <w:lang w:val="en-GB"/>
              </w:rPr>
            </w:pPr>
            <w:r>
              <w:rPr>
                <w:rFonts w:asciiTheme="minorHAnsi" w:hAnsiTheme="minorHAnsi" w:cs="Arial"/>
                <w:i/>
                <w:iCs/>
                <w:sz w:val="24"/>
                <w:lang w:val="en"/>
              </w:rPr>
              <w:t>6.550.000,00 EUR</w:t>
            </w: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7DD1D42E" w14:textId="68B4D41A" w:rsidR="00554974" w:rsidRPr="00263FD0" w:rsidRDefault="00801ECC" w:rsidP="00801ECC">
            <w:pPr>
              <w:tabs>
                <w:tab w:val="left" w:pos="510"/>
                <w:tab w:val="left" w:pos="10977"/>
              </w:tabs>
              <w:spacing w:before="120"/>
              <w:ind w:right="83"/>
              <w:jc w:val="both"/>
              <w:rPr>
                <w:rFonts w:asciiTheme="minorHAnsi" w:hAnsiTheme="minorHAnsi"/>
                <w:sz w:val="22"/>
                <w:szCs w:val="22"/>
                <w:highlight w:val="green"/>
                <w:lang w:val="en-GB"/>
              </w:rPr>
            </w:pPr>
            <w:r>
              <w:rPr>
                <w:rFonts w:asciiTheme="minorHAnsi" w:hAnsiTheme="minorHAnsi"/>
                <w:sz w:val="22"/>
                <w:szCs w:val="22"/>
                <w:highlight w:val="green"/>
                <w:lang w:val="en"/>
              </w:rPr>
              <w:t>open tender in application of L. 2124-2, R. 2161-2, R. 2161-3, R. 2161-4 and R. 2161-5 of CCP</w:t>
            </w:r>
          </w:p>
          <w:p w14:paraId="012CC13F" w14:textId="7DA069E7"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C26A14">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C26A14">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C26A14">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C26A14">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C26A14">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C26A14">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C26A14">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C26A14">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C26A14">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C26A14">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C26A14">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C26A14">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C26A14">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C26A14">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C26A14">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C26A14">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C26A14">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C26A14">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C26A14">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C26A14">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C26A14">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C26A14">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C26A14">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C26A14">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C26A14">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C26A14">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C26A14">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C26A14">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C26A14">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C26A14">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C26A14">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C26A14">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C26A14">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C26A14">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C26A14">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C26A14">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C26A14">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C26A14">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C26A14">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C26A14">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C26A14">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C26A14">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40836304"/>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commentRangeStart w:id="6"/>
            <w:commentRangeEnd w:id="6"/>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345F9EA3" w14:textId="77777777" w:rsidR="00815815" w:rsidRPr="004B0BCE" w:rsidRDefault="00815815" w:rsidP="00815815">
      <w:pPr>
        <w:spacing w:before="240"/>
        <w:jc w:val="both"/>
        <w:rPr>
          <w:rFonts w:asciiTheme="minorHAnsi" w:hAnsiTheme="minorHAnsi" w:cstheme="minorHAnsi"/>
          <w:sz w:val="22"/>
          <w:lang w:val="en-GB"/>
        </w:rPr>
      </w:pPr>
      <w:r w:rsidRPr="004B0BCE">
        <w:rPr>
          <w:rFonts w:asciiTheme="minorHAnsi" w:hAnsiTheme="minorHAnsi" w:cstheme="minorHAnsi"/>
          <w:sz w:val="22"/>
        </w:rPr>
        <w:t>This Service Contract is part of the cooperation project hereinafter referred to as the “MAIN CONTRACT” signed by the European Union, represented by the European Commission which is represented for the purposes of signing the contract, by the Delegation of the European Union to Turkey and Expertise France on 1st of March 2024, concerning the “Improving the Employment Prospects for the Refugees and Host Communities by High-quality VET and Apprenticeship in Türkiye (VET4JOB-II) » Programme for the benefit of “Ministry of the National Education in Turkey” and “Turkey Tradesmen and Artisans Conferedation (TESK)” , implemented by EXPERTISE FRANCE.</w:t>
      </w:r>
      <w:r w:rsidRPr="004B0BCE">
        <w:rPr>
          <w:rFonts w:asciiTheme="minorHAnsi" w:hAnsiTheme="minorHAnsi" w:cstheme="minorHAnsi"/>
          <w:sz w:val="22"/>
          <w:lang w:val="en"/>
        </w:rPr>
        <w:t xml:space="preserve"> </w:t>
      </w:r>
      <w:r w:rsidRPr="004B0BCE">
        <w:rPr>
          <w:rFonts w:asciiTheme="minorHAnsi" w:hAnsiTheme="minorHAnsi" w:cstheme="minorHAnsi"/>
          <w:sz w:val="22"/>
          <w:lang w:val="en-GB"/>
        </w:rPr>
        <w:t xml:space="preserve">Expertise France </w:t>
      </w:r>
      <w:r w:rsidRPr="004B0BCE">
        <w:rPr>
          <w:rFonts w:asciiTheme="minorHAnsi" w:hAnsiTheme="minorHAnsi" w:cstheme="minorHAnsi"/>
          <w:sz w:val="22"/>
          <w:lang w:val="en"/>
        </w:rPr>
        <w:t>asks the Contractor, which accepts the same, to perform the services and deliver the services under the Contract 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40836305"/>
      <w:r w:rsidRPr="00F2235E">
        <w:rPr>
          <w:rFonts w:asciiTheme="minorHAnsi" w:hAnsiTheme="minorHAnsi"/>
          <w:b/>
          <w:bCs/>
          <w:caps/>
          <w:sz w:val="24"/>
          <w:u w:val="single"/>
          <w:lang w:val="en"/>
        </w:rPr>
        <w:lastRenderedPageBreak/>
        <w:t>Object of the contract</w:t>
      </w:r>
      <w:bookmarkEnd w:id="7"/>
    </w:p>
    <w:p w14:paraId="767C017D" w14:textId="3B69812F" w:rsidR="000A6E96" w:rsidRDefault="00E551F2" w:rsidP="003E0766">
      <w:pPr>
        <w:pStyle w:val="u"/>
        <w:widowControl w:val="0"/>
        <w:spacing w:before="240"/>
        <w:ind w:left="561"/>
        <w:rPr>
          <w:rFonts w:asciiTheme="minorHAnsi" w:hAnsiTheme="minorHAnsi" w:cs="Arial"/>
          <w:lang w:val="en"/>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815815" w:rsidRPr="002A5C77">
        <w:rPr>
          <w:rFonts w:asciiTheme="minorHAnsi" w:hAnsiTheme="minorHAnsi" w:cs="Arial"/>
          <w:lang w:val="en-GB"/>
        </w:rPr>
        <w:t>Supply of Food Voucher and Provision of Relevant Services</w:t>
      </w:r>
      <w:r w:rsidRPr="00F2235E">
        <w:rPr>
          <w:rFonts w:asciiTheme="minorHAnsi" w:hAnsiTheme="minorHAnsi" w:cs="Arial"/>
          <w:lang w:val="en"/>
        </w:rPr>
        <w:t>“.</w:t>
      </w:r>
    </w:p>
    <w:p w14:paraId="22B3151B" w14:textId="77777777" w:rsidR="006E5026" w:rsidRPr="006E5026" w:rsidRDefault="006E5026" w:rsidP="006E5026">
      <w:pPr>
        <w:pStyle w:val="u"/>
        <w:widowControl w:val="0"/>
        <w:spacing w:before="240"/>
        <w:ind w:left="561"/>
        <w:rPr>
          <w:rFonts w:asciiTheme="minorHAnsi" w:hAnsiTheme="minorHAnsi" w:cs="Arial"/>
          <w:b/>
          <w:lang w:val="en-GB"/>
        </w:rPr>
      </w:pPr>
      <w:r w:rsidRPr="006E5026">
        <w:rPr>
          <w:rFonts w:asciiTheme="minorHAnsi" w:hAnsiTheme="minorHAnsi" w:cs="Arial"/>
          <w:lang w:val="en-GB"/>
        </w:rPr>
        <w:t>The contractor shall execute the tasks assigned to it in accordance with the technical specifications annexed to the contract (Annex I).</w:t>
      </w:r>
      <w:r w:rsidRPr="006E5026">
        <w:rPr>
          <w:rFonts w:asciiTheme="minorHAnsi" w:hAnsiTheme="minorHAnsi" w:cs="Arial"/>
          <w:b/>
          <w:lang w:val="en-GB"/>
        </w:rPr>
        <w:t xml:space="preserve"> </w:t>
      </w:r>
    </w:p>
    <w:p w14:paraId="4B3D6FB8" w14:textId="28B4C784" w:rsidR="006E5026" w:rsidRDefault="006E5026" w:rsidP="006E5026">
      <w:pPr>
        <w:pStyle w:val="u"/>
        <w:widowControl w:val="0"/>
        <w:spacing w:before="240"/>
        <w:ind w:left="561"/>
        <w:rPr>
          <w:rFonts w:asciiTheme="minorHAnsi" w:hAnsiTheme="minorHAnsi" w:cs="Arial"/>
          <w:lang w:val="en-GB"/>
        </w:rPr>
      </w:pPr>
      <w:r w:rsidRPr="006E5026">
        <w:rPr>
          <w:rFonts w:asciiTheme="minorHAnsi" w:hAnsiTheme="minorHAnsi" w:cs="Arial"/>
          <w:lang w:val="en-GB"/>
        </w:rPr>
        <w:t>The contract is composed of a single lot and following percentage (%) discount</w:t>
      </w:r>
      <w:r w:rsidR="00AB4D21">
        <w:rPr>
          <w:rFonts w:asciiTheme="minorHAnsi" w:hAnsiTheme="minorHAnsi" w:cs="Arial"/>
          <w:lang w:val="en-GB"/>
        </w:rPr>
        <w:t>s</w:t>
      </w:r>
      <w:r w:rsidRPr="006E5026">
        <w:rPr>
          <w:rFonts w:asciiTheme="minorHAnsi" w:hAnsiTheme="minorHAnsi" w:cs="Arial"/>
          <w:lang w:val="en-GB"/>
        </w:rPr>
        <w:t xml:space="preserve"> will be applied over for a total of </w:t>
      </w:r>
      <w:r>
        <w:rPr>
          <w:rFonts w:asciiTheme="minorHAnsi" w:hAnsiTheme="minorHAnsi" w:cs="Arial"/>
          <w:lang w:val="en-GB"/>
        </w:rPr>
        <w:t>20 EUR</w:t>
      </w:r>
      <w:r w:rsidRPr="006E5026">
        <w:rPr>
          <w:rFonts w:asciiTheme="minorHAnsi" w:hAnsiTheme="minorHAnsi" w:cs="Arial"/>
          <w:lang w:val="en-GB"/>
        </w:rPr>
        <w:t>*</w:t>
      </w:r>
      <w:r w:rsidR="00AB4D21">
        <w:rPr>
          <w:rFonts w:asciiTheme="minorHAnsi" w:hAnsiTheme="minorHAnsi" w:cs="Arial"/>
          <w:lang w:val="en-GB"/>
        </w:rPr>
        <w:t>(until September 2027) and 24 EUR*(from September 2027 to July 2028)</w:t>
      </w:r>
      <w:r w:rsidRPr="006E5026">
        <w:rPr>
          <w:rFonts w:asciiTheme="minorHAnsi" w:hAnsiTheme="minorHAnsi" w:cs="Arial"/>
          <w:lang w:val="en-GB"/>
        </w:rPr>
        <w:t xml:space="preserve"> to be loaded on each card:</w:t>
      </w:r>
    </w:p>
    <w:p w14:paraId="642B5063" w14:textId="77777777" w:rsidR="008271E4" w:rsidRPr="006E5026" w:rsidRDefault="008271E4" w:rsidP="006E5026">
      <w:pPr>
        <w:pStyle w:val="u"/>
        <w:widowControl w:val="0"/>
        <w:spacing w:before="240"/>
        <w:ind w:left="561"/>
        <w:rPr>
          <w:rFonts w:asciiTheme="minorHAnsi" w:hAnsiTheme="minorHAnsi" w:cs="Arial"/>
          <w:lang w:val="en-GB"/>
        </w:rPr>
      </w:pPr>
    </w:p>
    <w:tbl>
      <w:tblPr>
        <w:tblW w:w="0" w:type="auto"/>
        <w:tblInd w:w="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16"/>
        <w:gridCol w:w="2977"/>
      </w:tblGrid>
      <w:tr w:rsidR="006E5026" w:rsidRPr="006E5026" w14:paraId="54CB8B50" w14:textId="77777777" w:rsidTr="00CE2BB8">
        <w:tc>
          <w:tcPr>
            <w:tcW w:w="5516" w:type="dxa"/>
            <w:tcBorders>
              <w:top w:val="single" w:sz="4" w:space="0" w:color="auto"/>
              <w:left w:val="single" w:sz="4" w:space="0" w:color="auto"/>
              <w:bottom w:val="single" w:sz="4" w:space="0" w:color="auto"/>
              <w:right w:val="single" w:sz="4" w:space="0" w:color="auto"/>
            </w:tcBorders>
            <w:hideMark/>
          </w:tcPr>
          <w:p w14:paraId="312CAECC" w14:textId="30827F0E" w:rsidR="006E5026" w:rsidRPr="006E5026" w:rsidRDefault="006E5026" w:rsidP="006E5026">
            <w:pPr>
              <w:pStyle w:val="u"/>
              <w:spacing w:before="240"/>
              <w:ind w:left="561"/>
              <w:rPr>
                <w:rFonts w:asciiTheme="minorHAnsi" w:hAnsiTheme="minorHAnsi" w:cs="Arial"/>
                <w:lang w:val="en-GB"/>
              </w:rPr>
            </w:pPr>
            <w:r w:rsidRPr="002A5C77">
              <w:rPr>
                <w:rFonts w:asciiTheme="minorHAnsi" w:hAnsiTheme="minorHAnsi" w:cs="Arial"/>
                <w:lang w:val="en-GB"/>
              </w:rPr>
              <w:t xml:space="preserve">Supply of </w:t>
            </w:r>
            <w:r>
              <w:rPr>
                <w:rFonts w:asciiTheme="minorHAnsi" w:hAnsiTheme="minorHAnsi" w:cs="Arial"/>
                <w:lang w:val="en-GB"/>
              </w:rPr>
              <w:t xml:space="preserve">Digital </w:t>
            </w:r>
            <w:r w:rsidRPr="002A5C77">
              <w:rPr>
                <w:rFonts w:asciiTheme="minorHAnsi" w:hAnsiTheme="minorHAnsi" w:cs="Arial"/>
                <w:lang w:val="en-GB"/>
              </w:rPr>
              <w:t>Food Voucher</w:t>
            </w:r>
            <w:r>
              <w:rPr>
                <w:rFonts w:asciiTheme="minorHAnsi" w:hAnsiTheme="minorHAnsi" w:cs="Arial"/>
                <w:lang w:val="en-GB"/>
              </w:rPr>
              <w:t xml:space="preserve"> Accounts</w:t>
            </w:r>
            <w:r w:rsidRPr="002A5C77">
              <w:rPr>
                <w:rFonts w:asciiTheme="minorHAnsi" w:hAnsiTheme="minorHAnsi" w:cs="Arial"/>
                <w:lang w:val="en-GB"/>
              </w:rPr>
              <w:t xml:space="preserve"> and Provision of Relevant Services</w:t>
            </w:r>
          </w:p>
        </w:tc>
        <w:tc>
          <w:tcPr>
            <w:tcW w:w="2977" w:type="dxa"/>
            <w:tcBorders>
              <w:top w:val="single" w:sz="4" w:space="0" w:color="auto"/>
              <w:left w:val="single" w:sz="4" w:space="0" w:color="auto"/>
              <w:bottom w:val="single" w:sz="4" w:space="0" w:color="auto"/>
              <w:right w:val="single" w:sz="4" w:space="0" w:color="auto"/>
            </w:tcBorders>
            <w:hideMark/>
          </w:tcPr>
          <w:p w14:paraId="1A3A9750" w14:textId="77777777" w:rsidR="006E5026" w:rsidRPr="006E5026" w:rsidRDefault="006E5026" w:rsidP="006E5026">
            <w:pPr>
              <w:pStyle w:val="u"/>
              <w:spacing w:before="240"/>
              <w:ind w:left="561"/>
              <w:rPr>
                <w:rFonts w:asciiTheme="minorHAnsi" w:hAnsiTheme="minorHAnsi" w:cs="Arial"/>
                <w:lang w:val="en-GB"/>
              </w:rPr>
            </w:pPr>
            <w:r w:rsidRPr="006E5026">
              <w:rPr>
                <w:rFonts w:asciiTheme="minorHAnsi" w:hAnsiTheme="minorHAnsi" w:cs="Arial"/>
                <w:lang w:val="en-GB"/>
              </w:rPr>
              <w:t>[% discount]</w:t>
            </w:r>
          </w:p>
        </w:tc>
      </w:tr>
      <w:tr w:rsidR="006E5026" w:rsidRPr="006E5026" w14:paraId="7F378754" w14:textId="77777777" w:rsidTr="006E5026">
        <w:tc>
          <w:tcPr>
            <w:tcW w:w="5516" w:type="dxa"/>
            <w:tcBorders>
              <w:top w:val="single" w:sz="4" w:space="0" w:color="auto"/>
              <w:left w:val="single" w:sz="4" w:space="0" w:color="auto"/>
              <w:bottom w:val="single" w:sz="4" w:space="0" w:color="auto"/>
              <w:right w:val="single" w:sz="4" w:space="0" w:color="auto"/>
            </w:tcBorders>
          </w:tcPr>
          <w:p w14:paraId="21B7FD04" w14:textId="6EB8AF5C" w:rsidR="006E5026" w:rsidRPr="006E5026" w:rsidRDefault="006E5026" w:rsidP="006E5026">
            <w:pPr>
              <w:pStyle w:val="u"/>
              <w:spacing w:before="240"/>
              <w:ind w:left="561"/>
              <w:rPr>
                <w:rFonts w:asciiTheme="minorHAnsi" w:hAnsiTheme="minorHAnsi" w:cs="Arial"/>
                <w:lang w:val="en-GB"/>
              </w:rPr>
            </w:pPr>
            <w:r w:rsidRPr="002A5C77">
              <w:rPr>
                <w:rFonts w:asciiTheme="minorHAnsi" w:hAnsiTheme="minorHAnsi" w:cs="Arial"/>
                <w:lang w:val="en-GB"/>
              </w:rPr>
              <w:t xml:space="preserve">Supply of </w:t>
            </w:r>
            <w:r>
              <w:rPr>
                <w:rFonts w:asciiTheme="minorHAnsi" w:hAnsiTheme="minorHAnsi" w:cs="Arial"/>
                <w:lang w:val="en-GB"/>
              </w:rPr>
              <w:t xml:space="preserve">Physical </w:t>
            </w:r>
            <w:r w:rsidRPr="002A5C77">
              <w:rPr>
                <w:rFonts w:asciiTheme="minorHAnsi" w:hAnsiTheme="minorHAnsi" w:cs="Arial"/>
                <w:lang w:val="en-GB"/>
              </w:rPr>
              <w:t>Food Voucher</w:t>
            </w:r>
            <w:r>
              <w:rPr>
                <w:rFonts w:asciiTheme="minorHAnsi" w:hAnsiTheme="minorHAnsi" w:cs="Arial"/>
                <w:lang w:val="en-GB"/>
              </w:rPr>
              <w:t xml:space="preserve"> Cards</w:t>
            </w:r>
            <w:r w:rsidRPr="002A5C77">
              <w:rPr>
                <w:rFonts w:asciiTheme="minorHAnsi" w:hAnsiTheme="minorHAnsi" w:cs="Arial"/>
                <w:lang w:val="en-GB"/>
              </w:rPr>
              <w:t xml:space="preserve"> and Provision of Relevant Services</w:t>
            </w:r>
          </w:p>
        </w:tc>
        <w:tc>
          <w:tcPr>
            <w:tcW w:w="2977" w:type="dxa"/>
            <w:tcBorders>
              <w:top w:val="single" w:sz="4" w:space="0" w:color="auto"/>
              <w:left w:val="single" w:sz="4" w:space="0" w:color="auto"/>
              <w:bottom w:val="single" w:sz="4" w:space="0" w:color="auto"/>
              <w:right w:val="single" w:sz="4" w:space="0" w:color="auto"/>
            </w:tcBorders>
          </w:tcPr>
          <w:p w14:paraId="2A72551A" w14:textId="2001520E" w:rsidR="006E5026" w:rsidRPr="006E5026" w:rsidRDefault="006E5026" w:rsidP="006E5026">
            <w:pPr>
              <w:pStyle w:val="u"/>
              <w:spacing w:before="240"/>
              <w:ind w:left="561"/>
              <w:rPr>
                <w:rFonts w:asciiTheme="minorHAnsi" w:hAnsiTheme="minorHAnsi" w:cs="Arial"/>
                <w:lang w:val="en-GB"/>
              </w:rPr>
            </w:pPr>
            <w:r w:rsidRPr="006E5026">
              <w:rPr>
                <w:rFonts w:asciiTheme="minorHAnsi" w:hAnsiTheme="minorHAnsi" w:cs="Arial"/>
                <w:lang w:val="en-GB"/>
              </w:rPr>
              <w:t>[% discount]</w:t>
            </w:r>
          </w:p>
        </w:tc>
      </w:tr>
    </w:tbl>
    <w:p w14:paraId="1FAC5F32" w14:textId="77777777" w:rsidR="006E5026" w:rsidRPr="00CE2BB8" w:rsidRDefault="006E5026" w:rsidP="00CE2BB8">
      <w:pPr>
        <w:pStyle w:val="u"/>
        <w:widowControl w:val="0"/>
        <w:ind w:left="561"/>
        <w:rPr>
          <w:rFonts w:asciiTheme="minorHAnsi" w:hAnsiTheme="minorHAnsi" w:cs="Arial"/>
          <w:i/>
          <w:sz w:val="18"/>
          <w:szCs w:val="16"/>
          <w:lang w:val="en-GB"/>
        </w:rPr>
      </w:pPr>
      <w:r w:rsidRPr="00CE2BB8">
        <w:rPr>
          <w:rFonts w:asciiTheme="minorHAnsi" w:hAnsiTheme="minorHAnsi" w:cs="Arial"/>
          <w:i/>
          <w:sz w:val="18"/>
          <w:szCs w:val="16"/>
          <w:lang w:val="en-GB"/>
        </w:rPr>
        <w:t>* Monthly upload figure can be increased by the contracting authority in certain periods in any case percentage of discount by the contractor will not change.</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40836306"/>
      <w:r w:rsidRPr="00F2235E">
        <w:rPr>
          <w:rFonts w:asciiTheme="minorHAnsi" w:hAnsiTheme="minorHAnsi"/>
          <w:b/>
          <w:bCs/>
          <w:caps/>
          <w:sz w:val="24"/>
          <w:u w:val="single"/>
          <w:lang w:val="en"/>
        </w:rPr>
        <w:t>Contractual documents</w:t>
      </w:r>
      <w:bookmarkEnd w:id="8"/>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7844FB60" w14:textId="0A408C28" w:rsidR="00110630" w:rsidRPr="00F2235E" w:rsidRDefault="00110630" w:rsidP="00C973C2">
      <w:pPr>
        <w:pStyle w:val="w"/>
        <w:widowControl w:val="0"/>
        <w:numPr>
          <w:ilvl w:val="0"/>
          <w:numId w:val="10"/>
        </w:numPr>
        <w:tabs>
          <w:tab w:val="clear" w:pos="994"/>
          <w:tab w:val="num" w:pos="1701"/>
        </w:tabs>
        <w:spacing w:before="120"/>
        <w:ind w:left="1701"/>
        <w:jc w:val="left"/>
        <w:rPr>
          <w:rFonts w:asciiTheme="minorHAnsi" w:hAnsiTheme="minorHAnsi" w:cstheme="minorHAnsi"/>
          <w:szCs w:val="22"/>
          <w:lang w:val="en-GB"/>
        </w:rPr>
      </w:pPr>
      <w:r w:rsidRPr="00F2235E">
        <w:rPr>
          <w:rFonts w:asciiTheme="minorHAnsi" w:hAnsiTheme="minorHAnsi" w:cstheme="minorHAnsi"/>
          <w:szCs w:val="22"/>
          <w:lang w:val="en"/>
        </w:rPr>
        <w:t xml:space="preserve">[The purchase orders placed under the </w:t>
      </w:r>
      <w:r w:rsidR="00F2235E">
        <w:rPr>
          <w:rFonts w:asciiTheme="minorHAnsi" w:hAnsiTheme="minorHAnsi" w:cstheme="minorHAnsi"/>
          <w:smallCaps/>
          <w:lang w:val="en"/>
        </w:rPr>
        <w:t>Contract</w:t>
      </w:r>
      <w:r w:rsidRPr="00F2235E">
        <w:rPr>
          <w:rFonts w:asciiTheme="minorHAnsi" w:hAnsiTheme="minorHAnsi" w:cstheme="minorHAnsi"/>
          <w:szCs w:val="22"/>
          <w:lang w:val="en"/>
        </w:rPr>
        <w:t xml:space="preserve"> (see Annex 2, attached: purchase order model)]; </w:t>
      </w:r>
    </w:p>
    <w:p w14:paraId="2A2D5D68" w14:textId="43FDB3A2" w:rsidR="00663C0B" w:rsidRPr="00F2235E"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35FF6351"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4FDDEBF9" w14:textId="77777777" w:rsidR="00113F82" w:rsidRPr="00F2235E" w:rsidRDefault="001520B7" w:rsidP="00113F82">
      <w:pPr>
        <w:pStyle w:val="w"/>
        <w:widowControl w:val="0"/>
        <w:numPr>
          <w:ilvl w:val="0"/>
          <w:numId w:val="47"/>
        </w:numPr>
        <w:spacing w:before="120"/>
        <w:rPr>
          <w:rFonts w:asciiTheme="minorHAnsi" w:hAnsiTheme="minorHAnsi" w:cstheme="minorHAnsi"/>
          <w:szCs w:val="22"/>
          <w:highlight w:val="yellow"/>
        </w:rPr>
      </w:pPr>
      <w:r w:rsidRPr="00F2235E">
        <w:rPr>
          <w:rFonts w:asciiTheme="minorHAnsi" w:hAnsiTheme="minorHAnsi" w:cstheme="minorHAnsi"/>
          <w:szCs w:val="22"/>
          <w:highlight w:val="yellow"/>
          <w:lang w:val="en"/>
        </w:rPr>
        <w:t xml:space="preserve">Etc. </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lastRenderedPageBreak/>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9" w:name="_Toc140836307"/>
      <w:bookmarkStart w:id="10" w:name="_Toc392669631"/>
      <w:r w:rsidRPr="000D19AC">
        <w:rPr>
          <w:rFonts w:asciiTheme="minorHAnsi" w:hAnsiTheme="minorHAnsi"/>
          <w:b/>
          <w:bCs/>
          <w:caps/>
          <w:sz w:val="24"/>
          <w:u w:val="single"/>
          <w:lang w:val="en"/>
        </w:rPr>
        <w:lastRenderedPageBreak/>
        <w:t>General characteristics of the Contract</w:t>
      </w:r>
      <w:bookmarkEnd w:id="9"/>
    </w:p>
    <w:p w14:paraId="20523B0D" w14:textId="77777777" w:rsidR="000A6E96" w:rsidRPr="000D19AC" w:rsidRDefault="00204CC9" w:rsidP="005204FC">
      <w:pPr>
        <w:pStyle w:val="Titre2"/>
        <w:rPr>
          <w:rFonts w:asciiTheme="minorHAnsi" w:hAnsiTheme="minorHAnsi" w:cstheme="minorHAnsi"/>
          <w:i/>
          <w:sz w:val="22"/>
          <w:szCs w:val="22"/>
        </w:rPr>
      </w:pPr>
      <w:bookmarkStart w:id="11" w:name="_Toc140836308"/>
      <w:r w:rsidRPr="000D19AC">
        <w:rPr>
          <w:rFonts w:asciiTheme="minorHAnsi" w:hAnsiTheme="minorHAnsi" w:cstheme="minorHAnsi"/>
          <w:sz w:val="22"/>
          <w:szCs w:val="22"/>
          <w:lang w:val="en"/>
        </w:rPr>
        <w:t>Form of the Contract</w:t>
      </w:r>
      <w:bookmarkEnd w:id="10"/>
      <w:bookmarkEnd w:id="11"/>
      <w:r w:rsidRPr="000D19AC">
        <w:rPr>
          <w:rFonts w:asciiTheme="minorHAnsi" w:hAnsiTheme="minorHAnsi" w:cstheme="minorHAnsi"/>
          <w:sz w:val="22"/>
          <w:szCs w:val="22"/>
          <w:lang w:val="en"/>
        </w:rPr>
        <w:t xml:space="preserve"> </w:t>
      </w:r>
    </w:p>
    <w:p w14:paraId="3C4BBC19" w14:textId="4E11C7F2" w:rsidR="001B6DF5" w:rsidRPr="000D19AC" w:rsidRDefault="001B6DF5" w:rsidP="001B6DF5">
      <w:pPr>
        <w:pStyle w:val="u"/>
        <w:widowControl w:val="0"/>
        <w:spacing w:before="240"/>
        <w:ind w:left="567"/>
        <w:rPr>
          <w:rFonts w:asciiTheme="minorHAnsi" w:hAnsiTheme="minorHAnsi" w:cstheme="minorHAnsi"/>
          <w:szCs w:val="22"/>
          <w:lang w:val="en-GB"/>
        </w:rPr>
      </w:pPr>
      <w:bookmarkStart w:id="12"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single-contractor framework contract within the meaning of </w:t>
      </w:r>
      <w:r w:rsidRPr="000D19AC">
        <w:rPr>
          <w:rFonts w:asciiTheme="minorHAnsi" w:hAnsiTheme="minorHAnsi" w:cstheme="minorHAnsi"/>
          <w:szCs w:val="22"/>
          <w:highlight w:val="green"/>
          <w:lang w:val="en"/>
        </w:rPr>
        <w:t>Article L. 2125-1 of the CCP</w:t>
      </w:r>
      <w:r w:rsidRPr="000D19AC">
        <w:rPr>
          <w:rFonts w:asciiTheme="minorHAnsi" w:hAnsiTheme="minorHAnsi" w:cstheme="minorHAnsi"/>
          <w:szCs w:val="22"/>
          <w:lang w:val="en"/>
        </w:rPr>
        <w:t xml:space="preserve">. It is executed as and when purchase orders are issued in accordance </w:t>
      </w:r>
      <w:r w:rsidRPr="000D19AC">
        <w:rPr>
          <w:rFonts w:asciiTheme="minorHAnsi" w:hAnsiTheme="minorHAnsi" w:cstheme="minorHAnsi"/>
          <w:szCs w:val="22"/>
          <w:highlight w:val="green"/>
          <w:lang w:val="en"/>
        </w:rPr>
        <w:t>with Articles R. 2162-13 and R.2162-14 of the CCP</w:t>
      </w:r>
      <w:r w:rsidRPr="000D19AC">
        <w:rPr>
          <w:rFonts w:asciiTheme="minorHAnsi" w:hAnsiTheme="minorHAnsi" w:cstheme="minorHAnsi"/>
          <w:szCs w:val="22"/>
          <w:lang w:val="en"/>
        </w:rPr>
        <w:t xml:space="preserve"> and with the contractual stipulations set out in its general and special conditions.]</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3" w:name="_Toc392669632"/>
      <w:bookmarkStart w:id="14" w:name="_Toc140836309"/>
      <w:bookmarkEnd w:id="12"/>
      <w:r w:rsidRPr="000D19AC">
        <w:rPr>
          <w:rFonts w:asciiTheme="minorHAnsi" w:hAnsiTheme="minorHAnsi" w:cstheme="minorHAnsi"/>
          <w:sz w:val="22"/>
          <w:szCs w:val="22"/>
          <w:lang w:val="en"/>
        </w:rPr>
        <w:t xml:space="preserve">Term </w:t>
      </w:r>
      <w:bookmarkEnd w:id="13"/>
      <w:r w:rsidRPr="000D19AC">
        <w:rPr>
          <w:rFonts w:asciiTheme="minorHAnsi" w:hAnsiTheme="minorHAnsi" w:cstheme="minorHAnsi"/>
          <w:sz w:val="22"/>
          <w:szCs w:val="22"/>
          <w:lang w:val="en"/>
        </w:rPr>
        <w:t>of the Contract</w:t>
      </w:r>
      <w:bookmarkEnd w:id="14"/>
    </w:p>
    <w:p w14:paraId="52B8A451" w14:textId="59218B48"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F147E8">
        <w:rPr>
          <w:rFonts w:asciiTheme="minorHAnsi" w:hAnsiTheme="minorHAnsi" w:cstheme="minorHAnsi"/>
          <w:szCs w:val="22"/>
          <w:highlight w:val="yellow"/>
          <w:lang w:val="en"/>
        </w:rPr>
        <w:t>38</w:t>
      </w:r>
      <w:r w:rsidRPr="000D19AC">
        <w:rPr>
          <w:rFonts w:asciiTheme="minorHAnsi" w:hAnsiTheme="minorHAnsi" w:cstheme="minorHAnsi"/>
          <w:szCs w:val="22"/>
          <w:lang w:val="en"/>
        </w:rPr>
        <w:t xml:space="preserve"> months from </w:t>
      </w:r>
      <w:r w:rsidR="00F147E8">
        <w:rPr>
          <w:rFonts w:asciiTheme="minorHAnsi" w:hAnsiTheme="minorHAnsi" w:cstheme="minorHAnsi"/>
          <w:szCs w:val="22"/>
          <w:highlight w:val="yellow"/>
          <w:lang w:val="en"/>
        </w:rPr>
        <w:t>05</w:t>
      </w:r>
      <w:r w:rsidRPr="000D19AC">
        <w:rPr>
          <w:rFonts w:asciiTheme="minorHAnsi" w:hAnsiTheme="minorHAnsi" w:cstheme="minorHAnsi"/>
          <w:szCs w:val="22"/>
          <w:highlight w:val="yellow"/>
          <w:lang w:val="en"/>
        </w:rPr>
        <w:t>/</w:t>
      </w:r>
      <w:r w:rsidR="00F147E8">
        <w:rPr>
          <w:rFonts w:asciiTheme="minorHAnsi" w:hAnsiTheme="minorHAnsi" w:cstheme="minorHAnsi"/>
          <w:szCs w:val="22"/>
          <w:highlight w:val="yellow"/>
          <w:lang w:val="en"/>
        </w:rPr>
        <w:t>06</w:t>
      </w:r>
      <w:r w:rsidRPr="000D19AC">
        <w:rPr>
          <w:rFonts w:asciiTheme="minorHAnsi" w:hAnsiTheme="minorHAnsi" w:cstheme="minorHAnsi"/>
          <w:szCs w:val="22"/>
          <w:highlight w:val="yellow"/>
          <w:lang w:val="en"/>
        </w:rPr>
        <w:t>/</w:t>
      </w:r>
      <w:r w:rsidR="00F147E8">
        <w:rPr>
          <w:rFonts w:asciiTheme="minorHAnsi" w:hAnsiTheme="minorHAnsi" w:cstheme="minorHAnsi"/>
          <w:szCs w:val="22"/>
          <w:lang w:val="en"/>
        </w:rPr>
        <w:t>2025</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BFE98D8" w14:textId="6289FB94" w:rsidR="007056F7" w:rsidRPr="000D19AC" w:rsidRDefault="00413542" w:rsidP="00DD169A">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However,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reserves the right not to renew any given validity period. In the event of non-renewal,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will notify its decision at least 2 months prior to the end of the current validity period, by way of registered letter with acknowledgement of receipt. Non-renewal of any given validity period of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does not establish entitlement to any indemnity for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w:t>
      </w:r>
    </w:p>
    <w:p w14:paraId="313A6F2F" w14:textId="744A47D8" w:rsidR="001E12A9" w:rsidRPr="00F41A62" w:rsidRDefault="001E12A9" w:rsidP="001E12A9">
      <w:pPr>
        <w:pStyle w:val="Titre2"/>
        <w:spacing w:before="120" w:after="60"/>
        <w:rPr>
          <w:rFonts w:asciiTheme="minorHAnsi" w:hAnsiTheme="minorHAnsi" w:cstheme="minorHAnsi"/>
          <w:sz w:val="22"/>
          <w:szCs w:val="22"/>
          <w:lang w:val="en-GB"/>
        </w:rPr>
      </w:pPr>
      <w:bookmarkStart w:id="15" w:name="_Toc140836310"/>
      <w:r w:rsidRPr="00F41A62">
        <w:rPr>
          <w:rFonts w:asciiTheme="minorHAnsi" w:hAnsiTheme="minorHAnsi" w:cstheme="minorHAnsi"/>
          <w:sz w:val="22"/>
          <w:szCs w:val="22"/>
          <w:lang w:val="en"/>
        </w:rPr>
        <w:t>Commencement and deadline of service provision</w:t>
      </w:r>
      <w:bookmarkEnd w:id="15"/>
    </w:p>
    <w:p w14:paraId="29C83A50" w14:textId="57C9A5C3"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 provision deadline under this </w:t>
      </w:r>
      <w:r w:rsidRPr="00F41A62">
        <w:rPr>
          <w:rFonts w:asciiTheme="minorHAnsi" w:hAnsiTheme="minorHAnsi" w:cstheme="minorHAnsi"/>
          <w:smallCaps/>
          <w:szCs w:val="22"/>
          <w:lang w:val="en"/>
        </w:rPr>
        <w:t>Contract</w:t>
      </w:r>
      <w:r w:rsidR="00F147E8">
        <w:rPr>
          <w:rFonts w:asciiTheme="minorHAnsi" w:hAnsiTheme="minorHAnsi" w:cstheme="minorHAnsi"/>
          <w:szCs w:val="22"/>
          <w:lang w:val="en"/>
        </w:rPr>
        <w:t xml:space="preserve"> </w:t>
      </w:r>
      <w:r w:rsidRPr="00F41A62">
        <w:rPr>
          <w:rFonts w:asciiTheme="minorHAnsi" w:hAnsiTheme="minorHAnsi" w:cstheme="minorHAnsi"/>
          <w:szCs w:val="22"/>
          <w:highlight w:val="yellow"/>
          <w:lang w:val="en"/>
        </w:rPr>
        <w:t>XX</w:t>
      </w:r>
      <w:r w:rsidRPr="00F41A62">
        <w:rPr>
          <w:rFonts w:asciiTheme="minorHAnsi" w:hAnsiTheme="minorHAnsi" w:cstheme="minorHAnsi"/>
          <w:szCs w:val="22"/>
          <w:lang w:val="en"/>
        </w:rPr>
        <w:t xml:space="preserve"> days from the award date of this </w:t>
      </w:r>
      <w:r w:rsidRPr="00F41A62">
        <w:rPr>
          <w:rFonts w:asciiTheme="minorHAnsi" w:hAnsiTheme="minorHAnsi" w:cstheme="minorHAnsi"/>
          <w:smallCaps/>
          <w:szCs w:val="22"/>
          <w:lang w:val="en"/>
        </w:rPr>
        <w:t>Contract</w:t>
      </w:r>
      <w:r w:rsidRPr="00F41A62">
        <w:rPr>
          <w:rFonts w:asciiTheme="minorHAnsi" w:hAnsiTheme="minorHAnsi" w:cstheme="minorHAnsi"/>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07B3721B" w14:textId="69C699DA" w:rsidR="00ED6301" w:rsidRPr="00F41A62" w:rsidRDefault="00ED6301" w:rsidP="00ED6301">
      <w:pPr>
        <w:pStyle w:val="Titre2"/>
        <w:spacing w:before="120" w:after="60"/>
        <w:rPr>
          <w:rFonts w:asciiTheme="minorHAnsi" w:hAnsiTheme="minorHAnsi" w:cstheme="minorHAnsi"/>
          <w:sz w:val="22"/>
          <w:szCs w:val="22"/>
          <w:lang w:val="en-GB"/>
        </w:rPr>
      </w:pPr>
      <w:bookmarkStart w:id="16" w:name="_Toc140836311"/>
      <w:r w:rsidRPr="00F41A62">
        <w:rPr>
          <w:rFonts w:asciiTheme="minorHAnsi" w:hAnsiTheme="minorHAnsi" w:cstheme="minorHAnsi"/>
          <w:sz w:val="22"/>
          <w:szCs w:val="22"/>
          <w:lang w:val="en"/>
        </w:rPr>
        <w:t>Procedure for the issuance of purchase orders</w:t>
      </w:r>
      <w:bookmarkEnd w:id="16"/>
    </w:p>
    <w:p w14:paraId="0A2D29AA" w14:textId="6F82AD04"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Purchase orders will be issued by E</w:t>
      </w:r>
      <w:r w:rsidRPr="00F41A62">
        <w:rPr>
          <w:rFonts w:asciiTheme="minorHAnsi" w:hAnsiTheme="minorHAnsi" w:cstheme="minorHAnsi"/>
          <w:smallCaps/>
          <w:szCs w:val="22"/>
          <w:lang w:val="en"/>
        </w:rPr>
        <w:t>xpertise France</w:t>
      </w:r>
      <w:r w:rsidRPr="00F41A62">
        <w:rPr>
          <w:rFonts w:asciiTheme="minorHAnsi" w:hAnsiTheme="minorHAnsi" w:cstheme="minorHAnsi"/>
          <w:szCs w:val="22"/>
          <w:lang w:val="en"/>
        </w:rPr>
        <w:t xml:space="preserve"> as and when the need arises:</w:t>
      </w:r>
    </w:p>
    <w:p w14:paraId="01A4120D" w14:textId="4DDC846F" w:rsidR="00ED6301" w:rsidRPr="00F41A62" w:rsidRDefault="00312220" w:rsidP="00ED6301">
      <w:pPr>
        <w:pStyle w:val="v"/>
        <w:widowControl w:val="0"/>
        <w:spacing w:before="120"/>
        <w:ind w:left="567" w:firstLine="0"/>
        <w:rPr>
          <w:rFonts w:asciiTheme="minorHAnsi" w:hAnsiTheme="minorHAnsi" w:cstheme="minorHAnsi"/>
          <w:szCs w:val="22"/>
          <w:lang w:val="en-GB"/>
        </w:rPr>
      </w:pPr>
      <w:r w:rsidRPr="00F41A62">
        <w:rPr>
          <w:rFonts w:asciiTheme="minorHAnsi" w:hAnsiTheme="minorHAnsi" w:cstheme="minorHAnsi"/>
          <w:szCs w:val="22"/>
          <w:lang w:val="en"/>
        </w:rPr>
        <w:t xml:space="preserve">Each purchase order will be issued by e-mail to the </w:t>
      </w:r>
      <w:r w:rsidRPr="00F41A62">
        <w:rPr>
          <w:rFonts w:asciiTheme="minorHAnsi" w:hAnsiTheme="minorHAnsi" w:cstheme="minorHAnsi"/>
          <w:smallCaps/>
          <w:szCs w:val="22"/>
          <w:lang w:val="en"/>
        </w:rPr>
        <w:t xml:space="preserve">Contractor </w:t>
      </w:r>
      <w:r w:rsidRPr="00F41A62">
        <w:rPr>
          <w:rFonts w:asciiTheme="minorHAnsi" w:hAnsiTheme="minorHAnsi" w:cstheme="minorHAnsi"/>
          <w:szCs w:val="22"/>
          <w:lang w:val="en"/>
        </w:rPr>
        <w:t xml:space="preserve">in the format specified in annex to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and will clearly state:</w:t>
      </w:r>
    </w:p>
    <w:p w14:paraId="0E5529CC" w14:textId="398E419F"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reference number of the </w:t>
      </w:r>
      <w:r w:rsidRPr="00F41A62">
        <w:rPr>
          <w:rFonts w:asciiTheme="minorHAnsi" w:eastAsia="Times New Roman" w:hAnsiTheme="minorHAnsi" w:cstheme="minorHAnsi"/>
          <w:smallCaps/>
          <w:sz w:val="22"/>
          <w:szCs w:val="22"/>
          <w:lang w:val="en"/>
        </w:rPr>
        <w:t>Contract</w:t>
      </w:r>
      <w:r w:rsidRPr="00F41A62">
        <w:rPr>
          <w:rFonts w:asciiTheme="minorHAnsi" w:eastAsia="Times New Roman" w:hAnsiTheme="minorHAnsi" w:cstheme="minorHAnsi"/>
          <w:sz w:val="22"/>
          <w:szCs w:val="22"/>
          <w:lang w:val="en"/>
        </w:rPr>
        <w:t xml:space="preserve"> and of the </w:t>
      </w:r>
      <w:r w:rsidRPr="00F41A62">
        <w:rPr>
          <w:rFonts w:asciiTheme="minorHAnsi" w:eastAsia="Times New Roman" w:hAnsiTheme="minorHAnsi" w:cstheme="minorHAnsi"/>
          <w:smallCaps/>
          <w:sz w:val="22"/>
          <w:szCs w:val="22"/>
          <w:lang w:val="en"/>
        </w:rPr>
        <w:t>Main Contract;</w:t>
      </w:r>
    </w:p>
    <w:p w14:paraId="74312141" w14:textId="1D4EB914"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A description of the service ordered;</w:t>
      </w:r>
    </w:p>
    <w:p w14:paraId="1BD5B9C5" w14:textId="5143B526"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amount of the purchase order and its breakdown (quantity ordered </w:t>
      </w:r>
      <w:r w:rsidRPr="00F41A62">
        <w:rPr>
          <w:rFonts w:asciiTheme="minorHAnsi" w:eastAsia="Times New Roman" w:hAnsiTheme="minorHAnsi" w:cstheme="minorHAnsi"/>
          <w:i/>
          <w:iCs/>
          <w:sz w:val="22"/>
          <w:szCs w:val="22"/>
          <w:lang w:val="en"/>
        </w:rPr>
        <w:t>x</w:t>
      </w:r>
      <w:r w:rsidRPr="00F41A62">
        <w:rPr>
          <w:rFonts w:asciiTheme="minorHAnsi" w:eastAsia="Times New Roman" w:hAnsiTheme="minorHAnsi" w:cstheme="minorHAnsi"/>
          <w:sz w:val="22"/>
          <w:szCs w:val="22"/>
          <w:lang w:val="en"/>
        </w:rPr>
        <w:t xml:space="preserve"> unit price);</w:t>
      </w:r>
    </w:p>
    <w:p w14:paraId="7144777B" w14:textId="0B253B63" w:rsidR="00ED6301" w:rsidRPr="00F41A62" w:rsidRDefault="00ED6301" w:rsidP="00ED6301">
      <w:pPr>
        <w:pStyle w:val="Paragraphedeliste"/>
        <w:numPr>
          <w:ilvl w:val="0"/>
          <w:numId w:val="14"/>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place of execution;</w:t>
      </w:r>
    </w:p>
    <w:p w14:paraId="6AA89D5F" w14:textId="4DAEC82B" w:rsidR="00ED6301" w:rsidRPr="00F41A62" w:rsidRDefault="00ED6301" w:rsidP="00ED6301">
      <w:pPr>
        <w:pStyle w:val="Paragraphedeliste"/>
        <w:numPr>
          <w:ilvl w:val="0"/>
          <w:numId w:val="14"/>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duration of execution.</w:t>
      </w:r>
    </w:p>
    <w:p w14:paraId="61AA30BB" w14:textId="16872F0E"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Purchase orders will be issued by e-mail to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7" w:name="_Toc140836313"/>
      <w:r w:rsidRPr="00F41A62">
        <w:rPr>
          <w:rFonts w:asciiTheme="minorHAnsi" w:hAnsiTheme="minorHAnsi"/>
          <w:b/>
          <w:bCs/>
          <w:caps/>
          <w:sz w:val="24"/>
          <w:u w:val="single"/>
          <w:lang w:val="en"/>
        </w:rPr>
        <w:t>Financial provisions</w:t>
      </w:r>
      <w:bookmarkEnd w:id="17"/>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8" w:name="_Toc524095228"/>
      <w:bookmarkStart w:id="19" w:name="_Toc392669634"/>
      <w:bookmarkStart w:id="20" w:name="_Toc140836314"/>
      <w:r w:rsidRPr="00F41A62">
        <w:rPr>
          <w:rFonts w:asciiTheme="minorHAnsi" w:hAnsiTheme="minorHAnsi" w:cstheme="minorHAnsi"/>
          <w:sz w:val="22"/>
          <w:szCs w:val="22"/>
          <w:lang w:val="en"/>
        </w:rPr>
        <w:t>Amount of the Contract</w:t>
      </w:r>
      <w:bookmarkEnd w:id="18"/>
      <w:bookmarkEnd w:id="19"/>
      <w:bookmarkEnd w:id="20"/>
    </w:p>
    <w:p w14:paraId="2EE20BC9" w14:textId="6D37B974"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00AB4D21">
        <w:rPr>
          <w:rFonts w:asciiTheme="minorHAnsi" w:hAnsiTheme="minorHAnsi" w:cstheme="minorHAnsi"/>
          <w:szCs w:val="22"/>
          <w:highlight w:val="yellow"/>
          <w:lang w:val="en"/>
        </w:rPr>
        <w:t>6.550.000,00</w:t>
      </w:r>
      <w:r w:rsidRPr="00F41A62">
        <w:rPr>
          <w:rFonts w:asciiTheme="minorHAnsi" w:hAnsiTheme="minorHAnsi" w:cstheme="minorHAnsi"/>
          <w:szCs w:val="22"/>
          <w:lang w:val="en"/>
        </w:rPr>
        <w:t xml:space="preserve"> in € exc. VAT.</w:t>
      </w:r>
    </w:p>
    <w:p w14:paraId="62B15C25" w14:textId="43344B45" w:rsidR="005F5840" w:rsidRPr="00722AD6" w:rsidRDefault="005F5840" w:rsidP="005F584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lang w:val="en-GB"/>
        </w:rPr>
      </w:pPr>
      <w:r w:rsidRPr="00722AD6">
        <w:rPr>
          <w:rFonts w:asciiTheme="minorHAnsi" w:eastAsia="Times New Roman" w:hAnsiTheme="minorHAnsi" w:cstheme="minorHAnsi"/>
          <w:sz w:val="22"/>
          <w:lang w:val="en"/>
        </w:rPr>
        <w:lastRenderedPageBreak/>
        <w:t xml:space="preserve">The purchase order-based element of the </w:t>
      </w:r>
      <w:r w:rsidRPr="00722AD6">
        <w:rPr>
          <w:rFonts w:asciiTheme="minorHAnsi" w:eastAsia="Times New Roman" w:hAnsiTheme="minorHAnsi" w:cstheme="minorHAnsi"/>
          <w:smallCaps/>
          <w:sz w:val="22"/>
          <w:lang w:val="en"/>
        </w:rPr>
        <w:t xml:space="preserve">Contract </w:t>
      </w:r>
      <w:r w:rsidRPr="00722AD6">
        <w:rPr>
          <w:rFonts w:asciiTheme="minorHAnsi" w:eastAsia="Times New Roman" w:hAnsiTheme="minorHAnsi" w:cstheme="minorHAnsi"/>
          <w:sz w:val="22"/>
          <w:lang w:val="en"/>
        </w:rPr>
        <w:t xml:space="preserve">does not include any minimum amounts. </w:t>
      </w:r>
      <w:r w:rsidRPr="00722AD6">
        <w:rPr>
          <w:rFonts w:asciiTheme="minorHAnsi" w:eastAsia="Times New Roman" w:hAnsiTheme="minorHAnsi" w:cstheme="minorHAnsi"/>
          <w:smallCaps/>
          <w:sz w:val="22"/>
          <w:lang w:val="en"/>
        </w:rPr>
        <w:t>Expertise France</w:t>
      </w:r>
      <w:r w:rsidRPr="00722AD6">
        <w:rPr>
          <w:rFonts w:asciiTheme="minorHAnsi" w:eastAsia="Times New Roman" w:hAnsiTheme="minorHAnsi" w:cstheme="minorHAnsi"/>
          <w:sz w:val="22"/>
          <w:lang w:val="en"/>
        </w:rPr>
        <w:t xml:space="preserve"> is therefore not committed to any minimum order level under the </w:t>
      </w:r>
      <w:r w:rsidRPr="00722AD6">
        <w:rPr>
          <w:rFonts w:asciiTheme="minorHAnsi" w:eastAsia="Times New Roman" w:hAnsiTheme="minorHAnsi" w:cstheme="minorHAnsi"/>
          <w:smallCaps/>
          <w:sz w:val="22"/>
          <w:lang w:val="en"/>
        </w:rPr>
        <w:t>Contract</w:t>
      </w:r>
      <w:r w:rsidRPr="00722AD6">
        <w:rPr>
          <w:rFonts w:asciiTheme="minorHAnsi" w:hAnsiTheme="minorHAnsi" w:cstheme="minorHAnsi"/>
          <w:sz w:val="22"/>
          <w:lang w:val="en"/>
        </w:rPr>
        <w:t xml:space="preserve"> for purchase order items.</w:t>
      </w:r>
    </w:p>
    <w:p w14:paraId="589C89F7" w14:textId="2E5DB348" w:rsidR="000461BD" w:rsidRPr="009E79B2" w:rsidRDefault="005F5840" w:rsidP="009E79B2">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theme="minorHAnsi"/>
          <w:smallCaps/>
          <w:sz w:val="22"/>
          <w:lang w:val="en-GB"/>
        </w:rPr>
      </w:pPr>
      <w:r w:rsidRPr="00722AD6">
        <w:rPr>
          <w:rFonts w:asciiTheme="minorHAnsi" w:hAnsiTheme="minorHAnsi" w:cstheme="minorHAnsi"/>
          <w:sz w:val="22"/>
          <w:lang w:val="en"/>
        </w:rPr>
        <w:t xml:space="preserve">The amount of each purchase order corresponds to the amount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722AD6">
        <w:rPr>
          <w:rFonts w:asciiTheme="minorHAnsi" w:hAnsiTheme="minorHAnsi" w:cstheme="minorHAnsi"/>
          <w:sz w:val="22"/>
          <w:lang w:val="en"/>
        </w:rPr>
        <w:t xml:space="preserve"> undertakes to pay after all services/supplies due under the </w:t>
      </w:r>
      <w:r>
        <w:rPr>
          <w:rFonts w:asciiTheme="minorHAnsi" w:hAnsiTheme="minorHAnsi" w:cstheme="minorHAnsi"/>
          <w:smallCaps/>
          <w:sz w:val="22"/>
          <w:lang w:val="en"/>
        </w:rPr>
        <w:t>Contract</w:t>
      </w:r>
      <w:r w:rsidRPr="00722AD6">
        <w:rPr>
          <w:rFonts w:asciiTheme="minorHAnsi" w:hAnsiTheme="minorHAnsi" w:cstheme="minorHAnsi"/>
          <w:sz w:val="22"/>
          <w:lang w:val="en"/>
        </w:rPr>
        <w:t xml:space="preserve"> have been accepted without reservation. This amount is calculated on the basis of the unit prices stated in the unit pricing schedule below, applied to the quantities ordered. It includes all costs relating to the corresponding service provision and/or delivery of supplies.</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tblGrid>
      <w:tr w:rsidR="00EE1C0C" w:rsidRPr="005C3E0B" w14:paraId="377AEC60" w14:textId="504FA72A" w:rsidTr="00B75D63">
        <w:tc>
          <w:tcPr>
            <w:tcW w:w="2693" w:type="dxa"/>
            <w:vAlign w:val="center"/>
          </w:tcPr>
          <w:p w14:paraId="55EBD20D" w14:textId="4D9CBF81" w:rsidR="00EE1C0C" w:rsidRPr="005C3E0B" w:rsidRDefault="00EE1C0C" w:rsidP="00B75D63">
            <w:pPr>
              <w:pStyle w:val="u"/>
              <w:widowControl w:val="0"/>
              <w:numPr>
                <w:ilvl w:val="12"/>
                <w:numId w:val="0"/>
              </w:numPr>
              <w:jc w:val="left"/>
              <w:rPr>
                <w:rFonts w:asciiTheme="minorHAnsi" w:hAnsiTheme="minorHAnsi" w:cstheme="minorHAnsi"/>
                <w:b/>
                <w:szCs w:val="22"/>
                <w:lang w:val="en-GB"/>
              </w:rPr>
            </w:pPr>
            <w:r w:rsidRPr="005C3E0B">
              <w:rPr>
                <w:rFonts w:asciiTheme="minorHAnsi" w:hAnsiTheme="minorHAnsi" w:cstheme="minorHAnsi"/>
                <w:b/>
                <w:bCs/>
                <w:szCs w:val="22"/>
                <w:lang w:val="en"/>
              </w:rPr>
              <w:t xml:space="preserve">Expenditure categories of the purchase order item </w:t>
            </w:r>
            <w:r w:rsidRPr="005C3E0B">
              <w:rPr>
                <w:rFonts w:asciiTheme="minorHAnsi" w:hAnsiTheme="minorHAnsi" w:cstheme="minorHAnsi"/>
                <w:b/>
                <w:bCs/>
                <w:szCs w:val="22"/>
                <w:highlight w:val="yellow"/>
                <w:lang w:val="en"/>
              </w:rPr>
              <w:t>X</w:t>
            </w:r>
          </w:p>
        </w:tc>
        <w:tc>
          <w:tcPr>
            <w:tcW w:w="2126" w:type="dxa"/>
            <w:vAlign w:val="center"/>
          </w:tcPr>
          <w:p w14:paraId="52E61643" w14:textId="5B5B155E" w:rsidR="00EE1C0C" w:rsidRPr="005C3E0B" w:rsidRDefault="00EE1C0C" w:rsidP="00B75D63">
            <w:pPr>
              <w:pStyle w:val="u"/>
              <w:widowControl w:val="0"/>
              <w:numPr>
                <w:ilvl w:val="12"/>
                <w:numId w:val="0"/>
              </w:numPr>
              <w:jc w:val="center"/>
              <w:rPr>
                <w:rFonts w:asciiTheme="minorHAnsi" w:hAnsiTheme="minorHAnsi" w:cstheme="minorHAnsi"/>
                <w:b/>
                <w:szCs w:val="22"/>
              </w:rPr>
            </w:pPr>
            <w:r w:rsidRPr="005C3E0B">
              <w:rPr>
                <w:rFonts w:asciiTheme="minorHAnsi" w:hAnsiTheme="minorHAnsi" w:cstheme="minorHAnsi"/>
                <w:b/>
                <w:bCs/>
                <w:szCs w:val="22"/>
                <w:lang w:val="en"/>
              </w:rPr>
              <w:t xml:space="preserve">Unit prices </w:t>
            </w:r>
            <w:r w:rsidRPr="005C3E0B">
              <w:rPr>
                <w:rFonts w:asciiTheme="minorHAnsi" w:hAnsiTheme="minorHAnsi" w:cstheme="minorHAnsi"/>
                <w:szCs w:val="22"/>
                <w:lang w:val="en"/>
              </w:rPr>
              <w:br/>
            </w:r>
            <w:r w:rsidRPr="005C3E0B">
              <w:rPr>
                <w:rFonts w:asciiTheme="minorHAnsi" w:hAnsiTheme="minorHAnsi" w:cstheme="minorHAnsi"/>
                <w:b/>
                <w:bCs/>
                <w:szCs w:val="22"/>
                <w:lang w:val="en"/>
              </w:rPr>
              <w:t>€ exc. VAT</w:t>
            </w:r>
          </w:p>
        </w:tc>
      </w:tr>
      <w:tr w:rsidR="00EE1C0C" w:rsidRPr="005C3E0B" w14:paraId="431D52B1" w14:textId="3DC47490" w:rsidTr="00B75D63">
        <w:tc>
          <w:tcPr>
            <w:tcW w:w="2693" w:type="dxa"/>
          </w:tcPr>
          <w:p w14:paraId="01CAEB9B" w14:textId="570DA8E5" w:rsidR="00EE1C0C" w:rsidRPr="005C3E0B" w:rsidRDefault="00994BCF" w:rsidP="00CE2BB8">
            <w:pPr>
              <w:pStyle w:val="u"/>
              <w:widowControl w:val="0"/>
              <w:numPr>
                <w:ilvl w:val="12"/>
                <w:numId w:val="0"/>
              </w:numPr>
              <w:jc w:val="left"/>
              <w:rPr>
                <w:rFonts w:asciiTheme="minorHAnsi" w:hAnsiTheme="minorHAnsi" w:cstheme="minorHAnsi"/>
                <w:szCs w:val="22"/>
                <w:highlight w:val="yellow"/>
              </w:rPr>
            </w:pPr>
            <w:r>
              <w:rPr>
                <w:rFonts w:asciiTheme="minorHAnsi" w:hAnsiTheme="minorHAnsi" w:cstheme="minorHAnsi"/>
                <w:szCs w:val="22"/>
                <w:highlight w:val="yellow"/>
              </w:rPr>
              <w:t xml:space="preserve">Card deposit amounts </w:t>
            </w:r>
            <w:r>
              <w:rPr>
                <w:rFonts w:asciiTheme="minorHAnsi" w:hAnsiTheme="minorHAnsi" w:cstheme="minorHAnsi"/>
                <w:szCs w:val="22"/>
                <w:highlight w:val="yellow"/>
                <w:lang w:val="en"/>
              </w:rPr>
              <w:t>up to 19.200 students until September 2027</w:t>
            </w:r>
          </w:p>
        </w:tc>
        <w:tc>
          <w:tcPr>
            <w:tcW w:w="2126" w:type="dxa"/>
            <w:vAlign w:val="center"/>
          </w:tcPr>
          <w:p w14:paraId="60BD4CC8" w14:textId="53687554" w:rsidR="00EE1C0C" w:rsidRPr="005C3E0B" w:rsidRDefault="00994BCF" w:rsidP="00B75D63">
            <w:pPr>
              <w:pStyle w:val="u"/>
              <w:widowControl w:val="0"/>
              <w:numPr>
                <w:ilvl w:val="12"/>
                <w:numId w:val="0"/>
              </w:numPr>
              <w:jc w:val="center"/>
              <w:rPr>
                <w:rFonts w:asciiTheme="minorHAnsi" w:hAnsiTheme="minorHAnsi" w:cstheme="minorHAnsi"/>
                <w:szCs w:val="22"/>
                <w:highlight w:val="yellow"/>
              </w:rPr>
            </w:pPr>
            <w:r>
              <w:rPr>
                <w:rFonts w:asciiTheme="minorHAnsi" w:hAnsiTheme="minorHAnsi" w:cstheme="minorHAnsi"/>
                <w:szCs w:val="22"/>
                <w:highlight w:val="yellow"/>
              </w:rPr>
              <w:t>20 EUR</w:t>
            </w:r>
          </w:p>
        </w:tc>
      </w:tr>
      <w:tr w:rsidR="00EE1C0C" w:rsidRPr="005C3E0B" w14:paraId="70021E27" w14:textId="68D4EEAB" w:rsidTr="00B75D63">
        <w:tc>
          <w:tcPr>
            <w:tcW w:w="2693" w:type="dxa"/>
          </w:tcPr>
          <w:p w14:paraId="56FA3BD2" w14:textId="28912C59" w:rsidR="00EE1C0C" w:rsidRPr="005C3E0B" w:rsidRDefault="00994BCF" w:rsidP="00CE2BB8">
            <w:pPr>
              <w:pStyle w:val="u"/>
              <w:widowControl w:val="0"/>
              <w:numPr>
                <w:ilvl w:val="12"/>
                <w:numId w:val="0"/>
              </w:numPr>
              <w:jc w:val="left"/>
              <w:rPr>
                <w:rFonts w:asciiTheme="minorHAnsi" w:hAnsiTheme="minorHAnsi" w:cstheme="minorHAnsi"/>
                <w:szCs w:val="22"/>
                <w:highlight w:val="yellow"/>
              </w:rPr>
            </w:pPr>
            <w:r>
              <w:rPr>
                <w:rFonts w:asciiTheme="minorHAnsi" w:hAnsiTheme="minorHAnsi" w:cstheme="minorHAnsi"/>
                <w:szCs w:val="22"/>
                <w:highlight w:val="yellow"/>
              </w:rPr>
              <w:t xml:space="preserve">Card deposit amounts </w:t>
            </w:r>
            <w:r>
              <w:rPr>
                <w:rFonts w:asciiTheme="minorHAnsi" w:hAnsiTheme="minorHAnsi" w:cstheme="minorHAnsi"/>
                <w:szCs w:val="22"/>
                <w:highlight w:val="yellow"/>
                <w:lang w:val="en"/>
              </w:rPr>
              <w:t>up to 19.200 students from September 2027 to July 2028</w:t>
            </w:r>
          </w:p>
        </w:tc>
        <w:tc>
          <w:tcPr>
            <w:tcW w:w="2126" w:type="dxa"/>
            <w:vAlign w:val="center"/>
          </w:tcPr>
          <w:p w14:paraId="58D5DA3A" w14:textId="4CC96331" w:rsidR="00EE1C0C" w:rsidRPr="005C3E0B" w:rsidRDefault="00994BCF" w:rsidP="00B75D63">
            <w:pPr>
              <w:pStyle w:val="u"/>
              <w:widowControl w:val="0"/>
              <w:numPr>
                <w:ilvl w:val="12"/>
                <w:numId w:val="0"/>
              </w:numPr>
              <w:jc w:val="center"/>
              <w:rPr>
                <w:rFonts w:asciiTheme="minorHAnsi" w:hAnsiTheme="minorHAnsi" w:cstheme="minorHAnsi"/>
                <w:szCs w:val="22"/>
                <w:highlight w:val="yellow"/>
              </w:rPr>
            </w:pPr>
            <w:r>
              <w:rPr>
                <w:rFonts w:asciiTheme="minorHAnsi" w:hAnsiTheme="minorHAnsi" w:cstheme="minorHAnsi"/>
                <w:szCs w:val="22"/>
                <w:highlight w:val="yellow"/>
              </w:rPr>
              <w:t>24 EUR</w:t>
            </w:r>
          </w:p>
        </w:tc>
      </w:tr>
    </w:tbl>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21" w:name="_Toc140836315"/>
      <w:bookmarkStart w:id="22" w:name="_Toc392669637"/>
      <w:commentRangeStart w:id="23"/>
      <w:commentRangeEnd w:id="23"/>
      <w:r w:rsidRPr="00722AD6">
        <w:rPr>
          <w:rFonts w:asciiTheme="minorHAnsi" w:hAnsiTheme="minorHAnsi" w:cstheme="minorHAnsi"/>
          <w:sz w:val="22"/>
          <w:szCs w:val="22"/>
          <w:lang w:val="en"/>
        </w:rPr>
        <w:t>Form of prices</w:t>
      </w:r>
      <w:bookmarkEnd w:id="21"/>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4" w:name="_Toc140836316"/>
      <w:r>
        <w:rPr>
          <w:rFonts w:asciiTheme="minorHAnsi" w:hAnsiTheme="minorHAnsi" w:cstheme="minorHAnsi"/>
          <w:sz w:val="22"/>
          <w:szCs w:val="22"/>
          <w:lang w:val="en"/>
        </w:rPr>
        <w:t>Advance</w:t>
      </w:r>
      <w:bookmarkEnd w:id="24"/>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5" w:name="_Toc140836317"/>
      <w:r w:rsidRPr="00314455">
        <w:rPr>
          <w:rFonts w:asciiTheme="minorHAnsi" w:hAnsiTheme="minorHAnsi" w:cstheme="minorHAnsi"/>
          <w:sz w:val="22"/>
          <w:szCs w:val="22"/>
          <w:lang w:val="en"/>
        </w:rPr>
        <w:t>Payment procedure</w:t>
      </w:r>
      <w:bookmarkEnd w:id="25"/>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68D039E4" w14:textId="298E2300"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Periodic </w:t>
      </w:r>
      <w:r w:rsidR="00727382">
        <w:rPr>
          <w:rFonts w:asciiTheme="minorHAnsi" w:hAnsiTheme="minorHAnsi" w:cstheme="minorHAnsi"/>
          <w:szCs w:val="22"/>
          <w:lang w:val="en"/>
        </w:rPr>
        <w:t>bi-monthly</w:t>
      </w:r>
      <w:r w:rsidRPr="008E7A24">
        <w:rPr>
          <w:rFonts w:asciiTheme="minorHAnsi" w:hAnsiTheme="minorHAnsi" w:cstheme="minorHAnsi"/>
          <w:szCs w:val="22"/>
          <w:lang w:val="en"/>
        </w:rPr>
        <w:t xml:space="preserve"> advances may be paid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The amount of such advances may not exceed the value of the services/supplies delivered by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and duly accepted by </w:t>
      </w:r>
      <w:r w:rsidR="00B1311C" w:rsidRPr="008E7A24">
        <w:rPr>
          <w:rFonts w:asciiTheme="minorHAnsi" w:hAnsiTheme="minorHAnsi" w:cstheme="minorHAnsi"/>
          <w:smallCaps/>
          <w:szCs w:val="22"/>
          <w:lang w:val="en-GB"/>
        </w:rPr>
        <w:t>Expertise France</w:t>
      </w:r>
      <w:r w:rsidRPr="008E7A24">
        <w:rPr>
          <w:rFonts w:asciiTheme="minorHAnsi" w:hAnsiTheme="minorHAnsi" w:cstheme="minorHAnsi"/>
          <w:szCs w:val="22"/>
          <w:lang w:val="en"/>
        </w:rPr>
        <w:t>.</w:t>
      </w:r>
    </w:p>
    <w:p w14:paraId="1749C595" w14:textId="353A0816"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frequency of advance payments may be reduced to 1 month at the request of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w:t>
      </w:r>
    </w:p>
    <w:p w14:paraId="042DB23C" w14:textId="16537A3A" w:rsidR="00004AE6" w:rsidRPr="008E7A24" w:rsidRDefault="00004AE6"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cumulative amount of advances paid shall not exceed 90% of the amount [of the </w:t>
      </w:r>
      <w:r w:rsidR="00B1311C" w:rsidRPr="008E7A24">
        <w:rPr>
          <w:rFonts w:asciiTheme="minorHAnsi" w:hAnsiTheme="minorHAnsi" w:cstheme="minorHAnsi"/>
          <w:smallCaps/>
          <w:lang w:val="en"/>
        </w:rPr>
        <w:t>Contract</w:t>
      </w:r>
      <w:r w:rsidRPr="008E7A24">
        <w:rPr>
          <w:rFonts w:asciiTheme="minorHAnsi" w:hAnsiTheme="minorHAnsi" w:cstheme="minorHAnsi"/>
          <w:szCs w:val="22"/>
          <w:lang w:val="en"/>
        </w:rPr>
        <w:t>] [of the item in question].</w:t>
      </w:r>
    </w:p>
    <w:p w14:paraId="681B57C0" w14:textId="22C7DE2B" w:rsidR="007B473C" w:rsidRPr="00722AD6" w:rsidRDefault="007B473C"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Payment of an advance does not constitute proof of acceptance, even partially, nor does it release the </w:t>
      </w:r>
      <w:r w:rsidR="00DA34B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its obligations under the </w:t>
      </w:r>
      <w:r w:rsidR="00DA34BC"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or with regard to the item in question.</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6" w:name="_Toc140836318"/>
      <w:r w:rsidRPr="00DA34BC">
        <w:rPr>
          <w:rFonts w:asciiTheme="minorHAnsi" w:hAnsiTheme="minorHAnsi"/>
          <w:sz w:val="22"/>
          <w:szCs w:val="22"/>
          <w:lang w:val="en"/>
        </w:rPr>
        <w:t>Payment terms and late payment interest</w:t>
      </w:r>
      <w:bookmarkEnd w:id="26"/>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w:t>
      </w:r>
      <w:r w:rsidRPr="00DA34BC">
        <w:rPr>
          <w:rFonts w:asciiTheme="minorHAnsi" w:hAnsiTheme="minorHAnsi" w:cs="Arial"/>
          <w:szCs w:val="22"/>
          <w:lang w:val="en"/>
        </w:rPr>
        <w:lastRenderedPageBreak/>
        <w:t>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7" w:name="_Toc140836319"/>
      <w:r w:rsidRPr="00DA34BC">
        <w:rPr>
          <w:rFonts w:asciiTheme="minorHAnsi" w:hAnsiTheme="minorHAnsi"/>
          <w:sz w:val="22"/>
          <w:szCs w:val="22"/>
          <w:lang w:val="en"/>
        </w:rPr>
        <w:t>Presentation of payment demands</w:t>
      </w:r>
      <w:bookmarkEnd w:id="27"/>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8" w:name="_Toc140836320"/>
      <w:bookmarkStart w:id="29" w:name="_Toc344300189"/>
      <w:bookmarkEnd w:id="22"/>
      <w:r w:rsidRPr="00DA34BC">
        <w:rPr>
          <w:rFonts w:asciiTheme="minorHAnsi" w:hAnsiTheme="minorHAnsi"/>
          <w:sz w:val="22"/>
          <w:szCs w:val="22"/>
          <w:lang w:val="en"/>
        </w:rPr>
        <w:t>Bank transfer</w:t>
      </w:r>
      <w:bookmarkEnd w:id="28"/>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30" w:name="_Toc140836321"/>
      <w:r w:rsidRPr="00DA34BC">
        <w:rPr>
          <w:rFonts w:asciiTheme="minorHAnsi" w:hAnsiTheme="minorHAnsi"/>
          <w:sz w:val="22"/>
          <w:szCs w:val="22"/>
          <w:lang w:val="en"/>
        </w:rPr>
        <w:t>Value added tax (VAT)</w:t>
      </w:r>
      <w:bookmarkEnd w:id="29"/>
      <w:bookmarkEnd w:id="30"/>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31" w:name="_Toc392669638"/>
      <w:bookmarkStart w:id="32" w:name="_Toc140836322"/>
      <w:r w:rsidRPr="00DA34BC">
        <w:rPr>
          <w:rFonts w:asciiTheme="minorHAnsi" w:hAnsiTheme="minorHAnsi"/>
          <w:sz w:val="22"/>
          <w:szCs w:val="22"/>
          <w:lang w:val="en"/>
        </w:rPr>
        <w:t>Taxes and duties</w:t>
      </w:r>
      <w:bookmarkEnd w:id="31"/>
      <w:bookmarkEnd w:id="32"/>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3" w:name="_Toc140836323"/>
      <w:r w:rsidRPr="00CB5E4E">
        <w:rPr>
          <w:rFonts w:asciiTheme="minorHAnsi" w:hAnsiTheme="minorHAnsi"/>
          <w:b/>
          <w:bCs/>
          <w:caps/>
          <w:sz w:val="24"/>
          <w:u w:val="single"/>
          <w:lang w:val="en"/>
        </w:rPr>
        <w:t>inspection and acceptance activities</w:t>
      </w:r>
      <w:bookmarkEnd w:id="33"/>
    </w:p>
    <w:p w14:paraId="54DD548A" w14:textId="77777777" w:rsidR="00F72033" w:rsidRPr="00CB5E4E" w:rsidRDefault="000243D6" w:rsidP="00A1761D">
      <w:pPr>
        <w:pStyle w:val="Titre2"/>
        <w:jc w:val="both"/>
        <w:rPr>
          <w:rFonts w:asciiTheme="minorHAnsi" w:hAnsiTheme="minorHAnsi"/>
          <w:sz w:val="22"/>
          <w:szCs w:val="22"/>
        </w:rPr>
      </w:pPr>
      <w:bookmarkStart w:id="34" w:name="_Toc392669640"/>
      <w:bookmarkStart w:id="35" w:name="_Toc390691469"/>
      <w:bookmarkStart w:id="36" w:name="_Toc140836324"/>
      <w:r w:rsidRPr="00CB5E4E">
        <w:rPr>
          <w:rFonts w:asciiTheme="minorHAnsi" w:hAnsiTheme="minorHAnsi"/>
          <w:sz w:val="22"/>
          <w:szCs w:val="22"/>
          <w:lang w:val="en"/>
        </w:rPr>
        <w:t>Inspection activities</w:t>
      </w:r>
      <w:bookmarkEnd w:id="34"/>
      <w:bookmarkEnd w:id="35"/>
      <w:bookmarkEnd w:id="36"/>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436C6637" w:rsidR="00D00B3A"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8271E4">
        <w:rPr>
          <w:rFonts w:asciiTheme="minorHAnsi" w:hAnsiTheme="minorHAnsi" w:cs="Arial"/>
          <w:szCs w:val="22"/>
          <w:highlight w:val="yellow"/>
          <w:lang w:val="en"/>
        </w:rPr>
        <w:t>Team Leader</w:t>
      </w:r>
    </w:p>
    <w:p w14:paraId="5A68427F" w14:textId="309A3388" w:rsidR="00F766D6"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8271E4">
        <w:rPr>
          <w:rFonts w:asciiTheme="minorHAnsi" w:hAnsiTheme="minorHAnsi" w:cs="Arial"/>
          <w:szCs w:val="22"/>
          <w:lang w:val="en"/>
        </w:rPr>
        <w:t>Grant and Incentives Expert</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7" w:name="_Toc390691470"/>
      <w:bookmarkStart w:id="38" w:name="_Toc392669641"/>
      <w:bookmarkStart w:id="39" w:name="_Toc140836325"/>
      <w:r w:rsidRPr="00CB5E4E">
        <w:rPr>
          <w:rFonts w:asciiTheme="minorHAnsi" w:hAnsiTheme="minorHAnsi"/>
          <w:sz w:val="22"/>
          <w:szCs w:val="22"/>
          <w:lang w:val="en"/>
        </w:rPr>
        <w:t>Acceptance</w:t>
      </w:r>
      <w:bookmarkEnd w:id="37"/>
      <w:r w:rsidRPr="00CB5E4E">
        <w:rPr>
          <w:rFonts w:asciiTheme="minorHAnsi" w:hAnsiTheme="minorHAnsi"/>
          <w:sz w:val="22"/>
          <w:szCs w:val="22"/>
          <w:lang w:val="en"/>
        </w:rPr>
        <w:t xml:space="preserve"> of service</w:t>
      </w:r>
      <w:bookmarkEnd w:id="38"/>
      <w:r w:rsidRPr="00CB5E4E">
        <w:rPr>
          <w:rFonts w:asciiTheme="minorHAnsi" w:hAnsiTheme="minorHAnsi"/>
          <w:sz w:val="22"/>
          <w:szCs w:val="22"/>
          <w:lang w:val="en"/>
        </w:rPr>
        <w:t>s and supplies</w:t>
      </w:r>
      <w:bookmarkEnd w:id="39"/>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BED93A2" w14:textId="77777777" w:rsidR="008271E4" w:rsidRPr="00CB5E4E" w:rsidRDefault="008271E4" w:rsidP="008271E4">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Pr>
          <w:rFonts w:asciiTheme="minorHAnsi" w:hAnsiTheme="minorHAnsi" w:cs="Arial"/>
          <w:szCs w:val="22"/>
          <w:highlight w:val="yellow"/>
          <w:lang w:val="en"/>
        </w:rPr>
        <w:t>Team Leader</w:t>
      </w:r>
    </w:p>
    <w:p w14:paraId="04457423" w14:textId="77777777" w:rsidR="008271E4" w:rsidRPr="00CB5E4E" w:rsidRDefault="008271E4" w:rsidP="008271E4">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Pr>
          <w:rFonts w:asciiTheme="minorHAnsi" w:hAnsiTheme="minorHAnsi" w:cs="Arial"/>
          <w:szCs w:val="22"/>
          <w:lang w:val="en"/>
        </w:rPr>
        <w:t>Grant and Incentives Expert</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0" w:name="_Toc140836326"/>
      <w:r w:rsidRPr="00D95D87">
        <w:rPr>
          <w:rFonts w:asciiTheme="minorHAnsi" w:hAnsiTheme="minorHAnsi"/>
          <w:b/>
          <w:bCs/>
          <w:caps/>
          <w:sz w:val="24"/>
          <w:u w:val="single"/>
          <w:lang w:val="en"/>
        </w:rPr>
        <w:t>Specific terms of execution</w:t>
      </w:r>
      <w:bookmarkEnd w:id="40"/>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41" w:name="_Toc140836327"/>
      <w:bookmarkStart w:id="42" w:name="_Toc392669643"/>
      <w:r w:rsidRPr="00D95D87">
        <w:rPr>
          <w:rFonts w:asciiTheme="minorHAnsi" w:hAnsiTheme="minorHAnsi" w:cstheme="minorHAnsi"/>
          <w:sz w:val="22"/>
          <w:szCs w:val="22"/>
          <w:lang w:val="en"/>
        </w:rPr>
        <w:t>Deliverables table</w:t>
      </w:r>
      <w:bookmarkEnd w:id="41"/>
    </w:p>
    <w:tbl>
      <w:tblPr>
        <w:tblStyle w:val="Grilledutableau"/>
        <w:tblW w:w="0" w:type="auto"/>
        <w:tblInd w:w="562" w:type="dxa"/>
        <w:tblLook w:val="04A0" w:firstRow="1" w:lastRow="0" w:firstColumn="1" w:lastColumn="0" w:noHBand="0" w:noVBand="1"/>
      </w:tblPr>
      <w:tblGrid>
        <w:gridCol w:w="1362"/>
        <w:gridCol w:w="5238"/>
        <w:gridCol w:w="2574"/>
      </w:tblGrid>
      <w:tr w:rsidR="005C1231" w:rsidRPr="00D95D87" w14:paraId="381109C1" w14:textId="77777777" w:rsidTr="00390629">
        <w:tc>
          <w:tcPr>
            <w:tcW w:w="9400" w:type="dxa"/>
            <w:gridSpan w:val="3"/>
          </w:tcPr>
          <w:p w14:paraId="5B7F273C"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Periodic deliverables</w:t>
            </w:r>
          </w:p>
        </w:tc>
      </w:tr>
      <w:tr w:rsidR="005C1231" w:rsidRPr="00D95D87" w14:paraId="21D70271" w14:textId="77777777" w:rsidTr="00390629">
        <w:tc>
          <w:tcPr>
            <w:tcW w:w="1389" w:type="dxa"/>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387" w:type="dxa"/>
          </w:tcPr>
          <w:p w14:paraId="7CE04177"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624" w:type="dxa"/>
          </w:tcPr>
          <w:p w14:paraId="423C640C" w14:textId="77777777" w:rsidR="005C1231" w:rsidRPr="00D95D87" w:rsidRDefault="00143F6C" w:rsidP="00143F6C">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Submission frequency</w:t>
            </w:r>
          </w:p>
        </w:tc>
      </w:tr>
      <w:tr w:rsidR="005C1231" w:rsidRPr="00D95D87" w14:paraId="407DA1ED" w14:textId="77777777" w:rsidTr="00390629">
        <w:tc>
          <w:tcPr>
            <w:tcW w:w="1389" w:type="dxa"/>
          </w:tcPr>
          <w:p w14:paraId="508579F9" w14:textId="77777777" w:rsidR="005C1231" w:rsidRPr="00D95D87" w:rsidRDefault="005C1231" w:rsidP="00390629">
            <w:pPr>
              <w:pStyle w:val="u"/>
              <w:widowControl w:val="0"/>
              <w:numPr>
                <w:ilvl w:val="12"/>
                <w:numId w:val="0"/>
              </w:numPr>
              <w:rPr>
                <w:rFonts w:asciiTheme="minorHAnsi" w:hAnsiTheme="minorHAnsi" w:cstheme="minorHAnsi"/>
                <w:szCs w:val="22"/>
              </w:rPr>
            </w:pPr>
          </w:p>
        </w:tc>
        <w:tc>
          <w:tcPr>
            <w:tcW w:w="5387" w:type="dxa"/>
          </w:tcPr>
          <w:p w14:paraId="2BA525E4" w14:textId="77777777" w:rsidR="005C1231" w:rsidRPr="00D95D87" w:rsidRDefault="005C1231" w:rsidP="00390629">
            <w:pPr>
              <w:pStyle w:val="u"/>
              <w:widowControl w:val="0"/>
              <w:numPr>
                <w:ilvl w:val="12"/>
                <w:numId w:val="0"/>
              </w:numPr>
              <w:rPr>
                <w:rFonts w:asciiTheme="minorHAnsi" w:hAnsiTheme="minorHAnsi" w:cstheme="minorHAnsi"/>
                <w:szCs w:val="22"/>
              </w:rPr>
            </w:pPr>
          </w:p>
        </w:tc>
        <w:tc>
          <w:tcPr>
            <w:tcW w:w="2624" w:type="dxa"/>
          </w:tcPr>
          <w:p w14:paraId="79AB6CE6" w14:textId="77777777" w:rsidR="005C1231" w:rsidRPr="00D95D87" w:rsidRDefault="005C1231" w:rsidP="00390629">
            <w:pPr>
              <w:pStyle w:val="u"/>
              <w:widowControl w:val="0"/>
              <w:numPr>
                <w:ilvl w:val="12"/>
                <w:numId w:val="0"/>
              </w:numPr>
              <w:rPr>
                <w:rFonts w:asciiTheme="minorHAnsi" w:hAnsiTheme="minorHAnsi" w:cstheme="minorHAnsi"/>
                <w:szCs w:val="22"/>
              </w:rPr>
            </w:pPr>
          </w:p>
        </w:tc>
      </w:tr>
      <w:tr w:rsidR="005C1231" w:rsidRPr="00D95D87" w14:paraId="3D4B3477" w14:textId="77777777" w:rsidTr="00390629">
        <w:tc>
          <w:tcPr>
            <w:tcW w:w="1389" w:type="dxa"/>
          </w:tcPr>
          <w:p w14:paraId="2EB9CA01" w14:textId="77777777" w:rsidR="005C1231" w:rsidRPr="00D95D87" w:rsidRDefault="005C1231" w:rsidP="00390629">
            <w:pPr>
              <w:pStyle w:val="u"/>
              <w:widowControl w:val="0"/>
              <w:numPr>
                <w:ilvl w:val="12"/>
                <w:numId w:val="0"/>
              </w:numPr>
              <w:rPr>
                <w:rFonts w:asciiTheme="minorHAnsi" w:hAnsiTheme="minorHAnsi" w:cstheme="minorHAnsi"/>
                <w:szCs w:val="22"/>
              </w:rPr>
            </w:pPr>
          </w:p>
        </w:tc>
        <w:tc>
          <w:tcPr>
            <w:tcW w:w="5387" w:type="dxa"/>
          </w:tcPr>
          <w:p w14:paraId="28875817" w14:textId="77777777" w:rsidR="005C1231" w:rsidRPr="00D95D87" w:rsidRDefault="005C1231" w:rsidP="00390629">
            <w:pPr>
              <w:pStyle w:val="u"/>
              <w:widowControl w:val="0"/>
              <w:numPr>
                <w:ilvl w:val="12"/>
                <w:numId w:val="0"/>
              </w:numPr>
              <w:rPr>
                <w:rFonts w:asciiTheme="minorHAnsi" w:hAnsiTheme="minorHAnsi" w:cstheme="minorHAnsi"/>
                <w:szCs w:val="22"/>
              </w:rPr>
            </w:pPr>
          </w:p>
        </w:tc>
        <w:tc>
          <w:tcPr>
            <w:tcW w:w="2624" w:type="dxa"/>
          </w:tcPr>
          <w:p w14:paraId="6B4B2805" w14:textId="77777777" w:rsidR="005C1231" w:rsidRPr="00D95D87" w:rsidRDefault="005C1231" w:rsidP="00390629">
            <w:pPr>
              <w:pStyle w:val="u"/>
              <w:widowControl w:val="0"/>
              <w:numPr>
                <w:ilvl w:val="12"/>
                <w:numId w:val="0"/>
              </w:numPr>
              <w:rPr>
                <w:rFonts w:asciiTheme="minorHAnsi" w:hAnsiTheme="minorHAnsi" w:cstheme="minorHAnsi"/>
                <w:szCs w:val="22"/>
              </w:rPr>
            </w:pPr>
          </w:p>
        </w:tc>
      </w:tr>
      <w:tr w:rsidR="005C1231" w:rsidRPr="00D95D87" w14:paraId="71129413" w14:textId="77777777" w:rsidTr="00390629">
        <w:tc>
          <w:tcPr>
            <w:tcW w:w="9400" w:type="dxa"/>
            <w:gridSpan w:val="3"/>
          </w:tcPr>
          <w:p w14:paraId="09287B65" w14:textId="77777777" w:rsidR="005C1231" w:rsidRPr="00D95D87" w:rsidRDefault="005C1231" w:rsidP="005C1231">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Final deliverables</w:t>
            </w:r>
          </w:p>
        </w:tc>
      </w:tr>
      <w:tr w:rsidR="008714BB" w:rsidRPr="00D95D87" w14:paraId="3C3807FF" w14:textId="77777777" w:rsidTr="00197CF8">
        <w:tc>
          <w:tcPr>
            <w:tcW w:w="1389" w:type="dxa"/>
          </w:tcPr>
          <w:p w14:paraId="70C79A8E" w14:textId="77777777" w:rsidR="000A6914" w:rsidRPr="00D95D87" w:rsidRDefault="00143F6C"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387" w:type="dxa"/>
          </w:tcPr>
          <w:p w14:paraId="34812AF4"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624" w:type="dxa"/>
          </w:tcPr>
          <w:p w14:paraId="5A59A5BC"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 xml:space="preserve">Deliverable submission </w:t>
            </w:r>
            <w:r w:rsidRPr="00D95D87">
              <w:rPr>
                <w:rFonts w:asciiTheme="minorHAnsi" w:hAnsiTheme="minorHAnsi" w:cstheme="minorHAnsi"/>
                <w:szCs w:val="22"/>
                <w:lang w:val="en"/>
              </w:rPr>
              <w:lastRenderedPageBreak/>
              <w:t>deadline</w:t>
            </w:r>
          </w:p>
        </w:tc>
      </w:tr>
      <w:tr w:rsidR="00197CF8" w:rsidRPr="00D95D87" w14:paraId="5FB1715F" w14:textId="77777777" w:rsidTr="00390629">
        <w:tc>
          <w:tcPr>
            <w:tcW w:w="1389" w:type="dxa"/>
          </w:tcPr>
          <w:p w14:paraId="4C978E4A" w14:textId="77777777" w:rsidR="00197CF8" w:rsidRPr="00D95D87" w:rsidRDefault="00197CF8" w:rsidP="00390629">
            <w:pPr>
              <w:pStyle w:val="u"/>
              <w:widowControl w:val="0"/>
              <w:numPr>
                <w:ilvl w:val="12"/>
                <w:numId w:val="0"/>
              </w:numPr>
              <w:rPr>
                <w:rFonts w:asciiTheme="minorHAnsi" w:hAnsiTheme="minorHAnsi" w:cstheme="minorHAnsi"/>
                <w:szCs w:val="22"/>
              </w:rPr>
            </w:pPr>
          </w:p>
        </w:tc>
        <w:tc>
          <w:tcPr>
            <w:tcW w:w="5387" w:type="dxa"/>
          </w:tcPr>
          <w:p w14:paraId="6D3A7FC0" w14:textId="77777777" w:rsidR="00197CF8" w:rsidRPr="00D95D87" w:rsidRDefault="00197CF8" w:rsidP="00390629">
            <w:pPr>
              <w:pStyle w:val="u"/>
              <w:widowControl w:val="0"/>
              <w:numPr>
                <w:ilvl w:val="12"/>
                <w:numId w:val="0"/>
              </w:numPr>
              <w:rPr>
                <w:rFonts w:asciiTheme="minorHAnsi" w:hAnsiTheme="minorHAnsi" w:cstheme="minorHAnsi"/>
                <w:szCs w:val="22"/>
              </w:rPr>
            </w:pPr>
          </w:p>
        </w:tc>
        <w:tc>
          <w:tcPr>
            <w:tcW w:w="2624" w:type="dxa"/>
          </w:tcPr>
          <w:p w14:paraId="7843E4E7" w14:textId="77777777" w:rsidR="00197CF8" w:rsidRPr="00D95D87" w:rsidRDefault="00197CF8" w:rsidP="00390629">
            <w:pPr>
              <w:pStyle w:val="u"/>
              <w:widowControl w:val="0"/>
              <w:numPr>
                <w:ilvl w:val="12"/>
                <w:numId w:val="0"/>
              </w:numPr>
              <w:rPr>
                <w:rFonts w:asciiTheme="minorHAnsi" w:hAnsiTheme="minorHAnsi" w:cstheme="minorHAnsi"/>
                <w:szCs w:val="22"/>
              </w:rPr>
            </w:pPr>
          </w:p>
        </w:tc>
      </w:tr>
      <w:tr w:rsidR="008714BB" w:rsidRPr="00D95D87" w14:paraId="2180D999" w14:textId="77777777" w:rsidTr="00197CF8">
        <w:tc>
          <w:tcPr>
            <w:tcW w:w="1389" w:type="dxa"/>
          </w:tcPr>
          <w:p w14:paraId="3557224D" w14:textId="77777777" w:rsidR="000A6914" w:rsidRPr="00D95D87" w:rsidRDefault="000A6914" w:rsidP="00F07EEF">
            <w:pPr>
              <w:pStyle w:val="u"/>
              <w:widowControl w:val="0"/>
              <w:numPr>
                <w:ilvl w:val="12"/>
                <w:numId w:val="0"/>
              </w:numPr>
              <w:rPr>
                <w:rFonts w:asciiTheme="minorHAnsi" w:hAnsiTheme="minorHAnsi" w:cstheme="minorHAnsi"/>
                <w:szCs w:val="22"/>
              </w:rPr>
            </w:pPr>
          </w:p>
        </w:tc>
        <w:tc>
          <w:tcPr>
            <w:tcW w:w="5387" w:type="dxa"/>
          </w:tcPr>
          <w:p w14:paraId="6ACBC72D" w14:textId="77777777" w:rsidR="000A6914" w:rsidRPr="00D95D87" w:rsidRDefault="000A6914" w:rsidP="00F07EEF">
            <w:pPr>
              <w:pStyle w:val="u"/>
              <w:widowControl w:val="0"/>
              <w:numPr>
                <w:ilvl w:val="12"/>
                <w:numId w:val="0"/>
              </w:numPr>
              <w:rPr>
                <w:rFonts w:asciiTheme="minorHAnsi" w:hAnsiTheme="minorHAnsi" w:cstheme="minorHAnsi"/>
                <w:szCs w:val="22"/>
              </w:rPr>
            </w:pPr>
          </w:p>
        </w:tc>
        <w:tc>
          <w:tcPr>
            <w:tcW w:w="2624" w:type="dxa"/>
          </w:tcPr>
          <w:p w14:paraId="26A4F612" w14:textId="77777777" w:rsidR="000A6914" w:rsidRPr="00D95D87" w:rsidRDefault="000A6914" w:rsidP="00F07EEF">
            <w:pPr>
              <w:pStyle w:val="u"/>
              <w:widowControl w:val="0"/>
              <w:numPr>
                <w:ilvl w:val="12"/>
                <w:numId w:val="0"/>
              </w:numPr>
              <w:rPr>
                <w:rFonts w:asciiTheme="minorHAnsi" w:hAnsiTheme="minorHAnsi" w:cstheme="minorHAnsi"/>
                <w:szCs w:val="22"/>
              </w:rPr>
            </w:pP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3" w:name="_Toc392669642"/>
      <w:bookmarkStart w:id="44" w:name="_Toc140836328"/>
      <w:bookmarkStart w:id="45" w:name="_Toc392669644"/>
      <w:bookmarkEnd w:id="42"/>
      <w:r w:rsidRPr="00D95D87">
        <w:rPr>
          <w:rFonts w:asciiTheme="minorHAnsi" w:hAnsiTheme="minorHAnsi" w:cstheme="minorHAnsi"/>
          <w:sz w:val="22"/>
          <w:szCs w:val="22"/>
          <w:lang w:val="en"/>
        </w:rPr>
        <w:t>Expert in charge of the assignment</w:t>
      </w:r>
      <w:bookmarkEnd w:id="43"/>
      <w:bookmarkEnd w:id="44"/>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6" w:name="_Toc140836329"/>
      <w:r w:rsidRPr="00D95D87">
        <w:rPr>
          <w:rFonts w:asciiTheme="minorHAnsi" w:hAnsiTheme="minorHAnsi" w:cstheme="minorHAnsi"/>
          <w:sz w:val="22"/>
          <w:szCs w:val="22"/>
          <w:lang w:val="en"/>
        </w:rPr>
        <w:t>Place of execution</w:t>
      </w:r>
      <w:bookmarkEnd w:id="45"/>
      <w:bookmarkEnd w:id="46"/>
    </w:p>
    <w:p w14:paraId="2347A1C4" w14:textId="1EC202C4"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8271E4">
        <w:rPr>
          <w:rFonts w:asciiTheme="minorHAnsi" w:hAnsiTheme="minorHAnsi" w:cstheme="minorHAnsi"/>
          <w:szCs w:val="22"/>
          <w:highlight w:val="yellow"/>
          <w:lang w:val="en"/>
        </w:rPr>
        <w:t xml:space="preserve">14 provinces </w:t>
      </w:r>
      <w:r w:rsidR="008271E4" w:rsidRPr="00CE2BB8">
        <w:rPr>
          <w:rFonts w:asciiTheme="minorHAnsi" w:hAnsiTheme="minorHAnsi" w:cstheme="minorHAnsi"/>
          <w:szCs w:val="22"/>
          <w:lang w:val="en-US" w:eastAsia="en-US"/>
        </w:rPr>
        <w:t>(Adana, Ankara, Bursa, Gaziantep, Hatay, İstanbul, İzmir, Kahramanmaraş, Kayseri, Kocaeli, Konya, Mersin, Osmaniye, and Şanlıurfa) of Türkiye</w:t>
      </w:r>
      <w:r w:rsidRPr="00D95D87">
        <w:rPr>
          <w:rFonts w:asciiTheme="minorHAnsi" w:hAnsiTheme="minorHAnsi" w:cstheme="minorHAnsi"/>
          <w:szCs w:val="22"/>
          <w:highlight w:val="yellow"/>
          <w:lang w:val="en"/>
        </w:rPr>
        <w:t>.</w:t>
      </w:r>
    </w:p>
    <w:p w14:paraId="7A4B4F51" w14:textId="32AF59D6" w:rsidR="003D73A9" w:rsidRDefault="003D73A9" w:rsidP="00A1761D">
      <w:pPr>
        <w:pStyle w:val="Titre2"/>
        <w:spacing w:before="120" w:after="60"/>
        <w:jc w:val="both"/>
        <w:rPr>
          <w:rFonts w:asciiTheme="minorHAnsi" w:hAnsiTheme="minorHAnsi"/>
          <w:sz w:val="22"/>
          <w:szCs w:val="22"/>
          <w:lang w:val="en"/>
        </w:rPr>
      </w:pPr>
      <w:bookmarkStart w:id="47" w:name="_Toc140836331"/>
      <w:r>
        <w:rPr>
          <w:rFonts w:asciiTheme="minorHAnsi" w:hAnsiTheme="minorHAnsi"/>
          <w:sz w:val="22"/>
          <w:szCs w:val="22"/>
          <w:lang w:val="en"/>
        </w:rPr>
        <w:t>Export control</w:t>
      </w:r>
      <w:bookmarkEnd w:id="47"/>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8"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8"/>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9" w:name="_Toc392669645"/>
      <w:bookmarkStart w:id="50" w:name="_Toc140836333"/>
      <w:r w:rsidRPr="0041061D">
        <w:rPr>
          <w:rFonts w:asciiTheme="minorHAnsi" w:hAnsiTheme="minorHAnsi"/>
          <w:sz w:val="22"/>
          <w:szCs w:val="22"/>
          <w:lang w:val="en"/>
        </w:rPr>
        <w:t xml:space="preserve">Commitments of the </w:t>
      </w:r>
      <w:bookmarkEnd w:id="49"/>
      <w:r w:rsidR="00567093">
        <w:rPr>
          <w:rFonts w:asciiTheme="minorHAnsi" w:hAnsiTheme="minorHAnsi" w:cstheme="minorHAnsi"/>
          <w:smallCaps/>
          <w:sz w:val="22"/>
          <w:lang w:val="en"/>
        </w:rPr>
        <w:t>Contractor</w:t>
      </w:r>
      <w:bookmarkEnd w:id="50"/>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lastRenderedPageBreak/>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51" w:name="_Toc392669646"/>
      <w:bookmarkStart w:id="52" w:name="_Toc140836334"/>
      <w:r w:rsidRPr="00567093">
        <w:rPr>
          <w:rFonts w:asciiTheme="minorHAnsi" w:hAnsiTheme="minorHAnsi"/>
          <w:sz w:val="22"/>
          <w:szCs w:val="22"/>
          <w:lang w:val="en"/>
        </w:rPr>
        <w:t>Confidentiality</w:t>
      </w:r>
      <w:bookmarkEnd w:id="51"/>
      <w:bookmarkEnd w:id="52"/>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53" w:name="_Toc392669648"/>
      <w:bookmarkStart w:id="54" w:name="_Toc140836335"/>
      <w:r w:rsidRPr="00567093">
        <w:rPr>
          <w:rFonts w:asciiTheme="minorHAnsi" w:hAnsiTheme="minorHAnsi"/>
          <w:sz w:val="22"/>
          <w:szCs w:val="22"/>
          <w:lang w:val="en"/>
        </w:rPr>
        <w:t>Provision of documents</w:t>
      </w:r>
      <w:bookmarkEnd w:id="53"/>
      <w:bookmarkEnd w:id="54"/>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24C9A69E" w14:textId="77777777" w:rsidR="00122959" w:rsidRPr="00567093" w:rsidRDefault="00122959"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Documents 1</w:t>
      </w:r>
    </w:p>
    <w:p w14:paraId="6709BD2F" w14:textId="77777777" w:rsidR="00122959" w:rsidRPr="00567093" w:rsidRDefault="00122959"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Documents 2</w:t>
      </w:r>
    </w:p>
    <w:p w14:paraId="7BABA058" w14:textId="77777777" w:rsidR="005C1231" w:rsidRPr="00567093" w:rsidRDefault="005C1231"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Etc.</w:t>
      </w:r>
    </w:p>
    <w:p w14:paraId="02333BDF" w14:textId="77777777" w:rsidR="00E25860" w:rsidRPr="00567093" w:rsidRDefault="00E25860" w:rsidP="00A1761D">
      <w:pPr>
        <w:pStyle w:val="u"/>
        <w:widowControl w:val="0"/>
        <w:numPr>
          <w:ilvl w:val="0"/>
          <w:numId w:val="13"/>
        </w:numPr>
        <w:rPr>
          <w:rFonts w:asciiTheme="minorHAnsi" w:hAnsiTheme="minorHAnsi" w:cs="Arial"/>
          <w:szCs w:val="22"/>
          <w:highlight w:val="yellow"/>
          <w:lang w:val="en-GB"/>
        </w:rPr>
      </w:pPr>
      <w:r w:rsidRPr="00567093">
        <w:rPr>
          <w:rFonts w:asciiTheme="minorHAnsi" w:hAnsiTheme="minorHAnsi" w:cs="Arial"/>
          <w:szCs w:val="22"/>
          <w:highlight w:val="yellow"/>
          <w:lang w:val="en"/>
        </w:rPr>
        <w:t xml:space="preserve">Technical offer of the </w:t>
      </w:r>
      <w:r w:rsidRPr="00567093">
        <w:rPr>
          <w:rFonts w:asciiTheme="minorHAnsi" w:hAnsiTheme="minorHAnsi" w:cs="Arial"/>
          <w:smallCaps/>
          <w:szCs w:val="22"/>
          <w:highlight w:val="yellow"/>
          <w:lang w:val="en"/>
        </w:rPr>
        <w:t>Main Contract</w:t>
      </w:r>
    </w:p>
    <w:p w14:paraId="028C7CB5" w14:textId="77777777" w:rsidR="005C1231" w:rsidRPr="00567093" w:rsidRDefault="005C1231"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 xml:space="preserve">Specifications of the </w:t>
      </w:r>
      <w:r w:rsidRPr="00567093">
        <w:rPr>
          <w:rFonts w:asciiTheme="minorHAnsi" w:hAnsiTheme="minorHAnsi" w:cs="Arial"/>
          <w:smallCaps/>
          <w:szCs w:val="22"/>
          <w:highlight w:val="yellow"/>
          <w:lang w:val="en"/>
        </w:rPr>
        <w:t>Main Contract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5" w:name="_Toc392669649"/>
      <w:bookmarkStart w:id="56" w:name="_Toc140836336"/>
      <w:r w:rsidRPr="00567093">
        <w:rPr>
          <w:rFonts w:asciiTheme="minorHAnsi" w:hAnsiTheme="minorHAnsi"/>
          <w:sz w:val="22"/>
          <w:szCs w:val="22"/>
          <w:lang w:val="en"/>
        </w:rPr>
        <w:t>Insurance</w:t>
      </w:r>
      <w:bookmarkEnd w:id="55"/>
      <w:bookmarkEnd w:id="56"/>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w:t>
      </w:r>
      <w:r w:rsidRPr="00567093">
        <w:rPr>
          <w:rFonts w:asciiTheme="minorHAnsi" w:hAnsiTheme="minorHAnsi" w:cs="Arial"/>
          <w:szCs w:val="22"/>
          <w:lang w:val="en"/>
        </w:rPr>
        <w:lastRenderedPageBreak/>
        <w:t xml:space="preserve">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7" w:name="_Toc525912441"/>
      <w:bookmarkStart w:id="58" w:name="_Ref464060009"/>
      <w:bookmarkStart w:id="59" w:name="_Toc140836337"/>
      <w:r w:rsidRPr="000D43C1">
        <w:rPr>
          <w:rFonts w:asciiTheme="minorHAnsi" w:hAnsiTheme="minorHAnsi"/>
          <w:sz w:val="22"/>
          <w:lang w:val="en"/>
        </w:rPr>
        <w:t>Contact person and communication</w:t>
      </w:r>
      <w:bookmarkEnd w:id="57"/>
      <w:bookmarkEnd w:id="58"/>
      <w:bookmarkEnd w:id="59"/>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77777777" w:rsidR="00D07897" w:rsidRPr="000D43C1" w:rsidRDefault="00D07897" w:rsidP="00B2733D">
            <w:pPr>
              <w:widowControl w:val="0"/>
              <w:numPr>
                <w:ilvl w:val="12"/>
                <w:numId w:val="0"/>
              </w:numPr>
              <w:spacing w:line="240" w:lineRule="auto"/>
              <w:jc w:val="both"/>
              <w:rPr>
                <w:rFonts w:asciiTheme="minorHAnsi" w:hAnsiTheme="minorHAnsi" w:cs="Arial"/>
                <w:sz w:val="22"/>
                <w:highlight w:val="yellow"/>
                <w:lang w:val="en-GB"/>
              </w:rPr>
            </w:pPr>
            <w:r w:rsidRPr="000D43C1">
              <w:rPr>
                <w:rFonts w:asciiTheme="minorHAnsi" w:hAnsiTheme="minorHAnsi" w:cs="Arial"/>
                <w:sz w:val="22"/>
                <w:highlight w:val="yellow"/>
                <w:lang w:val="en"/>
              </w:rPr>
              <w:t>Name of Project Manager</w:t>
            </w:r>
          </w:p>
          <w:p w14:paraId="66C00316" w14:textId="77777777" w:rsidR="00D07897" w:rsidRPr="000D43C1" w:rsidRDefault="00D07897"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highlight w:val="yellow"/>
              </w:rPr>
              <w:t>XXXXXXX 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60" w:name="_Toc140836338"/>
      <w:r>
        <w:rPr>
          <w:rFonts w:asciiTheme="minorHAnsi" w:hAnsiTheme="minorHAnsi"/>
          <w:sz w:val="22"/>
          <w:lang w:val="en"/>
        </w:rPr>
        <w:t>Understaking against deforestation</w:t>
      </w:r>
      <w:bookmarkEnd w:id="60"/>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lastRenderedPageBreak/>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140836339"/>
      <w:r w:rsidRPr="000D43C1">
        <w:rPr>
          <w:rFonts w:asciiTheme="minorHAnsi" w:hAnsiTheme="minorHAnsi"/>
          <w:b/>
          <w:bCs/>
          <w:caps/>
          <w:sz w:val="24"/>
          <w:u w:val="single"/>
          <w:lang w:val="en"/>
        </w:rPr>
        <w:t>Re-examination clause</w:t>
      </w:r>
      <w:bookmarkEnd w:id="61"/>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5B988840" w14:textId="33AFD278"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Such modifications shall be notified to the Contractor:</w:t>
      </w:r>
      <w:r w:rsidR="008271E4" w:rsidRPr="000D43C1" w:rsidDel="008271E4">
        <w:rPr>
          <w:rFonts w:asciiTheme="minorHAnsi" w:hAnsiTheme="minorHAnsi" w:cstheme="minorHAnsi"/>
          <w:szCs w:val="22"/>
          <w:lang w:val="en"/>
        </w:rPr>
        <w:t xml:space="preserve"> </w:t>
      </w:r>
      <w:r w:rsidRPr="000D43C1">
        <w:rPr>
          <w:rFonts w:asciiTheme="minorHAnsi" w:hAnsiTheme="minorHAnsi" w:cstheme="minorHAnsi"/>
          <w:szCs w:val="22"/>
          <w:lang w:val="en"/>
        </w:rPr>
        <w:t>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70411395"/>
      <w:bookmarkStart w:id="63" w:name="_Toc140836340"/>
      <w:r w:rsidRPr="000D43C1">
        <w:rPr>
          <w:rFonts w:asciiTheme="minorHAnsi" w:hAnsiTheme="minorHAnsi"/>
          <w:b/>
          <w:bCs/>
          <w:caps/>
          <w:sz w:val="24"/>
          <w:u w:val="single"/>
          <w:lang w:val="en"/>
        </w:rPr>
        <w:t>Similar services</w:t>
      </w:r>
      <w:bookmarkEnd w:id="62"/>
      <w:bookmarkEnd w:id="63"/>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4" w:name="_Toc140836341"/>
      <w:r w:rsidRPr="000F76A5">
        <w:rPr>
          <w:rFonts w:asciiTheme="minorHAnsi" w:hAnsiTheme="minorHAnsi"/>
          <w:b/>
          <w:bCs/>
          <w:caps/>
          <w:sz w:val="24"/>
          <w:u w:val="single"/>
          <w:lang w:val="en"/>
        </w:rPr>
        <w:t>penalties</w:t>
      </w:r>
      <w:bookmarkEnd w:id="64"/>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5" w:name="_Toc140836342"/>
      <w:r w:rsidRPr="000F76A5">
        <w:rPr>
          <w:rFonts w:asciiTheme="minorHAnsi" w:hAnsiTheme="minorHAnsi"/>
          <w:sz w:val="22"/>
          <w:szCs w:val="22"/>
          <w:lang w:val="en"/>
        </w:rPr>
        <w:t>Penalties for periodic documentary deliverables</w:t>
      </w:r>
      <w:bookmarkEnd w:id="65"/>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6" w:name="_Toc140836343"/>
      <w:r w:rsidRPr="000F76A5">
        <w:rPr>
          <w:rFonts w:asciiTheme="minorHAnsi" w:hAnsiTheme="minorHAnsi"/>
          <w:sz w:val="22"/>
          <w:szCs w:val="22"/>
          <w:lang w:val="en"/>
        </w:rPr>
        <w:t>Penalties applicable to submission of final deliverables</w:t>
      </w:r>
      <w:bookmarkEnd w:id="66"/>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7" w:name="_Toc140836344"/>
      <w:r w:rsidRPr="000F76A5">
        <w:rPr>
          <w:rFonts w:asciiTheme="minorHAnsi" w:hAnsiTheme="minorHAnsi"/>
          <w:b/>
          <w:bCs/>
          <w:caps/>
          <w:sz w:val="24"/>
          <w:u w:val="single"/>
          <w:lang w:val="en"/>
        </w:rPr>
        <w:t>intellectual property</w:t>
      </w:r>
      <w:bookmarkEnd w:id="67"/>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8" w:name="_Toc140836345"/>
      <w:bookmarkStart w:id="69" w:name="_Toc392669651"/>
      <w:r w:rsidRPr="000F76A5">
        <w:rPr>
          <w:rFonts w:asciiTheme="minorHAnsi" w:hAnsiTheme="minorHAnsi"/>
          <w:sz w:val="22"/>
          <w:szCs w:val="22"/>
          <w:lang w:val="en"/>
        </w:rPr>
        <w:t>Definitions</w:t>
      </w:r>
      <w:bookmarkEnd w:id="68"/>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70" w:name="_Toc140836346"/>
      <w:r w:rsidRPr="000F76A5">
        <w:rPr>
          <w:rFonts w:asciiTheme="minorHAnsi" w:hAnsiTheme="minorHAnsi"/>
          <w:sz w:val="22"/>
          <w:szCs w:val="22"/>
          <w:lang w:val="en"/>
        </w:rPr>
        <w:lastRenderedPageBreak/>
        <w:t>Ownership of results</w:t>
      </w:r>
      <w:bookmarkEnd w:id="70"/>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71" w:name="_Toc140836347"/>
      <w:r w:rsidRPr="000F76A5">
        <w:rPr>
          <w:rFonts w:asciiTheme="minorHAnsi" w:hAnsiTheme="minorHAnsi"/>
          <w:sz w:val="22"/>
          <w:szCs w:val="22"/>
          <w:lang w:val="en"/>
        </w:rPr>
        <w:t>Exploitation of results</w:t>
      </w:r>
      <w:bookmarkEnd w:id="71"/>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72" w:name="_Toc140836348"/>
      <w:r w:rsidRPr="000F76A5">
        <w:rPr>
          <w:rFonts w:asciiTheme="minorHAnsi" w:hAnsiTheme="minorHAnsi"/>
          <w:sz w:val="22"/>
          <w:szCs w:val="22"/>
          <w:lang w:val="en"/>
        </w:rPr>
        <w:t>Licensing of pre-existing rights</w:t>
      </w:r>
      <w:bookmarkEnd w:id="72"/>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3" w:name="_Toc140836349"/>
      <w:r w:rsidRPr="000F76A5">
        <w:rPr>
          <w:rFonts w:asciiTheme="minorHAnsi" w:hAnsiTheme="minorHAnsi"/>
          <w:sz w:val="22"/>
          <w:szCs w:val="22"/>
          <w:lang w:val="en"/>
        </w:rPr>
        <w:lastRenderedPageBreak/>
        <w:t>Guarantees</w:t>
      </w:r>
      <w:bookmarkEnd w:id="73"/>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4" w:name="_Toc140836350"/>
      <w:r w:rsidRPr="000F76A5">
        <w:rPr>
          <w:rFonts w:asciiTheme="minorHAnsi" w:hAnsiTheme="minorHAnsi"/>
          <w:sz w:val="22"/>
          <w:szCs w:val="22"/>
          <w:lang w:val="en"/>
        </w:rPr>
        <w:t>Image rights</w:t>
      </w:r>
      <w:bookmarkEnd w:id="74"/>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140836351"/>
      <w:bookmarkEnd w:id="69"/>
      <w:r w:rsidRPr="0026644D">
        <w:rPr>
          <w:rFonts w:asciiTheme="minorHAnsi" w:hAnsiTheme="minorHAnsi"/>
          <w:b/>
          <w:bCs/>
          <w:caps/>
          <w:sz w:val="24"/>
          <w:u w:val="single"/>
          <w:lang w:val="en"/>
        </w:rPr>
        <w:t>Termination of the contract</w:t>
      </w:r>
      <w:bookmarkEnd w:id="75"/>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6" w:name="_Toc140836352"/>
      <w:r w:rsidRPr="0026644D">
        <w:rPr>
          <w:rFonts w:asciiTheme="minorHAnsi" w:hAnsiTheme="minorHAnsi" w:cstheme="minorHAnsi"/>
          <w:sz w:val="22"/>
          <w:szCs w:val="22"/>
          <w:lang w:val="en"/>
        </w:rPr>
        <w:t>General terms of performance</w:t>
      </w:r>
      <w:bookmarkEnd w:id="76"/>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442CACAA"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B278C5">
        <w:rPr>
          <w:rFonts w:asciiTheme="minorHAnsi" w:hAnsiTheme="minorHAnsi" w:cstheme="minorHAnsi"/>
          <w:sz w:val="22"/>
          <w:szCs w:val="22"/>
          <w:highlight w:val="yellow"/>
          <w:lang w:val="en-US"/>
        </w:rPr>
        <w:t>Article [40 of the CCAG PI] [42 of the CCAG FCS] [52 of the CCAG TIC],</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7" w:name="_Toc140836353"/>
      <w:r w:rsidRPr="0026644D">
        <w:rPr>
          <w:rFonts w:asciiTheme="minorHAnsi" w:hAnsiTheme="minorHAnsi" w:cstheme="minorHAnsi"/>
          <w:sz w:val="22"/>
          <w:szCs w:val="22"/>
          <w:lang w:val="en"/>
        </w:rPr>
        <w:t>Termination of the Contract due to the non-availability of a designated expert</w:t>
      </w:r>
      <w:bookmarkEnd w:id="77"/>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8" w:name="_Toc140836354"/>
      <w:r w:rsidRPr="0026644D">
        <w:rPr>
          <w:rFonts w:asciiTheme="minorHAnsi" w:hAnsiTheme="minorHAnsi" w:cstheme="minorHAnsi"/>
          <w:sz w:val="22"/>
          <w:szCs w:val="22"/>
          <w:lang w:val="en"/>
        </w:rPr>
        <w:t>Procedure</w:t>
      </w:r>
      <w:bookmarkEnd w:id="78"/>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9"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9"/>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80" w:name="_Toc536531735"/>
      <w:r>
        <w:rPr>
          <w:rFonts w:ascii="Calibri" w:eastAsia="Times New Roman" w:hAnsi="Calibri"/>
          <w:sz w:val="22"/>
          <w:lang w:val="en"/>
        </w:rPr>
        <w:lastRenderedPageBreak/>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81" w:name="_Toc126923320"/>
      <w:bookmarkStart w:id="82" w:name="_Toc127876026"/>
      <w:bookmarkStart w:id="83" w:name="_Toc140836356"/>
      <w:bookmarkStart w:id="84" w:name="_Toc140836357"/>
      <w:bookmarkEnd w:id="80"/>
      <w:bookmarkEnd w:id="81"/>
      <w:bookmarkEnd w:id="82"/>
      <w:bookmarkEnd w:id="83"/>
      <w:r w:rsidRPr="0026644D">
        <w:rPr>
          <w:rFonts w:asciiTheme="minorHAnsi" w:hAnsiTheme="minorHAnsi"/>
          <w:b/>
          <w:bCs/>
          <w:caps/>
          <w:sz w:val="24"/>
          <w:u w:val="single"/>
          <w:lang w:val="en"/>
        </w:rPr>
        <w:t>ethics</w:t>
      </w:r>
      <w:bookmarkEnd w:id="84"/>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5" w:name="_Toc70411566"/>
      <w:bookmarkStart w:id="86" w:name="_Toc70411012"/>
      <w:bookmarkStart w:id="87" w:name="_Toc70410878"/>
      <w:bookmarkStart w:id="88" w:name="_Toc70411565"/>
      <w:bookmarkStart w:id="89" w:name="_Toc70411011"/>
      <w:bookmarkStart w:id="90" w:name="_Toc70410877"/>
      <w:bookmarkStart w:id="91" w:name="_Toc70411564"/>
      <w:bookmarkStart w:id="92" w:name="_Toc70411010"/>
      <w:bookmarkStart w:id="93" w:name="_Toc70410876"/>
      <w:bookmarkStart w:id="94" w:name="_Toc70411560"/>
      <w:bookmarkStart w:id="95" w:name="_Toc70411006"/>
      <w:bookmarkStart w:id="96" w:name="_Toc70410872"/>
      <w:bookmarkStart w:id="97" w:name="_Toc70411559"/>
      <w:bookmarkStart w:id="98" w:name="_Toc70411005"/>
      <w:bookmarkStart w:id="99" w:name="_Toc70410871"/>
      <w:bookmarkStart w:id="100" w:name="_Toc70411556"/>
      <w:bookmarkStart w:id="101" w:name="_Toc70411002"/>
      <w:bookmarkStart w:id="102" w:name="_Toc70410868"/>
      <w:bookmarkStart w:id="103" w:name="_Toc70411555"/>
      <w:bookmarkStart w:id="104" w:name="_Toc70411001"/>
      <w:bookmarkStart w:id="105" w:name="_Toc70410867"/>
      <w:bookmarkStart w:id="106" w:name="_Toc70411554"/>
      <w:bookmarkStart w:id="107" w:name="_Toc70411000"/>
      <w:bookmarkStart w:id="108" w:name="_Toc70410866"/>
      <w:bookmarkStart w:id="109" w:name="_Toc70411551"/>
      <w:bookmarkStart w:id="110" w:name="_Toc70410997"/>
      <w:bookmarkStart w:id="111" w:name="_Toc70410863"/>
      <w:bookmarkStart w:id="112" w:name="_Toc70411550"/>
      <w:bookmarkStart w:id="113" w:name="_Toc70410996"/>
      <w:bookmarkStart w:id="114" w:name="_Toc70410862"/>
      <w:bookmarkStart w:id="115" w:name="_Toc70411549"/>
      <w:bookmarkStart w:id="116" w:name="_Toc70410995"/>
      <w:bookmarkStart w:id="117" w:name="_Toc70410861"/>
      <w:bookmarkStart w:id="118" w:name="_Toc70411548"/>
      <w:bookmarkStart w:id="119" w:name="_Toc70410994"/>
      <w:bookmarkStart w:id="120" w:name="_Toc70410860"/>
      <w:bookmarkStart w:id="121" w:name="_Toc70411547"/>
      <w:bookmarkStart w:id="122" w:name="_Toc70410993"/>
      <w:bookmarkStart w:id="123" w:name="_Toc70410859"/>
      <w:bookmarkStart w:id="124" w:name="_Toc70411546"/>
      <w:bookmarkStart w:id="125" w:name="_Toc70410992"/>
      <w:bookmarkStart w:id="126" w:name="_Toc70410858"/>
      <w:bookmarkStart w:id="127" w:name="_Toc70411545"/>
      <w:bookmarkStart w:id="128" w:name="_Toc70410991"/>
      <w:bookmarkStart w:id="129" w:name="_Toc70410857"/>
      <w:bookmarkStart w:id="130" w:name="_Toc140836358"/>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sidRPr="0080375E">
        <w:rPr>
          <w:rFonts w:asciiTheme="minorHAnsi" w:hAnsiTheme="minorHAnsi"/>
          <w:b/>
          <w:bCs/>
          <w:caps/>
          <w:sz w:val="24"/>
          <w:u w:val="single"/>
          <w:lang w:val="en"/>
        </w:rPr>
        <w:t>Administration of personal data</w:t>
      </w:r>
      <w:bookmarkEnd w:id="130"/>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Persons whose personal data is collected under this procedure may submit a complaint to CNIL.)</w:t>
      </w:r>
      <w:bookmarkStart w:id="131" w:name="_Toc69226591"/>
      <w:r w:rsidRPr="0080375E">
        <w:rPr>
          <w:rFonts w:asciiTheme="minorHAnsi" w:eastAsia="Times New Roman" w:hAnsiTheme="minorHAnsi" w:cstheme="minorHAnsi"/>
          <w:sz w:val="22"/>
          <w:szCs w:val="22"/>
          <w:lang w:val="en"/>
        </w:rPr>
        <w:t>]</w:t>
      </w:r>
    </w:p>
    <w:bookmarkEnd w:id="131"/>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Ensure that persons authorised to process personal data undertake to maintain its confidentiality or are bound by an appropriate legal obligation of confidentiality;</w:t>
      </w:r>
    </w:p>
    <w:p w14:paraId="7DB7BA7F" w14:textId="0F854EB2"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organisational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authorisation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organisational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2" w:name="_Toc140836359"/>
      <w:r w:rsidRPr="00025DBE">
        <w:rPr>
          <w:rFonts w:asciiTheme="minorHAnsi" w:hAnsiTheme="minorHAnsi"/>
          <w:b/>
          <w:bCs/>
          <w:caps/>
          <w:sz w:val="24"/>
          <w:u w:val="single"/>
          <w:lang w:val="en"/>
        </w:rPr>
        <w:t>Dispute resolution - applicable law</w:t>
      </w:r>
      <w:bookmarkEnd w:id="132"/>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lastRenderedPageBreak/>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3" w:name="_Toc126923324"/>
      <w:bookmarkStart w:id="134" w:name="_Toc127876030"/>
      <w:bookmarkStart w:id="135" w:name="_Toc140836360"/>
      <w:bookmarkStart w:id="136" w:name="_Toc140836361"/>
      <w:bookmarkEnd w:id="133"/>
      <w:bookmarkEnd w:id="134"/>
      <w:bookmarkEnd w:id="135"/>
      <w:r w:rsidRPr="00D31A4D">
        <w:rPr>
          <w:rFonts w:asciiTheme="minorHAnsi" w:hAnsiTheme="minorHAnsi"/>
          <w:b/>
          <w:bCs/>
          <w:caps/>
          <w:sz w:val="24"/>
          <w:u w:val="single"/>
          <w:lang w:val="en"/>
        </w:rPr>
        <w:t>Derogation from the CCAG</w:t>
      </w:r>
      <w:bookmarkEnd w:id="136"/>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7" w:name="_Toc140836362"/>
      <w:r w:rsidRPr="00F13E6E">
        <w:rPr>
          <w:rFonts w:asciiTheme="minorHAnsi" w:hAnsiTheme="minorHAnsi"/>
          <w:b/>
          <w:bCs/>
          <w:caps/>
          <w:sz w:val="24"/>
          <w:u w:val="single"/>
          <w:lang w:val="en"/>
        </w:rPr>
        <w:t>AUDIT</w:t>
      </w:r>
      <w:bookmarkEnd w:id="137"/>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8"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lastRenderedPageBreak/>
        <w:t>Final provisions</w:t>
      </w:r>
      <w:bookmarkEnd w:id="138"/>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9" w:name="_Toc392669654"/>
      <w:bookmarkStart w:id="140" w:name="_Toc140836364"/>
      <w:r w:rsidRPr="00D31A4D">
        <w:rPr>
          <w:rFonts w:asciiTheme="minorHAnsi" w:hAnsiTheme="minorHAnsi"/>
          <w:sz w:val="22"/>
          <w:szCs w:val="22"/>
          <w:lang w:val="en"/>
        </w:rPr>
        <w:t>Declaration</w:t>
      </w:r>
      <w:bookmarkEnd w:id="139"/>
      <w:bookmarkEnd w:id="140"/>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C26A14"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lastRenderedPageBreak/>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41" w:name="_Toc140836365"/>
      <w:r>
        <w:rPr>
          <w:rFonts w:asciiTheme="minorHAnsi" w:hAnsiTheme="minorHAnsi"/>
          <w:b/>
          <w:bCs/>
          <w:caps/>
          <w:sz w:val="24"/>
          <w:lang w:val="en"/>
        </w:rPr>
        <w:t>Annex 1: Specifications</w:t>
      </w:r>
      <w:bookmarkEnd w:id="141"/>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E8EE3" w14:textId="77777777" w:rsidR="00C26A14" w:rsidRDefault="00C26A14">
      <w:r>
        <w:separator/>
      </w:r>
    </w:p>
  </w:endnote>
  <w:endnote w:type="continuationSeparator" w:id="0">
    <w:p w14:paraId="0BA55A8F" w14:textId="77777777" w:rsidR="00C26A14" w:rsidRDefault="00C26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A2"/>
    <w:family w:val="script"/>
    <w:pitch w:val="variable"/>
    <w:sig w:usb0="00000687" w:usb1="00000013" w:usb2="00000000" w:usb3="00000000" w:csb0="0000009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altName w:val="﷽﷽﷽﷽﷽﷽﷽﷽"/>
    <w:panose1 w:val="00000500000000020000"/>
    <w:charset w:val="00"/>
    <w:family w:val="auto"/>
    <w:pitch w:val="variable"/>
    <w:sig w:usb0="E0002EFF" w:usb1="D000785B"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Helvetica">
    <w:panose1 w:val="00000000000000000000"/>
    <w:charset w:val="00"/>
    <w:family w:val="auto"/>
    <w:pitch w:val="variable"/>
    <w:sig w:usb0="E0002EFF" w:usb1="D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5F335" w14:textId="77777777" w:rsidR="001572C1" w:rsidRPr="00EE0FDD" w:rsidRDefault="001572C1"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2189BC56" w:rsidR="001572C1" w:rsidRPr="00263FD0" w:rsidRDefault="001572C1"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C26A14"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A10BF" w14:textId="77777777" w:rsidR="001572C1" w:rsidRPr="00EE0FDD" w:rsidRDefault="001572C1"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4C8C45E4" w:rsidR="001572C1" w:rsidRPr="00263FD0" w:rsidRDefault="001572C1"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CCE94" w14:textId="77777777" w:rsidR="001572C1" w:rsidRDefault="001572C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E7672C" w14:textId="77777777" w:rsidR="00C26A14" w:rsidRDefault="00C26A14">
      <w:r>
        <w:separator/>
      </w:r>
    </w:p>
  </w:footnote>
  <w:footnote w:type="continuationSeparator" w:id="0">
    <w:p w14:paraId="1CB513BC" w14:textId="77777777" w:rsidR="00C26A14" w:rsidRDefault="00C26A14">
      <w:r>
        <w:continuationSeparator/>
      </w:r>
    </w:p>
  </w:footnote>
  <w:footnote w:id="1">
    <w:p w14:paraId="3C4F3CA5" w14:textId="77777777" w:rsidR="000333A3" w:rsidRPr="0050283E" w:rsidRDefault="000333A3"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AD467" w14:textId="32CA84A4" w:rsidR="001572C1" w:rsidRDefault="001572C1"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7E654" w14:textId="095E37AC" w:rsidR="001572C1" w:rsidRDefault="001572C1"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DD848" w14:textId="27EAECB7" w:rsidR="001572C1" w:rsidRPr="00707B69" w:rsidRDefault="001572C1"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E336" w14:textId="15A7B5AD" w:rsidR="001572C1" w:rsidRPr="00707B69" w:rsidRDefault="001572C1"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EBAA8" w14:textId="5F8EE981" w:rsidR="001572C1" w:rsidRPr="00707B69" w:rsidRDefault="001572C1"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1F23"/>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E7EDD"/>
    <w:rsid w:val="004F2567"/>
    <w:rsid w:val="004F36DD"/>
    <w:rsid w:val="004F3F83"/>
    <w:rsid w:val="004F4ECE"/>
    <w:rsid w:val="004F57A1"/>
    <w:rsid w:val="004F77B4"/>
    <w:rsid w:val="00501005"/>
    <w:rsid w:val="00502DDF"/>
    <w:rsid w:val="00503C26"/>
    <w:rsid w:val="005131DE"/>
    <w:rsid w:val="00515E3C"/>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0CE0"/>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026"/>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27382"/>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15815"/>
    <w:rsid w:val="00820C40"/>
    <w:rsid w:val="00821D49"/>
    <w:rsid w:val="008234E7"/>
    <w:rsid w:val="0082684B"/>
    <w:rsid w:val="008269E1"/>
    <w:rsid w:val="008271E4"/>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4BCF"/>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96747"/>
    <w:rsid w:val="00AA590D"/>
    <w:rsid w:val="00AB12D7"/>
    <w:rsid w:val="00AB2D86"/>
    <w:rsid w:val="00AB4D21"/>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78A"/>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6A14"/>
    <w:rsid w:val="00C27993"/>
    <w:rsid w:val="00C32092"/>
    <w:rsid w:val="00C3308A"/>
    <w:rsid w:val="00C3644B"/>
    <w:rsid w:val="00C424F0"/>
    <w:rsid w:val="00C54C14"/>
    <w:rsid w:val="00C64382"/>
    <w:rsid w:val="00C650D5"/>
    <w:rsid w:val="00C6688F"/>
    <w:rsid w:val="00C66F56"/>
    <w:rsid w:val="00C71F4D"/>
    <w:rsid w:val="00C72690"/>
    <w:rsid w:val="00C7484D"/>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2BB8"/>
    <w:rsid w:val="00CE2D8C"/>
    <w:rsid w:val="00CE3D3D"/>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4704"/>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749A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7E8"/>
    <w:rsid w:val="00F14FF1"/>
    <w:rsid w:val="00F16D60"/>
    <w:rsid w:val="00F171AD"/>
    <w:rsid w:val="00F176FF"/>
    <w:rsid w:val="00F17DE5"/>
    <w:rsid w:val="00F2136A"/>
    <w:rsid w:val="00F2235E"/>
    <w:rsid w:val="00F26164"/>
    <w:rsid w:val="00F32707"/>
    <w:rsid w:val="00F33BC3"/>
    <w:rsid w:val="00F33C7B"/>
    <w:rsid w:val="00F34807"/>
    <w:rsid w:val="00F37D3F"/>
    <w:rsid w:val="00F40A62"/>
    <w:rsid w:val="00F415F2"/>
    <w:rsid w:val="00F41A62"/>
    <w:rsid w:val="00F4232F"/>
    <w:rsid w:val="00F42E94"/>
    <w:rsid w:val="00F4387A"/>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uiPriority w:val="99"/>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Citation List Car,Liststycke SKL Car,Bullet list Car,List Paragraph1 Car,Table of contents numbered Car,Normal bullet 2 Car,içindekiler vb Car,Sombreado multicolor - Énfasis 31 Car,Elenco Bullet point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18977586">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3211725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F7B40-A7FE-0449-9213-429C7F36D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Settings\paberthezene-adc\Bureau\Modèle ADETEF\Rapport_1.dot</Template>
  <TotalTime>114</TotalTime>
  <Pages>23</Pages>
  <Words>7161</Words>
  <Characters>39387</Characters>
  <Application>Microsoft Office Word</Application>
  <DocSecurity>0</DocSecurity>
  <Lines>328</Lines>
  <Paragraphs>92</Paragraphs>
  <ScaleCrop>false</ScaleCrop>
  <HeadingPairs>
    <vt:vector size="4" baseType="variant">
      <vt:variant>
        <vt:lpstr>Konu Başlığı</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46456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Utilisateur Microsoft Office</cp:lastModifiedBy>
  <cp:revision>7</cp:revision>
  <cp:lastPrinted>2014-11-19T14:39:00Z</cp:lastPrinted>
  <dcterms:created xsi:type="dcterms:W3CDTF">2024-10-14T13:44:00Z</dcterms:created>
  <dcterms:modified xsi:type="dcterms:W3CDTF">2025-04-15T14:38:00Z</dcterms:modified>
</cp:coreProperties>
</file>