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C6AB2" w14:textId="77777777" w:rsidR="00DE1870" w:rsidRDefault="00DE1870" w:rsidP="007255C3">
      <w:pPr>
        <w:jc w:val="both"/>
      </w:pPr>
    </w:p>
    <w:p w14:paraId="30EB5331" w14:textId="77777777" w:rsidR="00DE1870" w:rsidRPr="00DE1870" w:rsidRDefault="00DE1870" w:rsidP="007255C3">
      <w:pPr>
        <w:pStyle w:val="ListeParagraf"/>
        <w:ind w:left="180"/>
        <w:jc w:val="both"/>
        <w:outlineLvl w:val="0"/>
        <w:rPr>
          <w:rFonts w:asciiTheme="minorHAnsi" w:hAnsiTheme="minorHAnsi" w:cstheme="minorHAnsi"/>
          <w:b/>
          <w:sz w:val="28"/>
          <w:szCs w:val="28"/>
        </w:rPr>
      </w:pPr>
      <w:r w:rsidRPr="00DE1870">
        <w:rPr>
          <w:rFonts w:asciiTheme="minorHAnsi" w:hAnsiTheme="minorHAnsi" w:cstheme="minorHAnsi"/>
          <w:b/>
          <w:iCs/>
          <w:sz w:val="28"/>
          <w:szCs w:val="28"/>
        </w:rPr>
        <w:t>Terms of Reference (ToR)</w:t>
      </w:r>
    </w:p>
    <w:p w14:paraId="4EE348C1" w14:textId="77777777" w:rsidR="00DE1870" w:rsidRPr="00530769" w:rsidRDefault="00DE1870" w:rsidP="007255C3">
      <w:pPr>
        <w:jc w:val="both"/>
        <w:outlineLvl w:val="0"/>
        <w:rPr>
          <w:rFonts w:cstheme="minorHAnsi"/>
          <w:sz w:val="22"/>
          <w:szCs w:val="22"/>
          <w:lang w:val="en-US"/>
        </w:rPr>
      </w:pPr>
    </w:p>
    <w:p w14:paraId="006AF8AC" w14:textId="77777777" w:rsidR="00DE1870" w:rsidRPr="00530769" w:rsidRDefault="00DE1870" w:rsidP="007255C3">
      <w:pPr>
        <w:numPr>
          <w:ilvl w:val="0"/>
          <w:numId w:val="1"/>
        </w:numPr>
        <w:shd w:val="clear" w:color="auto" w:fill="E6E6E6"/>
        <w:jc w:val="both"/>
        <w:rPr>
          <w:rFonts w:eastAsia="Arial Unicode MS" w:cstheme="minorHAnsi"/>
          <w:b/>
          <w:sz w:val="22"/>
          <w:szCs w:val="22"/>
          <w:lang w:val="en-US"/>
        </w:rPr>
      </w:pPr>
      <w:r w:rsidRPr="00530769">
        <w:rPr>
          <w:rFonts w:eastAsia="Arial Unicode MS" w:cstheme="minorHAnsi"/>
          <w:b/>
          <w:sz w:val="22"/>
          <w:szCs w:val="22"/>
          <w:lang w:val="en-US"/>
        </w:rPr>
        <w:t>General Information</w:t>
      </w:r>
    </w:p>
    <w:p w14:paraId="22D288D2" w14:textId="77777777" w:rsidR="00DE1870" w:rsidRPr="00530769" w:rsidRDefault="00DE1870" w:rsidP="007255C3">
      <w:pPr>
        <w:jc w:val="both"/>
        <w:outlineLvl w:val="0"/>
        <w:rPr>
          <w:rFonts w:cstheme="minorHAnsi"/>
          <w:sz w:val="22"/>
          <w:szCs w:val="22"/>
          <w:lang w:val="en-US"/>
        </w:rPr>
      </w:pPr>
    </w:p>
    <w:tbl>
      <w:tblPr>
        <w:tblW w:w="8997" w:type="dxa"/>
        <w:tblInd w:w="70" w:type="dxa"/>
        <w:tblBorders>
          <w:top w:val="single" w:sz="4" w:space="0" w:color="auto"/>
          <w:left w:val="single" w:sz="4" w:space="0" w:color="auto"/>
          <w:bottom w:val="single" w:sz="4" w:space="0" w:color="auto"/>
          <w:right w:val="single" w:sz="4" w:space="0" w:color="auto"/>
          <w:insideH w:val="dashSmallGap" w:sz="4" w:space="0" w:color="auto"/>
          <w:insideV w:val="single" w:sz="2" w:space="0" w:color="000000"/>
        </w:tblBorders>
        <w:tblCellMar>
          <w:left w:w="70" w:type="dxa"/>
          <w:right w:w="70" w:type="dxa"/>
        </w:tblCellMar>
        <w:tblLook w:val="0000" w:firstRow="0" w:lastRow="0" w:firstColumn="0" w:lastColumn="0" w:noHBand="0" w:noVBand="0"/>
      </w:tblPr>
      <w:tblGrid>
        <w:gridCol w:w="2903"/>
        <w:gridCol w:w="6094"/>
      </w:tblGrid>
      <w:tr w:rsidR="00DE1870" w:rsidRPr="00530769" w14:paraId="4B6F48D1" w14:textId="77777777" w:rsidTr="00030F4D">
        <w:trPr>
          <w:trHeight w:val="652"/>
        </w:trPr>
        <w:tc>
          <w:tcPr>
            <w:tcW w:w="2903" w:type="dxa"/>
            <w:shd w:val="clear" w:color="auto" w:fill="E6E6E6"/>
            <w:vAlign w:val="center"/>
          </w:tcPr>
          <w:p w14:paraId="01D7ABD2" w14:textId="77777777" w:rsidR="00DE1870" w:rsidRPr="00530769" w:rsidRDefault="00DE1870" w:rsidP="007255C3">
            <w:pPr>
              <w:jc w:val="both"/>
              <w:outlineLvl w:val="0"/>
              <w:rPr>
                <w:rFonts w:cstheme="minorHAnsi"/>
                <w:sz w:val="22"/>
                <w:szCs w:val="22"/>
                <w:lang w:val="en-US"/>
              </w:rPr>
            </w:pPr>
            <w:r w:rsidRPr="00530769">
              <w:rPr>
                <w:rFonts w:cstheme="minorHAnsi"/>
                <w:sz w:val="22"/>
                <w:szCs w:val="22"/>
                <w:lang w:val="en-US"/>
              </w:rPr>
              <w:t>Service Description</w:t>
            </w:r>
          </w:p>
        </w:tc>
        <w:tc>
          <w:tcPr>
            <w:tcW w:w="6094" w:type="dxa"/>
            <w:shd w:val="clear" w:color="auto" w:fill="auto"/>
            <w:vAlign w:val="center"/>
          </w:tcPr>
          <w:p w14:paraId="49E759DD" w14:textId="77777777" w:rsidR="00DE1870" w:rsidRPr="00530769" w:rsidRDefault="00DE1870" w:rsidP="007255C3">
            <w:pPr>
              <w:pStyle w:val="AklamaMetni"/>
              <w:jc w:val="both"/>
              <w:rPr>
                <w:rFonts w:asciiTheme="minorHAnsi" w:hAnsiTheme="minorHAnsi" w:cstheme="minorHAnsi"/>
                <w:iCs/>
                <w:sz w:val="22"/>
                <w:szCs w:val="22"/>
              </w:rPr>
            </w:pPr>
            <w:r w:rsidRPr="00530769">
              <w:rPr>
                <w:rFonts w:asciiTheme="minorHAnsi" w:hAnsiTheme="minorHAnsi" w:cstheme="minorHAnsi"/>
                <w:iCs/>
                <w:sz w:val="22"/>
                <w:szCs w:val="22"/>
              </w:rPr>
              <w:t>Supply of Food Voucher and Provision of Relevant Services</w:t>
            </w:r>
          </w:p>
        </w:tc>
      </w:tr>
      <w:tr w:rsidR="00DE1870" w:rsidRPr="00530769" w14:paraId="5EA4810E" w14:textId="77777777" w:rsidTr="00D666BC">
        <w:trPr>
          <w:trHeight w:val="330"/>
        </w:trPr>
        <w:tc>
          <w:tcPr>
            <w:tcW w:w="2903" w:type="dxa"/>
            <w:shd w:val="clear" w:color="auto" w:fill="E6E6E6"/>
          </w:tcPr>
          <w:p w14:paraId="074964B4" w14:textId="77777777" w:rsidR="00DE1870" w:rsidRPr="00530769" w:rsidRDefault="00DE1870" w:rsidP="007255C3">
            <w:pPr>
              <w:jc w:val="both"/>
              <w:outlineLvl w:val="0"/>
              <w:rPr>
                <w:rFonts w:cstheme="minorHAnsi"/>
                <w:sz w:val="22"/>
                <w:szCs w:val="22"/>
                <w:lang w:val="en-US"/>
              </w:rPr>
            </w:pPr>
            <w:r w:rsidRPr="00530769">
              <w:rPr>
                <w:rFonts w:cstheme="minorHAnsi"/>
                <w:sz w:val="22"/>
                <w:szCs w:val="22"/>
                <w:lang w:val="en-US"/>
              </w:rPr>
              <w:t>Country</w:t>
            </w:r>
          </w:p>
        </w:tc>
        <w:tc>
          <w:tcPr>
            <w:tcW w:w="6094" w:type="dxa"/>
            <w:shd w:val="clear" w:color="auto" w:fill="auto"/>
            <w:vAlign w:val="bottom"/>
          </w:tcPr>
          <w:p w14:paraId="25A8FAA6" w14:textId="77777777" w:rsidR="00DE1870" w:rsidRPr="00530769" w:rsidRDefault="00DE1870" w:rsidP="007255C3">
            <w:pPr>
              <w:jc w:val="both"/>
              <w:rPr>
                <w:rFonts w:cstheme="minorHAnsi"/>
                <w:sz w:val="22"/>
                <w:szCs w:val="22"/>
                <w:lang w:val="en-US"/>
              </w:rPr>
            </w:pPr>
            <w:r w:rsidRPr="00530769">
              <w:rPr>
                <w:rFonts w:cstheme="minorHAnsi"/>
                <w:sz w:val="22"/>
                <w:szCs w:val="22"/>
                <w:lang w:val="en-US"/>
              </w:rPr>
              <w:t>Türkiye</w:t>
            </w:r>
          </w:p>
        </w:tc>
      </w:tr>
      <w:tr w:rsidR="00DE1870" w:rsidRPr="00530769" w14:paraId="13418251" w14:textId="77777777" w:rsidTr="00D666BC">
        <w:trPr>
          <w:trHeight w:val="330"/>
        </w:trPr>
        <w:tc>
          <w:tcPr>
            <w:tcW w:w="2903" w:type="dxa"/>
            <w:shd w:val="clear" w:color="auto" w:fill="E6E6E6"/>
          </w:tcPr>
          <w:p w14:paraId="67F7CC40" w14:textId="77777777" w:rsidR="00DE1870" w:rsidRPr="00530769" w:rsidRDefault="00DE1870" w:rsidP="007255C3">
            <w:pPr>
              <w:jc w:val="both"/>
              <w:outlineLvl w:val="0"/>
              <w:rPr>
                <w:rFonts w:cstheme="minorHAnsi"/>
                <w:sz w:val="22"/>
                <w:szCs w:val="22"/>
                <w:lang w:val="en-US"/>
              </w:rPr>
            </w:pPr>
            <w:r w:rsidRPr="00530769">
              <w:rPr>
                <w:rFonts w:cstheme="minorHAnsi"/>
                <w:sz w:val="22"/>
                <w:szCs w:val="22"/>
                <w:lang w:val="en-US"/>
              </w:rPr>
              <w:t>Project</w:t>
            </w:r>
          </w:p>
        </w:tc>
        <w:tc>
          <w:tcPr>
            <w:tcW w:w="6094" w:type="dxa"/>
            <w:shd w:val="clear" w:color="auto" w:fill="auto"/>
            <w:vAlign w:val="bottom"/>
          </w:tcPr>
          <w:p w14:paraId="2863AF1C" w14:textId="77777777" w:rsidR="00DE1870" w:rsidRPr="00530769" w:rsidRDefault="00DE1870" w:rsidP="007255C3">
            <w:pPr>
              <w:jc w:val="both"/>
              <w:rPr>
                <w:rFonts w:cstheme="minorHAnsi"/>
                <w:sz w:val="22"/>
                <w:szCs w:val="22"/>
                <w:lang w:val="en-US"/>
              </w:rPr>
            </w:pPr>
            <w:r w:rsidRPr="00530769">
              <w:rPr>
                <w:rFonts w:cstheme="minorHAnsi"/>
                <w:iCs/>
                <w:sz w:val="22"/>
                <w:szCs w:val="22"/>
                <w:lang w:val="en-US"/>
              </w:rPr>
              <w:t>Vocational Education and Training Programme for Employment (VET4JOB</w:t>
            </w:r>
            <w:r w:rsidRPr="00530769">
              <w:rPr>
                <w:rFonts w:cstheme="minorHAnsi"/>
                <w:sz w:val="22"/>
                <w:szCs w:val="22"/>
                <w:lang w:val="en-US"/>
              </w:rPr>
              <w:t>-II)</w:t>
            </w:r>
          </w:p>
        </w:tc>
      </w:tr>
      <w:tr w:rsidR="003476E8" w:rsidRPr="00530769" w14:paraId="3B0BF3EA" w14:textId="77777777" w:rsidTr="00D666BC">
        <w:trPr>
          <w:trHeight w:val="330"/>
        </w:trPr>
        <w:tc>
          <w:tcPr>
            <w:tcW w:w="2903" w:type="dxa"/>
            <w:shd w:val="clear" w:color="auto" w:fill="E6E6E6"/>
          </w:tcPr>
          <w:p w14:paraId="26DBB654" w14:textId="73C893BF" w:rsidR="003476E8" w:rsidRPr="00530769" w:rsidRDefault="003476E8" w:rsidP="007255C3">
            <w:pPr>
              <w:jc w:val="both"/>
              <w:outlineLvl w:val="0"/>
              <w:rPr>
                <w:rFonts w:cstheme="minorHAnsi"/>
                <w:sz w:val="22"/>
                <w:szCs w:val="22"/>
                <w:lang w:val="en-US"/>
              </w:rPr>
            </w:pPr>
            <w:r>
              <w:rPr>
                <w:rFonts w:cstheme="minorHAnsi"/>
                <w:sz w:val="22"/>
                <w:szCs w:val="22"/>
                <w:lang w:val="en-US"/>
              </w:rPr>
              <w:t>Budget Code</w:t>
            </w:r>
          </w:p>
        </w:tc>
        <w:tc>
          <w:tcPr>
            <w:tcW w:w="6094" w:type="dxa"/>
            <w:shd w:val="clear" w:color="auto" w:fill="auto"/>
            <w:vAlign w:val="bottom"/>
          </w:tcPr>
          <w:p w14:paraId="55EE8909" w14:textId="7C8905FA" w:rsidR="003476E8" w:rsidRPr="00530769" w:rsidRDefault="003476E8" w:rsidP="007255C3">
            <w:pPr>
              <w:jc w:val="both"/>
              <w:rPr>
                <w:rFonts w:cstheme="minorHAnsi"/>
                <w:iCs/>
                <w:sz w:val="22"/>
                <w:szCs w:val="22"/>
                <w:lang w:val="en-US"/>
              </w:rPr>
            </w:pPr>
            <w:r>
              <w:rPr>
                <w:rFonts w:cstheme="minorHAnsi"/>
                <w:iCs/>
                <w:sz w:val="22"/>
                <w:szCs w:val="22"/>
                <w:lang w:val="en-US"/>
              </w:rPr>
              <w:t>4.10</w:t>
            </w:r>
          </w:p>
        </w:tc>
      </w:tr>
    </w:tbl>
    <w:p w14:paraId="5331194B" w14:textId="77777777" w:rsidR="00DE1870" w:rsidRPr="00530769" w:rsidRDefault="00DE1870" w:rsidP="007255C3">
      <w:pPr>
        <w:jc w:val="both"/>
        <w:rPr>
          <w:rFonts w:cstheme="minorHAnsi"/>
          <w:sz w:val="22"/>
          <w:szCs w:val="22"/>
          <w:lang w:val="en-US"/>
        </w:rPr>
      </w:pPr>
    </w:p>
    <w:p w14:paraId="1DA4311C" w14:textId="77777777" w:rsidR="00DE1870" w:rsidRPr="00530769" w:rsidRDefault="00DE1870" w:rsidP="007255C3">
      <w:pPr>
        <w:numPr>
          <w:ilvl w:val="0"/>
          <w:numId w:val="1"/>
        </w:numPr>
        <w:shd w:val="clear" w:color="auto" w:fill="E6E6E6"/>
        <w:contextualSpacing/>
        <w:jc w:val="both"/>
        <w:rPr>
          <w:rFonts w:cstheme="minorHAnsi"/>
          <w:b/>
          <w:sz w:val="22"/>
          <w:szCs w:val="22"/>
          <w:lang w:val="en-US"/>
        </w:rPr>
      </w:pPr>
      <w:r w:rsidRPr="00530769">
        <w:rPr>
          <w:rFonts w:cstheme="minorHAnsi"/>
          <w:b/>
          <w:sz w:val="22"/>
          <w:szCs w:val="22"/>
          <w:lang w:val="en-US"/>
        </w:rPr>
        <w:t>Background and Context</w:t>
      </w:r>
    </w:p>
    <w:p w14:paraId="3EFCB100" w14:textId="77777777" w:rsidR="00DE1870" w:rsidRPr="00530769" w:rsidRDefault="00DE1870" w:rsidP="007255C3">
      <w:pPr>
        <w:jc w:val="both"/>
        <w:rPr>
          <w:rFonts w:cstheme="minorHAnsi"/>
          <w:sz w:val="22"/>
          <w:szCs w:val="22"/>
          <w:lang w:val="en-US"/>
        </w:rPr>
      </w:pPr>
    </w:p>
    <w:p w14:paraId="7F1F1ED1" w14:textId="77777777" w:rsidR="00DE1870" w:rsidRPr="00530769" w:rsidRDefault="00DE1870" w:rsidP="007255C3">
      <w:pPr>
        <w:jc w:val="both"/>
        <w:rPr>
          <w:rFonts w:cstheme="minorHAnsi"/>
          <w:b/>
          <w:sz w:val="22"/>
          <w:szCs w:val="22"/>
          <w:lang w:val="en-US"/>
        </w:rPr>
      </w:pPr>
      <w:r w:rsidRPr="00530769">
        <w:rPr>
          <w:rFonts w:cstheme="minorHAnsi"/>
          <w:b/>
          <w:sz w:val="22"/>
          <w:szCs w:val="22"/>
          <w:lang w:val="en-US"/>
        </w:rPr>
        <w:t>About Expertise France</w:t>
      </w:r>
    </w:p>
    <w:p w14:paraId="67EE459D" w14:textId="77777777" w:rsidR="00DE1870" w:rsidRPr="00530769" w:rsidRDefault="00DE1870" w:rsidP="007255C3">
      <w:pPr>
        <w:jc w:val="both"/>
        <w:rPr>
          <w:rFonts w:cstheme="minorHAnsi"/>
          <w:sz w:val="22"/>
          <w:szCs w:val="22"/>
          <w:lang w:val="en-US"/>
        </w:rPr>
      </w:pPr>
      <w:r w:rsidRPr="00530769">
        <w:rPr>
          <w:rFonts w:cstheme="minorHAnsi"/>
          <w:sz w:val="22"/>
          <w:szCs w:val="22"/>
          <w:lang w:val="en-US"/>
        </w:rPr>
        <w:t>Expertise France is the French public agency for international cooperation, which implements projects aligned with Sustainable Development Goals (SDGs) and France’s external action priorities. Expertise France’s core mission is to support partner countries in enhancing the quality of their public policies to tackle complex environmental, social, economic, and security challenges. Key areas of Expertise France’s focus include:</w:t>
      </w:r>
    </w:p>
    <w:p w14:paraId="3AF18475" w14:textId="77777777" w:rsidR="00DE1870" w:rsidRPr="00530769" w:rsidRDefault="00DE1870" w:rsidP="007255C3">
      <w:pPr>
        <w:pStyle w:val="ListeParagraf"/>
        <w:numPr>
          <w:ilvl w:val="0"/>
          <w:numId w:val="2"/>
        </w:numPr>
        <w:jc w:val="both"/>
        <w:rPr>
          <w:rFonts w:asciiTheme="minorHAnsi" w:hAnsiTheme="minorHAnsi" w:cstheme="minorHAnsi"/>
          <w:sz w:val="22"/>
          <w:szCs w:val="22"/>
          <w:lang w:eastAsia="en-US"/>
        </w:rPr>
      </w:pPr>
      <w:r w:rsidRPr="00530769">
        <w:rPr>
          <w:rFonts w:asciiTheme="minorHAnsi" w:hAnsiTheme="minorHAnsi" w:cstheme="minorHAnsi"/>
          <w:sz w:val="22"/>
          <w:szCs w:val="22"/>
          <w:lang w:eastAsia="en-US"/>
        </w:rPr>
        <w:t>Democratic, economic, and financial governance,</w:t>
      </w:r>
    </w:p>
    <w:p w14:paraId="5E734FF9" w14:textId="77777777" w:rsidR="00DE1870" w:rsidRPr="00530769" w:rsidRDefault="00DE1870" w:rsidP="007255C3">
      <w:pPr>
        <w:pStyle w:val="ListeParagraf"/>
        <w:numPr>
          <w:ilvl w:val="0"/>
          <w:numId w:val="2"/>
        </w:numPr>
        <w:jc w:val="both"/>
        <w:rPr>
          <w:rFonts w:asciiTheme="minorHAnsi" w:hAnsiTheme="minorHAnsi" w:cstheme="minorHAnsi"/>
          <w:sz w:val="22"/>
          <w:szCs w:val="22"/>
          <w:lang w:eastAsia="en-US"/>
        </w:rPr>
      </w:pPr>
      <w:r w:rsidRPr="00530769">
        <w:rPr>
          <w:rFonts w:asciiTheme="minorHAnsi" w:hAnsiTheme="minorHAnsi" w:cstheme="minorHAnsi"/>
          <w:sz w:val="22"/>
          <w:szCs w:val="22"/>
          <w:lang w:eastAsia="en-US"/>
        </w:rPr>
        <w:t>Stability, international security, and peace,</w:t>
      </w:r>
    </w:p>
    <w:p w14:paraId="08CFEAA3" w14:textId="77777777" w:rsidR="00DE1870" w:rsidRPr="00530769" w:rsidRDefault="00DE1870" w:rsidP="007255C3">
      <w:pPr>
        <w:pStyle w:val="ListeParagraf"/>
        <w:numPr>
          <w:ilvl w:val="0"/>
          <w:numId w:val="2"/>
        </w:numPr>
        <w:jc w:val="both"/>
        <w:rPr>
          <w:rFonts w:asciiTheme="minorHAnsi" w:hAnsiTheme="minorHAnsi" w:cstheme="minorHAnsi"/>
          <w:sz w:val="22"/>
          <w:szCs w:val="22"/>
          <w:lang w:eastAsia="en-US"/>
        </w:rPr>
      </w:pPr>
      <w:r w:rsidRPr="00530769">
        <w:rPr>
          <w:rFonts w:asciiTheme="minorHAnsi" w:hAnsiTheme="minorHAnsi" w:cstheme="minorHAnsi"/>
          <w:sz w:val="22"/>
          <w:szCs w:val="22"/>
          <w:lang w:eastAsia="en-US"/>
        </w:rPr>
        <w:t>Sustainable development, climate, and agriculture, and</w:t>
      </w:r>
    </w:p>
    <w:p w14:paraId="2B692743" w14:textId="77777777" w:rsidR="00DE1870" w:rsidRPr="00530769" w:rsidRDefault="00DE1870" w:rsidP="007255C3">
      <w:pPr>
        <w:pStyle w:val="ListeParagraf"/>
        <w:numPr>
          <w:ilvl w:val="0"/>
          <w:numId w:val="2"/>
        </w:numPr>
        <w:jc w:val="both"/>
        <w:rPr>
          <w:rFonts w:asciiTheme="minorHAnsi" w:hAnsiTheme="minorHAnsi" w:cstheme="minorHAnsi"/>
          <w:sz w:val="22"/>
          <w:szCs w:val="22"/>
          <w:lang w:eastAsia="en-US"/>
        </w:rPr>
      </w:pPr>
      <w:r w:rsidRPr="00530769">
        <w:rPr>
          <w:rFonts w:asciiTheme="minorHAnsi" w:hAnsiTheme="minorHAnsi" w:cstheme="minorHAnsi"/>
          <w:sz w:val="22"/>
          <w:szCs w:val="22"/>
          <w:lang w:eastAsia="en-US"/>
        </w:rPr>
        <w:t>Health and human development.</w:t>
      </w:r>
    </w:p>
    <w:p w14:paraId="7C140A15" w14:textId="77777777" w:rsidR="00DE1870" w:rsidRPr="00530769" w:rsidRDefault="00DE1870" w:rsidP="007255C3">
      <w:pPr>
        <w:pStyle w:val="ListeParagraf"/>
        <w:jc w:val="both"/>
        <w:rPr>
          <w:rFonts w:asciiTheme="minorHAnsi" w:hAnsiTheme="minorHAnsi" w:cstheme="minorHAnsi"/>
          <w:sz w:val="22"/>
          <w:szCs w:val="22"/>
        </w:rPr>
      </w:pPr>
    </w:p>
    <w:p w14:paraId="27D3B22E" w14:textId="77777777" w:rsidR="00DE1870" w:rsidRPr="00530769" w:rsidRDefault="00DE1870" w:rsidP="007255C3">
      <w:pPr>
        <w:jc w:val="both"/>
        <w:rPr>
          <w:rFonts w:cstheme="minorHAnsi"/>
          <w:b/>
          <w:sz w:val="22"/>
          <w:szCs w:val="22"/>
          <w:lang w:val="en-US"/>
        </w:rPr>
      </w:pPr>
      <w:r w:rsidRPr="00530769">
        <w:rPr>
          <w:rFonts w:cstheme="minorHAnsi"/>
          <w:b/>
          <w:sz w:val="22"/>
          <w:szCs w:val="22"/>
          <w:lang w:val="en-US"/>
        </w:rPr>
        <w:t>About the VET4JOB-II Programme</w:t>
      </w:r>
    </w:p>
    <w:p w14:paraId="7F674D92" w14:textId="77777777" w:rsidR="00DE1870" w:rsidRPr="00530769" w:rsidRDefault="00DE1870" w:rsidP="007255C3">
      <w:pPr>
        <w:jc w:val="both"/>
        <w:rPr>
          <w:rFonts w:cstheme="minorHAnsi"/>
          <w:sz w:val="22"/>
          <w:szCs w:val="22"/>
          <w:lang w:val="en-US"/>
        </w:rPr>
      </w:pPr>
      <w:r w:rsidRPr="00530769">
        <w:rPr>
          <w:rFonts w:cstheme="minorHAnsi"/>
          <w:sz w:val="22"/>
          <w:szCs w:val="22"/>
          <w:lang w:val="en-US"/>
        </w:rPr>
        <w:t>The VET4JOB II programme, funded by the Delegation of the European Union to Türkiye over 57 months, aims to support skills development for refugees and host communities in Türkiye. The programme provides vocational and apprenticeship training to adults and adolescents in 14 target provinces (Adana, Ankara, Bursa, Gaziantep, Hatay, İstanbul, İzmir, Kahramanmaraş, Kayseri, Kocaeli, Konya, Mersin, Osmaniye, and Şanlıurfa) to improve employment prospects in line with labour market demands.</w:t>
      </w:r>
    </w:p>
    <w:p w14:paraId="3917E974" w14:textId="77777777" w:rsidR="00DE1870" w:rsidRPr="00530769" w:rsidRDefault="00DE1870" w:rsidP="007255C3">
      <w:pPr>
        <w:jc w:val="both"/>
        <w:rPr>
          <w:rFonts w:cstheme="minorHAnsi"/>
          <w:sz w:val="22"/>
          <w:szCs w:val="22"/>
          <w:lang w:val="en-US"/>
        </w:rPr>
      </w:pPr>
    </w:p>
    <w:p w14:paraId="6563D417" w14:textId="77777777" w:rsidR="00DE1870" w:rsidRPr="00530769" w:rsidRDefault="00DE1870" w:rsidP="007255C3">
      <w:pPr>
        <w:pStyle w:val="NormalWeb"/>
        <w:spacing w:before="0" w:beforeAutospacing="0" w:after="0" w:afterAutospacing="0"/>
        <w:jc w:val="both"/>
        <w:rPr>
          <w:rFonts w:asciiTheme="minorHAnsi" w:hAnsiTheme="minorHAnsi" w:cstheme="minorHAnsi"/>
          <w:b/>
          <w:sz w:val="22"/>
          <w:szCs w:val="22"/>
          <w:lang w:eastAsia="fr-FR"/>
        </w:rPr>
      </w:pPr>
      <w:r w:rsidRPr="00530769">
        <w:rPr>
          <w:rFonts w:asciiTheme="minorHAnsi" w:hAnsiTheme="minorHAnsi" w:cstheme="minorHAnsi"/>
          <w:b/>
          <w:sz w:val="22"/>
          <w:szCs w:val="22"/>
          <w:lang w:eastAsia="fr-FR"/>
        </w:rPr>
        <w:t>Scope of Activity</w:t>
      </w:r>
    </w:p>
    <w:p w14:paraId="41CC651A" w14:textId="0EA899B8" w:rsidR="00DE1870" w:rsidRPr="00530769" w:rsidRDefault="00DE1870" w:rsidP="007255C3">
      <w:pPr>
        <w:pStyle w:val="NormalWeb"/>
        <w:spacing w:before="0" w:beforeAutospacing="0" w:after="0" w:afterAutospacing="0"/>
        <w:jc w:val="both"/>
        <w:rPr>
          <w:rFonts w:asciiTheme="minorHAnsi" w:hAnsiTheme="minorHAnsi" w:cstheme="minorHAnsi"/>
          <w:sz w:val="22"/>
          <w:szCs w:val="22"/>
        </w:rPr>
      </w:pPr>
      <w:r w:rsidRPr="00530769">
        <w:rPr>
          <w:rFonts w:asciiTheme="minorHAnsi" w:hAnsiTheme="minorHAnsi" w:cstheme="minorHAnsi"/>
          <w:sz w:val="22"/>
          <w:szCs w:val="22"/>
        </w:rPr>
        <w:t xml:space="preserve">The scope of this contract will be provision of approximately 19.200 “Food Vouchers” to apprentice students who are newly enrolled within the context of VET4JOB-II Programme and who continue their education and training within 44 Programme implementation schools that are shown in the </w:t>
      </w:r>
      <w:r w:rsidRPr="00DE1870">
        <w:rPr>
          <w:rFonts w:asciiTheme="minorHAnsi" w:hAnsiTheme="minorHAnsi" w:cstheme="minorHAnsi"/>
          <w:sz w:val="22"/>
          <w:szCs w:val="22"/>
        </w:rPr>
        <w:t>A</w:t>
      </w:r>
      <w:r w:rsidR="00AE757A">
        <w:rPr>
          <w:rFonts w:asciiTheme="minorHAnsi" w:hAnsiTheme="minorHAnsi" w:cstheme="minorHAnsi"/>
          <w:sz w:val="22"/>
          <w:szCs w:val="22"/>
        </w:rPr>
        <w:t>nnex</w:t>
      </w:r>
      <w:r w:rsidRPr="00DE1870">
        <w:rPr>
          <w:rFonts w:asciiTheme="minorHAnsi" w:hAnsiTheme="minorHAnsi" w:cstheme="minorHAnsi"/>
          <w:sz w:val="22"/>
          <w:szCs w:val="22"/>
        </w:rPr>
        <w:t>-1 to this Terms of Reference. Even though the main scope of the contract targeted to be provision digital food vouchers; considering the potential beneficiaries that are not using mobile phones limited number of physical food vouche</w:t>
      </w:r>
      <w:r w:rsidRPr="00530769">
        <w:rPr>
          <w:rFonts w:asciiTheme="minorHAnsi" w:hAnsiTheme="minorHAnsi" w:cstheme="minorHAnsi"/>
          <w:sz w:val="22"/>
          <w:szCs w:val="22"/>
        </w:rPr>
        <w:t>r cards (maximum 10% of total cards to be provided) provision is also expected. In this respect, it is planned that</w:t>
      </w:r>
      <w:r w:rsidRPr="00530769" w:rsidDel="00560C1E">
        <w:rPr>
          <w:rFonts w:asciiTheme="minorHAnsi" w:hAnsiTheme="minorHAnsi" w:cstheme="minorHAnsi"/>
          <w:sz w:val="22"/>
          <w:szCs w:val="22"/>
        </w:rPr>
        <w:t xml:space="preserve"> </w:t>
      </w:r>
      <w:r w:rsidRPr="00530769">
        <w:rPr>
          <w:rFonts w:asciiTheme="minorHAnsi" w:hAnsiTheme="minorHAnsi" w:cstheme="minorHAnsi"/>
          <w:sz w:val="22"/>
          <w:szCs w:val="22"/>
        </w:rPr>
        <w:t xml:space="preserve">the following amounts to be uploaded each student’s accounts/cards within the scope of VET4JOB-II Programme: </w:t>
      </w:r>
    </w:p>
    <w:p w14:paraId="594F5BC1" w14:textId="77777777" w:rsidR="00DE1870" w:rsidRPr="00530769" w:rsidRDefault="00DE1870" w:rsidP="007255C3">
      <w:pPr>
        <w:pStyle w:val="NormalWeb"/>
        <w:spacing w:before="0" w:beforeAutospacing="0" w:after="0" w:afterAutospacing="0"/>
        <w:jc w:val="both"/>
        <w:rPr>
          <w:rFonts w:asciiTheme="minorHAnsi" w:hAnsiTheme="minorHAnsi" w:cstheme="minorHAnsi"/>
          <w:sz w:val="22"/>
          <w:szCs w:val="22"/>
        </w:rPr>
      </w:pPr>
    </w:p>
    <w:p w14:paraId="547FD5A0" w14:textId="77777777" w:rsidR="00DE1870" w:rsidRPr="00530769" w:rsidRDefault="00DE1870" w:rsidP="007255C3">
      <w:pPr>
        <w:pStyle w:val="NormalWeb"/>
        <w:numPr>
          <w:ilvl w:val="0"/>
          <w:numId w:val="5"/>
        </w:numPr>
        <w:spacing w:before="0" w:beforeAutospacing="0" w:after="0" w:afterAutospacing="0"/>
        <w:jc w:val="both"/>
        <w:rPr>
          <w:rFonts w:asciiTheme="minorHAnsi" w:hAnsiTheme="minorHAnsi" w:cstheme="minorHAnsi"/>
          <w:sz w:val="22"/>
          <w:szCs w:val="22"/>
        </w:rPr>
      </w:pPr>
      <w:r w:rsidRPr="00530769">
        <w:rPr>
          <w:rFonts w:asciiTheme="minorHAnsi" w:hAnsiTheme="minorHAnsi" w:cstheme="minorHAnsi"/>
          <w:b/>
          <w:bCs/>
          <w:sz w:val="22"/>
          <w:szCs w:val="22"/>
        </w:rPr>
        <w:t>20 EUR per student/month</w:t>
      </w:r>
      <w:r w:rsidRPr="00530769">
        <w:rPr>
          <w:rFonts w:asciiTheme="minorHAnsi" w:hAnsiTheme="minorHAnsi" w:cstheme="minorHAnsi"/>
          <w:sz w:val="22"/>
          <w:szCs w:val="22"/>
        </w:rPr>
        <w:t xml:space="preserve"> until September 2027 </w:t>
      </w:r>
    </w:p>
    <w:p w14:paraId="47334526" w14:textId="2696EFE3" w:rsidR="00DE1870" w:rsidRPr="00530769" w:rsidRDefault="00DE1870" w:rsidP="007255C3">
      <w:pPr>
        <w:pStyle w:val="NormalWeb"/>
        <w:numPr>
          <w:ilvl w:val="0"/>
          <w:numId w:val="5"/>
        </w:numPr>
        <w:spacing w:before="0" w:beforeAutospacing="0" w:after="0" w:afterAutospacing="0"/>
        <w:jc w:val="both"/>
        <w:rPr>
          <w:rFonts w:asciiTheme="minorHAnsi" w:hAnsiTheme="minorHAnsi" w:cstheme="minorHAnsi"/>
          <w:sz w:val="22"/>
          <w:szCs w:val="22"/>
        </w:rPr>
      </w:pPr>
      <w:r w:rsidRPr="00530769">
        <w:rPr>
          <w:rFonts w:asciiTheme="minorHAnsi" w:hAnsiTheme="minorHAnsi" w:cstheme="minorHAnsi"/>
          <w:b/>
          <w:bCs/>
          <w:sz w:val="22"/>
          <w:szCs w:val="22"/>
        </w:rPr>
        <w:t>24 EUR per student/month</w:t>
      </w:r>
      <w:r w:rsidRPr="00530769">
        <w:rPr>
          <w:rFonts w:asciiTheme="minorHAnsi" w:hAnsiTheme="minorHAnsi" w:cstheme="minorHAnsi"/>
          <w:sz w:val="22"/>
          <w:szCs w:val="22"/>
        </w:rPr>
        <w:t xml:space="preserve"> from September 2027 to July 2028.  </w:t>
      </w:r>
    </w:p>
    <w:p w14:paraId="6267082F" w14:textId="77777777" w:rsidR="00030F4D" w:rsidRDefault="00030F4D" w:rsidP="007255C3">
      <w:pPr>
        <w:pStyle w:val="NormalWeb"/>
        <w:spacing w:before="0" w:beforeAutospacing="0" w:after="0" w:afterAutospacing="0"/>
        <w:jc w:val="both"/>
        <w:rPr>
          <w:rFonts w:asciiTheme="minorHAnsi" w:hAnsiTheme="minorHAnsi" w:cstheme="minorHAnsi"/>
          <w:sz w:val="22"/>
          <w:szCs w:val="22"/>
        </w:rPr>
      </w:pPr>
    </w:p>
    <w:p w14:paraId="14F09D79" w14:textId="67BD40AD" w:rsidR="00DE1870" w:rsidRDefault="00DE1870" w:rsidP="007255C3">
      <w:pPr>
        <w:pStyle w:val="NormalWeb"/>
        <w:spacing w:before="0" w:beforeAutospacing="0" w:after="0" w:afterAutospacing="0"/>
        <w:jc w:val="both"/>
        <w:rPr>
          <w:rFonts w:asciiTheme="minorHAnsi" w:hAnsiTheme="minorHAnsi" w:cstheme="minorHAnsi"/>
          <w:sz w:val="22"/>
          <w:szCs w:val="22"/>
        </w:rPr>
      </w:pPr>
      <w:r w:rsidRPr="00530769">
        <w:rPr>
          <w:rFonts w:asciiTheme="minorHAnsi" w:hAnsiTheme="minorHAnsi" w:cstheme="minorHAnsi"/>
          <w:sz w:val="22"/>
          <w:szCs w:val="22"/>
        </w:rPr>
        <w:t>The distribution of the budget foreseen for this project per year is as follows:</w:t>
      </w:r>
    </w:p>
    <w:p w14:paraId="1BC58191" w14:textId="77777777" w:rsidR="00DE1870" w:rsidRPr="00530769" w:rsidRDefault="00DE1870" w:rsidP="007255C3">
      <w:pPr>
        <w:pStyle w:val="NormalWeb"/>
        <w:spacing w:before="0" w:beforeAutospacing="0" w:after="0" w:afterAutospacing="0"/>
        <w:jc w:val="both"/>
        <w:rPr>
          <w:rFonts w:asciiTheme="minorHAnsi" w:hAnsiTheme="minorHAnsi" w:cstheme="minorHAnsi"/>
          <w:sz w:val="22"/>
          <w:szCs w:val="22"/>
        </w:rPr>
      </w:pPr>
    </w:p>
    <w:tbl>
      <w:tblPr>
        <w:tblStyle w:val="TabloKlavuzu"/>
        <w:tblW w:w="0" w:type="auto"/>
        <w:jc w:val="center"/>
        <w:tblLook w:val="04A0" w:firstRow="1" w:lastRow="0" w:firstColumn="1" w:lastColumn="0" w:noHBand="0" w:noVBand="1"/>
      </w:tblPr>
      <w:tblGrid>
        <w:gridCol w:w="1075"/>
        <w:gridCol w:w="3359"/>
      </w:tblGrid>
      <w:tr w:rsidR="00DE1870" w:rsidRPr="00530769" w14:paraId="3587A50E" w14:textId="77777777" w:rsidTr="00D666BC">
        <w:trPr>
          <w:trHeight w:val="250"/>
          <w:jc w:val="center"/>
        </w:trPr>
        <w:tc>
          <w:tcPr>
            <w:tcW w:w="1075" w:type="dxa"/>
          </w:tcPr>
          <w:p w14:paraId="6DD5D630" w14:textId="77777777" w:rsidR="00DE1870" w:rsidRPr="00530769" w:rsidRDefault="00DE1870" w:rsidP="007255C3">
            <w:pPr>
              <w:pStyle w:val="NormalWeb"/>
              <w:spacing w:before="0" w:beforeAutospacing="0" w:after="0" w:afterAutospacing="0"/>
              <w:jc w:val="both"/>
              <w:rPr>
                <w:rFonts w:asciiTheme="minorHAnsi" w:hAnsiTheme="minorHAnsi" w:cstheme="minorHAnsi"/>
                <w:b/>
                <w:bCs/>
                <w:sz w:val="22"/>
                <w:szCs w:val="22"/>
              </w:rPr>
            </w:pPr>
            <w:r w:rsidRPr="00530769">
              <w:rPr>
                <w:rFonts w:asciiTheme="minorHAnsi" w:hAnsiTheme="minorHAnsi" w:cstheme="minorHAnsi"/>
                <w:b/>
                <w:bCs/>
                <w:sz w:val="22"/>
                <w:szCs w:val="22"/>
              </w:rPr>
              <w:t>2025</w:t>
            </w:r>
          </w:p>
        </w:tc>
        <w:tc>
          <w:tcPr>
            <w:tcW w:w="3359" w:type="dxa"/>
          </w:tcPr>
          <w:p w14:paraId="3F86E839" w14:textId="77777777" w:rsidR="00DE1870" w:rsidRPr="00530769" w:rsidRDefault="00DE1870" w:rsidP="007255C3">
            <w:pPr>
              <w:pStyle w:val="NormalWeb"/>
              <w:spacing w:before="0" w:beforeAutospacing="0" w:after="0" w:afterAutospacing="0"/>
              <w:jc w:val="both"/>
              <w:rPr>
                <w:rFonts w:asciiTheme="minorHAnsi" w:hAnsiTheme="minorHAnsi" w:cstheme="minorHAnsi"/>
                <w:b/>
                <w:bCs/>
                <w:sz w:val="22"/>
                <w:szCs w:val="22"/>
              </w:rPr>
            </w:pPr>
            <w:r w:rsidRPr="00530769">
              <w:rPr>
                <w:rFonts w:asciiTheme="minorHAnsi" w:hAnsiTheme="minorHAnsi" w:cstheme="minorHAnsi"/>
                <w:b/>
                <w:bCs/>
                <w:sz w:val="22"/>
                <w:szCs w:val="22"/>
              </w:rPr>
              <w:t>250.000,00 EUR</w:t>
            </w:r>
          </w:p>
        </w:tc>
      </w:tr>
      <w:tr w:rsidR="00DE1870" w:rsidRPr="00530769" w14:paraId="5E35A60E" w14:textId="77777777" w:rsidTr="00D666BC">
        <w:trPr>
          <w:trHeight w:val="237"/>
          <w:jc w:val="center"/>
        </w:trPr>
        <w:tc>
          <w:tcPr>
            <w:tcW w:w="1075" w:type="dxa"/>
          </w:tcPr>
          <w:p w14:paraId="2FD3D577" w14:textId="77777777" w:rsidR="00DE1870" w:rsidRPr="00530769" w:rsidRDefault="00DE1870" w:rsidP="007255C3">
            <w:pPr>
              <w:pStyle w:val="NormalWeb"/>
              <w:spacing w:before="0" w:beforeAutospacing="0" w:after="0" w:afterAutospacing="0"/>
              <w:jc w:val="both"/>
              <w:rPr>
                <w:rFonts w:asciiTheme="minorHAnsi" w:hAnsiTheme="minorHAnsi" w:cstheme="minorHAnsi"/>
                <w:b/>
                <w:bCs/>
                <w:sz w:val="22"/>
                <w:szCs w:val="22"/>
              </w:rPr>
            </w:pPr>
            <w:r w:rsidRPr="00530769">
              <w:rPr>
                <w:rFonts w:asciiTheme="minorHAnsi" w:hAnsiTheme="minorHAnsi" w:cstheme="minorHAnsi"/>
                <w:b/>
                <w:bCs/>
                <w:sz w:val="22"/>
                <w:szCs w:val="22"/>
              </w:rPr>
              <w:t>2026</w:t>
            </w:r>
          </w:p>
        </w:tc>
        <w:tc>
          <w:tcPr>
            <w:tcW w:w="3359" w:type="dxa"/>
          </w:tcPr>
          <w:p w14:paraId="6CB105BA" w14:textId="77777777" w:rsidR="00DE1870" w:rsidRPr="00530769" w:rsidRDefault="00DE1870" w:rsidP="007255C3">
            <w:pPr>
              <w:pStyle w:val="NormalWeb"/>
              <w:spacing w:before="0" w:beforeAutospacing="0" w:after="0" w:afterAutospacing="0"/>
              <w:jc w:val="both"/>
              <w:rPr>
                <w:rFonts w:asciiTheme="minorHAnsi" w:hAnsiTheme="minorHAnsi" w:cstheme="minorHAnsi"/>
                <w:b/>
                <w:bCs/>
                <w:sz w:val="22"/>
                <w:szCs w:val="22"/>
              </w:rPr>
            </w:pPr>
            <w:r w:rsidRPr="00530769">
              <w:rPr>
                <w:rFonts w:asciiTheme="minorHAnsi" w:hAnsiTheme="minorHAnsi" w:cstheme="minorHAnsi"/>
                <w:b/>
                <w:bCs/>
                <w:sz w:val="22"/>
                <w:szCs w:val="22"/>
              </w:rPr>
              <w:t>1.300.000,00 EUR</w:t>
            </w:r>
          </w:p>
        </w:tc>
      </w:tr>
      <w:tr w:rsidR="00DE1870" w:rsidRPr="00530769" w14:paraId="42E59279" w14:textId="77777777" w:rsidTr="00D666BC">
        <w:trPr>
          <w:trHeight w:val="250"/>
          <w:jc w:val="center"/>
        </w:trPr>
        <w:tc>
          <w:tcPr>
            <w:tcW w:w="1075" w:type="dxa"/>
          </w:tcPr>
          <w:p w14:paraId="4B306018" w14:textId="77777777" w:rsidR="00DE1870" w:rsidRPr="00530769" w:rsidRDefault="00DE1870" w:rsidP="007255C3">
            <w:pPr>
              <w:pStyle w:val="NormalWeb"/>
              <w:spacing w:before="0" w:beforeAutospacing="0" w:after="0" w:afterAutospacing="0"/>
              <w:jc w:val="both"/>
              <w:rPr>
                <w:rFonts w:asciiTheme="minorHAnsi" w:hAnsiTheme="minorHAnsi" w:cstheme="minorHAnsi"/>
                <w:b/>
                <w:bCs/>
                <w:sz w:val="22"/>
                <w:szCs w:val="22"/>
              </w:rPr>
            </w:pPr>
            <w:r w:rsidRPr="00530769">
              <w:rPr>
                <w:rFonts w:asciiTheme="minorHAnsi" w:hAnsiTheme="minorHAnsi" w:cstheme="minorHAnsi"/>
                <w:b/>
                <w:bCs/>
                <w:sz w:val="22"/>
                <w:szCs w:val="22"/>
              </w:rPr>
              <w:t>2027</w:t>
            </w:r>
          </w:p>
        </w:tc>
        <w:tc>
          <w:tcPr>
            <w:tcW w:w="3359" w:type="dxa"/>
          </w:tcPr>
          <w:p w14:paraId="19E35FF9" w14:textId="77777777" w:rsidR="00DE1870" w:rsidRPr="00530769" w:rsidRDefault="00DE1870" w:rsidP="007255C3">
            <w:pPr>
              <w:pStyle w:val="NormalWeb"/>
              <w:spacing w:before="0" w:beforeAutospacing="0" w:after="0" w:afterAutospacing="0"/>
              <w:jc w:val="both"/>
              <w:rPr>
                <w:rFonts w:asciiTheme="minorHAnsi" w:hAnsiTheme="minorHAnsi" w:cstheme="minorHAnsi"/>
                <w:b/>
                <w:bCs/>
                <w:sz w:val="22"/>
                <w:szCs w:val="22"/>
              </w:rPr>
            </w:pPr>
            <w:r w:rsidRPr="00530769">
              <w:rPr>
                <w:rFonts w:asciiTheme="minorHAnsi" w:hAnsiTheme="minorHAnsi" w:cstheme="minorHAnsi"/>
                <w:b/>
                <w:bCs/>
                <w:sz w:val="22"/>
                <w:szCs w:val="22"/>
              </w:rPr>
              <w:t>3.000.000,00 EUR</w:t>
            </w:r>
          </w:p>
        </w:tc>
      </w:tr>
      <w:tr w:rsidR="00DE1870" w:rsidRPr="00530769" w14:paraId="5CF8D591" w14:textId="77777777" w:rsidTr="00D666BC">
        <w:trPr>
          <w:trHeight w:val="237"/>
          <w:jc w:val="center"/>
        </w:trPr>
        <w:tc>
          <w:tcPr>
            <w:tcW w:w="1075" w:type="dxa"/>
          </w:tcPr>
          <w:p w14:paraId="7C30FC94" w14:textId="77777777" w:rsidR="00DE1870" w:rsidRPr="00530769" w:rsidRDefault="00DE1870" w:rsidP="007255C3">
            <w:pPr>
              <w:pStyle w:val="NormalWeb"/>
              <w:spacing w:before="0" w:beforeAutospacing="0" w:after="0" w:afterAutospacing="0"/>
              <w:jc w:val="both"/>
              <w:rPr>
                <w:rFonts w:asciiTheme="minorHAnsi" w:hAnsiTheme="minorHAnsi" w:cstheme="minorHAnsi"/>
                <w:b/>
                <w:bCs/>
                <w:sz w:val="22"/>
                <w:szCs w:val="22"/>
              </w:rPr>
            </w:pPr>
            <w:r w:rsidRPr="00530769">
              <w:rPr>
                <w:rFonts w:asciiTheme="minorHAnsi" w:hAnsiTheme="minorHAnsi" w:cstheme="minorHAnsi"/>
                <w:b/>
                <w:bCs/>
                <w:sz w:val="22"/>
                <w:szCs w:val="22"/>
              </w:rPr>
              <w:t>2028</w:t>
            </w:r>
          </w:p>
        </w:tc>
        <w:tc>
          <w:tcPr>
            <w:tcW w:w="3359" w:type="dxa"/>
          </w:tcPr>
          <w:p w14:paraId="7E56A4AF" w14:textId="77777777" w:rsidR="00DE1870" w:rsidRPr="00530769" w:rsidRDefault="00DE1870" w:rsidP="007255C3">
            <w:pPr>
              <w:pStyle w:val="NormalWeb"/>
              <w:spacing w:before="0" w:beforeAutospacing="0" w:after="0" w:afterAutospacing="0"/>
              <w:jc w:val="both"/>
              <w:rPr>
                <w:rFonts w:asciiTheme="minorHAnsi" w:hAnsiTheme="minorHAnsi" w:cstheme="minorHAnsi"/>
                <w:b/>
                <w:bCs/>
                <w:sz w:val="22"/>
                <w:szCs w:val="22"/>
              </w:rPr>
            </w:pPr>
            <w:r w:rsidRPr="00530769">
              <w:rPr>
                <w:rFonts w:asciiTheme="minorHAnsi" w:hAnsiTheme="minorHAnsi" w:cstheme="minorHAnsi"/>
                <w:b/>
                <w:bCs/>
                <w:sz w:val="22"/>
                <w:szCs w:val="22"/>
              </w:rPr>
              <w:t>2.000.000,00 EUR</w:t>
            </w:r>
          </w:p>
        </w:tc>
      </w:tr>
      <w:tr w:rsidR="00DE1870" w:rsidRPr="00530769" w14:paraId="3C18B777" w14:textId="77777777" w:rsidTr="00D666BC">
        <w:trPr>
          <w:trHeight w:val="237"/>
          <w:jc w:val="center"/>
        </w:trPr>
        <w:tc>
          <w:tcPr>
            <w:tcW w:w="1075" w:type="dxa"/>
          </w:tcPr>
          <w:p w14:paraId="51260F97" w14:textId="77777777" w:rsidR="00DE1870" w:rsidRPr="00530769" w:rsidRDefault="00DE1870" w:rsidP="007255C3">
            <w:pPr>
              <w:pStyle w:val="NormalWeb"/>
              <w:spacing w:before="0" w:beforeAutospacing="0" w:after="0" w:afterAutospacing="0"/>
              <w:jc w:val="both"/>
              <w:rPr>
                <w:rFonts w:asciiTheme="minorHAnsi" w:hAnsiTheme="minorHAnsi" w:cstheme="minorHAnsi"/>
                <w:b/>
                <w:bCs/>
                <w:sz w:val="22"/>
                <w:szCs w:val="22"/>
              </w:rPr>
            </w:pPr>
            <w:r w:rsidRPr="00530769">
              <w:rPr>
                <w:rFonts w:asciiTheme="minorHAnsi" w:hAnsiTheme="minorHAnsi" w:cstheme="minorHAnsi"/>
                <w:b/>
                <w:bCs/>
                <w:sz w:val="22"/>
                <w:szCs w:val="22"/>
              </w:rPr>
              <w:t>Total</w:t>
            </w:r>
          </w:p>
        </w:tc>
        <w:tc>
          <w:tcPr>
            <w:tcW w:w="3359" w:type="dxa"/>
          </w:tcPr>
          <w:p w14:paraId="3C30ED9F" w14:textId="77777777" w:rsidR="00DE1870" w:rsidRPr="00530769" w:rsidRDefault="00DE1870" w:rsidP="007255C3">
            <w:pPr>
              <w:pStyle w:val="NormalWeb"/>
              <w:spacing w:before="0" w:beforeAutospacing="0" w:after="0" w:afterAutospacing="0"/>
              <w:jc w:val="both"/>
              <w:rPr>
                <w:rFonts w:asciiTheme="minorHAnsi" w:hAnsiTheme="minorHAnsi" w:cstheme="minorHAnsi"/>
                <w:b/>
                <w:bCs/>
                <w:sz w:val="22"/>
                <w:szCs w:val="22"/>
              </w:rPr>
            </w:pPr>
            <w:r w:rsidRPr="00530769">
              <w:rPr>
                <w:rFonts w:asciiTheme="minorHAnsi" w:hAnsiTheme="minorHAnsi" w:cstheme="minorHAnsi"/>
                <w:b/>
                <w:bCs/>
                <w:sz w:val="22"/>
                <w:szCs w:val="22"/>
              </w:rPr>
              <w:t>6.550.000,00 EUR</w:t>
            </w:r>
          </w:p>
        </w:tc>
      </w:tr>
    </w:tbl>
    <w:p w14:paraId="1B432DBE" w14:textId="77777777" w:rsidR="00DE1870" w:rsidRPr="00530769" w:rsidRDefault="00DE1870" w:rsidP="007255C3">
      <w:pPr>
        <w:pStyle w:val="NormalWeb"/>
        <w:spacing w:before="0" w:beforeAutospacing="0" w:after="0" w:afterAutospacing="0"/>
        <w:jc w:val="both"/>
        <w:rPr>
          <w:rFonts w:asciiTheme="minorHAnsi" w:hAnsiTheme="minorHAnsi" w:cstheme="minorHAnsi"/>
          <w:b/>
          <w:bCs/>
          <w:sz w:val="22"/>
          <w:szCs w:val="22"/>
          <w:lang w:eastAsia="fr-FR"/>
        </w:rPr>
      </w:pPr>
    </w:p>
    <w:p w14:paraId="7B3E9FDF" w14:textId="77777777" w:rsidR="00DE1870" w:rsidRPr="00530769" w:rsidRDefault="00DE1870" w:rsidP="007255C3">
      <w:pPr>
        <w:numPr>
          <w:ilvl w:val="0"/>
          <w:numId w:val="1"/>
        </w:numPr>
        <w:shd w:val="clear" w:color="auto" w:fill="E6E6E6"/>
        <w:contextualSpacing/>
        <w:jc w:val="both"/>
        <w:rPr>
          <w:rFonts w:cstheme="minorHAnsi"/>
          <w:b/>
          <w:sz w:val="22"/>
          <w:szCs w:val="22"/>
          <w:lang w:val="en-US"/>
        </w:rPr>
      </w:pPr>
      <w:r w:rsidRPr="00530769">
        <w:rPr>
          <w:rFonts w:cstheme="minorHAnsi"/>
          <w:b/>
          <w:bCs/>
          <w:sz w:val="22"/>
          <w:szCs w:val="22"/>
          <w:lang w:val="en-US"/>
        </w:rPr>
        <w:t>Objective</w:t>
      </w:r>
    </w:p>
    <w:p w14:paraId="2C8823A7" w14:textId="77777777" w:rsidR="00DE1870" w:rsidRPr="00530769" w:rsidRDefault="00DE1870" w:rsidP="007255C3">
      <w:pPr>
        <w:contextualSpacing/>
        <w:jc w:val="both"/>
        <w:rPr>
          <w:rFonts w:cstheme="minorHAnsi"/>
          <w:sz w:val="22"/>
          <w:szCs w:val="22"/>
          <w:lang w:val="en-US"/>
        </w:rPr>
      </w:pPr>
    </w:p>
    <w:p w14:paraId="7DCC7809" w14:textId="77777777" w:rsidR="00DE1870" w:rsidRPr="00530769" w:rsidRDefault="00DE1870" w:rsidP="007255C3">
      <w:pPr>
        <w:contextualSpacing/>
        <w:jc w:val="both"/>
        <w:rPr>
          <w:rFonts w:cstheme="minorHAnsi"/>
          <w:sz w:val="22"/>
          <w:szCs w:val="22"/>
          <w:lang w:val="en-US"/>
        </w:rPr>
      </w:pPr>
      <w:r w:rsidRPr="00530769">
        <w:rPr>
          <w:rFonts w:cstheme="minorHAnsi"/>
          <w:sz w:val="22"/>
          <w:szCs w:val="22"/>
          <w:lang w:val="en-US"/>
        </w:rPr>
        <w:t xml:space="preserve">Within the VET4JOB-II programme context, described under the “II. Background and Context” section, apprentice students enrolled by the programme in schools where the programme is being implemented will be provided “Food Voucher” for the days they attend school. </w:t>
      </w:r>
    </w:p>
    <w:p w14:paraId="2825DE38" w14:textId="77777777" w:rsidR="00DE1870" w:rsidRPr="00530769" w:rsidRDefault="00DE1870" w:rsidP="007255C3">
      <w:pPr>
        <w:contextualSpacing/>
        <w:jc w:val="both"/>
        <w:rPr>
          <w:rFonts w:cstheme="minorHAnsi"/>
          <w:b/>
          <w:sz w:val="22"/>
          <w:szCs w:val="22"/>
          <w:lang w:val="en-US"/>
        </w:rPr>
      </w:pPr>
    </w:p>
    <w:p w14:paraId="4FCAC204" w14:textId="77777777" w:rsidR="00DE1870" w:rsidRPr="00530769" w:rsidRDefault="00DE1870" w:rsidP="007255C3">
      <w:pPr>
        <w:numPr>
          <w:ilvl w:val="0"/>
          <w:numId w:val="1"/>
        </w:numPr>
        <w:shd w:val="clear" w:color="auto" w:fill="E6E6E6"/>
        <w:jc w:val="both"/>
        <w:rPr>
          <w:rFonts w:eastAsia="Arial Unicode MS" w:cstheme="minorHAnsi"/>
          <w:b/>
          <w:sz w:val="22"/>
          <w:szCs w:val="22"/>
          <w:lang w:val="en-US"/>
        </w:rPr>
      </w:pPr>
      <w:r w:rsidRPr="00530769">
        <w:rPr>
          <w:rFonts w:eastAsia="Arial Unicode MS" w:cstheme="minorHAnsi"/>
          <w:b/>
          <w:sz w:val="22"/>
          <w:szCs w:val="22"/>
          <w:lang w:val="en-US"/>
        </w:rPr>
        <w:t>Description of Services</w:t>
      </w:r>
    </w:p>
    <w:p w14:paraId="3081EBB8" w14:textId="77777777" w:rsidR="00DE1870" w:rsidRPr="00530769" w:rsidRDefault="00DE1870" w:rsidP="007255C3">
      <w:pPr>
        <w:pStyle w:val="ListeParagraf"/>
        <w:jc w:val="both"/>
        <w:rPr>
          <w:rFonts w:asciiTheme="minorHAnsi" w:hAnsiTheme="minorHAnsi" w:cstheme="minorHAnsi"/>
          <w:b/>
          <w:sz w:val="22"/>
          <w:szCs w:val="22"/>
        </w:rPr>
      </w:pPr>
    </w:p>
    <w:p w14:paraId="033CCAA3" w14:textId="77777777" w:rsidR="00DE1870" w:rsidRPr="00530769" w:rsidRDefault="00DE1870" w:rsidP="007255C3">
      <w:pPr>
        <w:jc w:val="both"/>
        <w:rPr>
          <w:rFonts w:cstheme="minorHAnsi"/>
          <w:b/>
          <w:sz w:val="22"/>
          <w:szCs w:val="22"/>
          <w:lang w:val="en-US"/>
        </w:rPr>
      </w:pPr>
      <w:r w:rsidRPr="00530769">
        <w:rPr>
          <w:rFonts w:cstheme="minorHAnsi"/>
          <w:b/>
          <w:sz w:val="22"/>
          <w:szCs w:val="22"/>
          <w:lang w:val="en-US"/>
        </w:rPr>
        <w:t>Information About the Services</w:t>
      </w:r>
    </w:p>
    <w:p w14:paraId="4E368C0E" w14:textId="77777777" w:rsidR="00DE1870" w:rsidRPr="00530769" w:rsidRDefault="00DE1870" w:rsidP="007255C3">
      <w:pPr>
        <w:pStyle w:val="ListeParagraf"/>
        <w:numPr>
          <w:ilvl w:val="0"/>
          <w:numId w:val="3"/>
        </w:numPr>
        <w:jc w:val="both"/>
        <w:rPr>
          <w:rFonts w:asciiTheme="minorHAnsi" w:hAnsiTheme="minorHAnsi" w:cstheme="minorHAnsi"/>
          <w:sz w:val="22"/>
          <w:szCs w:val="22"/>
        </w:rPr>
      </w:pPr>
      <w:commentRangeStart w:id="0"/>
      <w:r w:rsidRPr="00530769">
        <w:rPr>
          <w:rFonts w:asciiTheme="minorHAnsi" w:hAnsiTheme="minorHAnsi" w:cstheme="minorHAnsi"/>
          <w:sz w:val="22"/>
          <w:szCs w:val="22"/>
        </w:rPr>
        <w:t>The accounts/cards that will be provided to students</w:t>
      </w:r>
      <w:commentRangeEnd w:id="0"/>
      <w:r w:rsidRPr="00530769">
        <w:rPr>
          <w:rStyle w:val="AklamaBavurusu"/>
          <w:rFonts w:asciiTheme="minorHAnsi" w:hAnsiTheme="minorHAnsi" w:cstheme="minorHAnsi"/>
          <w:sz w:val="22"/>
          <w:szCs w:val="22"/>
        </w:rPr>
        <w:commentReference w:id="0"/>
      </w:r>
      <w:r w:rsidRPr="00530769">
        <w:rPr>
          <w:rFonts w:asciiTheme="minorHAnsi" w:hAnsiTheme="minorHAnsi" w:cstheme="minorHAnsi"/>
          <w:sz w:val="22"/>
          <w:szCs w:val="22"/>
        </w:rPr>
        <w:t xml:space="preserve"> must be valid at the supermarkets, suppliers and similar retail establishments etc. selling food items to “Food Voucher” within the borders of 14 Program Provinces listed above. </w:t>
      </w:r>
    </w:p>
    <w:p w14:paraId="1DA7E1D0" w14:textId="77777777" w:rsidR="00DE1870" w:rsidRPr="00530769" w:rsidRDefault="00DE1870" w:rsidP="007255C3">
      <w:pPr>
        <w:pStyle w:val="ListeParagraf"/>
        <w:numPr>
          <w:ilvl w:val="0"/>
          <w:numId w:val="3"/>
        </w:numPr>
        <w:jc w:val="both"/>
        <w:rPr>
          <w:rFonts w:asciiTheme="minorHAnsi" w:hAnsiTheme="minorHAnsi" w:cstheme="minorHAnsi"/>
          <w:sz w:val="22"/>
          <w:szCs w:val="22"/>
        </w:rPr>
      </w:pPr>
      <w:r w:rsidRPr="00530769">
        <w:rPr>
          <w:rFonts w:asciiTheme="minorHAnsi" w:hAnsiTheme="minorHAnsi" w:cstheme="minorHAnsi"/>
          <w:sz w:val="22"/>
          <w:szCs w:val="22"/>
        </w:rPr>
        <w:t xml:space="preserve">The cards must be valid </w:t>
      </w:r>
      <w:r w:rsidRPr="00530769">
        <w:rPr>
          <w:rFonts w:asciiTheme="minorHAnsi" w:hAnsiTheme="minorHAnsi" w:cstheme="minorHAnsi"/>
          <w:b/>
          <w:bCs/>
          <w:sz w:val="22"/>
          <w:szCs w:val="22"/>
        </w:rPr>
        <w:t>at least at five supermarkets for digital cards and three supermarkets for physical card</w:t>
      </w:r>
      <w:r w:rsidRPr="00530769">
        <w:rPr>
          <w:rFonts w:asciiTheme="minorHAnsi" w:hAnsiTheme="minorHAnsi" w:cstheme="minorHAnsi"/>
          <w:sz w:val="22"/>
          <w:szCs w:val="22"/>
        </w:rPr>
        <w:t xml:space="preserve"> in the below districts:</w:t>
      </w:r>
    </w:p>
    <w:p w14:paraId="4C8EA22F" w14:textId="77777777" w:rsidR="00DE1870" w:rsidRPr="00530769" w:rsidRDefault="00DE1870" w:rsidP="007255C3">
      <w:pPr>
        <w:jc w:val="both"/>
        <w:rPr>
          <w:rFonts w:cstheme="minorHAnsi"/>
          <w:sz w:val="22"/>
          <w:szCs w:val="22"/>
          <w:lang w:val="en-US"/>
        </w:rPr>
      </w:pPr>
    </w:p>
    <w:tbl>
      <w:tblPr>
        <w:tblStyle w:val="TabloKlavuzu"/>
        <w:tblW w:w="0" w:type="auto"/>
        <w:jc w:val="center"/>
        <w:tblLook w:val="04A0" w:firstRow="1" w:lastRow="0" w:firstColumn="1" w:lastColumn="0" w:noHBand="0" w:noVBand="1"/>
      </w:tblPr>
      <w:tblGrid>
        <w:gridCol w:w="693"/>
        <w:gridCol w:w="1701"/>
        <w:gridCol w:w="2977"/>
      </w:tblGrid>
      <w:tr w:rsidR="00DE1870" w:rsidRPr="00530769" w14:paraId="174EB51F" w14:textId="77777777" w:rsidTr="00D666BC">
        <w:trPr>
          <w:jc w:val="center"/>
        </w:trPr>
        <w:tc>
          <w:tcPr>
            <w:tcW w:w="693" w:type="dxa"/>
            <w:vAlign w:val="center"/>
          </w:tcPr>
          <w:p w14:paraId="16F0B2B4"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No</w:t>
            </w:r>
          </w:p>
        </w:tc>
        <w:tc>
          <w:tcPr>
            <w:tcW w:w="1701" w:type="dxa"/>
            <w:vAlign w:val="center"/>
          </w:tcPr>
          <w:p w14:paraId="2B045DC3" w14:textId="77777777" w:rsidR="00DE1870" w:rsidRPr="00530769" w:rsidRDefault="00DE1870" w:rsidP="007255C3">
            <w:pPr>
              <w:pStyle w:val="ListeParagraf"/>
              <w:ind w:left="0"/>
              <w:jc w:val="both"/>
              <w:rPr>
                <w:rFonts w:asciiTheme="minorHAnsi" w:eastAsia="Calibri" w:hAnsiTheme="minorHAnsi" w:cstheme="minorHAnsi"/>
                <w:bCs/>
                <w:sz w:val="22"/>
                <w:szCs w:val="22"/>
              </w:rPr>
            </w:pPr>
            <w:r w:rsidRPr="00530769">
              <w:rPr>
                <w:rFonts w:asciiTheme="minorHAnsi" w:eastAsia="Calibri" w:hAnsiTheme="minorHAnsi" w:cstheme="minorHAnsi"/>
                <w:bCs/>
                <w:sz w:val="22"/>
                <w:szCs w:val="22"/>
              </w:rPr>
              <w:t>Province</w:t>
            </w:r>
          </w:p>
        </w:tc>
        <w:tc>
          <w:tcPr>
            <w:tcW w:w="2977" w:type="dxa"/>
            <w:vAlign w:val="center"/>
          </w:tcPr>
          <w:p w14:paraId="618DC86C" w14:textId="77777777" w:rsidR="00DE1870" w:rsidRPr="00530769" w:rsidRDefault="00DE1870" w:rsidP="007255C3">
            <w:pPr>
              <w:pStyle w:val="ListeParagraf"/>
              <w:ind w:left="0"/>
              <w:jc w:val="both"/>
              <w:rPr>
                <w:rFonts w:asciiTheme="minorHAnsi" w:eastAsia="Calibri" w:hAnsiTheme="minorHAnsi" w:cstheme="minorHAnsi"/>
                <w:bCs/>
                <w:sz w:val="22"/>
                <w:szCs w:val="22"/>
              </w:rPr>
            </w:pPr>
            <w:r w:rsidRPr="00530769">
              <w:rPr>
                <w:rFonts w:asciiTheme="minorHAnsi" w:eastAsia="Calibri" w:hAnsiTheme="minorHAnsi" w:cstheme="minorHAnsi"/>
                <w:bCs/>
                <w:sz w:val="22"/>
                <w:szCs w:val="22"/>
              </w:rPr>
              <w:t>District</w:t>
            </w:r>
          </w:p>
        </w:tc>
      </w:tr>
      <w:tr w:rsidR="00DE1870" w:rsidRPr="00530769" w14:paraId="2A9EF249" w14:textId="77777777" w:rsidTr="00D666BC">
        <w:trPr>
          <w:trHeight w:val="270"/>
          <w:jc w:val="center"/>
        </w:trPr>
        <w:tc>
          <w:tcPr>
            <w:tcW w:w="693" w:type="dxa"/>
            <w:vMerge w:val="restart"/>
            <w:vAlign w:val="center"/>
          </w:tcPr>
          <w:p w14:paraId="41873097"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1</w:t>
            </w:r>
          </w:p>
        </w:tc>
        <w:tc>
          <w:tcPr>
            <w:tcW w:w="1701" w:type="dxa"/>
            <w:vMerge w:val="restart"/>
            <w:vAlign w:val="center"/>
          </w:tcPr>
          <w:p w14:paraId="7A5FF1E2"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eastAsia="Calibri" w:hAnsiTheme="minorHAnsi" w:cstheme="minorHAnsi"/>
                <w:bCs/>
                <w:sz w:val="22"/>
                <w:szCs w:val="22"/>
              </w:rPr>
              <w:t>Adana</w:t>
            </w:r>
          </w:p>
        </w:tc>
        <w:tc>
          <w:tcPr>
            <w:tcW w:w="2977" w:type="dxa"/>
            <w:vAlign w:val="center"/>
          </w:tcPr>
          <w:p w14:paraId="4DCF73EC"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eastAsia="Calibri" w:hAnsiTheme="minorHAnsi" w:cstheme="minorHAnsi"/>
                <w:bCs/>
                <w:sz w:val="22"/>
                <w:szCs w:val="22"/>
              </w:rPr>
              <w:t>Ceyhan</w:t>
            </w:r>
          </w:p>
        </w:tc>
      </w:tr>
      <w:tr w:rsidR="00DE1870" w:rsidRPr="00530769" w14:paraId="09655133" w14:textId="77777777" w:rsidTr="00D666BC">
        <w:trPr>
          <w:trHeight w:val="270"/>
          <w:jc w:val="center"/>
        </w:trPr>
        <w:tc>
          <w:tcPr>
            <w:tcW w:w="693" w:type="dxa"/>
            <w:vMerge/>
            <w:vAlign w:val="center"/>
          </w:tcPr>
          <w:p w14:paraId="2EC1B449"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582E1F39" w14:textId="77777777" w:rsidR="00DE1870" w:rsidRPr="00530769" w:rsidRDefault="00DE1870" w:rsidP="007255C3">
            <w:pPr>
              <w:pStyle w:val="ListeParagraf"/>
              <w:ind w:left="0"/>
              <w:jc w:val="both"/>
              <w:rPr>
                <w:rFonts w:asciiTheme="minorHAnsi" w:eastAsia="Calibri" w:hAnsiTheme="minorHAnsi" w:cstheme="minorHAnsi"/>
                <w:bCs/>
                <w:sz w:val="22"/>
                <w:szCs w:val="22"/>
              </w:rPr>
            </w:pPr>
          </w:p>
        </w:tc>
        <w:tc>
          <w:tcPr>
            <w:tcW w:w="2977" w:type="dxa"/>
            <w:vAlign w:val="center"/>
          </w:tcPr>
          <w:p w14:paraId="7C70AB37" w14:textId="77777777" w:rsidR="00DE1870" w:rsidRPr="00530769" w:rsidRDefault="00DE1870" w:rsidP="007255C3">
            <w:pPr>
              <w:pStyle w:val="ListeParagraf"/>
              <w:ind w:left="0"/>
              <w:jc w:val="both"/>
              <w:rPr>
                <w:rFonts w:asciiTheme="minorHAnsi" w:eastAsia="Calibri" w:hAnsiTheme="minorHAnsi" w:cstheme="minorHAnsi"/>
                <w:bCs/>
                <w:sz w:val="22"/>
                <w:szCs w:val="22"/>
              </w:rPr>
            </w:pPr>
            <w:r w:rsidRPr="00530769">
              <w:rPr>
                <w:rFonts w:asciiTheme="minorHAnsi" w:eastAsia="Calibri" w:hAnsiTheme="minorHAnsi" w:cstheme="minorHAnsi"/>
                <w:bCs/>
                <w:sz w:val="22"/>
                <w:szCs w:val="22"/>
              </w:rPr>
              <w:t>Çukurova</w:t>
            </w:r>
          </w:p>
        </w:tc>
      </w:tr>
      <w:tr w:rsidR="00DE1870" w:rsidRPr="00530769" w14:paraId="18B9003C" w14:textId="77777777" w:rsidTr="00D666BC">
        <w:trPr>
          <w:trHeight w:val="270"/>
          <w:jc w:val="center"/>
        </w:trPr>
        <w:tc>
          <w:tcPr>
            <w:tcW w:w="693" w:type="dxa"/>
            <w:vMerge/>
            <w:vAlign w:val="center"/>
          </w:tcPr>
          <w:p w14:paraId="0EE8BA84"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11481B25" w14:textId="77777777" w:rsidR="00DE1870" w:rsidRPr="00530769" w:rsidRDefault="00DE1870" w:rsidP="007255C3">
            <w:pPr>
              <w:pStyle w:val="ListeParagraf"/>
              <w:ind w:left="0"/>
              <w:jc w:val="both"/>
              <w:rPr>
                <w:rFonts w:asciiTheme="minorHAnsi" w:eastAsia="Calibri" w:hAnsiTheme="minorHAnsi" w:cstheme="minorHAnsi"/>
                <w:bCs/>
                <w:sz w:val="22"/>
                <w:szCs w:val="22"/>
              </w:rPr>
            </w:pPr>
          </w:p>
        </w:tc>
        <w:tc>
          <w:tcPr>
            <w:tcW w:w="2977" w:type="dxa"/>
            <w:vAlign w:val="center"/>
          </w:tcPr>
          <w:p w14:paraId="16460EF8" w14:textId="77777777" w:rsidR="00DE1870" w:rsidRPr="00530769" w:rsidRDefault="00DE1870" w:rsidP="007255C3">
            <w:pPr>
              <w:pStyle w:val="ListeParagraf"/>
              <w:ind w:left="0"/>
              <w:jc w:val="both"/>
              <w:rPr>
                <w:rFonts w:asciiTheme="minorHAnsi" w:eastAsia="Calibri" w:hAnsiTheme="minorHAnsi" w:cstheme="minorHAnsi"/>
                <w:bCs/>
                <w:sz w:val="22"/>
                <w:szCs w:val="22"/>
              </w:rPr>
            </w:pPr>
            <w:r w:rsidRPr="00530769">
              <w:rPr>
                <w:rFonts w:asciiTheme="minorHAnsi" w:eastAsia="Calibri" w:hAnsiTheme="minorHAnsi" w:cstheme="minorHAnsi"/>
                <w:bCs/>
                <w:sz w:val="22"/>
                <w:szCs w:val="22"/>
              </w:rPr>
              <w:t>Seyhan</w:t>
            </w:r>
          </w:p>
        </w:tc>
      </w:tr>
      <w:tr w:rsidR="00DE1870" w:rsidRPr="00530769" w14:paraId="04C11442" w14:textId="77777777" w:rsidTr="00D666BC">
        <w:trPr>
          <w:trHeight w:val="270"/>
          <w:jc w:val="center"/>
        </w:trPr>
        <w:tc>
          <w:tcPr>
            <w:tcW w:w="693" w:type="dxa"/>
            <w:vMerge/>
            <w:vAlign w:val="center"/>
          </w:tcPr>
          <w:p w14:paraId="0C4AC3DC"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2B487C08" w14:textId="77777777" w:rsidR="00DE1870" w:rsidRPr="00530769" w:rsidRDefault="00DE1870" w:rsidP="007255C3">
            <w:pPr>
              <w:pStyle w:val="ListeParagraf"/>
              <w:ind w:left="0"/>
              <w:jc w:val="both"/>
              <w:rPr>
                <w:rFonts w:asciiTheme="minorHAnsi" w:eastAsia="Calibri" w:hAnsiTheme="minorHAnsi" w:cstheme="minorHAnsi"/>
                <w:bCs/>
                <w:sz w:val="22"/>
                <w:szCs w:val="22"/>
              </w:rPr>
            </w:pPr>
          </w:p>
        </w:tc>
        <w:tc>
          <w:tcPr>
            <w:tcW w:w="2977" w:type="dxa"/>
            <w:vAlign w:val="center"/>
          </w:tcPr>
          <w:p w14:paraId="16CAFFB9" w14:textId="77777777" w:rsidR="00DE1870" w:rsidRPr="00530769" w:rsidRDefault="00DE1870" w:rsidP="007255C3">
            <w:pPr>
              <w:pStyle w:val="ListeParagraf"/>
              <w:ind w:left="0"/>
              <w:jc w:val="both"/>
              <w:rPr>
                <w:rFonts w:asciiTheme="minorHAnsi" w:eastAsia="Calibri" w:hAnsiTheme="minorHAnsi" w:cstheme="minorHAnsi"/>
                <w:bCs/>
                <w:sz w:val="22"/>
                <w:szCs w:val="22"/>
              </w:rPr>
            </w:pPr>
            <w:r w:rsidRPr="00530769">
              <w:rPr>
                <w:rFonts w:asciiTheme="minorHAnsi" w:eastAsia="Calibri" w:hAnsiTheme="minorHAnsi" w:cstheme="minorHAnsi"/>
                <w:bCs/>
                <w:sz w:val="22"/>
                <w:szCs w:val="22"/>
              </w:rPr>
              <w:t>Yüreğir</w:t>
            </w:r>
          </w:p>
        </w:tc>
      </w:tr>
      <w:tr w:rsidR="00DE1870" w:rsidRPr="00530769" w14:paraId="78FA96E4" w14:textId="77777777" w:rsidTr="00D666BC">
        <w:trPr>
          <w:trHeight w:val="270"/>
          <w:jc w:val="center"/>
        </w:trPr>
        <w:tc>
          <w:tcPr>
            <w:tcW w:w="693" w:type="dxa"/>
            <w:vMerge w:val="restart"/>
            <w:vAlign w:val="center"/>
          </w:tcPr>
          <w:p w14:paraId="7E32D65B"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2</w:t>
            </w:r>
          </w:p>
        </w:tc>
        <w:tc>
          <w:tcPr>
            <w:tcW w:w="1701" w:type="dxa"/>
            <w:vMerge w:val="restart"/>
            <w:vAlign w:val="center"/>
          </w:tcPr>
          <w:p w14:paraId="7F564B9A"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Ankara</w:t>
            </w:r>
          </w:p>
        </w:tc>
        <w:tc>
          <w:tcPr>
            <w:tcW w:w="2977" w:type="dxa"/>
            <w:vAlign w:val="center"/>
          </w:tcPr>
          <w:p w14:paraId="2C9F5E8A"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Altındağ</w:t>
            </w:r>
          </w:p>
        </w:tc>
      </w:tr>
      <w:tr w:rsidR="00DE1870" w:rsidRPr="00530769" w14:paraId="37A53C1D" w14:textId="77777777" w:rsidTr="00D666BC">
        <w:trPr>
          <w:trHeight w:val="270"/>
          <w:jc w:val="center"/>
        </w:trPr>
        <w:tc>
          <w:tcPr>
            <w:tcW w:w="693" w:type="dxa"/>
            <w:vMerge/>
            <w:vAlign w:val="center"/>
          </w:tcPr>
          <w:p w14:paraId="407BA2F6"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62279434" w14:textId="77777777" w:rsidR="00DE1870" w:rsidRPr="00530769" w:rsidRDefault="00DE1870" w:rsidP="007255C3">
            <w:pPr>
              <w:pStyle w:val="ListeParagraf"/>
              <w:ind w:left="0"/>
              <w:jc w:val="both"/>
              <w:rPr>
                <w:rFonts w:asciiTheme="minorHAnsi" w:hAnsiTheme="minorHAnsi" w:cstheme="minorHAnsi"/>
                <w:sz w:val="22"/>
                <w:szCs w:val="22"/>
              </w:rPr>
            </w:pPr>
          </w:p>
        </w:tc>
        <w:tc>
          <w:tcPr>
            <w:tcW w:w="2977" w:type="dxa"/>
            <w:vAlign w:val="center"/>
          </w:tcPr>
          <w:p w14:paraId="236D6AC1"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Etimesgut</w:t>
            </w:r>
          </w:p>
        </w:tc>
      </w:tr>
      <w:tr w:rsidR="00DE1870" w:rsidRPr="00530769" w14:paraId="4F724CC0" w14:textId="77777777" w:rsidTr="00D666BC">
        <w:trPr>
          <w:trHeight w:val="270"/>
          <w:jc w:val="center"/>
        </w:trPr>
        <w:tc>
          <w:tcPr>
            <w:tcW w:w="693" w:type="dxa"/>
            <w:vMerge/>
            <w:vAlign w:val="center"/>
          </w:tcPr>
          <w:p w14:paraId="590001BF"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704FD4B9" w14:textId="77777777" w:rsidR="00DE1870" w:rsidRPr="00530769" w:rsidRDefault="00DE1870" w:rsidP="007255C3">
            <w:pPr>
              <w:pStyle w:val="ListeParagraf"/>
              <w:ind w:left="0"/>
              <w:jc w:val="both"/>
              <w:rPr>
                <w:rFonts w:asciiTheme="minorHAnsi" w:hAnsiTheme="minorHAnsi" w:cstheme="minorHAnsi"/>
                <w:sz w:val="22"/>
                <w:szCs w:val="22"/>
              </w:rPr>
            </w:pPr>
          </w:p>
        </w:tc>
        <w:tc>
          <w:tcPr>
            <w:tcW w:w="2977" w:type="dxa"/>
            <w:vAlign w:val="center"/>
          </w:tcPr>
          <w:p w14:paraId="41A0C354" w14:textId="77777777" w:rsidR="00DE1870" w:rsidRPr="00530769" w:rsidRDefault="00DE1870" w:rsidP="007255C3">
            <w:pPr>
              <w:jc w:val="both"/>
              <w:rPr>
                <w:rFonts w:asciiTheme="minorHAnsi" w:hAnsiTheme="minorHAnsi" w:cstheme="minorHAnsi"/>
                <w:sz w:val="22"/>
                <w:szCs w:val="22"/>
                <w:highlight w:val="magenta"/>
                <w:lang w:val="en-US"/>
              </w:rPr>
            </w:pPr>
            <w:r w:rsidRPr="00530769">
              <w:rPr>
                <w:rFonts w:asciiTheme="minorHAnsi" w:hAnsiTheme="minorHAnsi" w:cstheme="minorHAnsi"/>
                <w:sz w:val="22"/>
                <w:szCs w:val="22"/>
                <w:lang w:val="en-US"/>
              </w:rPr>
              <w:t>Yenimahalle</w:t>
            </w:r>
          </w:p>
        </w:tc>
      </w:tr>
      <w:tr w:rsidR="00DE1870" w:rsidRPr="00530769" w14:paraId="75759F6D" w14:textId="77777777" w:rsidTr="00D666BC">
        <w:trPr>
          <w:trHeight w:val="270"/>
          <w:jc w:val="center"/>
        </w:trPr>
        <w:tc>
          <w:tcPr>
            <w:tcW w:w="693" w:type="dxa"/>
            <w:vMerge w:val="restart"/>
            <w:vAlign w:val="center"/>
          </w:tcPr>
          <w:p w14:paraId="6EF7366B"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3</w:t>
            </w:r>
          </w:p>
        </w:tc>
        <w:tc>
          <w:tcPr>
            <w:tcW w:w="1701" w:type="dxa"/>
            <w:vMerge w:val="restart"/>
            <w:vAlign w:val="center"/>
          </w:tcPr>
          <w:p w14:paraId="1CEF8A74"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Bursa</w:t>
            </w:r>
          </w:p>
        </w:tc>
        <w:tc>
          <w:tcPr>
            <w:tcW w:w="2977" w:type="dxa"/>
            <w:vAlign w:val="center"/>
          </w:tcPr>
          <w:p w14:paraId="2C9F470E"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İnegöl</w:t>
            </w:r>
          </w:p>
        </w:tc>
      </w:tr>
      <w:tr w:rsidR="00DE1870" w:rsidRPr="00530769" w14:paraId="358EBB0C" w14:textId="77777777" w:rsidTr="00D666BC">
        <w:trPr>
          <w:trHeight w:val="270"/>
          <w:jc w:val="center"/>
        </w:trPr>
        <w:tc>
          <w:tcPr>
            <w:tcW w:w="693" w:type="dxa"/>
            <w:vMerge/>
            <w:vAlign w:val="center"/>
          </w:tcPr>
          <w:p w14:paraId="3C721368"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7F5F4B87" w14:textId="77777777" w:rsidR="00DE1870" w:rsidRPr="00530769" w:rsidRDefault="00DE1870" w:rsidP="007255C3">
            <w:pPr>
              <w:pStyle w:val="ListeParagraf"/>
              <w:ind w:left="0"/>
              <w:jc w:val="both"/>
              <w:rPr>
                <w:rFonts w:asciiTheme="minorHAnsi" w:hAnsiTheme="minorHAnsi" w:cstheme="minorHAnsi"/>
                <w:sz w:val="22"/>
                <w:szCs w:val="22"/>
              </w:rPr>
            </w:pPr>
          </w:p>
        </w:tc>
        <w:tc>
          <w:tcPr>
            <w:tcW w:w="2977" w:type="dxa"/>
            <w:vAlign w:val="center"/>
          </w:tcPr>
          <w:p w14:paraId="05E17694"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Nilüfer</w:t>
            </w:r>
          </w:p>
        </w:tc>
      </w:tr>
      <w:tr w:rsidR="00DE1870" w:rsidRPr="00530769" w14:paraId="2C6145A7" w14:textId="77777777" w:rsidTr="00D666BC">
        <w:trPr>
          <w:trHeight w:val="270"/>
          <w:jc w:val="center"/>
        </w:trPr>
        <w:tc>
          <w:tcPr>
            <w:tcW w:w="693" w:type="dxa"/>
            <w:vMerge/>
            <w:vAlign w:val="center"/>
          </w:tcPr>
          <w:p w14:paraId="3FAA8670"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0BF450AE" w14:textId="77777777" w:rsidR="00DE1870" w:rsidRPr="00530769" w:rsidRDefault="00DE1870" w:rsidP="007255C3">
            <w:pPr>
              <w:pStyle w:val="ListeParagraf"/>
              <w:ind w:left="0"/>
              <w:jc w:val="both"/>
              <w:rPr>
                <w:rFonts w:asciiTheme="minorHAnsi" w:hAnsiTheme="minorHAnsi" w:cstheme="minorHAnsi"/>
                <w:sz w:val="22"/>
                <w:szCs w:val="22"/>
              </w:rPr>
            </w:pPr>
          </w:p>
        </w:tc>
        <w:tc>
          <w:tcPr>
            <w:tcW w:w="2977" w:type="dxa"/>
            <w:vAlign w:val="center"/>
          </w:tcPr>
          <w:p w14:paraId="36C7DC75"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Osmangazi</w:t>
            </w:r>
          </w:p>
        </w:tc>
      </w:tr>
      <w:tr w:rsidR="00DE1870" w:rsidRPr="00530769" w14:paraId="386915BD" w14:textId="77777777" w:rsidTr="00D666BC">
        <w:trPr>
          <w:trHeight w:val="270"/>
          <w:jc w:val="center"/>
        </w:trPr>
        <w:tc>
          <w:tcPr>
            <w:tcW w:w="693" w:type="dxa"/>
            <w:vMerge/>
            <w:vAlign w:val="center"/>
          </w:tcPr>
          <w:p w14:paraId="2AB9E6A5"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38D20CA7" w14:textId="77777777" w:rsidR="00DE1870" w:rsidRPr="00530769" w:rsidRDefault="00DE1870" w:rsidP="007255C3">
            <w:pPr>
              <w:pStyle w:val="ListeParagraf"/>
              <w:ind w:left="0"/>
              <w:jc w:val="both"/>
              <w:rPr>
                <w:rFonts w:asciiTheme="minorHAnsi" w:hAnsiTheme="minorHAnsi" w:cstheme="minorHAnsi"/>
                <w:sz w:val="22"/>
                <w:szCs w:val="22"/>
              </w:rPr>
            </w:pPr>
          </w:p>
        </w:tc>
        <w:tc>
          <w:tcPr>
            <w:tcW w:w="2977" w:type="dxa"/>
            <w:vAlign w:val="center"/>
          </w:tcPr>
          <w:p w14:paraId="6D3C2BCC"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Yıldırım</w:t>
            </w:r>
          </w:p>
        </w:tc>
      </w:tr>
      <w:tr w:rsidR="00DE1870" w:rsidRPr="00530769" w14:paraId="4F23796C" w14:textId="77777777" w:rsidTr="00D666BC">
        <w:trPr>
          <w:trHeight w:val="270"/>
          <w:jc w:val="center"/>
        </w:trPr>
        <w:tc>
          <w:tcPr>
            <w:tcW w:w="693" w:type="dxa"/>
            <w:vMerge w:val="restart"/>
            <w:vAlign w:val="center"/>
          </w:tcPr>
          <w:p w14:paraId="3273CB67"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4</w:t>
            </w:r>
          </w:p>
        </w:tc>
        <w:tc>
          <w:tcPr>
            <w:tcW w:w="1701" w:type="dxa"/>
            <w:vMerge w:val="restart"/>
            <w:vAlign w:val="center"/>
          </w:tcPr>
          <w:p w14:paraId="1F4EFCCC"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Gaziantep</w:t>
            </w:r>
          </w:p>
        </w:tc>
        <w:tc>
          <w:tcPr>
            <w:tcW w:w="2977" w:type="dxa"/>
            <w:vAlign w:val="center"/>
          </w:tcPr>
          <w:p w14:paraId="3444D170"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Nizip</w:t>
            </w:r>
          </w:p>
        </w:tc>
      </w:tr>
      <w:tr w:rsidR="00DE1870" w:rsidRPr="00530769" w14:paraId="44239F0F" w14:textId="77777777" w:rsidTr="00D666BC">
        <w:trPr>
          <w:trHeight w:val="270"/>
          <w:jc w:val="center"/>
        </w:trPr>
        <w:tc>
          <w:tcPr>
            <w:tcW w:w="693" w:type="dxa"/>
            <w:vMerge/>
            <w:vAlign w:val="center"/>
          </w:tcPr>
          <w:p w14:paraId="1EF605DE"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5F4BE31F" w14:textId="77777777" w:rsidR="00DE1870" w:rsidRPr="00530769" w:rsidRDefault="00DE1870" w:rsidP="007255C3">
            <w:pPr>
              <w:pStyle w:val="ListeParagraf"/>
              <w:ind w:left="0"/>
              <w:jc w:val="both"/>
              <w:rPr>
                <w:rFonts w:asciiTheme="minorHAnsi" w:hAnsiTheme="minorHAnsi" w:cstheme="minorHAnsi"/>
                <w:sz w:val="22"/>
                <w:szCs w:val="22"/>
              </w:rPr>
            </w:pPr>
          </w:p>
        </w:tc>
        <w:tc>
          <w:tcPr>
            <w:tcW w:w="2977" w:type="dxa"/>
            <w:vAlign w:val="center"/>
          </w:tcPr>
          <w:p w14:paraId="7D55156B"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Şahinbey</w:t>
            </w:r>
          </w:p>
        </w:tc>
      </w:tr>
      <w:tr w:rsidR="00DE1870" w:rsidRPr="00530769" w14:paraId="606421F7" w14:textId="77777777" w:rsidTr="00D666BC">
        <w:trPr>
          <w:trHeight w:val="270"/>
          <w:jc w:val="center"/>
        </w:trPr>
        <w:tc>
          <w:tcPr>
            <w:tcW w:w="693" w:type="dxa"/>
            <w:vMerge/>
            <w:vAlign w:val="center"/>
          </w:tcPr>
          <w:p w14:paraId="2599DF96"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1B234EDE" w14:textId="77777777" w:rsidR="00DE1870" w:rsidRPr="00530769" w:rsidRDefault="00DE1870" w:rsidP="007255C3">
            <w:pPr>
              <w:pStyle w:val="ListeParagraf"/>
              <w:ind w:left="0"/>
              <w:jc w:val="both"/>
              <w:rPr>
                <w:rFonts w:asciiTheme="minorHAnsi" w:hAnsiTheme="minorHAnsi" w:cstheme="minorHAnsi"/>
                <w:sz w:val="22"/>
                <w:szCs w:val="22"/>
              </w:rPr>
            </w:pPr>
          </w:p>
        </w:tc>
        <w:tc>
          <w:tcPr>
            <w:tcW w:w="2977" w:type="dxa"/>
            <w:vAlign w:val="center"/>
          </w:tcPr>
          <w:p w14:paraId="3495582A"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Şehitkamil</w:t>
            </w:r>
          </w:p>
        </w:tc>
      </w:tr>
      <w:tr w:rsidR="00DE1870" w:rsidRPr="00530769" w14:paraId="50418DD5" w14:textId="77777777" w:rsidTr="00D666BC">
        <w:trPr>
          <w:trHeight w:val="270"/>
          <w:jc w:val="center"/>
        </w:trPr>
        <w:tc>
          <w:tcPr>
            <w:tcW w:w="693" w:type="dxa"/>
            <w:vMerge w:val="restart"/>
            <w:vAlign w:val="center"/>
          </w:tcPr>
          <w:p w14:paraId="7C77F158"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5</w:t>
            </w:r>
          </w:p>
        </w:tc>
        <w:tc>
          <w:tcPr>
            <w:tcW w:w="1701" w:type="dxa"/>
            <w:vMerge w:val="restart"/>
            <w:vAlign w:val="center"/>
          </w:tcPr>
          <w:p w14:paraId="2072BD66"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Hatay</w:t>
            </w:r>
          </w:p>
        </w:tc>
        <w:tc>
          <w:tcPr>
            <w:tcW w:w="2977" w:type="dxa"/>
            <w:vAlign w:val="center"/>
          </w:tcPr>
          <w:p w14:paraId="6CD8B26A"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Antakya</w:t>
            </w:r>
          </w:p>
        </w:tc>
      </w:tr>
      <w:tr w:rsidR="00DE1870" w:rsidRPr="00530769" w14:paraId="714067F6" w14:textId="77777777" w:rsidTr="00D666BC">
        <w:trPr>
          <w:trHeight w:val="270"/>
          <w:jc w:val="center"/>
        </w:trPr>
        <w:tc>
          <w:tcPr>
            <w:tcW w:w="693" w:type="dxa"/>
            <w:vMerge/>
            <w:vAlign w:val="center"/>
          </w:tcPr>
          <w:p w14:paraId="7DEB11FF"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3E1E59E0" w14:textId="77777777" w:rsidR="00DE1870" w:rsidRPr="00530769" w:rsidRDefault="00DE1870" w:rsidP="007255C3">
            <w:pPr>
              <w:pStyle w:val="ListeParagraf"/>
              <w:ind w:left="0"/>
              <w:jc w:val="both"/>
              <w:rPr>
                <w:rFonts w:asciiTheme="minorHAnsi" w:hAnsiTheme="minorHAnsi" w:cstheme="minorHAnsi"/>
                <w:sz w:val="22"/>
                <w:szCs w:val="22"/>
              </w:rPr>
            </w:pPr>
          </w:p>
        </w:tc>
        <w:tc>
          <w:tcPr>
            <w:tcW w:w="2977" w:type="dxa"/>
            <w:vAlign w:val="center"/>
          </w:tcPr>
          <w:p w14:paraId="2D6AB221"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İskenderun</w:t>
            </w:r>
          </w:p>
        </w:tc>
      </w:tr>
      <w:tr w:rsidR="00DE1870" w:rsidRPr="00530769" w14:paraId="2DE79367" w14:textId="77777777" w:rsidTr="00D666BC">
        <w:trPr>
          <w:trHeight w:val="270"/>
          <w:jc w:val="center"/>
        </w:trPr>
        <w:tc>
          <w:tcPr>
            <w:tcW w:w="693" w:type="dxa"/>
            <w:vMerge/>
            <w:vAlign w:val="center"/>
          </w:tcPr>
          <w:p w14:paraId="4EE14F9D"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34B80EA1" w14:textId="77777777" w:rsidR="00DE1870" w:rsidRPr="00530769" w:rsidRDefault="00DE1870" w:rsidP="007255C3">
            <w:pPr>
              <w:pStyle w:val="ListeParagraf"/>
              <w:ind w:left="0"/>
              <w:jc w:val="both"/>
              <w:rPr>
                <w:rFonts w:asciiTheme="minorHAnsi" w:hAnsiTheme="minorHAnsi" w:cstheme="minorHAnsi"/>
                <w:sz w:val="22"/>
                <w:szCs w:val="22"/>
              </w:rPr>
            </w:pPr>
          </w:p>
        </w:tc>
        <w:tc>
          <w:tcPr>
            <w:tcW w:w="2977" w:type="dxa"/>
            <w:vAlign w:val="center"/>
          </w:tcPr>
          <w:p w14:paraId="1416131A"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Payas</w:t>
            </w:r>
          </w:p>
        </w:tc>
      </w:tr>
      <w:tr w:rsidR="00DE1870" w:rsidRPr="00530769" w14:paraId="0DA66E50" w14:textId="77777777" w:rsidTr="00D666BC">
        <w:trPr>
          <w:trHeight w:val="270"/>
          <w:jc w:val="center"/>
        </w:trPr>
        <w:tc>
          <w:tcPr>
            <w:tcW w:w="693" w:type="dxa"/>
            <w:vMerge/>
            <w:vAlign w:val="center"/>
          </w:tcPr>
          <w:p w14:paraId="280EB0C9"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56A0C4BE" w14:textId="77777777" w:rsidR="00DE1870" w:rsidRPr="00530769" w:rsidRDefault="00DE1870" w:rsidP="007255C3">
            <w:pPr>
              <w:pStyle w:val="ListeParagraf"/>
              <w:ind w:left="0"/>
              <w:jc w:val="both"/>
              <w:rPr>
                <w:rFonts w:asciiTheme="minorHAnsi" w:hAnsiTheme="minorHAnsi" w:cstheme="minorHAnsi"/>
                <w:sz w:val="22"/>
                <w:szCs w:val="22"/>
              </w:rPr>
            </w:pPr>
          </w:p>
        </w:tc>
        <w:tc>
          <w:tcPr>
            <w:tcW w:w="2977" w:type="dxa"/>
            <w:vAlign w:val="center"/>
          </w:tcPr>
          <w:p w14:paraId="70A88FED"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Reyhanlı</w:t>
            </w:r>
          </w:p>
        </w:tc>
      </w:tr>
      <w:tr w:rsidR="00DE1870" w:rsidRPr="00530769" w14:paraId="6F430B7B" w14:textId="77777777" w:rsidTr="00D666BC">
        <w:trPr>
          <w:trHeight w:val="270"/>
          <w:jc w:val="center"/>
        </w:trPr>
        <w:tc>
          <w:tcPr>
            <w:tcW w:w="693" w:type="dxa"/>
            <w:vMerge w:val="restart"/>
            <w:vAlign w:val="center"/>
          </w:tcPr>
          <w:p w14:paraId="44E2A63D"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6</w:t>
            </w:r>
          </w:p>
        </w:tc>
        <w:tc>
          <w:tcPr>
            <w:tcW w:w="1701" w:type="dxa"/>
            <w:vMerge w:val="restart"/>
            <w:vAlign w:val="center"/>
          </w:tcPr>
          <w:p w14:paraId="46104E52"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İstanbul</w:t>
            </w:r>
          </w:p>
        </w:tc>
        <w:tc>
          <w:tcPr>
            <w:tcW w:w="2977" w:type="dxa"/>
            <w:vAlign w:val="center"/>
          </w:tcPr>
          <w:p w14:paraId="7A9989A9"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Esenler</w:t>
            </w:r>
          </w:p>
        </w:tc>
      </w:tr>
      <w:tr w:rsidR="00DE1870" w:rsidRPr="00530769" w14:paraId="12F702CC" w14:textId="77777777" w:rsidTr="00D666BC">
        <w:trPr>
          <w:trHeight w:val="270"/>
          <w:jc w:val="center"/>
        </w:trPr>
        <w:tc>
          <w:tcPr>
            <w:tcW w:w="693" w:type="dxa"/>
            <w:vMerge/>
            <w:vAlign w:val="center"/>
          </w:tcPr>
          <w:p w14:paraId="7A1C6DE2"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2FB06F37" w14:textId="77777777" w:rsidR="00DE1870" w:rsidRPr="00530769" w:rsidRDefault="00DE1870" w:rsidP="007255C3">
            <w:pPr>
              <w:pStyle w:val="ListeParagraf"/>
              <w:ind w:left="0"/>
              <w:jc w:val="both"/>
              <w:rPr>
                <w:rFonts w:asciiTheme="minorHAnsi" w:hAnsiTheme="minorHAnsi" w:cstheme="minorHAnsi"/>
                <w:sz w:val="22"/>
                <w:szCs w:val="22"/>
              </w:rPr>
            </w:pPr>
          </w:p>
        </w:tc>
        <w:tc>
          <w:tcPr>
            <w:tcW w:w="2977" w:type="dxa"/>
            <w:vAlign w:val="center"/>
          </w:tcPr>
          <w:p w14:paraId="1EA74B0D"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Esenyurt</w:t>
            </w:r>
          </w:p>
        </w:tc>
      </w:tr>
      <w:tr w:rsidR="00DE1870" w:rsidRPr="00530769" w14:paraId="34294117" w14:textId="77777777" w:rsidTr="00D666BC">
        <w:trPr>
          <w:trHeight w:val="270"/>
          <w:jc w:val="center"/>
        </w:trPr>
        <w:tc>
          <w:tcPr>
            <w:tcW w:w="693" w:type="dxa"/>
            <w:vMerge/>
            <w:vAlign w:val="center"/>
          </w:tcPr>
          <w:p w14:paraId="2933141E"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27978BBB" w14:textId="77777777" w:rsidR="00DE1870" w:rsidRPr="00530769" w:rsidRDefault="00DE1870" w:rsidP="007255C3">
            <w:pPr>
              <w:pStyle w:val="ListeParagraf"/>
              <w:ind w:left="0"/>
              <w:jc w:val="both"/>
              <w:rPr>
                <w:rFonts w:asciiTheme="minorHAnsi" w:hAnsiTheme="minorHAnsi" w:cstheme="minorHAnsi"/>
                <w:sz w:val="22"/>
                <w:szCs w:val="22"/>
              </w:rPr>
            </w:pPr>
          </w:p>
        </w:tc>
        <w:tc>
          <w:tcPr>
            <w:tcW w:w="2977" w:type="dxa"/>
            <w:vAlign w:val="center"/>
          </w:tcPr>
          <w:p w14:paraId="7BD84DB0"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Ümraniye</w:t>
            </w:r>
          </w:p>
        </w:tc>
      </w:tr>
      <w:tr w:rsidR="00DE1870" w:rsidRPr="00530769" w14:paraId="265E240C" w14:textId="77777777" w:rsidTr="00D666BC">
        <w:trPr>
          <w:trHeight w:val="270"/>
          <w:jc w:val="center"/>
        </w:trPr>
        <w:tc>
          <w:tcPr>
            <w:tcW w:w="693" w:type="dxa"/>
            <w:vMerge/>
            <w:vAlign w:val="center"/>
          </w:tcPr>
          <w:p w14:paraId="2DB2D56A"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40B216FA" w14:textId="77777777" w:rsidR="00DE1870" w:rsidRPr="00530769" w:rsidRDefault="00DE1870" w:rsidP="007255C3">
            <w:pPr>
              <w:pStyle w:val="ListeParagraf"/>
              <w:ind w:left="0"/>
              <w:jc w:val="both"/>
              <w:rPr>
                <w:rFonts w:asciiTheme="minorHAnsi" w:hAnsiTheme="minorHAnsi" w:cstheme="minorHAnsi"/>
                <w:sz w:val="22"/>
                <w:szCs w:val="22"/>
              </w:rPr>
            </w:pPr>
          </w:p>
        </w:tc>
        <w:tc>
          <w:tcPr>
            <w:tcW w:w="2977" w:type="dxa"/>
            <w:vAlign w:val="center"/>
          </w:tcPr>
          <w:p w14:paraId="0B285C00"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Sancaktepe</w:t>
            </w:r>
          </w:p>
        </w:tc>
      </w:tr>
      <w:tr w:rsidR="00DE1870" w:rsidRPr="00530769" w14:paraId="026968D0" w14:textId="77777777" w:rsidTr="00D666BC">
        <w:trPr>
          <w:trHeight w:val="270"/>
          <w:jc w:val="center"/>
        </w:trPr>
        <w:tc>
          <w:tcPr>
            <w:tcW w:w="693" w:type="dxa"/>
            <w:vMerge w:val="restart"/>
            <w:vAlign w:val="center"/>
          </w:tcPr>
          <w:p w14:paraId="0499B51B"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7</w:t>
            </w:r>
          </w:p>
        </w:tc>
        <w:tc>
          <w:tcPr>
            <w:tcW w:w="1701" w:type="dxa"/>
            <w:vMerge w:val="restart"/>
            <w:vAlign w:val="center"/>
          </w:tcPr>
          <w:p w14:paraId="17C590FF"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İzmir</w:t>
            </w:r>
          </w:p>
        </w:tc>
        <w:tc>
          <w:tcPr>
            <w:tcW w:w="2977" w:type="dxa"/>
            <w:vAlign w:val="center"/>
          </w:tcPr>
          <w:p w14:paraId="1158455B"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Bornova</w:t>
            </w:r>
          </w:p>
        </w:tc>
      </w:tr>
      <w:tr w:rsidR="00DE1870" w:rsidRPr="00530769" w14:paraId="02CABA1F" w14:textId="77777777" w:rsidTr="00D666BC">
        <w:trPr>
          <w:trHeight w:val="270"/>
          <w:jc w:val="center"/>
        </w:trPr>
        <w:tc>
          <w:tcPr>
            <w:tcW w:w="693" w:type="dxa"/>
            <w:vMerge/>
            <w:vAlign w:val="center"/>
          </w:tcPr>
          <w:p w14:paraId="20E6A23F"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4AEB0495" w14:textId="77777777" w:rsidR="00DE1870" w:rsidRPr="00530769" w:rsidRDefault="00DE1870" w:rsidP="007255C3">
            <w:pPr>
              <w:pStyle w:val="ListeParagraf"/>
              <w:ind w:left="0"/>
              <w:jc w:val="both"/>
              <w:rPr>
                <w:rFonts w:asciiTheme="minorHAnsi" w:hAnsiTheme="minorHAnsi" w:cstheme="minorHAnsi"/>
                <w:sz w:val="22"/>
                <w:szCs w:val="22"/>
              </w:rPr>
            </w:pPr>
          </w:p>
        </w:tc>
        <w:tc>
          <w:tcPr>
            <w:tcW w:w="2977" w:type="dxa"/>
            <w:vAlign w:val="center"/>
          </w:tcPr>
          <w:p w14:paraId="351BB3BA"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Karabağlar</w:t>
            </w:r>
          </w:p>
        </w:tc>
      </w:tr>
      <w:tr w:rsidR="00DE1870" w:rsidRPr="00530769" w14:paraId="6B9170B8" w14:textId="77777777" w:rsidTr="00D666BC">
        <w:trPr>
          <w:trHeight w:val="270"/>
          <w:jc w:val="center"/>
        </w:trPr>
        <w:tc>
          <w:tcPr>
            <w:tcW w:w="693" w:type="dxa"/>
            <w:vMerge/>
            <w:vAlign w:val="center"/>
          </w:tcPr>
          <w:p w14:paraId="3652D8AE"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234F6581" w14:textId="77777777" w:rsidR="00DE1870" w:rsidRPr="00530769" w:rsidRDefault="00DE1870" w:rsidP="007255C3">
            <w:pPr>
              <w:pStyle w:val="ListeParagraf"/>
              <w:ind w:left="0"/>
              <w:jc w:val="both"/>
              <w:rPr>
                <w:rFonts w:asciiTheme="minorHAnsi" w:hAnsiTheme="minorHAnsi" w:cstheme="minorHAnsi"/>
                <w:sz w:val="22"/>
                <w:szCs w:val="22"/>
              </w:rPr>
            </w:pPr>
          </w:p>
        </w:tc>
        <w:tc>
          <w:tcPr>
            <w:tcW w:w="2977" w:type="dxa"/>
            <w:vAlign w:val="center"/>
          </w:tcPr>
          <w:p w14:paraId="37F5CB9F"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Torbalı</w:t>
            </w:r>
          </w:p>
        </w:tc>
      </w:tr>
      <w:tr w:rsidR="00DE1870" w:rsidRPr="00530769" w14:paraId="1FD49D9D" w14:textId="77777777" w:rsidTr="00D666BC">
        <w:trPr>
          <w:trHeight w:val="270"/>
          <w:jc w:val="center"/>
        </w:trPr>
        <w:tc>
          <w:tcPr>
            <w:tcW w:w="693" w:type="dxa"/>
            <w:vMerge w:val="restart"/>
            <w:vAlign w:val="center"/>
          </w:tcPr>
          <w:p w14:paraId="459E3A81"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lastRenderedPageBreak/>
              <w:t>8</w:t>
            </w:r>
          </w:p>
        </w:tc>
        <w:tc>
          <w:tcPr>
            <w:tcW w:w="1701" w:type="dxa"/>
            <w:vMerge w:val="restart"/>
            <w:vAlign w:val="center"/>
          </w:tcPr>
          <w:p w14:paraId="623743D9"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Kahramanmaraş</w:t>
            </w:r>
          </w:p>
        </w:tc>
        <w:tc>
          <w:tcPr>
            <w:tcW w:w="2977" w:type="dxa"/>
            <w:vAlign w:val="center"/>
          </w:tcPr>
          <w:p w14:paraId="7D32C5A1"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Dulkadiroğlu</w:t>
            </w:r>
          </w:p>
        </w:tc>
      </w:tr>
      <w:tr w:rsidR="00DE1870" w:rsidRPr="00530769" w14:paraId="6A027096" w14:textId="77777777" w:rsidTr="00D666BC">
        <w:trPr>
          <w:trHeight w:val="270"/>
          <w:jc w:val="center"/>
        </w:trPr>
        <w:tc>
          <w:tcPr>
            <w:tcW w:w="693" w:type="dxa"/>
            <w:vMerge/>
            <w:vAlign w:val="center"/>
          </w:tcPr>
          <w:p w14:paraId="3AAF47B5"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715EC304" w14:textId="77777777" w:rsidR="00DE1870" w:rsidRPr="00530769" w:rsidRDefault="00DE1870" w:rsidP="007255C3">
            <w:pPr>
              <w:pStyle w:val="ListeParagraf"/>
              <w:ind w:left="0"/>
              <w:jc w:val="both"/>
              <w:rPr>
                <w:rFonts w:asciiTheme="minorHAnsi" w:hAnsiTheme="minorHAnsi" w:cstheme="minorHAnsi"/>
                <w:sz w:val="22"/>
                <w:szCs w:val="22"/>
              </w:rPr>
            </w:pPr>
          </w:p>
        </w:tc>
        <w:tc>
          <w:tcPr>
            <w:tcW w:w="2977" w:type="dxa"/>
            <w:vAlign w:val="center"/>
          </w:tcPr>
          <w:p w14:paraId="5B6C6F9B"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Onikişubat</w:t>
            </w:r>
          </w:p>
        </w:tc>
      </w:tr>
      <w:tr w:rsidR="00DE1870" w:rsidRPr="00530769" w14:paraId="6EB7AF15" w14:textId="77777777" w:rsidTr="00D666BC">
        <w:trPr>
          <w:trHeight w:val="270"/>
          <w:jc w:val="center"/>
        </w:trPr>
        <w:tc>
          <w:tcPr>
            <w:tcW w:w="693" w:type="dxa"/>
            <w:vMerge/>
            <w:vAlign w:val="center"/>
          </w:tcPr>
          <w:p w14:paraId="7AA61E2E"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51E0B5EF" w14:textId="77777777" w:rsidR="00DE1870" w:rsidRPr="00530769" w:rsidRDefault="00DE1870" w:rsidP="007255C3">
            <w:pPr>
              <w:pStyle w:val="ListeParagraf"/>
              <w:ind w:left="0"/>
              <w:jc w:val="both"/>
              <w:rPr>
                <w:rFonts w:asciiTheme="minorHAnsi" w:hAnsiTheme="minorHAnsi" w:cstheme="minorHAnsi"/>
                <w:sz w:val="22"/>
                <w:szCs w:val="22"/>
              </w:rPr>
            </w:pPr>
          </w:p>
        </w:tc>
        <w:tc>
          <w:tcPr>
            <w:tcW w:w="2977" w:type="dxa"/>
            <w:vAlign w:val="center"/>
          </w:tcPr>
          <w:p w14:paraId="34B068F8"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Türkoğlu</w:t>
            </w:r>
          </w:p>
        </w:tc>
      </w:tr>
      <w:tr w:rsidR="00DE1870" w:rsidRPr="00530769" w14:paraId="4B317AA5" w14:textId="77777777" w:rsidTr="00D666BC">
        <w:trPr>
          <w:trHeight w:val="270"/>
          <w:jc w:val="center"/>
        </w:trPr>
        <w:tc>
          <w:tcPr>
            <w:tcW w:w="693" w:type="dxa"/>
            <w:vMerge w:val="restart"/>
            <w:vAlign w:val="center"/>
          </w:tcPr>
          <w:p w14:paraId="17C4B34A"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9</w:t>
            </w:r>
          </w:p>
        </w:tc>
        <w:tc>
          <w:tcPr>
            <w:tcW w:w="1701" w:type="dxa"/>
            <w:vMerge w:val="restart"/>
            <w:vAlign w:val="center"/>
          </w:tcPr>
          <w:p w14:paraId="701EDEB1"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Kayseri</w:t>
            </w:r>
          </w:p>
        </w:tc>
        <w:tc>
          <w:tcPr>
            <w:tcW w:w="2977" w:type="dxa"/>
            <w:vAlign w:val="center"/>
          </w:tcPr>
          <w:p w14:paraId="6B523112"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Develi</w:t>
            </w:r>
          </w:p>
        </w:tc>
      </w:tr>
      <w:tr w:rsidR="00DE1870" w:rsidRPr="00530769" w14:paraId="557625ED" w14:textId="77777777" w:rsidTr="00D666BC">
        <w:trPr>
          <w:trHeight w:val="270"/>
          <w:jc w:val="center"/>
        </w:trPr>
        <w:tc>
          <w:tcPr>
            <w:tcW w:w="693" w:type="dxa"/>
            <w:vMerge/>
            <w:vAlign w:val="center"/>
          </w:tcPr>
          <w:p w14:paraId="443AF690"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2511DE5C" w14:textId="77777777" w:rsidR="00DE1870" w:rsidRPr="00530769" w:rsidRDefault="00DE1870" w:rsidP="007255C3">
            <w:pPr>
              <w:pStyle w:val="ListeParagraf"/>
              <w:ind w:left="0"/>
              <w:jc w:val="both"/>
              <w:rPr>
                <w:rFonts w:asciiTheme="minorHAnsi" w:hAnsiTheme="minorHAnsi" w:cstheme="minorHAnsi"/>
                <w:sz w:val="22"/>
                <w:szCs w:val="22"/>
              </w:rPr>
            </w:pPr>
          </w:p>
        </w:tc>
        <w:tc>
          <w:tcPr>
            <w:tcW w:w="2977" w:type="dxa"/>
            <w:vAlign w:val="center"/>
          </w:tcPr>
          <w:p w14:paraId="398C466A"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Kocasinan</w:t>
            </w:r>
          </w:p>
        </w:tc>
      </w:tr>
      <w:tr w:rsidR="00DE1870" w:rsidRPr="00530769" w14:paraId="39650D97" w14:textId="77777777" w:rsidTr="00D666BC">
        <w:trPr>
          <w:jc w:val="center"/>
        </w:trPr>
        <w:tc>
          <w:tcPr>
            <w:tcW w:w="693" w:type="dxa"/>
            <w:vAlign w:val="center"/>
          </w:tcPr>
          <w:p w14:paraId="3099D1A3"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10</w:t>
            </w:r>
          </w:p>
        </w:tc>
        <w:tc>
          <w:tcPr>
            <w:tcW w:w="1701" w:type="dxa"/>
            <w:vAlign w:val="center"/>
          </w:tcPr>
          <w:p w14:paraId="180C1A35"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Kocaeli</w:t>
            </w:r>
          </w:p>
        </w:tc>
        <w:tc>
          <w:tcPr>
            <w:tcW w:w="2977" w:type="dxa"/>
            <w:vAlign w:val="center"/>
          </w:tcPr>
          <w:p w14:paraId="23561B61"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İzmit</w:t>
            </w:r>
          </w:p>
        </w:tc>
      </w:tr>
      <w:tr w:rsidR="00DE1870" w:rsidRPr="00530769" w14:paraId="43A44811" w14:textId="77777777" w:rsidTr="00D666BC">
        <w:trPr>
          <w:trHeight w:val="270"/>
          <w:jc w:val="center"/>
        </w:trPr>
        <w:tc>
          <w:tcPr>
            <w:tcW w:w="693" w:type="dxa"/>
            <w:vMerge w:val="restart"/>
            <w:vAlign w:val="center"/>
          </w:tcPr>
          <w:p w14:paraId="74C719EB"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11</w:t>
            </w:r>
          </w:p>
        </w:tc>
        <w:tc>
          <w:tcPr>
            <w:tcW w:w="1701" w:type="dxa"/>
            <w:vMerge w:val="restart"/>
            <w:vAlign w:val="center"/>
          </w:tcPr>
          <w:p w14:paraId="153A31D4"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Konya</w:t>
            </w:r>
          </w:p>
        </w:tc>
        <w:tc>
          <w:tcPr>
            <w:tcW w:w="2977" w:type="dxa"/>
            <w:vAlign w:val="center"/>
          </w:tcPr>
          <w:p w14:paraId="74964364"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Karatay</w:t>
            </w:r>
          </w:p>
        </w:tc>
      </w:tr>
      <w:tr w:rsidR="00DE1870" w:rsidRPr="00530769" w14:paraId="7C9021AD" w14:textId="77777777" w:rsidTr="00D666BC">
        <w:trPr>
          <w:trHeight w:val="270"/>
          <w:jc w:val="center"/>
        </w:trPr>
        <w:tc>
          <w:tcPr>
            <w:tcW w:w="693" w:type="dxa"/>
            <w:vMerge/>
            <w:vAlign w:val="center"/>
          </w:tcPr>
          <w:p w14:paraId="106D8E05"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55EE0120" w14:textId="77777777" w:rsidR="00DE1870" w:rsidRPr="00530769" w:rsidRDefault="00DE1870" w:rsidP="007255C3">
            <w:pPr>
              <w:pStyle w:val="ListeParagraf"/>
              <w:ind w:left="0"/>
              <w:jc w:val="both"/>
              <w:rPr>
                <w:rFonts w:asciiTheme="minorHAnsi" w:hAnsiTheme="minorHAnsi" w:cstheme="minorHAnsi"/>
                <w:sz w:val="22"/>
                <w:szCs w:val="22"/>
              </w:rPr>
            </w:pPr>
          </w:p>
        </w:tc>
        <w:tc>
          <w:tcPr>
            <w:tcW w:w="2977" w:type="dxa"/>
            <w:vAlign w:val="center"/>
          </w:tcPr>
          <w:p w14:paraId="26AE0204"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Meram</w:t>
            </w:r>
          </w:p>
        </w:tc>
      </w:tr>
      <w:tr w:rsidR="00DE1870" w:rsidRPr="00530769" w14:paraId="160679A1" w14:textId="77777777" w:rsidTr="00D666BC">
        <w:trPr>
          <w:trHeight w:val="270"/>
          <w:jc w:val="center"/>
        </w:trPr>
        <w:tc>
          <w:tcPr>
            <w:tcW w:w="693" w:type="dxa"/>
            <w:vMerge/>
            <w:vAlign w:val="center"/>
          </w:tcPr>
          <w:p w14:paraId="4068DBF7"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11CB5EC9" w14:textId="77777777" w:rsidR="00DE1870" w:rsidRPr="00530769" w:rsidRDefault="00DE1870" w:rsidP="007255C3">
            <w:pPr>
              <w:pStyle w:val="ListeParagraf"/>
              <w:ind w:left="0"/>
              <w:jc w:val="both"/>
              <w:rPr>
                <w:rFonts w:asciiTheme="minorHAnsi" w:hAnsiTheme="minorHAnsi" w:cstheme="minorHAnsi"/>
                <w:sz w:val="22"/>
                <w:szCs w:val="22"/>
              </w:rPr>
            </w:pPr>
          </w:p>
        </w:tc>
        <w:tc>
          <w:tcPr>
            <w:tcW w:w="2977" w:type="dxa"/>
            <w:vAlign w:val="center"/>
          </w:tcPr>
          <w:p w14:paraId="42000682"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Selçuklu</w:t>
            </w:r>
          </w:p>
        </w:tc>
      </w:tr>
      <w:tr w:rsidR="00DE1870" w:rsidRPr="00530769" w14:paraId="79D72614" w14:textId="77777777" w:rsidTr="00D666BC">
        <w:trPr>
          <w:trHeight w:val="270"/>
          <w:jc w:val="center"/>
        </w:trPr>
        <w:tc>
          <w:tcPr>
            <w:tcW w:w="693" w:type="dxa"/>
            <w:vMerge w:val="restart"/>
            <w:vAlign w:val="center"/>
          </w:tcPr>
          <w:p w14:paraId="1174C525"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12</w:t>
            </w:r>
          </w:p>
        </w:tc>
        <w:tc>
          <w:tcPr>
            <w:tcW w:w="1701" w:type="dxa"/>
            <w:vMerge w:val="restart"/>
            <w:vAlign w:val="center"/>
          </w:tcPr>
          <w:p w14:paraId="47BBE3FF"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Mersin</w:t>
            </w:r>
          </w:p>
        </w:tc>
        <w:tc>
          <w:tcPr>
            <w:tcW w:w="2977" w:type="dxa"/>
            <w:vAlign w:val="center"/>
          </w:tcPr>
          <w:p w14:paraId="0E269963"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Akdeniz</w:t>
            </w:r>
          </w:p>
        </w:tc>
      </w:tr>
      <w:tr w:rsidR="00DE1870" w:rsidRPr="00530769" w14:paraId="68E96F96" w14:textId="77777777" w:rsidTr="00D666BC">
        <w:trPr>
          <w:trHeight w:val="270"/>
          <w:jc w:val="center"/>
        </w:trPr>
        <w:tc>
          <w:tcPr>
            <w:tcW w:w="693" w:type="dxa"/>
            <w:vMerge/>
            <w:vAlign w:val="center"/>
          </w:tcPr>
          <w:p w14:paraId="4DDCD988"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2C921172" w14:textId="77777777" w:rsidR="00DE1870" w:rsidRPr="00530769" w:rsidRDefault="00DE1870" w:rsidP="007255C3">
            <w:pPr>
              <w:pStyle w:val="ListeParagraf"/>
              <w:ind w:left="0"/>
              <w:jc w:val="both"/>
              <w:rPr>
                <w:rFonts w:asciiTheme="minorHAnsi" w:hAnsiTheme="minorHAnsi" w:cstheme="minorHAnsi"/>
                <w:sz w:val="22"/>
                <w:szCs w:val="22"/>
              </w:rPr>
            </w:pPr>
          </w:p>
        </w:tc>
        <w:tc>
          <w:tcPr>
            <w:tcW w:w="2977" w:type="dxa"/>
            <w:vAlign w:val="center"/>
          </w:tcPr>
          <w:p w14:paraId="7AB4107C"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Tarsus</w:t>
            </w:r>
          </w:p>
        </w:tc>
      </w:tr>
      <w:tr w:rsidR="00DE1870" w:rsidRPr="00530769" w14:paraId="0C9D2113" w14:textId="77777777" w:rsidTr="00D666BC">
        <w:trPr>
          <w:jc w:val="center"/>
        </w:trPr>
        <w:tc>
          <w:tcPr>
            <w:tcW w:w="693" w:type="dxa"/>
            <w:vAlign w:val="center"/>
          </w:tcPr>
          <w:p w14:paraId="5E6AC826"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13</w:t>
            </w:r>
          </w:p>
        </w:tc>
        <w:tc>
          <w:tcPr>
            <w:tcW w:w="1701" w:type="dxa"/>
            <w:vAlign w:val="center"/>
          </w:tcPr>
          <w:p w14:paraId="418D40E8"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Osmaniye</w:t>
            </w:r>
          </w:p>
        </w:tc>
        <w:tc>
          <w:tcPr>
            <w:tcW w:w="2977" w:type="dxa"/>
            <w:vAlign w:val="center"/>
          </w:tcPr>
          <w:p w14:paraId="62FFDBB9"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Merkez</w:t>
            </w:r>
          </w:p>
        </w:tc>
      </w:tr>
      <w:tr w:rsidR="00DE1870" w:rsidRPr="00530769" w14:paraId="36A515B4" w14:textId="77777777" w:rsidTr="00D666BC">
        <w:trPr>
          <w:trHeight w:val="270"/>
          <w:jc w:val="center"/>
        </w:trPr>
        <w:tc>
          <w:tcPr>
            <w:tcW w:w="693" w:type="dxa"/>
            <w:vMerge w:val="restart"/>
            <w:vAlign w:val="center"/>
          </w:tcPr>
          <w:p w14:paraId="030A99B7"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14</w:t>
            </w:r>
          </w:p>
        </w:tc>
        <w:tc>
          <w:tcPr>
            <w:tcW w:w="1701" w:type="dxa"/>
            <w:vMerge w:val="restart"/>
            <w:vAlign w:val="center"/>
          </w:tcPr>
          <w:p w14:paraId="48B7C3B8" w14:textId="77777777" w:rsidR="00DE1870" w:rsidRPr="00530769" w:rsidRDefault="00DE1870" w:rsidP="007255C3">
            <w:pPr>
              <w:pStyle w:val="ListeParagraf"/>
              <w:ind w:left="0"/>
              <w:jc w:val="both"/>
              <w:rPr>
                <w:rFonts w:asciiTheme="minorHAnsi" w:hAnsiTheme="minorHAnsi" w:cstheme="minorHAnsi"/>
                <w:sz w:val="22"/>
                <w:szCs w:val="22"/>
              </w:rPr>
            </w:pPr>
            <w:r w:rsidRPr="00530769">
              <w:rPr>
                <w:rFonts w:asciiTheme="minorHAnsi" w:hAnsiTheme="minorHAnsi" w:cstheme="minorHAnsi"/>
                <w:sz w:val="22"/>
                <w:szCs w:val="22"/>
              </w:rPr>
              <w:t>Şanlıurfa</w:t>
            </w:r>
          </w:p>
        </w:tc>
        <w:tc>
          <w:tcPr>
            <w:tcW w:w="2977" w:type="dxa"/>
            <w:vAlign w:val="center"/>
          </w:tcPr>
          <w:p w14:paraId="4CDC3333"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Eyyübiye</w:t>
            </w:r>
          </w:p>
        </w:tc>
      </w:tr>
      <w:tr w:rsidR="00DE1870" w:rsidRPr="00530769" w14:paraId="71F0C8C0" w14:textId="77777777" w:rsidTr="00D666BC">
        <w:trPr>
          <w:trHeight w:val="270"/>
          <w:jc w:val="center"/>
        </w:trPr>
        <w:tc>
          <w:tcPr>
            <w:tcW w:w="693" w:type="dxa"/>
            <w:vMerge/>
            <w:vAlign w:val="center"/>
          </w:tcPr>
          <w:p w14:paraId="763E5CA0" w14:textId="77777777" w:rsidR="00DE1870" w:rsidRPr="00530769" w:rsidRDefault="00DE1870" w:rsidP="007255C3">
            <w:pPr>
              <w:pStyle w:val="ListeParagraf"/>
              <w:ind w:left="0"/>
              <w:jc w:val="both"/>
              <w:rPr>
                <w:rFonts w:asciiTheme="minorHAnsi" w:hAnsiTheme="minorHAnsi" w:cstheme="minorHAnsi"/>
                <w:sz w:val="22"/>
                <w:szCs w:val="22"/>
              </w:rPr>
            </w:pPr>
          </w:p>
        </w:tc>
        <w:tc>
          <w:tcPr>
            <w:tcW w:w="1701" w:type="dxa"/>
            <w:vMerge/>
            <w:vAlign w:val="center"/>
          </w:tcPr>
          <w:p w14:paraId="517455D8" w14:textId="77777777" w:rsidR="00DE1870" w:rsidRPr="00530769" w:rsidRDefault="00DE1870" w:rsidP="007255C3">
            <w:pPr>
              <w:pStyle w:val="ListeParagraf"/>
              <w:ind w:left="0"/>
              <w:jc w:val="both"/>
              <w:rPr>
                <w:rFonts w:asciiTheme="minorHAnsi" w:hAnsiTheme="minorHAnsi" w:cstheme="minorHAnsi"/>
                <w:sz w:val="22"/>
                <w:szCs w:val="22"/>
              </w:rPr>
            </w:pPr>
          </w:p>
        </w:tc>
        <w:tc>
          <w:tcPr>
            <w:tcW w:w="2977" w:type="dxa"/>
            <w:vAlign w:val="center"/>
          </w:tcPr>
          <w:p w14:paraId="770E12B6" w14:textId="77777777" w:rsidR="00DE1870" w:rsidRPr="00530769" w:rsidRDefault="00DE1870" w:rsidP="007255C3">
            <w:pPr>
              <w:jc w:val="both"/>
              <w:rPr>
                <w:rFonts w:asciiTheme="minorHAnsi" w:hAnsiTheme="minorHAnsi" w:cstheme="minorHAnsi"/>
                <w:sz w:val="22"/>
                <w:szCs w:val="22"/>
                <w:lang w:val="en-US"/>
              </w:rPr>
            </w:pPr>
            <w:r w:rsidRPr="00530769">
              <w:rPr>
                <w:rFonts w:asciiTheme="minorHAnsi" w:hAnsiTheme="minorHAnsi" w:cstheme="minorHAnsi"/>
                <w:sz w:val="22"/>
                <w:szCs w:val="22"/>
                <w:lang w:val="en-US"/>
              </w:rPr>
              <w:t>Haliliye</w:t>
            </w:r>
          </w:p>
        </w:tc>
      </w:tr>
    </w:tbl>
    <w:p w14:paraId="3D5258AC" w14:textId="77777777" w:rsidR="00DE1870" w:rsidRPr="00530769" w:rsidRDefault="00DE1870" w:rsidP="007255C3">
      <w:pPr>
        <w:jc w:val="both"/>
        <w:rPr>
          <w:rFonts w:cstheme="minorHAnsi"/>
          <w:sz w:val="22"/>
          <w:szCs w:val="22"/>
          <w:lang w:val="en-US"/>
        </w:rPr>
      </w:pPr>
    </w:p>
    <w:p w14:paraId="1B20A01E" w14:textId="77777777" w:rsidR="00DE1870" w:rsidRPr="00530769" w:rsidRDefault="00DE1870" w:rsidP="007255C3">
      <w:pPr>
        <w:pStyle w:val="ListeParagraf"/>
        <w:numPr>
          <w:ilvl w:val="0"/>
          <w:numId w:val="3"/>
        </w:numPr>
        <w:jc w:val="both"/>
        <w:rPr>
          <w:rFonts w:asciiTheme="minorHAnsi" w:hAnsiTheme="minorHAnsi" w:cstheme="minorHAnsi"/>
          <w:sz w:val="22"/>
          <w:szCs w:val="22"/>
        </w:rPr>
      </w:pPr>
      <w:r w:rsidRPr="00530769">
        <w:rPr>
          <w:rFonts w:asciiTheme="minorHAnsi" w:hAnsiTheme="minorHAnsi" w:cstheme="minorHAnsi"/>
          <w:sz w:val="22"/>
          <w:szCs w:val="22"/>
        </w:rPr>
        <w:t xml:space="preserve">A monthly upload of TL equivalent to €20 (€24 for between September 2027 - July 2028) based on the Banknote Selling EUR/TL exchange rate announced by the Turkish Central Bank on the last day of previous month of payment (twenty euro) will be defined for each account/card, provided that it is valid in the month of loading. </w:t>
      </w:r>
    </w:p>
    <w:p w14:paraId="4DAB6C60" w14:textId="77777777" w:rsidR="00DE1870" w:rsidRPr="00530769" w:rsidRDefault="00DE1870" w:rsidP="007255C3">
      <w:pPr>
        <w:pStyle w:val="ListeParagraf"/>
        <w:numPr>
          <w:ilvl w:val="0"/>
          <w:numId w:val="3"/>
        </w:numPr>
        <w:jc w:val="both"/>
        <w:rPr>
          <w:rFonts w:asciiTheme="minorHAnsi" w:hAnsiTheme="minorHAnsi" w:cstheme="minorHAnsi"/>
          <w:sz w:val="22"/>
          <w:szCs w:val="22"/>
        </w:rPr>
      </w:pPr>
      <w:r w:rsidRPr="00530769">
        <w:rPr>
          <w:rFonts w:asciiTheme="minorHAnsi" w:hAnsiTheme="minorHAnsi" w:cstheme="minorHAnsi"/>
          <w:sz w:val="22"/>
          <w:szCs w:val="22"/>
        </w:rPr>
        <w:t>The Contractor must provide the first balance uploaded to accounts/cards within 10 working days after EF provides accountholder information following the signature of the contract.</w:t>
      </w:r>
    </w:p>
    <w:p w14:paraId="446971AC" w14:textId="77777777" w:rsidR="00DE1870" w:rsidRPr="00530769" w:rsidRDefault="00DE1870" w:rsidP="007255C3">
      <w:pPr>
        <w:pStyle w:val="ListeParagraf"/>
        <w:numPr>
          <w:ilvl w:val="0"/>
          <w:numId w:val="3"/>
        </w:numPr>
        <w:jc w:val="both"/>
        <w:rPr>
          <w:rFonts w:asciiTheme="minorHAnsi" w:hAnsiTheme="minorHAnsi" w:cstheme="minorHAnsi"/>
          <w:sz w:val="22"/>
          <w:szCs w:val="22"/>
        </w:rPr>
      </w:pPr>
      <w:r w:rsidRPr="00530769">
        <w:rPr>
          <w:rFonts w:asciiTheme="minorHAnsi" w:hAnsiTheme="minorHAnsi" w:cstheme="minorHAnsi"/>
          <w:sz w:val="22"/>
          <w:szCs w:val="22"/>
        </w:rPr>
        <w:t xml:space="preserve">The guidebook for the usage of both products (digital and physical cards) should be provided by the contractor in Turkish and Arabic. </w:t>
      </w:r>
    </w:p>
    <w:p w14:paraId="1C3AA250" w14:textId="77777777" w:rsidR="00DE1870" w:rsidRPr="00530769" w:rsidRDefault="00DE1870" w:rsidP="007255C3">
      <w:pPr>
        <w:pStyle w:val="ListeParagraf"/>
        <w:numPr>
          <w:ilvl w:val="0"/>
          <w:numId w:val="3"/>
        </w:numPr>
        <w:jc w:val="both"/>
        <w:rPr>
          <w:rFonts w:asciiTheme="minorHAnsi" w:hAnsiTheme="minorHAnsi" w:cstheme="minorHAnsi"/>
          <w:sz w:val="22"/>
          <w:szCs w:val="22"/>
        </w:rPr>
      </w:pPr>
      <w:r w:rsidRPr="00530769">
        <w:rPr>
          <w:rFonts w:asciiTheme="minorHAnsi" w:hAnsiTheme="minorHAnsi" w:cstheme="minorHAnsi"/>
          <w:sz w:val="22"/>
          <w:szCs w:val="22"/>
        </w:rPr>
        <w:t>Unless specified otherwise, balance should be automatically uploaded in the first day of each month.</w:t>
      </w:r>
    </w:p>
    <w:p w14:paraId="10718DD7" w14:textId="77777777" w:rsidR="00DE1870" w:rsidRPr="00530769" w:rsidRDefault="00DE1870" w:rsidP="007255C3">
      <w:pPr>
        <w:pStyle w:val="ListeParagraf"/>
        <w:numPr>
          <w:ilvl w:val="0"/>
          <w:numId w:val="3"/>
        </w:numPr>
        <w:jc w:val="both"/>
        <w:rPr>
          <w:rFonts w:asciiTheme="minorHAnsi" w:hAnsiTheme="minorHAnsi" w:cstheme="minorHAnsi"/>
          <w:sz w:val="22"/>
          <w:szCs w:val="22"/>
        </w:rPr>
      </w:pPr>
      <w:r w:rsidRPr="00530769">
        <w:rPr>
          <w:rFonts w:asciiTheme="minorHAnsi" w:hAnsiTheme="minorHAnsi" w:cstheme="minorHAnsi"/>
          <w:sz w:val="22"/>
          <w:szCs w:val="22"/>
        </w:rPr>
        <w:t>The account/card holders will be informed by the Contractor on the same day of upload via an SMS following each upload.</w:t>
      </w:r>
    </w:p>
    <w:p w14:paraId="6F5B1C1D" w14:textId="77777777" w:rsidR="00DE1870" w:rsidRPr="00530769" w:rsidRDefault="00DE1870" w:rsidP="007255C3">
      <w:pPr>
        <w:pStyle w:val="ListeParagraf"/>
        <w:numPr>
          <w:ilvl w:val="0"/>
          <w:numId w:val="3"/>
        </w:numPr>
        <w:jc w:val="both"/>
        <w:rPr>
          <w:rFonts w:asciiTheme="minorHAnsi" w:hAnsiTheme="minorHAnsi" w:cstheme="minorHAnsi"/>
          <w:sz w:val="22"/>
          <w:szCs w:val="22"/>
        </w:rPr>
      </w:pPr>
      <w:r w:rsidRPr="00530769">
        <w:rPr>
          <w:rFonts w:asciiTheme="minorHAnsi" w:hAnsiTheme="minorHAnsi" w:cstheme="minorHAnsi"/>
          <w:sz w:val="22"/>
          <w:szCs w:val="22"/>
        </w:rPr>
        <w:t>The balance amount will be available for the use of account/card holder for 3 months following the upload. The unused amounts will be retrieved. To encourage the use of balance and increase the awareness of users, an SMS (including the monthly usage and balance with the due date of usage) will be sent to each user at the end of each month.</w:t>
      </w:r>
    </w:p>
    <w:p w14:paraId="1552686B" w14:textId="77777777" w:rsidR="00DE1870" w:rsidRPr="00530769" w:rsidRDefault="00DE1870" w:rsidP="007255C3">
      <w:pPr>
        <w:pStyle w:val="ListeParagraf"/>
        <w:numPr>
          <w:ilvl w:val="0"/>
          <w:numId w:val="3"/>
        </w:numPr>
        <w:jc w:val="both"/>
        <w:rPr>
          <w:rFonts w:asciiTheme="minorHAnsi" w:hAnsiTheme="minorHAnsi" w:cstheme="minorHAnsi"/>
          <w:sz w:val="22"/>
          <w:szCs w:val="22"/>
        </w:rPr>
      </w:pPr>
      <w:r w:rsidRPr="00530769">
        <w:rPr>
          <w:rFonts w:asciiTheme="minorHAnsi" w:hAnsiTheme="minorHAnsi" w:cstheme="minorHAnsi"/>
          <w:sz w:val="22"/>
          <w:szCs w:val="22"/>
        </w:rPr>
        <w:t>In the case of late enrolments (that refers to within last 5 days of the month), the Contractor will receive the necessary information, and must create and provide the digital account/physical card latest within 5 (five) working days. The balance must be ready to be used by the following month.</w:t>
      </w:r>
    </w:p>
    <w:p w14:paraId="157C894C" w14:textId="77777777" w:rsidR="00DE1870" w:rsidRPr="00530769" w:rsidRDefault="00DE1870" w:rsidP="007255C3">
      <w:pPr>
        <w:pStyle w:val="ListeParagraf"/>
        <w:numPr>
          <w:ilvl w:val="0"/>
          <w:numId w:val="3"/>
        </w:numPr>
        <w:jc w:val="both"/>
        <w:rPr>
          <w:rFonts w:asciiTheme="minorHAnsi" w:hAnsiTheme="minorHAnsi" w:cstheme="minorHAnsi"/>
          <w:sz w:val="22"/>
          <w:szCs w:val="22"/>
        </w:rPr>
      </w:pPr>
      <w:r w:rsidRPr="00530769">
        <w:rPr>
          <w:rFonts w:asciiTheme="minorHAnsi" w:hAnsiTheme="minorHAnsi" w:cstheme="minorHAnsi"/>
          <w:bCs/>
          <w:sz w:val="22"/>
          <w:szCs w:val="22"/>
        </w:rPr>
        <w:t>EF reserves the right to revise the monthly upload amount during certain periods, with prior written notification to the Contractor. In such cases, the discount rate offered by the Contractor must remain unchanged.</w:t>
      </w:r>
    </w:p>
    <w:p w14:paraId="65ABD377" w14:textId="77777777" w:rsidR="00DE1870" w:rsidRPr="00530769" w:rsidRDefault="00DE1870" w:rsidP="007255C3">
      <w:pPr>
        <w:pStyle w:val="ListeParagraf"/>
        <w:numPr>
          <w:ilvl w:val="0"/>
          <w:numId w:val="3"/>
        </w:numPr>
        <w:jc w:val="both"/>
        <w:rPr>
          <w:rFonts w:asciiTheme="minorHAnsi" w:hAnsiTheme="minorHAnsi" w:cstheme="minorHAnsi"/>
          <w:sz w:val="22"/>
          <w:szCs w:val="22"/>
        </w:rPr>
      </w:pPr>
      <w:r w:rsidRPr="00530769">
        <w:rPr>
          <w:rFonts w:asciiTheme="minorHAnsi" w:hAnsiTheme="minorHAnsi" w:cstheme="minorHAnsi"/>
          <w:sz w:val="22"/>
          <w:szCs w:val="22"/>
        </w:rPr>
        <w:t xml:space="preserve">Any difference in the amount arising in the purchases exceeding the account’s/card’s current balance will be borne by the accountholder. The account/card limits should be fixed and there should not be any form of negative balance or flexible limit allowing overdraft. </w:t>
      </w:r>
      <w:bookmarkStart w:id="1" w:name="_Hlk54707896"/>
    </w:p>
    <w:p w14:paraId="0BDC788A" w14:textId="77777777" w:rsidR="00DE1870" w:rsidRPr="00530769" w:rsidRDefault="00DE1870" w:rsidP="007255C3">
      <w:pPr>
        <w:pStyle w:val="ListeParagraf"/>
        <w:numPr>
          <w:ilvl w:val="0"/>
          <w:numId w:val="3"/>
        </w:numPr>
        <w:jc w:val="both"/>
        <w:rPr>
          <w:rFonts w:asciiTheme="minorHAnsi" w:hAnsiTheme="minorHAnsi" w:cstheme="minorHAnsi"/>
          <w:sz w:val="22"/>
          <w:szCs w:val="22"/>
        </w:rPr>
      </w:pPr>
      <w:r w:rsidRPr="00530769">
        <w:rPr>
          <w:rFonts w:asciiTheme="minorHAnsi" w:hAnsiTheme="minorHAnsi" w:cstheme="minorHAnsi"/>
          <w:sz w:val="22"/>
          <w:szCs w:val="22"/>
        </w:rPr>
        <w:t>The detailed expenditure report for all account/cards (in the limits of the Law on the Protection of Personal Data) should be provided to EF instantly if/when requested. A copy of the expenditure report for all accounts/cards should be provided monthly within the first 5 (five) working days of following month in Excel format.</w:t>
      </w:r>
      <w:bookmarkStart w:id="2" w:name="_Hlk54707796"/>
      <w:bookmarkEnd w:id="1"/>
      <w:r w:rsidRPr="00530769">
        <w:rPr>
          <w:rFonts w:asciiTheme="minorHAnsi" w:hAnsiTheme="minorHAnsi" w:cstheme="minorHAnsi"/>
          <w:sz w:val="22"/>
          <w:szCs w:val="22"/>
        </w:rPr>
        <w:t xml:space="preserve"> The contractor must also provide the necessary software to EF, to track expenditure reports instantly.</w:t>
      </w:r>
    </w:p>
    <w:p w14:paraId="240906B9" w14:textId="3643361E" w:rsidR="00DE1870" w:rsidRPr="00530769" w:rsidRDefault="00DE1870" w:rsidP="007255C3">
      <w:pPr>
        <w:pStyle w:val="ListeParagraf"/>
        <w:numPr>
          <w:ilvl w:val="0"/>
          <w:numId w:val="3"/>
        </w:numPr>
        <w:jc w:val="both"/>
        <w:rPr>
          <w:rFonts w:asciiTheme="minorHAnsi" w:hAnsiTheme="minorHAnsi" w:cstheme="minorHAnsi"/>
          <w:sz w:val="22"/>
          <w:szCs w:val="22"/>
        </w:rPr>
      </w:pPr>
      <w:bookmarkStart w:id="3" w:name="_Hlk187845794"/>
      <w:r w:rsidRPr="00530769">
        <w:rPr>
          <w:rFonts w:asciiTheme="minorHAnsi" w:hAnsiTheme="minorHAnsi" w:cstheme="minorHAnsi"/>
          <w:sz w:val="22"/>
          <w:szCs w:val="22"/>
        </w:rPr>
        <w:t xml:space="preserve">In case of </w:t>
      </w:r>
      <w:r w:rsidR="00030F4D" w:rsidRPr="00530769">
        <w:rPr>
          <w:rFonts w:asciiTheme="minorHAnsi" w:hAnsiTheme="minorHAnsi" w:cstheme="minorHAnsi"/>
          <w:sz w:val="22"/>
          <w:szCs w:val="22"/>
        </w:rPr>
        <w:t>loss</w:t>
      </w:r>
      <w:r w:rsidRPr="00530769">
        <w:rPr>
          <w:rFonts w:asciiTheme="minorHAnsi" w:hAnsiTheme="minorHAnsi" w:cstheme="minorHAnsi"/>
          <w:sz w:val="22"/>
          <w:szCs w:val="22"/>
        </w:rPr>
        <w:t xml:space="preserve"> of account/mobile device/card, the Contractor must block the account and balance immediately and define new account/card to the user with the remaining balance to </w:t>
      </w:r>
      <w:r w:rsidRPr="00530769">
        <w:rPr>
          <w:rFonts w:asciiTheme="minorHAnsi" w:hAnsiTheme="minorHAnsi" w:cstheme="minorHAnsi"/>
          <w:sz w:val="22"/>
          <w:szCs w:val="22"/>
        </w:rPr>
        <w:lastRenderedPageBreak/>
        <w:t>school of the accountholder within 5 (five) working days. No additional fees will be charged to EF for such instances.</w:t>
      </w:r>
      <w:bookmarkEnd w:id="3"/>
    </w:p>
    <w:p w14:paraId="0953B0B7" w14:textId="77777777" w:rsidR="00DE1870" w:rsidRPr="00530769" w:rsidRDefault="00DE1870" w:rsidP="007255C3">
      <w:pPr>
        <w:pStyle w:val="ListeParagraf"/>
        <w:numPr>
          <w:ilvl w:val="0"/>
          <w:numId w:val="3"/>
        </w:numPr>
        <w:jc w:val="both"/>
        <w:rPr>
          <w:rFonts w:asciiTheme="minorHAnsi" w:hAnsiTheme="minorHAnsi" w:cstheme="minorHAnsi"/>
          <w:sz w:val="22"/>
          <w:szCs w:val="22"/>
        </w:rPr>
      </w:pPr>
      <w:bookmarkStart w:id="4" w:name="_Hlk54708030"/>
      <w:bookmarkEnd w:id="2"/>
      <w:r w:rsidRPr="00530769">
        <w:rPr>
          <w:rFonts w:asciiTheme="minorHAnsi" w:hAnsiTheme="minorHAnsi" w:cstheme="minorHAnsi"/>
          <w:sz w:val="22"/>
          <w:szCs w:val="22"/>
        </w:rPr>
        <w:t xml:space="preserve">The account/card can only be used for purchases of staple food products with up to 8% VAT. Purchasing alcoholic beverages, tobacco products, phone credits, toys, cosmetics, bijouterie, clothing should NOT be possible. </w:t>
      </w:r>
      <w:bookmarkEnd w:id="4"/>
    </w:p>
    <w:p w14:paraId="6AAF1739" w14:textId="77777777" w:rsidR="00DE1870" w:rsidRPr="00530769" w:rsidRDefault="00DE1870" w:rsidP="007255C3">
      <w:pPr>
        <w:pStyle w:val="ListeParagraf"/>
        <w:numPr>
          <w:ilvl w:val="0"/>
          <w:numId w:val="3"/>
        </w:numPr>
        <w:jc w:val="both"/>
        <w:rPr>
          <w:rFonts w:asciiTheme="minorHAnsi" w:hAnsiTheme="minorHAnsi" w:cstheme="minorHAnsi"/>
          <w:sz w:val="22"/>
          <w:szCs w:val="22"/>
        </w:rPr>
      </w:pPr>
      <w:r w:rsidRPr="00530769">
        <w:rPr>
          <w:rFonts w:asciiTheme="minorHAnsi" w:hAnsiTheme="minorHAnsi" w:cstheme="minorHAnsi"/>
          <w:sz w:val="22"/>
          <w:szCs w:val="22"/>
        </w:rPr>
        <w:t>Accounts/cards will not be valid in businesses such as restaurants, buffets, cafes, etc.</w:t>
      </w:r>
    </w:p>
    <w:p w14:paraId="518914A1" w14:textId="22186485" w:rsidR="00DE1870" w:rsidRDefault="00DE1870" w:rsidP="007255C3">
      <w:pPr>
        <w:pStyle w:val="NormalWeb"/>
        <w:numPr>
          <w:ilvl w:val="0"/>
          <w:numId w:val="3"/>
        </w:numPr>
        <w:spacing w:before="0" w:beforeAutospacing="0" w:after="0" w:afterAutospacing="0"/>
        <w:jc w:val="both"/>
        <w:rPr>
          <w:rFonts w:asciiTheme="minorHAnsi" w:hAnsiTheme="minorHAnsi" w:cstheme="minorHAnsi"/>
          <w:sz w:val="22"/>
          <w:szCs w:val="22"/>
        </w:rPr>
      </w:pPr>
      <w:r w:rsidRPr="00530769">
        <w:rPr>
          <w:rFonts w:asciiTheme="minorHAnsi" w:hAnsiTheme="minorHAnsi" w:cstheme="minorHAnsi"/>
          <w:sz w:val="22"/>
          <w:szCs w:val="22"/>
        </w:rPr>
        <w:t>Accounts/cards will not be valid for transactions such as mobile phone top-ups, etc.</w:t>
      </w:r>
    </w:p>
    <w:p w14:paraId="323F2EE6" w14:textId="77777777" w:rsidR="00DE1870" w:rsidRPr="00DE1870" w:rsidRDefault="00DE1870" w:rsidP="007255C3">
      <w:pPr>
        <w:pStyle w:val="NormalWeb"/>
        <w:spacing w:before="0" w:beforeAutospacing="0" w:after="0" w:afterAutospacing="0"/>
        <w:jc w:val="both"/>
        <w:rPr>
          <w:rFonts w:asciiTheme="minorHAnsi" w:hAnsiTheme="minorHAnsi" w:cstheme="minorHAnsi"/>
          <w:sz w:val="22"/>
          <w:szCs w:val="22"/>
        </w:rPr>
      </w:pPr>
    </w:p>
    <w:p w14:paraId="12E9570F" w14:textId="77777777" w:rsidR="00DE1870" w:rsidRPr="00030F4D" w:rsidRDefault="00DE1870" w:rsidP="007255C3">
      <w:pPr>
        <w:jc w:val="both"/>
        <w:rPr>
          <w:rFonts w:cstheme="minorHAnsi"/>
          <w:b/>
          <w:sz w:val="22"/>
          <w:szCs w:val="22"/>
          <w:lang w:val="en-US"/>
        </w:rPr>
      </w:pPr>
      <w:r w:rsidRPr="00030F4D">
        <w:rPr>
          <w:rFonts w:cstheme="minorHAnsi"/>
          <w:b/>
          <w:sz w:val="22"/>
          <w:szCs w:val="22"/>
          <w:lang w:val="en-US"/>
        </w:rPr>
        <w:t>System Security</w:t>
      </w:r>
    </w:p>
    <w:p w14:paraId="1CBD8383" w14:textId="77777777" w:rsidR="00DE1870" w:rsidRPr="00530769" w:rsidRDefault="00DE1870" w:rsidP="007255C3">
      <w:pPr>
        <w:pStyle w:val="NormalWeb"/>
        <w:numPr>
          <w:ilvl w:val="0"/>
          <w:numId w:val="4"/>
        </w:numPr>
        <w:spacing w:before="0" w:beforeAutospacing="0" w:after="0" w:afterAutospacing="0"/>
        <w:jc w:val="both"/>
        <w:rPr>
          <w:rFonts w:asciiTheme="minorHAnsi" w:hAnsiTheme="minorHAnsi" w:cstheme="minorHAnsi"/>
          <w:sz w:val="22"/>
          <w:szCs w:val="22"/>
          <w:lang w:eastAsia="fr-FR"/>
        </w:rPr>
      </w:pPr>
      <w:r w:rsidRPr="00530769">
        <w:rPr>
          <w:rFonts w:asciiTheme="minorHAnsi" w:hAnsiTheme="minorHAnsi" w:cstheme="minorHAnsi"/>
          <w:sz w:val="22"/>
          <w:szCs w:val="22"/>
          <w:lang w:eastAsia="fr-FR"/>
        </w:rPr>
        <w:t xml:space="preserve">The contractor shall be responsible for taking all measures against any type of fraud and forgery cases and the general security of the account upload/tracking system. </w:t>
      </w:r>
    </w:p>
    <w:p w14:paraId="2D6B00BF" w14:textId="77777777" w:rsidR="00DE1870" w:rsidRPr="00530769" w:rsidRDefault="00DE1870" w:rsidP="007255C3">
      <w:pPr>
        <w:pStyle w:val="NormalWeb"/>
        <w:numPr>
          <w:ilvl w:val="0"/>
          <w:numId w:val="4"/>
        </w:numPr>
        <w:spacing w:before="0" w:beforeAutospacing="0" w:after="0" w:afterAutospacing="0"/>
        <w:jc w:val="both"/>
        <w:rPr>
          <w:rFonts w:asciiTheme="minorHAnsi" w:hAnsiTheme="minorHAnsi" w:cstheme="minorHAnsi"/>
          <w:sz w:val="22"/>
          <w:szCs w:val="22"/>
          <w:lang w:eastAsia="fr-FR"/>
        </w:rPr>
      </w:pPr>
      <w:r w:rsidRPr="00530769">
        <w:rPr>
          <w:rFonts w:asciiTheme="minorHAnsi" w:hAnsiTheme="minorHAnsi" w:cstheme="minorHAnsi"/>
          <w:sz w:val="22"/>
          <w:szCs w:val="22"/>
          <w:lang w:eastAsia="fr-FR"/>
        </w:rPr>
        <w:t>In the event that EF or the accountholder is affected by forgery and fraud that may occur, the Contractor is obliged to compensate any form of damage in accordance with the laws of the Republic of Türkiye.</w:t>
      </w:r>
    </w:p>
    <w:p w14:paraId="7D087626" w14:textId="77777777" w:rsidR="00DE1870" w:rsidRPr="00530769" w:rsidRDefault="00DE1870" w:rsidP="007255C3">
      <w:pPr>
        <w:pStyle w:val="NormalWeb"/>
        <w:numPr>
          <w:ilvl w:val="0"/>
          <w:numId w:val="4"/>
        </w:numPr>
        <w:spacing w:before="0" w:beforeAutospacing="0" w:after="0" w:afterAutospacing="0"/>
        <w:jc w:val="both"/>
        <w:rPr>
          <w:rFonts w:asciiTheme="minorHAnsi" w:hAnsiTheme="minorHAnsi" w:cstheme="minorHAnsi"/>
          <w:sz w:val="22"/>
          <w:szCs w:val="22"/>
          <w:lang w:eastAsia="fr-FR"/>
        </w:rPr>
      </w:pPr>
      <w:r w:rsidRPr="00530769">
        <w:rPr>
          <w:rFonts w:asciiTheme="minorHAnsi" w:hAnsiTheme="minorHAnsi" w:cstheme="minorHAnsi"/>
          <w:sz w:val="22"/>
          <w:szCs w:val="22"/>
          <w:lang w:eastAsia="fr-FR"/>
        </w:rPr>
        <w:t>All personal data in the system must be kept confidential in compliance with the Law on the Protection of Personal Data and must not be shared with any 3rd party, institution and etc. without EF’s and/or users’ consent.</w:t>
      </w:r>
    </w:p>
    <w:p w14:paraId="48A99D0B" w14:textId="77777777" w:rsidR="00DE1870" w:rsidRPr="00530769" w:rsidRDefault="00DE1870" w:rsidP="007255C3">
      <w:pPr>
        <w:pStyle w:val="NormalWeb"/>
        <w:spacing w:before="0" w:beforeAutospacing="0" w:after="0" w:afterAutospacing="0"/>
        <w:jc w:val="both"/>
        <w:rPr>
          <w:rFonts w:asciiTheme="minorHAnsi" w:hAnsiTheme="minorHAnsi" w:cstheme="minorHAnsi"/>
          <w:sz w:val="22"/>
          <w:szCs w:val="22"/>
          <w:lang w:eastAsia="fr-FR"/>
        </w:rPr>
      </w:pPr>
    </w:p>
    <w:p w14:paraId="2DFA97F9" w14:textId="77777777" w:rsidR="00DE1870" w:rsidRPr="00030F4D" w:rsidRDefault="00DE1870" w:rsidP="007255C3">
      <w:pPr>
        <w:jc w:val="both"/>
        <w:rPr>
          <w:rFonts w:cstheme="minorHAnsi"/>
          <w:b/>
          <w:sz w:val="22"/>
          <w:szCs w:val="22"/>
          <w:lang w:val="en-US"/>
        </w:rPr>
      </w:pPr>
      <w:r w:rsidRPr="00030F4D">
        <w:rPr>
          <w:rFonts w:cstheme="minorHAnsi"/>
          <w:b/>
          <w:sz w:val="22"/>
          <w:szCs w:val="22"/>
          <w:lang w:val="en-US"/>
        </w:rPr>
        <w:t>Mobile Phone Application</w:t>
      </w:r>
    </w:p>
    <w:p w14:paraId="01A4F14B" w14:textId="41638298" w:rsidR="00DE1870" w:rsidRPr="00530769" w:rsidRDefault="00DE1870" w:rsidP="007255C3">
      <w:pPr>
        <w:pStyle w:val="NormalWeb"/>
        <w:spacing w:before="0" w:beforeAutospacing="0" w:after="0" w:afterAutospacing="0"/>
        <w:ind w:left="360"/>
        <w:jc w:val="both"/>
        <w:rPr>
          <w:rFonts w:asciiTheme="minorHAnsi" w:hAnsiTheme="minorHAnsi" w:cstheme="minorHAnsi"/>
          <w:sz w:val="22"/>
          <w:szCs w:val="22"/>
          <w:lang w:eastAsia="fr-FR"/>
        </w:rPr>
      </w:pPr>
      <w:r w:rsidRPr="00530769">
        <w:rPr>
          <w:rFonts w:asciiTheme="minorHAnsi" w:hAnsiTheme="minorHAnsi" w:cstheme="minorHAnsi"/>
          <w:sz w:val="22"/>
          <w:szCs w:val="22"/>
          <w:lang w:eastAsia="fr-FR"/>
        </w:rPr>
        <w:t>The contractor should have their own mobile phone application for the use of the students. The application:</w:t>
      </w:r>
    </w:p>
    <w:p w14:paraId="2FC988D0" w14:textId="487AE978" w:rsidR="00DE1870" w:rsidRPr="00530769" w:rsidRDefault="00DE1870" w:rsidP="007255C3">
      <w:pPr>
        <w:pStyle w:val="NormalWeb"/>
        <w:numPr>
          <w:ilvl w:val="0"/>
          <w:numId w:val="12"/>
        </w:numPr>
        <w:spacing w:before="0" w:beforeAutospacing="0" w:after="0" w:afterAutospacing="0"/>
        <w:ind w:left="851"/>
        <w:jc w:val="both"/>
        <w:rPr>
          <w:rFonts w:asciiTheme="minorHAnsi" w:hAnsiTheme="minorHAnsi" w:cstheme="minorHAnsi"/>
          <w:sz w:val="22"/>
          <w:szCs w:val="22"/>
        </w:rPr>
      </w:pPr>
      <w:r>
        <w:rPr>
          <w:rFonts w:asciiTheme="minorHAnsi" w:hAnsiTheme="minorHAnsi" w:cstheme="minorHAnsi"/>
          <w:sz w:val="22"/>
          <w:szCs w:val="22"/>
        </w:rPr>
        <w:t>Should have m</w:t>
      </w:r>
      <w:r w:rsidRPr="00530769">
        <w:rPr>
          <w:rFonts w:asciiTheme="minorHAnsi" w:hAnsiTheme="minorHAnsi" w:cstheme="minorHAnsi"/>
          <w:sz w:val="22"/>
          <w:szCs w:val="22"/>
        </w:rPr>
        <w:t>inimum Android 5.0 and iOS 12.0 support,</w:t>
      </w:r>
    </w:p>
    <w:p w14:paraId="619260BD" w14:textId="41B213D0" w:rsidR="00DE1870" w:rsidRPr="00530769" w:rsidRDefault="00DE1870" w:rsidP="007255C3">
      <w:pPr>
        <w:pStyle w:val="NormalWeb"/>
        <w:numPr>
          <w:ilvl w:val="0"/>
          <w:numId w:val="12"/>
        </w:numPr>
        <w:spacing w:before="0" w:beforeAutospacing="0" w:after="0" w:afterAutospacing="0"/>
        <w:ind w:left="851"/>
        <w:jc w:val="both"/>
        <w:rPr>
          <w:rFonts w:asciiTheme="minorHAnsi" w:hAnsiTheme="minorHAnsi" w:cstheme="minorHAnsi"/>
          <w:sz w:val="22"/>
          <w:szCs w:val="22"/>
        </w:rPr>
      </w:pPr>
      <w:r>
        <w:rPr>
          <w:rFonts w:asciiTheme="minorHAnsi" w:hAnsiTheme="minorHAnsi" w:cstheme="minorHAnsi"/>
          <w:sz w:val="22"/>
          <w:szCs w:val="22"/>
        </w:rPr>
        <w:t>Should have u</w:t>
      </w:r>
      <w:r w:rsidRPr="00530769">
        <w:rPr>
          <w:rFonts w:asciiTheme="minorHAnsi" w:hAnsiTheme="minorHAnsi" w:cstheme="minorHAnsi"/>
          <w:sz w:val="22"/>
          <w:szCs w:val="22"/>
        </w:rPr>
        <w:t>ser Interface with Arabic and Turkish languages,</w:t>
      </w:r>
    </w:p>
    <w:p w14:paraId="47961B72" w14:textId="72CC4CCB" w:rsidR="00DE1870" w:rsidRPr="00530769" w:rsidRDefault="00DE1870" w:rsidP="007255C3">
      <w:pPr>
        <w:pStyle w:val="NormalWeb"/>
        <w:numPr>
          <w:ilvl w:val="0"/>
          <w:numId w:val="12"/>
        </w:numPr>
        <w:spacing w:before="0" w:beforeAutospacing="0" w:after="0" w:afterAutospacing="0"/>
        <w:ind w:left="851"/>
        <w:jc w:val="both"/>
        <w:rPr>
          <w:rFonts w:asciiTheme="minorHAnsi" w:hAnsiTheme="minorHAnsi" w:cstheme="minorHAnsi"/>
          <w:sz w:val="22"/>
          <w:szCs w:val="22"/>
        </w:rPr>
      </w:pPr>
      <w:r>
        <w:rPr>
          <w:rFonts w:asciiTheme="minorHAnsi" w:hAnsiTheme="minorHAnsi" w:cstheme="minorHAnsi"/>
          <w:sz w:val="22"/>
          <w:szCs w:val="22"/>
        </w:rPr>
        <w:t>Should s</w:t>
      </w:r>
      <w:r w:rsidRPr="00530769">
        <w:rPr>
          <w:rFonts w:asciiTheme="minorHAnsi" w:hAnsiTheme="minorHAnsi" w:cstheme="minorHAnsi"/>
          <w:sz w:val="22"/>
          <w:szCs w:val="22"/>
        </w:rPr>
        <w:t>how the balance of the digital card,</w:t>
      </w:r>
    </w:p>
    <w:p w14:paraId="64A7D268" w14:textId="75027EDE" w:rsidR="00DE1870" w:rsidRPr="00530769" w:rsidRDefault="00DE1870" w:rsidP="007255C3">
      <w:pPr>
        <w:pStyle w:val="NormalWeb"/>
        <w:numPr>
          <w:ilvl w:val="0"/>
          <w:numId w:val="12"/>
        </w:numPr>
        <w:spacing w:before="0" w:beforeAutospacing="0" w:after="0" w:afterAutospacing="0"/>
        <w:ind w:left="851"/>
        <w:jc w:val="both"/>
        <w:rPr>
          <w:rFonts w:asciiTheme="minorHAnsi" w:hAnsiTheme="minorHAnsi" w:cstheme="minorHAnsi"/>
          <w:sz w:val="22"/>
          <w:szCs w:val="22"/>
        </w:rPr>
      </w:pPr>
      <w:r w:rsidRPr="00530769">
        <w:rPr>
          <w:rFonts w:asciiTheme="minorHAnsi" w:hAnsiTheme="minorHAnsi" w:cstheme="minorHAnsi"/>
          <w:sz w:val="22"/>
          <w:szCs w:val="22"/>
        </w:rPr>
        <w:t>S</w:t>
      </w:r>
      <w:r>
        <w:rPr>
          <w:rFonts w:asciiTheme="minorHAnsi" w:hAnsiTheme="minorHAnsi" w:cstheme="minorHAnsi"/>
          <w:sz w:val="22"/>
          <w:szCs w:val="22"/>
        </w:rPr>
        <w:t>hould s</w:t>
      </w:r>
      <w:r w:rsidRPr="00530769">
        <w:rPr>
          <w:rFonts w:asciiTheme="minorHAnsi" w:hAnsiTheme="minorHAnsi" w:cstheme="minorHAnsi"/>
          <w:sz w:val="22"/>
          <w:szCs w:val="22"/>
        </w:rPr>
        <w:t>how the expenditure,</w:t>
      </w:r>
    </w:p>
    <w:p w14:paraId="153FD280" w14:textId="08D29B1C" w:rsidR="00DE1870" w:rsidRPr="00530769" w:rsidRDefault="00DE1870" w:rsidP="007255C3">
      <w:pPr>
        <w:pStyle w:val="NormalWeb"/>
        <w:numPr>
          <w:ilvl w:val="0"/>
          <w:numId w:val="12"/>
        </w:numPr>
        <w:spacing w:before="0" w:beforeAutospacing="0" w:after="0" w:afterAutospacing="0"/>
        <w:ind w:left="851"/>
        <w:jc w:val="both"/>
        <w:rPr>
          <w:rFonts w:asciiTheme="minorHAnsi" w:hAnsiTheme="minorHAnsi" w:cstheme="minorHAnsi"/>
          <w:sz w:val="22"/>
          <w:szCs w:val="22"/>
        </w:rPr>
      </w:pPr>
      <w:r w:rsidRPr="00530769">
        <w:rPr>
          <w:rFonts w:asciiTheme="minorHAnsi" w:hAnsiTheme="minorHAnsi" w:cstheme="minorHAnsi"/>
          <w:sz w:val="22"/>
          <w:szCs w:val="22"/>
        </w:rPr>
        <w:t>S</w:t>
      </w:r>
      <w:r>
        <w:rPr>
          <w:rFonts w:asciiTheme="minorHAnsi" w:hAnsiTheme="minorHAnsi" w:cstheme="minorHAnsi"/>
          <w:sz w:val="22"/>
          <w:szCs w:val="22"/>
        </w:rPr>
        <w:t>hould s</w:t>
      </w:r>
      <w:r w:rsidRPr="00530769">
        <w:rPr>
          <w:rFonts w:asciiTheme="minorHAnsi" w:hAnsiTheme="minorHAnsi" w:cstheme="minorHAnsi"/>
          <w:sz w:val="22"/>
          <w:szCs w:val="22"/>
        </w:rPr>
        <w:t>how the uploaded balance,</w:t>
      </w:r>
    </w:p>
    <w:p w14:paraId="4C7B2F7F" w14:textId="7D0E7867" w:rsidR="00DE1870" w:rsidRPr="00530769" w:rsidRDefault="00DE1870" w:rsidP="007255C3">
      <w:pPr>
        <w:pStyle w:val="NormalWeb"/>
        <w:numPr>
          <w:ilvl w:val="0"/>
          <w:numId w:val="12"/>
        </w:numPr>
        <w:spacing w:before="0" w:beforeAutospacing="0" w:after="0" w:afterAutospacing="0"/>
        <w:ind w:left="851"/>
        <w:jc w:val="both"/>
        <w:rPr>
          <w:rFonts w:asciiTheme="minorHAnsi" w:hAnsiTheme="minorHAnsi" w:cstheme="minorHAnsi"/>
          <w:sz w:val="22"/>
          <w:szCs w:val="22"/>
        </w:rPr>
      </w:pPr>
      <w:r w:rsidRPr="00530769">
        <w:rPr>
          <w:rFonts w:asciiTheme="minorHAnsi" w:hAnsiTheme="minorHAnsi" w:cstheme="minorHAnsi"/>
          <w:sz w:val="22"/>
          <w:szCs w:val="22"/>
        </w:rPr>
        <w:t>S</w:t>
      </w:r>
      <w:r>
        <w:rPr>
          <w:rFonts w:asciiTheme="minorHAnsi" w:hAnsiTheme="minorHAnsi" w:cstheme="minorHAnsi"/>
          <w:sz w:val="22"/>
          <w:szCs w:val="22"/>
        </w:rPr>
        <w:t>hould s</w:t>
      </w:r>
      <w:r w:rsidRPr="00530769">
        <w:rPr>
          <w:rFonts w:asciiTheme="minorHAnsi" w:hAnsiTheme="minorHAnsi" w:cstheme="minorHAnsi"/>
          <w:sz w:val="22"/>
          <w:szCs w:val="22"/>
        </w:rPr>
        <w:t>how the markets, supermarkets that the card can be used,</w:t>
      </w:r>
    </w:p>
    <w:p w14:paraId="2CDA016A" w14:textId="5490D449" w:rsidR="00DE1870" w:rsidRPr="00530769" w:rsidRDefault="00DE1870" w:rsidP="007255C3">
      <w:pPr>
        <w:pStyle w:val="NormalWeb"/>
        <w:numPr>
          <w:ilvl w:val="0"/>
          <w:numId w:val="12"/>
        </w:numPr>
        <w:tabs>
          <w:tab w:val="left" w:pos="993"/>
        </w:tabs>
        <w:spacing w:before="0" w:beforeAutospacing="0" w:after="0" w:afterAutospacing="0"/>
        <w:ind w:left="851"/>
        <w:jc w:val="both"/>
        <w:rPr>
          <w:rFonts w:asciiTheme="minorHAnsi" w:hAnsiTheme="minorHAnsi" w:cstheme="minorHAnsi"/>
          <w:sz w:val="22"/>
          <w:szCs w:val="22"/>
        </w:rPr>
      </w:pPr>
      <w:r>
        <w:rPr>
          <w:rFonts w:asciiTheme="minorHAnsi" w:hAnsiTheme="minorHAnsi" w:cstheme="minorHAnsi"/>
          <w:sz w:val="22"/>
          <w:szCs w:val="22"/>
        </w:rPr>
        <w:t>Should have a</w:t>
      </w:r>
      <w:r w:rsidRPr="00530769">
        <w:rPr>
          <w:rFonts w:asciiTheme="minorHAnsi" w:hAnsiTheme="minorHAnsi" w:cstheme="minorHAnsi"/>
          <w:sz w:val="22"/>
          <w:szCs w:val="22"/>
        </w:rPr>
        <w:t>bility to contact customer service.</w:t>
      </w:r>
    </w:p>
    <w:p w14:paraId="42751706" w14:textId="77777777" w:rsidR="00DE1870" w:rsidRPr="00530769" w:rsidRDefault="00DE1870" w:rsidP="007255C3">
      <w:pPr>
        <w:jc w:val="both"/>
        <w:rPr>
          <w:rFonts w:cstheme="minorHAnsi"/>
          <w:sz w:val="22"/>
          <w:szCs w:val="22"/>
          <w:lang w:val="en-US"/>
        </w:rPr>
      </w:pPr>
    </w:p>
    <w:p w14:paraId="21012104" w14:textId="77777777" w:rsidR="00DE1870" w:rsidRPr="00530769" w:rsidRDefault="00DE1870" w:rsidP="007255C3">
      <w:pPr>
        <w:numPr>
          <w:ilvl w:val="0"/>
          <w:numId w:val="1"/>
        </w:numPr>
        <w:shd w:val="clear" w:color="auto" w:fill="E6E6E6"/>
        <w:jc w:val="both"/>
        <w:rPr>
          <w:rFonts w:eastAsia="Arial Unicode MS" w:cstheme="minorHAnsi"/>
          <w:b/>
          <w:sz w:val="22"/>
          <w:szCs w:val="22"/>
          <w:lang w:val="en-US"/>
        </w:rPr>
      </w:pPr>
      <w:bookmarkStart w:id="5" w:name="_Hlk181719826"/>
      <w:r w:rsidRPr="00530769">
        <w:rPr>
          <w:rFonts w:eastAsia="Arial Unicode MS" w:cstheme="minorHAnsi"/>
          <w:b/>
          <w:sz w:val="22"/>
          <w:szCs w:val="22"/>
          <w:lang w:val="en-US"/>
        </w:rPr>
        <w:t>Deliverables</w:t>
      </w:r>
    </w:p>
    <w:bookmarkEnd w:id="5"/>
    <w:p w14:paraId="435C5624" w14:textId="77777777" w:rsidR="00DE1870" w:rsidRPr="00530769" w:rsidRDefault="00DE1870" w:rsidP="007255C3">
      <w:pPr>
        <w:pStyle w:val="ListeParagraf"/>
        <w:jc w:val="both"/>
        <w:rPr>
          <w:rFonts w:asciiTheme="minorHAnsi" w:hAnsiTheme="minorHAnsi" w:cstheme="minorHAnsi"/>
          <w:sz w:val="22"/>
          <w:szCs w:val="22"/>
        </w:rPr>
      </w:pPr>
    </w:p>
    <w:p w14:paraId="152A23DB" w14:textId="77777777" w:rsidR="00030F4D" w:rsidRDefault="00DE1870" w:rsidP="007255C3">
      <w:pPr>
        <w:jc w:val="both"/>
        <w:rPr>
          <w:rFonts w:cstheme="minorHAnsi"/>
          <w:sz w:val="22"/>
          <w:szCs w:val="22"/>
        </w:rPr>
      </w:pPr>
      <w:r w:rsidRPr="00030F4D">
        <w:rPr>
          <w:rFonts w:cstheme="minorHAnsi"/>
          <w:bCs/>
          <w:sz w:val="22"/>
          <w:szCs w:val="22"/>
        </w:rPr>
        <w:t xml:space="preserve">It is estimated that a total of maximum 19.200 accounts/cards (subject to variation) will be issued over the Programme’s duration. </w:t>
      </w:r>
      <w:r w:rsidRPr="00030F4D">
        <w:rPr>
          <w:rFonts w:cstheme="minorHAnsi"/>
          <w:sz w:val="22"/>
          <w:szCs w:val="22"/>
        </w:rPr>
        <w:t xml:space="preserve">At the start of the contract, the Contractor will be notified about the initial number of accounts/cards and the names of the users whom </w:t>
      </w:r>
      <w:r w:rsidRPr="00030F4D">
        <w:rPr>
          <w:rFonts w:cstheme="minorHAnsi"/>
          <w:sz w:val="22"/>
          <w:szCs w:val="22"/>
          <w:lang w:val="en-US"/>
        </w:rPr>
        <w:t>the accounts/cards will be provided</w:t>
      </w:r>
      <w:r w:rsidRPr="00030F4D">
        <w:rPr>
          <w:rFonts w:cstheme="minorHAnsi"/>
          <w:sz w:val="22"/>
          <w:szCs w:val="22"/>
        </w:rPr>
        <w:t>.</w:t>
      </w:r>
    </w:p>
    <w:p w14:paraId="48618C0D" w14:textId="06696A92" w:rsidR="00DE1870" w:rsidRPr="00030F4D" w:rsidRDefault="00DE1870" w:rsidP="007255C3">
      <w:pPr>
        <w:jc w:val="both"/>
        <w:rPr>
          <w:rFonts w:cstheme="minorHAnsi"/>
          <w:sz w:val="22"/>
          <w:szCs w:val="22"/>
        </w:rPr>
      </w:pPr>
      <w:r w:rsidRPr="00030F4D">
        <w:rPr>
          <w:rFonts w:cstheme="minorHAnsi"/>
          <w:sz w:val="22"/>
          <w:szCs w:val="22"/>
        </w:rPr>
        <w:t xml:space="preserve"> </w:t>
      </w:r>
    </w:p>
    <w:p w14:paraId="6146BAEB" w14:textId="77777777" w:rsidR="00DE1870" w:rsidRPr="00030F4D" w:rsidRDefault="00DE1870" w:rsidP="007255C3">
      <w:pPr>
        <w:jc w:val="both"/>
        <w:rPr>
          <w:rFonts w:cstheme="minorHAnsi"/>
          <w:sz w:val="22"/>
          <w:szCs w:val="22"/>
        </w:rPr>
      </w:pPr>
      <w:r w:rsidRPr="00030F4D">
        <w:rPr>
          <w:rFonts w:cstheme="minorHAnsi"/>
          <w:bCs/>
          <w:sz w:val="22"/>
          <w:szCs w:val="22"/>
        </w:rPr>
        <w:t xml:space="preserve">In the case of users do not have a device capable of using the digital cards, the bidder must be able to produce a physical card with the same satisfying the relevant requirements under the “IV. Description of Services”. Number of physical cards will not exceed 10 per cent of the total number of cards. </w:t>
      </w:r>
    </w:p>
    <w:p w14:paraId="717DAE4C" w14:textId="77777777" w:rsidR="00DE1870" w:rsidRPr="00530769" w:rsidRDefault="00DE1870" w:rsidP="007255C3">
      <w:pPr>
        <w:jc w:val="both"/>
        <w:rPr>
          <w:rFonts w:cstheme="minorHAnsi"/>
          <w:bCs/>
          <w:sz w:val="22"/>
          <w:szCs w:val="22"/>
          <w:lang w:val="en-US"/>
        </w:rPr>
      </w:pPr>
    </w:p>
    <w:p w14:paraId="7D948D25" w14:textId="77777777" w:rsidR="00DE1870" w:rsidRPr="00030F4D" w:rsidRDefault="00DE1870" w:rsidP="007255C3">
      <w:pPr>
        <w:jc w:val="both"/>
        <w:rPr>
          <w:rFonts w:cstheme="minorHAnsi"/>
          <w:b/>
          <w:sz w:val="22"/>
          <w:szCs w:val="22"/>
          <w:lang w:val="en-US"/>
        </w:rPr>
      </w:pPr>
      <w:r w:rsidRPr="00030F4D">
        <w:rPr>
          <w:rFonts w:cstheme="minorHAnsi"/>
          <w:b/>
          <w:sz w:val="22"/>
          <w:szCs w:val="22"/>
          <w:lang w:val="en-US"/>
        </w:rPr>
        <w:t xml:space="preserve">Form and Content of Physical Food Voucher Cards </w:t>
      </w:r>
    </w:p>
    <w:p w14:paraId="46F7C83D" w14:textId="77777777" w:rsidR="00DE1870" w:rsidRPr="00530769" w:rsidRDefault="00DE1870" w:rsidP="007255C3">
      <w:pPr>
        <w:numPr>
          <w:ilvl w:val="0"/>
          <w:numId w:val="7"/>
        </w:numPr>
        <w:ind w:left="851"/>
        <w:jc w:val="both"/>
        <w:rPr>
          <w:rFonts w:cstheme="minorHAnsi"/>
          <w:bCs/>
          <w:sz w:val="22"/>
          <w:szCs w:val="22"/>
          <w:lang w:val="en-US"/>
        </w:rPr>
      </w:pPr>
      <w:r w:rsidRPr="00530769">
        <w:rPr>
          <w:rFonts w:cstheme="minorHAnsi"/>
          <w:bCs/>
          <w:sz w:val="22"/>
          <w:szCs w:val="22"/>
          <w:lang w:val="en-US"/>
        </w:rPr>
        <w:t xml:space="preserve">The physical cards should be manufactured by the Contractor and EF will not be charged additional fees for delivery or manufacturing. The cards should have EU logos, disclaimers, flags, programme name, Expertise France, EDUSER, Ministry of National Education, The Confederation of Turkish Tradesmen and Craftsmen and VET4JOB logos in compliance with EU Visibility Rules. The design of the cards will be provided to the Contractor after the contract is signed. Cards may also have the Contractor’s logo by the standards EF provide to prove validity. </w:t>
      </w:r>
    </w:p>
    <w:p w14:paraId="2AC9B97B" w14:textId="77777777" w:rsidR="00DE1870" w:rsidRPr="00530769" w:rsidRDefault="00DE1870" w:rsidP="007255C3">
      <w:pPr>
        <w:numPr>
          <w:ilvl w:val="0"/>
          <w:numId w:val="7"/>
        </w:numPr>
        <w:ind w:left="851"/>
        <w:jc w:val="both"/>
        <w:rPr>
          <w:rFonts w:cstheme="minorHAnsi"/>
          <w:bCs/>
          <w:sz w:val="22"/>
          <w:szCs w:val="22"/>
          <w:lang w:val="en-US"/>
        </w:rPr>
      </w:pPr>
      <w:r w:rsidRPr="00530769">
        <w:rPr>
          <w:rFonts w:cstheme="minorHAnsi"/>
          <w:bCs/>
          <w:sz w:val="22"/>
          <w:szCs w:val="22"/>
          <w:lang w:val="en-US"/>
        </w:rPr>
        <w:t xml:space="preserve">Samples of the cards must be submitted to EF for approval prior to mass production. </w:t>
      </w:r>
    </w:p>
    <w:p w14:paraId="17DD7E0D" w14:textId="77777777" w:rsidR="00DE1870" w:rsidRDefault="00DE1870" w:rsidP="007255C3">
      <w:pPr>
        <w:jc w:val="both"/>
        <w:rPr>
          <w:rFonts w:eastAsia="Arial Unicode MS" w:cstheme="minorHAnsi"/>
          <w:b/>
          <w:sz w:val="22"/>
          <w:szCs w:val="22"/>
          <w:lang w:val="en-US"/>
        </w:rPr>
      </w:pPr>
    </w:p>
    <w:p w14:paraId="75DAA354" w14:textId="77777777" w:rsidR="00030F4D" w:rsidRDefault="00030F4D" w:rsidP="007255C3">
      <w:pPr>
        <w:jc w:val="both"/>
        <w:rPr>
          <w:rFonts w:eastAsia="Arial Unicode MS" w:cstheme="minorHAnsi"/>
          <w:b/>
          <w:sz w:val="22"/>
          <w:szCs w:val="22"/>
          <w:lang w:val="en-US"/>
        </w:rPr>
      </w:pPr>
    </w:p>
    <w:p w14:paraId="14F152C8" w14:textId="77777777" w:rsidR="00030F4D" w:rsidRPr="00530769" w:rsidRDefault="00030F4D" w:rsidP="007255C3">
      <w:pPr>
        <w:jc w:val="both"/>
        <w:rPr>
          <w:rFonts w:eastAsia="Arial Unicode MS" w:cstheme="minorHAnsi"/>
          <w:b/>
          <w:sz w:val="22"/>
          <w:szCs w:val="22"/>
          <w:lang w:val="en-US"/>
        </w:rPr>
      </w:pPr>
    </w:p>
    <w:p w14:paraId="614EEE51" w14:textId="77777777" w:rsidR="00DE1870" w:rsidRPr="00530769" w:rsidRDefault="00DE1870" w:rsidP="007255C3">
      <w:pPr>
        <w:numPr>
          <w:ilvl w:val="0"/>
          <w:numId w:val="1"/>
        </w:numPr>
        <w:shd w:val="clear" w:color="auto" w:fill="E6E6E6"/>
        <w:jc w:val="both"/>
        <w:rPr>
          <w:rFonts w:eastAsia="Arial Unicode MS" w:cstheme="minorHAnsi"/>
          <w:b/>
          <w:sz w:val="22"/>
          <w:szCs w:val="22"/>
          <w:lang w:val="en-US"/>
        </w:rPr>
      </w:pPr>
      <w:bookmarkStart w:id="6" w:name="_Hlk181720254"/>
      <w:r w:rsidRPr="00530769">
        <w:rPr>
          <w:rFonts w:eastAsia="Arial Unicode MS" w:cstheme="minorHAnsi"/>
          <w:b/>
          <w:sz w:val="22"/>
          <w:szCs w:val="22"/>
          <w:lang w:val="en-US"/>
        </w:rPr>
        <w:t xml:space="preserve">Location </w:t>
      </w:r>
      <w:bookmarkEnd w:id="6"/>
      <w:r w:rsidRPr="00530769">
        <w:rPr>
          <w:rFonts w:eastAsia="Arial Unicode MS" w:cstheme="minorHAnsi"/>
          <w:b/>
          <w:sz w:val="22"/>
          <w:szCs w:val="22"/>
          <w:lang w:val="en-US"/>
        </w:rPr>
        <w:t>and Duration</w:t>
      </w:r>
    </w:p>
    <w:p w14:paraId="2C1990A3" w14:textId="77777777" w:rsidR="00DE1870" w:rsidRPr="00530769" w:rsidRDefault="00DE1870" w:rsidP="007255C3">
      <w:pPr>
        <w:jc w:val="both"/>
        <w:rPr>
          <w:rFonts w:cstheme="minorHAnsi"/>
          <w:sz w:val="22"/>
          <w:szCs w:val="22"/>
          <w:lang w:val="en-US"/>
        </w:rPr>
      </w:pPr>
    </w:p>
    <w:p w14:paraId="6BCE96AD" w14:textId="77777777" w:rsidR="00DE1870" w:rsidRPr="00530769" w:rsidRDefault="00DE1870" w:rsidP="007255C3">
      <w:pPr>
        <w:jc w:val="both"/>
        <w:rPr>
          <w:rFonts w:cstheme="minorHAnsi"/>
          <w:sz w:val="22"/>
          <w:szCs w:val="22"/>
          <w:lang w:val="en-US"/>
        </w:rPr>
      </w:pPr>
      <w:r w:rsidRPr="00530769">
        <w:rPr>
          <w:rFonts w:cstheme="minorHAnsi"/>
          <w:sz w:val="22"/>
          <w:szCs w:val="22"/>
          <w:lang w:val="en-US"/>
        </w:rPr>
        <w:t>“Ankara, İstanbul, Kocaeli, Bursa, Mersin, Adana, Hatay, Konya, İzmir, Kayseri, Gaziantep Kahramanmaraş, Osmaniye and Şanlıurfa” provinces of Türkiye.</w:t>
      </w:r>
    </w:p>
    <w:p w14:paraId="6F776667" w14:textId="77777777" w:rsidR="00DE1870" w:rsidRPr="00530769" w:rsidRDefault="00DE1870" w:rsidP="007255C3">
      <w:pPr>
        <w:jc w:val="both"/>
        <w:rPr>
          <w:rFonts w:cstheme="minorHAnsi"/>
          <w:sz w:val="22"/>
          <w:szCs w:val="22"/>
          <w:lang w:val="en-US"/>
        </w:rPr>
      </w:pPr>
    </w:p>
    <w:p w14:paraId="52A06B7D" w14:textId="77777777" w:rsidR="00DE1870" w:rsidRPr="00530769" w:rsidRDefault="00DE1870" w:rsidP="007255C3">
      <w:pPr>
        <w:numPr>
          <w:ilvl w:val="0"/>
          <w:numId w:val="1"/>
        </w:numPr>
        <w:shd w:val="clear" w:color="auto" w:fill="E6E6E6"/>
        <w:jc w:val="both"/>
        <w:rPr>
          <w:rFonts w:eastAsia="Arial Unicode MS" w:cstheme="minorHAnsi"/>
          <w:b/>
          <w:sz w:val="22"/>
          <w:szCs w:val="22"/>
          <w:lang w:val="en-US"/>
        </w:rPr>
      </w:pPr>
      <w:r w:rsidRPr="00530769">
        <w:rPr>
          <w:rFonts w:eastAsia="Arial Unicode MS" w:cstheme="minorHAnsi"/>
          <w:b/>
          <w:sz w:val="22"/>
          <w:szCs w:val="22"/>
          <w:lang w:val="en-US"/>
        </w:rPr>
        <w:t>Contract Duration</w:t>
      </w:r>
    </w:p>
    <w:p w14:paraId="6F486DCE" w14:textId="77777777" w:rsidR="00DE1870" w:rsidRPr="00530769" w:rsidRDefault="00DE1870" w:rsidP="007255C3">
      <w:pPr>
        <w:jc w:val="both"/>
        <w:rPr>
          <w:rFonts w:cstheme="minorHAnsi"/>
          <w:sz w:val="22"/>
          <w:szCs w:val="22"/>
          <w:lang w:val="en-US"/>
        </w:rPr>
      </w:pPr>
    </w:p>
    <w:p w14:paraId="48A9580B" w14:textId="7902942B" w:rsidR="00DE1870" w:rsidRPr="00530769" w:rsidRDefault="00DE1870" w:rsidP="007255C3">
      <w:pPr>
        <w:jc w:val="both"/>
        <w:rPr>
          <w:rFonts w:cstheme="minorHAnsi"/>
          <w:sz w:val="22"/>
          <w:szCs w:val="22"/>
          <w:lang w:val="en-US"/>
        </w:rPr>
      </w:pPr>
      <w:r w:rsidRPr="00530769">
        <w:rPr>
          <w:rFonts w:cstheme="minorHAnsi"/>
          <w:sz w:val="22"/>
          <w:szCs w:val="22"/>
          <w:lang w:val="en-US"/>
        </w:rPr>
        <w:t>Ju</w:t>
      </w:r>
      <w:r w:rsidR="00030F4D">
        <w:rPr>
          <w:rFonts w:cstheme="minorHAnsi"/>
          <w:sz w:val="22"/>
          <w:szCs w:val="22"/>
          <w:lang w:val="en-US"/>
        </w:rPr>
        <w:t>ne</w:t>
      </w:r>
      <w:r w:rsidRPr="00530769">
        <w:rPr>
          <w:rFonts w:cstheme="minorHAnsi"/>
          <w:sz w:val="22"/>
          <w:szCs w:val="22"/>
          <w:lang w:val="en-US"/>
        </w:rPr>
        <w:t xml:space="preserve"> 2025 – July 2028</w:t>
      </w:r>
    </w:p>
    <w:p w14:paraId="23A38087" w14:textId="77777777" w:rsidR="00DE1870" w:rsidRPr="00530769" w:rsidRDefault="00DE1870" w:rsidP="007255C3">
      <w:pPr>
        <w:jc w:val="both"/>
        <w:rPr>
          <w:rFonts w:cstheme="minorHAnsi"/>
          <w:sz w:val="22"/>
          <w:szCs w:val="22"/>
          <w:lang w:val="en-US"/>
        </w:rPr>
      </w:pPr>
    </w:p>
    <w:p w14:paraId="52868F69" w14:textId="77777777" w:rsidR="00DE1870" w:rsidRPr="00530769" w:rsidRDefault="00DE1870" w:rsidP="007255C3">
      <w:pPr>
        <w:numPr>
          <w:ilvl w:val="0"/>
          <w:numId w:val="1"/>
        </w:numPr>
        <w:shd w:val="clear" w:color="auto" w:fill="E6E6E6"/>
        <w:jc w:val="both"/>
        <w:rPr>
          <w:rFonts w:eastAsia="Arial Unicode MS" w:cstheme="minorHAnsi"/>
          <w:b/>
          <w:sz w:val="22"/>
          <w:szCs w:val="22"/>
          <w:lang w:val="en-US"/>
        </w:rPr>
      </w:pPr>
      <w:bookmarkStart w:id="7" w:name="_Hlk181720519"/>
      <w:r w:rsidRPr="00530769">
        <w:rPr>
          <w:rFonts w:eastAsia="Arial Unicode MS" w:cstheme="minorHAnsi"/>
          <w:b/>
          <w:sz w:val="22"/>
          <w:szCs w:val="22"/>
          <w:lang w:val="en-US"/>
        </w:rPr>
        <w:t>Timeline and Reporting</w:t>
      </w:r>
    </w:p>
    <w:p w14:paraId="0F389D38" w14:textId="77777777" w:rsidR="00DE1870" w:rsidRPr="00530769" w:rsidRDefault="00DE1870" w:rsidP="007255C3">
      <w:pPr>
        <w:jc w:val="both"/>
        <w:rPr>
          <w:rFonts w:cstheme="minorHAnsi"/>
          <w:sz w:val="22"/>
          <w:szCs w:val="22"/>
          <w:u w:val="single"/>
          <w:lang w:val="en-US"/>
        </w:rPr>
      </w:pPr>
    </w:p>
    <w:p w14:paraId="09F41A4E" w14:textId="77777777" w:rsidR="00DE1870" w:rsidRPr="00530769" w:rsidRDefault="00DE1870" w:rsidP="007255C3">
      <w:pPr>
        <w:jc w:val="both"/>
        <w:rPr>
          <w:rFonts w:cstheme="minorHAnsi"/>
          <w:b/>
          <w:bCs/>
          <w:sz w:val="22"/>
          <w:szCs w:val="22"/>
          <w:lang w:val="en-US"/>
        </w:rPr>
      </w:pPr>
      <w:r w:rsidRPr="00530769">
        <w:rPr>
          <w:rFonts w:cstheme="minorHAnsi"/>
          <w:b/>
          <w:bCs/>
          <w:sz w:val="22"/>
          <w:szCs w:val="22"/>
          <w:lang w:val="en-US"/>
        </w:rPr>
        <w:t>Monthly Expenditure Report</w:t>
      </w:r>
    </w:p>
    <w:p w14:paraId="74A1D536" w14:textId="77777777" w:rsidR="00DE1870" w:rsidRPr="00530769" w:rsidRDefault="00DE1870" w:rsidP="007255C3">
      <w:pPr>
        <w:jc w:val="both"/>
        <w:rPr>
          <w:rFonts w:cstheme="minorHAnsi"/>
          <w:sz w:val="22"/>
          <w:szCs w:val="22"/>
          <w:lang w:val="en-US"/>
        </w:rPr>
      </w:pPr>
      <w:r w:rsidRPr="00530769">
        <w:rPr>
          <w:rFonts w:cstheme="minorHAnsi"/>
          <w:sz w:val="22"/>
          <w:szCs w:val="22"/>
          <w:lang w:val="en-US"/>
        </w:rPr>
        <w:t xml:space="preserve">The detailed expenditure report for all accounts/cards (in the limits of the Law on the Protection of Personal Data) should be provided to EF (responsible person from the contract that notified to the Contractor following the contract signature) monthly via an e-mail starting from the following month of the signature of the contract within the first 5 (five) working days of following month in Excel format. </w:t>
      </w:r>
    </w:p>
    <w:p w14:paraId="7F7D5F44" w14:textId="77777777" w:rsidR="00DE1870" w:rsidRPr="00530769" w:rsidRDefault="00DE1870" w:rsidP="007255C3">
      <w:pPr>
        <w:jc w:val="both"/>
        <w:rPr>
          <w:rFonts w:cstheme="minorHAnsi"/>
          <w:sz w:val="22"/>
          <w:szCs w:val="22"/>
          <w:lang w:val="en-US"/>
        </w:rPr>
      </w:pPr>
    </w:p>
    <w:p w14:paraId="07BCAE37" w14:textId="77777777" w:rsidR="00DE1870" w:rsidRPr="00530769" w:rsidRDefault="00DE1870" w:rsidP="007255C3">
      <w:pPr>
        <w:jc w:val="both"/>
        <w:rPr>
          <w:rFonts w:cstheme="minorHAnsi"/>
          <w:b/>
          <w:bCs/>
          <w:sz w:val="22"/>
          <w:szCs w:val="22"/>
          <w:lang w:val="en-US"/>
        </w:rPr>
      </w:pPr>
      <w:r w:rsidRPr="00530769">
        <w:rPr>
          <w:rFonts w:cstheme="minorHAnsi"/>
          <w:b/>
          <w:bCs/>
          <w:sz w:val="22"/>
          <w:szCs w:val="22"/>
          <w:lang w:val="en-US"/>
        </w:rPr>
        <w:t>Monthly account/card issuance report</w:t>
      </w:r>
    </w:p>
    <w:p w14:paraId="6C7426DB" w14:textId="77777777" w:rsidR="00DE1870" w:rsidRPr="00530769" w:rsidRDefault="00DE1870" w:rsidP="007255C3">
      <w:pPr>
        <w:jc w:val="both"/>
        <w:rPr>
          <w:rFonts w:cstheme="minorHAnsi"/>
          <w:sz w:val="22"/>
          <w:szCs w:val="22"/>
          <w:lang w:val="en-US"/>
        </w:rPr>
      </w:pPr>
      <w:r w:rsidRPr="00530769">
        <w:rPr>
          <w:rFonts w:cstheme="minorHAnsi"/>
          <w:sz w:val="22"/>
          <w:szCs w:val="22"/>
          <w:lang w:val="en-US"/>
        </w:rPr>
        <w:t>A basic report including the number of accounts/cards and distribution among the schools should be submitted to the EF monthly via an e-mail starting from the following month of the signature of the contract within the first 5 (five) working days of following month in Excel format.</w:t>
      </w:r>
    </w:p>
    <w:p w14:paraId="3F038636" w14:textId="77777777" w:rsidR="00DE1870" w:rsidRPr="00530769" w:rsidRDefault="00DE1870" w:rsidP="007255C3">
      <w:pPr>
        <w:jc w:val="both"/>
        <w:rPr>
          <w:rFonts w:cstheme="minorHAnsi"/>
          <w:sz w:val="22"/>
          <w:szCs w:val="22"/>
          <w:lang w:val="en-US"/>
        </w:rPr>
      </w:pPr>
    </w:p>
    <w:p w14:paraId="054099C4" w14:textId="77777777" w:rsidR="00DE1870" w:rsidRPr="00530769" w:rsidRDefault="00DE1870" w:rsidP="007255C3">
      <w:pPr>
        <w:numPr>
          <w:ilvl w:val="0"/>
          <w:numId w:val="1"/>
        </w:numPr>
        <w:shd w:val="clear" w:color="auto" w:fill="E6E6E6"/>
        <w:jc w:val="both"/>
        <w:rPr>
          <w:rFonts w:eastAsia="Arial Unicode MS" w:cstheme="minorHAnsi"/>
          <w:b/>
          <w:sz w:val="22"/>
          <w:szCs w:val="22"/>
          <w:lang w:val="en-US"/>
        </w:rPr>
      </w:pPr>
      <w:bookmarkStart w:id="8" w:name="_Hlk181721709"/>
      <w:bookmarkEnd w:id="7"/>
      <w:r w:rsidRPr="00530769">
        <w:rPr>
          <w:rFonts w:eastAsia="Arial Unicode MS" w:cstheme="minorHAnsi"/>
          <w:b/>
          <w:sz w:val="22"/>
          <w:szCs w:val="22"/>
          <w:lang w:val="en-US"/>
        </w:rPr>
        <w:t xml:space="preserve">Required Technical and professional Capacity </w:t>
      </w:r>
    </w:p>
    <w:bookmarkEnd w:id="8"/>
    <w:p w14:paraId="1A57A702" w14:textId="77777777" w:rsidR="00DE1870" w:rsidRPr="00530769" w:rsidRDefault="00DE1870" w:rsidP="007255C3">
      <w:pPr>
        <w:jc w:val="both"/>
        <w:rPr>
          <w:rFonts w:cstheme="minorHAnsi"/>
          <w:sz w:val="22"/>
          <w:szCs w:val="22"/>
          <w:lang w:val="en-US"/>
        </w:rPr>
      </w:pPr>
    </w:p>
    <w:p w14:paraId="2FAEB10C" w14:textId="77777777" w:rsidR="00DE1870" w:rsidRPr="00530769" w:rsidRDefault="00DE1870" w:rsidP="007255C3">
      <w:pPr>
        <w:jc w:val="both"/>
        <w:rPr>
          <w:rFonts w:cstheme="minorHAnsi"/>
          <w:sz w:val="22"/>
          <w:szCs w:val="22"/>
          <w:lang w:val="en-US"/>
        </w:rPr>
      </w:pPr>
      <w:r w:rsidRPr="00530769">
        <w:rPr>
          <w:rFonts w:cstheme="minorHAnsi"/>
          <w:sz w:val="22"/>
          <w:szCs w:val="22"/>
          <w:lang w:val="en-US"/>
        </w:rPr>
        <w:t>Interested companies should possess the following qualifications:</w:t>
      </w:r>
    </w:p>
    <w:p w14:paraId="5BCAF179" w14:textId="77777777" w:rsidR="00DE1870" w:rsidRPr="00530769" w:rsidRDefault="00DE1870" w:rsidP="007255C3">
      <w:pPr>
        <w:pStyle w:val="ListeParagraf"/>
        <w:numPr>
          <w:ilvl w:val="0"/>
          <w:numId w:val="9"/>
        </w:numPr>
        <w:jc w:val="both"/>
        <w:rPr>
          <w:rFonts w:asciiTheme="minorHAnsi" w:hAnsiTheme="minorHAnsi" w:cstheme="minorHAnsi"/>
          <w:sz w:val="22"/>
          <w:szCs w:val="22"/>
        </w:rPr>
      </w:pPr>
      <w:r w:rsidRPr="00530769">
        <w:rPr>
          <w:rFonts w:asciiTheme="minorHAnsi" w:hAnsiTheme="minorHAnsi" w:cstheme="minorHAnsi"/>
          <w:sz w:val="22"/>
          <w:szCs w:val="22"/>
        </w:rPr>
        <w:t>The bidder must have completed similar size of contract within the last 5 years in Türkiye. The number of cards provided within one contract and the budget of the contract will be considered under this criterion to seize the similarity.</w:t>
      </w:r>
    </w:p>
    <w:p w14:paraId="139EA02D" w14:textId="77777777" w:rsidR="00DE1870" w:rsidRPr="00530769" w:rsidRDefault="00DE1870" w:rsidP="007255C3">
      <w:pPr>
        <w:pStyle w:val="ListeParagraf"/>
        <w:numPr>
          <w:ilvl w:val="0"/>
          <w:numId w:val="9"/>
        </w:numPr>
        <w:jc w:val="both"/>
        <w:rPr>
          <w:rFonts w:asciiTheme="minorHAnsi" w:hAnsiTheme="minorHAnsi" w:cstheme="minorHAnsi"/>
          <w:sz w:val="22"/>
          <w:szCs w:val="22"/>
        </w:rPr>
      </w:pPr>
      <w:r w:rsidRPr="00530769">
        <w:rPr>
          <w:rFonts w:asciiTheme="minorHAnsi" w:hAnsiTheme="minorHAnsi" w:cstheme="minorHAnsi"/>
          <w:sz w:val="22"/>
          <w:szCs w:val="22"/>
        </w:rPr>
        <w:t>Having completed similar contract under the EU funded projects and/or projects with international organizations will be an asset.</w:t>
      </w:r>
    </w:p>
    <w:p w14:paraId="4773A36E" w14:textId="77777777" w:rsidR="00DE1870" w:rsidRPr="00530769" w:rsidRDefault="00DE1870" w:rsidP="007255C3">
      <w:pPr>
        <w:pStyle w:val="ListeParagraf"/>
        <w:numPr>
          <w:ilvl w:val="0"/>
          <w:numId w:val="9"/>
        </w:numPr>
        <w:jc w:val="both"/>
        <w:rPr>
          <w:rFonts w:asciiTheme="minorHAnsi" w:hAnsiTheme="minorHAnsi" w:cstheme="minorHAnsi"/>
          <w:sz w:val="22"/>
          <w:szCs w:val="22"/>
        </w:rPr>
      </w:pPr>
      <w:r w:rsidRPr="00530769">
        <w:rPr>
          <w:rFonts w:asciiTheme="minorHAnsi" w:hAnsiTheme="minorHAnsi" w:cstheme="minorHAnsi"/>
          <w:sz w:val="22"/>
          <w:szCs w:val="22"/>
        </w:rPr>
        <w:t>The bidder must have capacity to (commit) assign at least one full time staff to the contract.</w:t>
      </w:r>
    </w:p>
    <w:p w14:paraId="3A519EEF" w14:textId="77777777" w:rsidR="00DE1870" w:rsidRPr="00530769" w:rsidRDefault="00DE1870" w:rsidP="007255C3">
      <w:pPr>
        <w:pStyle w:val="ListeParagraf"/>
        <w:numPr>
          <w:ilvl w:val="0"/>
          <w:numId w:val="9"/>
        </w:numPr>
        <w:jc w:val="both"/>
        <w:rPr>
          <w:rFonts w:asciiTheme="minorHAnsi" w:hAnsiTheme="minorHAnsi" w:cstheme="minorHAnsi"/>
          <w:sz w:val="22"/>
          <w:szCs w:val="22"/>
        </w:rPr>
      </w:pPr>
      <w:r w:rsidRPr="00530769">
        <w:rPr>
          <w:rFonts w:asciiTheme="minorHAnsi" w:hAnsiTheme="minorHAnsi" w:cstheme="minorHAnsi"/>
          <w:sz w:val="22"/>
          <w:szCs w:val="22"/>
        </w:rPr>
        <w:t xml:space="preserve">The bidder must </w:t>
      </w:r>
      <w:bookmarkStart w:id="9" w:name="_Hlk193188719"/>
      <w:r w:rsidRPr="00530769">
        <w:rPr>
          <w:rFonts w:asciiTheme="minorHAnsi" w:hAnsiTheme="minorHAnsi" w:cstheme="minorHAnsi"/>
          <w:sz w:val="22"/>
          <w:szCs w:val="22"/>
        </w:rPr>
        <w:t>have capacity to provide Customer Support Service in following languages:</w:t>
      </w:r>
    </w:p>
    <w:p w14:paraId="684B06D8" w14:textId="77777777" w:rsidR="00DE1870" w:rsidRPr="00530769" w:rsidRDefault="00DE1870" w:rsidP="007255C3">
      <w:pPr>
        <w:pStyle w:val="ListeParagraf"/>
        <w:numPr>
          <w:ilvl w:val="1"/>
          <w:numId w:val="9"/>
        </w:numPr>
        <w:jc w:val="both"/>
        <w:rPr>
          <w:rFonts w:asciiTheme="minorHAnsi" w:hAnsiTheme="minorHAnsi" w:cstheme="minorHAnsi"/>
          <w:sz w:val="22"/>
          <w:szCs w:val="22"/>
        </w:rPr>
      </w:pPr>
      <w:r w:rsidRPr="00530769">
        <w:rPr>
          <w:rFonts w:asciiTheme="minorHAnsi" w:hAnsiTheme="minorHAnsi" w:cstheme="minorHAnsi"/>
          <w:sz w:val="22"/>
          <w:szCs w:val="22"/>
        </w:rPr>
        <w:t>Turkish</w:t>
      </w:r>
    </w:p>
    <w:p w14:paraId="21528C60" w14:textId="77777777" w:rsidR="00DE1870" w:rsidRPr="00530769" w:rsidRDefault="00DE1870" w:rsidP="007255C3">
      <w:pPr>
        <w:pStyle w:val="ListeParagraf"/>
        <w:numPr>
          <w:ilvl w:val="1"/>
          <w:numId w:val="9"/>
        </w:numPr>
        <w:jc w:val="both"/>
        <w:rPr>
          <w:rFonts w:asciiTheme="minorHAnsi" w:hAnsiTheme="minorHAnsi" w:cstheme="minorHAnsi"/>
          <w:sz w:val="22"/>
          <w:szCs w:val="22"/>
        </w:rPr>
      </w:pPr>
      <w:r w:rsidRPr="00530769">
        <w:rPr>
          <w:rFonts w:asciiTheme="minorHAnsi" w:hAnsiTheme="minorHAnsi" w:cstheme="minorHAnsi"/>
          <w:sz w:val="22"/>
          <w:szCs w:val="22"/>
        </w:rPr>
        <w:t>Arabic</w:t>
      </w:r>
    </w:p>
    <w:bookmarkEnd w:id="9"/>
    <w:p w14:paraId="76DFF4AC" w14:textId="77777777" w:rsidR="00DE1870" w:rsidRPr="00530769" w:rsidRDefault="00DE1870" w:rsidP="007255C3">
      <w:pPr>
        <w:pStyle w:val="ListeParagraf"/>
        <w:ind w:left="540"/>
        <w:jc w:val="both"/>
        <w:rPr>
          <w:rFonts w:asciiTheme="minorHAnsi" w:hAnsiTheme="minorHAnsi" w:cstheme="minorHAnsi"/>
          <w:sz w:val="22"/>
          <w:szCs w:val="22"/>
        </w:rPr>
      </w:pPr>
    </w:p>
    <w:p w14:paraId="08BA545D" w14:textId="77777777" w:rsidR="00DE1870" w:rsidRPr="00530769" w:rsidRDefault="00DE1870" w:rsidP="007255C3">
      <w:pPr>
        <w:numPr>
          <w:ilvl w:val="0"/>
          <w:numId w:val="1"/>
        </w:numPr>
        <w:shd w:val="clear" w:color="auto" w:fill="E6E6E6"/>
        <w:jc w:val="both"/>
        <w:rPr>
          <w:rFonts w:eastAsia="Arial Unicode MS" w:cstheme="minorHAnsi"/>
          <w:b/>
          <w:sz w:val="22"/>
          <w:szCs w:val="22"/>
          <w:lang w:val="en-US"/>
        </w:rPr>
      </w:pPr>
      <w:r w:rsidRPr="00530769">
        <w:rPr>
          <w:rFonts w:eastAsia="Arial Unicode MS" w:cstheme="minorHAnsi"/>
          <w:b/>
          <w:sz w:val="22"/>
          <w:szCs w:val="22"/>
          <w:lang w:val="en-US"/>
        </w:rPr>
        <w:t xml:space="preserve">Application Process and Eligibility </w:t>
      </w:r>
    </w:p>
    <w:p w14:paraId="6F431A39" w14:textId="77777777" w:rsidR="00DE1870" w:rsidRPr="00530769" w:rsidRDefault="00DE1870" w:rsidP="007255C3">
      <w:pPr>
        <w:jc w:val="both"/>
        <w:rPr>
          <w:rFonts w:cstheme="minorHAnsi"/>
          <w:sz w:val="22"/>
          <w:szCs w:val="22"/>
          <w:lang w:val="en-US"/>
        </w:rPr>
      </w:pPr>
    </w:p>
    <w:p w14:paraId="7C51DD83" w14:textId="77777777" w:rsidR="00DE1870" w:rsidRPr="00530769" w:rsidRDefault="00DE1870" w:rsidP="007255C3">
      <w:pPr>
        <w:jc w:val="both"/>
        <w:rPr>
          <w:rFonts w:cstheme="minorHAnsi"/>
          <w:sz w:val="22"/>
          <w:szCs w:val="22"/>
          <w:lang w:val="en-US"/>
        </w:rPr>
      </w:pPr>
      <w:r w:rsidRPr="00530769">
        <w:rPr>
          <w:rFonts w:cstheme="minorHAnsi"/>
          <w:sz w:val="22"/>
          <w:szCs w:val="22"/>
          <w:lang w:val="en-US"/>
        </w:rPr>
        <w:t>Interested companies must submit the following documents:</w:t>
      </w:r>
    </w:p>
    <w:p w14:paraId="6BABDE80" w14:textId="77777777" w:rsidR="00DE1870" w:rsidRPr="00530769" w:rsidRDefault="00DE1870" w:rsidP="007255C3">
      <w:pPr>
        <w:numPr>
          <w:ilvl w:val="0"/>
          <w:numId w:val="8"/>
        </w:numPr>
        <w:jc w:val="both"/>
        <w:rPr>
          <w:rFonts w:cstheme="minorHAnsi"/>
          <w:sz w:val="22"/>
          <w:szCs w:val="22"/>
          <w:lang w:val="en-US"/>
        </w:rPr>
      </w:pPr>
      <w:r w:rsidRPr="00530769">
        <w:rPr>
          <w:rFonts w:cstheme="minorHAnsi"/>
          <w:sz w:val="22"/>
          <w:szCs w:val="22"/>
          <w:lang w:val="en-US"/>
        </w:rPr>
        <w:t>Candidate's registration at the trade and company’s registry (or equivalent)</w:t>
      </w:r>
    </w:p>
    <w:p w14:paraId="3B83D4B4" w14:textId="77777777" w:rsidR="00DE1870" w:rsidRPr="00530769" w:rsidRDefault="00DE1870" w:rsidP="007255C3">
      <w:pPr>
        <w:numPr>
          <w:ilvl w:val="0"/>
          <w:numId w:val="8"/>
        </w:numPr>
        <w:jc w:val="both"/>
        <w:rPr>
          <w:rFonts w:cstheme="minorHAnsi"/>
          <w:sz w:val="22"/>
          <w:szCs w:val="22"/>
          <w:lang w:val="en-US"/>
        </w:rPr>
      </w:pPr>
      <w:r w:rsidRPr="00530769">
        <w:rPr>
          <w:rFonts w:cstheme="minorHAnsi"/>
          <w:sz w:val="22"/>
          <w:szCs w:val="22"/>
          <w:lang w:val="en-US"/>
        </w:rPr>
        <w:t>Candidate’s compliance with its social security obligations</w:t>
      </w:r>
    </w:p>
    <w:p w14:paraId="4B83CF23" w14:textId="77777777" w:rsidR="00DE1870" w:rsidRPr="00530769" w:rsidRDefault="00DE1870" w:rsidP="007255C3">
      <w:pPr>
        <w:numPr>
          <w:ilvl w:val="0"/>
          <w:numId w:val="8"/>
        </w:numPr>
        <w:jc w:val="both"/>
        <w:rPr>
          <w:rFonts w:cstheme="minorHAnsi"/>
          <w:sz w:val="22"/>
          <w:szCs w:val="22"/>
          <w:lang w:val="en-US"/>
        </w:rPr>
      </w:pPr>
      <w:r w:rsidRPr="00530769">
        <w:rPr>
          <w:rFonts w:cstheme="minorHAnsi"/>
          <w:sz w:val="22"/>
          <w:szCs w:val="22"/>
          <w:lang w:val="en-US"/>
        </w:rPr>
        <w:t>Candidate's compliance with its tax obligations</w:t>
      </w:r>
    </w:p>
    <w:p w14:paraId="1AAE5213" w14:textId="77777777" w:rsidR="00DE1870" w:rsidRPr="00530769" w:rsidRDefault="00DE1870" w:rsidP="007255C3">
      <w:pPr>
        <w:numPr>
          <w:ilvl w:val="0"/>
          <w:numId w:val="8"/>
        </w:numPr>
        <w:jc w:val="both"/>
        <w:rPr>
          <w:rFonts w:cstheme="minorHAnsi"/>
          <w:sz w:val="22"/>
          <w:szCs w:val="22"/>
          <w:lang w:val="en-US"/>
        </w:rPr>
      </w:pPr>
      <w:r w:rsidRPr="00530769">
        <w:rPr>
          <w:rFonts w:cstheme="minorHAnsi"/>
          <w:sz w:val="22"/>
          <w:szCs w:val="22"/>
          <w:lang w:val="en-US"/>
        </w:rPr>
        <w:t>The applicant must not be in any of the situations set out in Articles L. 2141-1 to L. 2141-6 and L. 2141-7 to L. 2141-11 of the French Public Procurement Code, nor be on any official exclusion list, whether their situation is established by means of their own declarations or through the application of vigilance measures by the contracting authority</w:t>
      </w:r>
    </w:p>
    <w:p w14:paraId="2C8F6D02" w14:textId="77777777" w:rsidR="00DE1870" w:rsidRPr="00530769" w:rsidRDefault="00DE1870" w:rsidP="007255C3">
      <w:pPr>
        <w:numPr>
          <w:ilvl w:val="0"/>
          <w:numId w:val="8"/>
        </w:numPr>
        <w:jc w:val="both"/>
        <w:rPr>
          <w:rFonts w:cstheme="minorHAnsi"/>
          <w:sz w:val="22"/>
          <w:szCs w:val="22"/>
          <w:lang w:val="en-US"/>
        </w:rPr>
      </w:pPr>
      <w:r w:rsidRPr="00530769">
        <w:rPr>
          <w:rFonts w:cstheme="minorHAnsi"/>
          <w:sz w:val="22"/>
          <w:szCs w:val="22"/>
          <w:lang w:val="en-US"/>
        </w:rPr>
        <w:t>The candidate or its representative must not be in a situation of conflict of interest vis-à-vis the contracting authority and/or any beneficiary of the procurement contract</w:t>
      </w:r>
    </w:p>
    <w:p w14:paraId="1555B1DB" w14:textId="77777777" w:rsidR="00DE1870" w:rsidRPr="00530769" w:rsidRDefault="00DE1870" w:rsidP="007255C3">
      <w:pPr>
        <w:numPr>
          <w:ilvl w:val="0"/>
          <w:numId w:val="8"/>
        </w:numPr>
        <w:jc w:val="both"/>
        <w:rPr>
          <w:rFonts w:cstheme="minorHAnsi"/>
          <w:sz w:val="22"/>
          <w:szCs w:val="22"/>
          <w:lang w:val="en-US"/>
        </w:rPr>
      </w:pPr>
      <w:r w:rsidRPr="00530769">
        <w:rPr>
          <w:rFonts w:cstheme="minorHAnsi"/>
          <w:sz w:val="22"/>
          <w:szCs w:val="22"/>
          <w:lang w:val="en-US"/>
        </w:rPr>
        <w:lastRenderedPageBreak/>
        <w:t>The candidate must be able to demonstrate adequate implementation of appropriate technical and organizational measures such that data processing conforms with relevant data protection laws and regulations (GDPR and French data protection legislation), thereby guaranteeing the rights of data subjects</w:t>
      </w:r>
    </w:p>
    <w:p w14:paraId="1394E704" w14:textId="77777777" w:rsidR="00DE1870" w:rsidRPr="00530769" w:rsidRDefault="00DE1870" w:rsidP="007255C3">
      <w:pPr>
        <w:pStyle w:val="ListeParagraf"/>
        <w:numPr>
          <w:ilvl w:val="0"/>
          <w:numId w:val="8"/>
        </w:numPr>
        <w:jc w:val="both"/>
        <w:rPr>
          <w:rFonts w:asciiTheme="minorHAnsi" w:hAnsiTheme="minorHAnsi" w:cstheme="minorHAnsi"/>
          <w:sz w:val="22"/>
          <w:szCs w:val="22"/>
        </w:rPr>
      </w:pPr>
      <w:r w:rsidRPr="00530769">
        <w:rPr>
          <w:rFonts w:asciiTheme="minorHAnsi" w:hAnsiTheme="minorHAnsi" w:cstheme="minorHAnsi"/>
          <w:sz w:val="22"/>
          <w:szCs w:val="22"/>
        </w:rPr>
        <w:t xml:space="preserve">The candidate must have contract </w:t>
      </w:r>
      <w:r w:rsidRPr="00530769">
        <w:rPr>
          <w:rFonts w:asciiTheme="minorHAnsi" w:hAnsiTheme="minorHAnsi" w:cstheme="minorHAnsi"/>
          <w:b/>
          <w:bCs/>
          <w:sz w:val="22"/>
          <w:szCs w:val="22"/>
        </w:rPr>
        <w:t xml:space="preserve">at least at five (three for physical cards) </w:t>
      </w:r>
      <w:r w:rsidRPr="00530769">
        <w:rPr>
          <w:rFonts w:asciiTheme="minorHAnsi" w:hAnsiTheme="minorHAnsi" w:cstheme="minorHAnsi"/>
          <w:sz w:val="22"/>
          <w:szCs w:val="22"/>
        </w:rPr>
        <w:t>supermarket in the districts listed above under section IV.(b).</w:t>
      </w:r>
    </w:p>
    <w:p w14:paraId="526F50BB" w14:textId="77777777" w:rsidR="00DE1870" w:rsidRPr="00530769" w:rsidRDefault="00DE1870" w:rsidP="007255C3">
      <w:pPr>
        <w:pStyle w:val="ListeParagraf"/>
        <w:numPr>
          <w:ilvl w:val="0"/>
          <w:numId w:val="8"/>
        </w:numPr>
        <w:jc w:val="both"/>
        <w:rPr>
          <w:rFonts w:asciiTheme="minorHAnsi" w:hAnsiTheme="minorHAnsi" w:cstheme="minorHAnsi"/>
          <w:sz w:val="22"/>
          <w:szCs w:val="22"/>
        </w:rPr>
      </w:pPr>
      <w:r w:rsidRPr="00530769">
        <w:rPr>
          <w:rFonts w:asciiTheme="minorHAnsi" w:hAnsiTheme="minorHAnsi" w:cstheme="minorHAnsi"/>
          <w:sz w:val="22"/>
          <w:szCs w:val="22"/>
        </w:rPr>
        <w:t>The candidate must have contract with at least 1 supermarket with at least 8000 branches throughout Türkiye</w:t>
      </w:r>
    </w:p>
    <w:p w14:paraId="1378EC54" w14:textId="77777777" w:rsidR="00DE1870" w:rsidRPr="00530769" w:rsidRDefault="00DE1870" w:rsidP="007255C3">
      <w:pPr>
        <w:numPr>
          <w:ilvl w:val="0"/>
          <w:numId w:val="8"/>
        </w:numPr>
        <w:jc w:val="both"/>
        <w:rPr>
          <w:rFonts w:cstheme="minorHAnsi"/>
          <w:sz w:val="22"/>
          <w:szCs w:val="22"/>
          <w:lang w:val="en-US"/>
        </w:rPr>
      </w:pPr>
      <w:r w:rsidRPr="00530769">
        <w:rPr>
          <w:rFonts w:cstheme="minorHAnsi"/>
          <w:sz w:val="22"/>
          <w:szCs w:val="22"/>
          <w:lang w:val="en-US"/>
        </w:rPr>
        <w:t>Applications not demonstrating professional capacity and/or which do not meet the minimum capacity levels will be eliminated</w:t>
      </w:r>
    </w:p>
    <w:p w14:paraId="210F168D" w14:textId="77777777" w:rsidR="00DE1870" w:rsidRPr="00530769" w:rsidRDefault="00DE1870" w:rsidP="007255C3">
      <w:pPr>
        <w:numPr>
          <w:ilvl w:val="0"/>
          <w:numId w:val="8"/>
        </w:numPr>
        <w:jc w:val="both"/>
        <w:rPr>
          <w:rFonts w:cstheme="minorHAnsi"/>
          <w:sz w:val="22"/>
          <w:szCs w:val="22"/>
          <w:lang w:val="en-US"/>
        </w:rPr>
      </w:pPr>
      <w:r w:rsidRPr="00530769">
        <w:rPr>
          <w:rFonts w:cstheme="minorHAnsi"/>
          <w:sz w:val="22"/>
          <w:szCs w:val="22"/>
          <w:lang w:val="en-US"/>
        </w:rPr>
        <w:t xml:space="preserve">The candidate must provide evidence of a reliable internal security system to guarantee the safety of the persons involved in the implementation of the contract when travel is planned in an organ or red zone (in accordance with the regional vigilance maps made available by the French Ministry of Europe and Foreign Affairs </w:t>
      </w:r>
      <w:hyperlink r:id="rId11" w:history="1">
        <w:r w:rsidRPr="00530769">
          <w:rPr>
            <w:rStyle w:val="Kpr"/>
            <w:rFonts w:cstheme="minorHAnsi"/>
            <w:sz w:val="22"/>
            <w:szCs w:val="22"/>
            <w:lang w:val="en-US"/>
          </w:rPr>
          <w:t>https://www.diplomatie.gouv.fr/fr/conseils-aux-voyageurs/</w:t>
        </w:r>
      </w:hyperlink>
      <w:r w:rsidRPr="00530769">
        <w:rPr>
          <w:rFonts w:cstheme="minorHAnsi"/>
          <w:sz w:val="22"/>
          <w:szCs w:val="22"/>
          <w:lang w:val="en-US"/>
        </w:rPr>
        <w:t>).</w:t>
      </w:r>
    </w:p>
    <w:p w14:paraId="5AE0F65D" w14:textId="77777777" w:rsidR="00DE1870" w:rsidRPr="00530769" w:rsidRDefault="00DE1870" w:rsidP="007255C3">
      <w:pPr>
        <w:jc w:val="both"/>
        <w:rPr>
          <w:rFonts w:cstheme="minorHAnsi"/>
          <w:sz w:val="22"/>
          <w:szCs w:val="22"/>
          <w:lang w:val="en-US"/>
        </w:rPr>
      </w:pPr>
    </w:p>
    <w:p w14:paraId="03583125" w14:textId="77777777" w:rsidR="00DE1870" w:rsidRPr="00530769" w:rsidRDefault="00DE1870" w:rsidP="007255C3">
      <w:pPr>
        <w:jc w:val="both"/>
        <w:rPr>
          <w:rFonts w:cstheme="minorHAnsi"/>
          <w:sz w:val="22"/>
          <w:szCs w:val="22"/>
          <w:lang w:val="en-US"/>
        </w:rPr>
      </w:pPr>
      <w:r w:rsidRPr="00530769">
        <w:rPr>
          <w:rFonts w:cstheme="minorHAnsi"/>
          <w:sz w:val="22"/>
          <w:szCs w:val="22"/>
          <w:lang w:val="en-US"/>
        </w:rPr>
        <w:t>All applications should be submitted via PLACE.</w:t>
      </w:r>
    </w:p>
    <w:p w14:paraId="6962065F" w14:textId="77777777" w:rsidR="00DE1870" w:rsidRPr="00530769" w:rsidRDefault="00DE1870" w:rsidP="007255C3">
      <w:pPr>
        <w:jc w:val="both"/>
        <w:rPr>
          <w:rFonts w:cstheme="minorHAnsi"/>
          <w:sz w:val="22"/>
          <w:szCs w:val="22"/>
          <w:lang w:val="en-US"/>
        </w:rPr>
      </w:pPr>
    </w:p>
    <w:p w14:paraId="709B519C" w14:textId="77777777" w:rsidR="00DE1870" w:rsidRPr="00530769" w:rsidRDefault="00DE1870" w:rsidP="007255C3">
      <w:pPr>
        <w:numPr>
          <w:ilvl w:val="0"/>
          <w:numId w:val="1"/>
        </w:numPr>
        <w:shd w:val="clear" w:color="auto" w:fill="E6E6E6"/>
        <w:jc w:val="both"/>
        <w:rPr>
          <w:rFonts w:eastAsia="Arial Unicode MS" w:cstheme="minorHAnsi"/>
          <w:b/>
          <w:sz w:val="22"/>
          <w:szCs w:val="22"/>
          <w:lang w:val="en-US"/>
        </w:rPr>
      </w:pPr>
      <w:r w:rsidRPr="00530769">
        <w:rPr>
          <w:rFonts w:eastAsia="Arial Unicode MS" w:cstheme="minorHAnsi"/>
          <w:b/>
          <w:sz w:val="22"/>
          <w:szCs w:val="22"/>
          <w:lang w:val="en-US"/>
        </w:rPr>
        <w:t xml:space="preserve">Contracting and payment schedule </w:t>
      </w:r>
    </w:p>
    <w:p w14:paraId="1196CB7B" w14:textId="77777777" w:rsidR="00DE1870" w:rsidRPr="00530769" w:rsidRDefault="00DE1870" w:rsidP="007255C3">
      <w:pPr>
        <w:pStyle w:val="ListeParagraf"/>
        <w:jc w:val="both"/>
        <w:rPr>
          <w:rFonts w:asciiTheme="minorHAnsi" w:hAnsiTheme="minorHAnsi" w:cstheme="minorHAnsi"/>
          <w:sz w:val="22"/>
          <w:szCs w:val="22"/>
        </w:rPr>
      </w:pPr>
    </w:p>
    <w:p w14:paraId="1A8CD116" w14:textId="77777777" w:rsidR="007255C3" w:rsidRPr="006D1E04" w:rsidRDefault="007255C3" w:rsidP="007255C3">
      <w:pPr>
        <w:jc w:val="both"/>
        <w:rPr>
          <w:rFonts w:cstheme="minorHAnsi"/>
          <w:sz w:val="22"/>
          <w:szCs w:val="22"/>
        </w:rPr>
      </w:pPr>
      <w:r w:rsidRPr="006D1E04">
        <w:rPr>
          <w:rFonts w:cstheme="minorHAnsi"/>
          <w:sz w:val="22"/>
          <w:szCs w:val="22"/>
        </w:rPr>
        <w:t>Expertise France will issue the contract in Euros (€), and payments will be made to the contractor upon submission of a valid fiscal invoice in Euros.</w:t>
      </w:r>
      <w:r w:rsidRPr="00D0014E">
        <w:rPr>
          <w:rFonts w:cstheme="minorHAnsi"/>
          <w:color w:val="FF0000"/>
          <w:sz w:val="22"/>
          <w:szCs w:val="22"/>
        </w:rPr>
        <w:t xml:space="preserve"> </w:t>
      </w:r>
      <w:r w:rsidRPr="006D1E04">
        <w:rPr>
          <w:rFonts w:cstheme="minorHAnsi"/>
          <w:sz w:val="22"/>
          <w:szCs w:val="22"/>
        </w:rPr>
        <w:t xml:space="preserve">VAT-exempt invoices will be issued and submitted in accordance with EF rules and based on monthly progress. Payments for these invoices will be made to the Contractor’s designated bank account, as specified in the contract, within 30 working days. </w:t>
      </w:r>
    </w:p>
    <w:p w14:paraId="273DEE0B" w14:textId="77777777" w:rsidR="007255C3" w:rsidRPr="00D0014E" w:rsidRDefault="007255C3" w:rsidP="007255C3">
      <w:pPr>
        <w:jc w:val="both"/>
        <w:rPr>
          <w:rFonts w:cstheme="minorHAnsi"/>
          <w:sz w:val="22"/>
          <w:szCs w:val="22"/>
        </w:rPr>
      </w:pPr>
    </w:p>
    <w:p w14:paraId="7E8E1056" w14:textId="77777777" w:rsidR="007255C3" w:rsidRDefault="007255C3" w:rsidP="007255C3">
      <w:pPr>
        <w:pStyle w:val="Balk3"/>
        <w:spacing w:before="0"/>
        <w:jc w:val="both"/>
        <w:rPr>
          <w:rFonts w:asciiTheme="minorHAnsi" w:hAnsiTheme="minorHAnsi" w:cstheme="minorHAnsi"/>
          <w:color w:val="auto"/>
          <w:sz w:val="22"/>
          <w:szCs w:val="22"/>
        </w:rPr>
      </w:pPr>
      <w:r w:rsidRPr="006D1E04">
        <w:rPr>
          <w:rFonts w:asciiTheme="minorHAnsi" w:hAnsiTheme="minorHAnsi" w:cstheme="minorHAnsi"/>
          <w:color w:val="auto"/>
          <w:sz w:val="22"/>
          <w:szCs w:val="22"/>
        </w:rPr>
        <w:t>The rolling payment modality will be as follows:</w:t>
      </w:r>
    </w:p>
    <w:p w14:paraId="0DE1E68E" w14:textId="1D7A7959" w:rsidR="007255C3" w:rsidRPr="006D1E04" w:rsidRDefault="007255C3" w:rsidP="007255C3">
      <w:pPr>
        <w:pStyle w:val="Balk3"/>
        <w:spacing w:before="0"/>
        <w:jc w:val="both"/>
        <w:rPr>
          <w:rFonts w:asciiTheme="minorHAnsi" w:hAnsiTheme="minorHAnsi" w:cstheme="minorHAnsi"/>
          <w:color w:val="auto"/>
          <w:sz w:val="22"/>
          <w:szCs w:val="22"/>
        </w:rPr>
      </w:pPr>
      <w:r w:rsidRPr="006D1E04">
        <w:rPr>
          <w:color w:val="auto"/>
        </w:rPr>
        <w:t xml:space="preserve"> </w:t>
      </w:r>
    </w:p>
    <w:p w14:paraId="2E567ECC" w14:textId="77777777" w:rsidR="007255C3" w:rsidRPr="006D1E04" w:rsidRDefault="007255C3" w:rsidP="007255C3">
      <w:pPr>
        <w:jc w:val="both"/>
        <w:rPr>
          <w:rFonts w:cstheme="minorHAnsi"/>
          <w:sz w:val="22"/>
          <w:szCs w:val="22"/>
        </w:rPr>
      </w:pPr>
      <w:r w:rsidRPr="006D1E04">
        <w:rPr>
          <w:rStyle w:val="Gl"/>
          <w:rFonts w:cstheme="minorHAnsi"/>
          <w:sz w:val="22"/>
          <w:szCs w:val="22"/>
        </w:rPr>
        <w:t>Initial Deposit &amp; First Payment</w:t>
      </w:r>
    </w:p>
    <w:p w14:paraId="474B2E34" w14:textId="77777777" w:rsidR="007255C3" w:rsidRPr="006D1E04" w:rsidRDefault="007255C3" w:rsidP="007255C3">
      <w:pPr>
        <w:numPr>
          <w:ilvl w:val="1"/>
          <w:numId w:val="14"/>
        </w:numPr>
        <w:tabs>
          <w:tab w:val="clear" w:pos="1440"/>
        </w:tabs>
        <w:ind w:left="709"/>
        <w:jc w:val="both"/>
        <w:rPr>
          <w:rFonts w:cstheme="minorHAnsi"/>
          <w:sz w:val="22"/>
          <w:szCs w:val="22"/>
        </w:rPr>
      </w:pPr>
      <w:r w:rsidRPr="006D1E04">
        <w:rPr>
          <w:rFonts w:cstheme="minorHAnsi"/>
          <w:sz w:val="22"/>
          <w:szCs w:val="22"/>
        </w:rPr>
        <w:t xml:space="preserve">At the start of the contract, the Contractor will make an initial deposit equivalent to </w:t>
      </w:r>
      <w:r w:rsidRPr="006D1E04">
        <w:rPr>
          <w:rStyle w:val="Gl"/>
          <w:rFonts w:cstheme="minorHAnsi"/>
          <w:sz w:val="22"/>
          <w:szCs w:val="22"/>
        </w:rPr>
        <w:t>two months' estimated costs</w:t>
      </w:r>
      <w:r w:rsidRPr="006D1E04">
        <w:rPr>
          <w:rFonts w:cstheme="minorHAnsi"/>
          <w:sz w:val="22"/>
          <w:szCs w:val="22"/>
        </w:rPr>
        <w:t xml:space="preserve"> as the first payment.</w:t>
      </w:r>
    </w:p>
    <w:p w14:paraId="2A384F6B" w14:textId="77777777" w:rsidR="007255C3" w:rsidRDefault="007255C3" w:rsidP="007255C3">
      <w:pPr>
        <w:numPr>
          <w:ilvl w:val="1"/>
          <w:numId w:val="14"/>
        </w:numPr>
        <w:ind w:left="709"/>
        <w:jc w:val="both"/>
        <w:rPr>
          <w:rFonts w:cstheme="minorHAnsi"/>
          <w:sz w:val="22"/>
          <w:szCs w:val="22"/>
        </w:rPr>
      </w:pPr>
      <w:r w:rsidRPr="006D1E04">
        <w:rPr>
          <w:rFonts w:cstheme="minorHAnsi"/>
          <w:sz w:val="22"/>
          <w:szCs w:val="22"/>
        </w:rPr>
        <w:t>This deposit will be used to cover expenses incurred during the first two months of the contract.</w:t>
      </w:r>
    </w:p>
    <w:p w14:paraId="2313AC56" w14:textId="77777777" w:rsidR="007255C3" w:rsidRPr="006D1E04" w:rsidRDefault="007255C3" w:rsidP="007255C3">
      <w:pPr>
        <w:jc w:val="both"/>
        <w:rPr>
          <w:rFonts w:cstheme="minorHAnsi"/>
          <w:sz w:val="22"/>
          <w:szCs w:val="22"/>
        </w:rPr>
      </w:pPr>
    </w:p>
    <w:p w14:paraId="4D4B7D22" w14:textId="77777777" w:rsidR="007255C3" w:rsidRPr="006D1E04" w:rsidRDefault="007255C3" w:rsidP="007255C3">
      <w:pPr>
        <w:jc w:val="both"/>
        <w:rPr>
          <w:rFonts w:cstheme="minorHAnsi"/>
          <w:sz w:val="22"/>
          <w:szCs w:val="22"/>
        </w:rPr>
      </w:pPr>
      <w:r w:rsidRPr="006D1E04">
        <w:rPr>
          <w:rStyle w:val="Gl"/>
          <w:rFonts w:cstheme="minorHAnsi"/>
          <w:sz w:val="22"/>
          <w:szCs w:val="22"/>
        </w:rPr>
        <w:t>Ongoing Payments &amp; Reconciliation</w:t>
      </w:r>
    </w:p>
    <w:p w14:paraId="640C6335" w14:textId="77777777" w:rsidR="007255C3" w:rsidRPr="006D1E04" w:rsidRDefault="007255C3" w:rsidP="007255C3">
      <w:pPr>
        <w:pStyle w:val="ListeParagraf"/>
        <w:numPr>
          <w:ilvl w:val="1"/>
          <w:numId w:val="15"/>
        </w:numPr>
        <w:tabs>
          <w:tab w:val="clear" w:pos="1440"/>
        </w:tabs>
        <w:ind w:left="709"/>
        <w:jc w:val="both"/>
        <w:rPr>
          <w:rFonts w:asciiTheme="minorHAnsi" w:hAnsiTheme="minorHAnsi" w:cstheme="minorHAnsi"/>
          <w:sz w:val="22"/>
          <w:szCs w:val="22"/>
        </w:rPr>
      </w:pPr>
      <w:r w:rsidRPr="006D1E04">
        <w:rPr>
          <w:rFonts w:asciiTheme="minorHAnsi" w:hAnsiTheme="minorHAnsi" w:cstheme="minorHAnsi"/>
          <w:sz w:val="22"/>
          <w:szCs w:val="22"/>
        </w:rPr>
        <w:t xml:space="preserve">Every two months, an invoice will be issued based on the </w:t>
      </w:r>
      <w:r w:rsidRPr="006D1E04">
        <w:rPr>
          <w:rStyle w:val="Gl"/>
          <w:rFonts w:asciiTheme="minorHAnsi" w:hAnsiTheme="minorHAnsi" w:cstheme="minorHAnsi"/>
          <w:sz w:val="22"/>
          <w:szCs w:val="22"/>
        </w:rPr>
        <w:t>actual incurred costs</w:t>
      </w:r>
      <w:r w:rsidRPr="006D1E04">
        <w:rPr>
          <w:rFonts w:asciiTheme="minorHAnsi" w:hAnsiTheme="minorHAnsi" w:cstheme="minorHAnsi"/>
          <w:sz w:val="22"/>
          <w:szCs w:val="22"/>
        </w:rPr>
        <w:t xml:space="preserve"> during that period.</w:t>
      </w:r>
    </w:p>
    <w:p w14:paraId="4A46CAA2" w14:textId="77777777" w:rsidR="007255C3" w:rsidRPr="006D1E04" w:rsidRDefault="007255C3" w:rsidP="007255C3">
      <w:pPr>
        <w:pStyle w:val="ListeParagraf"/>
        <w:numPr>
          <w:ilvl w:val="1"/>
          <w:numId w:val="15"/>
        </w:numPr>
        <w:tabs>
          <w:tab w:val="clear" w:pos="1440"/>
        </w:tabs>
        <w:ind w:left="709"/>
        <w:jc w:val="both"/>
        <w:rPr>
          <w:rFonts w:asciiTheme="minorHAnsi" w:hAnsiTheme="minorHAnsi" w:cstheme="minorHAnsi"/>
          <w:sz w:val="22"/>
          <w:szCs w:val="22"/>
        </w:rPr>
      </w:pPr>
      <w:r w:rsidRPr="006D1E04">
        <w:rPr>
          <w:rFonts w:asciiTheme="minorHAnsi" w:hAnsiTheme="minorHAnsi" w:cstheme="minorHAnsi"/>
          <w:sz w:val="22"/>
          <w:szCs w:val="22"/>
        </w:rPr>
        <w:t xml:space="preserve">The </w:t>
      </w:r>
      <w:r w:rsidRPr="006D1E04">
        <w:rPr>
          <w:rStyle w:val="Gl"/>
          <w:rFonts w:asciiTheme="minorHAnsi" w:hAnsiTheme="minorHAnsi" w:cstheme="minorHAnsi"/>
          <w:sz w:val="22"/>
          <w:szCs w:val="22"/>
        </w:rPr>
        <w:t>remaining balance</w:t>
      </w:r>
      <w:r w:rsidRPr="006D1E04">
        <w:rPr>
          <w:rFonts w:asciiTheme="minorHAnsi" w:hAnsiTheme="minorHAnsi" w:cstheme="minorHAnsi"/>
          <w:sz w:val="22"/>
          <w:szCs w:val="22"/>
        </w:rPr>
        <w:t xml:space="preserve"> from the initial deposit will be identified and deducted from the next required deposit.</w:t>
      </w:r>
    </w:p>
    <w:p w14:paraId="18D895A6" w14:textId="77777777" w:rsidR="007255C3" w:rsidRDefault="007255C3" w:rsidP="007255C3">
      <w:pPr>
        <w:pStyle w:val="ListeParagraf"/>
        <w:numPr>
          <w:ilvl w:val="1"/>
          <w:numId w:val="15"/>
        </w:numPr>
        <w:tabs>
          <w:tab w:val="clear" w:pos="1440"/>
        </w:tabs>
        <w:ind w:left="709"/>
        <w:jc w:val="both"/>
        <w:rPr>
          <w:rFonts w:asciiTheme="minorHAnsi" w:hAnsiTheme="minorHAnsi" w:cstheme="minorHAnsi"/>
          <w:sz w:val="22"/>
          <w:szCs w:val="22"/>
        </w:rPr>
      </w:pPr>
      <w:r w:rsidRPr="006D1E04">
        <w:rPr>
          <w:rFonts w:asciiTheme="minorHAnsi" w:hAnsiTheme="minorHAnsi" w:cstheme="minorHAnsi"/>
          <w:sz w:val="22"/>
          <w:szCs w:val="22"/>
        </w:rPr>
        <w:t>A new deposit will then be made to ensure coverage for the upcoming two months, based on the proforma invoice.</w:t>
      </w:r>
    </w:p>
    <w:p w14:paraId="2528A2E1" w14:textId="77777777" w:rsidR="007255C3" w:rsidRPr="007255C3" w:rsidRDefault="007255C3" w:rsidP="007255C3">
      <w:pPr>
        <w:jc w:val="both"/>
        <w:rPr>
          <w:rFonts w:cstheme="minorHAnsi"/>
          <w:sz w:val="22"/>
          <w:szCs w:val="22"/>
        </w:rPr>
      </w:pPr>
    </w:p>
    <w:p w14:paraId="47F1D141" w14:textId="77777777" w:rsidR="007255C3" w:rsidRPr="006D1E04" w:rsidRDefault="007255C3" w:rsidP="007255C3">
      <w:pPr>
        <w:jc w:val="both"/>
        <w:rPr>
          <w:rFonts w:cstheme="minorHAnsi"/>
          <w:sz w:val="22"/>
          <w:szCs w:val="22"/>
        </w:rPr>
      </w:pPr>
      <w:r w:rsidRPr="006D1E04">
        <w:rPr>
          <w:rStyle w:val="Gl"/>
          <w:rFonts w:cstheme="minorHAnsi"/>
          <w:sz w:val="22"/>
          <w:szCs w:val="22"/>
        </w:rPr>
        <w:t>Contracting &amp; Payment Schedule Adjustments</w:t>
      </w:r>
    </w:p>
    <w:p w14:paraId="22F57D30" w14:textId="77777777" w:rsidR="007255C3" w:rsidRPr="006D1E04" w:rsidRDefault="007255C3" w:rsidP="007255C3">
      <w:pPr>
        <w:pStyle w:val="ListeParagraf"/>
        <w:numPr>
          <w:ilvl w:val="1"/>
          <w:numId w:val="16"/>
        </w:numPr>
        <w:tabs>
          <w:tab w:val="clear" w:pos="1440"/>
        </w:tabs>
        <w:ind w:left="709"/>
        <w:jc w:val="both"/>
        <w:rPr>
          <w:rFonts w:asciiTheme="minorHAnsi" w:hAnsiTheme="minorHAnsi" w:cstheme="minorHAnsi"/>
          <w:sz w:val="22"/>
          <w:szCs w:val="22"/>
        </w:rPr>
      </w:pPr>
      <w:r w:rsidRPr="006D1E04">
        <w:rPr>
          <w:rFonts w:asciiTheme="minorHAnsi" w:hAnsiTheme="minorHAnsi" w:cstheme="minorHAnsi"/>
          <w:sz w:val="22"/>
          <w:szCs w:val="22"/>
        </w:rPr>
        <w:t xml:space="preserve">Payments will be made to the Contractor’s designated bank account within </w:t>
      </w:r>
      <w:r w:rsidRPr="006D1E04">
        <w:rPr>
          <w:rStyle w:val="Gl"/>
          <w:rFonts w:asciiTheme="minorHAnsi" w:hAnsiTheme="minorHAnsi" w:cstheme="minorHAnsi"/>
          <w:sz w:val="22"/>
          <w:szCs w:val="22"/>
        </w:rPr>
        <w:t>30 working days</w:t>
      </w:r>
      <w:r w:rsidRPr="006D1E04">
        <w:rPr>
          <w:rFonts w:asciiTheme="minorHAnsi" w:hAnsiTheme="minorHAnsi" w:cstheme="minorHAnsi"/>
          <w:sz w:val="22"/>
          <w:szCs w:val="22"/>
        </w:rPr>
        <w:t xml:space="preserve"> of receiving a valid fiscal invoice.</w:t>
      </w:r>
    </w:p>
    <w:p w14:paraId="3ED0545C" w14:textId="77777777" w:rsidR="007255C3" w:rsidRPr="006D1E04" w:rsidRDefault="007255C3" w:rsidP="007255C3">
      <w:pPr>
        <w:pStyle w:val="ListeParagraf"/>
        <w:numPr>
          <w:ilvl w:val="1"/>
          <w:numId w:val="16"/>
        </w:numPr>
        <w:tabs>
          <w:tab w:val="clear" w:pos="1440"/>
        </w:tabs>
        <w:ind w:left="709"/>
        <w:jc w:val="both"/>
        <w:rPr>
          <w:rFonts w:asciiTheme="minorHAnsi" w:hAnsiTheme="minorHAnsi" w:cstheme="minorHAnsi"/>
          <w:sz w:val="22"/>
          <w:szCs w:val="22"/>
        </w:rPr>
      </w:pPr>
      <w:r w:rsidRPr="006D1E04">
        <w:rPr>
          <w:rFonts w:asciiTheme="minorHAnsi" w:hAnsiTheme="minorHAnsi" w:cstheme="minorHAnsi"/>
          <w:sz w:val="22"/>
          <w:szCs w:val="22"/>
        </w:rPr>
        <w:t xml:space="preserve">Invoices will be exempt from VAT as per the IPA-II Framework Agreement. However, </w:t>
      </w:r>
      <w:r w:rsidRPr="006D1E04">
        <w:rPr>
          <w:rStyle w:val="Gl"/>
          <w:rFonts w:asciiTheme="minorHAnsi" w:hAnsiTheme="minorHAnsi" w:cstheme="minorHAnsi"/>
          <w:sz w:val="22"/>
          <w:szCs w:val="22"/>
        </w:rPr>
        <w:t>this exemption does not mean that students will make their purchases VAT exempt.</w:t>
      </w:r>
    </w:p>
    <w:p w14:paraId="5941108E" w14:textId="77777777" w:rsidR="007255C3" w:rsidRPr="006D1E04" w:rsidRDefault="007255C3" w:rsidP="007255C3">
      <w:pPr>
        <w:pStyle w:val="ListeParagraf"/>
        <w:numPr>
          <w:ilvl w:val="1"/>
          <w:numId w:val="16"/>
        </w:numPr>
        <w:tabs>
          <w:tab w:val="clear" w:pos="1440"/>
        </w:tabs>
        <w:ind w:left="709"/>
        <w:jc w:val="both"/>
        <w:rPr>
          <w:rFonts w:asciiTheme="minorHAnsi" w:hAnsiTheme="minorHAnsi" w:cstheme="minorHAnsi"/>
          <w:sz w:val="22"/>
          <w:szCs w:val="22"/>
        </w:rPr>
      </w:pPr>
      <w:r w:rsidRPr="006D1E04">
        <w:rPr>
          <w:rFonts w:asciiTheme="minorHAnsi" w:hAnsiTheme="minorHAnsi" w:cstheme="minorHAnsi"/>
          <w:sz w:val="22"/>
          <w:szCs w:val="22"/>
        </w:rPr>
        <w:t>Unused balances from one period will roll over to the next unless otherwise specified.</w:t>
      </w:r>
    </w:p>
    <w:p w14:paraId="30250E33" w14:textId="77777777" w:rsidR="007255C3" w:rsidRDefault="007255C3" w:rsidP="007255C3">
      <w:pPr>
        <w:pStyle w:val="ListeParagraf"/>
        <w:numPr>
          <w:ilvl w:val="1"/>
          <w:numId w:val="16"/>
        </w:numPr>
        <w:tabs>
          <w:tab w:val="clear" w:pos="1440"/>
        </w:tabs>
        <w:ind w:left="709"/>
        <w:jc w:val="both"/>
        <w:rPr>
          <w:rFonts w:asciiTheme="minorHAnsi" w:hAnsiTheme="minorHAnsi" w:cstheme="minorHAnsi"/>
          <w:sz w:val="22"/>
          <w:szCs w:val="22"/>
        </w:rPr>
      </w:pPr>
      <w:r w:rsidRPr="006D1E04">
        <w:rPr>
          <w:rFonts w:asciiTheme="minorHAnsi" w:hAnsiTheme="minorHAnsi" w:cstheme="minorHAnsi"/>
          <w:sz w:val="22"/>
          <w:szCs w:val="22"/>
        </w:rPr>
        <w:t xml:space="preserve">Before the final month of the contract, </w:t>
      </w:r>
      <w:r w:rsidRPr="006D1E04">
        <w:rPr>
          <w:rStyle w:val="Gl"/>
          <w:rFonts w:asciiTheme="minorHAnsi" w:hAnsiTheme="minorHAnsi" w:cstheme="minorHAnsi"/>
          <w:sz w:val="22"/>
          <w:szCs w:val="22"/>
        </w:rPr>
        <w:t>a reconciliation check</w:t>
      </w:r>
      <w:r w:rsidRPr="006D1E04">
        <w:rPr>
          <w:rFonts w:asciiTheme="minorHAnsi" w:hAnsiTheme="minorHAnsi" w:cstheme="minorHAnsi"/>
          <w:sz w:val="22"/>
          <w:szCs w:val="22"/>
        </w:rPr>
        <w:t xml:space="preserve"> will be conducted, and payments will be adjusted accordingly.</w:t>
      </w:r>
    </w:p>
    <w:p w14:paraId="189E829C" w14:textId="4DE5ED4D" w:rsidR="007255C3" w:rsidRPr="006D1E04" w:rsidRDefault="007255C3" w:rsidP="007255C3">
      <w:pPr>
        <w:jc w:val="both"/>
        <w:rPr>
          <w:rFonts w:cstheme="minorHAnsi"/>
          <w:sz w:val="22"/>
          <w:szCs w:val="22"/>
        </w:rPr>
      </w:pPr>
      <w:r w:rsidRPr="006D1E04">
        <w:rPr>
          <w:rStyle w:val="Gl"/>
          <w:rFonts w:cstheme="minorHAnsi"/>
          <w:sz w:val="22"/>
          <w:szCs w:val="22"/>
        </w:rPr>
        <w:lastRenderedPageBreak/>
        <w:t>Billing &amp; Card Usage Guidelines</w:t>
      </w:r>
    </w:p>
    <w:p w14:paraId="14056A79" w14:textId="77777777" w:rsidR="007255C3" w:rsidRPr="006D1E04" w:rsidRDefault="007255C3" w:rsidP="007255C3">
      <w:pPr>
        <w:pStyle w:val="ListeParagraf"/>
        <w:numPr>
          <w:ilvl w:val="1"/>
          <w:numId w:val="17"/>
        </w:numPr>
        <w:tabs>
          <w:tab w:val="clear" w:pos="1440"/>
        </w:tabs>
        <w:ind w:left="709"/>
        <w:jc w:val="both"/>
        <w:rPr>
          <w:rFonts w:asciiTheme="minorHAnsi" w:hAnsiTheme="minorHAnsi" w:cstheme="minorHAnsi"/>
          <w:sz w:val="22"/>
          <w:szCs w:val="22"/>
        </w:rPr>
      </w:pPr>
      <w:r w:rsidRPr="006D1E04">
        <w:rPr>
          <w:rFonts w:asciiTheme="minorHAnsi" w:hAnsiTheme="minorHAnsi" w:cstheme="minorHAnsi"/>
          <w:sz w:val="22"/>
          <w:szCs w:val="22"/>
        </w:rPr>
        <w:t xml:space="preserve">Expenses should not be charged all at once for the entire contract period but will be </w:t>
      </w:r>
      <w:r w:rsidRPr="006D1E04">
        <w:rPr>
          <w:rStyle w:val="Gl"/>
          <w:rFonts w:asciiTheme="minorHAnsi" w:hAnsiTheme="minorHAnsi" w:cstheme="minorHAnsi"/>
          <w:sz w:val="22"/>
          <w:szCs w:val="22"/>
        </w:rPr>
        <w:t>automatically charged at the beginning of each month</w:t>
      </w:r>
      <w:r w:rsidRPr="006D1E04">
        <w:rPr>
          <w:rFonts w:asciiTheme="minorHAnsi" w:hAnsiTheme="minorHAnsi" w:cstheme="minorHAnsi"/>
          <w:sz w:val="22"/>
          <w:szCs w:val="22"/>
        </w:rPr>
        <w:t xml:space="preserve"> by the tenderer.</w:t>
      </w:r>
    </w:p>
    <w:p w14:paraId="2ED26898" w14:textId="77777777" w:rsidR="007255C3" w:rsidRPr="006D1E04" w:rsidRDefault="007255C3" w:rsidP="007255C3">
      <w:pPr>
        <w:pStyle w:val="ListeParagraf"/>
        <w:numPr>
          <w:ilvl w:val="1"/>
          <w:numId w:val="17"/>
        </w:numPr>
        <w:tabs>
          <w:tab w:val="clear" w:pos="1440"/>
        </w:tabs>
        <w:ind w:left="709"/>
        <w:jc w:val="both"/>
        <w:rPr>
          <w:rFonts w:asciiTheme="minorHAnsi" w:hAnsiTheme="minorHAnsi" w:cstheme="minorHAnsi"/>
          <w:sz w:val="22"/>
          <w:szCs w:val="22"/>
        </w:rPr>
      </w:pPr>
      <w:r w:rsidRPr="006D1E04">
        <w:rPr>
          <w:rFonts w:asciiTheme="minorHAnsi" w:hAnsiTheme="minorHAnsi" w:cstheme="minorHAnsi"/>
          <w:sz w:val="22"/>
          <w:szCs w:val="22"/>
        </w:rPr>
        <w:t>The account holder may use the card up to the agreed monthly limit.</w:t>
      </w:r>
    </w:p>
    <w:p w14:paraId="59035161" w14:textId="77777777" w:rsidR="007255C3" w:rsidRPr="006D1E04" w:rsidRDefault="007255C3" w:rsidP="007255C3">
      <w:pPr>
        <w:pStyle w:val="ListeParagraf"/>
        <w:numPr>
          <w:ilvl w:val="1"/>
          <w:numId w:val="17"/>
        </w:numPr>
        <w:tabs>
          <w:tab w:val="clear" w:pos="1440"/>
        </w:tabs>
        <w:ind w:left="709"/>
        <w:jc w:val="both"/>
        <w:rPr>
          <w:rFonts w:asciiTheme="minorHAnsi" w:hAnsiTheme="minorHAnsi" w:cstheme="minorHAnsi"/>
          <w:sz w:val="22"/>
          <w:szCs w:val="22"/>
        </w:rPr>
      </w:pPr>
      <w:r w:rsidRPr="006D1E04">
        <w:rPr>
          <w:rFonts w:asciiTheme="minorHAnsi" w:hAnsiTheme="minorHAnsi" w:cstheme="minorHAnsi"/>
          <w:sz w:val="22"/>
          <w:szCs w:val="22"/>
        </w:rPr>
        <w:t xml:space="preserve">The Contractor will issue invoices within the first </w:t>
      </w:r>
      <w:r w:rsidRPr="006D1E04">
        <w:rPr>
          <w:rStyle w:val="Gl"/>
          <w:rFonts w:asciiTheme="minorHAnsi" w:hAnsiTheme="minorHAnsi" w:cstheme="minorHAnsi"/>
          <w:sz w:val="22"/>
          <w:szCs w:val="22"/>
        </w:rPr>
        <w:t>five (5) days of each month</w:t>
      </w:r>
      <w:r w:rsidRPr="006D1E04">
        <w:rPr>
          <w:rFonts w:asciiTheme="minorHAnsi" w:hAnsiTheme="minorHAnsi" w:cstheme="minorHAnsi"/>
          <w:sz w:val="22"/>
          <w:szCs w:val="22"/>
        </w:rPr>
        <w:t>, based on the recorded usage from the Contractor’s system.</w:t>
      </w:r>
    </w:p>
    <w:p w14:paraId="61705A67" w14:textId="77777777" w:rsidR="00DE1870" w:rsidRPr="00530769" w:rsidRDefault="00DE1870" w:rsidP="007255C3">
      <w:pPr>
        <w:pStyle w:val="ListeParagraf"/>
        <w:tabs>
          <w:tab w:val="left" w:pos="450"/>
        </w:tabs>
        <w:ind w:left="0"/>
        <w:jc w:val="both"/>
        <w:rPr>
          <w:rFonts w:asciiTheme="minorHAnsi" w:hAnsiTheme="minorHAnsi" w:cstheme="minorHAnsi"/>
          <w:sz w:val="22"/>
          <w:szCs w:val="22"/>
        </w:rPr>
      </w:pPr>
    </w:p>
    <w:tbl>
      <w:tblPr>
        <w:tblStyle w:val="TabloKlavuzu"/>
        <w:tblW w:w="9219" w:type="dxa"/>
        <w:tblLook w:val="04A0" w:firstRow="1" w:lastRow="0" w:firstColumn="1" w:lastColumn="0" w:noHBand="0" w:noVBand="1"/>
      </w:tblPr>
      <w:tblGrid>
        <w:gridCol w:w="3032"/>
        <w:gridCol w:w="6187"/>
      </w:tblGrid>
      <w:tr w:rsidR="00DE1870" w:rsidRPr="00530769" w14:paraId="41829D26" w14:textId="77777777" w:rsidTr="00D666BC">
        <w:trPr>
          <w:trHeight w:val="747"/>
        </w:trPr>
        <w:tc>
          <w:tcPr>
            <w:tcW w:w="9219" w:type="dxa"/>
            <w:gridSpan w:val="2"/>
            <w:tcBorders>
              <w:top w:val="single" w:sz="4" w:space="0" w:color="auto"/>
              <w:left w:val="single" w:sz="4" w:space="0" w:color="auto"/>
              <w:bottom w:val="single" w:sz="4" w:space="0" w:color="auto"/>
              <w:right w:val="single" w:sz="4" w:space="0" w:color="auto"/>
            </w:tcBorders>
            <w:hideMark/>
          </w:tcPr>
          <w:p w14:paraId="2E48FF9B" w14:textId="77777777" w:rsidR="00DE1870" w:rsidRPr="00530769" w:rsidRDefault="00DE1870" w:rsidP="007255C3">
            <w:pPr>
              <w:tabs>
                <w:tab w:val="left" w:pos="450"/>
              </w:tabs>
              <w:jc w:val="both"/>
              <w:rPr>
                <w:rFonts w:asciiTheme="minorHAnsi" w:hAnsiTheme="minorHAnsi" w:cstheme="minorHAnsi"/>
                <w:b/>
                <w:bCs/>
                <w:sz w:val="22"/>
                <w:szCs w:val="22"/>
                <w:lang w:val="en-US"/>
              </w:rPr>
            </w:pPr>
            <w:r w:rsidRPr="00530769">
              <w:rPr>
                <w:rFonts w:asciiTheme="minorHAnsi" w:hAnsiTheme="minorHAnsi" w:cstheme="minorHAnsi"/>
                <w:b/>
                <w:bCs/>
                <w:sz w:val="22"/>
                <w:szCs w:val="22"/>
                <w:lang w:val="en-US"/>
              </w:rPr>
              <w:t>We hereby commit to adhering to the provisions outlined in this Terms of Reference and to delivering the materials and services mentioned above.</w:t>
            </w:r>
          </w:p>
        </w:tc>
      </w:tr>
      <w:tr w:rsidR="00DE1870" w:rsidRPr="00530769" w14:paraId="3F7831AE" w14:textId="77777777" w:rsidTr="00D666BC">
        <w:trPr>
          <w:trHeight w:val="268"/>
        </w:trPr>
        <w:tc>
          <w:tcPr>
            <w:tcW w:w="3032" w:type="dxa"/>
            <w:tcBorders>
              <w:top w:val="single" w:sz="4" w:space="0" w:color="auto"/>
              <w:left w:val="single" w:sz="4" w:space="0" w:color="auto"/>
              <w:bottom w:val="single" w:sz="4" w:space="0" w:color="auto"/>
              <w:right w:val="single" w:sz="4" w:space="0" w:color="auto"/>
            </w:tcBorders>
            <w:hideMark/>
          </w:tcPr>
          <w:p w14:paraId="4AD38B5A" w14:textId="77777777" w:rsidR="00DE1870" w:rsidRPr="00530769" w:rsidRDefault="00DE1870" w:rsidP="007255C3">
            <w:pPr>
              <w:tabs>
                <w:tab w:val="left" w:pos="450"/>
              </w:tabs>
              <w:jc w:val="both"/>
              <w:rPr>
                <w:rFonts w:asciiTheme="minorHAnsi" w:hAnsiTheme="minorHAnsi" w:cstheme="minorHAnsi"/>
                <w:b/>
                <w:bCs/>
                <w:sz w:val="22"/>
                <w:szCs w:val="22"/>
                <w:lang w:val="en-US"/>
              </w:rPr>
            </w:pPr>
            <w:r w:rsidRPr="00530769">
              <w:rPr>
                <w:rFonts w:asciiTheme="minorHAnsi" w:hAnsiTheme="minorHAnsi" w:cstheme="minorHAnsi"/>
                <w:b/>
                <w:bCs/>
                <w:sz w:val="22"/>
                <w:szCs w:val="22"/>
                <w:lang w:val="en-US"/>
              </w:rPr>
              <w:t>Name of the Firm</w:t>
            </w:r>
          </w:p>
        </w:tc>
        <w:tc>
          <w:tcPr>
            <w:tcW w:w="6187" w:type="dxa"/>
            <w:tcBorders>
              <w:top w:val="single" w:sz="4" w:space="0" w:color="auto"/>
              <w:left w:val="single" w:sz="4" w:space="0" w:color="auto"/>
              <w:bottom w:val="single" w:sz="4" w:space="0" w:color="auto"/>
              <w:right w:val="single" w:sz="4" w:space="0" w:color="auto"/>
            </w:tcBorders>
          </w:tcPr>
          <w:p w14:paraId="3095DFA7" w14:textId="77777777" w:rsidR="00DE1870" w:rsidRPr="00530769" w:rsidRDefault="00DE1870" w:rsidP="007255C3">
            <w:pPr>
              <w:pStyle w:val="ListeParagraf"/>
              <w:tabs>
                <w:tab w:val="left" w:pos="450"/>
              </w:tabs>
              <w:jc w:val="both"/>
              <w:rPr>
                <w:rFonts w:asciiTheme="minorHAnsi" w:hAnsiTheme="minorHAnsi" w:cstheme="minorHAnsi"/>
                <w:b/>
                <w:bCs/>
                <w:sz w:val="22"/>
                <w:szCs w:val="22"/>
              </w:rPr>
            </w:pPr>
          </w:p>
          <w:p w14:paraId="00B1C8FD" w14:textId="77777777" w:rsidR="00DE1870" w:rsidRPr="00530769" w:rsidRDefault="00DE1870" w:rsidP="007255C3">
            <w:pPr>
              <w:pStyle w:val="ListeParagraf"/>
              <w:tabs>
                <w:tab w:val="left" w:pos="450"/>
              </w:tabs>
              <w:jc w:val="both"/>
              <w:rPr>
                <w:rFonts w:asciiTheme="minorHAnsi" w:hAnsiTheme="minorHAnsi" w:cstheme="minorHAnsi"/>
                <w:b/>
                <w:bCs/>
                <w:sz w:val="22"/>
                <w:szCs w:val="22"/>
              </w:rPr>
            </w:pPr>
          </w:p>
        </w:tc>
      </w:tr>
      <w:tr w:rsidR="00DE1870" w:rsidRPr="00530769" w14:paraId="7CA6556B" w14:textId="77777777" w:rsidTr="00D666BC">
        <w:trPr>
          <w:trHeight w:val="493"/>
        </w:trPr>
        <w:tc>
          <w:tcPr>
            <w:tcW w:w="3032" w:type="dxa"/>
            <w:tcBorders>
              <w:top w:val="single" w:sz="4" w:space="0" w:color="auto"/>
              <w:left w:val="single" w:sz="4" w:space="0" w:color="auto"/>
              <w:bottom w:val="single" w:sz="4" w:space="0" w:color="auto"/>
              <w:right w:val="single" w:sz="4" w:space="0" w:color="auto"/>
            </w:tcBorders>
            <w:hideMark/>
          </w:tcPr>
          <w:p w14:paraId="0116BAA8" w14:textId="77777777" w:rsidR="00DE1870" w:rsidRPr="00530769" w:rsidRDefault="00DE1870" w:rsidP="007255C3">
            <w:pPr>
              <w:tabs>
                <w:tab w:val="left" w:pos="450"/>
              </w:tabs>
              <w:jc w:val="both"/>
              <w:rPr>
                <w:rFonts w:asciiTheme="minorHAnsi" w:hAnsiTheme="minorHAnsi" w:cstheme="minorHAnsi"/>
                <w:b/>
                <w:bCs/>
                <w:sz w:val="22"/>
                <w:szCs w:val="22"/>
                <w:lang w:val="en-US"/>
              </w:rPr>
            </w:pPr>
            <w:r w:rsidRPr="00530769">
              <w:rPr>
                <w:rFonts w:asciiTheme="minorHAnsi" w:hAnsiTheme="minorHAnsi" w:cstheme="minorHAnsi"/>
                <w:b/>
                <w:bCs/>
                <w:sz w:val="22"/>
                <w:szCs w:val="22"/>
                <w:lang w:val="en-US"/>
              </w:rPr>
              <w:t>Name of the Authorized Person</w:t>
            </w:r>
          </w:p>
        </w:tc>
        <w:tc>
          <w:tcPr>
            <w:tcW w:w="6187" w:type="dxa"/>
            <w:tcBorders>
              <w:top w:val="single" w:sz="4" w:space="0" w:color="auto"/>
              <w:left w:val="single" w:sz="4" w:space="0" w:color="auto"/>
              <w:bottom w:val="single" w:sz="4" w:space="0" w:color="auto"/>
              <w:right w:val="single" w:sz="4" w:space="0" w:color="auto"/>
            </w:tcBorders>
          </w:tcPr>
          <w:p w14:paraId="600360D3" w14:textId="77777777" w:rsidR="00DE1870" w:rsidRPr="00530769" w:rsidRDefault="00DE1870" w:rsidP="007255C3">
            <w:pPr>
              <w:pStyle w:val="ListeParagraf"/>
              <w:tabs>
                <w:tab w:val="left" w:pos="450"/>
              </w:tabs>
              <w:jc w:val="both"/>
              <w:rPr>
                <w:rFonts w:asciiTheme="minorHAnsi" w:hAnsiTheme="minorHAnsi" w:cstheme="minorHAnsi"/>
                <w:b/>
                <w:bCs/>
                <w:sz w:val="22"/>
                <w:szCs w:val="22"/>
              </w:rPr>
            </w:pPr>
          </w:p>
        </w:tc>
      </w:tr>
      <w:tr w:rsidR="00DE1870" w:rsidRPr="00530769" w14:paraId="35E3843E" w14:textId="77777777" w:rsidTr="00D666BC">
        <w:trPr>
          <w:trHeight w:val="537"/>
        </w:trPr>
        <w:tc>
          <w:tcPr>
            <w:tcW w:w="3032" w:type="dxa"/>
            <w:tcBorders>
              <w:top w:val="single" w:sz="4" w:space="0" w:color="auto"/>
              <w:left w:val="single" w:sz="4" w:space="0" w:color="auto"/>
              <w:bottom w:val="single" w:sz="4" w:space="0" w:color="auto"/>
              <w:right w:val="single" w:sz="4" w:space="0" w:color="auto"/>
            </w:tcBorders>
            <w:hideMark/>
          </w:tcPr>
          <w:p w14:paraId="1427DC37" w14:textId="77777777" w:rsidR="00DE1870" w:rsidRPr="00530769" w:rsidRDefault="00DE1870" w:rsidP="007255C3">
            <w:pPr>
              <w:tabs>
                <w:tab w:val="left" w:pos="450"/>
              </w:tabs>
              <w:jc w:val="both"/>
              <w:rPr>
                <w:rFonts w:asciiTheme="minorHAnsi" w:hAnsiTheme="minorHAnsi" w:cstheme="minorHAnsi"/>
                <w:b/>
                <w:bCs/>
                <w:sz w:val="22"/>
                <w:szCs w:val="22"/>
                <w:lang w:val="en-US"/>
              </w:rPr>
            </w:pPr>
            <w:r w:rsidRPr="00530769">
              <w:rPr>
                <w:rFonts w:asciiTheme="minorHAnsi" w:hAnsiTheme="minorHAnsi" w:cstheme="minorHAnsi"/>
                <w:b/>
                <w:bCs/>
                <w:sz w:val="22"/>
                <w:szCs w:val="22"/>
                <w:lang w:val="en-US"/>
              </w:rPr>
              <w:t>Title of the Authorized Person</w:t>
            </w:r>
          </w:p>
        </w:tc>
        <w:tc>
          <w:tcPr>
            <w:tcW w:w="6187" w:type="dxa"/>
            <w:tcBorders>
              <w:top w:val="single" w:sz="4" w:space="0" w:color="auto"/>
              <w:left w:val="single" w:sz="4" w:space="0" w:color="auto"/>
              <w:bottom w:val="single" w:sz="4" w:space="0" w:color="auto"/>
              <w:right w:val="single" w:sz="4" w:space="0" w:color="auto"/>
            </w:tcBorders>
          </w:tcPr>
          <w:p w14:paraId="5837E4A6" w14:textId="77777777" w:rsidR="00DE1870" w:rsidRPr="00530769" w:rsidRDefault="00DE1870" w:rsidP="007255C3">
            <w:pPr>
              <w:pStyle w:val="ListeParagraf"/>
              <w:tabs>
                <w:tab w:val="left" w:pos="450"/>
              </w:tabs>
              <w:jc w:val="both"/>
              <w:rPr>
                <w:rFonts w:asciiTheme="minorHAnsi" w:hAnsiTheme="minorHAnsi" w:cstheme="minorHAnsi"/>
                <w:b/>
                <w:bCs/>
                <w:sz w:val="22"/>
                <w:szCs w:val="22"/>
              </w:rPr>
            </w:pPr>
          </w:p>
          <w:p w14:paraId="734B96C2" w14:textId="77777777" w:rsidR="00DE1870" w:rsidRPr="00530769" w:rsidRDefault="00DE1870" w:rsidP="007255C3">
            <w:pPr>
              <w:pStyle w:val="ListeParagraf"/>
              <w:tabs>
                <w:tab w:val="left" w:pos="450"/>
              </w:tabs>
              <w:jc w:val="both"/>
              <w:rPr>
                <w:rFonts w:asciiTheme="minorHAnsi" w:hAnsiTheme="minorHAnsi" w:cstheme="minorHAnsi"/>
                <w:b/>
                <w:bCs/>
                <w:sz w:val="22"/>
                <w:szCs w:val="22"/>
              </w:rPr>
            </w:pPr>
          </w:p>
        </w:tc>
      </w:tr>
      <w:tr w:rsidR="00DE1870" w:rsidRPr="00530769" w14:paraId="77E102DC" w14:textId="77777777" w:rsidTr="00D666BC">
        <w:trPr>
          <w:trHeight w:val="792"/>
        </w:trPr>
        <w:tc>
          <w:tcPr>
            <w:tcW w:w="3032" w:type="dxa"/>
            <w:tcBorders>
              <w:top w:val="single" w:sz="4" w:space="0" w:color="auto"/>
              <w:left w:val="single" w:sz="4" w:space="0" w:color="auto"/>
              <w:bottom w:val="single" w:sz="4" w:space="0" w:color="auto"/>
              <w:right w:val="single" w:sz="4" w:space="0" w:color="auto"/>
            </w:tcBorders>
            <w:hideMark/>
          </w:tcPr>
          <w:p w14:paraId="74550A6C" w14:textId="77777777" w:rsidR="00DE1870" w:rsidRPr="00530769" w:rsidRDefault="00DE1870" w:rsidP="007255C3">
            <w:pPr>
              <w:tabs>
                <w:tab w:val="left" w:pos="450"/>
              </w:tabs>
              <w:jc w:val="both"/>
              <w:rPr>
                <w:rFonts w:asciiTheme="minorHAnsi" w:hAnsiTheme="minorHAnsi" w:cstheme="minorHAnsi"/>
                <w:b/>
                <w:bCs/>
                <w:sz w:val="22"/>
                <w:szCs w:val="22"/>
                <w:lang w:val="en-US"/>
              </w:rPr>
            </w:pPr>
            <w:r w:rsidRPr="00530769">
              <w:rPr>
                <w:rFonts w:asciiTheme="minorHAnsi" w:hAnsiTheme="minorHAnsi" w:cstheme="minorHAnsi"/>
                <w:b/>
                <w:bCs/>
                <w:sz w:val="22"/>
                <w:szCs w:val="22"/>
                <w:lang w:val="en-US"/>
              </w:rPr>
              <w:t>Signature</w:t>
            </w:r>
          </w:p>
        </w:tc>
        <w:tc>
          <w:tcPr>
            <w:tcW w:w="6187" w:type="dxa"/>
            <w:tcBorders>
              <w:top w:val="single" w:sz="4" w:space="0" w:color="auto"/>
              <w:left w:val="single" w:sz="4" w:space="0" w:color="auto"/>
              <w:bottom w:val="single" w:sz="4" w:space="0" w:color="auto"/>
              <w:right w:val="single" w:sz="4" w:space="0" w:color="auto"/>
            </w:tcBorders>
          </w:tcPr>
          <w:p w14:paraId="7D7DD182" w14:textId="77777777" w:rsidR="00DE1870" w:rsidRPr="00530769" w:rsidRDefault="00DE1870" w:rsidP="007255C3">
            <w:pPr>
              <w:pStyle w:val="ListeParagraf"/>
              <w:tabs>
                <w:tab w:val="left" w:pos="450"/>
              </w:tabs>
              <w:jc w:val="both"/>
              <w:rPr>
                <w:rFonts w:asciiTheme="minorHAnsi" w:hAnsiTheme="minorHAnsi" w:cstheme="minorHAnsi"/>
                <w:b/>
                <w:bCs/>
                <w:sz w:val="22"/>
                <w:szCs w:val="22"/>
              </w:rPr>
            </w:pPr>
          </w:p>
          <w:p w14:paraId="5EDB673A" w14:textId="77777777" w:rsidR="00DE1870" w:rsidRPr="00530769" w:rsidRDefault="00DE1870" w:rsidP="007255C3">
            <w:pPr>
              <w:pStyle w:val="ListeParagraf"/>
              <w:tabs>
                <w:tab w:val="left" w:pos="450"/>
              </w:tabs>
              <w:jc w:val="both"/>
              <w:rPr>
                <w:rFonts w:asciiTheme="minorHAnsi" w:hAnsiTheme="minorHAnsi" w:cstheme="minorHAnsi"/>
                <w:b/>
                <w:bCs/>
                <w:sz w:val="22"/>
                <w:szCs w:val="22"/>
              </w:rPr>
            </w:pPr>
          </w:p>
          <w:p w14:paraId="221417C7" w14:textId="77777777" w:rsidR="00DE1870" w:rsidRPr="00530769" w:rsidRDefault="00DE1870" w:rsidP="007255C3">
            <w:pPr>
              <w:pStyle w:val="ListeParagraf"/>
              <w:tabs>
                <w:tab w:val="left" w:pos="450"/>
              </w:tabs>
              <w:jc w:val="both"/>
              <w:rPr>
                <w:rFonts w:asciiTheme="minorHAnsi" w:hAnsiTheme="minorHAnsi" w:cstheme="minorHAnsi"/>
                <w:b/>
                <w:bCs/>
                <w:sz w:val="22"/>
                <w:szCs w:val="22"/>
              </w:rPr>
            </w:pPr>
          </w:p>
        </w:tc>
      </w:tr>
      <w:tr w:rsidR="00DE1870" w:rsidRPr="00530769" w14:paraId="798FF203" w14:textId="77777777" w:rsidTr="00D666BC">
        <w:trPr>
          <w:trHeight w:val="529"/>
        </w:trPr>
        <w:tc>
          <w:tcPr>
            <w:tcW w:w="3032" w:type="dxa"/>
            <w:tcBorders>
              <w:top w:val="single" w:sz="4" w:space="0" w:color="auto"/>
              <w:left w:val="single" w:sz="4" w:space="0" w:color="auto"/>
              <w:bottom w:val="single" w:sz="4" w:space="0" w:color="auto"/>
              <w:right w:val="single" w:sz="4" w:space="0" w:color="auto"/>
            </w:tcBorders>
            <w:hideMark/>
          </w:tcPr>
          <w:p w14:paraId="0E379C66" w14:textId="77777777" w:rsidR="00DE1870" w:rsidRPr="00530769" w:rsidRDefault="00DE1870" w:rsidP="007255C3">
            <w:pPr>
              <w:tabs>
                <w:tab w:val="left" w:pos="450"/>
              </w:tabs>
              <w:jc w:val="both"/>
              <w:rPr>
                <w:rFonts w:asciiTheme="minorHAnsi" w:hAnsiTheme="minorHAnsi" w:cstheme="minorHAnsi"/>
                <w:b/>
                <w:bCs/>
                <w:sz w:val="22"/>
                <w:szCs w:val="22"/>
                <w:lang w:val="en-US"/>
              </w:rPr>
            </w:pPr>
            <w:r w:rsidRPr="00530769">
              <w:rPr>
                <w:rFonts w:asciiTheme="minorHAnsi" w:hAnsiTheme="minorHAnsi" w:cstheme="minorHAnsi"/>
                <w:b/>
                <w:bCs/>
                <w:sz w:val="22"/>
                <w:szCs w:val="22"/>
                <w:lang w:val="en-US"/>
              </w:rPr>
              <w:t>Stamp</w:t>
            </w:r>
          </w:p>
        </w:tc>
        <w:tc>
          <w:tcPr>
            <w:tcW w:w="6187" w:type="dxa"/>
            <w:tcBorders>
              <w:top w:val="single" w:sz="4" w:space="0" w:color="auto"/>
              <w:left w:val="single" w:sz="4" w:space="0" w:color="auto"/>
              <w:bottom w:val="single" w:sz="4" w:space="0" w:color="auto"/>
              <w:right w:val="single" w:sz="4" w:space="0" w:color="auto"/>
            </w:tcBorders>
          </w:tcPr>
          <w:p w14:paraId="0677ACE1" w14:textId="77777777" w:rsidR="00DE1870" w:rsidRPr="00530769" w:rsidRDefault="00DE1870" w:rsidP="007255C3">
            <w:pPr>
              <w:pStyle w:val="ListeParagraf"/>
              <w:tabs>
                <w:tab w:val="left" w:pos="450"/>
              </w:tabs>
              <w:jc w:val="both"/>
              <w:rPr>
                <w:rFonts w:asciiTheme="minorHAnsi" w:hAnsiTheme="minorHAnsi" w:cstheme="minorHAnsi"/>
                <w:b/>
                <w:bCs/>
                <w:sz w:val="22"/>
                <w:szCs w:val="22"/>
              </w:rPr>
            </w:pPr>
          </w:p>
          <w:p w14:paraId="382FF394" w14:textId="77777777" w:rsidR="00DE1870" w:rsidRPr="00530769" w:rsidRDefault="00DE1870" w:rsidP="007255C3">
            <w:pPr>
              <w:pStyle w:val="ListeParagraf"/>
              <w:tabs>
                <w:tab w:val="left" w:pos="450"/>
              </w:tabs>
              <w:jc w:val="both"/>
              <w:rPr>
                <w:rFonts w:asciiTheme="minorHAnsi" w:hAnsiTheme="minorHAnsi" w:cstheme="minorHAnsi"/>
                <w:b/>
                <w:bCs/>
                <w:sz w:val="22"/>
                <w:szCs w:val="22"/>
              </w:rPr>
            </w:pPr>
          </w:p>
          <w:p w14:paraId="22A04551" w14:textId="77777777" w:rsidR="00DE1870" w:rsidRPr="00530769" w:rsidRDefault="00DE1870" w:rsidP="007255C3">
            <w:pPr>
              <w:pStyle w:val="ListeParagraf"/>
              <w:tabs>
                <w:tab w:val="left" w:pos="450"/>
              </w:tabs>
              <w:jc w:val="both"/>
              <w:rPr>
                <w:rFonts w:asciiTheme="minorHAnsi" w:hAnsiTheme="minorHAnsi" w:cstheme="minorHAnsi"/>
                <w:b/>
                <w:bCs/>
                <w:sz w:val="22"/>
                <w:szCs w:val="22"/>
              </w:rPr>
            </w:pPr>
          </w:p>
        </w:tc>
      </w:tr>
      <w:tr w:rsidR="00DE1870" w:rsidRPr="00530769" w14:paraId="57CF665B" w14:textId="77777777" w:rsidTr="00030F4D">
        <w:trPr>
          <w:trHeight w:val="534"/>
        </w:trPr>
        <w:tc>
          <w:tcPr>
            <w:tcW w:w="3032" w:type="dxa"/>
            <w:tcBorders>
              <w:top w:val="single" w:sz="4" w:space="0" w:color="auto"/>
              <w:left w:val="single" w:sz="4" w:space="0" w:color="auto"/>
              <w:bottom w:val="single" w:sz="4" w:space="0" w:color="auto"/>
              <w:right w:val="single" w:sz="4" w:space="0" w:color="auto"/>
            </w:tcBorders>
            <w:hideMark/>
          </w:tcPr>
          <w:p w14:paraId="22446922" w14:textId="77777777" w:rsidR="00DE1870" w:rsidRPr="00530769" w:rsidRDefault="00DE1870" w:rsidP="007255C3">
            <w:pPr>
              <w:tabs>
                <w:tab w:val="left" w:pos="450"/>
              </w:tabs>
              <w:jc w:val="both"/>
              <w:rPr>
                <w:rFonts w:asciiTheme="minorHAnsi" w:hAnsiTheme="minorHAnsi" w:cstheme="minorHAnsi"/>
                <w:b/>
                <w:bCs/>
                <w:sz w:val="22"/>
                <w:szCs w:val="22"/>
                <w:lang w:val="en-US"/>
              </w:rPr>
            </w:pPr>
            <w:r w:rsidRPr="00530769">
              <w:rPr>
                <w:rFonts w:asciiTheme="minorHAnsi" w:hAnsiTheme="minorHAnsi" w:cstheme="minorHAnsi"/>
                <w:b/>
                <w:bCs/>
                <w:sz w:val="22"/>
                <w:szCs w:val="22"/>
                <w:lang w:val="en-US"/>
              </w:rPr>
              <w:t>Date</w:t>
            </w:r>
          </w:p>
        </w:tc>
        <w:tc>
          <w:tcPr>
            <w:tcW w:w="6187" w:type="dxa"/>
            <w:tcBorders>
              <w:top w:val="single" w:sz="4" w:space="0" w:color="auto"/>
              <w:left w:val="single" w:sz="4" w:space="0" w:color="auto"/>
              <w:bottom w:val="single" w:sz="4" w:space="0" w:color="auto"/>
              <w:right w:val="single" w:sz="4" w:space="0" w:color="auto"/>
            </w:tcBorders>
          </w:tcPr>
          <w:p w14:paraId="3582038F" w14:textId="77777777" w:rsidR="00DE1870" w:rsidRPr="00530769" w:rsidRDefault="00DE1870" w:rsidP="007255C3">
            <w:pPr>
              <w:pStyle w:val="ListeParagraf"/>
              <w:tabs>
                <w:tab w:val="left" w:pos="450"/>
              </w:tabs>
              <w:jc w:val="both"/>
              <w:rPr>
                <w:rFonts w:asciiTheme="minorHAnsi" w:hAnsiTheme="minorHAnsi" w:cstheme="minorHAnsi"/>
                <w:b/>
                <w:bCs/>
                <w:sz w:val="22"/>
                <w:szCs w:val="22"/>
              </w:rPr>
            </w:pPr>
          </w:p>
        </w:tc>
      </w:tr>
    </w:tbl>
    <w:p w14:paraId="0D1EE270" w14:textId="77777777" w:rsidR="00DE1870" w:rsidRPr="00530769" w:rsidRDefault="00DE1870" w:rsidP="007255C3">
      <w:pPr>
        <w:pStyle w:val="ListeParagraf"/>
        <w:tabs>
          <w:tab w:val="left" w:pos="450"/>
        </w:tabs>
        <w:ind w:left="0"/>
        <w:jc w:val="both"/>
        <w:rPr>
          <w:rFonts w:asciiTheme="minorHAnsi" w:hAnsiTheme="minorHAnsi" w:cstheme="minorHAnsi"/>
          <w:sz w:val="22"/>
          <w:szCs w:val="22"/>
        </w:rPr>
      </w:pPr>
    </w:p>
    <w:p w14:paraId="74E18A06" w14:textId="77777777" w:rsidR="00DE1870" w:rsidRPr="00530769" w:rsidRDefault="00DE1870" w:rsidP="007255C3">
      <w:pPr>
        <w:pStyle w:val="ListeParagraf"/>
        <w:tabs>
          <w:tab w:val="left" w:pos="450"/>
        </w:tabs>
        <w:ind w:left="0"/>
        <w:jc w:val="both"/>
        <w:rPr>
          <w:rFonts w:asciiTheme="minorHAnsi" w:hAnsiTheme="minorHAnsi" w:cstheme="minorHAnsi"/>
          <w:sz w:val="22"/>
          <w:szCs w:val="22"/>
          <w:u w:val="single"/>
        </w:rPr>
      </w:pPr>
      <w:r w:rsidRPr="00530769">
        <w:rPr>
          <w:rFonts w:asciiTheme="minorHAnsi" w:hAnsiTheme="minorHAnsi" w:cstheme="minorHAnsi"/>
          <w:sz w:val="22"/>
          <w:szCs w:val="22"/>
          <w:u w:val="single"/>
        </w:rPr>
        <w:t>Annexes</w:t>
      </w:r>
    </w:p>
    <w:p w14:paraId="0B78EFE2" w14:textId="77777777" w:rsidR="00DE1870" w:rsidRPr="00530769" w:rsidRDefault="00DE1870" w:rsidP="007255C3">
      <w:pPr>
        <w:pStyle w:val="ListeParagraf"/>
        <w:numPr>
          <w:ilvl w:val="0"/>
          <w:numId w:val="11"/>
        </w:numPr>
        <w:tabs>
          <w:tab w:val="left" w:pos="450"/>
        </w:tabs>
        <w:jc w:val="both"/>
        <w:rPr>
          <w:rFonts w:asciiTheme="minorHAnsi" w:hAnsiTheme="minorHAnsi" w:cstheme="minorHAnsi"/>
          <w:sz w:val="22"/>
          <w:szCs w:val="22"/>
        </w:rPr>
      </w:pPr>
      <w:r w:rsidRPr="00530769">
        <w:rPr>
          <w:rFonts w:asciiTheme="minorHAnsi" w:hAnsiTheme="minorHAnsi" w:cstheme="minorHAnsi"/>
          <w:sz w:val="22"/>
          <w:szCs w:val="22"/>
        </w:rPr>
        <w:t>Programme implementation school list</w:t>
      </w:r>
    </w:p>
    <w:p w14:paraId="2CE6E4FC" w14:textId="77777777" w:rsidR="00DE1870" w:rsidRDefault="00DE1870" w:rsidP="007255C3">
      <w:pPr>
        <w:jc w:val="both"/>
      </w:pPr>
    </w:p>
    <w:p w14:paraId="1EDA376C" w14:textId="77777777" w:rsidR="00652340" w:rsidRPr="00652340" w:rsidRDefault="00652340" w:rsidP="007255C3">
      <w:pPr>
        <w:jc w:val="both"/>
      </w:pPr>
    </w:p>
    <w:p w14:paraId="348CF8FC" w14:textId="77777777" w:rsidR="00652340" w:rsidRPr="00652340" w:rsidRDefault="00652340" w:rsidP="007255C3">
      <w:pPr>
        <w:jc w:val="both"/>
      </w:pPr>
    </w:p>
    <w:p w14:paraId="1F38B1B7" w14:textId="77777777" w:rsidR="00652340" w:rsidRPr="00652340" w:rsidRDefault="00652340" w:rsidP="007255C3">
      <w:pPr>
        <w:jc w:val="both"/>
      </w:pPr>
    </w:p>
    <w:p w14:paraId="5D068EF9" w14:textId="77777777" w:rsidR="00652340" w:rsidRPr="00652340" w:rsidRDefault="00652340" w:rsidP="007255C3">
      <w:pPr>
        <w:jc w:val="both"/>
      </w:pPr>
    </w:p>
    <w:p w14:paraId="5FA7C9F6" w14:textId="77777777" w:rsidR="00652340" w:rsidRPr="00652340" w:rsidRDefault="00652340" w:rsidP="007255C3">
      <w:pPr>
        <w:jc w:val="both"/>
      </w:pPr>
    </w:p>
    <w:p w14:paraId="42FBC499" w14:textId="77777777" w:rsidR="00652340" w:rsidRPr="00652340" w:rsidRDefault="00652340" w:rsidP="007255C3">
      <w:pPr>
        <w:jc w:val="both"/>
      </w:pPr>
    </w:p>
    <w:p w14:paraId="4FB20071" w14:textId="77777777" w:rsidR="00652340" w:rsidRPr="00652340" w:rsidRDefault="00652340" w:rsidP="007255C3">
      <w:pPr>
        <w:jc w:val="both"/>
      </w:pPr>
    </w:p>
    <w:p w14:paraId="7AC7C73D" w14:textId="77777777" w:rsidR="00652340" w:rsidRPr="00652340" w:rsidRDefault="00652340" w:rsidP="007255C3">
      <w:pPr>
        <w:jc w:val="both"/>
      </w:pPr>
    </w:p>
    <w:p w14:paraId="5D336758" w14:textId="77777777" w:rsidR="00652340" w:rsidRPr="00652340" w:rsidRDefault="00652340" w:rsidP="007255C3">
      <w:pPr>
        <w:jc w:val="both"/>
      </w:pPr>
    </w:p>
    <w:p w14:paraId="1810824C" w14:textId="77777777" w:rsidR="00652340" w:rsidRPr="00652340" w:rsidRDefault="00652340" w:rsidP="007255C3">
      <w:pPr>
        <w:jc w:val="both"/>
      </w:pPr>
    </w:p>
    <w:p w14:paraId="4C636398" w14:textId="77777777" w:rsidR="00652340" w:rsidRPr="00652340" w:rsidRDefault="00652340" w:rsidP="007255C3">
      <w:pPr>
        <w:jc w:val="both"/>
      </w:pPr>
    </w:p>
    <w:p w14:paraId="1BF08AB9" w14:textId="77777777" w:rsidR="00652340" w:rsidRPr="00652340" w:rsidRDefault="00652340" w:rsidP="007255C3">
      <w:pPr>
        <w:jc w:val="both"/>
      </w:pPr>
    </w:p>
    <w:p w14:paraId="7606A023" w14:textId="77777777" w:rsidR="00652340" w:rsidRPr="00652340" w:rsidRDefault="00652340" w:rsidP="007255C3">
      <w:pPr>
        <w:jc w:val="both"/>
      </w:pPr>
    </w:p>
    <w:p w14:paraId="773A631C" w14:textId="77777777" w:rsidR="00652340" w:rsidRDefault="00652340" w:rsidP="007255C3">
      <w:pPr>
        <w:jc w:val="both"/>
      </w:pPr>
    </w:p>
    <w:p w14:paraId="15F927E1" w14:textId="77777777" w:rsidR="00652340" w:rsidRDefault="00652340" w:rsidP="007255C3">
      <w:pPr>
        <w:tabs>
          <w:tab w:val="left" w:pos="3650"/>
        </w:tabs>
        <w:jc w:val="both"/>
      </w:pPr>
      <w:r>
        <w:tab/>
      </w:r>
    </w:p>
    <w:p w14:paraId="2B24834F" w14:textId="261D904A" w:rsidR="00652340" w:rsidRPr="00652340" w:rsidRDefault="00652340" w:rsidP="00AE757A">
      <w:pPr>
        <w:jc w:val="both"/>
      </w:pPr>
    </w:p>
    <w:sectPr w:rsidR="00652340" w:rsidRPr="00652340" w:rsidSect="00652340">
      <w:headerReference w:type="even" r:id="rId12"/>
      <w:headerReference w:type="default" r:id="rId13"/>
      <w:footerReference w:type="even" r:id="rId14"/>
      <w:footerReference w:type="default" r:id="rId15"/>
      <w:pgSz w:w="11900" w:h="16840"/>
      <w:pgMar w:top="2103"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Hakan Cetinkaya" w:date="2025-03-17T15:09:00Z" w:initials="HC">
    <w:p w14:paraId="39977390" w14:textId="77777777" w:rsidR="00DE1870" w:rsidRDefault="00DE1870" w:rsidP="00DE1870">
      <w:pPr>
        <w:pStyle w:val="AklamaMetni"/>
      </w:pPr>
      <w:r>
        <w:rPr>
          <w:rStyle w:val="AklamaBavurusu"/>
        </w:rPr>
        <w:annotationRef/>
      </w:r>
      <w:r>
        <w:t>Should change if digital.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997739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786D1F" w16cex:dateUtc="2025-03-17T12: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9977390" w16cid:durableId="2A786D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B1DE2" w14:textId="77777777" w:rsidR="004C1A80" w:rsidRDefault="004C1A80" w:rsidP="00394105">
      <w:r>
        <w:separator/>
      </w:r>
    </w:p>
  </w:endnote>
  <w:endnote w:type="continuationSeparator" w:id="0">
    <w:p w14:paraId="23A05AAE" w14:textId="77777777" w:rsidR="004C1A80" w:rsidRDefault="004C1A80" w:rsidP="00394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Proxima Nova">
    <w:panose1 w:val="00000000000000000000"/>
    <w:charset w:val="00"/>
    <w:family w:val="auto"/>
    <w:notTrueType/>
    <w:pitch w:val="variable"/>
    <w:sig w:usb0="20000287" w:usb1="00000001" w:usb2="00000000" w:usb3="00000000" w:csb0="0000019F" w:csb1="00000000"/>
  </w:font>
  <w:font w:name="Proxima Nova Semibold">
    <w:charset w:val="00"/>
    <w:family w:val="auto"/>
    <w:pitch w:val="variable"/>
    <w:sig w:usb0="20000287" w:usb1="00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ayfaNumaras"/>
        <w:rFonts w:ascii="Tahoma" w:hAnsi="Tahoma" w:cs="Tahoma"/>
        <w:sz w:val="16"/>
        <w:szCs w:val="16"/>
      </w:rPr>
      <w:id w:val="-507596888"/>
      <w:docPartObj>
        <w:docPartGallery w:val="Page Numbers (Bottom of Page)"/>
        <w:docPartUnique/>
      </w:docPartObj>
    </w:sdtPr>
    <w:sdtEndPr>
      <w:rPr>
        <w:rStyle w:val="SayfaNumaras"/>
      </w:rPr>
    </w:sdtEndPr>
    <w:sdtContent>
      <w:p w14:paraId="6290E506" w14:textId="4DDAECAC" w:rsidR="00652340" w:rsidRPr="00652340" w:rsidRDefault="00652340" w:rsidP="00652340">
        <w:pPr>
          <w:pStyle w:val="AltBilgi"/>
          <w:framePr w:wrap="none" w:vAnchor="text" w:hAnchor="page" w:x="612" w:y="406"/>
          <w:rPr>
            <w:rStyle w:val="SayfaNumaras"/>
            <w:rFonts w:ascii="Tahoma" w:hAnsi="Tahoma" w:cs="Tahoma"/>
            <w:sz w:val="16"/>
            <w:szCs w:val="16"/>
          </w:rPr>
        </w:pPr>
        <w:r w:rsidRPr="00652340">
          <w:rPr>
            <w:rStyle w:val="SayfaNumaras"/>
            <w:rFonts w:ascii="Tahoma" w:hAnsi="Tahoma" w:cs="Tahoma"/>
            <w:sz w:val="16"/>
            <w:szCs w:val="16"/>
          </w:rPr>
          <w:fldChar w:fldCharType="begin"/>
        </w:r>
        <w:r w:rsidRPr="00652340">
          <w:rPr>
            <w:rStyle w:val="SayfaNumaras"/>
            <w:rFonts w:ascii="Tahoma" w:hAnsi="Tahoma" w:cs="Tahoma"/>
            <w:sz w:val="16"/>
            <w:szCs w:val="16"/>
          </w:rPr>
          <w:instrText xml:space="preserve"> PAGE </w:instrText>
        </w:r>
        <w:r w:rsidRPr="00652340">
          <w:rPr>
            <w:rStyle w:val="SayfaNumaras"/>
            <w:rFonts w:ascii="Tahoma" w:hAnsi="Tahoma" w:cs="Tahoma"/>
            <w:sz w:val="16"/>
            <w:szCs w:val="16"/>
          </w:rPr>
          <w:fldChar w:fldCharType="separate"/>
        </w:r>
        <w:r w:rsidR="00236CE9">
          <w:rPr>
            <w:rStyle w:val="SayfaNumaras"/>
            <w:rFonts w:ascii="Tahoma" w:hAnsi="Tahoma" w:cs="Tahoma"/>
            <w:noProof/>
            <w:sz w:val="16"/>
            <w:szCs w:val="16"/>
          </w:rPr>
          <w:t>2</w:t>
        </w:r>
        <w:r w:rsidRPr="00652340">
          <w:rPr>
            <w:rStyle w:val="SayfaNumaras"/>
            <w:rFonts w:ascii="Tahoma" w:hAnsi="Tahoma" w:cs="Tahoma"/>
            <w:sz w:val="16"/>
            <w:szCs w:val="16"/>
          </w:rPr>
          <w:fldChar w:fldCharType="end"/>
        </w:r>
      </w:p>
    </w:sdtContent>
  </w:sdt>
  <w:p w14:paraId="6BAEFE22" w14:textId="77777777" w:rsidR="007E14AD" w:rsidRDefault="007E14AD" w:rsidP="00652340">
    <w:pPr>
      <w:pStyle w:val="AltBilgi"/>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ayfaNumaras"/>
        <w:rFonts w:ascii="Tahoma" w:hAnsi="Tahoma" w:cs="Tahoma"/>
        <w:sz w:val="16"/>
        <w:szCs w:val="16"/>
      </w:rPr>
      <w:id w:val="602067296"/>
      <w:docPartObj>
        <w:docPartGallery w:val="Page Numbers (Bottom of Page)"/>
        <w:docPartUnique/>
      </w:docPartObj>
    </w:sdtPr>
    <w:sdtEndPr>
      <w:rPr>
        <w:rStyle w:val="SayfaNumaras"/>
      </w:rPr>
    </w:sdtEndPr>
    <w:sdtContent>
      <w:p w14:paraId="5B7055F6" w14:textId="2FCD9918" w:rsidR="00652340" w:rsidRPr="00652340" w:rsidRDefault="00652340" w:rsidP="00652340">
        <w:pPr>
          <w:pStyle w:val="AltBilgi"/>
          <w:framePr w:wrap="none" w:vAnchor="text" w:hAnchor="page" w:x="11314" w:y="456"/>
          <w:rPr>
            <w:rStyle w:val="SayfaNumaras"/>
            <w:rFonts w:ascii="Tahoma" w:hAnsi="Tahoma" w:cs="Tahoma"/>
            <w:sz w:val="16"/>
            <w:szCs w:val="16"/>
          </w:rPr>
        </w:pPr>
        <w:r w:rsidRPr="00652340">
          <w:rPr>
            <w:rStyle w:val="SayfaNumaras"/>
            <w:rFonts w:ascii="Tahoma" w:hAnsi="Tahoma" w:cs="Tahoma"/>
            <w:sz w:val="16"/>
            <w:szCs w:val="16"/>
          </w:rPr>
          <w:fldChar w:fldCharType="begin"/>
        </w:r>
        <w:r w:rsidRPr="00652340">
          <w:rPr>
            <w:rStyle w:val="SayfaNumaras"/>
            <w:rFonts w:ascii="Tahoma" w:hAnsi="Tahoma" w:cs="Tahoma"/>
            <w:sz w:val="16"/>
            <w:szCs w:val="16"/>
          </w:rPr>
          <w:instrText xml:space="preserve"> PAGE </w:instrText>
        </w:r>
        <w:r w:rsidRPr="00652340">
          <w:rPr>
            <w:rStyle w:val="SayfaNumaras"/>
            <w:rFonts w:ascii="Tahoma" w:hAnsi="Tahoma" w:cs="Tahoma"/>
            <w:sz w:val="16"/>
            <w:szCs w:val="16"/>
          </w:rPr>
          <w:fldChar w:fldCharType="separate"/>
        </w:r>
        <w:r w:rsidR="00236CE9">
          <w:rPr>
            <w:rStyle w:val="SayfaNumaras"/>
            <w:rFonts w:ascii="Tahoma" w:hAnsi="Tahoma" w:cs="Tahoma"/>
            <w:noProof/>
            <w:sz w:val="16"/>
            <w:szCs w:val="16"/>
          </w:rPr>
          <w:t>1</w:t>
        </w:r>
        <w:r w:rsidRPr="00652340">
          <w:rPr>
            <w:rStyle w:val="SayfaNumaras"/>
            <w:rFonts w:ascii="Tahoma" w:hAnsi="Tahoma" w:cs="Tahoma"/>
            <w:sz w:val="16"/>
            <w:szCs w:val="16"/>
          </w:rPr>
          <w:fldChar w:fldCharType="end"/>
        </w:r>
      </w:p>
    </w:sdtContent>
  </w:sdt>
  <w:p w14:paraId="7F9EA89D" w14:textId="1B1E8B04" w:rsidR="00394105" w:rsidRDefault="0059080D" w:rsidP="00AA71D1">
    <w:pPr>
      <w:pStyle w:val="AltBilgi"/>
      <w:tabs>
        <w:tab w:val="clear" w:pos="4536"/>
        <w:tab w:val="clear" w:pos="9072"/>
        <w:tab w:val="left" w:pos="3262"/>
        <w:tab w:val="left" w:pos="5715"/>
      </w:tabs>
      <w:ind w:right="360" w:firstLine="360"/>
    </w:pPr>
    <w:r>
      <w:t xml:space="preserve">   </w:t>
    </w:r>
    <w:r w:rsidR="00884041">
      <w:tab/>
    </w:r>
    <w:r w:rsidR="00AA71D1">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C0C8C" w14:textId="77777777" w:rsidR="004C1A80" w:rsidRDefault="004C1A80" w:rsidP="00394105">
      <w:r>
        <w:separator/>
      </w:r>
    </w:p>
  </w:footnote>
  <w:footnote w:type="continuationSeparator" w:id="0">
    <w:p w14:paraId="05395D5A" w14:textId="77777777" w:rsidR="004C1A80" w:rsidRDefault="004C1A80" w:rsidP="00394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A3D18" w14:textId="0471FAAE" w:rsidR="00652340" w:rsidRDefault="00236CE9">
    <w:pPr>
      <w:pStyle w:val="stBilgi"/>
    </w:pPr>
    <w:r>
      <w:rPr>
        <w:noProof/>
        <w:lang w:val="en-GB" w:eastAsia="en-GB"/>
      </w:rPr>
      <w:drawing>
        <wp:anchor distT="0" distB="0" distL="114300" distR="114300" simplePos="0" relativeHeight="251660288" behindDoc="1" locked="0" layoutInCell="1" allowOverlap="1" wp14:anchorId="23AAAAAC" wp14:editId="77B6D2E9">
          <wp:simplePos x="0" y="0"/>
          <wp:positionH relativeFrom="column">
            <wp:posOffset>-986501</wp:posOffset>
          </wp:positionH>
          <wp:positionV relativeFrom="paragraph">
            <wp:posOffset>-670579</wp:posOffset>
          </wp:positionV>
          <wp:extent cx="7559814" cy="10690431"/>
          <wp:effectExtent l="0" t="0" r="3175" b="0"/>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pic:cNvPicPr/>
                </pic:nvPicPr>
                <pic:blipFill>
                  <a:blip r:embed="rId1">
                    <a:extLst>
                      <a:ext uri="{28A0092B-C50C-407E-A947-70E740481C1C}">
                        <a14:useLocalDpi xmlns:a14="http://schemas.microsoft.com/office/drawing/2010/main" val="0"/>
                      </a:ext>
                    </a:extLst>
                  </a:blip>
                  <a:stretch>
                    <a:fillRect/>
                  </a:stretch>
                </pic:blipFill>
                <pic:spPr>
                  <a:xfrm>
                    <a:off x="0" y="0"/>
                    <a:ext cx="7559814" cy="10690431"/>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F1B70" w14:textId="3E240924" w:rsidR="00394105" w:rsidRDefault="007E14AD" w:rsidP="00394105">
    <w:pPr>
      <w:pStyle w:val="stBilgi"/>
      <w:jc w:val="center"/>
    </w:pPr>
    <w:r>
      <w:rPr>
        <w:noProof/>
        <w:lang w:val="en-GB" w:eastAsia="en-GB"/>
      </w:rPr>
      <w:drawing>
        <wp:anchor distT="0" distB="0" distL="114300" distR="114300" simplePos="0" relativeHeight="251658240" behindDoc="1" locked="0" layoutInCell="1" allowOverlap="1" wp14:anchorId="56C356DC" wp14:editId="1D45962A">
          <wp:simplePos x="0" y="0"/>
          <wp:positionH relativeFrom="column">
            <wp:posOffset>-1077643</wp:posOffset>
          </wp:positionH>
          <wp:positionV relativeFrom="paragraph">
            <wp:posOffset>-677913</wp:posOffset>
          </wp:positionV>
          <wp:extent cx="7559814" cy="10690431"/>
          <wp:effectExtent l="0" t="0" r="3175" b="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pic:cNvPicPr/>
                </pic:nvPicPr>
                <pic:blipFill>
                  <a:blip r:embed="rId1">
                    <a:extLst>
                      <a:ext uri="{28A0092B-C50C-407E-A947-70E740481C1C}">
                        <a14:useLocalDpi xmlns:a14="http://schemas.microsoft.com/office/drawing/2010/main" val="0"/>
                      </a:ext>
                    </a:extLst>
                  </a:blip>
                  <a:stretch>
                    <a:fillRect/>
                  </a:stretch>
                </pic:blipFill>
                <pic:spPr>
                  <a:xfrm>
                    <a:off x="0" y="0"/>
                    <a:ext cx="7559814" cy="10690431"/>
                  </a:xfrm>
                  <a:prstGeom prst="rect">
                    <a:avLst/>
                  </a:prstGeom>
                </pic:spPr>
              </pic:pic>
            </a:graphicData>
          </a:graphic>
          <wp14:sizeRelH relativeFrom="page">
            <wp14:pctWidth>0</wp14:pctWidth>
          </wp14:sizeRelH>
          <wp14:sizeRelV relativeFrom="page">
            <wp14:pctHeight>0</wp14:pctHeight>
          </wp14:sizeRelV>
        </wp:anchor>
      </w:drawing>
    </w:r>
    <w:r w:rsidR="00236CE9">
      <w:rPr>
        <w:noProof/>
        <w:lang w:val="en-GB" w:eastAsia="en-GB"/>
      </w:rPr>
      <w:t>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C4DE1"/>
    <w:multiLevelType w:val="hybridMultilevel"/>
    <w:tmpl w:val="5A3E6A22"/>
    <w:lvl w:ilvl="0" w:tplc="041F0017">
      <w:start w:val="1"/>
      <w:numFmt w:val="lowerLetter"/>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BB66A26"/>
    <w:multiLevelType w:val="hybridMultilevel"/>
    <w:tmpl w:val="A8567288"/>
    <w:lvl w:ilvl="0" w:tplc="0590D63C">
      <w:start w:val="1"/>
      <w:numFmt w:val="upperRoman"/>
      <w:lvlText w:val="%1."/>
      <w:lvlJc w:val="right"/>
      <w:pPr>
        <w:tabs>
          <w:tab w:val="num" w:pos="180"/>
        </w:tabs>
        <w:ind w:left="18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1F93469"/>
    <w:multiLevelType w:val="hybridMultilevel"/>
    <w:tmpl w:val="CA4A0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9246F4"/>
    <w:multiLevelType w:val="multilevel"/>
    <w:tmpl w:val="71625C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C77E12"/>
    <w:multiLevelType w:val="hybridMultilevel"/>
    <w:tmpl w:val="747E69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154A9B"/>
    <w:multiLevelType w:val="multilevel"/>
    <w:tmpl w:val="AA0886A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F812DBA"/>
    <w:multiLevelType w:val="hybridMultilevel"/>
    <w:tmpl w:val="C8AAD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B6433"/>
    <w:multiLevelType w:val="multilevel"/>
    <w:tmpl w:val="800487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EB2544D"/>
    <w:multiLevelType w:val="hybridMultilevel"/>
    <w:tmpl w:val="BEC86EA0"/>
    <w:lvl w:ilvl="0" w:tplc="0409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4C003AA"/>
    <w:multiLevelType w:val="multilevel"/>
    <w:tmpl w:val="AA0886A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BCA0AF5"/>
    <w:multiLevelType w:val="multilevel"/>
    <w:tmpl w:val="AA0886A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DE85661"/>
    <w:multiLevelType w:val="hybridMultilevel"/>
    <w:tmpl w:val="FDB21BF2"/>
    <w:lvl w:ilvl="0" w:tplc="0809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61096473"/>
    <w:multiLevelType w:val="hybridMultilevel"/>
    <w:tmpl w:val="AD2E3DF0"/>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61EC697D"/>
    <w:multiLevelType w:val="hybridMultilevel"/>
    <w:tmpl w:val="5ED0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4872ED"/>
    <w:multiLevelType w:val="hybridMultilevel"/>
    <w:tmpl w:val="5546F5CC"/>
    <w:lvl w:ilvl="0" w:tplc="C1FEC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890F69"/>
    <w:multiLevelType w:val="multilevel"/>
    <w:tmpl w:val="AA0886A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8F6E37"/>
    <w:multiLevelType w:val="hybridMultilevel"/>
    <w:tmpl w:val="CB6EB08A"/>
    <w:lvl w:ilvl="0" w:tplc="040C0001">
      <w:start w:val="1"/>
      <w:numFmt w:val="bullet"/>
      <w:lvlText w:val=""/>
      <w:lvlJc w:val="left"/>
      <w:pPr>
        <w:ind w:left="540" w:hanging="360"/>
      </w:pPr>
      <w:rPr>
        <w:rFonts w:ascii="Symbol" w:hAnsi="Symbol" w:hint="default"/>
      </w:rPr>
    </w:lvl>
    <w:lvl w:ilvl="1" w:tplc="FFFFFFFF">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num w:numId="1" w16cid:durableId="2106072527">
    <w:abstractNumId w:val="1"/>
  </w:num>
  <w:num w:numId="2" w16cid:durableId="1554195391">
    <w:abstractNumId w:val="4"/>
  </w:num>
  <w:num w:numId="3" w16cid:durableId="1775663378">
    <w:abstractNumId w:val="0"/>
  </w:num>
  <w:num w:numId="4" w16cid:durableId="879707183">
    <w:abstractNumId w:val="11"/>
  </w:num>
  <w:num w:numId="5" w16cid:durableId="1378891886">
    <w:abstractNumId w:val="13"/>
  </w:num>
  <w:num w:numId="6" w16cid:durableId="1531604857">
    <w:abstractNumId w:val="6"/>
  </w:num>
  <w:num w:numId="7" w16cid:durableId="2100171134">
    <w:abstractNumId w:val="8"/>
  </w:num>
  <w:num w:numId="8" w16cid:durableId="975910690">
    <w:abstractNumId w:val="3"/>
  </w:num>
  <w:num w:numId="9" w16cid:durableId="1723943972">
    <w:abstractNumId w:val="16"/>
  </w:num>
  <w:num w:numId="10" w16cid:durableId="257181736">
    <w:abstractNumId w:val="2"/>
  </w:num>
  <w:num w:numId="11" w16cid:durableId="1373732075">
    <w:abstractNumId w:val="14"/>
  </w:num>
  <w:num w:numId="12" w16cid:durableId="395974876">
    <w:abstractNumId w:val="12"/>
  </w:num>
  <w:num w:numId="13" w16cid:durableId="1488285765">
    <w:abstractNumId w:val="7"/>
  </w:num>
  <w:num w:numId="14" w16cid:durableId="374551982">
    <w:abstractNumId w:val="5"/>
  </w:num>
  <w:num w:numId="15" w16cid:durableId="587464959">
    <w:abstractNumId w:val="10"/>
  </w:num>
  <w:num w:numId="16" w16cid:durableId="1082261646">
    <w:abstractNumId w:val="15"/>
  </w:num>
  <w:num w:numId="17" w16cid:durableId="68428397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akan Cetinkaya">
    <w15:presenceInfo w15:providerId="None" w15:userId="Hakan Cetinkay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105"/>
    <w:rsid w:val="00030F4D"/>
    <w:rsid w:val="000A1AB3"/>
    <w:rsid w:val="000B3401"/>
    <w:rsid w:val="0011769E"/>
    <w:rsid w:val="00236CE9"/>
    <w:rsid w:val="002B02AC"/>
    <w:rsid w:val="003437FD"/>
    <w:rsid w:val="003467BC"/>
    <w:rsid w:val="003476E8"/>
    <w:rsid w:val="00394105"/>
    <w:rsid w:val="003C445B"/>
    <w:rsid w:val="003D1C5B"/>
    <w:rsid w:val="004005FC"/>
    <w:rsid w:val="00400A2D"/>
    <w:rsid w:val="00405604"/>
    <w:rsid w:val="004822B0"/>
    <w:rsid w:val="004C1A80"/>
    <w:rsid w:val="0059080D"/>
    <w:rsid w:val="00592654"/>
    <w:rsid w:val="005C3906"/>
    <w:rsid w:val="006131D7"/>
    <w:rsid w:val="00652340"/>
    <w:rsid w:val="006568DE"/>
    <w:rsid w:val="00661FF9"/>
    <w:rsid w:val="006E7F97"/>
    <w:rsid w:val="007255C3"/>
    <w:rsid w:val="00740516"/>
    <w:rsid w:val="007E14AD"/>
    <w:rsid w:val="00824343"/>
    <w:rsid w:val="008349B0"/>
    <w:rsid w:val="00882D8A"/>
    <w:rsid w:val="00884041"/>
    <w:rsid w:val="00894F68"/>
    <w:rsid w:val="008E01D8"/>
    <w:rsid w:val="008F431E"/>
    <w:rsid w:val="00903CB5"/>
    <w:rsid w:val="00943131"/>
    <w:rsid w:val="00980B24"/>
    <w:rsid w:val="00A11CCA"/>
    <w:rsid w:val="00AA71D1"/>
    <w:rsid w:val="00AD7FD2"/>
    <w:rsid w:val="00AE757A"/>
    <w:rsid w:val="00B65F60"/>
    <w:rsid w:val="00C03D1F"/>
    <w:rsid w:val="00D02479"/>
    <w:rsid w:val="00D52FEC"/>
    <w:rsid w:val="00DA1B2C"/>
    <w:rsid w:val="00DC2F95"/>
    <w:rsid w:val="00DE1870"/>
    <w:rsid w:val="00EB708B"/>
    <w:rsid w:val="00F014FC"/>
    <w:rsid w:val="00F21296"/>
    <w:rsid w:val="00F260F4"/>
    <w:rsid w:val="00FF402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7BDBD7"/>
  <w15:chartTrackingRefBased/>
  <w15:docId w15:val="{259B20A2-3D2E-1347-B705-31E3F702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3">
    <w:name w:val="heading 3"/>
    <w:basedOn w:val="Normal"/>
    <w:next w:val="Normal"/>
    <w:link w:val="Balk3Char"/>
    <w:semiHidden/>
    <w:unhideWhenUsed/>
    <w:qFormat/>
    <w:rsid w:val="007255C3"/>
    <w:pPr>
      <w:keepNext/>
      <w:keepLines/>
      <w:spacing w:before="40"/>
      <w:outlineLvl w:val="2"/>
    </w:pPr>
    <w:rPr>
      <w:rFonts w:asciiTheme="majorHAnsi" w:eastAsiaTheme="majorEastAsia" w:hAnsiTheme="majorHAnsi" w:cstheme="majorBidi"/>
      <w:color w:val="1F3763" w:themeColor="accent1" w:themeShade="7F"/>
      <w:lang w:val="en-US" w:eastAsia="fr-F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Stil1-sumaf">
    <w:name w:val="Stil1-sumaf"/>
    <w:basedOn w:val="NormalTablo"/>
    <w:uiPriority w:val="99"/>
    <w:rsid w:val="00DA1B2C"/>
    <w:rPr>
      <w:rFonts w:ascii="Proxima Nova" w:hAnsi="Proxima Nova"/>
      <w:sz w:val="20"/>
      <w:szCs w:val="22"/>
      <w:lang w:val="en-GB"/>
    </w:rPr>
    <w:tblPr>
      <w:tblBorders>
        <w:top w:val="single" w:sz="4" w:space="0" w:color="B9DDE3"/>
        <w:bottom w:val="single" w:sz="4" w:space="0" w:color="B9DDE3"/>
        <w:insideH w:val="single" w:sz="4" w:space="0" w:color="B9DDE3"/>
      </w:tblBorders>
    </w:tblPr>
    <w:tblStylePr w:type="firstRow">
      <w:pPr>
        <w:jc w:val="left"/>
      </w:pPr>
      <w:rPr>
        <w:rFonts w:ascii="Proxima Nova" w:hAnsi="Proxima Nova"/>
        <w:b/>
        <w:i w:val="0"/>
      </w:rPr>
      <w:tblPr/>
      <w:tcPr>
        <w:shd w:val="clear" w:color="auto" w:fill="E4F5F8"/>
        <w:vAlign w:val="center"/>
      </w:tcPr>
    </w:tblStylePr>
  </w:style>
  <w:style w:type="table" w:customStyle="1" w:styleId="Stil1">
    <w:name w:val="Stil1"/>
    <w:basedOn w:val="NormalTablo"/>
    <w:uiPriority w:val="99"/>
    <w:rsid w:val="00DA1B2C"/>
    <w:rPr>
      <w:rFonts w:ascii="Proxima Nova" w:hAnsi="Proxima Nova"/>
      <w:sz w:val="22"/>
      <w:szCs w:val="22"/>
      <w:lang w:val="en-GB"/>
    </w:rPr>
    <w:tblPr>
      <w:tblBorders>
        <w:top w:val="single" w:sz="4" w:space="0" w:color="B9DDE3"/>
        <w:bottom w:val="single" w:sz="4" w:space="0" w:color="B9DDE3"/>
        <w:insideH w:val="single" w:sz="4" w:space="0" w:color="B9DDE3"/>
      </w:tblBorders>
    </w:tblPr>
    <w:tblStylePr w:type="firstRow">
      <w:pPr>
        <w:jc w:val="left"/>
      </w:pPr>
      <w:rPr>
        <w:rFonts w:ascii="Proxima Nova Semibold" w:hAnsi="Proxima Nova Semibold"/>
        <w:b/>
        <w:i w:val="0"/>
      </w:rPr>
      <w:tblPr/>
      <w:tcPr>
        <w:shd w:val="clear" w:color="auto" w:fill="E4F5F8"/>
        <w:vAlign w:val="center"/>
      </w:tcPr>
    </w:tblStylePr>
  </w:style>
  <w:style w:type="paragraph" w:styleId="stBilgi">
    <w:name w:val="header"/>
    <w:basedOn w:val="Normal"/>
    <w:link w:val="stBilgiChar"/>
    <w:uiPriority w:val="99"/>
    <w:unhideWhenUsed/>
    <w:rsid w:val="00394105"/>
    <w:pPr>
      <w:tabs>
        <w:tab w:val="center" w:pos="4536"/>
        <w:tab w:val="right" w:pos="9072"/>
      </w:tabs>
    </w:pPr>
  </w:style>
  <w:style w:type="character" w:customStyle="1" w:styleId="stBilgiChar">
    <w:name w:val="Üst Bilgi Char"/>
    <w:basedOn w:val="VarsaylanParagrafYazTipi"/>
    <w:link w:val="stBilgi"/>
    <w:uiPriority w:val="99"/>
    <w:rsid w:val="00394105"/>
  </w:style>
  <w:style w:type="paragraph" w:styleId="AltBilgi">
    <w:name w:val="footer"/>
    <w:basedOn w:val="Normal"/>
    <w:link w:val="AltBilgiChar"/>
    <w:uiPriority w:val="99"/>
    <w:unhideWhenUsed/>
    <w:rsid w:val="00394105"/>
    <w:pPr>
      <w:tabs>
        <w:tab w:val="center" w:pos="4536"/>
        <w:tab w:val="right" w:pos="9072"/>
      </w:tabs>
    </w:pPr>
  </w:style>
  <w:style w:type="character" w:customStyle="1" w:styleId="AltBilgiChar">
    <w:name w:val="Alt Bilgi Char"/>
    <w:basedOn w:val="VarsaylanParagrafYazTipi"/>
    <w:link w:val="AltBilgi"/>
    <w:uiPriority w:val="99"/>
    <w:rsid w:val="00394105"/>
  </w:style>
  <w:style w:type="character" w:styleId="SayfaNumaras">
    <w:name w:val="page number"/>
    <w:basedOn w:val="VarsaylanParagrafYazTipi"/>
    <w:uiPriority w:val="99"/>
    <w:semiHidden/>
    <w:unhideWhenUsed/>
    <w:rsid w:val="00652340"/>
  </w:style>
  <w:style w:type="table" w:styleId="TabloKlavuzu">
    <w:name w:val="Table Grid"/>
    <w:basedOn w:val="NormalTablo"/>
    <w:uiPriority w:val="39"/>
    <w:qFormat/>
    <w:rsid w:val="00DE1870"/>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rsid w:val="00DE1870"/>
    <w:rPr>
      <w:sz w:val="16"/>
      <w:szCs w:val="16"/>
    </w:rPr>
  </w:style>
  <w:style w:type="paragraph" w:styleId="AklamaMetni">
    <w:name w:val="annotation text"/>
    <w:basedOn w:val="Normal"/>
    <w:link w:val="AklamaMetniChar"/>
    <w:rsid w:val="00DE1870"/>
    <w:rPr>
      <w:rFonts w:ascii="Times New Roman" w:eastAsia="Times New Roman" w:hAnsi="Times New Roman" w:cs="Times New Roman"/>
      <w:sz w:val="20"/>
      <w:szCs w:val="20"/>
      <w:lang w:val="en-US" w:eastAsia="fr-FR"/>
    </w:rPr>
  </w:style>
  <w:style w:type="character" w:customStyle="1" w:styleId="AklamaMetniChar">
    <w:name w:val="Açıklama Metni Char"/>
    <w:basedOn w:val="VarsaylanParagrafYazTipi"/>
    <w:link w:val="AklamaMetni"/>
    <w:rsid w:val="00DE1870"/>
    <w:rPr>
      <w:rFonts w:ascii="Times New Roman" w:eastAsia="Times New Roman" w:hAnsi="Times New Roman" w:cs="Times New Roman"/>
      <w:sz w:val="20"/>
      <w:szCs w:val="20"/>
      <w:lang w:val="en-US" w:eastAsia="fr-FR"/>
    </w:rPr>
  </w:style>
  <w:style w:type="character" w:styleId="Kpr">
    <w:name w:val="Hyperlink"/>
    <w:basedOn w:val="VarsaylanParagrafYazTipi"/>
    <w:uiPriority w:val="99"/>
    <w:rsid w:val="00DE1870"/>
    <w:rPr>
      <w:color w:val="0000FF"/>
      <w:u w:val="single"/>
    </w:rPr>
  </w:style>
  <w:style w:type="paragraph" w:styleId="ListeParagraf">
    <w:name w:val="List Paragraph"/>
    <w:aliases w:val="GIZ Listenabsatz,Bullet Points,Liststycke SKL,Bullet list,Table of contents numbered,Normal bullet 2,içindekiler vb,Sombreado multicolor - Énfasis 31,Elenco Bullet point,Paragrafo elenco,Bullet OFM,Heading 2_sj"/>
    <w:basedOn w:val="Normal"/>
    <w:link w:val="ListeParagrafChar"/>
    <w:uiPriority w:val="34"/>
    <w:qFormat/>
    <w:rsid w:val="00DE1870"/>
    <w:pPr>
      <w:ind w:left="720"/>
      <w:contextualSpacing/>
    </w:pPr>
    <w:rPr>
      <w:rFonts w:ascii="Times New Roman" w:eastAsia="Times New Roman" w:hAnsi="Times New Roman" w:cs="Times New Roman"/>
      <w:lang w:val="en-US" w:eastAsia="fr-FR"/>
    </w:rPr>
  </w:style>
  <w:style w:type="paragraph" w:styleId="NormalWeb">
    <w:name w:val="Normal (Web)"/>
    <w:basedOn w:val="Normal"/>
    <w:uiPriority w:val="99"/>
    <w:unhideWhenUsed/>
    <w:rsid w:val="00DE1870"/>
    <w:pPr>
      <w:spacing w:before="100" w:beforeAutospacing="1" w:after="100" w:afterAutospacing="1"/>
    </w:pPr>
    <w:rPr>
      <w:rFonts w:ascii="Times New Roman" w:eastAsia="Times New Roman" w:hAnsi="Times New Roman" w:cs="Times New Roman"/>
      <w:lang w:val="en-US"/>
    </w:rPr>
  </w:style>
  <w:style w:type="character" w:customStyle="1" w:styleId="ListeParagrafChar">
    <w:name w:val="Liste Paragraf Char"/>
    <w:aliases w:val="GIZ Listenabsatz Char,Bullet Points Char,Liststycke SKL Char,Bullet list Char,Table of contents numbered Char,Normal bullet 2 Char,içindekiler vb Char,Sombreado multicolor - Énfasis 31 Char,Elenco Bullet point Char,Bullet OFM Char"/>
    <w:basedOn w:val="VarsaylanParagrafYazTipi"/>
    <w:link w:val="ListeParagraf"/>
    <w:uiPriority w:val="34"/>
    <w:qFormat/>
    <w:rsid w:val="00DE1870"/>
    <w:rPr>
      <w:rFonts w:ascii="Times New Roman" w:eastAsia="Times New Roman" w:hAnsi="Times New Roman" w:cs="Times New Roman"/>
      <w:lang w:val="en-US" w:eastAsia="fr-FR"/>
    </w:rPr>
  </w:style>
  <w:style w:type="character" w:customStyle="1" w:styleId="Balk3Char">
    <w:name w:val="Başlık 3 Char"/>
    <w:basedOn w:val="VarsaylanParagrafYazTipi"/>
    <w:link w:val="Balk3"/>
    <w:semiHidden/>
    <w:rsid w:val="007255C3"/>
    <w:rPr>
      <w:rFonts w:asciiTheme="majorHAnsi" w:eastAsiaTheme="majorEastAsia" w:hAnsiTheme="majorHAnsi" w:cstheme="majorBidi"/>
      <w:color w:val="1F3763" w:themeColor="accent1" w:themeShade="7F"/>
      <w:lang w:val="en-US" w:eastAsia="fr-FR"/>
    </w:rPr>
  </w:style>
  <w:style w:type="character" w:styleId="Gl">
    <w:name w:val="Strong"/>
    <w:basedOn w:val="VarsaylanParagrafYazTipi"/>
    <w:uiPriority w:val="22"/>
    <w:qFormat/>
    <w:rsid w:val="007255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7143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iplomatie.gouv.fr/fr/conseils-aux-voyageurs/" TargetMode="External"/><Relationship Id="rId5" Type="http://schemas.openxmlformats.org/officeDocument/2006/relationships/footnotes" Target="footnotes.xml"/><Relationship Id="rId15" Type="http://schemas.openxmlformats.org/officeDocument/2006/relationships/footer" Target="footer2.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2291</Words>
  <Characters>13059</Characters>
  <Application>Microsoft Office Word</Application>
  <DocSecurity>0</DocSecurity>
  <Lines>108</Lines>
  <Paragraphs>30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Onur Cagigan</dc:creator>
  <cp:keywords/>
  <dc:description/>
  <cp:lastModifiedBy>Eray Kolagasioglu</cp:lastModifiedBy>
  <cp:revision>7</cp:revision>
  <dcterms:created xsi:type="dcterms:W3CDTF">2025-03-27T11:25:00Z</dcterms:created>
  <dcterms:modified xsi:type="dcterms:W3CDTF">2025-03-28T12:49:00Z</dcterms:modified>
</cp:coreProperties>
</file>