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sperReports 22.5.0 -->
  <w:body>
    <w:p>
      <w:pPr>
        <w:pStyle w:val="Normal"/>
        <w:pBdr>
          <w:top w:val="none" w:sz="0" w:space="0" w:color="auto"/>
          <w:bottom w:val="none" w:sz="0" w:space="0" w:color="auto"/>
        </w:pBdr>
        <w:bidi w:val="0"/>
        <w:spacing w:before="80" w:after="2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FORMULAIRE TYPE POUR LE DOCUMENT UNIQUE DE MARCHÉ EUROPÉEN (DUME)</w:t>
      </w:r>
    </w:p>
    <w:p>
      <w:pPr>
        <w:pStyle w:val="Normal"/>
        <w:pBdr>
          <w:top w:val="none" w:sz="0" w:space="0" w:color="auto"/>
          <w:bottom w:val="none" w:sz="0" w:space="0" w:color="auto"/>
        </w:pBdr>
        <w:bidi w:val="0"/>
        <w:spacing w:before="180" w:after="60" w:line="233" w:lineRule="exact"/>
        <w:ind w:left="4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 Informations concernant la procédure de passation de marché et le pouvoir adjudicateur ou l'entité adjudicatrice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Pour les procédures de passation de marché dans le cadre desquelles un avis d’appel à la concurrence a été publié au Journal officiel de l’Union européenne, les informations requises au titre de la partie I seront automatiquement récupérées, pour autant que le service DUME(1) électronique soit utilisé pour générer et remplir le DUME. Référence de l’avis pertinent (²) publié au Journal officiel de l’Union européenne.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JOUE S numéro [  ], date [  ], page [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Numéro de l’avis dans le JO S : [  ][  ][  ][  ]/S [  ][  ][  ]-[  ][  ][  ][  ][  ][  ][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En l’absence de publication d’un avis d’appel à la concurrence au JOUE, le pouvoir adjudicateur ou l’entité adjudicatrice doit introduire les informations permettant d’identifier de manière univoque la procédure de passation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le cas où la publication d’un avis au Journal officiel de l’Union européenne n’est pas exigée, veuillez fournir d’autres informations permettant d’identifier de manière univoque la procédure de passation (par exemple, une référence de publication au niveau national) :</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160" w:lineRule="exact"/>
        <w:rPr>
          <w:sz w:val="16"/>
        </w:rPr>
      </w:pPr>
      <w:r>
        <w:t xml:space="preserve"> </w:t>
      </w:r>
    </w:p>
    <w:p>
      <w:pPr>
        <w:pStyle w:val="Normal"/>
        <w:pBdr>
          <w:top w:val="none" w:sz="0" w:space="0" w:color="auto"/>
          <w:bottom w:val="none" w:sz="0" w:space="0" w:color="auto"/>
        </w:pBdr>
        <w:bidi w:val="0"/>
        <w:spacing w:before="320" w:after="10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INFORMATIONS RELATIVES A LA PROCEDURE DE PASSATION DE MARCHE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Les informations requises au titre de la partie I seront automatiquement récupérées, pour autant que le service DUME électronique précité soit utilisé pour générer et remplir le DUME. Dans le cas contraire, ces informations doivent être introduites par l’opérateur économique.</w:t>
            </w:r>
          </w:p>
        </w:tc>
      </w:tr>
    </w:tbl>
    <w:p>
      <w:pPr>
        <w:pStyle w:val="Normal"/>
        <w:spacing w:after="12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GHT LEMAN MONT BLANC</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Maintenance biomédicale globale préventive et curative des équipements biomédicaux avec mise à </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2025-GHT-0005</w:t>
            </w:r>
          </w:p>
        </w:tc>
      </w:tr>
    </w:tbl>
    <w:p>
      <w:pPr>
        <w:pStyle w:val="Normal"/>
        <w:spacing w:line="240" w:lineRule="exact"/>
        <w:rPr>
          <w:sz w:val="24"/>
        </w:rPr>
      </w:pPr>
      <w:r>
        <w:t xml:space="preserve"> </w:t>
      </w:r>
    </w:p>
    <w:p>
      <w:pPr>
        <w:pStyle w:val="Normal"/>
        <w:spacing w:after="4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Toutes les autres informations dans toutes les sections du DUME doivent être introduites par l’opérateur</w:t>
            </w:r>
          </w:p>
          <w:p>
            <w:pPr>
              <w:bidi w:val="0"/>
              <w:spacing w:line="210" w:lineRule="exact"/>
              <w:jc w:val="left"/>
              <w:rPr>
                <w:rFonts w:ascii="SansSerif" w:eastAsia="SansSerif" w:hAnsi="SansSerif" w:cs="SansSerif"/>
                <w:b/>
                <w:i w:val="0"/>
                <w:strike w:val="0"/>
                <w:color w:val="000000"/>
                <w:sz w:val="18"/>
                <w:u w:val="none"/>
                <w:vertAlign w:val="baseline"/>
                <w:lang w:val="fr-FR"/>
              </w:rPr>
            </w:pPr>
          </w:p>
        </w:tc>
      </w:tr>
    </w:tbl>
    <w:p>
      <w:pPr>
        <w:pStyle w:val="Normal"/>
        <w:sectPr>
          <w:pgSz w:w="11900" w:h="16840"/>
          <w:pgMar w:top="720" w:right="720" w:bottom="1440" w:left="720" w:header="720" w:footer="1440" w:gutter="0"/>
          <w:cols w:space="708"/>
          <w:docGrid w:linePitch="360"/>
        </w:sectPr>
      </w:pPr>
    </w:p>
    <w:p>
      <w:pPr>
        <w:pStyle w:val="Normal"/>
        <w:pBdr>
          <w:top w:val="none" w:sz="0" w:space="0" w:color="auto"/>
          <w:bottom w:val="none" w:sz="0" w:space="0" w:color="auto"/>
        </w:pBdr>
        <w:bidi w:val="0"/>
        <w:spacing w:before="200" w:after="8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II: Informations concernant l'opérateur économique</w:t>
      </w:r>
    </w:p>
    <w:p>
      <w:pPr>
        <w:pStyle w:val="Normal"/>
        <w:pBdr>
          <w:top w:val="none" w:sz="0" w:space="0" w:color="auto"/>
          <w:bottom w:val="none" w:sz="0" w:space="0" w:color="auto"/>
        </w:pBdr>
        <w:bidi w:val="0"/>
        <w:spacing w:before="260" w:after="8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INFORMATIONS CONCERNANT L'OPÉRATEUR ÉCONOMIQUE</w:t>
      </w:r>
    </w:p>
    <w:p>
      <w:pPr>
        <w:pStyle w:val="Normal"/>
        <w:spacing w:after="100" w:line="240" w:lineRule="exact"/>
        <w:rPr>
          <w:sz w:val="24"/>
        </w:r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Nom : </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Numéro de TVA (le cas échéant):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En l'absence de numéro de TVA, veuillez indiquer un autre numéro d'identification national, le cas échéant et s'il y a lieu</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postale:</w:t>
            </w:r>
          </w:p>
        </w:tc>
      </w:tr>
    </w:tbl>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Personne ou personnes de contact (6): Téléphone: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Courriel:</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internet (adresse web) (le cas échéant):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Mar>
              <w:top w:w="0" w:type="dxa"/>
              <w:left w:w="0" w:type="dxa"/>
              <w:bottom w:w="0" w:type="dxa"/>
              <w:right w:w="0" w:type="dxa"/>
            </w:tcMar>
          </w:tcPr>
          <w:p>
            <w:pPr>
              <w:rPr>
                <w:sz w:val="2"/>
              </w:rPr>
            </w:pP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r>
        <w:tblPrEx>
          <w:tblW w:w="0" w:type="auto"/>
          <w:tblInd w:w="40" w:type="dxa"/>
          <w:tblLayout w:type="fixed"/>
          <w:tblCellMar>
            <w:left w:w="108" w:type="dxa"/>
            <w:right w:w="108" w:type="dxa"/>
          </w:tblCellMar>
        </w:tblPrEx>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40" w:type="dxa"/>
          <w:tblLayout w:type="fixed"/>
          <w:tblCellMar>
            <w:left w:w="108" w:type="dxa"/>
            <w:right w:w="108" w:type="dxa"/>
          </w:tblCellMar>
        </w:tblPrEx>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Uniquement dans le cas où le marché est réservé (8): l'opérateur économique est-il un atelier protégé, une «entreprise sociale» (9) ou prévoit-il l'exécution du marché dans le cadre de programmes d'emplois protégés?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quel est le pourcentage correspondant de travailleurs handicapés ou défavorisés?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nécessaire, veuillez indiquer à quelles catégories de travailleurs handicapés ou défavorisés les salariés concernés appartiennent.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40" w:type="dxa"/>
          <w:tblLayout w:type="fixed"/>
          <w:tblCellMar>
            <w:left w:w="108" w:type="dxa"/>
            <w:right w:w="108" w:type="dxa"/>
          </w:tblCellMar>
        </w:tblPrEx>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Le cas échéant, l'opérateur économique est-il inscrit sur une liste officielle d'opérateurs économiques agréés ou est-il muni d'un certificat équivalent (par exemple dans 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 ] Sans objet</w:t>
            </w:r>
          </w:p>
        </w:tc>
      </w:tr>
      <w:tr>
        <w:tblPrEx>
          <w:tblW w:w="0" w:type="auto"/>
          <w:tblInd w:w="40" w:type="dxa"/>
          <w:tblLayout w:type="fixed"/>
          <w:tblCellMar>
            <w:left w:w="108" w:type="dxa"/>
            <w:right w:w="108" w:type="dxa"/>
          </w:tblCellMar>
        </w:tblPrEx>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Veuillez répondre aux autres parties de la présente section, à la section B et, le cas échéant, à la section C de la présente partie, remplir le cas échéant la partie V et, dans tous les cas, compléter et signer la partie VI.</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veuillez donner le nom de la liste ou du certificat et le numéro d'inscription ou de certification pertinent, le cas échéant: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si le certificat d'inscription ou de certification est disponible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ectPr>
          <w:pgSz w:w="11900" w:h="16840"/>
          <w:pgMar w:top="720" w:right="720" w:bottom="1440" w:left="720" w:header="720" w:footer="1440"/>
          <w:cols w:space="708"/>
        </w:sect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veuillez indiquer les références sur lesquelles l'inscription ou la certification est basée et, le cas échéant, le classement obtenu sur la liste officielle (10):</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l'inscription ou la certification couvre-t-elle tous les critères de sélection requis?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Veuillez en plus introduire les informations manquantes dans la partie IV, sections A, B, C ou D selon le cas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UNIQUEMENT si cela est demandé dans l'avis ou les documents de marché pertinents: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   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gratuitement?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Forme de participation: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participe-t-il à la procédure de passation de marché avec d'autres (11)?</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veillez à ce que les autres parties concernées fournissent un formulaire DUME distinct</w:t>
            </w:r>
          </w:p>
        </w:tc>
      </w:tr>
    </w:tbl>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veuillez préciser le rôle de l'opérateur économique au sein du groupement d'opérateurs économiques (chef de groupe, responsable de l'exécution de tâches spécifiques, etc.):</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veuillez désigner les autres opérateurs économiques participant conjointement à la procédure de passation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le cas échéant, nom du groupement participant: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S'il y a lieu, indiquer le ou les lots pour lesquels l'opérateur économique souhaite soumettre une offre:</w:t>
            </w:r>
          </w:p>
        </w:tc>
      </w:tr>
    </w:tbl>
    <w:p>
      <w:pPr>
        <w:pStyle w:val="Normal"/>
        <w:spacing w:line="60" w:lineRule="exact"/>
        <w:rPr>
          <w:sz w:val="6"/>
        </w:rPr>
      </w:pPr>
      <w:r>
        <w:t xml:space="preserve">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B: INFORMATIONS RELATIVES AUX REPRÉSENTANTS DE L'OPÉRATEUR ÉCONOMIQUE</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Nom complet;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accompagné de la date et du lieu de naissance, si nécessaire: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Fonction/agissant en qualité de: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postale: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Téléphone: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Courriel:</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Le cas échéant, veuillez fournir des informations détaillées sur la représentation (forme, étendue, finalité, ...):</w:t>
            </w:r>
          </w:p>
        </w:tc>
      </w:tr>
    </w:tbl>
    <w:p>
      <w:pPr>
        <w:pStyle w:val="Normal"/>
        <w:spacing w:line="80" w:lineRule="exact"/>
        <w:rPr>
          <w:sz w:val="8"/>
        </w:rPr>
        <w:sectPr>
          <w:pgSz w:w="11900" w:h="16840"/>
          <w:pgMar w:top="720" w:right="720" w:bottom="880" w:left="720" w:header="720" w:footer="880"/>
          <w:cols w:space="708"/>
        </w:sectPr>
      </w:pPr>
      <w:r>
        <w:t xml:space="preserve">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C: INFORMATIONS RELATIVES AU RECOURS AUX CAPACITÉS D'AUTRES ENTITÉS</w:t>
      </w:r>
    </w:p>
    <w:p>
      <w:pPr>
        <w:pStyle w:val="Normal"/>
        <w:spacing w:line="240" w:lineRule="exact"/>
        <w:rPr>
          <w:sz w:val="24"/>
        </w:rPr>
      </w:pPr>
    </w:p>
    <w:p>
      <w:pPr>
        <w:pStyle w:val="Normal"/>
        <w:spacing w:after="120" w:line="240" w:lineRule="exact"/>
        <w:rPr>
          <w:sz w:val="24"/>
        </w:r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recours aux capacités d'autres entités pour satisfaire aux critères de sélection figurant dans la partie IV 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pBdr>
          <w:bottom w:val="none" w:sz="0" w:space="0" w:color="auto"/>
        </w:pBdr>
        <w:spacing w:line="40" w:lineRule="exact"/>
        <w:rPr>
          <w:sz w:val="4"/>
        </w:rPr>
      </w:pPr>
      <w:r>
        <w:t xml:space="preserve"> </w:t>
      </w:r>
    </w:p>
    <w:p>
      <w:pPr>
        <w:pStyle w:val="Normal"/>
        <w:spacing w:line="240" w:lineRule="exact"/>
        <w:rPr>
          <w:sz w:val="24"/>
        </w:rPr>
      </w:pPr>
    </w:p>
    <w:p>
      <w:pPr>
        <w:pStyle w:val="Normal"/>
        <w:spacing w:after="16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fournir pour chacune des entités concernées un formulaire DUME distinct contenant les informations demandées dans les sections A et B de la présente partie et à la partie III, dûment rempli et signé par les entités concernées.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Veuillez noter que cela doit également comprendre tous les techniciens ou les organismes techniques qui ne font pas directement partie de l’entreprise de l’opérateur économique, en particulier ceux qui sont responsables du contrôle de la qualité et, lorsqu’il s’agit de marchés publics de travaux, les techniciens ou les organismes techniques auxquels l’opérateur économique pourra faire appel pour l’exécution de l’ouvrage.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 mesure où cela est pertinent pour la ou les capacités spécifiques auxquelles l’opérateur économique a recours, veuillez inclure pour chacune des entités concernées les informations demandées dans les parties IV et V (12)</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pBdr>
          <w:top w:val="none" w:sz="0" w:space="0" w:color="auto"/>
        </w:pBdr>
        <w:bidi w:val="0"/>
        <w:spacing w:before="20" w:line="233" w:lineRule="exact"/>
        <w:ind w:left="0" w:right="0"/>
        <w:jc w:val="center"/>
        <w:rPr>
          <w:rFonts w:ascii="SansSerif" w:eastAsia="SansSerif" w:hAnsi="SansSerif" w:cs="SansSerif"/>
          <w:b w:val="0"/>
          <w:i w:val="0"/>
          <w:strike w:val="0"/>
          <w:color w:val="000000"/>
          <w:sz w:val="20"/>
          <w:u w:val="none"/>
          <w:vertAlign w:val="baseline"/>
          <w:lang w:val="fr-FR"/>
        </w:rPr>
      </w:pPr>
    </w:p>
    <w:p>
      <w:pPr>
        <w:pStyle w:val="Normal"/>
        <w:bidi w:val="0"/>
        <w:spacing w:before="20" w:line="233" w:lineRule="exact"/>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D: INFORMATIONS CONCERNANT LES SOUS-TRAITANTS AUX CAPACITÉS DESQUELS L'OPÉRATEUR ÉCONOMIQUE N'A PAS RECOURS</w:t>
      </w:r>
    </w:p>
    <w:p>
      <w:pPr>
        <w:pStyle w:val="Normal"/>
        <w:pBdr>
          <w:bottom w:val="none" w:sz="0" w:space="0" w:color="auto"/>
        </w:pBdr>
        <w:bidi w:val="0"/>
        <w:spacing w:before="20" w:line="233" w:lineRule="exact"/>
        <w:ind w:left="0" w:right="0"/>
        <w:jc w:val="center"/>
        <w:rPr>
          <w:rFonts w:ascii="SansSerif" w:eastAsia="SansSerif" w:hAnsi="SansSerif" w:cs="SansSerif"/>
          <w:b w:val="0"/>
          <w:i w:val="0"/>
          <w:strike w:val="0"/>
          <w:color w:val="000000"/>
          <w:sz w:val="20"/>
          <w:u w:val="none"/>
          <w:vertAlign w:val="baseline"/>
          <w:lang w:val="fr-FR"/>
        </w:rPr>
      </w:pPr>
    </w:p>
    <w:p>
      <w:pPr>
        <w:pStyle w:val="Normal"/>
        <w:spacing w:line="240" w:lineRule="exact"/>
        <w:rPr>
          <w:sz w:val="24"/>
        </w:rPr>
      </w:pPr>
    </w:p>
    <w:p>
      <w:pPr>
        <w:pStyle w:val="Normal"/>
        <w:spacing w:after="8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(Section à remplir uniquement si ces informations sont explicitement demandées par la pouvoir adjudicateur ou l’entité adjudicatrice.)</w:t>
            </w:r>
          </w:p>
        </w:tc>
      </w:tr>
    </w:tbl>
    <w:p>
      <w:pPr>
        <w:pStyle w:val="Normal"/>
        <w:spacing w:after="4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et dans la mesure où elle est connue, veuillez fournir la liste des sous-traitants proposés: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pBdr>
          <w:bottom w:val="none" w:sz="0" w:space="0" w:color="auto"/>
        </w:pBdr>
        <w:spacing w:line="20" w:lineRule="exact"/>
        <w:rPr>
          <w:sz w:val="2"/>
        </w:rPr>
      </w:pPr>
      <w:r>
        <w:t xml:space="preserve"> </w:t>
      </w:r>
    </w:p>
    <w:p>
      <w:pPr>
        <w:pStyle w:val="Normal"/>
        <w:spacing w:after="16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Si le pouvoir adjudicateur ou l’entité adjudicatrice les demande explicitement en plus des informations de la présente section, veuillez fournir les informations demandées dans les sections A et B de la présente partie et dans la partie III pour chacun des sous-traitants concernés (ou chacune des catégories de sous-traitants).</w:t>
            </w:r>
          </w:p>
        </w:tc>
      </w:tr>
    </w:tbl>
    <w:p>
      <w:pPr>
        <w:pStyle w:val="Normal"/>
        <w:sectPr>
          <w:pgSz w:w="11900" w:h="16840"/>
          <w:pgMar w:top="720" w:right="720" w:bottom="1440" w:left="720" w:header="720" w:footer="1440"/>
          <w:cols w:space="708"/>
        </w:sectPr>
      </w:pPr>
    </w:p>
    <w:p>
      <w:pPr>
        <w:pStyle w:val="Normal"/>
        <w:pBdr>
          <w:top w:val="none" w:sz="0" w:space="0" w:color="auto"/>
          <w:bottom w:val="none" w:sz="0" w:space="0" w:color="auto"/>
        </w:pBdr>
        <w:bidi w:val="0"/>
        <w:spacing w:before="80" w:after="2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III: Motifs d'exclusion</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MOTIFS LIÉS À DES CONDAMNATIONS PÉNALES</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L’article 57, paragraphe 1, de la directive 2014/24/UE définit les motifs d’exclusion suivants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 Participation à une organisation criminelle (13)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 Corruption (14)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3. Fraude (15)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4. Infrastructures terroristes ou infractions liées aux activités terroristes (16)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5. Blanchiment de capitaux ou financement du terrorisme (17)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6. Travail des enfants et autres formes de traite des êtres humains (18).</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after="10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lui-même ou toute personne membre de son organe administratif, de gestion ou de surveillance ou détenant un pouvoir de représentation, de décision ou de contrôle en son sein ont-ils fait l'objet d'une condamnation prononcée par jugement définitif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 (adresse web, autorité ou organisme émetteur, référence précise des documents):  (19)</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indiquer : (20):</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date de la condamnation; précisez lequel des points 1 à 6 est concerné et la ou les raisons de la condamnation,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préciser qui a été condamné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dans la mesure où cela est directement établi dans la condamnation: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date: [………………], point(s): [      ], raison(s):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durée de la période d'exclusion.[…………] et le ou les points concernés [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 (adresse web, autorité ou organisme émetteur, référence précise des documents): (21)</w:t>
            </w:r>
          </w:p>
        </w:tc>
      </w:tr>
      <w:tr>
        <w:tblPrEx>
          <w:tblW w:w="0" w:type="auto"/>
          <w:tblInd w:w="40" w:type="dxa"/>
          <w:tblLayout w:type="fixed"/>
          <w:tblCellMar>
            <w:left w:w="108" w:type="dxa"/>
            <w:right w:w="108" w:type="dxa"/>
          </w:tblCellMar>
        </w:tblPrEx>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En cas de condamnations, l'opérateur économique a-t-il pris des mesures pour démontrer qu'il 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 ] Oui [ ] Non</w:t>
            </w:r>
          </w:p>
        </w:tc>
      </w:tr>
      <w:tr>
        <w:tblPrEx>
          <w:tblW w:w="0" w:type="auto"/>
          <w:tblInd w:w="40" w:type="dxa"/>
          <w:tblLayout w:type="fixed"/>
          <w:tblCellMar>
            <w:left w:w="108" w:type="dxa"/>
            <w:right w:w="108" w:type="dxa"/>
          </w:tblCellMar>
        </w:tblPrEx>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40" w:lineRule="exact"/>
        <w:rPr>
          <w:sz w:val="4"/>
        </w:rPr>
        <w:sectPr>
          <w:pgSz w:w="11900" w:h="16840"/>
          <w:pgMar w:top="720" w:right="720" w:bottom="1440" w:left="720" w:header="720" w:footer="1440"/>
          <w:cols w:space="708"/>
        </w:sectPr>
      </w:pPr>
      <w:r>
        <w:t xml:space="preserve"> </w:t>
      </w:r>
    </w:p>
    <w:p>
      <w:pPr>
        <w:pStyle w:val="Normal"/>
        <w:pBdr>
          <w:top w:val="none" w:sz="0" w:space="0" w:color="auto"/>
          <w:bottom w:val="none" w:sz="0" w:space="0" w:color="auto"/>
        </w:pBdr>
        <w:bidi w:val="0"/>
        <w:spacing w:before="80" w:after="220"/>
        <w:ind w:left="40" w:right="2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B: MOTIFS LIÉS AU PAIEMENT D'IMPÔTS ET TAXES OU DE COTISATIONS DE SÉCURITÉ SOCIALE</w:t>
      </w:r>
    </w:p>
    <w:tbl>
      <w:tblPr>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2500"/>
        <w:gridCol w:w="2540"/>
      </w:tblGrid>
      <w:tr>
        <w:tblPrEx>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100" w:type="dxa"/>
          <w:tblLayout w:type="fixed"/>
          <w:tblCellMar>
            <w:left w:w="108" w:type="dxa"/>
            <w:right w:w="108" w:type="dxa"/>
          </w:tblCellMar>
        </w:tblPrEx>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rempli toutes ses 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100" w:type="dxa"/>
          <w:tblLayout w:type="fixed"/>
          <w:tblCellMar>
            <w:left w:w="108" w:type="dxa"/>
            <w:right w:w="108" w:type="dxa"/>
          </w:tblCellMar>
        </w:tblPrEx>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p>
          <w:p>
            <w:pPr>
              <w:bidi w:val="0"/>
              <w:jc w:val="left"/>
              <w:rPr>
                <w:rFonts w:ascii="SansSerif" w:eastAsia="SansSerif" w:hAnsi="SansSerif" w:cs="SansSerif"/>
                <w:b w:val="0"/>
                <w:i w:val="0"/>
                <w:strike w:val="0"/>
                <w:color w:val="000000"/>
                <w:sz w:val="18"/>
                <w:u w:val="none"/>
                <w:vertAlign w:val="baseline"/>
                <w:lang w:val="fr-FR"/>
              </w:rPr>
            </w:pP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non, veuillez indiquer:</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pays ou État membre concerné</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quel est le montant concerné?</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comment ce manquement aux obligations a-t-il été établi:</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   par une décision judiciaire ou administrative:</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Cette décision est-elle finale et contraignante?</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Veuillez</w:t>
              <w:tab/>
              <w:t>indiquer</w:t>
              <w:tab/>
              <w:t>la</w:t>
              <w:tab/>
              <w:t>date</w:t>
              <w:tab/>
              <w:t>de</w:t>
              <w:tab/>
              <w:t>la</w:t>
              <w:tab/>
              <w:t>condamnation</w:t>
              <w:tab/>
              <w:t>ou</w:t>
              <w:tab/>
              <w:t>de</w:t>
              <w:tab/>
              <w:t>la</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décision.</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En cas de condamnation, la durée de la période d'exclusion</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 mesure où celle-ci est fixée directement dans la condamnation:</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   par d'autres moyens? Veuillez préciser:</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l'opérateur économique a-t-il rempli ses obligations en payant</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ou en concluant un accord contraignant en vue de payer les impôts et taxes ou cotisations de sécurité sociale dus, y compris, le cas échéant, tout intérêt échu ou les éventuelles amendes?</w:t>
            </w:r>
          </w:p>
          <w:p>
            <w:pPr>
              <w:bidi w:val="0"/>
              <w:jc w:val="left"/>
              <w:rPr>
                <w:rFonts w:ascii="SansSerif" w:eastAsia="SansSerif" w:hAnsi="SansSerif" w:cs="SansSerif"/>
                <w:b w:val="0"/>
                <w:i w:val="0"/>
                <w:strike w:val="0"/>
                <w:color w:val="000000"/>
                <w:sz w:val="18"/>
                <w:u w:val="none"/>
                <w:vertAlign w:val="baseline"/>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pPr>
              <w:pBdr>
                <w:top w:val="none" w:sz="0" w:space="0" w:color="auto"/>
              </w:pBdr>
              <w:bidi w:val="0"/>
              <w:jc w:val="center"/>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pPr>
              <w:pBdr>
                <w:top w:val="none" w:sz="0" w:space="0" w:color="auto"/>
              </w:pBdr>
              <w:bidi w:val="0"/>
              <w:jc w:val="center"/>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Cotisations sociales</w:t>
            </w:r>
          </w:p>
        </w:tc>
      </w:tr>
      <w:tr>
        <w:tblPrEx>
          <w:tblW w:w="0" w:type="auto"/>
          <w:tblInd w:w="100" w:type="dxa"/>
          <w:tblLayout w:type="fixed"/>
          <w:tblCellMar>
            <w:left w:w="108" w:type="dxa"/>
            <w:right w:w="108" w:type="dxa"/>
          </w:tblCellMar>
        </w:tblPrEx>
        <w:trPr>
          <w:trHeight w:val="4483"/>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c1)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c2)</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c1)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c2)</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100" w:type="dxa"/>
          <w:tblLayout w:type="fixed"/>
          <w:tblCellMar>
            <w:left w:w="108" w:type="dxa"/>
            <w:right w:w="108" w:type="dxa"/>
          </w:tblCellMar>
        </w:tblPrEx>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(24)</w:t>
            </w:r>
          </w:p>
        </w:tc>
      </w:tr>
    </w:tbl>
    <w:p>
      <w:pPr>
        <w:pStyle w:val="Normal"/>
        <w:pBdr>
          <w:bottom w:val="none" w:sz="0" w:space="0" w:color="auto"/>
        </w:pBdr>
        <w:spacing w:after="220" w:line="20" w:lineRule="exact"/>
        <w:rPr>
          <w:sz w:val="2"/>
        </w:rPr>
      </w:pPr>
      <w:r>
        <w:t xml:space="preserve"> </w:t>
      </w:r>
    </w:p>
    <w:p>
      <w:pPr>
        <w:pStyle w:val="Normal"/>
        <w:pBdr>
          <w:top w:val="none" w:sz="0" w:space="0" w:color="auto"/>
          <w:bottom w:val="none" w:sz="0" w:space="0" w:color="auto"/>
        </w:pBdr>
        <w:bidi w:val="0"/>
        <w:spacing w:before="80" w:after="260"/>
        <w:ind w:left="40" w:right="20"/>
        <w:jc w:val="center"/>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MOTIFS LIÉS À L'INSOLVABILITÉ, AUX CONFLITS D'INTÉRÊTS OU À UNE FAUTE PROFESSIONNELLE (25)</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Veuillez noter que, aux fins du présent marché, certains des motifs d’exclusion qui suivent peuvent avoir été définis avec plus de précision dans le droit national, dans l’avis pertinent ou dans les documents de marché. Ainsi, le droit national peut, par exemple, prévoir que la notion de « faute professionnelle grave » recouvre plusieurs formes différentes de conduite.</w:t>
            </w:r>
          </w:p>
        </w:tc>
      </w:tr>
    </w:tbl>
    <w:p>
      <w:pPr>
        <w:pStyle w:val="Normal"/>
        <w:spacing w:line="200" w:lineRule="exact"/>
        <w:rPr>
          <w:sz w:val="20"/>
        </w:rPr>
      </w:pPr>
      <w:r>
        <w:t xml:space="preserve"> </w:t>
      </w:r>
    </w:p>
    <w:tbl>
      <w:tblPr>
        <w:tblW w:w="0" w:type="auto"/>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80" w:type="dxa"/>
          <w:tblLayout w:type="fixed"/>
          <w:tblCellMar>
            <w:left w:w="108" w:type="dxa"/>
            <w:right w:w="108" w:type="dxa"/>
          </w:tblCellMar>
        </w:tblPrEx>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pour démontrer qu'il est fiable en dépit de l'existence de ce motif d'exclusion («auto-réhabilitation»)?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20" w:lineRule="exact"/>
        <w:rPr>
          <w:sz w:val="2"/>
        </w:rPr>
        <w:sectPr>
          <w:pgSz w:w="11900" w:h="16840"/>
          <w:pgMar w:top="720" w:right="700" w:bottom="1200" w:left="680" w:header="720" w:footer="1200"/>
          <w:cols w:space="708"/>
        </w:sect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est-il dans l'une des situations suivantes: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il est en état de faillite,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il fait l'objet d'une procédure d'insolvabilité ou de liquidation,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il a conclu un concordat préventif,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il se trouve dans toute situation analogue résultant d'une procédure de même nature existant dans les législations et réglementations nationales (27),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   ses biens sont administrés par un liquidateur ou sont placés sous administration judiciaire,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f)    il se trouve en état de cessation d’activités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Veuillez préciser votre réponse: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Veuillez indiquer les raisons pour lesquelles l'opérateur</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économique sera malgré tout en mesure d'exécuter le marché, compte tenu des règles et des mesures nationales applicables en matière de continuation des activités dans ces circonstances (28)?</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est-il coupable d'une faute professionnelle grave (29)?</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conclu des accords avec d'autres opérateurs économiques en vue de fausser la concurrence?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connaissance d'un conflit d'intérêt (30) créé par sa participation à la procédure de passation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40" w:type="dxa"/>
          <w:tblLayout w:type="fixed"/>
          <w:tblCellMar>
            <w:left w:w="108" w:type="dxa"/>
            <w:right w:w="108" w:type="dxa"/>
          </w:tblCellMar>
        </w:tblPrEx>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ou une entreprise qui lui est liée, a-t-il/elle conseillé le pouvoir adjudicateur ou l'entité adjudicatrice, ou été autrement associé(e) à la préparation de la procédure de passation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40" w:lineRule="exact"/>
        <w:rPr>
          <w:sz w:val="4"/>
        </w:rPr>
        <w:sectPr>
          <w:pgSz w:w="11900" w:h="16840"/>
          <w:pgMar w:top="720" w:right="720" w:bottom="1440" w:left="720" w:header="720" w:footer="1440"/>
          <w:cols w:space="708"/>
        </w:sectPr>
      </w:pPr>
      <w:r>
        <w:t xml:space="preserve"> </w:t>
      </w:r>
    </w:p>
    <w:tbl>
      <w:tblPr>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fait l'objet d'une résiliation d'un marché public antérieur, d'un marché antérieur passé avec une entité adjudicatrice ou d'une concession antérieure, ou de dommages et intérêts ou d'une autre sanction comparable dans le cadre de ce marché ou de cette concession antérieur(e)?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60" w:type="dxa"/>
          <w:tblLayout w:type="fixed"/>
          <w:tblCellMar>
            <w:left w:w="108" w:type="dxa"/>
            <w:right w:w="108" w:type="dxa"/>
          </w:tblCellMar>
        </w:tblPrEx>
        <w:trPr>
          <w:trHeight w:val="1243"/>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60" w:type="dxa"/>
          <w:tblLayout w:type="fixed"/>
          <w:tblCellMar>
            <w:left w:w="108" w:type="dxa"/>
            <w:right w:w="108" w:type="dxa"/>
          </w:tblCellMar>
        </w:tblPrEx>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peut-il confirmer que: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il ne s'est pas rendu coupable de fausses déclarations en fournissant les renseignements exigés pour la vérification de l'absence de motifs d'exclusion ou la satisfaction des critères de sélection;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il n'a pas caché ces informations;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il a été en mesure de présenter sans délai les documents justificatifs requis par un pouvoir adjudicateur ou une entité adjudicatrice; et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il n'a pas entrepris d'influencer indûment le processus décisionnel du pouvoir adjudicateur ou de l'entité adjudicatrice, d'obtenir des informations confidentielles susceptibles de lui donner un avantage indu lors de la procédure de passation de marché, ni de fournir par négligence des informations trompeuses susceptibles d'avoir une influence déterminante sur les décisions d'exclusion, de sélection ou d'attribution?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pBdr>
          <w:bottom w:val="none" w:sz="0" w:space="0" w:color="auto"/>
        </w:pBdr>
        <w:spacing w:line="60" w:lineRule="exact"/>
        <w:rPr>
          <w:sz w:val="6"/>
        </w:rPr>
      </w:pPr>
      <w:r>
        <w:t xml:space="preserve"> </w:t>
      </w:r>
    </w:p>
    <w:p>
      <w:pPr>
        <w:pStyle w:val="Normal"/>
        <w:spacing w:after="200" w:line="240" w:lineRule="exact"/>
        <w:rPr>
          <w:sz w:val="24"/>
        </w:rPr>
      </w:pPr>
    </w:p>
    <w:p>
      <w:pPr>
        <w:pStyle w:val="Normal"/>
        <w:pBdr>
          <w:top w:val="none" w:sz="0" w:space="0" w:color="auto"/>
        </w:pBdr>
        <w:bidi w:val="0"/>
        <w:spacing w:before="20" w:line="233" w:lineRule="exact"/>
        <w:ind w:left="0" w:right="2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D: AUTRES MOTIFS D'EXCLUSION POUVANT ÊTRE PRÉVUS PAR LE DROIT INTERNE DE L'ÉTAT MEMBRE DU POUVOIR</w:t>
      </w:r>
    </w:p>
    <w:p>
      <w:pPr>
        <w:pStyle w:val="Normal"/>
        <w:bidi w:val="0"/>
        <w:spacing w:before="20" w:line="233" w:lineRule="exact"/>
        <w:ind w:left="0" w:right="2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ADJUDICATEUR OU DE L'ENTITÉ ADJUDICATRICE.</w:t>
      </w:r>
    </w:p>
    <w:p>
      <w:pPr>
        <w:pStyle w:val="Normal"/>
        <w:pBdr>
          <w:bottom w:val="none" w:sz="0" w:space="0" w:color="auto"/>
        </w:pBdr>
        <w:bidi w:val="0"/>
        <w:spacing w:before="20" w:line="233" w:lineRule="exact"/>
        <w:ind w:left="0" w:right="20"/>
        <w:jc w:val="center"/>
        <w:rPr>
          <w:rFonts w:ascii="SansSerif" w:eastAsia="SansSerif" w:hAnsi="SansSerif" w:cs="SansSerif"/>
          <w:b w:val="0"/>
          <w:i w:val="0"/>
          <w:strike w:val="0"/>
          <w:color w:val="000000"/>
          <w:sz w:val="20"/>
          <w:u w:val="none"/>
          <w:vertAlign w:val="baseline"/>
          <w:lang w:val="fr-FR"/>
        </w:rPr>
      </w:pPr>
    </w:p>
    <w:p>
      <w:pPr>
        <w:pStyle w:val="Normal"/>
        <w:spacing w:after="40" w:line="240" w:lineRule="exact"/>
        <w:rPr>
          <w:sz w:val="24"/>
        </w:r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Les motifs d'exclusion purement nationaux qui sont précisés dans l'avis pertinent ou dans les documents de marché s'appliquent-ils?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exigés dans l'avis pertinent ou dans les documents de marché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(31)</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le cas où l'un des motifs d'exclusion purement nationaux s'applique,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40" w:lineRule="exact"/>
        <w:rPr>
          <w:sz w:val="4"/>
        </w:rPr>
        <w:sectPr>
          <w:pgSz w:w="11900" w:h="16840"/>
          <w:pgMar w:top="720" w:right="700" w:bottom="1440" w:left="720" w:header="720" w:footer="1440"/>
          <w:cols w:space="708"/>
        </w:sectPr>
      </w:pPr>
      <w:r>
        <w:t xml:space="preserve">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IV: Critères de sélection</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En ce qui concerne les critères de sélection (section a ou sections A à D de la présente partie), l'opérateur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INDICATION GLOBALE POUR TOUS LES CRITÈRES DE SÉLECTION</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remplir ce champ que si le pouvoir adjudicateur ou l’entité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pPr>
        <w:pStyle w:val="Normal"/>
        <w:spacing w:line="80" w:lineRule="exact"/>
        <w:rPr>
          <w:sz w:val="8"/>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120" w:lineRule="exact"/>
        <w:rPr>
          <w:sz w:val="12"/>
        </w:rPr>
      </w:pPr>
      <w:r>
        <w:t xml:space="preserve"> </w:t>
      </w:r>
    </w:p>
    <w:p>
      <w:pPr>
        <w:pStyle w:val="Normal"/>
        <w:pBdr>
          <w:top w:val="none" w:sz="0" w:space="0" w:color="auto"/>
          <w:bottom w:val="none" w:sz="0" w:space="0" w:color="auto"/>
        </w:pBdr>
        <w:bidi w:val="0"/>
        <w:spacing w:before="60" w:after="4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APTITUDE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20" w:lineRule="exact"/>
        <w:rPr>
          <w:sz w:val="12"/>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5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   II est inscrit sur le registre professionnel ou le registre du commerce pertinent de l'État membre dans lequel il est éta¬bli (32):</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223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   Pour les marchés de services: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Est-il nécessaire de détenir une autorisation spécifique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d'être membre d'une organisation spécifique pour pouvoir</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fournir le service en question dans le pays dans lequel</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 établi?</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 lequel des deux est nécessaire et si l'opérateur économique détient cette autorisation ou appartient à cette organisation: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after="60" w:line="240" w:lineRule="exact"/>
        <w:rPr>
          <w:sz w:val="24"/>
        </w:rPr>
      </w:pPr>
      <w:r>
        <w:t xml:space="preserve"> </w:t>
      </w:r>
    </w:p>
    <w:p>
      <w:pPr>
        <w:pStyle w:val="Normal"/>
        <w:pBdr>
          <w:top w:val="none" w:sz="0" w:space="0" w:color="auto"/>
          <w:bottom w:val="none" w:sz="0" w:space="0" w:color="auto"/>
        </w:pBdr>
        <w:bidi w:val="0"/>
        <w:spacing w:before="60" w:after="4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B: CAPACITÉ ÉCONOMIQUE ET FINANCIÈRE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00" w:lineRule="exact"/>
        <w:rPr>
          <w:sz w:val="10"/>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1a)   Son chiffre d’affaires annuel (« général ») pour le nombre d’exercices requis dans l’avis pertinent ou dans les documents de marché est le suivant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et/ou</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exercice: […………] chiffre d'affaires:[……………………]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exercice: […………] chiffre d'affaires:[……………………]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exercice: […………] chiffre d'affaires:[……………………]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1b)   Son chiffre d’affaires annuel moyen pour le nombre d’exercices requis dans l’avis pertinent ou dans les documents de marché est le suivant (33)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 :</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(nombre d’exercices, chiffre d’affaires moyen)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100" w:lineRule="exact"/>
        <w:rPr>
          <w:sz w:val="10"/>
        </w:rPr>
        <w:sectPr>
          <w:pgSz w:w="11900" w:h="16840"/>
          <w:pgMar w:top="720" w:right="720" w:bottom="800" w:left="720" w:header="720" w:footer="800"/>
          <w:cols w:space="708"/>
        </w:sect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125"/>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2a)   Son chiffre d'affaires annuel («spécifique») dans le domaine d'activité couvert par le marché et précisé dans l'avis pertinent ou les documents de marché pour le nombre d'exercices requis est le suivant: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et/ou</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exercice: […………] chiffre d'affaires:[………………………]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exercice: […………] chiffre d'affaires:[………………………]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exercice: […………] chiffre d'affaires:[………………………]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(nombre d'exercices, chiffre d'affaires moyen):</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2017"/>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2b)   Son chiffre d'affaires annuel moyen dans le domaine d'activité et pour le nombre d'exercices requis dans l'avis pertinent ou dans les documents de marché est le suivant (34):</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tc>
      </w:tr>
    </w:tbl>
    <w:tbl>
      <w:tblPr>
        <w:tblW w:w="0" w:type="auto"/>
        <w:tblInd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3)   Lorsque les informations concernant le chiffre d'affaires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(général ou spécifique) ne sont pas disponibles pour la totalité de la période demandée, veuillez indiquer la date à laquelle l'opérateur économique a été créé ou a </w:t>
            </w:r>
          </w:p>
        </w:tc>
        <w:tc>
          <w:tcPr>
            <w:tcW w:w="5040" w:type="dxa"/>
            <w:tcMar>
              <w:top w:w="0" w:type="dxa"/>
              <w:left w:w="0" w:type="dxa"/>
              <w:bottom w:w="0" w:type="dxa"/>
              <w:right w:w="0" w:type="dxa"/>
            </w:tcMar>
          </w:tcPr>
          <w:p>
            <w:pPr>
              <w:rPr>
                <w:sz w:val="2"/>
              </w:rPr>
            </w:pPr>
          </w:p>
        </w:tc>
      </w:tr>
      <w:tr>
        <w:tblPrEx>
          <w:tblW w:w="0" w:type="auto"/>
          <w:tblInd w:w="42" w:type="dxa"/>
          <w:tblLayout w:type="fixed"/>
          <w:tblCellMar>
            <w:left w:w="108" w:type="dxa"/>
            <w:right w:w="108" w:type="dxa"/>
          </w:tblCellMar>
        </w:tblPrEx>
        <w:trPr>
          <w:trHeight w:val="17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4)   Concernant les ratios financiers (35) indiqués dans l'avis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pertinent ou les documents de marché, l'opérateur économique déclare que la/les valeur(s) actuelle(s) pour le(s) ratio(s) requis est/sont la/les suivante(s):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(désignation du ratio requis — ratio entre x et y (36) — et sa valeur):</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(37)</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2" w:type="dxa"/>
          <w:tblLayout w:type="fixed"/>
          <w:tblCellMar>
            <w:left w:w="108" w:type="dxa"/>
            <w:right w:w="108" w:type="dxa"/>
          </w:tblCellMar>
        </w:tblPrEx>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5)   Le montant couvert par l'assurance contre les risques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professionnels qu'il a souscrite est le suivant: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ces informations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2" w:type="dxa"/>
          <w:tblLayout w:type="fixed"/>
          <w:tblCellMar>
            <w:left w:w="108" w:type="dxa"/>
            <w:right w:w="108" w:type="dxa"/>
          </w:tblCellMar>
        </w:tblPrEx>
        <w:trPr>
          <w:trHeight w:val="178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6)   Concernant les autres exigences économiques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financières éventuelles pouvant avoir été précisées dans l'avis pertinent ou les documents de marché, l'opérateur économique déclare que: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pouvant avoir été précisés dans l'avis pertinent ou dans les documents de marché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tc>
      </w:tr>
    </w:tbl>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C: CAPACITÉS TECHNIQUES ET PROFESSIONNELLES</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40" w:lineRule="exact"/>
        <w:rPr>
          <w:sz w:val="1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98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1a)   Uniquement pour les marchés publics de travaux:</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Pendant la période de référence (38), l'opérateur</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économique a exécuté les travaux du type spécifié qui</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suivent: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concernant la bonne exécution et les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résultats pour les travaux les plus importants sont disponibles par</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voie électronique, veuillez indiquer: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Nombre d'années (cette période est précisée dans l'avis pertinent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ou les documents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Travaux:</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60" w:lineRule="exact"/>
        <w:rPr>
          <w:sz w:val="6"/>
        </w:rPr>
        <w:sectPr>
          <w:pgSz w:w="11900" w:h="16840"/>
          <w:pgMar w:top="720" w:right="720" w:bottom="540" w:left="720" w:header="720" w:footer="540"/>
          <w:cols w:space="708"/>
        </w:sect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919"/>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1b)   Uniquement pour les marchés publics de fournitures et de services: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Pendant la période de référence (39), l'opérateur économique a fourni les fournitures principales du type spécifié ou les services principaux du type spécifié qui suivent: En établissant la liste, veuillez indiquer les montants, les dates et les bénéficiaires, qu'ils soient publics ou privés (40):</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Nombre d'années (cette période est précisée dans l'avis pertinent ou les documents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 […………]</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235"/>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504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r>
      <w:tr>
        <w:tblPrEx>
          <w:tblW w:w="0" w:type="auto"/>
          <w:tblInd w:w="40" w:type="dxa"/>
          <w:tblLayout w:type="fixed"/>
          <w:tblCellMar>
            <w:left w:w="108" w:type="dxa"/>
            <w:right w:w="108" w:type="dxa"/>
          </w:tblCellMar>
        </w:tblPrEx>
        <w:trPr>
          <w:trHeight w:val="616"/>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504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   II peut faire appel aux techniciens ou organismes techniques (41) suivants, en particulier ceux responsables du contrôle de la qualité:</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le cas de marchés publics de travaux, l'opérateur économique sera en mesure de faire appel aux techniciens ou organismes techniques suivants pour exécuter les travaux:</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3)   II utilise l'équipement technique et les mesures suivants pour s'assurer de la qualité et ses moyens d'étude et de recherche sont les suivants:</w:t>
            </w:r>
          </w:p>
        </w:tc>
      </w:tr>
    </w:tbl>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7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4)   II sera en mesure d'appliquer les systèmes de gestion et de suivi de la chaîne d'approvisionnement suivants lors de l'exécution du marché:</w:t>
            </w:r>
          </w:p>
        </w:tc>
        <w:tc>
          <w:tcPr>
            <w:tcW w:w="5040" w:type="dxa"/>
            <w:tcMar>
              <w:top w:w="0" w:type="dxa"/>
              <w:left w:w="0" w:type="dxa"/>
              <w:bottom w:w="0" w:type="dxa"/>
              <w:right w:w="0" w:type="dxa"/>
            </w:tcMar>
          </w:tcPr>
          <w:p>
            <w:pPr>
              <w:rPr>
                <w:sz w:val="2"/>
              </w:rPr>
            </w:pPr>
          </w:p>
        </w:tc>
      </w:tr>
      <w:tr>
        <w:tblPrEx>
          <w:tblW w:w="0" w:type="auto"/>
          <w:tblInd w:w="40" w:type="dxa"/>
          <w:tblLayout w:type="fixed"/>
          <w:tblCellMar>
            <w:left w:w="108" w:type="dxa"/>
            <w:right w:w="108" w:type="dxa"/>
          </w:tblCellMar>
        </w:tblPrEx>
        <w:trPr>
          <w:trHeight w:val="165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5)   Pour les produits ou services à fournir qui sont complexes ou, exceptionnellement, pour les produits ou services qui doivent répondre à un but particulier:</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permettra la réalisation de contrôles (42) portant sur ses capacités de production ou sur sa capacité technique et, si nécessaire, sur les moyens d'étude et de recherche dont il dispose ainsi que sur les mesures de contrôle de la qualité?</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65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6)   Les titres d'études et professionnels suivants sont détenus par:</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Le prestataire de services ou le contractant lui-même,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et/ou (selon les exigences fixées dans l'avis pertinent ou dans les documents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son personnel d'encadrement: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tc>
      </w:tr>
      <w:tr>
        <w:tblPrEx>
          <w:tblW w:w="0" w:type="auto"/>
          <w:tblInd w:w="40" w:type="dxa"/>
          <w:tblLayout w:type="fixed"/>
          <w:tblCellMar>
            <w:left w:w="108" w:type="dxa"/>
            <w:right w:w="108" w:type="dxa"/>
          </w:tblCellMar>
        </w:tblPrEx>
        <w:trPr>
          <w:trHeight w:val="75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7)   L'opérateur économique sera en mesure d'appliquer les mesures de gestion environnementale suivantes lors de l'exécution du marché:</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83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8)   Les effectifs moyens annuels de l'opérateur économique et le nombre de cadres pendant les trois dernières années sont les suivants: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Année, effectifs moyens annuels: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Année, nombre de cadres: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9)   L'outillage, le matériel et l'équipement technique suivants seront à sa disposition pour l'exécution du </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10)   L'opérateur économique a l'intention d'éventuellement sous-traiter (43) la fraction suivante (c'est-à-dire un pourcentage) du marché:</w:t>
            </w:r>
          </w:p>
        </w:tc>
      </w:tr>
    </w:tbl>
    <w:p>
      <w:pPr>
        <w:pStyle w:val="Normal"/>
        <w:spacing w:after="160" w:line="240" w:lineRule="exact"/>
        <w:rPr>
          <w:sz w:val="24"/>
        </w:rPr>
        <w:sectPr>
          <w:pgSz w:w="11900" w:h="16840"/>
          <w:pgMar w:top="720" w:right="720" w:bottom="0" w:left="720" w:header="720" w:footer="0"/>
          <w:cols w:space="708"/>
        </w:sect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44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11)   Dans le cas des marchés publics de fournitures: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fournira les échantillons, descriptions ou photographies requis des produits à fournir, qui n'ont pas besoin d'être accompagnés de certificats d'authenticité;</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Le cas échéant, l'opérateur économique déclare en outre qu'il fournira les certificats d'authenticité exigés.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12)   Dans le cas des marchés publics de fournitures: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peut-il fournir les certificats requis établis par des instituts ou services officiels chargés du contrôle de la qualité et reconnus compétents, attestant la conformité de produits bien identifiée par des références aux spécifications ou normes techniques, figurant dans l'avis pertinent ou les documents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non, veuillez expliquer pourquoi et indiquer quels autres moyens de preuve peuvent être fournis: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pBdr>
          <w:top w:val="none" w:sz="0" w:space="0" w:color="auto"/>
          <w:bottom w:val="none" w:sz="0" w:space="0" w:color="auto"/>
        </w:pBdr>
        <w:bidi w:val="0"/>
        <w:spacing w:before="420" w:after="14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D: DISPOSITIFS D'ASSURANCE DE LA QUALITÉ ET NORMES DE GESTION ENVIRONNEMENTALE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dispositifs d’assurance de la qualité et/ou les normes de gestion environnementale ont été exigés par le pouvoir adjudicateur ou l’entité adjudicatrice dans l’avis pertinent ou dans les documents de marché mentionnés dans l’avis.</w:t>
            </w:r>
          </w:p>
        </w:tc>
      </w:tr>
    </w:tbl>
    <w:p>
      <w:pPr>
        <w:pStyle w:val="Normal"/>
        <w:spacing w:line="200" w:lineRule="exact"/>
        <w:rPr>
          <w:sz w:val="20"/>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26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sera-t-il en mesure de produire des certificats établis par des organismes indépendants, attestant qu'il se conforme aux normes d'assurance de la qualité requises, y compris en ce qui concerne l'accessibilité pour les personnes handicapées?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non, veuillez expliquer pourquoi et préciser quels autres moyens de preuve concernant le dispositif d'assurance de la qualité peuvent être fournis: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26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sera-t-il en mesure de produire des certificats établis par des organismes indépendants, attestant qu'il se conforme aux systèmes ou normes de gestion environnementale requis?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non, veuillez expliquer pourquoi et préciser quels autres moyens de preuve concernant les systèmes ou normes de gestion environnementale peuvent être fournis: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before="0" w:after="0"/>
        <w:rPr>
          <w:sz w:val="2"/>
        </w:rPr>
        <w:sectPr>
          <w:pgSz w:w="11900" w:h="16840"/>
          <w:pgMar w:top="720" w:right="720" w:bottom="1200" w:left="720" w:header="720" w:footer="1200"/>
          <w:cols w:space="708"/>
        </w:sectPr>
      </w:pPr>
    </w:p>
    <w:p>
      <w:pPr>
        <w:pStyle w:val="Normal"/>
        <w:pBdr>
          <w:top w:val="none" w:sz="0" w:space="0" w:color="auto"/>
          <w:bottom w:val="none" w:sz="0" w:space="0" w:color="auto"/>
        </w:pBdr>
        <w:bidi w:val="0"/>
        <w:spacing w:before="420" w:after="14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V: Réduction du nombre de candidats qualifiés</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 pouvoir adjudicateur ou l’entité adjudicatrice a précisé les critères ou règles objectifs et non discriminatoires à appliquer pour limiter le nombre de candidats qui seront invités à soumissionner ou à dialoguer. Ces informations, qui peuvent être accompagnées d’exigences concernant les (types de) certificats ou formes de pièces justificatives éventuellement à produire, sont indiquées dans l’avis pertinent ou dans les documents de marché mentionnés dans l’avis.</w:t>
            </w:r>
          </w:p>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Uniquement pour les procédures restreintes, les procédures concurrentielles avec négociation, les dialogues compétitifs et les partenariats d’innovation :</w:t>
            </w:r>
          </w:p>
        </w:tc>
      </w:tr>
    </w:tbl>
    <w:p>
      <w:pPr>
        <w:pStyle w:val="Normal"/>
        <w:pBdr>
          <w:top w:val="none" w:sz="0" w:space="0" w:color="auto"/>
          <w:bottom w:val="none" w:sz="0" w:space="0" w:color="auto"/>
        </w:pBdr>
        <w:bidi w:val="0"/>
        <w:spacing w:before="20" w:after="100"/>
        <w:ind w:left="40" w:right="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déclare que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Il respecte de la manière suivante les critères ou règles objectifs et on discriminatoires à appliquer pour limiter le nombre de candidats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le cas où certains certificats ou autres formes de pièces justificatives sont exigés, veuillez indiquer pour chacun d’entre eux si l’opérateur économique est en possession des documents requis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(45)</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 (46)</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40" w:lineRule="exact"/>
        <w:rPr>
          <w:sz w:val="4"/>
        </w:rPr>
      </w:pPr>
      <w:r>
        <w:t xml:space="preserve"> </w:t>
      </w:r>
    </w:p>
    <w:p>
      <w:pPr>
        <w:pStyle w:val="Normal"/>
        <w:pBdr>
          <w:top w:val="none" w:sz="0" w:space="0" w:color="auto"/>
          <w:bottom w:val="none" w:sz="0" w:space="0" w:color="auto"/>
        </w:pBdr>
        <w:bidi w:val="0"/>
        <w:spacing w:before="280" w:after="10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VI: Déclarations finales</w:t>
      </w:r>
    </w:p>
    <w:p>
      <w:pPr>
        <w:pStyle w:val="Normal"/>
        <w:pBdr>
          <w:top w:val="none" w:sz="0" w:space="0" w:color="auto"/>
        </w:pBdr>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Les soussignés déclarent sur l’honneur que les informations fournies au titre des parties II à V ci-dessus sont exactes et correctes et qu’elles ont été établies en parfaite connaissance des conséquences de toute fausse déclaration.</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Les soussignés déclarent formellement être en mesure, sur demande et sans tarder, de fournir les certificats et autres formes de pièces justificatives visés, sauf si :</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a)   Le pouvoir adjudicateur ou l’entité adjudicatrice a la possibilité d’obtenir directement les documents justificatifs concernés en consultant une base de données nationale dans un Etat membre qui est accessible gratuitement (47), ou</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b)   Au 18 octobre 2018 au plus tard (48) le pouvoir adjudicateur ou l’entité adjudicatrice est en possession des documents concernés.</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Les soussignés consentent formellement à ce que [désigner le pouvoir adjudicateur ou l’entité adjudicatrice figurant à la partie I, section A] ait accès aux documents justificatifs étayant les informations fournies dans [indiquer la/les partie/section/point(s) concerné(e)(s)] du présent document unique de marché européen aux fins de [indiquer la procédure de passation de marché : (brève description, référence de la publication au Journal officiel de l’Union européenne, numéro de référence)].</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pBdr>
          <w:bottom w:val="none" w:sz="0" w:space="0" w:color="auto"/>
        </w:pBdr>
        <w:bidi w:val="0"/>
        <w:spacing w:before="20" w:after="140" w:line="210" w:lineRule="exact"/>
        <w:ind w:left="40" w:right="0"/>
        <w:jc w:val="left"/>
        <w:rPr>
          <w:rFonts w:ascii="SansSerif" w:eastAsia="SansSerif" w:hAnsi="SansSerif" w:cs="SansSerif"/>
          <w:b w:val="0"/>
          <w:i/>
          <w:strike w:val="0"/>
          <w:color w:val="000000"/>
          <w:sz w:val="18"/>
          <w:u w:val="none"/>
          <w:vertAlign w:val="baseline"/>
          <w:lang w:val="fr-FR"/>
        </w:rPr>
        <w:sectPr>
          <w:pgSz w:w="11900" w:h="16840"/>
          <w:pgMar w:top="720" w:right="720" w:bottom="1440" w:left="720" w:header="720" w:footer="1440"/>
          <w:cols w:space="708"/>
        </w:sectPr>
      </w:pPr>
      <w:r>
        <w:rPr>
          <w:rFonts w:ascii="SansSerif" w:eastAsia="SansSerif" w:hAnsi="SansSerif" w:cs="SansSerif"/>
          <w:b w:val="0"/>
          <w:i/>
          <w:strike w:val="0"/>
          <w:color w:val="000000"/>
          <w:sz w:val="18"/>
          <w:u w:val="none"/>
          <w:vertAlign w:val="baseline"/>
          <w:lang w:val="fr-FR"/>
        </w:rPr>
        <w:t>Date, lieu et, lorsque cela est requis ou nécessaire, signature(s) :</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   Les services de la Commission mettront gratuitement le service DUME électronique à la disposition des pouvoirs adjudicateurs, des entités adjudicatrices, des opérateurs économiques, des prestataires de services électroniques et des autres parties intéressées.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   Pour les pouvoirs adjudicateurs : soit un avis de  préinformation utilisé comme moyen d’appel à la concurrence, soit un avis de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Pour les entités adjudicatrices : un avis périodique indicatif utilisé comme moyen d’appel à la concurrence, un avis de marché ou un avis sur l’existence d’un système de qualification.</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   Informations à reprendre de la section I, point I.1, de l’avis pertinent. En cas de marché conjoint, veuillez indiquer le nom de tous les acheteurs concernés.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   Voir points II.1.1 et II.1.3 de l’avis pertinent.</w:t>
      </w:r>
    </w:p>
    <w:p>
      <w:pPr>
        <w:pStyle w:val="Normal"/>
        <w:pBdr>
          <w:bottom w:val="none" w:sz="0" w:space="0" w:color="auto"/>
        </w:pBdr>
        <w:bidi w:val="0"/>
        <w:spacing w:before="20" w:after="10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(6)   Veuillez répéter les renseignements concernant les personnes de contact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(7)   Voir la recommandation de la Commission du 6 mai 2003 concernant la définition des micro, petites et moyennes entreprises (JO L 124 du 20.5.2003, p. 36). Cette information est demandée uniquement à des fins statistiques.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Microentreprise: entreprise qui occupe moins de 10 personnes et dont le chiffre d'affaires annuel ou le total du bilan annuel n'excède pas 2 millions d'EUR.</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Petite entreprise: entreprise qui occupe moins de 50 personnes et dont le chiffre d'affaires annuel ou le total du bilan annuel n'excède pas 10 millions d'EUR.</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Moyenne entreprise: entreprise qui n'est ni une micro ni une petite entreprise et qui occupe moins de 250 personnes, et dont le chiffre d'affaires annuel n'excède pas 50 millions d'EUR ou dont le total du bilan annuel n'excède pas 43 millions d'EUR.</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(8)   Voir avis de marché point III.1.5.</w:t>
      </w:r>
    </w:p>
    <w:p>
      <w:pPr>
        <w:pStyle w:val="Normal"/>
        <w:pBdr>
          <w:bottom w:val="none" w:sz="0" w:space="0" w:color="auto"/>
        </w:pBdr>
        <w:bidi w:val="0"/>
        <w:spacing w:before="20" w:after="2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(10)   Les références et le classement, le cas échéant, figurent sur la certification.</w:t>
      </w:r>
    </w:p>
    <w:p>
      <w:pPr>
        <w:pStyle w:val="Normal"/>
        <w:pBdr>
          <w:bottom w:val="none" w:sz="0" w:space="0" w:color="auto"/>
        </w:pBdr>
        <w:bidi w:val="0"/>
        <w:spacing w:before="20" w:after="4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(11)   Notamment dans le cadre d'un groupement, d'un consortium, d'une coentreprise ou d'une autre structure similaire.</w:t>
      </w:r>
    </w:p>
    <w:p>
      <w:pPr>
        <w:pStyle w:val="Normal"/>
        <w:pBdr>
          <w:top w:val="none" w:sz="0" w:space="0" w:color="auto"/>
          <w:bottom w:val="none" w:sz="0" w:space="0" w:color="auto"/>
        </w:pBdr>
        <w:bidi w:val="0"/>
        <w:spacing w:after="20"/>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(12)   Par exemple pour les organismes techniques intervenant dans le contrôle de la qualité: partie IV, section C, point 3.</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(13)   Telle que définie à l'article 2 de la décision-cadre 2008/841/JAI du Conseil du 24 octobre 2008 relative à la lutte contre la criminalité organisée (JO L 300 du 11.11.2008, p. 42).</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(14)   Telle que définie à l'article 3 de la convention relative à la lutte contre la corruption impliquant des fonctionnaires des Communautés européennes ou des États membres de l'Union européenne (JO C 195 du 25.6.1997, p. 1) et à l'article 2, paragraphe 1, de la décision-cadre 2003/568/JAI du Conseil du 22 juillet 2003 relative à la lutte contre la corruption dans le secteur privé (JO L 192 du 31.7.2003, p. 54). Ce motif d'exclusion comprend également la corruption telle que définie dans le droit interne de l'État membre du pouvoir adjudicateur (entité adjudicatrice) ou de l'opérateur économique.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(15)   Au sens de l'article 1er de la convention relative à la protection des intérêts financiers des Communautés européennes (JO C 316 du 27.11.1995, p. 48).</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(16)   Telles que définies aux articles 1er et 3 de la décision cadre du Conseil du 13 juin 2002 relative à la lutte contre le terrorisme (JO L 164 du 22.6.2002, p. 3). Ce motif d'exclusion comprend également le fait d'inciter à commettre une infraction, de se rendre complice d'une infraction ou de tenter de commettre une infraction, tel que visé à l'article 4 de ladite décision-cadre.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(17)   Tels que définis à l'article 1er de la directive 2005/60/CE du Parlement européen et du Conseil du 26 octobre 2005 relative à la prévention de l'utilisation du système financier aux fins du blanchiment de capitaux et du financement du terrorisme (JO L 309 du 25.11.2005, p. 15).</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(18)   Telles que définies à l'article 2 de la directive 2011/36/UE du Parlement européen et du Conseil du 5 avril 2011 concernant la prévention de la traite des êtres humains et la lutte contre ce phénomène ainsi que la protection des victimes et remplaçant la décision-cadre 2002/629/JAI du Conseil (JO L 101 du 15.4.2011, p. 1).</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(19)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(20)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(21)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(22)   Conformément aux dispositions nationales transposant l'article 57, paragraphe 6, de la directive 2014/24/UE.</w:t>
      </w:r>
    </w:p>
    <w:p>
      <w:pPr>
        <w:pStyle w:val="Normal"/>
        <w:pBdr>
          <w:bottom w:val="none" w:sz="0" w:space="0" w:color="auto"/>
        </w:pBdr>
        <w:bidi w:val="0"/>
        <w:spacing w:before="20" w:after="10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(24)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(25)   Voir l'article 57, paragraphe 4, de la directive 2014/24/UE.</w:t>
      </w:r>
    </w:p>
    <w:p>
      <w:pPr>
        <w:pStyle w:val="Normal"/>
        <w:pBdr>
          <w:bottom w:val="none" w:sz="0" w:space="0" w:color="auto"/>
        </w:pBdr>
        <w:bidi w:val="0"/>
        <w:spacing w:before="20" w:after="8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(26)   Telles que visées aux fins du présent marché dans le droit national, dans l'avis pertinent ou dans les documents de marché ou à l'article 18, paragraphe 2, de la directive 2014/24/UE.</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(27)   Voir la législation nationale, l'avis pertinent ou les documents de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(28)   Il n'est pas nécessaire de fournir ces informations si l'exclusion des opérateurs économiques dans l'un des cas énumérés aux points a) à f) a été rendue obligatoire par le droit national applicable sans aucune possibilité de dérogation pour le cas où l'opérateur économique est malgré tout en mesure d'exécuter le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(29)   Le cas échéant, voir les définitions données dans la législation nationale, l'avis pertinent ou les documents de marché.</w:t>
      </w:r>
    </w:p>
    <w:p>
      <w:pPr>
        <w:pStyle w:val="Normal"/>
        <w:pBdr>
          <w:bottom w:val="none" w:sz="0" w:space="0" w:color="auto"/>
        </w:pBdr>
        <w:bidi w:val="0"/>
        <w:spacing w:before="20" w:after="10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bottom w:val="none" w:sz="0" w:space="0" w:color="auto"/>
        </w:pBdr>
        <w:bidi w:val="0"/>
        <w:spacing w:before="20" w:after="60"/>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(31)   Veuillez répéter autant de fois que nécessaire.</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(32)   Comme décrit à l'annexe XI de la directive 2014/24/UE; les opérateurs économiques de certains États membres peuvent être tenus de se conformer à d'autres exigences mentionnées dans ladite annexe.</w:t>
      </w:r>
    </w:p>
    <w:p>
      <w:pPr>
        <w:pStyle w:val="Normal"/>
        <w:pBdr>
          <w:bottom w:val="none" w:sz="0" w:space="0" w:color="auto"/>
        </w:pBdr>
        <w:bidi w:val="0"/>
        <w:spacing w:before="20" w:after="4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(33)   Uniquement si autorisé dans l'avis pertinent ou les documents de marché.</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(34)   Uniquement si autorisé dans l'avis pertinent ou les documents de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(35)   Par exemple, le ratio entre les éléments d'actif et de passif.</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(36)   Par exemple, le ratio entre les éléments d'actif et de passif.</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(37)   Veuillez répéter autant de fois que nécessaire.</w:t>
      </w:r>
    </w:p>
    <w:p>
      <w:pPr>
        <w:pStyle w:val="Normal"/>
        <w:pBdr>
          <w:bottom w:val="none" w:sz="0" w:space="0" w:color="auto"/>
        </w:pBdr>
        <w:bidi w:val="0"/>
        <w:spacing w:before="20" w:after="6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(38)   Les pouvoirs adjudicateurs peuvent exiger jusqu'à cinq années et accepter l'expérience datant de plus de cinq ans.</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(39)   Les pouvoirs adjudicateurs peuvent exiger jusqu'à trois années et accepter l'expérience datant de plus de trois ans.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(40)   En d'autres termes, tous les destinataires doivent figurer sur la liste, qui doit inclure aussi bien les clients publics que les clients privés pour les fournitures ou services concernés.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(41)   Pour les techniciens ou les organismes techniques ne faisant pas directement partie de l'entreprise de l'opérateur économique, mais aux capacités desquelles l'opérateur économique a recours, comme indiqué dans la partie Il, section C, des formulaires DUME distincts doivent être remplis.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(42)   Le contrôle sera effectué par le pouvoir adjudicateur ou, si ce dernier y consent, en son nom, par un organisme officiel compétent du pays dans lequel le fournisseur ou le prestataire de services est établi.</w:t>
      </w:r>
    </w:p>
    <w:p>
      <w:pPr>
        <w:pStyle w:val="Normal"/>
        <w:pBdr>
          <w:bottom w:val="none" w:sz="0" w:space="0" w:color="auto"/>
        </w:pBdr>
        <w:bidi w:val="0"/>
        <w:spacing w:before="20" w:after="4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(43)   Veuillez noter que si l'opérateur économique a décidé de sous-traiter une partie du marché et a recours aux capacités de sous-traitants pour exécuter cette partie du marché, veuillez alors remplir un DUME distinct pour ces sous-traitants, voir partie Il, section C, ci-dessus.</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(44)   Veuillez indiquer clairement à quel élément se rapporte la réponse.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(45)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(46)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(47)   A condition que l’opérateur économique ait fourni les informations nécessaires (adresse web, autorité ou organisme émetteur, référence précise des documents) permettant au pouvoir adjudicateur ou à l’entité adjudicatrice de le faire. Au besoin, ces informations doivent être accompagnées du consentement à cet accès.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(48)   En fonction de la transposition nationale de l’article 59, paragraphe 5, deuxième alinéa, de la directive 2014/24/UE.</w:t>
      </w:r>
    </w:p>
    <w:sectPr>
      <w:pgSz w:w="11900" w:h="16840"/>
      <w:pgMar w:top="720" w:right="720" w:bottom="1440" w:left="720" w:header="720" w:footer="14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webSettings.xml" Type="http://schemas.openxmlformats.org/officeDocument/2006/relationships/webSettings"/><Relationship Id="rId3" Target="fontTable.xml" Type="http://schemas.openxmlformats.org/officeDocument/2006/relationships/fontTable"/><Relationship Id="rId4" Target="theme/theme1.xml" Type="http://schemas.openxmlformats.org/officeDocument/2006/relationships/theme"/><Relationship Id="rId5" Target="styles.xml" Type="http://schemas.openxmlformats.org/officeDocument/2006/relationships/style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