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F1B89" w14:textId="77777777" w:rsidR="002012E4" w:rsidRDefault="002012E4" w:rsidP="002012E4">
      <w:pPr>
        <w:tabs>
          <w:tab w:val="left" w:pos="6480"/>
        </w:tabs>
        <w:spacing w:before="120"/>
        <w:jc w:val="center"/>
        <w:outlineLvl w:val="0"/>
        <w:rPr>
          <w:rFonts w:ascii="Calibri" w:hAnsi="Calibri"/>
          <w:b/>
          <w:bCs/>
          <w:sz w:val="32"/>
          <w:szCs w:val="32"/>
        </w:rPr>
      </w:pPr>
    </w:p>
    <w:p w14:paraId="0440254C" w14:textId="77777777" w:rsidR="002012E4" w:rsidRDefault="002012E4" w:rsidP="002012E4">
      <w:pPr>
        <w:tabs>
          <w:tab w:val="left" w:pos="6480"/>
        </w:tabs>
        <w:spacing w:before="120"/>
        <w:jc w:val="center"/>
        <w:outlineLvl w:val="0"/>
        <w:rPr>
          <w:rFonts w:ascii="Calibri" w:hAnsi="Calibri"/>
          <w:b/>
          <w:bCs/>
          <w:sz w:val="28"/>
          <w:szCs w:val="28"/>
        </w:rPr>
      </w:pPr>
      <w:r>
        <w:rPr>
          <w:rFonts w:ascii="Calibri" w:hAnsi="Calibri"/>
          <w:b/>
          <w:bCs/>
          <w:sz w:val="32"/>
          <w:szCs w:val="32"/>
        </w:rPr>
        <w:t>CAHIER DES CHARGES</w:t>
      </w:r>
    </w:p>
    <w:p w14:paraId="2BE395E0" w14:textId="77777777" w:rsidR="002012E4" w:rsidRDefault="002012E4" w:rsidP="002012E4">
      <w:pPr>
        <w:spacing w:before="60"/>
        <w:jc w:val="both"/>
        <w:outlineLvl w:val="0"/>
        <w:rPr>
          <w:rFonts w:ascii="Calibri" w:hAnsi="Calibri"/>
          <w:sz w:val="22"/>
          <w:szCs w:val="22"/>
        </w:rPr>
      </w:pPr>
    </w:p>
    <w:p w14:paraId="54F96DDE" w14:textId="77777777" w:rsidR="002012E4" w:rsidRPr="00D15F32" w:rsidRDefault="002012E4" w:rsidP="002012E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FF8C007" w14:textId="77777777" w:rsidR="002012E4" w:rsidRDefault="002012E4" w:rsidP="002012E4">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2012E4" w14:paraId="35653028" w14:textId="77777777" w:rsidTr="00883097">
        <w:trPr>
          <w:trHeight w:val="652"/>
        </w:trPr>
        <w:tc>
          <w:tcPr>
            <w:tcW w:w="2903" w:type="dxa"/>
            <w:tcBorders>
              <w:top w:val="single" w:sz="4" w:space="0" w:color="auto"/>
              <w:bottom w:val="dashSmallGap" w:sz="4" w:space="0" w:color="auto"/>
              <w:right w:val="single" w:sz="2" w:space="0" w:color="000000"/>
            </w:tcBorders>
            <w:shd w:val="clear" w:color="auto" w:fill="E6E6E6"/>
          </w:tcPr>
          <w:p w14:paraId="04EBB958" w14:textId="77777777" w:rsidR="002012E4" w:rsidRDefault="002012E4" w:rsidP="00883097">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tcPr>
          <w:p w14:paraId="62320E8D" w14:textId="0123DA79" w:rsidR="002012E4" w:rsidRPr="00A14686" w:rsidRDefault="002012E4" w:rsidP="00665678">
            <w:pPr>
              <w:spacing w:before="60"/>
              <w:jc w:val="center"/>
              <w:outlineLvl w:val="0"/>
              <w:rPr>
                <w:rFonts w:ascii="Calibri" w:hAnsi="Calibri"/>
                <w:sz w:val="22"/>
                <w:szCs w:val="22"/>
              </w:rPr>
            </w:pPr>
            <w:bookmarkStart w:id="0" w:name="_Hlk82436727"/>
            <w:r>
              <w:rPr>
                <w:rFonts w:ascii="Calibri" w:hAnsi="Calibri"/>
                <w:sz w:val="22"/>
                <w:szCs w:val="22"/>
              </w:rPr>
              <w:t xml:space="preserve">Location voitures et </w:t>
            </w:r>
            <w:r w:rsidR="00665678">
              <w:rPr>
                <w:rFonts w:ascii="Calibri" w:hAnsi="Calibri"/>
                <w:sz w:val="22"/>
                <w:szCs w:val="22"/>
              </w:rPr>
              <w:t>services de transferts en Tunisie</w:t>
            </w:r>
            <w:bookmarkEnd w:id="0"/>
          </w:p>
        </w:tc>
      </w:tr>
      <w:tr w:rsidR="002012E4" w14:paraId="7F61150F" w14:textId="77777777" w:rsidTr="00883097">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5F54ED1" w14:textId="77777777" w:rsidR="002012E4" w:rsidRDefault="002012E4" w:rsidP="00883097">
            <w:pPr>
              <w:spacing w:before="60"/>
              <w:outlineLvl w:val="0"/>
              <w:rPr>
                <w:rFonts w:ascii="Calibri" w:hAnsi="Calibri"/>
                <w:sz w:val="22"/>
                <w:szCs w:val="22"/>
              </w:rPr>
            </w:pPr>
            <w:r>
              <w:rPr>
                <w:rFonts w:ascii="Calibri" w:hAnsi="Calibri"/>
                <w:sz w:val="22"/>
                <w:szCs w:val="22"/>
              </w:rPr>
              <w:t>Bénéficiaire(s)</w:t>
            </w:r>
          </w:p>
        </w:tc>
        <w:tc>
          <w:tcPr>
            <w:tcW w:w="6169" w:type="dxa"/>
            <w:tcBorders>
              <w:top w:val="dashSmallGap" w:sz="4" w:space="0" w:color="auto"/>
              <w:left w:val="single" w:sz="2" w:space="0" w:color="000000"/>
              <w:bottom w:val="dashSmallGap" w:sz="4" w:space="0" w:color="auto"/>
            </w:tcBorders>
            <w:shd w:val="clear" w:color="auto" w:fill="auto"/>
          </w:tcPr>
          <w:p w14:paraId="2EDD6B10" w14:textId="77777777" w:rsidR="002012E4" w:rsidRPr="00A14686" w:rsidRDefault="002012E4" w:rsidP="00883097">
            <w:pPr>
              <w:spacing w:before="60"/>
              <w:jc w:val="center"/>
              <w:outlineLvl w:val="0"/>
              <w:rPr>
                <w:rFonts w:ascii="Calibri" w:hAnsi="Calibri"/>
                <w:sz w:val="22"/>
                <w:szCs w:val="22"/>
              </w:rPr>
            </w:pPr>
            <w:r>
              <w:rPr>
                <w:rFonts w:ascii="Calibri" w:hAnsi="Calibri"/>
                <w:sz w:val="22"/>
                <w:szCs w:val="22"/>
              </w:rPr>
              <w:t>Expertise France – Bureau Tunisie Libye</w:t>
            </w:r>
          </w:p>
        </w:tc>
      </w:tr>
      <w:tr w:rsidR="002012E4" w14:paraId="2487F2A7" w14:textId="77777777" w:rsidTr="00883097">
        <w:trPr>
          <w:trHeight w:val="330"/>
        </w:trPr>
        <w:tc>
          <w:tcPr>
            <w:tcW w:w="2903" w:type="dxa"/>
            <w:tcBorders>
              <w:top w:val="dashSmallGap" w:sz="4" w:space="0" w:color="auto"/>
              <w:bottom w:val="dashSmallGap" w:sz="4" w:space="0" w:color="auto"/>
              <w:right w:val="single" w:sz="2" w:space="0" w:color="000000"/>
            </w:tcBorders>
            <w:shd w:val="clear" w:color="auto" w:fill="E6E6E6"/>
          </w:tcPr>
          <w:p w14:paraId="4A71CEE5" w14:textId="77777777" w:rsidR="002012E4" w:rsidRDefault="002012E4" w:rsidP="00883097">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bottom"/>
          </w:tcPr>
          <w:p w14:paraId="0B1AF725" w14:textId="77777777" w:rsidR="002012E4" w:rsidRPr="00F7782D" w:rsidRDefault="002012E4" w:rsidP="00883097">
            <w:pPr>
              <w:jc w:val="center"/>
            </w:pPr>
            <w:r>
              <w:t>Tunisie</w:t>
            </w:r>
          </w:p>
        </w:tc>
      </w:tr>
      <w:tr w:rsidR="002012E4" w14:paraId="08DB5186" w14:textId="77777777" w:rsidTr="00883097">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E74AA97" w14:textId="77777777" w:rsidR="002012E4" w:rsidRDefault="002012E4" w:rsidP="00883097">
            <w:pPr>
              <w:spacing w:before="60"/>
              <w:outlineLvl w:val="0"/>
              <w:rPr>
                <w:rFonts w:ascii="Calibri" w:hAnsi="Calibri"/>
                <w:sz w:val="22"/>
                <w:szCs w:val="22"/>
              </w:rPr>
            </w:pPr>
            <w:r>
              <w:rPr>
                <w:rFonts w:ascii="Calibri" w:hAnsi="Calibri"/>
                <w:sz w:val="22"/>
                <w:szCs w:val="22"/>
              </w:rPr>
              <w:t>Durée totale des jours prévus</w:t>
            </w:r>
          </w:p>
        </w:tc>
        <w:tc>
          <w:tcPr>
            <w:tcW w:w="6169" w:type="dxa"/>
            <w:tcBorders>
              <w:top w:val="dashSmallGap" w:sz="4" w:space="0" w:color="auto"/>
              <w:left w:val="single" w:sz="2" w:space="0" w:color="000000"/>
              <w:bottom w:val="dashSmallGap" w:sz="4" w:space="0" w:color="auto"/>
            </w:tcBorders>
          </w:tcPr>
          <w:p w14:paraId="2CC125FE" w14:textId="77777777" w:rsidR="002012E4" w:rsidRDefault="002012E4" w:rsidP="00883097">
            <w:pPr>
              <w:spacing w:before="60"/>
              <w:jc w:val="center"/>
              <w:outlineLvl w:val="0"/>
              <w:rPr>
                <w:rFonts w:ascii="Calibri" w:hAnsi="Calibri"/>
                <w:sz w:val="22"/>
                <w:szCs w:val="22"/>
              </w:rPr>
            </w:pPr>
            <w:r>
              <w:rPr>
                <w:rFonts w:ascii="Calibri" w:hAnsi="Calibri"/>
                <w:sz w:val="22"/>
                <w:szCs w:val="22"/>
              </w:rPr>
              <w:t>12 mois reconductible 3 fois</w:t>
            </w:r>
          </w:p>
        </w:tc>
      </w:tr>
    </w:tbl>
    <w:p w14:paraId="60D349C2" w14:textId="77777777" w:rsidR="002012E4" w:rsidRDefault="002012E4" w:rsidP="002012E4">
      <w:pPr>
        <w:jc w:val="both"/>
        <w:rPr>
          <w:rFonts w:cs="Calibri"/>
        </w:rPr>
      </w:pPr>
    </w:p>
    <w:p w14:paraId="24C18DA4" w14:textId="77777777" w:rsidR="002012E4" w:rsidRPr="00D15F32" w:rsidRDefault="002012E4" w:rsidP="002012E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EED26D4" w14:textId="4730F1D9" w:rsidR="002012E4" w:rsidRDefault="002012E4" w:rsidP="002012E4">
      <w:pPr>
        <w:jc w:val="both"/>
        <w:rPr>
          <w:rFonts w:ascii="Calibri" w:hAnsi="Calibri"/>
          <w:sz w:val="22"/>
          <w:szCs w:val="22"/>
        </w:rPr>
      </w:pPr>
    </w:p>
    <w:p w14:paraId="6C517888" w14:textId="1F1BD1A9" w:rsidR="00530538" w:rsidRDefault="001D15EC" w:rsidP="00530538">
      <w:pPr>
        <w:pStyle w:val="Paragraphedeliste"/>
        <w:numPr>
          <w:ilvl w:val="1"/>
          <w:numId w:val="14"/>
        </w:numPr>
        <w:tabs>
          <w:tab w:val="num" w:pos="528"/>
        </w:tabs>
        <w:ind w:left="1068"/>
        <w:rPr>
          <w:rFonts w:ascii="Calibri" w:hAnsi="Calibri"/>
          <w:b/>
          <w:bCs/>
          <w:sz w:val="22"/>
          <w:szCs w:val="22"/>
        </w:rPr>
      </w:pPr>
      <w:r w:rsidRPr="00FC30BE">
        <w:rPr>
          <w:rFonts w:ascii="Calibri" w:hAnsi="Calibri"/>
          <w:b/>
          <w:bCs/>
          <w:sz w:val="22"/>
          <w:szCs w:val="22"/>
        </w:rPr>
        <w:t>Contexte général</w:t>
      </w:r>
      <w:r w:rsidR="00FC30BE">
        <w:rPr>
          <w:rFonts w:ascii="Calibri" w:hAnsi="Calibri"/>
          <w:b/>
          <w:bCs/>
          <w:sz w:val="22"/>
          <w:szCs w:val="22"/>
        </w:rPr>
        <w:t> :</w:t>
      </w:r>
    </w:p>
    <w:p w14:paraId="09470987" w14:textId="77777777" w:rsidR="00530538" w:rsidRDefault="00530538" w:rsidP="00530538">
      <w:pPr>
        <w:pStyle w:val="Paragraphedeliste"/>
        <w:tabs>
          <w:tab w:val="num" w:pos="1440"/>
        </w:tabs>
        <w:ind w:left="1068"/>
        <w:rPr>
          <w:rFonts w:ascii="Calibri" w:hAnsi="Calibri"/>
          <w:b/>
          <w:bCs/>
          <w:sz w:val="22"/>
          <w:szCs w:val="22"/>
        </w:rPr>
      </w:pPr>
    </w:p>
    <w:p w14:paraId="036D9693" w14:textId="77777777" w:rsidR="00530538" w:rsidRPr="00F0037A" w:rsidRDefault="00530538" w:rsidP="00530538">
      <w:pPr>
        <w:rPr>
          <w:rFonts w:ascii="Calibri" w:hAnsi="Calibri"/>
          <w:sz w:val="22"/>
          <w:szCs w:val="22"/>
        </w:rPr>
      </w:pPr>
      <w:r w:rsidRPr="00F0037A">
        <w:rPr>
          <w:rFonts w:ascii="Calibri" w:hAnsi="Calibri"/>
          <w:sz w:val="22"/>
          <w:szCs w:val="22"/>
        </w:rPr>
        <w:t>Expertise France est l'agence française de coopération technique internationale, responsable de la mise en œuvre de projets visant à soutenir le développement économique et social dans de nombreux pays, notamment en Tunisie et en Libye.</w:t>
      </w:r>
    </w:p>
    <w:p w14:paraId="5373051C" w14:textId="053A63BD" w:rsidR="001D15EC" w:rsidRPr="00F0037A" w:rsidRDefault="00530538" w:rsidP="00530538">
      <w:pPr>
        <w:rPr>
          <w:rFonts w:ascii="Calibri" w:hAnsi="Calibri"/>
          <w:sz w:val="22"/>
          <w:szCs w:val="22"/>
        </w:rPr>
      </w:pPr>
      <w:r w:rsidRPr="00F0037A">
        <w:rPr>
          <w:rFonts w:ascii="Calibri" w:hAnsi="Calibri"/>
          <w:sz w:val="22"/>
          <w:szCs w:val="22"/>
        </w:rPr>
        <w:t>Dans le but d’assurer le bon déroulement de ses activités sur le terrain, Expertise France souhaite établir un contrat-cadre avec un prestataire local, basé à Tunis, spécialisé dans la location de véhicules et les services de transferts.</w:t>
      </w:r>
    </w:p>
    <w:p w14:paraId="1E7C3EF7" w14:textId="77777777" w:rsidR="00FC30BE" w:rsidRPr="00665678" w:rsidRDefault="00FC30BE" w:rsidP="00FC30BE">
      <w:pPr>
        <w:tabs>
          <w:tab w:val="num" w:pos="900"/>
        </w:tabs>
        <w:ind w:left="528" w:hanging="360"/>
        <w:rPr>
          <w:rFonts w:ascii="Calibri" w:hAnsi="Calibri"/>
          <w:sz w:val="22"/>
          <w:szCs w:val="22"/>
          <w:highlight w:val="yellow"/>
        </w:rPr>
      </w:pPr>
    </w:p>
    <w:p w14:paraId="03DCE86C" w14:textId="712B8251" w:rsidR="00FC30BE" w:rsidRPr="00665678" w:rsidRDefault="00FC30BE" w:rsidP="00FC30BE">
      <w:pPr>
        <w:pStyle w:val="Paragraphedeliste"/>
        <w:numPr>
          <w:ilvl w:val="1"/>
          <w:numId w:val="14"/>
        </w:numPr>
        <w:tabs>
          <w:tab w:val="clear" w:pos="1440"/>
          <w:tab w:val="num" w:pos="1068"/>
        </w:tabs>
        <w:ind w:left="1068"/>
        <w:rPr>
          <w:rFonts w:ascii="Calibri" w:eastAsia="Arial Unicode MS" w:hAnsi="Calibri" w:cs="Arial Unicode MS"/>
          <w:b/>
          <w:sz w:val="22"/>
          <w:szCs w:val="22"/>
          <w:lang w:eastAsia="en-US"/>
        </w:rPr>
      </w:pPr>
      <w:r w:rsidRPr="00665678">
        <w:rPr>
          <w:rFonts w:ascii="Calibri" w:eastAsia="Arial Unicode MS" w:hAnsi="Calibri" w:cs="Arial Unicode MS"/>
          <w:b/>
          <w:sz w:val="22"/>
          <w:szCs w:val="22"/>
          <w:lang w:eastAsia="en-US"/>
        </w:rPr>
        <w:t xml:space="preserve">Objectif général : </w:t>
      </w:r>
    </w:p>
    <w:p w14:paraId="2D33462D" w14:textId="77777777" w:rsidR="00530538" w:rsidRPr="00665678" w:rsidRDefault="00530538" w:rsidP="00530538">
      <w:pPr>
        <w:pStyle w:val="Paragraphedeliste"/>
        <w:ind w:left="1068"/>
        <w:rPr>
          <w:rFonts w:ascii="Calibri" w:eastAsia="Arial Unicode MS" w:hAnsi="Calibri" w:cs="Arial Unicode MS"/>
          <w:b/>
          <w:sz w:val="22"/>
          <w:szCs w:val="22"/>
          <w:highlight w:val="yellow"/>
          <w:lang w:eastAsia="en-US"/>
        </w:rPr>
      </w:pPr>
    </w:p>
    <w:p w14:paraId="3EEE10B1" w14:textId="68395096" w:rsidR="00530538" w:rsidRPr="00FE63CF" w:rsidRDefault="00530538" w:rsidP="00776CE9">
      <w:pPr>
        <w:rPr>
          <w:rFonts w:ascii="Calibri" w:eastAsia="Arial Unicode MS" w:hAnsi="Calibri" w:cs="Arial Unicode MS"/>
          <w:bCs/>
          <w:sz w:val="22"/>
          <w:szCs w:val="22"/>
          <w:lang w:eastAsia="en-US"/>
        </w:rPr>
      </w:pPr>
      <w:r w:rsidRPr="00FE63CF">
        <w:rPr>
          <w:rFonts w:ascii="Calibri" w:eastAsia="Arial Unicode MS" w:hAnsi="Calibri" w:cs="Arial Unicode MS"/>
          <w:bCs/>
          <w:sz w:val="22"/>
          <w:szCs w:val="22"/>
          <w:lang w:eastAsia="en-US"/>
        </w:rPr>
        <w:t xml:space="preserve">L’objectif principal de la mission est d’assurer les transferts locaux dans le Grand Tunis ainsi </w:t>
      </w:r>
      <w:r w:rsidR="00F0037A" w:rsidRPr="00FE63CF">
        <w:rPr>
          <w:rFonts w:ascii="Calibri" w:eastAsia="Arial Unicode MS" w:hAnsi="Calibri" w:cs="Arial Unicode MS"/>
          <w:bCs/>
          <w:sz w:val="22"/>
          <w:szCs w:val="22"/>
          <w:lang w:eastAsia="en-US"/>
        </w:rPr>
        <w:t>que dans les régions</w:t>
      </w:r>
      <w:r w:rsidRPr="00FE63CF">
        <w:rPr>
          <w:rFonts w:ascii="Calibri" w:eastAsia="Arial Unicode MS" w:hAnsi="Calibri" w:cs="Arial Unicode MS"/>
          <w:bCs/>
          <w:sz w:val="22"/>
          <w:szCs w:val="22"/>
          <w:lang w:eastAsia="en-US"/>
        </w:rPr>
        <w:t xml:space="preserve">, que ce soit en voiture ou en bus, et de permettre également la location de véhicules au profit de </w:t>
      </w:r>
      <w:r w:rsidR="00776CE9" w:rsidRPr="00FE63CF">
        <w:rPr>
          <w:rFonts w:ascii="Calibri" w:eastAsia="Arial Unicode MS" w:hAnsi="Calibri" w:cs="Arial Unicode MS"/>
          <w:bCs/>
          <w:sz w:val="22"/>
          <w:szCs w:val="22"/>
          <w:lang w:eastAsia="en-US"/>
        </w:rPr>
        <w:t xml:space="preserve">moyen </w:t>
      </w:r>
      <w:r w:rsidR="00FE63CF" w:rsidRPr="00FE63CF">
        <w:rPr>
          <w:rFonts w:ascii="Calibri" w:eastAsia="Arial Unicode MS" w:hAnsi="Calibri" w:cs="Arial Unicode MS"/>
          <w:bCs/>
          <w:sz w:val="22"/>
          <w:szCs w:val="22"/>
          <w:lang w:eastAsia="en-US"/>
        </w:rPr>
        <w:t xml:space="preserve">et </w:t>
      </w:r>
      <w:r w:rsidR="00776CE9" w:rsidRPr="00FE63CF">
        <w:rPr>
          <w:rFonts w:ascii="Calibri" w:eastAsia="Arial Unicode MS" w:hAnsi="Calibri" w:cs="Arial Unicode MS"/>
          <w:bCs/>
          <w:sz w:val="22"/>
          <w:szCs w:val="22"/>
          <w:lang w:eastAsia="en-US"/>
        </w:rPr>
        <w:t xml:space="preserve">long </w:t>
      </w:r>
      <w:r w:rsidR="00FE63CF" w:rsidRPr="00FE63CF">
        <w:rPr>
          <w:rFonts w:ascii="Calibri" w:eastAsia="Arial Unicode MS" w:hAnsi="Calibri" w:cs="Arial Unicode MS"/>
          <w:bCs/>
          <w:sz w:val="22"/>
          <w:szCs w:val="22"/>
          <w:lang w:eastAsia="en-US"/>
        </w:rPr>
        <w:t>terme</w:t>
      </w:r>
    </w:p>
    <w:p w14:paraId="4E032832" w14:textId="77777777" w:rsidR="00530538" w:rsidRPr="00665678" w:rsidRDefault="00530538" w:rsidP="00530538">
      <w:pPr>
        <w:rPr>
          <w:rFonts w:ascii="Calibri" w:eastAsia="Arial Unicode MS" w:hAnsi="Calibri" w:cs="Arial Unicode MS"/>
          <w:bCs/>
          <w:sz w:val="22"/>
          <w:szCs w:val="22"/>
          <w:highlight w:val="yellow"/>
          <w:lang w:eastAsia="en-US"/>
        </w:rPr>
      </w:pPr>
    </w:p>
    <w:p w14:paraId="386A0FBE" w14:textId="6A29F475" w:rsidR="00530538" w:rsidRPr="00F0037A" w:rsidRDefault="00530538" w:rsidP="00530538">
      <w:pPr>
        <w:rPr>
          <w:rFonts w:ascii="Calibri" w:eastAsia="Arial Unicode MS" w:hAnsi="Calibri" w:cs="Arial Unicode MS"/>
          <w:bCs/>
          <w:sz w:val="22"/>
          <w:szCs w:val="22"/>
          <w:lang w:eastAsia="en-US"/>
        </w:rPr>
      </w:pPr>
      <w:r w:rsidRPr="00F0037A">
        <w:rPr>
          <w:rFonts w:ascii="Calibri" w:eastAsia="Arial Unicode MS" w:hAnsi="Calibri" w:cs="Arial Unicode MS"/>
          <w:bCs/>
          <w:sz w:val="22"/>
          <w:szCs w:val="22"/>
          <w:lang w:eastAsia="en-US"/>
        </w:rPr>
        <w:t>Ce contrat vise à répondre aux besoins spécifiques en matière de mobilité des équipes, en garantissant la mise à disposition de véhicules adaptés (voitures et bus), ainsi que la présence de chauffeurs. L’objectif est d’assurer des déplacements sécurisés, ponctuels et efficaces dans le cadre des missions quotidiennes.</w:t>
      </w:r>
    </w:p>
    <w:p w14:paraId="73699F15" w14:textId="40B57B3E" w:rsidR="001D15EC" w:rsidRPr="00665678" w:rsidRDefault="001D15EC" w:rsidP="00530538">
      <w:pPr>
        <w:tabs>
          <w:tab w:val="num" w:pos="900"/>
        </w:tabs>
        <w:jc w:val="both"/>
        <w:rPr>
          <w:rFonts w:ascii="Calibri" w:hAnsi="Calibri"/>
          <w:sz w:val="22"/>
          <w:szCs w:val="22"/>
          <w:highlight w:val="yellow"/>
        </w:rPr>
      </w:pPr>
    </w:p>
    <w:p w14:paraId="730E7752" w14:textId="0874E415" w:rsidR="002012E4" w:rsidRPr="00665678" w:rsidRDefault="002012E4" w:rsidP="002012E4">
      <w:pPr>
        <w:numPr>
          <w:ilvl w:val="1"/>
          <w:numId w:val="14"/>
        </w:numPr>
        <w:tabs>
          <w:tab w:val="clear" w:pos="1440"/>
          <w:tab w:val="num" w:pos="900"/>
        </w:tabs>
        <w:ind w:left="900"/>
        <w:jc w:val="both"/>
        <w:rPr>
          <w:rFonts w:ascii="Calibri" w:eastAsia="Arial Unicode MS" w:hAnsi="Calibri" w:cs="Arial Unicode MS"/>
          <w:b/>
          <w:sz w:val="22"/>
          <w:szCs w:val="22"/>
          <w:lang w:eastAsia="en-US"/>
        </w:rPr>
      </w:pPr>
      <w:r w:rsidRPr="00665678">
        <w:rPr>
          <w:rFonts w:ascii="Calibri" w:eastAsia="Arial Unicode MS" w:hAnsi="Calibri" w:cs="Arial Unicode MS"/>
          <w:b/>
          <w:sz w:val="22"/>
          <w:szCs w:val="22"/>
          <w:lang w:eastAsia="en-US"/>
        </w:rPr>
        <w:t>Objectifs spécifiques</w:t>
      </w:r>
    </w:p>
    <w:p w14:paraId="7F3FD892" w14:textId="2A27A47F" w:rsidR="00530538" w:rsidRPr="00665678" w:rsidRDefault="00530538" w:rsidP="00530538">
      <w:pPr>
        <w:ind w:left="720"/>
        <w:jc w:val="both"/>
        <w:rPr>
          <w:rFonts w:ascii="Calibri" w:eastAsia="Arial Unicode MS" w:hAnsi="Calibri" w:cs="Arial Unicode MS"/>
          <w:b/>
          <w:sz w:val="22"/>
          <w:szCs w:val="22"/>
          <w:highlight w:val="yellow"/>
          <w:lang w:eastAsia="en-US"/>
        </w:rPr>
      </w:pPr>
    </w:p>
    <w:p w14:paraId="4DDE6E08" w14:textId="1F8F8C87" w:rsidR="00530538" w:rsidRPr="00530538" w:rsidRDefault="00530538" w:rsidP="00530538">
      <w:pPr>
        <w:rPr>
          <w:rFonts w:ascii="Calibri" w:eastAsia="Arial Unicode MS" w:hAnsi="Calibri" w:cs="Arial Unicode MS"/>
          <w:bCs/>
          <w:sz w:val="22"/>
          <w:szCs w:val="22"/>
          <w:lang w:eastAsia="en-US"/>
        </w:rPr>
      </w:pPr>
      <w:r w:rsidRPr="00F0037A">
        <w:rPr>
          <w:rFonts w:ascii="Calibri" w:eastAsia="Arial Unicode MS" w:hAnsi="Calibri" w:cs="Arial Unicode MS"/>
          <w:bCs/>
          <w:sz w:val="22"/>
          <w:szCs w:val="22"/>
          <w:lang w:eastAsia="en-US"/>
        </w:rPr>
        <w:t xml:space="preserve">Nous avons besoin d'une agence de location de voiture et Transferts, enregistrée et basée en Tunisie, </w:t>
      </w:r>
      <w:proofErr w:type="gramStart"/>
      <w:r w:rsidRPr="00F0037A">
        <w:rPr>
          <w:rFonts w:ascii="Calibri" w:eastAsia="Arial Unicode MS" w:hAnsi="Calibri" w:cs="Arial Unicode MS"/>
          <w:bCs/>
          <w:sz w:val="22"/>
          <w:szCs w:val="22"/>
          <w:lang w:eastAsia="en-US"/>
        </w:rPr>
        <w:t>qui</w:t>
      </w:r>
      <w:proofErr w:type="gramEnd"/>
      <w:r w:rsidRPr="00F0037A">
        <w:rPr>
          <w:rFonts w:ascii="Calibri" w:eastAsia="Arial Unicode MS" w:hAnsi="Calibri" w:cs="Arial Unicode MS"/>
          <w:bCs/>
          <w:sz w:val="22"/>
          <w:szCs w:val="22"/>
          <w:lang w:eastAsia="en-US"/>
        </w:rPr>
        <w:t xml:space="preserve"> fonctionne 24h/24 et 7j/7, et qui soit en mesure d’intervenir sur l’ensemble du territoire tunisien. L’agence sera chargée de :</w:t>
      </w:r>
    </w:p>
    <w:p w14:paraId="7DE83EA0" w14:textId="77777777" w:rsidR="002012E4" w:rsidRDefault="002012E4" w:rsidP="002012E4">
      <w:pPr>
        <w:jc w:val="both"/>
        <w:rPr>
          <w:rFonts w:ascii="Calibri" w:hAnsi="Calibri"/>
          <w:sz w:val="22"/>
          <w:szCs w:val="22"/>
        </w:rPr>
      </w:pPr>
    </w:p>
    <w:tbl>
      <w:tblPr>
        <w:tblStyle w:val="Grilledutableau"/>
        <w:tblW w:w="9067" w:type="dxa"/>
        <w:tblLook w:val="04A0" w:firstRow="1" w:lastRow="0" w:firstColumn="1" w:lastColumn="0" w:noHBand="0" w:noVBand="1"/>
      </w:tblPr>
      <w:tblGrid>
        <w:gridCol w:w="5665"/>
        <w:gridCol w:w="3402"/>
      </w:tblGrid>
      <w:tr w:rsidR="002012E4" w14:paraId="634B3A67" w14:textId="77777777" w:rsidTr="00883097">
        <w:tc>
          <w:tcPr>
            <w:tcW w:w="5665" w:type="dxa"/>
          </w:tcPr>
          <w:p w14:paraId="51B77C81" w14:textId="77777777" w:rsidR="002012E4" w:rsidRDefault="002012E4" w:rsidP="00883097">
            <w:r>
              <w:t>Désignation</w:t>
            </w:r>
          </w:p>
        </w:tc>
        <w:tc>
          <w:tcPr>
            <w:tcW w:w="3402" w:type="dxa"/>
          </w:tcPr>
          <w:p w14:paraId="07304EC9" w14:textId="77777777" w:rsidR="002012E4" w:rsidRDefault="002012E4" w:rsidP="00883097">
            <w:r>
              <w:t>Modèles*</w:t>
            </w:r>
          </w:p>
        </w:tc>
      </w:tr>
      <w:tr w:rsidR="008B34A2" w14:paraId="67341E8A" w14:textId="77777777" w:rsidTr="00883097">
        <w:tc>
          <w:tcPr>
            <w:tcW w:w="5665" w:type="dxa"/>
            <w:vMerge w:val="restart"/>
          </w:tcPr>
          <w:p w14:paraId="580C62E6" w14:textId="77777777" w:rsidR="008B34A2" w:rsidRDefault="008B34A2" w:rsidP="00883097">
            <w:r>
              <w:t>Location voiture moyenne gamme par mois</w:t>
            </w:r>
          </w:p>
        </w:tc>
        <w:tc>
          <w:tcPr>
            <w:tcW w:w="3402" w:type="dxa"/>
          </w:tcPr>
          <w:p w14:paraId="6E3AF774" w14:textId="4CEA6F87" w:rsidR="008B34A2" w:rsidRDefault="008B34A2" w:rsidP="008B34A2">
            <w:r>
              <w:t xml:space="preserve"> Polo (dernier model)</w:t>
            </w:r>
          </w:p>
        </w:tc>
      </w:tr>
      <w:tr w:rsidR="008B34A2" w14:paraId="03B1FB75" w14:textId="77777777" w:rsidTr="00883097">
        <w:tc>
          <w:tcPr>
            <w:tcW w:w="5665" w:type="dxa"/>
            <w:vMerge/>
          </w:tcPr>
          <w:p w14:paraId="558488A5" w14:textId="77777777" w:rsidR="008B34A2" w:rsidRDefault="008B34A2" w:rsidP="00883097"/>
        </w:tc>
        <w:tc>
          <w:tcPr>
            <w:tcW w:w="3402" w:type="dxa"/>
          </w:tcPr>
          <w:p w14:paraId="587B0D16" w14:textId="77777777" w:rsidR="008B34A2" w:rsidRDefault="008B34A2" w:rsidP="00883097">
            <w:r>
              <w:t>Hyundai Grand I10</w:t>
            </w:r>
          </w:p>
        </w:tc>
      </w:tr>
      <w:tr w:rsidR="008B34A2" w14:paraId="702BAB37" w14:textId="77777777" w:rsidTr="00883097">
        <w:tc>
          <w:tcPr>
            <w:tcW w:w="5665" w:type="dxa"/>
            <w:vMerge/>
          </w:tcPr>
          <w:p w14:paraId="5E0871A6" w14:textId="77777777" w:rsidR="008B34A2" w:rsidRDefault="008B34A2" w:rsidP="00883097"/>
        </w:tc>
        <w:tc>
          <w:tcPr>
            <w:tcW w:w="3402" w:type="dxa"/>
          </w:tcPr>
          <w:p w14:paraId="04FCC559" w14:textId="3E6B901A" w:rsidR="008B34A2" w:rsidRDefault="008B34A2" w:rsidP="008B34A2">
            <w:r>
              <w:t xml:space="preserve">Hyundai I20 </w:t>
            </w:r>
          </w:p>
        </w:tc>
      </w:tr>
      <w:tr w:rsidR="008B34A2" w14:paraId="36E175EC" w14:textId="77777777" w:rsidTr="00883097">
        <w:tc>
          <w:tcPr>
            <w:tcW w:w="5665" w:type="dxa"/>
            <w:vMerge/>
          </w:tcPr>
          <w:p w14:paraId="56544C8C" w14:textId="77777777" w:rsidR="008B34A2" w:rsidRDefault="008B34A2" w:rsidP="00883097"/>
        </w:tc>
        <w:tc>
          <w:tcPr>
            <w:tcW w:w="3402" w:type="dxa"/>
          </w:tcPr>
          <w:p w14:paraId="7B098287" w14:textId="02D262EA" w:rsidR="008B34A2" w:rsidRDefault="008B34A2" w:rsidP="008B34A2">
            <w:r>
              <w:t>Seat Ibiza</w:t>
            </w:r>
          </w:p>
        </w:tc>
      </w:tr>
      <w:tr w:rsidR="008B34A2" w14:paraId="40C98FA8" w14:textId="77777777" w:rsidTr="00883097">
        <w:tc>
          <w:tcPr>
            <w:tcW w:w="5665" w:type="dxa"/>
            <w:vMerge/>
          </w:tcPr>
          <w:p w14:paraId="0275A266" w14:textId="77777777" w:rsidR="008B34A2" w:rsidRDefault="008B34A2" w:rsidP="00883097"/>
        </w:tc>
        <w:tc>
          <w:tcPr>
            <w:tcW w:w="3402" w:type="dxa"/>
          </w:tcPr>
          <w:p w14:paraId="75E3D75A" w14:textId="508AA058" w:rsidR="008B34A2" w:rsidRDefault="008B34A2" w:rsidP="008B34A2">
            <w:r>
              <w:t>Polo sedan</w:t>
            </w:r>
          </w:p>
        </w:tc>
      </w:tr>
      <w:tr w:rsidR="008B34A2" w14:paraId="4E9B9E9B" w14:textId="77777777" w:rsidTr="00883097">
        <w:tc>
          <w:tcPr>
            <w:tcW w:w="5665" w:type="dxa"/>
            <w:vMerge/>
          </w:tcPr>
          <w:p w14:paraId="70FB494E" w14:textId="77777777" w:rsidR="008B34A2" w:rsidRDefault="008B34A2" w:rsidP="00883097"/>
        </w:tc>
        <w:tc>
          <w:tcPr>
            <w:tcW w:w="3402" w:type="dxa"/>
          </w:tcPr>
          <w:p w14:paraId="733836CF" w14:textId="3DD0C0E1" w:rsidR="008B34A2" w:rsidRDefault="008B34A2" w:rsidP="008B34A2">
            <w:r>
              <w:t>Autres</w:t>
            </w:r>
          </w:p>
        </w:tc>
      </w:tr>
      <w:tr w:rsidR="00F0037A" w14:paraId="67016938" w14:textId="77777777" w:rsidTr="00883097">
        <w:tc>
          <w:tcPr>
            <w:tcW w:w="5665" w:type="dxa"/>
            <w:vMerge w:val="restart"/>
          </w:tcPr>
          <w:p w14:paraId="0F990975" w14:textId="77777777" w:rsidR="00F0037A" w:rsidRDefault="00F0037A" w:rsidP="008B34A2">
            <w:r>
              <w:lastRenderedPageBreak/>
              <w:t>Location voiture moyenne gamme par 1 jour</w:t>
            </w:r>
          </w:p>
        </w:tc>
        <w:tc>
          <w:tcPr>
            <w:tcW w:w="3402" w:type="dxa"/>
          </w:tcPr>
          <w:p w14:paraId="7D0C96C8" w14:textId="72B0BE86" w:rsidR="00F0037A" w:rsidRDefault="00F0037A" w:rsidP="008B34A2">
            <w:r>
              <w:t xml:space="preserve"> Polo (dernier model)</w:t>
            </w:r>
          </w:p>
        </w:tc>
      </w:tr>
      <w:tr w:rsidR="00F0037A" w14:paraId="5B69D2E2" w14:textId="77777777" w:rsidTr="00883097">
        <w:tc>
          <w:tcPr>
            <w:tcW w:w="5665" w:type="dxa"/>
            <w:vMerge/>
          </w:tcPr>
          <w:p w14:paraId="3C2E7F35" w14:textId="77777777" w:rsidR="00F0037A" w:rsidRDefault="00F0037A" w:rsidP="008B34A2"/>
        </w:tc>
        <w:tc>
          <w:tcPr>
            <w:tcW w:w="3402" w:type="dxa"/>
          </w:tcPr>
          <w:p w14:paraId="5ED2E360" w14:textId="2A9ABD66" w:rsidR="00F0037A" w:rsidRDefault="00F0037A" w:rsidP="008B34A2">
            <w:r>
              <w:t>Hyundai Grand I10</w:t>
            </w:r>
          </w:p>
        </w:tc>
      </w:tr>
      <w:tr w:rsidR="00F0037A" w14:paraId="437C0A86" w14:textId="77777777" w:rsidTr="00883097">
        <w:tc>
          <w:tcPr>
            <w:tcW w:w="5665" w:type="dxa"/>
            <w:vMerge/>
          </w:tcPr>
          <w:p w14:paraId="05CC0F5B" w14:textId="77777777" w:rsidR="00F0037A" w:rsidRDefault="00F0037A" w:rsidP="008B34A2"/>
        </w:tc>
        <w:tc>
          <w:tcPr>
            <w:tcW w:w="3402" w:type="dxa"/>
          </w:tcPr>
          <w:p w14:paraId="0075D514" w14:textId="53222865" w:rsidR="00F0037A" w:rsidRDefault="00F0037A" w:rsidP="008B34A2">
            <w:r>
              <w:t xml:space="preserve">Hyundai I20 </w:t>
            </w:r>
          </w:p>
        </w:tc>
      </w:tr>
      <w:tr w:rsidR="00F0037A" w14:paraId="30AD5196" w14:textId="77777777" w:rsidTr="00883097">
        <w:tc>
          <w:tcPr>
            <w:tcW w:w="5665" w:type="dxa"/>
            <w:vMerge/>
          </w:tcPr>
          <w:p w14:paraId="08ACA19B" w14:textId="77777777" w:rsidR="00F0037A" w:rsidRDefault="00F0037A" w:rsidP="008B34A2"/>
        </w:tc>
        <w:tc>
          <w:tcPr>
            <w:tcW w:w="3402" w:type="dxa"/>
          </w:tcPr>
          <w:p w14:paraId="61C07DF7" w14:textId="700622DF" w:rsidR="00F0037A" w:rsidRDefault="00F0037A" w:rsidP="008B34A2">
            <w:r>
              <w:t>Seat Ibiza</w:t>
            </w:r>
          </w:p>
        </w:tc>
      </w:tr>
      <w:tr w:rsidR="00F0037A" w14:paraId="0FD9BA43" w14:textId="77777777" w:rsidTr="00883097">
        <w:tc>
          <w:tcPr>
            <w:tcW w:w="5665" w:type="dxa"/>
            <w:vMerge/>
          </w:tcPr>
          <w:p w14:paraId="041FADB4" w14:textId="77777777" w:rsidR="00F0037A" w:rsidRDefault="00F0037A" w:rsidP="008B34A2"/>
        </w:tc>
        <w:tc>
          <w:tcPr>
            <w:tcW w:w="3402" w:type="dxa"/>
          </w:tcPr>
          <w:p w14:paraId="4E578D6F" w14:textId="372C32D5" w:rsidR="00F0037A" w:rsidRDefault="00F0037A" w:rsidP="008B34A2">
            <w:r>
              <w:t>Polo sedan</w:t>
            </w:r>
          </w:p>
        </w:tc>
      </w:tr>
      <w:tr w:rsidR="00F0037A" w14:paraId="6B3DAC05" w14:textId="77777777" w:rsidTr="00883097">
        <w:tc>
          <w:tcPr>
            <w:tcW w:w="5665" w:type="dxa"/>
            <w:vMerge/>
          </w:tcPr>
          <w:p w14:paraId="35CBAECF" w14:textId="77777777" w:rsidR="00F0037A" w:rsidRDefault="00F0037A" w:rsidP="00F0037A"/>
        </w:tc>
        <w:tc>
          <w:tcPr>
            <w:tcW w:w="3402" w:type="dxa"/>
          </w:tcPr>
          <w:p w14:paraId="61FE1377" w14:textId="386AECFF" w:rsidR="00F0037A" w:rsidRDefault="00F0037A" w:rsidP="00F0037A">
            <w:r>
              <w:t xml:space="preserve">Autres </w:t>
            </w:r>
          </w:p>
        </w:tc>
      </w:tr>
      <w:tr w:rsidR="00F0037A" w14:paraId="64D9E335" w14:textId="77777777" w:rsidTr="00883097">
        <w:tc>
          <w:tcPr>
            <w:tcW w:w="5665" w:type="dxa"/>
            <w:vMerge w:val="restart"/>
          </w:tcPr>
          <w:p w14:paraId="2ECB5523" w14:textId="77777777" w:rsidR="00F0037A" w:rsidRDefault="00F0037A" w:rsidP="00F0037A">
            <w:r>
              <w:t>Location voiture haut de gamme par 1 jour</w:t>
            </w:r>
          </w:p>
        </w:tc>
        <w:tc>
          <w:tcPr>
            <w:tcW w:w="3402" w:type="dxa"/>
          </w:tcPr>
          <w:p w14:paraId="498DED6A" w14:textId="77777777" w:rsidR="00F0037A" w:rsidRDefault="00F0037A" w:rsidP="00F0037A">
            <w:r>
              <w:t>BMW</w:t>
            </w:r>
          </w:p>
        </w:tc>
      </w:tr>
      <w:tr w:rsidR="00F0037A" w14:paraId="639CE3D9" w14:textId="77777777" w:rsidTr="00883097">
        <w:tc>
          <w:tcPr>
            <w:tcW w:w="5665" w:type="dxa"/>
            <w:vMerge/>
          </w:tcPr>
          <w:p w14:paraId="15EE5115" w14:textId="77777777" w:rsidR="00F0037A" w:rsidRDefault="00F0037A" w:rsidP="00F0037A"/>
        </w:tc>
        <w:tc>
          <w:tcPr>
            <w:tcW w:w="3402" w:type="dxa"/>
          </w:tcPr>
          <w:p w14:paraId="72A94A86" w14:textId="77777777" w:rsidR="00F0037A" w:rsidRDefault="00F0037A" w:rsidP="00F0037A">
            <w:r>
              <w:t>Mercedes</w:t>
            </w:r>
          </w:p>
        </w:tc>
      </w:tr>
      <w:tr w:rsidR="00F0037A" w14:paraId="25F37467" w14:textId="77777777" w:rsidTr="00883097">
        <w:tc>
          <w:tcPr>
            <w:tcW w:w="5665" w:type="dxa"/>
            <w:vMerge/>
          </w:tcPr>
          <w:p w14:paraId="14DDEEB3" w14:textId="77777777" w:rsidR="00F0037A" w:rsidRDefault="00F0037A" w:rsidP="00F0037A"/>
        </w:tc>
        <w:tc>
          <w:tcPr>
            <w:tcW w:w="3402" w:type="dxa"/>
          </w:tcPr>
          <w:p w14:paraId="211B0DF7" w14:textId="77777777" w:rsidR="00F0037A" w:rsidRDefault="00F0037A" w:rsidP="00F0037A">
            <w:r>
              <w:t xml:space="preserve">KIA </w:t>
            </w:r>
            <w:proofErr w:type="spellStart"/>
            <w:r>
              <w:t>Sportage</w:t>
            </w:r>
            <w:proofErr w:type="spellEnd"/>
          </w:p>
        </w:tc>
      </w:tr>
      <w:tr w:rsidR="00F0037A" w14:paraId="73F85FFD" w14:textId="77777777" w:rsidTr="00883097">
        <w:tc>
          <w:tcPr>
            <w:tcW w:w="5665" w:type="dxa"/>
            <w:vMerge/>
          </w:tcPr>
          <w:p w14:paraId="07C56BB0" w14:textId="77777777" w:rsidR="00F0037A" w:rsidRDefault="00F0037A" w:rsidP="00F0037A"/>
        </w:tc>
        <w:tc>
          <w:tcPr>
            <w:tcW w:w="3402" w:type="dxa"/>
          </w:tcPr>
          <w:p w14:paraId="3BC0F15D" w14:textId="77777777" w:rsidR="00F0037A" w:rsidRDefault="00F0037A" w:rsidP="00F0037A">
            <w:r>
              <w:t>AUDI A3 Berline</w:t>
            </w:r>
          </w:p>
        </w:tc>
      </w:tr>
      <w:tr w:rsidR="00F0037A" w14:paraId="1FD9F5F2" w14:textId="77777777" w:rsidTr="00883097">
        <w:tc>
          <w:tcPr>
            <w:tcW w:w="5665" w:type="dxa"/>
            <w:vMerge/>
          </w:tcPr>
          <w:p w14:paraId="1A8759A2" w14:textId="77777777" w:rsidR="00F0037A" w:rsidRDefault="00F0037A" w:rsidP="00F0037A"/>
        </w:tc>
        <w:tc>
          <w:tcPr>
            <w:tcW w:w="3402" w:type="dxa"/>
          </w:tcPr>
          <w:p w14:paraId="558664E8" w14:textId="77777777" w:rsidR="00F0037A" w:rsidRDefault="00F0037A" w:rsidP="00F0037A">
            <w:r>
              <w:t>SKODA Octavia</w:t>
            </w:r>
          </w:p>
        </w:tc>
      </w:tr>
      <w:tr w:rsidR="00F0037A" w14:paraId="6658288B" w14:textId="77777777" w:rsidTr="00883097">
        <w:tc>
          <w:tcPr>
            <w:tcW w:w="5665" w:type="dxa"/>
            <w:vMerge/>
          </w:tcPr>
          <w:p w14:paraId="07BCFA57" w14:textId="77777777" w:rsidR="00F0037A" w:rsidRDefault="00F0037A" w:rsidP="00F0037A"/>
        </w:tc>
        <w:tc>
          <w:tcPr>
            <w:tcW w:w="3402" w:type="dxa"/>
          </w:tcPr>
          <w:p w14:paraId="77DCA2A2" w14:textId="77777777" w:rsidR="00F0037A" w:rsidRDefault="00F0037A" w:rsidP="00F0037A">
            <w:r>
              <w:t>PASSAT</w:t>
            </w:r>
          </w:p>
        </w:tc>
      </w:tr>
      <w:tr w:rsidR="00F0037A" w14:paraId="43421BFD" w14:textId="77777777" w:rsidTr="00883097">
        <w:tc>
          <w:tcPr>
            <w:tcW w:w="5665" w:type="dxa"/>
            <w:vMerge/>
          </w:tcPr>
          <w:p w14:paraId="4236F251" w14:textId="77777777" w:rsidR="00F0037A" w:rsidRDefault="00F0037A" w:rsidP="00F0037A"/>
        </w:tc>
        <w:tc>
          <w:tcPr>
            <w:tcW w:w="3402" w:type="dxa"/>
          </w:tcPr>
          <w:p w14:paraId="50FADECC" w14:textId="7D55F7E1" w:rsidR="00F0037A" w:rsidRDefault="00F0037A" w:rsidP="00F0037A">
            <w:r>
              <w:t xml:space="preserve">Autres </w:t>
            </w:r>
          </w:p>
        </w:tc>
      </w:tr>
      <w:tr w:rsidR="00F0037A" w14:paraId="4E588F0A" w14:textId="77777777" w:rsidTr="00883097">
        <w:tc>
          <w:tcPr>
            <w:tcW w:w="5665" w:type="dxa"/>
          </w:tcPr>
          <w:p w14:paraId="5F185AE6" w14:textId="77777777" w:rsidR="00F0037A" w:rsidRDefault="00F0037A" w:rsidP="00F0037A">
            <w:r>
              <w:t>1 Transfert « ATC/</w:t>
            </w:r>
            <w:r w:rsidRPr="003A0184">
              <w:rPr>
                <w:b/>
                <w:bCs/>
              </w:rPr>
              <w:t>Grand Tunis</w:t>
            </w:r>
            <w:r>
              <w:t> » avec voiture moyenne gamme</w:t>
            </w:r>
          </w:p>
        </w:tc>
        <w:tc>
          <w:tcPr>
            <w:tcW w:w="3402" w:type="dxa"/>
          </w:tcPr>
          <w:p w14:paraId="446413CE" w14:textId="77777777" w:rsidR="00F0037A" w:rsidRDefault="00F0037A" w:rsidP="00F0037A"/>
        </w:tc>
      </w:tr>
      <w:tr w:rsidR="00F0037A" w14:paraId="7610F4F6" w14:textId="77777777" w:rsidTr="00883097">
        <w:tc>
          <w:tcPr>
            <w:tcW w:w="5665" w:type="dxa"/>
          </w:tcPr>
          <w:p w14:paraId="36745E3B" w14:textId="77777777" w:rsidR="00F0037A" w:rsidRDefault="00F0037A" w:rsidP="00F0037A">
            <w:r>
              <w:t>1 Transfert « ATC/</w:t>
            </w:r>
            <w:r w:rsidRPr="003A0184">
              <w:rPr>
                <w:b/>
                <w:bCs/>
              </w:rPr>
              <w:t>Hors Grand Tunis</w:t>
            </w:r>
            <w:r>
              <w:t> » avec voiture moyenne gamme</w:t>
            </w:r>
          </w:p>
        </w:tc>
        <w:tc>
          <w:tcPr>
            <w:tcW w:w="3402" w:type="dxa"/>
          </w:tcPr>
          <w:p w14:paraId="294FD0FB" w14:textId="77777777" w:rsidR="00F0037A" w:rsidRDefault="00F0037A" w:rsidP="00F0037A"/>
        </w:tc>
      </w:tr>
      <w:tr w:rsidR="00F0037A" w14:paraId="691C6DB8" w14:textId="77777777" w:rsidTr="00883097">
        <w:tc>
          <w:tcPr>
            <w:tcW w:w="5665" w:type="dxa"/>
          </w:tcPr>
          <w:p w14:paraId="03928206" w14:textId="77777777" w:rsidR="00F0037A" w:rsidRDefault="00F0037A" w:rsidP="00F0037A">
            <w:r>
              <w:t>1 Transfert « ATC/Grand Tunis » avec voiture haut de gamme</w:t>
            </w:r>
          </w:p>
        </w:tc>
        <w:tc>
          <w:tcPr>
            <w:tcW w:w="3402" w:type="dxa"/>
          </w:tcPr>
          <w:p w14:paraId="2692CF03" w14:textId="77777777" w:rsidR="00F0037A" w:rsidRDefault="00F0037A" w:rsidP="00F0037A"/>
        </w:tc>
      </w:tr>
      <w:tr w:rsidR="00F0037A" w14:paraId="1F6789FB" w14:textId="77777777" w:rsidTr="00883097">
        <w:tc>
          <w:tcPr>
            <w:tcW w:w="5665" w:type="dxa"/>
          </w:tcPr>
          <w:p w14:paraId="02AA1E90" w14:textId="77777777" w:rsidR="00F0037A" w:rsidRDefault="00F0037A" w:rsidP="00F0037A">
            <w:r>
              <w:t>1 Transfert « ATC/Hors Grand Tunis » avec voiture haut de gamme</w:t>
            </w:r>
          </w:p>
        </w:tc>
        <w:tc>
          <w:tcPr>
            <w:tcW w:w="3402" w:type="dxa"/>
          </w:tcPr>
          <w:p w14:paraId="5363314F" w14:textId="77777777" w:rsidR="00F0037A" w:rsidRDefault="00F0037A" w:rsidP="00F0037A"/>
        </w:tc>
      </w:tr>
      <w:tr w:rsidR="00F0037A" w:rsidRPr="00F0037A" w14:paraId="1FF17D64" w14:textId="77777777" w:rsidTr="00883097">
        <w:tc>
          <w:tcPr>
            <w:tcW w:w="5665" w:type="dxa"/>
          </w:tcPr>
          <w:p w14:paraId="62252A56" w14:textId="439D48D9" w:rsidR="00F0037A" w:rsidRPr="00F0037A" w:rsidRDefault="00F0037A" w:rsidP="00F0037A">
            <w:r w:rsidRPr="00F0037A">
              <w:t>1 Transfert « ATC/Grand Tunis » avec VAN 7 places + Chauffeur</w:t>
            </w:r>
          </w:p>
        </w:tc>
        <w:tc>
          <w:tcPr>
            <w:tcW w:w="3402" w:type="dxa"/>
          </w:tcPr>
          <w:p w14:paraId="46D6225F" w14:textId="77777777" w:rsidR="00F0037A" w:rsidRPr="00F0037A" w:rsidRDefault="00F0037A" w:rsidP="00F0037A"/>
        </w:tc>
      </w:tr>
      <w:tr w:rsidR="00F0037A" w:rsidRPr="00F0037A" w14:paraId="25B740A4" w14:textId="77777777" w:rsidTr="00883097">
        <w:tc>
          <w:tcPr>
            <w:tcW w:w="5665" w:type="dxa"/>
          </w:tcPr>
          <w:p w14:paraId="0E6427DE" w14:textId="627764DE" w:rsidR="00F0037A" w:rsidRPr="00F0037A" w:rsidRDefault="00F0037A" w:rsidP="00F0037A">
            <w:r w:rsidRPr="00F0037A">
              <w:t>1 Transfert « ATC/Hors Grand Tunis » avec VAN 7 places + Chauffeur</w:t>
            </w:r>
          </w:p>
        </w:tc>
        <w:tc>
          <w:tcPr>
            <w:tcW w:w="3402" w:type="dxa"/>
          </w:tcPr>
          <w:p w14:paraId="335A2E84" w14:textId="77777777" w:rsidR="00F0037A" w:rsidRPr="00F0037A" w:rsidRDefault="00F0037A" w:rsidP="00F0037A"/>
        </w:tc>
      </w:tr>
      <w:tr w:rsidR="00F0037A" w:rsidRPr="00F0037A" w14:paraId="4C7BD8C3" w14:textId="77777777" w:rsidTr="00883097">
        <w:tc>
          <w:tcPr>
            <w:tcW w:w="5665" w:type="dxa"/>
          </w:tcPr>
          <w:p w14:paraId="5B24283C" w14:textId="5C84A344" w:rsidR="00F0037A" w:rsidRPr="00F0037A" w:rsidRDefault="00F0037A" w:rsidP="00F0037A">
            <w:r w:rsidRPr="00F0037A">
              <w:t>1 Transfert « ATC/Grand Tunis » avec VAN 8 places + Chauffeur</w:t>
            </w:r>
          </w:p>
        </w:tc>
        <w:tc>
          <w:tcPr>
            <w:tcW w:w="3402" w:type="dxa"/>
          </w:tcPr>
          <w:p w14:paraId="15287777" w14:textId="77777777" w:rsidR="00F0037A" w:rsidRPr="00F0037A" w:rsidRDefault="00F0037A" w:rsidP="00F0037A"/>
        </w:tc>
      </w:tr>
      <w:tr w:rsidR="00F0037A" w:rsidRPr="00F0037A" w14:paraId="7006C2DE" w14:textId="77777777" w:rsidTr="00883097">
        <w:tc>
          <w:tcPr>
            <w:tcW w:w="5665" w:type="dxa"/>
          </w:tcPr>
          <w:p w14:paraId="05930B2C" w14:textId="3E1CA8FD" w:rsidR="00F0037A" w:rsidRPr="00F0037A" w:rsidRDefault="00F0037A" w:rsidP="00F0037A">
            <w:r w:rsidRPr="00F0037A">
              <w:t>1 Transfert « ATC/Hors Grand Tunis » avec VAN 8 places + Chauffeur</w:t>
            </w:r>
          </w:p>
        </w:tc>
        <w:tc>
          <w:tcPr>
            <w:tcW w:w="3402" w:type="dxa"/>
          </w:tcPr>
          <w:p w14:paraId="752037BA" w14:textId="77777777" w:rsidR="00F0037A" w:rsidRPr="00F0037A" w:rsidRDefault="00F0037A" w:rsidP="00F0037A"/>
        </w:tc>
      </w:tr>
      <w:tr w:rsidR="00F0037A" w:rsidRPr="00F0037A" w14:paraId="4A96041A" w14:textId="77777777" w:rsidTr="00883097">
        <w:tc>
          <w:tcPr>
            <w:tcW w:w="5665" w:type="dxa"/>
          </w:tcPr>
          <w:p w14:paraId="7FDBEEB7" w14:textId="3E6F4E20" w:rsidR="00F0037A" w:rsidRPr="00F0037A" w:rsidRDefault="00F0037A" w:rsidP="00F0037A">
            <w:r w:rsidRPr="00F0037A">
              <w:t>1 Transfert « ATC/Grand Tunis » avec VAN 13 places + Chauffeur</w:t>
            </w:r>
          </w:p>
        </w:tc>
        <w:tc>
          <w:tcPr>
            <w:tcW w:w="3402" w:type="dxa"/>
          </w:tcPr>
          <w:p w14:paraId="3361D0DA" w14:textId="77777777" w:rsidR="00F0037A" w:rsidRPr="00F0037A" w:rsidRDefault="00F0037A" w:rsidP="00F0037A"/>
        </w:tc>
      </w:tr>
      <w:tr w:rsidR="00F0037A" w:rsidRPr="00F0037A" w14:paraId="679008DC" w14:textId="77777777" w:rsidTr="00883097">
        <w:tc>
          <w:tcPr>
            <w:tcW w:w="5665" w:type="dxa"/>
          </w:tcPr>
          <w:p w14:paraId="500E930C" w14:textId="3B043930" w:rsidR="00F0037A" w:rsidRPr="00F0037A" w:rsidRDefault="00F0037A" w:rsidP="00F0037A">
            <w:r w:rsidRPr="00F0037A">
              <w:t>1 Transfert « ATC/Hors Grand Tunis » avec VAN 13 places + Chauffeur</w:t>
            </w:r>
          </w:p>
        </w:tc>
        <w:tc>
          <w:tcPr>
            <w:tcW w:w="3402" w:type="dxa"/>
          </w:tcPr>
          <w:p w14:paraId="5A2C10DE" w14:textId="77777777" w:rsidR="00F0037A" w:rsidRPr="00F0037A" w:rsidRDefault="00F0037A" w:rsidP="00F0037A"/>
        </w:tc>
      </w:tr>
      <w:tr w:rsidR="00F0037A" w:rsidRPr="00F0037A" w14:paraId="348CBBEA" w14:textId="77777777" w:rsidTr="00883097">
        <w:tc>
          <w:tcPr>
            <w:tcW w:w="5665" w:type="dxa"/>
          </w:tcPr>
          <w:p w14:paraId="0237A062" w14:textId="5028E548" w:rsidR="00F0037A" w:rsidRPr="00F0037A" w:rsidRDefault="00F0037A" w:rsidP="00F0037A">
            <w:r w:rsidRPr="00F0037A">
              <w:t>1 Transfert « ATC/Grand Tunis » avec Bus 15 places</w:t>
            </w:r>
          </w:p>
        </w:tc>
        <w:tc>
          <w:tcPr>
            <w:tcW w:w="3402" w:type="dxa"/>
          </w:tcPr>
          <w:p w14:paraId="2B108A0C" w14:textId="77777777" w:rsidR="00F0037A" w:rsidRPr="00F0037A" w:rsidRDefault="00F0037A" w:rsidP="00F0037A"/>
        </w:tc>
      </w:tr>
      <w:tr w:rsidR="00F0037A" w:rsidRPr="00F0037A" w14:paraId="60EB97C6" w14:textId="77777777" w:rsidTr="00883097">
        <w:tc>
          <w:tcPr>
            <w:tcW w:w="5665" w:type="dxa"/>
          </w:tcPr>
          <w:p w14:paraId="1611CA6A" w14:textId="56C086B5" w:rsidR="00F0037A" w:rsidRPr="00F0037A" w:rsidRDefault="00F0037A" w:rsidP="00F0037A">
            <w:r w:rsidRPr="00F0037A">
              <w:t>1 Transfert « ATC/Hors Grand Tunis » avec Bus 15 places</w:t>
            </w:r>
          </w:p>
        </w:tc>
        <w:tc>
          <w:tcPr>
            <w:tcW w:w="3402" w:type="dxa"/>
          </w:tcPr>
          <w:p w14:paraId="438F0625" w14:textId="77777777" w:rsidR="00F0037A" w:rsidRPr="00F0037A" w:rsidRDefault="00F0037A" w:rsidP="00F0037A"/>
        </w:tc>
      </w:tr>
      <w:tr w:rsidR="00F0037A" w:rsidRPr="00F0037A" w14:paraId="5012282C" w14:textId="77777777" w:rsidTr="00883097">
        <w:tc>
          <w:tcPr>
            <w:tcW w:w="5665" w:type="dxa"/>
          </w:tcPr>
          <w:p w14:paraId="492A7B11" w14:textId="0519F8EE" w:rsidR="00F0037A" w:rsidRPr="00F0037A" w:rsidRDefault="00F0037A" w:rsidP="00F0037A">
            <w:r w:rsidRPr="00F0037A">
              <w:t>1 Transfert « ATC/Grand Tunis » avec Bus 28 places</w:t>
            </w:r>
          </w:p>
        </w:tc>
        <w:tc>
          <w:tcPr>
            <w:tcW w:w="3402" w:type="dxa"/>
          </w:tcPr>
          <w:p w14:paraId="7DC029D7" w14:textId="77777777" w:rsidR="00F0037A" w:rsidRPr="00F0037A" w:rsidRDefault="00F0037A" w:rsidP="00F0037A"/>
        </w:tc>
      </w:tr>
      <w:tr w:rsidR="00F0037A" w:rsidRPr="00F0037A" w14:paraId="47C3F38B" w14:textId="77777777" w:rsidTr="00883097">
        <w:tc>
          <w:tcPr>
            <w:tcW w:w="5665" w:type="dxa"/>
          </w:tcPr>
          <w:p w14:paraId="639BFE9E" w14:textId="4B66DCF6" w:rsidR="00F0037A" w:rsidRPr="00F0037A" w:rsidRDefault="00F0037A" w:rsidP="00F0037A">
            <w:r w:rsidRPr="00F0037A">
              <w:t>1 Transfert « ATC/Hors Grand Tunis » avec Bus 28 places</w:t>
            </w:r>
          </w:p>
        </w:tc>
        <w:tc>
          <w:tcPr>
            <w:tcW w:w="3402" w:type="dxa"/>
          </w:tcPr>
          <w:p w14:paraId="7283DD0B" w14:textId="77777777" w:rsidR="00F0037A" w:rsidRPr="00F0037A" w:rsidRDefault="00F0037A" w:rsidP="00F0037A"/>
        </w:tc>
      </w:tr>
      <w:tr w:rsidR="00F0037A" w:rsidRPr="00F0037A" w14:paraId="087A5540" w14:textId="77777777" w:rsidTr="00883097">
        <w:tc>
          <w:tcPr>
            <w:tcW w:w="5665" w:type="dxa"/>
          </w:tcPr>
          <w:p w14:paraId="436301C6" w14:textId="15802424" w:rsidR="00F0037A" w:rsidRPr="00F0037A" w:rsidRDefault="00F0037A" w:rsidP="00F0037A">
            <w:r w:rsidRPr="00F0037A">
              <w:t>1 Transfert « ATC/Grand Tunis » avec Bus 51 places</w:t>
            </w:r>
          </w:p>
        </w:tc>
        <w:tc>
          <w:tcPr>
            <w:tcW w:w="3402" w:type="dxa"/>
          </w:tcPr>
          <w:p w14:paraId="4847E072" w14:textId="77777777" w:rsidR="00F0037A" w:rsidRPr="00F0037A" w:rsidRDefault="00F0037A" w:rsidP="00F0037A"/>
        </w:tc>
      </w:tr>
      <w:tr w:rsidR="00F0037A" w14:paraId="74E7A017" w14:textId="77777777" w:rsidTr="00883097">
        <w:tc>
          <w:tcPr>
            <w:tcW w:w="5665" w:type="dxa"/>
          </w:tcPr>
          <w:p w14:paraId="582537F0" w14:textId="274FE14E" w:rsidR="00F0037A" w:rsidRPr="00F0037A" w:rsidRDefault="00F0037A" w:rsidP="00F0037A">
            <w:r w:rsidRPr="00F0037A">
              <w:t>1 Transfert « ATC/Hors Grand Tunis » avec Bus 51 places</w:t>
            </w:r>
          </w:p>
        </w:tc>
        <w:tc>
          <w:tcPr>
            <w:tcW w:w="3402" w:type="dxa"/>
          </w:tcPr>
          <w:p w14:paraId="26DFDB2A" w14:textId="77777777" w:rsidR="00F0037A" w:rsidRDefault="00F0037A" w:rsidP="00F0037A"/>
        </w:tc>
      </w:tr>
      <w:tr w:rsidR="00F0037A" w14:paraId="4F6D81E5" w14:textId="77777777" w:rsidTr="00883097">
        <w:tc>
          <w:tcPr>
            <w:tcW w:w="5665" w:type="dxa"/>
          </w:tcPr>
          <w:p w14:paraId="74F57748" w14:textId="77777777" w:rsidR="00F0037A" w:rsidRDefault="00F0037A" w:rsidP="00F0037A">
            <w:r>
              <w:t xml:space="preserve">Mise à disposition d’une voiture moyenne gamme avec chauffeur (carburant compris) sur Grand Tunis pour 1 jour </w:t>
            </w:r>
          </w:p>
        </w:tc>
        <w:tc>
          <w:tcPr>
            <w:tcW w:w="3402" w:type="dxa"/>
          </w:tcPr>
          <w:p w14:paraId="07EDF8C6" w14:textId="77777777" w:rsidR="00F0037A" w:rsidRDefault="00F0037A" w:rsidP="00F0037A"/>
        </w:tc>
      </w:tr>
      <w:tr w:rsidR="00F0037A" w14:paraId="010DAD06" w14:textId="77777777" w:rsidTr="00883097">
        <w:tc>
          <w:tcPr>
            <w:tcW w:w="5665" w:type="dxa"/>
          </w:tcPr>
          <w:p w14:paraId="371D1059" w14:textId="77777777" w:rsidR="00F0037A" w:rsidRDefault="00F0037A" w:rsidP="00F0037A">
            <w:r>
              <w:lastRenderedPageBreak/>
              <w:t>Mise à disposition d’une voiture moyenne gamme avec chauffeur (carburant compris) Hors Grand Tunis pour 1 jour</w:t>
            </w:r>
          </w:p>
        </w:tc>
        <w:tc>
          <w:tcPr>
            <w:tcW w:w="3402" w:type="dxa"/>
          </w:tcPr>
          <w:p w14:paraId="7108FE38" w14:textId="77777777" w:rsidR="00F0037A" w:rsidRDefault="00F0037A" w:rsidP="00F0037A"/>
        </w:tc>
      </w:tr>
      <w:tr w:rsidR="00F0037A" w14:paraId="16E95287" w14:textId="77777777" w:rsidTr="00883097">
        <w:tc>
          <w:tcPr>
            <w:tcW w:w="5665" w:type="dxa"/>
          </w:tcPr>
          <w:p w14:paraId="04B36A44" w14:textId="77777777" w:rsidR="00F0037A" w:rsidRDefault="00F0037A" w:rsidP="00F0037A">
            <w:r>
              <w:t>Mise à disposition d’une voiture haut de gamme avec chauffeur (carburant compris) sur Grand Tunis pour 1 jour</w:t>
            </w:r>
          </w:p>
        </w:tc>
        <w:tc>
          <w:tcPr>
            <w:tcW w:w="3402" w:type="dxa"/>
          </w:tcPr>
          <w:p w14:paraId="72007730" w14:textId="77777777" w:rsidR="00F0037A" w:rsidRDefault="00F0037A" w:rsidP="00F0037A"/>
        </w:tc>
      </w:tr>
      <w:tr w:rsidR="00F0037A" w14:paraId="4BECF21C" w14:textId="77777777" w:rsidTr="00883097">
        <w:tc>
          <w:tcPr>
            <w:tcW w:w="5665" w:type="dxa"/>
          </w:tcPr>
          <w:p w14:paraId="100FB06E" w14:textId="77777777" w:rsidR="00F0037A" w:rsidRDefault="00F0037A" w:rsidP="00F0037A">
            <w:r>
              <w:t>Mise à disposition d’une voiture haut de gamme avec chauffeur (carburant compris) Hors Grand Tunis pour 1 jour</w:t>
            </w:r>
          </w:p>
        </w:tc>
        <w:tc>
          <w:tcPr>
            <w:tcW w:w="3402" w:type="dxa"/>
          </w:tcPr>
          <w:p w14:paraId="44F025F5" w14:textId="77777777" w:rsidR="00F0037A" w:rsidRDefault="00F0037A" w:rsidP="00F0037A"/>
        </w:tc>
      </w:tr>
      <w:tr w:rsidR="00F0037A" w14:paraId="6BAD3A3C" w14:textId="77777777" w:rsidTr="00883097">
        <w:tc>
          <w:tcPr>
            <w:tcW w:w="5665" w:type="dxa"/>
          </w:tcPr>
          <w:p w14:paraId="5C10E84C" w14:textId="77777777" w:rsidR="00F0037A" w:rsidRDefault="00F0037A" w:rsidP="00F0037A">
            <w:r>
              <w:t>Mise à disposition d’un Bus 10 à 20 personnes avec chauffeur (carburant compris) sur Grand Tunis pour 1 journée</w:t>
            </w:r>
          </w:p>
        </w:tc>
        <w:tc>
          <w:tcPr>
            <w:tcW w:w="3402" w:type="dxa"/>
          </w:tcPr>
          <w:p w14:paraId="0FAC9A6E" w14:textId="77777777" w:rsidR="00F0037A" w:rsidRDefault="00F0037A" w:rsidP="00F0037A"/>
        </w:tc>
      </w:tr>
      <w:tr w:rsidR="00F0037A" w14:paraId="45ACF5D9" w14:textId="77777777" w:rsidTr="00883097">
        <w:tc>
          <w:tcPr>
            <w:tcW w:w="5665" w:type="dxa"/>
          </w:tcPr>
          <w:p w14:paraId="6FA00C8D" w14:textId="77777777" w:rsidR="00F0037A" w:rsidRDefault="00F0037A" w:rsidP="00F0037A">
            <w:r>
              <w:t>Mise à disposition d’un Bus 10 à 20 personnes avec chauffeur (carburant compris) Hors Grand Tunis pour 1 journée</w:t>
            </w:r>
          </w:p>
        </w:tc>
        <w:tc>
          <w:tcPr>
            <w:tcW w:w="3402" w:type="dxa"/>
          </w:tcPr>
          <w:p w14:paraId="6A0E67B2" w14:textId="77777777" w:rsidR="00F0037A" w:rsidRDefault="00F0037A" w:rsidP="00F0037A"/>
        </w:tc>
      </w:tr>
      <w:tr w:rsidR="00F0037A" w14:paraId="27D7E6E2" w14:textId="77777777" w:rsidTr="00883097">
        <w:tc>
          <w:tcPr>
            <w:tcW w:w="5665" w:type="dxa"/>
          </w:tcPr>
          <w:p w14:paraId="17606C09" w14:textId="77777777" w:rsidR="00F0037A" w:rsidRDefault="00F0037A" w:rsidP="00F0037A">
            <w:r>
              <w:t>Mise à disposition d’un Bus 21 à 30 personnes avec chauffeur (carburant compris) sur Grand Tunis pour 1 journée</w:t>
            </w:r>
          </w:p>
        </w:tc>
        <w:tc>
          <w:tcPr>
            <w:tcW w:w="3402" w:type="dxa"/>
          </w:tcPr>
          <w:p w14:paraId="691D65D1" w14:textId="77777777" w:rsidR="00F0037A" w:rsidRDefault="00F0037A" w:rsidP="00F0037A"/>
        </w:tc>
      </w:tr>
      <w:tr w:rsidR="00F0037A" w14:paraId="24A7F6CE" w14:textId="77777777" w:rsidTr="00883097">
        <w:tc>
          <w:tcPr>
            <w:tcW w:w="5665" w:type="dxa"/>
          </w:tcPr>
          <w:p w14:paraId="20C12B6B" w14:textId="77777777" w:rsidR="00F0037A" w:rsidRDefault="00F0037A" w:rsidP="00F0037A">
            <w:r>
              <w:t>Mise à disposition d’un Bus 21 à 30 personnes avec chauffeur (carburant compris) Hors Grand Tunis pour 1 journée</w:t>
            </w:r>
          </w:p>
        </w:tc>
        <w:tc>
          <w:tcPr>
            <w:tcW w:w="3402" w:type="dxa"/>
          </w:tcPr>
          <w:p w14:paraId="2DAB6E01" w14:textId="77777777" w:rsidR="00F0037A" w:rsidRDefault="00F0037A" w:rsidP="00F0037A"/>
        </w:tc>
      </w:tr>
      <w:tr w:rsidR="00F0037A" w14:paraId="3D0C2C3D" w14:textId="77777777" w:rsidTr="00883097">
        <w:tc>
          <w:tcPr>
            <w:tcW w:w="5665" w:type="dxa"/>
          </w:tcPr>
          <w:p w14:paraId="5AB3F987" w14:textId="77777777" w:rsidR="00F0037A" w:rsidRDefault="00F0037A" w:rsidP="00F0037A">
            <w:r>
              <w:t>Mise à disposition d’un Bus 50 personnes et plus avec chauffeur (carburant compris) sur Grand Tunis pour 1 journée</w:t>
            </w:r>
          </w:p>
        </w:tc>
        <w:tc>
          <w:tcPr>
            <w:tcW w:w="3402" w:type="dxa"/>
          </w:tcPr>
          <w:p w14:paraId="45788ED4" w14:textId="77777777" w:rsidR="00F0037A" w:rsidRDefault="00F0037A" w:rsidP="00F0037A"/>
        </w:tc>
      </w:tr>
      <w:tr w:rsidR="00F0037A" w14:paraId="69EE548F" w14:textId="77777777" w:rsidTr="00883097">
        <w:tc>
          <w:tcPr>
            <w:tcW w:w="5665" w:type="dxa"/>
          </w:tcPr>
          <w:p w14:paraId="1709F61B" w14:textId="77777777" w:rsidR="00F0037A" w:rsidRDefault="00F0037A" w:rsidP="00F0037A">
            <w:r>
              <w:t>Mise à disposition d’un Bus 50 personnes et plus avec chauffeur (carburant compris) Hors Grand Tunis pour 1 journée</w:t>
            </w:r>
          </w:p>
        </w:tc>
        <w:tc>
          <w:tcPr>
            <w:tcW w:w="3402" w:type="dxa"/>
          </w:tcPr>
          <w:p w14:paraId="74332A65" w14:textId="77777777" w:rsidR="00F0037A" w:rsidRDefault="00F0037A" w:rsidP="00F0037A"/>
        </w:tc>
      </w:tr>
      <w:tr w:rsidR="00F0037A" w14:paraId="2AB139C3" w14:textId="77777777" w:rsidTr="00883097">
        <w:tc>
          <w:tcPr>
            <w:tcW w:w="5665" w:type="dxa"/>
          </w:tcPr>
          <w:p w14:paraId="772ED321" w14:textId="77777777" w:rsidR="00F0037A" w:rsidRDefault="00F0037A" w:rsidP="00F0037A">
            <w:r>
              <w:t>Mise à disposition d’un Bus 10 à 20 personnes avec chauffeur (carburant compris) sur Grand Tunis pour 1/2 journée</w:t>
            </w:r>
          </w:p>
        </w:tc>
        <w:tc>
          <w:tcPr>
            <w:tcW w:w="3402" w:type="dxa"/>
          </w:tcPr>
          <w:p w14:paraId="5A668961" w14:textId="77777777" w:rsidR="00F0037A" w:rsidRDefault="00F0037A" w:rsidP="00F0037A"/>
        </w:tc>
      </w:tr>
      <w:tr w:rsidR="00F0037A" w14:paraId="15C893EC" w14:textId="77777777" w:rsidTr="00883097">
        <w:tc>
          <w:tcPr>
            <w:tcW w:w="5665" w:type="dxa"/>
          </w:tcPr>
          <w:p w14:paraId="6C01BA6A" w14:textId="77777777" w:rsidR="00F0037A" w:rsidRDefault="00F0037A" w:rsidP="00F0037A">
            <w:r>
              <w:t>Mise à disposition d’un Bus 10 à 20 personnes avec chauffeur (carburant compris) Hors Grand Tunis pour 1/2 journée</w:t>
            </w:r>
          </w:p>
        </w:tc>
        <w:tc>
          <w:tcPr>
            <w:tcW w:w="3402" w:type="dxa"/>
          </w:tcPr>
          <w:p w14:paraId="195966C7" w14:textId="77777777" w:rsidR="00F0037A" w:rsidRDefault="00F0037A" w:rsidP="00F0037A"/>
        </w:tc>
      </w:tr>
      <w:tr w:rsidR="00F0037A" w14:paraId="0481A6DB" w14:textId="77777777" w:rsidTr="00883097">
        <w:tc>
          <w:tcPr>
            <w:tcW w:w="5665" w:type="dxa"/>
          </w:tcPr>
          <w:p w14:paraId="4ADF7DFB" w14:textId="77777777" w:rsidR="00F0037A" w:rsidRDefault="00F0037A" w:rsidP="00F0037A">
            <w:r>
              <w:t>Mise à disposition d’un Bus 21 à 30 personnes avec chauffeur (carburant compris) sur Grand Tunis pour 1/2 journée</w:t>
            </w:r>
          </w:p>
        </w:tc>
        <w:tc>
          <w:tcPr>
            <w:tcW w:w="3402" w:type="dxa"/>
          </w:tcPr>
          <w:p w14:paraId="7AF0D754" w14:textId="77777777" w:rsidR="00F0037A" w:rsidRDefault="00F0037A" w:rsidP="00F0037A"/>
        </w:tc>
      </w:tr>
      <w:tr w:rsidR="00F0037A" w14:paraId="5888DAB9" w14:textId="77777777" w:rsidTr="00883097">
        <w:tc>
          <w:tcPr>
            <w:tcW w:w="5665" w:type="dxa"/>
          </w:tcPr>
          <w:p w14:paraId="7CEAE46A" w14:textId="77777777" w:rsidR="00F0037A" w:rsidRDefault="00F0037A" w:rsidP="00F0037A">
            <w:r>
              <w:t>Mise à disposition d’un Bus 21 à 30 personnes avec chauffeur (carburant compris) Hors Grand Tunis pour 1/2 journée</w:t>
            </w:r>
          </w:p>
        </w:tc>
        <w:tc>
          <w:tcPr>
            <w:tcW w:w="3402" w:type="dxa"/>
          </w:tcPr>
          <w:p w14:paraId="5A49B3F0" w14:textId="77777777" w:rsidR="00F0037A" w:rsidRDefault="00F0037A" w:rsidP="00F0037A"/>
        </w:tc>
      </w:tr>
      <w:tr w:rsidR="00F0037A" w14:paraId="521F3309" w14:textId="77777777" w:rsidTr="00883097">
        <w:tc>
          <w:tcPr>
            <w:tcW w:w="5665" w:type="dxa"/>
          </w:tcPr>
          <w:p w14:paraId="153BD190" w14:textId="77777777" w:rsidR="00F0037A" w:rsidRDefault="00F0037A" w:rsidP="00F0037A">
            <w:r>
              <w:t>Mise à disposition d’un Bus 50 personnes et plus avec chauffeur (carburant compris) sur Grand Tunis pour 1/2 journée</w:t>
            </w:r>
          </w:p>
        </w:tc>
        <w:tc>
          <w:tcPr>
            <w:tcW w:w="3402" w:type="dxa"/>
          </w:tcPr>
          <w:p w14:paraId="32E3396F" w14:textId="77777777" w:rsidR="00F0037A" w:rsidRDefault="00F0037A" w:rsidP="00F0037A"/>
        </w:tc>
      </w:tr>
      <w:tr w:rsidR="00F0037A" w14:paraId="1F43D67E" w14:textId="77777777" w:rsidTr="00883097">
        <w:tc>
          <w:tcPr>
            <w:tcW w:w="5665" w:type="dxa"/>
          </w:tcPr>
          <w:p w14:paraId="11F5C6B3" w14:textId="77777777" w:rsidR="00F0037A" w:rsidRDefault="00F0037A" w:rsidP="00F0037A">
            <w:r>
              <w:t>Mise à disposition d’un Bus 50 personnes et plus avec chauffeur (carburant compris) Hors Grand Tunis pour 1/2 journée</w:t>
            </w:r>
          </w:p>
        </w:tc>
        <w:tc>
          <w:tcPr>
            <w:tcW w:w="3402" w:type="dxa"/>
          </w:tcPr>
          <w:p w14:paraId="1CD4801F" w14:textId="77777777" w:rsidR="00F0037A" w:rsidRDefault="00F0037A" w:rsidP="00F0037A"/>
        </w:tc>
      </w:tr>
    </w:tbl>
    <w:p w14:paraId="08886037" w14:textId="5F5DC843" w:rsidR="002012E4" w:rsidRDefault="002012E4" w:rsidP="002012E4">
      <w:pPr>
        <w:jc w:val="both"/>
        <w:rPr>
          <w:rFonts w:ascii="Calibri" w:hAnsi="Calibri"/>
          <w:sz w:val="22"/>
          <w:szCs w:val="22"/>
        </w:rPr>
      </w:pPr>
      <w:r>
        <w:rPr>
          <w:rFonts w:ascii="Calibri" w:hAnsi="Calibri"/>
          <w:sz w:val="22"/>
          <w:szCs w:val="22"/>
        </w:rPr>
        <w:t>(*) : Modèles à titre indicatif. A compléter par la proposition du soumissionnaire pour chaque ligne.</w:t>
      </w:r>
    </w:p>
    <w:p w14:paraId="2BD88CDB" w14:textId="77777777" w:rsidR="00665678" w:rsidRPr="005E1C02" w:rsidRDefault="00665678" w:rsidP="002012E4">
      <w:pPr>
        <w:jc w:val="both"/>
        <w:rPr>
          <w:rFonts w:ascii="Calibri" w:hAnsi="Calibri"/>
          <w:sz w:val="22"/>
          <w:szCs w:val="22"/>
        </w:rPr>
      </w:pPr>
    </w:p>
    <w:p w14:paraId="72DFD98C" w14:textId="77777777" w:rsidR="002012E4" w:rsidRPr="00D15F32" w:rsidRDefault="002012E4" w:rsidP="002012E4">
      <w:pPr>
        <w:rPr>
          <w:rFonts w:ascii="Calibri" w:hAnsi="Calibri"/>
          <w:sz w:val="22"/>
          <w:szCs w:val="22"/>
        </w:rPr>
      </w:pPr>
    </w:p>
    <w:p w14:paraId="10A9B936" w14:textId="320E41D3" w:rsidR="002012E4" w:rsidRDefault="002012E4" w:rsidP="002012E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lastRenderedPageBreak/>
        <w:t>Lieu, Durée et Modalités d’exécution</w:t>
      </w:r>
    </w:p>
    <w:p w14:paraId="5A330F14" w14:textId="77777777" w:rsidR="002012E4" w:rsidRDefault="002012E4" w:rsidP="002012E4">
      <w:pPr>
        <w:rPr>
          <w:rFonts w:ascii="Calibri" w:hAnsi="Calibri"/>
          <w:sz w:val="22"/>
          <w:szCs w:val="22"/>
          <w:highlight w:val="cyan"/>
        </w:rPr>
      </w:pPr>
    </w:p>
    <w:p w14:paraId="73D65086" w14:textId="1BF6F3FE" w:rsidR="002012E4" w:rsidRPr="00AF63C1" w:rsidRDefault="002012E4" w:rsidP="00485E87">
      <w:pPr>
        <w:numPr>
          <w:ilvl w:val="1"/>
          <w:numId w:val="14"/>
        </w:numPr>
        <w:tabs>
          <w:tab w:val="clear" w:pos="1440"/>
          <w:tab w:val="num" w:pos="900"/>
        </w:tabs>
        <w:ind w:left="900"/>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de mise en œuvre : </w:t>
      </w:r>
      <w:r w:rsidR="00A60DF6">
        <w:rPr>
          <w:rFonts w:ascii="Calibri" w:eastAsia="Arial Unicode MS" w:hAnsi="Calibri" w:cs="Arial Unicode MS"/>
          <w:b/>
          <w:sz w:val="22"/>
          <w:szCs w:val="22"/>
          <w:lang w:eastAsia="en-US"/>
        </w:rPr>
        <w:t>Juin</w:t>
      </w:r>
      <w:r w:rsidR="008B34A2">
        <w:rPr>
          <w:rFonts w:ascii="Calibri" w:eastAsia="Arial Unicode MS" w:hAnsi="Calibri" w:cs="Arial Unicode MS"/>
          <w:b/>
          <w:sz w:val="22"/>
          <w:szCs w:val="22"/>
          <w:lang w:eastAsia="en-US"/>
        </w:rPr>
        <w:t xml:space="preserve"> 2025</w:t>
      </w:r>
      <w:r>
        <w:rPr>
          <w:rFonts w:ascii="Calibri" w:eastAsia="Arial Unicode MS" w:hAnsi="Calibri" w:cs="Arial Unicode MS"/>
          <w:b/>
          <w:sz w:val="22"/>
          <w:szCs w:val="22"/>
          <w:lang w:eastAsia="en-US"/>
        </w:rPr>
        <w:t xml:space="preserve"> – </w:t>
      </w:r>
      <w:r w:rsidR="00485E87">
        <w:rPr>
          <w:rFonts w:ascii="Calibri" w:eastAsia="Arial Unicode MS" w:hAnsi="Calibri" w:cs="Arial Unicode MS"/>
          <w:b/>
          <w:sz w:val="22"/>
          <w:szCs w:val="22"/>
          <w:lang w:eastAsia="en-US"/>
        </w:rPr>
        <w:t xml:space="preserve">Juin </w:t>
      </w:r>
      <w:r>
        <w:rPr>
          <w:rFonts w:ascii="Calibri" w:eastAsia="Arial Unicode MS" w:hAnsi="Calibri" w:cs="Arial Unicode MS"/>
          <w:b/>
          <w:sz w:val="22"/>
          <w:szCs w:val="22"/>
          <w:lang w:eastAsia="en-US"/>
        </w:rPr>
        <w:t>202</w:t>
      </w:r>
      <w:r w:rsidR="008B34A2">
        <w:rPr>
          <w:rFonts w:ascii="Calibri" w:eastAsia="Arial Unicode MS" w:hAnsi="Calibri" w:cs="Arial Unicode MS"/>
          <w:b/>
          <w:sz w:val="22"/>
          <w:szCs w:val="22"/>
          <w:lang w:eastAsia="en-US"/>
        </w:rPr>
        <w:t>9</w:t>
      </w:r>
    </w:p>
    <w:p w14:paraId="7FDC11D9" w14:textId="77777777" w:rsidR="002012E4" w:rsidRPr="00AF63C1" w:rsidRDefault="002012E4" w:rsidP="002012E4">
      <w:pPr>
        <w:ind w:left="1080"/>
        <w:rPr>
          <w:rFonts w:ascii="Calibri" w:hAnsi="Calibri"/>
          <w:sz w:val="22"/>
          <w:szCs w:val="22"/>
        </w:rPr>
      </w:pPr>
    </w:p>
    <w:p w14:paraId="38A5A4B3" w14:textId="12728298" w:rsidR="002012E4" w:rsidRPr="00AC0DEF" w:rsidRDefault="002012E4" w:rsidP="00485E87">
      <w:pPr>
        <w:numPr>
          <w:ilvl w:val="1"/>
          <w:numId w:val="14"/>
        </w:numPr>
        <w:tabs>
          <w:tab w:val="clear" w:pos="1440"/>
          <w:tab w:val="num" w:pos="900"/>
        </w:tabs>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485E87">
        <w:rPr>
          <w:rFonts w:ascii="Calibri" w:eastAsia="Arial Unicode MS" w:hAnsi="Calibri" w:cs="Arial Unicode MS"/>
          <w:b/>
          <w:sz w:val="22"/>
          <w:szCs w:val="22"/>
          <w:lang w:eastAsia="en-US"/>
        </w:rPr>
        <w:t>15</w:t>
      </w:r>
      <w:r>
        <w:rPr>
          <w:rFonts w:ascii="Calibri" w:eastAsia="Arial Unicode MS" w:hAnsi="Calibri" w:cs="Arial Unicode MS"/>
          <w:b/>
          <w:sz w:val="22"/>
          <w:szCs w:val="22"/>
          <w:lang w:eastAsia="en-US"/>
        </w:rPr>
        <w:t>/</w:t>
      </w:r>
      <w:r w:rsidR="00485E87">
        <w:rPr>
          <w:rFonts w:ascii="Calibri" w:eastAsia="Arial Unicode MS" w:hAnsi="Calibri" w:cs="Arial Unicode MS"/>
          <w:b/>
          <w:sz w:val="22"/>
          <w:szCs w:val="22"/>
          <w:lang w:eastAsia="en-US"/>
        </w:rPr>
        <w:t>06/</w:t>
      </w:r>
      <w:r>
        <w:rPr>
          <w:rFonts w:ascii="Calibri" w:eastAsia="Arial Unicode MS" w:hAnsi="Calibri" w:cs="Arial Unicode MS"/>
          <w:b/>
          <w:sz w:val="22"/>
          <w:szCs w:val="22"/>
          <w:lang w:eastAsia="en-US"/>
        </w:rPr>
        <w:t>202</w:t>
      </w:r>
      <w:r w:rsidR="00485E87">
        <w:rPr>
          <w:rFonts w:ascii="Calibri" w:eastAsia="Arial Unicode MS" w:hAnsi="Calibri" w:cs="Arial Unicode MS"/>
          <w:b/>
          <w:sz w:val="22"/>
          <w:szCs w:val="22"/>
          <w:lang w:eastAsia="en-US"/>
        </w:rPr>
        <w:t>5</w:t>
      </w:r>
    </w:p>
    <w:p w14:paraId="45AC2C09" w14:textId="77777777" w:rsidR="002012E4" w:rsidRPr="00AC0DEF" w:rsidRDefault="002012E4" w:rsidP="002012E4">
      <w:pPr>
        <w:jc w:val="both"/>
        <w:rPr>
          <w:rFonts w:ascii="Calibri" w:hAnsi="Calibri"/>
          <w:sz w:val="22"/>
          <w:szCs w:val="22"/>
        </w:rPr>
      </w:pPr>
    </w:p>
    <w:p w14:paraId="79223A45" w14:textId="2C839ECB" w:rsidR="002012E4" w:rsidRPr="006B5831" w:rsidRDefault="002012E4" w:rsidP="00485E87">
      <w:pPr>
        <w:numPr>
          <w:ilvl w:val="1"/>
          <w:numId w:val="14"/>
        </w:numPr>
        <w:tabs>
          <w:tab w:val="clear" w:pos="1440"/>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r w:rsidR="00485E87">
        <w:rPr>
          <w:rFonts w:ascii="Calibri" w:eastAsia="Arial Unicode MS" w:hAnsi="Calibri" w:cs="Arial Unicode MS"/>
          <w:b/>
          <w:sz w:val="22"/>
          <w:szCs w:val="22"/>
          <w:lang w:eastAsia="en-US"/>
        </w:rPr>
        <w:t>15</w:t>
      </w:r>
      <w:r>
        <w:rPr>
          <w:rFonts w:ascii="Calibri" w:eastAsia="Arial Unicode MS" w:hAnsi="Calibri" w:cs="Arial Unicode MS"/>
          <w:b/>
          <w:sz w:val="22"/>
          <w:szCs w:val="22"/>
          <w:lang w:eastAsia="en-US"/>
        </w:rPr>
        <w:t>/</w:t>
      </w:r>
      <w:r w:rsidR="00485E87">
        <w:rPr>
          <w:rFonts w:ascii="Calibri" w:eastAsia="Arial Unicode MS" w:hAnsi="Calibri" w:cs="Arial Unicode MS"/>
          <w:b/>
          <w:sz w:val="22"/>
          <w:szCs w:val="22"/>
          <w:lang w:eastAsia="en-US"/>
        </w:rPr>
        <w:t>06</w:t>
      </w:r>
      <w:r>
        <w:rPr>
          <w:rFonts w:ascii="Calibri" w:eastAsia="Arial Unicode MS" w:hAnsi="Calibri" w:cs="Arial Unicode MS"/>
          <w:b/>
          <w:sz w:val="22"/>
          <w:szCs w:val="22"/>
          <w:lang w:eastAsia="en-US"/>
        </w:rPr>
        <w:t>/202</w:t>
      </w:r>
      <w:r w:rsidR="00485E87">
        <w:rPr>
          <w:rFonts w:ascii="Calibri" w:eastAsia="Arial Unicode MS" w:hAnsi="Calibri" w:cs="Arial Unicode MS"/>
          <w:b/>
          <w:sz w:val="22"/>
          <w:szCs w:val="22"/>
          <w:lang w:eastAsia="en-US"/>
        </w:rPr>
        <w:t>9</w:t>
      </w:r>
    </w:p>
    <w:p w14:paraId="31226393" w14:textId="77777777" w:rsidR="002012E4" w:rsidRDefault="002012E4" w:rsidP="002012E4">
      <w:pPr>
        <w:pStyle w:val="Paragraphedeliste"/>
        <w:rPr>
          <w:rFonts w:ascii="Calibri" w:hAnsi="Calibri"/>
          <w:sz w:val="22"/>
          <w:szCs w:val="22"/>
        </w:rPr>
      </w:pPr>
    </w:p>
    <w:p w14:paraId="0F52D7A5" w14:textId="77777777" w:rsidR="002012E4" w:rsidRPr="00F0037A" w:rsidRDefault="002012E4" w:rsidP="002012E4">
      <w:pPr>
        <w:numPr>
          <w:ilvl w:val="1"/>
          <w:numId w:val="14"/>
        </w:numPr>
        <w:tabs>
          <w:tab w:val="clear" w:pos="1440"/>
          <w:tab w:val="num" w:pos="900"/>
        </w:tabs>
        <w:ind w:left="900"/>
        <w:jc w:val="both"/>
        <w:rPr>
          <w:rFonts w:ascii="Calibri" w:hAnsi="Calibri"/>
          <w:sz w:val="22"/>
          <w:szCs w:val="22"/>
        </w:rPr>
      </w:pPr>
      <w:r w:rsidRPr="00F0037A">
        <w:rPr>
          <w:rFonts w:ascii="Calibri" w:eastAsia="Arial Unicode MS" w:hAnsi="Calibri" w:cs="Arial Unicode MS"/>
          <w:b/>
          <w:sz w:val="22"/>
          <w:szCs w:val="22"/>
          <w:lang w:eastAsia="en-US"/>
        </w:rPr>
        <w:t>Durée effective : 48 mois</w:t>
      </w:r>
    </w:p>
    <w:p w14:paraId="7827953A" w14:textId="77777777" w:rsidR="002012E4" w:rsidRDefault="002012E4" w:rsidP="002012E4">
      <w:pPr>
        <w:rPr>
          <w:rFonts w:ascii="Calibri" w:hAnsi="Calibri"/>
          <w:b/>
          <w:sz w:val="22"/>
          <w:szCs w:val="22"/>
          <w:u w:val="single"/>
        </w:rPr>
      </w:pPr>
    </w:p>
    <w:p w14:paraId="04C9BA0E" w14:textId="77777777" w:rsidR="00776CE9" w:rsidRPr="00D15F32" w:rsidRDefault="00776CE9" w:rsidP="00776CE9">
      <w:pPr>
        <w:numPr>
          <w:ilvl w:val="0"/>
          <w:numId w:val="14"/>
        </w:numPr>
        <w:shd w:val="clear" w:color="auto" w:fill="E6E6E6"/>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 xml:space="preserve">Critère de sélection </w:t>
      </w:r>
    </w:p>
    <w:p w14:paraId="2194CC6E" w14:textId="77777777" w:rsidR="002012E4" w:rsidRDefault="002012E4" w:rsidP="002012E4">
      <w:pPr>
        <w:rPr>
          <w:rFonts w:ascii="Calibri" w:hAnsi="Calibri"/>
          <w:sz w:val="22"/>
          <w:szCs w:val="22"/>
        </w:rPr>
      </w:pPr>
    </w:p>
    <w:tbl>
      <w:tblPr>
        <w:tblStyle w:val="Grilledutableau"/>
        <w:tblW w:w="0" w:type="auto"/>
        <w:tblInd w:w="738" w:type="dxa"/>
        <w:tblLook w:val="04A0" w:firstRow="1" w:lastRow="0" w:firstColumn="1" w:lastColumn="0" w:noHBand="0" w:noVBand="1"/>
      </w:tblPr>
      <w:tblGrid>
        <w:gridCol w:w="4250"/>
        <w:gridCol w:w="1196"/>
      </w:tblGrid>
      <w:tr w:rsidR="002228E0" w14:paraId="639EE9AF" w14:textId="77777777" w:rsidTr="002228E0">
        <w:trPr>
          <w:trHeight w:val="284"/>
        </w:trPr>
        <w:tc>
          <w:tcPr>
            <w:tcW w:w="4250" w:type="dxa"/>
          </w:tcPr>
          <w:p w14:paraId="110E6EDD" w14:textId="6335A5A5" w:rsidR="002228E0" w:rsidRPr="002228E0" w:rsidRDefault="002228E0" w:rsidP="002228E0">
            <w:pPr>
              <w:rPr>
                <w:rFonts w:ascii="Calibri" w:eastAsia="Arial Unicode MS" w:hAnsi="Calibri" w:cs="Arial Unicode MS"/>
                <w:b/>
                <w:sz w:val="22"/>
                <w:szCs w:val="22"/>
                <w:lang w:eastAsia="en-US"/>
              </w:rPr>
            </w:pPr>
            <w:r w:rsidRPr="002228E0">
              <w:rPr>
                <w:rFonts w:ascii="Calibri" w:eastAsia="Arial Unicode MS" w:hAnsi="Calibri" w:cs="Arial Unicode MS"/>
                <w:b/>
                <w:sz w:val="22"/>
                <w:szCs w:val="22"/>
                <w:lang w:eastAsia="en-US"/>
              </w:rPr>
              <w:t xml:space="preserve">Disposition de parc de voitures et bus </w:t>
            </w:r>
          </w:p>
        </w:tc>
        <w:tc>
          <w:tcPr>
            <w:tcW w:w="1196" w:type="dxa"/>
          </w:tcPr>
          <w:p w14:paraId="71BFBC12" w14:textId="1ABED9C0" w:rsidR="002228E0" w:rsidRDefault="002228E0" w:rsidP="002228E0">
            <w:pPr>
              <w:jc w:val="center"/>
              <w:rPr>
                <w:rFonts w:ascii="Calibri" w:hAnsi="Calibri"/>
                <w:sz w:val="22"/>
                <w:szCs w:val="22"/>
              </w:rPr>
            </w:pPr>
            <w:r w:rsidRPr="002228E0">
              <w:rPr>
                <w:rFonts w:ascii="Calibri" w:eastAsia="Arial Unicode MS" w:hAnsi="Calibri" w:cs="Arial Unicode MS"/>
                <w:b/>
                <w:sz w:val="22"/>
                <w:szCs w:val="22"/>
                <w:lang w:eastAsia="en-US"/>
              </w:rPr>
              <w:t>40%</w:t>
            </w:r>
          </w:p>
        </w:tc>
      </w:tr>
      <w:tr w:rsidR="002228E0" w14:paraId="1BAF701E" w14:textId="77777777" w:rsidTr="002228E0">
        <w:trPr>
          <w:trHeight w:val="268"/>
        </w:trPr>
        <w:tc>
          <w:tcPr>
            <w:tcW w:w="4250" w:type="dxa"/>
          </w:tcPr>
          <w:p w14:paraId="6277D52F" w14:textId="5F5D6884" w:rsidR="002228E0" w:rsidRPr="002228E0" w:rsidRDefault="002228E0" w:rsidP="002228E0">
            <w:pPr>
              <w:rPr>
                <w:rFonts w:ascii="Calibri" w:eastAsia="Arial Unicode MS" w:hAnsi="Calibri" w:cs="Arial Unicode MS"/>
                <w:b/>
                <w:sz w:val="22"/>
                <w:szCs w:val="22"/>
                <w:lang w:eastAsia="en-US"/>
              </w:rPr>
            </w:pPr>
            <w:r w:rsidRPr="002228E0">
              <w:rPr>
                <w:rFonts w:ascii="Calibri" w:eastAsia="Arial Unicode MS" w:hAnsi="Calibri" w:cs="Arial Unicode MS"/>
                <w:b/>
                <w:sz w:val="22"/>
                <w:szCs w:val="22"/>
                <w:lang w:eastAsia="en-US"/>
              </w:rPr>
              <w:t xml:space="preserve">Prix </w:t>
            </w:r>
          </w:p>
        </w:tc>
        <w:tc>
          <w:tcPr>
            <w:tcW w:w="1196" w:type="dxa"/>
          </w:tcPr>
          <w:p w14:paraId="2A3A5A85" w14:textId="537E9749" w:rsidR="002228E0" w:rsidRDefault="002228E0" w:rsidP="002228E0">
            <w:pPr>
              <w:jc w:val="center"/>
              <w:rPr>
                <w:rFonts w:ascii="Calibri" w:hAnsi="Calibri"/>
                <w:sz w:val="22"/>
                <w:szCs w:val="22"/>
              </w:rPr>
            </w:pPr>
            <w:r w:rsidRPr="002228E0">
              <w:rPr>
                <w:rFonts w:ascii="Calibri" w:eastAsia="Arial Unicode MS" w:hAnsi="Calibri" w:cs="Arial Unicode MS"/>
                <w:b/>
                <w:sz w:val="22"/>
                <w:szCs w:val="22"/>
                <w:lang w:eastAsia="en-US"/>
              </w:rPr>
              <w:t>30%</w:t>
            </w:r>
          </w:p>
        </w:tc>
      </w:tr>
      <w:tr w:rsidR="002228E0" w14:paraId="4D0FE336" w14:textId="77777777" w:rsidTr="002228E0">
        <w:trPr>
          <w:trHeight w:val="284"/>
        </w:trPr>
        <w:tc>
          <w:tcPr>
            <w:tcW w:w="4250" w:type="dxa"/>
          </w:tcPr>
          <w:p w14:paraId="346CF389" w14:textId="3D96D317" w:rsidR="002228E0" w:rsidRPr="002228E0" w:rsidRDefault="002228E0" w:rsidP="002228E0">
            <w:pPr>
              <w:rPr>
                <w:rFonts w:ascii="Calibri" w:eastAsia="Arial Unicode MS" w:hAnsi="Calibri" w:cs="Arial Unicode MS"/>
                <w:b/>
                <w:sz w:val="22"/>
                <w:szCs w:val="22"/>
                <w:lang w:eastAsia="en-US"/>
              </w:rPr>
            </w:pPr>
            <w:r w:rsidRPr="002228E0">
              <w:rPr>
                <w:rFonts w:ascii="Calibri" w:eastAsia="Arial Unicode MS" w:hAnsi="Calibri" w:cs="Arial Unicode MS"/>
                <w:b/>
                <w:sz w:val="22"/>
                <w:szCs w:val="22"/>
                <w:lang w:eastAsia="en-US"/>
              </w:rPr>
              <w:t xml:space="preserve">Référence </w:t>
            </w:r>
          </w:p>
        </w:tc>
        <w:tc>
          <w:tcPr>
            <w:tcW w:w="1196" w:type="dxa"/>
          </w:tcPr>
          <w:p w14:paraId="52C790EE" w14:textId="0280CE3E" w:rsidR="002228E0" w:rsidRDefault="002228E0" w:rsidP="002228E0">
            <w:pPr>
              <w:jc w:val="center"/>
              <w:rPr>
                <w:rFonts w:ascii="Calibri" w:hAnsi="Calibri"/>
                <w:sz w:val="22"/>
                <w:szCs w:val="22"/>
              </w:rPr>
            </w:pPr>
            <w:r w:rsidRPr="002228E0">
              <w:rPr>
                <w:rFonts w:ascii="Calibri" w:eastAsia="Arial Unicode MS" w:hAnsi="Calibri" w:cs="Arial Unicode MS"/>
                <w:b/>
                <w:sz w:val="22"/>
                <w:szCs w:val="22"/>
                <w:lang w:eastAsia="en-US"/>
              </w:rPr>
              <w:t>20%</w:t>
            </w:r>
          </w:p>
        </w:tc>
      </w:tr>
      <w:tr w:rsidR="002228E0" w14:paraId="5D21E174" w14:textId="77777777" w:rsidTr="002228E0">
        <w:trPr>
          <w:trHeight w:val="268"/>
        </w:trPr>
        <w:tc>
          <w:tcPr>
            <w:tcW w:w="4250" w:type="dxa"/>
          </w:tcPr>
          <w:p w14:paraId="758C65E8" w14:textId="7B836129" w:rsidR="002228E0" w:rsidRPr="002228E0" w:rsidRDefault="001B21A6" w:rsidP="002228E0">
            <w:pPr>
              <w:rPr>
                <w:rFonts w:ascii="Calibri" w:eastAsia="Arial Unicode MS" w:hAnsi="Calibri" w:cs="Arial Unicode MS"/>
                <w:b/>
                <w:sz w:val="22"/>
                <w:szCs w:val="22"/>
                <w:lang w:eastAsia="en-US"/>
              </w:rPr>
            </w:pPr>
            <w:r w:rsidRPr="001B21A6">
              <w:rPr>
                <w:rFonts w:ascii="Calibri" w:eastAsia="Arial Unicode MS" w:hAnsi="Calibri" w:cs="Arial Unicode MS"/>
                <w:b/>
                <w:sz w:val="22"/>
                <w:szCs w:val="22"/>
                <w:lang w:eastAsia="en-US"/>
              </w:rPr>
              <w:t>Descriptif des moyens humains</w:t>
            </w:r>
            <w:bookmarkStart w:id="1" w:name="_GoBack"/>
            <w:bookmarkEnd w:id="1"/>
          </w:p>
        </w:tc>
        <w:tc>
          <w:tcPr>
            <w:tcW w:w="1196" w:type="dxa"/>
          </w:tcPr>
          <w:p w14:paraId="262E6693" w14:textId="6AD72D2F" w:rsidR="002228E0" w:rsidRDefault="002228E0" w:rsidP="002228E0">
            <w:pPr>
              <w:jc w:val="center"/>
              <w:rPr>
                <w:rFonts w:ascii="Calibri" w:hAnsi="Calibri"/>
                <w:sz w:val="22"/>
                <w:szCs w:val="22"/>
              </w:rPr>
            </w:pPr>
            <w:r w:rsidRPr="002228E0">
              <w:rPr>
                <w:rFonts w:ascii="Calibri" w:eastAsia="Arial Unicode MS" w:hAnsi="Calibri" w:cs="Arial Unicode MS"/>
                <w:b/>
                <w:sz w:val="22"/>
                <w:szCs w:val="22"/>
                <w:lang w:eastAsia="en-US"/>
              </w:rPr>
              <w:t>10%</w:t>
            </w:r>
          </w:p>
        </w:tc>
      </w:tr>
    </w:tbl>
    <w:p w14:paraId="64736343" w14:textId="77777777" w:rsidR="002012E4" w:rsidRPr="00D15F32" w:rsidRDefault="002012E4" w:rsidP="002012E4">
      <w:pPr>
        <w:rPr>
          <w:rFonts w:ascii="Calibri" w:hAnsi="Calibri"/>
          <w:sz w:val="22"/>
          <w:szCs w:val="22"/>
        </w:rPr>
      </w:pPr>
    </w:p>
    <w:p w14:paraId="39B3F03C" w14:textId="77777777" w:rsidR="002012E4" w:rsidRPr="00D15F32" w:rsidRDefault="002012E4" w:rsidP="002012E4">
      <w:pPr>
        <w:rPr>
          <w:rFonts w:ascii="Calibri" w:hAnsi="Calibri"/>
          <w:sz w:val="22"/>
          <w:szCs w:val="22"/>
        </w:rPr>
      </w:pPr>
    </w:p>
    <w:p w14:paraId="4714010B" w14:textId="77777777" w:rsidR="002012E4" w:rsidRPr="00D15F32" w:rsidRDefault="002012E4" w:rsidP="002012E4">
      <w:pPr>
        <w:numPr>
          <w:ilvl w:val="0"/>
          <w:numId w:val="14"/>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Informations pratiques</w:t>
      </w:r>
    </w:p>
    <w:p w14:paraId="6578D544" w14:textId="77777777" w:rsidR="002012E4" w:rsidRDefault="002012E4" w:rsidP="002012E4">
      <w:pPr>
        <w:jc w:val="both"/>
        <w:rPr>
          <w:rFonts w:ascii="Calibri" w:hAnsi="Calibri"/>
          <w:sz w:val="22"/>
          <w:szCs w:val="22"/>
        </w:rPr>
      </w:pPr>
    </w:p>
    <w:p w14:paraId="679A7C79" w14:textId="77777777" w:rsidR="002012E4" w:rsidRDefault="002012E4" w:rsidP="002012E4">
      <w:pPr>
        <w:pStyle w:val="Paragraphedeliste"/>
        <w:numPr>
          <w:ilvl w:val="0"/>
          <w:numId w:val="42"/>
        </w:numPr>
        <w:jc w:val="both"/>
        <w:rPr>
          <w:rFonts w:ascii="Calibri" w:hAnsi="Calibri"/>
          <w:sz w:val="22"/>
          <w:szCs w:val="22"/>
        </w:rPr>
      </w:pPr>
      <w:r>
        <w:rPr>
          <w:rFonts w:ascii="Calibri" w:hAnsi="Calibri"/>
          <w:sz w:val="22"/>
          <w:szCs w:val="22"/>
        </w:rPr>
        <w:t>Lors de la remise du véhicule, le contractant remet au client la clé ainsi que la carte grise et l’attestation d’assurance en cours de validité.</w:t>
      </w:r>
    </w:p>
    <w:p w14:paraId="2CA627F1" w14:textId="77777777" w:rsidR="002012E4" w:rsidRDefault="002012E4" w:rsidP="002012E4">
      <w:pPr>
        <w:pStyle w:val="Paragraphedeliste"/>
        <w:numPr>
          <w:ilvl w:val="0"/>
          <w:numId w:val="42"/>
        </w:numPr>
        <w:jc w:val="both"/>
        <w:rPr>
          <w:rFonts w:ascii="Calibri" w:hAnsi="Calibri"/>
          <w:sz w:val="22"/>
          <w:szCs w:val="22"/>
        </w:rPr>
      </w:pPr>
      <w:r>
        <w:rPr>
          <w:rFonts w:ascii="Calibri" w:hAnsi="Calibri"/>
          <w:sz w:val="22"/>
          <w:szCs w:val="22"/>
        </w:rPr>
        <w:t>Le contractant déclare et garantie être le seul et unique propriétaire de véhicule,</w:t>
      </w:r>
    </w:p>
    <w:p w14:paraId="7D57174C" w14:textId="77777777" w:rsidR="002012E4" w:rsidRDefault="002012E4" w:rsidP="002012E4">
      <w:pPr>
        <w:pStyle w:val="Paragraphedeliste"/>
        <w:numPr>
          <w:ilvl w:val="0"/>
          <w:numId w:val="42"/>
        </w:numPr>
        <w:jc w:val="both"/>
        <w:rPr>
          <w:rFonts w:ascii="Calibri" w:hAnsi="Calibri"/>
          <w:sz w:val="22"/>
          <w:szCs w:val="22"/>
        </w:rPr>
      </w:pPr>
      <w:r>
        <w:rPr>
          <w:rFonts w:ascii="Calibri" w:hAnsi="Calibri"/>
          <w:sz w:val="22"/>
          <w:szCs w:val="22"/>
        </w:rPr>
        <w:t>Le contractant déclare et garantit que le véhicule a subi un contrôle technique dans la nature et la périodicité sont conforme au type et à l’âge de la voiture.</w:t>
      </w:r>
    </w:p>
    <w:p w14:paraId="1125BB25" w14:textId="77777777" w:rsidR="002012E4" w:rsidRDefault="002012E4" w:rsidP="002012E4">
      <w:pPr>
        <w:pStyle w:val="Paragraphedeliste"/>
        <w:numPr>
          <w:ilvl w:val="0"/>
          <w:numId w:val="42"/>
        </w:numPr>
        <w:jc w:val="both"/>
        <w:rPr>
          <w:rFonts w:ascii="Calibri" w:hAnsi="Calibri"/>
          <w:sz w:val="22"/>
          <w:szCs w:val="22"/>
        </w:rPr>
      </w:pPr>
      <w:r>
        <w:rPr>
          <w:rFonts w:ascii="Calibri" w:hAnsi="Calibri"/>
          <w:sz w:val="22"/>
          <w:szCs w:val="22"/>
        </w:rPr>
        <w:t>L’assurance doit couvrir le conducteur et tous ses passagers. En cas d’accident lié à l’utilisation du véhicule, cette assurance prévoit le remboursement des frais médicaux ainsi que le versement d’un capital décès ou incapacité permanente.</w:t>
      </w:r>
    </w:p>
    <w:p w14:paraId="6B49CC82" w14:textId="77777777" w:rsidR="00665678" w:rsidRPr="00F0037A" w:rsidRDefault="00665678" w:rsidP="00665678">
      <w:pPr>
        <w:pStyle w:val="Paragraphedeliste"/>
        <w:numPr>
          <w:ilvl w:val="0"/>
          <w:numId w:val="42"/>
        </w:numPr>
        <w:jc w:val="both"/>
        <w:rPr>
          <w:rFonts w:ascii="Calibri" w:hAnsi="Calibri"/>
          <w:sz w:val="22"/>
          <w:szCs w:val="22"/>
        </w:rPr>
      </w:pPr>
      <w:r w:rsidRPr="00F0037A">
        <w:rPr>
          <w:rFonts w:ascii="Calibri" w:hAnsi="Calibri"/>
          <w:sz w:val="22"/>
          <w:szCs w:val="22"/>
        </w:rPr>
        <w:t>Le chauffeur mis à disposition devra faire preuve de ponctualité, de professionnalisme et respecter strictement le code de la route.</w:t>
      </w:r>
    </w:p>
    <w:p w14:paraId="20896AEA" w14:textId="37C4CD4D" w:rsidR="00242DAA" w:rsidRPr="00F0037A" w:rsidRDefault="00242DAA" w:rsidP="00242DAA">
      <w:pPr>
        <w:pStyle w:val="Paragraphedeliste"/>
        <w:numPr>
          <w:ilvl w:val="0"/>
          <w:numId w:val="42"/>
        </w:numPr>
        <w:jc w:val="both"/>
        <w:rPr>
          <w:rFonts w:ascii="Calibri" w:hAnsi="Calibri"/>
          <w:sz w:val="22"/>
          <w:szCs w:val="22"/>
        </w:rPr>
      </w:pPr>
      <w:r w:rsidRPr="00F0037A">
        <w:rPr>
          <w:rFonts w:ascii="Calibri" w:hAnsi="Calibri"/>
          <w:sz w:val="22"/>
          <w:szCs w:val="22"/>
        </w:rPr>
        <w:t>Le chauffeur sera responsable d'assurer les transferts des membres de l’équipe ainsi que des invités d’Expertise France, aussi bien dans le Grand Tunis que dans d’autres régions du pays.</w:t>
      </w:r>
    </w:p>
    <w:p w14:paraId="282DAF6B" w14:textId="2F5D7EDB" w:rsidR="00242DAA" w:rsidRPr="00F0037A" w:rsidRDefault="00242DAA" w:rsidP="00242DAA">
      <w:pPr>
        <w:pStyle w:val="Paragraphedeliste"/>
        <w:numPr>
          <w:ilvl w:val="0"/>
          <w:numId w:val="42"/>
        </w:numPr>
        <w:jc w:val="both"/>
        <w:rPr>
          <w:rFonts w:ascii="Calibri" w:hAnsi="Calibri"/>
          <w:sz w:val="22"/>
          <w:szCs w:val="22"/>
        </w:rPr>
      </w:pPr>
      <w:r w:rsidRPr="00F0037A">
        <w:rPr>
          <w:rFonts w:ascii="Calibri" w:hAnsi="Calibri"/>
          <w:sz w:val="22"/>
          <w:szCs w:val="22"/>
        </w:rPr>
        <w:t>Il devra garantir la sécurité, le confort et la confidentialité des passagers tout au long des trajets. Une excellente connaissance du réseau routier tunisien, ainsi qu’un comportement courtois, professionnel et discret seront requis.</w:t>
      </w:r>
    </w:p>
    <w:p w14:paraId="4DBFBC03" w14:textId="4C2EFB5D" w:rsidR="00242DAA" w:rsidRPr="00F0037A" w:rsidRDefault="00242DAA" w:rsidP="00242DAA">
      <w:pPr>
        <w:pStyle w:val="Paragraphedeliste"/>
        <w:numPr>
          <w:ilvl w:val="0"/>
          <w:numId w:val="42"/>
        </w:numPr>
        <w:jc w:val="both"/>
        <w:rPr>
          <w:rFonts w:ascii="Calibri" w:hAnsi="Calibri"/>
          <w:sz w:val="22"/>
          <w:szCs w:val="22"/>
        </w:rPr>
      </w:pPr>
      <w:r w:rsidRPr="00F0037A">
        <w:rPr>
          <w:rFonts w:ascii="Calibri" w:hAnsi="Calibri"/>
          <w:sz w:val="22"/>
          <w:szCs w:val="22"/>
        </w:rPr>
        <w:t>Le prestataire devra s'assurer que tous les véhicules mis à disposition sont correctement équipés, notamment d'une roue de secours, d’un cric, d’une boîte à outils adaptée au véhicule, ainsi que d’un gilet de sécurité fluorescent (gilet jaune), conformément aux exigences de sécurité routière.</w:t>
      </w:r>
    </w:p>
    <w:p w14:paraId="123EBBB2" w14:textId="1456B1BD" w:rsidR="00242DAA" w:rsidRPr="00F0037A" w:rsidRDefault="00242DAA" w:rsidP="00242DAA">
      <w:pPr>
        <w:pStyle w:val="Paragraphedeliste"/>
        <w:numPr>
          <w:ilvl w:val="0"/>
          <w:numId w:val="42"/>
        </w:numPr>
        <w:jc w:val="both"/>
        <w:rPr>
          <w:rFonts w:ascii="Calibri" w:hAnsi="Calibri"/>
          <w:sz w:val="22"/>
          <w:szCs w:val="22"/>
        </w:rPr>
      </w:pPr>
      <w:r w:rsidRPr="00F0037A">
        <w:rPr>
          <w:rFonts w:ascii="Calibri" w:hAnsi="Calibri"/>
          <w:sz w:val="22"/>
          <w:szCs w:val="22"/>
        </w:rPr>
        <w:t>Un procès-verbal d’état des lieux doit être établi conjointement entre le client et le contractant lors de la remise et de la restitution de chaque véhicule.</w:t>
      </w:r>
    </w:p>
    <w:p w14:paraId="7B4B8E97" w14:textId="07BD8AF5" w:rsidR="00242DAA" w:rsidRPr="00F0037A" w:rsidRDefault="00242DAA" w:rsidP="00242DAA">
      <w:pPr>
        <w:pStyle w:val="Paragraphedeliste"/>
        <w:numPr>
          <w:ilvl w:val="0"/>
          <w:numId w:val="42"/>
        </w:numPr>
        <w:jc w:val="both"/>
        <w:rPr>
          <w:rFonts w:ascii="Calibri" w:hAnsi="Calibri"/>
          <w:sz w:val="22"/>
          <w:szCs w:val="22"/>
        </w:rPr>
      </w:pPr>
      <w:r w:rsidRPr="00F0037A">
        <w:rPr>
          <w:rFonts w:ascii="Calibri" w:hAnsi="Calibri"/>
          <w:sz w:val="22"/>
          <w:szCs w:val="22"/>
        </w:rPr>
        <w:t>Le contractant est responsable de l’entretien régulier des véhicules mis à disposition. Il prend en charge toute panne technique survenant durant la période de location.</w:t>
      </w:r>
    </w:p>
    <w:p w14:paraId="45C7B1F6" w14:textId="50EA41F7" w:rsidR="00242DAA" w:rsidRPr="00F0037A" w:rsidRDefault="00242DAA" w:rsidP="00242DAA">
      <w:pPr>
        <w:pStyle w:val="Paragraphedeliste"/>
        <w:numPr>
          <w:ilvl w:val="0"/>
          <w:numId w:val="42"/>
        </w:numPr>
        <w:jc w:val="both"/>
        <w:rPr>
          <w:rFonts w:ascii="Calibri" w:hAnsi="Calibri"/>
          <w:sz w:val="22"/>
          <w:szCs w:val="22"/>
        </w:rPr>
      </w:pPr>
      <w:r w:rsidRPr="00F0037A">
        <w:rPr>
          <w:rFonts w:ascii="Calibri" w:hAnsi="Calibri"/>
          <w:sz w:val="22"/>
          <w:szCs w:val="22"/>
        </w:rPr>
        <w:t>En cas de panne, le contractant s’engage à remplacer immédiatement le véhicule défectueux par un véhicule de même type et de conditions équivalentes, afin d’assurer la continuité du service.</w:t>
      </w:r>
    </w:p>
    <w:p w14:paraId="211BF594" w14:textId="3816D672" w:rsidR="00242DAA" w:rsidRPr="00F0037A" w:rsidRDefault="00F0037A" w:rsidP="00F0037A">
      <w:pPr>
        <w:pStyle w:val="Paragraphedeliste"/>
        <w:numPr>
          <w:ilvl w:val="0"/>
          <w:numId w:val="42"/>
        </w:numPr>
        <w:jc w:val="both"/>
        <w:rPr>
          <w:rFonts w:ascii="Calibri" w:hAnsi="Calibri"/>
          <w:sz w:val="22"/>
          <w:szCs w:val="22"/>
        </w:rPr>
      </w:pPr>
      <w:r w:rsidRPr="00F0037A">
        <w:rPr>
          <w:rFonts w:ascii="Calibri" w:hAnsi="Calibri"/>
          <w:sz w:val="22"/>
          <w:szCs w:val="22"/>
        </w:rPr>
        <w:t>A l’issue de chaque prestation, une</w:t>
      </w:r>
      <w:r w:rsidR="00242DAA" w:rsidRPr="00F0037A">
        <w:rPr>
          <w:rFonts w:ascii="Calibri" w:hAnsi="Calibri"/>
          <w:sz w:val="22"/>
          <w:szCs w:val="22"/>
        </w:rPr>
        <w:t xml:space="preserve"> facture </w:t>
      </w:r>
      <w:r w:rsidRPr="00F0037A">
        <w:rPr>
          <w:rFonts w:ascii="Calibri" w:hAnsi="Calibri"/>
          <w:sz w:val="22"/>
          <w:szCs w:val="22"/>
        </w:rPr>
        <w:t xml:space="preserve">détaillée </w:t>
      </w:r>
      <w:r w:rsidR="00242DAA" w:rsidRPr="00F0037A">
        <w:rPr>
          <w:rFonts w:ascii="Calibri" w:hAnsi="Calibri"/>
          <w:sz w:val="22"/>
          <w:szCs w:val="22"/>
        </w:rPr>
        <w:t>doit être transmise à la personne ayant effectué la demande</w:t>
      </w:r>
      <w:r w:rsidRPr="00F0037A">
        <w:rPr>
          <w:rFonts w:ascii="Calibri" w:hAnsi="Calibri"/>
          <w:sz w:val="22"/>
          <w:szCs w:val="22"/>
        </w:rPr>
        <w:t xml:space="preserve">, </w:t>
      </w:r>
      <w:r w:rsidR="00242DAA" w:rsidRPr="00F0037A">
        <w:rPr>
          <w:rFonts w:ascii="Calibri" w:hAnsi="Calibri"/>
          <w:sz w:val="22"/>
          <w:szCs w:val="22"/>
        </w:rPr>
        <w:t>au plus tard le 5 de mois</w:t>
      </w:r>
      <w:r w:rsidRPr="00F0037A">
        <w:rPr>
          <w:rFonts w:ascii="Calibri" w:hAnsi="Calibri"/>
          <w:sz w:val="22"/>
          <w:szCs w:val="22"/>
        </w:rPr>
        <w:t xml:space="preserve"> suivant</w:t>
      </w:r>
      <w:r w:rsidR="00242DAA" w:rsidRPr="00F0037A">
        <w:rPr>
          <w:rFonts w:ascii="Calibri" w:hAnsi="Calibri"/>
          <w:sz w:val="22"/>
          <w:szCs w:val="22"/>
        </w:rPr>
        <w:t>.</w:t>
      </w:r>
    </w:p>
    <w:p w14:paraId="416DEA50" w14:textId="6661E679" w:rsidR="00242DAA" w:rsidRPr="00F0037A" w:rsidRDefault="00242DAA" w:rsidP="00242DAA">
      <w:pPr>
        <w:pStyle w:val="Paragraphedeliste"/>
        <w:numPr>
          <w:ilvl w:val="0"/>
          <w:numId w:val="42"/>
        </w:numPr>
        <w:jc w:val="both"/>
        <w:rPr>
          <w:rFonts w:ascii="Calibri" w:hAnsi="Calibri"/>
          <w:sz w:val="22"/>
          <w:szCs w:val="22"/>
        </w:rPr>
      </w:pPr>
      <w:r w:rsidRPr="00F0037A">
        <w:rPr>
          <w:rFonts w:ascii="Calibri" w:hAnsi="Calibri"/>
          <w:sz w:val="22"/>
          <w:szCs w:val="22"/>
        </w:rPr>
        <w:lastRenderedPageBreak/>
        <w:t>Le contractant devra mettre à disposition un véhicule avec chauffeur dans les plus brefs délais, dès réception d’une demande formulée par courrier électronique.</w:t>
      </w:r>
    </w:p>
    <w:p w14:paraId="5C4E7319" w14:textId="77777777" w:rsidR="002012E4" w:rsidRDefault="002012E4" w:rsidP="002012E4">
      <w:pPr>
        <w:jc w:val="both"/>
        <w:rPr>
          <w:rFonts w:ascii="Calibri" w:hAnsi="Calibri"/>
          <w:sz w:val="22"/>
          <w:szCs w:val="22"/>
        </w:rPr>
      </w:pPr>
    </w:p>
    <w:p w14:paraId="48A26A7C" w14:textId="77777777" w:rsidR="002012E4" w:rsidRDefault="002012E4" w:rsidP="002012E4">
      <w:pPr>
        <w:jc w:val="both"/>
        <w:rPr>
          <w:rFonts w:ascii="Calibri" w:hAnsi="Calibri"/>
          <w:sz w:val="22"/>
          <w:szCs w:val="22"/>
        </w:rPr>
      </w:pPr>
    </w:p>
    <w:p w14:paraId="604E2E37" w14:textId="77777777" w:rsidR="00C90734" w:rsidRPr="002012E4" w:rsidRDefault="00C90734" w:rsidP="002012E4"/>
    <w:sectPr w:rsidR="00C90734" w:rsidRPr="002012E4"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B6601" w14:textId="77777777" w:rsidR="00937A24" w:rsidRDefault="00937A24">
      <w:r>
        <w:separator/>
      </w:r>
    </w:p>
  </w:endnote>
  <w:endnote w:type="continuationSeparator" w:id="0">
    <w:p w14:paraId="4D624F34" w14:textId="77777777" w:rsidR="00937A24" w:rsidRDefault="0093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67E68183"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1B21A6">
      <w:rPr>
        <w:rStyle w:val="Numrodepage"/>
        <w:rFonts w:ascii="Calibri" w:hAnsi="Calibri"/>
        <w:noProof/>
        <w:sz w:val="20"/>
        <w:szCs w:val="20"/>
      </w:rPr>
      <w:t>5</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Pr>
        <w:rFonts w:asciiTheme="minorHAnsi" w:hAnsiTheme="minorHAnsi"/>
        <w:sz w:val="22"/>
      </w:rPr>
      <w:t>ef</w:t>
    </w:r>
    <w:proofErr w:type="spellEnd"/>
    <w:r>
      <w:rPr>
        <w:rFonts w:asciiTheme="minorHAnsi" w:hAnsiTheme="minorHAnsi"/>
        <w:sz w:val="22"/>
      </w:rPr>
      <w:t>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proofErr w:type="spellStart"/>
    <w:r w:rsidRPr="00283E74">
      <w:rPr>
        <w:rFonts w:asciiTheme="minorHAnsi" w:hAnsiTheme="minorHAnsi"/>
        <w:sz w:val="22"/>
      </w:rPr>
      <w:t>R</w:t>
    </w:r>
    <w:r w:rsidR="00870B8F">
      <w:rPr>
        <w:rFonts w:asciiTheme="minorHAnsi" w:hAnsiTheme="minorHAnsi"/>
        <w:sz w:val="22"/>
      </w:rPr>
      <w:t>ef</w:t>
    </w:r>
    <w:proofErr w:type="spellEnd"/>
    <w:r w:rsidR="00870B8F">
      <w:rPr>
        <w:rFonts w:asciiTheme="minorHAnsi" w:hAnsiTheme="minorHAnsi"/>
        <w:sz w:val="22"/>
      </w:rPr>
      <w:t xml:space="preserve">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2324FC1B"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1B21A6">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1B21A6">
              <w:rPr>
                <w:rFonts w:asciiTheme="minorHAnsi" w:hAnsiTheme="minorHAnsi"/>
                <w:b/>
                <w:bCs/>
                <w:noProof/>
                <w:sz w:val="22"/>
              </w:rPr>
              <w:t>5</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6824B" w14:textId="77777777" w:rsidR="00937A24" w:rsidRDefault="00937A24">
      <w:r>
        <w:separator/>
      </w:r>
    </w:p>
  </w:footnote>
  <w:footnote w:type="continuationSeparator" w:id="0">
    <w:p w14:paraId="43851BBC" w14:textId="77777777" w:rsidR="00937A24" w:rsidRDefault="00937A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937A24">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58B7A2EB" w:rsidR="00932E04" w:rsidRPr="00972A8E" w:rsidRDefault="002012E4" w:rsidP="00932E04">
    <w:pPr>
      <w:pStyle w:val="En-tte"/>
      <w:tabs>
        <w:tab w:val="clear" w:pos="4536"/>
        <w:tab w:val="clear" w:pos="9072"/>
        <w:tab w:val="right" w:pos="9781"/>
      </w:tabs>
      <w:rPr>
        <w:rFonts w:ascii="Calibri" w:hAnsi="Calibri" w:cs="Arial"/>
        <w:sz w:val="18"/>
        <w:u w:val="single"/>
        <w:lang w:val="en-US"/>
      </w:rPr>
    </w:pPr>
    <w:proofErr w:type="spellStart"/>
    <w:r>
      <w:rPr>
        <w:rFonts w:ascii="Calibri" w:hAnsi="Calibri" w:cs="Arial"/>
        <w:b/>
        <w:smallCaps/>
        <w:lang w:val="en-US"/>
      </w:rPr>
      <w:t>Termes</w:t>
    </w:r>
    <w:proofErr w:type="spellEnd"/>
    <w:r>
      <w:rPr>
        <w:rFonts w:ascii="Calibri" w:hAnsi="Calibri" w:cs="Arial"/>
        <w:b/>
        <w:smallCaps/>
        <w:lang w:val="en-US"/>
      </w:rPr>
      <w:t xml:space="preserve"> de </w:t>
    </w:r>
    <w:proofErr w:type="spellStart"/>
    <w:r>
      <w:rPr>
        <w:rFonts w:ascii="Calibri" w:hAnsi="Calibri" w:cs="Arial"/>
        <w:b/>
        <w:smallCaps/>
        <w:lang w:val="en-US"/>
      </w:rPr>
      <w:t>références</w:t>
    </w:r>
    <w:proofErr w:type="spellEnd"/>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37CE"/>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2842A6B"/>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2ED603D"/>
    <w:multiLevelType w:val="multilevel"/>
    <w:tmpl w:val="056EC102"/>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5B60ED"/>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983934"/>
    <w:multiLevelType w:val="hybridMultilevel"/>
    <w:tmpl w:val="8536DB6E"/>
    <w:lvl w:ilvl="0" w:tplc="A70AB14A">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DF1957"/>
    <w:multiLevelType w:val="hybridMultilevel"/>
    <w:tmpl w:val="32D09F76"/>
    <w:lvl w:ilvl="0" w:tplc="B34A9060">
      <w:numFmt w:val="bullet"/>
      <w:lvlText w:val="-"/>
      <w:lvlJc w:val="left"/>
      <w:pPr>
        <w:tabs>
          <w:tab w:val="num" w:pos="360"/>
        </w:tabs>
        <w:ind w:left="360" w:hanging="360"/>
      </w:pPr>
      <w:rPr>
        <w:rFonts w:ascii="Calibri" w:eastAsia="Arial Unicode MS" w:hAnsi="Calibri" w:cs="Arial Unicode M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BB66A26"/>
    <w:multiLevelType w:val="hybridMultilevel"/>
    <w:tmpl w:val="E14A81F8"/>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CA70AE3"/>
    <w:multiLevelType w:val="multilevel"/>
    <w:tmpl w:val="F9B8A146"/>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I.%2."/>
      <w:lvlJc w:val="left"/>
      <w:pPr>
        <w:tabs>
          <w:tab w:val="num" w:pos="-621"/>
        </w:tabs>
        <w:ind w:left="1440" w:hanging="360"/>
      </w:pPr>
      <w:rPr>
        <w:rFonts w:hint="default"/>
        <w:b/>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D8B364A"/>
    <w:multiLevelType w:val="hybridMultilevel"/>
    <w:tmpl w:val="6A3623BC"/>
    <w:lvl w:ilvl="0" w:tplc="040C0013">
      <w:start w:val="1"/>
      <w:numFmt w:val="upperRoman"/>
      <w:lvlText w:val="%1."/>
      <w:lvlJc w:val="right"/>
      <w:pPr>
        <w:tabs>
          <w:tab w:val="num" w:pos="720"/>
        </w:tabs>
        <w:ind w:left="720" w:hanging="180"/>
      </w:pPr>
    </w:lvl>
    <w:lvl w:ilvl="1" w:tplc="DB200CA4">
      <w:start w:val="1"/>
      <w:numFmt w:val="decimal"/>
      <w:lvlText w:val="%2."/>
      <w:lvlJc w:val="left"/>
      <w:pPr>
        <w:tabs>
          <w:tab w:val="num" w:pos="1440"/>
        </w:tabs>
        <w:ind w:left="1440" w:hanging="360"/>
      </w:pPr>
      <w:rPr>
        <w:rFonts w:hint="default"/>
      </w:rPr>
    </w:lvl>
    <w:lvl w:ilvl="2" w:tplc="040C0015">
      <w:start w:val="1"/>
      <w:numFmt w:val="upperLetter"/>
      <w:lvlText w:val="%3."/>
      <w:lvlJc w:val="left"/>
      <w:pPr>
        <w:tabs>
          <w:tab w:val="num" w:pos="2340"/>
        </w:tabs>
        <w:ind w:left="2340" w:hanging="36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183153CD"/>
    <w:multiLevelType w:val="hybridMultilevel"/>
    <w:tmpl w:val="0164D65E"/>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5F2814"/>
    <w:multiLevelType w:val="hybridMultilevel"/>
    <w:tmpl w:val="1E04CC2A"/>
    <w:lvl w:ilvl="0" w:tplc="C08070AE">
      <w:start w:val="2"/>
      <w:numFmt w:val="bullet"/>
      <w:lvlText w:val="-"/>
      <w:lvlJc w:val="left"/>
      <w:pPr>
        <w:ind w:left="1068" w:hanging="360"/>
      </w:pPr>
      <w:rPr>
        <w:rFonts w:ascii="Calibri" w:eastAsia="Times New Roman" w:hAnsi="Calibri" w:hint="default"/>
      </w:rPr>
    </w:lvl>
    <w:lvl w:ilvl="1" w:tplc="040C0003" w:tentative="1">
      <w:start w:val="1"/>
      <w:numFmt w:val="bullet"/>
      <w:lvlText w:val="o"/>
      <w:lvlJc w:val="left"/>
      <w:pPr>
        <w:ind w:left="1788" w:hanging="360"/>
      </w:pPr>
      <w:rPr>
        <w:rFonts w:ascii="Courier New" w:hAnsi="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A113DE1"/>
    <w:multiLevelType w:val="hybridMultilevel"/>
    <w:tmpl w:val="3AD8E6AA"/>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4330D9"/>
    <w:multiLevelType w:val="hybridMultilevel"/>
    <w:tmpl w:val="4AE6C53C"/>
    <w:lvl w:ilvl="0" w:tplc="01BE3B88">
      <w:numFmt w:val="bullet"/>
      <w:lvlText w:val="-"/>
      <w:lvlJc w:val="left"/>
      <w:pPr>
        <w:tabs>
          <w:tab w:val="num" w:pos="720"/>
        </w:tabs>
        <w:ind w:left="720" w:hanging="360"/>
      </w:pPr>
      <w:rPr>
        <w:rFonts w:ascii="Calibri" w:eastAsia="Arial Unicode MS" w:hAnsi="Calibri" w:cs="Arial Unicode MS" w:hint="default"/>
      </w:rPr>
    </w:lvl>
    <w:lvl w:ilvl="1" w:tplc="0532CA64">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C556DC"/>
    <w:multiLevelType w:val="multilevel"/>
    <w:tmpl w:val="7B20EF74"/>
    <w:lvl w:ilvl="0">
      <w:start w:val="1"/>
      <w:numFmt w:val="upperRoman"/>
      <w:lvlText w:val="%1."/>
      <w:lvlJc w:val="right"/>
      <w:pPr>
        <w:tabs>
          <w:tab w:val="num" w:pos="720"/>
        </w:tabs>
        <w:ind w:left="720" w:hanging="180"/>
      </w:pPr>
    </w:lvl>
    <w:lvl w:ilvl="1">
      <w:start w:val="1"/>
      <w:numFmt w:val="decimal"/>
      <w:lvlText w:val="%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5EF008B"/>
    <w:multiLevelType w:val="hybridMultilevel"/>
    <w:tmpl w:val="4712F29C"/>
    <w:lvl w:ilvl="0" w:tplc="11EAA52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E6502B"/>
    <w:multiLevelType w:val="multilevel"/>
    <w:tmpl w:val="33EE9232"/>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064F56"/>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D3B64F4"/>
    <w:multiLevelType w:val="multilevel"/>
    <w:tmpl w:val="167AC01A"/>
    <w:lvl w:ilvl="0">
      <w:start w:val="1"/>
      <w:numFmt w:val="upperRoman"/>
      <w:lvlText w:val="%1."/>
      <w:lvlJc w:val="right"/>
      <w:pPr>
        <w:tabs>
          <w:tab w:val="num" w:pos="720"/>
        </w:tabs>
        <w:ind w:left="720" w:hanging="180"/>
      </w:pPr>
    </w:lvl>
    <w:lvl w:ilvl="1">
      <w:start w:val="1"/>
      <w:numFmt w:val="decimal"/>
      <w:lvlText w:val="%2)"/>
      <w:lvlJc w:val="left"/>
      <w:pPr>
        <w:tabs>
          <w:tab w:val="num" w:pos="1440"/>
        </w:tabs>
        <w:ind w:left="1440" w:hanging="360"/>
      </w:pPr>
      <w:rPr>
        <w:b w:val="0"/>
        <w:i w:val="0"/>
      </w:r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013004C"/>
    <w:multiLevelType w:val="multilevel"/>
    <w:tmpl w:val="90220580"/>
    <w:lvl w:ilvl="0">
      <w:start w:val="1"/>
      <w:numFmt w:val="upperRoman"/>
      <w:lvlText w:val="%1."/>
      <w:lvlJc w:val="right"/>
      <w:pPr>
        <w:tabs>
          <w:tab w:val="num" w:pos="720"/>
        </w:tabs>
        <w:ind w:left="720" w:hanging="180"/>
      </w:p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45F6CEE"/>
    <w:multiLevelType w:val="hybridMultilevel"/>
    <w:tmpl w:val="E05CE35A"/>
    <w:lvl w:ilvl="0" w:tplc="AB4C2190">
      <w:start w:val="10"/>
      <w:numFmt w:val="bullet"/>
      <w:lvlText w:val="-"/>
      <w:lvlJc w:val="left"/>
      <w:pPr>
        <w:ind w:left="540" w:hanging="360"/>
      </w:pPr>
      <w:rPr>
        <w:rFonts w:ascii="Calibri" w:eastAsia="Times New Roman" w:hAnsi="Calibri"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21" w15:restartNumberingAfterBreak="0">
    <w:nsid w:val="371C6A96"/>
    <w:multiLevelType w:val="multilevel"/>
    <w:tmpl w:val="0164D65E"/>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sz w:val="20"/>
        <w:szCs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B310B4"/>
    <w:multiLevelType w:val="hybridMultilevel"/>
    <w:tmpl w:val="EB66492E"/>
    <w:lvl w:ilvl="0" w:tplc="8892E4E6">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8C743D"/>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A841533"/>
    <w:multiLevelType w:val="hybridMultilevel"/>
    <w:tmpl w:val="DCCE506E"/>
    <w:lvl w:ilvl="0" w:tplc="6838C8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41863"/>
    <w:multiLevelType w:val="multilevel"/>
    <w:tmpl w:val="A6269A76"/>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27" w15:restartNumberingAfterBreak="0">
    <w:nsid w:val="4BCF1B9A"/>
    <w:multiLevelType w:val="hybridMultilevel"/>
    <w:tmpl w:val="423A04C4"/>
    <w:lvl w:ilvl="0" w:tplc="4BC2D300">
      <w:start w:val="1"/>
      <w:numFmt w:val="bullet"/>
      <w:lvlText w:val=""/>
      <w:lvlJc w:val="left"/>
      <w:pPr>
        <w:tabs>
          <w:tab w:val="num" w:pos="720"/>
        </w:tabs>
        <w:ind w:left="72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D075D8"/>
    <w:multiLevelType w:val="hybridMultilevel"/>
    <w:tmpl w:val="BD82A614"/>
    <w:lvl w:ilvl="0" w:tplc="BD9447C4">
      <w:start w:val="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0616E7"/>
    <w:multiLevelType w:val="hybridMultilevel"/>
    <w:tmpl w:val="E102A37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6F3479"/>
    <w:multiLevelType w:val="multilevel"/>
    <w:tmpl w:val="66149BF0"/>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47A1E84"/>
    <w:multiLevelType w:val="hybridMultilevel"/>
    <w:tmpl w:val="B2B08C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760501F"/>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FA189E"/>
    <w:multiLevelType w:val="hybridMultilevel"/>
    <w:tmpl w:val="2A508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5C2C42CC"/>
    <w:multiLevelType w:val="hybridMultilevel"/>
    <w:tmpl w:val="7A00E960"/>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0A67DAC"/>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1250C77"/>
    <w:multiLevelType w:val="hybridMultilevel"/>
    <w:tmpl w:val="C2A02CC6"/>
    <w:lvl w:ilvl="0" w:tplc="68F88920">
      <w:start w:val="1"/>
      <w:numFmt w:val="bullet"/>
      <w:lvlText w:val=""/>
      <w:lvlJc w:val="left"/>
      <w:pPr>
        <w:tabs>
          <w:tab w:val="num" w:pos="284"/>
        </w:tabs>
        <w:ind w:left="284" w:hanging="284"/>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486A0D"/>
    <w:multiLevelType w:val="hybridMultilevel"/>
    <w:tmpl w:val="947279F8"/>
    <w:lvl w:ilvl="0" w:tplc="0770BCD4">
      <w:numFmt w:val="bullet"/>
      <w:lvlText w:val="-"/>
      <w:lvlJc w:val="left"/>
      <w:pPr>
        <w:ind w:left="1418" w:hanging="341"/>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CC362E"/>
    <w:multiLevelType w:val="multilevel"/>
    <w:tmpl w:val="CDE437CC"/>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2)"/>
      <w:lvlJc w:val="left"/>
      <w:pPr>
        <w:tabs>
          <w:tab w:val="num" w:pos="1440"/>
        </w:tabs>
        <w:ind w:left="1440" w:hanging="360"/>
      </w:pPr>
      <w:rPr>
        <w:rFonts w:ascii="Calibri" w:hAnsi="Calibri" w:hint="default"/>
        <w:b/>
        <w:i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552F80"/>
    <w:multiLevelType w:val="multilevel"/>
    <w:tmpl w:val="44C83D88"/>
    <w:lvl w:ilvl="0">
      <w:start w:val="1"/>
      <w:numFmt w:val="upperRoman"/>
      <w:lvlText w:val="%1."/>
      <w:lvlJc w:val="right"/>
      <w:pPr>
        <w:tabs>
          <w:tab w:val="num" w:pos="720"/>
        </w:tabs>
        <w:ind w:left="720" w:hanging="180"/>
      </w:pPr>
      <w:rPr>
        <w:rFonts w:ascii="Calibri" w:hAnsi="Calibri" w:hint="default"/>
        <w:b/>
        <w:i w:val="0"/>
        <w:sz w:val="24"/>
      </w:rPr>
    </w:lvl>
    <w:lvl w:ilvl="1">
      <w:start w:val="1"/>
      <w:numFmt w:val="decimal"/>
      <w:lvlText w:val="II.%2."/>
      <w:lvlJc w:val="left"/>
      <w:pPr>
        <w:tabs>
          <w:tab w:val="num" w:pos="-621"/>
        </w:tabs>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B0B6446"/>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3" w15:restartNumberingAfterBreak="0">
    <w:nsid w:val="711C123A"/>
    <w:multiLevelType w:val="hybridMultilevel"/>
    <w:tmpl w:val="FEC80A08"/>
    <w:lvl w:ilvl="0" w:tplc="4A32B430">
      <w:start w:val="1"/>
      <w:numFmt w:val="upperLetter"/>
      <w:lvlText w:val="%1."/>
      <w:lvlJc w:val="left"/>
      <w:pPr>
        <w:ind w:left="720" w:hanging="360"/>
      </w:pPr>
      <w:rPr>
        <w:rFonts w:cs="Times New Roman"/>
        <w:b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BAC3A06"/>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C925234"/>
    <w:multiLevelType w:val="hybridMultilevel"/>
    <w:tmpl w:val="A12A4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3625A6"/>
    <w:multiLevelType w:val="hybridMultilevel"/>
    <w:tmpl w:val="12B4FCDC"/>
    <w:lvl w:ilvl="0" w:tplc="8AB024F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7"/>
  </w:num>
  <w:num w:numId="3">
    <w:abstractNumId w:val="24"/>
  </w:num>
  <w:num w:numId="4">
    <w:abstractNumId w:val="12"/>
  </w:num>
  <w:num w:numId="5">
    <w:abstractNumId w:val="46"/>
  </w:num>
  <w:num w:numId="6">
    <w:abstractNumId w:val="4"/>
  </w:num>
  <w:num w:numId="7">
    <w:abstractNumId w:val="10"/>
  </w:num>
  <w:num w:numId="8">
    <w:abstractNumId w:val="30"/>
  </w:num>
  <w:num w:numId="9">
    <w:abstractNumId w:val="13"/>
  </w:num>
  <w:num w:numId="10">
    <w:abstractNumId w:val="0"/>
  </w:num>
  <w:num w:numId="11">
    <w:abstractNumId w:val="16"/>
  </w:num>
  <w:num w:numId="12">
    <w:abstractNumId w:val="25"/>
  </w:num>
  <w:num w:numId="13">
    <w:abstractNumId w:val="23"/>
  </w:num>
  <w:num w:numId="14">
    <w:abstractNumId w:val="7"/>
  </w:num>
  <w:num w:numId="15">
    <w:abstractNumId w:val="18"/>
  </w:num>
  <w:num w:numId="16">
    <w:abstractNumId w:val="14"/>
  </w:num>
  <w:num w:numId="17">
    <w:abstractNumId w:val="2"/>
  </w:num>
  <w:num w:numId="18">
    <w:abstractNumId w:val="19"/>
  </w:num>
  <w:num w:numId="19">
    <w:abstractNumId w:val="17"/>
  </w:num>
  <w:num w:numId="20">
    <w:abstractNumId w:val="40"/>
  </w:num>
  <w:num w:numId="21">
    <w:abstractNumId w:val="33"/>
  </w:num>
  <w:num w:numId="22">
    <w:abstractNumId w:val="8"/>
  </w:num>
  <w:num w:numId="23">
    <w:abstractNumId w:val="39"/>
  </w:num>
  <w:num w:numId="24">
    <w:abstractNumId w:val="21"/>
  </w:num>
  <w:num w:numId="25">
    <w:abstractNumId w:val="31"/>
  </w:num>
  <w:num w:numId="26">
    <w:abstractNumId w:val="27"/>
  </w:num>
  <w:num w:numId="27">
    <w:abstractNumId w:val="29"/>
  </w:num>
  <w:num w:numId="28">
    <w:abstractNumId w:val="11"/>
  </w:num>
  <w:num w:numId="29">
    <w:abstractNumId w:val="36"/>
  </w:num>
  <w:num w:numId="30">
    <w:abstractNumId w:val="45"/>
  </w:num>
  <w:num w:numId="31">
    <w:abstractNumId w:val="41"/>
  </w:num>
  <w:num w:numId="32">
    <w:abstractNumId w:val="38"/>
  </w:num>
  <w:num w:numId="33">
    <w:abstractNumId w:val="43"/>
  </w:num>
  <w:num w:numId="34">
    <w:abstractNumId w:val="6"/>
  </w:num>
  <w:num w:numId="35">
    <w:abstractNumId w:val="26"/>
  </w:num>
  <w:num w:numId="36">
    <w:abstractNumId w:val="28"/>
  </w:num>
  <w:num w:numId="37">
    <w:abstractNumId w:val="20"/>
  </w:num>
  <w:num w:numId="38">
    <w:abstractNumId w:val="15"/>
  </w:num>
  <w:num w:numId="39">
    <w:abstractNumId w:val="22"/>
  </w:num>
  <w:num w:numId="40">
    <w:abstractNumId w:val="32"/>
  </w:num>
  <w:num w:numId="41">
    <w:abstractNumId w:val="34"/>
  </w:num>
  <w:num w:numId="42">
    <w:abstractNumId w:val="42"/>
  </w:num>
  <w:num w:numId="43">
    <w:abstractNumId w:val="5"/>
  </w:num>
  <w:num w:numId="44">
    <w:abstractNumId w:val="3"/>
  </w:num>
  <w:num w:numId="45">
    <w:abstractNumId w:val="44"/>
  </w:num>
  <w:num w:numId="46">
    <w:abstractNumId w:val="1"/>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30FE2"/>
    <w:rsid w:val="00043041"/>
    <w:rsid w:val="0005150B"/>
    <w:rsid w:val="00055547"/>
    <w:rsid w:val="00060146"/>
    <w:rsid w:val="000630CD"/>
    <w:rsid w:val="00067734"/>
    <w:rsid w:val="0007063D"/>
    <w:rsid w:val="00071A73"/>
    <w:rsid w:val="00074E17"/>
    <w:rsid w:val="000942EE"/>
    <w:rsid w:val="0009628C"/>
    <w:rsid w:val="000972A8"/>
    <w:rsid w:val="000B23F1"/>
    <w:rsid w:val="000B5012"/>
    <w:rsid w:val="000B7D24"/>
    <w:rsid w:val="000C38CD"/>
    <w:rsid w:val="000C4797"/>
    <w:rsid w:val="000D0C1B"/>
    <w:rsid w:val="000E75D7"/>
    <w:rsid w:val="0010576D"/>
    <w:rsid w:val="0010646A"/>
    <w:rsid w:val="001133D5"/>
    <w:rsid w:val="001343FC"/>
    <w:rsid w:val="00135AF5"/>
    <w:rsid w:val="001441C8"/>
    <w:rsid w:val="00161C54"/>
    <w:rsid w:val="0016429A"/>
    <w:rsid w:val="0017140E"/>
    <w:rsid w:val="00181B27"/>
    <w:rsid w:val="00182325"/>
    <w:rsid w:val="001861DC"/>
    <w:rsid w:val="00187AD4"/>
    <w:rsid w:val="001927C4"/>
    <w:rsid w:val="0019451A"/>
    <w:rsid w:val="00197C81"/>
    <w:rsid w:val="001A29FD"/>
    <w:rsid w:val="001B21A6"/>
    <w:rsid w:val="001B7333"/>
    <w:rsid w:val="001C534A"/>
    <w:rsid w:val="001C6D6C"/>
    <w:rsid w:val="001D15EC"/>
    <w:rsid w:val="001D27F6"/>
    <w:rsid w:val="001D6119"/>
    <w:rsid w:val="001E5EB8"/>
    <w:rsid w:val="001E6E76"/>
    <w:rsid w:val="002012E4"/>
    <w:rsid w:val="0020249E"/>
    <w:rsid w:val="002228E0"/>
    <w:rsid w:val="00225A55"/>
    <w:rsid w:val="00242DAA"/>
    <w:rsid w:val="00257A40"/>
    <w:rsid w:val="00257AA9"/>
    <w:rsid w:val="00261EB0"/>
    <w:rsid w:val="00266D53"/>
    <w:rsid w:val="00281B2F"/>
    <w:rsid w:val="00283E74"/>
    <w:rsid w:val="00292DA8"/>
    <w:rsid w:val="002A361E"/>
    <w:rsid w:val="002B55DC"/>
    <w:rsid w:val="002B6697"/>
    <w:rsid w:val="002C2D52"/>
    <w:rsid w:val="002C6EDB"/>
    <w:rsid w:val="002D64BE"/>
    <w:rsid w:val="002E2558"/>
    <w:rsid w:val="002F4775"/>
    <w:rsid w:val="002F56B7"/>
    <w:rsid w:val="00304DFC"/>
    <w:rsid w:val="00310F15"/>
    <w:rsid w:val="00320ED4"/>
    <w:rsid w:val="00342D93"/>
    <w:rsid w:val="0035719D"/>
    <w:rsid w:val="00361C7F"/>
    <w:rsid w:val="00361E2D"/>
    <w:rsid w:val="0036493B"/>
    <w:rsid w:val="00373D7B"/>
    <w:rsid w:val="00390C30"/>
    <w:rsid w:val="003A0184"/>
    <w:rsid w:val="003A0700"/>
    <w:rsid w:val="003A7185"/>
    <w:rsid w:val="003A7507"/>
    <w:rsid w:val="003B79B7"/>
    <w:rsid w:val="0041571A"/>
    <w:rsid w:val="004252AC"/>
    <w:rsid w:val="0047117E"/>
    <w:rsid w:val="00475709"/>
    <w:rsid w:val="00483E58"/>
    <w:rsid w:val="00485E87"/>
    <w:rsid w:val="004A529D"/>
    <w:rsid w:val="004B27A3"/>
    <w:rsid w:val="004B4F74"/>
    <w:rsid w:val="004B73C3"/>
    <w:rsid w:val="004B7D32"/>
    <w:rsid w:val="004C1D0E"/>
    <w:rsid w:val="004D28C2"/>
    <w:rsid w:val="004D4894"/>
    <w:rsid w:val="004F0DD7"/>
    <w:rsid w:val="00504682"/>
    <w:rsid w:val="00527F33"/>
    <w:rsid w:val="00530538"/>
    <w:rsid w:val="005433DB"/>
    <w:rsid w:val="00544DBE"/>
    <w:rsid w:val="005543AC"/>
    <w:rsid w:val="005568BE"/>
    <w:rsid w:val="00561408"/>
    <w:rsid w:val="005640DD"/>
    <w:rsid w:val="00566B92"/>
    <w:rsid w:val="00570273"/>
    <w:rsid w:val="005705AC"/>
    <w:rsid w:val="00572A2F"/>
    <w:rsid w:val="00573F5D"/>
    <w:rsid w:val="00582DF4"/>
    <w:rsid w:val="005A0EBB"/>
    <w:rsid w:val="005C0011"/>
    <w:rsid w:val="005C0BC2"/>
    <w:rsid w:val="005C1113"/>
    <w:rsid w:val="005E242C"/>
    <w:rsid w:val="00600B22"/>
    <w:rsid w:val="00606D3A"/>
    <w:rsid w:val="00612D61"/>
    <w:rsid w:val="00631124"/>
    <w:rsid w:val="00665678"/>
    <w:rsid w:val="00671483"/>
    <w:rsid w:val="006915E8"/>
    <w:rsid w:val="006A3796"/>
    <w:rsid w:val="006B4815"/>
    <w:rsid w:val="006B565D"/>
    <w:rsid w:val="006B5831"/>
    <w:rsid w:val="006C53A4"/>
    <w:rsid w:val="006D0316"/>
    <w:rsid w:val="006D0357"/>
    <w:rsid w:val="006D53E3"/>
    <w:rsid w:val="006D71C7"/>
    <w:rsid w:val="006F4E71"/>
    <w:rsid w:val="007221B0"/>
    <w:rsid w:val="00724D6B"/>
    <w:rsid w:val="00725A3A"/>
    <w:rsid w:val="0074075A"/>
    <w:rsid w:val="0076221F"/>
    <w:rsid w:val="007648E0"/>
    <w:rsid w:val="0076595C"/>
    <w:rsid w:val="00776CE9"/>
    <w:rsid w:val="00777EC5"/>
    <w:rsid w:val="00781C92"/>
    <w:rsid w:val="0078270B"/>
    <w:rsid w:val="007A6627"/>
    <w:rsid w:val="007A68E0"/>
    <w:rsid w:val="007A6963"/>
    <w:rsid w:val="007A78AB"/>
    <w:rsid w:val="007B7543"/>
    <w:rsid w:val="007C5930"/>
    <w:rsid w:val="007C5E84"/>
    <w:rsid w:val="007E2C68"/>
    <w:rsid w:val="007E3BA6"/>
    <w:rsid w:val="007F1763"/>
    <w:rsid w:val="00802FB2"/>
    <w:rsid w:val="00807BE1"/>
    <w:rsid w:val="00811A93"/>
    <w:rsid w:val="00816671"/>
    <w:rsid w:val="00826321"/>
    <w:rsid w:val="00851ADF"/>
    <w:rsid w:val="008570BD"/>
    <w:rsid w:val="00861094"/>
    <w:rsid w:val="00862471"/>
    <w:rsid w:val="00870B8F"/>
    <w:rsid w:val="008904E9"/>
    <w:rsid w:val="00894FD8"/>
    <w:rsid w:val="008A1BC0"/>
    <w:rsid w:val="008A3A79"/>
    <w:rsid w:val="008A59C4"/>
    <w:rsid w:val="008B34A2"/>
    <w:rsid w:val="008B3831"/>
    <w:rsid w:val="008B4C74"/>
    <w:rsid w:val="008B5A29"/>
    <w:rsid w:val="008C0578"/>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37A24"/>
    <w:rsid w:val="0094211D"/>
    <w:rsid w:val="009649DE"/>
    <w:rsid w:val="00965444"/>
    <w:rsid w:val="009724D1"/>
    <w:rsid w:val="00972757"/>
    <w:rsid w:val="009758EA"/>
    <w:rsid w:val="00982D83"/>
    <w:rsid w:val="00983FF0"/>
    <w:rsid w:val="009A0825"/>
    <w:rsid w:val="009A38B1"/>
    <w:rsid w:val="009D6EC9"/>
    <w:rsid w:val="009F29F4"/>
    <w:rsid w:val="00A07668"/>
    <w:rsid w:val="00A10213"/>
    <w:rsid w:val="00A14686"/>
    <w:rsid w:val="00A211B9"/>
    <w:rsid w:val="00A21B0C"/>
    <w:rsid w:val="00A25884"/>
    <w:rsid w:val="00A25CED"/>
    <w:rsid w:val="00A40DDD"/>
    <w:rsid w:val="00A549E0"/>
    <w:rsid w:val="00A60925"/>
    <w:rsid w:val="00A60DF6"/>
    <w:rsid w:val="00A62141"/>
    <w:rsid w:val="00A671D9"/>
    <w:rsid w:val="00A67B64"/>
    <w:rsid w:val="00A84C5B"/>
    <w:rsid w:val="00A85CFB"/>
    <w:rsid w:val="00AC0DEF"/>
    <w:rsid w:val="00AC26E5"/>
    <w:rsid w:val="00AC34E0"/>
    <w:rsid w:val="00AC47A6"/>
    <w:rsid w:val="00AD7027"/>
    <w:rsid w:val="00AE410D"/>
    <w:rsid w:val="00AF24A3"/>
    <w:rsid w:val="00AF63C1"/>
    <w:rsid w:val="00AF703C"/>
    <w:rsid w:val="00B02F58"/>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7397"/>
    <w:rsid w:val="00BC7CFE"/>
    <w:rsid w:val="00BD7CF0"/>
    <w:rsid w:val="00BE065F"/>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5F32"/>
    <w:rsid w:val="00D162B7"/>
    <w:rsid w:val="00D216E0"/>
    <w:rsid w:val="00D31392"/>
    <w:rsid w:val="00D3766B"/>
    <w:rsid w:val="00D4352B"/>
    <w:rsid w:val="00D53D65"/>
    <w:rsid w:val="00D570DC"/>
    <w:rsid w:val="00D714C6"/>
    <w:rsid w:val="00D8743B"/>
    <w:rsid w:val="00D95E08"/>
    <w:rsid w:val="00DA3034"/>
    <w:rsid w:val="00DC5E4B"/>
    <w:rsid w:val="00DC7B58"/>
    <w:rsid w:val="00DD197B"/>
    <w:rsid w:val="00DD7DDE"/>
    <w:rsid w:val="00DE4EEB"/>
    <w:rsid w:val="00DE6B38"/>
    <w:rsid w:val="00DE7E0A"/>
    <w:rsid w:val="00DF55BA"/>
    <w:rsid w:val="00E02FAD"/>
    <w:rsid w:val="00E11DBE"/>
    <w:rsid w:val="00E11EE8"/>
    <w:rsid w:val="00E167A2"/>
    <w:rsid w:val="00E232E1"/>
    <w:rsid w:val="00E23643"/>
    <w:rsid w:val="00E274DF"/>
    <w:rsid w:val="00E43F64"/>
    <w:rsid w:val="00E554EE"/>
    <w:rsid w:val="00E55911"/>
    <w:rsid w:val="00E56034"/>
    <w:rsid w:val="00E61983"/>
    <w:rsid w:val="00E61D25"/>
    <w:rsid w:val="00E67FC4"/>
    <w:rsid w:val="00E70C92"/>
    <w:rsid w:val="00E86382"/>
    <w:rsid w:val="00E9411A"/>
    <w:rsid w:val="00EA4B51"/>
    <w:rsid w:val="00EC3375"/>
    <w:rsid w:val="00EC5FEA"/>
    <w:rsid w:val="00EF2003"/>
    <w:rsid w:val="00EF6139"/>
    <w:rsid w:val="00F0037A"/>
    <w:rsid w:val="00F0399F"/>
    <w:rsid w:val="00F03AE9"/>
    <w:rsid w:val="00F05694"/>
    <w:rsid w:val="00F112B8"/>
    <w:rsid w:val="00F135FB"/>
    <w:rsid w:val="00F17A78"/>
    <w:rsid w:val="00F20B71"/>
    <w:rsid w:val="00F34369"/>
    <w:rsid w:val="00F37989"/>
    <w:rsid w:val="00F60786"/>
    <w:rsid w:val="00F67012"/>
    <w:rsid w:val="00F71F65"/>
    <w:rsid w:val="00F7782D"/>
    <w:rsid w:val="00F82B31"/>
    <w:rsid w:val="00F84E72"/>
    <w:rsid w:val="00FA0D71"/>
    <w:rsid w:val="00FB3002"/>
    <w:rsid w:val="00FC30BE"/>
    <w:rsid w:val="00FC6E01"/>
    <w:rsid w:val="00FC73CB"/>
    <w:rsid w:val="00FE63C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2">
    <w:name w:val="heading 2"/>
    <w:basedOn w:val="Normal"/>
    <w:next w:val="Normal"/>
    <w:link w:val="Titre2Car"/>
    <w:semiHidden/>
    <w:unhideWhenUsed/>
    <w:qFormat/>
    <w:rsid w:val="00071A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character" w:customStyle="1" w:styleId="Titre2Car">
    <w:name w:val="Titre 2 Car"/>
    <w:basedOn w:val="Policepardfaut"/>
    <w:link w:val="Titre2"/>
    <w:semiHidden/>
    <w:rsid w:val="00071A7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8004">
      <w:bodyDiv w:val="1"/>
      <w:marLeft w:val="0"/>
      <w:marRight w:val="0"/>
      <w:marTop w:val="0"/>
      <w:marBottom w:val="0"/>
      <w:divBdr>
        <w:top w:val="none" w:sz="0" w:space="0" w:color="auto"/>
        <w:left w:val="none" w:sz="0" w:space="0" w:color="auto"/>
        <w:bottom w:val="none" w:sz="0" w:space="0" w:color="auto"/>
        <w:right w:val="none" w:sz="0" w:space="0" w:color="auto"/>
      </w:divBdr>
    </w:div>
    <w:div w:id="483862471">
      <w:bodyDiv w:val="1"/>
      <w:marLeft w:val="0"/>
      <w:marRight w:val="0"/>
      <w:marTop w:val="0"/>
      <w:marBottom w:val="0"/>
      <w:divBdr>
        <w:top w:val="none" w:sz="0" w:space="0" w:color="auto"/>
        <w:left w:val="none" w:sz="0" w:space="0" w:color="auto"/>
        <w:bottom w:val="none" w:sz="0" w:space="0" w:color="auto"/>
        <w:right w:val="none" w:sz="0" w:space="0" w:color="auto"/>
      </w:divBdr>
    </w:div>
    <w:div w:id="679086483">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17970814">
      <w:bodyDiv w:val="1"/>
      <w:marLeft w:val="0"/>
      <w:marRight w:val="0"/>
      <w:marTop w:val="0"/>
      <w:marBottom w:val="0"/>
      <w:divBdr>
        <w:top w:val="none" w:sz="0" w:space="0" w:color="auto"/>
        <w:left w:val="none" w:sz="0" w:space="0" w:color="auto"/>
        <w:bottom w:val="none" w:sz="0" w:space="0" w:color="auto"/>
        <w:right w:val="none" w:sz="0" w:space="0" w:color="auto"/>
      </w:divBdr>
    </w:div>
    <w:div w:id="1215921014">
      <w:bodyDiv w:val="1"/>
      <w:marLeft w:val="0"/>
      <w:marRight w:val="0"/>
      <w:marTop w:val="0"/>
      <w:marBottom w:val="0"/>
      <w:divBdr>
        <w:top w:val="none" w:sz="0" w:space="0" w:color="auto"/>
        <w:left w:val="none" w:sz="0" w:space="0" w:color="auto"/>
        <w:bottom w:val="none" w:sz="0" w:space="0" w:color="auto"/>
        <w:right w:val="none" w:sz="0" w:space="0" w:color="auto"/>
      </w:divBdr>
    </w:div>
    <w:div w:id="204964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DB765-F991-41A9-8A82-37A590051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1172</Words>
  <Characters>6451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7608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Tarak BAOUEB</cp:lastModifiedBy>
  <cp:revision>6</cp:revision>
  <cp:lastPrinted>2013-05-24T14:05:00Z</cp:lastPrinted>
  <dcterms:created xsi:type="dcterms:W3CDTF">2025-04-07T08:14:00Z</dcterms:created>
  <dcterms:modified xsi:type="dcterms:W3CDTF">2025-04-08T10:33:00Z</dcterms:modified>
</cp:coreProperties>
</file>