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D25E3" w14:textId="77777777" w:rsidR="00EC0653" w:rsidRDefault="00EC0653">
      <w:pPr>
        <w:jc w:val="center"/>
        <w:rPr>
          <w:rFonts w:ascii="Arial" w:eastAsia="Arial" w:hAnsi="Arial" w:cs="Arial"/>
          <w:sz w:val="44"/>
          <w:szCs w:val="44"/>
        </w:rPr>
      </w:pPr>
    </w:p>
    <w:p w14:paraId="6FB8F0C3" w14:textId="6A62657E" w:rsidR="007D4774" w:rsidRDefault="00536BC6">
      <w:pPr>
        <w:jc w:val="center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noProof/>
          <w:sz w:val="44"/>
          <w:szCs w:val="44"/>
        </w:rPr>
        <w:drawing>
          <wp:inline distT="0" distB="0" distL="0" distR="0" wp14:anchorId="6AF5283A" wp14:editId="5BE0274F">
            <wp:extent cx="1610747" cy="227737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737" cy="2281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94BBF" w14:textId="77777777" w:rsidR="007D4774" w:rsidRDefault="007D4774">
      <w:pPr>
        <w:jc w:val="center"/>
        <w:rPr>
          <w:rFonts w:ascii="Arial" w:eastAsia="Arial" w:hAnsi="Arial" w:cs="Arial"/>
          <w:sz w:val="44"/>
          <w:szCs w:val="44"/>
        </w:rPr>
      </w:pPr>
    </w:p>
    <w:p w14:paraId="386D8C67" w14:textId="77777777" w:rsidR="007D4774" w:rsidRDefault="007D4774">
      <w:pPr>
        <w:rPr>
          <w:rFonts w:ascii="Arial Narrow" w:eastAsia="Arial Narrow" w:hAnsi="Arial Narrow" w:cs="Arial Narrow"/>
        </w:rPr>
      </w:pPr>
    </w:p>
    <w:p w14:paraId="5DB017C5" w14:textId="75FEDB7B" w:rsidR="007D4774" w:rsidRPr="00EC0653" w:rsidRDefault="00EC0653" w:rsidP="00EC0653">
      <w:pPr>
        <w:jc w:val="center"/>
        <w:rPr>
          <w:rFonts w:ascii="Arial Narrow" w:eastAsia="Arial Narrow" w:hAnsi="Arial Narrow" w:cs="Arial Narrow"/>
          <w:b/>
          <w:bCs/>
          <w:sz w:val="28"/>
          <w:szCs w:val="28"/>
          <w:u w:val="single"/>
        </w:rPr>
      </w:pPr>
      <w:r w:rsidRPr="00EC0653">
        <w:rPr>
          <w:rFonts w:ascii="Arial Narrow" w:eastAsia="Arial Narrow" w:hAnsi="Arial Narrow" w:cs="Arial Narrow"/>
          <w:b/>
          <w:bCs/>
          <w:sz w:val="28"/>
          <w:szCs w:val="28"/>
          <w:u w:val="single"/>
        </w:rPr>
        <w:t>Annexe n°1 à l’acte d’engagement</w:t>
      </w:r>
    </w:p>
    <w:p w14:paraId="478CBDED" w14:textId="77777777" w:rsidR="007D4774" w:rsidRDefault="007D4774">
      <w:pPr>
        <w:rPr>
          <w:rFonts w:ascii="Arial Narrow" w:eastAsia="Arial Narrow" w:hAnsi="Arial Narrow" w:cs="Arial Narrow"/>
        </w:rPr>
      </w:pPr>
    </w:p>
    <w:p w14:paraId="7D5F135F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4C48D929" w14:textId="2A025EEE" w:rsidR="00192C3B" w:rsidRPr="00D73E18" w:rsidRDefault="00EC4D7F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Fourniture d’un ou plusieurs analyseurs de gaz traces atmosphériques (CO2, CH4, H2O) pour l’Ecole polytechnique</w:t>
      </w:r>
    </w:p>
    <w:p w14:paraId="1FDE8529" w14:textId="36A73D74" w:rsidR="00D73E18" w:rsidRDefault="00D73E18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48ED5086" w14:textId="77777777" w:rsidR="00D73E18" w:rsidRPr="003F5D08" w:rsidRDefault="00D73E18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21BFDFF3" w14:textId="02513388" w:rsidR="00192C3B" w:rsidRDefault="003F5D08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  <w:r w:rsidRPr="003F5D08">
        <w:rPr>
          <w:rFonts w:ascii="Arial Narrow" w:eastAsia="Arial Narrow" w:hAnsi="Arial Narrow" w:cs="Arial Narrow"/>
          <w:b/>
          <w:color w:val="000000"/>
          <w:sz w:val="28"/>
          <w:szCs w:val="28"/>
        </w:rPr>
        <w:t>MX2</w:t>
      </w:r>
      <w:r w:rsidR="007201A6">
        <w:rPr>
          <w:rFonts w:ascii="Arial Narrow" w:eastAsia="Arial Narrow" w:hAnsi="Arial Narrow" w:cs="Arial Narrow"/>
          <w:b/>
          <w:color w:val="000000"/>
          <w:sz w:val="28"/>
          <w:szCs w:val="28"/>
        </w:rPr>
        <w:t>5</w:t>
      </w:r>
      <w:r w:rsidR="008B01A5">
        <w:rPr>
          <w:rFonts w:ascii="Arial Narrow" w:eastAsia="Arial Narrow" w:hAnsi="Arial Narrow" w:cs="Arial Narrow"/>
          <w:b/>
          <w:color w:val="000000"/>
          <w:sz w:val="28"/>
          <w:szCs w:val="28"/>
        </w:rPr>
        <w:t>-</w:t>
      </w:r>
      <w:r w:rsidR="0048065E">
        <w:rPr>
          <w:rFonts w:ascii="Arial Narrow" w:eastAsia="Arial Narrow" w:hAnsi="Arial Narrow" w:cs="Arial Narrow"/>
          <w:b/>
          <w:color w:val="000000"/>
          <w:sz w:val="28"/>
          <w:szCs w:val="28"/>
        </w:rPr>
        <w:t>0</w:t>
      </w:r>
      <w:r w:rsidR="007201A6">
        <w:rPr>
          <w:rFonts w:ascii="Arial Narrow" w:eastAsia="Arial Narrow" w:hAnsi="Arial Narrow" w:cs="Arial Narrow"/>
          <w:b/>
          <w:color w:val="000000"/>
          <w:sz w:val="28"/>
          <w:szCs w:val="28"/>
        </w:rPr>
        <w:t>34</w:t>
      </w:r>
    </w:p>
    <w:p w14:paraId="58FF2FE3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50DD03A9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49E24F53" w14:textId="77777777" w:rsidR="007D4774" w:rsidRPr="00192C3B" w:rsidRDefault="00823AD6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 w:rsidRPr="00192C3B"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 w:rsidRPr="00192C3B">
        <w:rPr>
          <w:rFonts w:ascii="Arial Narrow" w:eastAsia="Arial Narrow" w:hAnsi="Arial Narrow" w:cs="Arial Narrow"/>
          <w:b/>
          <w:sz w:val="36"/>
          <w:szCs w:val="28"/>
        </w:rPr>
        <w:t>RÉPONSE</w:t>
      </w:r>
    </w:p>
    <w:p w14:paraId="0A09F055" w14:textId="77777777" w:rsid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3A55A3CD" w14:textId="77777777" w:rsidR="00192C3B" w:rsidRPr="00192C3B" w:rsidRDefault="00192C3B" w:rsidP="00192C3B">
      <w:pPr>
        <w:keepNext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15FEAA4C" w14:textId="77777777" w:rsidR="007D4774" w:rsidRDefault="007D4774">
      <w:pPr>
        <w:rPr>
          <w:rFonts w:ascii="Arial Narrow" w:eastAsia="Arial Narrow" w:hAnsi="Arial Narrow" w:cs="Arial Narrow"/>
        </w:rPr>
      </w:pPr>
    </w:p>
    <w:p w14:paraId="5F10BB3E" w14:textId="17746992" w:rsidR="007D4774" w:rsidRDefault="00823AD6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L’examen des </w:t>
      </w:r>
      <w:r w:rsidRPr="003F5D08">
        <w:rPr>
          <w:rFonts w:ascii="Arial Narrow" w:eastAsia="Arial Narrow" w:hAnsi="Arial Narrow" w:cs="Arial Narrow"/>
        </w:rPr>
        <w:t>critère</w:t>
      </w:r>
      <w:r w:rsidR="00273BC3" w:rsidRPr="003F5D08">
        <w:rPr>
          <w:rFonts w:ascii="Arial Narrow" w:eastAsia="Arial Narrow" w:hAnsi="Arial Narrow" w:cs="Arial Narrow"/>
        </w:rPr>
        <w:t xml:space="preserve">s </w:t>
      </w:r>
      <w:r w:rsidR="003F5D08" w:rsidRPr="003F5D08">
        <w:rPr>
          <w:rFonts w:ascii="Arial Narrow" w:eastAsia="Arial Narrow" w:hAnsi="Arial Narrow" w:cs="Arial Narrow"/>
        </w:rPr>
        <w:t>(en dehors du critère prix)</w:t>
      </w:r>
      <w:r w:rsidR="00192C3B" w:rsidRPr="003F5D08">
        <w:rPr>
          <w:rFonts w:ascii="Arial Narrow" w:eastAsia="Arial Narrow" w:hAnsi="Arial Narrow" w:cs="Arial Narrow"/>
        </w:rPr>
        <w:t xml:space="preserve"> </w:t>
      </w:r>
      <w:r w:rsidRPr="003F5D08">
        <w:rPr>
          <w:rFonts w:ascii="Arial Narrow" w:eastAsia="Arial Narrow" w:hAnsi="Arial Narrow" w:cs="Arial Narrow"/>
        </w:rPr>
        <w:t>se</w:t>
      </w:r>
      <w:r>
        <w:rPr>
          <w:rFonts w:ascii="Arial Narrow" w:eastAsia="Arial Narrow" w:hAnsi="Arial Narrow" w:cs="Arial Narrow"/>
        </w:rPr>
        <w:t xml:space="preserve"> fera au regard des informations indiquées par le candidat dans le présent cadre de réponse.</w:t>
      </w:r>
    </w:p>
    <w:p w14:paraId="1FEC24AC" w14:textId="77777777" w:rsidR="007D4774" w:rsidRDefault="00823AD6">
      <w:p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 xml:space="preserve">Dans le cas où des éléments de réponse seraient annexés, vous devez renseigner très précisément où se </w:t>
      </w:r>
      <w:proofErr w:type="gramStart"/>
      <w:r>
        <w:rPr>
          <w:rFonts w:ascii="Arial Narrow" w:eastAsia="Arial Narrow" w:hAnsi="Arial Narrow" w:cs="Arial Narrow"/>
          <w:b/>
        </w:rPr>
        <w:t>situe</w:t>
      </w:r>
      <w:proofErr w:type="gramEnd"/>
      <w:r>
        <w:rPr>
          <w:rFonts w:ascii="Arial Narrow" w:eastAsia="Arial Narrow" w:hAnsi="Arial Narrow" w:cs="Arial Narrow"/>
          <w:b/>
        </w:rPr>
        <w:t xml:space="preserve"> l’information (référence à la pagination exacte).</w:t>
      </w:r>
    </w:p>
    <w:p w14:paraId="4147AA95" w14:textId="77777777" w:rsidR="007D4774" w:rsidRDefault="007D4774">
      <w:pPr>
        <w:jc w:val="both"/>
        <w:rPr>
          <w:rFonts w:ascii="Arial Narrow" w:eastAsia="Arial Narrow" w:hAnsi="Arial Narrow" w:cs="Arial Narrow"/>
        </w:rPr>
      </w:pPr>
    </w:p>
    <w:p w14:paraId="7567F6A2" w14:textId="77777777" w:rsidR="007D4774" w:rsidRDefault="007D4774">
      <w:pPr>
        <w:rPr>
          <w:rFonts w:ascii="Arial Narrow" w:eastAsia="Arial Narrow" w:hAnsi="Arial Narrow" w:cs="Arial Narrow"/>
        </w:rPr>
      </w:pPr>
    </w:p>
    <w:p w14:paraId="63A16D5C" w14:textId="77777777" w:rsidR="007D4774" w:rsidRDefault="00823AD6" w:rsidP="00192C3B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</w:t>
      </w:r>
      <w:r w:rsidR="00192C3B">
        <w:rPr>
          <w:rFonts w:ascii="Arial Narrow" w:eastAsia="Arial Narrow" w:hAnsi="Arial Narrow" w:cs="Arial Narrow"/>
          <w:b/>
          <w:color w:val="000000"/>
          <w:sz w:val="28"/>
          <w:szCs w:val="28"/>
        </w:rPr>
        <w:t> :</w:t>
      </w:r>
    </w:p>
    <w:tbl>
      <w:tblPr>
        <w:tblStyle w:val="a"/>
        <w:tblW w:w="907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7D4774" w14:paraId="6CBC424A" w14:textId="77777777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D4A0C" w14:textId="77777777" w:rsidR="007D4774" w:rsidRDefault="00823AD6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E9038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  <w:p w14:paraId="0F2F705D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  <w:p w14:paraId="29F66638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7D4774" w14:paraId="5CC8D57E" w14:textId="77777777" w:rsidTr="00EC0653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4809D2" w14:textId="77777777" w:rsidR="007D4774" w:rsidRDefault="00823AD6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AD775C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  <w:tr w:rsidR="007D4774" w14:paraId="6716432F" w14:textId="77777777" w:rsidTr="00EC0653">
        <w:trPr>
          <w:trHeight w:val="700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3125" w14:textId="77777777" w:rsidR="007D4774" w:rsidRDefault="00823AD6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Coordonnées (tél, mail)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2146" w14:textId="77777777" w:rsidR="007D4774" w:rsidRDefault="007D4774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22FCB1F9" w14:textId="77777777" w:rsidR="00E4346E" w:rsidRDefault="00E4346E">
      <w:pPr>
        <w:rPr>
          <w:rFonts w:ascii="Arial Narrow" w:eastAsia="Arial Narrow" w:hAnsi="Arial Narrow" w:cs="Arial Narrow"/>
        </w:rPr>
      </w:pPr>
    </w:p>
    <w:p w14:paraId="03C6FA1D" w14:textId="77777777" w:rsidR="00E4346E" w:rsidRDefault="00E4346E">
      <w:pPr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br w:type="page"/>
      </w:r>
    </w:p>
    <w:p w14:paraId="37090E04" w14:textId="37DDC4D9" w:rsidR="00E4346E" w:rsidRPr="0033752F" w:rsidRDefault="00E4346E" w:rsidP="0033752F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color w:val="000000"/>
        </w:rPr>
      </w:pPr>
      <w:r w:rsidRPr="0033752F">
        <w:rPr>
          <w:rFonts w:ascii="Arial Narrow" w:hAnsi="Arial Narrow" w:cs="Arial"/>
          <w:b/>
          <w:color w:val="000000"/>
        </w:rPr>
        <w:lastRenderedPageBreak/>
        <w:t xml:space="preserve">Conformément au règlement de la consultation : </w:t>
      </w:r>
    </w:p>
    <w:p w14:paraId="323E11A3" w14:textId="15B805DF" w:rsidR="00E4346E" w:rsidRPr="0033752F" w:rsidRDefault="00E4346E" w:rsidP="0033752F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</w:rPr>
      </w:pPr>
      <w:r w:rsidRPr="0033752F">
        <w:rPr>
          <w:rFonts w:ascii="Arial Narrow" w:hAnsi="Arial Narrow" w:cs="Arial"/>
          <w:color w:val="000000"/>
        </w:rPr>
        <w:t>La réponse à la solution de base est facultative. Le candidat peut remettre</w:t>
      </w:r>
      <w:r w:rsidR="000F2A1F">
        <w:rPr>
          <w:rFonts w:ascii="Arial Narrow" w:hAnsi="Arial Narrow" w:cs="Arial"/>
          <w:color w:val="000000"/>
        </w:rPr>
        <w:t xml:space="preserve"> une ou</w:t>
      </w:r>
      <w:r w:rsidRPr="0033752F">
        <w:rPr>
          <w:rFonts w:ascii="Arial Narrow" w:hAnsi="Arial Narrow" w:cs="Arial"/>
          <w:color w:val="000000"/>
        </w:rPr>
        <w:t xml:space="preserve"> plusieurs propositions dont les caractéristiques correspondent à la solution de base</w:t>
      </w:r>
      <w:r w:rsidR="000F2A1F">
        <w:rPr>
          <w:rFonts w:ascii="Arial Narrow" w:hAnsi="Arial Narrow" w:cs="Arial"/>
          <w:color w:val="000000"/>
        </w:rPr>
        <w:t xml:space="preserve"> et/ou</w:t>
      </w:r>
      <w:r w:rsidRPr="0033752F">
        <w:rPr>
          <w:rFonts w:ascii="Arial Narrow" w:hAnsi="Arial Narrow" w:cs="Arial"/>
          <w:color w:val="000000"/>
        </w:rPr>
        <w:t xml:space="preserve"> aux variantes autorisées </w:t>
      </w:r>
      <w:r w:rsidR="009B398C">
        <w:rPr>
          <w:rFonts w:ascii="Arial Narrow" w:hAnsi="Arial Narrow" w:cs="Arial"/>
          <w:color w:val="000000"/>
        </w:rPr>
        <w:t>comme</w:t>
      </w:r>
      <w:r w:rsidR="000F2A1F">
        <w:rPr>
          <w:rFonts w:ascii="Arial Narrow" w:hAnsi="Arial Narrow" w:cs="Arial"/>
          <w:color w:val="000000"/>
        </w:rPr>
        <w:t xml:space="preserve"> présenté ci-après</w:t>
      </w:r>
      <w:r w:rsidRPr="0033752F">
        <w:rPr>
          <w:rFonts w:ascii="Arial Narrow" w:hAnsi="Arial Narrow" w:cs="Arial"/>
          <w:color w:val="000000"/>
        </w:rPr>
        <w:t>.</w:t>
      </w:r>
    </w:p>
    <w:p w14:paraId="753265D5" w14:textId="5205AD82" w:rsidR="00E4346E" w:rsidRPr="0033752F" w:rsidRDefault="00E4346E" w:rsidP="0033752F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color w:val="000000"/>
        </w:rPr>
      </w:pPr>
      <w:r w:rsidRPr="0033752F">
        <w:rPr>
          <w:rFonts w:ascii="Arial Narrow" w:hAnsi="Arial Narrow" w:cs="Arial"/>
          <w:color w:val="000000"/>
        </w:rPr>
        <w:t>Chaque solution proposée par le candidat doit faire l’objet d’une offre</w:t>
      </w:r>
      <w:r w:rsidR="0033752F">
        <w:rPr>
          <w:rFonts w:ascii="Arial Narrow" w:hAnsi="Arial Narrow" w:cs="Arial"/>
          <w:color w:val="000000"/>
        </w:rPr>
        <w:t xml:space="preserve"> financière et technique</w:t>
      </w:r>
      <w:r w:rsidRPr="0033752F">
        <w:rPr>
          <w:rFonts w:ascii="Arial Narrow" w:hAnsi="Arial Narrow" w:cs="Arial"/>
          <w:color w:val="000000"/>
        </w:rPr>
        <w:t xml:space="preserve"> distincte.</w:t>
      </w:r>
      <w:r w:rsidR="0033752F" w:rsidRPr="0033752F">
        <w:rPr>
          <w:rFonts w:ascii="Arial Narrow" w:hAnsi="Arial Narrow" w:cs="Arial"/>
          <w:color w:val="000000"/>
        </w:rPr>
        <w:t xml:space="preserve"> Cela signifie que le candidat remet l’ensemble des documents demandés distinctement pour chaque offre.</w:t>
      </w:r>
      <w:r w:rsidRPr="0033752F">
        <w:rPr>
          <w:rFonts w:ascii="Arial Narrow" w:hAnsi="Arial Narrow" w:cs="Arial"/>
          <w:color w:val="000000"/>
        </w:rPr>
        <w:t xml:space="preserve"> Les candidats doivent détailler la spécification et les répercussions financières de chaque solution présentée.</w:t>
      </w:r>
    </w:p>
    <w:p w14:paraId="5AB914B4" w14:textId="095C253F" w:rsidR="00E4346E" w:rsidRPr="0033752F" w:rsidRDefault="00E4346E" w:rsidP="0033752F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b/>
        </w:rPr>
      </w:pPr>
    </w:p>
    <w:p w14:paraId="2F0D8BEC" w14:textId="5B784D2E" w:rsidR="00E4346E" w:rsidRPr="0033752F" w:rsidRDefault="00E4346E" w:rsidP="0033752F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b/>
          <w:color w:val="000000"/>
        </w:rPr>
      </w:pPr>
      <w:bookmarkStart w:id="0" w:name="_Hlk156481496"/>
      <w:r w:rsidRPr="0033752F">
        <w:rPr>
          <w:rFonts w:ascii="Arial Narrow" w:hAnsi="Arial Narrow" w:cs="Arial"/>
          <w:b/>
          <w:color w:val="000000"/>
        </w:rPr>
        <w:t>Le candidat indique à quelle solution correspond la présente offre :</w:t>
      </w:r>
    </w:p>
    <w:p w14:paraId="06E0C967" w14:textId="77777777" w:rsidR="005110FF" w:rsidRPr="0033752F" w:rsidRDefault="005110FF" w:rsidP="0033752F">
      <w:pPr>
        <w:rPr>
          <w:rFonts w:ascii="Arial Narrow" w:eastAsia="Arial Narrow" w:hAnsi="Arial Narrow" w:cs="Arial Narrow"/>
        </w:rPr>
      </w:pPr>
    </w:p>
    <w:p w14:paraId="0BB11E2D" w14:textId="06D6F08C" w:rsidR="0078718A" w:rsidRPr="0033752F" w:rsidRDefault="00EC0653" w:rsidP="0033752F">
      <w:pPr>
        <w:spacing w:after="120"/>
        <w:rPr>
          <w:rFonts w:ascii="Arial Narrow" w:eastAsia="Arial Narrow" w:hAnsi="Arial Narrow" w:cs="Arial Narrow"/>
        </w:rPr>
      </w:pPr>
      <w:sdt>
        <w:sdtPr>
          <w:rPr>
            <w:rFonts w:ascii="Arial Narrow" w:eastAsia="Arial Narrow" w:hAnsi="Arial Narrow" w:cs="Arial Narrow"/>
          </w:rPr>
          <w:id w:val="-1161238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718A" w:rsidRPr="0033752F">
            <w:rPr>
              <w:rFonts w:ascii="Segoe UI Symbol" w:eastAsia="MS Gothic" w:hAnsi="Segoe UI Symbol" w:cs="Segoe UI Symbol"/>
            </w:rPr>
            <w:t>☐</w:t>
          </w:r>
        </w:sdtContent>
      </w:sdt>
      <w:r w:rsidR="0078718A" w:rsidRPr="0033752F">
        <w:rPr>
          <w:rFonts w:ascii="Arial Narrow" w:eastAsia="Arial Narrow" w:hAnsi="Arial Narrow" w:cs="Arial Narrow"/>
        </w:rPr>
        <w:t xml:space="preserve"> La solution de base</w:t>
      </w:r>
      <w:r w:rsidR="005110FF" w:rsidRPr="0033752F">
        <w:rPr>
          <w:rFonts w:ascii="Arial Narrow" w:eastAsia="Arial Narrow" w:hAnsi="Arial Narrow" w:cs="Arial Narrow"/>
        </w:rPr>
        <w:t>, à savoir</w:t>
      </w:r>
      <w:r w:rsidR="0078718A" w:rsidRPr="0033752F">
        <w:rPr>
          <w:rFonts w:ascii="Arial Narrow" w:eastAsia="Arial Narrow" w:hAnsi="Arial Narrow" w:cs="Arial Narrow"/>
        </w:rPr>
        <w:t xml:space="preserve"> </w:t>
      </w:r>
      <w:r w:rsidR="005110FF" w:rsidRPr="0033752F">
        <w:rPr>
          <w:rFonts w:ascii="Arial Narrow" w:eastAsia="Arial Narrow" w:hAnsi="Arial Narrow" w:cs="Arial Narrow"/>
        </w:rPr>
        <w:t>un analyseur</w:t>
      </w:r>
      <w:r w:rsidR="00E4346E" w:rsidRPr="0033752F">
        <w:rPr>
          <w:rFonts w:ascii="Arial Narrow" w:eastAsia="Arial Narrow" w:hAnsi="Arial Narrow" w:cs="Arial Narrow"/>
        </w:rPr>
        <w:t xml:space="preserve"> et un </w:t>
      </w:r>
      <w:r w:rsidR="005110FF" w:rsidRPr="0033752F">
        <w:rPr>
          <w:rFonts w:ascii="Arial Narrow" w:eastAsia="Arial Narrow" w:hAnsi="Arial Narrow" w:cs="Arial Narrow"/>
        </w:rPr>
        <w:t xml:space="preserve">système « open </w:t>
      </w:r>
      <w:proofErr w:type="spellStart"/>
      <w:r w:rsidR="005110FF" w:rsidRPr="0033752F">
        <w:rPr>
          <w:rFonts w:ascii="Arial Narrow" w:eastAsia="Arial Narrow" w:hAnsi="Arial Narrow" w:cs="Arial Narrow"/>
        </w:rPr>
        <w:t>path</w:t>
      </w:r>
      <w:proofErr w:type="spellEnd"/>
      <w:r w:rsidR="005110FF" w:rsidRPr="0033752F">
        <w:rPr>
          <w:rFonts w:ascii="Arial Narrow" w:eastAsia="Arial Narrow" w:hAnsi="Arial Narrow" w:cs="Arial Narrow"/>
        </w:rPr>
        <w:t> »</w:t>
      </w:r>
    </w:p>
    <w:p w14:paraId="50082AC3" w14:textId="079913C0" w:rsidR="00B97862" w:rsidRPr="0033752F" w:rsidRDefault="00EC0653" w:rsidP="0033752F">
      <w:pPr>
        <w:tabs>
          <w:tab w:val="left" w:pos="1245"/>
        </w:tabs>
        <w:spacing w:after="120"/>
        <w:rPr>
          <w:rFonts w:ascii="Arial Narrow" w:eastAsia="Arial Narrow" w:hAnsi="Arial Narrow" w:cs="Arial Narrow"/>
        </w:rPr>
      </w:pPr>
      <w:sdt>
        <w:sdtPr>
          <w:rPr>
            <w:rFonts w:ascii="Arial Narrow" w:eastAsia="Arial Narrow" w:hAnsi="Arial Narrow" w:cs="Arial Narrow"/>
          </w:rPr>
          <w:id w:val="-953396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10FF" w:rsidRPr="0033752F">
            <w:rPr>
              <w:rFonts w:ascii="Segoe UI Symbol" w:eastAsia="MS Gothic" w:hAnsi="Segoe UI Symbol" w:cs="Segoe UI Symbol"/>
            </w:rPr>
            <w:t>☐</w:t>
          </w:r>
        </w:sdtContent>
      </w:sdt>
      <w:r w:rsidR="005110FF" w:rsidRPr="0033752F">
        <w:rPr>
          <w:rFonts w:ascii="Arial Narrow" w:eastAsia="Arial Narrow" w:hAnsi="Arial Narrow" w:cs="Arial Narrow"/>
        </w:rPr>
        <w:t xml:space="preserve"> La solution de base et la variante 1, à savoir </w:t>
      </w:r>
      <w:r w:rsidR="004B3C4D">
        <w:rPr>
          <w:rFonts w:ascii="Arial Narrow" w:eastAsia="Arial Narrow" w:hAnsi="Arial Narrow" w:cs="Arial Narrow"/>
        </w:rPr>
        <w:t>plusieurs</w:t>
      </w:r>
      <w:r w:rsidR="005110FF" w:rsidRPr="0033752F">
        <w:rPr>
          <w:rFonts w:ascii="Arial Narrow" w:eastAsia="Arial Narrow" w:hAnsi="Arial Narrow" w:cs="Arial Narrow"/>
        </w:rPr>
        <w:t xml:space="preserve"> analyseurs</w:t>
      </w:r>
      <w:r w:rsidR="0033752F" w:rsidRPr="0033752F">
        <w:rPr>
          <w:rFonts w:ascii="Arial Narrow" w:eastAsia="Arial Narrow" w:hAnsi="Arial Narrow" w:cs="Arial Narrow"/>
        </w:rPr>
        <w:t xml:space="preserve"> et un</w:t>
      </w:r>
      <w:r w:rsidR="005110FF" w:rsidRPr="0033752F">
        <w:rPr>
          <w:rFonts w:ascii="Arial Narrow" w:eastAsia="Arial Narrow" w:hAnsi="Arial Narrow" w:cs="Arial Narrow"/>
        </w:rPr>
        <w:t xml:space="preserve"> système « open </w:t>
      </w:r>
      <w:proofErr w:type="spellStart"/>
      <w:r w:rsidR="005110FF" w:rsidRPr="0033752F">
        <w:rPr>
          <w:rFonts w:ascii="Arial Narrow" w:eastAsia="Arial Narrow" w:hAnsi="Arial Narrow" w:cs="Arial Narrow"/>
        </w:rPr>
        <w:t>path</w:t>
      </w:r>
      <w:proofErr w:type="spellEnd"/>
      <w:r w:rsidR="005110FF" w:rsidRPr="0033752F">
        <w:rPr>
          <w:rFonts w:ascii="Arial Narrow" w:eastAsia="Arial Narrow" w:hAnsi="Arial Narrow" w:cs="Arial Narrow"/>
        </w:rPr>
        <w:t> »</w:t>
      </w:r>
    </w:p>
    <w:bookmarkEnd w:id="0"/>
    <w:p w14:paraId="1056454E" w14:textId="77777777" w:rsidR="0033752F" w:rsidRDefault="003375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  <w:b/>
        </w:rPr>
      </w:pPr>
    </w:p>
    <w:p w14:paraId="498E4949" w14:textId="5463B652" w:rsidR="0033752F" w:rsidRPr="0033752F" w:rsidRDefault="003375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  <w:b/>
        </w:rPr>
      </w:pPr>
      <w:r w:rsidRPr="0033752F">
        <w:rPr>
          <w:rFonts w:ascii="Arial Narrow" w:eastAsia="Arial Narrow" w:hAnsi="Arial Narrow" w:cs="Arial Narrow"/>
          <w:b/>
        </w:rPr>
        <w:t>Le candidat complète les éléments demandés ci-après :</w:t>
      </w:r>
    </w:p>
    <w:p w14:paraId="549AAAC8" w14:textId="77777777" w:rsidR="00D536F9" w:rsidRDefault="00D536F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</w:rPr>
      </w:pPr>
    </w:p>
    <w:p w14:paraId="06D72FC6" w14:textId="473197D5" w:rsidR="0033752F" w:rsidRDefault="0033752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 Narrow" w:eastAsia="Arial Narrow" w:hAnsi="Arial Narrow" w:cs="Arial Narrow"/>
        </w:rPr>
        <w:sectPr w:rsidR="0033752F">
          <w:footerReference w:type="default" r:id="rId9"/>
          <w:pgSz w:w="11906" w:h="16838"/>
          <w:pgMar w:top="992" w:right="1418" w:bottom="709" w:left="1418" w:header="720" w:footer="448" w:gutter="0"/>
          <w:pgNumType w:start="1"/>
          <w:cols w:space="720"/>
          <w:titlePg/>
        </w:sectPr>
      </w:pPr>
    </w:p>
    <w:p w14:paraId="720F4680" w14:textId="66070F5D" w:rsidR="00C2530B" w:rsidRPr="000F2A1F" w:rsidRDefault="00823AD6" w:rsidP="00C2530B">
      <w:pPr>
        <w:numPr>
          <w:ilvl w:val="0"/>
          <w:numId w:val="4"/>
        </w:numPr>
      </w:pPr>
      <w:r w:rsidRPr="00185EF6">
        <w:rPr>
          <w:rFonts w:ascii="Arial Narrow" w:eastAsia="Arial Narrow" w:hAnsi="Arial Narrow" w:cs="Arial Narrow"/>
          <w:b/>
        </w:rPr>
        <w:t xml:space="preserve">Critère </w:t>
      </w:r>
      <w:r w:rsidR="00B97862">
        <w:rPr>
          <w:rFonts w:ascii="Arial Narrow" w:eastAsia="Arial Narrow" w:hAnsi="Arial Narrow" w:cs="Arial Narrow"/>
          <w:b/>
        </w:rPr>
        <w:t>1</w:t>
      </w:r>
      <w:r w:rsidRPr="00185EF6">
        <w:rPr>
          <w:rFonts w:ascii="Arial Narrow" w:eastAsia="Arial Narrow" w:hAnsi="Arial Narrow" w:cs="Arial Narrow"/>
          <w:b/>
        </w:rPr>
        <w:t xml:space="preserve"> –</w:t>
      </w:r>
      <w:r w:rsidR="009859CB">
        <w:rPr>
          <w:rFonts w:ascii="Arial Narrow" w:eastAsia="Arial Narrow" w:hAnsi="Arial Narrow" w:cs="Arial Narrow"/>
          <w:b/>
        </w:rPr>
        <w:t xml:space="preserve"> </w:t>
      </w:r>
      <w:r w:rsidR="00B97862">
        <w:rPr>
          <w:rFonts w:ascii="Arial Narrow" w:eastAsia="Arial Narrow" w:hAnsi="Arial Narrow" w:cs="Arial Narrow"/>
          <w:b/>
        </w:rPr>
        <w:t>Valeur technique</w:t>
      </w:r>
      <w:r w:rsidR="004E36C2">
        <w:rPr>
          <w:rFonts w:ascii="Arial Narrow" w:eastAsia="Arial Narrow" w:hAnsi="Arial Narrow" w:cs="Arial Narrow"/>
          <w:b/>
        </w:rPr>
        <w:t xml:space="preserve">, </w:t>
      </w:r>
      <w:r w:rsidR="00EC0DC0" w:rsidRPr="00547247">
        <w:rPr>
          <w:rFonts w:ascii="Arial Narrow" w:eastAsia="Arial Narrow" w:hAnsi="Arial Narrow" w:cs="Arial Narrow"/>
          <w:b/>
        </w:rPr>
        <w:t xml:space="preserve">note sur </w:t>
      </w:r>
      <w:r w:rsidR="00D8586D">
        <w:rPr>
          <w:rFonts w:ascii="Arial Narrow" w:eastAsia="Arial Narrow" w:hAnsi="Arial Narrow" w:cs="Arial Narrow"/>
          <w:b/>
        </w:rPr>
        <w:t>60</w:t>
      </w:r>
      <w:r w:rsidR="00772EB5" w:rsidRPr="00547247">
        <w:rPr>
          <w:rFonts w:ascii="Arial Narrow" w:eastAsia="Arial Narrow" w:hAnsi="Arial Narrow" w:cs="Arial Narrow"/>
          <w:b/>
        </w:rPr>
        <w:t xml:space="preserve"> </w:t>
      </w:r>
      <w:r w:rsidRPr="00547247">
        <w:rPr>
          <w:rFonts w:ascii="Arial Narrow" w:eastAsia="Arial Narrow" w:hAnsi="Arial Narrow" w:cs="Arial Narrow"/>
          <w:b/>
        </w:rPr>
        <w:t>points</w:t>
      </w:r>
    </w:p>
    <w:p w14:paraId="37E54F6F" w14:textId="73251755" w:rsidR="000F2A1F" w:rsidRDefault="000F2A1F" w:rsidP="000F2A1F"/>
    <w:p w14:paraId="70FD190D" w14:textId="2B636C97" w:rsidR="000F2A1F" w:rsidRPr="000F2A1F" w:rsidRDefault="000F2A1F" w:rsidP="000F2A1F">
      <w:pPr>
        <w:rPr>
          <w:rFonts w:ascii="Arial Narrow" w:hAnsi="Arial Narrow"/>
        </w:rPr>
      </w:pPr>
      <w:r w:rsidRPr="000F2A1F">
        <w:rPr>
          <w:rFonts w:ascii="Arial Narrow" w:hAnsi="Arial Narrow"/>
        </w:rPr>
        <w:t>Les caractéristiques doivent respecter</w:t>
      </w:r>
      <w:r>
        <w:rPr>
          <w:rFonts w:ascii="Arial Narrow" w:hAnsi="Arial Narrow"/>
        </w:rPr>
        <w:t xml:space="preserve"> </w:t>
      </w:r>
      <w:proofErr w:type="gramStart"/>
      <w:r>
        <w:rPr>
          <w:rFonts w:ascii="Arial Narrow" w:hAnsi="Arial Narrow"/>
        </w:rPr>
        <w:t>a</w:t>
      </w:r>
      <w:proofErr w:type="gramEnd"/>
      <w:r>
        <w:rPr>
          <w:rFonts w:ascii="Arial Narrow" w:hAnsi="Arial Narrow"/>
        </w:rPr>
        <w:t xml:space="preserve"> minima </w:t>
      </w:r>
      <w:r w:rsidRPr="000F2A1F">
        <w:rPr>
          <w:rFonts w:ascii="Arial Narrow" w:hAnsi="Arial Narrow"/>
        </w:rPr>
        <w:t>le</w:t>
      </w:r>
      <w:r>
        <w:rPr>
          <w:rFonts w:ascii="Arial Narrow" w:hAnsi="Arial Narrow"/>
        </w:rPr>
        <w:t>s exigences du</w:t>
      </w:r>
      <w:r w:rsidRPr="000F2A1F">
        <w:rPr>
          <w:rFonts w:ascii="Arial Narrow" w:hAnsi="Arial Narrow"/>
        </w:rPr>
        <w:t xml:space="preserve"> CCTP.</w:t>
      </w:r>
    </w:p>
    <w:p w14:paraId="1EBD89E8" w14:textId="77777777" w:rsidR="00EF6D94" w:rsidRDefault="00EF6D94" w:rsidP="00EF6D94">
      <w:pPr>
        <w:ind w:left="360"/>
      </w:pPr>
    </w:p>
    <w:p w14:paraId="7D70878B" w14:textId="7B4017DD" w:rsidR="00C2530B" w:rsidRPr="00C2530B" w:rsidRDefault="00C2530B" w:rsidP="00C2530B">
      <w:pPr>
        <w:pStyle w:val="Paragraphedeliste"/>
        <w:numPr>
          <w:ilvl w:val="0"/>
          <w:numId w:val="16"/>
        </w:numPr>
      </w:pPr>
      <w:r w:rsidRPr="00EF6D94">
        <w:rPr>
          <w:rFonts w:ascii="Arial Narrow" w:eastAsia="Arial Narrow" w:hAnsi="Arial Narrow" w:cs="Arial Narrow"/>
          <w:b/>
        </w:rPr>
        <w:t xml:space="preserve">Sous-critère </w:t>
      </w:r>
      <w:r w:rsidR="00B97862">
        <w:rPr>
          <w:rFonts w:ascii="Arial Narrow" w:eastAsia="Arial Narrow" w:hAnsi="Arial Narrow" w:cs="Arial Narrow"/>
          <w:b/>
        </w:rPr>
        <w:t>1</w:t>
      </w:r>
      <w:r w:rsidRPr="00EF6D94">
        <w:rPr>
          <w:rFonts w:ascii="Arial Narrow" w:eastAsia="Arial Narrow" w:hAnsi="Arial Narrow" w:cs="Arial Narrow"/>
          <w:b/>
        </w:rPr>
        <w:t>.1</w:t>
      </w:r>
      <w:r w:rsidRPr="00C2530B">
        <w:rPr>
          <w:rFonts w:ascii="Arial Narrow" w:eastAsia="Arial Narrow" w:hAnsi="Arial Narrow" w:cs="Arial Narrow"/>
        </w:rPr>
        <w:t xml:space="preserve"> –</w:t>
      </w:r>
      <w:r>
        <w:rPr>
          <w:rFonts w:ascii="Arial Narrow" w:eastAsia="Arial Narrow" w:hAnsi="Arial Narrow" w:cs="Arial Narrow"/>
        </w:rPr>
        <w:t xml:space="preserve"> </w:t>
      </w:r>
      <w:r w:rsidR="00B97862">
        <w:rPr>
          <w:rFonts w:ascii="Arial Narrow" w:eastAsia="Arial Narrow" w:hAnsi="Arial Narrow" w:cs="Arial Narrow"/>
        </w:rPr>
        <w:t>Précision</w:t>
      </w:r>
      <w:r w:rsidR="000F2A1F">
        <w:rPr>
          <w:rFonts w:ascii="Arial Narrow" w:eastAsia="Arial Narrow" w:hAnsi="Arial Narrow" w:cs="Arial Narrow"/>
        </w:rPr>
        <w:t xml:space="preserve"> </w:t>
      </w:r>
      <w:r w:rsidR="00E221E9">
        <w:rPr>
          <w:rFonts w:ascii="Arial Narrow" w:eastAsia="Arial Narrow" w:hAnsi="Arial Narrow" w:cs="Arial Narrow"/>
        </w:rPr>
        <w:t>de la mesure</w:t>
      </w:r>
      <w:r w:rsidRPr="0055050E">
        <w:rPr>
          <w:rFonts w:ascii="Arial Narrow" w:eastAsia="Arial Narrow" w:hAnsi="Arial Narrow" w:cs="Arial Narrow"/>
        </w:rPr>
        <w:t>, note sur</w:t>
      </w:r>
      <w:r w:rsidR="004E36C2" w:rsidRPr="0055050E">
        <w:rPr>
          <w:rFonts w:ascii="Arial Narrow" w:eastAsia="Arial Narrow" w:hAnsi="Arial Narrow" w:cs="Arial Narrow"/>
        </w:rPr>
        <w:t xml:space="preserve"> </w:t>
      </w:r>
      <w:r w:rsidR="00B97862">
        <w:rPr>
          <w:rFonts w:ascii="Arial Narrow" w:eastAsia="Arial Narrow" w:hAnsi="Arial Narrow" w:cs="Arial Narrow"/>
          <w:b/>
        </w:rPr>
        <w:t>2</w:t>
      </w:r>
      <w:r w:rsidR="0055050E" w:rsidRPr="000B69E9">
        <w:rPr>
          <w:rFonts w:ascii="Arial Narrow" w:eastAsia="Arial Narrow" w:hAnsi="Arial Narrow" w:cs="Arial Narrow"/>
          <w:b/>
        </w:rPr>
        <w:t>0</w:t>
      </w:r>
      <w:r w:rsidR="00D73E18" w:rsidRPr="000B69E9">
        <w:rPr>
          <w:rFonts w:ascii="Arial Narrow" w:eastAsia="Arial Narrow" w:hAnsi="Arial Narrow" w:cs="Arial Narrow"/>
          <w:b/>
        </w:rPr>
        <w:t> </w:t>
      </w:r>
      <w:r w:rsidRPr="000B69E9">
        <w:rPr>
          <w:rFonts w:ascii="Arial Narrow" w:eastAsia="Arial Narrow" w:hAnsi="Arial Narrow" w:cs="Arial Narrow"/>
          <w:b/>
        </w:rPr>
        <w:t>points</w:t>
      </w:r>
    </w:p>
    <w:p w14:paraId="5A50ECDD" w14:textId="3FFB42A8" w:rsidR="0001175A" w:rsidRPr="0001175A" w:rsidRDefault="0001175A" w:rsidP="0001175A">
      <w:pPr>
        <w:jc w:val="both"/>
        <w:rPr>
          <w:rFonts w:ascii="Arial Narrow" w:hAnsi="Arial Narrow"/>
        </w:rPr>
      </w:pPr>
    </w:p>
    <w:p w14:paraId="5E722404" w14:textId="6A81C1CE" w:rsidR="00EF6D94" w:rsidRPr="00EF6D94" w:rsidRDefault="000F2A1F" w:rsidP="00EF6D9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445721" w14:textId="77777777" w:rsidR="00EF6D94" w:rsidRPr="00EF6D94" w:rsidRDefault="00EF6D94" w:rsidP="0001175A"/>
    <w:p w14:paraId="4CC454D4" w14:textId="77777777" w:rsidR="00FC69F6" w:rsidRDefault="00FC69F6" w:rsidP="00651F3E">
      <w:pPr>
        <w:jc w:val="both"/>
        <w:rPr>
          <w:rFonts w:ascii="Arial Narrow" w:eastAsia="Arial Narrow" w:hAnsi="Arial Narrow" w:cs="Arial Narrow"/>
          <w:b/>
        </w:rPr>
      </w:pPr>
    </w:p>
    <w:p w14:paraId="18E80DD5" w14:textId="16CDC20F" w:rsidR="00EF6D94" w:rsidRPr="000111A1" w:rsidRDefault="00EF6D94" w:rsidP="00EF6D94">
      <w:pPr>
        <w:pStyle w:val="Paragraphedeliste"/>
        <w:numPr>
          <w:ilvl w:val="0"/>
          <w:numId w:val="16"/>
        </w:numPr>
      </w:pPr>
      <w:r w:rsidRPr="000111A1">
        <w:rPr>
          <w:rFonts w:ascii="Arial Narrow" w:eastAsia="Arial Narrow" w:hAnsi="Arial Narrow" w:cs="Arial Narrow"/>
          <w:b/>
        </w:rPr>
        <w:t xml:space="preserve">Sous-critère </w:t>
      </w:r>
      <w:r w:rsidR="00B97862">
        <w:rPr>
          <w:rFonts w:ascii="Arial Narrow" w:eastAsia="Arial Narrow" w:hAnsi="Arial Narrow" w:cs="Arial Narrow"/>
          <w:b/>
        </w:rPr>
        <w:t>1</w:t>
      </w:r>
      <w:r w:rsidRPr="000111A1">
        <w:rPr>
          <w:rFonts w:ascii="Arial Narrow" w:eastAsia="Arial Narrow" w:hAnsi="Arial Narrow" w:cs="Arial Narrow"/>
          <w:b/>
        </w:rPr>
        <w:t>.</w:t>
      </w:r>
      <w:r w:rsidR="0001175A" w:rsidRPr="000111A1">
        <w:rPr>
          <w:rFonts w:ascii="Arial Narrow" w:eastAsia="Arial Narrow" w:hAnsi="Arial Narrow" w:cs="Arial Narrow"/>
          <w:b/>
        </w:rPr>
        <w:t>2</w:t>
      </w:r>
      <w:r w:rsidRPr="000111A1">
        <w:rPr>
          <w:rFonts w:ascii="Arial Narrow" w:eastAsia="Arial Narrow" w:hAnsi="Arial Narrow" w:cs="Arial Narrow"/>
        </w:rPr>
        <w:t xml:space="preserve"> – </w:t>
      </w:r>
      <w:r w:rsidR="00B97862">
        <w:rPr>
          <w:rFonts w:ascii="Arial Narrow" w:eastAsia="Arial Narrow" w:hAnsi="Arial Narrow" w:cs="Arial Narrow"/>
        </w:rPr>
        <w:t>cadence de mesure</w:t>
      </w:r>
      <w:r w:rsidR="0001175A" w:rsidRPr="000111A1">
        <w:rPr>
          <w:rFonts w:ascii="Arial Narrow" w:eastAsia="Arial Narrow" w:hAnsi="Arial Narrow" w:cs="Arial Narrow"/>
        </w:rPr>
        <w:t xml:space="preserve">, note sur </w:t>
      </w:r>
      <w:r w:rsidR="00B97862">
        <w:rPr>
          <w:rFonts w:ascii="Arial Narrow" w:eastAsia="Arial Narrow" w:hAnsi="Arial Narrow" w:cs="Arial Narrow"/>
          <w:b/>
        </w:rPr>
        <w:t>2</w:t>
      </w:r>
      <w:r w:rsidR="00D73E18" w:rsidRPr="000B69E9">
        <w:rPr>
          <w:rFonts w:ascii="Arial Narrow" w:eastAsia="Arial Narrow" w:hAnsi="Arial Narrow" w:cs="Arial Narrow"/>
          <w:b/>
        </w:rPr>
        <w:t>0</w:t>
      </w:r>
      <w:r w:rsidR="0001175A" w:rsidRPr="000B69E9">
        <w:rPr>
          <w:rFonts w:ascii="Arial Narrow" w:eastAsia="Arial Narrow" w:hAnsi="Arial Narrow" w:cs="Arial Narrow"/>
          <w:b/>
        </w:rPr>
        <w:t xml:space="preserve"> points</w:t>
      </w:r>
    </w:p>
    <w:p w14:paraId="19675F93" w14:textId="4CDFBD36" w:rsidR="00EF6D94" w:rsidRDefault="00EF6D94" w:rsidP="00EF6D94">
      <w:pPr>
        <w:rPr>
          <w:rFonts w:ascii="Arial Narrow" w:hAnsi="Arial Narrow"/>
        </w:rPr>
      </w:pPr>
    </w:p>
    <w:p w14:paraId="3E5E4F59" w14:textId="77777777" w:rsidR="000F2A1F" w:rsidRPr="00EF6D94" w:rsidRDefault="000F2A1F" w:rsidP="000F2A1F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35EF28" w14:textId="2F10336A" w:rsidR="00E91EC0" w:rsidRDefault="00E91EC0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5D815150" w14:textId="4519482C" w:rsidR="00B97862" w:rsidRDefault="00B97862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75F29F37" w14:textId="77D2FC02" w:rsidR="00B97862" w:rsidRDefault="00B97862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78C8F1CD" w14:textId="49E46AE9" w:rsidR="00B97862" w:rsidRPr="000111A1" w:rsidRDefault="00B97862" w:rsidP="00B97862">
      <w:pPr>
        <w:pStyle w:val="Paragraphedeliste"/>
        <w:numPr>
          <w:ilvl w:val="0"/>
          <w:numId w:val="16"/>
        </w:numPr>
      </w:pPr>
      <w:r w:rsidRPr="000111A1">
        <w:rPr>
          <w:rFonts w:ascii="Arial Narrow" w:eastAsia="Arial Narrow" w:hAnsi="Arial Narrow" w:cs="Arial Narrow"/>
          <w:b/>
        </w:rPr>
        <w:t xml:space="preserve">Sous-critère </w:t>
      </w:r>
      <w:r>
        <w:rPr>
          <w:rFonts w:ascii="Arial Narrow" w:eastAsia="Arial Narrow" w:hAnsi="Arial Narrow" w:cs="Arial Narrow"/>
          <w:b/>
        </w:rPr>
        <w:t>1</w:t>
      </w:r>
      <w:r w:rsidRPr="000111A1">
        <w:rPr>
          <w:rFonts w:ascii="Arial Narrow" w:eastAsia="Arial Narrow" w:hAnsi="Arial Narrow" w:cs="Arial Narrow"/>
          <w:b/>
        </w:rPr>
        <w:t>.</w:t>
      </w:r>
      <w:r>
        <w:rPr>
          <w:rFonts w:ascii="Arial Narrow" w:eastAsia="Arial Narrow" w:hAnsi="Arial Narrow" w:cs="Arial Narrow"/>
          <w:b/>
        </w:rPr>
        <w:t>3</w:t>
      </w:r>
      <w:r w:rsidRPr="000111A1">
        <w:rPr>
          <w:rFonts w:ascii="Arial Narrow" w:eastAsia="Arial Narrow" w:hAnsi="Arial Narrow" w:cs="Arial Narrow"/>
        </w:rPr>
        <w:t xml:space="preserve"> – </w:t>
      </w:r>
      <w:r>
        <w:rPr>
          <w:rFonts w:ascii="Arial Narrow" w:eastAsia="Arial Narrow" w:hAnsi="Arial Narrow" w:cs="Arial Narrow"/>
        </w:rPr>
        <w:t>consommation électrique</w:t>
      </w:r>
      <w:r w:rsidRPr="000111A1">
        <w:rPr>
          <w:rFonts w:ascii="Arial Narrow" w:eastAsia="Arial Narrow" w:hAnsi="Arial Narrow" w:cs="Arial Narrow"/>
        </w:rPr>
        <w:t xml:space="preserve">, note sur </w:t>
      </w:r>
      <w:r>
        <w:rPr>
          <w:rFonts w:ascii="Arial Narrow" w:eastAsia="Arial Narrow" w:hAnsi="Arial Narrow" w:cs="Arial Narrow"/>
          <w:b/>
        </w:rPr>
        <w:t>2</w:t>
      </w:r>
      <w:r w:rsidRPr="000B69E9">
        <w:rPr>
          <w:rFonts w:ascii="Arial Narrow" w:eastAsia="Arial Narrow" w:hAnsi="Arial Narrow" w:cs="Arial Narrow"/>
          <w:b/>
        </w:rPr>
        <w:t>0 points</w:t>
      </w:r>
    </w:p>
    <w:p w14:paraId="4FF13890" w14:textId="77777777" w:rsidR="00B97862" w:rsidRDefault="00B97862" w:rsidP="00B97862">
      <w:pPr>
        <w:rPr>
          <w:rFonts w:ascii="Arial Narrow" w:hAnsi="Arial Narrow"/>
        </w:rPr>
      </w:pPr>
    </w:p>
    <w:p w14:paraId="741AE2D1" w14:textId="542FE725" w:rsidR="00B97862" w:rsidRDefault="00B97862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4316E9EA" w14:textId="77777777" w:rsidR="000F2A1F" w:rsidRPr="00EF6D94" w:rsidRDefault="000F2A1F" w:rsidP="000F2A1F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C35E71" w14:textId="7E0AF362" w:rsidR="000F2A1F" w:rsidRDefault="000F2A1F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0527EABF" w14:textId="77777777" w:rsidR="000F2A1F" w:rsidRDefault="000F2A1F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13756E76" w14:textId="1B1B689B" w:rsidR="000F2A1F" w:rsidRDefault="000F2A1F" w:rsidP="00B97862">
      <w:pPr>
        <w:jc w:val="both"/>
        <w:rPr>
          <w:rFonts w:ascii="Arial Narrow" w:eastAsia="Arial Narrow" w:hAnsi="Arial Narrow" w:cs="Arial Narrow"/>
          <w:u w:val="single"/>
        </w:rPr>
      </w:pPr>
    </w:p>
    <w:p w14:paraId="69DDA43D" w14:textId="001E5DEC" w:rsidR="000F2A1F" w:rsidRPr="000F2A1F" w:rsidRDefault="000F2A1F" w:rsidP="000F2A1F">
      <w:pPr>
        <w:numPr>
          <w:ilvl w:val="0"/>
          <w:numId w:val="4"/>
        </w:numPr>
      </w:pPr>
      <w:r>
        <w:rPr>
          <w:rFonts w:ascii="Arial Narrow" w:eastAsia="Arial Narrow" w:hAnsi="Arial Narrow" w:cs="Arial Narrow"/>
          <w:b/>
        </w:rPr>
        <w:t>Autres informations nécessaires pour juger de la conformité de l’offre </w:t>
      </w:r>
      <w:r w:rsidR="00110329">
        <w:rPr>
          <w:rFonts w:ascii="Arial Narrow" w:eastAsia="Arial Narrow" w:hAnsi="Arial Narrow" w:cs="Arial Narrow"/>
          <w:b/>
        </w:rPr>
        <w:t xml:space="preserve">ou pour l’exécution des prestations </w:t>
      </w:r>
      <w:r>
        <w:rPr>
          <w:rFonts w:ascii="Arial Narrow" w:eastAsia="Arial Narrow" w:hAnsi="Arial Narrow" w:cs="Arial Narrow"/>
          <w:b/>
        </w:rPr>
        <w:t xml:space="preserve">: </w:t>
      </w:r>
    </w:p>
    <w:p w14:paraId="7BD64798" w14:textId="66859471" w:rsidR="000F2A1F" w:rsidRDefault="000F2A1F" w:rsidP="000F2A1F"/>
    <w:p w14:paraId="2D9CA791" w14:textId="25957F0D" w:rsidR="000F2A1F" w:rsidRPr="000F2A1F" w:rsidRDefault="000F2A1F" w:rsidP="000F2A1F">
      <w:pPr>
        <w:pStyle w:val="Paragraphedeliste"/>
        <w:numPr>
          <w:ilvl w:val="0"/>
          <w:numId w:val="20"/>
        </w:num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Autres c</w:t>
      </w:r>
      <w:r w:rsidRPr="000F2A1F">
        <w:rPr>
          <w:rFonts w:ascii="Arial Narrow" w:eastAsia="Arial Narrow" w:hAnsi="Arial Narrow" w:cs="Arial Narrow"/>
        </w:rPr>
        <w:t>aractéristiques techniques du matériel (à fournir en annexe),</w:t>
      </w:r>
    </w:p>
    <w:p w14:paraId="6FDA0294" w14:textId="5046111A" w:rsidR="000F2A1F" w:rsidRDefault="000F2A1F" w:rsidP="000F2A1F">
      <w:pPr>
        <w:pStyle w:val="Paragraphedeliste"/>
        <w:numPr>
          <w:ilvl w:val="0"/>
          <w:numId w:val="20"/>
        </w:num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Délai de livraison à compter de la date de notification du marché </w:t>
      </w:r>
      <w:r w:rsidR="00760400">
        <w:rPr>
          <w:rFonts w:ascii="Arial Narrow" w:eastAsia="Arial Narrow" w:hAnsi="Arial Narrow" w:cs="Arial Narrow"/>
        </w:rPr>
        <w:t xml:space="preserve">(délai maximum 14 semaines) </w:t>
      </w:r>
      <w:r>
        <w:rPr>
          <w:rFonts w:ascii="Arial Narrow" w:eastAsia="Arial Narrow" w:hAnsi="Arial Narrow" w:cs="Arial Narrow"/>
        </w:rPr>
        <w:t xml:space="preserve">: </w:t>
      </w:r>
      <w:r w:rsidR="00760400">
        <w:rPr>
          <w:rFonts w:ascii="Arial Narrow" w:eastAsia="Arial Narrow" w:hAnsi="Arial Narrow" w:cs="Arial Narrow"/>
        </w:rPr>
        <w:t>………….</w:t>
      </w:r>
    </w:p>
    <w:p w14:paraId="3F2C5B9A" w14:textId="1E4D4453" w:rsidR="00110329" w:rsidRPr="000F2A1F" w:rsidRDefault="00110329" w:rsidP="000F2A1F">
      <w:pPr>
        <w:pStyle w:val="Paragraphedeliste"/>
        <w:numPr>
          <w:ilvl w:val="0"/>
          <w:numId w:val="20"/>
        </w:numPr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Délai d’intervention et de réparation dans le cadre de la garantie : …………………</w:t>
      </w:r>
    </w:p>
    <w:p w14:paraId="0588BD95" w14:textId="77777777" w:rsidR="000F2A1F" w:rsidRPr="00A632C0" w:rsidRDefault="000F2A1F" w:rsidP="00B97862">
      <w:pPr>
        <w:jc w:val="both"/>
        <w:rPr>
          <w:rFonts w:ascii="Arial Narrow" w:eastAsia="Arial Narrow" w:hAnsi="Arial Narrow" w:cs="Arial Narrow"/>
          <w:u w:val="single"/>
        </w:rPr>
      </w:pPr>
    </w:p>
    <w:sectPr w:rsidR="000F2A1F" w:rsidRPr="00A632C0">
      <w:type w:val="continuous"/>
      <w:pgSz w:w="11906" w:h="16838"/>
      <w:pgMar w:top="992" w:right="1418" w:bottom="709" w:left="1418" w:header="720" w:footer="4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F3965" w14:textId="77777777" w:rsidR="00831640" w:rsidRDefault="00831640">
      <w:r>
        <w:separator/>
      </w:r>
    </w:p>
  </w:endnote>
  <w:endnote w:type="continuationSeparator" w:id="0">
    <w:p w14:paraId="6A00C047" w14:textId="77777777" w:rsidR="00831640" w:rsidRDefault="00831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114FD" w14:textId="77777777" w:rsidR="007D4774" w:rsidRDefault="00823AD6">
    <w:pPr>
      <w:pBdr>
        <w:top w:val="nil"/>
        <w:left w:val="nil"/>
        <w:bottom w:val="nil"/>
        <w:right w:val="nil"/>
        <w:between w:val="nil"/>
      </w:pBdr>
      <w:jc w:val="right"/>
      <w:rPr>
        <w:rFonts w:ascii="Arial Narrow" w:eastAsia="Arial Narrow" w:hAnsi="Arial Narrow" w:cs="Arial Narrow"/>
        <w:color w:val="000000"/>
        <w:sz w:val="20"/>
        <w:szCs w:val="20"/>
      </w:rPr>
    </w:pP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PAGE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AB3E25">
      <w:rPr>
        <w:rFonts w:ascii="Arial Narrow" w:eastAsia="Arial Narrow" w:hAnsi="Arial Narrow" w:cs="Arial Narrow"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  <w:r>
      <w:rPr>
        <w:rFonts w:ascii="Arial Narrow" w:eastAsia="Arial Narrow" w:hAnsi="Arial Narrow" w:cs="Arial Narrow"/>
        <w:color w:val="000000"/>
        <w:sz w:val="20"/>
        <w:szCs w:val="20"/>
      </w:rPr>
      <w:t>/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begin"/>
    </w:r>
    <w:r>
      <w:rPr>
        <w:rFonts w:ascii="Arial Narrow" w:eastAsia="Arial Narrow" w:hAnsi="Arial Narrow" w:cs="Arial Narrow"/>
        <w:color w:val="000000"/>
        <w:sz w:val="20"/>
        <w:szCs w:val="20"/>
      </w:rPr>
      <w:instrText>NUMPAGES</w:instrTex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separate"/>
    </w:r>
    <w:r w:rsidR="00AB3E25">
      <w:rPr>
        <w:rFonts w:ascii="Arial Narrow" w:eastAsia="Arial Narrow" w:hAnsi="Arial Narrow" w:cs="Arial Narrow"/>
        <w:noProof/>
        <w:color w:val="000000"/>
        <w:sz w:val="20"/>
        <w:szCs w:val="20"/>
      </w:rPr>
      <w:t>2</w:t>
    </w:r>
    <w:r>
      <w:rPr>
        <w:rFonts w:ascii="Arial Narrow" w:eastAsia="Arial Narrow" w:hAnsi="Arial Narrow" w:cs="Arial Narrow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9227" w14:textId="77777777" w:rsidR="00831640" w:rsidRDefault="00831640">
      <w:r>
        <w:separator/>
      </w:r>
    </w:p>
  </w:footnote>
  <w:footnote w:type="continuationSeparator" w:id="0">
    <w:p w14:paraId="7E765394" w14:textId="77777777" w:rsidR="00831640" w:rsidRDefault="008316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5234"/>
    <w:multiLevelType w:val="hybridMultilevel"/>
    <w:tmpl w:val="FF2283FE"/>
    <w:lvl w:ilvl="0" w:tplc="EE98DB42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0363"/>
    <w:multiLevelType w:val="multilevel"/>
    <w:tmpl w:val="5B9E113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8671A12"/>
    <w:multiLevelType w:val="hybridMultilevel"/>
    <w:tmpl w:val="BE428D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F0CA3"/>
    <w:multiLevelType w:val="hybridMultilevel"/>
    <w:tmpl w:val="474EFD02"/>
    <w:lvl w:ilvl="0" w:tplc="36E67EBA">
      <w:start w:val="20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621E7"/>
    <w:multiLevelType w:val="hybridMultilevel"/>
    <w:tmpl w:val="9A1243FA"/>
    <w:lvl w:ilvl="0" w:tplc="A9BE6192">
      <w:start w:val="2019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07BEB"/>
    <w:multiLevelType w:val="hybridMultilevel"/>
    <w:tmpl w:val="FB4C2F80"/>
    <w:lvl w:ilvl="0" w:tplc="9C921E8A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73E3B"/>
    <w:multiLevelType w:val="multilevel"/>
    <w:tmpl w:val="2E54942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359C6192"/>
    <w:multiLevelType w:val="hybridMultilevel"/>
    <w:tmpl w:val="AEFA2A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42EB2"/>
    <w:multiLevelType w:val="multilevel"/>
    <w:tmpl w:val="185012E4"/>
    <w:lvl w:ilvl="0">
      <w:start w:val="1"/>
      <w:numFmt w:val="bullet"/>
      <w:lvlText w:val="➢"/>
      <w:lvlJc w:val="left"/>
      <w:pPr>
        <w:ind w:left="29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73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45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9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1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05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97C7CD4"/>
    <w:multiLevelType w:val="hybridMultilevel"/>
    <w:tmpl w:val="061CBC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32D40"/>
    <w:multiLevelType w:val="hybridMultilevel"/>
    <w:tmpl w:val="C8121926"/>
    <w:lvl w:ilvl="0" w:tplc="2124C51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4100CF"/>
    <w:multiLevelType w:val="hybridMultilevel"/>
    <w:tmpl w:val="5FAA8C7A"/>
    <w:lvl w:ilvl="0" w:tplc="4052EDE0"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07005B"/>
    <w:multiLevelType w:val="hybridMultilevel"/>
    <w:tmpl w:val="B9E657EC"/>
    <w:lvl w:ilvl="0" w:tplc="4052EDE0"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D60E98"/>
    <w:multiLevelType w:val="hybridMultilevel"/>
    <w:tmpl w:val="1DC21A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E3B5E"/>
    <w:multiLevelType w:val="hybridMultilevel"/>
    <w:tmpl w:val="9F260F00"/>
    <w:lvl w:ilvl="0" w:tplc="6BFC1442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529DD"/>
    <w:multiLevelType w:val="hybridMultilevel"/>
    <w:tmpl w:val="5066BA4E"/>
    <w:lvl w:ilvl="0" w:tplc="8CB2EAA4">
      <w:numFmt w:val="bullet"/>
      <w:lvlText w:val="-"/>
      <w:lvlJc w:val="left"/>
      <w:pPr>
        <w:ind w:left="720" w:hanging="360"/>
      </w:pPr>
      <w:rPr>
        <w:rFonts w:ascii="Arial Narrow" w:eastAsia="Tahoma" w:hAnsi="Arial Narrow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3C2D8C"/>
    <w:multiLevelType w:val="hybridMultilevel"/>
    <w:tmpl w:val="20C205C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8C40CD"/>
    <w:multiLevelType w:val="hybridMultilevel"/>
    <w:tmpl w:val="591CE7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5C1599"/>
    <w:multiLevelType w:val="hybridMultilevel"/>
    <w:tmpl w:val="9BE87CCC"/>
    <w:lvl w:ilvl="0" w:tplc="0188027C">
      <w:start w:val="2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E0FCD"/>
    <w:multiLevelType w:val="multilevel"/>
    <w:tmpl w:val="C90EB620"/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6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9"/>
  </w:num>
  <w:num w:numId="8">
    <w:abstractNumId w:val="3"/>
  </w:num>
  <w:num w:numId="9">
    <w:abstractNumId w:val="18"/>
  </w:num>
  <w:num w:numId="10">
    <w:abstractNumId w:val="16"/>
  </w:num>
  <w:num w:numId="11">
    <w:abstractNumId w:val="2"/>
  </w:num>
  <w:num w:numId="12">
    <w:abstractNumId w:val="7"/>
  </w:num>
  <w:num w:numId="13">
    <w:abstractNumId w:val="11"/>
  </w:num>
  <w:num w:numId="14">
    <w:abstractNumId w:val="12"/>
  </w:num>
  <w:num w:numId="15">
    <w:abstractNumId w:val="17"/>
  </w:num>
  <w:num w:numId="16">
    <w:abstractNumId w:val="13"/>
  </w:num>
  <w:num w:numId="17">
    <w:abstractNumId w:val="15"/>
  </w:num>
  <w:num w:numId="18">
    <w:abstractNumId w:val="14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774"/>
    <w:rsid w:val="000111A1"/>
    <w:rsid w:val="0001175A"/>
    <w:rsid w:val="0002502C"/>
    <w:rsid w:val="00046AF7"/>
    <w:rsid w:val="0005353D"/>
    <w:rsid w:val="00057F07"/>
    <w:rsid w:val="00097925"/>
    <w:rsid w:val="000A1D92"/>
    <w:rsid w:val="000B00C3"/>
    <w:rsid w:val="000B46E5"/>
    <w:rsid w:val="000B69E9"/>
    <w:rsid w:val="000F2550"/>
    <w:rsid w:val="000F2A1F"/>
    <w:rsid w:val="00105700"/>
    <w:rsid w:val="00110329"/>
    <w:rsid w:val="001321E4"/>
    <w:rsid w:val="00145972"/>
    <w:rsid w:val="00181F81"/>
    <w:rsid w:val="00185EF6"/>
    <w:rsid w:val="00192C3B"/>
    <w:rsid w:val="002366E6"/>
    <w:rsid w:val="00273BC3"/>
    <w:rsid w:val="0029780B"/>
    <w:rsid w:val="002D37A2"/>
    <w:rsid w:val="002D3FA6"/>
    <w:rsid w:val="003019E8"/>
    <w:rsid w:val="00326013"/>
    <w:rsid w:val="0033752F"/>
    <w:rsid w:val="00380B4A"/>
    <w:rsid w:val="00390754"/>
    <w:rsid w:val="00392247"/>
    <w:rsid w:val="00397742"/>
    <w:rsid w:val="003B10F8"/>
    <w:rsid w:val="003B43FE"/>
    <w:rsid w:val="003C590F"/>
    <w:rsid w:val="003F5D08"/>
    <w:rsid w:val="00430ED3"/>
    <w:rsid w:val="00456350"/>
    <w:rsid w:val="00460211"/>
    <w:rsid w:val="00462B8E"/>
    <w:rsid w:val="00473E04"/>
    <w:rsid w:val="0048065E"/>
    <w:rsid w:val="00497151"/>
    <w:rsid w:val="004B3C4D"/>
    <w:rsid w:val="004D52DF"/>
    <w:rsid w:val="004D584E"/>
    <w:rsid w:val="004E36C2"/>
    <w:rsid w:val="004F6F9C"/>
    <w:rsid w:val="0050014F"/>
    <w:rsid w:val="00503725"/>
    <w:rsid w:val="005110FF"/>
    <w:rsid w:val="00511620"/>
    <w:rsid w:val="005355F2"/>
    <w:rsid w:val="00536BC6"/>
    <w:rsid w:val="00547247"/>
    <w:rsid w:val="0055050E"/>
    <w:rsid w:val="00557868"/>
    <w:rsid w:val="005645C9"/>
    <w:rsid w:val="005966E8"/>
    <w:rsid w:val="005E55AB"/>
    <w:rsid w:val="005F04B9"/>
    <w:rsid w:val="00651F3E"/>
    <w:rsid w:val="00666399"/>
    <w:rsid w:val="0067551B"/>
    <w:rsid w:val="00681B01"/>
    <w:rsid w:val="006B1CEA"/>
    <w:rsid w:val="006F606D"/>
    <w:rsid w:val="007201A6"/>
    <w:rsid w:val="00730889"/>
    <w:rsid w:val="00760400"/>
    <w:rsid w:val="0076196F"/>
    <w:rsid w:val="00770112"/>
    <w:rsid w:val="00772EB5"/>
    <w:rsid w:val="00777540"/>
    <w:rsid w:val="00780C2A"/>
    <w:rsid w:val="0078718A"/>
    <w:rsid w:val="007914E9"/>
    <w:rsid w:val="007B532F"/>
    <w:rsid w:val="007C696D"/>
    <w:rsid w:val="007D4774"/>
    <w:rsid w:val="007D4D9F"/>
    <w:rsid w:val="00815DCC"/>
    <w:rsid w:val="00823AD6"/>
    <w:rsid w:val="00831640"/>
    <w:rsid w:val="008436A8"/>
    <w:rsid w:val="008B01A5"/>
    <w:rsid w:val="008B0AAF"/>
    <w:rsid w:val="009859CB"/>
    <w:rsid w:val="009A5D32"/>
    <w:rsid w:val="009B398C"/>
    <w:rsid w:val="009B5B82"/>
    <w:rsid w:val="009C44E5"/>
    <w:rsid w:val="009E47D3"/>
    <w:rsid w:val="00A37A98"/>
    <w:rsid w:val="00A53145"/>
    <w:rsid w:val="00A632C0"/>
    <w:rsid w:val="00AB3E25"/>
    <w:rsid w:val="00AB6B58"/>
    <w:rsid w:val="00AD2AA4"/>
    <w:rsid w:val="00AF0E68"/>
    <w:rsid w:val="00B13F75"/>
    <w:rsid w:val="00B45B49"/>
    <w:rsid w:val="00B50E4C"/>
    <w:rsid w:val="00B8219D"/>
    <w:rsid w:val="00B97862"/>
    <w:rsid w:val="00BB3D16"/>
    <w:rsid w:val="00BC61D8"/>
    <w:rsid w:val="00C2530B"/>
    <w:rsid w:val="00C268A5"/>
    <w:rsid w:val="00C40CF8"/>
    <w:rsid w:val="00C52E5C"/>
    <w:rsid w:val="00C72905"/>
    <w:rsid w:val="00C73AD9"/>
    <w:rsid w:val="00C831F7"/>
    <w:rsid w:val="00C92A46"/>
    <w:rsid w:val="00CF196F"/>
    <w:rsid w:val="00D15F5C"/>
    <w:rsid w:val="00D32331"/>
    <w:rsid w:val="00D420FB"/>
    <w:rsid w:val="00D536F9"/>
    <w:rsid w:val="00D73E18"/>
    <w:rsid w:val="00D8586D"/>
    <w:rsid w:val="00D87346"/>
    <w:rsid w:val="00DB1C4D"/>
    <w:rsid w:val="00DC6139"/>
    <w:rsid w:val="00DE1F20"/>
    <w:rsid w:val="00DE778B"/>
    <w:rsid w:val="00E10C5A"/>
    <w:rsid w:val="00E17CBB"/>
    <w:rsid w:val="00E221E9"/>
    <w:rsid w:val="00E4346E"/>
    <w:rsid w:val="00E56D28"/>
    <w:rsid w:val="00E62E06"/>
    <w:rsid w:val="00E91EC0"/>
    <w:rsid w:val="00EB0B19"/>
    <w:rsid w:val="00EC0653"/>
    <w:rsid w:val="00EC0DC0"/>
    <w:rsid w:val="00EC4D7F"/>
    <w:rsid w:val="00EF6D94"/>
    <w:rsid w:val="00F338A6"/>
    <w:rsid w:val="00F6729C"/>
    <w:rsid w:val="00FC69F6"/>
    <w:rsid w:val="00FC7E2A"/>
    <w:rsid w:val="00FE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068D8"/>
  <w15:docId w15:val="{9D5D8B96-1A8B-4788-85F3-B9A4AFDF7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46AF7"/>
    <w:rPr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6AF7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A5D3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A5D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A5D3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A5D3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A5D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A5D32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E91E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D14A4-B44F-46D2-A7A5-03243C4C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GALLUCCIO Caroll-Ann</dc:creator>
  <cp:lastModifiedBy>Fluneau Sophie (Mme)</cp:lastModifiedBy>
  <cp:revision>6</cp:revision>
  <cp:lastPrinted>2019-04-12T10:09:00Z</cp:lastPrinted>
  <dcterms:created xsi:type="dcterms:W3CDTF">2025-04-09T09:18:00Z</dcterms:created>
  <dcterms:modified xsi:type="dcterms:W3CDTF">2025-04-14T13:10:00Z</dcterms:modified>
</cp:coreProperties>
</file>