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D94F8" w14:textId="77777777"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25174081">
            <wp:simplePos x="0" y="0"/>
            <wp:positionH relativeFrom="page">
              <wp:align>left</wp:align>
            </wp:positionH>
            <wp:positionV relativeFrom="paragraph">
              <wp:posOffset>-800734</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59E880C0" w14:textId="77777777" w:rsidR="0040359C" w:rsidRDefault="0040359C" w:rsidP="0040359C">
      <w:pPr>
        <w:rPr>
          <w:rFonts w:ascii="Calibri" w:eastAsiaTheme="minorEastAsia" w:hAnsi="Calibri" w:cs="Calibri"/>
          <w:b/>
          <w:bCs/>
          <w:color w:val="4D4D4D" w:themeColor="text1"/>
          <w:sz w:val="40"/>
          <w:szCs w:val="40"/>
          <w:lang w:eastAsia="fr-FR"/>
        </w:rPr>
      </w:pPr>
    </w:p>
    <w:p w14:paraId="5E5FC640" w14:textId="77777777" w:rsidR="007F306A" w:rsidRPr="002B35BC" w:rsidRDefault="007F306A" w:rsidP="007F306A">
      <w:pPr>
        <w:autoSpaceDE w:val="0"/>
        <w:autoSpaceDN w:val="0"/>
        <w:adjustRightInd w:val="0"/>
        <w:spacing w:before="170" w:after="0" w:line="288" w:lineRule="auto"/>
        <w:jc w:val="center"/>
        <w:textAlignment w:val="center"/>
        <w:rPr>
          <w:rFonts w:ascii="Calibri" w:eastAsia="Meiryo" w:hAnsi="Calibri" w:cs="Calibri"/>
          <w:b/>
          <w:bCs/>
          <w:color w:val="000000"/>
          <w:sz w:val="40"/>
          <w:szCs w:val="40"/>
          <w:lang w:eastAsia="fr-FR"/>
        </w:rPr>
      </w:pPr>
      <w:r w:rsidRPr="002B35BC">
        <w:rPr>
          <w:rFonts w:ascii="Calibri" w:eastAsia="Meiryo" w:hAnsi="Calibri" w:cs="Calibri"/>
          <w:b/>
          <w:bCs/>
          <w:color w:val="4D4D4D"/>
          <w:sz w:val="40"/>
          <w:szCs w:val="40"/>
          <w:lang w:eastAsia="fr-FR"/>
        </w:rPr>
        <w:t>VERIFICATIONS PERIODIQUES REGLEMENTAIRES REALISEES PAR UN ORGANISME AGREE POUR LE RESEAU DE LA CCI DE REGION HAUTS-DE-FRANCE</w:t>
      </w:r>
    </w:p>
    <w:p w14:paraId="5CAD9563" w14:textId="77777777" w:rsidR="003B745F" w:rsidRDefault="003B745F" w:rsidP="003B745F">
      <w:pPr>
        <w:tabs>
          <w:tab w:val="left" w:pos="6555"/>
        </w:tabs>
        <w:spacing w:line="0" w:lineRule="atLeast"/>
        <w:jc w:val="center"/>
        <w:rPr>
          <w:rFonts w:ascii="Calibri" w:eastAsiaTheme="minorEastAsia" w:hAnsi="Calibri" w:cs="Calibri"/>
          <w:b/>
          <w:bCs/>
          <w:color w:val="4D4D4D" w:themeColor="text1"/>
          <w:sz w:val="36"/>
          <w:szCs w:val="36"/>
          <w:lang w:eastAsia="fr-FR"/>
        </w:rPr>
      </w:pPr>
    </w:p>
    <w:p w14:paraId="6BF9DF88" w14:textId="2501B8D0" w:rsidR="00245C05" w:rsidRDefault="00245C05" w:rsidP="001E36B0">
      <w:pPr>
        <w:tabs>
          <w:tab w:val="left" w:pos="5400"/>
        </w:tabs>
        <w:autoSpaceDE w:val="0"/>
        <w:autoSpaceDN w:val="0"/>
        <w:adjustRightInd w:val="0"/>
        <w:spacing w:before="510" w:after="0" w:line="288" w:lineRule="auto"/>
        <w:textAlignment w:val="center"/>
        <w:rPr>
          <w:rFonts w:ascii="Calibri" w:eastAsiaTheme="minorEastAsia" w:hAnsi="Calibri" w:cs="Calibri"/>
          <w:b/>
          <w:bCs/>
          <w:color w:val="4D4D4D" w:themeColor="text1"/>
          <w:sz w:val="48"/>
          <w:szCs w:val="48"/>
          <w:lang w:eastAsia="fr-FR"/>
        </w:rPr>
      </w:pPr>
    </w:p>
    <w:p w14:paraId="4E1BB7DD" w14:textId="77777777" w:rsidR="007F306A" w:rsidRPr="001342D1" w:rsidRDefault="007F306A" w:rsidP="001E36B0">
      <w:pPr>
        <w:tabs>
          <w:tab w:val="left" w:pos="5400"/>
        </w:tabs>
        <w:autoSpaceDE w:val="0"/>
        <w:autoSpaceDN w:val="0"/>
        <w:adjustRightInd w:val="0"/>
        <w:spacing w:before="510" w:after="0" w:line="288" w:lineRule="auto"/>
        <w:textAlignment w:val="center"/>
        <w:rPr>
          <w:rFonts w:ascii="Calibri" w:eastAsiaTheme="minorEastAsia" w:hAnsi="Calibri" w:cs="Calibri"/>
          <w:b/>
          <w:bCs/>
          <w:color w:val="4D4D4D" w:themeColor="text1"/>
          <w:sz w:val="48"/>
          <w:szCs w:val="48"/>
          <w:lang w:eastAsia="fr-FR"/>
        </w:rPr>
      </w:pPr>
    </w:p>
    <w:p w14:paraId="6C01673B" w14:textId="77777777" w:rsidR="00245C05" w:rsidRPr="001342D1" w:rsidRDefault="00245C05" w:rsidP="00245C05">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0CE221F8"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5A3DF159" w14:textId="125765CA"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Pr>
          <w:rFonts w:ascii="Calibri" w:eastAsiaTheme="minorEastAsia" w:hAnsi="Calibri" w:cs="Calibri"/>
          <w:i/>
          <w:iCs/>
          <w:sz w:val="28"/>
          <w:szCs w:val="28"/>
          <w:lang w:eastAsia="fr-FR"/>
        </w:rPr>
        <w:t>Réf.marché : CCIR-PATRI-202</w:t>
      </w:r>
      <w:r w:rsidR="007F306A">
        <w:rPr>
          <w:rFonts w:ascii="Calibri" w:eastAsiaTheme="minorEastAsia" w:hAnsi="Calibri" w:cs="Calibri"/>
          <w:i/>
          <w:iCs/>
          <w:sz w:val="28"/>
          <w:szCs w:val="28"/>
          <w:lang w:eastAsia="fr-FR"/>
        </w:rPr>
        <w:t>5</w:t>
      </w:r>
      <w:r>
        <w:rPr>
          <w:rFonts w:ascii="Calibri" w:eastAsiaTheme="minorEastAsia" w:hAnsi="Calibri" w:cs="Calibri"/>
          <w:i/>
          <w:iCs/>
          <w:sz w:val="28"/>
          <w:szCs w:val="28"/>
          <w:lang w:eastAsia="fr-FR"/>
        </w:rPr>
        <w:t>-</w:t>
      </w:r>
      <w:r w:rsidR="007F306A">
        <w:rPr>
          <w:rFonts w:ascii="Calibri" w:eastAsiaTheme="minorEastAsia" w:hAnsi="Calibri" w:cs="Calibri"/>
          <w:i/>
          <w:iCs/>
          <w:sz w:val="28"/>
          <w:szCs w:val="28"/>
          <w:lang w:eastAsia="fr-FR"/>
        </w:rPr>
        <w:t>02</w:t>
      </w:r>
    </w:p>
    <w:p w14:paraId="4E68BD1B" w14:textId="232B9AA3" w:rsidR="007F306A" w:rsidRDefault="007F306A"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1560BD66" w14:textId="77777777" w:rsidR="00245C05" w:rsidRDefault="00245C05" w:rsidP="00245C05">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2C88F4A" w14:textId="1FEC4CA4" w:rsidR="005B5257" w:rsidRP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u w:val="single"/>
          <w:lang w:eastAsia="fr-FR"/>
        </w:rPr>
      </w:pPr>
    </w:p>
    <w:p w14:paraId="435ACF63" w14:textId="5CB7F2C1" w:rsidR="00EC2B1E" w:rsidRPr="00D0048D" w:rsidRDefault="00C17FEA" w:rsidP="00D0048D">
      <w:pPr>
        <w:spacing w:after="0" w:line="240" w:lineRule="auto"/>
        <w:rPr>
          <w:color w:val="0058A5" w:themeColor="background1"/>
        </w:rPr>
      </w:pPr>
      <w:r w:rsidRPr="001342D1">
        <w:rPr>
          <w:rFonts w:ascii="Arial" w:hAnsi="Arial" w:cs="Arial"/>
          <w:noProof/>
          <w:color w:val="0058A5" w:themeColor="background1"/>
          <w:szCs w:val="18"/>
          <w:lang w:eastAsia="fr-FR"/>
        </w:rPr>
        <mc:AlternateContent>
          <mc:Choice Requires="wps">
            <w:drawing>
              <wp:anchor distT="0" distB="0" distL="114300" distR="114300" simplePos="0" relativeHeight="251661312" behindDoc="0" locked="0" layoutInCell="1" allowOverlap="1" wp14:anchorId="2A5D952D" wp14:editId="2A5D952E">
                <wp:simplePos x="0" y="0"/>
                <wp:positionH relativeFrom="margin">
                  <wp:posOffset>-95250</wp:posOffset>
                </wp:positionH>
                <wp:positionV relativeFrom="page">
                  <wp:posOffset>9717083</wp:posOffset>
                </wp:positionV>
                <wp:extent cx="2811439" cy="955343"/>
                <wp:effectExtent l="0" t="0" r="0" b="0"/>
                <wp:wrapNone/>
                <wp:docPr id="693" name="Zone de texte 693"/>
                <wp:cNvGraphicFramePr/>
                <a:graphic xmlns:a="http://schemas.openxmlformats.org/drawingml/2006/main">
                  <a:graphicData uri="http://schemas.microsoft.com/office/word/2010/wordprocessingShape">
                    <wps:wsp>
                      <wps:cNvSpPr txBox="1"/>
                      <wps:spPr>
                        <a:xfrm>
                          <a:off x="0" y="0"/>
                          <a:ext cx="2811439" cy="955343"/>
                        </a:xfrm>
                        <a:prstGeom prst="rect">
                          <a:avLst/>
                        </a:prstGeom>
                        <a:noFill/>
                        <a:ln w="6350">
                          <a:noFill/>
                        </a:ln>
                        <a:effectLst/>
                      </wps:spPr>
                      <wps:txb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5D952D" id="_x0000_t202" coordsize="21600,21600" o:spt="202" path="m,l,21600r21600,l21600,xe">
                <v:stroke joinstyle="miter"/>
                <v:path gradientshapeok="t" o:connecttype="rect"/>
              </v:shapetype>
              <v:shape id="Zone de texte 693" o:spid="_x0000_s1026" type="#_x0000_t202" style="position:absolute;margin-left:-7.5pt;margin-top:765.1pt;width:221.35pt;height:7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" filled="f" stroked="f" strokeweight=".5pt">
                <v:textbo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77777777"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299 boulevard de 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v:textbox>
                <w10:wrap anchorx="margin" anchory="page"/>
              </v:shape>
            </w:pict>
          </mc:Fallback>
        </mc:AlternateContent>
      </w:r>
      <w:r w:rsidR="00A64AEF">
        <w:br w:type="page"/>
      </w:r>
    </w:p>
    <w:p w14:paraId="2A5D9503" w14:textId="3D412D0B" w:rsidR="00006640" w:rsidRPr="00A64AEF" w:rsidRDefault="00F17BD4" w:rsidP="00D0048D">
      <w:pPr>
        <w:pStyle w:val="ARTICLE"/>
        <w:ind w:hanging="720"/>
        <w:outlineLvl w:val="0"/>
      </w:pPr>
      <w:r>
        <w:lastRenderedPageBreak/>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1A09A7D2" w14:textId="77777777" w:rsidR="00D0048D" w:rsidRDefault="00D0048D" w:rsidP="00D0048D">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1B778A25" w14:textId="7BFD83B4" w:rsidR="00CD43E1" w:rsidRDefault="00F04CB4" w:rsidP="00CD43E1">
      <w:pPr>
        <w:spacing w:after="0" w:line="240" w:lineRule="auto"/>
        <w:jc w:val="both"/>
        <w:rPr>
          <w:rFonts w:cs="Arial"/>
          <w:szCs w:val="20"/>
        </w:rPr>
      </w:pPr>
      <w:r>
        <w:rPr>
          <w:rFonts w:cs="Arial"/>
          <w:szCs w:val="20"/>
        </w:rPr>
        <w:t>En</w:t>
      </w:r>
      <w:r w:rsidR="00CD43E1" w:rsidRPr="00847D38">
        <w:rPr>
          <w:rFonts w:cs="Arial"/>
          <w:szCs w:val="20"/>
        </w:rPr>
        <w:t xml:space="preserve"> groupement de commande composé des structures suivantes : </w:t>
      </w:r>
      <w:r w:rsidR="00CD43E1" w:rsidRPr="00847D38">
        <w:rPr>
          <w:rFonts w:cs="Arial"/>
          <w:szCs w:val="20"/>
        </w:rPr>
        <w:tab/>
      </w:r>
    </w:p>
    <w:p w14:paraId="47B294DD" w14:textId="77777777" w:rsidR="00EB29F4" w:rsidRPr="00847D38" w:rsidRDefault="00EB29F4" w:rsidP="00CD43E1">
      <w:pPr>
        <w:spacing w:after="0" w:line="240" w:lineRule="auto"/>
        <w:jc w:val="both"/>
        <w:rPr>
          <w:rFonts w:cs="Arial"/>
          <w:szCs w:val="20"/>
        </w:rPr>
      </w:pPr>
    </w:p>
    <w:p w14:paraId="7801E3AF" w14:textId="77777777" w:rsidR="00EB29F4"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sidRPr="00847D38">
        <w:rPr>
          <w:rFonts w:asciiTheme="minorHAnsi" w:hAnsiTheme="minorHAnsi" w:cs="Arial"/>
          <w:color w:val="262626" w:themeColor="text1" w:themeShade="80"/>
          <w:sz w:val="20"/>
          <w:szCs w:val="20"/>
        </w:rPr>
        <w:t>SCI Grand Hainaut</w:t>
      </w:r>
    </w:p>
    <w:p w14:paraId="7B8897D2" w14:textId="77777777" w:rsidR="00EB29F4"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sidRPr="00847D38">
        <w:rPr>
          <w:rFonts w:asciiTheme="minorHAnsi" w:hAnsiTheme="minorHAnsi" w:cs="Arial"/>
          <w:color w:val="262626" w:themeColor="text1" w:themeShade="80"/>
          <w:sz w:val="20"/>
          <w:szCs w:val="20"/>
        </w:rPr>
        <w:t xml:space="preserve">SCI </w:t>
      </w:r>
      <w:r>
        <w:rPr>
          <w:rFonts w:asciiTheme="minorHAnsi" w:hAnsiTheme="minorHAnsi" w:cs="Arial"/>
          <w:color w:val="262626" w:themeColor="text1" w:themeShade="80"/>
          <w:sz w:val="20"/>
          <w:szCs w:val="20"/>
        </w:rPr>
        <w:t>LHDF</w:t>
      </w:r>
    </w:p>
    <w:p w14:paraId="42355F2E" w14:textId="77777777" w:rsidR="00EB29F4" w:rsidRPr="00847D38"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sidRPr="00847D38">
        <w:rPr>
          <w:rFonts w:asciiTheme="minorHAnsi" w:hAnsiTheme="minorHAnsi" w:cs="Arial"/>
          <w:color w:val="262626" w:themeColor="text1" w:themeShade="80"/>
          <w:sz w:val="20"/>
          <w:szCs w:val="20"/>
        </w:rPr>
        <w:t>SCI IMMARTOIS</w:t>
      </w:r>
    </w:p>
    <w:p w14:paraId="14914659" w14:textId="2C48EF5D" w:rsidR="00EB29F4"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Pr>
          <w:rFonts w:asciiTheme="minorHAnsi" w:hAnsiTheme="minorHAnsi" w:cs="Arial"/>
          <w:color w:val="262626" w:themeColor="text1" w:themeShade="80"/>
          <w:sz w:val="20"/>
          <w:szCs w:val="20"/>
        </w:rPr>
        <w:t>SCI CTF</w:t>
      </w:r>
      <w:r w:rsidR="00CE4E1B">
        <w:rPr>
          <w:rFonts w:asciiTheme="minorHAnsi" w:hAnsiTheme="minorHAnsi" w:cs="Arial"/>
          <w:color w:val="262626" w:themeColor="text1" w:themeShade="80"/>
          <w:sz w:val="20"/>
          <w:szCs w:val="20"/>
        </w:rPr>
        <w:t>I</w:t>
      </w:r>
    </w:p>
    <w:p w14:paraId="2444879F" w14:textId="77777777" w:rsidR="00EB29F4"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Pr>
          <w:rFonts w:asciiTheme="minorHAnsi" w:hAnsiTheme="minorHAnsi" w:cs="Arial"/>
          <w:color w:val="262626" w:themeColor="text1" w:themeShade="80"/>
          <w:sz w:val="20"/>
          <w:szCs w:val="20"/>
        </w:rPr>
        <w:t xml:space="preserve">SCI </w:t>
      </w:r>
      <w:r w:rsidRPr="00847D38">
        <w:rPr>
          <w:rFonts w:asciiTheme="minorHAnsi" w:hAnsiTheme="minorHAnsi" w:cs="Arial"/>
          <w:color w:val="262626" w:themeColor="text1" w:themeShade="80"/>
          <w:sz w:val="20"/>
          <w:szCs w:val="20"/>
        </w:rPr>
        <w:t>CREIMMO 2</w:t>
      </w:r>
    </w:p>
    <w:p w14:paraId="74139695" w14:textId="77777777" w:rsidR="00EB29F4" w:rsidRPr="001F2C02" w:rsidRDefault="00EB29F4" w:rsidP="00EB29F4">
      <w:pPr>
        <w:pStyle w:val="Paragraphedeliste"/>
        <w:numPr>
          <w:ilvl w:val="0"/>
          <w:numId w:val="19"/>
        </w:numPr>
        <w:spacing w:after="0" w:line="240" w:lineRule="auto"/>
        <w:contextualSpacing w:val="0"/>
        <w:jc w:val="both"/>
        <w:rPr>
          <w:rFonts w:asciiTheme="minorHAnsi" w:hAnsiTheme="minorHAnsi" w:cs="Arial"/>
          <w:color w:val="262626" w:themeColor="text1" w:themeShade="80"/>
          <w:sz w:val="20"/>
          <w:szCs w:val="20"/>
        </w:rPr>
      </w:pPr>
      <w:r>
        <w:rPr>
          <w:rFonts w:asciiTheme="minorHAnsi" w:hAnsiTheme="minorHAnsi" w:cs="Arial"/>
          <w:color w:val="262626" w:themeColor="text1" w:themeShade="80"/>
          <w:sz w:val="20"/>
          <w:szCs w:val="20"/>
        </w:rPr>
        <w:t>SCI POL ECO</w:t>
      </w:r>
    </w:p>
    <w:p w14:paraId="0ECCB2C7" w14:textId="77777777" w:rsidR="00D0048D" w:rsidRPr="00D0048D" w:rsidRDefault="00D0048D" w:rsidP="00D0048D">
      <w:pPr>
        <w:spacing w:before="36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0"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0"/>
    </w:p>
    <w:p w14:paraId="56DB1A76"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Agissant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453416A2" w14:textId="77777777" w:rsidR="00000FBD" w:rsidRDefault="00000FBD" w:rsidP="00000FBD">
      <w:pPr>
        <w:spacing w:before="120" w:after="120" w:line="240" w:lineRule="auto"/>
        <w:rPr>
          <w:rStyle w:val="lev"/>
          <w:color w:val="004379"/>
        </w:rPr>
      </w:pPr>
      <w:r w:rsidRPr="00D0048D">
        <w:rPr>
          <w:rFonts w:eastAsia="Times New Roman" w:cstheme="minorHAnsi"/>
          <w:color w:val="auto"/>
          <w:szCs w:val="20"/>
          <w:lang w:eastAsia="fr-FR"/>
        </w:rPr>
        <w:t>Ayant son siège social à</w:t>
      </w:r>
      <w:r>
        <w:rPr>
          <w:rFonts w:eastAsia="Times New Roman" w:cstheme="minorHAnsi"/>
          <w:color w:val="auto"/>
          <w:szCs w:val="20"/>
          <w:lang w:eastAsia="fr-FR"/>
        </w:rPr>
        <w:t xml:space="preserve"> : </w:t>
      </w: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7A55256E" w14:textId="77777777" w:rsidR="00000FBD" w:rsidRPr="00D0048D" w:rsidRDefault="00000FBD" w:rsidP="00000FB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2F89F256" w14:textId="77777777" w:rsidR="00000FBD" w:rsidRPr="00E25D52" w:rsidRDefault="00000FBD" w:rsidP="00000FBD">
      <w:pPr>
        <w:tabs>
          <w:tab w:val="left" w:leader="dot" w:pos="4536"/>
        </w:tabs>
        <w:spacing w:before="120" w:after="120" w:line="240" w:lineRule="auto"/>
        <w:jc w:val="both"/>
        <w:rPr>
          <w:rFonts w:cstheme="minorHAnsi"/>
          <w:color w:val="auto"/>
          <w:szCs w:val="20"/>
          <w:lang w:eastAsia="fr-FR"/>
        </w:rPr>
      </w:pPr>
      <w:r w:rsidRPr="00E25D52">
        <w:rPr>
          <w:rFonts w:cstheme="minorHAnsi"/>
          <w:color w:val="auto"/>
          <w:szCs w:val="20"/>
          <w:lang w:eastAsia="fr-FR"/>
        </w:rPr>
        <w:t>Numéro d’identité SIRET de la société mère / siège social </w:t>
      </w:r>
      <w:r w:rsidRPr="00E25D52">
        <w:rPr>
          <w:rStyle w:val="lev"/>
          <w:noProof/>
          <w:color w:val="auto"/>
          <w:highlight w:val="lightGray"/>
        </w:rPr>
        <w:t>………………………………………………………………………………………….</w:t>
      </w:r>
    </w:p>
    <w:p w14:paraId="5A228D01" w14:textId="77777777" w:rsidR="00000FBD" w:rsidRPr="00E25D52" w:rsidRDefault="00000FBD" w:rsidP="00000FBD">
      <w:pPr>
        <w:tabs>
          <w:tab w:val="left" w:leader="dot" w:pos="4536"/>
        </w:tabs>
        <w:spacing w:before="120" w:after="120" w:line="240" w:lineRule="auto"/>
        <w:jc w:val="both"/>
        <w:rPr>
          <w:rFonts w:cstheme="minorHAnsi"/>
          <w:color w:val="auto"/>
          <w:szCs w:val="20"/>
          <w:lang w:eastAsia="fr-FR"/>
        </w:rPr>
      </w:pPr>
      <w:r w:rsidRPr="00E25D52">
        <w:rPr>
          <w:rFonts w:cstheme="minorHAnsi"/>
          <w:color w:val="auto"/>
          <w:szCs w:val="20"/>
          <w:lang w:eastAsia="fr-FR"/>
        </w:rPr>
        <w:t>Numéro SIRET de l’Etablissement qui exécute les prestations (si différent)</w:t>
      </w:r>
      <w:r w:rsidRPr="00E25D52">
        <w:rPr>
          <w:rFonts w:cstheme="minorHAnsi"/>
          <w:b/>
          <w:bCs/>
          <w:color w:val="auto"/>
          <w:szCs w:val="20"/>
          <w:lang w:eastAsia="fr-FR"/>
        </w:rPr>
        <w:t> </w:t>
      </w:r>
      <w:r w:rsidRPr="00E25D52">
        <w:rPr>
          <w:rFonts w:cstheme="minorHAnsi"/>
          <w:b/>
          <w:bCs/>
          <w:color w:val="auto"/>
          <w:szCs w:val="20"/>
          <w:highlight w:val="lightGray"/>
          <w:lang w:eastAsia="fr-FR"/>
        </w:rPr>
        <w:t>…………………………………………………………………</w:t>
      </w:r>
    </w:p>
    <w:p w14:paraId="7A884F4E" w14:textId="77777777" w:rsidR="00000FBD" w:rsidRPr="00CC76AC" w:rsidRDefault="00000FBD" w:rsidP="00000FBD">
      <w:pPr>
        <w:tabs>
          <w:tab w:val="left" w:leader="dot" w:pos="4536"/>
        </w:tabs>
        <w:spacing w:before="120" w:after="120" w:line="240" w:lineRule="auto"/>
        <w:jc w:val="both"/>
        <w:rPr>
          <w:rFonts w:cstheme="minorHAnsi"/>
          <w:color w:val="00417B"/>
          <w:szCs w:val="20"/>
          <w:lang w:eastAsia="fr-FR"/>
        </w:rPr>
      </w:pPr>
      <w:r w:rsidRPr="00E25D52">
        <w:rPr>
          <w:rFonts w:cstheme="minorHAnsi"/>
          <w:color w:val="auto"/>
          <w:szCs w:val="20"/>
          <w:lang w:eastAsia="fr-FR"/>
        </w:rPr>
        <w:t>Numéro SIRET de l’Etablissement chargé de la facturation (si différent) </w:t>
      </w:r>
      <w:r w:rsidRPr="00E25D52">
        <w:rPr>
          <w:rFonts w:cstheme="minorHAnsi"/>
          <w:b/>
          <w:bCs/>
          <w:color w:val="auto"/>
          <w:szCs w:val="20"/>
          <w:highlight w:val="lightGray"/>
          <w:lang w:eastAsia="fr-FR"/>
        </w:rPr>
        <w:t>………………………………………………………………………</w:t>
      </w:r>
    </w:p>
    <w:p w14:paraId="5A574B69" w14:textId="77777777" w:rsidR="00000FBD" w:rsidRDefault="00000FBD" w:rsidP="00000FBD">
      <w:pPr>
        <w:tabs>
          <w:tab w:val="left" w:leader="dot" w:pos="4536"/>
        </w:tabs>
        <w:spacing w:before="120" w:after="120" w:line="240" w:lineRule="auto"/>
        <w:jc w:val="both"/>
        <w:rPr>
          <w:rFonts w:eastAsia="Times New Roman" w:cstheme="minorHAnsi"/>
          <w:color w:val="auto"/>
          <w:szCs w:val="20"/>
        </w:rPr>
      </w:pPr>
    </w:p>
    <w:p w14:paraId="61F4E085" w14:textId="77777777" w:rsidR="00000FBD" w:rsidRPr="00D0048D" w:rsidRDefault="00000FBD" w:rsidP="00000FB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0A56454E" w14:textId="77777777" w:rsidR="00000FBD" w:rsidRPr="00D0048D" w:rsidRDefault="00000FBD" w:rsidP="00000FB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2D76F41B" w14:textId="756B68F7" w:rsidR="00AF76E7" w:rsidRPr="00AF76E7" w:rsidRDefault="00AF76E7" w:rsidP="00D0048D">
      <w:pPr>
        <w:tabs>
          <w:tab w:val="left" w:leader="dot" w:pos="4536"/>
        </w:tabs>
        <w:spacing w:before="120" w:after="120" w:line="240" w:lineRule="auto"/>
        <w:jc w:val="both"/>
        <w:rPr>
          <w:rFonts w:eastAsia="Times New Roman" w:cstheme="minorHAnsi"/>
          <w:b/>
          <w:color w:val="FF0000"/>
          <w:szCs w:val="20"/>
          <w:lang w:eastAsia="fr-FR"/>
        </w:rPr>
      </w:pPr>
    </w:p>
    <w:p w14:paraId="2F11AC67" w14:textId="77777777" w:rsidR="00D0048D" w:rsidRPr="00AF76E7" w:rsidRDefault="00D0048D" w:rsidP="00AF76E7">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540FC5C8" w14:textId="77777777" w:rsidR="00D0048D" w:rsidRPr="00AF76E7" w:rsidRDefault="00D0048D" w:rsidP="00D0048D">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Les candidats sont invités à s’assurer que l’adresse est bien active et disponible.</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lastRenderedPageBreak/>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D0048D">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0048D">
      <w:pPr>
        <w:spacing w:before="120" w:after="120" w:line="240" w:lineRule="auto"/>
        <w:rPr>
          <w:rFonts w:eastAsia="Times New Roman" w:cstheme="minorHAnsi"/>
          <w:color w:val="auto"/>
          <w:szCs w:val="20"/>
          <w:lang w:eastAsia="fr-FR"/>
        </w:rPr>
      </w:pPr>
    </w:p>
    <w:p w14:paraId="4ADEDB27" w14:textId="77777777" w:rsidR="00D0048D" w:rsidRPr="00D0048D" w:rsidRDefault="00D0048D" w:rsidP="00D0048D">
      <w:pPr>
        <w:spacing w:before="120" w:after="12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 xml:space="preserve">1.2 -Identification des membres du groupement </w:t>
      </w:r>
      <w:r w:rsidRPr="00D0048D">
        <w:rPr>
          <w:rFonts w:eastAsia="Times New Roman" w:cstheme="minorHAnsi"/>
          <w:color w:val="auto"/>
          <w:szCs w:val="20"/>
          <w:lang w:eastAsia="fr-FR"/>
        </w:rPr>
        <w:t>[à remplir uniquement en cas de groupement d’opérateurs économiques]</w:t>
      </w:r>
    </w:p>
    <w:p w14:paraId="628A3D09" w14:textId="77777777" w:rsidR="00D0048D" w:rsidRPr="00D0048D" w:rsidRDefault="00D0048D" w:rsidP="00D0048D">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0048D">
      <w:pPr>
        <w:spacing w:before="120" w:after="120" w:line="240" w:lineRule="auto"/>
        <w:rPr>
          <w:rFonts w:eastAsia="Times New Roman" w:cstheme="minorHAnsi"/>
          <w:b/>
          <w:color w:val="auto"/>
          <w:szCs w:val="20"/>
          <w:lang w:eastAsia="fr-FR"/>
        </w:rPr>
      </w:pPr>
    </w:p>
    <w:p w14:paraId="7C4A253C" w14:textId="77777777" w:rsidR="00D0048D" w:rsidRPr="00D0048D" w:rsidRDefault="00D0048D" w:rsidP="00D0048D">
      <w:pPr>
        <w:spacing w:before="120" w:after="12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p>
    <w:p w14:paraId="534AA1AF"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p>
    <w:p w14:paraId="7129A325"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0048D">
      <w:pPr>
        <w:tabs>
          <w:tab w:val="left" w:pos="426"/>
          <w:tab w:val="left" w:pos="851"/>
        </w:tabs>
        <w:suppressAutoHyphens/>
        <w:spacing w:after="0" w:line="240" w:lineRule="auto"/>
        <w:rPr>
          <w:rFonts w:eastAsia="Times New Roman" w:cstheme="minorHAnsi"/>
          <w:color w:val="auto"/>
          <w:szCs w:val="20"/>
          <w:lang w:eastAsia="zh-CN"/>
        </w:rPr>
      </w:pPr>
    </w:p>
    <w:p w14:paraId="3CB4305D"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bookmarkStart w:id="1" w:name="__Fieldmark__516_1885132582"/>
      <w:bookmarkStart w:id="2" w:name="__Fieldmark__26_2046630801"/>
      <w:bookmarkEnd w:id="1"/>
      <w:bookmarkEnd w:id="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pour signer le présent acte d’engagement en leur nom et pour leur compte, pour les représenter vis-à-vis de l’acheteur et pour coordonner l’ensemble des prestations ;</w:t>
      </w:r>
    </w:p>
    <w:p w14:paraId="67B02D7C"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t>(joindre les pouvoirs en annexe du présent document.)</w:t>
      </w:r>
      <w:bookmarkStart w:id="3" w:name="__Fieldmark__530_1885132582"/>
      <w:bookmarkStart w:id="4" w:name="__Fieldmark__27_2046630801"/>
      <w:bookmarkEnd w:id="3"/>
      <w:bookmarkEnd w:id="4"/>
    </w:p>
    <w:p w14:paraId="6CCDD5BF" w14:textId="77777777" w:rsidR="00D0048D" w:rsidRPr="00D0048D" w:rsidRDefault="00D0048D" w:rsidP="00D0048D">
      <w:pPr>
        <w:tabs>
          <w:tab w:val="left" w:pos="851"/>
        </w:tabs>
        <w:suppressAutoHyphens/>
        <w:spacing w:after="0" w:line="240" w:lineRule="auto"/>
        <w:rPr>
          <w:rFonts w:eastAsia="Times New Roman" w:cstheme="minorHAnsi"/>
          <w:i/>
          <w:color w:val="auto"/>
          <w:szCs w:val="20"/>
          <w:lang w:eastAsia="zh-CN"/>
        </w:rPr>
      </w:pPr>
    </w:p>
    <w:p w14:paraId="2F8DE936"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pour signer, en leur nom et pour leur compte, les modifications ultérieures du marché public ou de l’accord-cadre ;</w:t>
      </w:r>
    </w:p>
    <w:p w14:paraId="72389AF3"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t>(joindre les pouvoirs en annexe du présent document.)</w:t>
      </w:r>
    </w:p>
    <w:p w14:paraId="009D506C" w14:textId="77777777" w:rsidR="00D0048D" w:rsidRPr="00D0048D" w:rsidRDefault="00D0048D" w:rsidP="00D0048D">
      <w:pPr>
        <w:tabs>
          <w:tab w:val="left" w:pos="851"/>
        </w:tabs>
        <w:suppressAutoHyphens/>
        <w:spacing w:after="0" w:line="240" w:lineRule="auto"/>
        <w:rPr>
          <w:rFonts w:eastAsia="Times New Roman" w:cstheme="minorHAnsi"/>
          <w:iCs/>
          <w:color w:val="auto"/>
          <w:szCs w:val="20"/>
          <w:lang w:eastAsia="zh-CN"/>
        </w:rPr>
      </w:pPr>
    </w:p>
    <w:p w14:paraId="2E22E154"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bookmarkStart w:id="5" w:name="__Fieldmark__545_1885132582"/>
      <w:bookmarkStart w:id="6" w:name="__Fieldmark__28_2046630801"/>
      <w:bookmarkEnd w:id="5"/>
      <w:bookmarkEnd w:id="6"/>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ont donné mandat au mandataire dans les conditions définies par les pouvoirs joints en annexe.</w:t>
      </w:r>
    </w:p>
    <w:p w14:paraId="0B2B1FCC" w14:textId="77777777" w:rsidR="00D0048D" w:rsidRPr="00D0048D" w:rsidRDefault="00D0048D" w:rsidP="00D0048D">
      <w:pPr>
        <w:tabs>
          <w:tab w:val="left" w:pos="851"/>
        </w:tabs>
        <w:suppressAutoHyphens/>
        <w:spacing w:after="0" w:line="240" w:lineRule="auto"/>
        <w:rPr>
          <w:rFonts w:eastAsia="Times New Roman" w:cstheme="minorHAnsi"/>
          <w:i/>
          <w:color w:val="auto"/>
          <w:szCs w:val="20"/>
          <w:lang w:eastAsia="zh-CN"/>
        </w:rPr>
      </w:pPr>
    </w:p>
    <w:p w14:paraId="106F90A5"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p>
    <w:p w14:paraId="093DC455"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bookmarkStart w:id="7" w:name="__Fieldmark__562_1885132582"/>
      <w:bookmarkStart w:id="8" w:name="__Fieldmark__30_2046630801"/>
      <w:bookmarkEnd w:id="7"/>
      <w:bookmarkEnd w:id="8"/>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qui l’accepte, pour les représenter vis-à-vis de l’acheteur et pour coordonner l’ensemble des prestations ;</w:t>
      </w:r>
    </w:p>
    <w:p w14:paraId="21A19B4A"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p>
    <w:p w14:paraId="4FCF3861"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bookmarkStart w:id="9" w:name="__Fieldmark__570_1885132582"/>
      <w:bookmarkStart w:id="10" w:name="__Fieldmark__31_2046630801"/>
      <w:bookmarkEnd w:id="9"/>
      <w:bookmarkEnd w:id="10"/>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qui l’accepte, pour signer, en leur nom et pour leur compte, les modifications ultérieures du marché ou de l’accord-cadre ;</w:t>
      </w:r>
    </w:p>
    <w:p w14:paraId="5BB2BA8D"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p>
    <w:p w14:paraId="72ABA0D7"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bookmarkStart w:id="11" w:name="__Fieldmark__579_1885132582"/>
      <w:bookmarkStart w:id="12" w:name="__Fieldmark__32_2046630801"/>
      <w:bookmarkEnd w:id="11"/>
      <w:bookmarkEnd w:id="1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dans les conditions définies ci-dessous :</w:t>
      </w:r>
    </w:p>
    <w:p w14:paraId="3D464E58" w14:textId="77777777" w:rsidR="00D0048D" w:rsidRPr="00D0048D" w:rsidRDefault="00D0048D" w:rsidP="00D0048D">
      <w:pPr>
        <w:tabs>
          <w:tab w:val="left" w:pos="851"/>
        </w:tabs>
        <w:suppressAutoHyphens/>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3290BB41" w14:textId="0CD0EF39" w:rsidR="00720AE7" w:rsidRDefault="00AF76E7" w:rsidP="00F17BD4">
      <w:pPr>
        <w:pStyle w:val="ARTICLE"/>
        <w:spacing w:after="120"/>
        <w:ind w:hanging="720"/>
        <w:outlineLvl w:val="0"/>
      </w:pPr>
      <w:r>
        <w:lastRenderedPageBreak/>
        <w:t>engagement du candidat</w:t>
      </w:r>
    </w:p>
    <w:p w14:paraId="26BD4FFF" w14:textId="77777777" w:rsidR="00EB29F4" w:rsidRPr="00B27130" w:rsidRDefault="00EB29F4" w:rsidP="00EB29F4">
      <w:pPr>
        <w:pStyle w:val="Paragraphedeliste"/>
        <w:ind w:left="0"/>
        <w:jc w:val="both"/>
        <w:rPr>
          <w:rFonts w:asciiTheme="minorHAnsi" w:eastAsia="Times New Roman" w:hAnsiTheme="minorHAnsi" w:cs="Arial"/>
          <w:bCs/>
          <w:color w:val="auto"/>
          <w:sz w:val="20"/>
          <w:szCs w:val="20"/>
          <w:lang w:eastAsia="fr-FR"/>
        </w:rPr>
      </w:pPr>
      <w:r w:rsidRPr="00B27130">
        <w:rPr>
          <w:rFonts w:asciiTheme="minorHAnsi" w:eastAsia="Times New Roman" w:hAnsiTheme="minorHAnsi" w:cs="Arial"/>
          <w:bCs/>
          <w:color w:val="auto"/>
          <w:sz w:val="20"/>
          <w:szCs w:val="20"/>
          <w:lang w:eastAsia="fr-FR"/>
        </w:rPr>
        <w:t>Après avoir pris connaissance du Cahier des Clauses Administratives Particulières (CCAP) et du Cahier des Clauses Techniques Particulières (CCTP) et des pièces qui y sont mentionnées et conformément à leurs clauses et stipulations,</w:t>
      </w:r>
    </w:p>
    <w:p w14:paraId="47B2AC79" w14:textId="77777777" w:rsidR="00EB29F4" w:rsidRPr="00B27130" w:rsidRDefault="00EB29F4" w:rsidP="00EB29F4">
      <w:pPr>
        <w:pStyle w:val="Paragraphedeliste"/>
        <w:ind w:left="0"/>
        <w:jc w:val="both"/>
        <w:rPr>
          <w:rFonts w:asciiTheme="minorHAnsi" w:eastAsia="Times New Roman" w:hAnsiTheme="minorHAnsi" w:cs="Arial"/>
          <w:bCs/>
          <w:color w:val="auto"/>
          <w:sz w:val="20"/>
          <w:szCs w:val="20"/>
          <w:lang w:eastAsia="fr-FR"/>
        </w:rPr>
      </w:pPr>
    </w:p>
    <w:p w14:paraId="2C8F78B2" w14:textId="77777777" w:rsidR="00EB29F4" w:rsidRPr="00B27130" w:rsidRDefault="00EB29F4" w:rsidP="00EB29F4">
      <w:pPr>
        <w:pStyle w:val="Paragraphedeliste"/>
        <w:ind w:left="0"/>
        <w:jc w:val="both"/>
        <w:rPr>
          <w:rFonts w:asciiTheme="minorHAnsi" w:eastAsia="Times New Roman" w:hAnsiTheme="minorHAnsi" w:cs="Arial"/>
          <w:bCs/>
          <w:color w:val="auto"/>
          <w:sz w:val="20"/>
          <w:szCs w:val="20"/>
          <w:lang w:eastAsia="fr-FR"/>
        </w:rPr>
      </w:pPr>
      <w:r w:rsidRPr="00B27130">
        <w:rPr>
          <w:rFonts w:asciiTheme="minorHAnsi" w:eastAsia="Times New Roman" w:hAnsiTheme="minorHAnsi" w:cs="Arial"/>
          <w:bCs/>
          <w:color w:val="auto"/>
          <w:sz w:val="20"/>
          <w:szCs w:val="20"/>
          <w:lang w:eastAsia="fr-FR"/>
        </w:rPr>
        <w:t>Je m'engage (nous nous engageons) sans réserve à exécuter les prestations dans les conditions définies dans les documents contractuels, dont j’ai pris connaissance.</w:t>
      </w:r>
    </w:p>
    <w:p w14:paraId="774F2B7B" w14:textId="74C17310" w:rsidR="00AF76E7" w:rsidRPr="00EB29F4" w:rsidRDefault="00EB29F4" w:rsidP="00EB29F4">
      <w:pPr>
        <w:jc w:val="both"/>
        <w:rPr>
          <w:rFonts w:eastAsia="Times New Roman" w:cs="Arial"/>
          <w:b/>
          <w:color w:val="auto"/>
          <w:szCs w:val="20"/>
          <w:lang w:eastAsia="fr-FR"/>
        </w:rPr>
      </w:pPr>
      <w:r w:rsidRPr="00B27130">
        <w:rPr>
          <w:rFonts w:eastAsia="Times New Roman" w:cs="Arial"/>
          <w:b/>
          <w:color w:val="auto"/>
          <w:szCs w:val="20"/>
          <w:lang w:eastAsia="fr-FR"/>
        </w:rPr>
        <w:t>La signature de l’acte d’engagement emporte l’acceptation de l’ensemble des documents contractuels visés au CCAP, ainsi que du CCAP.</w:t>
      </w:r>
    </w:p>
    <w:p w14:paraId="3343F60F" w14:textId="32017563" w:rsidR="00AF76E7" w:rsidRPr="000A59AD" w:rsidRDefault="00AF76E7" w:rsidP="00AF76E7">
      <w:pPr>
        <w:pStyle w:val="EM2007-Normaljustifi"/>
        <w:rPr>
          <w:rFonts w:asciiTheme="minorHAnsi" w:hAnsiTheme="minorHAnsi" w:cstheme="minorHAnsi"/>
          <w:color w:val="auto"/>
        </w:rPr>
      </w:pPr>
      <w:r w:rsidRPr="000A59AD">
        <w:rPr>
          <w:rFonts w:asciiTheme="minorHAnsi" w:hAnsiTheme="minorHAnsi" w:cstheme="minorHAnsi"/>
          <w:color w:val="auto"/>
        </w:rPr>
        <w:t xml:space="preserve">Je m'engage (ou j'engage le groupement dont je suis mandataire), sur la base de mon offre (ou de l'offre du groupement), exprimée </w:t>
      </w:r>
      <w:r w:rsidRPr="000A59AD">
        <w:rPr>
          <w:rFonts w:asciiTheme="minorHAnsi" w:hAnsiTheme="minorHAnsi" w:cstheme="minorHAnsi"/>
          <w:b/>
          <w:color w:val="auto"/>
        </w:rPr>
        <w:t>en euros</w:t>
      </w:r>
      <w:r w:rsidRPr="000A59AD">
        <w:rPr>
          <w:rFonts w:asciiTheme="minorHAnsi" w:hAnsiTheme="minorHAnsi" w:cstheme="minorHAnsi"/>
          <w:color w:val="auto"/>
        </w:rPr>
        <w:t>, établie sur la base des conditions économiques fixées au mois M0, mois de la date de fixation du prix</w:t>
      </w:r>
      <w:r w:rsidR="00A037A5" w:rsidRPr="000A59AD">
        <w:rPr>
          <w:rFonts w:asciiTheme="minorHAnsi" w:hAnsiTheme="minorHAnsi" w:cstheme="minorHAnsi"/>
          <w:color w:val="auto"/>
        </w:rPr>
        <w:t xml:space="preserve"> (date de remise de l’offre)</w:t>
      </w:r>
    </w:p>
    <w:p w14:paraId="51437856" w14:textId="77777777" w:rsidR="00AF76E7" w:rsidRPr="000A59AD" w:rsidRDefault="00AF76E7" w:rsidP="00AF76E7">
      <w:pPr>
        <w:pStyle w:val="EM2007-Normaljustifi"/>
        <w:rPr>
          <w:rFonts w:asciiTheme="minorHAnsi" w:hAnsiTheme="minorHAnsi" w:cstheme="minorHAnsi"/>
          <w:color w:val="auto"/>
        </w:rPr>
      </w:pPr>
    </w:p>
    <w:p w14:paraId="60AC8249" w14:textId="3C6821C7" w:rsidR="00B86B2E" w:rsidRDefault="00AF76E7" w:rsidP="006D3153">
      <w:pPr>
        <w:spacing w:after="0" w:line="240" w:lineRule="auto"/>
        <w:jc w:val="both"/>
        <w:rPr>
          <w:rFonts w:cstheme="minorHAnsi"/>
          <w:color w:val="auto"/>
          <w:szCs w:val="20"/>
        </w:rPr>
      </w:pPr>
      <w:r w:rsidRPr="000A59AD">
        <w:rPr>
          <w:rFonts w:cstheme="minorHAnsi"/>
          <w:color w:val="auto"/>
          <w:szCs w:val="20"/>
        </w:rPr>
        <w:t>Le présent engagement me lie pour le délai de validité des offres indiqué dans le règlement de la consultation.</w:t>
      </w:r>
    </w:p>
    <w:p w14:paraId="01E4979A" w14:textId="77777777" w:rsidR="00EB29F4" w:rsidRPr="000A59AD" w:rsidRDefault="00EB29F4" w:rsidP="006D3153">
      <w:pPr>
        <w:spacing w:after="0" w:line="240" w:lineRule="auto"/>
        <w:jc w:val="both"/>
        <w:rPr>
          <w:rFonts w:cstheme="minorHAnsi"/>
          <w:color w:val="auto"/>
          <w:szCs w:val="20"/>
        </w:rPr>
      </w:pPr>
    </w:p>
    <w:p w14:paraId="1D0FA031" w14:textId="77777777" w:rsidR="000A59AD" w:rsidRPr="00441CDB" w:rsidRDefault="000A59AD" w:rsidP="006D3153">
      <w:pPr>
        <w:spacing w:after="0" w:line="240" w:lineRule="auto"/>
        <w:jc w:val="both"/>
        <w:rPr>
          <w:rFonts w:cstheme="minorHAnsi"/>
          <w:color w:val="00417B"/>
          <w:szCs w:val="20"/>
        </w:rPr>
      </w:pPr>
    </w:p>
    <w:p w14:paraId="68590167" w14:textId="33409B0E" w:rsidR="003C7B9A" w:rsidRPr="00CD1DA3" w:rsidRDefault="006D3153" w:rsidP="00CD1DA3">
      <w:pPr>
        <w:pStyle w:val="ARTICLE"/>
        <w:spacing w:after="120"/>
        <w:ind w:hanging="720"/>
        <w:outlineLvl w:val="0"/>
      </w:pPr>
      <w:r w:rsidRPr="006D3153">
        <w:t>OBJET DE LA CONSULTATION</w:t>
      </w:r>
    </w:p>
    <w:p w14:paraId="4C0DB7AB" w14:textId="1E0546FE" w:rsidR="003C7B9A" w:rsidRDefault="00C569FD" w:rsidP="00CD1DA3">
      <w:pPr>
        <w:pStyle w:val="Sous-titrecyan"/>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Le présent marché a pour objet l</w:t>
      </w:r>
      <w:r w:rsidR="00CD1DA3">
        <w:rPr>
          <w:rFonts w:asciiTheme="minorHAnsi" w:eastAsiaTheme="minorHAnsi" w:hAnsiTheme="minorHAnsi"/>
          <w:color w:val="262626" w:themeColor="text1" w:themeShade="80"/>
          <w:sz w:val="20"/>
          <w:szCs w:val="20"/>
        </w:rPr>
        <w:t>es</w:t>
      </w:r>
      <w:r>
        <w:rPr>
          <w:rFonts w:asciiTheme="minorHAnsi" w:eastAsiaTheme="minorHAnsi" w:hAnsiTheme="minorHAnsi"/>
          <w:color w:val="262626" w:themeColor="text1" w:themeShade="80"/>
          <w:sz w:val="20"/>
          <w:szCs w:val="20"/>
        </w:rPr>
        <w:t xml:space="preserve"> vérification</w:t>
      </w:r>
      <w:r w:rsidR="00CD1DA3">
        <w:rPr>
          <w:rFonts w:asciiTheme="minorHAnsi" w:eastAsiaTheme="minorHAnsi" w:hAnsiTheme="minorHAnsi"/>
          <w:color w:val="262626" w:themeColor="text1" w:themeShade="80"/>
          <w:sz w:val="20"/>
          <w:szCs w:val="20"/>
        </w:rPr>
        <w:t>s</w:t>
      </w:r>
      <w:r>
        <w:rPr>
          <w:rFonts w:asciiTheme="minorHAnsi" w:eastAsiaTheme="minorHAnsi" w:hAnsiTheme="minorHAnsi"/>
          <w:color w:val="262626" w:themeColor="text1" w:themeShade="80"/>
          <w:sz w:val="20"/>
          <w:szCs w:val="20"/>
        </w:rPr>
        <w:t xml:space="preserve"> périodique</w:t>
      </w:r>
      <w:r w:rsidR="00CD1DA3">
        <w:rPr>
          <w:rFonts w:asciiTheme="minorHAnsi" w:eastAsiaTheme="minorHAnsi" w:hAnsiTheme="minorHAnsi"/>
          <w:color w:val="262626" w:themeColor="text1" w:themeShade="80"/>
          <w:sz w:val="20"/>
          <w:szCs w:val="20"/>
        </w:rPr>
        <w:t>s</w:t>
      </w:r>
      <w:r>
        <w:rPr>
          <w:rFonts w:asciiTheme="minorHAnsi" w:eastAsiaTheme="minorHAnsi" w:hAnsiTheme="minorHAnsi"/>
          <w:color w:val="262626" w:themeColor="text1" w:themeShade="80"/>
          <w:sz w:val="20"/>
          <w:szCs w:val="20"/>
        </w:rPr>
        <w:t xml:space="preserve"> règlementaire</w:t>
      </w:r>
      <w:r w:rsidR="00CD1DA3">
        <w:rPr>
          <w:rFonts w:asciiTheme="minorHAnsi" w:eastAsiaTheme="minorHAnsi" w:hAnsiTheme="minorHAnsi"/>
          <w:color w:val="262626" w:themeColor="text1" w:themeShade="80"/>
          <w:sz w:val="20"/>
          <w:szCs w:val="20"/>
        </w:rPr>
        <w:t>s</w:t>
      </w:r>
      <w:r>
        <w:rPr>
          <w:rFonts w:asciiTheme="minorHAnsi" w:eastAsiaTheme="minorHAnsi" w:hAnsiTheme="minorHAnsi"/>
          <w:color w:val="262626" w:themeColor="text1" w:themeShade="80"/>
          <w:sz w:val="20"/>
          <w:szCs w:val="20"/>
        </w:rPr>
        <w:t xml:space="preserve"> réalisée</w:t>
      </w:r>
      <w:r w:rsidR="00CD1DA3">
        <w:rPr>
          <w:rFonts w:asciiTheme="minorHAnsi" w:eastAsiaTheme="minorHAnsi" w:hAnsiTheme="minorHAnsi"/>
          <w:color w:val="262626" w:themeColor="text1" w:themeShade="80"/>
          <w:sz w:val="20"/>
          <w:szCs w:val="20"/>
        </w:rPr>
        <w:t>s</w:t>
      </w:r>
      <w:r>
        <w:rPr>
          <w:rFonts w:asciiTheme="minorHAnsi" w:eastAsiaTheme="minorHAnsi" w:hAnsiTheme="minorHAnsi"/>
          <w:color w:val="262626" w:themeColor="text1" w:themeShade="80"/>
          <w:sz w:val="20"/>
          <w:szCs w:val="20"/>
        </w:rPr>
        <w:t xml:space="preserve"> par un organisme agrée pour le réseau des CCI HAUTS-DE-</w:t>
      </w:r>
      <w:r w:rsidR="00CD1DA3">
        <w:rPr>
          <w:rFonts w:asciiTheme="minorHAnsi" w:eastAsiaTheme="minorHAnsi" w:hAnsiTheme="minorHAnsi"/>
          <w:color w:val="262626" w:themeColor="text1" w:themeShade="80"/>
          <w:sz w:val="20"/>
          <w:szCs w:val="20"/>
        </w:rPr>
        <w:t>France et structures associées</w:t>
      </w:r>
      <w:r>
        <w:rPr>
          <w:rFonts w:asciiTheme="minorHAnsi" w:eastAsiaTheme="minorHAnsi" w:hAnsiTheme="minorHAnsi"/>
          <w:color w:val="262626" w:themeColor="text1" w:themeShade="80"/>
          <w:sz w:val="20"/>
          <w:szCs w:val="20"/>
        </w:rPr>
        <w:t>.</w:t>
      </w:r>
    </w:p>
    <w:p w14:paraId="3D344CF3" w14:textId="77777777" w:rsidR="00CD1DA3" w:rsidRPr="00CD1DA3" w:rsidRDefault="00CD1DA3" w:rsidP="00CD1DA3">
      <w:pPr>
        <w:pStyle w:val="Sous-titrecyan"/>
        <w:rPr>
          <w:rFonts w:asciiTheme="minorHAnsi" w:eastAsiaTheme="minorHAnsi" w:hAnsiTheme="minorHAnsi"/>
          <w:color w:val="262626" w:themeColor="text1" w:themeShade="80"/>
          <w:sz w:val="20"/>
          <w:szCs w:val="20"/>
        </w:rPr>
      </w:pPr>
    </w:p>
    <w:p w14:paraId="6724F700" w14:textId="1715AF56" w:rsidR="00441CDB" w:rsidRPr="000A59AD" w:rsidRDefault="00FC33E4" w:rsidP="000A59AD">
      <w:pPr>
        <w:pStyle w:val="ARTICLE"/>
        <w:spacing w:after="120"/>
        <w:ind w:hanging="720"/>
        <w:outlineLvl w:val="0"/>
        <w:rPr>
          <w:szCs w:val="20"/>
        </w:rPr>
      </w:pPr>
      <w:r>
        <w:rPr>
          <w:szCs w:val="20"/>
        </w:rPr>
        <w:t>DUREE DU MARCHE</w:t>
      </w:r>
      <w:r w:rsidR="00D34AEC">
        <w:rPr>
          <w:szCs w:val="20"/>
        </w:rPr>
        <w:t xml:space="preserve"> ET DELAIS D’EXECUTION</w:t>
      </w:r>
    </w:p>
    <w:p w14:paraId="2E8282B8" w14:textId="11C2CBE1" w:rsidR="00E8785C" w:rsidRDefault="00E8785C" w:rsidP="00E8785C">
      <w:pPr>
        <w:spacing w:after="120"/>
        <w:jc w:val="both"/>
        <w:rPr>
          <w:szCs w:val="20"/>
        </w:rPr>
      </w:pPr>
      <w:r>
        <w:rPr>
          <w:szCs w:val="20"/>
        </w:rPr>
        <w:t>L’actuel accord-cadre de vérifications périodiques règlementaires est en cours jusqu’au 17 août 2025.</w:t>
      </w:r>
    </w:p>
    <w:p w14:paraId="5FDDA363" w14:textId="77777777" w:rsidR="00E8785C" w:rsidRDefault="00E8785C" w:rsidP="00E8785C">
      <w:pPr>
        <w:spacing w:after="120"/>
        <w:jc w:val="both"/>
        <w:rPr>
          <w:szCs w:val="20"/>
        </w:rPr>
      </w:pPr>
      <w:r>
        <w:rPr>
          <w:szCs w:val="20"/>
        </w:rPr>
        <w:t xml:space="preserve">Le présent contrat prendra effet à compter du 18 août 2025 pour une durée de 12 mois. </w:t>
      </w:r>
    </w:p>
    <w:p w14:paraId="54D1EA70" w14:textId="77777777" w:rsidR="00E8785C" w:rsidRDefault="00E8785C" w:rsidP="00E8785C">
      <w:pPr>
        <w:spacing w:after="120"/>
        <w:jc w:val="both"/>
        <w:rPr>
          <w:szCs w:val="20"/>
        </w:rPr>
      </w:pPr>
      <w:r>
        <w:rPr>
          <w:szCs w:val="20"/>
        </w:rPr>
        <w:t xml:space="preserve">Il est reconductible 3 fois par tacite reconduction pour une période de 12 mois, soit une durée globale de 48 mois maximum. </w:t>
      </w:r>
    </w:p>
    <w:p w14:paraId="04107A62" w14:textId="77777777" w:rsidR="00E8785C" w:rsidRDefault="00E8785C" w:rsidP="00E8785C">
      <w:pPr>
        <w:spacing w:after="120"/>
        <w:jc w:val="both"/>
        <w:rPr>
          <w:szCs w:val="20"/>
        </w:rPr>
      </w:pPr>
      <w:r>
        <w:rPr>
          <w:szCs w:val="20"/>
        </w:rPr>
        <w:t xml:space="preserve">En cas de non-reconduction, le titulaire se verra notifier une décision par voie expresse au minimum 2 mois avant la date anniversaire du marché. </w:t>
      </w:r>
    </w:p>
    <w:p w14:paraId="32A0C740" w14:textId="013C808D" w:rsidR="00E8785C" w:rsidRPr="00E94EE6" w:rsidRDefault="00E8785C" w:rsidP="00E8785C">
      <w:pPr>
        <w:spacing w:after="120"/>
        <w:jc w:val="both"/>
        <w:rPr>
          <w:szCs w:val="20"/>
        </w:rPr>
      </w:pPr>
      <w:r w:rsidRPr="00E94EE6">
        <w:rPr>
          <w:szCs w:val="20"/>
        </w:rPr>
        <w:t xml:space="preserve">Le marché est traité à prix mixtes, une partie à prix global et forfaitaire </w:t>
      </w:r>
      <w:r w:rsidRPr="00E94EE6">
        <w:rPr>
          <w:rFonts w:cs="Arial"/>
          <w:szCs w:val="20"/>
        </w:rPr>
        <w:t xml:space="preserve">pour les prestations de contrôles règlementaires à réaliser obligatoirement par un organisme agréé </w:t>
      </w:r>
      <w:r w:rsidRPr="00E94EE6">
        <w:rPr>
          <w:szCs w:val="20"/>
        </w:rPr>
        <w:t xml:space="preserve">et une partie </w:t>
      </w:r>
      <w:r w:rsidRPr="00E94EE6">
        <w:rPr>
          <w:rFonts w:cs="Arial"/>
          <w:szCs w:val="20"/>
        </w:rPr>
        <w:t>à prix unitaires pour des prestations</w:t>
      </w:r>
      <w:r w:rsidR="00246015" w:rsidRPr="00E94EE6">
        <w:rPr>
          <w:rFonts w:cs="Arial"/>
          <w:szCs w:val="20"/>
        </w:rPr>
        <w:t xml:space="preserve"> exceptionnelles.</w:t>
      </w:r>
    </w:p>
    <w:p w14:paraId="36E48C35" w14:textId="5D08D096" w:rsidR="00D34AEC" w:rsidRPr="00E94EE6" w:rsidRDefault="00D34AEC" w:rsidP="00D95659">
      <w:pPr>
        <w:spacing w:after="120"/>
        <w:jc w:val="both"/>
        <w:rPr>
          <w:szCs w:val="20"/>
        </w:rPr>
      </w:pPr>
      <w:r w:rsidRPr="00E94EE6">
        <w:rPr>
          <w:szCs w:val="20"/>
        </w:rPr>
        <w:t>Pour la partie à prix unitaires, les bons de commande</w:t>
      </w:r>
      <w:r w:rsidR="00264D07" w:rsidRPr="00E94EE6">
        <w:rPr>
          <w:szCs w:val="20"/>
        </w:rPr>
        <w:t xml:space="preserve"> sont émis au fur et à mesure de la survenance des besoins. La durée d’exécution d’un bon de commande est de </w:t>
      </w:r>
      <w:r w:rsidR="00246015" w:rsidRPr="00E94EE6">
        <w:rPr>
          <w:szCs w:val="20"/>
        </w:rPr>
        <w:t>12</w:t>
      </w:r>
      <w:r w:rsidR="00264D07" w:rsidRPr="00E94EE6">
        <w:rPr>
          <w:szCs w:val="20"/>
        </w:rPr>
        <w:t xml:space="preserve"> mois maximum.</w:t>
      </w:r>
    </w:p>
    <w:p w14:paraId="0F483BBD" w14:textId="06B18EF6" w:rsidR="00264D07" w:rsidRPr="00BD3DBB" w:rsidRDefault="00264D07" w:rsidP="00264D07">
      <w:pPr>
        <w:jc w:val="both"/>
        <w:rPr>
          <w:rFonts w:cstheme="minorHAnsi"/>
          <w:color w:val="auto"/>
          <w:szCs w:val="20"/>
        </w:rPr>
      </w:pPr>
      <w:r w:rsidRPr="00E94EE6">
        <w:rPr>
          <w:rFonts w:cstheme="minorHAnsi"/>
          <w:color w:val="auto"/>
          <w:szCs w:val="20"/>
        </w:rPr>
        <w:t>Le délai court à compter de la date prescrite par le bon de commande ou,</w:t>
      </w:r>
      <w:r w:rsidRPr="00BD3DBB">
        <w:rPr>
          <w:rFonts w:cstheme="minorHAnsi"/>
          <w:color w:val="auto"/>
          <w:szCs w:val="20"/>
        </w:rPr>
        <w:t xml:space="preserve"> à défaut, à compter de la réception du bon de commande par le titulaire. </w:t>
      </w:r>
    </w:p>
    <w:p w14:paraId="1F8A11A4" w14:textId="145808E1" w:rsidR="00264D07" w:rsidRDefault="00264D07" w:rsidP="00D95659">
      <w:pPr>
        <w:spacing w:after="120"/>
        <w:jc w:val="both"/>
        <w:rPr>
          <w:szCs w:val="20"/>
        </w:rPr>
      </w:pPr>
      <w:r>
        <w:rPr>
          <w:szCs w:val="20"/>
        </w:rPr>
        <w:t>Les bons de commande peuvent être émis jusqu’à la fin d’exécution du présent accord-cadre conformément aux dispositions de l’article R2162-5 du code de la commande publique.</w:t>
      </w:r>
    </w:p>
    <w:p w14:paraId="7304E0FF" w14:textId="4650BF72" w:rsidR="00246015" w:rsidRDefault="00246015" w:rsidP="00246015">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L’exécution des bons de commande ne peut se prolonger au-delà de la date limite de validité du marché public, à l’exception des bons de commande émis pendant la validité du marché public en cas d’inachèvement des prestations à la fin du marché public</w:t>
      </w:r>
      <w:r>
        <w:rPr>
          <w:rFonts w:asciiTheme="minorHAnsi" w:eastAsiaTheme="minorHAnsi" w:hAnsiTheme="minorHAnsi" w:cstheme="minorBidi"/>
          <w:color w:val="262626" w:themeColor="text1" w:themeShade="80"/>
          <w:sz w:val="20"/>
          <w:szCs w:val="20"/>
        </w:rPr>
        <w:t>, étant précisé que le délai d’exécution ne peut excéder 6 mois après la date de validité de l’accord-cadre</w:t>
      </w:r>
      <w:r w:rsidRPr="009F117A">
        <w:rPr>
          <w:rFonts w:asciiTheme="minorHAnsi" w:eastAsiaTheme="minorHAnsi" w:hAnsiTheme="minorHAnsi" w:cstheme="minorBidi"/>
          <w:color w:val="262626" w:themeColor="text1" w:themeShade="80"/>
          <w:sz w:val="20"/>
          <w:szCs w:val="20"/>
        </w:rPr>
        <w:t>.</w:t>
      </w:r>
    </w:p>
    <w:p w14:paraId="2E8DA760" w14:textId="77777777" w:rsidR="00264D07" w:rsidRPr="00264D07" w:rsidRDefault="00264D07" w:rsidP="00264D07">
      <w:pPr>
        <w:pStyle w:val="Sansinterligne"/>
        <w:jc w:val="both"/>
        <w:rPr>
          <w:rFonts w:asciiTheme="minorHAnsi" w:eastAsiaTheme="minorHAnsi" w:hAnsiTheme="minorHAnsi" w:cstheme="minorHAnsi"/>
          <w:sz w:val="20"/>
          <w:szCs w:val="20"/>
        </w:rPr>
      </w:pPr>
    </w:p>
    <w:p w14:paraId="567651FF" w14:textId="77777777" w:rsidR="00264D07" w:rsidRPr="002636BD" w:rsidRDefault="00264D07" w:rsidP="00264D07">
      <w:pPr>
        <w:pStyle w:val="Sansinterligne"/>
        <w:jc w:val="both"/>
        <w:rPr>
          <w:rFonts w:asciiTheme="minorHAnsi" w:eastAsiaTheme="minorHAnsi" w:hAnsiTheme="minorHAnsi" w:cstheme="minorHAnsi"/>
          <w:sz w:val="20"/>
          <w:szCs w:val="20"/>
        </w:rPr>
      </w:pPr>
      <w:r w:rsidRPr="002636BD">
        <w:rPr>
          <w:rFonts w:asciiTheme="minorHAnsi" w:eastAsiaTheme="minorHAnsi" w:hAnsiTheme="minorHAnsi" w:cstheme="minorHAnsi"/>
          <w:sz w:val="20"/>
          <w:szCs w:val="20"/>
        </w:rPr>
        <w:t>La reconduction intervient :</w:t>
      </w:r>
    </w:p>
    <w:p w14:paraId="143477B6" w14:textId="77777777" w:rsidR="00264D07" w:rsidRPr="002636BD" w:rsidRDefault="00264D07" w:rsidP="00264D07">
      <w:pPr>
        <w:pStyle w:val="Sansinterligne"/>
        <w:jc w:val="both"/>
        <w:rPr>
          <w:rFonts w:asciiTheme="minorHAnsi" w:eastAsiaTheme="minorHAnsi" w:hAnsiTheme="minorHAnsi" w:cstheme="minorHAnsi"/>
          <w:sz w:val="20"/>
          <w:szCs w:val="20"/>
        </w:rPr>
      </w:pPr>
      <w:r w:rsidRPr="002636BD">
        <w:rPr>
          <w:rFonts w:asciiTheme="minorHAnsi" w:eastAsiaTheme="minorHAnsi" w:hAnsiTheme="minorHAnsi" w:cstheme="minorHAnsi"/>
          <w:sz w:val="20"/>
          <w:szCs w:val="20"/>
        </w:rPr>
        <w:t>- Au plus tôt à compter de la date de notification du bon de commande qui provoque le dépassement</w:t>
      </w:r>
      <w:r>
        <w:rPr>
          <w:rFonts w:asciiTheme="minorHAnsi" w:eastAsiaTheme="minorHAnsi" w:hAnsiTheme="minorHAnsi" w:cstheme="minorHAnsi"/>
          <w:sz w:val="20"/>
          <w:szCs w:val="20"/>
        </w:rPr>
        <w:t xml:space="preserve"> </w:t>
      </w:r>
      <w:r w:rsidRPr="002636BD">
        <w:rPr>
          <w:rFonts w:asciiTheme="minorHAnsi" w:eastAsiaTheme="minorHAnsi" w:hAnsiTheme="minorHAnsi" w:cstheme="minorHAnsi"/>
          <w:sz w:val="20"/>
          <w:szCs w:val="20"/>
        </w:rPr>
        <w:t>du montant maximum périodique</w:t>
      </w:r>
    </w:p>
    <w:p w14:paraId="3BE12CF3" w14:textId="77777777" w:rsidR="00264D07" w:rsidRPr="002636BD" w:rsidRDefault="00264D07" w:rsidP="00264D07">
      <w:pPr>
        <w:pStyle w:val="Sansinterligne"/>
        <w:jc w:val="both"/>
        <w:rPr>
          <w:rFonts w:asciiTheme="minorHAnsi" w:eastAsiaTheme="minorHAnsi" w:hAnsiTheme="minorHAnsi" w:cstheme="minorHAnsi"/>
          <w:sz w:val="20"/>
          <w:szCs w:val="20"/>
        </w:rPr>
      </w:pPr>
      <w:r w:rsidRPr="002636BD">
        <w:rPr>
          <w:rFonts w:asciiTheme="minorHAnsi" w:eastAsiaTheme="minorHAnsi" w:hAnsiTheme="minorHAnsi" w:cstheme="minorHAnsi"/>
          <w:sz w:val="20"/>
          <w:szCs w:val="20"/>
        </w:rPr>
        <w:lastRenderedPageBreak/>
        <w:t>- Au plus tard au terme d’un délai d’un an à compter de la date anniversaire de la notification du</w:t>
      </w:r>
      <w:r>
        <w:rPr>
          <w:rFonts w:asciiTheme="minorHAnsi" w:eastAsiaTheme="minorHAnsi" w:hAnsiTheme="minorHAnsi" w:cstheme="minorHAnsi"/>
          <w:sz w:val="20"/>
          <w:szCs w:val="20"/>
        </w:rPr>
        <w:t xml:space="preserve"> </w:t>
      </w:r>
      <w:r w:rsidRPr="002636BD">
        <w:rPr>
          <w:rFonts w:asciiTheme="minorHAnsi" w:eastAsiaTheme="minorHAnsi" w:hAnsiTheme="minorHAnsi" w:cstheme="minorHAnsi"/>
          <w:sz w:val="20"/>
          <w:szCs w:val="20"/>
        </w:rPr>
        <w:t>marché</w:t>
      </w:r>
    </w:p>
    <w:p w14:paraId="48864A15" w14:textId="77777777" w:rsidR="00264D07" w:rsidRPr="002636BD" w:rsidRDefault="00264D07" w:rsidP="00264D07">
      <w:pPr>
        <w:pStyle w:val="Sansinterligne"/>
        <w:jc w:val="both"/>
        <w:rPr>
          <w:rFonts w:asciiTheme="minorHAnsi" w:eastAsiaTheme="minorHAnsi" w:hAnsiTheme="minorHAnsi" w:cstheme="minorHAnsi"/>
          <w:sz w:val="20"/>
          <w:szCs w:val="20"/>
        </w:rPr>
      </w:pPr>
      <w:r w:rsidRPr="002636BD">
        <w:rPr>
          <w:rFonts w:asciiTheme="minorHAnsi" w:eastAsiaTheme="minorHAnsi" w:hAnsiTheme="minorHAnsi" w:cstheme="minorHAnsi"/>
          <w:sz w:val="20"/>
          <w:szCs w:val="20"/>
        </w:rPr>
        <w:t>Si le montant maximum est atteint avant la date anniversaire du renouvellement de l'accord-cadre, la</w:t>
      </w:r>
      <w:r>
        <w:rPr>
          <w:rFonts w:asciiTheme="minorHAnsi" w:eastAsiaTheme="minorHAnsi" w:hAnsiTheme="minorHAnsi" w:cstheme="minorHAnsi"/>
          <w:sz w:val="20"/>
          <w:szCs w:val="20"/>
        </w:rPr>
        <w:t xml:space="preserve"> </w:t>
      </w:r>
      <w:r w:rsidRPr="002636BD">
        <w:rPr>
          <w:rFonts w:asciiTheme="minorHAnsi" w:eastAsiaTheme="minorHAnsi" w:hAnsiTheme="minorHAnsi" w:cstheme="minorHAnsi"/>
          <w:sz w:val="20"/>
          <w:szCs w:val="20"/>
        </w:rPr>
        <w:t>périodicité suivante pourra débuter par anticipation à une date convenue entre les 2 parties par le</w:t>
      </w:r>
      <w:r>
        <w:rPr>
          <w:rFonts w:asciiTheme="minorHAnsi" w:eastAsiaTheme="minorHAnsi" w:hAnsiTheme="minorHAnsi" w:cstheme="minorHAnsi"/>
          <w:sz w:val="20"/>
          <w:szCs w:val="20"/>
        </w:rPr>
        <w:t xml:space="preserve"> </w:t>
      </w:r>
      <w:r w:rsidRPr="002636BD">
        <w:rPr>
          <w:rFonts w:asciiTheme="minorHAnsi" w:eastAsiaTheme="minorHAnsi" w:hAnsiTheme="minorHAnsi" w:cstheme="minorHAnsi"/>
          <w:sz w:val="20"/>
          <w:szCs w:val="20"/>
        </w:rPr>
        <w:t>biais d'une modification.</w:t>
      </w:r>
    </w:p>
    <w:p w14:paraId="6110A427" w14:textId="0B5AE56F" w:rsidR="00264D07" w:rsidRDefault="00264D07" w:rsidP="008E0F3A">
      <w:pPr>
        <w:spacing w:after="120"/>
        <w:jc w:val="both"/>
        <w:rPr>
          <w:szCs w:val="20"/>
        </w:rPr>
      </w:pPr>
      <w:r>
        <w:rPr>
          <w:szCs w:val="20"/>
        </w:rPr>
        <w:t>Si le montant maximum de la dernière périodicité est atteint avant le terme du marché, le marché prend fin de plein droit.</w:t>
      </w:r>
    </w:p>
    <w:p w14:paraId="1331AA61" w14:textId="77777777" w:rsidR="00264D07" w:rsidRDefault="00264D07" w:rsidP="008E0F3A">
      <w:pPr>
        <w:spacing w:after="120"/>
        <w:jc w:val="both"/>
        <w:rPr>
          <w:szCs w:val="20"/>
        </w:rPr>
      </w:pPr>
    </w:p>
    <w:p w14:paraId="55567055" w14:textId="03610D1B" w:rsidR="004E20E9" w:rsidRPr="008E0F3A" w:rsidRDefault="00391410" w:rsidP="008E0F3A">
      <w:pPr>
        <w:pStyle w:val="ARTICLE"/>
        <w:spacing w:after="120"/>
        <w:ind w:hanging="720"/>
        <w:outlineLvl w:val="0"/>
        <w:rPr>
          <w:szCs w:val="20"/>
        </w:rPr>
      </w:pPr>
      <w:r>
        <w:rPr>
          <w:szCs w:val="20"/>
        </w:rPr>
        <w:t>PRIX</w:t>
      </w:r>
      <w:r w:rsidR="00D669A3">
        <w:rPr>
          <w:szCs w:val="20"/>
        </w:rPr>
        <w:t xml:space="preserve"> – CONTENU – VARIATION DU PRIX</w:t>
      </w:r>
    </w:p>
    <w:p w14:paraId="43865179" w14:textId="72083BDE" w:rsidR="009355A5" w:rsidRDefault="009355A5" w:rsidP="009355A5">
      <w:pPr>
        <w:pStyle w:val="Sous-titrecyan"/>
        <w:numPr>
          <w:ilvl w:val="0"/>
          <w:numId w:val="16"/>
        </w:numPr>
      </w:pPr>
      <w:r>
        <w:t>Contenu du prix</w:t>
      </w:r>
    </w:p>
    <w:p w14:paraId="4EA437F4" w14:textId="77777777" w:rsidR="008E0F3A" w:rsidRPr="002B09A7" w:rsidRDefault="008E0F3A" w:rsidP="008E0F3A">
      <w:pPr>
        <w:tabs>
          <w:tab w:val="left" w:pos="720"/>
        </w:tabs>
        <w:spacing w:line="240" w:lineRule="auto"/>
      </w:pPr>
      <w:r w:rsidRPr="002B09A7">
        <w:t xml:space="preserve">Les marchés sont traités à 2 chiffres après la virgule maximum. </w:t>
      </w:r>
    </w:p>
    <w:p w14:paraId="0D035A9E" w14:textId="25E4C083" w:rsidR="008E0F3A" w:rsidRPr="002B09A7" w:rsidRDefault="008E0F3A" w:rsidP="008E0F3A">
      <w:pPr>
        <w:spacing w:line="240" w:lineRule="auto"/>
        <w:ind w:right="-77"/>
        <w:jc w:val="both"/>
      </w:pPr>
      <w:r w:rsidRPr="002B09A7">
        <w:t xml:space="preserve">Conformément à l’article 10.1.3 du CCAG-FCS, les prestations </w:t>
      </w:r>
      <w:r w:rsidR="002B09A7" w:rsidRPr="002B09A7">
        <w:t>à réaliser obligatoirement par un bureau de contrôle sont</w:t>
      </w:r>
      <w:r w:rsidRPr="002B09A7">
        <w:t xml:space="preserve"> rémunérées par application du prix global et forfaitaire mentionné dans l’acte d’engagement et dont le détail est mentionné dans la Décomposition du Prix Global et Forfaitaire. </w:t>
      </w:r>
    </w:p>
    <w:p w14:paraId="1A52E7E2" w14:textId="6C053DA5" w:rsidR="00D95659" w:rsidRPr="00310E9C" w:rsidRDefault="008E0F3A" w:rsidP="008E0F3A">
      <w:pPr>
        <w:spacing w:line="240" w:lineRule="auto"/>
        <w:jc w:val="both"/>
      </w:pPr>
      <w:r w:rsidRPr="00310E9C">
        <w:t xml:space="preserve">Les prestations </w:t>
      </w:r>
      <w:r w:rsidR="00382D3D" w:rsidRPr="00310E9C">
        <w:t xml:space="preserve">pouvant être réalisées au choix par un organisme agréé ou un technicien agréé </w:t>
      </w:r>
      <w:r w:rsidRPr="00310E9C">
        <w:t>seront réglées par application des prix unitaires indiqués au</w:t>
      </w:r>
      <w:r w:rsidR="00382D3D" w:rsidRPr="00310E9C">
        <w:t xml:space="preserve"> </w:t>
      </w:r>
      <w:r w:rsidRPr="00310E9C">
        <w:t>BPU</w:t>
      </w:r>
      <w:r w:rsidR="00382D3D" w:rsidRPr="00310E9C">
        <w:t>.</w:t>
      </w:r>
    </w:p>
    <w:p w14:paraId="48ADE19A" w14:textId="77777777" w:rsidR="008E0F3A" w:rsidRPr="00D95659" w:rsidRDefault="008E0F3A" w:rsidP="008E0F3A">
      <w:pPr>
        <w:spacing w:line="240" w:lineRule="auto"/>
        <w:ind w:right="-77"/>
        <w:jc w:val="both"/>
      </w:pPr>
      <w:r w:rsidRPr="00D95659">
        <w:t>Les prix sont réputés comprendre toutes les dépenses résultant de l’exécution des prestations, y compris la main d’œuvre, la fourniture des pièces utiles, les frais généraux, impôts et taxes, et toutes sujétions d’exécution des prestations qui sont normalement prévisibles dans les conditions de temps et de lieu où s’exécutent ces prestations.</w:t>
      </w:r>
    </w:p>
    <w:p w14:paraId="51B4A89C" w14:textId="77777777" w:rsidR="008E0F3A" w:rsidRPr="00D95659" w:rsidRDefault="008E0F3A" w:rsidP="008E0F3A">
      <w:pPr>
        <w:spacing w:line="240" w:lineRule="auto"/>
        <w:ind w:right="-77"/>
        <w:jc w:val="both"/>
      </w:pPr>
      <w:r w:rsidRPr="00D95659">
        <w:t xml:space="preserve">La sous-estimation du temps nécessaire à l'exécution d'une tâche ne pourra donner lieu à aucune majoration de prix. </w:t>
      </w:r>
    </w:p>
    <w:p w14:paraId="1AB55672" w14:textId="77777777" w:rsidR="008E0F3A" w:rsidRPr="00D95659" w:rsidRDefault="008E0F3A" w:rsidP="008E0F3A">
      <w:pPr>
        <w:autoSpaceDE w:val="0"/>
        <w:autoSpaceDN w:val="0"/>
        <w:adjustRightInd w:val="0"/>
        <w:spacing w:after="0" w:line="240" w:lineRule="auto"/>
        <w:jc w:val="both"/>
      </w:pPr>
      <w:r w:rsidRPr="00D95659">
        <w:t>Le titulaire se devra de chiffrer au plus juste ses prestations.</w:t>
      </w:r>
    </w:p>
    <w:p w14:paraId="39C20ADD" w14:textId="77777777" w:rsidR="008E0F3A" w:rsidRPr="00D95659" w:rsidRDefault="008E0F3A" w:rsidP="008E0F3A">
      <w:pPr>
        <w:autoSpaceDE w:val="0"/>
        <w:autoSpaceDN w:val="0"/>
        <w:adjustRightInd w:val="0"/>
        <w:spacing w:after="0" w:line="240" w:lineRule="auto"/>
        <w:jc w:val="both"/>
      </w:pPr>
    </w:p>
    <w:p w14:paraId="642783A5" w14:textId="77777777" w:rsidR="008E0F3A" w:rsidRPr="00D95659" w:rsidRDefault="008E0F3A" w:rsidP="008E0F3A">
      <w:pPr>
        <w:ind w:right="-77"/>
        <w:jc w:val="both"/>
      </w:pPr>
      <w:r w:rsidRPr="00D95659">
        <w:t>Aucun surcoût de quel qu’ordre que ce soit ne sera accepté par le Pouvoir Adjudicateur. Le taux de TVA est celui en vigueur à la date du fait générateur de ce dernier.</w:t>
      </w:r>
    </w:p>
    <w:p w14:paraId="5AF23618" w14:textId="77777777" w:rsidR="008E0F3A" w:rsidRPr="00E94EE6" w:rsidRDefault="008E0F3A" w:rsidP="008E0F3A">
      <w:pPr>
        <w:ind w:right="-77"/>
        <w:jc w:val="both"/>
      </w:pPr>
      <w:r w:rsidRPr="00D95659">
        <w:t xml:space="preserve">Une sous-estimation de la </w:t>
      </w:r>
      <w:r w:rsidRPr="00E94EE6">
        <w:t xml:space="preserve">part du candidat concernant une tâche ne pourra donner lieu à aucune majoration de prix. </w:t>
      </w:r>
    </w:p>
    <w:p w14:paraId="0F614944" w14:textId="214AA780" w:rsidR="009355A5" w:rsidRPr="00E94EE6" w:rsidRDefault="009355A5" w:rsidP="009355A5">
      <w:pPr>
        <w:pStyle w:val="Sous-titrecyan"/>
        <w:numPr>
          <w:ilvl w:val="0"/>
          <w:numId w:val="16"/>
        </w:numPr>
      </w:pPr>
      <w:r w:rsidRPr="00E94EE6">
        <w:t>Variation prix</w:t>
      </w:r>
    </w:p>
    <w:p w14:paraId="2E583968" w14:textId="4DE2DAA8" w:rsidR="00606A27" w:rsidRDefault="00606A27" w:rsidP="008E0F3A">
      <w:pPr>
        <w:ind w:right="-77"/>
        <w:jc w:val="both"/>
      </w:pPr>
      <w:r w:rsidRPr="00E94EE6">
        <w:t xml:space="preserve">La révision des prix </w:t>
      </w:r>
      <w:r w:rsidR="00A644A6" w:rsidRPr="00E94EE6">
        <w:t xml:space="preserve">s’effectue selon </w:t>
      </w:r>
      <w:r w:rsidR="00481712" w:rsidRPr="00E94EE6">
        <w:t>l’article</w:t>
      </w:r>
      <w:r w:rsidR="007E5051" w:rsidRPr="00E94EE6">
        <w:t xml:space="preserve"> </w:t>
      </w:r>
      <w:r w:rsidR="000A16CF">
        <w:t>8</w:t>
      </w:r>
      <w:r w:rsidR="009B3F34" w:rsidRPr="00E94EE6">
        <w:t>.</w:t>
      </w:r>
      <w:r w:rsidR="007E5051" w:rsidRPr="00E94EE6">
        <w:t>3</w:t>
      </w:r>
      <w:r w:rsidR="00A644A6" w:rsidRPr="00E94EE6">
        <w:t xml:space="preserve"> du CCAP.</w:t>
      </w:r>
    </w:p>
    <w:p w14:paraId="58DEF373" w14:textId="615176BD" w:rsidR="009355A5" w:rsidRDefault="009355A5" w:rsidP="009355A5">
      <w:pPr>
        <w:pStyle w:val="Sous-titrecyan"/>
        <w:numPr>
          <w:ilvl w:val="0"/>
          <w:numId w:val="16"/>
        </w:numPr>
      </w:pPr>
      <w:r>
        <w:t>Prix</w:t>
      </w:r>
    </w:p>
    <w:p w14:paraId="30A5C99F" w14:textId="77777777" w:rsidR="002D0162" w:rsidRDefault="002D0162" w:rsidP="002D0162">
      <w:pPr>
        <w:pStyle w:val="EM2007-Normaljustifi"/>
        <w:rPr>
          <w:rFonts w:asciiTheme="minorHAnsi" w:hAnsiTheme="minorHAnsi" w:cstheme="minorBidi"/>
          <w:color w:val="262626" w:themeColor="text1" w:themeShade="80"/>
          <w:szCs w:val="22"/>
          <w:lang w:eastAsia="en-US"/>
        </w:rPr>
      </w:pPr>
    </w:p>
    <w:p w14:paraId="5A385756" w14:textId="102C3F66" w:rsidR="002D0162" w:rsidRPr="002D0162" w:rsidRDefault="002D0162" w:rsidP="002D0162">
      <w:pPr>
        <w:pStyle w:val="EM2007-Normaljustifi"/>
        <w:rPr>
          <w:rFonts w:asciiTheme="minorHAnsi" w:hAnsiTheme="minorHAnsi" w:cstheme="minorBidi"/>
          <w:color w:val="262626" w:themeColor="text1" w:themeShade="80"/>
          <w:szCs w:val="22"/>
          <w:lang w:eastAsia="en-US"/>
        </w:rPr>
      </w:pPr>
      <w:r w:rsidRPr="002D0162">
        <w:rPr>
          <w:rFonts w:asciiTheme="minorHAnsi" w:hAnsiTheme="minorHAnsi" w:cstheme="minorBidi"/>
          <w:color w:val="262626" w:themeColor="text1" w:themeShade="80"/>
          <w:szCs w:val="22"/>
          <w:lang w:eastAsia="en-US"/>
        </w:rPr>
        <w:t>Les prestations</w:t>
      </w:r>
      <w:r>
        <w:rPr>
          <w:rFonts w:asciiTheme="minorHAnsi" w:hAnsiTheme="minorHAnsi" w:cstheme="minorBidi"/>
          <w:color w:val="262626" w:themeColor="text1" w:themeShade="80"/>
          <w:szCs w:val="22"/>
          <w:lang w:eastAsia="en-US"/>
        </w:rPr>
        <w:t xml:space="preserve"> de maintenance préventive</w:t>
      </w:r>
      <w:r w:rsidRPr="002D0162">
        <w:rPr>
          <w:rFonts w:asciiTheme="minorHAnsi" w:hAnsiTheme="minorHAnsi" w:cstheme="minorBidi"/>
          <w:color w:val="262626" w:themeColor="text1" w:themeShade="80"/>
          <w:szCs w:val="22"/>
          <w:lang w:eastAsia="en-US"/>
        </w:rPr>
        <w:t xml:space="preserve"> seront rémunérées pa</w:t>
      </w:r>
      <w:r w:rsidR="00C569FD">
        <w:rPr>
          <w:rFonts w:asciiTheme="minorHAnsi" w:hAnsiTheme="minorHAnsi" w:cstheme="minorBidi"/>
          <w:color w:val="262626" w:themeColor="text1" w:themeShade="80"/>
          <w:szCs w:val="22"/>
          <w:lang w:eastAsia="en-US"/>
        </w:rPr>
        <w:t>r</w:t>
      </w:r>
      <w:r w:rsidRPr="002D0162">
        <w:rPr>
          <w:rFonts w:asciiTheme="minorHAnsi" w:hAnsiTheme="minorHAnsi" w:cstheme="minorBidi"/>
          <w:color w:val="262626" w:themeColor="text1" w:themeShade="80"/>
          <w:szCs w:val="22"/>
          <w:lang w:eastAsia="en-US"/>
        </w:rPr>
        <w:t xml:space="preserve"> application du prix global et forfaitaire suivant :</w:t>
      </w:r>
    </w:p>
    <w:tbl>
      <w:tblPr>
        <w:tblStyle w:val="Grilledutableau"/>
        <w:tblW w:w="0" w:type="auto"/>
        <w:tblLook w:val="04A0" w:firstRow="1" w:lastRow="0" w:firstColumn="1" w:lastColumn="0" w:noHBand="0" w:noVBand="1"/>
      </w:tblPr>
      <w:tblGrid>
        <w:gridCol w:w="2372"/>
        <w:gridCol w:w="2372"/>
        <w:gridCol w:w="2372"/>
        <w:gridCol w:w="2372"/>
      </w:tblGrid>
      <w:tr w:rsidR="002D0162" w14:paraId="00B3F5C3" w14:textId="77777777" w:rsidTr="00AF6654">
        <w:tc>
          <w:tcPr>
            <w:tcW w:w="2372" w:type="dxa"/>
          </w:tcPr>
          <w:p w14:paraId="3E7B771A" w14:textId="77777777" w:rsidR="002D0162" w:rsidRPr="002D0162" w:rsidRDefault="002D0162" w:rsidP="002D0162">
            <w:pPr>
              <w:spacing w:line="240" w:lineRule="auto"/>
              <w:ind w:right="-77"/>
              <w:jc w:val="center"/>
              <w:rPr>
                <w:b/>
              </w:rPr>
            </w:pPr>
            <w:r w:rsidRPr="002D0162">
              <w:rPr>
                <w:b/>
              </w:rPr>
              <w:t>Prestations</w:t>
            </w:r>
          </w:p>
        </w:tc>
        <w:tc>
          <w:tcPr>
            <w:tcW w:w="2372" w:type="dxa"/>
          </w:tcPr>
          <w:p w14:paraId="2194F9C3" w14:textId="68F17D91" w:rsidR="002D0162" w:rsidRPr="002D0162" w:rsidRDefault="00700617" w:rsidP="002D0162">
            <w:pPr>
              <w:spacing w:line="240" w:lineRule="auto"/>
              <w:ind w:right="-77"/>
              <w:jc w:val="center"/>
              <w:rPr>
                <w:b/>
              </w:rPr>
            </w:pPr>
            <w:r>
              <w:rPr>
                <w:rFonts w:asciiTheme="majorHAnsi" w:hAnsiTheme="majorHAnsi" w:cstheme="majorHAnsi"/>
                <w:szCs w:val="20"/>
              </w:rPr>
              <w:t>Montant global et forfaitaire HT</w:t>
            </w:r>
          </w:p>
        </w:tc>
        <w:tc>
          <w:tcPr>
            <w:tcW w:w="2372" w:type="dxa"/>
          </w:tcPr>
          <w:p w14:paraId="6B3E7518" w14:textId="77777777" w:rsidR="002D0162" w:rsidRPr="002D0162" w:rsidRDefault="002D0162" w:rsidP="002D0162">
            <w:pPr>
              <w:spacing w:line="240" w:lineRule="auto"/>
              <w:ind w:right="-77"/>
              <w:jc w:val="center"/>
              <w:rPr>
                <w:b/>
              </w:rPr>
            </w:pPr>
            <w:r w:rsidRPr="002D0162">
              <w:rPr>
                <w:b/>
              </w:rPr>
              <w:t>Taux TVA</w:t>
            </w:r>
          </w:p>
        </w:tc>
        <w:tc>
          <w:tcPr>
            <w:tcW w:w="2372" w:type="dxa"/>
          </w:tcPr>
          <w:p w14:paraId="561F0FF4" w14:textId="4B1894D6" w:rsidR="002D0162" w:rsidRPr="002D0162" w:rsidRDefault="00700617" w:rsidP="002D0162">
            <w:pPr>
              <w:spacing w:line="240" w:lineRule="auto"/>
              <w:ind w:right="-77"/>
              <w:jc w:val="center"/>
              <w:rPr>
                <w:b/>
              </w:rPr>
            </w:pPr>
            <w:r>
              <w:rPr>
                <w:rFonts w:asciiTheme="majorHAnsi" w:hAnsiTheme="majorHAnsi" w:cstheme="majorHAnsi"/>
                <w:szCs w:val="20"/>
              </w:rPr>
              <w:t>Montant global et forfaitaire TTC</w:t>
            </w:r>
          </w:p>
        </w:tc>
      </w:tr>
      <w:tr w:rsidR="002D0162" w14:paraId="1FC40FD9" w14:textId="77777777" w:rsidTr="00AF6654">
        <w:tc>
          <w:tcPr>
            <w:tcW w:w="2372" w:type="dxa"/>
          </w:tcPr>
          <w:p w14:paraId="12E7DF75" w14:textId="60674090" w:rsidR="002D0162" w:rsidRPr="002D0162" w:rsidRDefault="00C569FD" w:rsidP="00AF6654">
            <w:pPr>
              <w:spacing w:line="240" w:lineRule="auto"/>
              <w:ind w:right="-77"/>
            </w:pPr>
            <w:r>
              <w:t>Vérifications périodiques règlementaires à réaliser obligatoirement par un organisme de contrôle</w:t>
            </w:r>
          </w:p>
        </w:tc>
        <w:tc>
          <w:tcPr>
            <w:tcW w:w="2372" w:type="dxa"/>
          </w:tcPr>
          <w:p w14:paraId="64744606" w14:textId="77777777" w:rsidR="002D0162" w:rsidRPr="002D0162" w:rsidRDefault="002D0162" w:rsidP="00AF6654">
            <w:pPr>
              <w:spacing w:line="240" w:lineRule="auto"/>
              <w:ind w:right="-77"/>
            </w:pPr>
          </w:p>
        </w:tc>
        <w:tc>
          <w:tcPr>
            <w:tcW w:w="2372" w:type="dxa"/>
          </w:tcPr>
          <w:p w14:paraId="5BAF3433" w14:textId="77777777" w:rsidR="002D0162" w:rsidRPr="002D0162" w:rsidRDefault="002D0162" w:rsidP="00AF6654">
            <w:pPr>
              <w:spacing w:line="240" w:lineRule="auto"/>
              <w:ind w:right="-77"/>
            </w:pPr>
          </w:p>
        </w:tc>
        <w:tc>
          <w:tcPr>
            <w:tcW w:w="2372" w:type="dxa"/>
          </w:tcPr>
          <w:p w14:paraId="6B726CC7" w14:textId="77777777" w:rsidR="002D0162" w:rsidRPr="002D0162" w:rsidRDefault="002D0162" w:rsidP="00AF6654">
            <w:pPr>
              <w:spacing w:line="240" w:lineRule="auto"/>
              <w:ind w:right="-77"/>
            </w:pPr>
          </w:p>
        </w:tc>
      </w:tr>
    </w:tbl>
    <w:p w14:paraId="5043F5C5" w14:textId="77777777" w:rsidR="002D0162" w:rsidRPr="00F35DFC" w:rsidRDefault="002D0162" w:rsidP="009355A5">
      <w:pPr>
        <w:ind w:right="-77"/>
        <w:jc w:val="both"/>
      </w:pP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E31D4D6" w14:textId="4CC8DAEF" w:rsidR="00FC33E4" w:rsidRDefault="006D0285" w:rsidP="006D0285">
      <w:pPr>
        <w:pStyle w:val="ARTICLE"/>
        <w:spacing w:after="120"/>
        <w:ind w:hanging="720"/>
        <w:outlineLvl w:val="0"/>
      </w:pPr>
      <w:r>
        <w:t xml:space="preserve">REPARTITION DE </w:t>
      </w:r>
      <w:r w:rsidRPr="006D0285">
        <w:rPr>
          <w:szCs w:val="20"/>
        </w:rPr>
        <w:t>PAIEMENT</w:t>
      </w:r>
    </w:p>
    <w:p w14:paraId="42268586" w14:textId="69C68646" w:rsidR="009E3DC5" w:rsidRPr="009E3DC5" w:rsidRDefault="00D669A3" w:rsidP="009E3DC5">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6</w:t>
      </w:r>
      <w:r w:rsidR="006D0285" w:rsidRPr="00391410">
        <w:rPr>
          <w:rFonts w:ascii="Calibri" w:eastAsia="Calibri" w:hAnsi="Calibri" w:cs="Arial"/>
          <w:color w:val="00B0F0"/>
          <w:szCs w:val="20"/>
          <w:u w:val="single"/>
        </w:rPr>
        <w:t xml:space="preserve">.1 -Répartition des paiements en cas de groupement conjoint </w:t>
      </w:r>
    </w:p>
    <w:p w14:paraId="54BFFF41" w14:textId="2DB7C81B" w:rsidR="006D0285" w:rsidRPr="009E3DC5" w:rsidRDefault="009E3DC5" w:rsidP="009E3DC5">
      <w:pPr>
        <w:tabs>
          <w:tab w:val="left" w:pos="426"/>
        </w:tabs>
        <w:suppressAutoHyphens/>
        <w:spacing w:before="240" w:after="120" w:line="240" w:lineRule="auto"/>
        <w:jc w:val="both"/>
        <w:rPr>
          <w:rFonts w:eastAsia="Times New Roman" w:cstheme="minorHAnsi"/>
          <w:color w:val="auto"/>
          <w:szCs w:val="20"/>
          <w:lang w:eastAsia="zh-CN"/>
        </w:rPr>
      </w:pPr>
      <w:r w:rsidRPr="009E3DC5">
        <w:rPr>
          <w:rFonts w:eastAsia="Times New Roman" w:cstheme="minorHAnsi"/>
          <w:color w:val="auto"/>
          <w:szCs w:val="20"/>
          <w:lang w:eastAsia="zh-CN"/>
        </w:rPr>
        <w:lastRenderedPageBreak/>
        <w:t>La répartition entre co-traitant sera déterminée dans chaque bon de commande.</w:t>
      </w:r>
    </w:p>
    <w:p w14:paraId="64B04EAE" w14:textId="2395DF28" w:rsidR="006D0285" w:rsidRPr="00391410" w:rsidRDefault="00D669A3"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6</w:t>
      </w:r>
      <w:r w:rsidR="006D0285" w:rsidRPr="00391410">
        <w:rPr>
          <w:rFonts w:ascii="Calibri" w:eastAsia="Calibri" w:hAnsi="Calibri" w:cs="Arial"/>
          <w:color w:val="00B0F0"/>
          <w:szCs w:val="20"/>
          <w:u w:val="single"/>
        </w:rPr>
        <w:t>.2–Sous-traitance</w:t>
      </w:r>
    </w:p>
    <w:p w14:paraId="5AC762E5" w14:textId="426C14A5" w:rsidR="006D0285" w:rsidRPr="009E3DC5" w:rsidRDefault="006D0285" w:rsidP="006D0285">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 xml:space="preserve"> Je/nous n’envisage/n’envisageons pas de </w:t>
      </w:r>
      <w:r w:rsidR="009E3DC5" w:rsidRPr="009E3DC5">
        <w:rPr>
          <w:rFonts w:eastAsia="Times New Roman" w:cstheme="minorHAnsi"/>
          <w:color w:val="auto"/>
          <w:szCs w:val="20"/>
          <w:lang w:eastAsia="zh-CN"/>
        </w:rPr>
        <w:t>sous-traiter</w:t>
      </w:r>
      <w:r w:rsidRPr="009E3DC5">
        <w:rPr>
          <w:rFonts w:eastAsia="Times New Roman" w:cstheme="minorHAnsi"/>
          <w:color w:val="auto"/>
          <w:szCs w:val="20"/>
          <w:lang w:eastAsia="zh-CN"/>
        </w:rPr>
        <w:t xml:space="preserve"> une partie des prestations prévues au marché</w:t>
      </w:r>
    </w:p>
    <w:p w14:paraId="2E29C46F" w14:textId="66EA205B" w:rsidR="006D0285" w:rsidRPr="009E3DC5" w:rsidRDefault="006D0285" w:rsidP="006D0285">
      <w:pPr>
        <w:tabs>
          <w:tab w:val="left" w:pos="426"/>
        </w:tabs>
        <w:suppressAutoHyphens/>
        <w:spacing w:before="120" w:after="120" w:line="240" w:lineRule="auto"/>
        <w:rPr>
          <w:rStyle w:val="lev"/>
          <w:rFonts w:eastAsia="Times New Roman" w:cstheme="minorHAnsi"/>
          <w:b w:val="0"/>
          <w:bCs w:val="0"/>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 xml:space="preserve"> Je/nous envisage/envisageons de </w:t>
      </w:r>
      <w:r w:rsidR="009E3DC5" w:rsidRPr="009E3DC5">
        <w:rPr>
          <w:rFonts w:eastAsia="Times New Roman" w:cstheme="minorHAnsi"/>
          <w:color w:val="auto"/>
          <w:szCs w:val="20"/>
          <w:lang w:eastAsia="zh-CN"/>
        </w:rPr>
        <w:t>sous-traiter</w:t>
      </w:r>
      <w:r w:rsidRPr="009E3DC5">
        <w:rPr>
          <w:rFonts w:eastAsia="Times New Roman" w:cstheme="minorHAnsi"/>
          <w:color w:val="auto"/>
          <w:szCs w:val="20"/>
          <w:lang w:eastAsia="zh-CN"/>
        </w:rPr>
        <w:t xml:space="preserve"> une partie des prestations prévues au marché</w:t>
      </w:r>
    </w:p>
    <w:p w14:paraId="6A0DA633" w14:textId="7CC5DC3A" w:rsidR="006D0285" w:rsidRPr="009E3DC5" w:rsidRDefault="006D0285" w:rsidP="006D0285">
      <w:pPr>
        <w:tabs>
          <w:tab w:val="left" w:pos="3005"/>
        </w:tabs>
        <w:rPr>
          <w:color w:val="auto"/>
        </w:rPr>
      </w:pPr>
    </w:p>
    <w:p w14:paraId="1819E8D3" w14:textId="77337C4A" w:rsidR="00CA5E73" w:rsidRPr="00CA5E73" w:rsidRDefault="00CA5E73" w:rsidP="00CA5E73">
      <w:pPr>
        <w:pStyle w:val="ARTICLE"/>
        <w:spacing w:after="120"/>
        <w:ind w:hanging="720"/>
        <w:outlineLvl w:val="0"/>
      </w:pPr>
      <w:r w:rsidRPr="00CA5E73">
        <w:t>PAIEMENT - AVANCE</w:t>
      </w:r>
    </w:p>
    <w:p w14:paraId="3463C53D" w14:textId="036B8BCC"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(candidat seul / mandataire du groupement / compte unique) :</w:t>
      </w:r>
    </w:p>
    <w:p w14:paraId="729275E5" w14:textId="77777777" w:rsidR="00CA5E73" w:rsidRPr="009E3DC5"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auto"/>
          <w:sz w:val="20"/>
          <w:szCs w:val="20"/>
          <w:lang w:eastAsia="zh-CN"/>
        </w:rPr>
      </w:pPr>
      <w:r w:rsidRPr="009E3DC5">
        <w:rPr>
          <w:rFonts w:asciiTheme="minorHAnsi" w:hAnsiTheme="minorHAnsi" w:cstheme="minorHAnsi"/>
          <w:b/>
          <w:i/>
          <w:color w:val="auto"/>
          <w:sz w:val="20"/>
          <w:szCs w:val="20"/>
          <w:lang w:eastAsia="zh-CN"/>
        </w:rPr>
        <w:t>Joindre un ou des relevé(s) d’identité bancaire ou postal.</w:t>
      </w:r>
    </w:p>
    <w:p w14:paraId="77C1CFFE" w14:textId="77777777"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Nom de l’établissement bancaire :</w:t>
      </w:r>
    </w:p>
    <w:p w14:paraId="200896DB" w14:textId="616E9A4E"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Numéro de compte :</w:t>
      </w:r>
    </w:p>
    <w:p w14:paraId="666DB089" w14:textId="191A61A5" w:rsidR="00391410" w:rsidRPr="00391410" w:rsidRDefault="00CA5E7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7.2 - Compte (s) à créditer en cas de groupement conjoint :</w:t>
      </w:r>
    </w:p>
    <w:p w14:paraId="75CF8470" w14:textId="77777777" w:rsidR="00CA5E73" w:rsidRPr="009E3DC5" w:rsidRDefault="00CA5E73" w:rsidP="00CA5E73">
      <w:pPr>
        <w:tabs>
          <w:tab w:val="left" w:pos="426"/>
        </w:tabs>
        <w:suppressAutoHyphens/>
        <w:spacing w:after="0" w:line="240" w:lineRule="auto"/>
        <w:rPr>
          <w:rFonts w:eastAsia="Times New Roman" w:cstheme="minorHAnsi"/>
          <w:color w:val="auto"/>
          <w:szCs w:val="20"/>
          <w:lang w:eastAsia="zh-CN"/>
        </w:rPr>
      </w:pPr>
      <w:r w:rsidRPr="009E3DC5">
        <w:rPr>
          <w:rFonts w:eastAsia="Wingdings" w:cstheme="minorHAnsi"/>
          <w:b/>
          <w:color w:val="auto"/>
          <w:spacing w:val="-10"/>
          <w:szCs w:val="20"/>
          <w:lang w:eastAsia="zh-CN"/>
        </w:rPr>
        <w:t xml:space="preserve">En cas de groupement conjoint, </w:t>
      </w:r>
      <w:r w:rsidRPr="009E3DC5">
        <w:rPr>
          <w:rFonts w:eastAsia="Times New Roman" w:cstheme="minorHAnsi"/>
          <w:color w:val="auto"/>
          <w:szCs w:val="20"/>
          <w:lang w:eastAsia="zh-CN"/>
        </w:rPr>
        <w:t xml:space="preserve">les paiements sont à effectuer sur : </w:t>
      </w:r>
    </w:p>
    <w:p w14:paraId="3518B313" w14:textId="77777777" w:rsidR="00CA5E73" w:rsidRPr="009E3DC5" w:rsidRDefault="00CA5E73" w:rsidP="00CA5E73">
      <w:pPr>
        <w:tabs>
          <w:tab w:val="left" w:pos="426"/>
        </w:tabs>
        <w:suppressAutoHyphens/>
        <w:spacing w:after="0" w:line="240" w:lineRule="auto"/>
        <w:rPr>
          <w:rFonts w:eastAsia="Times New Roman" w:cstheme="minorHAnsi"/>
          <w:color w:val="auto"/>
          <w:szCs w:val="20"/>
          <w:lang w:eastAsia="zh-CN"/>
        </w:rPr>
      </w:pPr>
      <w:r w:rsidRPr="009E3DC5">
        <w:rPr>
          <w:rFonts w:eastAsia="Times New Roman" w:cstheme="minorHAnsi"/>
          <w:color w:val="auto"/>
          <w:szCs w:val="20"/>
          <w:lang w:eastAsia="zh-CN"/>
        </w:rPr>
        <w:t xml:space="preserve">(cocher la case correspondante) </w:t>
      </w:r>
    </w:p>
    <w:p w14:paraId="0F9AB972" w14:textId="77777777" w:rsidR="00CA5E73" w:rsidRPr="009E3DC5" w:rsidRDefault="00CA5E73" w:rsidP="00CA5E73">
      <w:pPr>
        <w:tabs>
          <w:tab w:val="left" w:pos="426"/>
        </w:tabs>
        <w:suppressAutoHyphens/>
        <w:spacing w:after="0" w:line="240" w:lineRule="auto"/>
        <w:rPr>
          <w:rFonts w:eastAsia="Times New Roman" w:cstheme="minorHAnsi"/>
          <w:color w:val="auto"/>
          <w:szCs w:val="20"/>
          <w:lang w:eastAsia="zh-CN"/>
        </w:rPr>
      </w:pPr>
    </w:p>
    <w:p w14:paraId="3DC90037" w14:textId="2E3A1669"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 xml:space="preserve"> Le compte du m</w:t>
      </w:r>
      <w:r w:rsidR="00D669A3" w:rsidRPr="009E3DC5">
        <w:rPr>
          <w:rFonts w:eastAsia="Times New Roman" w:cstheme="minorHAnsi"/>
          <w:color w:val="auto"/>
          <w:szCs w:val="20"/>
          <w:lang w:eastAsia="zh-CN"/>
        </w:rPr>
        <w:t>andataire (compte référence au 7</w:t>
      </w:r>
      <w:r w:rsidRPr="009E3DC5">
        <w:rPr>
          <w:rFonts w:eastAsia="Times New Roman" w:cstheme="minorHAnsi"/>
          <w:color w:val="auto"/>
          <w:szCs w:val="20"/>
          <w:lang w:eastAsia="zh-CN"/>
        </w:rPr>
        <w:t>.1)</w:t>
      </w:r>
    </w:p>
    <w:p w14:paraId="631A017D" w14:textId="47785FA7"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 xml:space="preserve"> Un compte unique ouvert au nom du groupement (compte référencé au </w:t>
      </w:r>
      <w:r w:rsidR="00D669A3" w:rsidRPr="009E3DC5">
        <w:rPr>
          <w:rFonts w:eastAsia="Times New Roman" w:cstheme="minorHAnsi"/>
          <w:color w:val="auto"/>
          <w:szCs w:val="20"/>
          <w:lang w:eastAsia="zh-CN"/>
        </w:rPr>
        <w:t>7</w:t>
      </w:r>
      <w:r w:rsidRPr="009E3DC5">
        <w:rPr>
          <w:rFonts w:eastAsia="Times New Roman" w:cstheme="minorHAnsi"/>
          <w:color w:val="auto"/>
          <w:szCs w:val="20"/>
          <w:lang w:eastAsia="zh-CN"/>
        </w:rPr>
        <w:t>.1)</w:t>
      </w:r>
    </w:p>
    <w:p w14:paraId="6A9E0756" w14:textId="763527F6" w:rsidR="00CA5E73" w:rsidRPr="009E3DC5" w:rsidRDefault="00CA5E73" w:rsidP="00CA5E73">
      <w:pPr>
        <w:tabs>
          <w:tab w:val="left" w:pos="426"/>
        </w:tabs>
        <w:suppressAutoHyphens/>
        <w:spacing w:before="120" w:after="240" w:line="240" w:lineRule="auto"/>
        <w:rPr>
          <w:rFonts w:eastAsia="Times New Roman" w:cstheme="minorHAnsi"/>
          <w:color w:val="auto"/>
          <w:szCs w:val="20"/>
          <w:lang w:eastAsia="zh-CN"/>
        </w:rPr>
      </w:pP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 xml:space="preserve"> Les comptes de chaque cotraitant définies ci-dessous et selon la r</w:t>
      </w:r>
      <w:r w:rsidR="00D669A3" w:rsidRPr="009E3DC5">
        <w:rPr>
          <w:rFonts w:eastAsia="Times New Roman" w:cstheme="minorHAnsi"/>
          <w:color w:val="auto"/>
          <w:szCs w:val="20"/>
          <w:lang w:eastAsia="zh-CN"/>
        </w:rPr>
        <w:t>épartition définie à l’article 6</w:t>
      </w:r>
      <w:r w:rsidRPr="009E3DC5">
        <w:rPr>
          <w:rFonts w:eastAsia="Times New Roman" w:cstheme="minorHAnsi"/>
          <w:color w:val="auto"/>
          <w:szCs w:val="20"/>
          <w:lang w:eastAsia="zh-CN"/>
        </w:rPr>
        <w:t xml:space="preserve">.1 et/ou annexé : </w:t>
      </w:r>
    </w:p>
    <w:p w14:paraId="4B8C665A" w14:textId="77777777"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tab/>
      </w: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Nom de l’établissement bancaire :</w:t>
      </w:r>
    </w:p>
    <w:p w14:paraId="643F6B0D" w14:textId="77777777" w:rsidR="00CA5E73" w:rsidRPr="009E3DC5"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E3DC5">
        <w:rPr>
          <w:rFonts w:eastAsia="Times New Roman" w:cstheme="minorHAnsi"/>
          <w:color w:val="auto"/>
          <w:szCs w:val="20"/>
          <w:lang w:eastAsia="fr-FR"/>
        </w:rPr>
        <w:tab/>
      </w: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Numéro de compte :</w:t>
      </w:r>
    </w:p>
    <w:p w14:paraId="6FFAC230" w14:textId="77777777" w:rsidR="00CA5E73" w:rsidRPr="00CA5E73" w:rsidRDefault="00CA5E73" w:rsidP="00CA5E73">
      <w:pPr>
        <w:tabs>
          <w:tab w:val="left" w:pos="426"/>
        </w:tabs>
        <w:suppressAutoHyphens/>
        <w:spacing w:before="120" w:after="120" w:line="240" w:lineRule="auto"/>
        <w:rPr>
          <w:rFonts w:eastAsia="Times New Roman" w:cstheme="minorHAnsi"/>
          <w:b/>
          <w:color w:val="auto"/>
          <w:szCs w:val="20"/>
          <w:lang w:eastAsia="zh-CN"/>
        </w:rPr>
      </w:pPr>
    </w:p>
    <w:p w14:paraId="01F89DEF" w14:textId="6B6F6109" w:rsidR="00CA5E73"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 xml:space="preserve">.3– Avance </w:t>
      </w:r>
      <w:r w:rsidR="00391410" w:rsidRPr="00391410">
        <w:rPr>
          <w:rFonts w:ascii="Calibri" w:eastAsia="Calibri" w:hAnsi="Calibri" w:cs="Arial"/>
          <w:color w:val="00B0F0"/>
          <w:szCs w:val="20"/>
          <w:u w:val="single"/>
        </w:rPr>
        <w:t>(</w:t>
      </w:r>
      <w:r w:rsidR="00D669A3" w:rsidRPr="00391410">
        <w:rPr>
          <w:rFonts w:ascii="Calibri" w:eastAsia="Calibri" w:hAnsi="Calibri" w:cs="Arial"/>
          <w:color w:val="00B0F0"/>
          <w:szCs w:val="20"/>
          <w:u w:val="single"/>
        </w:rPr>
        <w:t>articles R2191-7 et R2191-16 du Code de la Commande Publique)</w:t>
      </w:r>
    </w:p>
    <w:p w14:paraId="39CF7BEB" w14:textId="77777777" w:rsidR="00CA5E73" w:rsidRPr="009E3DC5" w:rsidRDefault="00CA5E73" w:rsidP="00CA5E73">
      <w:pPr>
        <w:tabs>
          <w:tab w:val="left" w:pos="426"/>
        </w:tabs>
        <w:suppressAutoHyphens/>
        <w:spacing w:after="0" w:line="240" w:lineRule="auto"/>
        <w:rPr>
          <w:rFonts w:eastAsia="Times New Roman" w:cstheme="minorHAnsi"/>
          <w:i/>
          <w:color w:val="auto"/>
          <w:szCs w:val="20"/>
          <w:lang w:eastAsia="zh-CN"/>
        </w:rPr>
      </w:pPr>
      <w:r w:rsidRPr="009E3DC5">
        <w:rPr>
          <w:rFonts w:eastAsia="Times New Roman" w:cstheme="minorHAnsi"/>
          <w:color w:val="auto"/>
          <w:szCs w:val="20"/>
          <w:lang w:eastAsia="zh-CN"/>
        </w:rPr>
        <w:t>Je renonce au bénéfice de l'avance :</w:t>
      </w:r>
      <w:r w:rsidRPr="009E3DC5">
        <w:rPr>
          <w:rFonts w:eastAsia="Times New Roman" w:cstheme="minorHAnsi"/>
          <w:color w:val="auto"/>
          <w:szCs w:val="20"/>
          <w:lang w:eastAsia="zh-CN"/>
        </w:rPr>
        <w:tab/>
      </w:r>
      <w:r w:rsidRPr="009E3DC5">
        <w:rPr>
          <w:rFonts w:eastAsia="Times New Roman" w:cstheme="minorHAnsi"/>
          <w:color w:val="auto"/>
          <w:szCs w:val="20"/>
          <w:lang w:eastAsia="zh-CN"/>
        </w:rPr>
        <w:tab/>
      </w:r>
      <w:r w:rsidRPr="009E3DC5">
        <w:rPr>
          <w:rFonts w:eastAsia="Times New Roman" w:cstheme="minorHAnsi"/>
          <w:color w:val="auto"/>
          <w:szCs w:val="20"/>
          <w:lang w:eastAsia="zh-CN"/>
        </w:rPr>
        <w:tab/>
      </w:r>
      <w:r w:rsidRPr="009E3DC5">
        <w:rPr>
          <w:rFonts w:eastAsia="Times New Roman" w:cstheme="minorHAnsi"/>
          <w:color w:val="auto"/>
          <w:szCs w:val="20"/>
          <w:lang w:eastAsia="zh-CN"/>
        </w:rPr>
        <w:tab/>
      </w: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zh-CN"/>
        </w:rPr>
        <w:tab/>
        <w:t>NON</w:t>
      </w:r>
      <w:r w:rsidRPr="009E3DC5">
        <w:rPr>
          <w:rFonts w:eastAsia="Times New Roman" w:cstheme="minorHAnsi"/>
          <w:color w:val="auto"/>
          <w:szCs w:val="20"/>
          <w:lang w:eastAsia="zh-CN"/>
        </w:rPr>
        <w:tab/>
      </w:r>
      <w:r w:rsidRPr="009E3DC5">
        <w:rPr>
          <w:rFonts w:eastAsia="Times New Roman" w:cstheme="minorHAnsi"/>
          <w:color w:val="auto"/>
          <w:szCs w:val="20"/>
          <w:lang w:eastAsia="zh-CN"/>
        </w:rPr>
        <w:tab/>
      </w:r>
      <w:r w:rsidRPr="009E3DC5">
        <w:rPr>
          <w:rFonts w:eastAsia="Times New Roman" w:cstheme="minorHAnsi"/>
          <w:color w:val="auto"/>
          <w:szCs w:val="20"/>
          <w:lang w:eastAsia="fr-FR"/>
        </w:rPr>
        <w:sym w:font="Wingdings" w:char="F06F"/>
      </w:r>
      <w:r w:rsidRPr="009E3DC5">
        <w:rPr>
          <w:rFonts w:eastAsia="Times New Roman" w:cstheme="minorHAnsi"/>
          <w:color w:val="auto"/>
          <w:szCs w:val="20"/>
          <w:lang w:eastAsia="fr-FR"/>
        </w:rPr>
        <w:tab/>
      </w:r>
      <w:r w:rsidRPr="009E3DC5">
        <w:rPr>
          <w:rFonts w:eastAsia="Times New Roman" w:cstheme="minorHAnsi"/>
          <w:color w:val="auto"/>
          <w:szCs w:val="20"/>
          <w:lang w:eastAsia="zh-CN"/>
        </w:rPr>
        <w:t>OUI</w:t>
      </w:r>
    </w:p>
    <w:p w14:paraId="68201DB2" w14:textId="74D303C4" w:rsidR="004E20E9" w:rsidRPr="009E3DC5" w:rsidRDefault="00CA5E73" w:rsidP="00CA5E73">
      <w:pPr>
        <w:tabs>
          <w:tab w:val="left" w:pos="3005"/>
        </w:tabs>
        <w:rPr>
          <w:rFonts w:eastAsia="Times New Roman" w:cstheme="minorHAnsi"/>
          <w:i/>
          <w:color w:val="auto"/>
          <w:szCs w:val="20"/>
          <w:lang w:eastAsia="zh-CN"/>
        </w:rPr>
      </w:pPr>
      <w:r w:rsidRPr="009E3DC5">
        <w:rPr>
          <w:rFonts w:eastAsia="Times New Roman" w:cstheme="minorHAnsi"/>
          <w:i/>
          <w:color w:val="auto"/>
          <w:szCs w:val="20"/>
          <w:lang w:eastAsia="zh-CN"/>
        </w:rPr>
        <w:t>(Cocher la case correspondante.)</w:t>
      </w:r>
    </w:p>
    <w:p w14:paraId="33202875" w14:textId="77777777" w:rsidR="004E20E9" w:rsidRPr="009E3DC5" w:rsidRDefault="004E20E9" w:rsidP="00CA5E73">
      <w:pPr>
        <w:tabs>
          <w:tab w:val="left" w:pos="3005"/>
        </w:tabs>
        <w:rPr>
          <w:rFonts w:eastAsia="Times New Roman" w:cstheme="minorHAnsi"/>
          <w:i/>
          <w:color w:val="auto"/>
          <w:szCs w:val="20"/>
          <w:lang w:eastAsia="zh-CN"/>
        </w:rPr>
      </w:pPr>
    </w:p>
    <w:p w14:paraId="327DB3BD" w14:textId="74076574" w:rsidR="00751DFC" w:rsidRDefault="00751DFC" w:rsidP="00751DFC">
      <w:pPr>
        <w:pStyle w:val="ARTICLE"/>
        <w:spacing w:after="120"/>
        <w:ind w:hanging="720"/>
        <w:outlineLvl w:val="0"/>
      </w:pPr>
      <w:r w:rsidRPr="00751DFC">
        <w:t>SIGNATURE DES PARTIES</w:t>
      </w:r>
      <w:r w:rsidR="00095E3D">
        <w:t>- LOT 1</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E74446E" w14:textId="77777777" w:rsidR="005B0723" w:rsidRPr="0095770B" w:rsidRDefault="005B0723"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73A0E6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9F125FD"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34B3B5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Signature électronique</w:t>
      </w: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4925D545"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4B73926E" w14:textId="77777777" w:rsidR="00751DFC" w:rsidRPr="00751DFC" w:rsidRDefault="00751DFC" w:rsidP="00751DFC">
      <w:pPr>
        <w:rPr>
          <w:rFonts w:eastAsia="Times New Roman" w:cstheme="minorHAnsi"/>
          <w:color w:val="auto"/>
          <w:szCs w:val="20"/>
        </w:rPr>
      </w:pPr>
    </w:p>
    <w:p w14:paraId="1F25CB82" w14:textId="77777777" w:rsidR="004E20E9" w:rsidRDefault="004E20E9" w:rsidP="00751DFC">
      <w:pPr>
        <w:tabs>
          <w:tab w:val="left" w:pos="1753"/>
        </w:tabs>
        <w:rPr>
          <w:rFonts w:cstheme="minorHAnsi"/>
          <w:color w:val="auto"/>
          <w:szCs w:val="20"/>
        </w:rPr>
      </w:pPr>
    </w:p>
    <w:p w14:paraId="0C12D22E" w14:textId="520811BB" w:rsidR="00751DFC" w:rsidRPr="00391410" w:rsidRDefault="00DF2744"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t>8.2 – Décision et signature de la CCI HAUTS-DE-FRANCE.</w:t>
      </w:r>
    </w:p>
    <w:p w14:paraId="21D40F24" w14:textId="55830008" w:rsidR="00751DFC" w:rsidRPr="00751DFC" w:rsidRDefault="00751DFC"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p>
    <w:p w14:paraId="4915EA0E" w14:textId="3BCB0E6F"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4C9C34B7" w14:textId="5434AC09" w:rsidR="005B0723" w:rsidRDefault="005B0723" w:rsidP="008A5A7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03B8A765" w14:textId="77777777" w:rsidR="008A5A7E" w:rsidRPr="00751DFC" w:rsidRDefault="008A5A7E" w:rsidP="008A5A7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2F2B9DA2"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74B0C9F"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512409" w14:textId="301A7B88"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301DCC3" w14:textId="12BE85B3"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21BE6B7" w14:textId="7FF41994"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CDB220" w14:textId="5DFA842A" w:rsidR="00751DFC" w:rsidRPr="008A5A7E" w:rsidRDefault="00751DFC" w:rsidP="008A5A7E">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sectPr w:rsidR="00751DFC" w:rsidRPr="008A5A7E" w:rsidSect="007B3ACB">
      <w:footerReference w:type="default" r:id="rId13"/>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1133" w14:textId="77777777" w:rsidR="00BA507A" w:rsidRDefault="00BA507A" w:rsidP="00C93BCB">
      <w:pPr>
        <w:spacing w:after="0" w:line="240" w:lineRule="auto"/>
      </w:pPr>
      <w:r>
        <w:separator/>
      </w:r>
    </w:p>
  </w:endnote>
  <w:endnote w:type="continuationSeparator" w:id="0">
    <w:p w14:paraId="5D28E2AF" w14:textId="77777777" w:rsidR="00BA507A" w:rsidRDefault="00BA507A"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Fira Sans Light">
    <w:charset w:val="00"/>
    <w:family w:val="swiss"/>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9539" w14:textId="5CE73C66" w:rsidR="0095034D" w:rsidRPr="00064C81" w:rsidRDefault="00751DFC" w:rsidP="00F92813">
    <w:pPr>
      <w:pStyle w:val="Pieddepage"/>
      <w:rPr>
        <w:color w:val="4D4D4D" w:themeColor="text1"/>
      </w:rPr>
    </w:pPr>
    <w:r>
      <w:rPr>
        <w:rStyle w:val="Numrodepage"/>
        <w:rFonts w:ascii="Arial" w:hAnsi="Arial" w:cs="Arial"/>
        <w:color w:val="4D4D4D" w:themeColor="text1"/>
        <w:sz w:val="18"/>
        <w:szCs w:val="18"/>
      </w:rPr>
      <w:t>A</w:t>
    </w:r>
    <w:r w:rsidR="00D669A3">
      <w:rPr>
        <w:rStyle w:val="Numrodepage"/>
        <w:rFonts w:ascii="Arial" w:hAnsi="Arial" w:cs="Arial"/>
        <w:color w:val="4D4D4D" w:themeColor="text1"/>
        <w:sz w:val="18"/>
        <w:szCs w:val="18"/>
      </w:rPr>
      <w:t>E CCIR-</w:t>
    </w:r>
    <w:r w:rsidR="00245C05">
      <w:rPr>
        <w:rStyle w:val="Numrodepage"/>
        <w:rFonts w:ascii="Arial" w:hAnsi="Arial" w:cs="Arial"/>
        <w:color w:val="4D4D4D" w:themeColor="text1"/>
        <w:sz w:val="18"/>
        <w:szCs w:val="18"/>
      </w:rPr>
      <w:t>PATRI-202</w:t>
    </w:r>
    <w:r w:rsidR="007F306A">
      <w:rPr>
        <w:rStyle w:val="Numrodepage"/>
        <w:rFonts w:ascii="Arial" w:hAnsi="Arial" w:cs="Arial"/>
        <w:color w:val="4D4D4D" w:themeColor="text1"/>
        <w:sz w:val="18"/>
        <w:szCs w:val="18"/>
      </w:rPr>
      <w:t>5</w:t>
    </w:r>
    <w:r w:rsidR="00245C05">
      <w:rPr>
        <w:rStyle w:val="Numrodepage"/>
        <w:rFonts w:ascii="Arial" w:hAnsi="Arial" w:cs="Arial"/>
        <w:color w:val="4D4D4D" w:themeColor="text1"/>
        <w:sz w:val="18"/>
        <w:szCs w:val="18"/>
      </w:rPr>
      <w:t>-</w:t>
    </w:r>
    <w:r w:rsidR="007F306A">
      <w:rPr>
        <w:rStyle w:val="Numrodepage"/>
        <w:rFonts w:ascii="Arial" w:hAnsi="Arial" w:cs="Arial"/>
        <w:color w:val="4D4D4D" w:themeColor="text1"/>
        <w:sz w:val="18"/>
        <w:szCs w:val="18"/>
      </w:rPr>
      <w:t>02</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296D74">
      <w:rPr>
        <w:rStyle w:val="Numrodepage"/>
        <w:rFonts w:ascii="Arial" w:hAnsi="Arial" w:cs="Arial"/>
        <w:noProof/>
        <w:color w:val="4D4D4D" w:themeColor="text1"/>
        <w:sz w:val="18"/>
        <w:szCs w:val="18"/>
      </w:rPr>
      <w:t>10</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63A6C" w14:textId="77777777" w:rsidR="00BA507A" w:rsidRDefault="00BA507A" w:rsidP="00C93BCB">
      <w:pPr>
        <w:spacing w:after="0" w:line="240" w:lineRule="auto"/>
      </w:pPr>
      <w:r>
        <w:separator/>
      </w:r>
    </w:p>
  </w:footnote>
  <w:footnote w:type="continuationSeparator" w:id="0">
    <w:p w14:paraId="45375437" w14:textId="77777777" w:rsidR="00BA507A" w:rsidRDefault="00BA507A"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21B0A"/>
    <w:multiLevelType w:val="hybridMultilevel"/>
    <w:tmpl w:val="93AC9782"/>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896373"/>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561651"/>
    <w:multiLevelType w:val="hybridMultilevel"/>
    <w:tmpl w:val="87D216D0"/>
    <w:lvl w:ilvl="0" w:tplc="69BC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2F8B2521"/>
    <w:multiLevelType w:val="hybridMultilevel"/>
    <w:tmpl w:val="45AEA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D49EB"/>
    <w:multiLevelType w:val="hybridMultilevel"/>
    <w:tmpl w:val="F33E20E6"/>
    <w:lvl w:ilvl="0" w:tplc="69BCC396">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6BF00C5"/>
    <w:multiLevelType w:val="hybridMultilevel"/>
    <w:tmpl w:val="EEE69AB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09668A"/>
    <w:multiLevelType w:val="hybridMultilevel"/>
    <w:tmpl w:val="2E5ABE62"/>
    <w:lvl w:ilvl="0" w:tplc="4D5AD2E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67765B"/>
    <w:multiLevelType w:val="hybridMultilevel"/>
    <w:tmpl w:val="BF1C1FD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0F35F8D"/>
    <w:multiLevelType w:val="hybridMultilevel"/>
    <w:tmpl w:val="180A9A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4"/>
  </w:num>
  <w:num w:numId="3">
    <w:abstractNumId w:val="13"/>
  </w:num>
  <w:num w:numId="4">
    <w:abstractNumId w:val="1"/>
  </w:num>
  <w:num w:numId="5">
    <w:abstractNumId w:val="15"/>
  </w:num>
  <w:num w:numId="6">
    <w:abstractNumId w:val="3"/>
  </w:num>
  <w:num w:numId="7">
    <w:abstractNumId w:val="12"/>
  </w:num>
  <w:num w:numId="8">
    <w:abstractNumId w:val="0"/>
  </w:num>
  <w:num w:numId="9">
    <w:abstractNumId w:val="11"/>
  </w:num>
  <w:num w:numId="10">
    <w:abstractNumId w:val="17"/>
  </w:num>
  <w:num w:numId="11">
    <w:abstractNumId w:val="6"/>
  </w:num>
  <w:num w:numId="12">
    <w:abstractNumId w:val="8"/>
  </w:num>
  <w:num w:numId="13">
    <w:abstractNumId w:val="7"/>
  </w:num>
  <w:num w:numId="14">
    <w:abstractNumId w:val="9"/>
  </w:num>
  <w:num w:numId="15">
    <w:abstractNumId w:val="18"/>
  </w:num>
  <w:num w:numId="16">
    <w:abstractNumId w:val="19"/>
  </w:num>
  <w:num w:numId="17">
    <w:abstractNumId w:val="10"/>
  </w:num>
  <w:num w:numId="18">
    <w:abstractNumId w:val="4"/>
  </w:num>
  <w:num w:numId="19">
    <w:abstractNumId w:val="5"/>
  </w:num>
  <w:num w:numId="2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0FBD"/>
    <w:rsid w:val="00006640"/>
    <w:rsid w:val="00034AAC"/>
    <w:rsid w:val="00060E18"/>
    <w:rsid w:val="00064C81"/>
    <w:rsid w:val="000830FD"/>
    <w:rsid w:val="0009196F"/>
    <w:rsid w:val="00095E3D"/>
    <w:rsid w:val="000A0DBC"/>
    <w:rsid w:val="000A16CF"/>
    <w:rsid w:val="000A2D0D"/>
    <w:rsid w:val="000A59AD"/>
    <w:rsid w:val="000B0C48"/>
    <w:rsid w:val="000B1288"/>
    <w:rsid w:val="000C0D01"/>
    <w:rsid w:val="000E2BA6"/>
    <w:rsid w:val="000E6497"/>
    <w:rsid w:val="000F2D2C"/>
    <w:rsid w:val="00104AD8"/>
    <w:rsid w:val="001207B0"/>
    <w:rsid w:val="00124ABD"/>
    <w:rsid w:val="001342D1"/>
    <w:rsid w:val="00136D09"/>
    <w:rsid w:val="001467F2"/>
    <w:rsid w:val="00174CC0"/>
    <w:rsid w:val="001845A6"/>
    <w:rsid w:val="00192ADA"/>
    <w:rsid w:val="001C1EFD"/>
    <w:rsid w:val="001E36B0"/>
    <w:rsid w:val="001E6F14"/>
    <w:rsid w:val="001F243D"/>
    <w:rsid w:val="0021335B"/>
    <w:rsid w:val="00216D5E"/>
    <w:rsid w:val="00245C05"/>
    <w:rsid w:val="00246015"/>
    <w:rsid w:val="00252610"/>
    <w:rsid w:val="00264D07"/>
    <w:rsid w:val="00296D74"/>
    <w:rsid w:val="002B09A7"/>
    <w:rsid w:val="002B1438"/>
    <w:rsid w:val="002B185D"/>
    <w:rsid w:val="002B6028"/>
    <w:rsid w:val="002C4E85"/>
    <w:rsid w:val="002C6146"/>
    <w:rsid w:val="002D0162"/>
    <w:rsid w:val="002E3D31"/>
    <w:rsid w:val="002E7FC2"/>
    <w:rsid w:val="00310E9C"/>
    <w:rsid w:val="00382D3D"/>
    <w:rsid w:val="00391410"/>
    <w:rsid w:val="00395701"/>
    <w:rsid w:val="003A3E35"/>
    <w:rsid w:val="003B745F"/>
    <w:rsid w:val="003C7B9A"/>
    <w:rsid w:val="003E2BBC"/>
    <w:rsid w:val="003F4CD7"/>
    <w:rsid w:val="003F75A7"/>
    <w:rsid w:val="0040359C"/>
    <w:rsid w:val="004044B6"/>
    <w:rsid w:val="004128BE"/>
    <w:rsid w:val="00414274"/>
    <w:rsid w:val="004312A8"/>
    <w:rsid w:val="00433049"/>
    <w:rsid w:val="00441CDB"/>
    <w:rsid w:val="00443274"/>
    <w:rsid w:val="00444320"/>
    <w:rsid w:val="00481712"/>
    <w:rsid w:val="004821A1"/>
    <w:rsid w:val="00486888"/>
    <w:rsid w:val="004A04FC"/>
    <w:rsid w:val="004A136F"/>
    <w:rsid w:val="004A21CF"/>
    <w:rsid w:val="004B72ED"/>
    <w:rsid w:val="004C4B42"/>
    <w:rsid w:val="004C58C0"/>
    <w:rsid w:val="004D7DA1"/>
    <w:rsid w:val="004E20E9"/>
    <w:rsid w:val="005110ED"/>
    <w:rsid w:val="005118C3"/>
    <w:rsid w:val="00524973"/>
    <w:rsid w:val="0052684A"/>
    <w:rsid w:val="005326A5"/>
    <w:rsid w:val="00534325"/>
    <w:rsid w:val="005407ED"/>
    <w:rsid w:val="0055508B"/>
    <w:rsid w:val="00566DDE"/>
    <w:rsid w:val="005919F4"/>
    <w:rsid w:val="005A6742"/>
    <w:rsid w:val="005A6FE3"/>
    <w:rsid w:val="005B0723"/>
    <w:rsid w:val="005B07F4"/>
    <w:rsid w:val="005B5257"/>
    <w:rsid w:val="005B6B75"/>
    <w:rsid w:val="005D7E42"/>
    <w:rsid w:val="005E6C72"/>
    <w:rsid w:val="00606A27"/>
    <w:rsid w:val="0060759A"/>
    <w:rsid w:val="00617167"/>
    <w:rsid w:val="00627BD7"/>
    <w:rsid w:val="00644F16"/>
    <w:rsid w:val="00656437"/>
    <w:rsid w:val="00677ABC"/>
    <w:rsid w:val="00684AF1"/>
    <w:rsid w:val="00684D31"/>
    <w:rsid w:val="006B0E17"/>
    <w:rsid w:val="006C3C9C"/>
    <w:rsid w:val="006D0285"/>
    <w:rsid w:val="006D3153"/>
    <w:rsid w:val="006E20DD"/>
    <w:rsid w:val="006F18AD"/>
    <w:rsid w:val="00700617"/>
    <w:rsid w:val="00704C9F"/>
    <w:rsid w:val="00720AE7"/>
    <w:rsid w:val="00720CFF"/>
    <w:rsid w:val="007244ED"/>
    <w:rsid w:val="0075196D"/>
    <w:rsid w:val="00751DFC"/>
    <w:rsid w:val="0075296A"/>
    <w:rsid w:val="00752F76"/>
    <w:rsid w:val="007546D9"/>
    <w:rsid w:val="007565BE"/>
    <w:rsid w:val="00762313"/>
    <w:rsid w:val="00763690"/>
    <w:rsid w:val="00772044"/>
    <w:rsid w:val="00775B05"/>
    <w:rsid w:val="00791577"/>
    <w:rsid w:val="007B3ACB"/>
    <w:rsid w:val="007C4994"/>
    <w:rsid w:val="007E5051"/>
    <w:rsid w:val="007F306A"/>
    <w:rsid w:val="00807159"/>
    <w:rsid w:val="00810AE8"/>
    <w:rsid w:val="00812F12"/>
    <w:rsid w:val="00821D4E"/>
    <w:rsid w:val="008257D4"/>
    <w:rsid w:val="00831DE8"/>
    <w:rsid w:val="00837163"/>
    <w:rsid w:val="00847AE0"/>
    <w:rsid w:val="0085061F"/>
    <w:rsid w:val="00852580"/>
    <w:rsid w:val="00861890"/>
    <w:rsid w:val="00872D2C"/>
    <w:rsid w:val="008762F8"/>
    <w:rsid w:val="008769E8"/>
    <w:rsid w:val="00882674"/>
    <w:rsid w:val="00895818"/>
    <w:rsid w:val="008A5A7E"/>
    <w:rsid w:val="008B147F"/>
    <w:rsid w:val="008E0F3A"/>
    <w:rsid w:val="00911223"/>
    <w:rsid w:val="00933810"/>
    <w:rsid w:val="009355A5"/>
    <w:rsid w:val="009402CB"/>
    <w:rsid w:val="0095034D"/>
    <w:rsid w:val="00952698"/>
    <w:rsid w:val="0095770B"/>
    <w:rsid w:val="00971ECA"/>
    <w:rsid w:val="00990583"/>
    <w:rsid w:val="00994155"/>
    <w:rsid w:val="0099602D"/>
    <w:rsid w:val="009A7738"/>
    <w:rsid w:val="009B3F34"/>
    <w:rsid w:val="009D722C"/>
    <w:rsid w:val="009E3DC5"/>
    <w:rsid w:val="009E6430"/>
    <w:rsid w:val="009E7CFE"/>
    <w:rsid w:val="009F20D6"/>
    <w:rsid w:val="009F3D40"/>
    <w:rsid w:val="00A037A5"/>
    <w:rsid w:val="00A20D56"/>
    <w:rsid w:val="00A218A5"/>
    <w:rsid w:val="00A23A05"/>
    <w:rsid w:val="00A31B7A"/>
    <w:rsid w:val="00A40990"/>
    <w:rsid w:val="00A45325"/>
    <w:rsid w:val="00A47355"/>
    <w:rsid w:val="00A633AA"/>
    <w:rsid w:val="00A644A6"/>
    <w:rsid w:val="00A64AEF"/>
    <w:rsid w:val="00A869EA"/>
    <w:rsid w:val="00A86C5D"/>
    <w:rsid w:val="00A906DA"/>
    <w:rsid w:val="00AA4DCA"/>
    <w:rsid w:val="00AC694E"/>
    <w:rsid w:val="00AD03E2"/>
    <w:rsid w:val="00AD794F"/>
    <w:rsid w:val="00AD7B64"/>
    <w:rsid w:val="00AF76E7"/>
    <w:rsid w:val="00B24790"/>
    <w:rsid w:val="00B25A8D"/>
    <w:rsid w:val="00B37373"/>
    <w:rsid w:val="00B37FF9"/>
    <w:rsid w:val="00B540C3"/>
    <w:rsid w:val="00B62812"/>
    <w:rsid w:val="00B70784"/>
    <w:rsid w:val="00B833C1"/>
    <w:rsid w:val="00B86B2E"/>
    <w:rsid w:val="00B91790"/>
    <w:rsid w:val="00BA507A"/>
    <w:rsid w:val="00BB06F1"/>
    <w:rsid w:val="00BB6D73"/>
    <w:rsid w:val="00BF20DC"/>
    <w:rsid w:val="00BF42C9"/>
    <w:rsid w:val="00C17FEA"/>
    <w:rsid w:val="00C314B7"/>
    <w:rsid w:val="00C569FD"/>
    <w:rsid w:val="00C619EC"/>
    <w:rsid w:val="00C66802"/>
    <w:rsid w:val="00C92B47"/>
    <w:rsid w:val="00C93BCB"/>
    <w:rsid w:val="00CA3BF8"/>
    <w:rsid w:val="00CA5E73"/>
    <w:rsid w:val="00CB36D4"/>
    <w:rsid w:val="00CB6BD1"/>
    <w:rsid w:val="00CD1DA3"/>
    <w:rsid w:val="00CD291F"/>
    <w:rsid w:val="00CD43E1"/>
    <w:rsid w:val="00CE4E1B"/>
    <w:rsid w:val="00CE6B22"/>
    <w:rsid w:val="00CF018D"/>
    <w:rsid w:val="00CF4C17"/>
    <w:rsid w:val="00D0048D"/>
    <w:rsid w:val="00D03C30"/>
    <w:rsid w:val="00D0529E"/>
    <w:rsid w:val="00D139C4"/>
    <w:rsid w:val="00D163B6"/>
    <w:rsid w:val="00D24910"/>
    <w:rsid w:val="00D34AEC"/>
    <w:rsid w:val="00D669A3"/>
    <w:rsid w:val="00D7640B"/>
    <w:rsid w:val="00D95659"/>
    <w:rsid w:val="00DA0873"/>
    <w:rsid w:val="00DB3C1A"/>
    <w:rsid w:val="00DD40A5"/>
    <w:rsid w:val="00DD7E7F"/>
    <w:rsid w:val="00DE0C41"/>
    <w:rsid w:val="00DE7370"/>
    <w:rsid w:val="00DF1C05"/>
    <w:rsid w:val="00DF1F86"/>
    <w:rsid w:val="00DF2744"/>
    <w:rsid w:val="00E03D19"/>
    <w:rsid w:val="00E1042E"/>
    <w:rsid w:val="00E10864"/>
    <w:rsid w:val="00E27637"/>
    <w:rsid w:val="00E31B73"/>
    <w:rsid w:val="00E35D2F"/>
    <w:rsid w:val="00E5440A"/>
    <w:rsid w:val="00E71CC4"/>
    <w:rsid w:val="00E8785C"/>
    <w:rsid w:val="00E94EE6"/>
    <w:rsid w:val="00EB29F4"/>
    <w:rsid w:val="00EC2B1E"/>
    <w:rsid w:val="00ED245A"/>
    <w:rsid w:val="00ED2DA9"/>
    <w:rsid w:val="00ED48AA"/>
    <w:rsid w:val="00EF681F"/>
    <w:rsid w:val="00EF7C85"/>
    <w:rsid w:val="00F0048D"/>
    <w:rsid w:val="00F04CB4"/>
    <w:rsid w:val="00F1193C"/>
    <w:rsid w:val="00F13CA7"/>
    <w:rsid w:val="00F16D5C"/>
    <w:rsid w:val="00F17BD4"/>
    <w:rsid w:val="00F65326"/>
    <w:rsid w:val="00F7425E"/>
    <w:rsid w:val="00F828AE"/>
    <w:rsid w:val="00F8488B"/>
    <w:rsid w:val="00F92813"/>
    <w:rsid w:val="00F96DBE"/>
    <w:rsid w:val="00FC09C2"/>
    <w:rsid w:val="00FC33E4"/>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paragraph" w:styleId="Commentaire">
    <w:name w:val="annotation text"/>
    <w:basedOn w:val="Normal"/>
    <w:link w:val="CommentaireCar"/>
    <w:uiPriority w:val="99"/>
    <w:unhideWhenUsed/>
    <w:rsid w:val="00B86B2E"/>
    <w:pPr>
      <w:spacing w:after="0" w:line="240" w:lineRule="auto"/>
    </w:pPr>
    <w:rPr>
      <w:rFonts w:ascii="Times New Roman" w:eastAsia="Times New Roman" w:hAnsi="Times New Roman" w:cs="Times New Roman"/>
      <w:color w:val="auto"/>
      <w:szCs w:val="20"/>
      <w:lang w:eastAsia="fr-FR"/>
    </w:rPr>
  </w:style>
  <w:style w:type="character" w:customStyle="1" w:styleId="CommentaireCar">
    <w:name w:val="Commentaire Car"/>
    <w:basedOn w:val="Policepardfaut"/>
    <w:link w:val="Commentaire"/>
    <w:uiPriority w:val="99"/>
    <w:rsid w:val="00B86B2E"/>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B86B2E"/>
    <w:rPr>
      <w:sz w:val="16"/>
      <w:szCs w:val="16"/>
    </w:rPr>
  </w:style>
  <w:style w:type="paragraph" w:styleId="Sansinterligne">
    <w:name w:val="No Spacing"/>
    <w:uiPriority w:val="1"/>
    <w:qFormat/>
    <w:rsid w:val="00264D07"/>
    <w:rPr>
      <w:rFonts w:eastAsia="Calibri" w:cs="Arial"/>
      <w:sz w:val="22"/>
      <w:szCs w:val="22"/>
      <w:lang w:val="fr-FR" w:eastAsia="en-US"/>
    </w:rPr>
  </w:style>
  <w:style w:type="paragraph" w:styleId="Objetducommentaire">
    <w:name w:val="annotation subject"/>
    <w:basedOn w:val="Commentaire"/>
    <w:next w:val="Commentaire"/>
    <w:link w:val="ObjetducommentaireCar"/>
    <w:uiPriority w:val="99"/>
    <w:semiHidden/>
    <w:unhideWhenUsed/>
    <w:rsid w:val="00CD1DA3"/>
    <w:pPr>
      <w:spacing w:after="200"/>
    </w:pPr>
    <w:rPr>
      <w:rFonts w:asciiTheme="minorHAnsi" w:eastAsiaTheme="minorHAnsi" w:hAnsiTheme="minorHAnsi" w:cstheme="minorBidi"/>
      <w:b/>
      <w:bCs/>
      <w:color w:val="262626" w:themeColor="text1" w:themeShade="80"/>
      <w:lang w:eastAsia="en-US"/>
    </w:rPr>
  </w:style>
  <w:style w:type="character" w:customStyle="1" w:styleId="ObjetducommentaireCar">
    <w:name w:val="Objet du commentaire Car"/>
    <w:basedOn w:val="CommentaireCar"/>
    <w:link w:val="Objetducommentaire"/>
    <w:uiPriority w:val="99"/>
    <w:semiHidden/>
    <w:rsid w:val="00CD1DA3"/>
    <w:rPr>
      <w:rFonts w:asciiTheme="minorHAnsi" w:eastAsiaTheme="minorHAnsi" w:hAnsiTheme="minorHAnsi" w:cs="Times New Roman"/>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87087">
      <w:bodyDiv w:val="1"/>
      <w:marLeft w:val="0"/>
      <w:marRight w:val="0"/>
      <w:marTop w:val="0"/>
      <w:marBottom w:val="0"/>
      <w:divBdr>
        <w:top w:val="none" w:sz="0" w:space="0" w:color="auto"/>
        <w:left w:val="none" w:sz="0" w:space="0" w:color="auto"/>
        <w:bottom w:val="none" w:sz="0" w:space="0" w:color="auto"/>
        <w:right w:val="none" w:sz="0" w:space="0" w:color="auto"/>
      </w:divBdr>
    </w:div>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032001744">
      <w:bodyDiv w:val="1"/>
      <w:marLeft w:val="0"/>
      <w:marRight w:val="0"/>
      <w:marTop w:val="0"/>
      <w:marBottom w:val="0"/>
      <w:divBdr>
        <w:top w:val="none" w:sz="0" w:space="0" w:color="auto"/>
        <w:left w:val="none" w:sz="0" w:space="0" w:color="auto"/>
        <w:bottom w:val="none" w:sz="0" w:space="0" w:color="auto"/>
        <w:right w:val="none" w:sz="0" w:space="0" w:color="auto"/>
      </w:divBdr>
    </w:div>
    <w:div w:id="146993613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37582199">
      <w:bodyDiv w:val="1"/>
      <w:marLeft w:val="0"/>
      <w:marRight w:val="0"/>
      <w:marTop w:val="0"/>
      <w:marBottom w:val="0"/>
      <w:divBdr>
        <w:top w:val="none" w:sz="0" w:space="0" w:color="auto"/>
        <w:left w:val="none" w:sz="0" w:space="0" w:color="auto"/>
        <w:bottom w:val="none" w:sz="0" w:space="0" w:color="auto"/>
        <w:right w:val="none" w:sz="0" w:space="0" w:color="auto"/>
      </w:divBdr>
    </w:div>
    <w:div w:id="1794179091">
      <w:bodyDiv w:val="1"/>
      <w:marLeft w:val="0"/>
      <w:marRight w:val="0"/>
      <w:marTop w:val="0"/>
      <w:marBottom w:val="0"/>
      <w:divBdr>
        <w:top w:val="none" w:sz="0" w:space="0" w:color="auto"/>
        <w:left w:val="none" w:sz="0" w:space="0" w:color="auto"/>
        <w:bottom w:val="none" w:sz="0" w:space="0" w:color="auto"/>
        <w:right w:val="none" w:sz="0" w:space="0" w:color="auto"/>
      </w:divBdr>
    </w:div>
    <w:div w:id="21029451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3.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CA0F47-BBD1-4377-BE80-958576AE5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7</Pages>
  <Words>1836</Words>
  <Characters>10101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Enyonam AMEHO</cp:lastModifiedBy>
  <cp:revision>64</cp:revision>
  <cp:lastPrinted>2020-07-24T13:18:00Z</cp:lastPrinted>
  <dcterms:created xsi:type="dcterms:W3CDTF">2020-08-07T07:28:00Z</dcterms:created>
  <dcterms:modified xsi:type="dcterms:W3CDTF">2025-04-11T09:39:00Z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