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F5D" w:rsidRDefault="00B33F5D" w:rsidP="00321FF4">
      <w:pPr>
        <w:pStyle w:val="Titre"/>
        <w:jc w:val="center"/>
        <w:rPr>
          <w:rFonts w:ascii="Calibri Light" w:hAnsi="Calibri Light"/>
          <w:b/>
          <w:noProof/>
          <w:color w:val="auto"/>
          <w:sz w:val="48"/>
          <w:szCs w:val="48"/>
          <w:lang w:val="fr-FR"/>
        </w:rPr>
      </w:pPr>
    </w:p>
    <w:p w:rsidR="00B25FEA" w:rsidRPr="005B6833" w:rsidRDefault="005B6833" w:rsidP="00321FF4">
      <w:pPr>
        <w:pStyle w:val="Titre"/>
        <w:jc w:val="center"/>
        <w:rPr>
          <w:rFonts w:ascii="Calibri Light" w:hAnsi="Calibri Light"/>
          <w:b/>
          <w:noProof/>
          <w:color w:val="auto"/>
          <w:sz w:val="48"/>
          <w:szCs w:val="48"/>
          <w:lang w:val="fr-FR"/>
        </w:rPr>
      </w:pPr>
      <w:r w:rsidRPr="005B6833">
        <w:rPr>
          <w:rFonts w:ascii="Calibri Light" w:hAnsi="Calibri Light"/>
          <w:b/>
          <w:noProof/>
          <w:color w:val="auto"/>
          <w:sz w:val="48"/>
          <w:szCs w:val="48"/>
          <w:lang w:val="fr-FR"/>
        </w:rPr>
        <w:t xml:space="preserve">Annexe </w:t>
      </w:r>
      <w:r w:rsidR="00631A93">
        <w:rPr>
          <w:rFonts w:ascii="Calibri Light" w:hAnsi="Calibri Light"/>
          <w:b/>
          <w:noProof/>
          <w:color w:val="auto"/>
          <w:sz w:val="48"/>
          <w:szCs w:val="48"/>
          <w:lang w:val="fr-FR"/>
        </w:rPr>
        <w:t>4</w:t>
      </w:r>
      <w:r w:rsidRPr="005B6833">
        <w:rPr>
          <w:rFonts w:ascii="Calibri Light" w:hAnsi="Calibri Light"/>
          <w:b/>
          <w:noProof/>
          <w:color w:val="auto"/>
          <w:sz w:val="48"/>
          <w:szCs w:val="48"/>
          <w:lang w:val="fr-FR"/>
        </w:rPr>
        <w:t xml:space="preserve"> CCP Convention IZLY DA Gestion Concédée Crous de </w:t>
      </w:r>
      <w:r w:rsidR="00B33F5D">
        <w:rPr>
          <w:rFonts w:ascii="Calibri Light" w:hAnsi="Calibri Light"/>
          <w:b/>
          <w:noProof/>
          <w:color w:val="auto"/>
          <w:sz w:val="48"/>
          <w:szCs w:val="48"/>
          <w:lang w:val="fr-FR"/>
        </w:rPr>
        <w:t>Montpellier - Occitanie</w:t>
      </w:r>
      <w:r w:rsidR="000C4E88">
        <w:rPr>
          <w:rFonts w:ascii="Calibri Light" w:hAnsi="Calibri Light"/>
          <w:b/>
          <w:noProof/>
          <w:color w:val="auto"/>
          <w:sz w:val="48"/>
          <w:szCs w:val="48"/>
          <w:lang w:val="fr-FR"/>
        </w:rPr>
        <w:t> </w:t>
      </w:r>
    </w:p>
    <w:p w:rsidR="00B25FEA" w:rsidRPr="00AA0246" w:rsidRDefault="00B25FEA" w:rsidP="00321FF4">
      <w:pPr>
        <w:pStyle w:val="Titre"/>
        <w:jc w:val="center"/>
        <w:rPr>
          <w:rFonts w:ascii="Calibri Light" w:hAnsi="Calibri Light"/>
          <w:noProof/>
          <w:color w:val="auto"/>
          <w:lang w:val="fr-FR"/>
        </w:rPr>
      </w:pPr>
    </w:p>
    <w:p w:rsidR="005B6833" w:rsidRDefault="005B6833">
      <w:pPr>
        <w:pStyle w:val="Titre"/>
        <w:jc w:val="center"/>
        <w:rPr>
          <w:rFonts w:ascii="Calibri Light" w:hAnsi="Calibri Light"/>
          <w:noProof/>
          <w:color w:val="auto"/>
          <w:lang w:val="fr-FR"/>
        </w:rPr>
      </w:pPr>
    </w:p>
    <w:p w:rsidR="005B6833" w:rsidRDefault="005B6833">
      <w:pPr>
        <w:pStyle w:val="Titre"/>
        <w:jc w:val="center"/>
        <w:rPr>
          <w:rFonts w:ascii="Calibri Light" w:hAnsi="Calibri Light"/>
          <w:noProof/>
          <w:color w:val="auto"/>
          <w:lang w:val="fr-FR"/>
        </w:rPr>
      </w:pPr>
    </w:p>
    <w:p w:rsidR="005B6833" w:rsidRDefault="005B6833">
      <w:pPr>
        <w:pStyle w:val="Titre"/>
        <w:jc w:val="center"/>
        <w:rPr>
          <w:rFonts w:ascii="Calibri Light" w:hAnsi="Calibri Light"/>
          <w:noProof/>
          <w:color w:val="auto"/>
          <w:lang w:val="fr-FR"/>
        </w:rPr>
      </w:pPr>
    </w:p>
    <w:p w:rsidR="005B6833" w:rsidRDefault="005B6833">
      <w:pPr>
        <w:pStyle w:val="Titre"/>
        <w:jc w:val="center"/>
        <w:rPr>
          <w:rFonts w:ascii="Calibri Light" w:hAnsi="Calibri Light"/>
          <w:noProof/>
          <w:color w:val="auto"/>
          <w:lang w:val="fr-FR"/>
        </w:rPr>
      </w:pPr>
    </w:p>
    <w:p w:rsidR="00DE0DA7" w:rsidRPr="00AA0246" w:rsidRDefault="00CF12B8">
      <w:pPr>
        <w:pStyle w:val="Titre"/>
        <w:jc w:val="center"/>
        <w:rPr>
          <w:rFonts w:ascii="Calibri Light" w:hAnsi="Calibri Light"/>
          <w:noProof/>
          <w:color w:val="auto"/>
          <w:lang w:val="fr-FR"/>
        </w:rPr>
      </w:pPr>
      <w:r w:rsidRPr="00AA0246">
        <w:rPr>
          <w:rFonts w:ascii="Calibri Light" w:hAnsi="Calibri Light"/>
          <w:noProof/>
          <w:color w:val="auto"/>
          <w:lang w:val="fr-FR"/>
        </w:rPr>
        <w:t>Convention</w:t>
      </w:r>
      <w:r w:rsidR="005B29EE" w:rsidRPr="00AA0246">
        <w:rPr>
          <w:rFonts w:ascii="Calibri Light" w:hAnsi="Calibri Light"/>
          <w:noProof/>
          <w:color w:val="auto"/>
          <w:lang w:val="fr-FR"/>
        </w:rPr>
        <w:t xml:space="preserve"> relative</w:t>
      </w:r>
    </w:p>
    <w:p w:rsidR="007B0A6C" w:rsidRPr="00AA0246" w:rsidRDefault="00DD68EC">
      <w:pPr>
        <w:pStyle w:val="Titre"/>
        <w:jc w:val="center"/>
        <w:rPr>
          <w:rFonts w:ascii="Calibri Light" w:hAnsi="Calibri Light"/>
          <w:noProof/>
          <w:color w:val="auto"/>
          <w:lang w:val="fr-FR"/>
        </w:rPr>
      </w:pPr>
      <w:r>
        <w:rPr>
          <w:rFonts w:ascii="Calibri Light" w:hAnsi="Calibri Light"/>
          <w:noProof/>
          <w:color w:val="auto"/>
          <w:lang w:val="fr-FR"/>
        </w:rPr>
        <w:t>à l’agrément des points d’encaissement sur le système de paiement IZLY</w:t>
      </w:r>
    </w:p>
    <w:p w:rsidR="006B14B4" w:rsidRPr="007438D6" w:rsidRDefault="006B14B4" w:rsidP="00321FF4">
      <w:pPr>
        <w:jc w:val="center"/>
        <w:rPr>
          <w:noProof/>
          <w:lang w:val="fr-FR"/>
        </w:rPr>
      </w:pPr>
    </w:p>
    <w:p w:rsidR="007B0A6C" w:rsidRPr="00AA0246" w:rsidRDefault="007B0A6C" w:rsidP="00321FF4">
      <w:pPr>
        <w:jc w:val="center"/>
        <w:rPr>
          <w:rFonts w:eastAsiaTheme="majorEastAsia" w:cstheme="majorBidi"/>
          <w:noProof/>
          <w:sz w:val="56"/>
          <w:szCs w:val="56"/>
          <w:lang w:val="fr-FR"/>
        </w:rPr>
      </w:pPr>
      <w:r w:rsidRPr="007438D6">
        <w:rPr>
          <w:noProof/>
          <w:lang w:val="fr-FR"/>
        </w:rPr>
        <w:br w:type="page"/>
      </w:r>
    </w:p>
    <w:p w:rsidR="00EB0B9A" w:rsidRPr="00AA0246" w:rsidRDefault="00C5574E" w:rsidP="00321FF4">
      <w:pPr>
        <w:jc w:val="both"/>
        <w:rPr>
          <w:rFonts w:ascii="Calibri" w:hAnsi="Calibri"/>
          <w:noProof/>
          <w:lang w:val="fr-FR"/>
        </w:rPr>
      </w:pPr>
      <w:r w:rsidRPr="00AA0246">
        <w:rPr>
          <w:rFonts w:ascii="Calibri" w:hAnsi="Calibri"/>
          <w:noProof/>
          <w:lang w:val="fr-FR"/>
        </w:rPr>
        <w:lastRenderedPageBreak/>
        <w:t>E</w:t>
      </w:r>
      <w:r w:rsidR="005B29EE" w:rsidRPr="00AA0246">
        <w:rPr>
          <w:rFonts w:ascii="Calibri" w:hAnsi="Calibri"/>
          <w:noProof/>
          <w:lang w:val="fr-FR"/>
        </w:rPr>
        <w:t>ntre</w:t>
      </w:r>
      <w:r w:rsidR="008F30B2" w:rsidRPr="00AA0246">
        <w:rPr>
          <w:rFonts w:ascii="Calibri" w:hAnsi="Calibri"/>
          <w:noProof/>
          <w:lang w:val="fr-FR"/>
        </w:rPr>
        <w:t> :</w:t>
      </w:r>
    </w:p>
    <w:p w:rsidR="00B25FEA" w:rsidRPr="00AA0246" w:rsidRDefault="005B29EE" w:rsidP="00321FF4">
      <w:pPr>
        <w:jc w:val="both"/>
        <w:rPr>
          <w:noProof/>
          <w:sz w:val="28"/>
          <w:szCs w:val="28"/>
          <w:lang w:val="fr-FR"/>
        </w:rPr>
      </w:pPr>
      <w:r w:rsidRPr="00AA0246">
        <w:rPr>
          <w:noProof/>
          <w:sz w:val="28"/>
          <w:szCs w:val="28"/>
          <w:lang w:val="fr-FR"/>
        </w:rPr>
        <w:t xml:space="preserve">D’une part, </w:t>
      </w:r>
    </w:p>
    <w:p w:rsidR="00211DD2" w:rsidRPr="00AA0246" w:rsidRDefault="00DD68EC">
      <w:pPr>
        <w:ind w:left="708"/>
        <w:jc w:val="both"/>
        <w:rPr>
          <w:b/>
          <w:noProof/>
          <w:lang w:val="fr-FR"/>
        </w:rPr>
      </w:pPr>
      <w:r>
        <w:rPr>
          <w:b/>
          <w:noProof/>
          <w:lang w:val="fr-FR"/>
        </w:rPr>
        <w:t>&lt;L’établissement &gt;</w:t>
      </w:r>
    </w:p>
    <w:p w:rsidR="00211DD2" w:rsidRPr="00AA0246" w:rsidRDefault="00211DD2">
      <w:pPr>
        <w:ind w:left="708"/>
        <w:jc w:val="both"/>
        <w:rPr>
          <w:noProof/>
          <w:lang w:val="fr-FR"/>
        </w:rPr>
      </w:pPr>
    </w:p>
    <w:p w:rsidR="00211DD2" w:rsidRPr="00AA0246" w:rsidRDefault="00211DD2">
      <w:pPr>
        <w:ind w:left="708"/>
        <w:jc w:val="both"/>
        <w:rPr>
          <w:noProof/>
          <w:sz w:val="28"/>
          <w:szCs w:val="28"/>
          <w:lang w:val="fr-FR"/>
        </w:rPr>
      </w:pPr>
      <w:r w:rsidRPr="00AA0246">
        <w:rPr>
          <w:noProof/>
          <w:lang w:val="fr-FR"/>
        </w:rPr>
        <w:t>Cette partie prenante  est désignée dans le présent document sous le terme de  « </w:t>
      </w:r>
      <w:r w:rsidR="00DD68EC">
        <w:rPr>
          <w:noProof/>
          <w:lang w:val="fr-FR"/>
        </w:rPr>
        <w:t>établissement</w:t>
      </w:r>
      <w:r w:rsidRPr="00AA0246">
        <w:rPr>
          <w:noProof/>
          <w:lang w:val="fr-FR"/>
        </w:rPr>
        <w:t> ».</w:t>
      </w:r>
    </w:p>
    <w:p w:rsidR="00B25FEA" w:rsidRPr="00AA0246" w:rsidRDefault="00E528C9">
      <w:pPr>
        <w:jc w:val="both"/>
        <w:rPr>
          <w:noProof/>
          <w:lang w:val="fr-FR"/>
        </w:rPr>
      </w:pPr>
      <w:r w:rsidRPr="00AA0246">
        <w:rPr>
          <w:noProof/>
          <w:lang w:val="fr-FR"/>
        </w:rPr>
        <w:t>ET</w:t>
      </w:r>
    </w:p>
    <w:p w:rsidR="005B29EE" w:rsidRPr="00AA0246" w:rsidRDefault="005B29EE">
      <w:pPr>
        <w:jc w:val="both"/>
        <w:rPr>
          <w:noProof/>
          <w:sz w:val="28"/>
          <w:szCs w:val="28"/>
          <w:lang w:val="fr-FR"/>
        </w:rPr>
      </w:pPr>
      <w:r w:rsidRPr="00AA0246">
        <w:rPr>
          <w:noProof/>
          <w:sz w:val="28"/>
          <w:szCs w:val="28"/>
          <w:lang w:val="fr-FR"/>
        </w:rPr>
        <w:t xml:space="preserve">D’autre part : </w:t>
      </w:r>
    </w:p>
    <w:p w:rsidR="005B29EE" w:rsidRPr="00AA0246" w:rsidRDefault="00B25FEA">
      <w:pPr>
        <w:ind w:left="708"/>
        <w:jc w:val="both"/>
        <w:rPr>
          <w:b/>
          <w:noProof/>
          <w:lang w:val="fr-FR"/>
        </w:rPr>
      </w:pPr>
      <w:r w:rsidRPr="00AA0246">
        <w:rPr>
          <w:b/>
          <w:noProof/>
          <w:lang w:val="fr-FR"/>
        </w:rPr>
        <w:t xml:space="preserve">Le Centre </w:t>
      </w:r>
      <w:r w:rsidR="00DD68EC">
        <w:rPr>
          <w:b/>
          <w:noProof/>
          <w:lang w:val="fr-FR"/>
        </w:rPr>
        <w:t xml:space="preserve">Régional </w:t>
      </w:r>
      <w:r w:rsidR="005B29EE" w:rsidRPr="00AA0246">
        <w:rPr>
          <w:b/>
          <w:noProof/>
          <w:lang w:val="fr-FR"/>
        </w:rPr>
        <w:t xml:space="preserve">des </w:t>
      </w:r>
      <w:r w:rsidR="00F6356E" w:rsidRPr="00AA0246">
        <w:rPr>
          <w:b/>
          <w:noProof/>
          <w:lang w:val="fr-FR"/>
        </w:rPr>
        <w:t>Oe</w:t>
      </w:r>
      <w:r w:rsidR="005B29EE" w:rsidRPr="00AA0246">
        <w:rPr>
          <w:b/>
          <w:noProof/>
          <w:lang w:val="fr-FR"/>
        </w:rPr>
        <w:t xml:space="preserve">uvres </w:t>
      </w:r>
      <w:r w:rsidR="00F6356E" w:rsidRPr="00AA0246">
        <w:rPr>
          <w:b/>
          <w:noProof/>
          <w:lang w:val="fr-FR"/>
        </w:rPr>
        <w:t>U</w:t>
      </w:r>
      <w:r w:rsidR="00DE0DA7" w:rsidRPr="00AA0246">
        <w:rPr>
          <w:b/>
          <w:noProof/>
          <w:lang w:val="fr-FR"/>
        </w:rPr>
        <w:t>niversitaire</w:t>
      </w:r>
      <w:r w:rsidR="00F6356E" w:rsidRPr="00AA0246">
        <w:rPr>
          <w:b/>
          <w:noProof/>
          <w:lang w:val="fr-FR"/>
        </w:rPr>
        <w:t>s</w:t>
      </w:r>
      <w:r w:rsidR="00DE0DA7" w:rsidRPr="00AA0246">
        <w:rPr>
          <w:b/>
          <w:noProof/>
          <w:lang w:val="fr-FR"/>
        </w:rPr>
        <w:t xml:space="preserve"> et </w:t>
      </w:r>
      <w:r w:rsidR="00F6356E" w:rsidRPr="00AA0246">
        <w:rPr>
          <w:b/>
          <w:noProof/>
          <w:lang w:val="fr-FR"/>
        </w:rPr>
        <w:t>S</w:t>
      </w:r>
      <w:r w:rsidR="00DE0DA7" w:rsidRPr="00AA0246">
        <w:rPr>
          <w:b/>
          <w:noProof/>
          <w:lang w:val="fr-FR"/>
        </w:rPr>
        <w:t>colaire</w:t>
      </w:r>
      <w:r w:rsidR="00F6356E" w:rsidRPr="00AA0246">
        <w:rPr>
          <w:b/>
          <w:noProof/>
          <w:lang w:val="fr-FR"/>
        </w:rPr>
        <w:t>s</w:t>
      </w:r>
      <w:r w:rsidR="00B33F5D">
        <w:rPr>
          <w:b/>
          <w:noProof/>
          <w:lang w:val="fr-FR"/>
        </w:rPr>
        <w:t xml:space="preserve"> de Montpellier - Occitanie</w:t>
      </w:r>
    </w:p>
    <w:p w:rsidR="005B29EE" w:rsidRDefault="00402B63">
      <w:pPr>
        <w:ind w:left="708"/>
        <w:jc w:val="both"/>
        <w:rPr>
          <w:noProof/>
          <w:lang w:val="fr-FR"/>
        </w:rPr>
      </w:pPr>
      <w:r>
        <w:rPr>
          <w:noProof/>
          <w:lang w:val="fr-FR"/>
        </w:rPr>
        <w:t>Adresse</w:t>
      </w:r>
      <w:r w:rsidR="00B33F5D">
        <w:rPr>
          <w:noProof/>
          <w:lang w:val="fr-FR"/>
        </w:rPr>
        <w:t xml:space="preserve"> </w:t>
      </w:r>
    </w:p>
    <w:p w:rsidR="00B33F5D" w:rsidRDefault="00B33F5D" w:rsidP="00B33F5D">
      <w:pPr>
        <w:spacing w:line="240" w:lineRule="auto"/>
        <w:ind w:left="709"/>
        <w:contextualSpacing/>
        <w:jc w:val="both"/>
        <w:rPr>
          <w:noProof/>
          <w:lang w:val="fr-FR"/>
        </w:rPr>
      </w:pPr>
      <w:r>
        <w:rPr>
          <w:noProof/>
          <w:lang w:val="fr-FR"/>
        </w:rPr>
        <w:t>2 rue Monteil</w:t>
      </w:r>
    </w:p>
    <w:p w:rsidR="00B33F5D" w:rsidRDefault="00B33F5D" w:rsidP="00B33F5D">
      <w:pPr>
        <w:spacing w:line="240" w:lineRule="auto"/>
        <w:ind w:left="709"/>
        <w:contextualSpacing/>
        <w:jc w:val="both"/>
        <w:rPr>
          <w:noProof/>
          <w:lang w:val="fr-FR"/>
        </w:rPr>
      </w:pPr>
      <w:r>
        <w:rPr>
          <w:noProof/>
          <w:lang w:val="fr-FR"/>
        </w:rPr>
        <w:t>CS 85053</w:t>
      </w:r>
    </w:p>
    <w:p w:rsidR="00B33F5D" w:rsidRDefault="00B33F5D" w:rsidP="00B33F5D">
      <w:pPr>
        <w:spacing w:line="240" w:lineRule="auto"/>
        <w:ind w:left="709"/>
        <w:contextualSpacing/>
        <w:jc w:val="both"/>
        <w:rPr>
          <w:noProof/>
          <w:lang w:val="fr-FR"/>
        </w:rPr>
      </w:pPr>
      <w:r>
        <w:rPr>
          <w:noProof/>
          <w:lang w:val="fr-FR"/>
        </w:rPr>
        <w:t>34093 Montpellier Cedex 5</w:t>
      </w:r>
    </w:p>
    <w:p w:rsidR="00B33F5D" w:rsidRPr="00AA0246" w:rsidRDefault="00B33F5D">
      <w:pPr>
        <w:ind w:left="708"/>
        <w:jc w:val="both"/>
        <w:rPr>
          <w:noProof/>
          <w:lang w:val="fr-FR"/>
        </w:rPr>
      </w:pPr>
    </w:p>
    <w:p w:rsidR="005B29EE" w:rsidRPr="00AA0246" w:rsidRDefault="005B29EE">
      <w:pPr>
        <w:ind w:left="708"/>
        <w:jc w:val="both"/>
        <w:rPr>
          <w:noProof/>
          <w:lang w:val="fr-FR"/>
        </w:rPr>
      </w:pPr>
      <w:r w:rsidRPr="00AA0246">
        <w:rPr>
          <w:noProof/>
          <w:lang w:val="fr-FR"/>
        </w:rPr>
        <w:t xml:space="preserve">Réprésenté par </w:t>
      </w:r>
      <w:r w:rsidR="006C3907" w:rsidRPr="00AA0246">
        <w:rPr>
          <w:noProof/>
          <w:lang w:val="fr-FR"/>
        </w:rPr>
        <w:t>M.</w:t>
      </w:r>
      <w:r w:rsidR="00402B63">
        <w:rPr>
          <w:noProof/>
          <w:lang w:val="fr-FR"/>
        </w:rPr>
        <w:t> </w:t>
      </w:r>
      <w:r w:rsidR="00B33F5D">
        <w:rPr>
          <w:noProof/>
          <w:lang w:val="fr-FR"/>
        </w:rPr>
        <w:t xml:space="preserve">Philippe Prost, </w:t>
      </w:r>
      <w:r w:rsidR="009A5146">
        <w:rPr>
          <w:noProof/>
          <w:lang w:val="fr-FR"/>
        </w:rPr>
        <w:t>Directeur Général</w:t>
      </w:r>
      <w:r w:rsidR="00B33F5D">
        <w:rPr>
          <w:noProof/>
          <w:lang w:val="fr-FR"/>
        </w:rPr>
        <w:t>.</w:t>
      </w:r>
    </w:p>
    <w:p w:rsidR="00086745" w:rsidRPr="00AA0246" w:rsidRDefault="006D6D48">
      <w:pPr>
        <w:ind w:left="708"/>
        <w:jc w:val="both"/>
        <w:rPr>
          <w:noProof/>
          <w:lang w:val="fr-FR"/>
        </w:rPr>
      </w:pPr>
      <w:r w:rsidRPr="00AA0246">
        <w:rPr>
          <w:noProof/>
          <w:lang w:val="fr-FR"/>
        </w:rPr>
        <w:t>C</w:t>
      </w:r>
      <w:r w:rsidR="00DE0DA7" w:rsidRPr="00AA0246">
        <w:rPr>
          <w:noProof/>
          <w:lang w:val="fr-FR"/>
        </w:rPr>
        <w:t>ette partie prenante  est désignée</w:t>
      </w:r>
      <w:r w:rsidR="00086745" w:rsidRPr="00AA0246">
        <w:rPr>
          <w:noProof/>
          <w:lang w:val="fr-FR"/>
        </w:rPr>
        <w:t xml:space="preserve"> dans le présent document sous le terme</w:t>
      </w:r>
      <w:r w:rsidR="008D0C99" w:rsidRPr="00AA0246">
        <w:rPr>
          <w:noProof/>
          <w:lang w:val="fr-FR"/>
        </w:rPr>
        <w:t xml:space="preserve"> de</w:t>
      </w:r>
      <w:r w:rsidR="00DD68EC">
        <w:rPr>
          <w:noProof/>
          <w:lang w:val="fr-FR"/>
        </w:rPr>
        <w:t>« CR</w:t>
      </w:r>
      <w:r w:rsidR="00DE0DA7" w:rsidRPr="00AA0246">
        <w:rPr>
          <w:noProof/>
          <w:lang w:val="fr-FR"/>
        </w:rPr>
        <w:t>OUS ».</w:t>
      </w:r>
    </w:p>
    <w:p w:rsidR="008F30B2" w:rsidRPr="00AA0246" w:rsidRDefault="008F30B2">
      <w:pPr>
        <w:jc w:val="both"/>
        <w:rPr>
          <w:noProof/>
          <w:lang w:val="fr-FR"/>
        </w:rPr>
      </w:pPr>
    </w:p>
    <w:p w:rsidR="003744DC" w:rsidRPr="00AA0246" w:rsidRDefault="00E12442">
      <w:pPr>
        <w:jc w:val="both"/>
        <w:rPr>
          <w:noProof/>
          <w:lang w:val="fr-FR"/>
        </w:rPr>
      </w:pPr>
      <w:r w:rsidRPr="00AA0246">
        <w:rPr>
          <w:noProof/>
          <w:lang w:val="fr-FR"/>
        </w:rPr>
        <w:t>Lorsqu’ils sont désignés ensemble</w:t>
      </w:r>
      <w:r w:rsidR="00DD68EC">
        <w:rPr>
          <w:noProof/>
          <w:lang w:val="fr-FR"/>
        </w:rPr>
        <w:t>, l’ETABLISSEMENT et le CR</w:t>
      </w:r>
      <w:r w:rsidRPr="00AA0246">
        <w:rPr>
          <w:noProof/>
          <w:lang w:val="fr-FR"/>
        </w:rPr>
        <w:t xml:space="preserve">OUS sont </w:t>
      </w:r>
      <w:r w:rsidR="00482B8E" w:rsidRPr="00AA0246">
        <w:rPr>
          <w:noProof/>
          <w:lang w:val="fr-FR"/>
        </w:rPr>
        <w:t>identifiés par le terme Parties</w:t>
      </w:r>
      <w:r w:rsidR="00CD056F" w:rsidRPr="00AA0246">
        <w:rPr>
          <w:noProof/>
          <w:lang w:val="fr-FR"/>
        </w:rPr>
        <w:t xml:space="preserve"> (les Parties)</w:t>
      </w:r>
      <w:r w:rsidR="00482B8E" w:rsidRPr="00AA0246">
        <w:rPr>
          <w:noProof/>
          <w:lang w:val="fr-FR"/>
        </w:rPr>
        <w:t>.</w:t>
      </w:r>
    </w:p>
    <w:p w:rsidR="003744DC" w:rsidRPr="00AA0246" w:rsidRDefault="003744DC" w:rsidP="00321FF4">
      <w:pPr>
        <w:jc w:val="both"/>
        <w:rPr>
          <w:noProof/>
          <w:lang w:val="fr-FR"/>
        </w:rPr>
      </w:pPr>
      <w:r w:rsidRPr="00AA0246">
        <w:rPr>
          <w:noProof/>
          <w:lang w:val="fr-FR"/>
        </w:rPr>
        <w:br w:type="page"/>
      </w:r>
    </w:p>
    <w:p w:rsidR="00E12442" w:rsidRPr="00AA0246" w:rsidRDefault="00E12442">
      <w:pPr>
        <w:jc w:val="both"/>
        <w:rPr>
          <w:noProof/>
          <w:lang w:val="fr-FR"/>
        </w:rPr>
      </w:pPr>
    </w:p>
    <w:p w:rsidR="0089185D" w:rsidRPr="00AA0246" w:rsidRDefault="00C5574E">
      <w:pPr>
        <w:pStyle w:val="Titre1"/>
        <w:numPr>
          <w:ilvl w:val="0"/>
          <w:numId w:val="0"/>
        </w:numPr>
        <w:jc w:val="both"/>
        <w:rPr>
          <w:color w:val="auto"/>
          <w:lang w:val="fr-FR"/>
        </w:rPr>
      </w:pPr>
      <w:r w:rsidRPr="00AA0246">
        <w:rPr>
          <w:color w:val="auto"/>
          <w:lang w:val="fr-FR"/>
        </w:rPr>
        <w:t>PREAMBULE</w:t>
      </w:r>
    </w:p>
    <w:p w:rsidR="0089185D" w:rsidRPr="007438D6" w:rsidRDefault="0089185D">
      <w:pPr>
        <w:jc w:val="both"/>
        <w:rPr>
          <w:lang w:val="fr-FR"/>
        </w:rPr>
      </w:pPr>
    </w:p>
    <w:p w:rsidR="00DD68EC" w:rsidRDefault="00DD68EC">
      <w:pPr>
        <w:jc w:val="both"/>
        <w:rPr>
          <w:lang w:val="fr-FR"/>
        </w:rPr>
      </w:pPr>
      <w:r>
        <w:rPr>
          <w:lang w:val="fr-FR"/>
        </w:rPr>
        <w:t xml:space="preserve">Le Réseau des Œuvres Universitaires et Scolaires (CROUS et CNOUS) </w:t>
      </w:r>
      <w:r w:rsidR="00A426A0">
        <w:rPr>
          <w:lang w:val="fr-FR"/>
        </w:rPr>
        <w:t>a déployé un</w:t>
      </w:r>
      <w:r>
        <w:rPr>
          <w:lang w:val="fr-FR"/>
        </w:rPr>
        <w:t xml:space="preserve"> système de paiement </w:t>
      </w:r>
      <w:r w:rsidR="009D7AC6">
        <w:rPr>
          <w:lang w:val="fr-FR"/>
        </w:rPr>
        <w:t xml:space="preserve">à l’état de l’art </w:t>
      </w:r>
      <w:r>
        <w:rPr>
          <w:lang w:val="fr-FR"/>
        </w:rPr>
        <w:t xml:space="preserve">nommé IZLY pour faciliter l’accès aux services de la vie </w:t>
      </w:r>
      <w:r w:rsidR="00755839">
        <w:rPr>
          <w:lang w:val="fr-FR"/>
        </w:rPr>
        <w:t xml:space="preserve">étudiante </w:t>
      </w:r>
      <w:r>
        <w:rPr>
          <w:lang w:val="fr-FR"/>
        </w:rPr>
        <w:t xml:space="preserve">pour tout ayant-droit (Etudiants et personnels). </w:t>
      </w:r>
    </w:p>
    <w:p w:rsidR="00211DD2" w:rsidRPr="007438D6" w:rsidRDefault="00DD68EC">
      <w:pPr>
        <w:jc w:val="both"/>
        <w:rPr>
          <w:lang w:val="fr-FR"/>
        </w:rPr>
      </w:pPr>
      <w:r>
        <w:rPr>
          <w:lang w:val="fr-FR"/>
        </w:rPr>
        <w:t xml:space="preserve">Déployé à l’échelle nationale et dans tous les CROUS, IZLY permet le paiement de toute transaction sur le </w:t>
      </w:r>
      <w:r w:rsidR="009D7AC6" w:rsidRPr="008E0AD0">
        <w:rPr>
          <w:lang w:val="fr-FR"/>
        </w:rPr>
        <w:t>campus</w:t>
      </w:r>
      <w:r w:rsidR="009D7AC6">
        <w:rPr>
          <w:lang w:val="fr-FR"/>
        </w:rPr>
        <w:t xml:space="preserve"> </w:t>
      </w:r>
      <w:r>
        <w:rPr>
          <w:lang w:val="fr-FR"/>
        </w:rPr>
        <w:t>au travers de la carte multiservice</w:t>
      </w:r>
      <w:r w:rsidR="00B1360A">
        <w:rPr>
          <w:lang w:val="fr-FR"/>
        </w:rPr>
        <w:t>s</w:t>
      </w:r>
      <w:r>
        <w:rPr>
          <w:lang w:val="fr-FR"/>
        </w:rPr>
        <w:t xml:space="preserve"> ou du téléphone de l’ayant-droit.</w:t>
      </w:r>
    </w:p>
    <w:p w:rsidR="00373824" w:rsidRDefault="00DD68EC">
      <w:pPr>
        <w:jc w:val="both"/>
        <w:rPr>
          <w:lang w:val="fr-FR"/>
        </w:rPr>
      </w:pPr>
      <w:r>
        <w:rPr>
          <w:lang w:val="fr-FR"/>
        </w:rPr>
        <w:t>L’ayant droit dispose d’un compte pré</w:t>
      </w:r>
      <w:r w:rsidR="00B1360A">
        <w:rPr>
          <w:lang w:val="fr-FR"/>
        </w:rPr>
        <w:t>-</w:t>
      </w:r>
      <w:r>
        <w:rPr>
          <w:lang w:val="fr-FR"/>
        </w:rPr>
        <w:t>chargé (à hauteur</w:t>
      </w:r>
      <w:r w:rsidR="00373824">
        <w:rPr>
          <w:lang w:val="fr-FR"/>
        </w:rPr>
        <w:t xml:space="preserve"> du solde</w:t>
      </w:r>
      <w:r>
        <w:rPr>
          <w:lang w:val="fr-FR"/>
        </w:rPr>
        <w:t xml:space="preserve"> maximal de 150 euros)</w:t>
      </w:r>
      <w:r w:rsidR="00373824">
        <w:rPr>
          <w:lang w:val="fr-FR"/>
        </w:rPr>
        <w:t>. Avec ce compte, il peut payer sur tout point d’encaissement agréé sur le réseau d’acceptation IZLY.</w:t>
      </w:r>
    </w:p>
    <w:p w:rsidR="00DD79AA" w:rsidRDefault="00DD79AA" w:rsidP="00321FF4">
      <w:pPr>
        <w:pStyle w:val="Titre2"/>
        <w:jc w:val="both"/>
        <w:rPr>
          <w:color w:val="auto"/>
          <w:lang w:val="fr-FR"/>
        </w:rPr>
      </w:pPr>
      <w:r>
        <w:rPr>
          <w:color w:val="auto"/>
          <w:lang w:val="fr-FR"/>
        </w:rPr>
        <w:t>L’opérateur IZLY</w:t>
      </w:r>
    </w:p>
    <w:p w:rsidR="00DD79AA" w:rsidRDefault="00DD79AA" w:rsidP="00321FF4">
      <w:pPr>
        <w:jc w:val="both"/>
        <w:rPr>
          <w:lang w:val="fr-FR"/>
        </w:rPr>
      </w:pPr>
    </w:p>
    <w:p w:rsidR="00DD79AA" w:rsidRPr="00DD79AA" w:rsidRDefault="00DD79AA" w:rsidP="00321FF4">
      <w:pPr>
        <w:jc w:val="both"/>
        <w:rPr>
          <w:lang w:val="fr-FR"/>
        </w:rPr>
      </w:pPr>
      <w:r>
        <w:rPr>
          <w:lang w:val="fr-FR"/>
        </w:rPr>
        <w:t xml:space="preserve">Sous couvert du </w:t>
      </w:r>
      <w:r w:rsidR="00AE2176">
        <w:rPr>
          <w:lang w:val="fr-FR"/>
        </w:rPr>
        <w:t>marché national CNOUS N°14.000.01</w:t>
      </w:r>
      <w:r>
        <w:rPr>
          <w:lang w:val="fr-FR"/>
        </w:rPr>
        <w:t xml:space="preserve">, le rôle d’opérateur IZLY a été confié </w:t>
      </w:r>
      <w:r w:rsidR="004A65D0">
        <w:rPr>
          <w:lang w:val="fr-FR"/>
        </w:rPr>
        <w:t>au groupe</w:t>
      </w:r>
      <w:r>
        <w:rPr>
          <w:lang w:val="fr-FR"/>
        </w:rPr>
        <w:t xml:space="preserve"> BPCE (et sa filiale S-</w:t>
      </w:r>
      <w:r w:rsidR="004A65D0">
        <w:rPr>
          <w:lang w:val="fr-FR"/>
        </w:rPr>
        <w:t>money</w:t>
      </w:r>
      <w:r>
        <w:rPr>
          <w:lang w:val="fr-FR"/>
        </w:rPr>
        <w:t>)</w:t>
      </w:r>
      <w:r w:rsidR="00945E5C">
        <w:rPr>
          <w:lang w:val="fr-FR"/>
        </w:rPr>
        <w:t xml:space="preserve">. </w:t>
      </w:r>
    </w:p>
    <w:p w:rsidR="00373824" w:rsidRDefault="00373824" w:rsidP="00321FF4">
      <w:pPr>
        <w:pStyle w:val="Titre2"/>
        <w:jc w:val="both"/>
        <w:rPr>
          <w:color w:val="auto"/>
          <w:lang w:val="fr-FR"/>
        </w:rPr>
      </w:pPr>
      <w:r>
        <w:rPr>
          <w:color w:val="auto"/>
          <w:lang w:val="fr-FR"/>
        </w:rPr>
        <w:t>Réseau d’acceptation IZLY</w:t>
      </w:r>
    </w:p>
    <w:p w:rsidR="00373824" w:rsidRDefault="00373824" w:rsidP="00321FF4">
      <w:pPr>
        <w:jc w:val="both"/>
        <w:rPr>
          <w:lang w:val="fr-FR"/>
        </w:rPr>
      </w:pPr>
    </w:p>
    <w:p w:rsidR="00A426A0" w:rsidRDefault="00373824" w:rsidP="00321FF4">
      <w:pPr>
        <w:jc w:val="both"/>
        <w:rPr>
          <w:lang w:val="fr-FR"/>
        </w:rPr>
      </w:pPr>
      <w:r>
        <w:rPr>
          <w:lang w:val="fr-FR"/>
        </w:rPr>
        <w:t xml:space="preserve">Le réseau d’acceptation IZLY est composé exclusivement des points d’encaissement sous responsabilité du CROUS et </w:t>
      </w:r>
      <w:r w:rsidR="00A426A0">
        <w:rPr>
          <w:lang w:val="fr-FR"/>
        </w:rPr>
        <w:t xml:space="preserve">sous responsabilité d’un </w:t>
      </w:r>
      <w:r>
        <w:rPr>
          <w:lang w:val="fr-FR"/>
        </w:rPr>
        <w:t>établissement sous convention avec le CROUS.</w:t>
      </w:r>
    </w:p>
    <w:p w:rsidR="00373824" w:rsidRPr="00373824" w:rsidRDefault="00945E5C" w:rsidP="00321FF4">
      <w:pPr>
        <w:jc w:val="both"/>
        <w:rPr>
          <w:lang w:val="fr-FR"/>
        </w:rPr>
      </w:pPr>
      <w:r>
        <w:rPr>
          <w:lang w:val="fr-FR"/>
        </w:rPr>
        <w:t>Au niveau régional, le</w:t>
      </w:r>
      <w:r w:rsidR="00373824">
        <w:rPr>
          <w:lang w:val="fr-FR"/>
        </w:rPr>
        <w:t xml:space="preserve"> réseau privé d’acceptatio</w:t>
      </w:r>
      <w:r w:rsidR="00A426A0">
        <w:rPr>
          <w:lang w:val="fr-FR"/>
        </w:rPr>
        <w:t>n</w:t>
      </w:r>
      <w:r>
        <w:rPr>
          <w:lang w:val="fr-FR"/>
        </w:rPr>
        <w:t xml:space="preserve"> IZLY est</w:t>
      </w:r>
      <w:r w:rsidR="00A426A0">
        <w:rPr>
          <w:lang w:val="fr-FR"/>
        </w:rPr>
        <w:t xml:space="preserve"> mis sous le</w:t>
      </w:r>
      <w:r w:rsidR="00D93F1D">
        <w:rPr>
          <w:lang w:val="fr-FR"/>
        </w:rPr>
        <w:t xml:space="preserve"> </w:t>
      </w:r>
      <w:r w:rsidR="00A426A0">
        <w:rPr>
          <w:lang w:val="fr-FR"/>
        </w:rPr>
        <w:t xml:space="preserve">contrôle </w:t>
      </w:r>
      <w:r w:rsidR="00373824">
        <w:rPr>
          <w:lang w:val="fr-FR"/>
        </w:rPr>
        <w:t xml:space="preserve">du directeur du CROUS. </w:t>
      </w:r>
    </w:p>
    <w:p w:rsidR="00373824" w:rsidRDefault="00373824" w:rsidP="00321FF4">
      <w:pPr>
        <w:pStyle w:val="Titre2"/>
        <w:jc w:val="both"/>
        <w:rPr>
          <w:color w:val="auto"/>
          <w:lang w:val="fr-FR"/>
        </w:rPr>
      </w:pPr>
      <w:r>
        <w:rPr>
          <w:color w:val="auto"/>
          <w:lang w:val="fr-FR"/>
        </w:rPr>
        <w:t>Points d’encaissement</w:t>
      </w:r>
      <w:r w:rsidR="00747227">
        <w:rPr>
          <w:color w:val="auto"/>
          <w:lang w:val="fr-FR"/>
        </w:rPr>
        <w:t xml:space="preserve"> et agrégat de points d’encaissement</w:t>
      </w:r>
    </w:p>
    <w:p w:rsidR="00373824" w:rsidRDefault="00373824">
      <w:pPr>
        <w:jc w:val="both"/>
        <w:rPr>
          <w:lang w:val="fr-FR"/>
        </w:rPr>
      </w:pPr>
    </w:p>
    <w:p w:rsidR="00140916" w:rsidRDefault="00140916">
      <w:pPr>
        <w:jc w:val="both"/>
        <w:rPr>
          <w:lang w:val="fr-FR"/>
        </w:rPr>
      </w:pPr>
      <w:r>
        <w:rPr>
          <w:lang w:val="fr-FR"/>
        </w:rPr>
        <w:t xml:space="preserve">On entend par encaissement la </w:t>
      </w:r>
      <w:r w:rsidR="00B33F5D">
        <w:rPr>
          <w:lang w:val="fr-FR"/>
        </w:rPr>
        <w:t>vente</w:t>
      </w:r>
      <w:r w:rsidR="00945E5C">
        <w:rPr>
          <w:lang w:val="fr-FR"/>
        </w:rPr>
        <w:t xml:space="preserve"> </w:t>
      </w:r>
      <w:r>
        <w:rPr>
          <w:lang w:val="fr-FR"/>
        </w:rPr>
        <w:t>d'un service qui donnera lieu, en fin de mois, au versement du prix du service commission déduite.</w:t>
      </w:r>
    </w:p>
    <w:p w:rsidR="00373824" w:rsidRDefault="00373824" w:rsidP="00747227">
      <w:pPr>
        <w:pStyle w:val="Paragraphedeliste"/>
        <w:numPr>
          <w:ilvl w:val="0"/>
          <w:numId w:val="31"/>
        </w:numPr>
        <w:jc w:val="both"/>
        <w:rPr>
          <w:lang w:val="fr-FR"/>
        </w:rPr>
      </w:pPr>
      <w:r w:rsidRPr="00747227">
        <w:rPr>
          <w:lang w:val="fr-FR"/>
        </w:rPr>
        <w:t>Un point d’encaissement IZLY peut être :</w:t>
      </w:r>
    </w:p>
    <w:p w:rsidR="00747227" w:rsidRPr="00747227" w:rsidRDefault="00747227" w:rsidP="00747227">
      <w:pPr>
        <w:pStyle w:val="Paragraphedeliste"/>
        <w:jc w:val="both"/>
        <w:rPr>
          <w:lang w:val="fr-FR"/>
        </w:rPr>
      </w:pPr>
    </w:p>
    <w:p w:rsidR="00373824" w:rsidRDefault="00373824" w:rsidP="00747227">
      <w:pPr>
        <w:pStyle w:val="Paragraphedeliste"/>
        <w:numPr>
          <w:ilvl w:val="1"/>
          <w:numId w:val="31"/>
        </w:numPr>
        <w:jc w:val="both"/>
        <w:rPr>
          <w:lang w:val="fr-FR"/>
        </w:rPr>
      </w:pPr>
      <w:r>
        <w:rPr>
          <w:lang w:val="fr-FR"/>
        </w:rPr>
        <w:t xml:space="preserve">Un </w:t>
      </w:r>
      <w:r w:rsidR="00B33F5D">
        <w:rPr>
          <w:lang w:val="fr-FR"/>
        </w:rPr>
        <w:t>terminal de vente (caisse)</w:t>
      </w:r>
      <w:r>
        <w:rPr>
          <w:lang w:val="fr-FR"/>
        </w:rPr>
        <w:t xml:space="preserve"> </w:t>
      </w:r>
      <w:r w:rsidR="00DD79AA">
        <w:rPr>
          <w:lang w:val="fr-FR"/>
        </w:rPr>
        <w:t xml:space="preserve">mise sous </w:t>
      </w:r>
      <w:r w:rsidR="00945E5C">
        <w:rPr>
          <w:lang w:val="fr-FR"/>
        </w:rPr>
        <w:t xml:space="preserve">le contrôle d’une personne physique ; </w:t>
      </w:r>
    </w:p>
    <w:p w:rsidR="00DD79AA" w:rsidRDefault="00DD79AA" w:rsidP="00747227">
      <w:pPr>
        <w:pStyle w:val="Paragraphedeliste"/>
        <w:numPr>
          <w:ilvl w:val="1"/>
          <w:numId w:val="31"/>
        </w:numPr>
        <w:jc w:val="both"/>
        <w:rPr>
          <w:lang w:val="fr-FR"/>
        </w:rPr>
      </w:pPr>
      <w:r>
        <w:rPr>
          <w:lang w:val="fr-FR"/>
        </w:rPr>
        <w:t xml:space="preserve">Un automate de </w:t>
      </w:r>
      <w:r w:rsidR="00945E5C">
        <w:rPr>
          <w:lang w:val="fr-FR"/>
        </w:rPr>
        <w:t xml:space="preserve">vente </w:t>
      </w:r>
      <w:r>
        <w:rPr>
          <w:lang w:val="fr-FR"/>
        </w:rPr>
        <w:t>(distribution automatique, reprographie, laverie, …)</w:t>
      </w:r>
      <w:r w:rsidR="00945E5C">
        <w:rPr>
          <w:lang w:val="fr-FR"/>
        </w:rPr>
        <w:t> ;</w:t>
      </w:r>
    </w:p>
    <w:p w:rsidR="00DD79AA" w:rsidRDefault="00DD79AA" w:rsidP="00747227">
      <w:pPr>
        <w:pStyle w:val="Paragraphedeliste"/>
        <w:numPr>
          <w:ilvl w:val="1"/>
          <w:numId w:val="31"/>
        </w:numPr>
        <w:jc w:val="both"/>
        <w:rPr>
          <w:lang w:val="fr-FR"/>
        </w:rPr>
      </w:pPr>
      <w:r>
        <w:rPr>
          <w:lang w:val="fr-FR"/>
        </w:rPr>
        <w:t>Un site internet (vente de service</w:t>
      </w:r>
      <w:r w:rsidR="00B1360A">
        <w:rPr>
          <w:lang w:val="fr-FR"/>
        </w:rPr>
        <w:t>s</w:t>
      </w:r>
      <w:r>
        <w:rPr>
          <w:lang w:val="fr-FR"/>
        </w:rPr>
        <w:t xml:space="preserve"> en ligne)</w:t>
      </w:r>
      <w:r w:rsidR="00945E5C">
        <w:rPr>
          <w:lang w:val="fr-FR"/>
        </w:rPr>
        <w:t>.</w:t>
      </w:r>
    </w:p>
    <w:p w:rsidR="00747227" w:rsidRDefault="00747227" w:rsidP="00747227">
      <w:pPr>
        <w:pStyle w:val="Paragraphedeliste"/>
        <w:jc w:val="both"/>
        <w:rPr>
          <w:lang w:val="fr-FR"/>
        </w:rPr>
      </w:pPr>
    </w:p>
    <w:p w:rsidR="00747227" w:rsidRPr="00747227" w:rsidRDefault="00747227" w:rsidP="00747227">
      <w:pPr>
        <w:pStyle w:val="Paragraphedeliste"/>
        <w:rPr>
          <w:lang w:val="fr-FR"/>
        </w:rPr>
      </w:pPr>
    </w:p>
    <w:p w:rsidR="00747227" w:rsidRPr="00321FF4" w:rsidRDefault="00747227" w:rsidP="00747227">
      <w:pPr>
        <w:pStyle w:val="Paragraphedeliste"/>
        <w:rPr>
          <w:lang w:val="fr-FR"/>
        </w:rPr>
      </w:pPr>
    </w:p>
    <w:p w:rsidR="00747227" w:rsidRPr="004A65D0" w:rsidRDefault="004A65D0" w:rsidP="00175EB4">
      <w:pPr>
        <w:pStyle w:val="Paragraphedeliste"/>
        <w:numPr>
          <w:ilvl w:val="0"/>
          <w:numId w:val="31"/>
        </w:numPr>
        <w:rPr>
          <w:lang w:val="fr-FR"/>
        </w:rPr>
      </w:pPr>
      <w:r w:rsidRPr="004A65D0">
        <w:rPr>
          <w:lang w:val="fr-FR"/>
        </w:rPr>
        <w:t xml:space="preserve">Un ensemble des points d’encaissement </w:t>
      </w:r>
      <w:r w:rsidR="00747227" w:rsidRPr="004A65D0">
        <w:rPr>
          <w:lang w:val="fr-FR"/>
        </w:rPr>
        <w:t xml:space="preserve">est associé un compte bancaire (BIC IBAN) pour le reversement des sommes encaissées. </w:t>
      </w:r>
    </w:p>
    <w:p w:rsidR="008E0AD0" w:rsidRPr="008E0AD0" w:rsidRDefault="00747227" w:rsidP="008E0AD0">
      <w:pPr>
        <w:pStyle w:val="Paragraphedeliste"/>
        <w:numPr>
          <w:ilvl w:val="0"/>
          <w:numId w:val="31"/>
        </w:numPr>
        <w:rPr>
          <w:lang w:val="fr-FR"/>
        </w:rPr>
      </w:pPr>
      <w:r w:rsidRPr="00321FF4">
        <w:rPr>
          <w:lang w:val="fr-FR"/>
        </w:rPr>
        <w:t>L’opérateur IZLY reverse directement les sommes encaissées, commission déduite</w:t>
      </w:r>
      <w:r>
        <w:rPr>
          <w:rStyle w:val="Appelnotedebasdep"/>
          <w:lang w:val="fr-FR"/>
        </w:rPr>
        <w:footnoteReference w:id="1"/>
      </w:r>
      <w:r w:rsidRPr="00321FF4">
        <w:rPr>
          <w:lang w:val="fr-FR"/>
        </w:rPr>
        <w:t xml:space="preserve">,  le dernier jour de chaque mois sur le compte </w:t>
      </w:r>
      <w:r w:rsidR="00945E5C">
        <w:rPr>
          <w:lang w:val="fr-FR"/>
        </w:rPr>
        <w:t xml:space="preserve">du prestataire de service, </w:t>
      </w:r>
      <w:r w:rsidR="004A65D0">
        <w:rPr>
          <w:lang w:val="fr-FR"/>
        </w:rPr>
        <w:t xml:space="preserve"> responsable des points d’encaissement</w:t>
      </w:r>
      <w:r w:rsidRPr="00321FF4">
        <w:rPr>
          <w:lang w:val="fr-FR"/>
        </w:rPr>
        <w:t>.</w:t>
      </w:r>
    </w:p>
    <w:p w:rsidR="00747227" w:rsidRPr="00747227" w:rsidRDefault="00747227" w:rsidP="00747227">
      <w:pPr>
        <w:jc w:val="both"/>
        <w:rPr>
          <w:lang w:val="fr-FR"/>
        </w:rPr>
      </w:pPr>
    </w:p>
    <w:p w:rsidR="00DD79AA" w:rsidRDefault="007C1FDF" w:rsidP="00321FF4">
      <w:pPr>
        <w:pStyle w:val="Titre2"/>
        <w:jc w:val="both"/>
        <w:rPr>
          <w:color w:val="auto"/>
          <w:lang w:val="fr-FR"/>
        </w:rPr>
      </w:pPr>
      <w:r>
        <w:rPr>
          <w:color w:val="auto"/>
          <w:lang w:val="fr-FR"/>
        </w:rPr>
        <w:t>Prestataire de service, r</w:t>
      </w:r>
      <w:r w:rsidR="004A65D0">
        <w:rPr>
          <w:color w:val="auto"/>
          <w:lang w:val="fr-FR"/>
        </w:rPr>
        <w:t>esponsable de points d’encaissement</w:t>
      </w:r>
    </w:p>
    <w:p w:rsidR="00D21292" w:rsidRDefault="00D21292" w:rsidP="00321FF4">
      <w:pPr>
        <w:jc w:val="both"/>
        <w:rPr>
          <w:lang w:val="fr-FR"/>
        </w:rPr>
      </w:pPr>
    </w:p>
    <w:p w:rsidR="00D21292" w:rsidRDefault="00B33F5D" w:rsidP="00321FF4">
      <w:pPr>
        <w:pStyle w:val="Paragraphedeliste"/>
        <w:numPr>
          <w:ilvl w:val="0"/>
          <w:numId w:val="36"/>
        </w:numPr>
        <w:jc w:val="both"/>
        <w:rPr>
          <w:lang w:val="fr-FR"/>
        </w:rPr>
      </w:pPr>
      <w:r>
        <w:rPr>
          <w:lang w:val="fr-FR"/>
        </w:rPr>
        <w:t>Le prestataire de service,</w:t>
      </w:r>
      <w:r w:rsidR="007C1FDF">
        <w:rPr>
          <w:lang w:val="fr-FR"/>
        </w:rPr>
        <w:t xml:space="preserve"> </w:t>
      </w:r>
      <w:r w:rsidR="004A65D0">
        <w:rPr>
          <w:lang w:val="fr-FR"/>
        </w:rPr>
        <w:t>res</w:t>
      </w:r>
      <w:r>
        <w:rPr>
          <w:lang w:val="fr-FR"/>
        </w:rPr>
        <w:t>ponsable de point d’encaissement</w:t>
      </w:r>
      <w:r w:rsidR="004A65D0">
        <w:rPr>
          <w:lang w:val="fr-FR"/>
        </w:rPr>
        <w:t xml:space="preserve"> </w:t>
      </w:r>
      <w:r w:rsidR="00D21292" w:rsidRPr="00321FF4">
        <w:rPr>
          <w:lang w:val="fr-FR"/>
        </w:rPr>
        <w:t xml:space="preserve">a la responsabilité des </w:t>
      </w:r>
      <w:r w:rsidR="009D7AC6" w:rsidRPr="00321FF4">
        <w:rPr>
          <w:lang w:val="fr-FR"/>
        </w:rPr>
        <w:t>opérations</w:t>
      </w:r>
      <w:r w:rsidR="00D21292" w:rsidRPr="00321FF4">
        <w:rPr>
          <w:lang w:val="fr-FR"/>
        </w:rPr>
        <w:t xml:space="preserve"> du point d’encaissement </w:t>
      </w:r>
      <w:r w:rsidR="007C1FDF">
        <w:rPr>
          <w:lang w:val="fr-FR"/>
        </w:rPr>
        <w:t>(</w:t>
      </w:r>
      <w:r w:rsidR="00D21292" w:rsidRPr="00321FF4">
        <w:rPr>
          <w:lang w:val="fr-FR"/>
        </w:rPr>
        <w:t xml:space="preserve">ou </w:t>
      </w:r>
      <w:r w:rsidR="007C1FDF" w:rsidRPr="00321FF4">
        <w:rPr>
          <w:lang w:val="fr-FR"/>
        </w:rPr>
        <w:t>d</w:t>
      </w:r>
      <w:r w:rsidR="007C1FDF">
        <w:rPr>
          <w:lang w:val="fr-FR"/>
        </w:rPr>
        <w:t>es</w:t>
      </w:r>
      <w:r w:rsidR="007C1FDF" w:rsidRPr="00321FF4">
        <w:rPr>
          <w:lang w:val="fr-FR"/>
        </w:rPr>
        <w:t xml:space="preserve"> </w:t>
      </w:r>
      <w:r w:rsidR="00D21292" w:rsidRPr="00321FF4">
        <w:rPr>
          <w:lang w:val="fr-FR"/>
        </w:rPr>
        <w:t>points d’</w:t>
      </w:r>
      <w:r w:rsidR="009D7AC6" w:rsidRPr="00321FF4">
        <w:rPr>
          <w:lang w:val="fr-FR"/>
        </w:rPr>
        <w:t>encaissement</w:t>
      </w:r>
      <w:r w:rsidR="007C1FDF">
        <w:rPr>
          <w:lang w:val="fr-FR"/>
        </w:rPr>
        <w:t>)</w:t>
      </w:r>
      <w:r w:rsidR="009D7AC6" w:rsidRPr="00321FF4">
        <w:rPr>
          <w:lang w:val="fr-FR"/>
        </w:rPr>
        <w:t xml:space="preserve"> et perçoit in fine </w:t>
      </w:r>
      <w:r w:rsidR="00617D9E" w:rsidRPr="00321FF4">
        <w:rPr>
          <w:lang w:val="fr-FR"/>
        </w:rPr>
        <w:t>les montants encaissés</w:t>
      </w:r>
      <w:r w:rsidR="009D7AC6" w:rsidRPr="00321FF4">
        <w:rPr>
          <w:lang w:val="fr-FR"/>
        </w:rPr>
        <w:t xml:space="preserve">. </w:t>
      </w:r>
    </w:p>
    <w:p w:rsidR="00747227" w:rsidRPr="00321FF4" w:rsidRDefault="00747227" w:rsidP="00747227">
      <w:pPr>
        <w:pStyle w:val="Paragraphedeliste"/>
        <w:jc w:val="both"/>
        <w:rPr>
          <w:lang w:val="fr-FR"/>
        </w:rPr>
      </w:pPr>
    </w:p>
    <w:p w:rsidR="00126F17" w:rsidRDefault="00126F17" w:rsidP="00126F17">
      <w:pPr>
        <w:pStyle w:val="Paragraphedeliste"/>
        <w:numPr>
          <w:ilvl w:val="0"/>
          <w:numId w:val="36"/>
        </w:numPr>
        <w:rPr>
          <w:lang w:val="fr-FR"/>
        </w:rPr>
      </w:pPr>
      <w:r>
        <w:rPr>
          <w:lang w:val="fr-FR"/>
        </w:rPr>
        <w:t xml:space="preserve">Le prestataire de service </w:t>
      </w:r>
      <w:r w:rsidR="00B33F5D">
        <w:rPr>
          <w:lang w:val="fr-FR"/>
        </w:rPr>
        <w:t>dispose d’un profil dédié</w:t>
      </w:r>
      <w:r>
        <w:rPr>
          <w:lang w:val="fr-FR"/>
        </w:rPr>
        <w:t xml:space="preserve"> - profil commerçant - qui lui donne a</w:t>
      </w:r>
      <w:r w:rsidRPr="00321FF4">
        <w:rPr>
          <w:lang w:val="fr-FR"/>
        </w:rPr>
        <w:t xml:space="preserve">ccès sur IZLY avec la visibilité de toute opération sur les points d’encaissement qui lui sont rattachés. </w:t>
      </w:r>
    </w:p>
    <w:p w:rsidR="00126F17" w:rsidRDefault="00126F17" w:rsidP="00126F17">
      <w:pPr>
        <w:pStyle w:val="Paragraphedeliste"/>
        <w:numPr>
          <w:ilvl w:val="1"/>
          <w:numId w:val="36"/>
        </w:numPr>
        <w:rPr>
          <w:lang w:val="fr-FR"/>
        </w:rPr>
      </w:pPr>
      <w:r>
        <w:rPr>
          <w:lang w:val="fr-FR"/>
        </w:rPr>
        <w:t>S</w:t>
      </w:r>
      <w:r w:rsidRPr="00321FF4">
        <w:rPr>
          <w:lang w:val="fr-FR"/>
        </w:rPr>
        <w:t xml:space="preserve">uite </w:t>
      </w:r>
      <w:r>
        <w:rPr>
          <w:lang w:val="fr-FR"/>
        </w:rPr>
        <w:t xml:space="preserve">à </w:t>
      </w:r>
      <w:r w:rsidRPr="00321FF4">
        <w:rPr>
          <w:lang w:val="fr-FR"/>
        </w:rPr>
        <w:t xml:space="preserve">l’ouverture du profil </w:t>
      </w:r>
      <w:r>
        <w:rPr>
          <w:lang w:val="fr-FR"/>
        </w:rPr>
        <w:t xml:space="preserve">« commerçant » </w:t>
      </w:r>
      <w:r w:rsidRPr="00321FF4">
        <w:rPr>
          <w:lang w:val="fr-FR"/>
        </w:rPr>
        <w:t xml:space="preserve">par l’administrateur régional du Crous, le </w:t>
      </w:r>
      <w:r>
        <w:rPr>
          <w:lang w:val="fr-FR"/>
        </w:rPr>
        <w:t xml:space="preserve">prestataire de service désigné par l’établissement </w:t>
      </w:r>
      <w:r w:rsidRPr="00321FF4">
        <w:rPr>
          <w:lang w:val="fr-FR"/>
        </w:rPr>
        <w:t xml:space="preserve">reçoit un courriel d’activation de l’opérateur Izly. </w:t>
      </w:r>
    </w:p>
    <w:p w:rsidR="00126F17" w:rsidRDefault="00126F17" w:rsidP="00126F17">
      <w:pPr>
        <w:pStyle w:val="Paragraphedeliste"/>
        <w:numPr>
          <w:ilvl w:val="1"/>
          <w:numId w:val="36"/>
        </w:numPr>
        <w:rPr>
          <w:lang w:val="fr-FR"/>
        </w:rPr>
      </w:pPr>
      <w:r w:rsidRPr="00321FF4">
        <w:rPr>
          <w:lang w:val="fr-FR"/>
        </w:rPr>
        <w:t xml:space="preserve">L’acceptation des Conditions Générales d’Acceptation active le compte commerçant et établi le contrat entre le commerçant et l’opérateur Izly. </w:t>
      </w:r>
    </w:p>
    <w:p w:rsidR="00126F17" w:rsidRDefault="00126F17" w:rsidP="00126F17">
      <w:pPr>
        <w:pStyle w:val="Paragraphedeliste"/>
        <w:ind w:left="1440"/>
        <w:rPr>
          <w:lang w:val="fr-FR"/>
        </w:rPr>
      </w:pPr>
    </w:p>
    <w:p w:rsidR="00126F17" w:rsidRPr="00617D9E" w:rsidRDefault="00126F17" w:rsidP="00126F17">
      <w:pPr>
        <w:pStyle w:val="Paragraphedeliste"/>
        <w:numPr>
          <w:ilvl w:val="0"/>
          <w:numId w:val="36"/>
        </w:numPr>
        <w:rPr>
          <w:i/>
          <w:lang w:val="fr-FR"/>
        </w:rPr>
      </w:pPr>
      <w:r w:rsidRPr="00617D9E">
        <w:rPr>
          <w:lang w:val="fr-FR"/>
        </w:rPr>
        <w:t>Le prestataire de service par la signature de cette convention, autorise et accepte par le p</w:t>
      </w:r>
      <w:r w:rsidR="00B33F5D" w:rsidRPr="00617D9E">
        <w:rPr>
          <w:lang w:val="fr-FR"/>
        </w:rPr>
        <w:t>aramétrage décrit dans l’annexe</w:t>
      </w:r>
      <w:r w:rsidRPr="00617D9E">
        <w:rPr>
          <w:lang w:val="fr-FR"/>
        </w:rPr>
        <w:t xml:space="preserve"> « spécifications du webservices de paiement sur les automates », son fournisseur de monétique à remonter la lecture seule de l’ensemble des flux financiers, IZLY,</w:t>
      </w:r>
      <w:r w:rsidR="00B33F5D" w:rsidRPr="00617D9E">
        <w:rPr>
          <w:lang w:val="fr-FR"/>
        </w:rPr>
        <w:t xml:space="preserve"> </w:t>
      </w:r>
      <w:r w:rsidRPr="00617D9E">
        <w:rPr>
          <w:lang w:val="fr-FR"/>
        </w:rPr>
        <w:t>CB,</w:t>
      </w:r>
      <w:r w:rsidR="00DD6632" w:rsidRPr="00617D9E">
        <w:rPr>
          <w:lang w:val="fr-FR"/>
        </w:rPr>
        <w:t xml:space="preserve"> </w:t>
      </w:r>
      <w:r w:rsidR="00B33F5D" w:rsidRPr="00617D9E">
        <w:rPr>
          <w:lang w:val="fr-FR"/>
        </w:rPr>
        <w:t>espèce et autres,</w:t>
      </w:r>
      <w:r w:rsidRPr="00617D9E">
        <w:rPr>
          <w:lang w:val="fr-FR"/>
        </w:rPr>
        <w:t xml:space="preserve"> </w:t>
      </w:r>
      <w:r w:rsidR="00DD6632" w:rsidRPr="00617D9E">
        <w:rPr>
          <w:lang w:val="fr-FR"/>
        </w:rPr>
        <w:t>vers le système d’information du CNOUS.</w:t>
      </w:r>
    </w:p>
    <w:p w:rsidR="00DD6632" w:rsidRPr="00617D9E" w:rsidRDefault="00DD6632" w:rsidP="00DD6632">
      <w:pPr>
        <w:pStyle w:val="Paragraphedeliste"/>
        <w:numPr>
          <w:ilvl w:val="0"/>
          <w:numId w:val="36"/>
        </w:numPr>
        <w:rPr>
          <w:iCs/>
          <w:lang w:val="fr-FR"/>
        </w:rPr>
      </w:pPr>
      <w:r w:rsidRPr="00617D9E">
        <w:rPr>
          <w:lang w:val="fr-FR"/>
        </w:rPr>
        <w:t>Les</w:t>
      </w:r>
      <w:r w:rsidRPr="00617D9E">
        <w:rPr>
          <w:iCs/>
          <w:lang w:val="fr-FR"/>
        </w:rPr>
        <w:t xml:space="preserve"> moyens techniques pour y parvenir sont détaillés dans l’annexe sus-citées, da</w:t>
      </w:r>
      <w:r w:rsidR="00B33F5D" w:rsidRPr="00617D9E">
        <w:rPr>
          <w:iCs/>
          <w:lang w:val="fr-FR"/>
        </w:rPr>
        <w:t>ns le paramètre iSupport lors</w:t>
      </w:r>
      <w:r w:rsidRPr="00617D9E">
        <w:rPr>
          <w:iCs/>
          <w:lang w:val="fr-FR"/>
        </w:rPr>
        <w:t xml:space="preserve"> de l’appel de la méthode </w:t>
      </w:r>
      <w:r w:rsidR="00617D9E" w:rsidRPr="00617D9E">
        <w:rPr>
          <w:iCs/>
          <w:lang w:val="fr-FR"/>
        </w:rPr>
        <w:t>PutDebitPeriph (</w:t>
      </w:r>
      <w:r w:rsidRPr="00617D9E">
        <w:rPr>
          <w:iCs/>
          <w:lang w:val="fr-FR"/>
        </w:rPr>
        <w:t>) pour chaque vente réalisée par ces moyens de paiement.</w:t>
      </w:r>
    </w:p>
    <w:p w:rsidR="00747227" w:rsidRPr="00321FF4" w:rsidRDefault="00747227" w:rsidP="00747227">
      <w:pPr>
        <w:pStyle w:val="Paragraphedeliste"/>
        <w:rPr>
          <w:lang w:val="fr-FR"/>
        </w:rPr>
      </w:pPr>
    </w:p>
    <w:p w:rsidR="00D21292" w:rsidRDefault="00D21292" w:rsidP="00321FF4">
      <w:pPr>
        <w:pStyle w:val="Titre2"/>
        <w:jc w:val="both"/>
        <w:rPr>
          <w:color w:val="auto"/>
          <w:lang w:val="fr-FR"/>
        </w:rPr>
      </w:pPr>
      <w:r>
        <w:rPr>
          <w:color w:val="auto"/>
          <w:lang w:val="fr-FR"/>
        </w:rPr>
        <w:t>Notion de monnaie électronique</w:t>
      </w:r>
    </w:p>
    <w:p w:rsidR="00D21292" w:rsidRPr="00D21292" w:rsidRDefault="00D21292" w:rsidP="00321FF4">
      <w:pPr>
        <w:jc w:val="both"/>
        <w:rPr>
          <w:lang w:val="fr-FR"/>
        </w:rPr>
      </w:pPr>
    </w:p>
    <w:p w:rsidR="0089185D" w:rsidRDefault="00D21292" w:rsidP="006D4C73">
      <w:pPr>
        <w:jc w:val="both"/>
        <w:rPr>
          <w:lang w:val="fr-FR"/>
        </w:rPr>
      </w:pPr>
      <w:r>
        <w:rPr>
          <w:lang w:val="fr-FR"/>
        </w:rPr>
        <w:t xml:space="preserve">Tout </w:t>
      </w:r>
      <w:r w:rsidR="00BE5326">
        <w:rPr>
          <w:lang w:val="fr-FR"/>
        </w:rPr>
        <w:t xml:space="preserve">montant encaissé </w:t>
      </w:r>
      <w:r>
        <w:rPr>
          <w:lang w:val="fr-FR"/>
        </w:rPr>
        <w:t xml:space="preserve">sur le réseau IZLY est considéré comme étant de la monnaie électronique (jusqu’au reversement sur le compte </w:t>
      </w:r>
      <w:r w:rsidR="007C1FDF">
        <w:rPr>
          <w:lang w:val="fr-FR"/>
        </w:rPr>
        <w:t xml:space="preserve">bancaire </w:t>
      </w:r>
      <w:r>
        <w:rPr>
          <w:lang w:val="fr-FR"/>
        </w:rPr>
        <w:t xml:space="preserve">du </w:t>
      </w:r>
      <w:r w:rsidR="007C1FDF">
        <w:rPr>
          <w:lang w:val="fr-FR"/>
        </w:rPr>
        <w:t>prestataire de service</w:t>
      </w:r>
      <w:r w:rsidR="00CB5DBB">
        <w:rPr>
          <w:lang w:val="fr-FR"/>
        </w:rPr>
        <w:t>)</w:t>
      </w:r>
      <w:r w:rsidR="004A65D0">
        <w:rPr>
          <w:lang w:val="fr-FR"/>
        </w:rPr>
        <w:t xml:space="preserve"> </w:t>
      </w:r>
      <w:r>
        <w:rPr>
          <w:lang w:val="fr-FR"/>
        </w:rPr>
        <w:t xml:space="preserve">et est donc géré dans le strict respect de la réglementation en vigueur dans le domaine. L’opérateur IZLY a la responsabilité de vérifier cette conformité. </w:t>
      </w:r>
    </w:p>
    <w:p w:rsidR="006D4C73" w:rsidRDefault="006D4C73" w:rsidP="006D4C73">
      <w:pPr>
        <w:jc w:val="both"/>
        <w:rPr>
          <w:lang w:val="fr-FR"/>
        </w:rPr>
      </w:pPr>
    </w:p>
    <w:p w:rsidR="005B29EE" w:rsidRPr="00AA0246" w:rsidRDefault="00211DD2">
      <w:pPr>
        <w:pStyle w:val="Titre1"/>
        <w:jc w:val="both"/>
        <w:rPr>
          <w:noProof/>
          <w:color w:val="auto"/>
          <w:lang w:val="fr-FR"/>
        </w:rPr>
      </w:pPr>
      <w:bookmarkStart w:id="0" w:name="_GoBack"/>
      <w:bookmarkEnd w:id="0"/>
      <w:r w:rsidRPr="00AA0246">
        <w:rPr>
          <w:noProof/>
          <w:color w:val="auto"/>
          <w:lang w:val="fr-FR"/>
        </w:rPr>
        <w:t>Objet de la convention</w:t>
      </w:r>
    </w:p>
    <w:p w:rsidR="008F30B2" w:rsidRPr="007438D6" w:rsidRDefault="008F30B2">
      <w:pPr>
        <w:jc w:val="both"/>
        <w:rPr>
          <w:lang w:val="fr-FR"/>
        </w:rPr>
      </w:pPr>
    </w:p>
    <w:p w:rsidR="00E528C9" w:rsidRPr="00EA680C" w:rsidRDefault="00E528C9">
      <w:pPr>
        <w:jc w:val="both"/>
        <w:rPr>
          <w:lang w:val="fr-FR"/>
        </w:rPr>
      </w:pPr>
      <w:r w:rsidRPr="007438D6">
        <w:rPr>
          <w:lang w:val="fr-FR"/>
        </w:rPr>
        <w:t xml:space="preserve">La présente convention a pour objet de définir les </w:t>
      </w:r>
      <w:r w:rsidR="00C71FBF" w:rsidRPr="00AA0246">
        <w:rPr>
          <w:lang w:val="fr-FR"/>
        </w:rPr>
        <w:t>conditions dans lesquelles le C</w:t>
      </w:r>
      <w:r w:rsidR="00DD79AA">
        <w:rPr>
          <w:lang w:val="fr-FR"/>
        </w:rPr>
        <w:t>R</w:t>
      </w:r>
      <w:r w:rsidR="00C71FBF" w:rsidRPr="00AA0246">
        <w:rPr>
          <w:lang w:val="fr-FR"/>
        </w:rPr>
        <w:t xml:space="preserve">OUS </w:t>
      </w:r>
      <w:r w:rsidR="00DD79AA">
        <w:rPr>
          <w:lang w:val="fr-FR"/>
        </w:rPr>
        <w:t>agrée les points d’encaissement de l’ETABLISSEMENT sur le réseau IZLY et la liste de ces points d’</w:t>
      </w:r>
      <w:r w:rsidR="008B4BF0">
        <w:rPr>
          <w:lang w:val="fr-FR"/>
        </w:rPr>
        <w:t>encaissement</w:t>
      </w:r>
      <w:r w:rsidR="00DD79AA">
        <w:rPr>
          <w:lang w:val="fr-FR"/>
        </w:rPr>
        <w:t xml:space="preserve">.  </w:t>
      </w:r>
    </w:p>
    <w:p w:rsidR="008362D3" w:rsidRPr="007438D6" w:rsidRDefault="008362D3">
      <w:pPr>
        <w:jc w:val="both"/>
        <w:rPr>
          <w:lang w:val="fr-FR"/>
        </w:rPr>
      </w:pPr>
    </w:p>
    <w:p w:rsidR="0052169E" w:rsidRPr="00AA0246" w:rsidRDefault="0052169E" w:rsidP="00321FF4">
      <w:pPr>
        <w:pStyle w:val="Titre1"/>
        <w:jc w:val="both"/>
        <w:rPr>
          <w:color w:val="auto"/>
          <w:lang w:val="fr-FR"/>
        </w:rPr>
      </w:pPr>
      <w:r w:rsidRPr="00AA0246">
        <w:rPr>
          <w:color w:val="auto"/>
          <w:lang w:val="fr-FR"/>
        </w:rPr>
        <w:t>Conditions générales</w:t>
      </w:r>
      <w:r w:rsidR="00BD59EB">
        <w:rPr>
          <w:color w:val="auto"/>
          <w:lang w:val="fr-FR"/>
        </w:rPr>
        <w:t xml:space="preserve"> de l’agrément</w:t>
      </w:r>
    </w:p>
    <w:p w:rsidR="00BE5326" w:rsidRDefault="00BE5326" w:rsidP="00321FF4">
      <w:pPr>
        <w:pStyle w:val="Titre2"/>
        <w:jc w:val="both"/>
        <w:rPr>
          <w:color w:val="auto"/>
          <w:lang w:val="fr-FR"/>
        </w:rPr>
      </w:pPr>
      <w:r>
        <w:rPr>
          <w:color w:val="auto"/>
          <w:lang w:val="fr-FR"/>
        </w:rPr>
        <w:t>La liste des points d’encaissement agrées</w:t>
      </w:r>
    </w:p>
    <w:p w:rsidR="00A426A0" w:rsidRPr="00A426A0" w:rsidRDefault="00A426A0" w:rsidP="00321FF4">
      <w:pPr>
        <w:jc w:val="both"/>
        <w:rPr>
          <w:lang w:val="fr-FR"/>
        </w:rPr>
      </w:pPr>
    </w:p>
    <w:p w:rsidR="00BE5326" w:rsidRDefault="00BE5326">
      <w:pPr>
        <w:pStyle w:val="Paragraphedeliste"/>
        <w:numPr>
          <w:ilvl w:val="0"/>
          <w:numId w:val="22"/>
        </w:numPr>
        <w:spacing w:line="240" w:lineRule="auto"/>
        <w:ind w:left="714" w:hanging="357"/>
        <w:jc w:val="both"/>
        <w:rPr>
          <w:lang w:val="fr-FR"/>
        </w:rPr>
      </w:pPr>
      <w:r>
        <w:rPr>
          <w:lang w:val="fr-FR"/>
        </w:rPr>
        <w:t>La liste des points d’encaissement agré</w:t>
      </w:r>
      <w:r w:rsidR="00B82261">
        <w:rPr>
          <w:lang w:val="fr-FR"/>
        </w:rPr>
        <w:t>é</w:t>
      </w:r>
      <w:r>
        <w:rPr>
          <w:lang w:val="fr-FR"/>
        </w:rPr>
        <w:t xml:space="preserve">s </w:t>
      </w:r>
      <w:r w:rsidR="004A65D0">
        <w:rPr>
          <w:lang w:val="fr-FR"/>
        </w:rPr>
        <w:t xml:space="preserve">et des </w:t>
      </w:r>
      <w:r w:rsidR="007C1FDF">
        <w:rPr>
          <w:lang w:val="fr-FR"/>
        </w:rPr>
        <w:t xml:space="preserve">prestataires de service, </w:t>
      </w:r>
      <w:r w:rsidR="004A65D0">
        <w:rPr>
          <w:lang w:val="fr-FR"/>
        </w:rPr>
        <w:t>responsables de ces points d’encaissement</w:t>
      </w:r>
      <w:r w:rsidR="007C1FDF">
        <w:rPr>
          <w:lang w:val="fr-FR"/>
        </w:rPr>
        <w:t xml:space="preserve"> </w:t>
      </w:r>
      <w:r>
        <w:rPr>
          <w:lang w:val="fr-FR"/>
        </w:rPr>
        <w:t xml:space="preserve">est mise en annexe de </w:t>
      </w:r>
      <w:r w:rsidR="00B82261">
        <w:rPr>
          <w:lang w:val="fr-FR"/>
        </w:rPr>
        <w:t xml:space="preserve">la présente </w:t>
      </w:r>
      <w:r>
        <w:rPr>
          <w:lang w:val="fr-FR"/>
        </w:rPr>
        <w:t>convention.</w:t>
      </w:r>
    </w:p>
    <w:p w:rsidR="00BE5326" w:rsidRPr="00AA0246" w:rsidRDefault="00BE5326">
      <w:pPr>
        <w:pStyle w:val="Paragraphedeliste"/>
        <w:numPr>
          <w:ilvl w:val="0"/>
          <w:numId w:val="22"/>
        </w:numPr>
        <w:spacing w:line="240" w:lineRule="auto"/>
        <w:ind w:left="714" w:hanging="357"/>
        <w:jc w:val="both"/>
        <w:rPr>
          <w:lang w:val="fr-FR"/>
        </w:rPr>
      </w:pPr>
      <w:r>
        <w:rPr>
          <w:lang w:val="fr-FR"/>
        </w:rPr>
        <w:t xml:space="preserve">Cette liste peut évoluer tout au long de la durée de cette convention sur proposition de l’ETABLISSEMENT et sous couvert de l’accord du CROUS. </w:t>
      </w:r>
    </w:p>
    <w:p w:rsidR="00BD59EB" w:rsidRDefault="00BD59EB" w:rsidP="00321FF4">
      <w:pPr>
        <w:pStyle w:val="Titre2"/>
        <w:jc w:val="both"/>
        <w:rPr>
          <w:color w:val="auto"/>
          <w:lang w:val="fr-FR"/>
        </w:rPr>
      </w:pPr>
      <w:r>
        <w:rPr>
          <w:color w:val="auto"/>
          <w:lang w:val="fr-FR"/>
        </w:rPr>
        <w:t>conformité technique des points d’encaissement agréés</w:t>
      </w:r>
    </w:p>
    <w:p w:rsidR="00BD59EB" w:rsidRDefault="00BD59EB" w:rsidP="00321FF4">
      <w:pPr>
        <w:jc w:val="both"/>
        <w:rPr>
          <w:lang w:val="fr-FR"/>
        </w:rPr>
      </w:pPr>
    </w:p>
    <w:p w:rsidR="00BD59EB" w:rsidRPr="00BD59EB" w:rsidRDefault="00BD59EB" w:rsidP="00321FF4">
      <w:pPr>
        <w:pStyle w:val="Paragraphedeliste"/>
        <w:numPr>
          <w:ilvl w:val="0"/>
          <w:numId w:val="32"/>
        </w:numPr>
        <w:jc w:val="both"/>
        <w:rPr>
          <w:lang w:val="fr-FR"/>
        </w:rPr>
      </w:pPr>
      <w:r w:rsidRPr="00BD59EB">
        <w:rPr>
          <w:lang w:val="fr-FR"/>
        </w:rPr>
        <w:t>Avant tout agrément, l’ETABLISSEMENT doit vérifier la conformité du point d’encaissement aux spécifications technique</w:t>
      </w:r>
      <w:r w:rsidR="00747227">
        <w:rPr>
          <w:lang w:val="fr-FR"/>
        </w:rPr>
        <w:t>s</w:t>
      </w:r>
      <w:r w:rsidRPr="00BD59EB">
        <w:rPr>
          <w:lang w:val="fr-FR"/>
        </w:rPr>
        <w:t xml:space="preserve"> d’IZLY. </w:t>
      </w:r>
    </w:p>
    <w:p w:rsidR="008362D3" w:rsidRDefault="004D00B5" w:rsidP="00321FF4">
      <w:pPr>
        <w:pStyle w:val="Titre2"/>
        <w:jc w:val="both"/>
        <w:rPr>
          <w:color w:val="auto"/>
          <w:lang w:val="fr-FR"/>
        </w:rPr>
      </w:pPr>
      <w:r>
        <w:rPr>
          <w:color w:val="auto"/>
          <w:lang w:val="fr-FR"/>
        </w:rPr>
        <w:t>La responsabilité du point d’encaissement agrée</w:t>
      </w:r>
    </w:p>
    <w:p w:rsidR="00BE5326" w:rsidRPr="00BE5326" w:rsidRDefault="00BE5326" w:rsidP="00321FF4">
      <w:pPr>
        <w:jc w:val="both"/>
        <w:rPr>
          <w:lang w:val="fr-FR"/>
        </w:rPr>
      </w:pPr>
    </w:p>
    <w:p w:rsidR="007053B2" w:rsidRDefault="004D00B5">
      <w:pPr>
        <w:pStyle w:val="Paragraphedeliste"/>
        <w:numPr>
          <w:ilvl w:val="0"/>
          <w:numId w:val="22"/>
        </w:numPr>
        <w:jc w:val="both"/>
        <w:rPr>
          <w:lang w:val="fr-FR"/>
        </w:rPr>
      </w:pPr>
      <w:r>
        <w:rPr>
          <w:lang w:val="fr-FR"/>
        </w:rPr>
        <w:t>Tout point d’</w:t>
      </w:r>
      <w:r w:rsidR="00BE5326">
        <w:rPr>
          <w:lang w:val="fr-FR"/>
        </w:rPr>
        <w:t>encaissement agréé</w:t>
      </w:r>
      <w:r>
        <w:rPr>
          <w:lang w:val="fr-FR"/>
        </w:rPr>
        <w:t xml:space="preserve"> dans le cadre de </w:t>
      </w:r>
      <w:r w:rsidR="008E057A">
        <w:rPr>
          <w:lang w:val="fr-FR"/>
        </w:rPr>
        <w:t xml:space="preserve">la présente </w:t>
      </w:r>
      <w:r>
        <w:rPr>
          <w:lang w:val="fr-FR"/>
        </w:rPr>
        <w:t>convention est sous responsabilité direct</w:t>
      </w:r>
      <w:r w:rsidR="008E057A">
        <w:rPr>
          <w:lang w:val="fr-FR"/>
        </w:rPr>
        <w:t>e</w:t>
      </w:r>
      <w:r>
        <w:rPr>
          <w:lang w:val="fr-FR"/>
        </w:rPr>
        <w:t xml:space="preserve"> ou indirecte de l’ETABLISSEMENT </w:t>
      </w:r>
      <w:r w:rsidR="009D7AC6">
        <w:rPr>
          <w:lang w:val="fr-FR"/>
        </w:rPr>
        <w:t xml:space="preserve">et </w:t>
      </w:r>
      <w:r>
        <w:rPr>
          <w:lang w:val="fr-FR"/>
        </w:rPr>
        <w:t>peut être :</w:t>
      </w:r>
    </w:p>
    <w:p w:rsidR="004D00B5" w:rsidRDefault="004D00B5">
      <w:pPr>
        <w:pStyle w:val="Paragraphedeliste"/>
        <w:numPr>
          <w:ilvl w:val="1"/>
          <w:numId w:val="22"/>
        </w:numPr>
        <w:jc w:val="both"/>
        <w:rPr>
          <w:lang w:val="fr-FR"/>
        </w:rPr>
      </w:pPr>
      <w:r>
        <w:rPr>
          <w:lang w:val="fr-FR"/>
        </w:rPr>
        <w:t>Un point d’encaissement directement géré par les personnels de l’ETABLISSEMENT avec reversement sur un compte bancaire de l’ETABLISSEMENT.</w:t>
      </w:r>
    </w:p>
    <w:p w:rsidR="004D00B5" w:rsidRDefault="004D00B5">
      <w:pPr>
        <w:pStyle w:val="Paragraphedeliste"/>
        <w:numPr>
          <w:ilvl w:val="1"/>
          <w:numId w:val="22"/>
        </w:numPr>
        <w:jc w:val="both"/>
        <w:rPr>
          <w:lang w:val="fr-FR"/>
        </w:rPr>
      </w:pPr>
      <w:r>
        <w:rPr>
          <w:lang w:val="fr-FR"/>
        </w:rPr>
        <w:t xml:space="preserve">Un point d’encaissement géré au profit de l’ETABLISSEMENT par un prestataire externe dans le cadre d’un contrat de droit public </w:t>
      </w:r>
      <w:r w:rsidR="008E057A">
        <w:rPr>
          <w:lang w:val="fr-FR"/>
        </w:rPr>
        <w:t xml:space="preserve">ou privé </w:t>
      </w:r>
      <w:r>
        <w:rPr>
          <w:lang w:val="fr-FR"/>
        </w:rPr>
        <w:t xml:space="preserve">avec reversement sur le compte bancaire du prestataire ou celui de l’ETABLISSEMENT. </w:t>
      </w:r>
    </w:p>
    <w:p w:rsidR="00BD59EB" w:rsidRDefault="00BD59EB">
      <w:pPr>
        <w:pStyle w:val="Paragraphedeliste"/>
        <w:ind w:left="1440"/>
        <w:jc w:val="both"/>
        <w:rPr>
          <w:lang w:val="fr-FR"/>
        </w:rPr>
      </w:pPr>
    </w:p>
    <w:p w:rsidR="00747227" w:rsidRPr="00747227" w:rsidRDefault="00BE5326" w:rsidP="00342EC9">
      <w:pPr>
        <w:pStyle w:val="Paragraphedeliste"/>
        <w:numPr>
          <w:ilvl w:val="0"/>
          <w:numId w:val="22"/>
        </w:numPr>
        <w:jc w:val="both"/>
        <w:rPr>
          <w:lang w:val="fr-FR"/>
        </w:rPr>
      </w:pPr>
      <w:r w:rsidRPr="00747227">
        <w:rPr>
          <w:lang w:val="fr-FR"/>
        </w:rPr>
        <w:t>Tout point d’encaissement agréé peut être mis en opposition par :</w:t>
      </w:r>
    </w:p>
    <w:p w:rsidR="00315FBF" w:rsidRPr="00BD59EB" w:rsidRDefault="00B33F5D">
      <w:pPr>
        <w:pStyle w:val="Paragraphedeliste"/>
        <w:numPr>
          <w:ilvl w:val="1"/>
          <w:numId w:val="22"/>
        </w:numPr>
        <w:jc w:val="both"/>
        <w:rPr>
          <w:lang w:val="fr-FR"/>
        </w:rPr>
      </w:pPr>
      <w:r>
        <w:rPr>
          <w:lang w:val="fr-FR"/>
        </w:rPr>
        <w:t>Les</w:t>
      </w:r>
      <w:r w:rsidR="007C1FDF">
        <w:rPr>
          <w:lang w:val="fr-FR"/>
        </w:rPr>
        <w:t xml:space="preserve"> pres</w:t>
      </w:r>
      <w:r w:rsidR="00945E5C">
        <w:rPr>
          <w:lang w:val="fr-FR"/>
        </w:rPr>
        <w:t>ta</w:t>
      </w:r>
      <w:r w:rsidR="007C1FDF">
        <w:rPr>
          <w:lang w:val="fr-FR"/>
        </w:rPr>
        <w:t>taires de service désignés par l’ETABLISSEMENT</w:t>
      </w:r>
      <w:r w:rsidR="007C1FDF" w:rsidRPr="00BD59EB">
        <w:rPr>
          <w:lang w:val="fr-FR"/>
        </w:rPr>
        <w:t xml:space="preserve"> </w:t>
      </w:r>
      <w:r w:rsidR="00BE5326" w:rsidRPr="00BD59EB">
        <w:rPr>
          <w:lang w:val="fr-FR"/>
        </w:rPr>
        <w:t>au travers du profil « commerçant »</w:t>
      </w:r>
    </w:p>
    <w:p w:rsidR="00BE5326" w:rsidRDefault="00BE5326">
      <w:pPr>
        <w:pStyle w:val="Paragraphedeliste"/>
        <w:numPr>
          <w:ilvl w:val="1"/>
          <w:numId w:val="22"/>
        </w:numPr>
        <w:jc w:val="both"/>
        <w:rPr>
          <w:lang w:val="fr-FR"/>
        </w:rPr>
      </w:pPr>
      <w:r w:rsidRPr="00BE5326">
        <w:rPr>
          <w:lang w:val="fr-FR"/>
        </w:rPr>
        <w:lastRenderedPageBreak/>
        <w:t>L</w:t>
      </w:r>
      <w:r w:rsidR="00B33F5D">
        <w:rPr>
          <w:lang w:val="fr-FR"/>
        </w:rPr>
        <w:t>e</w:t>
      </w:r>
      <w:r w:rsidRPr="00BE5326">
        <w:rPr>
          <w:lang w:val="fr-FR"/>
        </w:rPr>
        <w:t xml:space="preserve"> CROUS au travers du profil « administrateur régional »</w:t>
      </w:r>
      <w:r w:rsidR="00AE2176">
        <w:rPr>
          <w:lang w:val="fr-FR"/>
        </w:rPr>
        <w:t xml:space="preserve"> et l’opérateur IZLY</w:t>
      </w:r>
      <w:r>
        <w:rPr>
          <w:lang w:val="fr-FR"/>
        </w:rPr>
        <w:t xml:space="preserve">. </w:t>
      </w:r>
      <w:r w:rsidRPr="00BE5326">
        <w:rPr>
          <w:lang w:val="fr-FR"/>
        </w:rPr>
        <w:t xml:space="preserve">Le CROUS </w:t>
      </w:r>
      <w:r w:rsidR="00AE2176">
        <w:rPr>
          <w:lang w:val="fr-FR"/>
        </w:rPr>
        <w:t xml:space="preserve">et l’opérateur IZLY </w:t>
      </w:r>
      <w:r w:rsidRPr="00BE5326">
        <w:rPr>
          <w:lang w:val="fr-FR"/>
        </w:rPr>
        <w:t>se réserve</w:t>
      </w:r>
      <w:r w:rsidR="00CB5DBB">
        <w:rPr>
          <w:lang w:val="fr-FR"/>
        </w:rPr>
        <w:t>nt</w:t>
      </w:r>
      <w:r w:rsidRPr="00BE5326">
        <w:rPr>
          <w:lang w:val="fr-FR"/>
        </w:rPr>
        <w:t xml:space="preserve"> le droit </w:t>
      </w:r>
      <w:r>
        <w:rPr>
          <w:lang w:val="fr-FR"/>
        </w:rPr>
        <w:t xml:space="preserve">de mettre un point d’encaissement en opposition </w:t>
      </w:r>
      <w:r w:rsidR="00315FBF">
        <w:rPr>
          <w:lang w:val="fr-FR"/>
        </w:rPr>
        <w:t>sur suspicion de</w:t>
      </w:r>
      <w:r w:rsidR="00B33F5D">
        <w:rPr>
          <w:lang w:val="fr-FR"/>
        </w:rPr>
        <w:t xml:space="preserve"> compromission de son intégrité</w:t>
      </w:r>
      <w:r w:rsidR="00315FBF">
        <w:rPr>
          <w:lang w:val="fr-FR"/>
        </w:rPr>
        <w:t xml:space="preserve"> avec un devoir d’information à destination de l’ETABLISSEMENT. </w:t>
      </w:r>
    </w:p>
    <w:p w:rsidR="00A426A0" w:rsidRDefault="00A426A0">
      <w:pPr>
        <w:pStyle w:val="Paragraphedeliste"/>
        <w:ind w:left="1440"/>
        <w:jc w:val="both"/>
        <w:rPr>
          <w:lang w:val="fr-FR"/>
        </w:rPr>
      </w:pPr>
    </w:p>
    <w:p w:rsidR="00315FBF" w:rsidRDefault="00945E5C">
      <w:pPr>
        <w:pStyle w:val="Paragraphedeliste"/>
        <w:numPr>
          <w:ilvl w:val="0"/>
          <w:numId w:val="22"/>
        </w:numPr>
        <w:jc w:val="both"/>
        <w:rPr>
          <w:lang w:val="fr-FR"/>
        </w:rPr>
      </w:pPr>
      <w:r>
        <w:rPr>
          <w:lang w:val="fr-FR"/>
        </w:rPr>
        <w:t>T</w:t>
      </w:r>
      <w:r w:rsidR="0014461D">
        <w:rPr>
          <w:lang w:val="fr-FR"/>
        </w:rPr>
        <w:t xml:space="preserve">oute opération réalisée sur un point d’encaissement (sauf après mise en opposition) est de la responsabilité de l’ETABLISSEMENT qui devra gérer la relation avec l’ayant droit dans tout cas de litige sur un paiement. </w:t>
      </w:r>
    </w:p>
    <w:p w:rsidR="006D4C73" w:rsidRDefault="006D4C73" w:rsidP="006D4C73">
      <w:pPr>
        <w:jc w:val="both"/>
        <w:rPr>
          <w:lang w:val="fr-FR"/>
        </w:rPr>
      </w:pPr>
    </w:p>
    <w:p w:rsidR="006D4C73" w:rsidRDefault="006D4C73" w:rsidP="006D4C73">
      <w:pPr>
        <w:jc w:val="both"/>
        <w:rPr>
          <w:lang w:val="fr-FR"/>
        </w:rPr>
      </w:pPr>
    </w:p>
    <w:p w:rsidR="006D4C73" w:rsidRPr="006D4C73" w:rsidRDefault="006D4C73" w:rsidP="006D4C73">
      <w:pPr>
        <w:jc w:val="both"/>
        <w:rPr>
          <w:lang w:val="fr-FR"/>
        </w:rPr>
      </w:pPr>
    </w:p>
    <w:p w:rsidR="008362D3" w:rsidRPr="00BE5326" w:rsidRDefault="00BE5326">
      <w:pPr>
        <w:pStyle w:val="Titre3"/>
        <w:jc w:val="both"/>
        <w:rPr>
          <w:lang w:val="fr-FR"/>
        </w:rPr>
      </w:pPr>
      <w:r w:rsidRPr="00BE5326">
        <w:rPr>
          <w:lang w:val="fr-FR"/>
        </w:rPr>
        <w:t>Obligations de l’ETABLISSEMENT</w:t>
      </w:r>
    </w:p>
    <w:p w:rsidR="00BE5326" w:rsidRDefault="00BE5326">
      <w:pPr>
        <w:jc w:val="both"/>
        <w:rPr>
          <w:lang w:val="fr-FR"/>
        </w:rPr>
      </w:pPr>
    </w:p>
    <w:p w:rsidR="00211DD2" w:rsidRPr="00AA0246" w:rsidRDefault="00BE5326">
      <w:pPr>
        <w:pStyle w:val="Paragraphedeliste"/>
        <w:numPr>
          <w:ilvl w:val="0"/>
          <w:numId w:val="17"/>
        </w:numPr>
        <w:jc w:val="both"/>
        <w:rPr>
          <w:lang w:val="fr-FR"/>
        </w:rPr>
      </w:pPr>
      <w:r>
        <w:rPr>
          <w:lang w:val="fr-FR"/>
        </w:rPr>
        <w:t>L’ETABLISSEMENT a obligation de déclarer</w:t>
      </w:r>
      <w:r w:rsidR="00C50E08">
        <w:rPr>
          <w:lang w:val="fr-FR"/>
        </w:rPr>
        <w:t>,</w:t>
      </w:r>
      <w:r>
        <w:rPr>
          <w:lang w:val="fr-FR"/>
        </w:rPr>
        <w:t xml:space="preserve"> dans les </w:t>
      </w:r>
      <w:r w:rsidR="00C50E08">
        <w:rPr>
          <w:lang w:val="fr-FR"/>
        </w:rPr>
        <w:t xml:space="preserve">plus courts </w:t>
      </w:r>
      <w:r>
        <w:rPr>
          <w:lang w:val="fr-FR"/>
        </w:rPr>
        <w:t>délais, tout changement intervenu ou devant intervenir sur un point d’encaissement agréé</w:t>
      </w:r>
      <w:r w:rsidR="000062A1">
        <w:rPr>
          <w:lang w:val="fr-FR"/>
        </w:rPr>
        <w:t>,</w:t>
      </w:r>
      <w:r>
        <w:rPr>
          <w:lang w:val="fr-FR"/>
        </w:rPr>
        <w:t xml:space="preserve"> que cela soit un changement de lieu, de destination, une fermeture provisoire ou définitive, etc. </w:t>
      </w:r>
    </w:p>
    <w:p w:rsidR="00211DD2" w:rsidRPr="00AA0246" w:rsidRDefault="00BE5326">
      <w:pPr>
        <w:pStyle w:val="Paragraphedeliste"/>
        <w:numPr>
          <w:ilvl w:val="0"/>
          <w:numId w:val="17"/>
        </w:numPr>
        <w:jc w:val="both"/>
        <w:rPr>
          <w:lang w:val="fr-FR"/>
        </w:rPr>
      </w:pPr>
      <w:r>
        <w:rPr>
          <w:lang w:val="fr-FR"/>
        </w:rPr>
        <w:t>L’ETABLISSEMENT a obligation de déclarer</w:t>
      </w:r>
      <w:r w:rsidR="00C50E08">
        <w:rPr>
          <w:lang w:val="fr-FR"/>
        </w:rPr>
        <w:t xml:space="preserve">, dans les plus courts délais, </w:t>
      </w:r>
      <w:r w:rsidR="00315FBF">
        <w:rPr>
          <w:lang w:val="fr-FR"/>
        </w:rPr>
        <w:t xml:space="preserve">toute compromission (vol, </w:t>
      </w:r>
      <w:r w:rsidR="00C50E08">
        <w:rPr>
          <w:lang w:val="fr-FR"/>
        </w:rPr>
        <w:t>accès frauduleux,</w:t>
      </w:r>
      <w:r w:rsidR="00B33F5D">
        <w:rPr>
          <w:lang w:val="fr-FR"/>
        </w:rPr>
        <w:t xml:space="preserve"> </w:t>
      </w:r>
      <w:r w:rsidR="00C50E08">
        <w:rPr>
          <w:lang w:val="fr-FR"/>
        </w:rPr>
        <w:t>…) ou tout suspicion de compromission sur un point d’encaissement et de le mettre ou faire mettre en opposition</w:t>
      </w:r>
    </w:p>
    <w:p w:rsidR="00211DD2" w:rsidRDefault="00C50E08">
      <w:pPr>
        <w:pStyle w:val="Paragraphedeliste"/>
        <w:numPr>
          <w:ilvl w:val="0"/>
          <w:numId w:val="17"/>
        </w:numPr>
        <w:jc w:val="both"/>
        <w:rPr>
          <w:lang w:val="fr-FR"/>
        </w:rPr>
      </w:pPr>
      <w:r>
        <w:rPr>
          <w:lang w:val="fr-FR"/>
        </w:rPr>
        <w:t xml:space="preserve">L’ETABLISSEMENT est tenu de faire respecter ses obligations </w:t>
      </w:r>
      <w:r w:rsidR="00BD59EB">
        <w:rPr>
          <w:lang w:val="fr-FR"/>
        </w:rPr>
        <w:t xml:space="preserve">à tout prestataire à qui il a confié la gestion d’un </w:t>
      </w:r>
      <w:r>
        <w:rPr>
          <w:lang w:val="fr-FR"/>
        </w:rPr>
        <w:t xml:space="preserve">point d’encaissement </w:t>
      </w:r>
      <w:r w:rsidR="00BD59EB">
        <w:rPr>
          <w:lang w:val="fr-FR"/>
        </w:rPr>
        <w:t>agréé</w:t>
      </w:r>
      <w:r>
        <w:rPr>
          <w:lang w:val="fr-FR"/>
        </w:rPr>
        <w:t xml:space="preserve">. </w:t>
      </w:r>
    </w:p>
    <w:p w:rsidR="0014461D" w:rsidRPr="00BE5326" w:rsidRDefault="0014461D">
      <w:pPr>
        <w:pStyle w:val="Titre3"/>
        <w:jc w:val="both"/>
        <w:rPr>
          <w:lang w:val="fr-FR"/>
        </w:rPr>
      </w:pPr>
      <w:r>
        <w:rPr>
          <w:lang w:val="fr-FR"/>
        </w:rPr>
        <w:t>Devoirs et o</w:t>
      </w:r>
      <w:r w:rsidRPr="00BE5326">
        <w:rPr>
          <w:lang w:val="fr-FR"/>
        </w:rPr>
        <w:t xml:space="preserve">bligations </w:t>
      </w:r>
      <w:r>
        <w:rPr>
          <w:lang w:val="fr-FR"/>
        </w:rPr>
        <w:t>du CROUS</w:t>
      </w:r>
    </w:p>
    <w:p w:rsidR="0014461D" w:rsidRPr="0014461D" w:rsidRDefault="0014461D">
      <w:pPr>
        <w:ind w:left="360"/>
        <w:jc w:val="both"/>
        <w:rPr>
          <w:lang w:val="fr-FR"/>
        </w:rPr>
      </w:pPr>
    </w:p>
    <w:p w:rsidR="0014461D" w:rsidRDefault="0014461D">
      <w:pPr>
        <w:pStyle w:val="Paragraphedeliste"/>
        <w:numPr>
          <w:ilvl w:val="0"/>
          <w:numId w:val="17"/>
        </w:numPr>
        <w:jc w:val="both"/>
        <w:rPr>
          <w:lang w:val="fr-FR"/>
        </w:rPr>
      </w:pPr>
      <w:r>
        <w:rPr>
          <w:lang w:val="fr-FR"/>
        </w:rPr>
        <w:t>Le CROUS fournit à l’ETABLISSEMENT tous les éléments nécessaires pour le raccordeme</w:t>
      </w:r>
      <w:r w:rsidR="00AE2176">
        <w:rPr>
          <w:lang w:val="fr-FR"/>
        </w:rPr>
        <w:t>nt du point d’encaissement agréé</w:t>
      </w:r>
      <w:r>
        <w:rPr>
          <w:lang w:val="fr-FR"/>
        </w:rPr>
        <w:t xml:space="preserve"> au réseau IZLY. Le CROUS peut assister sur demande l’ETABLISSEMENT dans cette phase. </w:t>
      </w:r>
    </w:p>
    <w:p w:rsidR="0014461D" w:rsidRPr="0014461D" w:rsidRDefault="0014461D">
      <w:pPr>
        <w:pStyle w:val="Paragraphedeliste"/>
        <w:numPr>
          <w:ilvl w:val="0"/>
          <w:numId w:val="17"/>
        </w:numPr>
        <w:jc w:val="both"/>
        <w:rPr>
          <w:lang w:val="fr-FR"/>
        </w:rPr>
      </w:pPr>
      <w:r w:rsidRPr="0014461D">
        <w:rPr>
          <w:lang w:val="fr-FR"/>
        </w:rPr>
        <w:t>Le CROUS procède</w:t>
      </w:r>
      <w:r w:rsidR="00BD59EB">
        <w:rPr>
          <w:lang w:val="fr-FR"/>
        </w:rPr>
        <w:t xml:space="preserve">, avant chaque rentrée universitaire, </w:t>
      </w:r>
      <w:r w:rsidRPr="0014461D">
        <w:rPr>
          <w:lang w:val="fr-FR"/>
        </w:rPr>
        <w:t xml:space="preserve">à une revue annuelle des agréments concédés qui comprend </w:t>
      </w:r>
      <w:r>
        <w:rPr>
          <w:lang w:val="fr-FR"/>
        </w:rPr>
        <w:t>la v</w:t>
      </w:r>
      <w:r w:rsidRPr="0014461D">
        <w:rPr>
          <w:lang w:val="fr-FR"/>
        </w:rPr>
        <w:t>érification</w:t>
      </w:r>
      <w:r w:rsidR="00BD59EB">
        <w:rPr>
          <w:lang w:val="fr-FR"/>
        </w:rPr>
        <w:t xml:space="preserve"> générale</w:t>
      </w:r>
      <w:r w:rsidRPr="0014461D">
        <w:rPr>
          <w:lang w:val="fr-FR"/>
        </w:rPr>
        <w:t xml:space="preserve"> des informations </w:t>
      </w:r>
      <w:r w:rsidR="00BD59EB">
        <w:rPr>
          <w:lang w:val="fr-FR"/>
        </w:rPr>
        <w:t>descriptives</w:t>
      </w:r>
      <w:r w:rsidRPr="0014461D">
        <w:rPr>
          <w:lang w:val="fr-FR"/>
        </w:rPr>
        <w:t xml:space="preserve"> des points d’encaissement</w:t>
      </w:r>
      <w:r w:rsidR="00BD59EB">
        <w:rPr>
          <w:lang w:val="fr-FR"/>
        </w:rPr>
        <w:t>. Cette revue peut faire l’objet d’une demande de visite des lieux où se trouvent les points d’encaissement.</w:t>
      </w:r>
    </w:p>
    <w:p w:rsidR="0014461D" w:rsidRDefault="0014461D">
      <w:pPr>
        <w:pStyle w:val="Paragraphedeliste"/>
        <w:ind w:left="1440"/>
        <w:jc w:val="both"/>
        <w:rPr>
          <w:lang w:val="fr-FR"/>
        </w:rPr>
      </w:pPr>
    </w:p>
    <w:p w:rsidR="008B4BF0" w:rsidRDefault="008B4BF0" w:rsidP="00321FF4">
      <w:pPr>
        <w:pStyle w:val="Titre2"/>
        <w:jc w:val="both"/>
        <w:rPr>
          <w:color w:val="auto"/>
          <w:lang w:val="fr-FR"/>
        </w:rPr>
      </w:pPr>
      <w:r>
        <w:rPr>
          <w:color w:val="auto"/>
          <w:lang w:val="fr-FR"/>
        </w:rPr>
        <w:t xml:space="preserve">Assistance </w:t>
      </w:r>
    </w:p>
    <w:p w:rsidR="008B4BF0" w:rsidRDefault="008B4BF0" w:rsidP="00321FF4">
      <w:pPr>
        <w:jc w:val="both"/>
        <w:rPr>
          <w:lang w:val="fr-FR"/>
        </w:rPr>
      </w:pPr>
    </w:p>
    <w:p w:rsidR="008B4BF0" w:rsidRDefault="008B4BF0" w:rsidP="00321FF4">
      <w:pPr>
        <w:pStyle w:val="Paragraphedeliste"/>
        <w:numPr>
          <w:ilvl w:val="0"/>
          <w:numId w:val="34"/>
        </w:numPr>
        <w:jc w:val="both"/>
        <w:rPr>
          <w:lang w:val="fr-FR"/>
        </w:rPr>
      </w:pPr>
      <w:r w:rsidRPr="009D7AC6">
        <w:rPr>
          <w:lang w:val="fr-FR"/>
        </w:rPr>
        <w:t xml:space="preserve">L’assistance à l’ayant droit sur la gestion de son compte est prise en charge par le CROUS dans ses lieux d’accueil de l’étudiant. </w:t>
      </w:r>
      <w:r w:rsidR="00CB5DBB">
        <w:rPr>
          <w:lang w:val="fr-FR"/>
        </w:rPr>
        <w:t>En</w:t>
      </w:r>
      <w:r w:rsidR="00CB5DBB" w:rsidRPr="009D7AC6">
        <w:rPr>
          <w:lang w:val="fr-FR"/>
        </w:rPr>
        <w:t xml:space="preserve"> </w:t>
      </w:r>
      <w:r w:rsidRPr="009D7AC6">
        <w:rPr>
          <w:lang w:val="fr-FR"/>
        </w:rPr>
        <w:t xml:space="preserve">cas de contestation d’un ayant droit sur une opération </w:t>
      </w:r>
      <w:r w:rsidRPr="009D7AC6">
        <w:rPr>
          <w:lang w:val="fr-FR"/>
        </w:rPr>
        <w:lastRenderedPageBreak/>
        <w:t xml:space="preserve">réalisée sur un point d’encaissement agréé, Le CROUS l’invitera à prendre contact avec le responsable (commerçant) de ce point d’encaissement pour gestion du litige. </w:t>
      </w:r>
    </w:p>
    <w:p w:rsidR="009D7AC6" w:rsidRPr="009D7AC6" w:rsidRDefault="009D7AC6" w:rsidP="00321FF4">
      <w:pPr>
        <w:pStyle w:val="Paragraphedeliste"/>
        <w:jc w:val="both"/>
        <w:rPr>
          <w:lang w:val="fr-FR"/>
        </w:rPr>
      </w:pPr>
    </w:p>
    <w:p w:rsidR="008B4BF0" w:rsidRPr="009D7AC6" w:rsidRDefault="008B4BF0" w:rsidP="00321FF4">
      <w:pPr>
        <w:pStyle w:val="Paragraphedeliste"/>
        <w:numPr>
          <w:ilvl w:val="0"/>
          <w:numId w:val="34"/>
        </w:numPr>
        <w:jc w:val="both"/>
        <w:rPr>
          <w:lang w:val="fr-FR"/>
        </w:rPr>
      </w:pPr>
      <w:r w:rsidRPr="009D7AC6">
        <w:rPr>
          <w:lang w:val="fr-FR"/>
        </w:rPr>
        <w:t xml:space="preserve">L’assistance au commerçant sur les encaissements et les reversements est directement assurée par l’opérateur IZLY. </w:t>
      </w:r>
    </w:p>
    <w:p w:rsidR="00211DD2" w:rsidRPr="00AA0246" w:rsidRDefault="00D62A28" w:rsidP="00321FF4">
      <w:pPr>
        <w:pStyle w:val="Titre2"/>
        <w:jc w:val="both"/>
        <w:rPr>
          <w:color w:val="auto"/>
          <w:lang w:val="fr-FR"/>
        </w:rPr>
      </w:pPr>
      <w:r w:rsidRPr="00AA0246">
        <w:rPr>
          <w:color w:val="auto"/>
          <w:lang w:val="fr-FR"/>
        </w:rPr>
        <w:t>Coordination</w:t>
      </w:r>
    </w:p>
    <w:p w:rsidR="00191B23" w:rsidRPr="00AA0246" w:rsidRDefault="00191B23">
      <w:pPr>
        <w:jc w:val="both"/>
        <w:rPr>
          <w:lang w:val="fr-FR"/>
        </w:rPr>
      </w:pPr>
    </w:p>
    <w:p w:rsidR="008B4BF0" w:rsidRDefault="008B4BF0">
      <w:pPr>
        <w:pStyle w:val="Paragraphedeliste"/>
        <w:numPr>
          <w:ilvl w:val="0"/>
          <w:numId w:val="35"/>
        </w:numPr>
        <w:jc w:val="both"/>
        <w:rPr>
          <w:lang w:val="fr-FR"/>
        </w:rPr>
      </w:pPr>
      <w:r w:rsidRPr="009D7AC6">
        <w:rPr>
          <w:lang w:val="fr-FR"/>
        </w:rPr>
        <w:t>Pour la mise en œuvre de cette convention et la coordination entre les parties, les « administrateurs régionaux » IZLY du CROUS sont désigné</w:t>
      </w:r>
      <w:r w:rsidR="000062A1">
        <w:rPr>
          <w:lang w:val="fr-FR"/>
        </w:rPr>
        <w:t>s</w:t>
      </w:r>
      <w:r w:rsidRPr="009D7AC6">
        <w:rPr>
          <w:lang w:val="fr-FR"/>
        </w:rPr>
        <w:t xml:space="preserve"> comme coordinateur</w:t>
      </w:r>
      <w:r w:rsidR="000062A1">
        <w:rPr>
          <w:lang w:val="fr-FR"/>
        </w:rPr>
        <w:t>s</w:t>
      </w:r>
      <w:r w:rsidRPr="009D7AC6">
        <w:rPr>
          <w:lang w:val="fr-FR"/>
        </w:rPr>
        <w:t>. Le</w:t>
      </w:r>
      <w:r w:rsidR="00AB5AFC" w:rsidRPr="009D7AC6">
        <w:rPr>
          <w:lang w:val="fr-FR"/>
        </w:rPr>
        <w:t>s</w:t>
      </w:r>
      <w:r w:rsidRPr="009D7AC6">
        <w:rPr>
          <w:lang w:val="fr-FR"/>
        </w:rPr>
        <w:t xml:space="preserve"> nom</w:t>
      </w:r>
      <w:r w:rsidR="00AB5AFC" w:rsidRPr="009D7AC6">
        <w:rPr>
          <w:lang w:val="fr-FR"/>
        </w:rPr>
        <w:t>s</w:t>
      </w:r>
      <w:r w:rsidRPr="009D7AC6">
        <w:rPr>
          <w:lang w:val="fr-FR"/>
        </w:rPr>
        <w:t xml:space="preserve"> et les coordonnées des administrateurs IZLY </w:t>
      </w:r>
      <w:r w:rsidR="000062A1">
        <w:rPr>
          <w:lang w:val="fr-FR"/>
        </w:rPr>
        <w:t xml:space="preserve">sont </w:t>
      </w:r>
      <w:r w:rsidRPr="009D7AC6">
        <w:rPr>
          <w:lang w:val="fr-FR"/>
        </w:rPr>
        <w:t>fourni</w:t>
      </w:r>
      <w:r w:rsidR="000062A1">
        <w:rPr>
          <w:lang w:val="fr-FR"/>
        </w:rPr>
        <w:t>s</w:t>
      </w:r>
      <w:r w:rsidRPr="009D7AC6">
        <w:rPr>
          <w:lang w:val="fr-FR"/>
        </w:rPr>
        <w:t xml:space="preserve"> en annexe.  </w:t>
      </w:r>
    </w:p>
    <w:p w:rsidR="009D7AC6" w:rsidRPr="009D7AC6" w:rsidRDefault="009D7AC6">
      <w:pPr>
        <w:pStyle w:val="Paragraphedeliste"/>
        <w:jc w:val="both"/>
        <w:rPr>
          <w:lang w:val="fr-FR"/>
        </w:rPr>
      </w:pPr>
    </w:p>
    <w:p w:rsidR="008B4BF0" w:rsidRPr="009D7AC6" w:rsidRDefault="008B4BF0">
      <w:pPr>
        <w:pStyle w:val="Paragraphedeliste"/>
        <w:numPr>
          <w:ilvl w:val="0"/>
          <w:numId w:val="35"/>
        </w:numPr>
        <w:jc w:val="both"/>
        <w:rPr>
          <w:lang w:val="fr-FR"/>
        </w:rPr>
      </w:pPr>
      <w:r w:rsidRPr="009D7AC6">
        <w:rPr>
          <w:lang w:val="fr-FR"/>
        </w:rPr>
        <w:t>L’ETABLISSEMENT désigne un ou plusieurs coordonnateurs (agent</w:t>
      </w:r>
      <w:r w:rsidR="000062A1">
        <w:rPr>
          <w:lang w:val="fr-FR"/>
        </w:rPr>
        <w:t>s</w:t>
      </w:r>
      <w:r w:rsidRPr="009D7AC6">
        <w:rPr>
          <w:lang w:val="fr-FR"/>
        </w:rPr>
        <w:t xml:space="preserve"> de l’ETABLISSEMENT)</w:t>
      </w:r>
      <w:r w:rsidR="00AB5AFC" w:rsidRPr="009D7AC6">
        <w:rPr>
          <w:lang w:val="fr-FR"/>
        </w:rPr>
        <w:t xml:space="preserve">. Les noms et les coordonnées sont annexés à la présente convention. </w:t>
      </w:r>
    </w:p>
    <w:p w:rsidR="00211DD2" w:rsidRPr="00AA0246" w:rsidRDefault="00211DD2" w:rsidP="00321FF4">
      <w:pPr>
        <w:pStyle w:val="Titre2"/>
        <w:jc w:val="both"/>
        <w:rPr>
          <w:color w:val="auto"/>
          <w:lang w:val="fr-FR"/>
        </w:rPr>
      </w:pPr>
      <w:r w:rsidRPr="00AA0246">
        <w:rPr>
          <w:color w:val="auto"/>
          <w:lang w:val="fr-FR"/>
        </w:rPr>
        <w:t>Co</w:t>
      </w:r>
      <w:r w:rsidR="0098709F" w:rsidRPr="00AA0246">
        <w:rPr>
          <w:color w:val="auto"/>
          <w:lang w:val="fr-FR"/>
        </w:rPr>
        <w:t>mmunication</w:t>
      </w:r>
    </w:p>
    <w:p w:rsidR="00211DD2" w:rsidRPr="00AA0246" w:rsidRDefault="00211DD2">
      <w:pPr>
        <w:jc w:val="both"/>
        <w:rPr>
          <w:noProof/>
          <w:lang w:val="fr-FR"/>
        </w:rPr>
      </w:pPr>
    </w:p>
    <w:p w:rsidR="0098709F" w:rsidRPr="00AA0246" w:rsidRDefault="00AB5AFC">
      <w:pPr>
        <w:pStyle w:val="Paragraphedeliste"/>
        <w:numPr>
          <w:ilvl w:val="0"/>
          <w:numId w:val="20"/>
        </w:numPr>
        <w:jc w:val="both"/>
        <w:rPr>
          <w:noProof/>
          <w:lang w:val="fr-FR"/>
        </w:rPr>
      </w:pPr>
      <w:r>
        <w:rPr>
          <w:noProof/>
          <w:lang w:val="fr-FR"/>
        </w:rPr>
        <w:t xml:space="preserve">L’ETABLISSEMENT peut utliser la marque et le logo IZLY (sans en déformer la nature) autant que nécessaire pour la promotion de ces points d’encaissement. </w:t>
      </w:r>
    </w:p>
    <w:p w:rsidR="00142C6E" w:rsidRPr="00AA0246" w:rsidRDefault="00142C6E">
      <w:pPr>
        <w:pStyle w:val="Paragraphedeliste"/>
        <w:jc w:val="both"/>
        <w:rPr>
          <w:noProof/>
          <w:lang w:val="fr-FR"/>
        </w:rPr>
      </w:pPr>
    </w:p>
    <w:p w:rsidR="007438D6" w:rsidRPr="00AA0246" w:rsidRDefault="007438D6">
      <w:pPr>
        <w:ind w:left="432"/>
        <w:jc w:val="both"/>
        <w:rPr>
          <w:lang w:val="fr-FR"/>
        </w:rPr>
      </w:pPr>
    </w:p>
    <w:p w:rsidR="0052274C" w:rsidRPr="00AA0246" w:rsidRDefault="0052274C">
      <w:pPr>
        <w:pStyle w:val="Titre1"/>
        <w:jc w:val="both"/>
        <w:rPr>
          <w:color w:val="auto"/>
          <w:lang w:val="fr-FR"/>
        </w:rPr>
      </w:pPr>
      <w:r w:rsidRPr="00AA0246">
        <w:rPr>
          <w:color w:val="auto"/>
          <w:lang w:val="fr-FR"/>
        </w:rPr>
        <w:t>Durée de la convention</w:t>
      </w:r>
    </w:p>
    <w:p w:rsidR="006D4C73" w:rsidRPr="006D4C73" w:rsidRDefault="006D4C73" w:rsidP="006D4C73">
      <w:pPr>
        <w:jc w:val="both"/>
        <w:rPr>
          <w:lang w:val="fr-FR"/>
        </w:rPr>
      </w:pPr>
      <w:r w:rsidRPr="006D4C73">
        <w:rPr>
          <w:lang w:val="fr-FR"/>
        </w:rPr>
        <w:t>La présente convention entre en vigueur à l</w:t>
      </w:r>
      <w:r w:rsidR="00B33F5D">
        <w:rPr>
          <w:lang w:val="fr-FR"/>
        </w:rPr>
        <w:t>a date de signature des Parties</w:t>
      </w:r>
      <w:r w:rsidRPr="006D4C73">
        <w:rPr>
          <w:lang w:val="fr-FR"/>
        </w:rPr>
        <w:t xml:space="preserve"> pour une durée</w:t>
      </w:r>
      <w:r w:rsidR="00AF2BAC">
        <w:rPr>
          <w:lang w:val="fr-FR"/>
        </w:rPr>
        <w:t xml:space="preserve"> potentielle totale</w:t>
      </w:r>
      <w:r w:rsidR="00B33F5D">
        <w:rPr>
          <w:lang w:val="fr-FR"/>
        </w:rPr>
        <w:t xml:space="preserve"> de 7 ans,</w:t>
      </w:r>
      <w:r w:rsidRPr="006D4C73">
        <w:rPr>
          <w:lang w:val="fr-FR"/>
        </w:rPr>
        <w:t xml:space="preserve"> dont une durée</w:t>
      </w:r>
      <w:r w:rsidR="00AF2BAC">
        <w:rPr>
          <w:lang w:val="fr-FR"/>
        </w:rPr>
        <w:t xml:space="preserve"> initiale</w:t>
      </w:r>
      <w:r w:rsidRPr="006D4C73">
        <w:rPr>
          <w:lang w:val="fr-FR"/>
        </w:rPr>
        <w:t xml:space="preserve"> ferme de 5 ans. Au-delà de cette période initiale, la convention sera reconductible deux fois par période d’une année à la date anniversaire du contrat.</w:t>
      </w:r>
    </w:p>
    <w:p w:rsidR="006D4C73" w:rsidRPr="006D4C73" w:rsidRDefault="006D4C73" w:rsidP="006D4C73">
      <w:pPr>
        <w:jc w:val="both"/>
        <w:rPr>
          <w:lang w:val="fr-FR"/>
        </w:rPr>
      </w:pPr>
      <w:r w:rsidRPr="006D4C73">
        <w:rPr>
          <w:lang w:val="fr-FR"/>
        </w:rPr>
        <w:t>L’établissement peut dénoncer la convention à la date de renouvellement avec un préavis de 3 (trois) mois envoyé en RAR (Recommandé Accusé de Réception), date de réception du RAR faisant foi.</w:t>
      </w:r>
    </w:p>
    <w:p w:rsidR="004D55F3" w:rsidRPr="00AA0246" w:rsidRDefault="006D4C73" w:rsidP="006D4C73">
      <w:pPr>
        <w:jc w:val="both"/>
        <w:rPr>
          <w:lang w:val="fr-FR"/>
        </w:rPr>
      </w:pPr>
      <w:r w:rsidRPr="006D4C73">
        <w:rPr>
          <w:lang w:val="fr-FR"/>
        </w:rPr>
        <w:t>Le CROUS peut dénoncer la convention à la date de renouvellement avec un préavis de 3 (trois) mois</w:t>
      </w:r>
      <w:r w:rsidR="00B33F5D">
        <w:rPr>
          <w:lang w:val="fr-FR"/>
        </w:rPr>
        <w:t xml:space="preserve"> </w:t>
      </w:r>
      <w:r w:rsidRPr="006D4C73">
        <w:rPr>
          <w:lang w:val="fr-FR"/>
        </w:rPr>
        <w:t>envoyé en RAR, date de réception du RAR  faisant foi.</w:t>
      </w:r>
    </w:p>
    <w:p w:rsidR="007F5B81" w:rsidRPr="00AA0246" w:rsidRDefault="00B1360A">
      <w:pPr>
        <w:pStyle w:val="Titre1"/>
        <w:jc w:val="both"/>
        <w:rPr>
          <w:color w:val="auto"/>
          <w:lang w:val="fr-FR"/>
        </w:rPr>
      </w:pPr>
      <w:r>
        <w:rPr>
          <w:color w:val="auto"/>
          <w:lang w:val="fr-FR"/>
        </w:rPr>
        <w:t>S</w:t>
      </w:r>
      <w:r w:rsidR="007F5B81" w:rsidRPr="00AA0246">
        <w:rPr>
          <w:color w:val="auto"/>
          <w:lang w:val="fr-FR"/>
        </w:rPr>
        <w:t>ignatures</w:t>
      </w:r>
    </w:p>
    <w:p w:rsidR="00F34F9F" w:rsidRPr="007438D6" w:rsidRDefault="00F34F9F">
      <w:pPr>
        <w:jc w:val="both"/>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536"/>
      </w:tblGrid>
      <w:tr w:rsidR="007438D6" w:rsidRPr="00AA0246" w:rsidTr="00211DD2">
        <w:tc>
          <w:tcPr>
            <w:tcW w:w="4503" w:type="dxa"/>
            <w:tcBorders>
              <w:top w:val="single" w:sz="4" w:space="0" w:color="auto"/>
              <w:left w:val="single" w:sz="4" w:space="0" w:color="auto"/>
              <w:right w:val="single" w:sz="4" w:space="0" w:color="auto"/>
            </w:tcBorders>
          </w:tcPr>
          <w:p w:rsidR="00211DD2" w:rsidRPr="00AA0246" w:rsidRDefault="00211DD2">
            <w:pPr>
              <w:jc w:val="both"/>
              <w:rPr>
                <w:lang w:val="fr-FR"/>
              </w:rPr>
            </w:pPr>
            <w:r w:rsidRPr="007438D6">
              <w:rPr>
                <w:lang w:val="fr-FR"/>
              </w:rPr>
              <w:t>Po</w:t>
            </w:r>
            <w:r w:rsidR="00AB5AFC">
              <w:rPr>
                <w:lang w:val="fr-FR"/>
              </w:rPr>
              <w:t>ur le CR</w:t>
            </w:r>
            <w:r w:rsidRPr="007438D6">
              <w:rPr>
                <w:lang w:val="fr-FR"/>
              </w:rPr>
              <w:t>OUS</w:t>
            </w:r>
          </w:p>
        </w:tc>
        <w:tc>
          <w:tcPr>
            <w:tcW w:w="4536" w:type="dxa"/>
            <w:tcBorders>
              <w:top w:val="single" w:sz="4" w:space="0" w:color="auto"/>
              <w:left w:val="single" w:sz="4" w:space="0" w:color="auto"/>
              <w:right w:val="single" w:sz="4" w:space="0" w:color="auto"/>
            </w:tcBorders>
          </w:tcPr>
          <w:p w:rsidR="00211DD2" w:rsidRPr="00AA0246" w:rsidRDefault="00AB5AFC">
            <w:pPr>
              <w:jc w:val="both"/>
              <w:rPr>
                <w:lang w:val="fr-FR"/>
              </w:rPr>
            </w:pPr>
            <w:r>
              <w:rPr>
                <w:lang w:val="fr-FR"/>
              </w:rPr>
              <w:t>Pour l’ETABLISSEMENT</w:t>
            </w:r>
          </w:p>
        </w:tc>
      </w:tr>
      <w:tr w:rsidR="007438D6" w:rsidRPr="00AA0246" w:rsidTr="00211DD2">
        <w:tc>
          <w:tcPr>
            <w:tcW w:w="4503" w:type="dxa"/>
            <w:tcBorders>
              <w:left w:val="single" w:sz="4" w:space="0" w:color="auto"/>
              <w:right w:val="single" w:sz="4" w:space="0" w:color="auto"/>
            </w:tcBorders>
          </w:tcPr>
          <w:p w:rsidR="00211DD2" w:rsidRPr="00AA0246" w:rsidRDefault="00211DD2">
            <w:pPr>
              <w:jc w:val="both"/>
              <w:rPr>
                <w:lang w:val="fr-FR"/>
              </w:rPr>
            </w:pPr>
            <w:r w:rsidRPr="00AA0246">
              <w:rPr>
                <w:lang w:val="fr-FR"/>
              </w:rPr>
              <w:lastRenderedPageBreak/>
              <w:t xml:space="preserve">M. </w:t>
            </w:r>
          </w:p>
        </w:tc>
        <w:tc>
          <w:tcPr>
            <w:tcW w:w="4536" w:type="dxa"/>
            <w:tcBorders>
              <w:left w:val="single" w:sz="4" w:space="0" w:color="auto"/>
              <w:right w:val="single" w:sz="4" w:space="0" w:color="auto"/>
            </w:tcBorders>
          </w:tcPr>
          <w:p w:rsidR="00211DD2" w:rsidRPr="00AA0246" w:rsidRDefault="00211DD2">
            <w:pPr>
              <w:jc w:val="both"/>
              <w:rPr>
                <w:lang w:val="fr-FR"/>
              </w:rPr>
            </w:pPr>
            <w:r w:rsidRPr="00AA0246">
              <w:rPr>
                <w:lang w:val="fr-FR"/>
              </w:rPr>
              <w:t>M.</w:t>
            </w:r>
          </w:p>
        </w:tc>
      </w:tr>
      <w:tr w:rsidR="00AA0246" w:rsidRPr="00AA0246" w:rsidTr="00211DD2">
        <w:tc>
          <w:tcPr>
            <w:tcW w:w="4503" w:type="dxa"/>
            <w:tcBorders>
              <w:left w:val="single" w:sz="4" w:space="0" w:color="auto"/>
              <w:bottom w:val="single" w:sz="4" w:space="0" w:color="auto"/>
              <w:right w:val="single" w:sz="4" w:space="0" w:color="auto"/>
            </w:tcBorders>
          </w:tcPr>
          <w:p w:rsidR="00211DD2" w:rsidRPr="00AA0246" w:rsidRDefault="00211DD2">
            <w:pPr>
              <w:jc w:val="both"/>
              <w:rPr>
                <w:lang w:val="fr-FR"/>
              </w:rPr>
            </w:pPr>
          </w:p>
          <w:p w:rsidR="00211DD2" w:rsidRPr="00AA0246" w:rsidRDefault="00211DD2">
            <w:pPr>
              <w:jc w:val="both"/>
              <w:rPr>
                <w:lang w:val="fr-FR"/>
              </w:rPr>
            </w:pPr>
          </w:p>
          <w:p w:rsidR="00211DD2" w:rsidRPr="00AA0246" w:rsidRDefault="00211DD2">
            <w:pPr>
              <w:jc w:val="both"/>
              <w:rPr>
                <w:lang w:val="fr-FR"/>
              </w:rPr>
            </w:pPr>
          </w:p>
          <w:p w:rsidR="00211DD2" w:rsidRPr="00AA0246" w:rsidRDefault="00211DD2">
            <w:pPr>
              <w:jc w:val="both"/>
              <w:rPr>
                <w:lang w:val="fr-FR"/>
              </w:rPr>
            </w:pPr>
          </w:p>
        </w:tc>
        <w:tc>
          <w:tcPr>
            <w:tcW w:w="4536" w:type="dxa"/>
            <w:tcBorders>
              <w:left w:val="single" w:sz="4" w:space="0" w:color="auto"/>
              <w:bottom w:val="single" w:sz="4" w:space="0" w:color="auto"/>
              <w:right w:val="single" w:sz="4" w:space="0" w:color="auto"/>
            </w:tcBorders>
          </w:tcPr>
          <w:p w:rsidR="00211DD2" w:rsidRPr="00AA0246" w:rsidRDefault="00211DD2">
            <w:pPr>
              <w:jc w:val="both"/>
              <w:rPr>
                <w:lang w:val="fr-FR"/>
              </w:rPr>
            </w:pPr>
          </w:p>
        </w:tc>
      </w:tr>
    </w:tbl>
    <w:p w:rsidR="00F34F9F" w:rsidRDefault="00F34F9F">
      <w:pPr>
        <w:jc w:val="both"/>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536"/>
      </w:tblGrid>
      <w:tr w:rsidR="008E0AD0" w:rsidRPr="00AA0246" w:rsidTr="001624E5">
        <w:tc>
          <w:tcPr>
            <w:tcW w:w="4503" w:type="dxa"/>
            <w:tcBorders>
              <w:top w:val="single" w:sz="4" w:space="0" w:color="auto"/>
              <w:left w:val="single" w:sz="4" w:space="0" w:color="auto"/>
              <w:right w:val="single" w:sz="4" w:space="0" w:color="auto"/>
            </w:tcBorders>
          </w:tcPr>
          <w:p w:rsidR="008E0AD0" w:rsidRPr="00AA0246" w:rsidRDefault="008E0AD0" w:rsidP="001624E5">
            <w:pPr>
              <w:jc w:val="both"/>
              <w:rPr>
                <w:lang w:val="fr-FR"/>
              </w:rPr>
            </w:pPr>
            <w:r w:rsidRPr="007438D6">
              <w:rPr>
                <w:lang w:val="fr-FR"/>
              </w:rPr>
              <w:t>Po</w:t>
            </w:r>
            <w:r>
              <w:rPr>
                <w:lang w:val="fr-FR"/>
              </w:rPr>
              <w:t>ur le CR</w:t>
            </w:r>
            <w:r w:rsidRPr="007438D6">
              <w:rPr>
                <w:lang w:val="fr-FR"/>
              </w:rPr>
              <w:t>OUS</w:t>
            </w:r>
          </w:p>
        </w:tc>
        <w:tc>
          <w:tcPr>
            <w:tcW w:w="4536" w:type="dxa"/>
            <w:tcBorders>
              <w:top w:val="single" w:sz="4" w:space="0" w:color="auto"/>
              <w:left w:val="single" w:sz="4" w:space="0" w:color="auto"/>
              <w:right w:val="single" w:sz="4" w:space="0" w:color="auto"/>
            </w:tcBorders>
          </w:tcPr>
          <w:p w:rsidR="008E0AD0" w:rsidRPr="00AA0246" w:rsidRDefault="008E0AD0" w:rsidP="001624E5">
            <w:pPr>
              <w:jc w:val="both"/>
              <w:rPr>
                <w:lang w:val="fr-FR"/>
              </w:rPr>
            </w:pPr>
            <w:r>
              <w:rPr>
                <w:lang w:val="fr-FR"/>
              </w:rPr>
              <w:t>Pour l’ETABLISSEMENT</w:t>
            </w:r>
          </w:p>
        </w:tc>
      </w:tr>
      <w:tr w:rsidR="008E0AD0" w:rsidRPr="00AA0246" w:rsidTr="001624E5">
        <w:tc>
          <w:tcPr>
            <w:tcW w:w="4503" w:type="dxa"/>
            <w:tcBorders>
              <w:left w:val="single" w:sz="4" w:space="0" w:color="auto"/>
              <w:right w:val="single" w:sz="4" w:space="0" w:color="auto"/>
            </w:tcBorders>
          </w:tcPr>
          <w:p w:rsidR="008E0AD0" w:rsidRPr="00AA0246" w:rsidRDefault="008E0AD0" w:rsidP="001624E5">
            <w:pPr>
              <w:jc w:val="both"/>
              <w:rPr>
                <w:lang w:val="fr-FR"/>
              </w:rPr>
            </w:pPr>
            <w:r>
              <w:rPr>
                <w:lang w:val="fr-FR"/>
              </w:rPr>
              <w:t>Visa du Comptable</w:t>
            </w:r>
            <w:r w:rsidRPr="00AA0246">
              <w:rPr>
                <w:lang w:val="fr-FR"/>
              </w:rPr>
              <w:t xml:space="preserve">. </w:t>
            </w:r>
            <w:r>
              <w:rPr>
                <w:lang w:val="fr-FR"/>
              </w:rPr>
              <w:t>(facultatif)</w:t>
            </w:r>
          </w:p>
        </w:tc>
        <w:tc>
          <w:tcPr>
            <w:tcW w:w="4536" w:type="dxa"/>
            <w:tcBorders>
              <w:left w:val="single" w:sz="4" w:space="0" w:color="auto"/>
              <w:right w:val="single" w:sz="4" w:space="0" w:color="auto"/>
            </w:tcBorders>
          </w:tcPr>
          <w:p w:rsidR="008E0AD0" w:rsidRPr="00AA0246" w:rsidRDefault="008E0AD0" w:rsidP="008E0AD0">
            <w:pPr>
              <w:jc w:val="both"/>
              <w:rPr>
                <w:lang w:val="fr-FR"/>
              </w:rPr>
            </w:pPr>
            <w:r>
              <w:rPr>
                <w:lang w:val="fr-FR"/>
              </w:rPr>
              <w:t>Visa du Comptable</w:t>
            </w:r>
            <w:r w:rsidR="007C1FDF">
              <w:rPr>
                <w:lang w:val="fr-FR"/>
              </w:rPr>
              <w:t xml:space="preserve"> (facultatif)</w:t>
            </w:r>
            <w:r w:rsidRPr="00AA0246">
              <w:rPr>
                <w:lang w:val="fr-FR"/>
              </w:rPr>
              <w:t>.</w:t>
            </w:r>
          </w:p>
        </w:tc>
      </w:tr>
      <w:tr w:rsidR="008E0AD0" w:rsidRPr="00AA0246" w:rsidTr="001624E5">
        <w:tc>
          <w:tcPr>
            <w:tcW w:w="4503" w:type="dxa"/>
            <w:tcBorders>
              <w:left w:val="single" w:sz="4" w:space="0" w:color="auto"/>
              <w:bottom w:val="single" w:sz="4" w:space="0" w:color="auto"/>
              <w:right w:val="single" w:sz="4" w:space="0" w:color="auto"/>
            </w:tcBorders>
          </w:tcPr>
          <w:p w:rsidR="008E0AD0" w:rsidRPr="00AA0246" w:rsidRDefault="008E0AD0" w:rsidP="001624E5">
            <w:pPr>
              <w:jc w:val="both"/>
              <w:rPr>
                <w:lang w:val="fr-FR"/>
              </w:rPr>
            </w:pPr>
          </w:p>
          <w:p w:rsidR="008E0AD0" w:rsidRPr="00AA0246" w:rsidRDefault="008E0AD0" w:rsidP="001624E5">
            <w:pPr>
              <w:jc w:val="both"/>
              <w:rPr>
                <w:lang w:val="fr-FR"/>
              </w:rPr>
            </w:pPr>
          </w:p>
          <w:p w:rsidR="008E0AD0" w:rsidRPr="00AA0246" w:rsidRDefault="008E0AD0" w:rsidP="001624E5">
            <w:pPr>
              <w:jc w:val="both"/>
              <w:rPr>
                <w:lang w:val="fr-FR"/>
              </w:rPr>
            </w:pPr>
          </w:p>
          <w:p w:rsidR="008E0AD0" w:rsidRPr="00AA0246" w:rsidRDefault="008E0AD0" w:rsidP="001624E5">
            <w:pPr>
              <w:jc w:val="both"/>
              <w:rPr>
                <w:lang w:val="fr-FR"/>
              </w:rPr>
            </w:pPr>
          </w:p>
        </w:tc>
        <w:tc>
          <w:tcPr>
            <w:tcW w:w="4536" w:type="dxa"/>
            <w:tcBorders>
              <w:left w:val="single" w:sz="4" w:space="0" w:color="auto"/>
              <w:bottom w:val="single" w:sz="4" w:space="0" w:color="auto"/>
              <w:right w:val="single" w:sz="4" w:space="0" w:color="auto"/>
            </w:tcBorders>
          </w:tcPr>
          <w:p w:rsidR="008E0AD0" w:rsidRPr="00AA0246" w:rsidRDefault="008E0AD0" w:rsidP="001624E5">
            <w:pPr>
              <w:jc w:val="both"/>
              <w:rPr>
                <w:lang w:val="fr-FR"/>
              </w:rPr>
            </w:pPr>
          </w:p>
        </w:tc>
      </w:tr>
    </w:tbl>
    <w:p w:rsidR="008E0AD0" w:rsidRPr="00AA0246" w:rsidRDefault="008E0AD0">
      <w:pPr>
        <w:jc w:val="both"/>
        <w:rPr>
          <w:lang w:val="fr-FR"/>
        </w:rPr>
      </w:pPr>
    </w:p>
    <w:p w:rsidR="00211DD2" w:rsidRPr="00AA0246" w:rsidRDefault="007F5B81">
      <w:pPr>
        <w:jc w:val="both"/>
        <w:rPr>
          <w:lang w:val="fr-FR"/>
        </w:rPr>
      </w:pPr>
      <w:r w:rsidRPr="00AA0246">
        <w:rPr>
          <w:lang w:val="fr-FR"/>
        </w:rPr>
        <w:t xml:space="preserve">Fait en 3 exemplaires </w:t>
      </w:r>
    </w:p>
    <w:p w:rsidR="007F5B81" w:rsidRPr="00AA0246" w:rsidRDefault="00654D9F">
      <w:pPr>
        <w:jc w:val="both"/>
        <w:rPr>
          <w:lang w:val="fr-FR"/>
        </w:rPr>
      </w:pPr>
      <w:r w:rsidRPr="00AA0246">
        <w:rPr>
          <w:lang w:val="fr-FR"/>
        </w:rPr>
        <w:t>A</w:t>
      </w:r>
      <w:r w:rsidR="00F34F9F" w:rsidRPr="00AA0246">
        <w:rPr>
          <w:lang w:val="fr-FR"/>
        </w:rPr>
        <w:t>____________________</w:t>
      </w:r>
    </w:p>
    <w:p w:rsidR="00211DD2" w:rsidRPr="00AA0246" w:rsidRDefault="00211DD2">
      <w:pPr>
        <w:jc w:val="both"/>
        <w:rPr>
          <w:lang w:val="fr-FR"/>
        </w:rPr>
      </w:pPr>
      <w:r w:rsidRPr="00AA0246">
        <w:rPr>
          <w:lang w:val="fr-FR"/>
        </w:rPr>
        <w:t>Le  ____________________</w:t>
      </w:r>
    </w:p>
    <w:p w:rsidR="007F5B81" w:rsidRPr="00AA0246" w:rsidRDefault="007F5B81">
      <w:pPr>
        <w:jc w:val="both"/>
        <w:rPr>
          <w:lang w:val="fr-FR"/>
        </w:rPr>
      </w:pPr>
    </w:p>
    <w:p w:rsidR="00F34F9F" w:rsidRPr="00AA0246" w:rsidRDefault="00F34F9F">
      <w:pPr>
        <w:jc w:val="both"/>
        <w:rPr>
          <w:lang w:val="fr-FR"/>
        </w:rPr>
      </w:pPr>
    </w:p>
    <w:p w:rsidR="007F5B81" w:rsidRPr="00AA0246" w:rsidRDefault="007F5B81">
      <w:pPr>
        <w:jc w:val="both"/>
        <w:rPr>
          <w:lang w:val="fr-FR"/>
        </w:rPr>
      </w:pPr>
    </w:p>
    <w:p w:rsidR="00302EDF" w:rsidRPr="00AA0246" w:rsidRDefault="00302EDF">
      <w:pPr>
        <w:jc w:val="both"/>
        <w:rPr>
          <w:lang w:val="fr-FR"/>
        </w:rPr>
      </w:pPr>
      <w:r w:rsidRPr="00AA0246">
        <w:rPr>
          <w:lang w:val="fr-FR"/>
        </w:rPr>
        <w:br w:type="page"/>
      </w:r>
    </w:p>
    <w:p w:rsidR="004D55F3" w:rsidRPr="00747227" w:rsidRDefault="00747227" w:rsidP="003653A3">
      <w:pPr>
        <w:pStyle w:val="Titre1"/>
        <w:jc w:val="both"/>
        <w:rPr>
          <w:lang w:val="fr-FR"/>
        </w:rPr>
      </w:pPr>
      <w:r w:rsidRPr="00747227">
        <w:rPr>
          <w:color w:val="auto"/>
          <w:lang w:val="fr-FR"/>
        </w:rPr>
        <w:lastRenderedPageBreak/>
        <w:t>Liste des points d’encaissement agréés</w:t>
      </w:r>
    </w:p>
    <w:p w:rsidR="00211DD2" w:rsidRPr="00AA0246" w:rsidRDefault="00211DD2" w:rsidP="00321FF4">
      <w:pPr>
        <w:jc w:val="both"/>
        <w:rPr>
          <w:lang w:val="fr-FR"/>
        </w:rPr>
      </w:pPr>
      <w:r w:rsidRPr="007438D6">
        <w:rPr>
          <w:lang w:val="fr-FR"/>
        </w:rPr>
        <w:t>Voir document</w:t>
      </w:r>
      <w:r w:rsidR="007438D6">
        <w:rPr>
          <w:lang w:val="fr-FR"/>
        </w:rPr>
        <w:t xml:space="preserve">s </w:t>
      </w:r>
      <w:r w:rsidRPr="007438D6">
        <w:rPr>
          <w:lang w:val="fr-FR"/>
        </w:rPr>
        <w:t>joint</w:t>
      </w:r>
      <w:r w:rsidR="007438D6">
        <w:rPr>
          <w:lang w:val="fr-FR"/>
        </w:rPr>
        <w:t>s</w:t>
      </w:r>
      <w:r w:rsidRPr="007438D6">
        <w:rPr>
          <w:lang w:val="fr-FR"/>
        </w:rPr>
        <w:t xml:space="preserve">. </w:t>
      </w:r>
    </w:p>
    <w:sectPr w:rsidR="00211DD2" w:rsidRPr="00AA0246" w:rsidSect="00C5074E">
      <w:headerReference w:type="default" r:id="rId9"/>
      <w:foot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587" w:rsidRDefault="00F62587" w:rsidP="006B14B4">
      <w:pPr>
        <w:spacing w:after="0" w:line="240" w:lineRule="auto"/>
      </w:pPr>
      <w:r>
        <w:separator/>
      </w:r>
    </w:p>
  </w:endnote>
  <w:endnote w:type="continuationSeparator" w:id="0">
    <w:p w:rsidR="00F62587" w:rsidRDefault="00F62587" w:rsidP="006B14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9808661"/>
      <w:docPartObj>
        <w:docPartGallery w:val="Page Numbers (Bottom of Page)"/>
        <w:docPartUnique/>
      </w:docPartObj>
    </w:sdtPr>
    <w:sdtEndPr/>
    <w:sdtContent>
      <w:p w:rsidR="008E057A" w:rsidRDefault="00945E5C">
        <w:pPr>
          <w:pStyle w:val="Pieddepage"/>
        </w:pPr>
        <w:r>
          <w:rPr>
            <w:noProof/>
            <w:lang w:val="fr-FR" w:eastAsia="fr-FR"/>
          </w:rPr>
          <mc:AlternateContent>
            <mc:Choice Requires="wps">
              <w:drawing>
                <wp:anchor distT="0" distB="0" distL="114300" distR="114300" simplePos="0" relativeHeight="251657728" behindDoc="0" locked="0" layoutInCell="0" allowOverlap="1">
                  <wp:simplePos x="0" y="0"/>
                  <wp:positionH relativeFrom="rightMargin">
                    <wp:align>left</wp:align>
                  </wp:positionH>
                  <mc:AlternateContent>
                    <mc:Choice Requires="wp14">
                      <wp:positionV relativeFrom="bottomMargin">
                        <wp14:pctPosVOffset>7000</wp14:pctPosVOffset>
                      </wp:positionV>
                    </mc:Choice>
                    <mc:Fallback>
                      <wp:positionV relativeFrom="page">
                        <wp:posOffset>9207500</wp:posOffset>
                      </wp:positionV>
                    </mc:Fallback>
                  </mc:AlternateContent>
                  <wp:extent cx="368300" cy="274320"/>
                  <wp:effectExtent l="0" t="0" r="12700" b="11430"/>
                  <wp:wrapNone/>
                  <wp:docPr id="2" name="Carré corné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8E057A" w:rsidRDefault="005019FC">
                              <w:pPr>
                                <w:jc w:val="center"/>
                              </w:pPr>
                              <w:r>
                                <w:fldChar w:fldCharType="begin"/>
                              </w:r>
                              <w:r w:rsidR="008E057A">
                                <w:instrText>PAGE    \* MERGEFORMAT</w:instrText>
                              </w:r>
                              <w:r>
                                <w:fldChar w:fldCharType="separate"/>
                              </w:r>
                              <w:r w:rsidR="00617D9E" w:rsidRPr="00617D9E">
                                <w:rPr>
                                  <w:noProof/>
                                  <w:sz w:val="16"/>
                                  <w:szCs w:val="16"/>
                                  <w:lang w:val="fr-FR"/>
                                </w:rPr>
                                <w:t>4</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2" o:spid="_x0000_s1026" type="#_x0000_t65" style="position:absolute;margin-left:0;margin-top:0;width:29pt;height:21.6pt;z-index:251657728;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" o:allowincell="f" adj="14135" strokecolor="gray" strokeweight=".25pt">
                  <v:textbox>
                    <w:txbxContent>
                      <w:p w:rsidR="008E057A" w:rsidRDefault="005019FC">
                        <w:pPr>
                          <w:jc w:val="center"/>
                        </w:pPr>
                        <w:r>
                          <w:fldChar w:fldCharType="begin"/>
                        </w:r>
                        <w:r w:rsidR="008E057A">
                          <w:instrText>PAGE    \* MERGEFORMAT</w:instrText>
                        </w:r>
                        <w:r>
                          <w:fldChar w:fldCharType="separate"/>
                        </w:r>
                        <w:r w:rsidR="00617D9E" w:rsidRPr="00617D9E">
                          <w:rPr>
                            <w:noProof/>
                            <w:sz w:val="16"/>
                            <w:szCs w:val="16"/>
                            <w:lang w:val="fr-FR"/>
                          </w:rPr>
                          <w:t>4</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587" w:rsidRDefault="00F62587" w:rsidP="006B14B4">
      <w:pPr>
        <w:spacing w:after="0" w:line="240" w:lineRule="auto"/>
      </w:pPr>
      <w:r>
        <w:separator/>
      </w:r>
    </w:p>
  </w:footnote>
  <w:footnote w:type="continuationSeparator" w:id="0">
    <w:p w:rsidR="00F62587" w:rsidRDefault="00F62587" w:rsidP="006B14B4">
      <w:pPr>
        <w:spacing w:after="0" w:line="240" w:lineRule="auto"/>
      </w:pPr>
      <w:r>
        <w:continuationSeparator/>
      </w:r>
    </w:p>
  </w:footnote>
  <w:footnote w:id="1">
    <w:p w:rsidR="00747227" w:rsidRPr="004D00B5" w:rsidRDefault="00747227" w:rsidP="00747227">
      <w:pPr>
        <w:pStyle w:val="Notedebasdepage"/>
        <w:rPr>
          <w:lang w:val="fr-FR"/>
        </w:rPr>
      </w:pPr>
      <w:r>
        <w:rPr>
          <w:rStyle w:val="Appelnotedebasdep"/>
        </w:rPr>
        <w:footnoteRef/>
      </w:r>
      <w:r>
        <w:rPr>
          <w:lang w:val="fr-FR"/>
        </w:rPr>
        <w:t xml:space="preserve">La commission en vigueur sur IZLY est de à 0,38 % H.T. des sommes encaissées.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57A" w:rsidRDefault="00B33F5D">
    <w:pPr>
      <w:pStyle w:val="En-tte"/>
    </w:pPr>
    <w:r>
      <w:rPr>
        <w:noProof/>
        <w:lang w:val="fr-FR" w:eastAsia="fr-FR"/>
      </w:rPr>
      <w:drawing>
        <wp:inline distT="0" distB="0" distL="0" distR="0">
          <wp:extent cx="742950" cy="7429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rous-logo-montpellier-occitanie.jpg"/>
                  <pic:cNvPicPr/>
                </pic:nvPicPr>
                <pic:blipFill>
                  <a:blip r:embed="rId1">
                    <a:extLst>
                      <a:ext uri="{28A0092B-C50C-407E-A947-70E740481C1C}">
                        <a14:useLocalDpi xmlns:a14="http://schemas.microsoft.com/office/drawing/2010/main" val="0"/>
                      </a:ext>
                    </a:extLst>
                  </a:blip>
                  <a:stretch>
                    <a:fillRect/>
                  </a:stretch>
                </pic:blipFill>
                <pic:spPr>
                  <a:xfrm>
                    <a:off x="0" y="0"/>
                    <a:ext cx="742950" cy="742950"/>
                  </a:xfrm>
                  <a:prstGeom prst="rect">
                    <a:avLst/>
                  </a:prstGeom>
                </pic:spPr>
              </pic:pic>
            </a:graphicData>
          </a:graphic>
        </wp:inline>
      </w:drawing>
    </w:r>
  </w:p>
  <w:p w:rsidR="00B33F5D" w:rsidRDefault="00B33F5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A68"/>
    <w:multiLevelType w:val="hybridMultilevel"/>
    <w:tmpl w:val="B9E86B5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BD7632"/>
    <w:multiLevelType w:val="hybridMultilevel"/>
    <w:tmpl w:val="143240C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82775B"/>
    <w:multiLevelType w:val="multilevel"/>
    <w:tmpl w:val="0EBA3C4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1F466F4D"/>
    <w:multiLevelType w:val="hybridMultilevel"/>
    <w:tmpl w:val="7BE457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9B5233"/>
    <w:multiLevelType w:val="hybridMultilevel"/>
    <w:tmpl w:val="27EC08F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8A13CF"/>
    <w:multiLevelType w:val="hybridMultilevel"/>
    <w:tmpl w:val="1EFE80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5A476A"/>
    <w:multiLevelType w:val="hybridMultilevel"/>
    <w:tmpl w:val="D92AC2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692CC0"/>
    <w:multiLevelType w:val="hybridMultilevel"/>
    <w:tmpl w:val="0426929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2790C75"/>
    <w:multiLevelType w:val="hybridMultilevel"/>
    <w:tmpl w:val="42E23B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13180A"/>
    <w:multiLevelType w:val="hybridMultilevel"/>
    <w:tmpl w:val="EFBCC8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3A3311"/>
    <w:multiLevelType w:val="hybridMultilevel"/>
    <w:tmpl w:val="9E824B2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3A728F2"/>
    <w:multiLevelType w:val="hybridMultilevel"/>
    <w:tmpl w:val="079C6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C01413"/>
    <w:multiLevelType w:val="hybridMultilevel"/>
    <w:tmpl w:val="BC3014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CA01D7"/>
    <w:multiLevelType w:val="hybridMultilevel"/>
    <w:tmpl w:val="7E760A9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61A84369"/>
    <w:multiLevelType w:val="hybridMultilevel"/>
    <w:tmpl w:val="8E7E2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134F57"/>
    <w:multiLevelType w:val="hybridMultilevel"/>
    <w:tmpl w:val="D674C7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EBD0A5F"/>
    <w:multiLevelType w:val="hybridMultilevel"/>
    <w:tmpl w:val="09E4E3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ED70944"/>
    <w:multiLevelType w:val="hybridMultilevel"/>
    <w:tmpl w:val="EDEE6E92"/>
    <w:lvl w:ilvl="0" w:tplc="0ABC1892">
      <w:start w:val="8"/>
      <w:numFmt w:val="bullet"/>
      <w:lvlText w:val="-"/>
      <w:lvlJc w:val="left"/>
      <w:pPr>
        <w:ind w:left="720" w:hanging="360"/>
      </w:pPr>
      <w:rPr>
        <w:rFonts w:ascii="Calibri" w:eastAsiaTheme="minorEastAsia"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D132040"/>
    <w:multiLevelType w:val="hybridMultilevel"/>
    <w:tmpl w:val="FB1E3B6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11"/>
  </w:num>
  <w:num w:numId="14">
    <w:abstractNumId w:val="3"/>
  </w:num>
  <w:num w:numId="15">
    <w:abstractNumId w:val="17"/>
  </w:num>
  <w:num w:numId="16">
    <w:abstractNumId w:val="6"/>
  </w:num>
  <w:num w:numId="17">
    <w:abstractNumId w:val="8"/>
  </w:num>
  <w:num w:numId="18">
    <w:abstractNumId w:val="0"/>
  </w:num>
  <w:num w:numId="19">
    <w:abstractNumId w:val="1"/>
  </w:num>
  <w:num w:numId="20">
    <w:abstractNumId w:val="18"/>
  </w:num>
  <w:num w:numId="21">
    <w:abstractNumId w:val="10"/>
  </w:num>
  <w:num w:numId="22">
    <w:abstractNumId w:val="15"/>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7"/>
  </w:num>
  <w:num w:numId="31">
    <w:abstractNumId w:val="5"/>
  </w:num>
  <w:num w:numId="32">
    <w:abstractNumId w:val="14"/>
  </w:num>
  <w:num w:numId="33">
    <w:abstractNumId w:val="16"/>
  </w:num>
  <w:num w:numId="34">
    <w:abstractNumId w:val="12"/>
  </w:num>
  <w:num w:numId="35">
    <w:abstractNumId w:val="9"/>
  </w:num>
  <w:num w:numId="36">
    <w:abstractNumId w:val="4"/>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9EE"/>
    <w:rsid w:val="000062A1"/>
    <w:rsid w:val="000221C3"/>
    <w:rsid w:val="000240A7"/>
    <w:rsid w:val="00026A56"/>
    <w:rsid w:val="0003334C"/>
    <w:rsid w:val="000623F5"/>
    <w:rsid w:val="000651DE"/>
    <w:rsid w:val="00080965"/>
    <w:rsid w:val="0008358B"/>
    <w:rsid w:val="00086745"/>
    <w:rsid w:val="00092EBF"/>
    <w:rsid w:val="00096D86"/>
    <w:rsid w:val="000A676D"/>
    <w:rsid w:val="000B5486"/>
    <w:rsid w:val="000B6049"/>
    <w:rsid w:val="000C4E88"/>
    <w:rsid w:val="000D45DC"/>
    <w:rsid w:val="000E6252"/>
    <w:rsid w:val="00100469"/>
    <w:rsid w:val="001047EF"/>
    <w:rsid w:val="00105C27"/>
    <w:rsid w:val="00115ED4"/>
    <w:rsid w:val="00122E8C"/>
    <w:rsid w:val="00126F17"/>
    <w:rsid w:val="00140819"/>
    <w:rsid w:val="00140916"/>
    <w:rsid w:val="00142C6E"/>
    <w:rsid w:val="00143D55"/>
    <w:rsid w:val="0014461D"/>
    <w:rsid w:val="00144B35"/>
    <w:rsid w:val="00183850"/>
    <w:rsid w:val="00191B23"/>
    <w:rsid w:val="001B70B1"/>
    <w:rsid w:val="001C0C0F"/>
    <w:rsid w:val="001C35D2"/>
    <w:rsid w:val="001D0116"/>
    <w:rsid w:val="001D6B73"/>
    <w:rsid w:val="001F1FC5"/>
    <w:rsid w:val="001F297C"/>
    <w:rsid w:val="001F3B92"/>
    <w:rsid w:val="0020073A"/>
    <w:rsid w:val="0020217A"/>
    <w:rsid w:val="0021061A"/>
    <w:rsid w:val="00211DD2"/>
    <w:rsid w:val="00212AFD"/>
    <w:rsid w:val="0024455F"/>
    <w:rsid w:val="0026560A"/>
    <w:rsid w:val="00285A54"/>
    <w:rsid w:val="002B1179"/>
    <w:rsid w:val="002B1D0E"/>
    <w:rsid w:val="002B3E21"/>
    <w:rsid w:val="002C22FD"/>
    <w:rsid w:val="002D41BC"/>
    <w:rsid w:val="002E54CD"/>
    <w:rsid w:val="00302EDF"/>
    <w:rsid w:val="00315FBF"/>
    <w:rsid w:val="00320506"/>
    <w:rsid w:val="00321FF4"/>
    <w:rsid w:val="003339E6"/>
    <w:rsid w:val="00363814"/>
    <w:rsid w:val="00373824"/>
    <w:rsid w:val="003744DC"/>
    <w:rsid w:val="00381FFA"/>
    <w:rsid w:val="00382507"/>
    <w:rsid w:val="00386CF2"/>
    <w:rsid w:val="00391933"/>
    <w:rsid w:val="003B2D3F"/>
    <w:rsid w:val="003B2E76"/>
    <w:rsid w:val="003B31D9"/>
    <w:rsid w:val="003B3203"/>
    <w:rsid w:val="003E0CA7"/>
    <w:rsid w:val="003E6F4E"/>
    <w:rsid w:val="003F52F0"/>
    <w:rsid w:val="003F6B56"/>
    <w:rsid w:val="00400AB4"/>
    <w:rsid w:val="00402B63"/>
    <w:rsid w:val="00405C13"/>
    <w:rsid w:val="00410A56"/>
    <w:rsid w:val="00417F3F"/>
    <w:rsid w:val="0043052A"/>
    <w:rsid w:val="004317F2"/>
    <w:rsid w:val="00453835"/>
    <w:rsid w:val="00482B8E"/>
    <w:rsid w:val="00482C5D"/>
    <w:rsid w:val="004A3909"/>
    <w:rsid w:val="004A390C"/>
    <w:rsid w:val="004A65D0"/>
    <w:rsid w:val="004B1EBF"/>
    <w:rsid w:val="004D00B5"/>
    <w:rsid w:val="004D55F3"/>
    <w:rsid w:val="005019FC"/>
    <w:rsid w:val="00505DE4"/>
    <w:rsid w:val="00514B1F"/>
    <w:rsid w:val="00515B71"/>
    <w:rsid w:val="0052169E"/>
    <w:rsid w:val="0052274C"/>
    <w:rsid w:val="005374F0"/>
    <w:rsid w:val="00557896"/>
    <w:rsid w:val="00561B5B"/>
    <w:rsid w:val="005748D5"/>
    <w:rsid w:val="00574BCA"/>
    <w:rsid w:val="00580E60"/>
    <w:rsid w:val="00593470"/>
    <w:rsid w:val="005A4EE4"/>
    <w:rsid w:val="005B29EE"/>
    <w:rsid w:val="005B6833"/>
    <w:rsid w:val="005D6E7C"/>
    <w:rsid w:val="005E144B"/>
    <w:rsid w:val="005F4165"/>
    <w:rsid w:val="005F5473"/>
    <w:rsid w:val="00614827"/>
    <w:rsid w:val="00617D9E"/>
    <w:rsid w:val="006221A8"/>
    <w:rsid w:val="00631A93"/>
    <w:rsid w:val="00644821"/>
    <w:rsid w:val="00654D9F"/>
    <w:rsid w:val="00671A7A"/>
    <w:rsid w:val="006A1DEB"/>
    <w:rsid w:val="006B14B4"/>
    <w:rsid w:val="006B5C2B"/>
    <w:rsid w:val="006C3907"/>
    <w:rsid w:val="006C6323"/>
    <w:rsid w:val="006D4C73"/>
    <w:rsid w:val="006D6D48"/>
    <w:rsid w:val="00704A7D"/>
    <w:rsid w:val="007053B2"/>
    <w:rsid w:val="00707FA4"/>
    <w:rsid w:val="0071093E"/>
    <w:rsid w:val="007438D6"/>
    <w:rsid w:val="00747227"/>
    <w:rsid w:val="00755839"/>
    <w:rsid w:val="00764E3B"/>
    <w:rsid w:val="007762A4"/>
    <w:rsid w:val="00777653"/>
    <w:rsid w:val="007B0A6C"/>
    <w:rsid w:val="007C097A"/>
    <w:rsid w:val="007C1FDF"/>
    <w:rsid w:val="007C2A7B"/>
    <w:rsid w:val="007C7CCB"/>
    <w:rsid w:val="007E05E5"/>
    <w:rsid w:val="007F5B81"/>
    <w:rsid w:val="00823894"/>
    <w:rsid w:val="00832AF9"/>
    <w:rsid w:val="008362D3"/>
    <w:rsid w:val="00850021"/>
    <w:rsid w:val="00855B63"/>
    <w:rsid w:val="00855B7B"/>
    <w:rsid w:val="00857977"/>
    <w:rsid w:val="0088356D"/>
    <w:rsid w:val="00890B59"/>
    <w:rsid w:val="0089185D"/>
    <w:rsid w:val="008A23D2"/>
    <w:rsid w:val="008A36DB"/>
    <w:rsid w:val="008A4613"/>
    <w:rsid w:val="008B373C"/>
    <w:rsid w:val="008B4BF0"/>
    <w:rsid w:val="008C46F2"/>
    <w:rsid w:val="008C580A"/>
    <w:rsid w:val="008D0C99"/>
    <w:rsid w:val="008E057A"/>
    <w:rsid w:val="008E0AD0"/>
    <w:rsid w:val="008F30B2"/>
    <w:rsid w:val="008F686E"/>
    <w:rsid w:val="009004FB"/>
    <w:rsid w:val="00930713"/>
    <w:rsid w:val="00931DEF"/>
    <w:rsid w:val="00945E5C"/>
    <w:rsid w:val="009511DB"/>
    <w:rsid w:val="00953192"/>
    <w:rsid w:val="00970311"/>
    <w:rsid w:val="00972AD8"/>
    <w:rsid w:val="00973AC4"/>
    <w:rsid w:val="00984CB8"/>
    <w:rsid w:val="0098709F"/>
    <w:rsid w:val="009962C4"/>
    <w:rsid w:val="009A3051"/>
    <w:rsid w:val="009A5146"/>
    <w:rsid w:val="009B0F3B"/>
    <w:rsid w:val="009C0049"/>
    <w:rsid w:val="009C5F4A"/>
    <w:rsid w:val="009D64B2"/>
    <w:rsid w:val="009D7AC6"/>
    <w:rsid w:val="00A042EF"/>
    <w:rsid w:val="00A260AA"/>
    <w:rsid w:val="00A426A0"/>
    <w:rsid w:val="00A42E7E"/>
    <w:rsid w:val="00A467C6"/>
    <w:rsid w:val="00A67451"/>
    <w:rsid w:val="00A74B73"/>
    <w:rsid w:val="00A81AF7"/>
    <w:rsid w:val="00A82CCD"/>
    <w:rsid w:val="00A91E8B"/>
    <w:rsid w:val="00A94219"/>
    <w:rsid w:val="00AA0246"/>
    <w:rsid w:val="00AA2C25"/>
    <w:rsid w:val="00AA6A43"/>
    <w:rsid w:val="00AB5AFC"/>
    <w:rsid w:val="00AC7C7F"/>
    <w:rsid w:val="00AD0ADA"/>
    <w:rsid w:val="00AE2176"/>
    <w:rsid w:val="00AF2BAC"/>
    <w:rsid w:val="00B068AC"/>
    <w:rsid w:val="00B1360A"/>
    <w:rsid w:val="00B25FEA"/>
    <w:rsid w:val="00B33F5D"/>
    <w:rsid w:val="00B41F37"/>
    <w:rsid w:val="00B46336"/>
    <w:rsid w:val="00B82261"/>
    <w:rsid w:val="00B96A93"/>
    <w:rsid w:val="00BA6810"/>
    <w:rsid w:val="00BB1441"/>
    <w:rsid w:val="00BB379D"/>
    <w:rsid w:val="00BB5C88"/>
    <w:rsid w:val="00BD3725"/>
    <w:rsid w:val="00BD446E"/>
    <w:rsid w:val="00BD59EB"/>
    <w:rsid w:val="00BE1186"/>
    <w:rsid w:val="00BE162B"/>
    <w:rsid w:val="00BE4C91"/>
    <w:rsid w:val="00BE5326"/>
    <w:rsid w:val="00BF3AC9"/>
    <w:rsid w:val="00C02475"/>
    <w:rsid w:val="00C0519C"/>
    <w:rsid w:val="00C124C3"/>
    <w:rsid w:val="00C24BAA"/>
    <w:rsid w:val="00C322F3"/>
    <w:rsid w:val="00C5074E"/>
    <w:rsid w:val="00C50981"/>
    <w:rsid w:val="00C50E08"/>
    <w:rsid w:val="00C52B02"/>
    <w:rsid w:val="00C5574E"/>
    <w:rsid w:val="00C67AF5"/>
    <w:rsid w:val="00C71FBF"/>
    <w:rsid w:val="00C9063B"/>
    <w:rsid w:val="00C90897"/>
    <w:rsid w:val="00C92338"/>
    <w:rsid w:val="00CA3F2A"/>
    <w:rsid w:val="00CB1D31"/>
    <w:rsid w:val="00CB5A8C"/>
    <w:rsid w:val="00CB5DBB"/>
    <w:rsid w:val="00CD056F"/>
    <w:rsid w:val="00CE074E"/>
    <w:rsid w:val="00CF12B8"/>
    <w:rsid w:val="00D04B80"/>
    <w:rsid w:val="00D05F65"/>
    <w:rsid w:val="00D21292"/>
    <w:rsid w:val="00D44336"/>
    <w:rsid w:val="00D62A28"/>
    <w:rsid w:val="00D91882"/>
    <w:rsid w:val="00D93F1D"/>
    <w:rsid w:val="00D95C20"/>
    <w:rsid w:val="00DA29F1"/>
    <w:rsid w:val="00DB4EEA"/>
    <w:rsid w:val="00DC7E68"/>
    <w:rsid w:val="00DD6632"/>
    <w:rsid w:val="00DD68EC"/>
    <w:rsid w:val="00DD6C4D"/>
    <w:rsid w:val="00DD79AA"/>
    <w:rsid w:val="00DE0DA7"/>
    <w:rsid w:val="00DE5167"/>
    <w:rsid w:val="00DF3E22"/>
    <w:rsid w:val="00DF4F47"/>
    <w:rsid w:val="00E06343"/>
    <w:rsid w:val="00E123B4"/>
    <w:rsid w:val="00E12442"/>
    <w:rsid w:val="00E27F87"/>
    <w:rsid w:val="00E33CCA"/>
    <w:rsid w:val="00E358BE"/>
    <w:rsid w:val="00E452DD"/>
    <w:rsid w:val="00E528C9"/>
    <w:rsid w:val="00E540E1"/>
    <w:rsid w:val="00E63ED8"/>
    <w:rsid w:val="00E65CC0"/>
    <w:rsid w:val="00E73D49"/>
    <w:rsid w:val="00E84BE6"/>
    <w:rsid w:val="00EA06F5"/>
    <w:rsid w:val="00EA680C"/>
    <w:rsid w:val="00EB0B9A"/>
    <w:rsid w:val="00EB0EAA"/>
    <w:rsid w:val="00EB2667"/>
    <w:rsid w:val="00EB6E89"/>
    <w:rsid w:val="00EB7E94"/>
    <w:rsid w:val="00EE4C64"/>
    <w:rsid w:val="00EF6E95"/>
    <w:rsid w:val="00F01887"/>
    <w:rsid w:val="00F34F9F"/>
    <w:rsid w:val="00F5376C"/>
    <w:rsid w:val="00F5547A"/>
    <w:rsid w:val="00F55DB7"/>
    <w:rsid w:val="00F62587"/>
    <w:rsid w:val="00F6356E"/>
    <w:rsid w:val="00F75501"/>
    <w:rsid w:val="00F7674F"/>
    <w:rsid w:val="00F80E08"/>
    <w:rsid w:val="00F83724"/>
    <w:rsid w:val="00FA0206"/>
    <w:rsid w:val="00FA5AB8"/>
    <w:rsid w:val="00FB3B0B"/>
    <w:rsid w:val="00FD1B2A"/>
    <w:rsid w:val="00FD6215"/>
    <w:rsid w:val="00FE1C25"/>
    <w:rsid w:val="00FE525B"/>
    <w:rsid w:val="00FF086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EE1820C"/>
  <w15:docId w15:val="{2A676531-2063-454B-AE36-778C76CF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373C"/>
  </w:style>
  <w:style w:type="paragraph" w:styleId="Titre1">
    <w:name w:val="heading 1"/>
    <w:basedOn w:val="Normal"/>
    <w:next w:val="Normal"/>
    <w:link w:val="Titre1Car"/>
    <w:uiPriority w:val="9"/>
    <w:qFormat/>
    <w:rsid w:val="00C5074E"/>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itre2">
    <w:name w:val="heading 2"/>
    <w:basedOn w:val="Normal"/>
    <w:next w:val="Normal"/>
    <w:link w:val="Titre2Car"/>
    <w:uiPriority w:val="9"/>
    <w:unhideWhenUsed/>
    <w:qFormat/>
    <w:rsid w:val="00C5074E"/>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re3">
    <w:name w:val="heading 3"/>
    <w:basedOn w:val="Normal"/>
    <w:next w:val="Normal"/>
    <w:link w:val="Titre3Car"/>
    <w:uiPriority w:val="9"/>
    <w:unhideWhenUsed/>
    <w:qFormat/>
    <w:rsid w:val="00C5074E"/>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Titre4">
    <w:name w:val="heading 4"/>
    <w:basedOn w:val="Normal"/>
    <w:next w:val="Normal"/>
    <w:link w:val="Titre4Car"/>
    <w:uiPriority w:val="9"/>
    <w:semiHidden/>
    <w:unhideWhenUsed/>
    <w:qFormat/>
    <w:rsid w:val="00C5074E"/>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semiHidden/>
    <w:unhideWhenUsed/>
    <w:qFormat/>
    <w:rsid w:val="00C5074E"/>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Titre6">
    <w:name w:val="heading 6"/>
    <w:basedOn w:val="Normal"/>
    <w:next w:val="Normal"/>
    <w:link w:val="Titre6Car"/>
    <w:uiPriority w:val="9"/>
    <w:semiHidden/>
    <w:unhideWhenUsed/>
    <w:qFormat/>
    <w:rsid w:val="00C5074E"/>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Titre7">
    <w:name w:val="heading 7"/>
    <w:basedOn w:val="Normal"/>
    <w:next w:val="Normal"/>
    <w:link w:val="Titre7Car"/>
    <w:uiPriority w:val="9"/>
    <w:semiHidden/>
    <w:unhideWhenUsed/>
    <w:qFormat/>
    <w:rsid w:val="00C5074E"/>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C5074E"/>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C5074E"/>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5074E"/>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reCar">
    <w:name w:val="Titre Car"/>
    <w:basedOn w:val="Policepardfaut"/>
    <w:link w:val="Titre"/>
    <w:uiPriority w:val="10"/>
    <w:rsid w:val="00C5074E"/>
    <w:rPr>
      <w:rFonts w:asciiTheme="majorHAnsi" w:eastAsiaTheme="majorEastAsia" w:hAnsiTheme="majorHAnsi" w:cstheme="majorBidi"/>
      <w:color w:val="000000" w:themeColor="text1"/>
      <w:sz w:val="56"/>
      <w:szCs w:val="56"/>
    </w:rPr>
  </w:style>
  <w:style w:type="paragraph" w:styleId="Sous-titre">
    <w:name w:val="Subtitle"/>
    <w:basedOn w:val="Normal"/>
    <w:next w:val="Normal"/>
    <w:link w:val="Sous-titreCar"/>
    <w:uiPriority w:val="11"/>
    <w:qFormat/>
    <w:rsid w:val="00C5074E"/>
    <w:pPr>
      <w:numPr>
        <w:ilvl w:val="1"/>
      </w:numPr>
    </w:pPr>
    <w:rPr>
      <w:color w:val="5A5A5A" w:themeColor="text1" w:themeTint="A5"/>
      <w:spacing w:val="10"/>
    </w:rPr>
  </w:style>
  <w:style w:type="character" w:customStyle="1" w:styleId="Sous-titreCar">
    <w:name w:val="Sous-titre Car"/>
    <w:basedOn w:val="Policepardfaut"/>
    <w:link w:val="Sous-titre"/>
    <w:uiPriority w:val="11"/>
    <w:rsid w:val="00C5074E"/>
    <w:rPr>
      <w:color w:val="5A5A5A" w:themeColor="text1" w:themeTint="A5"/>
      <w:spacing w:val="10"/>
    </w:rPr>
  </w:style>
  <w:style w:type="character" w:customStyle="1" w:styleId="Titre1Car">
    <w:name w:val="Titre 1 Car"/>
    <w:basedOn w:val="Policepardfaut"/>
    <w:link w:val="Titre1"/>
    <w:uiPriority w:val="9"/>
    <w:rsid w:val="00C5074E"/>
    <w:rPr>
      <w:rFonts w:asciiTheme="majorHAnsi" w:eastAsiaTheme="majorEastAsia" w:hAnsiTheme="majorHAnsi" w:cstheme="majorBidi"/>
      <w:b/>
      <w:bCs/>
      <w:smallCaps/>
      <w:color w:val="000000" w:themeColor="text1"/>
      <w:sz w:val="36"/>
      <w:szCs w:val="36"/>
    </w:rPr>
  </w:style>
  <w:style w:type="character" w:customStyle="1" w:styleId="Titre2Car">
    <w:name w:val="Titre 2 Car"/>
    <w:basedOn w:val="Policepardfaut"/>
    <w:link w:val="Titre2"/>
    <w:uiPriority w:val="9"/>
    <w:rsid w:val="00C5074E"/>
    <w:rPr>
      <w:rFonts w:asciiTheme="majorHAnsi" w:eastAsiaTheme="majorEastAsia" w:hAnsiTheme="majorHAnsi" w:cstheme="majorBidi"/>
      <w:b/>
      <w:bCs/>
      <w:smallCaps/>
      <w:color w:val="000000" w:themeColor="text1"/>
      <w:sz w:val="28"/>
      <w:szCs w:val="28"/>
    </w:rPr>
  </w:style>
  <w:style w:type="character" w:customStyle="1" w:styleId="Titre3Car">
    <w:name w:val="Titre 3 Car"/>
    <w:basedOn w:val="Policepardfaut"/>
    <w:link w:val="Titre3"/>
    <w:uiPriority w:val="9"/>
    <w:rsid w:val="00C5074E"/>
    <w:rPr>
      <w:rFonts w:asciiTheme="majorHAnsi" w:eastAsiaTheme="majorEastAsia" w:hAnsiTheme="majorHAnsi" w:cstheme="majorBidi"/>
      <w:b/>
      <w:bCs/>
      <w:color w:val="000000" w:themeColor="text1"/>
    </w:rPr>
  </w:style>
  <w:style w:type="character" w:customStyle="1" w:styleId="Titre4Car">
    <w:name w:val="Titre 4 Car"/>
    <w:basedOn w:val="Policepardfaut"/>
    <w:link w:val="Titre4"/>
    <w:uiPriority w:val="9"/>
    <w:semiHidden/>
    <w:rsid w:val="00C5074E"/>
    <w:rPr>
      <w:rFonts w:asciiTheme="majorHAnsi" w:eastAsiaTheme="majorEastAsia" w:hAnsiTheme="majorHAnsi" w:cstheme="majorBidi"/>
      <w:b/>
      <w:bCs/>
      <w:i/>
      <w:iCs/>
      <w:color w:val="000000" w:themeColor="text1"/>
    </w:rPr>
  </w:style>
  <w:style w:type="character" w:customStyle="1" w:styleId="Titre5Car">
    <w:name w:val="Titre 5 Car"/>
    <w:basedOn w:val="Policepardfaut"/>
    <w:link w:val="Titre5"/>
    <w:uiPriority w:val="9"/>
    <w:semiHidden/>
    <w:rsid w:val="00C5074E"/>
    <w:rPr>
      <w:rFonts w:asciiTheme="majorHAnsi" w:eastAsiaTheme="majorEastAsia" w:hAnsiTheme="majorHAnsi" w:cstheme="majorBidi"/>
      <w:color w:val="252525" w:themeColor="text2" w:themeShade="BF"/>
    </w:rPr>
  </w:style>
  <w:style w:type="character" w:customStyle="1" w:styleId="Titre6Car">
    <w:name w:val="Titre 6 Car"/>
    <w:basedOn w:val="Policepardfaut"/>
    <w:link w:val="Titre6"/>
    <w:uiPriority w:val="9"/>
    <w:semiHidden/>
    <w:rsid w:val="00C5074E"/>
    <w:rPr>
      <w:rFonts w:asciiTheme="majorHAnsi" w:eastAsiaTheme="majorEastAsia" w:hAnsiTheme="majorHAnsi" w:cstheme="majorBidi"/>
      <w:i/>
      <w:iCs/>
      <w:color w:val="252525" w:themeColor="text2" w:themeShade="BF"/>
    </w:rPr>
  </w:style>
  <w:style w:type="character" w:customStyle="1" w:styleId="Titre7Car">
    <w:name w:val="Titre 7 Car"/>
    <w:basedOn w:val="Policepardfaut"/>
    <w:link w:val="Titre7"/>
    <w:uiPriority w:val="9"/>
    <w:semiHidden/>
    <w:rsid w:val="00C5074E"/>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C5074E"/>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C5074E"/>
    <w:rPr>
      <w:rFonts w:asciiTheme="majorHAnsi" w:eastAsiaTheme="majorEastAsia" w:hAnsiTheme="majorHAnsi" w:cstheme="majorBidi"/>
      <w:i/>
      <w:iCs/>
      <w:color w:val="404040" w:themeColor="text1" w:themeTint="BF"/>
      <w:sz w:val="20"/>
      <w:szCs w:val="20"/>
    </w:rPr>
  </w:style>
  <w:style w:type="character" w:styleId="Emphaseple">
    <w:name w:val="Subtle Emphasis"/>
    <w:basedOn w:val="Policepardfaut"/>
    <w:uiPriority w:val="19"/>
    <w:qFormat/>
    <w:rsid w:val="00C5074E"/>
    <w:rPr>
      <w:i/>
      <w:iCs/>
      <w:color w:val="404040" w:themeColor="text1" w:themeTint="BF"/>
    </w:rPr>
  </w:style>
  <w:style w:type="character" w:styleId="Accentuation">
    <w:name w:val="Emphasis"/>
    <w:basedOn w:val="Policepardfaut"/>
    <w:uiPriority w:val="20"/>
    <w:qFormat/>
    <w:rsid w:val="00C5074E"/>
    <w:rPr>
      <w:i/>
      <w:iCs/>
      <w:color w:val="auto"/>
    </w:rPr>
  </w:style>
  <w:style w:type="character" w:styleId="Emphaseintense">
    <w:name w:val="Intense Emphasis"/>
    <w:basedOn w:val="Policepardfaut"/>
    <w:uiPriority w:val="21"/>
    <w:qFormat/>
    <w:rsid w:val="00C5074E"/>
    <w:rPr>
      <w:b/>
      <w:bCs/>
      <w:i/>
      <w:iCs/>
      <w:caps/>
    </w:rPr>
  </w:style>
  <w:style w:type="character" w:styleId="lev">
    <w:name w:val="Strong"/>
    <w:basedOn w:val="Policepardfaut"/>
    <w:uiPriority w:val="22"/>
    <w:qFormat/>
    <w:rsid w:val="00C5074E"/>
    <w:rPr>
      <w:b/>
      <w:bCs/>
      <w:color w:val="000000" w:themeColor="text1"/>
    </w:rPr>
  </w:style>
  <w:style w:type="paragraph" w:styleId="Citation">
    <w:name w:val="Quote"/>
    <w:basedOn w:val="Normal"/>
    <w:next w:val="Normal"/>
    <w:link w:val="CitationCar"/>
    <w:uiPriority w:val="29"/>
    <w:qFormat/>
    <w:rsid w:val="00C5074E"/>
    <w:pPr>
      <w:spacing w:before="160"/>
      <w:ind w:left="720" w:right="720"/>
    </w:pPr>
    <w:rPr>
      <w:i/>
      <w:iCs/>
      <w:color w:val="000000" w:themeColor="text1"/>
    </w:rPr>
  </w:style>
  <w:style w:type="character" w:customStyle="1" w:styleId="CitationCar">
    <w:name w:val="Citation Car"/>
    <w:basedOn w:val="Policepardfaut"/>
    <w:link w:val="Citation"/>
    <w:uiPriority w:val="29"/>
    <w:rsid w:val="00C5074E"/>
    <w:rPr>
      <w:i/>
      <w:iCs/>
      <w:color w:val="000000" w:themeColor="text1"/>
    </w:rPr>
  </w:style>
  <w:style w:type="paragraph" w:styleId="Citationintense">
    <w:name w:val="Intense Quote"/>
    <w:basedOn w:val="Normal"/>
    <w:next w:val="Normal"/>
    <w:link w:val="CitationintenseCar"/>
    <w:uiPriority w:val="30"/>
    <w:qFormat/>
    <w:rsid w:val="00C5074E"/>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tionintenseCar">
    <w:name w:val="Citation intense Car"/>
    <w:basedOn w:val="Policepardfaut"/>
    <w:link w:val="Citationintense"/>
    <w:uiPriority w:val="30"/>
    <w:rsid w:val="00C5074E"/>
    <w:rPr>
      <w:color w:val="000000" w:themeColor="text1"/>
      <w:shd w:val="clear" w:color="auto" w:fill="F2F2F2" w:themeFill="background1" w:themeFillShade="F2"/>
    </w:rPr>
  </w:style>
  <w:style w:type="character" w:styleId="Rfrenceple">
    <w:name w:val="Subtle Reference"/>
    <w:basedOn w:val="Policepardfaut"/>
    <w:uiPriority w:val="31"/>
    <w:qFormat/>
    <w:rsid w:val="00C5074E"/>
    <w:rPr>
      <w:smallCaps/>
      <w:color w:val="404040" w:themeColor="text1" w:themeTint="BF"/>
      <w:u w:val="single" w:color="7F7F7F" w:themeColor="text1" w:themeTint="80"/>
    </w:rPr>
  </w:style>
  <w:style w:type="character" w:styleId="Rfrenceintense">
    <w:name w:val="Intense Reference"/>
    <w:basedOn w:val="Policepardfaut"/>
    <w:uiPriority w:val="32"/>
    <w:qFormat/>
    <w:rsid w:val="00C5074E"/>
    <w:rPr>
      <w:b/>
      <w:bCs/>
      <w:smallCaps/>
      <w:u w:val="single"/>
    </w:rPr>
  </w:style>
  <w:style w:type="character" w:styleId="Titredulivre">
    <w:name w:val="Book Title"/>
    <w:basedOn w:val="Policepardfaut"/>
    <w:uiPriority w:val="33"/>
    <w:qFormat/>
    <w:rsid w:val="00C5074E"/>
    <w:rPr>
      <w:b w:val="0"/>
      <w:bCs w:val="0"/>
      <w:smallCaps/>
      <w:spacing w:val="5"/>
    </w:rPr>
  </w:style>
  <w:style w:type="paragraph" w:styleId="Lgende">
    <w:name w:val="caption"/>
    <w:basedOn w:val="Normal"/>
    <w:next w:val="Normal"/>
    <w:uiPriority w:val="35"/>
    <w:semiHidden/>
    <w:unhideWhenUsed/>
    <w:qFormat/>
    <w:rsid w:val="00C5074E"/>
    <w:pPr>
      <w:spacing w:after="200" w:line="240" w:lineRule="auto"/>
    </w:pPr>
    <w:rPr>
      <w:i/>
      <w:iCs/>
      <w:color w:val="323232" w:themeColor="text2"/>
      <w:sz w:val="18"/>
      <w:szCs w:val="18"/>
    </w:rPr>
  </w:style>
  <w:style w:type="paragraph" w:styleId="En-ttedetabledesmatires">
    <w:name w:val="TOC Heading"/>
    <w:basedOn w:val="Titre1"/>
    <w:next w:val="Normal"/>
    <w:uiPriority w:val="39"/>
    <w:semiHidden/>
    <w:unhideWhenUsed/>
    <w:qFormat/>
    <w:rsid w:val="00C5074E"/>
    <w:pPr>
      <w:outlineLvl w:val="9"/>
    </w:pPr>
  </w:style>
  <w:style w:type="paragraph" w:styleId="Sansinterligne">
    <w:name w:val="No Spacing"/>
    <w:uiPriority w:val="1"/>
    <w:qFormat/>
    <w:rsid w:val="00C5074E"/>
    <w:pPr>
      <w:spacing w:after="0" w:line="240" w:lineRule="auto"/>
    </w:pPr>
  </w:style>
  <w:style w:type="paragraph" w:styleId="Paragraphedeliste">
    <w:name w:val="List Paragraph"/>
    <w:basedOn w:val="Normal"/>
    <w:uiPriority w:val="34"/>
    <w:qFormat/>
    <w:rsid w:val="00C5074E"/>
    <w:pPr>
      <w:ind w:left="720"/>
      <w:contextualSpacing/>
    </w:pPr>
  </w:style>
  <w:style w:type="paragraph" w:styleId="En-tte">
    <w:name w:val="header"/>
    <w:basedOn w:val="Normal"/>
    <w:link w:val="En-tteCar"/>
    <w:uiPriority w:val="99"/>
    <w:unhideWhenUsed/>
    <w:rsid w:val="006B14B4"/>
    <w:pPr>
      <w:tabs>
        <w:tab w:val="center" w:pos="4536"/>
        <w:tab w:val="right" w:pos="9072"/>
      </w:tabs>
      <w:spacing w:after="0" w:line="240" w:lineRule="auto"/>
    </w:pPr>
  </w:style>
  <w:style w:type="character" w:customStyle="1" w:styleId="En-tteCar">
    <w:name w:val="En-tête Car"/>
    <w:basedOn w:val="Policepardfaut"/>
    <w:link w:val="En-tte"/>
    <w:uiPriority w:val="99"/>
    <w:rsid w:val="006B14B4"/>
  </w:style>
  <w:style w:type="paragraph" w:styleId="Pieddepage">
    <w:name w:val="footer"/>
    <w:basedOn w:val="Normal"/>
    <w:link w:val="PieddepageCar"/>
    <w:uiPriority w:val="99"/>
    <w:unhideWhenUsed/>
    <w:rsid w:val="006B14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B14B4"/>
  </w:style>
  <w:style w:type="paragraph" w:styleId="Notedebasdepage">
    <w:name w:val="footnote text"/>
    <w:basedOn w:val="Normal"/>
    <w:link w:val="NotedebasdepageCar"/>
    <w:uiPriority w:val="99"/>
    <w:semiHidden/>
    <w:unhideWhenUsed/>
    <w:rsid w:val="00DE0DA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E0DA7"/>
    <w:rPr>
      <w:sz w:val="20"/>
      <w:szCs w:val="20"/>
    </w:rPr>
  </w:style>
  <w:style w:type="character" w:styleId="Appelnotedebasdep">
    <w:name w:val="footnote reference"/>
    <w:basedOn w:val="Policepardfaut"/>
    <w:uiPriority w:val="99"/>
    <w:semiHidden/>
    <w:unhideWhenUsed/>
    <w:rsid w:val="00DE0DA7"/>
    <w:rPr>
      <w:vertAlign w:val="superscript"/>
    </w:rPr>
  </w:style>
  <w:style w:type="character" w:styleId="Marquedecommentaire">
    <w:name w:val="annotation reference"/>
    <w:basedOn w:val="Policepardfaut"/>
    <w:uiPriority w:val="99"/>
    <w:semiHidden/>
    <w:unhideWhenUsed/>
    <w:rsid w:val="00302EDF"/>
    <w:rPr>
      <w:sz w:val="16"/>
      <w:szCs w:val="16"/>
    </w:rPr>
  </w:style>
  <w:style w:type="paragraph" w:styleId="Commentaire">
    <w:name w:val="annotation text"/>
    <w:basedOn w:val="Normal"/>
    <w:link w:val="CommentaireCar"/>
    <w:uiPriority w:val="99"/>
    <w:semiHidden/>
    <w:unhideWhenUsed/>
    <w:rsid w:val="00302EDF"/>
    <w:pPr>
      <w:spacing w:line="240" w:lineRule="auto"/>
    </w:pPr>
    <w:rPr>
      <w:sz w:val="20"/>
      <w:szCs w:val="20"/>
    </w:rPr>
  </w:style>
  <w:style w:type="character" w:customStyle="1" w:styleId="CommentaireCar">
    <w:name w:val="Commentaire Car"/>
    <w:basedOn w:val="Policepardfaut"/>
    <w:link w:val="Commentaire"/>
    <w:uiPriority w:val="99"/>
    <w:semiHidden/>
    <w:rsid w:val="00302EDF"/>
    <w:rPr>
      <w:sz w:val="20"/>
      <w:szCs w:val="20"/>
    </w:rPr>
  </w:style>
  <w:style w:type="paragraph" w:styleId="Objetducommentaire">
    <w:name w:val="annotation subject"/>
    <w:basedOn w:val="Commentaire"/>
    <w:next w:val="Commentaire"/>
    <w:link w:val="ObjetducommentaireCar"/>
    <w:uiPriority w:val="99"/>
    <w:semiHidden/>
    <w:unhideWhenUsed/>
    <w:rsid w:val="00302EDF"/>
    <w:rPr>
      <w:b/>
      <w:bCs/>
    </w:rPr>
  </w:style>
  <w:style w:type="character" w:customStyle="1" w:styleId="ObjetducommentaireCar">
    <w:name w:val="Objet du commentaire Car"/>
    <w:basedOn w:val="CommentaireCar"/>
    <w:link w:val="Objetducommentaire"/>
    <w:uiPriority w:val="99"/>
    <w:semiHidden/>
    <w:rsid w:val="00302EDF"/>
    <w:rPr>
      <w:b/>
      <w:bCs/>
      <w:sz w:val="20"/>
      <w:szCs w:val="20"/>
    </w:rPr>
  </w:style>
  <w:style w:type="paragraph" w:styleId="Textedebulles">
    <w:name w:val="Balloon Text"/>
    <w:basedOn w:val="Normal"/>
    <w:link w:val="TextedebullesCar"/>
    <w:uiPriority w:val="99"/>
    <w:semiHidden/>
    <w:unhideWhenUsed/>
    <w:rsid w:val="00302ED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2EDF"/>
    <w:rPr>
      <w:rFonts w:ascii="Segoe UI" w:hAnsi="Segoe UI" w:cs="Segoe UI"/>
      <w:sz w:val="18"/>
      <w:szCs w:val="18"/>
    </w:rPr>
  </w:style>
  <w:style w:type="character" w:styleId="Lienhypertexte">
    <w:name w:val="Hyperlink"/>
    <w:basedOn w:val="Policepardfaut"/>
    <w:uiPriority w:val="99"/>
    <w:unhideWhenUsed/>
    <w:rsid w:val="00FF086F"/>
    <w:rPr>
      <w:color w:val="6B9F25" w:themeColor="hyperlink"/>
      <w:u w:val="single"/>
    </w:rPr>
  </w:style>
  <w:style w:type="paragraph" w:styleId="Rvision">
    <w:name w:val="Revision"/>
    <w:hidden/>
    <w:uiPriority w:val="99"/>
    <w:semiHidden/>
    <w:rsid w:val="0071093E"/>
    <w:pPr>
      <w:spacing w:after="0" w:line="240" w:lineRule="auto"/>
    </w:pPr>
  </w:style>
  <w:style w:type="table" w:styleId="Grilledutableau">
    <w:name w:val="Table Grid"/>
    <w:basedOn w:val="TableauNormal"/>
    <w:uiPriority w:val="39"/>
    <w:rsid w:val="00F34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uiPriority w:val="99"/>
    <w:semiHidden/>
    <w:unhideWhenUsed/>
    <w:rsid w:val="00B1360A"/>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uiPriority w:val="99"/>
    <w:semiHidden/>
    <w:rsid w:val="00B1360A"/>
    <w:rPr>
      <w:rFonts w:ascii="Lucida Grande" w:hAnsi="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88069">
      <w:bodyDiv w:val="1"/>
      <w:marLeft w:val="0"/>
      <w:marRight w:val="0"/>
      <w:marTop w:val="0"/>
      <w:marBottom w:val="0"/>
      <w:divBdr>
        <w:top w:val="none" w:sz="0" w:space="0" w:color="auto"/>
        <w:left w:val="none" w:sz="0" w:space="0" w:color="auto"/>
        <w:bottom w:val="none" w:sz="0" w:space="0" w:color="auto"/>
        <w:right w:val="none" w:sz="0" w:space="0" w:color="auto"/>
      </w:divBdr>
    </w:div>
    <w:div w:id="494344769">
      <w:bodyDiv w:val="1"/>
      <w:marLeft w:val="0"/>
      <w:marRight w:val="0"/>
      <w:marTop w:val="0"/>
      <w:marBottom w:val="0"/>
      <w:divBdr>
        <w:top w:val="none" w:sz="0" w:space="0" w:color="auto"/>
        <w:left w:val="none" w:sz="0" w:space="0" w:color="auto"/>
        <w:bottom w:val="none" w:sz="0" w:space="0" w:color="auto"/>
        <w:right w:val="none" w:sz="0" w:space="0" w:color="auto"/>
      </w:divBdr>
    </w:div>
    <w:div w:id="947278948">
      <w:bodyDiv w:val="1"/>
      <w:marLeft w:val="0"/>
      <w:marRight w:val="0"/>
      <w:marTop w:val="0"/>
      <w:marBottom w:val="0"/>
      <w:divBdr>
        <w:top w:val="none" w:sz="0" w:space="0" w:color="auto"/>
        <w:left w:val="none" w:sz="0" w:space="0" w:color="auto"/>
        <w:bottom w:val="none" w:sz="0" w:space="0" w:color="auto"/>
        <w:right w:val="none" w:sz="0" w:space="0" w:color="auto"/>
      </w:divBdr>
    </w:div>
    <w:div w:id="977806185">
      <w:bodyDiv w:val="1"/>
      <w:marLeft w:val="0"/>
      <w:marRight w:val="0"/>
      <w:marTop w:val="0"/>
      <w:marBottom w:val="0"/>
      <w:divBdr>
        <w:top w:val="none" w:sz="0" w:space="0" w:color="auto"/>
        <w:left w:val="none" w:sz="0" w:space="0" w:color="auto"/>
        <w:bottom w:val="none" w:sz="0" w:space="0" w:color="auto"/>
        <w:right w:val="none" w:sz="0" w:space="0" w:color="auto"/>
      </w:divBdr>
    </w:div>
    <w:div w:id="207133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fre\AppData\Roaming\Microsoft\Templates\Conception%20Rapport.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2.xml><?xml version="1.0" encoding="utf-8"?>
<ds:datastoreItem xmlns:ds="http://schemas.openxmlformats.org/officeDocument/2006/customXml" ds:itemID="{2224635D-16E8-4FA3-8970-6F901C6BB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Conception Rapport.dotx</Template>
  <TotalTime>31</TotalTime>
  <Pages>9</Pages>
  <Words>1469</Words>
  <Characters>8080</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AFFRE (SDSI)</dc:creator>
  <cp:lastModifiedBy>Grau Beatrice</cp:lastModifiedBy>
  <cp:revision>15</cp:revision>
  <cp:lastPrinted>2014-12-04T20:46:00Z</cp:lastPrinted>
  <dcterms:created xsi:type="dcterms:W3CDTF">2017-03-08T10:33:00Z</dcterms:created>
  <dcterms:modified xsi:type="dcterms:W3CDTF">2021-02-03T15:42:00Z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