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BBE51" w14:textId="77777777" w:rsidR="00E82E4E" w:rsidRPr="003C6DCA" w:rsidRDefault="00E82E4E" w:rsidP="000B30EA">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cs="Arial"/>
          <w:b/>
          <w:sz w:val="26"/>
        </w:rPr>
      </w:pPr>
    </w:p>
    <w:p w14:paraId="366B7B81" w14:textId="1906FE20" w:rsidR="00926F91" w:rsidRDefault="00E82E4E" w:rsidP="00B96793">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cs="Arial"/>
          <w:b/>
          <w:sz w:val="44"/>
          <w:szCs w:val="36"/>
        </w:rPr>
      </w:pPr>
      <w:r w:rsidRPr="00084E9B">
        <w:rPr>
          <w:rFonts w:ascii="Arial" w:hAnsi="Arial" w:cs="Arial"/>
          <w:b/>
          <w:sz w:val="44"/>
          <w:szCs w:val="36"/>
        </w:rPr>
        <w:t>CADRE DE REPONSE TECHNIQUE</w:t>
      </w:r>
    </w:p>
    <w:p w14:paraId="5B158A72" w14:textId="77777777" w:rsidR="00B96793" w:rsidRPr="00084E9B" w:rsidRDefault="00B96793" w:rsidP="00B96793">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cs="Arial"/>
          <w:b/>
          <w:sz w:val="44"/>
          <w:szCs w:val="36"/>
        </w:rPr>
      </w:pPr>
    </w:p>
    <w:p w14:paraId="10B374BF" w14:textId="5BA5C8B4" w:rsidR="000F790A" w:rsidRDefault="000F790A">
      <w:pPr>
        <w:rPr>
          <w:rFonts w:ascii="Arial" w:hAnsi="Arial" w:cs="Arial"/>
          <w:b/>
          <w:sz w:val="26"/>
        </w:rPr>
      </w:pPr>
    </w:p>
    <w:p w14:paraId="225014A9" w14:textId="6809BC8E" w:rsidR="00926F91" w:rsidRDefault="00084E9B" w:rsidP="00196A6B">
      <w:pPr>
        <w:tabs>
          <w:tab w:val="left" w:pos="3495"/>
        </w:tabs>
        <w:rPr>
          <w:rFonts w:ascii="Arial" w:hAnsi="Arial" w:cs="Arial"/>
          <w:b/>
          <w:bCs/>
          <w:sz w:val="36"/>
          <w:szCs w:val="32"/>
          <w:u w:val="single"/>
        </w:rPr>
      </w:pPr>
      <w:r w:rsidRPr="00084E9B">
        <w:rPr>
          <w:rFonts w:ascii="Arial" w:hAnsi="Arial" w:cs="Arial"/>
          <w:b/>
          <w:bCs/>
          <w:sz w:val="36"/>
          <w:szCs w:val="32"/>
          <w:u w:val="single"/>
        </w:rPr>
        <w:t>CONSIGNES :</w:t>
      </w:r>
    </w:p>
    <w:p w14:paraId="5D73720F" w14:textId="77777777" w:rsidR="00DF20C4" w:rsidRPr="00B96793" w:rsidRDefault="00DF20C4" w:rsidP="00196A6B">
      <w:pPr>
        <w:tabs>
          <w:tab w:val="left" w:pos="3495"/>
        </w:tabs>
        <w:rPr>
          <w:rFonts w:ascii="Arial" w:hAnsi="Arial" w:cs="Arial"/>
          <w:b/>
          <w:bCs/>
          <w:u w:val="single"/>
        </w:rPr>
      </w:pPr>
    </w:p>
    <w:p w14:paraId="61C15257" w14:textId="6D67F8EB" w:rsidR="00735FCB" w:rsidRPr="00190ED7" w:rsidRDefault="00556D4A" w:rsidP="00561820">
      <w:pPr>
        <w:pStyle w:val="Paragraphedeliste"/>
        <w:numPr>
          <w:ilvl w:val="0"/>
          <w:numId w:val="2"/>
        </w:numPr>
        <w:tabs>
          <w:tab w:val="left" w:pos="3495"/>
        </w:tabs>
        <w:rPr>
          <w:rFonts w:ascii="Arial" w:hAnsi="Arial" w:cs="Arial"/>
        </w:rPr>
      </w:pPr>
      <w:r w:rsidRPr="00190ED7">
        <w:rPr>
          <w:rFonts w:ascii="Arial" w:hAnsi="Arial" w:cs="Arial"/>
        </w:rPr>
        <w:t>Le</w:t>
      </w:r>
      <w:r w:rsidR="00735FCB" w:rsidRPr="00190ED7">
        <w:rPr>
          <w:rFonts w:ascii="Arial" w:hAnsi="Arial" w:cs="Arial"/>
        </w:rPr>
        <w:t xml:space="preserve"> </w:t>
      </w:r>
      <w:r w:rsidRPr="00190ED7">
        <w:rPr>
          <w:rFonts w:ascii="Arial" w:hAnsi="Arial" w:cs="Arial"/>
        </w:rPr>
        <w:t>candidat</w:t>
      </w:r>
      <w:r w:rsidR="006E059D" w:rsidRPr="00190ED7">
        <w:rPr>
          <w:rFonts w:ascii="Arial" w:hAnsi="Arial" w:cs="Arial"/>
        </w:rPr>
        <w:t xml:space="preserve"> </w:t>
      </w:r>
      <w:r w:rsidRPr="00190ED7">
        <w:rPr>
          <w:rFonts w:ascii="Arial" w:hAnsi="Arial" w:cs="Arial"/>
          <w:b/>
          <w:bCs/>
        </w:rPr>
        <w:t>doi</w:t>
      </w:r>
      <w:r w:rsidR="00735FCB" w:rsidRPr="00190ED7">
        <w:rPr>
          <w:rFonts w:ascii="Arial" w:hAnsi="Arial" w:cs="Arial"/>
          <w:b/>
          <w:bCs/>
        </w:rPr>
        <w:t>t</w:t>
      </w:r>
      <w:r w:rsidRPr="00190ED7">
        <w:rPr>
          <w:rFonts w:ascii="Arial" w:hAnsi="Arial" w:cs="Arial"/>
          <w:b/>
          <w:bCs/>
        </w:rPr>
        <w:t xml:space="preserve"> répondre à toutes les questions</w:t>
      </w:r>
      <w:r w:rsidR="00AB092C" w:rsidRPr="00190ED7">
        <w:rPr>
          <w:rFonts w:ascii="Arial" w:hAnsi="Arial" w:cs="Arial"/>
          <w:b/>
          <w:bCs/>
        </w:rPr>
        <w:t xml:space="preserve"> sinon son offre sera </w:t>
      </w:r>
      <w:r w:rsidR="00406D00" w:rsidRPr="00190ED7">
        <w:rPr>
          <w:rFonts w:ascii="Arial" w:hAnsi="Arial" w:cs="Arial"/>
          <w:b/>
          <w:bCs/>
        </w:rPr>
        <w:t>jugée</w:t>
      </w:r>
      <w:r w:rsidR="00AB092C" w:rsidRPr="00190ED7">
        <w:rPr>
          <w:rFonts w:ascii="Arial" w:hAnsi="Arial" w:cs="Arial"/>
          <w:b/>
          <w:bCs/>
        </w:rPr>
        <w:t xml:space="preserve"> irrégulière </w:t>
      </w:r>
      <w:r w:rsidR="00C548C6" w:rsidRPr="00190ED7">
        <w:rPr>
          <w:rFonts w:ascii="Arial" w:hAnsi="Arial" w:cs="Arial"/>
          <w:b/>
          <w:bCs/>
        </w:rPr>
        <w:t>au sens de l’article L.21</w:t>
      </w:r>
      <w:r w:rsidR="00E360A8" w:rsidRPr="00190ED7">
        <w:rPr>
          <w:rFonts w:ascii="Arial" w:hAnsi="Arial" w:cs="Arial"/>
          <w:b/>
          <w:bCs/>
        </w:rPr>
        <w:t>52-2 du Code de la commande publique</w:t>
      </w:r>
      <w:r w:rsidR="00E360A8" w:rsidRPr="00190ED7">
        <w:rPr>
          <w:rFonts w:ascii="Arial" w:hAnsi="Arial" w:cs="Arial"/>
        </w:rPr>
        <w:t>.</w:t>
      </w:r>
    </w:p>
    <w:p w14:paraId="502C5E88" w14:textId="77777777" w:rsidR="00561820" w:rsidRPr="00190ED7" w:rsidRDefault="00561820" w:rsidP="00561820">
      <w:pPr>
        <w:pStyle w:val="Paragraphedeliste"/>
        <w:tabs>
          <w:tab w:val="left" w:pos="3495"/>
        </w:tabs>
        <w:rPr>
          <w:rFonts w:ascii="Arial" w:hAnsi="Arial" w:cs="Arial"/>
        </w:rPr>
      </w:pPr>
    </w:p>
    <w:p w14:paraId="0B12D0B2" w14:textId="77777777" w:rsidR="00561820" w:rsidRPr="00190ED7" w:rsidRDefault="00735FCB" w:rsidP="00561820">
      <w:pPr>
        <w:pStyle w:val="Paragraphedeliste"/>
        <w:numPr>
          <w:ilvl w:val="0"/>
          <w:numId w:val="2"/>
        </w:numPr>
        <w:tabs>
          <w:tab w:val="left" w:pos="3495"/>
        </w:tabs>
        <w:rPr>
          <w:rFonts w:ascii="Arial" w:hAnsi="Arial" w:cs="Arial"/>
        </w:rPr>
      </w:pPr>
      <w:r w:rsidRPr="00190ED7">
        <w:rPr>
          <w:rFonts w:ascii="Arial" w:hAnsi="Arial" w:cs="Arial"/>
        </w:rPr>
        <w:t xml:space="preserve">Les réponses aux </w:t>
      </w:r>
      <w:r w:rsidR="00640BC9" w:rsidRPr="00190ED7">
        <w:rPr>
          <w:rFonts w:ascii="Arial" w:hAnsi="Arial" w:cs="Arial"/>
        </w:rPr>
        <w:t xml:space="preserve">questions posées dans ce document sont des engagements contractuels de la part du candidat. </w:t>
      </w:r>
      <w:r w:rsidR="00640BC9" w:rsidRPr="00046B55">
        <w:rPr>
          <w:rFonts w:ascii="Arial" w:hAnsi="Arial" w:cs="Arial"/>
          <w:b/>
          <w:bCs/>
        </w:rPr>
        <w:t>Tout</w:t>
      </w:r>
      <w:r w:rsidR="00D9228B" w:rsidRPr="00046B55">
        <w:rPr>
          <w:rFonts w:ascii="Arial" w:hAnsi="Arial" w:cs="Arial"/>
          <w:b/>
          <w:bCs/>
        </w:rPr>
        <w:t xml:space="preserve">e discordance entre les informations renseignées </w:t>
      </w:r>
      <w:r w:rsidR="00406D00" w:rsidRPr="00046B55">
        <w:rPr>
          <w:rFonts w:ascii="Arial" w:hAnsi="Arial" w:cs="Arial"/>
          <w:b/>
          <w:bCs/>
        </w:rPr>
        <w:t xml:space="preserve">et l’exécution du marché pourra entrainer </w:t>
      </w:r>
      <w:r w:rsidR="00DF20C4" w:rsidRPr="00046B55">
        <w:rPr>
          <w:rFonts w:ascii="Arial" w:hAnsi="Arial" w:cs="Arial"/>
          <w:b/>
          <w:bCs/>
        </w:rPr>
        <w:t>l’application de pénalités ou sa résiliation.</w:t>
      </w:r>
    </w:p>
    <w:p w14:paraId="6BDCEE30" w14:textId="77777777" w:rsidR="00561820" w:rsidRPr="00190ED7" w:rsidRDefault="00561820" w:rsidP="00561820">
      <w:pPr>
        <w:pStyle w:val="Paragraphedeliste"/>
        <w:rPr>
          <w:rFonts w:ascii="Arial" w:hAnsi="Arial" w:cs="Arial"/>
        </w:rPr>
      </w:pPr>
    </w:p>
    <w:p w14:paraId="540B5383" w14:textId="02A9E735" w:rsidR="00561820" w:rsidRPr="00190ED7" w:rsidRDefault="006E059D" w:rsidP="00561820">
      <w:pPr>
        <w:pStyle w:val="Paragraphedeliste"/>
        <w:numPr>
          <w:ilvl w:val="0"/>
          <w:numId w:val="2"/>
        </w:numPr>
        <w:tabs>
          <w:tab w:val="left" w:pos="3495"/>
        </w:tabs>
        <w:rPr>
          <w:rFonts w:ascii="Arial" w:hAnsi="Arial" w:cs="Arial"/>
        </w:rPr>
      </w:pPr>
      <w:r w:rsidRPr="00190ED7">
        <w:rPr>
          <w:rFonts w:ascii="Arial" w:hAnsi="Arial" w:cs="Arial"/>
        </w:rPr>
        <w:t xml:space="preserve">Les différents </w:t>
      </w:r>
      <w:r w:rsidR="00561820" w:rsidRPr="00190ED7">
        <w:rPr>
          <w:rFonts w:ascii="Arial" w:hAnsi="Arial" w:cs="Arial"/>
        </w:rPr>
        <w:t>encarts</w:t>
      </w:r>
      <w:r w:rsidRPr="00190ED7">
        <w:rPr>
          <w:rFonts w:ascii="Arial" w:hAnsi="Arial" w:cs="Arial"/>
        </w:rPr>
        <w:t xml:space="preserve"> doivent être complétés et leur ordre respecté. </w:t>
      </w:r>
      <w:r w:rsidRPr="00190ED7">
        <w:rPr>
          <w:rFonts w:ascii="Arial" w:hAnsi="Arial" w:cs="Arial"/>
          <w:b/>
          <w:bCs/>
          <w:color w:val="C00000"/>
          <w:highlight w:val="yellow"/>
        </w:rPr>
        <w:t>Le cadre de réponse technique ne pourra dépasser vingt</w:t>
      </w:r>
      <w:r w:rsidR="00190ED7">
        <w:rPr>
          <w:rFonts w:ascii="Arial" w:hAnsi="Arial" w:cs="Arial"/>
          <w:b/>
          <w:bCs/>
          <w:color w:val="C00000"/>
          <w:highlight w:val="yellow"/>
        </w:rPr>
        <w:t xml:space="preserve"> (</w:t>
      </w:r>
      <w:r w:rsidR="00FC61D2">
        <w:rPr>
          <w:rFonts w:ascii="Arial" w:hAnsi="Arial" w:cs="Arial"/>
          <w:b/>
          <w:bCs/>
          <w:color w:val="C00000"/>
          <w:highlight w:val="yellow"/>
        </w:rPr>
        <w:t>20</w:t>
      </w:r>
      <w:r w:rsidR="00190ED7">
        <w:rPr>
          <w:rFonts w:ascii="Arial" w:hAnsi="Arial" w:cs="Arial"/>
          <w:b/>
          <w:bCs/>
          <w:color w:val="C00000"/>
          <w:highlight w:val="yellow"/>
        </w:rPr>
        <w:t>)</w:t>
      </w:r>
      <w:r w:rsidRPr="00190ED7">
        <w:rPr>
          <w:rFonts w:ascii="Arial" w:hAnsi="Arial" w:cs="Arial"/>
          <w:b/>
          <w:bCs/>
          <w:color w:val="C00000"/>
          <w:highlight w:val="yellow"/>
        </w:rPr>
        <w:t xml:space="preserve"> pages (une page = un recto), hors annexes</w:t>
      </w:r>
      <w:r w:rsidR="00561820" w:rsidRPr="00190ED7">
        <w:rPr>
          <w:rFonts w:ascii="Arial" w:hAnsi="Arial" w:cs="Arial"/>
          <w:b/>
          <w:bCs/>
          <w:color w:val="C00000"/>
          <w:highlight w:val="yellow"/>
        </w:rPr>
        <w:t>, hors présente page de garde</w:t>
      </w:r>
      <w:r w:rsidRPr="00190ED7">
        <w:rPr>
          <w:rFonts w:ascii="Arial" w:hAnsi="Arial" w:cs="Arial"/>
          <w:b/>
          <w:bCs/>
          <w:color w:val="C00000"/>
          <w:highlight w:val="yellow"/>
        </w:rPr>
        <w:t>.</w:t>
      </w:r>
      <w:r w:rsidR="00561820" w:rsidRPr="00190ED7">
        <w:rPr>
          <w:rFonts w:ascii="Arial" w:hAnsi="Arial" w:cs="Arial"/>
          <w:color w:val="C00000"/>
        </w:rPr>
        <w:t xml:space="preserve"> </w:t>
      </w:r>
      <w:r w:rsidR="00561820" w:rsidRPr="00190ED7">
        <w:rPr>
          <w:rFonts w:ascii="Arial" w:hAnsi="Arial" w:cs="Arial"/>
          <w:b/>
          <w:bCs/>
        </w:rPr>
        <w:t>Toutes les pages dépassant cette limite ne seront pas analysées.</w:t>
      </w:r>
      <w:r w:rsidR="00561820" w:rsidRPr="00190ED7">
        <w:rPr>
          <w:rFonts w:ascii="Arial" w:hAnsi="Arial" w:cs="Arial"/>
        </w:rPr>
        <w:t xml:space="preserve"> </w:t>
      </w:r>
    </w:p>
    <w:p w14:paraId="518FB0E4" w14:textId="77777777" w:rsidR="00561820" w:rsidRPr="00190ED7" w:rsidRDefault="00561820" w:rsidP="00561820">
      <w:pPr>
        <w:pStyle w:val="Paragraphedeliste"/>
        <w:rPr>
          <w:rFonts w:ascii="Arial" w:hAnsi="Arial" w:cs="Arial"/>
          <w:b/>
          <w:bCs/>
        </w:rPr>
      </w:pPr>
    </w:p>
    <w:p w14:paraId="0EDC3B2F" w14:textId="5FE3DD7B" w:rsidR="00561820" w:rsidRPr="00190ED7" w:rsidRDefault="006E059D" w:rsidP="00561820">
      <w:pPr>
        <w:pStyle w:val="Paragraphedeliste"/>
        <w:numPr>
          <w:ilvl w:val="0"/>
          <w:numId w:val="2"/>
        </w:numPr>
        <w:tabs>
          <w:tab w:val="left" w:pos="3495"/>
        </w:tabs>
        <w:rPr>
          <w:rFonts w:ascii="Arial" w:hAnsi="Arial" w:cs="Arial"/>
        </w:rPr>
      </w:pPr>
      <w:r w:rsidRPr="00190ED7">
        <w:rPr>
          <w:rFonts w:ascii="Arial" w:hAnsi="Arial" w:cs="Arial"/>
          <w:b/>
          <w:bCs/>
        </w:rPr>
        <w:t xml:space="preserve">Les candidats peuvent ajouter des annexes s’ils les jugent utiles à la compréhension de leur offre, </w:t>
      </w:r>
      <w:r w:rsidRPr="00190ED7">
        <w:rPr>
          <w:rFonts w:ascii="Arial" w:hAnsi="Arial" w:cs="Arial"/>
          <w:b/>
          <w:bCs/>
          <w:color w:val="C00000"/>
        </w:rPr>
        <w:t xml:space="preserve">dans la limite de </w:t>
      </w:r>
      <w:r w:rsidR="00E065FC">
        <w:rPr>
          <w:rFonts w:ascii="Arial" w:hAnsi="Arial" w:cs="Arial"/>
          <w:b/>
          <w:bCs/>
          <w:color w:val="C00000"/>
        </w:rPr>
        <w:t>(</w:t>
      </w:r>
      <w:r w:rsidR="00046B55">
        <w:rPr>
          <w:rFonts w:ascii="Arial" w:hAnsi="Arial" w:cs="Arial"/>
          <w:b/>
          <w:bCs/>
          <w:color w:val="C00000"/>
        </w:rPr>
        <w:t>5</w:t>
      </w:r>
      <w:r w:rsidR="00E065FC">
        <w:rPr>
          <w:rFonts w:ascii="Arial" w:hAnsi="Arial" w:cs="Arial"/>
          <w:b/>
          <w:bCs/>
          <w:color w:val="C00000"/>
        </w:rPr>
        <w:t xml:space="preserve">) </w:t>
      </w:r>
      <w:r w:rsidR="00046B55">
        <w:rPr>
          <w:rFonts w:ascii="Arial" w:hAnsi="Arial" w:cs="Arial"/>
          <w:b/>
          <w:bCs/>
          <w:color w:val="C00000"/>
        </w:rPr>
        <w:t>cinq</w:t>
      </w:r>
      <w:r w:rsidRPr="00190ED7">
        <w:rPr>
          <w:rFonts w:ascii="Arial" w:hAnsi="Arial" w:cs="Arial"/>
          <w:b/>
          <w:bCs/>
          <w:color w:val="C00000"/>
        </w:rPr>
        <w:t xml:space="preserve"> pages </w:t>
      </w:r>
      <w:bookmarkStart w:id="0" w:name="__DdeLink__956_1451900546"/>
      <w:r w:rsidRPr="00190ED7">
        <w:rPr>
          <w:rFonts w:ascii="Arial" w:hAnsi="Arial" w:cs="Arial"/>
          <w:b/>
          <w:bCs/>
          <w:color w:val="C00000"/>
        </w:rPr>
        <w:t>(une page = un recto)</w:t>
      </w:r>
      <w:bookmarkEnd w:id="0"/>
      <w:r w:rsidR="0025298B" w:rsidRPr="00190ED7">
        <w:rPr>
          <w:rFonts w:ascii="Arial" w:hAnsi="Arial" w:cs="Arial"/>
          <w:b/>
          <w:bCs/>
          <w:color w:val="C00000"/>
        </w:rPr>
        <w:t xml:space="preserve">, hors CV </w:t>
      </w:r>
      <w:r w:rsidR="00561820" w:rsidRPr="00190ED7">
        <w:rPr>
          <w:rFonts w:ascii="Arial" w:hAnsi="Arial" w:cs="Arial"/>
          <w:b/>
          <w:bCs/>
          <w:color w:val="C00000"/>
        </w:rPr>
        <w:t>du personnel dédié</w:t>
      </w:r>
      <w:r w:rsidR="00046B55">
        <w:rPr>
          <w:rFonts w:ascii="Arial" w:hAnsi="Arial" w:cs="Arial"/>
          <w:b/>
          <w:bCs/>
          <w:color w:val="C00000"/>
        </w:rPr>
        <w:t xml:space="preserve"> et fiches techniques</w:t>
      </w:r>
      <w:r w:rsidR="00561820" w:rsidRPr="00190ED7">
        <w:rPr>
          <w:rFonts w:ascii="Arial" w:hAnsi="Arial" w:cs="Arial"/>
          <w:b/>
          <w:bCs/>
          <w:color w:val="C00000"/>
        </w:rPr>
        <w:t xml:space="preserve">, </w:t>
      </w:r>
      <w:r w:rsidR="0025298B" w:rsidRPr="00190ED7">
        <w:rPr>
          <w:rFonts w:ascii="Arial" w:hAnsi="Arial" w:cs="Arial"/>
          <w:b/>
          <w:bCs/>
          <w:color w:val="C00000"/>
        </w:rPr>
        <w:t xml:space="preserve">qui ne seront pas décomptés </w:t>
      </w:r>
      <w:r w:rsidR="00561820" w:rsidRPr="00190ED7">
        <w:rPr>
          <w:rFonts w:ascii="Arial" w:hAnsi="Arial" w:cs="Arial"/>
          <w:b/>
          <w:bCs/>
          <w:color w:val="C00000"/>
        </w:rPr>
        <w:t>de</w:t>
      </w:r>
      <w:r w:rsidR="0025298B" w:rsidRPr="00190ED7">
        <w:rPr>
          <w:rFonts w:ascii="Arial" w:hAnsi="Arial" w:cs="Arial"/>
          <w:b/>
          <w:bCs/>
          <w:color w:val="C00000"/>
        </w:rPr>
        <w:t xml:space="preserve"> ces </w:t>
      </w:r>
      <w:r w:rsidR="00046B55">
        <w:rPr>
          <w:rFonts w:ascii="Arial" w:hAnsi="Arial" w:cs="Arial"/>
          <w:b/>
          <w:bCs/>
          <w:color w:val="C00000"/>
        </w:rPr>
        <w:t>5</w:t>
      </w:r>
      <w:r w:rsidR="0025298B" w:rsidRPr="00190ED7">
        <w:rPr>
          <w:rFonts w:ascii="Arial" w:hAnsi="Arial" w:cs="Arial"/>
          <w:b/>
          <w:bCs/>
          <w:color w:val="C00000"/>
        </w:rPr>
        <w:t xml:space="preserve"> pages</w:t>
      </w:r>
      <w:r w:rsidRPr="00190ED7">
        <w:rPr>
          <w:rFonts w:ascii="Arial" w:hAnsi="Arial" w:cs="Arial"/>
          <w:b/>
          <w:bCs/>
          <w:color w:val="C00000"/>
        </w:rPr>
        <w:t>.</w:t>
      </w:r>
      <w:r w:rsidR="00561820" w:rsidRPr="00190ED7">
        <w:rPr>
          <w:rFonts w:ascii="Arial" w:hAnsi="Arial" w:cs="Arial"/>
          <w:color w:val="C00000"/>
        </w:rPr>
        <w:t xml:space="preserve"> </w:t>
      </w:r>
      <w:r w:rsidR="00561820" w:rsidRPr="00190ED7">
        <w:rPr>
          <w:rFonts w:ascii="Arial" w:hAnsi="Arial" w:cs="Arial"/>
        </w:rPr>
        <w:t xml:space="preserve">Le cas échéant, les renvois aux annexes devront être précis (nom du document, numéro de page…). </w:t>
      </w:r>
      <w:r w:rsidR="00B96793" w:rsidRPr="00190ED7">
        <w:rPr>
          <w:rFonts w:ascii="Arial" w:hAnsi="Arial" w:cs="Arial"/>
          <w:b/>
          <w:bCs/>
        </w:rPr>
        <w:t>Toutes les pages dépassant cette limite ne seront pas analysées.</w:t>
      </w:r>
    </w:p>
    <w:p w14:paraId="2A0576C1" w14:textId="77777777" w:rsidR="00561820" w:rsidRPr="00190ED7" w:rsidRDefault="00561820" w:rsidP="00561820">
      <w:pPr>
        <w:pStyle w:val="Paragraphedeliste"/>
        <w:rPr>
          <w:rFonts w:ascii="Arial" w:hAnsi="Arial" w:cs="Arial"/>
        </w:rPr>
      </w:pPr>
    </w:p>
    <w:p w14:paraId="1AA3BF5B" w14:textId="4875BFEC" w:rsidR="008D1CC6" w:rsidRPr="00190ED7" w:rsidRDefault="008D1CC6" w:rsidP="00B96793">
      <w:pPr>
        <w:pStyle w:val="Paragraphedeliste"/>
        <w:numPr>
          <w:ilvl w:val="0"/>
          <w:numId w:val="2"/>
        </w:numPr>
        <w:tabs>
          <w:tab w:val="left" w:pos="3495"/>
        </w:tabs>
        <w:rPr>
          <w:rFonts w:ascii="Arial" w:hAnsi="Arial" w:cs="Arial"/>
        </w:rPr>
      </w:pPr>
      <w:r w:rsidRPr="00190ED7">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2CB6F081" w14:textId="77777777" w:rsidR="006E059D" w:rsidRPr="00190ED7" w:rsidRDefault="006E059D" w:rsidP="006E059D">
      <w:pPr>
        <w:tabs>
          <w:tab w:val="left" w:pos="3495"/>
        </w:tabs>
        <w:rPr>
          <w:rFonts w:ascii="Arial" w:hAnsi="Arial" w:cs="Arial"/>
        </w:rPr>
      </w:pPr>
    </w:p>
    <w:p w14:paraId="436CC18F" w14:textId="77777777" w:rsidR="00DF20C4" w:rsidRPr="00190ED7" w:rsidRDefault="00DF20C4" w:rsidP="00DF20C4">
      <w:pPr>
        <w:pStyle w:val="Paragraphedeliste"/>
        <w:rPr>
          <w:rFonts w:ascii="Arial" w:hAnsi="Arial" w:cs="Arial"/>
        </w:rPr>
      </w:pPr>
    </w:p>
    <w:p w14:paraId="5E4620FF" w14:textId="77777777" w:rsidR="00DF20C4" w:rsidRPr="00190ED7" w:rsidRDefault="00DF20C4" w:rsidP="00DF20C4">
      <w:pPr>
        <w:pStyle w:val="Paragraphedeliste"/>
        <w:tabs>
          <w:tab w:val="left" w:pos="3495"/>
        </w:tabs>
        <w:rPr>
          <w:rFonts w:ascii="Arial" w:hAnsi="Arial" w:cs="Arial"/>
        </w:rPr>
      </w:pPr>
    </w:p>
    <w:p w14:paraId="779BFCD5" w14:textId="77777777" w:rsidR="000F790A" w:rsidRPr="00190ED7" w:rsidRDefault="000F790A">
      <w:pPr>
        <w:rPr>
          <w:rFonts w:ascii="Arial" w:hAnsi="Arial" w:cs="Arial"/>
        </w:rPr>
      </w:pPr>
    </w:p>
    <w:p w14:paraId="3D373127" w14:textId="77777777" w:rsidR="000F790A" w:rsidRPr="00190ED7" w:rsidRDefault="000F790A">
      <w:pPr>
        <w:rPr>
          <w:rFonts w:ascii="Arial" w:hAnsi="Arial" w:cs="Arial"/>
        </w:rPr>
      </w:pPr>
    </w:p>
    <w:p w14:paraId="15B7E20C" w14:textId="77777777" w:rsidR="000F790A" w:rsidRPr="00190ED7" w:rsidRDefault="000F790A">
      <w:pPr>
        <w:rPr>
          <w:rFonts w:ascii="Arial" w:hAnsi="Arial" w:cs="Arial"/>
        </w:rPr>
      </w:pPr>
    </w:p>
    <w:p w14:paraId="068AB5A1" w14:textId="77777777" w:rsidR="000F790A" w:rsidRPr="00190ED7" w:rsidRDefault="000F790A">
      <w:pPr>
        <w:rPr>
          <w:rFonts w:ascii="Arial" w:hAnsi="Arial" w:cs="Arial"/>
        </w:rPr>
      </w:pPr>
    </w:p>
    <w:p w14:paraId="356006DB" w14:textId="77777777" w:rsidR="00B96793" w:rsidRPr="00190ED7" w:rsidRDefault="00B96793">
      <w:pPr>
        <w:jc w:val="left"/>
        <w:rPr>
          <w:rFonts w:ascii="Arial" w:hAnsi="Arial" w:cs="Arial"/>
          <w:b/>
          <w:u w:val="single"/>
        </w:rPr>
      </w:pPr>
      <w:r w:rsidRPr="00190ED7">
        <w:rPr>
          <w:rFonts w:ascii="Arial" w:hAnsi="Arial" w:cs="Arial"/>
          <w:b/>
          <w:u w:val="single"/>
        </w:rPr>
        <w:br w:type="page"/>
      </w:r>
    </w:p>
    <w:p w14:paraId="788A152C" w14:textId="4506EF8A" w:rsidR="006E059D" w:rsidRPr="00190ED7" w:rsidRDefault="006E059D">
      <w:pPr>
        <w:rPr>
          <w:rFonts w:ascii="Arial" w:hAnsi="Arial" w:cs="Arial"/>
          <w:b/>
          <w:u w:val="single"/>
        </w:rPr>
      </w:pPr>
      <w:r w:rsidRPr="00190ED7">
        <w:rPr>
          <w:rFonts w:ascii="Arial" w:hAnsi="Arial" w:cs="Arial"/>
          <w:b/>
          <w:u w:val="single"/>
        </w:rPr>
        <w:lastRenderedPageBreak/>
        <w:t>Critère 1 : Valeur technique</w:t>
      </w:r>
      <w:r w:rsidR="008D1CC6" w:rsidRPr="00190ED7">
        <w:rPr>
          <w:rFonts w:ascii="Arial" w:hAnsi="Arial" w:cs="Arial"/>
          <w:b/>
          <w:u w:val="single"/>
        </w:rPr>
        <w:t xml:space="preserve"> </w:t>
      </w:r>
      <w:r w:rsidR="008D1CC6" w:rsidRPr="00E065FC">
        <w:rPr>
          <w:rFonts w:ascii="Arial" w:hAnsi="Arial" w:cs="Arial"/>
          <w:b/>
          <w:color w:val="FF0000"/>
          <w:u w:val="single"/>
        </w:rPr>
        <w:t>(</w:t>
      </w:r>
      <w:r w:rsidR="00FC61D2">
        <w:rPr>
          <w:rFonts w:ascii="Arial" w:hAnsi="Arial" w:cs="Arial"/>
          <w:b/>
          <w:color w:val="FF0000"/>
          <w:u w:val="single"/>
        </w:rPr>
        <w:t>50</w:t>
      </w:r>
      <w:r w:rsidR="008D1CC6" w:rsidRPr="00E065FC">
        <w:rPr>
          <w:rFonts w:ascii="Arial" w:hAnsi="Arial" w:cs="Arial"/>
          <w:b/>
          <w:color w:val="FF0000"/>
          <w:u w:val="single"/>
        </w:rPr>
        <w:t xml:space="preserve"> points)</w:t>
      </w:r>
    </w:p>
    <w:p w14:paraId="4292E452" w14:textId="27012B5F" w:rsidR="008D1CC6" w:rsidRPr="00190ED7" w:rsidRDefault="008D1CC6" w:rsidP="008D1CC6">
      <w:pPr>
        <w:pStyle w:val="Paragraphedeliste"/>
        <w:rPr>
          <w:rFonts w:ascii="Arial" w:hAnsi="Arial" w:cs="Arial"/>
        </w:rPr>
      </w:pPr>
      <w:r w:rsidRPr="00190ED7">
        <w:rPr>
          <w:rFonts w:ascii="Arial" w:hAnsi="Arial" w:cs="Arial"/>
          <w:b/>
          <w:bCs/>
        </w:rPr>
        <w:t xml:space="preserve">1/ </w:t>
      </w:r>
      <w:r w:rsidR="00FC61D2" w:rsidRPr="00FC61D2">
        <w:rPr>
          <w:rFonts w:ascii="Arial" w:hAnsi="Arial" w:cs="Arial"/>
          <w:b/>
          <w:bCs/>
          <w:u w:val="single"/>
        </w:rPr>
        <w:t xml:space="preserve">Optimisation des espaces et qualité technique, ergonomique et esthétique du matériel proposé </w:t>
      </w:r>
      <w:r w:rsidR="00E065FC" w:rsidRPr="00E065FC">
        <w:rPr>
          <w:rFonts w:ascii="Arial" w:hAnsi="Arial" w:cs="Arial"/>
          <w:b/>
          <w:bCs/>
          <w:color w:val="FF0000"/>
          <w:u w:val="single"/>
        </w:rPr>
        <w:t>(20 points)</w:t>
      </w:r>
    </w:p>
    <w:p w14:paraId="22148508" w14:textId="79CEA71C" w:rsidR="00546BB1" w:rsidRPr="00546BB1" w:rsidRDefault="00546BB1" w:rsidP="00546BB1">
      <w:pPr>
        <w:rPr>
          <w:rFonts w:cstheme="minorHAnsi"/>
          <w:i/>
          <w:iCs/>
        </w:rPr>
      </w:pPr>
      <w:r w:rsidRPr="00FC61D2">
        <w:rPr>
          <w:rFonts w:cstheme="minorHAnsi"/>
          <w:i/>
          <w:iCs/>
        </w:rPr>
        <w:t xml:space="preserve">Le candidat développera sa méthodologie d’optimisation des espaces. </w:t>
      </w:r>
      <w:r>
        <w:rPr>
          <w:rFonts w:cstheme="minorHAnsi"/>
          <w:i/>
          <w:iCs/>
        </w:rPr>
        <w:t xml:space="preserve">Il sera jugé </w:t>
      </w:r>
      <w:r w:rsidRPr="00546BB1">
        <w:rPr>
          <w:rFonts w:cstheme="minorHAnsi"/>
          <w:i/>
          <w:iCs/>
        </w:rPr>
        <w:t>au regard de la méthodologie proposée.</w:t>
      </w:r>
    </w:p>
    <w:p w14:paraId="4EEFC3AB" w14:textId="7204D30B" w:rsidR="00FC61D2" w:rsidRPr="00FC61D2" w:rsidRDefault="00546BB1" w:rsidP="00546BB1">
      <w:pPr>
        <w:rPr>
          <w:rFonts w:cstheme="minorHAnsi"/>
          <w:i/>
          <w:iCs/>
        </w:rPr>
      </w:pPr>
      <w:r>
        <w:rPr>
          <w:rFonts w:cstheme="minorHAnsi"/>
          <w:i/>
          <w:iCs/>
        </w:rPr>
        <w:t>Le candidat sera également j</w:t>
      </w:r>
      <w:r w:rsidR="00FC61D2" w:rsidRPr="00FC61D2">
        <w:rPr>
          <w:rFonts w:cstheme="minorHAnsi"/>
          <w:i/>
          <w:iCs/>
        </w:rPr>
        <w:t xml:space="preserve">ugé au regard </w:t>
      </w:r>
      <w:r w:rsidR="00E5744F" w:rsidRPr="00E5744F">
        <w:rPr>
          <w:rFonts w:cstheme="minorHAnsi"/>
          <w:i/>
          <w:iCs/>
        </w:rPr>
        <w:t>des échantillons et de la démonstration</w:t>
      </w:r>
      <w:r w:rsidR="00E5744F">
        <w:rPr>
          <w:rFonts w:cstheme="minorHAnsi"/>
          <w:i/>
          <w:iCs/>
        </w:rPr>
        <w:t xml:space="preserve">, </w:t>
      </w:r>
      <w:r w:rsidR="00FC61D2" w:rsidRPr="00FC61D2">
        <w:rPr>
          <w:rFonts w:cstheme="minorHAnsi"/>
          <w:i/>
          <w:iCs/>
        </w:rPr>
        <w:t xml:space="preserve">des fiches techniques des matériaux et fournitures proposés, sur les apports en termes de qualité, d’ergonomie ainsi que sur les aspects esthétiques des produits (qualité des pièces de fixation, garanties, épaisseur de la galvanisation, qualité de la peinture, nombre de couches, disponibilité des produits en différentes couleurs, notamment en blanc et gris, finissions proposées…). </w:t>
      </w:r>
      <w:r w:rsidR="00FC61D2" w:rsidRPr="00FC61D2">
        <w:rPr>
          <w:rFonts w:cstheme="minorHAnsi"/>
          <w:b/>
          <w:bCs/>
          <w:i/>
          <w:iCs/>
          <w:color w:val="FF0000"/>
        </w:rPr>
        <w:t>Le candidat joindra ses fiches techniques en annexe.</w:t>
      </w:r>
      <w:r w:rsidR="00FC61D2" w:rsidRPr="00FC61D2">
        <w:rPr>
          <w:rFonts w:cstheme="minorHAnsi"/>
          <w:i/>
          <w:iCs/>
          <w:color w:val="FF0000"/>
        </w:rPr>
        <w:t xml:space="preserve"> </w:t>
      </w:r>
    </w:p>
    <w:p w14:paraId="6DB40013" w14:textId="29B7E0F3" w:rsidR="008D1CC6" w:rsidRPr="00190ED7" w:rsidRDefault="008D1CC6" w:rsidP="008D1CC6">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r w:rsidR="00DB3EF7" w:rsidRPr="00DB3EF7">
        <w:rPr>
          <w:rFonts w:ascii="Arial" w:hAnsi="Arial" w:cs="Arial"/>
          <w:b/>
          <w:bCs/>
          <w:highlight w:val="yellow"/>
        </w:rPr>
        <w:t xml:space="preserve"> [à compléter – la réponse est contractuelle]</w:t>
      </w:r>
    </w:p>
    <w:p w14:paraId="4DD30FC8" w14:textId="77777777" w:rsidR="008D1CC6" w:rsidRDefault="008D1CC6" w:rsidP="008D1CC6">
      <w:pPr>
        <w:pBdr>
          <w:top w:val="single" w:sz="2" w:space="1" w:color="000000"/>
          <w:left w:val="single" w:sz="2" w:space="1" w:color="000000"/>
          <w:bottom w:val="single" w:sz="2" w:space="1" w:color="000000"/>
          <w:right w:val="single" w:sz="2" w:space="1" w:color="000000"/>
        </w:pBdr>
        <w:rPr>
          <w:rFonts w:ascii="Arial" w:hAnsi="Arial" w:cs="Arial"/>
        </w:rPr>
      </w:pPr>
    </w:p>
    <w:p w14:paraId="71704B56" w14:textId="77777777" w:rsidR="00DB3EF7" w:rsidRDefault="00DB3EF7" w:rsidP="008D1CC6">
      <w:pPr>
        <w:pBdr>
          <w:top w:val="single" w:sz="2" w:space="1" w:color="000000"/>
          <w:left w:val="single" w:sz="2" w:space="1" w:color="000000"/>
          <w:bottom w:val="single" w:sz="2" w:space="1" w:color="000000"/>
          <w:right w:val="single" w:sz="2" w:space="1" w:color="000000"/>
        </w:pBdr>
        <w:rPr>
          <w:rFonts w:ascii="Arial" w:hAnsi="Arial" w:cs="Arial"/>
          <w:b/>
          <w:bCs/>
          <w:u w:val="single"/>
        </w:rPr>
      </w:pPr>
    </w:p>
    <w:p w14:paraId="4F9EEFDF" w14:textId="77777777" w:rsidR="00FC61D2" w:rsidRDefault="00FC61D2" w:rsidP="008D1CC6">
      <w:pPr>
        <w:pBdr>
          <w:top w:val="single" w:sz="2" w:space="1" w:color="000000"/>
          <w:left w:val="single" w:sz="2" w:space="1" w:color="000000"/>
          <w:bottom w:val="single" w:sz="2" w:space="1" w:color="000000"/>
          <w:right w:val="single" w:sz="2" w:space="1" w:color="000000"/>
        </w:pBdr>
        <w:rPr>
          <w:rFonts w:ascii="Arial" w:hAnsi="Arial" w:cs="Arial"/>
          <w:b/>
          <w:bCs/>
          <w:u w:val="single"/>
        </w:rPr>
      </w:pPr>
    </w:p>
    <w:p w14:paraId="05533038" w14:textId="77777777" w:rsidR="00FC61D2" w:rsidRDefault="00FC61D2" w:rsidP="008D1CC6">
      <w:pPr>
        <w:pBdr>
          <w:top w:val="single" w:sz="2" w:space="1" w:color="000000"/>
          <w:left w:val="single" w:sz="2" w:space="1" w:color="000000"/>
          <w:bottom w:val="single" w:sz="2" w:space="1" w:color="000000"/>
          <w:right w:val="single" w:sz="2" w:space="1" w:color="000000"/>
        </w:pBdr>
        <w:rPr>
          <w:rFonts w:ascii="Arial" w:hAnsi="Arial" w:cs="Arial"/>
          <w:b/>
          <w:bCs/>
          <w:u w:val="single"/>
        </w:rPr>
      </w:pPr>
    </w:p>
    <w:p w14:paraId="08A093AB" w14:textId="77777777" w:rsidR="00FC61D2" w:rsidRDefault="00FC61D2" w:rsidP="008D1CC6">
      <w:pPr>
        <w:pBdr>
          <w:top w:val="single" w:sz="2" w:space="1" w:color="000000"/>
          <w:left w:val="single" w:sz="2" w:space="1" w:color="000000"/>
          <w:bottom w:val="single" w:sz="2" w:space="1" w:color="000000"/>
          <w:right w:val="single" w:sz="2" w:space="1" w:color="000000"/>
        </w:pBdr>
        <w:rPr>
          <w:rFonts w:ascii="Arial" w:hAnsi="Arial" w:cs="Arial"/>
          <w:b/>
          <w:bCs/>
          <w:u w:val="single"/>
        </w:rPr>
      </w:pPr>
    </w:p>
    <w:p w14:paraId="28750BD3" w14:textId="77777777" w:rsidR="00FC61D2" w:rsidRPr="00DB3EF7" w:rsidRDefault="00FC61D2" w:rsidP="008D1CC6">
      <w:pPr>
        <w:pBdr>
          <w:top w:val="single" w:sz="2" w:space="1" w:color="000000"/>
          <w:left w:val="single" w:sz="2" w:space="1" w:color="000000"/>
          <w:bottom w:val="single" w:sz="2" w:space="1" w:color="000000"/>
          <w:right w:val="single" w:sz="2" w:space="1" w:color="000000"/>
        </w:pBdr>
        <w:rPr>
          <w:rFonts w:ascii="Arial" w:hAnsi="Arial" w:cs="Arial"/>
          <w:b/>
          <w:bCs/>
        </w:rPr>
      </w:pPr>
    </w:p>
    <w:p w14:paraId="06DC2F21" w14:textId="77777777" w:rsidR="00C60552" w:rsidRPr="00190ED7" w:rsidRDefault="00C60552">
      <w:pPr>
        <w:rPr>
          <w:rFonts w:ascii="Arial" w:hAnsi="Arial" w:cs="Arial"/>
          <w:b/>
          <w:u w:val="single"/>
        </w:rPr>
      </w:pPr>
    </w:p>
    <w:p w14:paraId="126C9446" w14:textId="2284A0EE" w:rsidR="00C60552" w:rsidRPr="00190ED7" w:rsidRDefault="00C60552" w:rsidP="00C60552">
      <w:pPr>
        <w:pStyle w:val="Paragraphedeliste"/>
        <w:spacing w:before="227" w:after="119"/>
        <w:rPr>
          <w:rFonts w:ascii="Arial" w:hAnsi="Arial" w:cs="Arial"/>
        </w:rPr>
      </w:pPr>
      <w:r w:rsidRPr="00190ED7">
        <w:rPr>
          <w:rFonts w:ascii="Arial" w:hAnsi="Arial" w:cs="Arial"/>
          <w:b/>
          <w:bCs/>
        </w:rPr>
        <w:t xml:space="preserve">2/ </w:t>
      </w:r>
      <w:r w:rsidR="00FC61D2" w:rsidRPr="00FC61D2">
        <w:rPr>
          <w:rFonts w:ascii="Arial" w:hAnsi="Arial" w:cs="Arial"/>
          <w:b/>
          <w:bCs/>
          <w:u w:val="single"/>
        </w:rPr>
        <w:t xml:space="preserve">Qualité de la méthodologie d’exécution proposée pour la réalisation et le suivi des prestations (dont SAV) </w:t>
      </w:r>
      <w:r w:rsidRPr="00A10913">
        <w:rPr>
          <w:rFonts w:ascii="Arial" w:hAnsi="Arial" w:cs="Arial"/>
          <w:b/>
          <w:bCs/>
          <w:color w:val="FF0000"/>
          <w:u w:val="single"/>
        </w:rPr>
        <w:t>(</w:t>
      </w:r>
      <w:r w:rsidR="00FC61D2">
        <w:rPr>
          <w:rFonts w:ascii="Arial" w:hAnsi="Arial" w:cs="Arial"/>
          <w:b/>
          <w:bCs/>
          <w:color w:val="FF0000"/>
          <w:u w:val="single"/>
        </w:rPr>
        <w:t>15</w:t>
      </w:r>
      <w:r w:rsidRPr="00A10913">
        <w:rPr>
          <w:rFonts w:ascii="Arial" w:hAnsi="Arial" w:cs="Arial"/>
          <w:b/>
          <w:bCs/>
          <w:color w:val="FF0000"/>
          <w:u w:val="single"/>
        </w:rPr>
        <w:t xml:space="preserve"> points)</w:t>
      </w:r>
    </w:p>
    <w:p w14:paraId="275CDD16" w14:textId="2185BB79" w:rsidR="00FC61D2" w:rsidRPr="00FC61D2" w:rsidRDefault="00FC61D2" w:rsidP="00E065FC">
      <w:pPr>
        <w:spacing w:line="240" w:lineRule="auto"/>
        <w:rPr>
          <w:rFonts w:ascii="Arial" w:hAnsi="Arial" w:cs="Arial"/>
          <w:i/>
          <w:iCs/>
        </w:rPr>
      </w:pPr>
      <w:r w:rsidRPr="00FC61D2">
        <w:rPr>
          <w:rFonts w:cstheme="minorHAnsi"/>
          <w:i/>
          <w:iCs/>
        </w:rPr>
        <w:t xml:space="preserve">Jugé au regard de la méthodologie mise en œuvre pour la réalisation des prestations, allant de la demande de devis jusqu’à l’installation, la maintenance du matériel et le service après-vente proposé, en intégrant les éléments d’assistance, de la relation client et du </w:t>
      </w:r>
      <w:proofErr w:type="spellStart"/>
      <w:r w:rsidRPr="00FC61D2">
        <w:rPr>
          <w:rFonts w:cstheme="minorHAnsi"/>
          <w:i/>
          <w:iCs/>
        </w:rPr>
        <w:t>reporting</w:t>
      </w:r>
      <w:proofErr w:type="spellEnd"/>
      <w:r w:rsidRPr="00FC61D2">
        <w:rPr>
          <w:rFonts w:cstheme="minorHAnsi"/>
          <w:i/>
          <w:iCs/>
        </w:rPr>
        <w:t>.</w:t>
      </w:r>
    </w:p>
    <w:p w14:paraId="6F06E80C" w14:textId="6C441649" w:rsidR="00C60552" w:rsidRPr="00190ED7" w:rsidRDefault="00C60552" w:rsidP="00C60552">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r w:rsidR="00DB3EF7">
        <w:rPr>
          <w:rFonts w:ascii="Arial" w:hAnsi="Arial" w:cs="Arial"/>
        </w:rPr>
        <w:t xml:space="preserve"> </w:t>
      </w:r>
      <w:r w:rsidR="00DB3EF7" w:rsidRPr="00DB3EF7">
        <w:rPr>
          <w:rFonts w:ascii="Arial" w:hAnsi="Arial" w:cs="Arial"/>
          <w:b/>
          <w:bCs/>
          <w:highlight w:val="yellow"/>
        </w:rPr>
        <w:t>[à compléter – la réponse est contractuelle]</w:t>
      </w:r>
    </w:p>
    <w:p w14:paraId="352D3F44" w14:textId="2321D1C8" w:rsidR="00E065FC" w:rsidRDefault="00E065FC" w:rsidP="005E6307">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rPr>
        <w:t xml:space="preserve"> </w:t>
      </w:r>
    </w:p>
    <w:p w14:paraId="7BFC6A5E" w14:textId="77777777" w:rsidR="00FC61D2" w:rsidRDefault="00FC61D2" w:rsidP="005E6307">
      <w:pPr>
        <w:pBdr>
          <w:top w:val="single" w:sz="2" w:space="1" w:color="000000"/>
          <w:left w:val="single" w:sz="2" w:space="1" w:color="000000"/>
          <w:bottom w:val="single" w:sz="2" w:space="1" w:color="000000"/>
          <w:right w:val="single" w:sz="2" w:space="1" w:color="000000"/>
        </w:pBdr>
        <w:rPr>
          <w:rFonts w:ascii="Arial" w:hAnsi="Arial" w:cs="Arial"/>
        </w:rPr>
      </w:pPr>
    </w:p>
    <w:p w14:paraId="3BBE9C96" w14:textId="77777777" w:rsidR="00E065FC" w:rsidRDefault="00E065FC" w:rsidP="00C60552">
      <w:pPr>
        <w:pBdr>
          <w:top w:val="single" w:sz="2" w:space="1" w:color="000000"/>
          <w:left w:val="single" w:sz="2" w:space="1" w:color="000000"/>
          <w:bottom w:val="single" w:sz="2" w:space="1" w:color="000000"/>
          <w:right w:val="single" w:sz="2" w:space="1" w:color="000000"/>
        </w:pBdr>
        <w:rPr>
          <w:rFonts w:ascii="Arial" w:hAnsi="Arial" w:cs="Arial"/>
        </w:rPr>
      </w:pPr>
    </w:p>
    <w:p w14:paraId="7D87435F" w14:textId="77777777" w:rsidR="00FC61D2" w:rsidRDefault="00FC61D2" w:rsidP="00C60552">
      <w:pPr>
        <w:pBdr>
          <w:top w:val="single" w:sz="2" w:space="1" w:color="000000"/>
          <w:left w:val="single" w:sz="2" w:space="1" w:color="000000"/>
          <w:bottom w:val="single" w:sz="2" w:space="1" w:color="000000"/>
          <w:right w:val="single" w:sz="2" w:space="1" w:color="000000"/>
        </w:pBdr>
        <w:rPr>
          <w:rFonts w:ascii="Arial" w:hAnsi="Arial" w:cs="Arial"/>
        </w:rPr>
      </w:pPr>
    </w:p>
    <w:p w14:paraId="640D8E5A" w14:textId="77777777" w:rsidR="00FC61D2" w:rsidRDefault="00FC61D2" w:rsidP="00C60552">
      <w:pPr>
        <w:pBdr>
          <w:top w:val="single" w:sz="2" w:space="1" w:color="000000"/>
          <w:left w:val="single" w:sz="2" w:space="1" w:color="000000"/>
          <w:bottom w:val="single" w:sz="2" w:space="1" w:color="000000"/>
          <w:right w:val="single" w:sz="2" w:space="1" w:color="000000"/>
        </w:pBdr>
        <w:rPr>
          <w:rFonts w:ascii="Arial" w:hAnsi="Arial" w:cs="Arial"/>
        </w:rPr>
      </w:pPr>
    </w:p>
    <w:p w14:paraId="054DF2F5" w14:textId="77777777" w:rsidR="00E065FC" w:rsidRPr="00190ED7" w:rsidRDefault="00E065FC" w:rsidP="00C60552">
      <w:pPr>
        <w:pBdr>
          <w:top w:val="single" w:sz="2" w:space="1" w:color="000000"/>
          <w:left w:val="single" w:sz="2" w:space="1" w:color="000000"/>
          <w:bottom w:val="single" w:sz="2" w:space="1" w:color="000000"/>
          <w:right w:val="single" w:sz="2" w:space="1" w:color="000000"/>
        </w:pBdr>
        <w:rPr>
          <w:rFonts w:ascii="Arial" w:hAnsi="Arial" w:cs="Arial"/>
        </w:rPr>
      </w:pPr>
    </w:p>
    <w:p w14:paraId="7441E1BE" w14:textId="77777777" w:rsidR="00E065FC" w:rsidRPr="00190ED7" w:rsidRDefault="00E065FC" w:rsidP="0025298B">
      <w:pPr>
        <w:rPr>
          <w:rFonts w:ascii="Arial" w:hAnsi="Arial" w:cs="Arial"/>
          <w:b/>
          <w:u w:val="single"/>
        </w:rPr>
      </w:pPr>
    </w:p>
    <w:p w14:paraId="1DCD023C" w14:textId="203542FA" w:rsidR="0025298B" w:rsidRPr="00190ED7" w:rsidRDefault="0025298B" w:rsidP="0025298B">
      <w:pPr>
        <w:pStyle w:val="Paragraphedeliste"/>
        <w:rPr>
          <w:rFonts w:ascii="Arial" w:hAnsi="Arial" w:cs="Arial"/>
        </w:rPr>
      </w:pPr>
      <w:r w:rsidRPr="00190ED7">
        <w:rPr>
          <w:rFonts w:ascii="Arial" w:hAnsi="Arial" w:cs="Arial"/>
          <w:b/>
          <w:bCs/>
        </w:rPr>
        <w:t xml:space="preserve">3/ </w:t>
      </w:r>
      <w:r w:rsidR="00FC61D2" w:rsidRPr="00FC61D2">
        <w:rPr>
          <w:rFonts w:ascii="Arial" w:hAnsi="Arial" w:cs="Arial"/>
          <w:b/>
          <w:bCs/>
          <w:u w:val="single"/>
        </w:rPr>
        <w:t xml:space="preserve">Pertinence des moyens humains sur la base des tâches et missions des intervenants, de leurs compétences et expériences </w:t>
      </w:r>
      <w:r w:rsidR="00DB3EF7" w:rsidRPr="00DB3EF7">
        <w:rPr>
          <w:rFonts w:ascii="Arial" w:hAnsi="Arial" w:cs="Arial"/>
          <w:b/>
          <w:bCs/>
          <w:color w:val="FF0000"/>
          <w:u w:val="single"/>
        </w:rPr>
        <w:t>(</w:t>
      </w:r>
      <w:r w:rsidR="00FC61D2">
        <w:rPr>
          <w:rFonts w:ascii="Arial" w:hAnsi="Arial" w:cs="Arial"/>
          <w:b/>
          <w:bCs/>
          <w:color w:val="FF0000"/>
          <w:u w:val="single"/>
        </w:rPr>
        <w:t>10</w:t>
      </w:r>
      <w:r w:rsidRPr="00DB3EF7">
        <w:rPr>
          <w:rFonts w:ascii="Arial" w:hAnsi="Arial" w:cs="Arial"/>
          <w:b/>
          <w:bCs/>
          <w:color w:val="FF0000"/>
          <w:u w:val="single"/>
        </w:rPr>
        <w:t xml:space="preserve"> points)</w:t>
      </w:r>
    </w:p>
    <w:p w14:paraId="099EBAF7" w14:textId="09915FC1" w:rsidR="00FC61D2" w:rsidRPr="00FC61D2" w:rsidRDefault="00FC61D2" w:rsidP="00FC61D2">
      <w:pPr>
        <w:spacing w:line="240" w:lineRule="auto"/>
        <w:rPr>
          <w:rFonts w:cstheme="minorHAnsi"/>
          <w:i/>
          <w:iCs/>
        </w:rPr>
      </w:pPr>
      <w:r w:rsidRPr="00FC61D2">
        <w:rPr>
          <w:rFonts w:cstheme="minorHAnsi"/>
          <w:i/>
          <w:iCs/>
        </w:rPr>
        <w:t xml:space="preserve">Jugé au regard de la pertinence de la description de l’organisation proposée pour l’exécution du marché, en précisant le profil du référent commercial dédié, ainsi que sur les compétences et l’expérience des intervenants.  </w:t>
      </w:r>
      <w:r w:rsidRPr="00FC61D2">
        <w:rPr>
          <w:rFonts w:cstheme="minorHAnsi"/>
          <w:b/>
          <w:bCs/>
          <w:i/>
          <w:iCs/>
          <w:color w:val="FF0000"/>
        </w:rPr>
        <w:t xml:space="preserve">Le candidat joindra les CV de ses intervenants en annexe. </w:t>
      </w:r>
    </w:p>
    <w:p w14:paraId="63BB0D18" w14:textId="2E7BF469" w:rsidR="0025298B" w:rsidRPr="00190ED7" w:rsidRDefault="0025298B" w:rsidP="0025298B">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r w:rsidR="00DB3EF7">
        <w:rPr>
          <w:rFonts w:ascii="Arial" w:hAnsi="Arial" w:cs="Arial"/>
        </w:rPr>
        <w:t xml:space="preserve"> </w:t>
      </w:r>
      <w:r w:rsidR="00DB3EF7" w:rsidRPr="00DB3EF7">
        <w:rPr>
          <w:rFonts w:ascii="Arial" w:hAnsi="Arial" w:cs="Arial"/>
          <w:b/>
          <w:bCs/>
          <w:highlight w:val="yellow"/>
        </w:rPr>
        <w:t>[à compléter – la réponse est contractuelle]</w:t>
      </w:r>
    </w:p>
    <w:p w14:paraId="19F23347" w14:textId="77777777" w:rsidR="0025298B" w:rsidRDefault="0025298B" w:rsidP="0025298B">
      <w:pPr>
        <w:pBdr>
          <w:top w:val="single" w:sz="2" w:space="1" w:color="000000"/>
          <w:left w:val="single" w:sz="2" w:space="1" w:color="000000"/>
          <w:bottom w:val="single" w:sz="2" w:space="1" w:color="000000"/>
          <w:right w:val="single" w:sz="2" w:space="1" w:color="000000"/>
        </w:pBdr>
        <w:rPr>
          <w:rFonts w:ascii="Arial" w:hAnsi="Arial" w:cs="Arial"/>
        </w:rPr>
      </w:pPr>
    </w:p>
    <w:p w14:paraId="5E1FECA8" w14:textId="77777777" w:rsidR="00FC61D2" w:rsidRDefault="00FC61D2" w:rsidP="0025298B">
      <w:pPr>
        <w:pBdr>
          <w:top w:val="single" w:sz="2" w:space="1" w:color="000000"/>
          <w:left w:val="single" w:sz="2" w:space="1" w:color="000000"/>
          <w:bottom w:val="single" w:sz="2" w:space="1" w:color="000000"/>
          <w:right w:val="single" w:sz="2" w:space="1" w:color="000000"/>
        </w:pBdr>
        <w:rPr>
          <w:rFonts w:ascii="Arial" w:hAnsi="Arial" w:cs="Arial"/>
        </w:rPr>
      </w:pPr>
    </w:p>
    <w:p w14:paraId="60D6DF95" w14:textId="77777777" w:rsidR="00FC61D2" w:rsidRDefault="00FC61D2" w:rsidP="0025298B">
      <w:pPr>
        <w:pBdr>
          <w:top w:val="single" w:sz="2" w:space="1" w:color="000000"/>
          <w:left w:val="single" w:sz="2" w:space="1" w:color="000000"/>
          <w:bottom w:val="single" w:sz="2" w:space="1" w:color="000000"/>
          <w:right w:val="single" w:sz="2" w:space="1" w:color="000000"/>
        </w:pBdr>
        <w:rPr>
          <w:rFonts w:ascii="Arial" w:hAnsi="Arial" w:cs="Arial"/>
        </w:rPr>
      </w:pPr>
    </w:p>
    <w:p w14:paraId="40CDB46A" w14:textId="77777777" w:rsidR="00FC61D2" w:rsidRDefault="00FC61D2" w:rsidP="0025298B">
      <w:pPr>
        <w:pBdr>
          <w:top w:val="single" w:sz="2" w:space="1" w:color="000000"/>
          <w:left w:val="single" w:sz="2" w:space="1" w:color="000000"/>
          <w:bottom w:val="single" w:sz="2" w:space="1" w:color="000000"/>
          <w:right w:val="single" w:sz="2" w:space="1" w:color="000000"/>
        </w:pBdr>
        <w:rPr>
          <w:rFonts w:ascii="Arial" w:hAnsi="Arial" w:cs="Arial"/>
        </w:rPr>
      </w:pPr>
    </w:p>
    <w:p w14:paraId="29BB9059" w14:textId="77777777" w:rsidR="00FC61D2" w:rsidRPr="00190ED7" w:rsidRDefault="00FC61D2" w:rsidP="0025298B">
      <w:pPr>
        <w:pBdr>
          <w:top w:val="single" w:sz="2" w:space="1" w:color="000000"/>
          <w:left w:val="single" w:sz="2" w:space="1" w:color="000000"/>
          <w:bottom w:val="single" w:sz="2" w:space="1" w:color="000000"/>
          <w:right w:val="single" w:sz="2" w:space="1" w:color="000000"/>
        </w:pBdr>
        <w:rPr>
          <w:rFonts w:ascii="Arial" w:hAnsi="Arial" w:cs="Arial"/>
        </w:rPr>
      </w:pPr>
    </w:p>
    <w:p w14:paraId="7BA5F14C" w14:textId="77777777" w:rsidR="0025298B" w:rsidRPr="00190ED7" w:rsidRDefault="0025298B" w:rsidP="0025298B">
      <w:pPr>
        <w:pBdr>
          <w:top w:val="single" w:sz="2" w:space="1" w:color="000000"/>
          <w:left w:val="single" w:sz="2" w:space="1" w:color="000000"/>
          <w:bottom w:val="single" w:sz="2" w:space="1" w:color="000000"/>
          <w:right w:val="single" w:sz="2" w:space="1" w:color="000000"/>
        </w:pBdr>
        <w:rPr>
          <w:rFonts w:ascii="Arial" w:hAnsi="Arial" w:cs="Arial"/>
        </w:rPr>
      </w:pPr>
    </w:p>
    <w:p w14:paraId="02B59BE5" w14:textId="77777777" w:rsidR="00FC61D2" w:rsidRPr="00190ED7" w:rsidRDefault="00FC61D2" w:rsidP="0025298B">
      <w:pPr>
        <w:rPr>
          <w:rFonts w:ascii="Arial" w:hAnsi="Arial" w:cs="Arial"/>
          <w:b/>
          <w:u w:val="single"/>
        </w:rPr>
      </w:pPr>
    </w:p>
    <w:p w14:paraId="22568286" w14:textId="606B626E" w:rsidR="0025298B" w:rsidRPr="00190ED7" w:rsidRDefault="0025298B" w:rsidP="0025298B">
      <w:pPr>
        <w:pStyle w:val="Paragraphedeliste"/>
        <w:rPr>
          <w:rFonts w:ascii="Arial" w:hAnsi="Arial" w:cs="Arial"/>
        </w:rPr>
      </w:pPr>
      <w:r w:rsidRPr="00190ED7">
        <w:rPr>
          <w:rFonts w:ascii="Arial" w:hAnsi="Arial" w:cs="Arial"/>
          <w:b/>
          <w:bCs/>
        </w:rPr>
        <w:t xml:space="preserve">4/ </w:t>
      </w:r>
      <w:r w:rsidR="00FC61D2" w:rsidRPr="00FC61D2">
        <w:rPr>
          <w:rFonts w:eastAsia="Times New Roman" w:cstheme="minorHAnsi"/>
          <w:b/>
        </w:rPr>
        <w:t xml:space="preserve">Délais d’exécution </w:t>
      </w:r>
      <w:r w:rsidRPr="00DB3EF7">
        <w:rPr>
          <w:rFonts w:ascii="Arial" w:hAnsi="Arial" w:cs="Arial"/>
          <w:b/>
          <w:bCs/>
          <w:color w:val="FF0000"/>
          <w:u w:val="single"/>
        </w:rPr>
        <w:t>(</w:t>
      </w:r>
      <w:r w:rsidR="00FC61D2">
        <w:rPr>
          <w:rFonts w:ascii="Arial" w:hAnsi="Arial" w:cs="Arial"/>
          <w:b/>
          <w:bCs/>
          <w:color w:val="FF0000"/>
          <w:u w:val="single"/>
        </w:rPr>
        <w:t>5</w:t>
      </w:r>
      <w:r w:rsidRPr="00DB3EF7">
        <w:rPr>
          <w:rFonts w:ascii="Arial" w:hAnsi="Arial" w:cs="Arial"/>
          <w:b/>
          <w:bCs/>
          <w:color w:val="FF0000"/>
          <w:u w:val="single"/>
        </w:rPr>
        <w:t xml:space="preserve"> points</w:t>
      </w:r>
      <w:r w:rsidR="00DB3EF7" w:rsidRPr="00DB3EF7">
        <w:rPr>
          <w:rFonts w:ascii="Arial" w:hAnsi="Arial" w:cs="Arial"/>
          <w:b/>
          <w:bCs/>
          <w:color w:val="FF0000"/>
          <w:u w:val="single"/>
        </w:rPr>
        <w:t>)</w:t>
      </w:r>
    </w:p>
    <w:p w14:paraId="05C6079B" w14:textId="6E350742" w:rsidR="00FC61D2" w:rsidRPr="00FC61D2" w:rsidRDefault="00FC61D2" w:rsidP="00DB3EF7">
      <w:pPr>
        <w:rPr>
          <w:rFonts w:eastAsia="Times New Roman" w:cstheme="minorHAnsi"/>
          <w:i/>
          <w:iCs/>
          <w:lang w:eastAsia="zh-CN" w:bidi="hi-IN"/>
        </w:rPr>
      </w:pPr>
      <w:r w:rsidRPr="00FC61D2">
        <w:rPr>
          <w:rFonts w:eastAsia="Times New Roman" w:cstheme="minorHAnsi"/>
          <w:i/>
          <w:iCs/>
          <w:lang w:eastAsia="zh-CN" w:bidi="hi-IN"/>
        </w:rPr>
        <w:t xml:space="preserve">Jugé au regard des délais d’exécution proposés par le candidat. </w:t>
      </w:r>
      <w:r w:rsidR="00046B55">
        <w:rPr>
          <w:rFonts w:eastAsia="Times New Roman" w:cstheme="minorHAnsi"/>
          <w:i/>
          <w:iCs/>
          <w:lang w:eastAsia="zh-CN" w:bidi="hi-IN"/>
        </w:rPr>
        <w:t xml:space="preserve">Le candidat décrira la méthodologie mise en place pour le respect de ces délais contractuels. </w:t>
      </w:r>
    </w:p>
    <w:p w14:paraId="0EE2F4F6" w14:textId="77777777" w:rsidR="00FC61D2" w:rsidRPr="00FC61D2" w:rsidRDefault="00FC61D2" w:rsidP="00FC61D2">
      <w:pPr>
        <w:rPr>
          <w:rFonts w:cstheme="minorHAnsi"/>
          <w:b/>
          <w:bCs/>
        </w:rPr>
      </w:pPr>
      <w:r w:rsidRPr="00FC61D2">
        <w:rPr>
          <w:rFonts w:cstheme="minorHAnsi"/>
          <w:b/>
          <w:bCs/>
        </w:rPr>
        <w:t xml:space="preserve">Le soumissionnaire précisera ses délais pour les prestations suivantes : </w:t>
      </w:r>
    </w:p>
    <w:tbl>
      <w:tblPr>
        <w:tblStyle w:val="Grilledutableau"/>
        <w:tblW w:w="0" w:type="auto"/>
        <w:tblLook w:val="04A0" w:firstRow="1" w:lastRow="0" w:firstColumn="1" w:lastColumn="0" w:noHBand="0" w:noVBand="1"/>
      </w:tblPr>
      <w:tblGrid>
        <w:gridCol w:w="4248"/>
        <w:gridCol w:w="2551"/>
        <w:gridCol w:w="3657"/>
      </w:tblGrid>
      <w:tr w:rsidR="00FC61D2" w:rsidRPr="005E6307" w14:paraId="0DF3B2DD" w14:textId="77777777" w:rsidTr="001F1457">
        <w:tc>
          <w:tcPr>
            <w:tcW w:w="4248" w:type="dxa"/>
          </w:tcPr>
          <w:p w14:paraId="33DC463A" w14:textId="77777777" w:rsidR="00FC61D2" w:rsidRPr="005E6307" w:rsidRDefault="00FC61D2" w:rsidP="001F1457">
            <w:pPr>
              <w:jc w:val="center"/>
              <w:rPr>
                <w:rFonts w:ascii="Arial" w:hAnsi="Arial" w:cs="Arial"/>
                <w:b/>
              </w:rPr>
            </w:pPr>
            <w:r w:rsidRPr="005E6307">
              <w:rPr>
                <w:rFonts w:ascii="Arial" w:hAnsi="Arial" w:cs="Arial"/>
                <w:b/>
              </w:rPr>
              <w:t>Description</w:t>
            </w:r>
          </w:p>
        </w:tc>
        <w:tc>
          <w:tcPr>
            <w:tcW w:w="2551" w:type="dxa"/>
          </w:tcPr>
          <w:p w14:paraId="247EF624" w14:textId="77777777" w:rsidR="00FC61D2" w:rsidRPr="005E6307" w:rsidRDefault="00FC61D2" w:rsidP="001F1457">
            <w:pPr>
              <w:jc w:val="center"/>
              <w:rPr>
                <w:rFonts w:ascii="Arial" w:hAnsi="Arial" w:cs="Arial"/>
                <w:b/>
              </w:rPr>
            </w:pPr>
            <w:r w:rsidRPr="005E6307">
              <w:rPr>
                <w:rFonts w:ascii="Arial" w:hAnsi="Arial" w:cs="Arial"/>
                <w:b/>
              </w:rPr>
              <w:t>Délai maximum (CCP)</w:t>
            </w:r>
          </w:p>
        </w:tc>
        <w:tc>
          <w:tcPr>
            <w:tcW w:w="3657" w:type="dxa"/>
          </w:tcPr>
          <w:p w14:paraId="35B5791A" w14:textId="77777777" w:rsidR="00FC61D2" w:rsidRPr="005E6307" w:rsidRDefault="00FC61D2" w:rsidP="001F1457">
            <w:pPr>
              <w:jc w:val="center"/>
              <w:rPr>
                <w:rFonts w:ascii="Arial" w:hAnsi="Arial" w:cs="Arial"/>
                <w:b/>
              </w:rPr>
            </w:pPr>
            <w:r w:rsidRPr="005E6307">
              <w:rPr>
                <w:rFonts w:ascii="Arial" w:hAnsi="Arial" w:cs="Arial"/>
                <w:b/>
              </w:rPr>
              <w:t xml:space="preserve">Délai </w:t>
            </w:r>
            <w:r>
              <w:rPr>
                <w:rFonts w:ascii="Arial" w:hAnsi="Arial" w:cs="Arial"/>
                <w:b/>
              </w:rPr>
              <w:t xml:space="preserve">inférieur </w:t>
            </w:r>
            <w:r w:rsidRPr="005E6307">
              <w:rPr>
                <w:rFonts w:ascii="Arial" w:hAnsi="Arial" w:cs="Arial"/>
                <w:b/>
              </w:rPr>
              <w:t>proposé par le candidat</w:t>
            </w:r>
            <w:r>
              <w:rPr>
                <w:rFonts w:ascii="Arial" w:hAnsi="Arial" w:cs="Arial"/>
                <w:b/>
              </w:rPr>
              <w:t xml:space="preserve"> le cas échéant</w:t>
            </w:r>
          </w:p>
        </w:tc>
      </w:tr>
      <w:tr w:rsidR="00FC61D2" w14:paraId="1983E15D" w14:textId="77777777" w:rsidTr="001F1457">
        <w:tc>
          <w:tcPr>
            <w:tcW w:w="4248" w:type="dxa"/>
          </w:tcPr>
          <w:p w14:paraId="592188A6" w14:textId="2CC49DB8" w:rsidR="00FC61D2" w:rsidRPr="00507933" w:rsidRDefault="00FC61D2" w:rsidP="001F1457">
            <w:pPr>
              <w:rPr>
                <w:rFonts w:ascii="Arial" w:hAnsi="Arial" w:cs="Arial"/>
                <w:bCs/>
              </w:rPr>
            </w:pPr>
            <w:r w:rsidRPr="00507933">
              <w:rPr>
                <w:rFonts w:ascii="Arial" w:hAnsi="Arial" w:cs="Arial"/>
                <w:bCs/>
              </w:rPr>
              <w:t xml:space="preserve">Délai </w:t>
            </w:r>
            <w:r w:rsidR="00507933" w:rsidRPr="00507933">
              <w:rPr>
                <w:rFonts w:ascii="Arial" w:hAnsi="Arial" w:cs="Arial"/>
                <w:bCs/>
              </w:rPr>
              <w:t xml:space="preserve">pour visiter le local à aménager et proposer un devis à </w:t>
            </w:r>
            <w:r w:rsidRPr="00507933">
              <w:rPr>
                <w:rFonts w:ascii="Arial" w:hAnsi="Arial" w:cs="Arial"/>
                <w:bCs/>
              </w:rPr>
              <w:t xml:space="preserve">compter de la réception de la </w:t>
            </w:r>
            <w:r w:rsidR="00507933" w:rsidRPr="00507933">
              <w:rPr>
                <w:rFonts w:ascii="Arial" w:hAnsi="Arial" w:cs="Arial"/>
                <w:bCs/>
              </w:rPr>
              <w:t>demande écrite</w:t>
            </w:r>
          </w:p>
        </w:tc>
        <w:tc>
          <w:tcPr>
            <w:tcW w:w="2551" w:type="dxa"/>
          </w:tcPr>
          <w:p w14:paraId="76842344" w14:textId="398A8C9D" w:rsidR="00FC61D2" w:rsidRPr="00507933" w:rsidRDefault="00507933" w:rsidP="001F1457">
            <w:pPr>
              <w:rPr>
                <w:rFonts w:ascii="Arial" w:hAnsi="Arial" w:cs="Arial"/>
                <w:bCs/>
              </w:rPr>
            </w:pPr>
            <w:r w:rsidRPr="00507933">
              <w:rPr>
                <w:rFonts w:ascii="Arial" w:hAnsi="Arial" w:cs="Arial"/>
                <w:bCs/>
              </w:rPr>
              <w:t>21</w:t>
            </w:r>
            <w:r w:rsidR="00FC61D2" w:rsidRPr="00507933">
              <w:rPr>
                <w:rFonts w:ascii="Arial" w:hAnsi="Arial" w:cs="Arial"/>
                <w:bCs/>
              </w:rPr>
              <w:t xml:space="preserve"> jours </w:t>
            </w:r>
            <w:r w:rsidRPr="00507933">
              <w:rPr>
                <w:rFonts w:ascii="Arial" w:hAnsi="Arial" w:cs="Arial"/>
                <w:bCs/>
              </w:rPr>
              <w:t>calendaires</w:t>
            </w:r>
          </w:p>
        </w:tc>
        <w:tc>
          <w:tcPr>
            <w:tcW w:w="3657" w:type="dxa"/>
            <w:shd w:val="clear" w:color="auto" w:fill="FFFF00"/>
          </w:tcPr>
          <w:p w14:paraId="4649D52C" w14:textId="77777777" w:rsidR="00FC61D2" w:rsidRPr="005E6307" w:rsidRDefault="00FC61D2" w:rsidP="001F1457">
            <w:pPr>
              <w:rPr>
                <w:rFonts w:ascii="Arial" w:hAnsi="Arial" w:cs="Arial"/>
                <w:bCs/>
              </w:rPr>
            </w:pPr>
            <w:r>
              <w:rPr>
                <w:rFonts w:ascii="Arial" w:hAnsi="Arial" w:cs="Arial"/>
                <w:bCs/>
              </w:rPr>
              <w:t>(À compléter. Les délais inférieurs proposés deviennent contractuels)</w:t>
            </w:r>
          </w:p>
        </w:tc>
      </w:tr>
      <w:tr w:rsidR="00FC61D2" w14:paraId="108C676B" w14:textId="77777777" w:rsidTr="001F1457">
        <w:tc>
          <w:tcPr>
            <w:tcW w:w="4248" w:type="dxa"/>
          </w:tcPr>
          <w:p w14:paraId="7369613B" w14:textId="3C45CD0E" w:rsidR="00FC61D2" w:rsidRPr="00507933" w:rsidRDefault="00FC61D2" w:rsidP="001F1457">
            <w:pPr>
              <w:rPr>
                <w:rFonts w:ascii="Arial" w:hAnsi="Arial" w:cs="Arial"/>
                <w:bCs/>
              </w:rPr>
            </w:pPr>
            <w:r w:rsidRPr="00507933">
              <w:rPr>
                <w:rFonts w:ascii="Arial" w:hAnsi="Arial" w:cs="Arial"/>
                <w:bCs/>
              </w:rPr>
              <w:t xml:space="preserve">Délai </w:t>
            </w:r>
            <w:r w:rsidR="00507933" w:rsidRPr="00507933">
              <w:rPr>
                <w:rFonts w:ascii="Arial" w:hAnsi="Arial" w:cs="Arial"/>
                <w:bCs/>
              </w:rPr>
              <w:t>de remise d’un nouveau devis dans l’éventualité ou aucune des solutions proposées initialement ne convient à Sorbonne Université</w:t>
            </w:r>
            <w:r w:rsidRPr="00507933">
              <w:rPr>
                <w:rFonts w:ascii="Arial" w:hAnsi="Arial" w:cs="Arial"/>
                <w:bCs/>
              </w:rPr>
              <w:t xml:space="preserve"> à compter de la réception de la </w:t>
            </w:r>
            <w:r w:rsidR="00507933" w:rsidRPr="00507933">
              <w:rPr>
                <w:rFonts w:ascii="Arial" w:hAnsi="Arial" w:cs="Arial"/>
                <w:bCs/>
              </w:rPr>
              <w:t>demande</w:t>
            </w:r>
          </w:p>
        </w:tc>
        <w:tc>
          <w:tcPr>
            <w:tcW w:w="2551" w:type="dxa"/>
          </w:tcPr>
          <w:p w14:paraId="2CC41A55" w14:textId="48BA4612" w:rsidR="00FC61D2" w:rsidRPr="00507933" w:rsidRDefault="00507933" w:rsidP="001F1457">
            <w:pPr>
              <w:rPr>
                <w:rFonts w:ascii="Arial" w:hAnsi="Arial" w:cs="Arial"/>
                <w:bCs/>
              </w:rPr>
            </w:pPr>
            <w:r w:rsidRPr="00507933">
              <w:rPr>
                <w:rFonts w:ascii="Arial" w:hAnsi="Arial" w:cs="Arial"/>
                <w:bCs/>
              </w:rPr>
              <w:t>15 jours calendaires</w:t>
            </w:r>
          </w:p>
        </w:tc>
        <w:tc>
          <w:tcPr>
            <w:tcW w:w="3657" w:type="dxa"/>
            <w:shd w:val="clear" w:color="auto" w:fill="FFFF00"/>
          </w:tcPr>
          <w:p w14:paraId="7A32F921" w14:textId="77777777" w:rsidR="00FC61D2" w:rsidRPr="005E6307" w:rsidRDefault="00FC61D2" w:rsidP="001F1457">
            <w:pPr>
              <w:rPr>
                <w:rFonts w:ascii="Arial" w:hAnsi="Arial" w:cs="Arial"/>
                <w:bCs/>
              </w:rPr>
            </w:pPr>
            <w:r>
              <w:rPr>
                <w:rFonts w:ascii="Arial" w:hAnsi="Arial" w:cs="Arial"/>
                <w:bCs/>
              </w:rPr>
              <w:t>(À compléter. Les délais inférieurs proposés deviennent contractuels)</w:t>
            </w:r>
          </w:p>
        </w:tc>
      </w:tr>
      <w:tr w:rsidR="00FC61D2" w14:paraId="0C74934C" w14:textId="77777777" w:rsidTr="001F1457">
        <w:tc>
          <w:tcPr>
            <w:tcW w:w="4248" w:type="dxa"/>
          </w:tcPr>
          <w:p w14:paraId="226EC49C" w14:textId="27FFCC6F" w:rsidR="00FC61D2" w:rsidRPr="00507933" w:rsidRDefault="00507933" w:rsidP="001F1457">
            <w:pPr>
              <w:rPr>
                <w:rFonts w:ascii="Arial" w:hAnsi="Arial" w:cs="Arial"/>
                <w:bCs/>
              </w:rPr>
            </w:pPr>
            <w:r w:rsidRPr="00507933">
              <w:rPr>
                <w:rFonts w:ascii="Arial" w:hAnsi="Arial" w:cs="Arial"/>
                <w:bCs/>
              </w:rPr>
              <w:t>Délai total, à compter de l’envoi de la demande au titulaire, pour la réception des prestations par Sorbonne Université</w:t>
            </w:r>
          </w:p>
        </w:tc>
        <w:tc>
          <w:tcPr>
            <w:tcW w:w="2551" w:type="dxa"/>
          </w:tcPr>
          <w:p w14:paraId="0E7952B7" w14:textId="0B9B646F" w:rsidR="00FC61D2" w:rsidRPr="00507933" w:rsidRDefault="00507933" w:rsidP="001F1457">
            <w:pPr>
              <w:rPr>
                <w:rFonts w:ascii="Arial" w:hAnsi="Arial" w:cs="Arial"/>
                <w:bCs/>
              </w:rPr>
            </w:pPr>
            <w:r w:rsidRPr="00507933">
              <w:rPr>
                <w:rFonts w:ascii="Arial" w:hAnsi="Arial" w:cs="Arial"/>
                <w:bCs/>
              </w:rPr>
              <w:t>80 jours calendaire (éventuellement majoré de 15 jours si une demande de remise d’un nouveau devis a été faite)</w:t>
            </w:r>
          </w:p>
        </w:tc>
        <w:tc>
          <w:tcPr>
            <w:tcW w:w="3657" w:type="dxa"/>
            <w:shd w:val="clear" w:color="auto" w:fill="FFFF00"/>
          </w:tcPr>
          <w:p w14:paraId="5F66F93D" w14:textId="77777777" w:rsidR="00FC61D2" w:rsidRPr="005E6307" w:rsidRDefault="00FC61D2" w:rsidP="001F1457">
            <w:pPr>
              <w:rPr>
                <w:rFonts w:ascii="Arial" w:hAnsi="Arial" w:cs="Arial"/>
                <w:bCs/>
              </w:rPr>
            </w:pPr>
            <w:r>
              <w:rPr>
                <w:rFonts w:ascii="Arial" w:hAnsi="Arial" w:cs="Arial"/>
                <w:bCs/>
              </w:rPr>
              <w:t>(À compléter. Les délais inférieurs proposés deviennent contractuels)</w:t>
            </w:r>
          </w:p>
        </w:tc>
      </w:tr>
      <w:tr w:rsidR="00FC61D2" w14:paraId="2E75C9BD" w14:textId="77777777" w:rsidTr="001F1457">
        <w:tc>
          <w:tcPr>
            <w:tcW w:w="4248" w:type="dxa"/>
          </w:tcPr>
          <w:p w14:paraId="6F4380EE" w14:textId="3C71E886" w:rsidR="00FC61D2" w:rsidRPr="00507933" w:rsidRDefault="00FC61D2" w:rsidP="001F1457">
            <w:pPr>
              <w:rPr>
                <w:rFonts w:ascii="Arial" w:hAnsi="Arial" w:cs="Arial"/>
                <w:bCs/>
              </w:rPr>
            </w:pPr>
            <w:r w:rsidRPr="00507933">
              <w:rPr>
                <w:rFonts w:ascii="Arial" w:hAnsi="Arial" w:cs="Arial"/>
                <w:bCs/>
              </w:rPr>
              <w:t xml:space="preserve">Délai </w:t>
            </w:r>
            <w:r w:rsidR="00507933" w:rsidRPr="00507933">
              <w:rPr>
                <w:rFonts w:ascii="Arial" w:hAnsi="Arial" w:cs="Arial"/>
                <w:bCs/>
              </w:rPr>
              <w:t>d’intervention de maintenance curative pour un incident mineur (non bloquant)</w:t>
            </w:r>
            <w:r w:rsidRPr="00507933">
              <w:rPr>
                <w:rFonts w:ascii="Arial" w:hAnsi="Arial" w:cs="Arial"/>
                <w:bCs/>
              </w:rPr>
              <w:t xml:space="preserve"> à compter de la réception de la </w:t>
            </w:r>
            <w:r w:rsidR="00507933" w:rsidRPr="00507933">
              <w:rPr>
                <w:rFonts w:ascii="Arial" w:hAnsi="Arial" w:cs="Arial"/>
                <w:bCs/>
              </w:rPr>
              <w:t xml:space="preserve">demande </w:t>
            </w:r>
          </w:p>
        </w:tc>
        <w:tc>
          <w:tcPr>
            <w:tcW w:w="2551" w:type="dxa"/>
          </w:tcPr>
          <w:p w14:paraId="0BB61EC1" w14:textId="432E7E82" w:rsidR="00FC61D2" w:rsidRPr="00507933" w:rsidRDefault="00507933" w:rsidP="001F1457">
            <w:pPr>
              <w:rPr>
                <w:rFonts w:ascii="Arial" w:hAnsi="Arial" w:cs="Arial"/>
                <w:bCs/>
              </w:rPr>
            </w:pPr>
            <w:r w:rsidRPr="00507933">
              <w:rPr>
                <w:rFonts w:ascii="Arial" w:hAnsi="Arial" w:cs="Arial"/>
                <w:bCs/>
              </w:rPr>
              <w:t>20</w:t>
            </w:r>
            <w:r w:rsidR="00FC61D2" w:rsidRPr="00507933">
              <w:rPr>
                <w:rFonts w:ascii="Arial" w:hAnsi="Arial" w:cs="Arial"/>
                <w:bCs/>
              </w:rPr>
              <w:t xml:space="preserve"> jours ouvrés</w:t>
            </w:r>
          </w:p>
        </w:tc>
        <w:tc>
          <w:tcPr>
            <w:tcW w:w="3657" w:type="dxa"/>
            <w:shd w:val="clear" w:color="auto" w:fill="FFFF00"/>
          </w:tcPr>
          <w:p w14:paraId="64C681FE" w14:textId="77777777" w:rsidR="00FC61D2" w:rsidRPr="005E6307" w:rsidRDefault="00FC61D2" w:rsidP="001F1457">
            <w:pPr>
              <w:rPr>
                <w:rFonts w:ascii="Arial" w:hAnsi="Arial" w:cs="Arial"/>
                <w:bCs/>
              </w:rPr>
            </w:pPr>
            <w:r>
              <w:rPr>
                <w:rFonts w:ascii="Arial" w:hAnsi="Arial" w:cs="Arial"/>
                <w:bCs/>
              </w:rPr>
              <w:t>(À compléter. Les délais inférieurs proposés deviennent contractuels)</w:t>
            </w:r>
          </w:p>
        </w:tc>
      </w:tr>
      <w:tr w:rsidR="00FC61D2" w14:paraId="03B5FA5E" w14:textId="77777777" w:rsidTr="001F1457">
        <w:tc>
          <w:tcPr>
            <w:tcW w:w="4248" w:type="dxa"/>
          </w:tcPr>
          <w:p w14:paraId="77C910AD" w14:textId="7B025E9C" w:rsidR="00FC61D2" w:rsidRPr="00507933" w:rsidRDefault="00507933" w:rsidP="001F1457">
            <w:pPr>
              <w:rPr>
                <w:rFonts w:ascii="Arial" w:hAnsi="Arial" w:cs="Arial"/>
                <w:bCs/>
              </w:rPr>
            </w:pPr>
            <w:r w:rsidRPr="00507933">
              <w:rPr>
                <w:rFonts w:ascii="Arial" w:hAnsi="Arial" w:cs="Arial"/>
                <w:bCs/>
              </w:rPr>
              <w:t>Délai d’intervention de maintenance curative pour un incident majeur (bloquant) à compter de la réception de la demande</w:t>
            </w:r>
          </w:p>
        </w:tc>
        <w:tc>
          <w:tcPr>
            <w:tcW w:w="2551" w:type="dxa"/>
          </w:tcPr>
          <w:p w14:paraId="7791C5D0" w14:textId="13E4CCF4" w:rsidR="00FC61D2" w:rsidRPr="00507933" w:rsidRDefault="00507933" w:rsidP="001F1457">
            <w:pPr>
              <w:rPr>
                <w:rFonts w:ascii="Arial" w:hAnsi="Arial" w:cs="Arial"/>
                <w:bCs/>
              </w:rPr>
            </w:pPr>
            <w:r w:rsidRPr="00507933">
              <w:rPr>
                <w:rFonts w:ascii="Arial" w:hAnsi="Arial" w:cs="Arial"/>
                <w:bCs/>
              </w:rPr>
              <w:t>10</w:t>
            </w:r>
            <w:r w:rsidR="00FC61D2" w:rsidRPr="00507933">
              <w:rPr>
                <w:rFonts w:ascii="Arial" w:hAnsi="Arial" w:cs="Arial"/>
                <w:bCs/>
              </w:rPr>
              <w:t xml:space="preserve"> jours ouvrés</w:t>
            </w:r>
          </w:p>
        </w:tc>
        <w:tc>
          <w:tcPr>
            <w:tcW w:w="3657" w:type="dxa"/>
            <w:shd w:val="clear" w:color="auto" w:fill="FFFF00"/>
          </w:tcPr>
          <w:p w14:paraId="2E5EBE44" w14:textId="77777777" w:rsidR="00FC61D2" w:rsidRPr="005E6307" w:rsidRDefault="00FC61D2" w:rsidP="001F1457">
            <w:pPr>
              <w:rPr>
                <w:rFonts w:ascii="Arial" w:hAnsi="Arial" w:cs="Arial"/>
                <w:bCs/>
              </w:rPr>
            </w:pPr>
            <w:r>
              <w:rPr>
                <w:rFonts w:ascii="Arial" w:hAnsi="Arial" w:cs="Arial"/>
                <w:bCs/>
              </w:rPr>
              <w:t>(À compléter. Les délais inférieurs proposés deviennent contractuels)</w:t>
            </w:r>
          </w:p>
        </w:tc>
      </w:tr>
    </w:tbl>
    <w:p w14:paraId="27E228A4" w14:textId="77777777" w:rsidR="00DB3EF7" w:rsidRPr="00190ED7" w:rsidRDefault="00DB3EF7" w:rsidP="00DB3EF7">
      <w:pPr>
        <w:spacing w:after="0" w:line="240" w:lineRule="auto"/>
        <w:rPr>
          <w:rFonts w:ascii="Arial" w:eastAsia="Times New Roman" w:hAnsi="Arial" w:cs="Arial"/>
          <w:lang w:eastAsia="zh-CN" w:bidi="hi-IN"/>
        </w:rPr>
      </w:pPr>
    </w:p>
    <w:p w14:paraId="3A7E7B10" w14:textId="3BF42A91" w:rsidR="0025298B" w:rsidRPr="00190ED7" w:rsidRDefault="0025298B" w:rsidP="0025298B">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r w:rsidR="00DB3EF7" w:rsidRPr="00DB3EF7">
        <w:rPr>
          <w:rFonts w:ascii="Arial" w:hAnsi="Arial" w:cs="Arial"/>
          <w:b/>
          <w:bCs/>
          <w:highlight w:val="yellow"/>
        </w:rPr>
        <w:t xml:space="preserve"> [à compléter – la réponse est contractuelle]</w:t>
      </w:r>
    </w:p>
    <w:p w14:paraId="2143F8FE" w14:textId="77777777" w:rsidR="0025298B" w:rsidRDefault="0025298B" w:rsidP="0025298B">
      <w:pPr>
        <w:pBdr>
          <w:top w:val="single" w:sz="2" w:space="1" w:color="000000"/>
          <w:left w:val="single" w:sz="2" w:space="1" w:color="000000"/>
          <w:bottom w:val="single" w:sz="2" w:space="1" w:color="000000"/>
          <w:right w:val="single" w:sz="2" w:space="1" w:color="000000"/>
        </w:pBdr>
        <w:rPr>
          <w:rFonts w:ascii="Arial" w:hAnsi="Arial" w:cs="Arial"/>
        </w:rPr>
      </w:pPr>
    </w:p>
    <w:p w14:paraId="050EEE23" w14:textId="77777777" w:rsidR="00A10913" w:rsidRDefault="00A10913" w:rsidP="0025298B">
      <w:pPr>
        <w:pBdr>
          <w:top w:val="single" w:sz="2" w:space="1" w:color="000000"/>
          <w:left w:val="single" w:sz="2" w:space="1" w:color="000000"/>
          <w:bottom w:val="single" w:sz="2" w:space="1" w:color="000000"/>
          <w:right w:val="single" w:sz="2" w:space="1" w:color="000000"/>
        </w:pBdr>
        <w:rPr>
          <w:rFonts w:ascii="Arial" w:hAnsi="Arial" w:cs="Arial"/>
        </w:rPr>
      </w:pPr>
    </w:p>
    <w:p w14:paraId="3DA2D0A0" w14:textId="77777777" w:rsidR="00046B55" w:rsidRDefault="00046B55" w:rsidP="0025298B">
      <w:pPr>
        <w:pBdr>
          <w:top w:val="single" w:sz="2" w:space="1" w:color="000000"/>
          <w:left w:val="single" w:sz="2" w:space="1" w:color="000000"/>
          <w:bottom w:val="single" w:sz="2" w:space="1" w:color="000000"/>
          <w:right w:val="single" w:sz="2" w:space="1" w:color="000000"/>
        </w:pBdr>
        <w:rPr>
          <w:rFonts w:ascii="Arial" w:hAnsi="Arial" w:cs="Arial"/>
        </w:rPr>
      </w:pPr>
    </w:p>
    <w:p w14:paraId="395D947A" w14:textId="77777777" w:rsidR="00046B55" w:rsidRDefault="00046B55" w:rsidP="0025298B">
      <w:pPr>
        <w:pBdr>
          <w:top w:val="single" w:sz="2" w:space="1" w:color="000000"/>
          <w:left w:val="single" w:sz="2" w:space="1" w:color="000000"/>
          <w:bottom w:val="single" w:sz="2" w:space="1" w:color="000000"/>
          <w:right w:val="single" w:sz="2" w:space="1" w:color="000000"/>
        </w:pBdr>
        <w:rPr>
          <w:rFonts w:ascii="Arial" w:hAnsi="Arial" w:cs="Arial"/>
        </w:rPr>
      </w:pPr>
    </w:p>
    <w:p w14:paraId="29E89D80" w14:textId="77777777" w:rsidR="00A10913" w:rsidRPr="00190ED7" w:rsidRDefault="00A10913" w:rsidP="0025298B">
      <w:pPr>
        <w:pBdr>
          <w:top w:val="single" w:sz="2" w:space="1" w:color="000000"/>
          <w:left w:val="single" w:sz="2" w:space="1" w:color="000000"/>
          <w:bottom w:val="single" w:sz="2" w:space="1" w:color="000000"/>
          <w:right w:val="single" w:sz="2" w:space="1" w:color="000000"/>
        </w:pBdr>
        <w:rPr>
          <w:rFonts w:ascii="Arial" w:hAnsi="Arial" w:cs="Arial"/>
        </w:rPr>
      </w:pPr>
    </w:p>
    <w:p w14:paraId="5EEA4DE8" w14:textId="77777777" w:rsidR="0025298B" w:rsidRPr="00190ED7" w:rsidRDefault="0025298B" w:rsidP="0025298B">
      <w:pPr>
        <w:rPr>
          <w:rFonts w:ascii="Arial" w:hAnsi="Arial" w:cs="Arial"/>
          <w:b/>
          <w:u w:val="single"/>
        </w:rPr>
      </w:pPr>
    </w:p>
    <w:p w14:paraId="6A38D862" w14:textId="21595C34" w:rsidR="00A10913" w:rsidRPr="00507933" w:rsidRDefault="00CE791F" w:rsidP="00507933">
      <w:pPr>
        <w:rPr>
          <w:rFonts w:ascii="Arial" w:hAnsi="Arial" w:cs="Arial"/>
          <w:b/>
          <w:u w:val="single"/>
        </w:rPr>
      </w:pPr>
      <w:r w:rsidRPr="00FC61D2">
        <w:rPr>
          <w:rFonts w:ascii="Arial" w:hAnsi="Arial" w:cs="Arial"/>
          <w:b/>
          <w:u w:val="single"/>
        </w:rPr>
        <w:t xml:space="preserve">Critère 2 : </w:t>
      </w:r>
      <w:r w:rsidR="00507933">
        <w:rPr>
          <w:rFonts w:ascii="Arial" w:hAnsi="Arial" w:cs="Arial"/>
          <w:b/>
          <w:u w:val="single"/>
        </w:rPr>
        <w:t>Prix</w:t>
      </w:r>
      <w:r w:rsidR="00FC61D2" w:rsidRPr="00FC61D2">
        <w:rPr>
          <w:rFonts w:ascii="Arial" w:hAnsi="Arial" w:cs="Arial"/>
          <w:b/>
          <w:u w:val="single"/>
        </w:rPr>
        <w:t xml:space="preserve"> de l’offre</w:t>
      </w:r>
      <w:r w:rsidRPr="00FC61D2">
        <w:rPr>
          <w:rFonts w:ascii="Arial" w:hAnsi="Arial" w:cs="Arial"/>
          <w:b/>
          <w:u w:val="single"/>
        </w:rPr>
        <w:t xml:space="preserve"> </w:t>
      </w:r>
      <w:r w:rsidRPr="00FC61D2">
        <w:rPr>
          <w:rFonts w:ascii="Arial" w:hAnsi="Arial" w:cs="Arial"/>
          <w:b/>
          <w:color w:val="FF0000"/>
          <w:u w:val="single"/>
        </w:rPr>
        <w:t>(</w:t>
      </w:r>
      <w:r w:rsidR="00FC61D2" w:rsidRPr="00FC61D2">
        <w:rPr>
          <w:rFonts w:ascii="Arial" w:hAnsi="Arial" w:cs="Arial"/>
          <w:b/>
          <w:color w:val="FF0000"/>
          <w:u w:val="single"/>
        </w:rPr>
        <w:t>40</w:t>
      </w:r>
      <w:r w:rsidRPr="00FC61D2">
        <w:rPr>
          <w:rFonts w:ascii="Arial" w:hAnsi="Arial" w:cs="Arial"/>
          <w:b/>
          <w:color w:val="FF0000"/>
          <w:u w:val="single"/>
        </w:rPr>
        <w:t xml:space="preserve"> points)</w:t>
      </w:r>
      <w:r w:rsidR="00507933" w:rsidRPr="00507933">
        <w:rPr>
          <w:rFonts w:ascii="Arial" w:hAnsi="Arial" w:cs="Arial"/>
          <w:b/>
        </w:rPr>
        <w:t> </w:t>
      </w:r>
      <w:r w:rsidR="00507933" w:rsidRPr="00507933">
        <w:rPr>
          <w:rFonts w:ascii="Arial" w:hAnsi="Arial" w:cs="Arial"/>
          <w:bCs/>
        </w:rPr>
        <w:t xml:space="preserve">: </w:t>
      </w:r>
      <w:r w:rsidR="00507933" w:rsidRPr="00507933">
        <w:rPr>
          <w:rFonts w:cstheme="minorHAnsi"/>
          <w:bCs/>
        </w:rPr>
        <w:t>Le</w:t>
      </w:r>
      <w:r w:rsidR="00507933" w:rsidRPr="00507933">
        <w:rPr>
          <w:rFonts w:cstheme="minorHAnsi"/>
        </w:rPr>
        <w:t xml:space="preserve"> prix</w:t>
      </w:r>
      <w:r w:rsidR="00507933" w:rsidRPr="00BD2D1E">
        <w:rPr>
          <w:rFonts w:cstheme="minorHAnsi"/>
        </w:rPr>
        <w:t xml:space="preserve"> sera analysé sur la base d’un panier caché, établi en amont, </w:t>
      </w:r>
      <w:r w:rsidR="00507933">
        <w:rPr>
          <w:rFonts w:cstheme="minorHAnsi"/>
        </w:rPr>
        <w:t>affectant des quantités aux</w:t>
      </w:r>
      <w:r w:rsidR="00507933" w:rsidRPr="00BD2D1E">
        <w:rPr>
          <w:rFonts w:cstheme="minorHAnsi"/>
        </w:rPr>
        <w:t xml:space="preserve"> lignes du BPU. </w:t>
      </w:r>
    </w:p>
    <w:p w14:paraId="03946E69" w14:textId="77777777" w:rsidR="00507933" w:rsidRPr="00507933" w:rsidRDefault="00507933" w:rsidP="00507933">
      <w:pPr>
        <w:keepLines/>
        <w:rPr>
          <w:rFonts w:cstheme="minorHAnsi"/>
        </w:rPr>
      </w:pPr>
    </w:p>
    <w:p w14:paraId="2826EDE4" w14:textId="1917C3C5" w:rsidR="0025298B" w:rsidRPr="00190ED7" w:rsidRDefault="00CE791F" w:rsidP="0025298B">
      <w:pPr>
        <w:rPr>
          <w:rFonts w:ascii="Arial" w:hAnsi="Arial" w:cs="Arial"/>
          <w:b/>
          <w:u w:val="single"/>
        </w:rPr>
      </w:pPr>
      <w:r w:rsidRPr="00190ED7">
        <w:rPr>
          <w:rFonts w:ascii="Arial" w:hAnsi="Arial" w:cs="Arial"/>
          <w:b/>
          <w:u w:val="single"/>
        </w:rPr>
        <w:t xml:space="preserve">Critère 3 : </w:t>
      </w:r>
      <w:r w:rsidR="00FC61D2">
        <w:rPr>
          <w:rFonts w:ascii="Arial" w:hAnsi="Arial" w:cs="Arial"/>
          <w:b/>
          <w:u w:val="single"/>
        </w:rPr>
        <w:t>Valeur</w:t>
      </w:r>
      <w:r w:rsidR="00DB3EF7">
        <w:rPr>
          <w:rFonts w:ascii="Arial" w:hAnsi="Arial" w:cs="Arial"/>
          <w:b/>
          <w:u w:val="single"/>
        </w:rPr>
        <w:t xml:space="preserve"> environnementale </w:t>
      </w:r>
      <w:r w:rsidR="00FC61D2">
        <w:rPr>
          <w:rFonts w:ascii="Arial" w:hAnsi="Arial" w:cs="Arial"/>
          <w:b/>
          <w:u w:val="single"/>
        </w:rPr>
        <w:t>de</w:t>
      </w:r>
      <w:r w:rsidR="00DB3EF7">
        <w:rPr>
          <w:rFonts w:ascii="Arial" w:hAnsi="Arial" w:cs="Arial"/>
          <w:b/>
          <w:u w:val="single"/>
        </w:rPr>
        <w:t xml:space="preserve"> </w:t>
      </w:r>
      <w:r w:rsidR="00FC61D2">
        <w:rPr>
          <w:rFonts w:ascii="Arial" w:hAnsi="Arial" w:cs="Arial"/>
          <w:b/>
          <w:u w:val="single"/>
        </w:rPr>
        <w:t>l’</w:t>
      </w:r>
      <w:r w:rsidR="00DB3EF7">
        <w:rPr>
          <w:rFonts w:ascii="Arial" w:hAnsi="Arial" w:cs="Arial"/>
          <w:b/>
          <w:u w:val="single"/>
        </w:rPr>
        <w:t>offre</w:t>
      </w:r>
      <w:r w:rsidRPr="00190ED7">
        <w:rPr>
          <w:rFonts w:ascii="Arial" w:hAnsi="Arial" w:cs="Arial"/>
          <w:b/>
          <w:u w:val="single"/>
        </w:rPr>
        <w:t xml:space="preserve"> </w:t>
      </w:r>
      <w:r w:rsidRPr="00DB3EF7">
        <w:rPr>
          <w:rFonts w:ascii="Arial" w:hAnsi="Arial" w:cs="Arial"/>
          <w:b/>
          <w:color w:val="FF0000"/>
          <w:u w:val="single"/>
        </w:rPr>
        <w:t>(10 points)</w:t>
      </w:r>
    </w:p>
    <w:p w14:paraId="0948A291" w14:textId="1A150654" w:rsidR="00FC61D2" w:rsidRPr="00FC61D2" w:rsidRDefault="00FC61D2" w:rsidP="00FC61D2">
      <w:pPr>
        <w:pStyle w:val="Paragraphedeliste"/>
        <w:rPr>
          <w:rFonts w:ascii="Arial" w:hAnsi="Arial" w:cs="Arial"/>
        </w:rPr>
      </w:pPr>
      <w:r>
        <w:rPr>
          <w:rFonts w:ascii="Arial" w:hAnsi="Arial" w:cs="Arial"/>
          <w:b/>
          <w:bCs/>
        </w:rPr>
        <w:t>1</w:t>
      </w:r>
      <w:r w:rsidRPr="00190ED7">
        <w:rPr>
          <w:rFonts w:ascii="Arial" w:hAnsi="Arial" w:cs="Arial"/>
          <w:b/>
          <w:bCs/>
        </w:rPr>
        <w:t xml:space="preserve">/ </w:t>
      </w:r>
      <w:r w:rsidRPr="00FC61D2">
        <w:rPr>
          <w:rFonts w:eastAsia="Times New Roman" w:cstheme="minorHAnsi"/>
          <w:b/>
        </w:rPr>
        <w:t xml:space="preserve">Taux de réemploi et de recyclage dans les produits proposés </w:t>
      </w:r>
      <w:r w:rsidRPr="00DB3EF7">
        <w:rPr>
          <w:rFonts w:ascii="Arial" w:hAnsi="Arial" w:cs="Arial"/>
          <w:b/>
          <w:bCs/>
          <w:color w:val="FF0000"/>
          <w:u w:val="single"/>
        </w:rPr>
        <w:t>(</w:t>
      </w:r>
      <w:r>
        <w:rPr>
          <w:rFonts w:ascii="Arial" w:hAnsi="Arial" w:cs="Arial"/>
          <w:b/>
          <w:bCs/>
          <w:color w:val="FF0000"/>
          <w:u w:val="single"/>
        </w:rPr>
        <w:t>5</w:t>
      </w:r>
      <w:r w:rsidRPr="00DB3EF7">
        <w:rPr>
          <w:rFonts w:ascii="Arial" w:hAnsi="Arial" w:cs="Arial"/>
          <w:b/>
          <w:bCs/>
          <w:color w:val="FF0000"/>
          <w:u w:val="single"/>
        </w:rPr>
        <w:t xml:space="preserve"> points)</w:t>
      </w:r>
    </w:p>
    <w:p w14:paraId="4E856473" w14:textId="3A5B8D68" w:rsidR="00FC61D2" w:rsidRDefault="00AE335B" w:rsidP="00CE791F">
      <w:pPr>
        <w:spacing w:after="113" w:line="240" w:lineRule="auto"/>
        <w:rPr>
          <w:rFonts w:ascii="Arial" w:hAnsi="Arial" w:cs="Arial"/>
        </w:rPr>
      </w:pPr>
      <w:r w:rsidRPr="00AE335B">
        <w:rPr>
          <w:rFonts w:cstheme="minorHAnsi"/>
          <w:i/>
          <w:iCs/>
        </w:rPr>
        <w:t>Jugé au regard du nombre de produits</w:t>
      </w:r>
      <w:r>
        <w:rPr>
          <w:rFonts w:cstheme="minorHAnsi"/>
          <w:i/>
          <w:iCs/>
        </w:rPr>
        <w:t xml:space="preserve"> </w:t>
      </w:r>
      <w:r w:rsidRPr="00AE335B">
        <w:rPr>
          <w:rFonts w:cstheme="minorHAnsi"/>
          <w:i/>
          <w:iCs/>
        </w:rPr>
        <w:t>issus du réemploi ou de la réutilisation et du nombre de produits intégrant des matières recyclées parmi les produits proposés au BPU.</w:t>
      </w:r>
    </w:p>
    <w:p w14:paraId="28625954" w14:textId="77777777" w:rsidR="00DB3EF7" w:rsidRPr="00190ED7" w:rsidRDefault="00DB3EF7" w:rsidP="00CE791F">
      <w:pPr>
        <w:spacing w:after="113" w:line="240" w:lineRule="auto"/>
        <w:rPr>
          <w:rFonts w:ascii="Arial" w:hAnsi="Arial" w:cs="Arial"/>
        </w:rPr>
      </w:pPr>
    </w:p>
    <w:p w14:paraId="21520888" w14:textId="35D65E07" w:rsidR="00046B55" w:rsidRDefault="00CE791F" w:rsidP="00CE791F">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p>
    <w:p w14:paraId="7D4B242F" w14:textId="1E1353FB" w:rsidR="00046B55" w:rsidRDefault="00AE335B" w:rsidP="00CE791F">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rPr>
        <w:t>Nombre</w:t>
      </w:r>
      <w:r w:rsidR="00046B55" w:rsidRPr="00046B55">
        <w:rPr>
          <w:rFonts w:ascii="Arial" w:hAnsi="Arial" w:cs="Arial"/>
          <w:b/>
          <w:bCs/>
        </w:rPr>
        <w:t xml:space="preserve"> de produits proposés issus du réemploi ou de la réutilisation (pour les produits du BPU) :</w:t>
      </w:r>
      <w:r w:rsidR="00046B55">
        <w:rPr>
          <w:rFonts w:ascii="Arial" w:hAnsi="Arial" w:cs="Arial"/>
        </w:rPr>
        <w:t xml:space="preserve"> </w:t>
      </w:r>
      <w:r w:rsidR="00046B55" w:rsidRPr="00DB3EF7">
        <w:rPr>
          <w:rFonts w:ascii="Arial" w:hAnsi="Arial" w:cs="Arial"/>
          <w:b/>
          <w:bCs/>
          <w:highlight w:val="yellow"/>
        </w:rPr>
        <w:t>[à compléter – la réponse est contractuelle]</w:t>
      </w:r>
    </w:p>
    <w:p w14:paraId="75360DE9" w14:textId="297186FB" w:rsidR="00CE791F" w:rsidRDefault="00046B55" w:rsidP="00CE791F">
      <w:pPr>
        <w:pBdr>
          <w:top w:val="single" w:sz="2" w:space="1" w:color="000000"/>
          <w:left w:val="single" w:sz="2" w:space="1" w:color="000000"/>
          <w:bottom w:val="single" w:sz="2" w:space="1" w:color="000000"/>
          <w:right w:val="single" w:sz="2" w:space="1" w:color="000000"/>
        </w:pBdr>
        <w:rPr>
          <w:rFonts w:ascii="Arial" w:hAnsi="Arial" w:cs="Arial"/>
        </w:rPr>
      </w:pPr>
      <w:r w:rsidRPr="00046B55">
        <w:rPr>
          <w:rFonts w:ascii="Arial" w:hAnsi="Arial" w:cs="Arial"/>
          <w:b/>
          <w:bCs/>
        </w:rPr>
        <w:t>Nombre de produits proposés intégrant des matières recyclées (pour les produits du BPU) :</w:t>
      </w:r>
      <w:r w:rsidRPr="00046B55">
        <w:rPr>
          <w:rFonts w:ascii="Arial" w:hAnsi="Arial" w:cs="Arial"/>
          <w:b/>
          <w:bCs/>
          <w:highlight w:val="yellow"/>
        </w:rPr>
        <w:t xml:space="preserve"> </w:t>
      </w:r>
      <w:r w:rsidRPr="00DB3EF7">
        <w:rPr>
          <w:rFonts w:ascii="Arial" w:hAnsi="Arial" w:cs="Arial"/>
          <w:b/>
          <w:bCs/>
          <w:highlight w:val="yellow"/>
        </w:rPr>
        <w:t>[à compléter – la réponse est contractuelle]</w:t>
      </w:r>
    </w:p>
    <w:p w14:paraId="4E4B26C8" w14:textId="77777777" w:rsidR="00046B55" w:rsidRPr="00190ED7" w:rsidRDefault="00046B55" w:rsidP="00CE791F">
      <w:pPr>
        <w:pBdr>
          <w:top w:val="single" w:sz="2" w:space="1" w:color="000000"/>
          <w:left w:val="single" w:sz="2" w:space="1" w:color="000000"/>
          <w:bottom w:val="single" w:sz="2" w:space="1" w:color="000000"/>
          <w:right w:val="single" w:sz="2" w:space="1" w:color="000000"/>
        </w:pBdr>
        <w:rPr>
          <w:rFonts w:ascii="Arial" w:hAnsi="Arial" w:cs="Arial"/>
        </w:rPr>
      </w:pPr>
    </w:p>
    <w:p w14:paraId="3C144B03" w14:textId="46531A66" w:rsidR="00A04520" w:rsidRDefault="00A04520" w:rsidP="006E059D">
      <w:pPr>
        <w:jc w:val="left"/>
        <w:rPr>
          <w:rFonts w:ascii="Arial" w:hAnsi="Arial" w:cs="Arial"/>
          <w:b/>
          <w:u w:val="single"/>
        </w:rPr>
      </w:pPr>
    </w:p>
    <w:p w14:paraId="10CDF7A0" w14:textId="5EF49463" w:rsidR="00FC61D2" w:rsidRPr="00FC61D2" w:rsidRDefault="00FC61D2" w:rsidP="00FC61D2">
      <w:pPr>
        <w:pStyle w:val="Paragraphedeliste"/>
        <w:rPr>
          <w:rFonts w:ascii="Arial" w:hAnsi="Arial" w:cs="Arial"/>
        </w:rPr>
      </w:pPr>
      <w:r>
        <w:rPr>
          <w:rFonts w:ascii="Arial" w:hAnsi="Arial" w:cs="Arial"/>
          <w:b/>
          <w:bCs/>
        </w:rPr>
        <w:t>2</w:t>
      </w:r>
      <w:r w:rsidRPr="00190ED7">
        <w:rPr>
          <w:rFonts w:ascii="Arial" w:hAnsi="Arial" w:cs="Arial"/>
          <w:b/>
          <w:bCs/>
        </w:rPr>
        <w:t xml:space="preserve">/ </w:t>
      </w:r>
      <w:r w:rsidRPr="00FC61D2">
        <w:rPr>
          <w:rFonts w:eastAsia="Times New Roman" w:cstheme="minorHAnsi"/>
          <w:b/>
        </w:rPr>
        <w:t xml:space="preserve">Considérations environnementales pour l’exécution de l’accord-cadre </w:t>
      </w:r>
      <w:r w:rsidRPr="00DB3EF7">
        <w:rPr>
          <w:rFonts w:ascii="Arial" w:hAnsi="Arial" w:cs="Arial"/>
          <w:b/>
          <w:bCs/>
          <w:color w:val="FF0000"/>
          <w:u w:val="single"/>
        </w:rPr>
        <w:t>(</w:t>
      </w:r>
      <w:r>
        <w:rPr>
          <w:rFonts w:ascii="Arial" w:hAnsi="Arial" w:cs="Arial"/>
          <w:b/>
          <w:bCs/>
          <w:color w:val="FF0000"/>
          <w:u w:val="single"/>
        </w:rPr>
        <w:t>5</w:t>
      </w:r>
      <w:r w:rsidRPr="00DB3EF7">
        <w:rPr>
          <w:rFonts w:ascii="Arial" w:hAnsi="Arial" w:cs="Arial"/>
          <w:b/>
          <w:bCs/>
          <w:color w:val="FF0000"/>
          <w:u w:val="single"/>
        </w:rPr>
        <w:t xml:space="preserve"> points)</w:t>
      </w:r>
    </w:p>
    <w:p w14:paraId="0DCF95F7" w14:textId="55DD1BDD" w:rsidR="00FC61D2" w:rsidRPr="00046B55" w:rsidRDefault="00FC61D2" w:rsidP="00FC61D2">
      <w:pPr>
        <w:spacing w:after="113" w:line="240" w:lineRule="auto"/>
        <w:rPr>
          <w:rFonts w:cstheme="minorHAnsi"/>
          <w:i/>
          <w:iCs/>
        </w:rPr>
      </w:pPr>
      <w:r w:rsidRPr="00046B55">
        <w:rPr>
          <w:rFonts w:cstheme="minorHAnsi"/>
          <w:i/>
          <w:iCs/>
        </w:rPr>
        <w:t>Jugée au regard des considérations environnementales proposées</w:t>
      </w:r>
      <w:r w:rsidR="00046B55" w:rsidRPr="00046B55">
        <w:rPr>
          <w:rFonts w:cstheme="minorHAnsi"/>
          <w:i/>
          <w:iCs/>
        </w:rPr>
        <w:t xml:space="preserve">. </w:t>
      </w:r>
    </w:p>
    <w:p w14:paraId="51FC6876" w14:textId="1E82C81A" w:rsidR="00FC61D2" w:rsidRPr="00046B55" w:rsidRDefault="00FC61D2" w:rsidP="00FC61D2">
      <w:pPr>
        <w:spacing w:after="113" w:line="240" w:lineRule="auto"/>
        <w:rPr>
          <w:rFonts w:ascii="Arial" w:hAnsi="Arial" w:cs="Arial"/>
          <w:i/>
          <w:iCs/>
        </w:rPr>
      </w:pPr>
      <w:r w:rsidRPr="00046B55">
        <w:rPr>
          <w:rFonts w:cstheme="minorHAnsi"/>
          <w:i/>
          <w:iCs/>
        </w:rPr>
        <w:t>Notamment : qualité environnementale des matériaux utilisés (écolabels ou équivalents), choix des emballages pour le conditionnement, modalités mises en œuvre lors de la livraison (qualité environnementale des moyens matériels pour la livraison, optimisation des parcours de livraison…)</w:t>
      </w:r>
    </w:p>
    <w:p w14:paraId="692C543F" w14:textId="77777777" w:rsidR="00FC61D2" w:rsidRPr="00190ED7" w:rsidRDefault="00FC61D2" w:rsidP="00FC61D2">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r w:rsidRPr="00DB3EF7">
        <w:rPr>
          <w:rFonts w:ascii="Arial" w:hAnsi="Arial" w:cs="Arial"/>
          <w:b/>
          <w:bCs/>
          <w:highlight w:val="yellow"/>
        </w:rPr>
        <w:t xml:space="preserve"> [à compléter – la réponse est contractuelle]</w:t>
      </w:r>
    </w:p>
    <w:p w14:paraId="64A8E31B" w14:textId="77777777" w:rsidR="00FC61D2" w:rsidRDefault="00FC61D2" w:rsidP="00FC61D2">
      <w:pPr>
        <w:pBdr>
          <w:top w:val="single" w:sz="2" w:space="1" w:color="000000"/>
          <w:left w:val="single" w:sz="2" w:space="1" w:color="000000"/>
          <w:bottom w:val="single" w:sz="2" w:space="1" w:color="000000"/>
          <w:right w:val="single" w:sz="2" w:space="1" w:color="000000"/>
        </w:pBdr>
        <w:rPr>
          <w:rFonts w:ascii="Arial" w:hAnsi="Arial" w:cs="Arial"/>
        </w:rPr>
      </w:pPr>
    </w:p>
    <w:p w14:paraId="21F8E594" w14:textId="77777777" w:rsidR="00046B55" w:rsidRDefault="00046B55" w:rsidP="00FC61D2">
      <w:pPr>
        <w:pBdr>
          <w:top w:val="single" w:sz="2" w:space="1" w:color="000000"/>
          <w:left w:val="single" w:sz="2" w:space="1" w:color="000000"/>
          <w:bottom w:val="single" w:sz="2" w:space="1" w:color="000000"/>
          <w:right w:val="single" w:sz="2" w:space="1" w:color="000000"/>
        </w:pBdr>
        <w:rPr>
          <w:rFonts w:ascii="Arial" w:hAnsi="Arial" w:cs="Arial"/>
        </w:rPr>
      </w:pPr>
    </w:p>
    <w:p w14:paraId="7161AF9E" w14:textId="77777777" w:rsidR="00046B55" w:rsidRDefault="00046B55" w:rsidP="00FC61D2">
      <w:pPr>
        <w:pBdr>
          <w:top w:val="single" w:sz="2" w:space="1" w:color="000000"/>
          <w:left w:val="single" w:sz="2" w:space="1" w:color="000000"/>
          <w:bottom w:val="single" w:sz="2" w:space="1" w:color="000000"/>
          <w:right w:val="single" w:sz="2" w:space="1" w:color="000000"/>
        </w:pBdr>
        <w:rPr>
          <w:rFonts w:ascii="Arial" w:hAnsi="Arial" w:cs="Arial"/>
        </w:rPr>
      </w:pPr>
    </w:p>
    <w:p w14:paraId="1C103C75" w14:textId="77777777" w:rsidR="00046B55" w:rsidRPr="00190ED7" w:rsidRDefault="00046B55" w:rsidP="00FC61D2">
      <w:pPr>
        <w:pBdr>
          <w:top w:val="single" w:sz="2" w:space="1" w:color="000000"/>
          <w:left w:val="single" w:sz="2" w:space="1" w:color="000000"/>
          <w:bottom w:val="single" w:sz="2" w:space="1" w:color="000000"/>
          <w:right w:val="single" w:sz="2" w:space="1" w:color="000000"/>
        </w:pBdr>
        <w:rPr>
          <w:rFonts w:ascii="Arial" w:hAnsi="Arial" w:cs="Arial"/>
        </w:rPr>
      </w:pPr>
    </w:p>
    <w:p w14:paraId="3E1D6411" w14:textId="77777777" w:rsidR="00FC61D2" w:rsidRPr="00190ED7" w:rsidRDefault="00FC61D2" w:rsidP="00FC61D2">
      <w:pPr>
        <w:pBdr>
          <w:top w:val="single" w:sz="2" w:space="1" w:color="000000"/>
          <w:left w:val="single" w:sz="2" w:space="1" w:color="000000"/>
          <w:bottom w:val="single" w:sz="2" w:space="1" w:color="000000"/>
          <w:right w:val="single" w:sz="2" w:space="1" w:color="000000"/>
        </w:pBdr>
        <w:rPr>
          <w:rFonts w:ascii="Arial" w:hAnsi="Arial" w:cs="Arial"/>
        </w:rPr>
      </w:pPr>
    </w:p>
    <w:p w14:paraId="0894B12D" w14:textId="77777777" w:rsidR="00FC61D2" w:rsidRPr="00190ED7" w:rsidRDefault="00FC61D2" w:rsidP="00FC61D2">
      <w:pPr>
        <w:jc w:val="left"/>
        <w:rPr>
          <w:rFonts w:ascii="Arial" w:hAnsi="Arial" w:cs="Arial"/>
          <w:b/>
          <w:u w:val="single"/>
        </w:rPr>
      </w:pPr>
    </w:p>
    <w:p w14:paraId="1728BC56" w14:textId="77777777" w:rsidR="00FC61D2" w:rsidRPr="00190ED7" w:rsidRDefault="00FC61D2" w:rsidP="006E059D">
      <w:pPr>
        <w:jc w:val="left"/>
        <w:rPr>
          <w:rFonts w:ascii="Arial" w:hAnsi="Arial" w:cs="Arial"/>
          <w:b/>
          <w:u w:val="single"/>
        </w:rPr>
      </w:pPr>
    </w:p>
    <w:p w14:paraId="0B3A3071" w14:textId="77777777" w:rsidR="00B96793" w:rsidRDefault="00B96793" w:rsidP="006E059D">
      <w:pPr>
        <w:jc w:val="left"/>
        <w:rPr>
          <w:rFonts w:ascii="Arial" w:hAnsi="Arial" w:cs="Arial"/>
          <w:b/>
          <w:u w:val="single"/>
        </w:rPr>
      </w:pPr>
    </w:p>
    <w:p w14:paraId="71DF8D67" w14:textId="77777777" w:rsidR="00B96793" w:rsidRDefault="00B96793" w:rsidP="006E059D">
      <w:pPr>
        <w:jc w:val="left"/>
        <w:rPr>
          <w:rFonts w:ascii="Arial" w:hAnsi="Arial" w:cs="Arial"/>
          <w:b/>
          <w:u w:val="single"/>
        </w:rPr>
      </w:pPr>
    </w:p>
    <w:p w14:paraId="4F479EE9" w14:textId="77777777" w:rsidR="00B96793" w:rsidRDefault="00B96793" w:rsidP="006E059D">
      <w:pPr>
        <w:jc w:val="left"/>
        <w:rPr>
          <w:rFonts w:ascii="Arial" w:hAnsi="Arial" w:cs="Arial"/>
          <w:b/>
          <w:u w:val="single"/>
        </w:rPr>
      </w:pPr>
    </w:p>
    <w:p w14:paraId="51E0CAF2" w14:textId="77777777" w:rsidR="00B96793" w:rsidRPr="00B96793" w:rsidRDefault="00B96793" w:rsidP="00B96793">
      <w:pPr>
        <w:spacing w:after="113" w:line="240" w:lineRule="auto"/>
        <w:rPr>
          <w:rFonts w:ascii="Arial" w:hAnsi="Arial" w:cs="Arial"/>
        </w:rPr>
      </w:pPr>
    </w:p>
    <w:p w14:paraId="70922AB4" w14:textId="5809392F" w:rsidR="00B96793" w:rsidRPr="00B96793" w:rsidRDefault="00B96793" w:rsidP="00B96793">
      <w:pPr>
        <w:pBdr>
          <w:top w:val="single" w:sz="2" w:space="1" w:color="000000"/>
          <w:left w:val="single" w:sz="2" w:space="1" w:color="000000"/>
          <w:bottom w:val="single" w:sz="2" w:space="1" w:color="000000"/>
          <w:right w:val="single" w:sz="2" w:space="1" w:color="000000"/>
        </w:pBdr>
        <w:rPr>
          <w:rFonts w:ascii="Arial" w:hAnsi="Arial" w:cs="Arial"/>
          <w:b/>
          <w:bCs/>
          <w:sz w:val="20"/>
          <w:szCs w:val="20"/>
          <w:u w:val="single"/>
        </w:rPr>
      </w:pPr>
      <w:r w:rsidRPr="00B96793">
        <w:rPr>
          <w:rFonts w:ascii="Arial" w:hAnsi="Arial" w:cs="Arial"/>
          <w:b/>
          <w:bCs/>
          <w:sz w:val="20"/>
          <w:szCs w:val="20"/>
          <w:highlight w:val="yellow"/>
          <w:u w:val="single"/>
        </w:rPr>
        <w:t>RAPPEL</w:t>
      </w:r>
      <w:r w:rsidRPr="00B96793">
        <w:rPr>
          <w:rFonts w:ascii="Arial" w:hAnsi="Arial" w:cs="Arial"/>
          <w:b/>
          <w:bCs/>
          <w:sz w:val="20"/>
          <w:szCs w:val="20"/>
        </w:rPr>
        <w:t xml:space="preserve"> : Le présent cadre de réponse technique </w:t>
      </w:r>
      <w:r w:rsidRPr="00190ED7">
        <w:rPr>
          <w:rFonts w:ascii="Arial" w:hAnsi="Arial" w:cs="Arial"/>
          <w:b/>
          <w:bCs/>
          <w:color w:val="C00000"/>
          <w:sz w:val="20"/>
          <w:szCs w:val="20"/>
          <w:highlight w:val="yellow"/>
        </w:rPr>
        <w:t xml:space="preserve">ne peut dépasser </w:t>
      </w:r>
      <w:r w:rsidR="00FC61D2">
        <w:rPr>
          <w:rFonts w:ascii="Arial" w:hAnsi="Arial" w:cs="Arial"/>
          <w:b/>
          <w:bCs/>
          <w:color w:val="C00000"/>
          <w:sz w:val="20"/>
          <w:szCs w:val="20"/>
          <w:highlight w:val="yellow"/>
        </w:rPr>
        <w:t>20</w:t>
      </w:r>
      <w:r w:rsidRPr="00190ED7">
        <w:rPr>
          <w:rFonts w:ascii="Arial" w:hAnsi="Arial" w:cs="Arial"/>
          <w:b/>
          <w:bCs/>
          <w:color w:val="C00000"/>
          <w:sz w:val="20"/>
          <w:szCs w:val="20"/>
          <w:highlight w:val="yellow"/>
        </w:rPr>
        <w:t xml:space="preserve"> pages</w:t>
      </w:r>
      <w:r w:rsidRPr="00B96793">
        <w:rPr>
          <w:rFonts w:ascii="Arial" w:hAnsi="Arial" w:cs="Arial"/>
          <w:b/>
          <w:bCs/>
          <w:color w:val="C00000"/>
          <w:sz w:val="20"/>
          <w:szCs w:val="20"/>
        </w:rPr>
        <w:t xml:space="preserve"> </w:t>
      </w:r>
      <w:r w:rsidRPr="00B96793">
        <w:rPr>
          <w:rFonts w:ascii="Arial" w:hAnsi="Arial" w:cs="Arial"/>
          <w:b/>
          <w:bCs/>
          <w:sz w:val="20"/>
          <w:szCs w:val="20"/>
        </w:rPr>
        <w:t xml:space="preserve">(une page = un recto), hors annexes, hors page de garde. </w:t>
      </w:r>
      <w:r w:rsidRPr="00B96793">
        <w:rPr>
          <w:rFonts w:ascii="Arial" w:hAnsi="Arial" w:cs="Arial"/>
          <w:sz w:val="20"/>
          <w:szCs w:val="20"/>
        </w:rPr>
        <w:t xml:space="preserve">Les candidats peuvent ajouter des annexes s’ils les jugent utiles à la compréhension de leur offre, </w:t>
      </w:r>
      <w:r w:rsidRPr="00B96793">
        <w:rPr>
          <w:rFonts w:ascii="Arial" w:hAnsi="Arial" w:cs="Arial"/>
          <w:b/>
          <w:bCs/>
          <w:sz w:val="20"/>
          <w:szCs w:val="20"/>
        </w:rPr>
        <w:t xml:space="preserve">dans la limite de </w:t>
      </w:r>
      <w:r w:rsidR="00046B55">
        <w:rPr>
          <w:rFonts w:ascii="Arial" w:hAnsi="Arial" w:cs="Arial"/>
          <w:b/>
          <w:bCs/>
          <w:sz w:val="20"/>
          <w:szCs w:val="20"/>
        </w:rPr>
        <w:t>5</w:t>
      </w:r>
      <w:r w:rsidRPr="00B96793">
        <w:rPr>
          <w:rFonts w:ascii="Arial" w:hAnsi="Arial" w:cs="Arial"/>
          <w:b/>
          <w:bCs/>
          <w:sz w:val="20"/>
          <w:szCs w:val="20"/>
        </w:rPr>
        <w:t xml:space="preserve"> pages</w:t>
      </w:r>
      <w:r>
        <w:rPr>
          <w:rFonts w:ascii="Arial" w:hAnsi="Arial" w:cs="Arial"/>
          <w:sz w:val="20"/>
          <w:szCs w:val="20"/>
        </w:rPr>
        <w:t xml:space="preserve">, </w:t>
      </w:r>
      <w:r w:rsidRPr="00B96793">
        <w:rPr>
          <w:rFonts w:ascii="Arial" w:hAnsi="Arial" w:cs="Arial"/>
          <w:sz w:val="20"/>
          <w:szCs w:val="20"/>
        </w:rPr>
        <w:t>hors CV du personnel dédié</w:t>
      </w:r>
      <w:r w:rsidR="00046B55">
        <w:rPr>
          <w:rFonts w:ascii="Arial" w:hAnsi="Arial" w:cs="Arial"/>
          <w:sz w:val="20"/>
          <w:szCs w:val="20"/>
        </w:rPr>
        <w:t xml:space="preserve"> et fiches techniques</w:t>
      </w:r>
      <w:r w:rsidRPr="00B96793">
        <w:rPr>
          <w:rFonts w:ascii="Arial" w:hAnsi="Arial" w:cs="Arial"/>
          <w:sz w:val="20"/>
          <w:szCs w:val="20"/>
        </w:rPr>
        <w:t xml:space="preserve">, qui ne seront pas décomptés de ces </w:t>
      </w:r>
      <w:r w:rsidR="00046B55">
        <w:rPr>
          <w:rFonts w:ascii="Arial" w:hAnsi="Arial" w:cs="Arial"/>
          <w:sz w:val="20"/>
          <w:szCs w:val="20"/>
        </w:rPr>
        <w:t>5</w:t>
      </w:r>
      <w:r w:rsidRPr="00B96793">
        <w:rPr>
          <w:rFonts w:ascii="Arial" w:hAnsi="Arial" w:cs="Arial"/>
          <w:sz w:val="20"/>
          <w:szCs w:val="20"/>
        </w:rPr>
        <w:t xml:space="preserve"> pages. Le cas échéant, les renvois aux annexes devront être précis (nom du document, numéro de page…).</w:t>
      </w:r>
      <w:r w:rsidRPr="00B96793">
        <w:rPr>
          <w:rFonts w:ascii="Arial" w:hAnsi="Arial" w:cs="Arial"/>
          <w:b/>
          <w:bCs/>
          <w:color w:val="C00000"/>
          <w:sz w:val="20"/>
          <w:szCs w:val="20"/>
        </w:rPr>
        <w:t xml:space="preserve"> Toutes les pages dépassant </w:t>
      </w:r>
      <w:r>
        <w:rPr>
          <w:rFonts w:ascii="Arial" w:hAnsi="Arial" w:cs="Arial"/>
          <w:b/>
          <w:bCs/>
          <w:color w:val="C00000"/>
          <w:sz w:val="20"/>
          <w:szCs w:val="20"/>
        </w:rPr>
        <w:t>ces</w:t>
      </w:r>
      <w:r w:rsidRPr="00B96793">
        <w:rPr>
          <w:rFonts w:ascii="Arial" w:hAnsi="Arial" w:cs="Arial"/>
          <w:b/>
          <w:bCs/>
          <w:color w:val="C00000"/>
          <w:sz w:val="20"/>
          <w:szCs w:val="20"/>
        </w:rPr>
        <w:t xml:space="preserve"> limite</w:t>
      </w:r>
      <w:r>
        <w:rPr>
          <w:rFonts w:ascii="Arial" w:hAnsi="Arial" w:cs="Arial"/>
          <w:b/>
          <w:bCs/>
          <w:color w:val="C00000"/>
          <w:sz w:val="20"/>
          <w:szCs w:val="20"/>
        </w:rPr>
        <w:t>s</w:t>
      </w:r>
      <w:r w:rsidRPr="00B96793">
        <w:rPr>
          <w:rFonts w:ascii="Arial" w:hAnsi="Arial" w:cs="Arial"/>
          <w:b/>
          <w:bCs/>
          <w:color w:val="C00000"/>
          <w:sz w:val="20"/>
          <w:szCs w:val="20"/>
        </w:rPr>
        <w:t xml:space="preserve"> ne seront pas analysées.</w:t>
      </w:r>
    </w:p>
    <w:sectPr w:rsidR="00B96793" w:rsidRPr="00B96793" w:rsidSect="005B36E8">
      <w:headerReference w:type="first" r:id="rId10"/>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728D7" w14:textId="77777777" w:rsidR="007D6E00" w:rsidRDefault="007D6E00" w:rsidP="009115FD">
      <w:pPr>
        <w:spacing w:after="0" w:line="240" w:lineRule="auto"/>
      </w:pPr>
      <w:r>
        <w:separator/>
      </w:r>
    </w:p>
  </w:endnote>
  <w:endnote w:type="continuationSeparator" w:id="0">
    <w:p w14:paraId="70797E2C" w14:textId="77777777" w:rsidR="007D6E00" w:rsidRDefault="007D6E00" w:rsidP="00911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altName w:val="Times New Roman"/>
    <w:charset w:val="00"/>
    <w:family w:val="auto"/>
    <w:pitch w:val="variable"/>
    <w:sig w:usb0="00000001"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91247" w14:textId="77777777" w:rsidR="007D6E00" w:rsidRDefault="007D6E00" w:rsidP="009115FD">
      <w:pPr>
        <w:spacing w:after="0" w:line="240" w:lineRule="auto"/>
      </w:pPr>
      <w:r>
        <w:separator/>
      </w:r>
    </w:p>
  </w:footnote>
  <w:footnote w:type="continuationSeparator" w:id="0">
    <w:p w14:paraId="19362937" w14:textId="77777777" w:rsidR="007D6E00" w:rsidRDefault="007D6E00" w:rsidP="009115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980ED" w14:textId="77777777" w:rsidR="00993FF3" w:rsidRDefault="00993FF3" w:rsidP="009115FD">
    <w:r>
      <w:rPr>
        <w:noProof/>
        <w:lang w:eastAsia="fr-FR"/>
      </w:rPr>
      <w:drawing>
        <wp:inline distT="0" distB="0" distL="0" distR="0" wp14:anchorId="6B524919" wp14:editId="4ECB23C4">
          <wp:extent cx="1876425" cy="7810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781050"/>
                  </a:xfrm>
                  <a:prstGeom prst="rect">
                    <a:avLst/>
                  </a:prstGeom>
                  <a:noFill/>
                </pic:spPr>
              </pic:pic>
            </a:graphicData>
          </a:graphic>
        </wp:inline>
      </w:drawing>
    </w:r>
  </w:p>
  <w:p w14:paraId="12F576F2" w14:textId="77777777" w:rsidR="00A64FAD" w:rsidRDefault="00A64FAD" w:rsidP="00A64FAD">
    <w:pPr>
      <w:pStyle w:val="Paragraphestandard"/>
      <w:rPr>
        <w:rFonts w:ascii="Arial" w:hAnsi="Arial" w:cs="Arial"/>
        <w:b/>
        <w:bCs/>
        <w:sz w:val="20"/>
        <w:szCs w:val="20"/>
      </w:rPr>
    </w:pPr>
    <w:r>
      <w:rPr>
        <w:rFonts w:ascii="Arial" w:hAnsi="Arial" w:cs="Arial"/>
        <w:b/>
        <w:bCs/>
        <w:sz w:val="20"/>
        <w:szCs w:val="20"/>
      </w:rPr>
      <w:t>Direction des Achats</w:t>
    </w:r>
  </w:p>
  <w:p w14:paraId="6DE0CD12" w14:textId="77777777" w:rsidR="00A64FAD" w:rsidRDefault="00A64FAD" w:rsidP="00A64FAD">
    <w:pPr>
      <w:pStyle w:val="Paragraphestandard"/>
      <w:rPr>
        <w:rFonts w:ascii="Arial" w:hAnsi="Arial" w:cs="Arial"/>
        <w:b/>
        <w:bCs/>
        <w:sz w:val="20"/>
        <w:szCs w:val="20"/>
      </w:rPr>
    </w:pPr>
    <w:r>
      <w:rPr>
        <w:rFonts w:ascii="Arial" w:hAnsi="Arial" w:cs="Arial"/>
        <w:b/>
        <w:bCs/>
        <w:sz w:val="20"/>
        <w:szCs w:val="20"/>
      </w:rPr>
      <w:t xml:space="preserve">Service achats de fournitures, services </w:t>
    </w:r>
    <w:r w:rsidRPr="00712E4F">
      <w:rPr>
        <w:rFonts w:ascii="Arial" w:hAnsi="Arial" w:cs="Arial"/>
        <w:b/>
        <w:bCs/>
        <w:sz w:val="20"/>
        <w:szCs w:val="20"/>
      </w:rPr>
      <w:t>&amp;</w:t>
    </w:r>
    <w:r>
      <w:rPr>
        <w:rFonts w:ascii="Arial" w:hAnsi="Arial" w:cs="Arial"/>
        <w:b/>
        <w:bCs/>
        <w:sz w:val="20"/>
        <w:szCs w:val="20"/>
      </w:rPr>
      <w:t xml:space="preserve"> prestations intellectuelles</w:t>
    </w:r>
  </w:p>
  <w:p w14:paraId="215C8799" w14:textId="0A9EF220" w:rsidR="00993FF3" w:rsidRPr="00E065FC" w:rsidRDefault="00E065FC" w:rsidP="00E065FC">
    <w:pPr>
      <w:pStyle w:val="Paragraphestandard"/>
      <w:rPr>
        <w:rFonts w:ascii="Arial" w:hAnsi="Arial" w:cs="Arial"/>
        <w:b/>
        <w:bCs/>
        <w:sz w:val="20"/>
        <w:szCs w:val="20"/>
      </w:rPr>
    </w:pPr>
    <w:r>
      <w:rPr>
        <w:rFonts w:ascii="Arial" w:hAnsi="Arial" w:cs="Arial"/>
        <w:b/>
        <w:bCs/>
        <w:sz w:val="20"/>
        <w:szCs w:val="20"/>
      </w:rPr>
      <w:t>Pôle Transversal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C09CC"/>
    <w:multiLevelType w:val="hybridMultilevel"/>
    <w:tmpl w:val="231436A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B2D6D20"/>
    <w:multiLevelType w:val="hybridMultilevel"/>
    <w:tmpl w:val="14985BE8"/>
    <w:lvl w:ilvl="0" w:tplc="FFFFFFFF">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30AE50DA"/>
    <w:multiLevelType w:val="hybridMultilevel"/>
    <w:tmpl w:val="8F70357C"/>
    <w:lvl w:ilvl="0" w:tplc="11182C80">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2D1BE7"/>
    <w:multiLevelType w:val="hybridMultilevel"/>
    <w:tmpl w:val="3E7A19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6004401"/>
    <w:multiLevelType w:val="hybridMultilevel"/>
    <w:tmpl w:val="159C62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F1B764D"/>
    <w:multiLevelType w:val="hybridMultilevel"/>
    <w:tmpl w:val="4CBAEEE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5658819">
    <w:abstractNumId w:val="5"/>
  </w:num>
  <w:num w:numId="2" w16cid:durableId="1172600045">
    <w:abstractNumId w:val="2"/>
  </w:num>
  <w:num w:numId="3" w16cid:durableId="849221505">
    <w:abstractNumId w:val="3"/>
  </w:num>
  <w:num w:numId="4" w16cid:durableId="173113330">
    <w:abstractNumId w:val="1"/>
  </w:num>
  <w:num w:numId="5" w16cid:durableId="1324507072">
    <w:abstractNumId w:val="0"/>
  </w:num>
  <w:num w:numId="6" w16cid:durableId="10061332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5FD"/>
    <w:rsid w:val="00004BD9"/>
    <w:rsid w:val="00016801"/>
    <w:rsid w:val="000205E7"/>
    <w:rsid w:val="00020732"/>
    <w:rsid w:val="00024BF3"/>
    <w:rsid w:val="0003062A"/>
    <w:rsid w:val="0003505C"/>
    <w:rsid w:val="00041D0A"/>
    <w:rsid w:val="00046B55"/>
    <w:rsid w:val="00054A17"/>
    <w:rsid w:val="00055875"/>
    <w:rsid w:val="000560FF"/>
    <w:rsid w:val="00064E44"/>
    <w:rsid w:val="0007017E"/>
    <w:rsid w:val="00074379"/>
    <w:rsid w:val="00082F57"/>
    <w:rsid w:val="00084E9B"/>
    <w:rsid w:val="00097BE8"/>
    <w:rsid w:val="000A2472"/>
    <w:rsid w:val="000A3BD9"/>
    <w:rsid w:val="000A4583"/>
    <w:rsid w:val="000A733C"/>
    <w:rsid w:val="000B0DAE"/>
    <w:rsid w:val="000B30EA"/>
    <w:rsid w:val="000B43D1"/>
    <w:rsid w:val="000C5D84"/>
    <w:rsid w:val="000F790A"/>
    <w:rsid w:val="00101559"/>
    <w:rsid w:val="00101AEE"/>
    <w:rsid w:val="001055FA"/>
    <w:rsid w:val="00107B2B"/>
    <w:rsid w:val="001205DD"/>
    <w:rsid w:val="00121385"/>
    <w:rsid w:val="0012255E"/>
    <w:rsid w:val="0012749D"/>
    <w:rsid w:val="00130E12"/>
    <w:rsid w:val="00131F5C"/>
    <w:rsid w:val="00142B93"/>
    <w:rsid w:val="001565F3"/>
    <w:rsid w:val="00160A2F"/>
    <w:rsid w:val="00175762"/>
    <w:rsid w:val="001806F5"/>
    <w:rsid w:val="00190ED7"/>
    <w:rsid w:val="001915AF"/>
    <w:rsid w:val="00196A6B"/>
    <w:rsid w:val="00197DEB"/>
    <w:rsid w:val="001A272B"/>
    <w:rsid w:val="001C6B93"/>
    <w:rsid w:val="001C7129"/>
    <w:rsid w:val="001D32A4"/>
    <w:rsid w:val="001E06E7"/>
    <w:rsid w:val="001E6CF8"/>
    <w:rsid w:val="001F5367"/>
    <w:rsid w:val="00206A5B"/>
    <w:rsid w:val="00210799"/>
    <w:rsid w:val="00211D2E"/>
    <w:rsid w:val="00223BFB"/>
    <w:rsid w:val="0022737E"/>
    <w:rsid w:val="002307C6"/>
    <w:rsid w:val="002325B6"/>
    <w:rsid w:val="00233D5A"/>
    <w:rsid w:val="00240B7C"/>
    <w:rsid w:val="002457C8"/>
    <w:rsid w:val="00246F41"/>
    <w:rsid w:val="0024773E"/>
    <w:rsid w:val="0025298B"/>
    <w:rsid w:val="002542D3"/>
    <w:rsid w:val="00263E15"/>
    <w:rsid w:val="00270D5E"/>
    <w:rsid w:val="0027740A"/>
    <w:rsid w:val="0028036C"/>
    <w:rsid w:val="00283B27"/>
    <w:rsid w:val="002925D0"/>
    <w:rsid w:val="00296171"/>
    <w:rsid w:val="002A4C5E"/>
    <w:rsid w:val="002A7B3D"/>
    <w:rsid w:val="002B67AA"/>
    <w:rsid w:val="002C0637"/>
    <w:rsid w:val="002C12E4"/>
    <w:rsid w:val="002D0987"/>
    <w:rsid w:val="002D0A48"/>
    <w:rsid w:val="002D3AE9"/>
    <w:rsid w:val="002F0399"/>
    <w:rsid w:val="002F7686"/>
    <w:rsid w:val="00300415"/>
    <w:rsid w:val="00305C96"/>
    <w:rsid w:val="00321D8B"/>
    <w:rsid w:val="00322938"/>
    <w:rsid w:val="00333DDD"/>
    <w:rsid w:val="00334D1C"/>
    <w:rsid w:val="0034256B"/>
    <w:rsid w:val="0034292D"/>
    <w:rsid w:val="003555FC"/>
    <w:rsid w:val="00371F81"/>
    <w:rsid w:val="00376815"/>
    <w:rsid w:val="00381097"/>
    <w:rsid w:val="003A42B6"/>
    <w:rsid w:val="003A4B39"/>
    <w:rsid w:val="003B2B4A"/>
    <w:rsid w:val="003C6DCA"/>
    <w:rsid w:val="003D1F26"/>
    <w:rsid w:val="003E0FE1"/>
    <w:rsid w:val="003F0C08"/>
    <w:rsid w:val="003F16B7"/>
    <w:rsid w:val="003F3226"/>
    <w:rsid w:val="003F72F4"/>
    <w:rsid w:val="003F7906"/>
    <w:rsid w:val="0040512D"/>
    <w:rsid w:val="0040673C"/>
    <w:rsid w:val="00406D00"/>
    <w:rsid w:val="00415AC4"/>
    <w:rsid w:val="0041613A"/>
    <w:rsid w:val="004177D7"/>
    <w:rsid w:val="00417DDD"/>
    <w:rsid w:val="00443278"/>
    <w:rsid w:val="00452109"/>
    <w:rsid w:val="0045234C"/>
    <w:rsid w:val="00453084"/>
    <w:rsid w:val="00462136"/>
    <w:rsid w:val="0046646A"/>
    <w:rsid w:val="00467BDE"/>
    <w:rsid w:val="004804EA"/>
    <w:rsid w:val="00482475"/>
    <w:rsid w:val="00483FEF"/>
    <w:rsid w:val="004A5FA8"/>
    <w:rsid w:val="004A611D"/>
    <w:rsid w:val="004A730B"/>
    <w:rsid w:val="004B252D"/>
    <w:rsid w:val="004B58AA"/>
    <w:rsid w:val="004B750E"/>
    <w:rsid w:val="004D49C2"/>
    <w:rsid w:val="004E411D"/>
    <w:rsid w:val="004E6B03"/>
    <w:rsid w:val="004F30A4"/>
    <w:rsid w:val="004F5670"/>
    <w:rsid w:val="005005B2"/>
    <w:rsid w:val="00501330"/>
    <w:rsid w:val="00504B80"/>
    <w:rsid w:val="00504E19"/>
    <w:rsid w:val="00507933"/>
    <w:rsid w:val="00512D9E"/>
    <w:rsid w:val="00513BE1"/>
    <w:rsid w:val="00515AA1"/>
    <w:rsid w:val="00517671"/>
    <w:rsid w:val="00532801"/>
    <w:rsid w:val="005335AE"/>
    <w:rsid w:val="005424C4"/>
    <w:rsid w:val="0054285B"/>
    <w:rsid w:val="00545307"/>
    <w:rsid w:val="00546BB1"/>
    <w:rsid w:val="00555D0E"/>
    <w:rsid w:val="00556992"/>
    <w:rsid w:val="00556D4A"/>
    <w:rsid w:val="0056080E"/>
    <w:rsid w:val="00561278"/>
    <w:rsid w:val="00561820"/>
    <w:rsid w:val="00563CAD"/>
    <w:rsid w:val="00570AEF"/>
    <w:rsid w:val="005730B7"/>
    <w:rsid w:val="00581CF7"/>
    <w:rsid w:val="00581E4D"/>
    <w:rsid w:val="005869F0"/>
    <w:rsid w:val="00593CF8"/>
    <w:rsid w:val="005A2DCE"/>
    <w:rsid w:val="005A496A"/>
    <w:rsid w:val="005A6B46"/>
    <w:rsid w:val="005B36E8"/>
    <w:rsid w:val="005B7B5E"/>
    <w:rsid w:val="005C27D8"/>
    <w:rsid w:val="005C4175"/>
    <w:rsid w:val="005E2686"/>
    <w:rsid w:val="005E6307"/>
    <w:rsid w:val="005E79F0"/>
    <w:rsid w:val="005F13FC"/>
    <w:rsid w:val="005F4DE7"/>
    <w:rsid w:val="005F6444"/>
    <w:rsid w:val="0060713B"/>
    <w:rsid w:val="006073D6"/>
    <w:rsid w:val="00617CD3"/>
    <w:rsid w:val="006406D6"/>
    <w:rsid w:val="00640BC9"/>
    <w:rsid w:val="00643205"/>
    <w:rsid w:val="00645463"/>
    <w:rsid w:val="006465E1"/>
    <w:rsid w:val="00650730"/>
    <w:rsid w:val="006600B4"/>
    <w:rsid w:val="00661DFB"/>
    <w:rsid w:val="00663612"/>
    <w:rsid w:val="006650D9"/>
    <w:rsid w:val="0067276A"/>
    <w:rsid w:val="006811EA"/>
    <w:rsid w:val="00697332"/>
    <w:rsid w:val="006A0A74"/>
    <w:rsid w:val="006A253D"/>
    <w:rsid w:val="006A43D8"/>
    <w:rsid w:val="006B2EF3"/>
    <w:rsid w:val="006C4D22"/>
    <w:rsid w:val="006D0F30"/>
    <w:rsid w:val="006D2504"/>
    <w:rsid w:val="006D4D1C"/>
    <w:rsid w:val="006D6162"/>
    <w:rsid w:val="006E059D"/>
    <w:rsid w:val="006F6257"/>
    <w:rsid w:val="00700E31"/>
    <w:rsid w:val="00704871"/>
    <w:rsid w:val="00710C89"/>
    <w:rsid w:val="00716004"/>
    <w:rsid w:val="007279D8"/>
    <w:rsid w:val="00735FCB"/>
    <w:rsid w:val="00746E99"/>
    <w:rsid w:val="0074722F"/>
    <w:rsid w:val="007524C4"/>
    <w:rsid w:val="00767A8D"/>
    <w:rsid w:val="00770543"/>
    <w:rsid w:val="00772175"/>
    <w:rsid w:val="00780FBF"/>
    <w:rsid w:val="00792898"/>
    <w:rsid w:val="00795DFB"/>
    <w:rsid w:val="007A6222"/>
    <w:rsid w:val="007B5E4C"/>
    <w:rsid w:val="007C1667"/>
    <w:rsid w:val="007C5418"/>
    <w:rsid w:val="007D01BF"/>
    <w:rsid w:val="007D6E00"/>
    <w:rsid w:val="007E4452"/>
    <w:rsid w:val="007E4527"/>
    <w:rsid w:val="007E67DA"/>
    <w:rsid w:val="007F2819"/>
    <w:rsid w:val="007F3012"/>
    <w:rsid w:val="007F491C"/>
    <w:rsid w:val="00804F9B"/>
    <w:rsid w:val="008070B4"/>
    <w:rsid w:val="00822D12"/>
    <w:rsid w:val="008275DF"/>
    <w:rsid w:val="00830963"/>
    <w:rsid w:val="00832B62"/>
    <w:rsid w:val="0083316D"/>
    <w:rsid w:val="00841E62"/>
    <w:rsid w:val="00842212"/>
    <w:rsid w:val="00847357"/>
    <w:rsid w:val="008516A0"/>
    <w:rsid w:val="00852EF5"/>
    <w:rsid w:val="0085365B"/>
    <w:rsid w:val="008830A1"/>
    <w:rsid w:val="00886F6F"/>
    <w:rsid w:val="00890090"/>
    <w:rsid w:val="00891034"/>
    <w:rsid w:val="00895623"/>
    <w:rsid w:val="008A65E1"/>
    <w:rsid w:val="008B3FDA"/>
    <w:rsid w:val="008C047D"/>
    <w:rsid w:val="008C2808"/>
    <w:rsid w:val="008C4373"/>
    <w:rsid w:val="008C48B0"/>
    <w:rsid w:val="008C4BAC"/>
    <w:rsid w:val="008C67C4"/>
    <w:rsid w:val="008C7E22"/>
    <w:rsid w:val="008D1CC6"/>
    <w:rsid w:val="008D5CB3"/>
    <w:rsid w:val="008D6980"/>
    <w:rsid w:val="008E0C4D"/>
    <w:rsid w:val="008E28B1"/>
    <w:rsid w:val="008F1CAC"/>
    <w:rsid w:val="008F23D1"/>
    <w:rsid w:val="008F3459"/>
    <w:rsid w:val="008F3A26"/>
    <w:rsid w:val="008F4DCB"/>
    <w:rsid w:val="008F57B5"/>
    <w:rsid w:val="0090612C"/>
    <w:rsid w:val="009115FD"/>
    <w:rsid w:val="00924DFD"/>
    <w:rsid w:val="00926F91"/>
    <w:rsid w:val="00927D51"/>
    <w:rsid w:val="00944222"/>
    <w:rsid w:val="00946169"/>
    <w:rsid w:val="009472AF"/>
    <w:rsid w:val="00956E7C"/>
    <w:rsid w:val="00956EB7"/>
    <w:rsid w:val="0096089E"/>
    <w:rsid w:val="009636D9"/>
    <w:rsid w:val="00964831"/>
    <w:rsid w:val="0096777D"/>
    <w:rsid w:val="00981113"/>
    <w:rsid w:val="009914E4"/>
    <w:rsid w:val="00993FF3"/>
    <w:rsid w:val="009A6318"/>
    <w:rsid w:val="009C1E9E"/>
    <w:rsid w:val="009C2D0B"/>
    <w:rsid w:val="009C6460"/>
    <w:rsid w:val="009D265B"/>
    <w:rsid w:val="009D6A36"/>
    <w:rsid w:val="009E00A3"/>
    <w:rsid w:val="009E1FCE"/>
    <w:rsid w:val="009F0445"/>
    <w:rsid w:val="009F04D7"/>
    <w:rsid w:val="009F50E5"/>
    <w:rsid w:val="009F594C"/>
    <w:rsid w:val="00A01C7B"/>
    <w:rsid w:val="00A04520"/>
    <w:rsid w:val="00A07A41"/>
    <w:rsid w:val="00A106F4"/>
    <w:rsid w:val="00A10913"/>
    <w:rsid w:val="00A1576E"/>
    <w:rsid w:val="00A23BC0"/>
    <w:rsid w:val="00A23ED9"/>
    <w:rsid w:val="00A23F3D"/>
    <w:rsid w:val="00A26E45"/>
    <w:rsid w:val="00A35FEE"/>
    <w:rsid w:val="00A36D4E"/>
    <w:rsid w:val="00A41F42"/>
    <w:rsid w:val="00A4355B"/>
    <w:rsid w:val="00A50988"/>
    <w:rsid w:val="00A54CE5"/>
    <w:rsid w:val="00A64FAD"/>
    <w:rsid w:val="00A65B14"/>
    <w:rsid w:val="00A71E88"/>
    <w:rsid w:val="00A77CB4"/>
    <w:rsid w:val="00A8092F"/>
    <w:rsid w:val="00A85C25"/>
    <w:rsid w:val="00A90F99"/>
    <w:rsid w:val="00A95305"/>
    <w:rsid w:val="00A966E6"/>
    <w:rsid w:val="00A97CD6"/>
    <w:rsid w:val="00AA184E"/>
    <w:rsid w:val="00AA5FD7"/>
    <w:rsid w:val="00AB092C"/>
    <w:rsid w:val="00AB2756"/>
    <w:rsid w:val="00AB474E"/>
    <w:rsid w:val="00AC627A"/>
    <w:rsid w:val="00AD0E35"/>
    <w:rsid w:val="00AD70E2"/>
    <w:rsid w:val="00AE335B"/>
    <w:rsid w:val="00AF11CA"/>
    <w:rsid w:val="00AF76AC"/>
    <w:rsid w:val="00AF7D83"/>
    <w:rsid w:val="00B02314"/>
    <w:rsid w:val="00B0633C"/>
    <w:rsid w:val="00B07DB2"/>
    <w:rsid w:val="00B12ED9"/>
    <w:rsid w:val="00B138FA"/>
    <w:rsid w:val="00B31426"/>
    <w:rsid w:val="00B37258"/>
    <w:rsid w:val="00B4675E"/>
    <w:rsid w:val="00B60FB3"/>
    <w:rsid w:val="00B6157D"/>
    <w:rsid w:val="00B63470"/>
    <w:rsid w:val="00B643C3"/>
    <w:rsid w:val="00B66EA1"/>
    <w:rsid w:val="00B74B65"/>
    <w:rsid w:val="00B9113A"/>
    <w:rsid w:val="00B94072"/>
    <w:rsid w:val="00B96793"/>
    <w:rsid w:val="00B96EC2"/>
    <w:rsid w:val="00BA4308"/>
    <w:rsid w:val="00BA5AB2"/>
    <w:rsid w:val="00BA7311"/>
    <w:rsid w:val="00BB1A39"/>
    <w:rsid w:val="00BC074B"/>
    <w:rsid w:val="00BC1520"/>
    <w:rsid w:val="00BC1F09"/>
    <w:rsid w:val="00BC236E"/>
    <w:rsid w:val="00BD59F3"/>
    <w:rsid w:val="00BD6921"/>
    <w:rsid w:val="00BE1E64"/>
    <w:rsid w:val="00BE32A9"/>
    <w:rsid w:val="00BF0145"/>
    <w:rsid w:val="00C10148"/>
    <w:rsid w:val="00C11D79"/>
    <w:rsid w:val="00C12622"/>
    <w:rsid w:val="00C127D3"/>
    <w:rsid w:val="00C20EC3"/>
    <w:rsid w:val="00C3301C"/>
    <w:rsid w:val="00C4302B"/>
    <w:rsid w:val="00C4387F"/>
    <w:rsid w:val="00C52384"/>
    <w:rsid w:val="00C52A54"/>
    <w:rsid w:val="00C53E64"/>
    <w:rsid w:val="00C548C6"/>
    <w:rsid w:val="00C60552"/>
    <w:rsid w:val="00C6201D"/>
    <w:rsid w:val="00C927CB"/>
    <w:rsid w:val="00C969C0"/>
    <w:rsid w:val="00CA72F6"/>
    <w:rsid w:val="00CA7ED8"/>
    <w:rsid w:val="00CB7E15"/>
    <w:rsid w:val="00CC1D26"/>
    <w:rsid w:val="00CD10C5"/>
    <w:rsid w:val="00CD2AFD"/>
    <w:rsid w:val="00CD2EEF"/>
    <w:rsid w:val="00CE123D"/>
    <w:rsid w:val="00CE19B6"/>
    <w:rsid w:val="00CE1C51"/>
    <w:rsid w:val="00CE791F"/>
    <w:rsid w:val="00CF3E92"/>
    <w:rsid w:val="00D0014C"/>
    <w:rsid w:val="00D11092"/>
    <w:rsid w:val="00D140CA"/>
    <w:rsid w:val="00D166C9"/>
    <w:rsid w:val="00D17EFA"/>
    <w:rsid w:val="00D26C5F"/>
    <w:rsid w:val="00D32B07"/>
    <w:rsid w:val="00D34740"/>
    <w:rsid w:val="00D37DF4"/>
    <w:rsid w:val="00D4050D"/>
    <w:rsid w:val="00D40ABB"/>
    <w:rsid w:val="00D4258E"/>
    <w:rsid w:val="00D43B03"/>
    <w:rsid w:val="00D43FA2"/>
    <w:rsid w:val="00D52D21"/>
    <w:rsid w:val="00D65C48"/>
    <w:rsid w:val="00D71579"/>
    <w:rsid w:val="00D811CA"/>
    <w:rsid w:val="00D9228B"/>
    <w:rsid w:val="00D92A24"/>
    <w:rsid w:val="00DA0E6C"/>
    <w:rsid w:val="00DB3EF7"/>
    <w:rsid w:val="00DC6199"/>
    <w:rsid w:val="00DD391F"/>
    <w:rsid w:val="00DD797A"/>
    <w:rsid w:val="00DE411D"/>
    <w:rsid w:val="00DF20C4"/>
    <w:rsid w:val="00DF3497"/>
    <w:rsid w:val="00DF77E2"/>
    <w:rsid w:val="00E065FC"/>
    <w:rsid w:val="00E15BE6"/>
    <w:rsid w:val="00E2013C"/>
    <w:rsid w:val="00E360A8"/>
    <w:rsid w:val="00E430B1"/>
    <w:rsid w:val="00E45E6B"/>
    <w:rsid w:val="00E522E8"/>
    <w:rsid w:val="00E554C4"/>
    <w:rsid w:val="00E56FCA"/>
    <w:rsid w:val="00E5744F"/>
    <w:rsid w:val="00E57E5F"/>
    <w:rsid w:val="00E61FA2"/>
    <w:rsid w:val="00E653CA"/>
    <w:rsid w:val="00E708C3"/>
    <w:rsid w:val="00E77C07"/>
    <w:rsid w:val="00E82E4E"/>
    <w:rsid w:val="00E84D4D"/>
    <w:rsid w:val="00E86901"/>
    <w:rsid w:val="00E96B0B"/>
    <w:rsid w:val="00EA15BD"/>
    <w:rsid w:val="00EA1689"/>
    <w:rsid w:val="00EA3304"/>
    <w:rsid w:val="00EA6352"/>
    <w:rsid w:val="00EB0114"/>
    <w:rsid w:val="00EB7A32"/>
    <w:rsid w:val="00ED0517"/>
    <w:rsid w:val="00ED2543"/>
    <w:rsid w:val="00ED2BC2"/>
    <w:rsid w:val="00ED38E8"/>
    <w:rsid w:val="00EE1C60"/>
    <w:rsid w:val="00EE5379"/>
    <w:rsid w:val="00EE5F2B"/>
    <w:rsid w:val="00EE6C5D"/>
    <w:rsid w:val="00EE7CCA"/>
    <w:rsid w:val="00EF1D98"/>
    <w:rsid w:val="00EF2CF1"/>
    <w:rsid w:val="00EF4E1C"/>
    <w:rsid w:val="00F03BF9"/>
    <w:rsid w:val="00F07F41"/>
    <w:rsid w:val="00F144C5"/>
    <w:rsid w:val="00F237CE"/>
    <w:rsid w:val="00F45940"/>
    <w:rsid w:val="00F65297"/>
    <w:rsid w:val="00F65EE6"/>
    <w:rsid w:val="00F72C30"/>
    <w:rsid w:val="00F76F24"/>
    <w:rsid w:val="00F92997"/>
    <w:rsid w:val="00FA7931"/>
    <w:rsid w:val="00FA7C3C"/>
    <w:rsid w:val="00FB3AE2"/>
    <w:rsid w:val="00FB3FC9"/>
    <w:rsid w:val="00FB48E5"/>
    <w:rsid w:val="00FC4A70"/>
    <w:rsid w:val="00FC61D2"/>
    <w:rsid w:val="00FC7417"/>
    <w:rsid w:val="00FD43D6"/>
    <w:rsid w:val="00FE0394"/>
    <w:rsid w:val="00FE6039"/>
    <w:rsid w:val="00FF66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91328F"/>
  <w15:chartTrackingRefBased/>
  <w15:docId w15:val="{439D9942-869E-4968-A56C-529AF81C7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689"/>
    <w:pPr>
      <w:jc w:val="both"/>
    </w:pPr>
    <w:rPr>
      <w:rFonts w:ascii="Helvetica" w:hAnsi="Helvetica"/>
    </w:rPr>
  </w:style>
  <w:style w:type="paragraph" w:styleId="Titre5">
    <w:name w:val="heading 5"/>
    <w:basedOn w:val="Normal"/>
    <w:next w:val="Normal"/>
    <w:link w:val="Titre5Car"/>
    <w:unhideWhenUsed/>
    <w:qFormat/>
    <w:rsid w:val="009115FD"/>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115FD"/>
    <w:pPr>
      <w:tabs>
        <w:tab w:val="center" w:pos="4536"/>
        <w:tab w:val="right" w:pos="9072"/>
      </w:tabs>
      <w:spacing w:after="0" w:line="240" w:lineRule="auto"/>
    </w:pPr>
  </w:style>
  <w:style w:type="character" w:customStyle="1" w:styleId="En-tteCar">
    <w:name w:val="En-tête Car"/>
    <w:basedOn w:val="Policepardfaut"/>
    <w:link w:val="En-tte"/>
    <w:uiPriority w:val="99"/>
    <w:rsid w:val="009115FD"/>
    <w:rPr>
      <w:rFonts w:ascii="Helvetica" w:hAnsi="Helvetica"/>
    </w:rPr>
  </w:style>
  <w:style w:type="paragraph" w:styleId="Pieddepage">
    <w:name w:val="footer"/>
    <w:basedOn w:val="Normal"/>
    <w:link w:val="PieddepageCar"/>
    <w:uiPriority w:val="99"/>
    <w:unhideWhenUsed/>
    <w:rsid w:val="009115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15FD"/>
    <w:rPr>
      <w:rFonts w:ascii="Helvetica" w:hAnsi="Helvetica"/>
    </w:rPr>
  </w:style>
  <w:style w:type="character" w:customStyle="1" w:styleId="Titre5Car">
    <w:name w:val="Titre 5 Car"/>
    <w:basedOn w:val="Policepardfaut"/>
    <w:link w:val="Titre5"/>
    <w:rsid w:val="009115FD"/>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39"/>
    <w:rsid w:val="00911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8C67C4"/>
    <w:rPr>
      <w:sz w:val="16"/>
      <w:szCs w:val="16"/>
    </w:rPr>
  </w:style>
  <w:style w:type="paragraph" w:styleId="Commentaire">
    <w:name w:val="annotation text"/>
    <w:basedOn w:val="Normal"/>
    <w:link w:val="CommentaireCar"/>
    <w:uiPriority w:val="99"/>
    <w:unhideWhenUsed/>
    <w:rsid w:val="008C67C4"/>
    <w:pPr>
      <w:spacing w:line="240" w:lineRule="auto"/>
    </w:pPr>
    <w:rPr>
      <w:sz w:val="20"/>
      <w:szCs w:val="20"/>
    </w:rPr>
  </w:style>
  <w:style w:type="character" w:customStyle="1" w:styleId="CommentaireCar">
    <w:name w:val="Commentaire Car"/>
    <w:basedOn w:val="Policepardfaut"/>
    <w:link w:val="Commentaire"/>
    <w:uiPriority w:val="99"/>
    <w:rsid w:val="008C67C4"/>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sid w:val="008C67C4"/>
    <w:rPr>
      <w:b/>
      <w:bCs/>
    </w:rPr>
  </w:style>
  <w:style w:type="character" w:customStyle="1" w:styleId="ObjetducommentaireCar">
    <w:name w:val="Objet du commentaire Car"/>
    <w:basedOn w:val="CommentaireCar"/>
    <w:link w:val="Objetducommentaire"/>
    <w:uiPriority w:val="99"/>
    <w:semiHidden/>
    <w:rsid w:val="008C67C4"/>
    <w:rPr>
      <w:rFonts w:ascii="Helvetica" w:hAnsi="Helvetica"/>
      <w:b/>
      <w:bCs/>
      <w:sz w:val="20"/>
      <w:szCs w:val="20"/>
    </w:rPr>
  </w:style>
  <w:style w:type="paragraph" w:styleId="Textedebulles">
    <w:name w:val="Balloon Text"/>
    <w:basedOn w:val="Normal"/>
    <w:link w:val="TextedebullesCar"/>
    <w:uiPriority w:val="99"/>
    <w:semiHidden/>
    <w:unhideWhenUsed/>
    <w:rsid w:val="008C67C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C67C4"/>
    <w:rPr>
      <w:rFonts w:ascii="Segoe UI" w:hAnsi="Segoe UI" w:cs="Segoe UI"/>
      <w:sz w:val="18"/>
      <w:szCs w:val="18"/>
    </w:rPr>
  </w:style>
  <w:style w:type="paragraph" w:styleId="Paragraphedeliste">
    <w:name w:val="List Paragraph"/>
    <w:basedOn w:val="Normal"/>
    <w:uiPriority w:val="34"/>
    <w:qFormat/>
    <w:rsid w:val="00A54CE5"/>
    <w:pPr>
      <w:ind w:left="720"/>
      <w:contextualSpacing/>
    </w:pPr>
  </w:style>
  <w:style w:type="paragraph" w:customStyle="1" w:styleId="Paragraphestandard">
    <w:name w:val="[Paragraphe standard]"/>
    <w:basedOn w:val="Normal"/>
    <w:uiPriority w:val="99"/>
    <w:rsid w:val="00A64FAD"/>
    <w:pPr>
      <w:widowControl w:val="0"/>
      <w:autoSpaceDE w:val="0"/>
      <w:autoSpaceDN w:val="0"/>
      <w:adjustRightInd w:val="0"/>
      <w:spacing w:after="0" w:line="288" w:lineRule="auto"/>
      <w:jc w:val="left"/>
      <w:textAlignment w:val="center"/>
    </w:pPr>
    <w:rPr>
      <w:rFonts w:ascii="MinionPro-Regular" w:hAnsi="MinionPro-Regular" w:cs="MinionPro-Regular"/>
      <w:color w:val="000000"/>
      <w:sz w:val="24"/>
      <w:szCs w:val="24"/>
    </w:rPr>
  </w:style>
  <w:style w:type="character" w:styleId="Accentuationintense">
    <w:name w:val="Intense Emphasis"/>
    <w:basedOn w:val="Policepardfaut"/>
    <w:uiPriority w:val="21"/>
    <w:qFormat/>
    <w:rsid w:val="006E059D"/>
    <w:rPr>
      <w:i/>
      <w:iCs/>
      <w:color w:val="5B9BD5" w:themeColor="accent1"/>
    </w:rPr>
  </w:style>
  <w:style w:type="paragraph" w:styleId="Rvision">
    <w:name w:val="Revision"/>
    <w:hidden/>
    <w:uiPriority w:val="99"/>
    <w:semiHidden/>
    <w:rsid w:val="0027740A"/>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67008">
      <w:bodyDiv w:val="1"/>
      <w:marLeft w:val="0"/>
      <w:marRight w:val="0"/>
      <w:marTop w:val="0"/>
      <w:marBottom w:val="0"/>
      <w:divBdr>
        <w:top w:val="none" w:sz="0" w:space="0" w:color="auto"/>
        <w:left w:val="none" w:sz="0" w:space="0" w:color="auto"/>
        <w:bottom w:val="none" w:sz="0" w:space="0" w:color="auto"/>
        <w:right w:val="none" w:sz="0" w:space="0" w:color="auto"/>
      </w:divBdr>
    </w:div>
    <w:div w:id="428693977">
      <w:bodyDiv w:val="1"/>
      <w:marLeft w:val="0"/>
      <w:marRight w:val="0"/>
      <w:marTop w:val="0"/>
      <w:marBottom w:val="0"/>
      <w:divBdr>
        <w:top w:val="none" w:sz="0" w:space="0" w:color="auto"/>
        <w:left w:val="none" w:sz="0" w:space="0" w:color="auto"/>
        <w:bottom w:val="none" w:sz="0" w:space="0" w:color="auto"/>
        <w:right w:val="none" w:sz="0" w:space="0" w:color="auto"/>
      </w:divBdr>
    </w:div>
    <w:div w:id="568461596">
      <w:bodyDiv w:val="1"/>
      <w:marLeft w:val="0"/>
      <w:marRight w:val="0"/>
      <w:marTop w:val="0"/>
      <w:marBottom w:val="0"/>
      <w:divBdr>
        <w:top w:val="none" w:sz="0" w:space="0" w:color="auto"/>
        <w:left w:val="none" w:sz="0" w:space="0" w:color="auto"/>
        <w:bottom w:val="none" w:sz="0" w:space="0" w:color="auto"/>
        <w:right w:val="none" w:sz="0" w:space="0" w:color="auto"/>
      </w:divBdr>
    </w:div>
    <w:div w:id="624046143">
      <w:bodyDiv w:val="1"/>
      <w:marLeft w:val="0"/>
      <w:marRight w:val="0"/>
      <w:marTop w:val="0"/>
      <w:marBottom w:val="0"/>
      <w:divBdr>
        <w:top w:val="none" w:sz="0" w:space="0" w:color="auto"/>
        <w:left w:val="none" w:sz="0" w:space="0" w:color="auto"/>
        <w:bottom w:val="none" w:sz="0" w:space="0" w:color="auto"/>
        <w:right w:val="none" w:sz="0" w:space="0" w:color="auto"/>
      </w:divBdr>
    </w:div>
    <w:div w:id="734013873">
      <w:bodyDiv w:val="1"/>
      <w:marLeft w:val="0"/>
      <w:marRight w:val="0"/>
      <w:marTop w:val="0"/>
      <w:marBottom w:val="0"/>
      <w:divBdr>
        <w:top w:val="none" w:sz="0" w:space="0" w:color="auto"/>
        <w:left w:val="none" w:sz="0" w:space="0" w:color="auto"/>
        <w:bottom w:val="none" w:sz="0" w:space="0" w:color="auto"/>
        <w:right w:val="none" w:sz="0" w:space="0" w:color="auto"/>
      </w:divBdr>
    </w:div>
    <w:div w:id="1445880826">
      <w:bodyDiv w:val="1"/>
      <w:marLeft w:val="0"/>
      <w:marRight w:val="0"/>
      <w:marTop w:val="0"/>
      <w:marBottom w:val="0"/>
      <w:divBdr>
        <w:top w:val="none" w:sz="0" w:space="0" w:color="auto"/>
        <w:left w:val="none" w:sz="0" w:space="0" w:color="auto"/>
        <w:bottom w:val="none" w:sz="0" w:space="0" w:color="auto"/>
        <w:right w:val="none" w:sz="0" w:space="0" w:color="auto"/>
      </w:divBdr>
    </w:div>
    <w:div w:id="1950891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C69239-5452-498C-8518-44AF4AEFBF00}">
  <ds:schemaRefs>
    <ds:schemaRef ds:uri="http://schemas.microsoft.com/sharepoint/v3/contenttype/forms"/>
  </ds:schemaRefs>
</ds:datastoreItem>
</file>

<file path=customXml/itemProps2.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3.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1366</TotalTime>
  <Pages>4</Pages>
  <Words>1020</Words>
  <Characters>5610</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Marie-Ange Pontes</cp:lastModifiedBy>
  <cp:revision>354</cp:revision>
  <dcterms:created xsi:type="dcterms:W3CDTF">2019-11-28T13:32:00Z</dcterms:created>
  <dcterms:modified xsi:type="dcterms:W3CDTF">2025-03-25T13:52:00Z</dcterms:modified>
</cp:coreProperties>
</file>