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Default="004D7D5F" w:rsidP="004D7D5F">
      <w:pPr>
        <w:ind w:right="-19" w:firstLine="0"/>
        <w:jc w:val="center"/>
        <w:rPr>
          <w:color w:val="3F3F3F" w:themeColor="text1"/>
          <w:szCs w:val="20"/>
        </w:rPr>
      </w:pPr>
      <w:bookmarkStart w:id="0" w:name="_Hlk161297849"/>
      <w:bookmarkEnd w:id="0"/>
      <w:r>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05045C" w:rsidRDefault="004D7D5F" w:rsidP="004D7D5F">
      <w:pPr>
        <w:ind w:right="-19" w:firstLine="0"/>
        <w:jc w:val="center"/>
        <w:rPr>
          <w:color w:val="3F3F3F" w:themeColor="text1"/>
          <w:szCs w:val="20"/>
        </w:rPr>
      </w:pPr>
    </w:p>
    <w:p w14:paraId="0B7B2C41" w14:textId="77777777" w:rsidR="004D7D5F" w:rsidRPr="0027327E" w:rsidRDefault="004D7D5F" w:rsidP="004D7D5F">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F5D6586" w14:textId="56CB9D77" w:rsidR="004D7D5F" w:rsidRPr="0027327E" w:rsidRDefault="004D7D5F" w:rsidP="004D7D5F">
      <w:pPr>
        <w:ind w:firstLine="0"/>
        <w:jc w:val="center"/>
        <w:rPr>
          <w:color w:val="3F3F3F" w:themeColor="text1"/>
          <w:sz w:val="22"/>
          <w:szCs w:val="22"/>
        </w:rPr>
      </w:pPr>
      <w:r w:rsidRPr="0027327E">
        <w:rPr>
          <w:color w:val="3F3F3F" w:themeColor="text1"/>
          <w:sz w:val="22"/>
          <w:szCs w:val="22"/>
        </w:rPr>
        <w:t xml:space="preserve">5, </w:t>
      </w:r>
      <w:r w:rsidR="00DA1725">
        <w:rPr>
          <w:color w:val="3F3F3F" w:themeColor="text1"/>
          <w:sz w:val="22"/>
          <w:szCs w:val="22"/>
        </w:rPr>
        <w:t>a</w:t>
      </w:r>
      <w:r w:rsidRPr="0027327E">
        <w:rPr>
          <w:color w:val="3F3F3F" w:themeColor="text1"/>
          <w:sz w:val="22"/>
          <w:szCs w:val="22"/>
        </w:rPr>
        <w:t xml:space="preserve">llées Antonio Machado </w:t>
      </w:r>
    </w:p>
    <w:p w14:paraId="0D0C8A18"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31058 Toulouse Cedex 9</w:t>
      </w:r>
    </w:p>
    <w:p w14:paraId="351A67FA" w14:textId="77777777" w:rsidR="004D7D5F" w:rsidRPr="0005045C" w:rsidRDefault="004D7D5F" w:rsidP="004D7D5F">
      <w:pPr>
        <w:ind w:left="3400" w:right="3360"/>
        <w:rPr>
          <w:color w:val="3F3F3F" w:themeColor="text1"/>
          <w:sz w:val="2"/>
        </w:rPr>
      </w:pPr>
    </w:p>
    <w:p w14:paraId="73768832" w14:textId="77777777" w:rsidR="004D7D5F" w:rsidRDefault="004D7D5F" w:rsidP="004D7D5F">
      <w:pPr>
        <w:ind w:firstLine="284"/>
        <w:jc w:val="center"/>
        <w:rPr>
          <w:b/>
          <w:i/>
          <w:color w:val="000000"/>
          <w:sz w:val="24"/>
        </w:rPr>
      </w:pPr>
    </w:p>
    <w:p w14:paraId="2553E518" w14:textId="06F14D22" w:rsidR="004D7D5F" w:rsidRPr="00687EB8" w:rsidRDefault="003D5CA2" w:rsidP="004D7D5F">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9A4266" w:rsidRPr="001E4FBC">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561109" w:rsidRPr="001E4FBC">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5AOTPSCON013</w:t>
          </w:r>
        </w:sdtContent>
      </w:sdt>
    </w:p>
    <w:p w14:paraId="79428A47" w14:textId="77777777" w:rsidR="004D7D5F" w:rsidRDefault="004D7D5F" w:rsidP="00BD4D4C">
      <w:pPr>
        <w:ind w:firstLine="0"/>
        <w:rPr>
          <w:b/>
          <w:i/>
          <w:color w:val="000000"/>
          <w:sz w:val="24"/>
        </w:rPr>
      </w:pPr>
    </w:p>
    <w:bookmarkStart w:id="1" w:name="_Hlk166858965"/>
    <w:p w14:paraId="08BFABC6" w14:textId="60087A7F" w:rsidR="004D7D5F" w:rsidRPr="00BD4D4C" w:rsidRDefault="003D5CA2" w:rsidP="004D7D5F">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Start w:id="2" w:name="_Hlk194501794"/>
          <w:r w:rsidR="002C663F">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l’implantation de distributeurs de boissons et de denrées alimentaires – </w:t>
          </w:r>
          <w:r w:rsidR="002C663F">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campus du Mirail et centre du Taur à Toulouse</w:t>
          </w:r>
        </w:sdtContent>
      </w:sdt>
      <w:bookmarkEnd w:id="1"/>
      <w:bookmarkEnd w:id="2"/>
    </w:p>
    <w:p w14:paraId="3C2D86A6" w14:textId="77777777" w:rsidR="004D7D5F" w:rsidRPr="0089094C" w:rsidRDefault="004D7D5F" w:rsidP="004D7D5F">
      <w:pPr>
        <w:ind w:firstLine="284"/>
        <w:jc w:val="center"/>
        <w:rPr>
          <w:b/>
          <w:i/>
          <w:color w:val="000000"/>
          <w:sz w:val="24"/>
        </w:rPr>
      </w:pPr>
    </w:p>
    <w:p w14:paraId="65B91480" w14:textId="77777777" w:rsidR="004D7D5F" w:rsidRPr="0089094C" w:rsidRDefault="004D7D5F" w:rsidP="00BD4D4C">
      <w:pPr>
        <w:ind w:firstLine="0"/>
        <w:rPr>
          <w:b/>
          <w:i/>
          <w:color w:val="000000"/>
          <w:sz w:val="24"/>
        </w:rPr>
      </w:pPr>
    </w:p>
    <w:p w14:paraId="085469F0" w14:textId="0261AD28" w:rsidR="004D7D5F" w:rsidRDefault="003C5CFD" w:rsidP="004D7D5F">
      <w:pPr>
        <w:pStyle w:val="Corpsdetexte"/>
        <w:ind w:firstLine="284"/>
        <w:jc w:val="center"/>
        <w:rPr>
          <w:rFonts w:cs="Arial"/>
          <w:b/>
          <w:bCs/>
          <w:color w:val="000000"/>
          <w:sz w:val="48"/>
          <w:szCs w:val="48"/>
        </w:rPr>
      </w:pPr>
      <w:r>
        <w:rPr>
          <w:rFonts w:cs="Arial"/>
          <w:b/>
          <w:bCs/>
          <w:color w:val="000000"/>
          <w:sz w:val="48"/>
          <w:szCs w:val="48"/>
        </w:rPr>
        <w:t>Projet de c</w:t>
      </w:r>
      <w:r w:rsidR="00762ABD">
        <w:rPr>
          <w:rFonts w:cs="Arial"/>
          <w:b/>
          <w:bCs/>
          <w:color w:val="000000"/>
          <w:sz w:val="48"/>
          <w:szCs w:val="48"/>
        </w:rPr>
        <w:t>onvention d’occupation temporaire du domaine public non constitutive de droits réels</w:t>
      </w:r>
    </w:p>
    <w:p w14:paraId="2970E432" w14:textId="77777777" w:rsidR="004D7D5F" w:rsidRPr="00505623" w:rsidRDefault="004D7D5F" w:rsidP="004D7D5F">
      <w:pPr>
        <w:pStyle w:val="Corpsdetexte"/>
        <w:ind w:firstLine="284"/>
        <w:jc w:val="center"/>
        <w:rPr>
          <w:rFonts w:cs="Arial"/>
          <w:b/>
          <w:bCs/>
          <w:color w:val="000000"/>
          <w:sz w:val="48"/>
          <w:szCs w:val="48"/>
        </w:rPr>
      </w:pPr>
    </w:p>
    <w:p w14:paraId="6AEF1AFE" w14:textId="77777777" w:rsidR="004D7D5F" w:rsidRDefault="004D7D5F" w:rsidP="004D7D5F">
      <w:pPr>
        <w:ind w:firstLine="284"/>
        <w:rPr>
          <w:sz w:val="24"/>
        </w:rPr>
      </w:pPr>
    </w:p>
    <w:p w14:paraId="71EB7164" w14:textId="77777777" w:rsidR="004D7D5F" w:rsidRDefault="004D7D5F" w:rsidP="004D7D5F">
      <w:pPr>
        <w:ind w:firstLine="284"/>
        <w:rPr>
          <w:sz w:val="24"/>
        </w:rPr>
      </w:pPr>
    </w:p>
    <w:p w14:paraId="7069F18D" w14:textId="084CB66E" w:rsidR="00762ABD" w:rsidRPr="00757BC0" w:rsidRDefault="00762ABD" w:rsidP="00762ABD">
      <w:pPr>
        <w:spacing w:after="0"/>
        <w:jc w:val="center"/>
        <w:rPr>
          <w:b/>
          <w:color w:val="000000"/>
        </w:rPr>
      </w:pPr>
      <w:bookmarkStart w:id="3" w:name="_Toc65463356"/>
      <w:bookmarkStart w:id="4" w:name="_Toc65464050"/>
      <w:bookmarkStart w:id="5" w:name="_Toc95211257"/>
      <w:r w:rsidRPr="00757BC0">
        <w:rPr>
          <w:rFonts w:eastAsia="Arial"/>
          <w:b/>
          <w:color w:val="000000"/>
        </w:rPr>
        <w:t xml:space="preserve">Autorisation d’occupation temporaire selon les termes des articles L. 2122-1 et suivants du Code </w:t>
      </w:r>
      <w:r w:rsidR="00BD4D4C">
        <w:rPr>
          <w:rFonts w:eastAsia="Arial"/>
          <w:b/>
          <w:color w:val="000000"/>
        </w:rPr>
        <w:t>g</w:t>
      </w:r>
      <w:r w:rsidRPr="00757BC0">
        <w:rPr>
          <w:rFonts w:eastAsia="Arial"/>
          <w:b/>
          <w:color w:val="000000"/>
        </w:rPr>
        <w:t xml:space="preserve">énéral de la </w:t>
      </w:r>
      <w:r w:rsidR="00BD4D4C">
        <w:rPr>
          <w:rFonts w:eastAsia="Arial"/>
          <w:b/>
          <w:color w:val="000000"/>
        </w:rPr>
        <w:t>p</w:t>
      </w:r>
      <w:r w:rsidRPr="00757BC0">
        <w:rPr>
          <w:rFonts w:eastAsia="Arial"/>
          <w:b/>
          <w:color w:val="000000"/>
        </w:rPr>
        <w:t xml:space="preserve">ropriété des </w:t>
      </w:r>
      <w:r w:rsidR="00BD4D4C">
        <w:rPr>
          <w:rFonts w:eastAsia="Arial"/>
          <w:b/>
          <w:color w:val="000000"/>
        </w:rPr>
        <w:t>p</w:t>
      </w:r>
      <w:r w:rsidRPr="00757BC0">
        <w:rPr>
          <w:rFonts w:eastAsia="Arial"/>
          <w:b/>
          <w:color w:val="000000"/>
        </w:rPr>
        <w:t xml:space="preserve">ersonnes </w:t>
      </w:r>
      <w:r w:rsidR="00BD4D4C">
        <w:rPr>
          <w:rFonts w:eastAsia="Arial"/>
          <w:b/>
          <w:color w:val="000000"/>
        </w:rPr>
        <w:t>p</w:t>
      </w:r>
      <w:r w:rsidRPr="00757BC0">
        <w:rPr>
          <w:rFonts w:eastAsia="Arial"/>
          <w:b/>
          <w:color w:val="000000"/>
        </w:rPr>
        <w:t>ubliques (CG3P)</w:t>
      </w:r>
    </w:p>
    <w:bookmarkEnd w:id="3"/>
    <w:bookmarkEnd w:id="4"/>
    <w:bookmarkEnd w:id="5"/>
    <w:p w14:paraId="2B64A18A" w14:textId="77777777" w:rsidR="004D7D5F" w:rsidRDefault="004D7D5F" w:rsidP="004D7D5F">
      <w:pPr>
        <w:ind w:firstLine="284"/>
        <w:rPr>
          <w:sz w:val="24"/>
        </w:rPr>
      </w:pPr>
    </w:p>
    <w:p w14:paraId="4E95F397" w14:textId="77777777" w:rsidR="004D7D5F" w:rsidRDefault="004D7D5F" w:rsidP="004D7D5F">
      <w:pPr>
        <w:ind w:firstLine="284"/>
        <w:rPr>
          <w:sz w:val="24"/>
        </w:rPr>
      </w:pPr>
    </w:p>
    <w:p w14:paraId="69AEB421" w14:textId="77777777" w:rsidR="004D7D5F" w:rsidRPr="00EC2497" w:rsidRDefault="004D7D5F" w:rsidP="004D7D5F">
      <w:pPr>
        <w:ind w:firstLine="284"/>
        <w:rPr>
          <w:sz w:val="24"/>
        </w:rPr>
      </w:pPr>
    </w:p>
    <w:p w14:paraId="6E4152BE" w14:textId="77777777" w:rsidR="00BD4888" w:rsidRDefault="00BD4888" w:rsidP="00BD4888">
      <w:pPr>
        <w:rPr>
          <w:color w:val="000000"/>
          <w:sz w:val="24"/>
        </w:rPr>
      </w:pPr>
    </w:p>
    <w:p w14:paraId="5B102D6C" w14:textId="77777777" w:rsidR="00BD4888" w:rsidRPr="00EC2497" w:rsidRDefault="00BD4888" w:rsidP="00BD4888">
      <w:pPr>
        <w:rPr>
          <w:sz w:val="24"/>
        </w:rPr>
      </w:pPr>
    </w:p>
    <w:p w14:paraId="16AB5F61" w14:textId="77777777" w:rsidR="00BD4888" w:rsidRDefault="00BD4888" w:rsidP="00E559CA">
      <w:pPr>
        <w:widowControl/>
        <w:suppressAutoHyphens w:val="0"/>
        <w:overflowPunct/>
        <w:autoSpaceDE/>
        <w:autoSpaceDN/>
        <w:adjustRightInd/>
        <w:spacing w:after="160" w:line="259" w:lineRule="auto"/>
        <w:ind w:firstLine="0"/>
        <w:jc w:val="left"/>
        <w:textAlignment w:val="auto"/>
        <w:rPr>
          <w:b/>
          <w:sz w:val="40"/>
          <w:szCs w:val="40"/>
        </w:rPr>
        <w:sectPr w:rsidR="00BD4888" w:rsidSect="00D13BBA">
          <w:headerReference w:type="even" r:id="rId12"/>
          <w:headerReference w:type="default" r:id="rId13"/>
          <w:footerReference w:type="even" r:id="rId14"/>
          <w:footerReference w:type="default" r:id="rId15"/>
          <w:headerReference w:type="first" r:id="rId16"/>
          <w:footerReference w:type="first" r:id="rId17"/>
          <w:pgSz w:w="11906" w:h="16838" w:code="9"/>
          <w:pgMar w:top="992" w:right="1418" w:bottom="709" w:left="1418" w:header="284" w:footer="0" w:gutter="0"/>
          <w:cols w:space="708"/>
          <w:vAlign w:val="center"/>
          <w:titlePg/>
          <w:docGrid w:linePitch="360"/>
        </w:sectPr>
      </w:pPr>
    </w:p>
    <w:p w14:paraId="4776C93B" w14:textId="77777777" w:rsidR="00FB1C38" w:rsidRDefault="00FB1C38" w:rsidP="00E559CA">
      <w:pPr>
        <w:widowControl/>
        <w:suppressAutoHyphens w:val="0"/>
        <w:overflowPunct/>
        <w:autoSpaceDE/>
        <w:autoSpaceDN/>
        <w:adjustRightInd/>
        <w:spacing w:after="160" w:line="259" w:lineRule="auto"/>
        <w:ind w:firstLine="0"/>
        <w:jc w:val="left"/>
        <w:textAlignment w:val="auto"/>
        <w:rPr>
          <w:b/>
          <w:color w:val="3F3F3F" w:themeColor="text1"/>
          <w:sz w:val="40"/>
          <w:szCs w:val="40"/>
        </w:r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Default="007310CD">
          <w:pPr>
            <w:pStyle w:val="En-ttedetabledesmatires"/>
          </w:pPr>
          <w:r>
            <w:t>Table des matières</w:t>
          </w:r>
        </w:p>
        <w:p w14:paraId="3F4F09F7" w14:textId="01CB332C" w:rsidR="00106A6C"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86912" w:history="1">
            <w:r w:rsidR="00106A6C" w:rsidRPr="008653D6">
              <w:rPr>
                <w:rStyle w:val="Lienhypertexte"/>
              </w:rPr>
              <w:t>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CONTRACTANTS</w:t>
            </w:r>
            <w:r w:rsidR="00106A6C">
              <w:rPr>
                <w:webHidden/>
              </w:rPr>
              <w:tab/>
            </w:r>
            <w:r w:rsidR="00106A6C">
              <w:rPr>
                <w:webHidden/>
              </w:rPr>
              <w:fldChar w:fldCharType="begin"/>
            </w:r>
            <w:r w:rsidR="00106A6C">
              <w:rPr>
                <w:webHidden/>
              </w:rPr>
              <w:instrText xml:space="preserve"> PAGEREF _Toc194586912 \h </w:instrText>
            </w:r>
            <w:r w:rsidR="00106A6C">
              <w:rPr>
                <w:webHidden/>
              </w:rPr>
            </w:r>
            <w:r w:rsidR="00106A6C">
              <w:rPr>
                <w:webHidden/>
              </w:rPr>
              <w:fldChar w:fldCharType="separate"/>
            </w:r>
            <w:r w:rsidR="00106A6C">
              <w:rPr>
                <w:webHidden/>
              </w:rPr>
              <w:t>3</w:t>
            </w:r>
            <w:r w:rsidR="00106A6C">
              <w:rPr>
                <w:webHidden/>
              </w:rPr>
              <w:fldChar w:fldCharType="end"/>
            </w:r>
          </w:hyperlink>
        </w:p>
        <w:p w14:paraId="563E1A54" w14:textId="6D8EE3C0" w:rsidR="00106A6C" w:rsidRDefault="003D5CA2">
          <w:pPr>
            <w:pStyle w:val="TM1"/>
            <w:rPr>
              <w:rFonts w:asciiTheme="minorHAnsi" w:eastAsiaTheme="minorEastAsia" w:hAnsiTheme="minorHAnsi" w:cstheme="minorBidi"/>
              <w:b w:val="0"/>
              <w:bCs w:val="0"/>
              <w:color w:val="auto"/>
              <w:sz w:val="22"/>
              <w:szCs w:val="22"/>
              <w:lang w:val="fr-FR"/>
            </w:rPr>
          </w:pPr>
          <w:hyperlink w:anchor="_Toc194586913" w:history="1">
            <w:r w:rsidR="00106A6C" w:rsidRPr="008653D6">
              <w:rPr>
                <w:rStyle w:val="Lienhypertexte"/>
              </w:rPr>
              <w:t>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OBJET DE LA CONVENTION</w:t>
            </w:r>
            <w:r w:rsidR="00106A6C">
              <w:rPr>
                <w:webHidden/>
              </w:rPr>
              <w:tab/>
            </w:r>
            <w:r w:rsidR="00106A6C">
              <w:rPr>
                <w:webHidden/>
              </w:rPr>
              <w:fldChar w:fldCharType="begin"/>
            </w:r>
            <w:r w:rsidR="00106A6C">
              <w:rPr>
                <w:webHidden/>
              </w:rPr>
              <w:instrText xml:space="preserve"> PAGEREF _Toc194586913 \h </w:instrText>
            </w:r>
            <w:r w:rsidR="00106A6C">
              <w:rPr>
                <w:webHidden/>
              </w:rPr>
            </w:r>
            <w:r w:rsidR="00106A6C">
              <w:rPr>
                <w:webHidden/>
              </w:rPr>
              <w:fldChar w:fldCharType="separate"/>
            </w:r>
            <w:r w:rsidR="00106A6C">
              <w:rPr>
                <w:webHidden/>
              </w:rPr>
              <w:t>4</w:t>
            </w:r>
            <w:r w:rsidR="00106A6C">
              <w:rPr>
                <w:webHidden/>
              </w:rPr>
              <w:fldChar w:fldCharType="end"/>
            </w:r>
          </w:hyperlink>
        </w:p>
        <w:p w14:paraId="2784DAF0" w14:textId="7D4B745E" w:rsidR="00106A6C" w:rsidRDefault="003D5CA2">
          <w:pPr>
            <w:pStyle w:val="TM1"/>
            <w:rPr>
              <w:rFonts w:asciiTheme="minorHAnsi" w:eastAsiaTheme="minorEastAsia" w:hAnsiTheme="minorHAnsi" w:cstheme="minorBidi"/>
              <w:b w:val="0"/>
              <w:bCs w:val="0"/>
              <w:color w:val="auto"/>
              <w:sz w:val="22"/>
              <w:szCs w:val="22"/>
              <w:lang w:val="fr-FR"/>
            </w:rPr>
          </w:pPr>
          <w:hyperlink w:anchor="_Toc194586914" w:history="1">
            <w:r w:rsidR="00106A6C" w:rsidRPr="008653D6">
              <w:rPr>
                <w:rStyle w:val="Lienhypertexte"/>
              </w:rPr>
              <w:t>3.</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DISPOSITIONS ADMINISTRATIVES</w:t>
            </w:r>
            <w:r w:rsidR="00106A6C">
              <w:rPr>
                <w:webHidden/>
              </w:rPr>
              <w:tab/>
            </w:r>
            <w:r w:rsidR="00106A6C">
              <w:rPr>
                <w:webHidden/>
              </w:rPr>
              <w:fldChar w:fldCharType="begin"/>
            </w:r>
            <w:r w:rsidR="00106A6C">
              <w:rPr>
                <w:webHidden/>
              </w:rPr>
              <w:instrText xml:space="preserve"> PAGEREF _Toc194586914 \h </w:instrText>
            </w:r>
            <w:r w:rsidR="00106A6C">
              <w:rPr>
                <w:webHidden/>
              </w:rPr>
            </w:r>
            <w:r w:rsidR="00106A6C">
              <w:rPr>
                <w:webHidden/>
              </w:rPr>
              <w:fldChar w:fldCharType="separate"/>
            </w:r>
            <w:r w:rsidR="00106A6C">
              <w:rPr>
                <w:webHidden/>
              </w:rPr>
              <w:t>5</w:t>
            </w:r>
            <w:r w:rsidR="00106A6C">
              <w:rPr>
                <w:webHidden/>
              </w:rPr>
              <w:fldChar w:fldCharType="end"/>
            </w:r>
          </w:hyperlink>
        </w:p>
        <w:p w14:paraId="2ECFFB89" w14:textId="5EF5C4FC"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15" w:history="1">
            <w:r w:rsidR="00106A6C" w:rsidRPr="008653D6">
              <w:rPr>
                <w:rStyle w:val="Lienhypertexte"/>
                <w14:scene3d>
                  <w14:camera w14:prst="orthographicFront"/>
                  <w14:lightRig w14:rig="threePt" w14:dir="t">
                    <w14:rot w14:lat="0" w14:lon="0" w14:rev="0"/>
                  </w14:lightRig>
                </w14:scene3d>
              </w:rPr>
              <w:t>3.1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Désignation des locaux</w:t>
            </w:r>
            <w:r w:rsidR="00106A6C">
              <w:rPr>
                <w:webHidden/>
              </w:rPr>
              <w:tab/>
            </w:r>
            <w:r w:rsidR="00106A6C">
              <w:rPr>
                <w:webHidden/>
              </w:rPr>
              <w:fldChar w:fldCharType="begin"/>
            </w:r>
            <w:r w:rsidR="00106A6C">
              <w:rPr>
                <w:webHidden/>
              </w:rPr>
              <w:instrText xml:space="preserve"> PAGEREF _Toc194586915 \h </w:instrText>
            </w:r>
            <w:r w:rsidR="00106A6C">
              <w:rPr>
                <w:webHidden/>
              </w:rPr>
            </w:r>
            <w:r w:rsidR="00106A6C">
              <w:rPr>
                <w:webHidden/>
              </w:rPr>
              <w:fldChar w:fldCharType="separate"/>
            </w:r>
            <w:r w:rsidR="00106A6C">
              <w:rPr>
                <w:webHidden/>
              </w:rPr>
              <w:t>5</w:t>
            </w:r>
            <w:r w:rsidR="00106A6C">
              <w:rPr>
                <w:webHidden/>
              </w:rPr>
              <w:fldChar w:fldCharType="end"/>
            </w:r>
          </w:hyperlink>
        </w:p>
        <w:p w14:paraId="7BF18225" w14:textId="6F20098D"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16" w:history="1">
            <w:r w:rsidR="00106A6C" w:rsidRPr="008653D6">
              <w:rPr>
                <w:rStyle w:val="Lienhypertexte"/>
                <w14:scene3d>
                  <w14:camera w14:prst="orthographicFront"/>
                  <w14:lightRig w14:rig="threePt" w14:dir="t">
                    <w14:rot w14:lat="0" w14:lon="0" w14:rev="0"/>
                  </w14:lightRig>
                </w14:scene3d>
              </w:rPr>
              <w:t>3.2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Durée de convention</w:t>
            </w:r>
            <w:r w:rsidR="00106A6C">
              <w:rPr>
                <w:webHidden/>
              </w:rPr>
              <w:tab/>
            </w:r>
            <w:r w:rsidR="00106A6C">
              <w:rPr>
                <w:webHidden/>
              </w:rPr>
              <w:fldChar w:fldCharType="begin"/>
            </w:r>
            <w:r w:rsidR="00106A6C">
              <w:rPr>
                <w:webHidden/>
              </w:rPr>
              <w:instrText xml:space="preserve"> PAGEREF _Toc194586916 \h </w:instrText>
            </w:r>
            <w:r w:rsidR="00106A6C">
              <w:rPr>
                <w:webHidden/>
              </w:rPr>
            </w:r>
            <w:r w:rsidR="00106A6C">
              <w:rPr>
                <w:webHidden/>
              </w:rPr>
              <w:fldChar w:fldCharType="separate"/>
            </w:r>
            <w:r w:rsidR="00106A6C">
              <w:rPr>
                <w:webHidden/>
              </w:rPr>
              <w:t>5</w:t>
            </w:r>
            <w:r w:rsidR="00106A6C">
              <w:rPr>
                <w:webHidden/>
              </w:rPr>
              <w:fldChar w:fldCharType="end"/>
            </w:r>
          </w:hyperlink>
        </w:p>
        <w:p w14:paraId="7B1ABB4D" w14:textId="76DF3150"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17" w:history="1">
            <w:r w:rsidR="00106A6C" w:rsidRPr="008653D6">
              <w:rPr>
                <w:rStyle w:val="Lienhypertexte"/>
                <w14:scene3d>
                  <w14:camera w14:prst="orthographicFront"/>
                  <w14:lightRig w14:rig="threePt" w14:dir="t">
                    <w14:rot w14:lat="0" w14:lon="0" w14:rev="0"/>
                  </w14:lightRig>
                </w14:scene3d>
              </w:rPr>
              <w:t>3.3</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Pièces constitutives de la convention</w:t>
            </w:r>
            <w:r w:rsidR="00106A6C">
              <w:rPr>
                <w:webHidden/>
              </w:rPr>
              <w:tab/>
            </w:r>
            <w:r w:rsidR="00106A6C">
              <w:rPr>
                <w:webHidden/>
              </w:rPr>
              <w:fldChar w:fldCharType="begin"/>
            </w:r>
            <w:r w:rsidR="00106A6C">
              <w:rPr>
                <w:webHidden/>
              </w:rPr>
              <w:instrText xml:space="preserve"> PAGEREF _Toc194586917 \h </w:instrText>
            </w:r>
            <w:r w:rsidR="00106A6C">
              <w:rPr>
                <w:webHidden/>
              </w:rPr>
            </w:r>
            <w:r w:rsidR="00106A6C">
              <w:rPr>
                <w:webHidden/>
              </w:rPr>
              <w:fldChar w:fldCharType="separate"/>
            </w:r>
            <w:r w:rsidR="00106A6C">
              <w:rPr>
                <w:webHidden/>
              </w:rPr>
              <w:t>5</w:t>
            </w:r>
            <w:r w:rsidR="00106A6C">
              <w:rPr>
                <w:webHidden/>
              </w:rPr>
              <w:fldChar w:fldCharType="end"/>
            </w:r>
          </w:hyperlink>
        </w:p>
        <w:p w14:paraId="4B906E89" w14:textId="04FC4580" w:rsidR="00106A6C" w:rsidRDefault="003D5CA2">
          <w:pPr>
            <w:pStyle w:val="TM1"/>
            <w:rPr>
              <w:rFonts w:asciiTheme="minorHAnsi" w:eastAsiaTheme="minorEastAsia" w:hAnsiTheme="minorHAnsi" w:cstheme="minorBidi"/>
              <w:b w:val="0"/>
              <w:bCs w:val="0"/>
              <w:color w:val="auto"/>
              <w:sz w:val="22"/>
              <w:szCs w:val="22"/>
              <w:lang w:val="fr-FR"/>
            </w:rPr>
          </w:pPr>
          <w:hyperlink w:anchor="_Toc194586918" w:history="1">
            <w:r w:rsidR="00106A6C" w:rsidRPr="008653D6">
              <w:rPr>
                <w:rStyle w:val="Lienhypertexte"/>
              </w:rPr>
              <w:t>4.</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OBLIGATIONS RESPECTIVES DES PARTIES</w:t>
            </w:r>
            <w:r w:rsidR="00106A6C">
              <w:rPr>
                <w:webHidden/>
              </w:rPr>
              <w:tab/>
            </w:r>
            <w:r w:rsidR="00106A6C">
              <w:rPr>
                <w:webHidden/>
              </w:rPr>
              <w:fldChar w:fldCharType="begin"/>
            </w:r>
            <w:r w:rsidR="00106A6C">
              <w:rPr>
                <w:webHidden/>
              </w:rPr>
              <w:instrText xml:space="preserve"> PAGEREF _Toc194586918 \h </w:instrText>
            </w:r>
            <w:r w:rsidR="00106A6C">
              <w:rPr>
                <w:webHidden/>
              </w:rPr>
            </w:r>
            <w:r w:rsidR="00106A6C">
              <w:rPr>
                <w:webHidden/>
              </w:rPr>
              <w:fldChar w:fldCharType="separate"/>
            </w:r>
            <w:r w:rsidR="00106A6C">
              <w:rPr>
                <w:webHidden/>
              </w:rPr>
              <w:t>6</w:t>
            </w:r>
            <w:r w:rsidR="00106A6C">
              <w:rPr>
                <w:webHidden/>
              </w:rPr>
              <w:fldChar w:fldCharType="end"/>
            </w:r>
          </w:hyperlink>
        </w:p>
        <w:p w14:paraId="7EED5775" w14:textId="3CED843A"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19" w:history="1">
            <w:r w:rsidR="00106A6C" w:rsidRPr="008653D6">
              <w:rPr>
                <w:rStyle w:val="Lienhypertexte"/>
                <w14:scene3d>
                  <w14:camera w14:prst="orthographicFront"/>
                  <w14:lightRig w14:rig="threePt" w14:dir="t">
                    <w14:rot w14:lat="0" w14:lon="0" w14:rev="0"/>
                  </w14:lightRig>
                </w14:scene3d>
              </w:rPr>
              <w:t>4.1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 xml:space="preserve">Obligations de l’Université Toulouse </w:t>
            </w:r>
            <w:r w:rsidR="00DA1725">
              <w:rPr>
                <w:rStyle w:val="Lienhypertexte"/>
              </w:rPr>
              <w:t xml:space="preserve">– </w:t>
            </w:r>
            <w:r w:rsidR="00106A6C" w:rsidRPr="008653D6">
              <w:rPr>
                <w:rStyle w:val="Lienhypertexte"/>
              </w:rPr>
              <w:t>Jean</w:t>
            </w:r>
            <w:r w:rsidR="00DA1725">
              <w:rPr>
                <w:rStyle w:val="Lienhypertexte"/>
              </w:rPr>
              <w:t xml:space="preserve"> </w:t>
            </w:r>
            <w:r w:rsidR="00106A6C" w:rsidRPr="008653D6">
              <w:rPr>
                <w:rStyle w:val="Lienhypertexte"/>
              </w:rPr>
              <w:t>Jaurès</w:t>
            </w:r>
            <w:r w:rsidR="00106A6C">
              <w:rPr>
                <w:webHidden/>
              </w:rPr>
              <w:tab/>
            </w:r>
            <w:r w:rsidR="00106A6C">
              <w:rPr>
                <w:webHidden/>
              </w:rPr>
              <w:fldChar w:fldCharType="begin"/>
            </w:r>
            <w:r w:rsidR="00106A6C">
              <w:rPr>
                <w:webHidden/>
              </w:rPr>
              <w:instrText xml:space="preserve"> PAGEREF _Toc194586919 \h </w:instrText>
            </w:r>
            <w:r w:rsidR="00106A6C">
              <w:rPr>
                <w:webHidden/>
              </w:rPr>
            </w:r>
            <w:r w:rsidR="00106A6C">
              <w:rPr>
                <w:webHidden/>
              </w:rPr>
              <w:fldChar w:fldCharType="separate"/>
            </w:r>
            <w:r w:rsidR="00106A6C">
              <w:rPr>
                <w:webHidden/>
              </w:rPr>
              <w:t>6</w:t>
            </w:r>
            <w:r w:rsidR="00106A6C">
              <w:rPr>
                <w:webHidden/>
              </w:rPr>
              <w:fldChar w:fldCharType="end"/>
            </w:r>
          </w:hyperlink>
        </w:p>
        <w:p w14:paraId="72410D9A" w14:textId="3D1AF438"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0" w:history="1">
            <w:r w:rsidR="00106A6C" w:rsidRPr="008653D6">
              <w:rPr>
                <w:rStyle w:val="Lienhypertexte"/>
                <w14:scene3d>
                  <w14:camera w14:prst="orthographicFront"/>
                  <w14:lightRig w14:rig="threePt" w14:dir="t">
                    <w14:rot w14:lat="0" w14:lon="0" w14:rev="0"/>
                  </w14:lightRig>
                </w14:scene3d>
              </w:rPr>
              <w:t>4.2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Obligations de l’Occupant</w:t>
            </w:r>
            <w:r w:rsidR="00106A6C">
              <w:rPr>
                <w:webHidden/>
              </w:rPr>
              <w:tab/>
            </w:r>
            <w:r w:rsidR="00106A6C">
              <w:rPr>
                <w:webHidden/>
              </w:rPr>
              <w:fldChar w:fldCharType="begin"/>
            </w:r>
            <w:r w:rsidR="00106A6C">
              <w:rPr>
                <w:webHidden/>
              </w:rPr>
              <w:instrText xml:space="preserve"> PAGEREF _Toc194586920 \h </w:instrText>
            </w:r>
            <w:r w:rsidR="00106A6C">
              <w:rPr>
                <w:webHidden/>
              </w:rPr>
            </w:r>
            <w:r w:rsidR="00106A6C">
              <w:rPr>
                <w:webHidden/>
              </w:rPr>
              <w:fldChar w:fldCharType="separate"/>
            </w:r>
            <w:r w:rsidR="00106A6C">
              <w:rPr>
                <w:webHidden/>
              </w:rPr>
              <w:t>6</w:t>
            </w:r>
            <w:r w:rsidR="00106A6C">
              <w:rPr>
                <w:webHidden/>
              </w:rPr>
              <w:fldChar w:fldCharType="end"/>
            </w:r>
          </w:hyperlink>
        </w:p>
        <w:p w14:paraId="44B3AE94" w14:textId="379269FE" w:rsidR="00106A6C" w:rsidRDefault="003D5CA2">
          <w:pPr>
            <w:pStyle w:val="TM1"/>
            <w:rPr>
              <w:rFonts w:asciiTheme="minorHAnsi" w:eastAsiaTheme="minorEastAsia" w:hAnsiTheme="minorHAnsi" w:cstheme="minorBidi"/>
              <w:b w:val="0"/>
              <w:bCs w:val="0"/>
              <w:color w:val="auto"/>
              <w:sz w:val="22"/>
              <w:szCs w:val="22"/>
              <w:lang w:val="fr-FR"/>
            </w:rPr>
          </w:pPr>
          <w:hyperlink w:anchor="_Toc194586921" w:history="1">
            <w:r w:rsidR="00106A6C" w:rsidRPr="008653D6">
              <w:rPr>
                <w:rStyle w:val="Lienhypertexte"/>
              </w:rPr>
              <w:t>5.</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DISPOSITIONS TECHNIQUES</w:t>
            </w:r>
            <w:r w:rsidR="00106A6C">
              <w:rPr>
                <w:webHidden/>
              </w:rPr>
              <w:tab/>
            </w:r>
            <w:r w:rsidR="00106A6C">
              <w:rPr>
                <w:webHidden/>
              </w:rPr>
              <w:fldChar w:fldCharType="begin"/>
            </w:r>
            <w:r w:rsidR="00106A6C">
              <w:rPr>
                <w:webHidden/>
              </w:rPr>
              <w:instrText xml:space="preserve"> PAGEREF _Toc194586921 \h </w:instrText>
            </w:r>
            <w:r w:rsidR="00106A6C">
              <w:rPr>
                <w:webHidden/>
              </w:rPr>
            </w:r>
            <w:r w:rsidR="00106A6C">
              <w:rPr>
                <w:webHidden/>
              </w:rPr>
              <w:fldChar w:fldCharType="separate"/>
            </w:r>
            <w:r w:rsidR="00106A6C">
              <w:rPr>
                <w:webHidden/>
              </w:rPr>
              <w:t>9</w:t>
            </w:r>
            <w:r w:rsidR="00106A6C">
              <w:rPr>
                <w:webHidden/>
              </w:rPr>
              <w:fldChar w:fldCharType="end"/>
            </w:r>
          </w:hyperlink>
        </w:p>
        <w:p w14:paraId="3C3D3151" w14:textId="07EAD6FA"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2" w:history="1">
            <w:r w:rsidR="00106A6C" w:rsidRPr="008653D6">
              <w:rPr>
                <w:rStyle w:val="Lienhypertexte"/>
                <w14:scene3d>
                  <w14:camera w14:prst="orthographicFront"/>
                  <w14:lightRig w14:rig="threePt" w14:dir="t">
                    <w14:rot w14:lat="0" w14:lon="0" w14:rev="0"/>
                  </w14:lightRig>
                </w14:scene3d>
              </w:rPr>
              <w:t>5.1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Conditions d’exécution des prestations</w:t>
            </w:r>
            <w:r w:rsidR="00106A6C">
              <w:rPr>
                <w:webHidden/>
              </w:rPr>
              <w:tab/>
            </w:r>
            <w:r w:rsidR="00106A6C">
              <w:rPr>
                <w:webHidden/>
              </w:rPr>
              <w:fldChar w:fldCharType="begin"/>
            </w:r>
            <w:r w:rsidR="00106A6C">
              <w:rPr>
                <w:webHidden/>
              </w:rPr>
              <w:instrText xml:space="preserve"> PAGEREF _Toc194586922 \h </w:instrText>
            </w:r>
            <w:r w:rsidR="00106A6C">
              <w:rPr>
                <w:webHidden/>
              </w:rPr>
            </w:r>
            <w:r w:rsidR="00106A6C">
              <w:rPr>
                <w:webHidden/>
              </w:rPr>
              <w:fldChar w:fldCharType="separate"/>
            </w:r>
            <w:r w:rsidR="00106A6C">
              <w:rPr>
                <w:webHidden/>
              </w:rPr>
              <w:t>9</w:t>
            </w:r>
            <w:r w:rsidR="00106A6C">
              <w:rPr>
                <w:webHidden/>
              </w:rPr>
              <w:fldChar w:fldCharType="end"/>
            </w:r>
          </w:hyperlink>
        </w:p>
        <w:p w14:paraId="1299CA31" w14:textId="7974F729"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3" w:history="1">
            <w:r w:rsidR="00106A6C" w:rsidRPr="008653D6">
              <w:rPr>
                <w:rStyle w:val="Lienhypertexte"/>
                <w14:scene3d>
                  <w14:camera w14:prst="orthographicFront"/>
                  <w14:lightRig w14:rig="threePt" w14:dir="t">
                    <w14:rot w14:lat="0" w14:lon="0" w14:rev="0"/>
                  </w14:lightRig>
                </w14:scene3d>
              </w:rPr>
              <w:t>5.2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Produits objet de la convention</w:t>
            </w:r>
            <w:r w:rsidR="00106A6C">
              <w:rPr>
                <w:webHidden/>
              </w:rPr>
              <w:tab/>
            </w:r>
            <w:r w:rsidR="00106A6C">
              <w:rPr>
                <w:webHidden/>
              </w:rPr>
              <w:fldChar w:fldCharType="begin"/>
            </w:r>
            <w:r w:rsidR="00106A6C">
              <w:rPr>
                <w:webHidden/>
              </w:rPr>
              <w:instrText xml:space="preserve"> PAGEREF _Toc194586923 \h </w:instrText>
            </w:r>
            <w:r w:rsidR="00106A6C">
              <w:rPr>
                <w:webHidden/>
              </w:rPr>
            </w:r>
            <w:r w:rsidR="00106A6C">
              <w:rPr>
                <w:webHidden/>
              </w:rPr>
              <w:fldChar w:fldCharType="separate"/>
            </w:r>
            <w:r w:rsidR="00106A6C">
              <w:rPr>
                <w:webHidden/>
              </w:rPr>
              <w:t>9</w:t>
            </w:r>
            <w:r w:rsidR="00106A6C">
              <w:rPr>
                <w:webHidden/>
              </w:rPr>
              <w:fldChar w:fldCharType="end"/>
            </w:r>
          </w:hyperlink>
        </w:p>
        <w:p w14:paraId="30EE8481" w14:textId="1D39CE4B"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4" w:history="1">
            <w:r w:rsidR="00106A6C" w:rsidRPr="008653D6">
              <w:rPr>
                <w:rStyle w:val="Lienhypertexte"/>
                <w14:scene3d>
                  <w14:camera w14:prst="orthographicFront"/>
                  <w14:lightRig w14:rig="threePt" w14:dir="t">
                    <w14:rot w14:lat="0" w14:lon="0" w14:rev="0"/>
                  </w14:lightRig>
                </w14:scene3d>
              </w:rPr>
              <w:t>5.3</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Dispositions en matière de développement durable</w:t>
            </w:r>
            <w:r w:rsidR="00106A6C">
              <w:rPr>
                <w:webHidden/>
              </w:rPr>
              <w:tab/>
            </w:r>
            <w:r w:rsidR="00106A6C">
              <w:rPr>
                <w:webHidden/>
              </w:rPr>
              <w:fldChar w:fldCharType="begin"/>
            </w:r>
            <w:r w:rsidR="00106A6C">
              <w:rPr>
                <w:webHidden/>
              </w:rPr>
              <w:instrText xml:space="preserve"> PAGEREF _Toc194586924 \h </w:instrText>
            </w:r>
            <w:r w:rsidR="00106A6C">
              <w:rPr>
                <w:webHidden/>
              </w:rPr>
            </w:r>
            <w:r w:rsidR="00106A6C">
              <w:rPr>
                <w:webHidden/>
              </w:rPr>
              <w:fldChar w:fldCharType="separate"/>
            </w:r>
            <w:r w:rsidR="00106A6C">
              <w:rPr>
                <w:webHidden/>
              </w:rPr>
              <w:t>10</w:t>
            </w:r>
            <w:r w:rsidR="00106A6C">
              <w:rPr>
                <w:webHidden/>
              </w:rPr>
              <w:fldChar w:fldCharType="end"/>
            </w:r>
          </w:hyperlink>
        </w:p>
        <w:p w14:paraId="495E2660" w14:textId="14642C16" w:rsidR="00106A6C" w:rsidRDefault="003D5CA2">
          <w:pPr>
            <w:pStyle w:val="TM1"/>
            <w:rPr>
              <w:rFonts w:asciiTheme="minorHAnsi" w:eastAsiaTheme="minorEastAsia" w:hAnsiTheme="minorHAnsi" w:cstheme="minorBidi"/>
              <w:b w:val="0"/>
              <w:bCs w:val="0"/>
              <w:color w:val="auto"/>
              <w:sz w:val="22"/>
              <w:szCs w:val="22"/>
              <w:lang w:val="fr-FR"/>
            </w:rPr>
          </w:pPr>
          <w:hyperlink w:anchor="_Toc194586925" w:history="1">
            <w:r w:rsidR="00106A6C" w:rsidRPr="008653D6">
              <w:rPr>
                <w:rStyle w:val="Lienhypertexte"/>
              </w:rPr>
              <w:t>6.</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DISPOSITIONS FINANCIERES</w:t>
            </w:r>
            <w:r w:rsidR="00106A6C">
              <w:rPr>
                <w:webHidden/>
              </w:rPr>
              <w:tab/>
            </w:r>
            <w:r w:rsidR="00106A6C">
              <w:rPr>
                <w:webHidden/>
              </w:rPr>
              <w:fldChar w:fldCharType="begin"/>
            </w:r>
            <w:r w:rsidR="00106A6C">
              <w:rPr>
                <w:webHidden/>
              </w:rPr>
              <w:instrText xml:space="preserve"> PAGEREF _Toc194586925 \h </w:instrText>
            </w:r>
            <w:r w:rsidR="00106A6C">
              <w:rPr>
                <w:webHidden/>
              </w:rPr>
            </w:r>
            <w:r w:rsidR="00106A6C">
              <w:rPr>
                <w:webHidden/>
              </w:rPr>
              <w:fldChar w:fldCharType="separate"/>
            </w:r>
            <w:r w:rsidR="00106A6C">
              <w:rPr>
                <w:webHidden/>
              </w:rPr>
              <w:t>11</w:t>
            </w:r>
            <w:r w:rsidR="00106A6C">
              <w:rPr>
                <w:webHidden/>
              </w:rPr>
              <w:fldChar w:fldCharType="end"/>
            </w:r>
          </w:hyperlink>
        </w:p>
        <w:p w14:paraId="3BF2FEBA" w14:textId="6819DBB0"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6" w:history="1">
            <w:r w:rsidR="00106A6C" w:rsidRPr="008653D6">
              <w:rPr>
                <w:rStyle w:val="Lienhypertexte"/>
                <w14:scene3d>
                  <w14:camera w14:prst="orthographicFront"/>
                  <w14:lightRig w14:rig="threePt" w14:dir="t">
                    <w14:rot w14:lat="0" w14:lon="0" w14:rev="0"/>
                  </w14:lightRig>
                </w14:scene3d>
              </w:rPr>
              <w:t>6.1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Moyens de paiement</w:t>
            </w:r>
            <w:r w:rsidR="00106A6C">
              <w:rPr>
                <w:webHidden/>
              </w:rPr>
              <w:tab/>
            </w:r>
            <w:r w:rsidR="00106A6C">
              <w:rPr>
                <w:webHidden/>
              </w:rPr>
              <w:fldChar w:fldCharType="begin"/>
            </w:r>
            <w:r w:rsidR="00106A6C">
              <w:rPr>
                <w:webHidden/>
              </w:rPr>
              <w:instrText xml:space="preserve"> PAGEREF _Toc194586926 \h </w:instrText>
            </w:r>
            <w:r w:rsidR="00106A6C">
              <w:rPr>
                <w:webHidden/>
              </w:rPr>
            </w:r>
            <w:r w:rsidR="00106A6C">
              <w:rPr>
                <w:webHidden/>
              </w:rPr>
              <w:fldChar w:fldCharType="separate"/>
            </w:r>
            <w:r w:rsidR="00106A6C">
              <w:rPr>
                <w:webHidden/>
              </w:rPr>
              <w:t>11</w:t>
            </w:r>
            <w:r w:rsidR="00106A6C">
              <w:rPr>
                <w:webHidden/>
              </w:rPr>
              <w:fldChar w:fldCharType="end"/>
            </w:r>
          </w:hyperlink>
        </w:p>
        <w:p w14:paraId="7422F4D7" w14:textId="1CE08FB5"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7" w:history="1">
            <w:r w:rsidR="00106A6C" w:rsidRPr="008653D6">
              <w:rPr>
                <w:rStyle w:val="Lienhypertexte"/>
                <w14:scene3d>
                  <w14:camera w14:prst="orthographicFront"/>
                  <w14:lightRig w14:rig="threePt" w14:dir="t">
                    <w14:rot w14:lat="0" w14:lon="0" w14:rev="0"/>
                  </w14:lightRig>
                </w14:scene3d>
              </w:rPr>
              <w:t>6.2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Les tarifs</w:t>
            </w:r>
            <w:r w:rsidR="00106A6C">
              <w:rPr>
                <w:webHidden/>
              </w:rPr>
              <w:tab/>
            </w:r>
            <w:r w:rsidR="00106A6C">
              <w:rPr>
                <w:webHidden/>
              </w:rPr>
              <w:fldChar w:fldCharType="begin"/>
            </w:r>
            <w:r w:rsidR="00106A6C">
              <w:rPr>
                <w:webHidden/>
              </w:rPr>
              <w:instrText xml:space="preserve"> PAGEREF _Toc194586927 \h </w:instrText>
            </w:r>
            <w:r w:rsidR="00106A6C">
              <w:rPr>
                <w:webHidden/>
              </w:rPr>
            </w:r>
            <w:r w:rsidR="00106A6C">
              <w:rPr>
                <w:webHidden/>
              </w:rPr>
              <w:fldChar w:fldCharType="separate"/>
            </w:r>
            <w:r w:rsidR="00106A6C">
              <w:rPr>
                <w:webHidden/>
              </w:rPr>
              <w:t>11</w:t>
            </w:r>
            <w:r w:rsidR="00106A6C">
              <w:rPr>
                <w:webHidden/>
              </w:rPr>
              <w:fldChar w:fldCharType="end"/>
            </w:r>
          </w:hyperlink>
        </w:p>
        <w:p w14:paraId="7C17E30C" w14:textId="15732FFC"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8" w:history="1">
            <w:r w:rsidR="00106A6C" w:rsidRPr="008653D6">
              <w:rPr>
                <w:rStyle w:val="Lienhypertexte"/>
                <w14:scene3d>
                  <w14:camera w14:prst="orthographicFront"/>
                  <w14:lightRig w14:rig="threePt" w14:dir="t">
                    <w14:rot w14:lat="0" w14:lon="0" w14:rev="0"/>
                  </w14:lightRig>
                </w14:scene3d>
              </w:rPr>
              <w:t>6.3</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Variation des prix</w:t>
            </w:r>
            <w:r w:rsidR="00106A6C">
              <w:rPr>
                <w:webHidden/>
              </w:rPr>
              <w:tab/>
            </w:r>
            <w:r w:rsidR="00106A6C">
              <w:rPr>
                <w:webHidden/>
              </w:rPr>
              <w:fldChar w:fldCharType="begin"/>
            </w:r>
            <w:r w:rsidR="00106A6C">
              <w:rPr>
                <w:webHidden/>
              </w:rPr>
              <w:instrText xml:space="preserve"> PAGEREF _Toc194586928 \h </w:instrText>
            </w:r>
            <w:r w:rsidR="00106A6C">
              <w:rPr>
                <w:webHidden/>
              </w:rPr>
            </w:r>
            <w:r w:rsidR="00106A6C">
              <w:rPr>
                <w:webHidden/>
              </w:rPr>
              <w:fldChar w:fldCharType="separate"/>
            </w:r>
            <w:r w:rsidR="00106A6C">
              <w:rPr>
                <w:webHidden/>
              </w:rPr>
              <w:t>11</w:t>
            </w:r>
            <w:r w:rsidR="00106A6C">
              <w:rPr>
                <w:webHidden/>
              </w:rPr>
              <w:fldChar w:fldCharType="end"/>
            </w:r>
          </w:hyperlink>
        </w:p>
        <w:p w14:paraId="3B6E48CF" w14:textId="0BF2DF37"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29" w:history="1">
            <w:r w:rsidR="00106A6C" w:rsidRPr="008653D6">
              <w:rPr>
                <w:rStyle w:val="Lienhypertexte"/>
                <w14:scene3d>
                  <w14:camera w14:prst="orthographicFront"/>
                  <w14:lightRig w14:rig="threePt" w14:dir="t">
                    <w14:rot w14:lat="0" w14:lon="0" w14:rev="0"/>
                  </w14:lightRig>
                </w14:scene3d>
              </w:rPr>
              <w:t>6.4</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Redevance d’occupation du domaine public</w:t>
            </w:r>
            <w:r w:rsidR="00106A6C">
              <w:rPr>
                <w:webHidden/>
              </w:rPr>
              <w:tab/>
            </w:r>
            <w:r w:rsidR="00106A6C">
              <w:rPr>
                <w:webHidden/>
              </w:rPr>
              <w:fldChar w:fldCharType="begin"/>
            </w:r>
            <w:r w:rsidR="00106A6C">
              <w:rPr>
                <w:webHidden/>
              </w:rPr>
              <w:instrText xml:space="preserve"> PAGEREF _Toc194586929 \h </w:instrText>
            </w:r>
            <w:r w:rsidR="00106A6C">
              <w:rPr>
                <w:webHidden/>
              </w:rPr>
            </w:r>
            <w:r w:rsidR="00106A6C">
              <w:rPr>
                <w:webHidden/>
              </w:rPr>
              <w:fldChar w:fldCharType="separate"/>
            </w:r>
            <w:r w:rsidR="00106A6C">
              <w:rPr>
                <w:webHidden/>
              </w:rPr>
              <w:t>12</w:t>
            </w:r>
            <w:r w:rsidR="00106A6C">
              <w:rPr>
                <w:webHidden/>
              </w:rPr>
              <w:fldChar w:fldCharType="end"/>
            </w:r>
          </w:hyperlink>
        </w:p>
        <w:p w14:paraId="10EBF402" w14:textId="23052ADD" w:rsidR="00106A6C" w:rsidRDefault="003D5CA2">
          <w:pPr>
            <w:pStyle w:val="TM1"/>
            <w:rPr>
              <w:rFonts w:asciiTheme="minorHAnsi" w:eastAsiaTheme="minorEastAsia" w:hAnsiTheme="minorHAnsi" w:cstheme="minorBidi"/>
              <w:b w:val="0"/>
              <w:bCs w:val="0"/>
              <w:color w:val="auto"/>
              <w:sz w:val="22"/>
              <w:szCs w:val="22"/>
              <w:lang w:val="fr-FR"/>
            </w:rPr>
          </w:pPr>
          <w:hyperlink w:anchor="_Toc194586930" w:history="1">
            <w:r w:rsidR="00106A6C" w:rsidRPr="008653D6">
              <w:rPr>
                <w:rStyle w:val="Lienhypertexte"/>
              </w:rPr>
              <w:t>7.</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RESPONSABILITES ET ASSURANCES</w:t>
            </w:r>
            <w:r w:rsidR="00106A6C">
              <w:rPr>
                <w:webHidden/>
              </w:rPr>
              <w:tab/>
            </w:r>
            <w:r w:rsidR="00106A6C">
              <w:rPr>
                <w:webHidden/>
              </w:rPr>
              <w:fldChar w:fldCharType="begin"/>
            </w:r>
            <w:r w:rsidR="00106A6C">
              <w:rPr>
                <w:webHidden/>
              </w:rPr>
              <w:instrText xml:space="preserve"> PAGEREF _Toc194586930 \h </w:instrText>
            </w:r>
            <w:r w:rsidR="00106A6C">
              <w:rPr>
                <w:webHidden/>
              </w:rPr>
            </w:r>
            <w:r w:rsidR="00106A6C">
              <w:rPr>
                <w:webHidden/>
              </w:rPr>
              <w:fldChar w:fldCharType="separate"/>
            </w:r>
            <w:r w:rsidR="00106A6C">
              <w:rPr>
                <w:webHidden/>
              </w:rPr>
              <w:t>14</w:t>
            </w:r>
            <w:r w:rsidR="00106A6C">
              <w:rPr>
                <w:webHidden/>
              </w:rPr>
              <w:fldChar w:fldCharType="end"/>
            </w:r>
          </w:hyperlink>
        </w:p>
        <w:p w14:paraId="46FCBD27" w14:textId="13E96049"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31" w:history="1">
            <w:r w:rsidR="00106A6C" w:rsidRPr="008653D6">
              <w:rPr>
                <w:rStyle w:val="Lienhypertexte"/>
                <w14:scene3d>
                  <w14:camera w14:prst="orthographicFront"/>
                  <w14:lightRig w14:rig="threePt" w14:dir="t">
                    <w14:rot w14:lat="0" w14:lon="0" w14:rev="0"/>
                  </w14:lightRig>
                </w14:scene3d>
              </w:rPr>
              <w:t>7.1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Régime de la responsabilité</w:t>
            </w:r>
            <w:r w:rsidR="00106A6C">
              <w:rPr>
                <w:webHidden/>
              </w:rPr>
              <w:tab/>
            </w:r>
            <w:r w:rsidR="00106A6C">
              <w:rPr>
                <w:webHidden/>
              </w:rPr>
              <w:fldChar w:fldCharType="begin"/>
            </w:r>
            <w:r w:rsidR="00106A6C">
              <w:rPr>
                <w:webHidden/>
              </w:rPr>
              <w:instrText xml:space="preserve"> PAGEREF _Toc194586931 \h </w:instrText>
            </w:r>
            <w:r w:rsidR="00106A6C">
              <w:rPr>
                <w:webHidden/>
              </w:rPr>
            </w:r>
            <w:r w:rsidR="00106A6C">
              <w:rPr>
                <w:webHidden/>
              </w:rPr>
              <w:fldChar w:fldCharType="separate"/>
            </w:r>
            <w:r w:rsidR="00106A6C">
              <w:rPr>
                <w:webHidden/>
              </w:rPr>
              <w:t>14</w:t>
            </w:r>
            <w:r w:rsidR="00106A6C">
              <w:rPr>
                <w:webHidden/>
              </w:rPr>
              <w:fldChar w:fldCharType="end"/>
            </w:r>
          </w:hyperlink>
        </w:p>
        <w:p w14:paraId="68F1657F" w14:textId="5742015D"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32" w:history="1">
            <w:r w:rsidR="00106A6C" w:rsidRPr="008653D6">
              <w:rPr>
                <w:rStyle w:val="Lienhypertexte"/>
                <w14:scene3d>
                  <w14:camera w14:prst="orthographicFront"/>
                  <w14:lightRig w14:rig="threePt" w14:dir="t">
                    <w14:rot w14:lat="0" w14:lon="0" w14:rev="0"/>
                  </w14:lightRig>
                </w14:scene3d>
              </w:rPr>
              <w:t>7.2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Assurances</w:t>
            </w:r>
            <w:r w:rsidR="00106A6C">
              <w:rPr>
                <w:webHidden/>
              </w:rPr>
              <w:tab/>
            </w:r>
            <w:r w:rsidR="00106A6C">
              <w:rPr>
                <w:webHidden/>
              </w:rPr>
              <w:fldChar w:fldCharType="begin"/>
            </w:r>
            <w:r w:rsidR="00106A6C">
              <w:rPr>
                <w:webHidden/>
              </w:rPr>
              <w:instrText xml:space="preserve"> PAGEREF _Toc194586932 \h </w:instrText>
            </w:r>
            <w:r w:rsidR="00106A6C">
              <w:rPr>
                <w:webHidden/>
              </w:rPr>
            </w:r>
            <w:r w:rsidR="00106A6C">
              <w:rPr>
                <w:webHidden/>
              </w:rPr>
              <w:fldChar w:fldCharType="separate"/>
            </w:r>
            <w:r w:rsidR="00106A6C">
              <w:rPr>
                <w:webHidden/>
              </w:rPr>
              <w:t>14</w:t>
            </w:r>
            <w:r w:rsidR="00106A6C">
              <w:rPr>
                <w:webHidden/>
              </w:rPr>
              <w:fldChar w:fldCharType="end"/>
            </w:r>
          </w:hyperlink>
        </w:p>
        <w:p w14:paraId="0FCF9B4C" w14:textId="2388C3B4" w:rsidR="00106A6C" w:rsidRDefault="003D5CA2">
          <w:pPr>
            <w:pStyle w:val="TM1"/>
            <w:rPr>
              <w:rFonts w:asciiTheme="minorHAnsi" w:eastAsiaTheme="minorEastAsia" w:hAnsiTheme="minorHAnsi" w:cstheme="minorBidi"/>
              <w:b w:val="0"/>
              <w:bCs w:val="0"/>
              <w:color w:val="auto"/>
              <w:sz w:val="22"/>
              <w:szCs w:val="22"/>
              <w:lang w:val="fr-FR"/>
            </w:rPr>
          </w:pPr>
          <w:hyperlink w:anchor="_Toc194586933" w:history="1">
            <w:r w:rsidR="00106A6C" w:rsidRPr="008653D6">
              <w:rPr>
                <w:rStyle w:val="Lienhypertexte"/>
              </w:rPr>
              <w:t>8.</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PENALITES</w:t>
            </w:r>
            <w:r w:rsidR="00106A6C">
              <w:rPr>
                <w:webHidden/>
              </w:rPr>
              <w:tab/>
            </w:r>
            <w:r w:rsidR="00106A6C">
              <w:rPr>
                <w:webHidden/>
              </w:rPr>
              <w:fldChar w:fldCharType="begin"/>
            </w:r>
            <w:r w:rsidR="00106A6C">
              <w:rPr>
                <w:webHidden/>
              </w:rPr>
              <w:instrText xml:space="preserve"> PAGEREF _Toc194586933 \h </w:instrText>
            </w:r>
            <w:r w:rsidR="00106A6C">
              <w:rPr>
                <w:webHidden/>
              </w:rPr>
            </w:r>
            <w:r w:rsidR="00106A6C">
              <w:rPr>
                <w:webHidden/>
              </w:rPr>
              <w:fldChar w:fldCharType="separate"/>
            </w:r>
            <w:r w:rsidR="00106A6C">
              <w:rPr>
                <w:webHidden/>
              </w:rPr>
              <w:t>16</w:t>
            </w:r>
            <w:r w:rsidR="00106A6C">
              <w:rPr>
                <w:webHidden/>
              </w:rPr>
              <w:fldChar w:fldCharType="end"/>
            </w:r>
          </w:hyperlink>
        </w:p>
        <w:p w14:paraId="2A856423" w14:textId="12399E71"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34" w:history="1">
            <w:r w:rsidR="00106A6C" w:rsidRPr="008653D6">
              <w:rPr>
                <w:rStyle w:val="Lienhypertexte"/>
                <w14:scene3d>
                  <w14:camera w14:prst="orthographicFront"/>
                  <w14:lightRig w14:rig="threePt" w14:dir="t">
                    <w14:rot w14:lat="0" w14:lon="0" w14:rev="0"/>
                  </w14:lightRig>
                </w14:scene3d>
              </w:rPr>
              <w:t>8.1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Typologie des pénalités encourues</w:t>
            </w:r>
            <w:r w:rsidR="00106A6C">
              <w:rPr>
                <w:webHidden/>
              </w:rPr>
              <w:tab/>
            </w:r>
            <w:r w:rsidR="00106A6C">
              <w:rPr>
                <w:webHidden/>
              </w:rPr>
              <w:fldChar w:fldCharType="begin"/>
            </w:r>
            <w:r w:rsidR="00106A6C">
              <w:rPr>
                <w:webHidden/>
              </w:rPr>
              <w:instrText xml:space="preserve"> PAGEREF _Toc194586934 \h </w:instrText>
            </w:r>
            <w:r w:rsidR="00106A6C">
              <w:rPr>
                <w:webHidden/>
              </w:rPr>
            </w:r>
            <w:r w:rsidR="00106A6C">
              <w:rPr>
                <w:webHidden/>
              </w:rPr>
              <w:fldChar w:fldCharType="separate"/>
            </w:r>
            <w:r w:rsidR="00106A6C">
              <w:rPr>
                <w:webHidden/>
              </w:rPr>
              <w:t>16</w:t>
            </w:r>
            <w:r w:rsidR="00106A6C">
              <w:rPr>
                <w:webHidden/>
              </w:rPr>
              <w:fldChar w:fldCharType="end"/>
            </w:r>
          </w:hyperlink>
        </w:p>
        <w:p w14:paraId="5A5F6F06" w14:textId="0F6C140B"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35" w:history="1">
            <w:r w:rsidR="00106A6C" w:rsidRPr="008653D6">
              <w:rPr>
                <w:rStyle w:val="Lienhypertexte"/>
                <w14:scene3d>
                  <w14:camera w14:prst="orthographicFront"/>
                  <w14:lightRig w14:rig="threePt" w14:dir="t">
                    <w14:rot w14:lat="0" w14:lon="0" w14:rev="0"/>
                  </w14:lightRig>
                </w14:scene3d>
              </w:rPr>
              <w:t>8.2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Modalités d’application des pénalités</w:t>
            </w:r>
            <w:r w:rsidR="00106A6C">
              <w:rPr>
                <w:webHidden/>
              </w:rPr>
              <w:tab/>
            </w:r>
            <w:r w:rsidR="00106A6C">
              <w:rPr>
                <w:webHidden/>
              </w:rPr>
              <w:fldChar w:fldCharType="begin"/>
            </w:r>
            <w:r w:rsidR="00106A6C">
              <w:rPr>
                <w:webHidden/>
              </w:rPr>
              <w:instrText xml:space="preserve"> PAGEREF _Toc194586935 \h </w:instrText>
            </w:r>
            <w:r w:rsidR="00106A6C">
              <w:rPr>
                <w:webHidden/>
              </w:rPr>
            </w:r>
            <w:r w:rsidR="00106A6C">
              <w:rPr>
                <w:webHidden/>
              </w:rPr>
              <w:fldChar w:fldCharType="separate"/>
            </w:r>
            <w:r w:rsidR="00106A6C">
              <w:rPr>
                <w:webHidden/>
              </w:rPr>
              <w:t>16</w:t>
            </w:r>
            <w:r w:rsidR="00106A6C">
              <w:rPr>
                <w:webHidden/>
              </w:rPr>
              <w:fldChar w:fldCharType="end"/>
            </w:r>
          </w:hyperlink>
        </w:p>
        <w:p w14:paraId="1A3330FE" w14:textId="2CF36616" w:rsidR="00106A6C" w:rsidRDefault="003D5CA2">
          <w:pPr>
            <w:pStyle w:val="TM1"/>
            <w:rPr>
              <w:rFonts w:asciiTheme="minorHAnsi" w:eastAsiaTheme="minorEastAsia" w:hAnsiTheme="minorHAnsi" w:cstheme="minorBidi"/>
              <w:b w:val="0"/>
              <w:bCs w:val="0"/>
              <w:color w:val="auto"/>
              <w:sz w:val="22"/>
              <w:szCs w:val="22"/>
              <w:lang w:val="fr-FR"/>
            </w:rPr>
          </w:pPr>
          <w:hyperlink w:anchor="_Toc194586936" w:history="1">
            <w:r w:rsidR="00106A6C" w:rsidRPr="008653D6">
              <w:rPr>
                <w:rStyle w:val="Lienhypertexte"/>
              </w:rPr>
              <w:t>9.</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VIE ET FIN DE LA CONVENTION</w:t>
            </w:r>
            <w:r w:rsidR="00106A6C">
              <w:rPr>
                <w:webHidden/>
              </w:rPr>
              <w:tab/>
            </w:r>
            <w:r w:rsidR="00106A6C">
              <w:rPr>
                <w:webHidden/>
              </w:rPr>
              <w:fldChar w:fldCharType="begin"/>
            </w:r>
            <w:r w:rsidR="00106A6C">
              <w:rPr>
                <w:webHidden/>
              </w:rPr>
              <w:instrText xml:space="preserve"> PAGEREF _Toc194586936 \h </w:instrText>
            </w:r>
            <w:r w:rsidR="00106A6C">
              <w:rPr>
                <w:webHidden/>
              </w:rPr>
            </w:r>
            <w:r w:rsidR="00106A6C">
              <w:rPr>
                <w:webHidden/>
              </w:rPr>
              <w:fldChar w:fldCharType="separate"/>
            </w:r>
            <w:r w:rsidR="00106A6C">
              <w:rPr>
                <w:webHidden/>
              </w:rPr>
              <w:t>17</w:t>
            </w:r>
            <w:r w:rsidR="00106A6C">
              <w:rPr>
                <w:webHidden/>
              </w:rPr>
              <w:fldChar w:fldCharType="end"/>
            </w:r>
          </w:hyperlink>
        </w:p>
        <w:p w14:paraId="38EB44C2" w14:textId="5AD376FC"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37" w:history="1">
            <w:r w:rsidR="00106A6C" w:rsidRPr="008653D6">
              <w:rPr>
                <w:rStyle w:val="Lienhypertexte"/>
                <w14:scene3d>
                  <w14:camera w14:prst="orthographicFront"/>
                  <w14:lightRig w14:rig="threePt" w14:dir="t">
                    <w14:rot w14:lat="0" w14:lon="0" w14:rev="0"/>
                  </w14:lightRig>
                </w14:scene3d>
              </w:rPr>
              <w:t>9.1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Modification de la convention</w:t>
            </w:r>
            <w:r w:rsidR="00106A6C">
              <w:rPr>
                <w:webHidden/>
              </w:rPr>
              <w:tab/>
            </w:r>
            <w:r w:rsidR="00106A6C">
              <w:rPr>
                <w:webHidden/>
              </w:rPr>
              <w:fldChar w:fldCharType="begin"/>
            </w:r>
            <w:r w:rsidR="00106A6C">
              <w:rPr>
                <w:webHidden/>
              </w:rPr>
              <w:instrText xml:space="preserve"> PAGEREF _Toc194586937 \h </w:instrText>
            </w:r>
            <w:r w:rsidR="00106A6C">
              <w:rPr>
                <w:webHidden/>
              </w:rPr>
            </w:r>
            <w:r w:rsidR="00106A6C">
              <w:rPr>
                <w:webHidden/>
              </w:rPr>
              <w:fldChar w:fldCharType="separate"/>
            </w:r>
            <w:r w:rsidR="00106A6C">
              <w:rPr>
                <w:webHidden/>
              </w:rPr>
              <w:t>17</w:t>
            </w:r>
            <w:r w:rsidR="00106A6C">
              <w:rPr>
                <w:webHidden/>
              </w:rPr>
              <w:fldChar w:fldCharType="end"/>
            </w:r>
          </w:hyperlink>
        </w:p>
        <w:p w14:paraId="34B9A111" w14:textId="0E338CAE" w:rsidR="00106A6C" w:rsidRDefault="003D5CA2">
          <w:pPr>
            <w:pStyle w:val="TM2"/>
            <w:tabs>
              <w:tab w:val="left" w:pos="1320"/>
            </w:tabs>
            <w:rPr>
              <w:rFonts w:asciiTheme="minorHAnsi" w:eastAsiaTheme="minorEastAsia" w:hAnsiTheme="minorHAnsi" w:cstheme="minorBidi"/>
              <w:b w:val="0"/>
              <w:bCs w:val="0"/>
              <w:color w:val="auto"/>
              <w:sz w:val="22"/>
              <w:szCs w:val="22"/>
              <w:lang w:val="fr-FR"/>
            </w:rPr>
          </w:pPr>
          <w:hyperlink w:anchor="_Toc194586938" w:history="1">
            <w:r w:rsidR="00106A6C" w:rsidRPr="008653D6">
              <w:rPr>
                <w:rStyle w:val="Lienhypertexte"/>
                <w14:scene3d>
                  <w14:camera w14:prst="orthographicFront"/>
                  <w14:lightRig w14:rig="threePt" w14:dir="t">
                    <w14:rot w14:lat="0" w14:lon="0" w14:rev="0"/>
                  </w14:lightRig>
                </w14:scene3d>
              </w:rPr>
              <w:t>9.2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Fin de la convention</w:t>
            </w:r>
            <w:r w:rsidR="00106A6C">
              <w:rPr>
                <w:webHidden/>
              </w:rPr>
              <w:tab/>
            </w:r>
            <w:r w:rsidR="00106A6C">
              <w:rPr>
                <w:webHidden/>
              </w:rPr>
              <w:fldChar w:fldCharType="begin"/>
            </w:r>
            <w:r w:rsidR="00106A6C">
              <w:rPr>
                <w:webHidden/>
              </w:rPr>
              <w:instrText xml:space="preserve"> PAGEREF _Toc194586938 \h </w:instrText>
            </w:r>
            <w:r w:rsidR="00106A6C">
              <w:rPr>
                <w:webHidden/>
              </w:rPr>
            </w:r>
            <w:r w:rsidR="00106A6C">
              <w:rPr>
                <w:webHidden/>
              </w:rPr>
              <w:fldChar w:fldCharType="separate"/>
            </w:r>
            <w:r w:rsidR="00106A6C">
              <w:rPr>
                <w:webHidden/>
              </w:rPr>
              <w:t>17</w:t>
            </w:r>
            <w:r w:rsidR="00106A6C">
              <w:rPr>
                <w:webHidden/>
              </w:rPr>
              <w:fldChar w:fldCharType="end"/>
            </w:r>
          </w:hyperlink>
        </w:p>
        <w:p w14:paraId="5064D3CE" w14:textId="3BE6BBCA" w:rsidR="00106A6C" w:rsidRDefault="003D5CA2">
          <w:pPr>
            <w:pStyle w:val="TM1"/>
            <w:rPr>
              <w:rFonts w:asciiTheme="minorHAnsi" w:eastAsiaTheme="minorEastAsia" w:hAnsiTheme="minorHAnsi" w:cstheme="minorBidi"/>
              <w:b w:val="0"/>
              <w:bCs w:val="0"/>
              <w:color w:val="auto"/>
              <w:sz w:val="22"/>
              <w:szCs w:val="22"/>
              <w:lang w:val="fr-FR"/>
            </w:rPr>
          </w:pPr>
          <w:hyperlink w:anchor="_Toc194586939" w:history="1">
            <w:r w:rsidR="00106A6C" w:rsidRPr="008653D6">
              <w:rPr>
                <w:rStyle w:val="Lienhypertexte"/>
              </w:rPr>
              <w:t>10.</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AUTRES DISPOSITIONS</w:t>
            </w:r>
            <w:r w:rsidR="00106A6C">
              <w:rPr>
                <w:webHidden/>
              </w:rPr>
              <w:tab/>
            </w:r>
            <w:r w:rsidR="00106A6C">
              <w:rPr>
                <w:webHidden/>
              </w:rPr>
              <w:fldChar w:fldCharType="begin"/>
            </w:r>
            <w:r w:rsidR="00106A6C">
              <w:rPr>
                <w:webHidden/>
              </w:rPr>
              <w:instrText xml:space="preserve"> PAGEREF _Toc194586939 \h </w:instrText>
            </w:r>
            <w:r w:rsidR="00106A6C">
              <w:rPr>
                <w:webHidden/>
              </w:rPr>
            </w:r>
            <w:r w:rsidR="00106A6C">
              <w:rPr>
                <w:webHidden/>
              </w:rPr>
              <w:fldChar w:fldCharType="separate"/>
            </w:r>
            <w:r w:rsidR="00106A6C">
              <w:rPr>
                <w:webHidden/>
              </w:rPr>
              <w:t>19</w:t>
            </w:r>
            <w:r w:rsidR="00106A6C">
              <w:rPr>
                <w:webHidden/>
              </w:rPr>
              <w:fldChar w:fldCharType="end"/>
            </w:r>
          </w:hyperlink>
        </w:p>
        <w:p w14:paraId="471E5C61" w14:textId="346A9830" w:rsidR="00106A6C" w:rsidRDefault="003D5CA2">
          <w:pPr>
            <w:pStyle w:val="TM2"/>
            <w:tabs>
              <w:tab w:val="left" w:pos="1540"/>
            </w:tabs>
            <w:rPr>
              <w:rFonts w:asciiTheme="minorHAnsi" w:eastAsiaTheme="minorEastAsia" w:hAnsiTheme="minorHAnsi" w:cstheme="minorBidi"/>
              <w:b w:val="0"/>
              <w:bCs w:val="0"/>
              <w:color w:val="auto"/>
              <w:sz w:val="22"/>
              <w:szCs w:val="22"/>
              <w:lang w:val="fr-FR"/>
            </w:rPr>
          </w:pPr>
          <w:hyperlink w:anchor="_Toc194586940" w:history="1">
            <w:r w:rsidR="00106A6C" w:rsidRPr="008653D6">
              <w:rPr>
                <w:rStyle w:val="Lienhypertexte"/>
                <w14:scene3d>
                  <w14:camera w14:prst="orthographicFront"/>
                  <w14:lightRig w14:rig="threePt" w14:dir="t">
                    <w14:rot w14:lat="0" w14:lon="0" w14:rev="0"/>
                  </w14:lightRig>
                </w14:scene3d>
              </w:rPr>
              <w:t>10.1</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Personnel</w:t>
            </w:r>
            <w:r w:rsidR="00106A6C">
              <w:rPr>
                <w:webHidden/>
              </w:rPr>
              <w:tab/>
            </w:r>
            <w:r w:rsidR="00106A6C">
              <w:rPr>
                <w:webHidden/>
              </w:rPr>
              <w:fldChar w:fldCharType="begin"/>
            </w:r>
            <w:r w:rsidR="00106A6C">
              <w:rPr>
                <w:webHidden/>
              </w:rPr>
              <w:instrText xml:space="preserve"> PAGEREF _Toc194586940 \h </w:instrText>
            </w:r>
            <w:r w:rsidR="00106A6C">
              <w:rPr>
                <w:webHidden/>
              </w:rPr>
            </w:r>
            <w:r w:rsidR="00106A6C">
              <w:rPr>
                <w:webHidden/>
              </w:rPr>
              <w:fldChar w:fldCharType="separate"/>
            </w:r>
            <w:r w:rsidR="00106A6C">
              <w:rPr>
                <w:webHidden/>
              </w:rPr>
              <w:t>19</w:t>
            </w:r>
            <w:r w:rsidR="00106A6C">
              <w:rPr>
                <w:webHidden/>
              </w:rPr>
              <w:fldChar w:fldCharType="end"/>
            </w:r>
          </w:hyperlink>
        </w:p>
        <w:p w14:paraId="72CAC735" w14:textId="22CAE142" w:rsidR="00106A6C" w:rsidRDefault="003D5CA2">
          <w:pPr>
            <w:pStyle w:val="TM2"/>
            <w:tabs>
              <w:tab w:val="left" w:pos="1540"/>
            </w:tabs>
            <w:rPr>
              <w:rFonts w:asciiTheme="minorHAnsi" w:eastAsiaTheme="minorEastAsia" w:hAnsiTheme="minorHAnsi" w:cstheme="minorBidi"/>
              <w:b w:val="0"/>
              <w:bCs w:val="0"/>
              <w:color w:val="auto"/>
              <w:sz w:val="22"/>
              <w:szCs w:val="22"/>
              <w:lang w:val="fr-FR"/>
            </w:rPr>
          </w:pPr>
          <w:hyperlink w:anchor="_Toc194586941" w:history="1">
            <w:r w:rsidR="00106A6C" w:rsidRPr="008653D6">
              <w:rPr>
                <w:rStyle w:val="Lienhypertexte"/>
                <w14:scene3d>
                  <w14:camera w14:prst="orthographicFront"/>
                  <w14:lightRig w14:rig="threePt" w14:dir="t">
                    <w14:rot w14:lat="0" w14:lon="0" w14:rev="0"/>
                  </w14:lightRig>
                </w14:scene3d>
              </w:rPr>
              <w:t>10.2</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Mesures d’urgence</w:t>
            </w:r>
            <w:r w:rsidR="00106A6C">
              <w:rPr>
                <w:webHidden/>
              </w:rPr>
              <w:tab/>
            </w:r>
            <w:r w:rsidR="00106A6C">
              <w:rPr>
                <w:webHidden/>
              </w:rPr>
              <w:fldChar w:fldCharType="begin"/>
            </w:r>
            <w:r w:rsidR="00106A6C">
              <w:rPr>
                <w:webHidden/>
              </w:rPr>
              <w:instrText xml:space="preserve"> PAGEREF _Toc194586941 \h </w:instrText>
            </w:r>
            <w:r w:rsidR="00106A6C">
              <w:rPr>
                <w:webHidden/>
              </w:rPr>
            </w:r>
            <w:r w:rsidR="00106A6C">
              <w:rPr>
                <w:webHidden/>
              </w:rPr>
              <w:fldChar w:fldCharType="separate"/>
            </w:r>
            <w:r w:rsidR="00106A6C">
              <w:rPr>
                <w:webHidden/>
              </w:rPr>
              <w:t>19</w:t>
            </w:r>
            <w:r w:rsidR="00106A6C">
              <w:rPr>
                <w:webHidden/>
              </w:rPr>
              <w:fldChar w:fldCharType="end"/>
            </w:r>
          </w:hyperlink>
        </w:p>
        <w:p w14:paraId="68493184" w14:textId="49612778" w:rsidR="00106A6C" w:rsidRDefault="003D5CA2">
          <w:pPr>
            <w:pStyle w:val="TM2"/>
            <w:tabs>
              <w:tab w:val="left" w:pos="1540"/>
            </w:tabs>
            <w:rPr>
              <w:rFonts w:asciiTheme="minorHAnsi" w:eastAsiaTheme="minorEastAsia" w:hAnsiTheme="minorHAnsi" w:cstheme="minorBidi"/>
              <w:b w:val="0"/>
              <w:bCs w:val="0"/>
              <w:color w:val="auto"/>
              <w:sz w:val="22"/>
              <w:szCs w:val="22"/>
              <w:lang w:val="fr-FR"/>
            </w:rPr>
          </w:pPr>
          <w:hyperlink w:anchor="_Toc194586942" w:history="1">
            <w:r w:rsidR="00106A6C" w:rsidRPr="008653D6">
              <w:rPr>
                <w:rStyle w:val="Lienhypertexte"/>
                <w14:scene3d>
                  <w14:camera w14:prst="orthographicFront"/>
                  <w14:lightRig w14:rig="threePt" w14:dir="t">
                    <w14:rot w14:lat="0" w14:lon="0" w14:rev="0"/>
                  </w14:lightRig>
                </w14:scene3d>
              </w:rPr>
              <w:t>10.3</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Langue-Monnaie</w:t>
            </w:r>
            <w:r w:rsidR="00106A6C">
              <w:rPr>
                <w:webHidden/>
              </w:rPr>
              <w:tab/>
            </w:r>
            <w:r w:rsidR="00106A6C">
              <w:rPr>
                <w:webHidden/>
              </w:rPr>
              <w:fldChar w:fldCharType="begin"/>
            </w:r>
            <w:r w:rsidR="00106A6C">
              <w:rPr>
                <w:webHidden/>
              </w:rPr>
              <w:instrText xml:space="preserve"> PAGEREF _Toc194586942 \h </w:instrText>
            </w:r>
            <w:r w:rsidR="00106A6C">
              <w:rPr>
                <w:webHidden/>
              </w:rPr>
            </w:r>
            <w:r w:rsidR="00106A6C">
              <w:rPr>
                <w:webHidden/>
              </w:rPr>
              <w:fldChar w:fldCharType="separate"/>
            </w:r>
            <w:r w:rsidR="00106A6C">
              <w:rPr>
                <w:webHidden/>
              </w:rPr>
              <w:t>19</w:t>
            </w:r>
            <w:r w:rsidR="00106A6C">
              <w:rPr>
                <w:webHidden/>
              </w:rPr>
              <w:fldChar w:fldCharType="end"/>
            </w:r>
          </w:hyperlink>
        </w:p>
        <w:p w14:paraId="5AFD7922" w14:textId="594ABC49" w:rsidR="00106A6C" w:rsidRDefault="003D5CA2">
          <w:pPr>
            <w:pStyle w:val="TM2"/>
            <w:tabs>
              <w:tab w:val="left" w:pos="1540"/>
            </w:tabs>
            <w:rPr>
              <w:rFonts w:asciiTheme="minorHAnsi" w:eastAsiaTheme="minorEastAsia" w:hAnsiTheme="minorHAnsi" w:cstheme="minorBidi"/>
              <w:b w:val="0"/>
              <w:bCs w:val="0"/>
              <w:color w:val="auto"/>
              <w:sz w:val="22"/>
              <w:szCs w:val="22"/>
              <w:lang w:val="fr-FR"/>
            </w:rPr>
          </w:pPr>
          <w:hyperlink w:anchor="_Toc194586943" w:history="1">
            <w:r w:rsidR="00106A6C" w:rsidRPr="008653D6">
              <w:rPr>
                <w:rStyle w:val="Lienhypertexte"/>
                <w14:scene3d>
                  <w14:camera w14:prst="orthographicFront"/>
                  <w14:lightRig w14:rig="threePt" w14:dir="t">
                    <w14:rot w14:lat="0" w14:lon="0" w14:rev="0"/>
                  </w14:lightRig>
                </w14:scene3d>
              </w:rPr>
              <w:t>10.4</w:t>
            </w:r>
            <w:r w:rsidR="00106A6C">
              <w:rPr>
                <w:rFonts w:asciiTheme="minorHAnsi" w:eastAsiaTheme="minorEastAsia" w:hAnsiTheme="minorHAnsi" w:cstheme="minorBidi"/>
                <w:b w:val="0"/>
                <w:bCs w:val="0"/>
                <w:color w:val="auto"/>
                <w:sz w:val="22"/>
                <w:szCs w:val="22"/>
                <w:lang w:val="fr-FR"/>
              </w:rPr>
              <w:tab/>
            </w:r>
            <w:r w:rsidR="00106A6C" w:rsidRPr="008653D6">
              <w:rPr>
                <w:rStyle w:val="Lienhypertexte"/>
              </w:rPr>
              <w:t>Règlement des différends et des litiges</w:t>
            </w:r>
            <w:r w:rsidR="00106A6C">
              <w:rPr>
                <w:webHidden/>
              </w:rPr>
              <w:tab/>
            </w:r>
            <w:r w:rsidR="00106A6C">
              <w:rPr>
                <w:webHidden/>
              </w:rPr>
              <w:fldChar w:fldCharType="begin"/>
            </w:r>
            <w:r w:rsidR="00106A6C">
              <w:rPr>
                <w:webHidden/>
              </w:rPr>
              <w:instrText xml:space="preserve"> PAGEREF _Toc194586943 \h </w:instrText>
            </w:r>
            <w:r w:rsidR="00106A6C">
              <w:rPr>
                <w:webHidden/>
              </w:rPr>
            </w:r>
            <w:r w:rsidR="00106A6C">
              <w:rPr>
                <w:webHidden/>
              </w:rPr>
              <w:fldChar w:fldCharType="separate"/>
            </w:r>
            <w:r w:rsidR="00106A6C">
              <w:rPr>
                <w:webHidden/>
              </w:rPr>
              <w:t>19</w:t>
            </w:r>
            <w:r w:rsidR="00106A6C">
              <w:rPr>
                <w:webHidden/>
              </w:rPr>
              <w:fldChar w:fldCharType="end"/>
            </w:r>
          </w:hyperlink>
        </w:p>
        <w:p w14:paraId="2D38F0C7" w14:textId="491CE192" w:rsidR="007310CD" w:rsidRDefault="00E22702">
          <w:r>
            <w:fldChar w:fldCharType="end"/>
          </w:r>
        </w:p>
      </w:sdtContent>
    </w:sdt>
    <w:p w14:paraId="7C79D5AF"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bookmarkEnd w:id="6"/>
    <w:p w14:paraId="6907A125" w14:textId="199AB082" w:rsidR="00A451C1" w:rsidRDefault="00655A33" w:rsidP="00106A6C">
      <w:pPr>
        <w:pStyle w:val="DirectionAchats1Title"/>
      </w:pPr>
      <w:r>
        <w:lastRenderedPageBreak/>
        <w:t xml:space="preserve"> </w:t>
      </w:r>
      <w:bookmarkStart w:id="8" w:name="_Toc194586912"/>
      <w:r w:rsidR="008A7285">
        <w:t>CONTRACTANTS</w:t>
      </w:r>
      <w:bookmarkEnd w:id="8"/>
    </w:p>
    <w:p w14:paraId="64BDEAF8" w14:textId="77777777" w:rsidR="008A7285" w:rsidRDefault="008A7285">
      <w:pPr>
        <w:widowControl/>
        <w:suppressAutoHyphens w:val="0"/>
        <w:overflowPunct/>
        <w:autoSpaceDE/>
        <w:autoSpaceDN/>
        <w:adjustRightInd/>
        <w:spacing w:after="160" w:line="259" w:lineRule="auto"/>
        <w:ind w:firstLine="0"/>
        <w:jc w:val="left"/>
        <w:textAlignment w:val="auto"/>
      </w:pPr>
      <w:r>
        <w:t>La présente convention est conclue entre</w:t>
      </w:r>
      <w:r w:rsidR="00D22AEE">
        <w:t> :</w:t>
      </w:r>
    </w:p>
    <w:p w14:paraId="64EC26D3" w14:textId="77777777" w:rsidR="008A7285"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D’une part</w:t>
      </w:r>
    </w:p>
    <w:p w14:paraId="529A5AB9" w14:textId="7D35D606" w:rsidR="00D22AEE" w:rsidRPr="003D383B" w:rsidRDefault="00D22AEE" w:rsidP="000220CA">
      <w:pPr>
        <w:widowControl/>
        <w:suppressAutoHyphens w:val="0"/>
        <w:overflowPunct/>
        <w:autoSpaceDE/>
        <w:autoSpaceDN/>
        <w:adjustRightInd/>
        <w:spacing w:after="0"/>
        <w:ind w:firstLine="0"/>
        <w:jc w:val="center"/>
        <w:textAlignment w:val="auto"/>
        <w:rPr>
          <w:b/>
          <w:bCs/>
          <w:sz w:val="24"/>
        </w:rPr>
      </w:pPr>
      <w:r w:rsidRPr="003D383B">
        <w:rPr>
          <w:b/>
          <w:bCs/>
          <w:sz w:val="24"/>
        </w:rPr>
        <w:t xml:space="preserve">Université Toulouse Jean </w:t>
      </w:r>
      <w:r w:rsidRPr="00E559CA">
        <w:rPr>
          <w:b/>
          <w:bCs/>
          <w:sz w:val="24"/>
        </w:rPr>
        <w:t>Jaurès</w:t>
      </w:r>
      <w:r w:rsidR="00AA48DA" w:rsidRPr="00E559CA">
        <w:rPr>
          <w:b/>
          <w:bCs/>
          <w:sz w:val="24"/>
        </w:rPr>
        <w:t xml:space="preserve"> (UT2J)</w:t>
      </w:r>
    </w:p>
    <w:p w14:paraId="06973E88" w14:textId="77777777" w:rsidR="00D22AEE" w:rsidRDefault="00D22AEE" w:rsidP="000220CA">
      <w:pPr>
        <w:widowControl/>
        <w:suppressAutoHyphens w:val="0"/>
        <w:overflowPunct/>
        <w:autoSpaceDE/>
        <w:autoSpaceDN/>
        <w:adjustRightInd/>
        <w:spacing w:after="0"/>
        <w:ind w:firstLine="0"/>
        <w:jc w:val="center"/>
        <w:textAlignment w:val="auto"/>
      </w:pPr>
      <w:r w:rsidRPr="00BA35EF">
        <w:t>5 allées Antonio Machado</w:t>
      </w:r>
    </w:p>
    <w:p w14:paraId="7699A2CE" w14:textId="2DA7E073" w:rsidR="00D22AEE" w:rsidRDefault="00D22AEE" w:rsidP="00E559CA">
      <w:pPr>
        <w:widowControl/>
        <w:suppressAutoHyphens w:val="0"/>
        <w:overflowPunct/>
        <w:autoSpaceDE/>
        <w:autoSpaceDN/>
        <w:adjustRightInd/>
        <w:spacing w:after="0"/>
        <w:ind w:firstLine="0"/>
        <w:jc w:val="center"/>
        <w:textAlignment w:val="auto"/>
        <w:rPr>
          <w:color w:val="000000"/>
          <w:szCs w:val="20"/>
        </w:rPr>
      </w:pPr>
      <w:r w:rsidRPr="00BA35EF">
        <w:t>31058 Toulouse cedex 9</w:t>
      </w:r>
    </w:p>
    <w:p w14:paraId="4E563188" w14:textId="5EB7B06E" w:rsidR="00666177" w:rsidRPr="005D4312" w:rsidRDefault="00D22AEE" w:rsidP="00A07277">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Mail : </w:t>
      </w:r>
      <w:hyperlink r:id="rId18" w:history="1">
        <w:r w:rsidR="00666177" w:rsidRPr="00701780">
          <w:rPr>
            <w:rStyle w:val="Lienhypertexte"/>
            <w:szCs w:val="20"/>
          </w:rPr>
          <w:t>achats@univ-tlse2.fr</w:t>
        </w:r>
      </w:hyperlink>
    </w:p>
    <w:p w14:paraId="65781035" w14:textId="77777777" w:rsidR="00D22AEE" w:rsidRPr="005D4312" w:rsidRDefault="00D22AEE" w:rsidP="00D22AEE">
      <w:pPr>
        <w:widowControl/>
        <w:suppressAutoHyphens w:val="0"/>
        <w:overflowPunct/>
        <w:autoSpaceDE/>
        <w:autoSpaceDN/>
        <w:adjustRightInd/>
        <w:ind w:firstLine="0"/>
        <w:textAlignment w:val="auto"/>
        <w:rPr>
          <w:color w:val="000000"/>
          <w:szCs w:val="20"/>
        </w:rPr>
      </w:pPr>
    </w:p>
    <w:p w14:paraId="4A12A7FB" w14:textId="77777777" w:rsidR="00D22AEE" w:rsidRPr="006C1701" w:rsidRDefault="00D22AEE" w:rsidP="00D22AEE">
      <w:pPr>
        <w:widowControl/>
        <w:suppressAutoHyphens w:val="0"/>
        <w:overflowPunct/>
        <w:autoSpaceDE/>
        <w:autoSpaceDN/>
        <w:adjustRightInd/>
        <w:ind w:firstLine="0"/>
        <w:textAlignment w:val="auto"/>
        <w:rPr>
          <w:color w:val="000000"/>
          <w:sz w:val="24"/>
        </w:rPr>
      </w:pPr>
      <w:r w:rsidRPr="006C1701">
        <w:rPr>
          <w:b/>
          <w:i/>
          <w:color w:val="000000"/>
          <w:sz w:val="24"/>
        </w:rPr>
        <w:t>Représentant du Pouvoir Adjudicateur (RPA)</w:t>
      </w:r>
    </w:p>
    <w:p w14:paraId="48C32325" w14:textId="1A7DDC71" w:rsidR="00D22AEE" w:rsidRPr="005D4312" w:rsidRDefault="00D22AEE" w:rsidP="00D22AEE">
      <w:pPr>
        <w:widowControl/>
        <w:suppressAutoHyphens w:val="0"/>
        <w:overflowPunct/>
        <w:autoSpaceDE/>
        <w:autoSpaceDN/>
        <w:adjustRightInd/>
        <w:ind w:firstLine="0"/>
        <w:textAlignment w:val="auto"/>
        <w:rPr>
          <w:color w:val="000000"/>
          <w:szCs w:val="20"/>
        </w:rPr>
      </w:pPr>
      <w:r w:rsidRPr="005D4312">
        <w:rPr>
          <w:color w:val="000000"/>
          <w:szCs w:val="20"/>
        </w:rPr>
        <w:t>L</w:t>
      </w:r>
      <w:r>
        <w:rPr>
          <w:color w:val="000000"/>
          <w:szCs w:val="20"/>
        </w:rPr>
        <w:t>a</w:t>
      </w:r>
      <w:r w:rsidRPr="005D4312">
        <w:rPr>
          <w:color w:val="000000"/>
          <w:szCs w:val="20"/>
        </w:rPr>
        <w:t xml:space="preserve"> Président</w:t>
      </w:r>
      <w:r>
        <w:rPr>
          <w:color w:val="000000"/>
          <w:szCs w:val="20"/>
        </w:rPr>
        <w:t>e</w:t>
      </w:r>
      <w:r w:rsidRPr="005D4312">
        <w:rPr>
          <w:color w:val="000000"/>
          <w:szCs w:val="20"/>
        </w:rPr>
        <w:t xml:space="preserve"> de l’Université Toulouse</w:t>
      </w:r>
      <w:r w:rsidR="00DA1725">
        <w:rPr>
          <w:color w:val="000000"/>
          <w:szCs w:val="20"/>
        </w:rPr>
        <w:t xml:space="preserve"> </w:t>
      </w:r>
      <w:r w:rsidR="00F07A64">
        <w:rPr>
          <w:color w:val="000000"/>
          <w:szCs w:val="20"/>
        </w:rPr>
        <w:t>J</w:t>
      </w:r>
      <w:r>
        <w:rPr>
          <w:color w:val="000000"/>
          <w:szCs w:val="20"/>
        </w:rPr>
        <w:t>ean Jaurès</w:t>
      </w:r>
      <w:r w:rsidRPr="005D4312">
        <w:rPr>
          <w:color w:val="000000"/>
          <w:szCs w:val="20"/>
        </w:rPr>
        <w:t xml:space="preserve"> </w:t>
      </w:r>
    </w:p>
    <w:p w14:paraId="01282FEA" w14:textId="77777777" w:rsidR="00D22AEE" w:rsidRPr="006C1701" w:rsidRDefault="00D22AEE" w:rsidP="00D22AEE">
      <w:pPr>
        <w:widowControl/>
        <w:suppressAutoHyphens w:val="0"/>
        <w:overflowPunct/>
        <w:autoSpaceDE/>
        <w:autoSpaceDN/>
        <w:adjustRightInd/>
        <w:ind w:firstLine="0"/>
        <w:textAlignment w:val="auto"/>
        <w:rPr>
          <w:b/>
          <w:bCs/>
          <w:i/>
          <w:iCs/>
          <w:sz w:val="24"/>
        </w:rPr>
      </w:pPr>
      <w:r w:rsidRPr="006C1701">
        <w:rPr>
          <w:b/>
          <w:bCs/>
          <w:i/>
          <w:iCs/>
          <w:sz w:val="24"/>
        </w:rPr>
        <w:t>Ordonnateur</w:t>
      </w:r>
    </w:p>
    <w:p w14:paraId="7DC2E5F1" w14:textId="378A9E94" w:rsidR="00D22AEE" w:rsidRDefault="00D22AEE" w:rsidP="00D22AEE">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w:t>
      </w:r>
      <w:r w:rsidR="00DA1725">
        <w:t xml:space="preserve"> </w:t>
      </w:r>
      <w:r w:rsidRPr="00BA35EF">
        <w:t>Jean Jaurès</w:t>
      </w:r>
    </w:p>
    <w:p w14:paraId="38FC48C3" w14:textId="77777777" w:rsidR="00D22AEE" w:rsidRDefault="00D22AEE" w:rsidP="00D22AEE">
      <w:pPr>
        <w:widowControl/>
        <w:suppressAutoHyphens w:val="0"/>
        <w:overflowPunct/>
        <w:autoSpaceDE/>
        <w:autoSpaceDN/>
        <w:adjustRightInd/>
        <w:ind w:firstLine="0"/>
        <w:textAlignment w:val="auto"/>
        <w:rPr>
          <w:color w:val="000000"/>
          <w:szCs w:val="20"/>
        </w:rPr>
      </w:pPr>
      <w:r>
        <w:rPr>
          <w:b/>
          <w:i/>
          <w:sz w:val="28"/>
        </w:rPr>
        <w:t>Comptable public assignataire</w:t>
      </w:r>
    </w:p>
    <w:p w14:paraId="418029BF" w14:textId="2C94DE30" w:rsidR="00D22AEE" w:rsidRDefault="00D22AEE" w:rsidP="00D22AEE">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w:t>
      </w:r>
      <w:r w:rsidR="00DA1725">
        <w:t xml:space="preserve"> </w:t>
      </w:r>
      <w:r w:rsidRPr="00BA35EF">
        <w:t>Jean Jaurès</w:t>
      </w:r>
    </w:p>
    <w:p w14:paraId="6CCE541C" w14:textId="77777777" w:rsidR="008A7285" w:rsidRDefault="008A7285">
      <w:pPr>
        <w:widowControl/>
        <w:suppressAutoHyphens w:val="0"/>
        <w:overflowPunct/>
        <w:autoSpaceDE/>
        <w:autoSpaceDN/>
        <w:adjustRightInd/>
        <w:spacing w:after="160" w:line="259" w:lineRule="auto"/>
        <w:ind w:firstLine="0"/>
        <w:jc w:val="left"/>
        <w:textAlignment w:val="auto"/>
      </w:pPr>
    </w:p>
    <w:p w14:paraId="427D9A34" w14:textId="77777777" w:rsidR="00D22AEE"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D22AEE" w14:paraId="435ADE6D" w14:textId="77777777" w:rsidTr="001C3D43">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Default="00D22AEE" w:rsidP="00F75F51">
            <w:pPr>
              <w:snapToGrid w:val="0"/>
              <w:rPr>
                <w:sz w:val="18"/>
              </w:rPr>
            </w:pPr>
          </w:p>
        </w:tc>
        <w:tc>
          <w:tcPr>
            <w:tcW w:w="131" w:type="dxa"/>
            <w:gridSpan w:val="3"/>
            <w:tcBorders>
              <w:top w:val="single" w:sz="4" w:space="0" w:color="000000"/>
              <w:right w:val="single" w:sz="8" w:space="0" w:color="000000"/>
            </w:tcBorders>
            <w:shd w:val="clear" w:color="auto" w:fill="auto"/>
            <w:vAlign w:val="center"/>
          </w:tcPr>
          <w:p w14:paraId="4066D089" w14:textId="77777777" w:rsidR="00D22AEE" w:rsidRDefault="00D22AEE" w:rsidP="00F75F51">
            <w:pPr>
              <w:snapToGrid w:val="0"/>
              <w:rPr>
                <w:sz w:val="18"/>
              </w:rPr>
            </w:pPr>
          </w:p>
        </w:tc>
      </w:tr>
      <w:tr w:rsidR="00D22AEE" w14:paraId="654F38F0" w14:textId="77777777" w:rsidTr="001C3D43">
        <w:trPr>
          <w:jc w:val="center"/>
        </w:trPr>
        <w:tc>
          <w:tcPr>
            <w:tcW w:w="35" w:type="dxa"/>
            <w:tcBorders>
              <w:left w:val="single" w:sz="4" w:space="0" w:color="000000"/>
            </w:tcBorders>
            <w:shd w:val="clear" w:color="auto" w:fill="auto"/>
            <w:vAlign w:val="center"/>
          </w:tcPr>
          <w:p w14:paraId="1013E074" w14:textId="77777777" w:rsidR="00D22AEE" w:rsidRDefault="00D22AEE" w:rsidP="00A749D9">
            <w:pPr>
              <w:snapToGrid w:val="0"/>
              <w:spacing w:after="0"/>
              <w:rPr>
                <w:sz w:val="18"/>
              </w:rPr>
            </w:pPr>
          </w:p>
        </w:tc>
        <w:tc>
          <w:tcPr>
            <w:tcW w:w="1537" w:type="dxa"/>
            <w:gridSpan w:val="4"/>
            <w:shd w:val="clear" w:color="auto" w:fill="auto"/>
            <w:vAlign w:val="center"/>
          </w:tcPr>
          <w:p w14:paraId="65968859" w14:textId="77777777" w:rsidR="00D22AEE" w:rsidRDefault="00D22AEE" w:rsidP="00A749D9">
            <w:pPr>
              <w:snapToGrid w:val="0"/>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4B3B928B" w:rsidR="00D22AEE" w:rsidRDefault="00D22AEE" w:rsidP="00E5550D">
            <w:pPr>
              <w:snapToGrid w:val="0"/>
              <w:spacing w:after="0"/>
              <w:ind w:firstLine="0"/>
              <w:rPr>
                <w:sz w:val="18"/>
              </w:rPr>
            </w:pPr>
          </w:p>
          <w:p w14:paraId="3571F498"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FC14A60" w14:textId="77777777" w:rsidR="00D22AEE" w:rsidRDefault="00D22AEE" w:rsidP="00A749D9">
            <w:pPr>
              <w:snapToGrid w:val="0"/>
              <w:spacing w:after="0"/>
              <w:rPr>
                <w:sz w:val="18"/>
              </w:rPr>
            </w:pPr>
          </w:p>
        </w:tc>
      </w:tr>
      <w:tr w:rsidR="00D22AEE" w14:paraId="1BFC1933" w14:textId="77777777" w:rsidTr="001C3D43">
        <w:trPr>
          <w:trHeight w:hRule="exact" w:val="60"/>
          <w:jc w:val="center"/>
        </w:trPr>
        <w:tc>
          <w:tcPr>
            <w:tcW w:w="35" w:type="dxa"/>
            <w:tcBorders>
              <w:left w:val="single" w:sz="4" w:space="0" w:color="000000"/>
            </w:tcBorders>
            <w:shd w:val="clear" w:color="auto" w:fill="auto"/>
            <w:vAlign w:val="center"/>
          </w:tcPr>
          <w:p w14:paraId="2B4836F7" w14:textId="77777777" w:rsidR="00D22AEE" w:rsidRDefault="00D22AEE" w:rsidP="00A749D9">
            <w:pPr>
              <w:snapToGrid w:val="0"/>
              <w:spacing w:after="0"/>
              <w:rPr>
                <w:sz w:val="18"/>
              </w:rPr>
            </w:pPr>
          </w:p>
        </w:tc>
        <w:tc>
          <w:tcPr>
            <w:tcW w:w="2845" w:type="dxa"/>
            <w:gridSpan w:val="7"/>
            <w:shd w:val="clear" w:color="auto" w:fill="auto"/>
            <w:vAlign w:val="center"/>
          </w:tcPr>
          <w:p w14:paraId="0C716B2A" w14:textId="77777777" w:rsidR="00D22AEE"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18DAC674" w14:textId="77777777" w:rsidR="00D22AEE" w:rsidRDefault="00D22AEE" w:rsidP="00A749D9">
            <w:pPr>
              <w:snapToGrid w:val="0"/>
              <w:spacing w:after="0"/>
              <w:rPr>
                <w:sz w:val="18"/>
              </w:rPr>
            </w:pPr>
          </w:p>
        </w:tc>
      </w:tr>
      <w:tr w:rsidR="00D22AEE" w14:paraId="663A1EF5" w14:textId="77777777" w:rsidTr="001C3D43">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Default="00D22AEE" w:rsidP="00A749D9">
            <w:pPr>
              <w:snapToGrid w:val="0"/>
              <w:spacing w:after="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3D5CA2">
              <w:rPr>
                <w:color w:val="3F3F3F" w:themeColor="text1"/>
              </w:rPr>
            </w:r>
            <w:r w:rsidR="003D5CA2">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5E00F815" w14:textId="77777777" w:rsidR="00D22AEE" w:rsidRDefault="00D22AEE" w:rsidP="00A749D9">
            <w:pPr>
              <w:snapToGrid w:val="0"/>
              <w:spacing w:after="0"/>
            </w:pPr>
          </w:p>
        </w:tc>
      </w:tr>
      <w:tr w:rsidR="00D22AEE" w14:paraId="7706E090" w14:textId="77777777" w:rsidTr="001C3D43">
        <w:trPr>
          <w:jc w:val="center"/>
        </w:trPr>
        <w:tc>
          <w:tcPr>
            <w:tcW w:w="80" w:type="dxa"/>
            <w:gridSpan w:val="2"/>
            <w:tcBorders>
              <w:left w:val="single" w:sz="4" w:space="0" w:color="000000"/>
            </w:tcBorders>
            <w:shd w:val="clear" w:color="auto" w:fill="auto"/>
            <w:vAlign w:val="center"/>
          </w:tcPr>
          <w:p w14:paraId="5EC29B55"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2ADB669" w14:textId="77777777" w:rsidR="00D22AEE" w:rsidRDefault="00D22AEE" w:rsidP="00A749D9">
            <w:pPr>
              <w:snapToGrid w:val="0"/>
              <w:spacing w:after="0"/>
              <w:rPr>
                <w:sz w:val="18"/>
              </w:rPr>
            </w:pPr>
          </w:p>
          <w:p w14:paraId="6ACDEF28" w14:textId="4771C55F" w:rsidR="00E5550D" w:rsidRDefault="00E5550D"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795CC538" w14:textId="77777777" w:rsidR="00D22AEE" w:rsidRDefault="00D22AEE" w:rsidP="00A749D9">
            <w:pPr>
              <w:snapToGrid w:val="0"/>
              <w:spacing w:after="0"/>
              <w:rPr>
                <w:sz w:val="18"/>
              </w:rPr>
            </w:pPr>
          </w:p>
        </w:tc>
      </w:tr>
      <w:tr w:rsidR="00D22AEE" w14:paraId="765C1161" w14:textId="77777777" w:rsidTr="001C3D43">
        <w:trPr>
          <w:trHeight w:hRule="exact" w:val="60"/>
          <w:jc w:val="center"/>
        </w:trPr>
        <w:tc>
          <w:tcPr>
            <w:tcW w:w="35" w:type="dxa"/>
            <w:tcBorders>
              <w:left w:val="single" w:sz="4" w:space="0" w:color="000000"/>
            </w:tcBorders>
            <w:shd w:val="clear" w:color="auto" w:fill="auto"/>
            <w:vAlign w:val="center"/>
          </w:tcPr>
          <w:p w14:paraId="5DE1F1D1" w14:textId="77777777" w:rsidR="00D22AEE" w:rsidRDefault="00D22AEE" w:rsidP="00A749D9">
            <w:pPr>
              <w:snapToGrid w:val="0"/>
              <w:spacing w:after="0"/>
              <w:rPr>
                <w:sz w:val="18"/>
              </w:rPr>
            </w:pPr>
          </w:p>
        </w:tc>
        <w:tc>
          <w:tcPr>
            <w:tcW w:w="2886" w:type="dxa"/>
            <w:gridSpan w:val="8"/>
            <w:shd w:val="clear" w:color="auto" w:fill="auto"/>
            <w:vAlign w:val="center"/>
          </w:tcPr>
          <w:p w14:paraId="4006C25B" w14:textId="77777777" w:rsidR="00D22AEE"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62F544C4" w14:textId="77777777" w:rsidR="00D22AEE" w:rsidRDefault="00D22AEE" w:rsidP="00A749D9">
            <w:pPr>
              <w:snapToGrid w:val="0"/>
              <w:spacing w:after="0"/>
              <w:rPr>
                <w:sz w:val="18"/>
              </w:rPr>
            </w:pPr>
          </w:p>
        </w:tc>
      </w:tr>
      <w:tr w:rsidR="00D22AEE" w14:paraId="3339E2EC" w14:textId="77777777" w:rsidTr="001C3D43">
        <w:trPr>
          <w:jc w:val="center"/>
        </w:trPr>
        <w:tc>
          <w:tcPr>
            <w:tcW w:w="35" w:type="dxa"/>
            <w:tcBorders>
              <w:left w:val="single" w:sz="4" w:space="0" w:color="000000"/>
            </w:tcBorders>
            <w:shd w:val="clear" w:color="auto" w:fill="auto"/>
            <w:vAlign w:val="center"/>
          </w:tcPr>
          <w:p w14:paraId="4513B1F2" w14:textId="77777777" w:rsidR="00D22AEE" w:rsidRDefault="00D22AEE" w:rsidP="00A749D9">
            <w:pPr>
              <w:snapToGrid w:val="0"/>
              <w:spacing w:after="0"/>
              <w:rPr>
                <w:sz w:val="18"/>
              </w:rPr>
            </w:pPr>
          </w:p>
        </w:tc>
        <w:tc>
          <w:tcPr>
            <w:tcW w:w="1111" w:type="dxa"/>
            <w:gridSpan w:val="2"/>
            <w:shd w:val="clear" w:color="auto" w:fill="auto"/>
            <w:vAlign w:val="center"/>
          </w:tcPr>
          <w:p w14:paraId="1F9E668F" w14:textId="77777777" w:rsidR="00D22AEE" w:rsidRDefault="00D22AEE" w:rsidP="00A749D9">
            <w:pPr>
              <w:snapToGrid w:val="0"/>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2988A3" w14:textId="77777777" w:rsidR="00D22AEE" w:rsidRDefault="00D22AEE" w:rsidP="00E5550D">
            <w:pPr>
              <w:spacing w:after="0"/>
              <w:rPr>
                <w:sz w:val="18"/>
              </w:rPr>
            </w:pPr>
          </w:p>
          <w:p w14:paraId="080D8E05" w14:textId="0D3BBF60" w:rsidR="00E5550D" w:rsidRDefault="00E5550D" w:rsidP="00E5550D">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B0E009B" w14:textId="77777777" w:rsidR="00D22AEE" w:rsidRDefault="00D22AEE" w:rsidP="00A749D9">
            <w:pPr>
              <w:snapToGrid w:val="0"/>
              <w:spacing w:after="0"/>
              <w:rPr>
                <w:sz w:val="18"/>
              </w:rPr>
            </w:pPr>
          </w:p>
        </w:tc>
      </w:tr>
      <w:tr w:rsidR="00D22AEE" w14:paraId="7A4ECEA6" w14:textId="77777777" w:rsidTr="001C3D43">
        <w:trPr>
          <w:trHeight w:hRule="exact" w:val="60"/>
          <w:jc w:val="center"/>
        </w:trPr>
        <w:tc>
          <w:tcPr>
            <w:tcW w:w="35" w:type="dxa"/>
            <w:tcBorders>
              <w:left w:val="single" w:sz="4" w:space="0" w:color="000000"/>
            </w:tcBorders>
            <w:shd w:val="clear" w:color="auto" w:fill="auto"/>
            <w:vAlign w:val="center"/>
          </w:tcPr>
          <w:p w14:paraId="4EC33C71" w14:textId="77777777" w:rsidR="00D22AEE"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5D1524A" w14:textId="77777777" w:rsidR="00D22AEE" w:rsidRDefault="00D22AEE" w:rsidP="00A749D9">
            <w:pPr>
              <w:snapToGrid w:val="0"/>
              <w:spacing w:after="0"/>
              <w:rPr>
                <w:sz w:val="18"/>
              </w:rPr>
            </w:pPr>
          </w:p>
        </w:tc>
      </w:tr>
      <w:tr w:rsidR="00D22AEE" w14:paraId="6D494630" w14:textId="77777777" w:rsidTr="001C3D43">
        <w:trPr>
          <w:jc w:val="center"/>
        </w:trPr>
        <w:tc>
          <w:tcPr>
            <w:tcW w:w="35" w:type="dxa"/>
            <w:tcBorders>
              <w:left w:val="single" w:sz="4" w:space="0" w:color="000000"/>
            </w:tcBorders>
            <w:shd w:val="clear" w:color="auto" w:fill="auto"/>
            <w:vAlign w:val="center"/>
          </w:tcPr>
          <w:p w14:paraId="3C5ABA8E" w14:textId="77777777" w:rsidR="00D22AEE" w:rsidRDefault="00D22AEE" w:rsidP="00A749D9">
            <w:pPr>
              <w:snapToGrid w:val="0"/>
              <w:spacing w:after="0"/>
              <w:rPr>
                <w:sz w:val="18"/>
              </w:rPr>
            </w:pPr>
          </w:p>
        </w:tc>
        <w:tc>
          <w:tcPr>
            <w:tcW w:w="1111" w:type="dxa"/>
            <w:gridSpan w:val="2"/>
            <w:shd w:val="clear" w:color="auto" w:fill="auto"/>
            <w:vAlign w:val="center"/>
          </w:tcPr>
          <w:p w14:paraId="7FB3A3FC"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5ED57AD" w14:textId="77777777" w:rsidR="00D22AEE" w:rsidRDefault="00D22AEE" w:rsidP="00A749D9">
            <w:pPr>
              <w:snapToGrid w:val="0"/>
              <w:spacing w:after="0"/>
              <w:rPr>
                <w:sz w:val="18"/>
              </w:rPr>
            </w:pPr>
          </w:p>
        </w:tc>
      </w:tr>
      <w:tr w:rsidR="00D22AEE" w14:paraId="3C5B0A7B" w14:textId="77777777" w:rsidTr="001C3D43">
        <w:trPr>
          <w:trHeight w:hRule="exact" w:val="60"/>
          <w:jc w:val="center"/>
        </w:trPr>
        <w:tc>
          <w:tcPr>
            <w:tcW w:w="35" w:type="dxa"/>
            <w:tcBorders>
              <w:left w:val="single" w:sz="4" w:space="0" w:color="000000"/>
            </w:tcBorders>
            <w:shd w:val="clear" w:color="auto" w:fill="auto"/>
            <w:vAlign w:val="center"/>
          </w:tcPr>
          <w:p w14:paraId="2F167E13" w14:textId="77777777" w:rsidR="00D22AEE"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B3C88DA" w14:textId="77777777" w:rsidR="00D22AEE" w:rsidRDefault="00D22AEE" w:rsidP="00A749D9">
            <w:pPr>
              <w:snapToGrid w:val="0"/>
              <w:spacing w:after="0"/>
              <w:rPr>
                <w:sz w:val="18"/>
              </w:rPr>
            </w:pPr>
          </w:p>
        </w:tc>
      </w:tr>
      <w:tr w:rsidR="00D22AEE" w14:paraId="0DB6B892" w14:textId="77777777" w:rsidTr="001C3D43">
        <w:trPr>
          <w:jc w:val="center"/>
        </w:trPr>
        <w:tc>
          <w:tcPr>
            <w:tcW w:w="35" w:type="dxa"/>
            <w:tcBorders>
              <w:left w:val="single" w:sz="4" w:space="0" w:color="000000"/>
            </w:tcBorders>
            <w:shd w:val="clear" w:color="auto" w:fill="auto"/>
            <w:vAlign w:val="center"/>
          </w:tcPr>
          <w:p w14:paraId="0BADF11F" w14:textId="77777777" w:rsidR="00D22AEE" w:rsidRDefault="00D22AEE" w:rsidP="00A749D9">
            <w:pPr>
              <w:snapToGrid w:val="0"/>
              <w:spacing w:after="0"/>
              <w:rPr>
                <w:sz w:val="18"/>
              </w:rPr>
            </w:pPr>
          </w:p>
        </w:tc>
        <w:tc>
          <w:tcPr>
            <w:tcW w:w="1111" w:type="dxa"/>
            <w:gridSpan w:val="2"/>
            <w:shd w:val="clear" w:color="auto" w:fill="auto"/>
            <w:vAlign w:val="center"/>
          </w:tcPr>
          <w:p w14:paraId="2B07DCF9"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Default="00D22AEE" w:rsidP="00A749D9">
            <w:pPr>
              <w:snapToGrid w:val="0"/>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26791210" w14:textId="77777777" w:rsidR="00D22AEE" w:rsidRDefault="00D22AEE" w:rsidP="00A749D9">
            <w:pPr>
              <w:snapToGrid w:val="0"/>
              <w:spacing w:after="0"/>
              <w:rPr>
                <w:sz w:val="18"/>
              </w:rPr>
            </w:pPr>
          </w:p>
        </w:tc>
      </w:tr>
      <w:tr w:rsidR="00D22AEE" w14:paraId="4719B1F1" w14:textId="77777777" w:rsidTr="001C3D43">
        <w:trPr>
          <w:trHeight w:hRule="exact" w:val="60"/>
          <w:jc w:val="center"/>
        </w:trPr>
        <w:tc>
          <w:tcPr>
            <w:tcW w:w="35" w:type="dxa"/>
            <w:tcBorders>
              <w:left w:val="single" w:sz="4" w:space="0" w:color="000000"/>
            </w:tcBorders>
            <w:shd w:val="clear" w:color="auto" w:fill="auto"/>
            <w:vAlign w:val="center"/>
          </w:tcPr>
          <w:p w14:paraId="35D37AD4" w14:textId="77777777" w:rsidR="00D22AEE" w:rsidRDefault="00D22AEE" w:rsidP="00A749D9">
            <w:pPr>
              <w:snapToGrid w:val="0"/>
              <w:spacing w:after="0"/>
              <w:rPr>
                <w:sz w:val="18"/>
              </w:rPr>
            </w:pPr>
          </w:p>
        </w:tc>
        <w:tc>
          <w:tcPr>
            <w:tcW w:w="2407" w:type="dxa"/>
            <w:gridSpan w:val="5"/>
            <w:shd w:val="clear" w:color="auto" w:fill="auto"/>
            <w:vAlign w:val="center"/>
          </w:tcPr>
          <w:p w14:paraId="0D1BDCED" w14:textId="77777777" w:rsidR="00D22AEE"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6D150E9" w14:textId="77777777" w:rsidR="00D22AEE" w:rsidRDefault="00D22AEE" w:rsidP="00A749D9">
            <w:pPr>
              <w:snapToGrid w:val="0"/>
              <w:spacing w:after="0"/>
              <w:rPr>
                <w:sz w:val="18"/>
              </w:rPr>
            </w:pPr>
          </w:p>
        </w:tc>
      </w:tr>
      <w:tr w:rsidR="00D22AEE" w14:paraId="002A22E6" w14:textId="77777777" w:rsidTr="001C3D43">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461071BF" w:rsidR="00D22AEE" w:rsidRDefault="00E5550D" w:rsidP="00A749D9">
            <w:pPr>
              <w:snapToGrid w:val="0"/>
              <w:spacing w:after="0"/>
              <w:ind w:firstLine="0"/>
              <w:rPr>
                <w:sz w:val="18"/>
              </w:rPr>
            </w:pPr>
            <w:r>
              <w:rPr>
                <w:color w:val="3F3F3F" w:themeColor="text1"/>
              </w:rPr>
              <w:fldChar w:fldCharType="begin">
                <w:ffData>
                  <w:name w:val="CaseACocher7"/>
                  <w:enabled/>
                  <w:calcOnExit w:val="0"/>
                  <w:checkBox>
                    <w:sizeAuto/>
                    <w:default w:val="0"/>
                  </w:checkBox>
                </w:ffData>
              </w:fldChar>
            </w:r>
            <w:bookmarkStart w:id="9" w:name="CaseACocher7"/>
            <w:r>
              <w:rPr>
                <w:color w:val="3F3F3F" w:themeColor="text1"/>
              </w:rPr>
              <w:instrText xml:space="preserve"> FORMCHECKBOX </w:instrText>
            </w:r>
            <w:r w:rsidR="003D5CA2">
              <w:rPr>
                <w:color w:val="3F3F3F" w:themeColor="text1"/>
              </w:rPr>
            </w:r>
            <w:r w:rsidR="003D5CA2">
              <w:rPr>
                <w:color w:val="3F3F3F" w:themeColor="text1"/>
              </w:rPr>
              <w:fldChar w:fldCharType="separate"/>
            </w:r>
            <w:r>
              <w:rPr>
                <w:color w:val="3F3F3F" w:themeColor="text1"/>
              </w:rPr>
              <w:fldChar w:fldCharType="end"/>
            </w:r>
            <w:bookmarkEnd w:id="9"/>
            <w:r w:rsidR="00D22AEE">
              <w:rPr>
                <w:sz w:val="22"/>
              </w:rPr>
              <w:t xml:space="preserve"> </w:t>
            </w:r>
            <w:r w:rsidR="00D22AEE">
              <w:rPr>
                <w:b/>
                <w:sz w:val="22"/>
              </w:rPr>
              <w:t>Agissant pour le nom et le compte de la Société</w:t>
            </w:r>
            <w:r w:rsidR="00D22AEE">
              <w:rPr>
                <w:sz w:val="22"/>
              </w:rPr>
              <w:t xml:space="preserve"> : </w:t>
            </w:r>
            <w:r w:rsidR="00D22AEE">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08B0C2B4" w14:textId="77777777" w:rsidR="00D22AEE" w:rsidRDefault="00D22AEE" w:rsidP="00A749D9">
            <w:pPr>
              <w:snapToGrid w:val="0"/>
              <w:spacing w:after="0"/>
              <w:rPr>
                <w:sz w:val="18"/>
              </w:rPr>
            </w:pPr>
          </w:p>
        </w:tc>
      </w:tr>
      <w:tr w:rsidR="00D22AEE" w14:paraId="75FCAC8D" w14:textId="77777777" w:rsidTr="001C3D43">
        <w:trPr>
          <w:jc w:val="center"/>
        </w:trPr>
        <w:tc>
          <w:tcPr>
            <w:tcW w:w="80" w:type="dxa"/>
            <w:gridSpan w:val="2"/>
            <w:tcBorders>
              <w:left w:val="single" w:sz="4" w:space="0" w:color="000000"/>
            </w:tcBorders>
            <w:shd w:val="clear" w:color="auto" w:fill="auto"/>
            <w:vAlign w:val="center"/>
          </w:tcPr>
          <w:p w14:paraId="6B898B2C"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FE88B78"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8AE194" w14:textId="77777777" w:rsidR="00D22AEE" w:rsidRDefault="00D22AEE" w:rsidP="00A749D9">
            <w:pPr>
              <w:snapToGrid w:val="0"/>
              <w:spacing w:after="0"/>
              <w:rPr>
                <w:sz w:val="18"/>
              </w:rPr>
            </w:pPr>
          </w:p>
        </w:tc>
      </w:tr>
      <w:tr w:rsidR="00D22AEE" w14:paraId="5E72A1A0" w14:textId="77777777" w:rsidTr="001C3D43">
        <w:trPr>
          <w:trHeight w:hRule="exact" w:val="60"/>
          <w:jc w:val="center"/>
        </w:trPr>
        <w:tc>
          <w:tcPr>
            <w:tcW w:w="35" w:type="dxa"/>
            <w:tcBorders>
              <w:left w:val="single" w:sz="4" w:space="0" w:color="000000"/>
            </w:tcBorders>
            <w:shd w:val="clear" w:color="auto" w:fill="auto"/>
            <w:vAlign w:val="center"/>
          </w:tcPr>
          <w:p w14:paraId="7974897E" w14:textId="77777777" w:rsidR="00D22AEE" w:rsidRDefault="00D22AEE" w:rsidP="00A749D9">
            <w:pPr>
              <w:snapToGrid w:val="0"/>
              <w:spacing w:after="0"/>
              <w:rPr>
                <w:sz w:val="18"/>
              </w:rPr>
            </w:pPr>
          </w:p>
        </w:tc>
        <w:tc>
          <w:tcPr>
            <w:tcW w:w="2886" w:type="dxa"/>
            <w:gridSpan w:val="8"/>
            <w:shd w:val="clear" w:color="auto" w:fill="auto"/>
            <w:vAlign w:val="center"/>
          </w:tcPr>
          <w:p w14:paraId="06CB92C0" w14:textId="77777777" w:rsidR="00D22AEE"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E466A8E" w14:textId="77777777" w:rsidR="00D22AEE" w:rsidRDefault="00D22AEE" w:rsidP="00A749D9">
            <w:pPr>
              <w:snapToGrid w:val="0"/>
              <w:spacing w:after="0"/>
              <w:rPr>
                <w:sz w:val="18"/>
              </w:rPr>
            </w:pPr>
          </w:p>
        </w:tc>
      </w:tr>
      <w:tr w:rsidR="00D22AEE" w14:paraId="6347710D" w14:textId="77777777" w:rsidTr="001C3D43">
        <w:trPr>
          <w:jc w:val="center"/>
        </w:trPr>
        <w:tc>
          <w:tcPr>
            <w:tcW w:w="35" w:type="dxa"/>
            <w:tcBorders>
              <w:left w:val="single" w:sz="4" w:space="0" w:color="000000"/>
            </w:tcBorders>
            <w:shd w:val="clear" w:color="auto" w:fill="auto"/>
            <w:vAlign w:val="center"/>
          </w:tcPr>
          <w:p w14:paraId="6EAF615F" w14:textId="77777777" w:rsidR="00D22AEE" w:rsidRDefault="00D22AEE" w:rsidP="00A749D9">
            <w:pPr>
              <w:snapToGrid w:val="0"/>
              <w:spacing w:after="0"/>
              <w:rPr>
                <w:sz w:val="18"/>
              </w:rPr>
            </w:pPr>
          </w:p>
        </w:tc>
        <w:tc>
          <w:tcPr>
            <w:tcW w:w="1474" w:type="dxa"/>
            <w:gridSpan w:val="3"/>
            <w:shd w:val="clear" w:color="auto" w:fill="auto"/>
            <w:vAlign w:val="center"/>
          </w:tcPr>
          <w:p w14:paraId="59376914" w14:textId="77777777" w:rsidR="00D22AEE" w:rsidRDefault="00D22AEE" w:rsidP="00A749D9">
            <w:pPr>
              <w:snapToGrid w:val="0"/>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8BB44B4" w14:textId="77777777" w:rsidR="00D22AEE" w:rsidRDefault="00D22AEE" w:rsidP="00A749D9">
            <w:pPr>
              <w:snapToGrid w:val="0"/>
              <w:spacing w:after="0"/>
              <w:rPr>
                <w:sz w:val="18"/>
              </w:rPr>
            </w:pPr>
          </w:p>
        </w:tc>
      </w:tr>
      <w:tr w:rsidR="00D22AEE" w14:paraId="7CC01E51" w14:textId="77777777" w:rsidTr="001C3D43">
        <w:trPr>
          <w:trHeight w:hRule="exact" w:val="60"/>
          <w:jc w:val="center"/>
        </w:trPr>
        <w:tc>
          <w:tcPr>
            <w:tcW w:w="35" w:type="dxa"/>
            <w:tcBorders>
              <w:left w:val="single" w:sz="4" w:space="0" w:color="000000"/>
            </w:tcBorders>
            <w:shd w:val="clear" w:color="auto" w:fill="auto"/>
            <w:vAlign w:val="center"/>
          </w:tcPr>
          <w:p w14:paraId="46C8DA63" w14:textId="77777777" w:rsidR="00D22AEE" w:rsidRDefault="00D22AEE" w:rsidP="00A749D9">
            <w:pPr>
              <w:snapToGrid w:val="0"/>
              <w:spacing w:after="0"/>
              <w:rPr>
                <w:sz w:val="18"/>
              </w:rPr>
            </w:pPr>
          </w:p>
        </w:tc>
        <w:tc>
          <w:tcPr>
            <w:tcW w:w="2886" w:type="dxa"/>
            <w:gridSpan w:val="8"/>
            <w:shd w:val="clear" w:color="auto" w:fill="auto"/>
            <w:vAlign w:val="center"/>
          </w:tcPr>
          <w:p w14:paraId="226ED990" w14:textId="77777777" w:rsidR="00D22AEE"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8096DA4" w14:textId="77777777" w:rsidR="00D22AEE" w:rsidRDefault="00D22AEE" w:rsidP="00A749D9">
            <w:pPr>
              <w:snapToGrid w:val="0"/>
              <w:spacing w:after="0"/>
              <w:rPr>
                <w:sz w:val="18"/>
              </w:rPr>
            </w:pPr>
          </w:p>
        </w:tc>
      </w:tr>
      <w:tr w:rsidR="00D22AEE" w14:paraId="25EFDC2E" w14:textId="77777777" w:rsidTr="001C3D43">
        <w:trPr>
          <w:jc w:val="center"/>
        </w:trPr>
        <w:tc>
          <w:tcPr>
            <w:tcW w:w="35" w:type="dxa"/>
            <w:tcBorders>
              <w:left w:val="single" w:sz="4" w:space="0" w:color="000000"/>
            </w:tcBorders>
            <w:shd w:val="clear" w:color="auto" w:fill="auto"/>
            <w:vAlign w:val="center"/>
          </w:tcPr>
          <w:p w14:paraId="7157FF49" w14:textId="77777777" w:rsidR="00D22AEE" w:rsidRDefault="00D22AEE" w:rsidP="00A749D9">
            <w:pPr>
              <w:snapToGrid w:val="0"/>
              <w:spacing w:after="0"/>
              <w:rPr>
                <w:sz w:val="18"/>
              </w:rPr>
            </w:pPr>
          </w:p>
        </w:tc>
        <w:tc>
          <w:tcPr>
            <w:tcW w:w="1474" w:type="dxa"/>
            <w:gridSpan w:val="3"/>
            <w:shd w:val="clear" w:color="auto" w:fill="auto"/>
            <w:vAlign w:val="center"/>
          </w:tcPr>
          <w:p w14:paraId="57E98915" w14:textId="77777777" w:rsidR="00D22AEE" w:rsidRDefault="00D22AEE" w:rsidP="00A749D9">
            <w:pPr>
              <w:snapToGrid w:val="0"/>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Default="00D22AEE" w:rsidP="00A749D9">
            <w:pPr>
              <w:snapToGrid w:val="0"/>
              <w:spacing w:after="0"/>
              <w:rPr>
                <w:sz w:val="18"/>
              </w:rPr>
            </w:pPr>
          </w:p>
          <w:p w14:paraId="77444185" w14:textId="77777777" w:rsidR="00D22AEE" w:rsidRDefault="00D22AEE" w:rsidP="00A749D9">
            <w:pPr>
              <w:spacing w:after="0"/>
              <w:rPr>
                <w:sz w:val="18"/>
              </w:rPr>
            </w:pPr>
          </w:p>
          <w:p w14:paraId="10929351" w14:textId="77777777" w:rsidR="00D22AEE" w:rsidRDefault="00D22AEE" w:rsidP="00A749D9">
            <w:pPr>
              <w:spacing w:after="0"/>
              <w:rPr>
                <w:sz w:val="18"/>
              </w:rPr>
            </w:pPr>
          </w:p>
          <w:p w14:paraId="622A319D"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BE2DCE" w14:textId="77777777" w:rsidR="00D22AEE" w:rsidRDefault="00D22AEE" w:rsidP="00A749D9">
            <w:pPr>
              <w:snapToGrid w:val="0"/>
              <w:spacing w:after="0"/>
              <w:rPr>
                <w:sz w:val="18"/>
              </w:rPr>
            </w:pPr>
          </w:p>
        </w:tc>
      </w:tr>
      <w:tr w:rsidR="00D22AEE" w14:paraId="3B3D2CDB" w14:textId="77777777" w:rsidTr="001C3D43">
        <w:trPr>
          <w:trHeight w:hRule="exact" w:val="60"/>
          <w:jc w:val="center"/>
        </w:trPr>
        <w:tc>
          <w:tcPr>
            <w:tcW w:w="35" w:type="dxa"/>
            <w:tcBorders>
              <w:left w:val="single" w:sz="4" w:space="0" w:color="000000"/>
            </w:tcBorders>
            <w:shd w:val="clear" w:color="auto" w:fill="auto"/>
            <w:vAlign w:val="center"/>
          </w:tcPr>
          <w:p w14:paraId="7DDE87DB" w14:textId="77777777" w:rsidR="00D22AEE"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7F98A57" w14:textId="77777777" w:rsidR="00D22AEE" w:rsidRDefault="00D22AEE" w:rsidP="00A749D9">
            <w:pPr>
              <w:snapToGrid w:val="0"/>
              <w:spacing w:after="0"/>
              <w:rPr>
                <w:sz w:val="18"/>
              </w:rPr>
            </w:pPr>
          </w:p>
        </w:tc>
      </w:tr>
      <w:tr w:rsidR="00D22AEE" w14:paraId="3AE9DB77" w14:textId="77777777" w:rsidTr="001C3D43">
        <w:trPr>
          <w:jc w:val="center"/>
        </w:trPr>
        <w:tc>
          <w:tcPr>
            <w:tcW w:w="35" w:type="dxa"/>
            <w:tcBorders>
              <w:left w:val="single" w:sz="4" w:space="0" w:color="000000"/>
            </w:tcBorders>
            <w:shd w:val="clear" w:color="auto" w:fill="auto"/>
            <w:vAlign w:val="center"/>
          </w:tcPr>
          <w:p w14:paraId="34EEB423" w14:textId="77777777" w:rsidR="00D22AEE" w:rsidRDefault="00D22AEE" w:rsidP="00A749D9">
            <w:pPr>
              <w:snapToGrid w:val="0"/>
              <w:spacing w:after="0"/>
              <w:rPr>
                <w:sz w:val="18"/>
              </w:rPr>
            </w:pPr>
          </w:p>
        </w:tc>
        <w:tc>
          <w:tcPr>
            <w:tcW w:w="1111" w:type="dxa"/>
            <w:gridSpan w:val="2"/>
            <w:shd w:val="clear" w:color="auto" w:fill="auto"/>
            <w:vAlign w:val="center"/>
          </w:tcPr>
          <w:p w14:paraId="44816FBE"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6AE5BD0E" w:rsidR="00D22AEE"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2784487" w14:textId="77777777" w:rsidR="00D22AEE" w:rsidRDefault="00D22AEE" w:rsidP="00A749D9">
            <w:pPr>
              <w:snapToGrid w:val="0"/>
              <w:spacing w:after="0"/>
              <w:rPr>
                <w:sz w:val="18"/>
              </w:rPr>
            </w:pPr>
          </w:p>
        </w:tc>
      </w:tr>
      <w:tr w:rsidR="00D22AEE" w14:paraId="25FDB71B" w14:textId="77777777" w:rsidTr="001C3D43">
        <w:trPr>
          <w:trHeight w:hRule="exact" w:val="60"/>
          <w:jc w:val="center"/>
        </w:trPr>
        <w:tc>
          <w:tcPr>
            <w:tcW w:w="35" w:type="dxa"/>
            <w:tcBorders>
              <w:left w:val="single" w:sz="4" w:space="0" w:color="000000"/>
            </w:tcBorders>
            <w:shd w:val="clear" w:color="auto" w:fill="auto"/>
            <w:vAlign w:val="center"/>
          </w:tcPr>
          <w:p w14:paraId="389537B4" w14:textId="77777777" w:rsidR="00D22AEE"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214E0B7" w14:textId="77777777" w:rsidR="00D22AEE" w:rsidRDefault="00D22AEE" w:rsidP="00A749D9">
            <w:pPr>
              <w:snapToGrid w:val="0"/>
              <w:spacing w:after="0"/>
              <w:rPr>
                <w:sz w:val="18"/>
              </w:rPr>
            </w:pPr>
          </w:p>
        </w:tc>
      </w:tr>
      <w:tr w:rsidR="00D22AEE" w14:paraId="0D2A8955" w14:textId="77777777" w:rsidTr="001C3D43">
        <w:trPr>
          <w:jc w:val="center"/>
        </w:trPr>
        <w:tc>
          <w:tcPr>
            <w:tcW w:w="35" w:type="dxa"/>
            <w:tcBorders>
              <w:left w:val="single" w:sz="4" w:space="0" w:color="000000"/>
            </w:tcBorders>
            <w:shd w:val="clear" w:color="auto" w:fill="auto"/>
            <w:vAlign w:val="center"/>
          </w:tcPr>
          <w:p w14:paraId="11664C92" w14:textId="77777777" w:rsidR="00D22AEE" w:rsidRDefault="00D22AEE" w:rsidP="00A749D9">
            <w:pPr>
              <w:snapToGrid w:val="0"/>
              <w:spacing w:after="0"/>
              <w:rPr>
                <w:sz w:val="18"/>
              </w:rPr>
            </w:pPr>
          </w:p>
        </w:tc>
        <w:tc>
          <w:tcPr>
            <w:tcW w:w="1111" w:type="dxa"/>
            <w:gridSpan w:val="2"/>
            <w:shd w:val="clear" w:color="auto" w:fill="auto"/>
            <w:vAlign w:val="center"/>
          </w:tcPr>
          <w:p w14:paraId="1C9434A3"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5DF58938" w:rsidR="00D22AEE" w:rsidRDefault="00D22AEE" w:rsidP="00A749D9">
            <w:pPr>
              <w:snapToGrid w:val="0"/>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259CD881" w14:textId="77777777" w:rsidR="00D22AEE" w:rsidRDefault="00D22AEE" w:rsidP="00A749D9">
            <w:pPr>
              <w:snapToGrid w:val="0"/>
              <w:spacing w:after="0"/>
              <w:rPr>
                <w:sz w:val="18"/>
              </w:rPr>
            </w:pPr>
          </w:p>
        </w:tc>
      </w:tr>
      <w:tr w:rsidR="00D22AEE" w14:paraId="06060653" w14:textId="77777777" w:rsidTr="001C3D43">
        <w:trPr>
          <w:trHeight w:hRule="exact" w:val="60"/>
          <w:jc w:val="center"/>
        </w:trPr>
        <w:tc>
          <w:tcPr>
            <w:tcW w:w="35" w:type="dxa"/>
            <w:tcBorders>
              <w:left w:val="single" w:sz="4" w:space="0" w:color="000000"/>
            </w:tcBorders>
            <w:shd w:val="clear" w:color="auto" w:fill="auto"/>
            <w:vAlign w:val="center"/>
          </w:tcPr>
          <w:p w14:paraId="33E34BC2" w14:textId="77777777" w:rsidR="00D22AEE" w:rsidRDefault="00D22AEE" w:rsidP="00A749D9">
            <w:pPr>
              <w:snapToGrid w:val="0"/>
              <w:spacing w:after="0"/>
              <w:rPr>
                <w:sz w:val="18"/>
              </w:rPr>
            </w:pPr>
          </w:p>
        </w:tc>
        <w:tc>
          <w:tcPr>
            <w:tcW w:w="2886" w:type="dxa"/>
            <w:gridSpan w:val="8"/>
            <w:shd w:val="clear" w:color="auto" w:fill="auto"/>
            <w:vAlign w:val="center"/>
          </w:tcPr>
          <w:p w14:paraId="31DE2F10" w14:textId="77777777" w:rsidR="00D22AEE"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36F0B00" w14:textId="77777777" w:rsidR="00D22AEE" w:rsidRDefault="00D22AEE" w:rsidP="00A749D9">
            <w:pPr>
              <w:snapToGrid w:val="0"/>
              <w:spacing w:after="0"/>
              <w:rPr>
                <w:sz w:val="18"/>
              </w:rPr>
            </w:pPr>
          </w:p>
        </w:tc>
      </w:tr>
      <w:tr w:rsidR="00D22AEE" w14:paraId="6CDFEAFE" w14:textId="77777777" w:rsidTr="001C3D43">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Default="00D22AEE" w:rsidP="00A749D9">
            <w:pPr>
              <w:snapToGrid w:val="0"/>
              <w:spacing w:after="0"/>
              <w:rPr>
                <w:sz w:val="18"/>
              </w:rPr>
            </w:pPr>
          </w:p>
        </w:tc>
        <w:tc>
          <w:tcPr>
            <w:tcW w:w="131" w:type="dxa"/>
            <w:gridSpan w:val="3"/>
            <w:tcBorders>
              <w:top w:val="single" w:sz="4" w:space="0" w:color="000000"/>
              <w:right w:val="single" w:sz="8" w:space="0" w:color="000000"/>
            </w:tcBorders>
            <w:shd w:val="clear" w:color="auto" w:fill="auto"/>
            <w:vAlign w:val="center"/>
          </w:tcPr>
          <w:p w14:paraId="51B0209C" w14:textId="77777777" w:rsidR="00D22AEE" w:rsidRDefault="00D22AEE" w:rsidP="00A749D9">
            <w:pPr>
              <w:snapToGrid w:val="0"/>
              <w:spacing w:after="0"/>
              <w:rPr>
                <w:sz w:val="18"/>
              </w:rPr>
            </w:pPr>
          </w:p>
        </w:tc>
      </w:tr>
      <w:tr w:rsidR="00D22AEE" w14:paraId="00E1FC54" w14:textId="77777777" w:rsidTr="001C3D43">
        <w:trPr>
          <w:trHeight w:val="408"/>
          <w:jc w:val="center"/>
        </w:trPr>
        <w:tc>
          <w:tcPr>
            <w:tcW w:w="35" w:type="dxa"/>
            <w:tcBorders>
              <w:left w:val="single" w:sz="4" w:space="0" w:color="000000"/>
            </w:tcBorders>
            <w:shd w:val="clear" w:color="auto" w:fill="auto"/>
            <w:vAlign w:val="center"/>
          </w:tcPr>
          <w:p w14:paraId="65471446" w14:textId="77777777" w:rsidR="00D22AEE" w:rsidRDefault="00D22AEE" w:rsidP="00A749D9">
            <w:pPr>
              <w:snapToGrid w:val="0"/>
              <w:spacing w:after="0"/>
              <w:rPr>
                <w:sz w:val="18"/>
              </w:rPr>
            </w:pPr>
          </w:p>
        </w:tc>
        <w:tc>
          <w:tcPr>
            <w:tcW w:w="3238" w:type="dxa"/>
            <w:gridSpan w:val="9"/>
            <w:shd w:val="clear" w:color="auto" w:fill="auto"/>
            <w:vAlign w:val="center"/>
          </w:tcPr>
          <w:p w14:paraId="72E1A0F6" w14:textId="77777777" w:rsidR="00D22AEE" w:rsidRDefault="00D22AEE" w:rsidP="00A749D9">
            <w:pPr>
              <w:snapToGrid w:val="0"/>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55DB5A6" w:rsidR="00D22AEE" w:rsidRPr="001C3D43" w:rsidRDefault="00D22AEE" w:rsidP="001C3D43">
            <w:pPr>
              <w:snapToGrid w:val="0"/>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6B9CB1CB" w:rsidR="00D22AEE" w:rsidRPr="001C3D43" w:rsidRDefault="00D22AEE" w:rsidP="001C3D43">
            <w:pPr>
              <w:snapToGrid w:val="0"/>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066FBB1A" w14:textId="72135B26"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14C559D1"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51646D63"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55484AA5"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6DAB0769"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0AD3BB6" w14:textId="59FD8382"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D8752E" w14:textId="2ABE1A23"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3F6542BD"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2E243DD8"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1C9C2AD7"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5B9C775E" w:rsidR="00D22AEE" w:rsidRPr="001C3D43" w:rsidRDefault="00D22AEE" w:rsidP="001C3D43">
            <w:pPr>
              <w:snapToGrid w:val="0"/>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1336BBE6" w14:textId="2F9E0116" w:rsidR="00D22AEE" w:rsidRPr="001C3D43" w:rsidRDefault="00D22AEE" w:rsidP="001C3D43">
            <w:pPr>
              <w:snapToGrid w:val="0"/>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35D3293E" w14:textId="77777777" w:rsidR="00D22AEE" w:rsidRPr="001C3D43" w:rsidRDefault="00D22AEE" w:rsidP="00A749D9">
            <w:pPr>
              <w:snapToGrid w:val="0"/>
              <w:spacing w:after="0"/>
              <w:rPr>
                <w:sz w:val="18"/>
              </w:rPr>
            </w:pPr>
          </w:p>
        </w:tc>
      </w:tr>
      <w:tr w:rsidR="00D22AEE" w14:paraId="36D58F6F" w14:textId="77777777" w:rsidTr="001C3D43">
        <w:trPr>
          <w:trHeight w:hRule="exact" w:val="60"/>
          <w:jc w:val="center"/>
        </w:trPr>
        <w:tc>
          <w:tcPr>
            <w:tcW w:w="35" w:type="dxa"/>
            <w:tcBorders>
              <w:left w:val="single" w:sz="4" w:space="0" w:color="000000"/>
            </w:tcBorders>
            <w:shd w:val="clear" w:color="auto" w:fill="auto"/>
            <w:vAlign w:val="center"/>
          </w:tcPr>
          <w:p w14:paraId="7899DCF5" w14:textId="77777777" w:rsidR="00D22AEE" w:rsidRDefault="00D22AEE" w:rsidP="00F75F51">
            <w:pPr>
              <w:keepNext/>
              <w:snapToGrid w:val="0"/>
              <w:rPr>
                <w:sz w:val="18"/>
              </w:rPr>
            </w:pPr>
          </w:p>
        </w:tc>
        <w:tc>
          <w:tcPr>
            <w:tcW w:w="2845" w:type="dxa"/>
            <w:gridSpan w:val="7"/>
            <w:shd w:val="clear" w:color="auto" w:fill="auto"/>
            <w:vAlign w:val="center"/>
          </w:tcPr>
          <w:p w14:paraId="41BE96EB" w14:textId="77777777" w:rsidR="00D22AEE" w:rsidRDefault="00D22AEE" w:rsidP="00F75F51">
            <w:pPr>
              <w:keepNext/>
              <w:snapToGrid w:val="0"/>
              <w:rPr>
                <w:sz w:val="18"/>
              </w:rPr>
            </w:pPr>
          </w:p>
        </w:tc>
        <w:tc>
          <w:tcPr>
            <w:tcW w:w="6487" w:type="dxa"/>
            <w:gridSpan w:val="21"/>
            <w:shd w:val="clear" w:color="auto" w:fill="auto"/>
            <w:vAlign w:val="center"/>
          </w:tcPr>
          <w:p w14:paraId="47B09AC0" w14:textId="77777777" w:rsidR="00D22AEE" w:rsidRDefault="00D22AEE" w:rsidP="00F75F51">
            <w:pPr>
              <w:keepNext/>
              <w:snapToGrid w:val="0"/>
              <w:rPr>
                <w:sz w:val="18"/>
              </w:rPr>
            </w:pPr>
          </w:p>
        </w:tc>
        <w:tc>
          <w:tcPr>
            <w:tcW w:w="131" w:type="dxa"/>
            <w:gridSpan w:val="3"/>
            <w:tcBorders>
              <w:right w:val="single" w:sz="8" w:space="0" w:color="000000"/>
            </w:tcBorders>
            <w:shd w:val="clear" w:color="auto" w:fill="auto"/>
            <w:vAlign w:val="center"/>
          </w:tcPr>
          <w:p w14:paraId="5D2D885F" w14:textId="77777777" w:rsidR="00D22AEE" w:rsidRDefault="00D22AEE" w:rsidP="00F75F51">
            <w:pPr>
              <w:keepNext/>
              <w:snapToGrid w:val="0"/>
              <w:rPr>
                <w:sz w:val="18"/>
              </w:rPr>
            </w:pPr>
          </w:p>
        </w:tc>
      </w:tr>
      <w:tr w:rsidR="00D22AEE" w14:paraId="200B9D12" w14:textId="77777777" w:rsidTr="001C3D43">
        <w:trPr>
          <w:jc w:val="center"/>
        </w:trPr>
        <w:tc>
          <w:tcPr>
            <w:tcW w:w="35" w:type="dxa"/>
            <w:tcBorders>
              <w:left w:val="single" w:sz="4" w:space="0" w:color="000000"/>
            </w:tcBorders>
            <w:shd w:val="clear" w:color="auto" w:fill="auto"/>
            <w:vAlign w:val="center"/>
          </w:tcPr>
          <w:p w14:paraId="39EC76E2" w14:textId="77777777" w:rsidR="00D22AEE" w:rsidRDefault="00D22AEE" w:rsidP="00F75F51">
            <w:pPr>
              <w:snapToGrid w:val="0"/>
              <w:spacing w:before="20"/>
              <w:rPr>
                <w:sz w:val="18"/>
              </w:rPr>
            </w:pPr>
          </w:p>
        </w:tc>
        <w:tc>
          <w:tcPr>
            <w:tcW w:w="6793" w:type="dxa"/>
            <w:gridSpan w:val="21"/>
            <w:shd w:val="clear" w:color="auto" w:fill="auto"/>
            <w:vAlign w:val="center"/>
          </w:tcPr>
          <w:p w14:paraId="3F99829C" w14:textId="06816F3E" w:rsidR="00D22AEE" w:rsidRDefault="00D22AEE" w:rsidP="00F75F51">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3D5CA2">
              <w:rPr>
                <w:color w:val="3F3F3F" w:themeColor="text1"/>
              </w:rPr>
            </w:r>
            <w:r w:rsidR="003D5CA2">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00E5550D">
              <w:rPr>
                <w:color w:val="3F3F3F" w:themeColor="text1"/>
              </w:rPr>
              <w:fldChar w:fldCharType="begin">
                <w:ffData>
                  <w:name w:val=""/>
                  <w:enabled/>
                  <w:calcOnExit w:val="0"/>
                  <w:checkBox>
                    <w:sizeAuto/>
                    <w:default w:val="0"/>
                  </w:checkBox>
                </w:ffData>
              </w:fldChar>
            </w:r>
            <w:r w:rsidR="00E5550D">
              <w:rPr>
                <w:color w:val="3F3F3F" w:themeColor="text1"/>
              </w:rPr>
              <w:instrText xml:space="preserve"> FORMCHECKBOX </w:instrText>
            </w:r>
            <w:r w:rsidR="003D5CA2">
              <w:rPr>
                <w:color w:val="3F3F3F" w:themeColor="text1"/>
              </w:rPr>
            </w:r>
            <w:r w:rsidR="003D5CA2">
              <w:rPr>
                <w:color w:val="3F3F3F" w:themeColor="text1"/>
              </w:rPr>
              <w:fldChar w:fldCharType="separate"/>
            </w:r>
            <w:r w:rsidR="00E5550D">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7F347196" w14:textId="2E954131" w:rsidR="00D22AEE" w:rsidRDefault="00D22AEE" w:rsidP="00F75F51">
            <w:pPr>
              <w:snapToGrid w:val="0"/>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19F67C4F" w14:textId="77777777" w:rsidR="00D22AEE" w:rsidRDefault="00D22AEE" w:rsidP="00F75F51">
            <w:pPr>
              <w:snapToGrid w:val="0"/>
              <w:spacing w:before="20"/>
              <w:rPr>
                <w:sz w:val="18"/>
              </w:rPr>
            </w:pPr>
          </w:p>
        </w:tc>
      </w:tr>
      <w:tr w:rsidR="00D22AEE" w14:paraId="7CFB7DF2" w14:textId="77777777" w:rsidTr="001C3D43">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Default="00D22AEE" w:rsidP="00F75F51">
            <w:pPr>
              <w:keepNext/>
              <w:snapToGrid w:val="0"/>
              <w:rPr>
                <w:sz w:val="18"/>
              </w:rPr>
            </w:pPr>
          </w:p>
        </w:tc>
        <w:tc>
          <w:tcPr>
            <w:tcW w:w="74" w:type="dxa"/>
            <w:gridSpan w:val="2"/>
            <w:tcBorders>
              <w:bottom w:val="single" w:sz="8" w:space="0" w:color="000000"/>
              <w:right w:val="single" w:sz="8" w:space="0" w:color="000000"/>
            </w:tcBorders>
            <w:shd w:val="clear" w:color="auto" w:fill="auto"/>
            <w:vAlign w:val="center"/>
          </w:tcPr>
          <w:p w14:paraId="69264A41" w14:textId="77777777" w:rsidR="00D22AEE" w:rsidRDefault="00D22AEE" w:rsidP="00F75F51">
            <w:pPr>
              <w:keepNext/>
              <w:snapToGrid w:val="0"/>
              <w:rPr>
                <w:sz w:val="18"/>
              </w:rPr>
            </w:pPr>
          </w:p>
        </w:tc>
      </w:tr>
    </w:tbl>
    <w:p w14:paraId="59FE5E8A" w14:textId="3D83FA01" w:rsidR="0063527F" w:rsidRDefault="00D22AEE" w:rsidP="00E559CA">
      <w:pPr>
        <w:spacing w:before="240" w:after="0"/>
        <w:rPr>
          <w:bCs/>
          <w:color w:val="00205B"/>
          <w:sz w:val="26"/>
          <w:szCs w:val="26"/>
          <w:u w:val="single"/>
        </w:rPr>
      </w:pPr>
      <w:r w:rsidRPr="0085755B">
        <w:t>Ci-après désigné comme « </w:t>
      </w:r>
      <w:r>
        <w:t>L’</w:t>
      </w:r>
      <w:r w:rsidR="00464C83">
        <w:t>Occupant</w:t>
      </w:r>
      <w:r>
        <w:t xml:space="preserve"> </w:t>
      </w:r>
      <w:r w:rsidRPr="0085755B">
        <w:t xml:space="preserve">» </w:t>
      </w:r>
      <w:r w:rsidR="0063527F">
        <w:br w:type="page"/>
      </w:r>
    </w:p>
    <w:p w14:paraId="0E7DC6C7" w14:textId="171EF49C" w:rsidR="00A451C1" w:rsidRDefault="00655A33" w:rsidP="00106A6C">
      <w:pPr>
        <w:pStyle w:val="DirectionAchats1Title"/>
      </w:pPr>
      <w:r>
        <w:lastRenderedPageBreak/>
        <w:t xml:space="preserve"> </w:t>
      </w:r>
      <w:bookmarkStart w:id="10" w:name="_Toc194586913"/>
      <w:r w:rsidR="00D22AEE">
        <w:t>OBJET DE LA CONVENTION</w:t>
      </w:r>
      <w:bookmarkEnd w:id="10"/>
    </w:p>
    <w:p w14:paraId="0A3F7053" w14:textId="0F6D0B09" w:rsidR="00A5346E" w:rsidRPr="00A5346E" w:rsidRDefault="00A5346E" w:rsidP="00F07A64">
      <w:r>
        <w:rPr>
          <w:szCs w:val="20"/>
        </w:rPr>
        <w:t>La présente convention, non constitutive de droits réels</w:t>
      </w:r>
      <w:r w:rsidR="00E04763">
        <w:rPr>
          <w:szCs w:val="20"/>
        </w:rPr>
        <w:t>,</w:t>
      </w:r>
      <w:r>
        <w:rPr>
          <w:szCs w:val="20"/>
        </w:rPr>
        <w:t xml:space="preserve"> </w:t>
      </w:r>
      <w:r w:rsidR="00D22AEE">
        <w:t>a pour objet</w:t>
      </w:r>
      <w:r w:rsidR="00F07A64">
        <w:t xml:space="preserve"> l’</w:t>
      </w:r>
      <w:r w:rsidR="005D602F">
        <w:t xml:space="preserve">octroi d’une </w:t>
      </w:r>
      <w:r w:rsidR="00F07A64">
        <w:t>a</w:t>
      </w:r>
      <w:r w:rsidR="00F07A64" w:rsidRPr="00F07A64">
        <w:t>utorisation d’</w:t>
      </w:r>
      <w:r w:rsidR="00F07A64">
        <w:t>o</w:t>
      </w:r>
      <w:r w:rsidR="00F07A64" w:rsidRPr="00F07A64">
        <w:t xml:space="preserve">ccupation </w:t>
      </w:r>
      <w:r w:rsidR="00F07A64">
        <w:t>t</w:t>
      </w:r>
      <w:r w:rsidR="00F07A64" w:rsidRPr="00F07A64">
        <w:t xml:space="preserve">emporaire (AOT) du domaine public pour l’implantation de distributeurs de boissons et de denrées alimentaires </w:t>
      </w:r>
      <w:r w:rsidR="00E04763">
        <w:t>sur le</w:t>
      </w:r>
      <w:r w:rsidR="00DA1725">
        <w:t xml:space="preserve"> c</w:t>
      </w:r>
      <w:r w:rsidR="00F07A64" w:rsidRPr="00F07A64">
        <w:t xml:space="preserve">ampus du Mirail et Toulouse centre </w:t>
      </w:r>
      <w:r w:rsidR="00DA1725">
        <w:t>(56</w:t>
      </w:r>
      <w:r w:rsidR="00E04763">
        <w:t xml:space="preserve"> </w:t>
      </w:r>
      <w:r w:rsidR="00F07A64" w:rsidRPr="00F07A64">
        <w:t>rue du Taur</w:t>
      </w:r>
      <w:r w:rsidR="00DA1725">
        <w:t>)</w:t>
      </w:r>
      <w:r w:rsidR="005D602F">
        <w:t>.</w:t>
      </w:r>
    </w:p>
    <w:p w14:paraId="3EC4E430" w14:textId="661CB04D" w:rsidR="00784849" w:rsidRDefault="00E04763" w:rsidP="00784849">
      <w:pPr>
        <w:rPr>
          <w:szCs w:val="20"/>
        </w:rPr>
      </w:pPr>
      <w:r>
        <w:t>Elle</w:t>
      </w:r>
      <w:r w:rsidR="00784849">
        <w:rPr>
          <w:szCs w:val="20"/>
        </w:rPr>
        <w:t xml:space="preserve"> définit les modalités d’occupation des locaux et/ou des espaces mis à disposition par l’Université Toulouse Jean Jaurès</w:t>
      </w:r>
      <w:r>
        <w:rPr>
          <w:szCs w:val="20"/>
        </w:rPr>
        <w:t xml:space="preserve"> </w:t>
      </w:r>
      <w:r w:rsidR="005D602F">
        <w:rPr>
          <w:szCs w:val="20"/>
        </w:rPr>
        <w:t xml:space="preserve">(UT2J) </w:t>
      </w:r>
      <w:r>
        <w:rPr>
          <w:szCs w:val="20"/>
        </w:rPr>
        <w:t>en vue de l’exécution des prestations susmentionnées.</w:t>
      </w:r>
    </w:p>
    <w:p w14:paraId="2272DC95" w14:textId="03BF5F72" w:rsidR="00E13E2F" w:rsidRDefault="00E13E2F" w:rsidP="00E13E2F">
      <w:r>
        <w:t>L’U</w:t>
      </w:r>
      <w:r w:rsidR="005D602F">
        <w:t xml:space="preserve">T2J </w:t>
      </w:r>
      <w:r>
        <w:t>ne peut se priver de façon durable de la jouissance de ses bâtiments et des emplacements sur lesquels seront installés les moyens de l’</w:t>
      </w:r>
      <w:r w:rsidR="00464C83">
        <w:t>Occupant</w:t>
      </w:r>
      <w:r>
        <w:t xml:space="preserve">. </w:t>
      </w:r>
    </w:p>
    <w:p w14:paraId="2B84FD1F" w14:textId="6C339B2F" w:rsidR="00E13E2F" w:rsidRDefault="00E13E2F" w:rsidP="00E13E2F">
      <w:r>
        <w:t>Aussi, l’U</w:t>
      </w:r>
      <w:r w:rsidR="005D602F">
        <w:t xml:space="preserve">T2J </w:t>
      </w:r>
      <w:r>
        <w:t>entend soumettre l’installation et l'exploitation de ces moyens au régime juridique des autorisations d’occupation consenties sur le domaine public.</w:t>
      </w:r>
    </w:p>
    <w:p w14:paraId="11B5A187" w14:textId="591B493B" w:rsidR="00E04763" w:rsidRDefault="00E13E2F" w:rsidP="00E13E2F">
      <w:pPr>
        <w:rPr>
          <w:bCs/>
          <w:szCs w:val="20"/>
        </w:rPr>
      </w:pPr>
      <w:r>
        <w:rPr>
          <w:bCs/>
          <w:szCs w:val="20"/>
        </w:rPr>
        <w:t>Aussi, en raison de son caractère essentiellement précaire, la présente autorisation est accordée à l’</w:t>
      </w:r>
      <w:r w:rsidR="00464C83">
        <w:rPr>
          <w:bCs/>
          <w:szCs w:val="20"/>
        </w:rPr>
        <w:t>Occupant</w:t>
      </w:r>
      <w:r>
        <w:rPr>
          <w:szCs w:val="20"/>
        </w:rPr>
        <w:t xml:space="preserve"> </w:t>
      </w:r>
      <w:r>
        <w:rPr>
          <w:bCs/>
          <w:szCs w:val="20"/>
        </w:rPr>
        <w:t>à titre personnel et ne pourra en aucun cas être cédée à titre gratuit ou onéreux à un autre bénéficiaire, ou sous</w:t>
      </w:r>
      <w:r w:rsidR="00E04763">
        <w:rPr>
          <w:bCs/>
          <w:szCs w:val="20"/>
        </w:rPr>
        <w:t>-l</w:t>
      </w:r>
      <w:r>
        <w:rPr>
          <w:bCs/>
          <w:szCs w:val="20"/>
        </w:rPr>
        <w:t>ouée sous quelque forme que ce soit.</w:t>
      </w:r>
    </w:p>
    <w:p w14:paraId="27EF628F" w14:textId="1DBDB42B" w:rsidR="00E13E2F" w:rsidRDefault="00E13E2F" w:rsidP="00E13E2F">
      <w:pPr>
        <w:rPr>
          <w:bCs/>
          <w:szCs w:val="20"/>
        </w:rPr>
      </w:pPr>
      <w:r>
        <w:rPr>
          <w:bCs/>
          <w:szCs w:val="20"/>
        </w:rPr>
        <w:t>Elle sera résiliée de plein droit en cas de dissolution de la société.</w:t>
      </w:r>
    </w:p>
    <w:p w14:paraId="25A4C8B0" w14:textId="40897F52" w:rsidR="00E13E2F" w:rsidRPr="00E61BDC" w:rsidRDefault="00E13E2F" w:rsidP="00E61BDC">
      <w:r>
        <w:rPr>
          <w:szCs w:val="20"/>
        </w:rPr>
        <w:t>L’AOT accordée à l’</w:t>
      </w:r>
      <w:r w:rsidR="00464C83">
        <w:rPr>
          <w:szCs w:val="20"/>
        </w:rPr>
        <w:t>Occupant</w:t>
      </w:r>
      <w:r>
        <w:rPr>
          <w:szCs w:val="20"/>
        </w:rPr>
        <w:t xml:space="preserve"> ne confère aucun des droits et avantages reconnus au locataire d’immeuble à usage commercial</w:t>
      </w:r>
      <w:r w:rsidR="00E61BDC">
        <w:rPr>
          <w:szCs w:val="20"/>
        </w:rPr>
        <w:t xml:space="preserve"> </w:t>
      </w:r>
      <w:r w:rsidR="00E61BDC">
        <w:t xml:space="preserve">et industriel, notamment en ce qui concerne le droit au maintien dans les lieux. </w:t>
      </w:r>
    </w:p>
    <w:p w14:paraId="3DB3DF61" w14:textId="1877F0EB" w:rsidR="00752987" w:rsidRDefault="00752987" w:rsidP="00752987">
      <w:r>
        <w:t>Pour ce faire</w:t>
      </w:r>
      <w:r w:rsidR="00E04763">
        <w:t>,</w:t>
      </w:r>
      <w:r>
        <w:t xml:space="preserve"> </w:t>
      </w:r>
      <w:r w:rsidR="00E04763">
        <w:t>l’UT2J</w:t>
      </w:r>
      <w:r>
        <w:t xml:space="preserve"> </w:t>
      </w:r>
      <w:r w:rsidR="00FB2408">
        <w:t>lance</w:t>
      </w:r>
      <w:r>
        <w:t xml:space="preserve"> un appel public à la concurrence.</w:t>
      </w:r>
    </w:p>
    <w:p w14:paraId="388D651B" w14:textId="1DF6E2C0" w:rsidR="00752987" w:rsidRDefault="00752987" w:rsidP="00752987">
      <w:r>
        <w:t>L'</w:t>
      </w:r>
      <w:r w:rsidR="00464C83">
        <w:t>Occupant</w:t>
      </w:r>
      <w:r>
        <w:t xml:space="preserve"> </w:t>
      </w:r>
      <w:r w:rsidR="00FB2408">
        <w:t>sera</w:t>
      </w:r>
      <w:r>
        <w:t xml:space="preserve"> retenu à l'issue d'une procédure de sélection.</w:t>
      </w:r>
    </w:p>
    <w:p w14:paraId="236C809F" w14:textId="0B9CE06F" w:rsidR="00752987" w:rsidRDefault="00752987" w:rsidP="00752987">
      <w:r>
        <w:t>A titre préliminaire, l'</w:t>
      </w:r>
      <w:r w:rsidR="00464C83">
        <w:t>Occupant</w:t>
      </w:r>
      <w:r>
        <w:t xml:space="preserve"> déclare : </w:t>
      </w:r>
    </w:p>
    <w:p w14:paraId="148F1600" w14:textId="7F17E0A6"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avoir</w:t>
      </w:r>
      <w:proofErr w:type="gramEnd"/>
      <w:r>
        <w:t xml:space="preserve"> fait acte de candidature à la consultation réalisée par l'U</w:t>
      </w:r>
      <w:r w:rsidR="009437E4">
        <w:t>T2J</w:t>
      </w:r>
      <w:r>
        <w:t xml:space="preserve"> portant sur l’objet susmentionné, avoir obtenu toutes les informations qu'il a sollicitées dans ce cadre et se présenter seul</w:t>
      </w:r>
      <w:r w:rsidR="009437E4">
        <w:t> ;</w:t>
      </w:r>
    </w:p>
    <w:p w14:paraId="504BC75B" w14:textId="61FCABDD"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avoir</w:t>
      </w:r>
      <w:proofErr w:type="gramEnd"/>
      <w:r>
        <w:t xml:space="preserve"> satisfait aux obligations fiscales et sociales au 31 décembre de l’année pour son entreprise ou son activité</w:t>
      </w:r>
      <w:r w:rsidR="00BF7D48">
        <w:t> ;</w:t>
      </w:r>
    </w:p>
    <w:p w14:paraId="062BC13C" w14:textId="6E735BE4"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ne</w:t>
      </w:r>
      <w:proofErr w:type="gramEnd"/>
      <w:r>
        <w:t xml:space="preserve"> pas avoir pas fait l’objet d’une interdiction de concourir à un</w:t>
      </w:r>
      <w:r w:rsidR="00BF7D48">
        <w:t>e procédure publique de mise en concurrence ;</w:t>
      </w:r>
    </w:p>
    <w:p w14:paraId="57A0BFBC" w14:textId="2405B15B"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ne</w:t>
      </w:r>
      <w:proofErr w:type="gramEnd"/>
      <w:r>
        <w:t xml:space="preserve"> pas avoir pas fait l’objet</w:t>
      </w:r>
      <w:r w:rsidR="009437E4">
        <w:t>,</w:t>
      </w:r>
      <w:r>
        <w:t xml:space="preserve">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w:t>
      </w:r>
      <w:r w:rsidR="009437E4">
        <w:t xml:space="preserve"> </w:t>
      </w:r>
      <w:r w:rsidR="00BF7D48">
        <w:t>;</w:t>
      </w:r>
    </w:p>
    <w:p w14:paraId="4CE87E31" w14:textId="78D74F21"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avoir</w:t>
      </w:r>
      <w:proofErr w:type="gramEnd"/>
      <w:r>
        <w:t xml:space="preserve"> les capacités professionnelles, techniques et financières pour exécuter entièrement les obligations stipulées à la présente convention</w:t>
      </w:r>
      <w:r w:rsidR="00E61BDC">
        <w:t>.</w:t>
      </w:r>
      <w:r>
        <w:t xml:space="preserve"> </w:t>
      </w:r>
    </w:p>
    <w:p w14:paraId="30CBA009" w14:textId="77777777" w:rsidR="00A5346E" w:rsidRDefault="00A5346E" w:rsidP="00A5346E">
      <w:pPr>
        <w:spacing w:after="0"/>
        <w:rPr>
          <w:b/>
        </w:rPr>
      </w:pPr>
      <w:r w:rsidRPr="00867558">
        <w:rPr>
          <w:b/>
        </w:rPr>
        <w:t xml:space="preserve">Ceci exposé et ayant valeur contractuelle, la convention est accordée aux charges et conditions </w:t>
      </w:r>
      <w:r>
        <w:rPr>
          <w:b/>
        </w:rPr>
        <w:t>ci-après.</w:t>
      </w:r>
      <w:r w:rsidRPr="00867558">
        <w:rPr>
          <w:b/>
        </w:rPr>
        <w:t xml:space="preserve"> </w:t>
      </w:r>
    </w:p>
    <w:p w14:paraId="0EC74EFE" w14:textId="77777777" w:rsidR="00A5346E" w:rsidRDefault="00A5346E" w:rsidP="001031D1"/>
    <w:p w14:paraId="0F2E11F6" w14:textId="77777777" w:rsidR="00A5346E" w:rsidRDefault="00A5346E" w:rsidP="001031D1"/>
    <w:p w14:paraId="7573B9DE" w14:textId="77777777" w:rsidR="00A5346E" w:rsidRDefault="00A5346E" w:rsidP="001031D1"/>
    <w:p w14:paraId="73AE7FFE" w14:textId="77777777"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8712757" w14:textId="66D8681C" w:rsidR="00A5346E" w:rsidRDefault="00655A33" w:rsidP="00106A6C">
      <w:pPr>
        <w:pStyle w:val="DirectionAchats1Title"/>
      </w:pPr>
      <w:r>
        <w:lastRenderedPageBreak/>
        <w:t xml:space="preserve"> </w:t>
      </w:r>
      <w:bookmarkStart w:id="11" w:name="_Toc194586914"/>
      <w:r w:rsidR="004B2E4B">
        <w:t>D</w:t>
      </w:r>
      <w:r w:rsidR="003F18EB">
        <w:t>ISPOSITIONS ADMINISTRATIVES</w:t>
      </w:r>
      <w:bookmarkEnd w:id="11"/>
    </w:p>
    <w:p w14:paraId="77FEF604" w14:textId="5DC7C1F0" w:rsidR="00A5346E" w:rsidRDefault="00DD00AB" w:rsidP="00106A6C">
      <w:pPr>
        <w:pStyle w:val="DirectionAchats2Title"/>
      </w:pPr>
      <w:bookmarkStart w:id="12" w:name="_Toc194586915"/>
      <w:r>
        <w:t>D</w:t>
      </w:r>
      <w:r w:rsidR="009437E4">
        <w:t>é</w:t>
      </w:r>
      <w:r>
        <w:t>signation</w:t>
      </w:r>
      <w:r w:rsidR="008C13CA">
        <w:t xml:space="preserve"> des locaux</w:t>
      </w:r>
      <w:bookmarkEnd w:id="12"/>
    </w:p>
    <w:p w14:paraId="10BDA618" w14:textId="39F94C7A" w:rsidR="008C0B17" w:rsidRDefault="00DD00AB" w:rsidP="008C0B17">
      <w:r>
        <w:t xml:space="preserve">Actuellement, </w:t>
      </w:r>
      <w:r w:rsidR="005864A7">
        <w:t>29</w:t>
      </w:r>
      <w:r w:rsidR="00B15264">
        <w:t xml:space="preserve"> distributeurs automatiques sont installés dans </w:t>
      </w:r>
      <w:r>
        <w:t>le</w:t>
      </w:r>
      <w:r w:rsidR="00BC751B">
        <w:t xml:space="preserve"> </w:t>
      </w:r>
      <w:r w:rsidR="00DA1725">
        <w:t>c</w:t>
      </w:r>
      <w:r w:rsidR="00BC751B">
        <w:t xml:space="preserve">ampus du Mirail ainsi </w:t>
      </w:r>
      <w:r w:rsidR="00A07277">
        <w:t>qu’à Toulouse</w:t>
      </w:r>
      <w:r w:rsidR="009D5B13">
        <w:t xml:space="preserve"> centre</w:t>
      </w:r>
      <w:r w:rsidR="00A42C6C">
        <w:t xml:space="preserve"> (rue du Taur)</w:t>
      </w:r>
      <w:r w:rsidR="005864A7">
        <w:t>. Leur implantation se décline</w:t>
      </w:r>
      <w:r w:rsidR="00F65CEA">
        <w:t xml:space="preserve"> </w:t>
      </w:r>
      <w:r w:rsidR="005864A7">
        <w:t>comme suit :</w:t>
      </w:r>
    </w:p>
    <w:p w14:paraId="3960F274" w14:textId="2C4C88B1" w:rsidR="005864A7" w:rsidRPr="005864A7" w:rsidRDefault="005864A7" w:rsidP="003D5CA2">
      <w:pPr>
        <w:pStyle w:val="Paragraphedeliste"/>
      </w:pPr>
      <w:r w:rsidRPr="005864A7">
        <w:t>27 distributeurs automatiques sont répartis au sein de 8 bâtiments du campus du Mirail situé au 5 allées Antonio Machado à Toulouse</w:t>
      </w:r>
      <w:r w:rsidR="00F65CEA">
        <w:t> ;</w:t>
      </w:r>
    </w:p>
    <w:p w14:paraId="4BEE2288" w14:textId="214CBDC2" w:rsidR="005864A7" w:rsidRDefault="005864A7" w:rsidP="003D5CA2">
      <w:pPr>
        <w:pStyle w:val="Paragraphedeliste"/>
      </w:pPr>
      <w:r w:rsidRPr="005864A7">
        <w:t>2 distributeurs automatiques dans le hall d’entrée de l’ENSAV</w:t>
      </w:r>
      <w:r w:rsidR="00DA1725">
        <w:t>, situé</w:t>
      </w:r>
      <w:r w:rsidRPr="005864A7">
        <w:t xml:space="preserve"> 56 rue du Taur à Toulouse.</w:t>
      </w:r>
    </w:p>
    <w:p w14:paraId="2EAA4BAE" w14:textId="181889B4" w:rsidR="005864A7" w:rsidRDefault="005864A7" w:rsidP="00FA0901">
      <w:r>
        <w:t>L’implantation détaillée figure</w:t>
      </w:r>
      <w:r w:rsidR="00F65CEA">
        <w:t xml:space="preserve"> </w:t>
      </w:r>
      <w:r>
        <w:t xml:space="preserve">en </w:t>
      </w:r>
      <w:r w:rsidRPr="00FA0901">
        <w:t>annexe 4</w:t>
      </w:r>
      <w:r>
        <w:t xml:space="preserve"> </w:t>
      </w:r>
      <w:r w:rsidR="00F65CEA" w:rsidRPr="001C0A78">
        <w:t>« Tableau d’implantation des distributeurs par bâtiment et plans associés »</w:t>
      </w:r>
      <w:r w:rsidR="00F65CEA">
        <w:t xml:space="preserve"> </w:t>
      </w:r>
      <w:r>
        <w:t>ci-joint</w:t>
      </w:r>
      <w:r w:rsidR="00DA1725">
        <w:t>e</w:t>
      </w:r>
      <w:r w:rsidR="00F65CEA">
        <w:t>.</w:t>
      </w:r>
    </w:p>
    <w:p w14:paraId="6E243606" w14:textId="789E48E4" w:rsidR="008C13CA" w:rsidRPr="004D2F15" w:rsidRDefault="008C13CA" w:rsidP="008C0B17">
      <w:pPr>
        <w:rPr>
          <w:b/>
          <w:bCs/>
          <w:i/>
          <w:iCs/>
          <w:u w:val="single"/>
        </w:rPr>
      </w:pPr>
      <w:r w:rsidRPr="004D2F15">
        <w:rPr>
          <w:b/>
          <w:bCs/>
          <w:i/>
          <w:iCs/>
          <w:u w:val="single"/>
        </w:rPr>
        <w:t>Etat des locaux</w:t>
      </w:r>
    </w:p>
    <w:p w14:paraId="7E3971B9" w14:textId="6072FA55" w:rsidR="008C13CA" w:rsidRDefault="00B15264" w:rsidP="008C13CA">
      <w:r>
        <w:t>L’</w:t>
      </w:r>
      <w:r w:rsidR="00464C83">
        <w:t>Occupant</w:t>
      </w:r>
      <w:r>
        <w:t xml:space="preserve"> prend les locaux et les espaces dans l’état où ils se trouvent, en déclarant bien les connaître.</w:t>
      </w:r>
    </w:p>
    <w:p w14:paraId="7CCCB59F" w14:textId="62B2AAF6" w:rsidR="00B15264" w:rsidRDefault="00B15264" w:rsidP="00B15264">
      <w:r>
        <w:t>L’</w:t>
      </w:r>
      <w:r w:rsidR="00464C83">
        <w:t>Occupant</w:t>
      </w:r>
      <w:r>
        <w:t xml:space="preserve"> ne peut demander de dommages et intérêts ou exercer un recours contre l’UT2J pour quelque cause que ce soit, notamment si des préjudices sont occasionnés par le mauvais état de la construction ou de l’équipement.</w:t>
      </w:r>
    </w:p>
    <w:p w14:paraId="546098DC" w14:textId="04F12A3B" w:rsidR="00B15264" w:rsidRDefault="00B15264" w:rsidP="00B15264">
      <w:r>
        <w:t>L’</w:t>
      </w:r>
      <w:r w:rsidR="00464C83">
        <w:t>Occupant</w:t>
      </w:r>
      <w:r>
        <w:t xml:space="preserve"> veillera à enlever les équipements qui auront été installés à la fin du contrat, dans un délai d’une semaine. En amont de l’installation des machines,</w:t>
      </w:r>
      <w:r w:rsidR="00881AFB">
        <w:t xml:space="preserve"> </w:t>
      </w:r>
      <w:r w:rsidR="00FA0901">
        <w:t>la Direction du Patrimoine Immobilier et de la Gestion des Campus (DPIGC) procèdera à un état des lieux d’entrée en présence de l’</w:t>
      </w:r>
      <w:r w:rsidR="00464C83">
        <w:t>Occupant</w:t>
      </w:r>
      <w:r w:rsidR="00FA0901">
        <w:t>, et contresigné par lui</w:t>
      </w:r>
      <w:r>
        <w:t>.</w:t>
      </w:r>
    </w:p>
    <w:p w14:paraId="18D512C1" w14:textId="77777777" w:rsidR="008C13CA" w:rsidRPr="001E362C" w:rsidRDefault="008C13CA" w:rsidP="00106A6C">
      <w:pPr>
        <w:pStyle w:val="DirectionAchats2Title"/>
      </w:pPr>
      <w:bookmarkStart w:id="13" w:name="_Toc194586916"/>
      <w:r w:rsidRPr="001E362C">
        <w:t xml:space="preserve">Durée de </w:t>
      </w:r>
      <w:r w:rsidR="00A749D9" w:rsidRPr="001E362C">
        <w:t>conve</w:t>
      </w:r>
      <w:r w:rsidR="00AB4A17" w:rsidRPr="001E362C">
        <w:t>ntion</w:t>
      </w:r>
      <w:bookmarkEnd w:id="13"/>
    </w:p>
    <w:p w14:paraId="413D3FFE" w14:textId="79756AF3" w:rsidR="008C13CA" w:rsidRDefault="00133821" w:rsidP="008C13CA">
      <w:r>
        <w:t>L’autorisation entre en vigueur</w:t>
      </w:r>
      <w:r w:rsidR="003F18EB">
        <w:t xml:space="preserve"> au</w:t>
      </w:r>
      <w:r w:rsidR="00FD2944">
        <w:t xml:space="preserve"> </w:t>
      </w:r>
      <w:r w:rsidR="00475211" w:rsidRPr="005D602F">
        <w:rPr>
          <w:b/>
          <w:bCs/>
        </w:rPr>
        <w:t>6</w:t>
      </w:r>
      <w:r w:rsidR="00932F34" w:rsidRPr="005D602F">
        <w:rPr>
          <w:b/>
          <w:bCs/>
        </w:rPr>
        <w:t xml:space="preserve"> septembre</w:t>
      </w:r>
      <w:r w:rsidR="00216AD7" w:rsidRPr="005D602F">
        <w:rPr>
          <w:b/>
          <w:bCs/>
        </w:rPr>
        <w:t xml:space="preserve"> 2025 </w:t>
      </w:r>
      <w:r w:rsidRPr="005D602F">
        <w:rPr>
          <w:b/>
          <w:bCs/>
        </w:rPr>
        <w:t>pour une durée de deux ans</w:t>
      </w:r>
      <w:r>
        <w:t xml:space="preserve">. Elle pourra faire l’objet d’une reconduction tacite par période d’un an, dans la limite d’une durée maximale de six ans. Dans le cas d’une quatrième reconduction, </w:t>
      </w:r>
      <w:r w:rsidR="003F18EB">
        <w:t>la convention</w:t>
      </w:r>
      <w:r>
        <w:t xml:space="preserve"> se termi</w:t>
      </w:r>
      <w:r w:rsidR="003F18EB">
        <w:t xml:space="preserve">nera au plus tard </w:t>
      </w:r>
      <w:r w:rsidR="003F18EB" w:rsidRPr="00932F34">
        <w:t xml:space="preserve">le </w:t>
      </w:r>
      <w:r w:rsidR="00475211">
        <w:t>5</w:t>
      </w:r>
      <w:r w:rsidR="00DA1725">
        <w:t xml:space="preserve"> </w:t>
      </w:r>
      <w:r w:rsidR="00475211">
        <w:t>septembre</w:t>
      </w:r>
      <w:r w:rsidR="00DA1725">
        <w:t xml:space="preserve"> </w:t>
      </w:r>
      <w:r w:rsidR="003F18EB" w:rsidRPr="00932F34">
        <w:t>203</w:t>
      </w:r>
      <w:r w:rsidR="00932F34" w:rsidRPr="00932F34">
        <w:t>1</w:t>
      </w:r>
      <w:r w:rsidRPr="00932F34">
        <w:t>.</w:t>
      </w:r>
    </w:p>
    <w:p w14:paraId="1A73B02E" w14:textId="5FEC919A" w:rsidR="008C13CA" w:rsidRDefault="004B2E4B" w:rsidP="00106A6C">
      <w:pPr>
        <w:pStyle w:val="DirectionAchats2Title"/>
      </w:pPr>
      <w:bookmarkStart w:id="14" w:name="_Toc194586917"/>
      <w:r>
        <w:t xml:space="preserve">Pièces </w:t>
      </w:r>
      <w:r w:rsidR="00AB4A17">
        <w:t xml:space="preserve">constitutives </w:t>
      </w:r>
      <w:r w:rsidR="00D9633E">
        <w:t>de la convention</w:t>
      </w:r>
      <w:bookmarkEnd w:id="14"/>
    </w:p>
    <w:p w14:paraId="633A8F61" w14:textId="3E7EB75C" w:rsidR="004B2E4B" w:rsidRPr="004B2E4B" w:rsidRDefault="00D9633E" w:rsidP="004B2E4B">
      <w:pPr>
        <w:rPr>
          <w:szCs w:val="20"/>
        </w:rPr>
      </w:pPr>
      <w:r>
        <w:rPr>
          <w:szCs w:val="20"/>
        </w:rPr>
        <w:t>En sus de l</w:t>
      </w:r>
      <w:r w:rsidR="004B2E4B">
        <w:rPr>
          <w:szCs w:val="20"/>
        </w:rPr>
        <w:t>a présente convention</w:t>
      </w:r>
      <w:r w:rsidR="00475211">
        <w:rPr>
          <w:szCs w:val="20"/>
        </w:rPr>
        <w:t>,</w:t>
      </w:r>
      <w:r>
        <w:rPr>
          <w:szCs w:val="20"/>
        </w:rPr>
        <w:t xml:space="preserve"> les pièces suivantes</w:t>
      </w:r>
      <w:r w:rsidR="004B2E4B" w:rsidRPr="004B2E4B">
        <w:rPr>
          <w:szCs w:val="20"/>
        </w:rPr>
        <w:t> :</w:t>
      </w:r>
    </w:p>
    <w:p w14:paraId="589B5EB1" w14:textId="371EB3A2" w:rsidR="004B2E4B" w:rsidRPr="00DA40BC" w:rsidRDefault="005D602F" w:rsidP="003D5CA2">
      <w:pPr>
        <w:pStyle w:val="Paragraphedeliste"/>
      </w:pPr>
      <w:r w:rsidRPr="00DA40BC">
        <w:t>Le</w:t>
      </w:r>
      <w:r w:rsidR="004B2E4B" w:rsidRPr="00DA40BC">
        <w:t xml:space="preserve"> bordereau de prix</w:t>
      </w:r>
      <w:r w:rsidR="00475211" w:rsidRPr="00DA40BC">
        <w:t xml:space="preserve"> (annexe 1)</w:t>
      </w:r>
      <w:r w:rsidRPr="00DA40BC">
        <w:t> ;</w:t>
      </w:r>
    </w:p>
    <w:p w14:paraId="5B8CA010" w14:textId="5307EE76" w:rsidR="004B2E4B" w:rsidRPr="00DA40BC" w:rsidRDefault="005D602F" w:rsidP="003D5CA2">
      <w:pPr>
        <w:pStyle w:val="Paragraphedeliste"/>
      </w:pPr>
      <w:r w:rsidRPr="00DA40BC">
        <w:t>Le</w:t>
      </w:r>
      <w:r w:rsidR="004B2E4B" w:rsidRPr="00DA40BC">
        <w:t xml:space="preserve"> cadre de réponse technique </w:t>
      </w:r>
      <w:r w:rsidR="00475211" w:rsidRPr="00DA40BC">
        <w:t>(annexe 2)</w:t>
      </w:r>
      <w:r w:rsidRPr="00DA40BC">
        <w:t> ;</w:t>
      </w:r>
    </w:p>
    <w:p w14:paraId="4A39914F" w14:textId="23A763A1" w:rsidR="004B2E4B" w:rsidRPr="00DA40BC" w:rsidRDefault="005D602F" w:rsidP="003D5CA2">
      <w:pPr>
        <w:pStyle w:val="Paragraphedeliste"/>
      </w:pPr>
      <w:r w:rsidRPr="00DA40BC">
        <w:t>L</w:t>
      </w:r>
      <w:r w:rsidR="004B2E4B" w:rsidRPr="00DA40BC">
        <w:t>es consignes de sécurité incendie</w:t>
      </w:r>
      <w:r w:rsidR="00475211" w:rsidRPr="00DA40BC">
        <w:t xml:space="preserve"> (annexe 3)</w:t>
      </w:r>
      <w:r w:rsidRPr="00DA40BC">
        <w:t> ;</w:t>
      </w:r>
    </w:p>
    <w:p w14:paraId="1D886076" w14:textId="1246E00E" w:rsidR="004B2E4B" w:rsidRPr="00DA40BC" w:rsidRDefault="005D602F" w:rsidP="003D5CA2">
      <w:pPr>
        <w:pStyle w:val="Paragraphedeliste"/>
      </w:pPr>
      <w:r w:rsidRPr="00DA40BC">
        <w:t>Le</w:t>
      </w:r>
      <w:r w:rsidR="004B2E4B" w:rsidRPr="00DA40BC">
        <w:t xml:space="preserve"> plan des locaux </w:t>
      </w:r>
      <w:r w:rsidR="00D9633E" w:rsidRPr="00DA40BC">
        <w:t>d</w:t>
      </w:r>
      <w:r w:rsidR="00B21B4E" w:rsidRPr="00DA40BC">
        <w:t xml:space="preserve">u </w:t>
      </w:r>
      <w:r w:rsidR="00DA1725">
        <w:t>c</w:t>
      </w:r>
      <w:r w:rsidR="00B21B4E" w:rsidRPr="00DA40BC">
        <w:t xml:space="preserve">ampus du Mirail et </w:t>
      </w:r>
      <w:r w:rsidR="00F02CCC">
        <w:t>T</w:t>
      </w:r>
      <w:r w:rsidR="00B21B4E" w:rsidRPr="00DA40BC">
        <w:t>oulouse centre</w:t>
      </w:r>
      <w:r w:rsidR="00475211" w:rsidRPr="00DA40BC">
        <w:t xml:space="preserve"> (annexe 4)</w:t>
      </w:r>
      <w:r w:rsidRPr="00DA40BC">
        <w:t> ;</w:t>
      </w:r>
    </w:p>
    <w:p w14:paraId="13E963C4" w14:textId="6E5EECA1" w:rsidR="004B2E4B" w:rsidRPr="00DA40BC" w:rsidRDefault="004B2E4B" w:rsidP="003D5CA2">
      <w:pPr>
        <w:pStyle w:val="Paragraphedeliste"/>
      </w:pPr>
      <w:r w:rsidRPr="00DA40BC">
        <w:t>Et l’attestation d’assurance</w:t>
      </w:r>
      <w:r w:rsidR="00D9633E" w:rsidRPr="00DA40BC">
        <w:t xml:space="preserve"> en cours de validité</w:t>
      </w:r>
      <w:r w:rsidRPr="00DA40BC">
        <w:t xml:space="preserve"> de l’</w:t>
      </w:r>
      <w:r w:rsidR="00464C83" w:rsidRPr="00DA40BC">
        <w:t>Occupant</w:t>
      </w:r>
      <w:r w:rsidRPr="00DA40BC">
        <w:t xml:space="preserve">. </w:t>
      </w:r>
    </w:p>
    <w:p w14:paraId="7BA501F5" w14:textId="77777777" w:rsidR="004B2E4B" w:rsidRDefault="004B2E4B" w:rsidP="004B2E4B">
      <w:pPr>
        <w:ind w:firstLine="0"/>
      </w:pPr>
    </w:p>
    <w:p w14:paraId="04491735" w14:textId="6469CF59"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30C01D5" w14:textId="6665B4DD" w:rsidR="00F10AEC" w:rsidRDefault="00655A33" w:rsidP="00106A6C">
      <w:pPr>
        <w:pStyle w:val="DirectionAchats1Title"/>
      </w:pPr>
      <w:r>
        <w:lastRenderedPageBreak/>
        <w:t xml:space="preserve"> </w:t>
      </w:r>
      <w:bookmarkStart w:id="15" w:name="_Toc194586918"/>
      <w:r w:rsidR="00F10AEC">
        <w:t>OBLIGATIONS RESPECTIVES DES PARTIES</w:t>
      </w:r>
      <w:bookmarkEnd w:id="15"/>
    </w:p>
    <w:p w14:paraId="7EAEF6FB" w14:textId="2BF7AF1A" w:rsidR="00F10AEC" w:rsidRPr="0066044B" w:rsidRDefault="00F10AEC" w:rsidP="00106A6C">
      <w:pPr>
        <w:pStyle w:val="DirectionAchats2Title"/>
      </w:pPr>
      <w:bookmarkStart w:id="16" w:name="_Toc194586919"/>
      <w:r>
        <w:t>Obligation</w:t>
      </w:r>
      <w:r w:rsidR="00644665">
        <w:t>s</w:t>
      </w:r>
      <w:r>
        <w:t xml:space="preserve"> de</w:t>
      </w:r>
      <w:r w:rsidR="004B3DA9">
        <w:t xml:space="preserve"> l’Université Toulouse Jean</w:t>
      </w:r>
      <w:r w:rsidR="00DA1725">
        <w:t xml:space="preserve"> </w:t>
      </w:r>
      <w:r w:rsidR="004B3DA9">
        <w:t>Jaurès</w:t>
      </w:r>
      <w:bookmarkEnd w:id="16"/>
    </w:p>
    <w:p w14:paraId="41859ECA" w14:textId="470573A4" w:rsidR="00B5188B" w:rsidRDefault="00B5188B" w:rsidP="00B5188B">
      <w:r>
        <w:t>L’UT2J prend à sa charge les dépenses d’électricité, d’eau, de chauffage et de gardiennage des bâtiments, sous réserve d’un usage normal des locaux par l’</w:t>
      </w:r>
      <w:r w:rsidR="00464C83">
        <w:t>Occupant</w:t>
      </w:r>
      <w:r>
        <w:t>.</w:t>
      </w:r>
    </w:p>
    <w:p w14:paraId="3E2971BE" w14:textId="281E2CCD" w:rsidR="00B5188B" w:rsidRDefault="00B5188B" w:rsidP="00B5188B">
      <w:r>
        <w:t>Les modifications que l’</w:t>
      </w:r>
      <w:r w:rsidR="00464C83">
        <w:t>Occupant</w:t>
      </w:r>
      <w:r>
        <w:t xml:space="preserve"> voudrait éventuellement apporter aux locaux devront recevoir l’accord préalable de </w:t>
      </w:r>
      <w:r w:rsidR="005D602F">
        <w:t xml:space="preserve">la Direction du patrimoine immobilier et de la gestion des campus (DPIGC) de </w:t>
      </w:r>
      <w:r>
        <w:t>l’UT2J.</w:t>
      </w:r>
    </w:p>
    <w:p w14:paraId="74FF56F0" w14:textId="44546C5B" w:rsidR="00F10AEC" w:rsidRDefault="00F10AEC" w:rsidP="00106A6C">
      <w:pPr>
        <w:pStyle w:val="DirectionAchats2Title"/>
      </w:pPr>
      <w:bookmarkStart w:id="17" w:name="_Toc194586920"/>
      <w:r>
        <w:t>Obligation</w:t>
      </w:r>
      <w:r w:rsidR="00644665">
        <w:t>s</w:t>
      </w:r>
      <w:r>
        <w:t xml:space="preserve"> de l’</w:t>
      </w:r>
      <w:r w:rsidR="00464C83">
        <w:t>Occupant</w:t>
      </w:r>
      <w:bookmarkEnd w:id="17"/>
    </w:p>
    <w:p w14:paraId="02B72416" w14:textId="5BF11360" w:rsidR="004F4A6A" w:rsidRDefault="004F4A6A" w:rsidP="003425F2">
      <w:r>
        <w:t>En devenant titulaire de cette convention, l’</w:t>
      </w:r>
      <w:r w:rsidR="00464C83">
        <w:t>Occupant</w:t>
      </w:r>
      <w:r>
        <w:t xml:space="preserve"> devra : </w:t>
      </w:r>
    </w:p>
    <w:p w14:paraId="29284B8A" w14:textId="77777777" w:rsidR="00F02CCC" w:rsidRPr="004D6775" w:rsidRDefault="00F02CCC" w:rsidP="003D5CA2">
      <w:pPr>
        <w:pStyle w:val="Paragraphedeliste"/>
        <w:numPr>
          <w:ilvl w:val="0"/>
          <w:numId w:val="40"/>
        </w:numPr>
      </w:pPr>
      <w:r w:rsidRPr="004D6775">
        <w:t>Utiliser exclusivement les</w:t>
      </w:r>
      <w:r w:rsidR="003425F2" w:rsidRPr="004D6775">
        <w:t xml:space="preserve"> emplacements suivant la destination prévue à la </w:t>
      </w:r>
      <w:r w:rsidR="005D602F" w:rsidRPr="004D6775">
        <w:t xml:space="preserve">présente </w:t>
      </w:r>
      <w:r w:rsidR="003425F2" w:rsidRPr="004D6775">
        <w:t>convention. En particulier, il s'engage à respecter les stipulations prévues à cet égard par le règlement intérieur s’il existe et dont il déclare avoir pris connaissance</w:t>
      </w:r>
      <w:r w:rsidR="00B5188B" w:rsidRPr="004D6775">
        <w:t> ;</w:t>
      </w:r>
    </w:p>
    <w:p w14:paraId="3D071EB8" w14:textId="5877439B" w:rsidR="003425F2" w:rsidRDefault="003425F2" w:rsidP="004D6775">
      <w:pPr>
        <w:ind w:left="720" w:firstLine="0"/>
      </w:pPr>
      <w:r w:rsidRPr="00F02CCC">
        <w:t>Afin de ne pas encombrer les dégagements et circulations, de ne pas réduire les unités de passage réglementaires, l'</w:t>
      </w:r>
      <w:r w:rsidR="00464C83" w:rsidRPr="00F02CCC">
        <w:t>Occupant</w:t>
      </w:r>
      <w:r w:rsidRPr="00F02CCC">
        <w:t xml:space="preserve"> s'engage à respecter l'emprise au sol convenue avec </w:t>
      </w:r>
      <w:r w:rsidR="00AA4DCA" w:rsidRPr="00F02CCC">
        <w:t xml:space="preserve">la DPIGC de </w:t>
      </w:r>
      <w:r w:rsidR="000B45E8" w:rsidRPr="00F02CCC">
        <w:t>l’UT2J</w:t>
      </w:r>
      <w:r w:rsidR="00ED4FC0" w:rsidRPr="00F02CCC">
        <w:t>.</w:t>
      </w:r>
      <w:r w:rsidRPr="00F02CCC">
        <w:t>Toutes les dispositions seront prises par l'</w:t>
      </w:r>
      <w:r w:rsidR="00464C83" w:rsidRPr="00F02CCC">
        <w:t>Occupant</w:t>
      </w:r>
      <w:r w:rsidRPr="00F02CCC">
        <w:t xml:space="preserve"> pour éviter le déplacement accidentel ou intempestif de ses machines et distributeurs. Les percements et scellements devront être soumis à l'accord préalable des services techniques d</w:t>
      </w:r>
      <w:r w:rsidR="004F4A6A" w:rsidRPr="00F02CCC">
        <w:t>u site concerné par cette convention</w:t>
      </w:r>
      <w:r w:rsidRPr="00F02CCC">
        <w:t>.</w:t>
      </w:r>
    </w:p>
    <w:p w14:paraId="497B7C79" w14:textId="4E0E1393" w:rsidR="00A16DA7" w:rsidRPr="001D1A07" w:rsidRDefault="00A441C3" w:rsidP="003D5CA2">
      <w:pPr>
        <w:pStyle w:val="Paragraphedeliste"/>
        <w:numPr>
          <w:ilvl w:val="0"/>
          <w:numId w:val="30"/>
        </w:numPr>
      </w:pPr>
      <w:proofErr w:type="gramStart"/>
      <w:r w:rsidRPr="001D1A07">
        <w:t>p</w:t>
      </w:r>
      <w:r w:rsidR="003425F2" w:rsidRPr="001D1A07">
        <w:t>ayer</w:t>
      </w:r>
      <w:proofErr w:type="gramEnd"/>
      <w:r w:rsidR="003425F2" w:rsidRPr="001D1A07">
        <w:t xml:space="preserve"> à son terme la redevance d’occupation stipulée à la convention</w:t>
      </w:r>
      <w:r w:rsidR="008C7D6C" w:rsidRPr="001D1A07">
        <w:t> ;</w:t>
      </w:r>
    </w:p>
    <w:p w14:paraId="2BD107B3" w14:textId="12C4A5C5" w:rsidR="00A16DA7" w:rsidRPr="001D1A07" w:rsidRDefault="008C7D6C" w:rsidP="003D5CA2">
      <w:pPr>
        <w:pStyle w:val="Paragraphedeliste"/>
        <w:numPr>
          <w:ilvl w:val="0"/>
          <w:numId w:val="30"/>
        </w:numPr>
      </w:pPr>
      <w:proofErr w:type="gramStart"/>
      <w:r w:rsidRPr="001D1A07">
        <w:t>p</w:t>
      </w:r>
      <w:r w:rsidR="003425F2" w:rsidRPr="001D1A07">
        <w:t>rendre</w:t>
      </w:r>
      <w:proofErr w:type="gramEnd"/>
      <w:r w:rsidR="003425F2" w:rsidRPr="001D1A07">
        <w:t xml:space="preserve"> à sa charge les frais d'installation, de déménagement et de retrait des distributeurs ainsi que des éventuels travaux nécessaires à son exploitation</w:t>
      </w:r>
      <w:r w:rsidRPr="001D1A07">
        <w:t> ;</w:t>
      </w:r>
    </w:p>
    <w:p w14:paraId="100C458F" w14:textId="633CA66C" w:rsidR="00A16DA7" w:rsidRPr="001D1A07" w:rsidRDefault="003425F2" w:rsidP="003D5CA2">
      <w:pPr>
        <w:pStyle w:val="Paragraphedeliste"/>
        <w:numPr>
          <w:ilvl w:val="0"/>
          <w:numId w:val="30"/>
        </w:numPr>
      </w:pPr>
      <w:proofErr w:type="gramStart"/>
      <w:r w:rsidRPr="001D1A07">
        <w:t>exploiter</w:t>
      </w:r>
      <w:proofErr w:type="gramEnd"/>
      <w:r w:rsidRPr="001D1A07">
        <w:t xml:space="preserve"> </w:t>
      </w:r>
      <w:r w:rsidR="00B5188B" w:rsidRPr="001D1A07">
        <w:t>s</w:t>
      </w:r>
      <w:r w:rsidRPr="001D1A07">
        <w:t>es moyens afin d'assurer la vente de boissons et de denrées alimentaires, le recyclage des cannettes métalliques à titre gratuit et les maintenir constamment approvisionnés</w:t>
      </w:r>
      <w:r w:rsidR="00A16DA7" w:rsidRPr="001D1A07">
        <w:t> ;</w:t>
      </w:r>
    </w:p>
    <w:p w14:paraId="37503D02" w14:textId="5AD0D4E1" w:rsidR="00A16DA7" w:rsidRPr="001D1A07" w:rsidRDefault="00BF2170" w:rsidP="003D5CA2">
      <w:pPr>
        <w:pStyle w:val="Paragraphedeliste"/>
        <w:numPr>
          <w:ilvl w:val="0"/>
          <w:numId w:val="30"/>
        </w:numPr>
      </w:pPr>
      <w:proofErr w:type="gramStart"/>
      <w:r w:rsidRPr="001D1A07">
        <w:t>soumettre</w:t>
      </w:r>
      <w:proofErr w:type="gramEnd"/>
      <w:r w:rsidRPr="001D1A07">
        <w:t xml:space="preserve"> au </w:t>
      </w:r>
      <w:r w:rsidR="008C7D6C" w:rsidRPr="001D1A07">
        <w:t>Pôle</w:t>
      </w:r>
      <w:r w:rsidRPr="001D1A07">
        <w:t xml:space="preserve"> </w:t>
      </w:r>
      <w:r w:rsidR="008C7D6C" w:rsidRPr="001D1A07">
        <w:t>A</w:t>
      </w:r>
      <w:r w:rsidRPr="001D1A07">
        <w:t>chats</w:t>
      </w:r>
      <w:r w:rsidR="004D6775">
        <w:t xml:space="preserve"> et à la DPIGC</w:t>
      </w:r>
      <w:r w:rsidR="003425F2" w:rsidRPr="001D1A07">
        <w:t>, en début d'année universitaire, les tarifs pratiqués</w:t>
      </w:r>
      <w:r w:rsidR="008C7D6C" w:rsidRPr="001D1A07">
        <w:t> ;</w:t>
      </w:r>
    </w:p>
    <w:p w14:paraId="1CE5B87E" w14:textId="0D98FE6A" w:rsidR="00A16DA7" w:rsidRPr="001D1A07" w:rsidRDefault="003425F2" w:rsidP="003D5CA2">
      <w:pPr>
        <w:pStyle w:val="Paragraphedeliste"/>
        <w:numPr>
          <w:ilvl w:val="0"/>
          <w:numId w:val="30"/>
        </w:numPr>
      </w:pPr>
      <w:proofErr w:type="gramStart"/>
      <w:r w:rsidRPr="001D1A07">
        <w:t>mettre</w:t>
      </w:r>
      <w:proofErr w:type="gramEnd"/>
      <w:r w:rsidRPr="001D1A07">
        <w:t xml:space="preserve"> en œuvre obligatoirement un mode de règlement </w:t>
      </w:r>
      <w:r w:rsidR="00A441C3" w:rsidRPr="001D1A07">
        <w:t xml:space="preserve">comme demandé à l’article </w:t>
      </w:r>
      <w:r w:rsidR="00BF2170" w:rsidRPr="001D1A07">
        <w:t>6.</w:t>
      </w:r>
      <w:r w:rsidR="0032707F" w:rsidRPr="001D1A07">
        <w:t>1</w:t>
      </w:r>
      <w:r w:rsidR="008C7D6C" w:rsidRPr="001D1A07">
        <w:t xml:space="preserve"> </w:t>
      </w:r>
      <w:r w:rsidR="00A441C3" w:rsidRPr="001D1A07">
        <w:t>de la présente convention</w:t>
      </w:r>
      <w:r w:rsidR="008C7D6C" w:rsidRPr="001D1A07">
        <w:t> ;</w:t>
      </w:r>
    </w:p>
    <w:p w14:paraId="4751FF58" w14:textId="376C0559" w:rsidR="00A16DA7" w:rsidRPr="001D1A07" w:rsidRDefault="003425F2" w:rsidP="003D5CA2">
      <w:pPr>
        <w:pStyle w:val="Paragraphedeliste"/>
        <w:numPr>
          <w:ilvl w:val="0"/>
          <w:numId w:val="30"/>
        </w:numPr>
      </w:pPr>
      <w:proofErr w:type="gramStart"/>
      <w:r w:rsidRPr="001D1A07">
        <w:t>tenir</w:t>
      </w:r>
      <w:proofErr w:type="gramEnd"/>
      <w:r w:rsidRPr="001D1A07">
        <w:t xml:space="preserve"> les emplacements constamment garnis de </w:t>
      </w:r>
      <w:r w:rsidR="00A60D7A">
        <w:t>produits</w:t>
      </w:r>
      <w:r w:rsidRPr="001D1A07">
        <w:t xml:space="preserve"> en quantité suffisante, pour répondre du paiement </w:t>
      </w:r>
      <w:r w:rsidR="008C7D6C" w:rsidRPr="001D1A07">
        <w:t xml:space="preserve">de </w:t>
      </w:r>
      <w:r w:rsidRPr="001D1A07">
        <w:t>la redevance d’occupation et de l'exécution des conditions de la présente convention</w:t>
      </w:r>
      <w:r w:rsidR="008C7D6C" w:rsidRPr="001D1A07">
        <w:t> ;</w:t>
      </w:r>
      <w:r w:rsidRPr="001D1A07">
        <w:t xml:space="preserve"> </w:t>
      </w:r>
    </w:p>
    <w:p w14:paraId="48A768A7" w14:textId="7EC8526A" w:rsidR="00A16DA7" w:rsidRPr="001D1A07" w:rsidRDefault="003425F2" w:rsidP="003D5CA2">
      <w:pPr>
        <w:pStyle w:val="Paragraphedeliste"/>
        <w:numPr>
          <w:ilvl w:val="0"/>
          <w:numId w:val="30"/>
        </w:numPr>
      </w:pPr>
      <w:proofErr w:type="gramStart"/>
      <w:r w:rsidRPr="001D1A07">
        <w:t>acquitter</w:t>
      </w:r>
      <w:proofErr w:type="gramEnd"/>
      <w:r w:rsidRPr="001D1A07">
        <w:t xml:space="preserve"> tous les impôts, contributions et taxes lui incombant personnellement</w:t>
      </w:r>
      <w:r w:rsidR="00A07277">
        <w:t> ;</w:t>
      </w:r>
    </w:p>
    <w:p w14:paraId="5574B134" w14:textId="77135E3D" w:rsidR="00A16DA7" w:rsidRPr="001D1A07" w:rsidRDefault="003425F2" w:rsidP="003D5CA2">
      <w:pPr>
        <w:pStyle w:val="Paragraphedeliste"/>
        <w:numPr>
          <w:ilvl w:val="0"/>
          <w:numId w:val="30"/>
        </w:numPr>
      </w:pPr>
      <w:proofErr w:type="gramStart"/>
      <w:r w:rsidRPr="001D1A07">
        <w:t>occuper</w:t>
      </w:r>
      <w:proofErr w:type="gramEnd"/>
      <w:r w:rsidRPr="001D1A07">
        <w:t xml:space="preserve"> personnellement les emplacements en vue de l’exploitation de distributeurs de boissons et de denrées alimentaires au bénéfice des étudiants et des personnels administratifs, techniques et enseignants de </w:t>
      </w:r>
      <w:r w:rsidR="00BF2170" w:rsidRPr="001D1A07">
        <w:t>l’</w:t>
      </w:r>
      <w:r w:rsidR="00DC07D9" w:rsidRPr="001D1A07">
        <w:t>Université Toulouse Jean-Jaurès</w:t>
      </w:r>
      <w:r w:rsidR="008C7D6C" w:rsidRPr="001D1A07">
        <w:t> ;</w:t>
      </w:r>
    </w:p>
    <w:p w14:paraId="124F4418" w14:textId="6FD4E1B4" w:rsidR="00A16DA7" w:rsidRPr="001D1A07" w:rsidRDefault="003425F2" w:rsidP="003D5CA2">
      <w:pPr>
        <w:pStyle w:val="Paragraphedeliste"/>
        <w:numPr>
          <w:ilvl w:val="0"/>
          <w:numId w:val="30"/>
        </w:numPr>
      </w:pPr>
      <w:proofErr w:type="gramStart"/>
      <w:r w:rsidRPr="001D1A07">
        <w:t>ne</w:t>
      </w:r>
      <w:proofErr w:type="gramEnd"/>
      <w:r w:rsidRPr="001D1A07">
        <w:t xml:space="preserve"> pas céder la convention, ni sous-louer, même gratuitement, les emplacements. Le sous-locataire </w:t>
      </w:r>
      <w:r w:rsidR="008C7D6C" w:rsidRPr="001D1A07">
        <w:t xml:space="preserve">de fait </w:t>
      </w:r>
      <w:r w:rsidRPr="001D1A07">
        <w:t xml:space="preserve">ne peut se prévaloir d'aucun droit à l'encontre de l’Université </w:t>
      </w:r>
      <w:r w:rsidR="00D72E1E" w:rsidRPr="001D1A07">
        <w:t>Toulouse Jean Jaurès</w:t>
      </w:r>
      <w:r w:rsidRPr="001D1A07">
        <w:t>, ni d'aucun titre d'occupation</w:t>
      </w:r>
      <w:r w:rsidR="00C85918" w:rsidRPr="001D1A07">
        <w:t> ;</w:t>
      </w:r>
    </w:p>
    <w:p w14:paraId="3AC1568C" w14:textId="1A748AFB" w:rsidR="00D72E1E" w:rsidRPr="001D1A07" w:rsidRDefault="003425F2" w:rsidP="003D5CA2">
      <w:pPr>
        <w:pStyle w:val="Paragraphedeliste"/>
        <w:numPr>
          <w:ilvl w:val="0"/>
          <w:numId w:val="30"/>
        </w:numPr>
      </w:pPr>
      <w:proofErr w:type="gramStart"/>
      <w:r w:rsidRPr="001D1A07">
        <w:t>se</w:t>
      </w:r>
      <w:proofErr w:type="gramEnd"/>
      <w:r w:rsidRPr="001D1A07">
        <w:t xml:space="preserve"> conformer à toutes les règles d’hygiène et de sécurité actuelles et à venir. A ce titre, l’</w:t>
      </w:r>
      <w:r w:rsidR="00464C83" w:rsidRPr="001D1A07">
        <w:t>Occupant</w:t>
      </w:r>
      <w:r w:rsidRPr="001D1A07">
        <w:t xml:space="preserve"> déclare prendre toutes dispositions relatives à l’hygiène, à la sécurité des biens et des personnes afin d’éviter tous risques et affranchir l’</w:t>
      </w:r>
      <w:r w:rsidR="00DC07D9" w:rsidRPr="001D1A07">
        <w:t>Université Toulouse Jean</w:t>
      </w:r>
      <w:r w:rsidR="00DA1725">
        <w:t xml:space="preserve"> </w:t>
      </w:r>
      <w:r w:rsidR="00DC07D9" w:rsidRPr="001D1A07">
        <w:t>Jaurès</w:t>
      </w:r>
      <w:r w:rsidR="00BF2170" w:rsidRPr="001D1A07">
        <w:t xml:space="preserve"> </w:t>
      </w:r>
      <w:r w:rsidRPr="001D1A07">
        <w:t>de toute responsabilité</w:t>
      </w:r>
      <w:r w:rsidR="00D11DFF" w:rsidRPr="001D1A07">
        <w:t xml:space="preserve">, </w:t>
      </w:r>
      <w:r w:rsidRPr="001D1A07">
        <w:t>quelle qu’en soit la cause</w:t>
      </w:r>
      <w:r w:rsidR="00D11DFF" w:rsidRPr="001D1A07">
        <w:t> ;</w:t>
      </w:r>
    </w:p>
    <w:p w14:paraId="69A94A4C" w14:textId="1E486267" w:rsidR="00A16DA7" w:rsidRPr="001D1A07" w:rsidRDefault="003425F2" w:rsidP="003D5CA2">
      <w:pPr>
        <w:pStyle w:val="Paragraphedeliste"/>
        <w:numPr>
          <w:ilvl w:val="0"/>
          <w:numId w:val="30"/>
        </w:numPr>
      </w:pPr>
      <w:proofErr w:type="gramStart"/>
      <w:r w:rsidRPr="001D1A07">
        <w:t>s'assurer</w:t>
      </w:r>
      <w:proofErr w:type="gramEnd"/>
      <w:r w:rsidRPr="001D1A07">
        <w:t xml:space="preserve"> contre les risques liés à son exploitation dont il doit répondre en sa qualité d’</w:t>
      </w:r>
      <w:r w:rsidR="00464C83" w:rsidRPr="001D1A07">
        <w:t>Occupant</w:t>
      </w:r>
      <w:r w:rsidRPr="001D1A07">
        <w:t xml:space="preserve"> et d’exploitant. Il devra en justifier</w:t>
      </w:r>
      <w:r w:rsidR="009740AB" w:rsidRPr="001D1A07">
        <w:t xml:space="preserve">, </w:t>
      </w:r>
      <w:r w:rsidRPr="001D1A07">
        <w:t xml:space="preserve">à la signature de la convention et </w:t>
      </w:r>
      <w:r w:rsidR="00FB134D" w:rsidRPr="001D1A07">
        <w:t xml:space="preserve">chaque année, en transmettant au </w:t>
      </w:r>
      <w:r w:rsidR="009740AB" w:rsidRPr="001D1A07">
        <w:t>Pôle</w:t>
      </w:r>
      <w:r w:rsidR="00FB134D" w:rsidRPr="001D1A07">
        <w:t xml:space="preserve"> </w:t>
      </w:r>
      <w:r w:rsidR="009740AB" w:rsidRPr="001D1A07">
        <w:t>A</w:t>
      </w:r>
      <w:r w:rsidR="00FB134D" w:rsidRPr="001D1A07">
        <w:t xml:space="preserve">chats de </w:t>
      </w:r>
      <w:r w:rsidR="00EA36C6" w:rsidRPr="001D1A07">
        <w:t xml:space="preserve">UT2J </w:t>
      </w:r>
      <w:r w:rsidRPr="001D1A07">
        <w:t>l'attestation émise par son assureur ou son représentant. A ce titre, l’</w:t>
      </w:r>
      <w:r w:rsidR="00464C83" w:rsidRPr="001D1A07">
        <w:t>Occupant</w:t>
      </w:r>
      <w:r w:rsidRPr="001D1A07">
        <w:t xml:space="preserve"> est seul responsable des dommages causés aux personnes ou survenus aux biens à l’occasion de son exploitation, </w:t>
      </w:r>
      <w:r w:rsidR="009740AB" w:rsidRPr="001D1A07">
        <w:t>l’UT2J</w:t>
      </w:r>
      <w:r w:rsidRPr="001D1A07">
        <w:t xml:space="preserve"> dégageant toute responsabilité à cet égard</w:t>
      </w:r>
      <w:r w:rsidR="009740AB" w:rsidRPr="001D1A07">
        <w:t> ;</w:t>
      </w:r>
    </w:p>
    <w:p w14:paraId="2D6A9188" w14:textId="0A8AC166" w:rsidR="00A16DA7" w:rsidRPr="001D1A07" w:rsidRDefault="003425F2" w:rsidP="003D5CA2">
      <w:pPr>
        <w:pStyle w:val="Paragraphedeliste"/>
        <w:numPr>
          <w:ilvl w:val="0"/>
          <w:numId w:val="30"/>
        </w:numPr>
      </w:pPr>
      <w:proofErr w:type="gramStart"/>
      <w:r w:rsidRPr="001D1A07">
        <w:t>informer</w:t>
      </w:r>
      <w:proofErr w:type="gramEnd"/>
      <w:r w:rsidRPr="001D1A07">
        <w:t xml:space="preserve"> immédiatement </w:t>
      </w:r>
      <w:r w:rsidR="004D13B5" w:rsidRPr="001D1A07">
        <w:t>la DPIGC</w:t>
      </w:r>
      <w:r w:rsidR="008F3093" w:rsidRPr="001D1A07">
        <w:t xml:space="preserve"> </w:t>
      </w:r>
      <w:r w:rsidRPr="001D1A07">
        <w:t>de tout sinistre et des dégradations se produisant dans les emplacements loués, même s'il n'en résulte aucun dommage apparent</w:t>
      </w:r>
      <w:r w:rsidR="008F3093" w:rsidRPr="001D1A07">
        <w:t> ;</w:t>
      </w:r>
    </w:p>
    <w:p w14:paraId="3850D4EB" w14:textId="45B38C7D" w:rsidR="00A16DA7" w:rsidRPr="001D1A07" w:rsidRDefault="003425F2" w:rsidP="003D5CA2">
      <w:pPr>
        <w:pStyle w:val="Paragraphedeliste"/>
        <w:numPr>
          <w:ilvl w:val="0"/>
          <w:numId w:val="30"/>
        </w:numPr>
      </w:pPr>
      <w:proofErr w:type="gramStart"/>
      <w:r w:rsidRPr="001D1A07">
        <w:lastRenderedPageBreak/>
        <w:t>répondre</w:t>
      </w:r>
      <w:proofErr w:type="gramEnd"/>
      <w:r w:rsidRPr="001D1A07">
        <w:t xml:space="preserve"> des dégradations et pertes survenant pendant la durée de la convention dans les emplacements dont il a la jouissance exclusive, à moins qu'il ne prouve qu'elles ont eu lieu par cas de force majeure ou par la faute de</w:t>
      </w:r>
      <w:r w:rsidR="00BF2170" w:rsidRPr="001D1A07">
        <w:t xml:space="preserve"> </w:t>
      </w:r>
      <w:r w:rsidR="008F3093" w:rsidRPr="001D1A07">
        <w:t>l’UT2J ;</w:t>
      </w:r>
    </w:p>
    <w:p w14:paraId="53625876" w14:textId="3EEBD491" w:rsidR="00A16DA7" w:rsidRPr="001D1A07" w:rsidRDefault="003425F2" w:rsidP="003D5CA2">
      <w:pPr>
        <w:pStyle w:val="Paragraphedeliste"/>
        <w:numPr>
          <w:ilvl w:val="0"/>
          <w:numId w:val="30"/>
        </w:numPr>
      </w:pPr>
      <w:proofErr w:type="gramStart"/>
      <w:r w:rsidRPr="001D1A07">
        <w:t>prendre</w:t>
      </w:r>
      <w:proofErr w:type="gramEnd"/>
      <w:r w:rsidRPr="001D1A07">
        <w:t xml:space="preserve"> à sa charge, directement ou par remboursement à l’U</w:t>
      </w:r>
      <w:r w:rsidR="00DA1725">
        <w:t>T2J</w:t>
      </w:r>
      <w:r w:rsidRPr="001D1A07">
        <w:t>, l'entretien courant des emplacements mentionnés à la convention et les menues réparations, sauf si elles sont occasionnées par vétusté, malfaçon, vice de construction, cas fortuit ou force majeure</w:t>
      </w:r>
      <w:r w:rsidR="005D23F8" w:rsidRPr="001D1A07">
        <w:t> ;</w:t>
      </w:r>
    </w:p>
    <w:p w14:paraId="08B63D05" w14:textId="67FBE436" w:rsidR="00A16DA7" w:rsidRPr="001D1A07" w:rsidRDefault="003425F2" w:rsidP="003D5CA2">
      <w:pPr>
        <w:pStyle w:val="Paragraphedeliste"/>
        <w:numPr>
          <w:ilvl w:val="0"/>
          <w:numId w:val="30"/>
        </w:numPr>
      </w:pPr>
      <w:proofErr w:type="gramStart"/>
      <w:r w:rsidRPr="001D1A07">
        <w:t>laisser</w:t>
      </w:r>
      <w:proofErr w:type="gramEnd"/>
      <w:r w:rsidRPr="001D1A07">
        <w:t xml:space="preserve"> exécuter dans les emplacements les travaux d'amélioration ainsi que les travaux nécessaires au maintien en état et à l'entretien normal des lieux</w:t>
      </w:r>
      <w:r w:rsidR="005D23F8" w:rsidRPr="001D1A07">
        <w:t> ;</w:t>
      </w:r>
    </w:p>
    <w:p w14:paraId="311E1DDF" w14:textId="620B0DE4" w:rsidR="00A16DA7" w:rsidRPr="001D1A07" w:rsidRDefault="003425F2" w:rsidP="003D5CA2">
      <w:pPr>
        <w:pStyle w:val="Paragraphedeliste"/>
        <w:numPr>
          <w:ilvl w:val="0"/>
          <w:numId w:val="30"/>
        </w:numPr>
      </w:pPr>
      <w:proofErr w:type="gramStart"/>
      <w:r w:rsidRPr="001D1A07">
        <w:t>ne</w:t>
      </w:r>
      <w:proofErr w:type="gramEnd"/>
      <w:r w:rsidRPr="001D1A07">
        <w:t xml:space="preserve"> faire dans les emplacements aucune modification, ni travaux, sans l'autorisation préalable et expresse </w:t>
      </w:r>
      <w:r w:rsidR="00BB2E5D" w:rsidRPr="001D1A07">
        <w:t>de la DPIGC</w:t>
      </w:r>
      <w:r w:rsidRPr="001D1A07">
        <w:t>, et seulement sous la surveillance d'un de ses agents, d'en acquitter les frais, y compris les honoraires de surveillance</w:t>
      </w:r>
      <w:r w:rsidR="005D23F8" w:rsidRPr="001D1A07">
        <w:t> ;</w:t>
      </w:r>
    </w:p>
    <w:p w14:paraId="48447451" w14:textId="2726EAF5" w:rsidR="00A16DA7" w:rsidRPr="001D1A07" w:rsidRDefault="003425F2" w:rsidP="003D5CA2">
      <w:pPr>
        <w:pStyle w:val="Paragraphedeliste"/>
        <w:numPr>
          <w:ilvl w:val="0"/>
          <w:numId w:val="30"/>
        </w:numPr>
      </w:pPr>
      <w:proofErr w:type="gramStart"/>
      <w:r w:rsidRPr="001D1A07">
        <w:t>cesser</w:t>
      </w:r>
      <w:proofErr w:type="gramEnd"/>
      <w:r w:rsidRPr="001D1A07">
        <w:t xml:space="preserve"> son activité lors des fermetures administratives dont les dates lui seront communiquées par l’administration quinze jours avant</w:t>
      </w:r>
      <w:r w:rsidR="005C7657" w:rsidRPr="001D1A07">
        <w:t xml:space="preserve">, </w:t>
      </w:r>
      <w:r w:rsidR="00053E69" w:rsidRPr="001D1A07">
        <w:t>en récupérant les denrées périssables et en débranchant les distributeurs lors des fermetures administratives (notamment 4 semaines estivales et 2 semaines en fin d’année) dont les dates lui seront communiquées par la DPIGC annuellement</w:t>
      </w:r>
      <w:r w:rsidR="005C7657" w:rsidRPr="001D1A07">
        <w:t> ;</w:t>
      </w:r>
    </w:p>
    <w:p w14:paraId="5C78F787" w14:textId="2F93EAD2" w:rsidR="00A16DA7" w:rsidRPr="001D1A07" w:rsidRDefault="003425F2" w:rsidP="003D5CA2">
      <w:pPr>
        <w:pStyle w:val="Paragraphedeliste"/>
        <w:numPr>
          <w:ilvl w:val="0"/>
          <w:numId w:val="30"/>
        </w:numPr>
      </w:pPr>
      <w:proofErr w:type="gramStart"/>
      <w:r w:rsidRPr="001D1A07">
        <w:t>les</w:t>
      </w:r>
      <w:proofErr w:type="gramEnd"/>
      <w:r w:rsidRPr="001D1A07">
        <w:t xml:space="preserve"> frais d'exploitation et d'installation de ces matériels seront en totalité pris en charge par l’</w:t>
      </w:r>
      <w:r w:rsidR="00464C83" w:rsidRPr="001D1A07">
        <w:t>Occupant</w:t>
      </w:r>
      <w:r w:rsidRPr="001D1A07">
        <w:t xml:space="preserve">. A cet effet, </w:t>
      </w:r>
      <w:r w:rsidR="003A331C" w:rsidRPr="001D1A07">
        <w:t xml:space="preserve">ce dernier </w:t>
      </w:r>
      <w:r w:rsidRPr="001D1A07">
        <w:t>s'engage à ne facturer aucune prestation à l’</w:t>
      </w:r>
      <w:r w:rsidR="00053E69" w:rsidRPr="001D1A07">
        <w:t>U</w:t>
      </w:r>
      <w:r w:rsidR="002C2951" w:rsidRPr="001D1A07">
        <w:t>T2J</w:t>
      </w:r>
      <w:r w:rsidR="003A331C" w:rsidRPr="001D1A07">
        <w:t> ;</w:t>
      </w:r>
      <w:r w:rsidRPr="001D1A07">
        <w:t xml:space="preserve"> </w:t>
      </w:r>
    </w:p>
    <w:p w14:paraId="181F6423" w14:textId="48181217" w:rsidR="00A16DA7" w:rsidRPr="001D1A07" w:rsidRDefault="00053E69" w:rsidP="003D5CA2">
      <w:pPr>
        <w:pStyle w:val="Paragraphedeliste"/>
        <w:numPr>
          <w:ilvl w:val="0"/>
          <w:numId w:val="30"/>
        </w:numPr>
      </w:pPr>
      <w:r w:rsidRPr="001D1A07">
        <w:t>L’U</w:t>
      </w:r>
      <w:r w:rsidR="002C2951" w:rsidRPr="001D1A07">
        <w:t>T2J</w:t>
      </w:r>
      <w:r w:rsidRPr="001D1A07">
        <w:t xml:space="preserve"> assure</w:t>
      </w:r>
      <w:r w:rsidR="003425F2" w:rsidRPr="001D1A07">
        <w:t xml:space="preserve"> l’approvisionnement en énergie (eau, électricité). Cependant, en cas de pannes ou de dysfonctionnements de l'appareil, l’</w:t>
      </w:r>
      <w:r w:rsidR="00464C83" w:rsidRPr="001D1A07">
        <w:t>Occupant</w:t>
      </w:r>
      <w:r w:rsidR="003425F2" w:rsidRPr="001D1A07">
        <w:t xml:space="preserve"> assurera à ses frais la réparation ou le remplacement de l'appareil au plus tard dans </w:t>
      </w:r>
      <w:proofErr w:type="gramStart"/>
      <w:r w:rsidR="003A331C" w:rsidRPr="001D1A07">
        <w:t>un délai de 10 jours ouvrables</w:t>
      </w:r>
      <w:proofErr w:type="gramEnd"/>
      <w:r w:rsidR="003425F2" w:rsidRPr="001D1A07">
        <w:t xml:space="preserve"> suivant la constatation par </w:t>
      </w:r>
      <w:r w:rsidRPr="001D1A07">
        <w:t>la DPIGC</w:t>
      </w:r>
      <w:r w:rsidR="00E00EC8" w:rsidRPr="001D1A07">
        <w:t xml:space="preserve"> </w:t>
      </w:r>
      <w:r w:rsidR="003425F2" w:rsidRPr="001D1A07">
        <w:t>ou par l’</w:t>
      </w:r>
      <w:r w:rsidR="00464C83" w:rsidRPr="001D1A07">
        <w:t>Occupant</w:t>
      </w:r>
      <w:r w:rsidR="003425F2" w:rsidRPr="001D1A07">
        <w:t xml:space="preserve"> de ces pannes ou dysfonctionnements</w:t>
      </w:r>
      <w:r w:rsidR="003A331C" w:rsidRPr="001D1A07">
        <w:t> ;</w:t>
      </w:r>
    </w:p>
    <w:p w14:paraId="16C86073" w14:textId="5E0357A3" w:rsidR="00A16DA7" w:rsidRPr="001D1A07" w:rsidRDefault="003425F2" w:rsidP="003D5CA2">
      <w:pPr>
        <w:pStyle w:val="Paragraphedeliste"/>
        <w:numPr>
          <w:ilvl w:val="0"/>
          <w:numId w:val="30"/>
        </w:numPr>
      </w:pPr>
      <w:r w:rsidRPr="001D1A07">
        <w:t>Les distributeurs mis en place devront être neufs ou reconditionnés en très bon état</w:t>
      </w:r>
      <w:r w:rsidR="00216AD7" w:rsidRPr="001D1A07">
        <w:t xml:space="preserve">. </w:t>
      </w:r>
      <w:r w:rsidR="005C319D" w:rsidRPr="001D1A07">
        <w:t xml:space="preserve">Ils </w:t>
      </w:r>
      <w:r w:rsidR="00216AD7" w:rsidRPr="001D1A07">
        <w:t>feront l’objet</w:t>
      </w:r>
      <w:r w:rsidR="00D82275" w:rsidRPr="001D1A07">
        <w:t>,</w:t>
      </w:r>
      <w:r w:rsidR="00216AD7" w:rsidRPr="001D1A07">
        <w:t xml:space="preserve"> au démarrage de la prestation</w:t>
      </w:r>
      <w:r w:rsidR="00D82275" w:rsidRPr="001D1A07">
        <w:t>, d’</w:t>
      </w:r>
      <w:r w:rsidR="00216AD7" w:rsidRPr="001D1A07">
        <w:t>un check</w:t>
      </w:r>
      <w:r w:rsidR="00D82275" w:rsidRPr="001D1A07">
        <w:t>-</w:t>
      </w:r>
      <w:r w:rsidR="00216AD7" w:rsidRPr="001D1A07">
        <w:t>up technique et préventif. En cas de pannes récurrentes, les distributeurs devront être changés</w:t>
      </w:r>
      <w:r w:rsidR="00D82275" w:rsidRPr="001D1A07">
        <w:t> ;</w:t>
      </w:r>
    </w:p>
    <w:p w14:paraId="4FF9A927" w14:textId="1907677A" w:rsidR="00A16DA7" w:rsidRPr="001D1A07" w:rsidRDefault="003425F2" w:rsidP="003D5CA2">
      <w:pPr>
        <w:pStyle w:val="Paragraphedeliste"/>
        <w:numPr>
          <w:ilvl w:val="0"/>
          <w:numId w:val="30"/>
        </w:numPr>
      </w:pPr>
      <w:r w:rsidRPr="001D1A07">
        <w:t xml:space="preserve">Les gobelets, contenants, emballages devront </w:t>
      </w:r>
      <w:r w:rsidR="00D909F5" w:rsidRPr="001D1A07">
        <w:t>répondre aux exigences de l’article 5.3 d</w:t>
      </w:r>
      <w:r w:rsidR="00BE222C" w:rsidRPr="001D1A07">
        <w:t>e la</w:t>
      </w:r>
      <w:r w:rsidR="00D909F5" w:rsidRPr="001D1A07">
        <w:t xml:space="preserve"> présente convention</w:t>
      </w:r>
      <w:r w:rsidR="00D82275" w:rsidRPr="001D1A07">
        <w:t> ;</w:t>
      </w:r>
    </w:p>
    <w:p w14:paraId="2ECBF69A" w14:textId="554BD073" w:rsidR="00A16DA7" w:rsidRPr="001D1A07" w:rsidRDefault="00D82275" w:rsidP="003D5CA2">
      <w:pPr>
        <w:pStyle w:val="Paragraphedeliste"/>
        <w:numPr>
          <w:ilvl w:val="0"/>
          <w:numId w:val="30"/>
        </w:numPr>
      </w:pPr>
      <w:r w:rsidRPr="001D1A07">
        <w:t>Le prestataire mettra en place un système incitant au recyclage des canettes métalliques aux endroits mentionnés dans la présente convention ;</w:t>
      </w:r>
    </w:p>
    <w:p w14:paraId="16CAF467" w14:textId="44FD49C6" w:rsidR="00C20EBA" w:rsidRPr="001D1A07" w:rsidRDefault="00C20EBA" w:rsidP="003D5CA2">
      <w:pPr>
        <w:pStyle w:val="Paragraphedeliste"/>
        <w:numPr>
          <w:ilvl w:val="0"/>
          <w:numId w:val="30"/>
        </w:numPr>
      </w:pPr>
      <w:r w:rsidRPr="001D1A07">
        <w:t>En cas de résiliation anticipée de la convention pour quelque cause que ce soit ou à</w:t>
      </w:r>
      <w:r w:rsidR="00D82275" w:rsidRPr="001D1A07">
        <w:t xml:space="preserve"> son expiration</w:t>
      </w:r>
      <w:r w:rsidRPr="001D1A07">
        <w:t>, l’</w:t>
      </w:r>
      <w:r w:rsidR="00464C83" w:rsidRPr="001D1A07">
        <w:t>Occupant</w:t>
      </w:r>
      <w:r w:rsidRPr="001D1A07">
        <w:t xml:space="preserve"> s’engage à : </w:t>
      </w:r>
    </w:p>
    <w:p w14:paraId="030ED61C" w14:textId="48B54B89" w:rsidR="00C20EBA" w:rsidRPr="001D1A07" w:rsidRDefault="00C20EBA" w:rsidP="003D5CA2">
      <w:pPr>
        <w:pStyle w:val="Paragraphedeliste"/>
        <w:numPr>
          <w:ilvl w:val="1"/>
          <w:numId w:val="36"/>
        </w:numPr>
      </w:pPr>
      <w:proofErr w:type="gramStart"/>
      <w:r w:rsidRPr="001D1A07">
        <w:t>quitter</w:t>
      </w:r>
      <w:proofErr w:type="gramEnd"/>
      <w:r w:rsidRPr="001D1A07">
        <w:t xml:space="preserve"> les lieux, dans le délai d'un mois</w:t>
      </w:r>
      <w:r w:rsidR="00D82275" w:rsidRPr="001D1A07">
        <w:t> ;</w:t>
      </w:r>
    </w:p>
    <w:p w14:paraId="6B38969C" w14:textId="4B2FD20B" w:rsidR="00C20EBA" w:rsidRPr="001D1A07" w:rsidRDefault="00C20EBA" w:rsidP="003D5CA2">
      <w:pPr>
        <w:pStyle w:val="Paragraphedeliste"/>
        <w:numPr>
          <w:ilvl w:val="1"/>
          <w:numId w:val="36"/>
        </w:numPr>
      </w:pPr>
      <w:proofErr w:type="gramStart"/>
      <w:r w:rsidRPr="001D1A07">
        <w:t>laisser</w:t>
      </w:r>
      <w:proofErr w:type="gramEnd"/>
      <w:r w:rsidRPr="001D1A07">
        <w:t xml:space="preserve"> les emplacements en bon état de propreté</w:t>
      </w:r>
      <w:r w:rsidR="00D82275" w:rsidRPr="001D1A07">
        <w:t> ;</w:t>
      </w:r>
    </w:p>
    <w:p w14:paraId="74F6BF7B" w14:textId="4357C613" w:rsidR="00C20EBA" w:rsidRPr="001D1A07" w:rsidRDefault="000724EB" w:rsidP="003D5CA2">
      <w:pPr>
        <w:pStyle w:val="Paragraphedeliste"/>
        <w:numPr>
          <w:ilvl w:val="1"/>
          <w:numId w:val="36"/>
        </w:numPr>
      </w:pPr>
      <w:proofErr w:type="gramStart"/>
      <w:r w:rsidRPr="001D1A07">
        <w:t>laisser</w:t>
      </w:r>
      <w:proofErr w:type="gramEnd"/>
      <w:r w:rsidR="00C20EBA" w:rsidRPr="001D1A07">
        <w:t xml:space="preserve"> tous embellissements et toutes améliorations qui demeureront acquis à </w:t>
      </w:r>
      <w:r w:rsidR="00896987" w:rsidRPr="001D1A07">
        <w:t>l’U</w:t>
      </w:r>
      <w:r w:rsidR="00B86B17">
        <w:t xml:space="preserve">T2J </w:t>
      </w:r>
      <w:r w:rsidR="006B21A4" w:rsidRPr="001D1A07">
        <w:t xml:space="preserve"> </w:t>
      </w:r>
      <w:r w:rsidR="00C20EBA" w:rsidRPr="001D1A07">
        <w:t>sans indemnité et sans formalité</w:t>
      </w:r>
      <w:r w:rsidR="00774297" w:rsidRPr="001D1A07">
        <w:t>, ou</w:t>
      </w:r>
      <w:r w:rsidR="00C20EBA" w:rsidRPr="001D1A07">
        <w:t xml:space="preserve"> remettre en leur état primitif les emplacements, si l’</w:t>
      </w:r>
      <w:r w:rsidR="00C8086C" w:rsidRPr="001D1A07">
        <w:t>U</w:t>
      </w:r>
      <w:r w:rsidR="00B86B17">
        <w:t>T2J</w:t>
      </w:r>
      <w:r w:rsidR="006B21A4" w:rsidRPr="001D1A07">
        <w:t xml:space="preserve"> </w:t>
      </w:r>
      <w:r w:rsidR="00C20EBA" w:rsidRPr="001D1A07">
        <w:t>l'exige</w:t>
      </w:r>
      <w:r w:rsidR="00D82275" w:rsidRPr="001D1A07">
        <w:t> ;</w:t>
      </w:r>
    </w:p>
    <w:p w14:paraId="391CB650" w14:textId="5EA80717" w:rsidR="001B134F" w:rsidRPr="00B86B17" w:rsidRDefault="001B134F" w:rsidP="003D5CA2">
      <w:pPr>
        <w:pStyle w:val="Paragraphedeliste"/>
        <w:numPr>
          <w:ilvl w:val="1"/>
          <w:numId w:val="36"/>
        </w:numPr>
      </w:pPr>
      <w:proofErr w:type="gramStart"/>
      <w:r w:rsidRPr="001D1A07">
        <w:t>dresser</w:t>
      </w:r>
      <w:proofErr w:type="gramEnd"/>
      <w:r w:rsidR="00774297" w:rsidRPr="001D1A07">
        <w:t xml:space="preserve"> </w:t>
      </w:r>
      <w:r w:rsidRPr="001D1A07">
        <w:t>contradictoirement avec</w:t>
      </w:r>
      <w:r w:rsidR="006B21A4" w:rsidRPr="001D1A07">
        <w:t xml:space="preserve"> </w:t>
      </w:r>
      <w:bookmarkStart w:id="18" w:name="_Hlk193208822"/>
      <w:r w:rsidR="00774297" w:rsidRPr="001D1A07">
        <w:t xml:space="preserve">la </w:t>
      </w:r>
      <w:r w:rsidR="00C8086C" w:rsidRPr="001D1A07">
        <w:t>DPIGC</w:t>
      </w:r>
      <w:bookmarkEnd w:id="18"/>
      <w:r w:rsidRPr="001D1A07">
        <w:t xml:space="preserve"> un état des lieux mentionnant les éventuelles réparations</w:t>
      </w:r>
      <w:r w:rsidR="000E3A5B" w:rsidRPr="001D1A07">
        <w:t xml:space="preserve"> </w:t>
      </w:r>
      <w:r w:rsidRPr="001D1A07">
        <w:t xml:space="preserve">et travaux </w:t>
      </w:r>
      <w:r w:rsidR="00774297" w:rsidRPr="001D1A07">
        <w:t xml:space="preserve">de </w:t>
      </w:r>
      <w:r w:rsidRPr="001D1A07">
        <w:t>nettoyage ou de remise en état, acquitter le montant de celles-ci</w:t>
      </w:r>
      <w:r w:rsidR="00746F2E" w:rsidRPr="001D1A07">
        <w:t xml:space="preserve"> </w:t>
      </w:r>
      <w:r w:rsidRPr="001D1A07">
        <w:t xml:space="preserve">ainsi que le coût </w:t>
      </w:r>
      <w:r w:rsidR="00746F2E" w:rsidRPr="001D1A07">
        <w:t>de r</w:t>
      </w:r>
      <w:r w:rsidRPr="001D1A07">
        <w:t>établissement, si des travaux de remise en état lui sont imputables</w:t>
      </w:r>
      <w:r w:rsidR="00746F2E" w:rsidRPr="001D1A07">
        <w:t> ;</w:t>
      </w:r>
    </w:p>
    <w:p w14:paraId="1D8AF2CE" w14:textId="77DD171A" w:rsidR="001B134F" w:rsidRPr="000E3A5B" w:rsidRDefault="001B134F" w:rsidP="003D5CA2">
      <w:pPr>
        <w:pStyle w:val="Paragraphedeliste"/>
        <w:numPr>
          <w:ilvl w:val="1"/>
          <w:numId w:val="36"/>
        </w:numPr>
      </w:pPr>
      <w:proofErr w:type="gramStart"/>
      <w:r w:rsidRPr="001D1A07">
        <w:t>remettre</w:t>
      </w:r>
      <w:proofErr w:type="gramEnd"/>
      <w:r w:rsidRPr="001D1A07">
        <w:t xml:space="preserve"> </w:t>
      </w:r>
      <w:r w:rsidR="00746F2E" w:rsidRPr="001D1A07">
        <w:t xml:space="preserve">à la DPIGC </w:t>
      </w:r>
      <w:r w:rsidRPr="001D1A07">
        <w:t>toutes les clés, cartes d'accès et matériels mis à sa disposition</w:t>
      </w:r>
      <w:r w:rsidR="00746F2E" w:rsidRPr="001D1A07">
        <w:t>.</w:t>
      </w:r>
    </w:p>
    <w:p w14:paraId="76919735" w14:textId="77777777" w:rsidR="001B134F" w:rsidRDefault="001B134F" w:rsidP="000F640C">
      <w:pPr>
        <w:ind w:left="1701" w:firstLine="0"/>
      </w:pPr>
    </w:p>
    <w:p w14:paraId="4A62CC4E" w14:textId="77777777" w:rsidR="00F10AEC" w:rsidRDefault="00F10AEC">
      <w:pPr>
        <w:widowControl/>
        <w:suppressAutoHyphens w:val="0"/>
        <w:overflowPunct/>
        <w:autoSpaceDE/>
        <w:autoSpaceDN/>
        <w:adjustRightInd/>
        <w:spacing w:after="160" w:line="259" w:lineRule="auto"/>
        <w:ind w:firstLine="0"/>
        <w:jc w:val="left"/>
        <w:textAlignment w:val="auto"/>
      </w:pPr>
    </w:p>
    <w:p w14:paraId="4B44B682" w14:textId="77777777" w:rsidR="00F10AEC" w:rsidRDefault="00F10AEC">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261A81D4" w14:textId="4EF438B5" w:rsidR="008C13CA" w:rsidRDefault="00655A33" w:rsidP="00106A6C">
      <w:pPr>
        <w:pStyle w:val="DirectionAchats1Title"/>
      </w:pPr>
      <w:r>
        <w:lastRenderedPageBreak/>
        <w:t xml:space="preserve"> </w:t>
      </w:r>
      <w:bookmarkStart w:id="19" w:name="_Toc194586921"/>
      <w:r w:rsidR="00A749D9">
        <w:t>DISPOSITION</w:t>
      </w:r>
      <w:r w:rsidR="00B52E84">
        <w:t>S</w:t>
      </w:r>
      <w:r w:rsidR="00A749D9">
        <w:t xml:space="preserve"> TECHNIQUES</w:t>
      </w:r>
      <w:bookmarkEnd w:id="19"/>
    </w:p>
    <w:p w14:paraId="61F36B5E" w14:textId="77777777" w:rsidR="008C13CA" w:rsidRDefault="008C13CA" w:rsidP="00106A6C">
      <w:pPr>
        <w:pStyle w:val="DirectionAchats2Title"/>
      </w:pPr>
      <w:bookmarkStart w:id="20" w:name="_Toc194586922"/>
      <w:r>
        <w:t>Conditions d’exécution des prestations</w:t>
      </w:r>
      <w:bookmarkEnd w:id="20"/>
    </w:p>
    <w:p w14:paraId="5844B6F0" w14:textId="78A1E755" w:rsidR="00655A33" w:rsidRDefault="003069BB" w:rsidP="008C13CA">
      <w:r>
        <w:t>S</w:t>
      </w:r>
      <w:r w:rsidRPr="006E094D">
        <w:t>ont assuré</w:t>
      </w:r>
      <w:r w:rsidR="006E094D" w:rsidRPr="006E094D">
        <w:t>e</w:t>
      </w:r>
      <w:r w:rsidRPr="006E094D">
        <w:t>s par le titulaire</w:t>
      </w:r>
      <w:r w:rsidR="00655A33">
        <w:t>,</w:t>
      </w:r>
      <w:r w:rsidRPr="006E094D">
        <w:t xml:space="preserve"> la fourniture, l’installation et la mise en service des distributeurs (au nombre de </w:t>
      </w:r>
      <w:r w:rsidR="00B37E36" w:rsidRPr="006E094D">
        <w:t>29</w:t>
      </w:r>
      <w:r w:rsidR="009D489F">
        <w:t xml:space="preserve"> à la notification de la convention, ce nombre pouvant évoluer, en positif ou en négatif, tout au long de la durée de l’AOT</w:t>
      </w:r>
      <w:r w:rsidR="00B37E36" w:rsidRPr="006E094D">
        <w:t>)</w:t>
      </w:r>
      <w:r>
        <w:t xml:space="preserve"> selon les dispositions proposées dans sa réponse</w:t>
      </w:r>
      <w:r w:rsidR="006E094D">
        <w:t xml:space="preserve">. </w:t>
      </w:r>
    </w:p>
    <w:p w14:paraId="526AEEAE" w14:textId="7BC539BB" w:rsidR="003069BB" w:rsidRDefault="006E094D" w:rsidP="008C13CA">
      <w:r>
        <w:t>C</w:t>
      </w:r>
      <w:r w:rsidR="003069BB">
        <w:t>ette installation inclut les aménagements assurant la sécurisation des équipements vis-à-vis des dégradations, vols et autres faits qui pourraient survenir</w:t>
      </w:r>
      <w:r>
        <w:t>.</w:t>
      </w:r>
    </w:p>
    <w:p w14:paraId="6B537AE0" w14:textId="48E4625E" w:rsidR="003069BB" w:rsidRDefault="003069BB" w:rsidP="008C13CA">
      <w:r>
        <w:t>Le titulaire met à disposition des réceptacles pour les différents types d’emballages/déchets à proximité des distributeurs</w:t>
      </w:r>
      <w:r w:rsidR="006E094D">
        <w:t>.</w:t>
      </w:r>
    </w:p>
    <w:p w14:paraId="7C9DD244" w14:textId="77777777" w:rsidR="003069BB" w:rsidRDefault="003069BB" w:rsidP="008C13CA">
      <w:r>
        <w:t>Le titulaire assure l’approvisionnement régulier des distributeurs.</w:t>
      </w:r>
    </w:p>
    <w:p w14:paraId="406D1D0F" w14:textId="2047FF01" w:rsidR="00CC142A" w:rsidRDefault="00CC142A" w:rsidP="008C13CA">
      <w:r>
        <w:t>Le titulaire prend en charge le contrôle périodique, par un laboratoire indépendant</w:t>
      </w:r>
      <w:r w:rsidR="006E094D">
        <w:t xml:space="preserve">, </w:t>
      </w:r>
      <w:r>
        <w:t>de la qualité bactériologique de chacun des distributeurs et de leurs contenus</w:t>
      </w:r>
      <w:r w:rsidR="000724EB">
        <w:t>.</w:t>
      </w:r>
      <w:r>
        <w:t xml:space="preserve"> </w:t>
      </w:r>
    </w:p>
    <w:p w14:paraId="301ECEFD" w14:textId="3D133B6B" w:rsidR="00CC142A" w:rsidRDefault="00CC142A" w:rsidP="008C13CA">
      <w:r>
        <w:t>Le titulaire assure les interventions sur les distributeurs en cas de dysfonctionnement</w:t>
      </w:r>
      <w:r w:rsidR="006E094D">
        <w:t>. C</w:t>
      </w:r>
      <w:r>
        <w:t>elles-ci doivent être assurées dans un délai de 24h maximum à compter du signalement de ce dysfonctionnement.</w:t>
      </w:r>
    </w:p>
    <w:p w14:paraId="6CB2F368" w14:textId="39C293CC" w:rsidR="008C13CA" w:rsidRDefault="00CC142A" w:rsidP="00CC142A">
      <w:r>
        <w:t xml:space="preserve">Le titulaire se charge enfin du déplacement et du nettoyage semestriel des espaces situés sous les distributeurs. </w:t>
      </w:r>
    </w:p>
    <w:p w14:paraId="4BA6E75E" w14:textId="1EF33F3E" w:rsidR="006B21A4" w:rsidRDefault="008C13CA" w:rsidP="00106A6C">
      <w:pPr>
        <w:pStyle w:val="DirectionAchats2Title"/>
      </w:pPr>
      <w:bookmarkStart w:id="21" w:name="_Toc194586923"/>
      <w:r>
        <w:t>Produits objet de la convention</w:t>
      </w:r>
      <w:bookmarkEnd w:id="21"/>
    </w:p>
    <w:p w14:paraId="12488ED9" w14:textId="5B40783B" w:rsidR="00A00DB8" w:rsidRDefault="00A00DB8" w:rsidP="00A32E80">
      <w:r w:rsidRPr="00A00DB8">
        <w:t>L’</w:t>
      </w:r>
      <w:r w:rsidR="00464C83">
        <w:t>Occupant</w:t>
      </w:r>
      <w:r w:rsidRPr="00A00DB8">
        <w:t xml:space="preserve"> doit fournir des boissons chaudes, des boissons fraîches, des produits de biscuiterie, confiserie, ainsi que des plats </w:t>
      </w:r>
      <w:r w:rsidR="006B21A4">
        <w:t xml:space="preserve">froids </w:t>
      </w:r>
      <w:r w:rsidRPr="00A00DB8">
        <w:t>ou à réchauffer, des sandwichs, des salades. L’</w:t>
      </w:r>
      <w:r w:rsidR="00464C83">
        <w:t>Occupant</w:t>
      </w:r>
      <w:r w:rsidRPr="00A00DB8">
        <w:t xml:space="preserve"> devra fournir </w:t>
      </w:r>
      <w:proofErr w:type="gramStart"/>
      <w:r w:rsidR="001906E8">
        <w:t>a</w:t>
      </w:r>
      <w:proofErr w:type="gramEnd"/>
      <w:r w:rsidRPr="00A00DB8">
        <w:t xml:space="preserve"> minima les produits mentionnés ci-après : </w:t>
      </w:r>
    </w:p>
    <w:p w14:paraId="1246D479" w14:textId="13FFD376" w:rsidR="00A00DB8" w:rsidRPr="00A32E80" w:rsidRDefault="00A00DB8" w:rsidP="002859E1">
      <w:pPr>
        <w:spacing w:after="0"/>
      </w:pPr>
      <w:r w:rsidRPr="00A32E80">
        <w:t xml:space="preserve"> </w:t>
      </w:r>
      <w:r w:rsidRPr="00750352">
        <w:rPr>
          <w:b/>
        </w:rPr>
        <w:t>Boissons chaudes</w:t>
      </w:r>
    </w:p>
    <w:p w14:paraId="4251E07A" w14:textId="77777777" w:rsidR="00A00DB8" w:rsidRPr="00A32E80" w:rsidRDefault="00A00DB8" w:rsidP="002859E1">
      <w:pPr>
        <w:spacing w:after="0"/>
      </w:pPr>
      <w:r w:rsidRPr="00A32E80">
        <w:t xml:space="preserve">- café noir (court ou long) en grain et soluble ; </w:t>
      </w:r>
    </w:p>
    <w:p w14:paraId="5A1D7CD7" w14:textId="77777777" w:rsidR="00A00DB8" w:rsidRPr="00A32E80" w:rsidRDefault="00A00DB8" w:rsidP="002859E1">
      <w:pPr>
        <w:spacing w:after="0"/>
      </w:pPr>
      <w:r w:rsidRPr="00A32E80">
        <w:t xml:space="preserve">- café au lait (court ou long) ; </w:t>
      </w:r>
    </w:p>
    <w:p w14:paraId="384B19C0" w14:textId="77777777" w:rsidR="00A00DB8" w:rsidRPr="00A32E80" w:rsidRDefault="00A00DB8" w:rsidP="002859E1">
      <w:pPr>
        <w:spacing w:after="0"/>
      </w:pPr>
      <w:r w:rsidRPr="00A32E80">
        <w:t xml:space="preserve">- café décaféiné (court ou long) ; </w:t>
      </w:r>
    </w:p>
    <w:p w14:paraId="3427A5D4" w14:textId="77777777" w:rsidR="00A00DB8" w:rsidRPr="00A32E80" w:rsidRDefault="00A00DB8" w:rsidP="002859E1">
      <w:pPr>
        <w:spacing w:after="0"/>
      </w:pPr>
      <w:r w:rsidRPr="00A32E80">
        <w:t xml:space="preserve">- café décaféiné au lait (court ou long) ; </w:t>
      </w:r>
    </w:p>
    <w:p w14:paraId="70119000" w14:textId="1984208F" w:rsidR="00A00DB8" w:rsidRPr="00A32E80" w:rsidRDefault="00A00DB8" w:rsidP="002859E1">
      <w:pPr>
        <w:spacing w:after="0"/>
      </w:pPr>
      <w:r w:rsidRPr="00A32E80">
        <w:t xml:space="preserve">- </w:t>
      </w:r>
      <w:r w:rsidRPr="00707D92">
        <w:t>cappuccino / mocaccino</w:t>
      </w:r>
      <w:r w:rsidR="00BD4D4C">
        <w:t xml:space="preserve"> </w:t>
      </w:r>
      <w:r w:rsidRPr="00A32E80">
        <w:t xml:space="preserve">; </w:t>
      </w:r>
    </w:p>
    <w:p w14:paraId="6CCE55F8" w14:textId="77777777" w:rsidR="00A00DB8" w:rsidRPr="00A32E80" w:rsidRDefault="00A00DB8" w:rsidP="002859E1">
      <w:pPr>
        <w:spacing w:after="0"/>
      </w:pPr>
      <w:r w:rsidRPr="00A32E80">
        <w:t xml:space="preserve">- boisson chocolatée ; </w:t>
      </w:r>
    </w:p>
    <w:p w14:paraId="42C5029B" w14:textId="77777777" w:rsidR="00A00DB8" w:rsidRPr="00A32E80" w:rsidRDefault="00A00DB8" w:rsidP="002859E1">
      <w:pPr>
        <w:spacing w:after="0"/>
      </w:pPr>
      <w:r w:rsidRPr="00A32E80">
        <w:t xml:space="preserve">- thé ; </w:t>
      </w:r>
    </w:p>
    <w:p w14:paraId="1B01C35C" w14:textId="35C119FB" w:rsidR="00A00DB8" w:rsidRPr="00A32E80" w:rsidRDefault="00A00DB8" w:rsidP="002859E1">
      <w:pPr>
        <w:spacing w:after="0"/>
      </w:pPr>
      <w:r w:rsidRPr="00A30B5C">
        <w:t>- soupe.</w:t>
      </w:r>
      <w:r w:rsidRPr="00A32E80">
        <w:t xml:space="preserve"> </w:t>
      </w:r>
    </w:p>
    <w:p w14:paraId="4C0E807C" w14:textId="77777777" w:rsidR="00A00DB8" w:rsidRPr="00A32E80" w:rsidRDefault="00A00DB8" w:rsidP="00A32E80"/>
    <w:p w14:paraId="1CA8D525" w14:textId="19971779" w:rsidR="00A00DB8" w:rsidRPr="00A32E80" w:rsidRDefault="00A00DB8" w:rsidP="002859E1">
      <w:pPr>
        <w:spacing w:after="0"/>
      </w:pPr>
      <w:r w:rsidRPr="00A32E80">
        <w:t xml:space="preserve"> </w:t>
      </w:r>
      <w:r w:rsidRPr="00750352">
        <w:rPr>
          <w:b/>
        </w:rPr>
        <w:t>Boissons fraiches</w:t>
      </w:r>
    </w:p>
    <w:p w14:paraId="1405C097" w14:textId="77777777" w:rsidR="00A00DB8" w:rsidRPr="00A32E80" w:rsidRDefault="00A00DB8" w:rsidP="002859E1">
      <w:pPr>
        <w:spacing w:after="0"/>
      </w:pPr>
      <w:r w:rsidRPr="00A32E80">
        <w:t xml:space="preserve">- jus de fruits (2 sortes minimum </w:t>
      </w:r>
      <w:r w:rsidRPr="00707D92">
        <w:t>dont 1 au moins 100% pur jus et non à base de concentré)</w:t>
      </w:r>
      <w:r w:rsidRPr="00A32E80">
        <w:t xml:space="preserve"> ; </w:t>
      </w:r>
    </w:p>
    <w:p w14:paraId="3BBA13A8" w14:textId="77777777" w:rsidR="00A00DB8" w:rsidRPr="00A32E80" w:rsidRDefault="00A00DB8" w:rsidP="002859E1">
      <w:pPr>
        <w:spacing w:after="0"/>
      </w:pPr>
      <w:r w:rsidRPr="00A32E80">
        <w:t xml:space="preserve">- thé glacé ; </w:t>
      </w:r>
    </w:p>
    <w:p w14:paraId="6C90F3B6" w14:textId="67437FC4" w:rsidR="00A00DB8" w:rsidRPr="001906E8" w:rsidRDefault="00A00DB8" w:rsidP="002859E1">
      <w:pPr>
        <w:spacing w:after="0"/>
      </w:pPr>
      <w:r w:rsidRPr="00A32E80">
        <w:t xml:space="preserve">- </w:t>
      </w:r>
      <w:r w:rsidR="00920A1F" w:rsidRPr="001906E8">
        <w:t>soda</w:t>
      </w:r>
      <w:r w:rsidRPr="001906E8">
        <w:t xml:space="preserve"> ; </w:t>
      </w:r>
    </w:p>
    <w:p w14:paraId="0FE28B99" w14:textId="4721EEAE" w:rsidR="00A00DB8" w:rsidRPr="00A32E80" w:rsidRDefault="00A00DB8" w:rsidP="002859E1">
      <w:pPr>
        <w:spacing w:after="0"/>
      </w:pPr>
      <w:r w:rsidRPr="001906E8">
        <w:t>- e</w:t>
      </w:r>
      <w:r w:rsidR="007E66C6" w:rsidRPr="001906E8">
        <w:t>au minérale et boisson</w:t>
      </w:r>
      <w:r w:rsidR="001906E8" w:rsidRPr="001906E8">
        <w:t>s</w:t>
      </w:r>
      <w:r w:rsidR="007E66C6" w:rsidRPr="001906E8">
        <w:t xml:space="preserve"> gazeuse</w:t>
      </w:r>
      <w:r w:rsidR="001906E8" w:rsidRPr="001906E8">
        <w:t>s ;</w:t>
      </w:r>
    </w:p>
    <w:p w14:paraId="24BF2710" w14:textId="6309BD83" w:rsidR="00750352" w:rsidRPr="00A32E80" w:rsidRDefault="00750352" w:rsidP="007E66C6">
      <w:pPr>
        <w:ind w:firstLine="0"/>
      </w:pPr>
    </w:p>
    <w:p w14:paraId="32E588C6" w14:textId="6200025E" w:rsidR="00A00DB8" w:rsidRPr="00A32E80" w:rsidRDefault="00A00DB8" w:rsidP="002859E1">
      <w:pPr>
        <w:spacing w:after="0"/>
      </w:pPr>
      <w:r w:rsidRPr="00A32E80">
        <w:t xml:space="preserve"> </w:t>
      </w:r>
      <w:r w:rsidRPr="001906E8">
        <w:rPr>
          <w:b/>
        </w:rPr>
        <w:t>Biscuiterie et confiserie</w:t>
      </w:r>
    </w:p>
    <w:p w14:paraId="2ABCD98A" w14:textId="1BE2546C" w:rsidR="00A00DB8" w:rsidRPr="00707D92" w:rsidRDefault="00A00DB8" w:rsidP="002859E1">
      <w:pPr>
        <w:spacing w:after="0"/>
      </w:pPr>
      <w:r w:rsidRPr="00707D92">
        <w:t xml:space="preserve">- barres chocolatées, barres aux céréales ; </w:t>
      </w:r>
    </w:p>
    <w:p w14:paraId="29F25EA9" w14:textId="7BCE5D94" w:rsidR="00A00DB8" w:rsidRPr="00707D92" w:rsidRDefault="00A00DB8" w:rsidP="002859E1">
      <w:pPr>
        <w:spacing w:after="0"/>
      </w:pPr>
      <w:r w:rsidRPr="00707D92">
        <w:t xml:space="preserve">- fruits secs en sachets ; </w:t>
      </w:r>
    </w:p>
    <w:p w14:paraId="52263B38" w14:textId="77777777" w:rsidR="00A00DB8" w:rsidRPr="00707D92" w:rsidRDefault="00A00DB8" w:rsidP="002859E1">
      <w:pPr>
        <w:spacing w:after="0"/>
      </w:pPr>
      <w:r w:rsidRPr="00707D92">
        <w:t xml:space="preserve">- compotes de fruits ; </w:t>
      </w:r>
    </w:p>
    <w:p w14:paraId="15A869DB" w14:textId="58941201" w:rsidR="00707D92" w:rsidRPr="00A32E80" w:rsidRDefault="00A00DB8" w:rsidP="001906E8">
      <w:pPr>
        <w:spacing w:after="0"/>
      </w:pPr>
      <w:r w:rsidRPr="00707D92">
        <w:t>- biscuiterie (biscuits fourrés, madeleines)</w:t>
      </w:r>
      <w:r w:rsidR="001906E8">
        <w:t> ;</w:t>
      </w:r>
    </w:p>
    <w:p w14:paraId="50F937FB" w14:textId="3F3E72A0" w:rsidR="00A32E80" w:rsidRPr="00A32E80" w:rsidRDefault="00A32E80" w:rsidP="002A63A5">
      <w:pPr>
        <w:ind w:firstLine="0"/>
      </w:pPr>
    </w:p>
    <w:p w14:paraId="57FBA0FD" w14:textId="45EDE134" w:rsidR="00A00DB8" w:rsidRPr="00A32E80" w:rsidRDefault="00A00DB8" w:rsidP="002859E1">
      <w:pPr>
        <w:spacing w:after="0"/>
      </w:pPr>
      <w:r w:rsidRPr="00A32E80">
        <w:t xml:space="preserve"> </w:t>
      </w:r>
      <w:r w:rsidRPr="00750352">
        <w:rPr>
          <w:b/>
        </w:rPr>
        <w:t>Sandwichs et plats froids</w:t>
      </w:r>
    </w:p>
    <w:p w14:paraId="50797783" w14:textId="1599E86D" w:rsidR="00A00DB8" w:rsidRPr="00A32E80" w:rsidRDefault="00A00DB8" w:rsidP="002859E1">
      <w:pPr>
        <w:spacing w:after="0"/>
      </w:pPr>
      <w:r w:rsidRPr="00A32E80">
        <w:t xml:space="preserve">- sandwichs (3 sortes minimum, dont un végétarien) ; </w:t>
      </w:r>
    </w:p>
    <w:p w14:paraId="5EEAB9F3" w14:textId="77777777" w:rsidR="00A00DB8" w:rsidRPr="00A32E80" w:rsidRDefault="00A00DB8" w:rsidP="002859E1">
      <w:pPr>
        <w:spacing w:after="0"/>
      </w:pPr>
      <w:r w:rsidRPr="00A32E80">
        <w:t xml:space="preserve">- salades composées (2 sortes minimum, dont une végétarienne) </w:t>
      </w:r>
    </w:p>
    <w:p w14:paraId="736FBA53" w14:textId="7BC18196" w:rsidR="008C13CA" w:rsidRDefault="007E66C6" w:rsidP="002859E1">
      <w:pPr>
        <w:spacing w:after="0"/>
      </w:pPr>
      <w:r>
        <w:t>- plats</w:t>
      </w:r>
      <w:r w:rsidR="00A00DB8" w:rsidRPr="00A32E80">
        <w:t xml:space="preserve"> type « </w:t>
      </w:r>
      <w:proofErr w:type="spellStart"/>
      <w:r w:rsidR="00A00DB8" w:rsidRPr="00A32E80">
        <w:t>Pastabox</w:t>
      </w:r>
      <w:proofErr w:type="spellEnd"/>
      <w:r w:rsidR="00A00DB8" w:rsidRPr="00A32E80">
        <w:t xml:space="preserve"> » ou équivalent.</w:t>
      </w:r>
    </w:p>
    <w:p w14:paraId="579AA1F4" w14:textId="77777777" w:rsidR="001906E8" w:rsidRPr="00A32E80" w:rsidRDefault="001906E8" w:rsidP="004E6433">
      <w:pPr>
        <w:spacing w:after="0"/>
        <w:ind w:firstLine="0"/>
      </w:pPr>
    </w:p>
    <w:p w14:paraId="204C0594" w14:textId="77777777" w:rsidR="00F10AEC" w:rsidRDefault="00F10AEC" w:rsidP="00106A6C">
      <w:pPr>
        <w:pStyle w:val="DirectionAchats2Title"/>
      </w:pPr>
      <w:bookmarkStart w:id="22" w:name="_Toc194586924"/>
      <w:r>
        <w:lastRenderedPageBreak/>
        <w:t>Dispositions en matière de développement durable</w:t>
      </w:r>
      <w:bookmarkEnd w:id="22"/>
    </w:p>
    <w:p w14:paraId="1F7EC952" w14:textId="4786F8A7" w:rsidR="00F10AEC" w:rsidRPr="00554C2C" w:rsidRDefault="00281B8A" w:rsidP="004D2F15">
      <w:pPr>
        <w:pStyle w:val="DirectionAchats3Title"/>
      </w:pPr>
      <w:r w:rsidRPr="00554C2C">
        <w:t>Produits</w:t>
      </w:r>
    </w:p>
    <w:p w14:paraId="05BA1F76" w14:textId="48D32DE8" w:rsidR="00CB6BAC" w:rsidRPr="002859E1" w:rsidRDefault="00CB6BAC" w:rsidP="00CB6BAC">
      <w:r w:rsidRPr="004E6433">
        <w:t>L’</w:t>
      </w:r>
      <w:r w:rsidR="00464C83">
        <w:t>Occupant</w:t>
      </w:r>
      <w:r w:rsidRPr="004E6433">
        <w:t xml:space="preserve"> doit </w:t>
      </w:r>
      <w:r w:rsidR="004E6433">
        <w:t xml:space="preserve">privilégier </w:t>
      </w:r>
      <w:r w:rsidRPr="004E6433">
        <w:t xml:space="preserve">des produits </w:t>
      </w:r>
      <w:r w:rsidRPr="004E6433">
        <w:rPr>
          <w:u w:val="single"/>
        </w:rPr>
        <w:t>sans huile de palme, labellisés écologiques et écoresponsables</w:t>
      </w:r>
      <w:r w:rsidRPr="004E6433">
        <w:t>. L’</w:t>
      </w:r>
      <w:r w:rsidR="00464C83">
        <w:t>Occupant</w:t>
      </w:r>
      <w:r w:rsidRPr="004E6433">
        <w:t xml:space="preserve"> doit également proposer des produits sains et équilibrés, issus de circuits courts avec une offre végétarienne.</w:t>
      </w:r>
      <w:r w:rsidR="002C2951" w:rsidRPr="004E6433">
        <w:t xml:space="preserve"> L’</w:t>
      </w:r>
      <w:r w:rsidR="00464C83">
        <w:t>Occupant</w:t>
      </w:r>
      <w:r w:rsidR="002C2951" w:rsidRPr="004E6433">
        <w:t xml:space="preserve"> proposera aussi des produits biologiques et/ou équitables, dont au moins un café, un thé, un chocolat, un biscuit, un plat froid</w:t>
      </w:r>
      <w:r w:rsidR="004E6433">
        <w:t>.</w:t>
      </w:r>
    </w:p>
    <w:p w14:paraId="029EE565" w14:textId="40E7BD15" w:rsidR="00281B8A" w:rsidRPr="001D666A" w:rsidRDefault="001154ED" w:rsidP="004D2F15">
      <w:pPr>
        <w:pStyle w:val="DirectionAchats3Title"/>
      </w:pPr>
      <w:r>
        <w:t>Gestion des d</w:t>
      </w:r>
      <w:r w:rsidR="00281B8A" w:rsidRPr="001D666A">
        <w:t>échets</w:t>
      </w:r>
    </w:p>
    <w:p w14:paraId="59E1B03C" w14:textId="4199AEFF" w:rsidR="00B45B49" w:rsidRDefault="00216AD7" w:rsidP="00B45B49">
      <w:r>
        <w:t>L’</w:t>
      </w:r>
      <w:r w:rsidR="00464C83">
        <w:t>Occupant</w:t>
      </w:r>
      <w:r w:rsidRPr="00216AD7">
        <w:t xml:space="preserve"> </w:t>
      </w:r>
      <w:r w:rsidR="00B45B49">
        <w:t xml:space="preserve">met en place </w:t>
      </w:r>
      <w:r w:rsidRPr="00216AD7">
        <w:t xml:space="preserve">un système de récupération respectueux de l’environnement en </w:t>
      </w:r>
      <w:r w:rsidR="00B45B49">
        <w:t>proposant différents contenants :</w:t>
      </w:r>
    </w:p>
    <w:p w14:paraId="09336035" w14:textId="23553CE6" w:rsidR="000C03BC" w:rsidRDefault="00EF0D95" w:rsidP="003D5CA2">
      <w:pPr>
        <w:pStyle w:val="Paragraphedeliste"/>
        <w:numPr>
          <w:ilvl w:val="0"/>
          <w:numId w:val="42"/>
        </w:numPr>
      </w:pPr>
      <w:r w:rsidRPr="00216AD7">
        <w:t>Les</w:t>
      </w:r>
      <w:r w:rsidR="00B45B49" w:rsidRPr="00216AD7">
        <w:t xml:space="preserve"> distributeurs de boissons chaudes doivent </w:t>
      </w:r>
      <w:r w:rsidR="00B45B49">
        <w:t xml:space="preserve">obligatoirement </w:t>
      </w:r>
      <w:r w:rsidR="00B45B49" w:rsidRPr="00216AD7">
        <w:t xml:space="preserve">permettre la détection d’un contenant de type </w:t>
      </w:r>
      <w:r w:rsidR="00B45B49">
        <w:t>« </w:t>
      </w:r>
      <w:r w:rsidR="00B45B49" w:rsidRPr="00216AD7">
        <w:t>mug</w:t>
      </w:r>
      <w:r w:rsidR="00B45B49">
        <w:t> »</w:t>
      </w:r>
      <w:r w:rsidR="00B45B49" w:rsidRPr="00216AD7">
        <w:t xml:space="preserve"> afin de réduire le recours aux gobelets</w:t>
      </w:r>
      <w:r w:rsidR="00B45B49">
        <w:t>, donnant droit à un tarif préférentiel avec un affichage obligatoire sur chaque distributeur ;</w:t>
      </w:r>
    </w:p>
    <w:p w14:paraId="3404C01A" w14:textId="6AD35F30" w:rsidR="000C03BC" w:rsidRDefault="00EF0D95" w:rsidP="003D5CA2">
      <w:pPr>
        <w:pStyle w:val="Paragraphedeliste"/>
        <w:numPr>
          <w:ilvl w:val="0"/>
          <w:numId w:val="42"/>
        </w:numPr>
      </w:pPr>
      <w:r>
        <w:t>Un</w:t>
      </w:r>
      <w:r w:rsidR="00B45B49">
        <w:t xml:space="preserve"> système intégré pour la récupération et le recyclage des canettes en aluminium</w:t>
      </w:r>
      <w:r w:rsidR="000C03BC">
        <w:t>.</w:t>
      </w:r>
      <w:r w:rsidR="00B45B49">
        <w:t xml:space="preserve"> </w:t>
      </w:r>
    </w:p>
    <w:p w14:paraId="69AF6516" w14:textId="354A6ECD" w:rsidR="00216AD7" w:rsidRPr="00216AD7" w:rsidRDefault="00216AD7" w:rsidP="000C03BC">
      <w:pPr>
        <w:spacing w:before="240"/>
      </w:pPr>
      <w:r w:rsidRPr="00216AD7">
        <w:t xml:space="preserve">L’utilisation d’un contenant type mug doit être priorisée. Parmi les démarches incitatives possibles : </w:t>
      </w:r>
    </w:p>
    <w:p w14:paraId="25B72A34" w14:textId="77777777" w:rsidR="00EF0D95" w:rsidRDefault="00EF0D95" w:rsidP="00EF0D95">
      <w:pPr>
        <w:pStyle w:val="Corpsdetexte"/>
        <w:numPr>
          <w:ilvl w:val="0"/>
          <w:numId w:val="43"/>
        </w:numPr>
        <w:autoSpaceDE w:val="0"/>
        <w:autoSpaceDN w:val="0"/>
        <w:spacing w:before="121" w:after="0"/>
        <w:ind w:right="407"/>
        <w:rPr>
          <w:sz w:val="20"/>
        </w:rPr>
      </w:pPr>
      <w:r w:rsidRPr="00216AD7">
        <w:rPr>
          <w:sz w:val="20"/>
        </w:rPr>
        <w:t>La</w:t>
      </w:r>
      <w:r w:rsidR="00216AD7" w:rsidRPr="00216AD7">
        <w:rPr>
          <w:spacing w:val="-7"/>
          <w:sz w:val="20"/>
        </w:rPr>
        <w:t xml:space="preserve"> </w:t>
      </w:r>
      <w:r w:rsidR="00216AD7" w:rsidRPr="00216AD7">
        <w:rPr>
          <w:sz w:val="20"/>
        </w:rPr>
        <w:t>boisson</w:t>
      </w:r>
      <w:r w:rsidR="00216AD7" w:rsidRPr="00216AD7">
        <w:rPr>
          <w:spacing w:val="-7"/>
          <w:sz w:val="20"/>
        </w:rPr>
        <w:t xml:space="preserve"> </w:t>
      </w:r>
      <w:r w:rsidR="00216AD7" w:rsidRPr="00216AD7">
        <w:rPr>
          <w:sz w:val="20"/>
        </w:rPr>
        <w:t>sans</w:t>
      </w:r>
      <w:r w:rsidR="00216AD7" w:rsidRPr="00216AD7">
        <w:rPr>
          <w:spacing w:val="-5"/>
          <w:sz w:val="20"/>
        </w:rPr>
        <w:t xml:space="preserve"> </w:t>
      </w:r>
      <w:r w:rsidR="00216AD7" w:rsidRPr="00216AD7">
        <w:rPr>
          <w:sz w:val="20"/>
        </w:rPr>
        <w:t>gobelet</w:t>
      </w:r>
      <w:r w:rsidR="003A0D74">
        <w:rPr>
          <w:sz w:val="20"/>
        </w:rPr>
        <w:t xml:space="preserve">, type </w:t>
      </w:r>
      <w:proofErr w:type="spellStart"/>
      <w:r w:rsidR="003A0D74">
        <w:rPr>
          <w:sz w:val="20"/>
        </w:rPr>
        <w:t>écocup</w:t>
      </w:r>
      <w:proofErr w:type="spellEnd"/>
      <w:r w:rsidR="003A0D74">
        <w:rPr>
          <w:sz w:val="20"/>
        </w:rPr>
        <w:t xml:space="preserve">, </w:t>
      </w:r>
      <w:r w:rsidR="00216AD7" w:rsidRPr="00216AD7">
        <w:rPr>
          <w:sz w:val="20"/>
        </w:rPr>
        <w:t>doit</w:t>
      </w:r>
      <w:r w:rsidR="00216AD7" w:rsidRPr="00216AD7">
        <w:rPr>
          <w:spacing w:val="-6"/>
          <w:sz w:val="20"/>
        </w:rPr>
        <w:t xml:space="preserve"> </w:t>
      </w:r>
      <w:r w:rsidR="00216AD7" w:rsidRPr="00216AD7">
        <w:rPr>
          <w:sz w:val="20"/>
        </w:rPr>
        <w:t>être</w:t>
      </w:r>
      <w:r w:rsidR="00216AD7" w:rsidRPr="00216AD7">
        <w:rPr>
          <w:spacing w:val="-6"/>
          <w:sz w:val="20"/>
        </w:rPr>
        <w:t xml:space="preserve"> </w:t>
      </w:r>
      <w:r w:rsidR="00216AD7" w:rsidRPr="00216AD7">
        <w:rPr>
          <w:sz w:val="20"/>
        </w:rPr>
        <w:t>proposée</w:t>
      </w:r>
      <w:r w:rsidR="00216AD7" w:rsidRPr="00216AD7">
        <w:rPr>
          <w:spacing w:val="-7"/>
          <w:sz w:val="20"/>
        </w:rPr>
        <w:t xml:space="preserve"> </w:t>
      </w:r>
      <w:r w:rsidR="00216AD7" w:rsidRPr="00216AD7">
        <w:rPr>
          <w:sz w:val="20"/>
        </w:rPr>
        <w:t>à</w:t>
      </w:r>
      <w:r w:rsidR="00216AD7" w:rsidRPr="00216AD7">
        <w:rPr>
          <w:spacing w:val="-7"/>
          <w:sz w:val="20"/>
        </w:rPr>
        <w:t xml:space="preserve"> </w:t>
      </w:r>
      <w:r w:rsidR="00216AD7" w:rsidRPr="00216AD7">
        <w:rPr>
          <w:sz w:val="20"/>
        </w:rPr>
        <w:t>un</w:t>
      </w:r>
      <w:r w:rsidR="00216AD7" w:rsidRPr="00216AD7">
        <w:rPr>
          <w:spacing w:val="-7"/>
          <w:sz w:val="20"/>
        </w:rPr>
        <w:t xml:space="preserve"> </w:t>
      </w:r>
      <w:r w:rsidR="00216AD7" w:rsidRPr="00216AD7">
        <w:rPr>
          <w:sz w:val="20"/>
        </w:rPr>
        <w:t>prix</w:t>
      </w:r>
      <w:r w:rsidR="00216AD7" w:rsidRPr="00216AD7">
        <w:rPr>
          <w:spacing w:val="-6"/>
          <w:sz w:val="20"/>
        </w:rPr>
        <w:t xml:space="preserve"> </w:t>
      </w:r>
      <w:r w:rsidR="00216AD7" w:rsidRPr="00216AD7">
        <w:rPr>
          <w:sz w:val="20"/>
        </w:rPr>
        <w:t>inférieur</w:t>
      </w:r>
      <w:r w:rsidR="00216AD7" w:rsidRPr="00216AD7">
        <w:rPr>
          <w:spacing w:val="-6"/>
          <w:sz w:val="20"/>
        </w:rPr>
        <w:t xml:space="preserve"> </w:t>
      </w:r>
      <w:r w:rsidR="00216AD7" w:rsidRPr="00216AD7">
        <w:rPr>
          <w:sz w:val="20"/>
        </w:rPr>
        <w:t>à</w:t>
      </w:r>
      <w:r w:rsidR="00216AD7" w:rsidRPr="00216AD7">
        <w:rPr>
          <w:spacing w:val="-2"/>
          <w:sz w:val="20"/>
        </w:rPr>
        <w:t xml:space="preserve"> </w:t>
      </w:r>
      <w:r w:rsidR="00216AD7" w:rsidRPr="00216AD7">
        <w:rPr>
          <w:sz w:val="20"/>
        </w:rPr>
        <w:t>la</w:t>
      </w:r>
      <w:r w:rsidR="00216AD7" w:rsidRPr="00216AD7">
        <w:rPr>
          <w:spacing w:val="-7"/>
          <w:sz w:val="20"/>
        </w:rPr>
        <w:t xml:space="preserve"> </w:t>
      </w:r>
      <w:r w:rsidR="00216AD7" w:rsidRPr="00216AD7">
        <w:rPr>
          <w:sz w:val="20"/>
        </w:rPr>
        <w:t>boisson</w:t>
      </w:r>
      <w:r w:rsidR="00216AD7" w:rsidRPr="00216AD7">
        <w:rPr>
          <w:spacing w:val="-7"/>
          <w:sz w:val="20"/>
        </w:rPr>
        <w:t xml:space="preserve"> </w:t>
      </w:r>
      <w:r w:rsidR="00216AD7" w:rsidRPr="00216AD7">
        <w:rPr>
          <w:sz w:val="20"/>
        </w:rPr>
        <w:t>proposée</w:t>
      </w:r>
      <w:r w:rsidR="00216AD7" w:rsidRPr="00216AD7">
        <w:rPr>
          <w:spacing w:val="-9"/>
          <w:sz w:val="20"/>
        </w:rPr>
        <w:t xml:space="preserve"> </w:t>
      </w:r>
      <w:r w:rsidR="00216AD7" w:rsidRPr="00216AD7">
        <w:rPr>
          <w:sz w:val="20"/>
        </w:rPr>
        <w:t>dans</w:t>
      </w:r>
      <w:r w:rsidR="00216AD7" w:rsidRPr="00216AD7">
        <w:rPr>
          <w:spacing w:val="-8"/>
          <w:sz w:val="20"/>
        </w:rPr>
        <w:t xml:space="preserve"> </w:t>
      </w:r>
      <w:r w:rsidR="00216AD7" w:rsidRPr="00216AD7">
        <w:rPr>
          <w:sz w:val="20"/>
        </w:rPr>
        <w:t>un gobelet jetable</w:t>
      </w:r>
      <w:r w:rsidR="003A0D74">
        <w:rPr>
          <w:sz w:val="20"/>
        </w:rPr>
        <w:t> ;</w:t>
      </w:r>
    </w:p>
    <w:p w14:paraId="29CF4F8B" w14:textId="00DC7D14" w:rsidR="00216AD7" w:rsidRPr="00EF0D95" w:rsidRDefault="00216AD7" w:rsidP="00EF0D95">
      <w:pPr>
        <w:pStyle w:val="Corpsdetexte"/>
        <w:numPr>
          <w:ilvl w:val="0"/>
          <w:numId w:val="43"/>
        </w:numPr>
        <w:autoSpaceDE w:val="0"/>
        <w:autoSpaceDN w:val="0"/>
        <w:spacing w:before="121" w:after="0"/>
        <w:ind w:right="407"/>
        <w:rPr>
          <w:sz w:val="20"/>
        </w:rPr>
      </w:pPr>
      <w:r w:rsidRPr="00EF0D95">
        <w:rPr>
          <w:sz w:val="20"/>
        </w:rPr>
        <w:t>L’</w:t>
      </w:r>
      <w:r w:rsidR="00464C83" w:rsidRPr="00EF0D95">
        <w:rPr>
          <w:sz w:val="20"/>
        </w:rPr>
        <w:t>Occupant</w:t>
      </w:r>
      <w:r w:rsidRPr="00EF0D95">
        <w:rPr>
          <w:sz w:val="20"/>
        </w:rPr>
        <w:t xml:space="preserve"> proposera dans </w:t>
      </w:r>
      <w:r w:rsidR="00B45B49" w:rsidRPr="00EF0D95">
        <w:rPr>
          <w:sz w:val="20"/>
        </w:rPr>
        <w:t>s</w:t>
      </w:r>
      <w:r w:rsidRPr="00EF0D95">
        <w:rPr>
          <w:sz w:val="20"/>
        </w:rPr>
        <w:t>es distributeurs des contenants à la vente</w:t>
      </w:r>
      <w:r w:rsidR="00825829" w:rsidRPr="00EF0D95">
        <w:rPr>
          <w:sz w:val="20"/>
        </w:rPr>
        <w:t>.</w:t>
      </w:r>
    </w:p>
    <w:p w14:paraId="2DD60376" w14:textId="0C0E884D" w:rsidR="001D666A" w:rsidRPr="001D666A" w:rsidRDefault="001D666A" w:rsidP="004D2F15">
      <w:pPr>
        <w:pStyle w:val="DirectionAchats3Title"/>
      </w:pPr>
      <w:r w:rsidRPr="001D666A">
        <w:t>Traçabilité des déchets</w:t>
      </w:r>
    </w:p>
    <w:p w14:paraId="0CA72F79" w14:textId="6121E95A" w:rsidR="001D666A" w:rsidRPr="001D666A" w:rsidRDefault="001D666A" w:rsidP="001D666A">
      <w:r w:rsidRPr="001D666A">
        <w:t>L’</w:t>
      </w:r>
      <w:r w:rsidR="00464C83">
        <w:t>Occupant</w:t>
      </w:r>
      <w:r w:rsidRPr="001D666A">
        <w:t xml:space="preserve"> doit assurer la valorisation des déchets et expliquer précisément dans un cadre de mémoire technique la filière de recyclage des déchets utilisés</w:t>
      </w:r>
      <w:r w:rsidR="0067337F">
        <w:t>.</w:t>
      </w:r>
    </w:p>
    <w:p w14:paraId="4C5989EB" w14:textId="77777777" w:rsidR="00723198" w:rsidRPr="001D666A" w:rsidRDefault="00723198" w:rsidP="00723198">
      <w:pPr>
        <w:pStyle w:val="DirectionAchats3Title"/>
      </w:pPr>
      <w:r>
        <w:t>Réduction des gaz à effet de serre (bilan carbone)</w:t>
      </w:r>
    </w:p>
    <w:p w14:paraId="44675CA2" w14:textId="00B41BFD" w:rsidR="00723198" w:rsidRDefault="00723198" w:rsidP="00723198">
      <w:r>
        <w:t>Annuellement, l’</w:t>
      </w:r>
      <w:r w:rsidR="00464C83">
        <w:t>Occupant</w:t>
      </w:r>
      <w:r>
        <w:t xml:space="preserve"> doit transmettre à la DPIGC</w:t>
      </w:r>
      <w:r w:rsidR="00F85682">
        <w:t xml:space="preserve"> et au Pôle Achats</w:t>
      </w:r>
      <w:r>
        <w:t xml:space="preserve"> le bilan carbone de son entreprise.</w:t>
      </w:r>
    </w:p>
    <w:p w14:paraId="7AA897A1" w14:textId="14D85B8C" w:rsidR="00216AD7" w:rsidRDefault="00216AD7" w:rsidP="00216AD7">
      <w:pPr>
        <w:pStyle w:val="DirectionAchats3Title"/>
      </w:pPr>
      <w:r>
        <w:t>Communication</w:t>
      </w:r>
    </w:p>
    <w:p w14:paraId="1814821A" w14:textId="0DCA2886" w:rsidR="00216AD7" w:rsidRPr="003E4D2A" w:rsidRDefault="00216AD7" w:rsidP="00216AD7">
      <w:r w:rsidRPr="00E371CB">
        <w:t>L’</w:t>
      </w:r>
      <w:r w:rsidR="00464C83">
        <w:t>Occupant</w:t>
      </w:r>
      <w:r w:rsidRPr="00E371CB">
        <w:t xml:space="preserve"> se chargera d’un</w:t>
      </w:r>
      <w:r>
        <w:t>e</w:t>
      </w:r>
      <w:r w:rsidRPr="00E371CB">
        <w:t xml:space="preserve"> communication annuelle pour inciter au tri sélectif et à l’usage des mugs type </w:t>
      </w:r>
      <w:proofErr w:type="spellStart"/>
      <w:r w:rsidRPr="00E371CB">
        <w:t>écocup</w:t>
      </w:r>
      <w:proofErr w:type="spellEnd"/>
      <w:r w:rsidRPr="00E371CB">
        <w:t>.</w:t>
      </w:r>
      <w:r>
        <w:t xml:space="preserve"> Lors de cette communication </w:t>
      </w:r>
      <w:r w:rsidRPr="003E4D2A">
        <w:t>les usagers pourront gagner des contenants</w:t>
      </w:r>
      <w:r>
        <w:t xml:space="preserve"> de ce</w:t>
      </w:r>
      <w:r w:rsidRPr="003E4D2A">
        <w:t xml:space="preserve"> type.</w:t>
      </w:r>
    </w:p>
    <w:p w14:paraId="65CFD684" w14:textId="40CA0ABC" w:rsidR="00216AD7" w:rsidRPr="00E371CB" w:rsidRDefault="003343A8" w:rsidP="00216AD7">
      <w:r>
        <w:t>En outre, l’</w:t>
      </w:r>
      <w:r w:rsidR="00464C83">
        <w:t>Occupant</w:t>
      </w:r>
      <w:r w:rsidR="00216AD7">
        <w:t xml:space="preserve"> s’engage à communiquer régulièrement par le biais d’affiches.</w:t>
      </w:r>
    </w:p>
    <w:p w14:paraId="08BDA645" w14:textId="569182BB" w:rsidR="001D666A" w:rsidRPr="001D666A" w:rsidRDefault="001D666A" w:rsidP="004D2F15">
      <w:pPr>
        <w:pStyle w:val="DirectionAchats3Title"/>
      </w:pPr>
      <w:r w:rsidRPr="001D666A">
        <w:t>Consommation énergétique</w:t>
      </w:r>
    </w:p>
    <w:p w14:paraId="5939CAA5" w14:textId="16E8F1AB" w:rsidR="001D666A" w:rsidRPr="001D666A" w:rsidRDefault="001D666A" w:rsidP="001D666A">
      <w:r w:rsidRPr="001D666A">
        <w:t>Les distributeurs à faible consommati</w:t>
      </w:r>
      <w:r w:rsidR="00E00EC8">
        <w:t>on énergétique seront favorisés.</w:t>
      </w:r>
    </w:p>
    <w:p w14:paraId="76E19250" w14:textId="14537E78" w:rsidR="001D666A" w:rsidRPr="001D666A" w:rsidRDefault="001D666A" w:rsidP="001D666A">
      <w:r w:rsidRPr="001D666A">
        <w:t>Avant les fermetures du site, l’</w:t>
      </w:r>
      <w:r w:rsidR="00464C83">
        <w:t>Occupant</w:t>
      </w:r>
      <w:r w:rsidRPr="001D666A">
        <w:t xml:space="preserve"> veillera à vider les distributeurs</w:t>
      </w:r>
      <w:r w:rsidR="00B45B49">
        <w:t xml:space="preserve"> </w:t>
      </w:r>
      <w:r w:rsidR="0067337F">
        <w:t>et</w:t>
      </w:r>
      <w:r w:rsidRPr="001D666A">
        <w:t xml:space="preserve"> à les débrancher. Ils seront remplis et rebranchés le matin tôt à la réouverture</w:t>
      </w:r>
      <w:r>
        <w:t xml:space="preserve"> du</w:t>
      </w:r>
      <w:r w:rsidRPr="001D666A">
        <w:t xml:space="preserve"> site.</w:t>
      </w:r>
    </w:p>
    <w:p w14:paraId="5DFE1E5D" w14:textId="77777777" w:rsidR="004F65E0" w:rsidRDefault="004F65E0">
      <w:pPr>
        <w:widowControl/>
        <w:suppressAutoHyphens w:val="0"/>
        <w:overflowPunct/>
        <w:autoSpaceDE/>
        <w:autoSpaceDN/>
        <w:adjustRightInd/>
        <w:spacing w:after="160" w:line="259" w:lineRule="auto"/>
        <w:ind w:firstLine="0"/>
        <w:jc w:val="left"/>
        <w:textAlignment w:val="auto"/>
        <w:rPr>
          <w:b/>
          <w:color w:val="0092BC"/>
          <w:sz w:val="26"/>
          <w:szCs w:val="26"/>
        </w:rPr>
      </w:pPr>
      <w:r>
        <w:br w:type="page"/>
      </w:r>
    </w:p>
    <w:p w14:paraId="78DFABE0" w14:textId="0529768A" w:rsidR="00313079" w:rsidRDefault="00A16DA7" w:rsidP="00106A6C">
      <w:pPr>
        <w:pStyle w:val="DirectionAchats1Title"/>
      </w:pPr>
      <w:bookmarkStart w:id="23" w:name="_Toc96067888"/>
      <w:bookmarkStart w:id="24" w:name="_Toc146791187"/>
      <w:bookmarkEnd w:id="7"/>
      <w:r>
        <w:lastRenderedPageBreak/>
        <w:t xml:space="preserve"> </w:t>
      </w:r>
      <w:bookmarkStart w:id="25" w:name="_Toc194586925"/>
      <w:r w:rsidR="00313079">
        <w:t>DISPOSITIONS FINANCIERES</w:t>
      </w:r>
      <w:bookmarkEnd w:id="23"/>
      <w:bookmarkEnd w:id="24"/>
      <w:bookmarkEnd w:id="25"/>
    </w:p>
    <w:p w14:paraId="791C65FB" w14:textId="4BDEEA5A" w:rsidR="007E66C6" w:rsidRPr="00C2189C" w:rsidRDefault="00CB6BAC" w:rsidP="00106A6C">
      <w:pPr>
        <w:pStyle w:val="DirectionAchats2Title"/>
      </w:pPr>
      <w:bookmarkStart w:id="26" w:name="_Toc194586926"/>
      <w:r w:rsidRPr="00C2189C">
        <w:t>Moyens de paiement</w:t>
      </w:r>
      <w:bookmarkEnd w:id="26"/>
    </w:p>
    <w:p w14:paraId="0D11F746" w14:textId="46E7169C" w:rsidR="007E66C6" w:rsidRPr="007E66C6" w:rsidRDefault="007E66C6" w:rsidP="003D5A54">
      <w:pPr>
        <w:spacing w:after="0"/>
      </w:pPr>
      <w:r w:rsidRPr="00C2189C">
        <w:t>Le</w:t>
      </w:r>
      <w:r w:rsidR="00CB6BAC" w:rsidRPr="00C2189C">
        <w:t>s distributeurs doivent proposer aux client.</w:t>
      </w:r>
      <w:proofErr w:type="gramStart"/>
      <w:r w:rsidR="00CB6BAC" w:rsidRPr="00C2189C">
        <w:t>e.s</w:t>
      </w:r>
      <w:proofErr w:type="gramEnd"/>
      <w:r w:rsidRPr="007E66C6">
        <w:t xml:space="preserve"> </w:t>
      </w:r>
      <w:r w:rsidR="00CB6BAC" w:rsidRPr="00C2189C">
        <w:t xml:space="preserve">les moyens de paiement suivants </w:t>
      </w:r>
      <w:r w:rsidRPr="00C2189C">
        <w:t>:</w:t>
      </w:r>
    </w:p>
    <w:p w14:paraId="4C0D38FA" w14:textId="72A930FC" w:rsidR="007E66C6" w:rsidRPr="007E66C6" w:rsidRDefault="007E66C6" w:rsidP="003D5CA2">
      <w:pPr>
        <w:pStyle w:val="Paragraphedeliste"/>
        <w:numPr>
          <w:ilvl w:val="0"/>
          <w:numId w:val="44"/>
        </w:numPr>
      </w:pPr>
      <w:r w:rsidRPr="007E66C6">
        <w:t>Carte bancaire sans contact</w:t>
      </w:r>
      <w:r w:rsidR="00655A33">
        <w:t> ;</w:t>
      </w:r>
    </w:p>
    <w:p w14:paraId="14BBADE9" w14:textId="5C9BB55B" w:rsidR="007E66C6" w:rsidRDefault="007E66C6" w:rsidP="003D5CA2">
      <w:pPr>
        <w:pStyle w:val="Paragraphedeliste"/>
        <w:numPr>
          <w:ilvl w:val="0"/>
          <w:numId w:val="44"/>
        </w:numPr>
      </w:pPr>
      <w:r w:rsidRPr="007E66C6">
        <w:t>Carte bancaire avec contact</w:t>
      </w:r>
      <w:r w:rsidR="00655A33">
        <w:t> ;</w:t>
      </w:r>
    </w:p>
    <w:p w14:paraId="03C79454" w14:textId="69B3F356" w:rsidR="00C06166" w:rsidRPr="007E66C6" w:rsidRDefault="00C06166" w:rsidP="003D5CA2">
      <w:pPr>
        <w:pStyle w:val="Paragraphedeliste"/>
        <w:numPr>
          <w:ilvl w:val="0"/>
          <w:numId w:val="44"/>
        </w:numPr>
      </w:pPr>
      <w:r>
        <w:t>Smartphone</w:t>
      </w:r>
      <w:r w:rsidR="00655A33">
        <w:t> ;</w:t>
      </w:r>
    </w:p>
    <w:p w14:paraId="59F149D5" w14:textId="0E0C93B2" w:rsidR="007E66C6" w:rsidRPr="007E66C6" w:rsidRDefault="007E66C6" w:rsidP="003D5CA2">
      <w:pPr>
        <w:pStyle w:val="Paragraphedeliste"/>
        <w:numPr>
          <w:ilvl w:val="0"/>
          <w:numId w:val="44"/>
        </w:numPr>
      </w:pPr>
      <w:r>
        <w:t xml:space="preserve">Carte </w:t>
      </w:r>
      <w:proofErr w:type="spellStart"/>
      <w:r w:rsidRPr="00C2189C">
        <w:t>Izly</w:t>
      </w:r>
      <w:proofErr w:type="spellEnd"/>
      <w:r w:rsidR="00655A33">
        <w:t>.</w:t>
      </w:r>
    </w:p>
    <w:p w14:paraId="37D1A544" w14:textId="20C3A262" w:rsidR="00313079" w:rsidRDefault="004F65E0" w:rsidP="00106A6C">
      <w:pPr>
        <w:pStyle w:val="DirectionAchats2Title"/>
      </w:pPr>
      <w:bookmarkStart w:id="27" w:name="_Toc194586927"/>
      <w:r>
        <w:t>Les tarifs</w:t>
      </w:r>
      <w:bookmarkEnd w:id="27"/>
    </w:p>
    <w:p w14:paraId="6293DD2A" w14:textId="3D6BB476" w:rsidR="00216AD7" w:rsidRPr="00BA64A4" w:rsidRDefault="00216AD7" w:rsidP="00216AD7">
      <w:pPr>
        <w:pStyle w:val="DirectionAchats3Title"/>
      </w:pPr>
      <w:bookmarkStart w:id="28" w:name="_Toc96067892"/>
      <w:bookmarkStart w:id="29" w:name="_Toc146791191"/>
      <w:r w:rsidRPr="00BA64A4">
        <w:t>Prix des denrées alimentaires</w:t>
      </w:r>
    </w:p>
    <w:p w14:paraId="30FF0DCE" w14:textId="3B366B37" w:rsidR="002342F2" w:rsidRDefault="00774423" w:rsidP="00655A33">
      <w:pPr>
        <w:spacing w:after="0"/>
      </w:pPr>
      <w:r>
        <w:t>Le prix des produits sont compris entre :</w:t>
      </w:r>
    </w:p>
    <w:bookmarkEnd w:id="28"/>
    <w:bookmarkEnd w:id="29"/>
    <w:p w14:paraId="1C2CC8CC" w14:textId="59942244" w:rsidR="002342F2" w:rsidRPr="002342F2" w:rsidRDefault="002342F2" w:rsidP="003D5CA2">
      <w:pPr>
        <w:pStyle w:val="Paragraphedeliste"/>
      </w:pPr>
      <w:r w:rsidRPr="002342F2">
        <w:t>0,40 et 0,50 centimes d’euro pour les boissons chaudes au gobelet</w:t>
      </w:r>
      <w:r>
        <w:t> ;</w:t>
      </w:r>
    </w:p>
    <w:p w14:paraId="7D1FFE4A" w14:textId="00B2CDA0" w:rsidR="002342F2" w:rsidRPr="002342F2" w:rsidRDefault="002342F2" w:rsidP="003D5CA2">
      <w:pPr>
        <w:pStyle w:val="Paragraphedeliste"/>
      </w:pPr>
      <w:r w:rsidRPr="002342F2">
        <w:t>1,10 et 2,20 euros pour les boissons fraîches</w:t>
      </w:r>
      <w:r>
        <w:t> ;</w:t>
      </w:r>
    </w:p>
    <w:p w14:paraId="4F6B6853" w14:textId="3D0CE5BE" w:rsidR="002342F2" w:rsidRPr="002342F2" w:rsidRDefault="002342F2" w:rsidP="003D5CA2">
      <w:pPr>
        <w:pStyle w:val="Paragraphedeliste"/>
      </w:pPr>
      <w:r w:rsidRPr="002342F2">
        <w:t>1,10 et 1,60 euros pour les produits de biscuiterie et de confiserie</w:t>
      </w:r>
      <w:r>
        <w:t> ;</w:t>
      </w:r>
    </w:p>
    <w:p w14:paraId="668E1357" w14:textId="7A75FF19" w:rsidR="002342F2" w:rsidRPr="002342F2" w:rsidRDefault="002342F2" w:rsidP="003D5CA2">
      <w:pPr>
        <w:pStyle w:val="Paragraphedeliste"/>
      </w:pPr>
      <w:r w:rsidRPr="002342F2">
        <w:t>2,70 et 5,60 euros pour les produits frais classiques (dont sandwichs, plats et salades)</w:t>
      </w:r>
      <w:r>
        <w:t> ;</w:t>
      </w:r>
    </w:p>
    <w:p w14:paraId="7388CC9D" w14:textId="7FA93963" w:rsidR="002342F2" w:rsidRPr="002342F2" w:rsidRDefault="002342F2" w:rsidP="003D5CA2">
      <w:pPr>
        <w:pStyle w:val="Paragraphedeliste"/>
      </w:pPr>
      <w:r w:rsidRPr="002342F2">
        <w:t>1,20 et 5,60 euros pour les produits frais artisanaux (dont boissons fraiches)</w:t>
      </w:r>
      <w:r>
        <w:t>.</w:t>
      </w:r>
    </w:p>
    <w:p w14:paraId="62DACB60" w14:textId="1430A435" w:rsidR="00216AD7" w:rsidRPr="00F306F4" w:rsidRDefault="00216AD7" w:rsidP="00216AD7">
      <w:pPr>
        <w:pStyle w:val="DirectionAchats3Title"/>
      </w:pPr>
      <w:r w:rsidRPr="00F306F4">
        <w:t>Prix des contenants</w:t>
      </w:r>
    </w:p>
    <w:p w14:paraId="7EB90992" w14:textId="098F74F4" w:rsidR="00216AD7" w:rsidRPr="006706DB" w:rsidRDefault="00216AD7" w:rsidP="00216AD7">
      <w:pPr>
        <w:spacing w:after="0"/>
      </w:pPr>
      <w:r>
        <w:t>Des gobelets seront mis à la vente dans les distributeurs de denrées alimentaires.</w:t>
      </w:r>
    </w:p>
    <w:p w14:paraId="1BB1353B" w14:textId="51C4276E" w:rsidR="00216AD7" w:rsidRPr="006706DB" w:rsidRDefault="00216AD7" w:rsidP="003D5CA2">
      <w:pPr>
        <w:pStyle w:val="Paragraphedeliste"/>
        <w:numPr>
          <w:ilvl w:val="0"/>
          <w:numId w:val="18"/>
        </w:numPr>
      </w:pPr>
      <w:r>
        <w:t>0.90 et 1.50 euros pour les gobelets non fermés réutilisables</w:t>
      </w:r>
      <w:r w:rsidR="00655A33">
        <w:t> ;</w:t>
      </w:r>
    </w:p>
    <w:p w14:paraId="7853D067" w14:textId="6AC39B37" w:rsidR="00216AD7" w:rsidRPr="003E4D2A" w:rsidRDefault="00216AD7" w:rsidP="003D5CA2">
      <w:pPr>
        <w:pStyle w:val="Paragraphedeliste"/>
        <w:numPr>
          <w:ilvl w:val="0"/>
          <w:numId w:val="18"/>
        </w:numPr>
      </w:pPr>
      <w:r>
        <w:t>Maximum 5.50 euros pour les gobelets rétractables fermés réutilisables (seront vendus à prix co</w:t>
      </w:r>
      <w:r w:rsidR="00655A33">
        <w:t>û</w:t>
      </w:r>
      <w:r>
        <w:t>tant sans versement de redevance)</w:t>
      </w:r>
      <w:r w:rsidR="00F306F4">
        <w:t>.</w:t>
      </w:r>
    </w:p>
    <w:p w14:paraId="0FB8FF97" w14:textId="285F16DD" w:rsidR="00313079" w:rsidRPr="00216AD7" w:rsidRDefault="00A712A1" w:rsidP="00106A6C">
      <w:pPr>
        <w:pStyle w:val="DirectionAchats2Title"/>
      </w:pPr>
      <w:bookmarkStart w:id="30" w:name="_Toc194586928"/>
      <w:r>
        <w:t>Variation</w:t>
      </w:r>
      <w:r w:rsidR="004F65E0" w:rsidRPr="00216AD7">
        <w:t xml:space="preserve"> des </w:t>
      </w:r>
      <w:r>
        <w:t>prix</w:t>
      </w:r>
      <w:bookmarkEnd w:id="30"/>
    </w:p>
    <w:p w14:paraId="1B70ABE7" w14:textId="146FEC82" w:rsidR="00CE2E5A" w:rsidRDefault="00CE2E5A" w:rsidP="004F65E0">
      <w:bookmarkStart w:id="31" w:name="_Toc53739308"/>
      <w:bookmarkStart w:id="32" w:name="_Toc146791194"/>
      <w:bookmarkStart w:id="33" w:name="_Toc96075321"/>
      <w:bookmarkStart w:id="34" w:name="_Toc96067896"/>
      <w:r>
        <w:t xml:space="preserve">Les prix des produits </w:t>
      </w:r>
      <w:r w:rsidR="00A712A1">
        <w:t>pourront faire</w:t>
      </w:r>
      <w:r>
        <w:t xml:space="preserve"> l’objet d’une révision annuelle par ajustement</w:t>
      </w:r>
      <w:r w:rsidR="00777806">
        <w:t>, à la hausse comme à la baisse,</w:t>
      </w:r>
      <w:r>
        <w:t xml:space="preserve"> </w:t>
      </w:r>
      <w:r w:rsidR="00982B77">
        <w:rPr>
          <w:szCs w:val="20"/>
        </w:rPr>
        <w:t xml:space="preserve">en fonction de l’évolution </w:t>
      </w:r>
      <w:r w:rsidR="00777806">
        <w:rPr>
          <w:szCs w:val="20"/>
        </w:rPr>
        <w:t xml:space="preserve">du </w:t>
      </w:r>
      <w:r w:rsidR="00982B77">
        <w:rPr>
          <w:szCs w:val="20"/>
        </w:rPr>
        <w:t>prix</w:t>
      </w:r>
      <w:r w:rsidR="00777806">
        <w:rPr>
          <w:szCs w:val="20"/>
        </w:rPr>
        <w:t xml:space="preserve"> public initial d</w:t>
      </w:r>
      <w:r w:rsidR="00982B77">
        <w:rPr>
          <w:szCs w:val="20"/>
        </w:rPr>
        <w:t>e</w:t>
      </w:r>
      <w:r w:rsidR="00777806">
        <w:rPr>
          <w:szCs w:val="20"/>
        </w:rPr>
        <w:t xml:space="preserve"> </w:t>
      </w:r>
      <w:r w:rsidR="00982B77">
        <w:rPr>
          <w:szCs w:val="20"/>
        </w:rPr>
        <w:t>l’</w:t>
      </w:r>
      <w:r w:rsidR="00464C83">
        <w:rPr>
          <w:szCs w:val="20"/>
        </w:rPr>
        <w:t>Occupant</w:t>
      </w:r>
      <w:r w:rsidR="00777806">
        <w:rPr>
          <w:szCs w:val="20"/>
        </w:rPr>
        <w:t xml:space="preserve"> (tarif en vigueur à la date limite de remise de</w:t>
      </w:r>
      <w:r w:rsidR="00982B77">
        <w:rPr>
          <w:szCs w:val="20"/>
        </w:rPr>
        <w:t xml:space="preserve"> son</w:t>
      </w:r>
      <w:r w:rsidR="00777806">
        <w:rPr>
          <w:szCs w:val="20"/>
        </w:rPr>
        <w:t xml:space="preserve"> offre).</w:t>
      </w:r>
      <w:r>
        <w:t xml:space="preserve"> </w:t>
      </w:r>
    </w:p>
    <w:p w14:paraId="6432064F" w14:textId="7F7239EB" w:rsidR="003425F2" w:rsidRDefault="003425F2" w:rsidP="004F65E0">
      <w:r>
        <w:t>L’</w:t>
      </w:r>
      <w:r w:rsidR="00464C83">
        <w:t>Occupant</w:t>
      </w:r>
      <w:r>
        <w:t xml:space="preserve"> </w:t>
      </w:r>
      <w:r>
        <w:rPr>
          <w:szCs w:val="20"/>
        </w:rPr>
        <w:t>transmettra</w:t>
      </w:r>
      <w:r w:rsidRPr="005E78B7">
        <w:rPr>
          <w:szCs w:val="20"/>
        </w:rPr>
        <w:t xml:space="preserve"> </w:t>
      </w:r>
      <w:r>
        <w:rPr>
          <w:szCs w:val="20"/>
        </w:rPr>
        <w:t>l</w:t>
      </w:r>
      <w:r w:rsidRPr="005E78B7">
        <w:rPr>
          <w:szCs w:val="20"/>
        </w:rPr>
        <w:t xml:space="preserve">es </w:t>
      </w:r>
      <w:r w:rsidR="00AC1B39">
        <w:rPr>
          <w:szCs w:val="20"/>
        </w:rPr>
        <w:t xml:space="preserve">prix </w:t>
      </w:r>
      <w:r w:rsidR="00982B77">
        <w:t>ajustés</w:t>
      </w:r>
      <w:r w:rsidR="00AC1B39">
        <w:t xml:space="preserve"> pour l’année suivante au plus tard le 1</w:t>
      </w:r>
      <w:r w:rsidR="00AC1B39" w:rsidRPr="00DC0D09">
        <w:rPr>
          <w:vertAlign w:val="superscript"/>
        </w:rPr>
        <w:t>er</w:t>
      </w:r>
      <w:r w:rsidR="00AC1B39">
        <w:t xml:space="preserve"> novembre de chaque année, </w:t>
      </w:r>
      <w:r w:rsidRPr="005E78B7">
        <w:rPr>
          <w:szCs w:val="20"/>
        </w:rPr>
        <w:t xml:space="preserve">par courrier électronique </w:t>
      </w:r>
      <w:r>
        <w:rPr>
          <w:szCs w:val="20"/>
        </w:rPr>
        <w:t xml:space="preserve">au Pôle </w:t>
      </w:r>
      <w:r w:rsidRPr="005E78B7">
        <w:rPr>
          <w:szCs w:val="20"/>
        </w:rPr>
        <w:t>Achats (</w:t>
      </w:r>
      <w:hyperlink r:id="rId19" w:history="1">
        <w:r w:rsidR="00A712A1" w:rsidRPr="003E2AA8">
          <w:rPr>
            <w:rStyle w:val="Lienhypertexte"/>
            <w:szCs w:val="20"/>
          </w:rPr>
          <w:t>achats@univ-tlse2.fr</w:t>
        </w:r>
      </w:hyperlink>
      <w:r w:rsidRPr="005E78B7">
        <w:rPr>
          <w:szCs w:val="20"/>
        </w:rPr>
        <w:t>)</w:t>
      </w:r>
      <w:r>
        <w:rPr>
          <w:szCs w:val="20"/>
        </w:rPr>
        <w:t>.</w:t>
      </w:r>
    </w:p>
    <w:p w14:paraId="5E0C0C94" w14:textId="5585D0CE" w:rsidR="00982B77" w:rsidRDefault="00982B77" w:rsidP="004F65E0">
      <w:r>
        <w:rPr>
          <w:szCs w:val="20"/>
        </w:rPr>
        <w:t>Les nouveaux prix deviennent contractuels si le pouvoir adjudicateur n’a pas fait d’observation dans les 2 mois suivant leur date de réception.</w:t>
      </w:r>
    </w:p>
    <w:p w14:paraId="5E813869" w14:textId="058E6491" w:rsidR="004F65E0" w:rsidRDefault="004F65E0" w:rsidP="004F65E0">
      <w:r w:rsidRPr="00106A6C">
        <w:rPr>
          <w:u w:val="single"/>
        </w:rPr>
        <w:t xml:space="preserve">Clause </w:t>
      </w:r>
      <w:r w:rsidR="00777806" w:rsidRPr="00106A6C">
        <w:rPr>
          <w:u w:val="single"/>
        </w:rPr>
        <w:t>butoir</w:t>
      </w:r>
      <w:r w:rsidRPr="00106A6C">
        <w:t xml:space="preserve"> : </w:t>
      </w:r>
      <w:bookmarkStart w:id="35" w:name="_Hlk147841634"/>
      <w:r w:rsidR="00777806" w:rsidRPr="00106A6C">
        <w:t>l</w:t>
      </w:r>
      <w:r w:rsidRPr="00106A6C">
        <w:t>’Université Toulouse</w:t>
      </w:r>
      <w:r w:rsidR="006B224B">
        <w:t xml:space="preserve"> </w:t>
      </w:r>
      <w:r w:rsidRPr="00106A6C">
        <w:t xml:space="preserve">Jean Jaurès </w:t>
      </w:r>
      <w:bookmarkEnd w:id="35"/>
      <w:r w:rsidRPr="00106A6C">
        <w:t xml:space="preserve">se réserve le droit de résilier, sans indemnité, </w:t>
      </w:r>
      <w:r w:rsidR="00777806" w:rsidRPr="00106A6C">
        <w:t>lorsque l’effet de la révision conduit</w:t>
      </w:r>
      <w:r w:rsidRPr="00106A6C">
        <w:t xml:space="preserve"> </w:t>
      </w:r>
      <w:r w:rsidR="00777806" w:rsidRPr="00106A6C">
        <w:t>à un</w:t>
      </w:r>
      <w:r w:rsidRPr="00106A6C">
        <w:t xml:space="preserve"> changement </w:t>
      </w:r>
      <w:r w:rsidR="00777806" w:rsidRPr="00106A6C">
        <w:t>de prix à la hausse</w:t>
      </w:r>
      <w:r w:rsidRPr="00106A6C">
        <w:t xml:space="preserve"> de </w:t>
      </w:r>
      <w:r w:rsidR="00777806" w:rsidRPr="00106A6C">
        <w:t>plus de 5</w:t>
      </w:r>
      <w:r w:rsidRPr="00106A6C">
        <w:t>% par an.</w:t>
      </w:r>
      <w:r>
        <w:t xml:space="preserve"> </w:t>
      </w:r>
    </w:p>
    <w:p w14:paraId="308D4B42" w14:textId="40AEAE02" w:rsidR="00A712A1" w:rsidRDefault="00A712A1" w:rsidP="004F65E0">
      <w:r>
        <w:t>En tout état de cause, l</w:t>
      </w:r>
      <w:r w:rsidRPr="00A712A1">
        <w:t>es prix pratiqués ne pourront être modifiés sans l’accord préalable de l’U</w:t>
      </w:r>
      <w:r>
        <w:t xml:space="preserve">T2J. </w:t>
      </w:r>
      <w:r w:rsidRPr="00A712A1">
        <w:t>Le non-respect de</w:t>
      </w:r>
      <w:r>
        <w:t xml:space="preserve"> ces stipulations </w:t>
      </w:r>
      <w:r w:rsidRPr="00A712A1">
        <w:t>pourra être un motif de résiliation pour faute de la convention.</w:t>
      </w:r>
    </w:p>
    <w:bookmarkEnd w:id="31"/>
    <w:bookmarkEnd w:id="32"/>
    <w:p w14:paraId="16E89A8F" w14:textId="732C993B" w:rsidR="00216AD7" w:rsidRDefault="00A712A1">
      <w:pPr>
        <w:widowControl/>
        <w:suppressAutoHyphens w:val="0"/>
        <w:overflowPunct/>
        <w:autoSpaceDE/>
        <w:autoSpaceDN/>
        <w:adjustRightInd/>
        <w:spacing w:after="160" w:line="259" w:lineRule="auto"/>
        <w:ind w:firstLine="0"/>
        <w:jc w:val="left"/>
        <w:textAlignment w:val="auto"/>
        <w:rPr>
          <w:b/>
          <w:color w:val="0092BC"/>
          <w:sz w:val="26"/>
          <w:szCs w:val="26"/>
          <w:lang w:val="en-US"/>
        </w:rPr>
      </w:pPr>
      <w:r>
        <w:tab/>
      </w:r>
      <w:r>
        <w:tab/>
      </w:r>
      <w:r w:rsidR="00216AD7">
        <w:br w:type="page"/>
      </w:r>
    </w:p>
    <w:p w14:paraId="1E5E00F1" w14:textId="29F0D358" w:rsidR="00313079" w:rsidRDefault="00BE222C" w:rsidP="00106A6C">
      <w:pPr>
        <w:pStyle w:val="DirectionAchats2Title"/>
      </w:pPr>
      <w:bookmarkStart w:id="36" w:name="_Toc194586929"/>
      <w:r>
        <w:lastRenderedPageBreak/>
        <w:t>Redevance d’occupation du domaine public</w:t>
      </w:r>
      <w:bookmarkEnd w:id="36"/>
    </w:p>
    <w:p w14:paraId="6E4B602F" w14:textId="434896CF" w:rsidR="00A712A1" w:rsidRDefault="006126AB" w:rsidP="00D13BBA">
      <w:pPr>
        <w:spacing w:after="240"/>
        <w:rPr>
          <w:rFonts w:eastAsia="Calibri"/>
          <w:lang w:eastAsia="en-US"/>
        </w:rPr>
      </w:pPr>
      <w:r w:rsidRPr="006126AB">
        <w:rPr>
          <w:rFonts w:eastAsia="Calibri"/>
          <w:lang w:eastAsia="en-US"/>
        </w:rPr>
        <w:t>En application de l’article L.2125-1 du Code général de la propriété des personnes publiques (CG3P), la présente convention est soumise au versement d’une redevance</w:t>
      </w:r>
      <w:r w:rsidR="00A712A1">
        <w:rPr>
          <w:rFonts w:eastAsia="Calibri"/>
          <w:lang w:eastAsia="en-US"/>
        </w:rPr>
        <w:t>.</w:t>
      </w:r>
      <w:r>
        <w:rPr>
          <w:rFonts w:eastAsia="Calibri"/>
          <w:lang w:eastAsia="en-US"/>
        </w:rPr>
        <w:t xml:space="preserve"> </w:t>
      </w:r>
    </w:p>
    <w:p w14:paraId="52CE4C07" w14:textId="20EFFADB" w:rsidR="006126AB" w:rsidRDefault="006126AB" w:rsidP="00D13BBA">
      <w:pPr>
        <w:spacing w:after="240"/>
        <w:rPr>
          <w:rFonts w:eastAsia="Calibri"/>
          <w:lang w:eastAsia="en-US"/>
        </w:rPr>
      </w:pPr>
      <w:r w:rsidRPr="006126AB">
        <w:rPr>
          <w:rFonts w:eastAsia="Calibri"/>
          <w:lang w:eastAsia="en-US"/>
        </w:rPr>
        <w:t xml:space="preserve">Cette redevance est composée d’une </w:t>
      </w:r>
      <w:r w:rsidR="00464C83">
        <w:rPr>
          <w:rFonts w:eastAsia="Calibri"/>
          <w:lang w:eastAsia="en-US"/>
        </w:rPr>
        <w:t>part</w:t>
      </w:r>
      <w:r w:rsidRPr="006126AB">
        <w:rPr>
          <w:rFonts w:eastAsia="Calibri"/>
          <w:lang w:eastAsia="en-US"/>
        </w:rPr>
        <w:t xml:space="preserve"> fixe </w:t>
      </w:r>
      <w:r w:rsidR="009E44A4">
        <w:rPr>
          <w:rFonts w:eastAsia="Calibri"/>
          <w:lang w:eastAsia="en-US"/>
        </w:rPr>
        <w:t xml:space="preserve">annuelle </w:t>
      </w:r>
      <w:r w:rsidRPr="006126AB">
        <w:rPr>
          <w:rFonts w:eastAsia="Calibri"/>
          <w:lang w:eastAsia="en-US"/>
        </w:rPr>
        <w:t>et d’une part additionnelle selon le chiffre d’affaires hors taxes réalisé sur l’intégralité des sites.</w:t>
      </w:r>
    </w:p>
    <w:p w14:paraId="7B6FE5EC" w14:textId="6D6B756D" w:rsidR="006126AB" w:rsidRPr="00106A6C" w:rsidRDefault="006126AB" w:rsidP="006126AB">
      <w:pPr>
        <w:pStyle w:val="DirectionAchats3Title"/>
      </w:pPr>
      <w:r w:rsidRPr="00106A6C">
        <w:t>R</w:t>
      </w:r>
      <w:r w:rsidR="00464C83" w:rsidRPr="00106A6C">
        <w:t>edevance fixe</w:t>
      </w:r>
    </w:p>
    <w:p w14:paraId="188BBDC1" w14:textId="2B18E8A4" w:rsidR="00464C83" w:rsidRDefault="00A712A1" w:rsidP="00D13BBA">
      <w:pPr>
        <w:spacing w:after="240"/>
        <w:rPr>
          <w:rFonts w:eastAsia="Calibri"/>
          <w:lang w:eastAsia="en-US"/>
        </w:rPr>
      </w:pPr>
      <w:r>
        <w:rPr>
          <w:rFonts w:eastAsia="Calibri"/>
          <w:lang w:eastAsia="en-US"/>
        </w:rPr>
        <w:t>En contrepartie de l’occupation</w:t>
      </w:r>
      <w:r w:rsidR="009F1DD1">
        <w:rPr>
          <w:rFonts w:eastAsia="Calibri"/>
          <w:lang w:eastAsia="en-US"/>
        </w:rPr>
        <w:t>, l</w:t>
      </w:r>
      <w:r w:rsidR="00FB5B8C" w:rsidRPr="00FB5B8C">
        <w:rPr>
          <w:rFonts w:eastAsia="Calibri"/>
          <w:lang w:eastAsia="en-US"/>
        </w:rPr>
        <w:t>’</w:t>
      </w:r>
      <w:r w:rsidR="00464C83">
        <w:rPr>
          <w:rFonts w:eastAsia="Calibri"/>
          <w:lang w:eastAsia="en-US"/>
        </w:rPr>
        <w:t>Occupant</w:t>
      </w:r>
      <w:r w:rsidR="00FB5B8C" w:rsidRPr="00FB5B8C">
        <w:rPr>
          <w:rFonts w:eastAsia="Calibri"/>
          <w:lang w:eastAsia="en-US"/>
        </w:rPr>
        <w:t xml:space="preserve"> s'engage à </w:t>
      </w:r>
      <w:r w:rsidR="00464C83">
        <w:rPr>
          <w:rFonts w:eastAsia="Calibri"/>
          <w:lang w:eastAsia="en-US"/>
        </w:rPr>
        <w:t xml:space="preserve">verser </w:t>
      </w:r>
      <w:r w:rsidR="00FB5B8C" w:rsidRPr="00FB5B8C">
        <w:rPr>
          <w:rFonts w:eastAsia="Calibri"/>
          <w:lang w:eastAsia="en-US"/>
        </w:rPr>
        <w:t xml:space="preserve">à </w:t>
      </w:r>
      <w:r w:rsidR="009F1DD1">
        <w:rPr>
          <w:rFonts w:eastAsia="Calibri"/>
          <w:lang w:eastAsia="en-US"/>
        </w:rPr>
        <w:t>l’UT2J</w:t>
      </w:r>
      <w:r w:rsidR="00EA6F7E">
        <w:rPr>
          <w:rFonts w:eastAsia="Calibri"/>
          <w:lang w:eastAsia="en-US"/>
        </w:rPr>
        <w:t xml:space="preserve"> </w:t>
      </w:r>
      <w:r w:rsidR="00FB5B8C" w:rsidRPr="00FB5B8C">
        <w:rPr>
          <w:rFonts w:eastAsia="Calibri"/>
          <w:lang w:eastAsia="en-US"/>
        </w:rPr>
        <w:t xml:space="preserve">une redevance </w:t>
      </w:r>
      <w:r w:rsidR="00464C83">
        <w:rPr>
          <w:rFonts w:eastAsia="Calibri"/>
          <w:lang w:eastAsia="en-US"/>
        </w:rPr>
        <w:t>fixe</w:t>
      </w:r>
      <w:r w:rsidR="00EA6F7E">
        <w:rPr>
          <w:rFonts w:eastAsia="Calibri"/>
          <w:lang w:eastAsia="en-US"/>
        </w:rPr>
        <w:t xml:space="preserve"> </w:t>
      </w:r>
      <w:r w:rsidR="00464C83" w:rsidRPr="00464C83">
        <w:rPr>
          <w:rFonts w:eastAsia="Calibri"/>
          <w:lang w:eastAsia="en-US"/>
        </w:rPr>
        <w:t xml:space="preserve">en tenant compte des avantages de toute </w:t>
      </w:r>
      <w:proofErr w:type="gramStart"/>
      <w:r w:rsidR="00464C83" w:rsidRPr="00464C83">
        <w:rPr>
          <w:rFonts w:eastAsia="Calibri"/>
          <w:lang w:eastAsia="en-US"/>
        </w:rPr>
        <w:t>nature procurés</w:t>
      </w:r>
      <w:proofErr w:type="gramEnd"/>
      <w:r w:rsidR="00464C83" w:rsidRPr="00464C83">
        <w:rPr>
          <w:rFonts w:eastAsia="Calibri"/>
          <w:lang w:eastAsia="en-US"/>
        </w:rPr>
        <w:t xml:space="preserve"> par l’occupation (consommation</w:t>
      </w:r>
      <w:r w:rsidR="009E44A4">
        <w:rPr>
          <w:rFonts w:eastAsia="Calibri"/>
          <w:lang w:eastAsia="en-US"/>
        </w:rPr>
        <w:t xml:space="preserve"> en eau,</w:t>
      </w:r>
      <w:r w:rsidR="00464C83" w:rsidRPr="00464C83">
        <w:rPr>
          <w:rFonts w:eastAsia="Calibri"/>
          <w:lang w:eastAsia="en-US"/>
        </w:rPr>
        <w:t xml:space="preserve"> électricité, climatisation, entretien des abords, évacuation des déchets …).</w:t>
      </w:r>
    </w:p>
    <w:p w14:paraId="7B803FBB" w14:textId="77777777" w:rsidR="00EA6F7E" w:rsidRDefault="00FB5B8C" w:rsidP="00D13BBA">
      <w:pPr>
        <w:spacing w:after="240"/>
        <w:rPr>
          <w:rFonts w:eastAsia="Calibri"/>
          <w:lang w:eastAsia="en-US"/>
        </w:rPr>
      </w:pPr>
      <w:r w:rsidRPr="00EA6F7E">
        <w:rPr>
          <w:rFonts w:eastAsia="Calibri"/>
          <w:b/>
          <w:bCs/>
          <w:lang w:eastAsia="en-US"/>
        </w:rPr>
        <w:t xml:space="preserve">Cette redevance </w:t>
      </w:r>
      <w:r w:rsidR="00464C83" w:rsidRPr="00EA6F7E">
        <w:rPr>
          <w:rFonts w:eastAsia="Calibri"/>
          <w:b/>
          <w:bCs/>
          <w:lang w:eastAsia="en-US"/>
        </w:rPr>
        <w:t xml:space="preserve">fixe </w:t>
      </w:r>
      <w:r w:rsidR="00EA6F7E" w:rsidRPr="00EA6F7E">
        <w:rPr>
          <w:rFonts w:eastAsia="Calibri"/>
          <w:b/>
          <w:bCs/>
          <w:lang w:eastAsia="en-US"/>
        </w:rPr>
        <w:t xml:space="preserve">est fixée à </w:t>
      </w:r>
      <w:r w:rsidR="00464C83" w:rsidRPr="00EA6F7E">
        <w:rPr>
          <w:rFonts w:eastAsia="Calibri"/>
          <w:b/>
          <w:bCs/>
          <w:lang w:eastAsia="en-US"/>
        </w:rPr>
        <w:t xml:space="preserve">2 000 € HT </w:t>
      </w:r>
      <w:r w:rsidR="00EA6F7E" w:rsidRPr="00EA6F7E">
        <w:rPr>
          <w:rFonts w:eastAsia="Calibri"/>
          <w:b/>
          <w:bCs/>
          <w:lang w:eastAsia="en-US"/>
        </w:rPr>
        <w:t>par année d’occupation</w:t>
      </w:r>
      <w:r w:rsidR="00EA6F7E">
        <w:rPr>
          <w:rFonts w:eastAsia="Calibri"/>
          <w:lang w:eastAsia="en-US"/>
        </w:rPr>
        <w:t xml:space="preserve">. </w:t>
      </w:r>
    </w:p>
    <w:p w14:paraId="7CE21A11" w14:textId="41A4047A" w:rsidR="00FB5B8C" w:rsidRDefault="00EA6F7E" w:rsidP="00D13BBA">
      <w:pPr>
        <w:spacing w:after="240"/>
        <w:rPr>
          <w:rFonts w:eastAsia="Calibri"/>
          <w:lang w:eastAsia="en-US"/>
        </w:rPr>
      </w:pPr>
      <w:r>
        <w:rPr>
          <w:rFonts w:eastAsia="Calibri"/>
          <w:lang w:eastAsia="en-US"/>
        </w:rPr>
        <w:t>Elle sera versée d’avance</w:t>
      </w:r>
      <w:r w:rsidRPr="00FB5B8C">
        <w:rPr>
          <w:rFonts w:eastAsia="Calibri"/>
          <w:lang w:eastAsia="en-US"/>
        </w:rPr>
        <w:t xml:space="preserve"> </w:t>
      </w:r>
      <w:r w:rsidR="009E44A4">
        <w:rPr>
          <w:rFonts w:eastAsia="Calibri"/>
          <w:lang w:eastAsia="en-US"/>
        </w:rPr>
        <w:t>à la date anniversaire de la notification de l’AOT</w:t>
      </w:r>
      <w:r>
        <w:rPr>
          <w:rFonts w:eastAsia="Calibri"/>
          <w:lang w:eastAsia="en-US"/>
        </w:rPr>
        <w:t>.</w:t>
      </w:r>
    </w:p>
    <w:p w14:paraId="2BE52F38" w14:textId="2E72661B" w:rsidR="00EA6F7E" w:rsidRPr="00106A6C" w:rsidRDefault="00EA6F7E" w:rsidP="00EA6F7E">
      <w:pPr>
        <w:pStyle w:val="DirectionAchats3Title"/>
      </w:pPr>
      <w:r w:rsidRPr="00106A6C">
        <w:t>Redevance additionnelle</w:t>
      </w:r>
    </w:p>
    <w:p w14:paraId="43C604C7" w14:textId="1EB20C21" w:rsidR="00EA6F7E" w:rsidRDefault="00EA6F7E" w:rsidP="00EA6F7E">
      <w:pPr>
        <w:spacing w:after="240"/>
        <w:rPr>
          <w:rFonts w:eastAsia="Calibri"/>
          <w:lang w:eastAsia="en-US"/>
        </w:rPr>
      </w:pPr>
      <w:r w:rsidRPr="00EA6F7E">
        <w:rPr>
          <w:rFonts w:eastAsia="Calibri"/>
          <w:lang w:eastAsia="en-US"/>
        </w:rPr>
        <w:t>L’Occupant versera</w:t>
      </w:r>
      <w:r>
        <w:rPr>
          <w:rFonts w:eastAsia="Calibri"/>
          <w:lang w:eastAsia="en-US"/>
        </w:rPr>
        <w:t xml:space="preserve"> en outre,</w:t>
      </w:r>
      <w:r w:rsidRPr="00EA6F7E">
        <w:rPr>
          <w:rFonts w:eastAsia="Calibri"/>
          <w:lang w:eastAsia="en-US"/>
        </w:rPr>
        <w:t xml:space="preserve"> annuellement</w:t>
      </w:r>
      <w:r>
        <w:rPr>
          <w:rFonts w:eastAsia="Calibri"/>
          <w:lang w:eastAsia="en-US"/>
        </w:rPr>
        <w:t>,</w:t>
      </w:r>
      <w:r w:rsidRPr="00EA6F7E">
        <w:rPr>
          <w:rFonts w:eastAsia="Calibri"/>
          <w:lang w:eastAsia="en-US"/>
        </w:rPr>
        <w:t xml:space="preserve"> une redevance </w:t>
      </w:r>
      <w:r>
        <w:rPr>
          <w:rFonts w:eastAsia="Calibri"/>
          <w:lang w:eastAsia="en-US"/>
        </w:rPr>
        <w:t xml:space="preserve">additionnelle </w:t>
      </w:r>
      <w:r w:rsidRPr="00EA6F7E">
        <w:rPr>
          <w:rFonts w:eastAsia="Calibri"/>
          <w:lang w:eastAsia="en-US"/>
        </w:rPr>
        <w:t xml:space="preserve">égale à un pourcentage </w:t>
      </w:r>
      <w:r>
        <w:rPr>
          <w:rFonts w:eastAsia="Calibri"/>
          <w:lang w:eastAsia="en-US"/>
        </w:rPr>
        <w:t>sur le</w:t>
      </w:r>
      <w:r w:rsidRPr="00EA6F7E">
        <w:rPr>
          <w:rFonts w:eastAsia="Calibri"/>
          <w:lang w:eastAsia="en-US"/>
        </w:rPr>
        <w:t xml:space="preserve"> chiffre d’affaires total hors taxe</w:t>
      </w:r>
      <w:r>
        <w:rPr>
          <w:rFonts w:eastAsia="Calibri"/>
          <w:lang w:eastAsia="en-US"/>
        </w:rPr>
        <w:t xml:space="preserve"> </w:t>
      </w:r>
      <w:r w:rsidRPr="00FB5B8C">
        <w:rPr>
          <w:color w:val="000000"/>
        </w:rPr>
        <w:t xml:space="preserve">réalisé par l’ensemble des appareils mis en place sur </w:t>
      </w:r>
      <w:r>
        <w:rPr>
          <w:color w:val="000000"/>
        </w:rPr>
        <w:t>les sites de l’UT2J concernés</w:t>
      </w:r>
      <w:r w:rsidRPr="00EA6F7E">
        <w:rPr>
          <w:rFonts w:eastAsia="Calibri"/>
          <w:lang w:eastAsia="en-US"/>
        </w:rPr>
        <w:t xml:space="preserve">. </w:t>
      </w:r>
    </w:p>
    <w:p w14:paraId="05AF29D9" w14:textId="0A1829BA" w:rsidR="00EA6F7E" w:rsidRDefault="00EA6F7E" w:rsidP="00D13BBA">
      <w:pPr>
        <w:spacing w:after="240"/>
        <w:rPr>
          <w:rFonts w:eastAsia="Calibri"/>
          <w:lang w:eastAsia="en-US"/>
        </w:rPr>
      </w:pPr>
      <w:r w:rsidRPr="00EA6F7E">
        <w:rPr>
          <w:rFonts w:eastAsia="Calibri"/>
          <w:lang w:eastAsia="en-US"/>
        </w:rPr>
        <w:t xml:space="preserve">Conformément </w:t>
      </w:r>
      <w:r>
        <w:rPr>
          <w:rFonts w:eastAsia="Calibri"/>
          <w:lang w:eastAsia="en-US"/>
        </w:rPr>
        <w:t>au présent cahier des charges</w:t>
      </w:r>
      <w:r w:rsidRPr="00EA6F7E">
        <w:rPr>
          <w:rFonts w:eastAsia="Calibri"/>
          <w:lang w:eastAsia="en-US"/>
        </w:rPr>
        <w:t xml:space="preserve">, </w:t>
      </w:r>
      <w:r w:rsidR="003F2CA0">
        <w:rPr>
          <w:rFonts w:eastAsia="Calibri"/>
          <w:lang w:eastAsia="en-US"/>
        </w:rPr>
        <w:t>il</w:t>
      </w:r>
      <w:r w:rsidRPr="00EA6F7E">
        <w:rPr>
          <w:rFonts w:eastAsia="Calibri"/>
          <w:lang w:eastAsia="en-US"/>
        </w:rPr>
        <w:t xml:space="preserve"> s’engage à verser </w:t>
      </w:r>
      <w:r w:rsidR="003F2CA0" w:rsidRPr="003F2CA0">
        <w:rPr>
          <w:rFonts w:eastAsia="Calibri"/>
          <w:b/>
          <w:bCs/>
          <w:color w:val="FF0000"/>
          <w:lang w:eastAsia="en-US"/>
        </w:rPr>
        <w:t>20 %</w:t>
      </w:r>
      <w:r w:rsidRPr="003F2CA0">
        <w:rPr>
          <w:rFonts w:eastAsia="Calibri"/>
          <w:b/>
          <w:bCs/>
          <w:color w:val="FF0000"/>
          <w:lang w:eastAsia="en-US"/>
        </w:rPr>
        <w:t xml:space="preserve"> </w:t>
      </w:r>
      <w:r w:rsidR="003F2CA0" w:rsidRPr="003F2CA0">
        <w:rPr>
          <w:rFonts w:eastAsia="Calibri"/>
          <w:b/>
          <w:bCs/>
          <w:color w:val="FF0000"/>
          <w:lang w:eastAsia="en-US"/>
        </w:rPr>
        <w:t>par an</w:t>
      </w:r>
      <w:r w:rsidR="003F2CA0">
        <w:rPr>
          <w:rFonts w:eastAsia="Calibri"/>
          <w:lang w:eastAsia="en-US"/>
        </w:rPr>
        <w:t xml:space="preserve"> </w:t>
      </w:r>
      <w:r w:rsidRPr="00EA6F7E">
        <w:rPr>
          <w:rFonts w:eastAsia="Calibri"/>
          <w:lang w:eastAsia="en-US"/>
        </w:rPr>
        <w:t xml:space="preserve">de son </w:t>
      </w:r>
      <w:r w:rsidR="003F2CA0">
        <w:rPr>
          <w:rFonts w:eastAsia="Calibri"/>
          <w:lang w:eastAsia="en-US"/>
        </w:rPr>
        <w:t>chiffre d’affaires</w:t>
      </w:r>
      <w:r w:rsidRPr="00EA6F7E">
        <w:rPr>
          <w:rFonts w:eastAsia="Calibri"/>
          <w:lang w:eastAsia="en-US"/>
        </w:rPr>
        <w:t xml:space="preserve"> total </w:t>
      </w:r>
      <w:r w:rsidR="003F2CA0">
        <w:rPr>
          <w:rFonts w:eastAsia="Calibri"/>
          <w:lang w:eastAsia="en-US"/>
        </w:rPr>
        <w:t>hors taxe</w:t>
      </w:r>
      <w:r w:rsidRPr="00EA6F7E">
        <w:rPr>
          <w:rFonts w:eastAsia="Calibri"/>
          <w:lang w:eastAsia="en-US"/>
        </w:rPr>
        <w:t>, sans distinction entre les différents produits proposés.</w:t>
      </w:r>
    </w:p>
    <w:p w14:paraId="59649C50" w14:textId="7D36161F" w:rsidR="003F2CA0" w:rsidRPr="00613127" w:rsidRDefault="00613127" w:rsidP="00613127">
      <w:pPr>
        <w:pStyle w:val="DirectionAchats3Title"/>
      </w:pPr>
      <w:r>
        <w:t>Documents justificatifs à fournir</w:t>
      </w:r>
    </w:p>
    <w:p w14:paraId="35E3479A" w14:textId="744CF40F" w:rsidR="00613127" w:rsidRDefault="00613127" w:rsidP="00FB5B8C">
      <w:r w:rsidRPr="00613127">
        <w:rPr>
          <w:b/>
          <w:bCs/>
        </w:rPr>
        <w:t>L’Occupant fournira les documents suivants aux périodes définies ci-après</w:t>
      </w:r>
      <w:r w:rsidRPr="00613127">
        <w:t xml:space="preserve"> :</w:t>
      </w:r>
    </w:p>
    <w:tbl>
      <w:tblPr>
        <w:tblStyle w:val="Grilledutableau"/>
        <w:tblW w:w="9329" w:type="dxa"/>
        <w:jc w:val="center"/>
        <w:tblLook w:val="04A0" w:firstRow="1" w:lastRow="0" w:firstColumn="1" w:lastColumn="0" w:noHBand="0" w:noVBand="1"/>
      </w:tblPr>
      <w:tblGrid>
        <w:gridCol w:w="5104"/>
        <w:gridCol w:w="4225"/>
      </w:tblGrid>
      <w:tr w:rsidR="00613127" w14:paraId="4F74BD91" w14:textId="77777777" w:rsidTr="00101ACD">
        <w:trPr>
          <w:trHeight w:val="331"/>
          <w:jc w:val="center"/>
        </w:trPr>
        <w:tc>
          <w:tcPr>
            <w:tcW w:w="5104" w:type="dxa"/>
            <w:vAlign w:val="center"/>
          </w:tcPr>
          <w:p w14:paraId="3A21DCA4" w14:textId="0996B533" w:rsidR="00613127" w:rsidRPr="00613127" w:rsidRDefault="00613127" w:rsidP="00613127">
            <w:pPr>
              <w:spacing w:after="0"/>
              <w:ind w:firstLine="0"/>
              <w:rPr>
                <w:b/>
                <w:bCs/>
              </w:rPr>
            </w:pPr>
            <w:r w:rsidRPr="00613127">
              <w:rPr>
                <w:b/>
                <w:bCs/>
              </w:rPr>
              <w:t>Documents</w:t>
            </w:r>
          </w:p>
        </w:tc>
        <w:tc>
          <w:tcPr>
            <w:tcW w:w="4225" w:type="dxa"/>
            <w:vAlign w:val="center"/>
          </w:tcPr>
          <w:p w14:paraId="401A63D5" w14:textId="6C30910F" w:rsidR="00613127" w:rsidRPr="00613127" w:rsidRDefault="00613127" w:rsidP="00613127">
            <w:pPr>
              <w:spacing w:after="0"/>
              <w:ind w:firstLine="0"/>
              <w:rPr>
                <w:b/>
                <w:bCs/>
              </w:rPr>
            </w:pPr>
            <w:r w:rsidRPr="00613127">
              <w:rPr>
                <w:b/>
                <w:bCs/>
              </w:rPr>
              <w:t>Périodicité</w:t>
            </w:r>
          </w:p>
        </w:tc>
      </w:tr>
      <w:tr w:rsidR="00613127" w14:paraId="63E8092A" w14:textId="77777777" w:rsidTr="00101ACD">
        <w:trPr>
          <w:trHeight w:val="517"/>
          <w:jc w:val="center"/>
        </w:trPr>
        <w:tc>
          <w:tcPr>
            <w:tcW w:w="5104" w:type="dxa"/>
            <w:vAlign w:val="center"/>
          </w:tcPr>
          <w:p w14:paraId="14064C59" w14:textId="34B4F259" w:rsidR="00613127" w:rsidRDefault="00613127" w:rsidP="00613127">
            <w:pPr>
              <w:spacing w:after="0"/>
              <w:ind w:firstLine="0"/>
            </w:pPr>
            <w:r w:rsidRPr="00613127">
              <w:t>Copie en double exemplaire de la déclaration annuelle de chiffre d’affaire</w:t>
            </w:r>
            <w:r>
              <w:t>s</w:t>
            </w:r>
            <w:r w:rsidRPr="00613127">
              <w:t xml:space="preserve"> </w:t>
            </w:r>
            <w:r w:rsidR="00101ACD">
              <w:t>N</w:t>
            </w:r>
          </w:p>
        </w:tc>
        <w:tc>
          <w:tcPr>
            <w:tcW w:w="4225" w:type="dxa"/>
            <w:vAlign w:val="center"/>
          </w:tcPr>
          <w:p w14:paraId="50ABA50F" w14:textId="0D4D1995" w:rsidR="00613127" w:rsidRDefault="00613127" w:rsidP="00613127">
            <w:pPr>
              <w:spacing w:after="0"/>
              <w:ind w:firstLine="0"/>
            </w:pPr>
            <w:r>
              <w:t>Annuellement (au plus tard au 15 février</w:t>
            </w:r>
            <w:r w:rsidR="00101ACD">
              <w:t xml:space="preserve"> </w:t>
            </w:r>
            <w:r>
              <w:t>N+1)</w:t>
            </w:r>
          </w:p>
        </w:tc>
      </w:tr>
      <w:tr w:rsidR="00111436" w14:paraId="4D09E7EA" w14:textId="77777777" w:rsidTr="00101ACD">
        <w:trPr>
          <w:trHeight w:val="563"/>
          <w:jc w:val="center"/>
        </w:trPr>
        <w:tc>
          <w:tcPr>
            <w:tcW w:w="5104" w:type="dxa"/>
            <w:vAlign w:val="center"/>
          </w:tcPr>
          <w:p w14:paraId="53448C01" w14:textId="0D1158FA" w:rsidR="00111436" w:rsidRDefault="00111436" w:rsidP="00613127">
            <w:pPr>
              <w:spacing w:after="0"/>
              <w:ind w:firstLine="0"/>
            </w:pPr>
            <w:r>
              <w:t>Le montant du chiffre d’affaires de l’année N réalisé pour chaque distributeur et par site concerné</w:t>
            </w:r>
          </w:p>
        </w:tc>
        <w:tc>
          <w:tcPr>
            <w:tcW w:w="4225" w:type="dxa"/>
            <w:vMerge w:val="restart"/>
            <w:vAlign w:val="center"/>
          </w:tcPr>
          <w:p w14:paraId="07BBDC95" w14:textId="0A32DF62" w:rsidR="00111436" w:rsidRDefault="00111436" w:rsidP="00613127">
            <w:pPr>
              <w:spacing w:after="0"/>
              <w:ind w:firstLine="0"/>
            </w:pPr>
            <w:r>
              <w:t>A la date anniversaire de la notification de l’AOT (au plus tard 15 jours calendaires après ladite date)</w:t>
            </w:r>
          </w:p>
        </w:tc>
      </w:tr>
      <w:tr w:rsidR="00111436" w14:paraId="447DC4C6" w14:textId="77777777" w:rsidTr="00101ACD">
        <w:trPr>
          <w:trHeight w:val="563"/>
          <w:jc w:val="center"/>
        </w:trPr>
        <w:tc>
          <w:tcPr>
            <w:tcW w:w="5104" w:type="dxa"/>
            <w:vAlign w:val="center"/>
          </w:tcPr>
          <w:p w14:paraId="0A25BA7F" w14:textId="67D39B3E" w:rsidR="00111436" w:rsidRDefault="00111436" w:rsidP="00613127">
            <w:pPr>
              <w:spacing w:after="0"/>
              <w:ind w:firstLine="0"/>
            </w:pPr>
            <w:r>
              <w:t>Un relevé détaillé de l'ensemble des consommations de l’année N</w:t>
            </w:r>
          </w:p>
        </w:tc>
        <w:tc>
          <w:tcPr>
            <w:tcW w:w="4225" w:type="dxa"/>
            <w:vMerge/>
            <w:vAlign w:val="center"/>
          </w:tcPr>
          <w:p w14:paraId="6470551A" w14:textId="7B5F1F4B" w:rsidR="00111436" w:rsidRDefault="00111436" w:rsidP="00101ACD">
            <w:pPr>
              <w:spacing w:after="0"/>
              <w:ind w:firstLine="0"/>
            </w:pPr>
          </w:p>
        </w:tc>
      </w:tr>
    </w:tbl>
    <w:p w14:paraId="0110A5B1" w14:textId="758287DC" w:rsidR="00FB5B8C" w:rsidRDefault="00FB5B8C" w:rsidP="00613127">
      <w:pPr>
        <w:spacing w:before="240"/>
      </w:pPr>
      <w:r w:rsidRPr="00106A6C">
        <w:t>L’</w:t>
      </w:r>
      <w:r w:rsidR="00464C83" w:rsidRPr="00106A6C">
        <w:t>Occupant</w:t>
      </w:r>
      <w:r w:rsidRPr="00106A6C">
        <w:t xml:space="preserve"> s'engage à transmettre</w:t>
      </w:r>
      <w:r w:rsidR="00101ACD" w:rsidRPr="00106A6C">
        <w:t xml:space="preserve"> les documents susmentionnés, certifiés par un commissaire aux comptes,</w:t>
      </w:r>
      <w:r w:rsidRPr="00106A6C">
        <w:t xml:space="preserve"> </w:t>
      </w:r>
      <w:r w:rsidR="0062182A" w:rsidRPr="00106A6C">
        <w:t xml:space="preserve">à la DPIGC et au </w:t>
      </w:r>
      <w:r w:rsidR="009F1DD1" w:rsidRPr="00106A6C">
        <w:t>P</w:t>
      </w:r>
      <w:r w:rsidR="0062182A" w:rsidRPr="00106A6C">
        <w:t>ôle Achats de</w:t>
      </w:r>
      <w:r w:rsidR="009F1DD1" w:rsidRPr="00106A6C">
        <w:t xml:space="preserve"> l’UT2J</w:t>
      </w:r>
      <w:r w:rsidR="00101ACD" w:rsidRPr="00106A6C">
        <w:t>.</w:t>
      </w:r>
    </w:p>
    <w:p w14:paraId="39611D84" w14:textId="2CDF7480" w:rsidR="00613127" w:rsidRPr="00106A6C" w:rsidRDefault="00613127" w:rsidP="00613127">
      <w:pPr>
        <w:pStyle w:val="DirectionAchats3Title"/>
      </w:pPr>
      <w:r w:rsidRPr="00106A6C">
        <w:t>Versement de la redevance</w:t>
      </w:r>
    </w:p>
    <w:p w14:paraId="75620A07" w14:textId="6C7B3F4D" w:rsidR="00613127" w:rsidRPr="003D5CA2" w:rsidRDefault="00613127" w:rsidP="003D5CA2">
      <w:pPr>
        <w:pStyle w:val="Paragraphedeliste"/>
      </w:pPr>
      <w:r w:rsidRPr="003D5CA2">
        <w:t xml:space="preserve">Part fixe </w:t>
      </w:r>
    </w:p>
    <w:p w14:paraId="53560014" w14:textId="1E722937" w:rsidR="00613127" w:rsidRDefault="00613127" w:rsidP="00613127">
      <w:r w:rsidRPr="00613127">
        <w:t>La redevance fixe est payable d’avance, par virement</w:t>
      </w:r>
      <w:r w:rsidR="00265DF2">
        <w:t xml:space="preserve"> bancaire</w:t>
      </w:r>
      <w:r w:rsidRPr="00613127">
        <w:t xml:space="preserve">, </w:t>
      </w:r>
      <w:r w:rsidR="00265DF2">
        <w:t>sur le compte de</w:t>
      </w:r>
      <w:r w:rsidRPr="00613127">
        <w:t xml:space="preserve"> l’U</w:t>
      </w:r>
      <w:r w:rsidR="00101ACD">
        <w:t>T2J</w:t>
      </w:r>
      <w:r w:rsidRPr="00613127">
        <w:t>.</w:t>
      </w:r>
    </w:p>
    <w:p w14:paraId="010AA7C8" w14:textId="0E3CC85C" w:rsidR="00101ACD" w:rsidRDefault="00101ACD" w:rsidP="003D5CA2">
      <w:pPr>
        <w:pStyle w:val="Paragraphedeliste"/>
      </w:pPr>
      <w:r>
        <w:t>Part additionnelle</w:t>
      </w:r>
    </w:p>
    <w:p w14:paraId="1ABFBFEB" w14:textId="515BD5C7" w:rsidR="00101ACD" w:rsidRDefault="00101ACD" w:rsidP="00613127">
      <w:r w:rsidRPr="00101ACD">
        <w:t>Le règlement doit être effectué sur le compte de l’</w:t>
      </w:r>
      <w:r>
        <w:t>UT2J</w:t>
      </w:r>
      <w:r w:rsidRPr="00101ACD">
        <w:t xml:space="preserve"> dans un délai de 30 (trente) jours suivant la réception du titre émis par </w:t>
      </w:r>
      <w:r>
        <w:t>cette dernière</w:t>
      </w:r>
      <w:r w:rsidRPr="00101ACD">
        <w:t>.</w:t>
      </w:r>
    </w:p>
    <w:p w14:paraId="13551C74" w14:textId="3430A4F4" w:rsidR="00613127" w:rsidRDefault="00613127" w:rsidP="00101ACD">
      <w:r>
        <w:t>Le règlement est effectué par virement sur compte de l’UT2J</w:t>
      </w:r>
      <w:r w:rsidR="00101ACD">
        <w:t xml:space="preserve"> ci-dessous référencé</w:t>
      </w:r>
      <w: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613127" w:rsidRPr="007A0259" w14:paraId="1AAC2043" w14:textId="77777777" w:rsidTr="00DA1725">
        <w:trPr>
          <w:trHeight w:val="252"/>
          <w:jc w:val="center"/>
        </w:trPr>
        <w:tc>
          <w:tcPr>
            <w:tcW w:w="1678" w:type="dxa"/>
            <w:shd w:val="clear" w:color="auto" w:fill="auto"/>
          </w:tcPr>
          <w:p w14:paraId="7C7C507D" w14:textId="77777777" w:rsidR="00613127" w:rsidRPr="007A0259" w:rsidRDefault="00613127" w:rsidP="00DA1725">
            <w:pPr>
              <w:spacing w:after="0"/>
              <w:ind w:firstLine="0"/>
              <w:jc w:val="center"/>
              <w:rPr>
                <w:szCs w:val="20"/>
              </w:rPr>
            </w:pPr>
            <w:r w:rsidRPr="007A0259">
              <w:rPr>
                <w:szCs w:val="20"/>
              </w:rPr>
              <w:t>Code banque</w:t>
            </w:r>
          </w:p>
        </w:tc>
        <w:tc>
          <w:tcPr>
            <w:tcW w:w="1676" w:type="dxa"/>
            <w:shd w:val="clear" w:color="auto" w:fill="auto"/>
          </w:tcPr>
          <w:p w14:paraId="4828B37C" w14:textId="77777777" w:rsidR="00613127" w:rsidRPr="007A0259" w:rsidRDefault="00613127" w:rsidP="00DA1725">
            <w:pPr>
              <w:spacing w:after="0"/>
              <w:ind w:firstLine="0"/>
              <w:jc w:val="center"/>
              <w:rPr>
                <w:szCs w:val="20"/>
              </w:rPr>
            </w:pPr>
            <w:r w:rsidRPr="007A0259">
              <w:rPr>
                <w:szCs w:val="20"/>
              </w:rPr>
              <w:t>Code guichet</w:t>
            </w:r>
          </w:p>
        </w:tc>
        <w:tc>
          <w:tcPr>
            <w:tcW w:w="1747" w:type="dxa"/>
            <w:shd w:val="clear" w:color="auto" w:fill="auto"/>
          </w:tcPr>
          <w:p w14:paraId="5C7A816C" w14:textId="77777777" w:rsidR="00613127" w:rsidRPr="007A0259" w:rsidRDefault="00613127" w:rsidP="00DA1725">
            <w:pPr>
              <w:spacing w:after="0"/>
              <w:ind w:firstLine="0"/>
              <w:jc w:val="center"/>
              <w:rPr>
                <w:szCs w:val="20"/>
              </w:rPr>
            </w:pPr>
            <w:r w:rsidRPr="007A0259">
              <w:rPr>
                <w:szCs w:val="20"/>
              </w:rPr>
              <w:t>N° de compte</w:t>
            </w:r>
          </w:p>
        </w:tc>
        <w:tc>
          <w:tcPr>
            <w:tcW w:w="1639" w:type="dxa"/>
            <w:shd w:val="clear" w:color="auto" w:fill="auto"/>
          </w:tcPr>
          <w:p w14:paraId="62C40338" w14:textId="77777777" w:rsidR="00613127" w:rsidRPr="007A0259" w:rsidRDefault="00613127" w:rsidP="00DA1725">
            <w:pPr>
              <w:spacing w:after="0"/>
              <w:ind w:firstLine="0"/>
              <w:jc w:val="center"/>
              <w:rPr>
                <w:szCs w:val="20"/>
              </w:rPr>
            </w:pPr>
            <w:r w:rsidRPr="007A0259">
              <w:rPr>
                <w:szCs w:val="20"/>
              </w:rPr>
              <w:t>Clé RIB</w:t>
            </w:r>
          </w:p>
        </w:tc>
        <w:tc>
          <w:tcPr>
            <w:tcW w:w="1763" w:type="dxa"/>
            <w:shd w:val="clear" w:color="auto" w:fill="auto"/>
          </w:tcPr>
          <w:p w14:paraId="14BC6645" w14:textId="77777777" w:rsidR="00613127" w:rsidRPr="007A0259" w:rsidRDefault="00613127" w:rsidP="00DA1725">
            <w:pPr>
              <w:spacing w:after="0"/>
              <w:ind w:firstLine="0"/>
              <w:jc w:val="center"/>
              <w:rPr>
                <w:szCs w:val="20"/>
              </w:rPr>
            </w:pPr>
            <w:r w:rsidRPr="007A0259">
              <w:rPr>
                <w:szCs w:val="20"/>
              </w:rPr>
              <w:t>Domiciliation</w:t>
            </w:r>
          </w:p>
        </w:tc>
      </w:tr>
      <w:tr w:rsidR="00613127" w:rsidRPr="007A0259" w14:paraId="2422ADBB" w14:textId="77777777" w:rsidTr="00DA1725">
        <w:trPr>
          <w:trHeight w:val="252"/>
          <w:jc w:val="center"/>
        </w:trPr>
        <w:tc>
          <w:tcPr>
            <w:tcW w:w="1678" w:type="dxa"/>
            <w:shd w:val="clear" w:color="auto" w:fill="auto"/>
          </w:tcPr>
          <w:p w14:paraId="585E70D9" w14:textId="77777777" w:rsidR="00613127" w:rsidRPr="007A0259" w:rsidRDefault="00613127" w:rsidP="00DA1725">
            <w:pPr>
              <w:spacing w:after="0"/>
              <w:ind w:firstLine="0"/>
              <w:jc w:val="center"/>
              <w:rPr>
                <w:szCs w:val="20"/>
              </w:rPr>
            </w:pPr>
            <w:r>
              <w:rPr>
                <w:szCs w:val="20"/>
              </w:rPr>
              <w:t>10071</w:t>
            </w:r>
          </w:p>
        </w:tc>
        <w:tc>
          <w:tcPr>
            <w:tcW w:w="1676" w:type="dxa"/>
            <w:shd w:val="clear" w:color="auto" w:fill="auto"/>
          </w:tcPr>
          <w:p w14:paraId="3A1C0BC0" w14:textId="77777777" w:rsidR="00613127" w:rsidRPr="007A0259" w:rsidRDefault="00613127" w:rsidP="00DA1725">
            <w:pPr>
              <w:spacing w:after="0"/>
              <w:ind w:firstLine="0"/>
              <w:jc w:val="center"/>
              <w:rPr>
                <w:szCs w:val="20"/>
              </w:rPr>
            </w:pPr>
            <w:r>
              <w:rPr>
                <w:rFonts w:eastAsiaTheme="minorHAnsi"/>
                <w:szCs w:val="20"/>
                <w:lang w:eastAsia="en-US"/>
              </w:rPr>
              <w:t>31000</w:t>
            </w:r>
          </w:p>
        </w:tc>
        <w:tc>
          <w:tcPr>
            <w:tcW w:w="1747" w:type="dxa"/>
            <w:shd w:val="clear" w:color="auto" w:fill="auto"/>
          </w:tcPr>
          <w:p w14:paraId="60FB9333" w14:textId="77777777" w:rsidR="00613127" w:rsidRPr="007A0259" w:rsidRDefault="00613127" w:rsidP="00DA1725">
            <w:pPr>
              <w:spacing w:after="0"/>
              <w:ind w:firstLine="0"/>
              <w:jc w:val="center"/>
              <w:rPr>
                <w:szCs w:val="20"/>
              </w:rPr>
            </w:pPr>
            <w:r>
              <w:rPr>
                <w:rFonts w:eastAsiaTheme="minorHAnsi"/>
                <w:szCs w:val="20"/>
                <w:lang w:eastAsia="en-US"/>
              </w:rPr>
              <w:t>00001001326</w:t>
            </w:r>
          </w:p>
        </w:tc>
        <w:tc>
          <w:tcPr>
            <w:tcW w:w="1639" w:type="dxa"/>
            <w:shd w:val="clear" w:color="auto" w:fill="auto"/>
          </w:tcPr>
          <w:p w14:paraId="2E4AEC30" w14:textId="77777777" w:rsidR="00613127" w:rsidRPr="007A0259" w:rsidRDefault="00613127" w:rsidP="00DA1725">
            <w:pPr>
              <w:spacing w:after="0"/>
              <w:ind w:hanging="11"/>
              <w:jc w:val="center"/>
              <w:rPr>
                <w:szCs w:val="20"/>
              </w:rPr>
            </w:pPr>
            <w:r>
              <w:rPr>
                <w:rFonts w:eastAsiaTheme="minorHAnsi"/>
                <w:szCs w:val="20"/>
                <w:lang w:eastAsia="en-US"/>
              </w:rPr>
              <w:t>91</w:t>
            </w:r>
          </w:p>
        </w:tc>
        <w:tc>
          <w:tcPr>
            <w:tcW w:w="1763" w:type="dxa"/>
            <w:shd w:val="clear" w:color="auto" w:fill="auto"/>
          </w:tcPr>
          <w:p w14:paraId="0B53AD0E" w14:textId="77777777" w:rsidR="00613127" w:rsidRPr="007A0259" w:rsidRDefault="00613127" w:rsidP="00DA1725">
            <w:pPr>
              <w:spacing w:after="0"/>
              <w:ind w:firstLine="0"/>
              <w:jc w:val="center"/>
              <w:rPr>
                <w:szCs w:val="20"/>
              </w:rPr>
            </w:pPr>
            <w:r w:rsidRPr="00980644">
              <w:rPr>
                <w:rFonts w:eastAsiaTheme="minorHAnsi"/>
                <w:szCs w:val="20"/>
                <w:lang w:eastAsia="en-US"/>
              </w:rPr>
              <w:t>TPTOULOUSE</w:t>
            </w:r>
          </w:p>
        </w:tc>
      </w:tr>
    </w:tbl>
    <w:p w14:paraId="2291E9D7" w14:textId="77777777" w:rsidR="00613127" w:rsidRDefault="00613127" w:rsidP="00613127">
      <w:pPr>
        <w:spacing w:before="240"/>
      </w:pPr>
      <w:r w:rsidRPr="00C2189C">
        <w:t>L'</w:t>
      </w:r>
      <w:r>
        <w:t xml:space="preserve">UT2J s'engage à fournir une facture faisant apparaître la TVA. </w:t>
      </w:r>
    </w:p>
    <w:p w14:paraId="24FC41FD" w14:textId="4835BE93" w:rsidR="00613127" w:rsidRDefault="00613127" w:rsidP="00265DF2">
      <w:r w:rsidRPr="00011455">
        <w:t xml:space="preserve">Le comptable assignataire de la recette et chargé du recouvrement est </w:t>
      </w:r>
      <w:r w:rsidRPr="00C2189C">
        <w:t>l’agent</w:t>
      </w:r>
      <w:r w:rsidRPr="00011455">
        <w:t xml:space="preserve"> comptable de l’</w:t>
      </w:r>
      <w:r>
        <w:t>UT2J</w:t>
      </w:r>
      <w:r w:rsidRPr="00011455">
        <w:t xml:space="preserve">. </w:t>
      </w:r>
    </w:p>
    <w:p w14:paraId="3A01248B" w14:textId="1937B130" w:rsidR="00FB5B8C" w:rsidRDefault="00000353" w:rsidP="00000353">
      <w:pPr>
        <w:pStyle w:val="DirectionAchats3Title"/>
        <w:rPr>
          <w:rFonts w:eastAsia="Calibri"/>
          <w:lang w:eastAsia="en-US"/>
        </w:rPr>
      </w:pPr>
      <w:r>
        <w:rPr>
          <w:rFonts w:eastAsia="Calibri"/>
          <w:lang w:eastAsia="en-US"/>
        </w:rPr>
        <w:lastRenderedPageBreak/>
        <w:t>En cas de résiliation</w:t>
      </w:r>
    </w:p>
    <w:p w14:paraId="58E3C0FC" w14:textId="5E169147" w:rsidR="00000353" w:rsidRDefault="00000353" w:rsidP="00000353">
      <w:r>
        <w:t>En cas de résiliation de la convention, l</w:t>
      </w:r>
      <w:r w:rsidR="00111436">
        <w:t>a part fixe de la redevance</w:t>
      </w:r>
      <w:r>
        <w:t xml:space="preserve"> versée par anticipation restera acquise à l’université. </w:t>
      </w:r>
    </w:p>
    <w:p w14:paraId="346F713E" w14:textId="77777777" w:rsidR="00000353" w:rsidRDefault="00000353" w:rsidP="00000353">
      <w:r>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32582E5E" w14:textId="6C41485C" w:rsidR="00000353" w:rsidRDefault="00000353" w:rsidP="00000353">
      <w:r>
        <w:t xml:space="preserve">A défaut de paiement de </w:t>
      </w:r>
      <w:r w:rsidR="00997D82">
        <w:t>l</w:t>
      </w:r>
      <w:r w:rsidR="00F66BC8">
        <w:t>a redevance additionnelle</w:t>
      </w:r>
      <w:r w:rsidR="004848F4">
        <w:t xml:space="preserve"> </w:t>
      </w:r>
      <w:r>
        <w:t xml:space="preserve">à son échéance et quinze jours après une simple mise en demeure de payer restée infructueuse, </w:t>
      </w:r>
      <w:r w:rsidR="00F71BD6">
        <w:t>l’UT2J</w:t>
      </w:r>
      <w:r>
        <w:t xml:space="preserve"> aura la faculté de prononcer la résiliation de la convention.</w:t>
      </w:r>
    </w:p>
    <w:p w14:paraId="7BF793A0" w14:textId="21992B66" w:rsidR="00FB5B8C" w:rsidRPr="00FB5B8C" w:rsidRDefault="00000353" w:rsidP="00000353">
      <w:r>
        <w:t>En cas de difficulté de la part de l’</w:t>
      </w:r>
      <w:r w:rsidR="00464C83">
        <w:t>Occupant</w:t>
      </w:r>
      <w:r>
        <w:t xml:space="preserve">, </w:t>
      </w:r>
      <w:r w:rsidR="00F71BD6">
        <w:t>l’UT2J</w:t>
      </w:r>
      <w:r>
        <w:t xml:space="preserve">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distributeurs, de poursuites et de procédure </w:t>
      </w:r>
      <w:r w:rsidR="00997D82">
        <w:t xml:space="preserve">le cas échéant, </w:t>
      </w:r>
      <w:r>
        <w:t>sont à la charge de l’</w:t>
      </w:r>
      <w:r w:rsidR="00464C83">
        <w:t>Occupant</w:t>
      </w:r>
      <w:r>
        <w:t>.</w:t>
      </w:r>
    </w:p>
    <w:p w14:paraId="63E76C44" w14:textId="77777777" w:rsidR="00E77FC4" w:rsidRDefault="00E77FC4" w:rsidP="00E77FC4">
      <w:pPr>
        <w:rPr>
          <w:b/>
          <w:color w:val="0092BC"/>
          <w:sz w:val="26"/>
          <w:szCs w:val="26"/>
        </w:rPr>
      </w:pPr>
      <w:bookmarkStart w:id="37" w:name="_Toc146791209"/>
      <w:bookmarkStart w:id="38" w:name="_Toc33106283"/>
      <w:bookmarkStart w:id="39" w:name="_Toc33443217"/>
      <w:bookmarkStart w:id="40" w:name="_Toc33443537"/>
      <w:bookmarkStart w:id="41" w:name="_Toc53728276"/>
      <w:bookmarkStart w:id="42" w:name="_Toc96067905"/>
      <w:bookmarkEnd w:id="33"/>
      <w:bookmarkEnd w:id="34"/>
      <w:r w:rsidRPr="002E55F7">
        <w:t>.</w:t>
      </w:r>
      <w:r>
        <w:br w:type="page"/>
      </w:r>
    </w:p>
    <w:bookmarkEnd w:id="37"/>
    <w:p w14:paraId="40315262" w14:textId="77B83DE2" w:rsidR="00313079" w:rsidRDefault="002103B9" w:rsidP="00106A6C">
      <w:pPr>
        <w:pStyle w:val="DirectionAchats1Title"/>
      </w:pPr>
      <w:r>
        <w:lastRenderedPageBreak/>
        <w:t xml:space="preserve"> </w:t>
      </w:r>
      <w:bookmarkStart w:id="43" w:name="_Toc194586930"/>
      <w:r>
        <w:t>RESPONSABILITES ET ASSURANCES</w:t>
      </w:r>
      <w:bookmarkEnd w:id="43"/>
    </w:p>
    <w:p w14:paraId="3F323FBC" w14:textId="45AAF01C" w:rsidR="00F66DD1" w:rsidRDefault="00323173" w:rsidP="00106A6C">
      <w:pPr>
        <w:pStyle w:val="DirectionAchats2Title"/>
      </w:pPr>
      <w:bookmarkStart w:id="44" w:name="_Toc194586931"/>
      <w:r>
        <w:t>Régime de la responsabilité</w:t>
      </w:r>
      <w:bookmarkEnd w:id="44"/>
    </w:p>
    <w:p w14:paraId="05C3E9BD" w14:textId="67B9DDFC" w:rsidR="00F66DD1" w:rsidRDefault="00F66DD1" w:rsidP="00F66DD1">
      <w:pPr>
        <w:pStyle w:val="DirectionAchats3Title"/>
      </w:pPr>
      <w:r w:rsidRPr="004526FB">
        <w:t>Responsabilité</w:t>
      </w:r>
      <w:r w:rsidR="00323173">
        <w:t xml:space="preserve"> civile pour dommages de toute nature</w:t>
      </w:r>
      <w:r w:rsidRPr="004526FB">
        <w:t xml:space="preserve"> </w:t>
      </w:r>
    </w:p>
    <w:p w14:paraId="47EAB45A" w14:textId="36569AF0" w:rsidR="00F66DD1" w:rsidRPr="004526FB" w:rsidRDefault="00F66DD1" w:rsidP="00F66DD1">
      <w:pPr>
        <w:spacing w:after="0"/>
        <w:rPr>
          <w:szCs w:val="20"/>
        </w:rPr>
      </w:pPr>
      <w:r>
        <w:rPr>
          <w:szCs w:val="20"/>
        </w:rPr>
        <w:t>L’</w:t>
      </w:r>
      <w:r w:rsidR="00464C83">
        <w:rPr>
          <w:szCs w:val="20"/>
        </w:rPr>
        <w:t>Occupant</w:t>
      </w:r>
      <w:r>
        <w:rPr>
          <w:szCs w:val="20"/>
        </w:rPr>
        <w:t xml:space="preserve"> </w:t>
      </w:r>
      <w:r w:rsidR="0062182A">
        <w:rPr>
          <w:szCs w:val="20"/>
        </w:rPr>
        <w:t xml:space="preserve">assume </w:t>
      </w:r>
      <w:r w:rsidRPr="004526FB">
        <w:rPr>
          <w:szCs w:val="20"/>
        </w:rPr>
        <w:t>seul les conséquences pécuniaires des dommages de toute nature causée :</w:t>
      </w:r>
    </w:p>
    <w:p w14:paraId="1215BF7C" w14:textId="7AD06837" w:rsidR="00F66DD1" w:rsidRPr="00560FE9" w:rsidRDefault="00F66DD1" w:rsidP="003D5CA2">
      <w:pPr>
        <w:pStyle w:val="Paragraphedeliste"/>
      </w:pPr>
      <w:r w:rsidRPr="00560FE9">
        <w:t>Soit par lui-même</w:t>
      </w:r>
      <w:r w:rsidR="00265DF2" w:rsidRPr="00560FE9">
        <w:t> ;</w:t>
      </w:r>
    </w:p>
    <w:p w14:paraId="675FA2E7" w14:textId="79AB7ECA" w:rsidR="00F66DD1" w:rsidRPr="00560FE9" w:rsidRDefault="00F66DD1" w:rsidP="003D5CA2">
      <w:pPr>
        <w:pStyle w:val="Paragraphedeliste"/>
      </w:pPr>
      <w:r w:rsidRPr="00560FE9">
        <w:t>Soit par ses préposés ou toute personne dont il est civilement responsable</w:t>
      </w:r>
      <w:r w:rsidR="00265DF2" w:rsidRPr="00560FE9">
        <w:t> ;</w:t>
      </w:r>
    </w:p>
    <w:p w14:paraId="5AF97439" w14:textId="7A049D9D" w:rsidR="00F66DD1" w:rsidRPr="00560FE9" w:rsidRDefault="00F66DD1" w:rsidP="003D5CA2">
      <w:pPr>
        <w:pStyle w:val="Paragraphedeliste"/>
      </w:pPr>
      <w:r w:rsidRPr="00560FE9">
        <w:t>Soit par ses biens</w:t>
      </w:r>
      <w:r w:rsidR="00265DF2" w:rsidRPr="00560FE9">
        <w:t>.</w:t>
      </w:r>
    </w:p>
    <w:p w14:paraId="2EEC95A9" w14:textId="77777777" w:rsidR="0008292D" w:rsidRPr="004526FB" w:rsidRDefault="0008292D" w:rsidP="00560FE9">
      <w:pPr>
        <w:spacing w:before="240" w:after="0"/>
        <w:rPr>
          <w:szCs w:val="20"/>
        </w:rPr>
      </w:pPr>
      <w:r w:rsidRPr="004526FB">
        <w:rPr>
          <w:szCs w:val="20"/>
        </w:rPr>
        <w:t>Et subis par :</w:t>
      </w:r>
    </w:p>
    <w:p w14:paraId="45363DE6" w14:textId="427482B5" w:rsidR="0008292D" w:rsidRPr="00560FE9" w:rsidRDefault="0008292D" w:rsidP="003D5CA2">
      <w:pPr>
        <w:pStyle w:val="Paragraphedeliste"/>
      </w:pPr>
      <w:r w:rsidRPr="00560FE9">
        <w:t>Les tiers</w:t>
      </w:r>
      <w:r w:rsidR="00265DF2" w:rsidRPr="00560FE9">
        <w:t> ;</w:t>
      </w:r>
    </w:p>
    <w:p w14:paraId="4CF181A9" w14:textId="1566D32A" w:rsidR="0008292D" w:rsidRPr="00560FE9" w:rsidRDefault="0008292D" w:rsidP="003D5CA2">
      <w:pPr>
        <w:pStyle w:val="Paragraphedeliste"/>
      </w:pPr>
      <w:r w:rsidRPr="00560FE9">
        <w:t>Lui-même</w:t>
      </w:r>
      <w:r w:rsidR="00265DF2" w:rsidRPr="00560FE9">
        <w:t> ;</w:t>
      </w:r>
    </w:p>
    <w:p w14:paraId="680819D1" w14:textId="673D4F5B" w:rsidR="0008292D" w:rsidRPr="00560FE9" w:rsidRDefault="0008292D" w:rsidP="003D5CA2">
      <w:pPr>
        <w:pStyle w:val="Paragraphedeliste"/>
      </w:pPr>
      <w:r w:rsidRPr="00560FE9">
        <w:t>Ses propres biens et ceux qui lui sont confiés ou dont il est détenteur à quelque titre que ce soit</w:t>
      </w:r>
      <w:r w:rsidR="00265DF2" w:rsidRPr="00560FE9">
        <w:t> ;</w:t>
      </w:r>
    </w:p>
    <w:p w14:paraId="19D35692" w14:textId="277567AA" w:rsidR="0008292D" w:rsidRPr="00560FE9" w:rsidRDefault="0008292D" w:rsidP="003D5CA2">
      <w:pPr>
        <w:pStyle w:val="Paragraphedeliste"/>
      </w:pPr>
      <w:r w:rsidRPr="00560FE9">
        <w:t>Les locaux mis à disposition (y compris les terrains, bâtiments, emplacements, installations, aménagements intérieurs et embellissements)</w:t>
      </w:r>
      <w:r w:rsidR="00265DF2" w:rsidRPr="00560FE9">
        <w:t> ;</w:t>
      </w:r>
    </w:p>
    <w:p w14:paraId="5BACEB3D" w14:textId="5E16BB13" w:rsidR="0008292D" w:rsidRPr="00560FE9" w:rsidRDefault="0008292D" w:rsidP="003D5CA2">
      <w:pPr>
        <w:pStyle w:val="Paragraphedeliste"/>
      </w:pPr>
      <w:r w:rsidRPr="00560FE9">
        <w:t>Ses préposés ou toute autre personne dont il est civilement responsable</w:t>
      </w:r>
      <w:r w:rsidR="00265DF2" w:rsidRPr="00560FE9">
        <w:t>.</w:t>
      </w:r>
    </w:p>
    <w:p w14:paraId="13C978F3" w14:textId="77777777" w:rsidR="0008292D" w:rsidRPr="004526FB" w:rsidRDefault="0008292D" w:rsidP="00560FE9">
      <w:pPr>
        <w:spacing w:before="240" w:after="0"/>
        <w:rPr>
          <w:szCs w:val="20"/>
        </w:rPr>
      </w:pPr>
      <w:r>
        <w:rPr>
          <w:szCs w:val="20"/>
        </w:rPr>
        <w:t>Et c</w:t>
      </w:r>
      <w:r w:rsidRPr="004526FB">
        <w:rPr>
          <w:szCs w:val="20"/>
        </w:rPr>
        <w:t>eci quelles qu’en soient les victimes et alors que lesdits dommages sont causés :</w:t>
      </w:r>
    </w:p>
    <w:p w14:paraId="3331CA6F" w14:textId="72A0B724" w:rsidR="0008292D" w:rsidRPr="00560FE9" w:rsidRDefault="0008292D" w:rsidP="003D5CA2">
      <w:pPr>
        <w:pStyle w:val="Paragraphedeliste"/>
      </w:pPr>
      <w:r w:rsidRPr="00560FE9">
        <w:t>Du fait ou à l’occasion de l’usage du domaine public ou des activités réalisées par l’</w:t>
      </w:r>
      <w:r w:rsidR="00464C83" w:rsidRPr="00560FE9">
        <w:t>Occupant</w:t>
      </w:r>
      <w:r w:rsidRPr="00560FE9">
        <w:t xml:space="preserve"> dans le cadre des autorisations délivrées</w:t>
      </w:r>
      <w:r w:rsidR="00265DF2" w:rsidRPr="00560FE9">
        <w:t> ;</w:t>
      </w:r>
    </w:p>
    <w:p w14:paraId="182FDB18" w14:textId="469D5BEB" w:rsidR="0008292D" w:rsidRPr="00560FE9" w:rsidRDefault="0008292D" w:rsidP="003D5CA2">
      <w:pPr>
        <w:pStyle w:val="Paragraphedeliste"/>
      </w:pPr>
      <w:r w:rsidRPr="00560FE9">
        <w:t>Du fait de l’occupation des lieux objet de la présente convention</w:t>
      </w:r>
      <w:r w:rsidR="00265DF2" w:rsidRPr="00560FE9">
        <w:t> ;</w:t>
      </w:r>
    </w:p>
    <w:p w14:paraId="7EF4E83A" w14:textId="1DDC17D2" w:rsidR="0008292D" w:rsidRPr="00560FE9" w:rsidRDefault="0008292D" w:rsidP="003D5CA2">
      <w:pPr>
        <w:pStyle w:val="Paragraphedeliste"/>
      </w:pPr>
      <w:r w:rsidRPr="00560FE9">
        <w:t>À l’occasion de travaux réalisés par l’</w:t>
      </w:r>
      <w:r w:rsidR="00464C83" w:rsidRPr="00560FE9">
        <w:t>Occupant</w:t>
      </w:r>
      <w:r w:rsidRPr="00560FE9">
        <w:t xml:space="preserve"> ou qu’il fait réaliser dans les lieux mis à disposition ou à proximité de ceux-ci</w:t>
      </w:r>
      <w:r w:rsidR="00265DF2" w:rsidRPr="00560FE9">
        <w:t>.</w:t>
      </w:r>
    </w:p>
    <w:p w14:paraId="147E0856" w14:textId="4DAC90EE" w:rsidR="0008292D" w:rsidRDefault="0008292D" w:rsidP="00560FE9">
      <w:pPr>
        <w:spacing w:before="240"/>
        <w:rPr>
          <w:szCs w:val="20"/>
        </w:rPr>
      </w:pPr>
      <w:r w:rsidRPr="004526FB">
        <w:rPr>
          <w:szCs w:val="20"/>
        </w:rPr>
        <w:t>L’</w:t>
      </w:r>
      <w:r w:rsidR="00464C83">
        <w:rPr>
          <w:szCs w:val="20"/>
        </w:rPr>
        <w:t>Occupant</w:t>
      </w:r>
      <w:r w:rsidRPr="004526FB">
        <w:rPr>
          <w:szCs w:val="20"/>
        </w:rPr>
        <w:t xml:space="preserve"> aura l’entière responsabilité des dommages et nuisances éventuelles pouvant survenir, de son fait ou </w:t>
      </w:r>
      <w:r w:rsidR="00265DF2">
        <w:rPr>
          <w:szCs w:val="20"/>
        </w:rPr>
        <w:t xml:space="preserve">de celui </w:t>
      </w:r>
      <w:r w:rsidRPr="004526FB">
        <w:rPr>
          <w:szCs w:val="20"/>
        </w:rPr>
        <w:t>des personnes agissant pour son compte, sur son personnel, ses fournisseurs, ses prestations et à tous tiers pouvant se trouver dans les lieux, ainsi qu’à leurs biens.</w:t>
      </w:r>
    </w:p>
    <w:p w14:paraId="42128A1B" w14:textId="77777777" w:rsidR="00F66DD1" w:rsidRDefault="0008292D" w:rsidP="0008292D">
      <w:pPr>
        <w:pStyle w:val="DirectionAchats3Title"/>
      </w:pPr>
      <w:r w:rsidRPr="004526FB">
        <w:t>Renonciations à recours et garanties</w:t>
      </w:r>
    </w:p>
    <w:p w14:paraId="5C4916DB" w14:textId="65E2A666" w:rsidR="0008292D" w:rsidRPr="004526FB" w:rsidRDefault="0008292D" w:rsidP="0008292D">
      <w:pPr>
        <w:rPr>
          <w:szCs w:val="20"/>
        </w:rPr>
      </w:pPr>
      <w:r w:rsidRPr="004526FB">
        <w:rPr>
          <w:szCs w:val="20"/>
        </w:rPr>
        <w:t>Au titre de l’ensemble des dommages évoqués ci-dessus ainsi que des pertes d’exploitation en découlant, l’</w:t>
      </w:r>
      <w:r w:rsidR="00464C83">
        <w:rPr>
          <w:szCs w:val="20"/>
        </w:rPr>
        <w:t>Occupant</w:t>
      </w:r>
      <w:r w:rsidRPr="004526FB">
        <w:rPr>
          <w:szCs w:val="20"/>
        </w:rPr>
        <w:t xml:space="preserve"> et ses assureurs renoncent à tout recours à l’encontre de l</w:t>
      </w:r>
      <w:r w:rsidR="00F71BD6">
        <w:rPr>
          <w:szCs w:val="20"/>
        </w:rPr>
        <w:t>’UT2J</w:t>
      </w:r>
      <w:r w:rsidRPr="004526FB">
        <w:rPr>
          <w:szCs w:val="20"/>
        </w:rPr>
        <w:t>, quel que soit le fondement juridique de son recours ou la juridiction saisie.</w:t>
      </w:r>
    </w:p>
    <w:p w14:paraId="1A811404" w14:textId="5DF9ECB9" w:rsidR="00F66DD1" w:rsidRDefault="0008292D" w:rsidP="00265DF2">
      <w:pPr>
        <w:rPr>
          <w:szCs w:val="20"/>
        </w:rPr>
      </w:pPr>
      <w:r w:rsidRPr="004526FB">
        <w:rPr>
          <w:szCs w:val="20"/>
        </w:rPr>
        <w:t>L’</w:t>
      </w:r>
      <w:r w:rsidR="00464C83">
        <w:rPr>
          <w:szCs w:val="20"/>
        </w:rPr>
        <w:t>Occupant</w:t>
      </w:r>
      <w:r w:rsidRPr="004526FB">
        <w:rPr>
          <w:szCs w:val="20"/>
        </w:rPr>
        <w:t xml:space="preserve"> et ses assureurs garantissent l’U</w:t>
      </w:r>
      <w:r w:rsidR="009261D2">
        <w:rPr>
          <w:szCs w:val="20"/>
        </w:rPr>
        <w:t xml:space="preserve">T2J </w:t>
      </w:r>
      <w:r w:rsidRPr="004526FB">
        <w:rPr>
          <w:szCs w:val="20"/>
        </w:rPr>
        <w:t>contre tout recours</w:t>
      </w:r>
      <w:r w:rsidR="002103B9">
        <w:rPr>
          <w:szCs w:val="20"/>
        </w:rPr>
        <w:t>,</w:t>
      </w:r>
      <w:r w:rsidRPr="004526FB">
        <w:rPr>
          <w:szCs w:val="20"/>
        </w:rPr>
        <w:t xml:space="preserve"> de quelque nature que ce soit, qui serait engagé contre ces derniers pour lesdits dommages. Cette garantie inclut les frais que l’UT2J ou ses assureurs pourraient être conduits à exposer pour assurer leur défense.</w:t>
      </w:r>
    </w:p>
    <w:p w14:paraId="64E9AB01" w14:textId="40C0E1DA" w:rsidR="00F66DD1" w:rsidRPr="004526FB" w:rsidRDefault="0008292D" w:rsidP="00265DF2">
      <w:pPr>
        <w:ind w:firstLine="0"/>
        <w:rPr>
          <w:szCs w:val="20"/>
        </w:rPr>
      </w:pPr>
      <w:r w:rsidRPr="00EE7263">
        <w:rPr>
          <w:rFonts w:eastAsia="Calibri"/>
          <w:noProof/>
          <w:szCs w:val="20"/>
        </w:rPr>
        <w:drawing>
          <wp:anchor distT="0" distB="0" distL="114300" distR="114300" simplePos="0" relativeHeight="251659264" behindDoc="1" locked="0" layoutInCell="1" allowOverlap="1" wp14:anchorId="654C97EB" wp14:editId="466D0337">
            <wp:simplePos x="0" y="0"/>
            <wp:positionH relativeFrom="column">
              <wp:posOffset>1270</wp:posOffset>
            </wp:positionH>
            <wp:positionV relativeFrom="paragraph">
              <wp:posOffset>144145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2"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anneau_attent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anchor>
        </w:drawing>
      </w:r>
      <w:r w:rsidR="00F66DD1" w:rsidRPr="004526FB">
        <w:rPr>
          <w:szCs w:val="20"/>
        </w:rPr>
        <w:t>En conséquence des obligations décrites ci-dessus, l’</w:t>
      </w:r>
      <w:r w:rsidR="00464C83">
        <w:rPr>
          <w:szCs w:val="20"/>
        </w:rPr>
        <w:t>Occupant</w:t>
      </w:r>
      <w:r w:rsidR="00F66DD1" w:rsidRPr="004526FB">
        <w:rPr>
          <w:szCs w:val="20"/>
        </w:rPr>
        <w:t xml:space="preserve"> est tenu de contracter toutes les assurances nécessaires auprès d’organismes notoirement solvables et ce, pendant toute la durée de la convention.</w:t>
      </w:r>
    </w:p>
    <w:p w14:paraId="51016F08" w14:textId="1B859033" w:rsidR="00560FE9" w:rsidRDefault="00F66DD1" w:rsidP="00323173">
      <w:pPr>
        <w:rPr>
          <w:szCs w:val="20"/>
        </w:rPr>
      </w:pPr>
      <w:r w:rsidRPr="004526FB">
        <w:rPr>
          <w:szCs w:val="20"/>
        </w:rPr>
        <w:t>Il s’agit notamment d’une assurance au titre de la responsabilité civile découlant des articles 1240</w:t>
      </w:r>
      <w:r>
        <w:rPr>
          <w:szCs w:val="20"/>
        </w:rPr>
        <w:t> </w:t>
      </w:r>
      <w:r w:rsidRPr="004526FB">
        <w:rPr>
          <w:szCs w:val="20"/>
        </w:rPr>
        <w:t>à 1242 du code civil, garantissant les tiers en cas d’accident ou dommage causés par l’activité.</w:t>
      </w:r>
    </w:p>
    <w:p w14:paraId="4F341139" w14:textId="20A8BDC4" w:rsidR="00323173" w:rsidRDefault="00560FE9" w:rsidP="00560FE9">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F0D588D" w14:textId="1799F526" w:rsidR="00323173" w:rsidRDefault="00323173" w:rsidP="00106A6C">
      <w:pPr>
        <w:pStyle w:val="DirectionAchats2Title"/>
      </w:pPr>
      <w:bookmarkStart w:id="45" w:name="_Toc194586932"/>
      <w:r>
        <w:lastRenderedPageBreak/>
        <w:t>Assurances</w:t>
      </w:r>
      <w:bookmarkEnd w:id="45"/>
    </w:p>
    <w:p w14:paraId="1D35D3AD" w14:textId="3FD79BD7" w:rsidR="00323173" w:rsidRDefault="00D00D9A" w:rsidP="00323173">
      <w:pPr>
        <w:pStyle w:val="DirectionAchats3Title"/>
      </w:pPr>
      <w:r>
        <w:t>Régimes obligatoires</w:t>
      </w:r>
    </w:p>
    <w:p w14:paraId="2D040660" w14:textId="58745DF1" w:rsidR="0026300B" w:rsidRDefault="00323173" w:rsidP="00F66BC8">
      <w:pPr>
        <w:rPr>
          <w:szCs w:val="20"/>
        </w:rPr>
      </w:pPr>
      <w:r w:rsidRPr="00323173">
        <w:rPr>
          <w:szCs w:val="20"/>
        </w:rPr>
        <w:t>L’Occupant a, pour couvrir les responsabilités visées ci-dessus, l'obligation de souscrire des polices</w:t>
      </w:r>
      <w:r>
        <w:rPr>
          <w:szCs w:val="20"/>
        </w:rPr>
        <w:t xml:space="preserve"> </w:t>
      </w:r>
      <w:r w:rsidRPr="00323173">
        <w:rPr>
          <w:szCs w:val="20"/>
        </w:rPr>
        <w:t>d'assurance obligatoire, selon le droit commun, pour un locataire et présentant notamment les</w:t>
      </w:r>
      <w:r>
        <w:rPr>
          <w:szCs w:val="20"/>
        </w:rPr>
        <w:t xml:space="preserve"> </w:t>
      </w:r>
      <w:r w:rsidRPr="00323173">
        <w:rPr>
          <w:szCs w:val="20"/>
        </w:rPr>
        <w:t>caractéristiques suivantes :</w:t>
      </w:r>
    </w:p>
    <w:p w14:paraId="15574B8D" w14:textId="77777777" w:rsidR="00323173" w:rsidRPr="00323173" w:rsidRDefault="00323173" w:rsidP="009261D2">
      <w:pPr>
        <w:rPr>
          <w:szCs w:val="20"/>
        </w:rPr>
      </w:pPr>
      <w:r w:rsidRPr="009261D2">
        <w:rPr>
          <w:b/>
          <w:bCs/>
          <w:szCs w:val="20"/>
        </w:rPr>
        <w:t>Assurance responsabilité civile</w:t>
      </w:r>
      <w:r w:rsidRPr="009261D2">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50FA0E9A" w14:textId="2CE1EC6A" w:rsidR="00323173" w:rsidRDefault="00323173" w:rsidP="009261D2">
      <w:r w:rsidRPr="009261D2">
        <w:rPr>
          <w:b/>
          <w:bCs/>
          <w:szCs w:val="20"/>
        </w:rPr>
        <w:t>Assurance dommages aux biens</w:t>
      </w:r>
      <w:r w:rsidRPr="009261D2">
        <w:rPr>
          <w:szCs w:val="20"/>
        </w:rPr>
        <w:t xml:space="preserve"> : cette assurance est souscrite par l’Occupant. Elle a pour objet de garantir</w:t>
      </w:r>
      <w:r w:rsidRPr="00323173">
        <w:t xml:space="preserve"> les biens occupés contre notamment les risques d'incendie, dégâts des eaux, explosions, foudre, fumées, tempêtes, chute d'appareils de navigation aérienne, grèves, émeutes, mouvements populaires, actes de terrorisme et actes de vandalisme.</w:t>
      </w:r>
    </w:p>
    <w:p w14:paraId="2B2AA1E0" w14:textId="64757863" w:rsidR="00323173" w:rsidRDefault="00323173" w:rsidP="00323173">
      <w:pPr>
        <w:pStyle w:val="DirectionAchats3Title"/>
      </w:pPr>
      <w:r>
        <w:t>Modalités de justification des assurances</w:t>
      </w:r>
    </w:p>
    <w:p w14:paraId="1A29525C" w14:textId="633BE12E" w:rsidR="009261D2" w:rsidRDefault="00323173" w:rsidP="009261D2">
      <w:pPr>
        <w:rPr>
          <w:szCs w:val="20"/>
        </w:rPr>
      </w:pPr>
      <w:r w:rsidRPr="00323173">
        <w:rPr>
          <w:szCs w:val="20"/>
        </w:rPr>
        <w:t>L’Occupant adresse à l’</w:t>
      </w:r>
      <w:r w:rsidR="009261D2">
        <w:rPr>
          <w:szCs w:val="20"/>
        </w:rPr>
        <w:t>UT2J</w:t>
      </w:r>
      <w:r w:rsidRPr="00323173">
        <w:rPr>
          <w:szCs w:val="20"/>
        </w:rPr>
        <w:t xml:space="preserve">, sous </w:t>
      </w:r>
      <w:r w:rsidR="009261D2">
        <w:rPr>
          <w:szCs w:val="20"/>
        </w:rPr>
        <w:t>6</w:t>
      </w:r>
      <w:r w:rsidRPr="00323173">
        <w:rPr>
          <w:szCs w:val="20"/>
        </w:rPr>
        <w:t xml:space="preserve"> jours à compter de leur signature, chaque police </w:t>
      </w:r>
      <w:r>
        <w:rPr>
          <w:szCs w:val="20"/>
        </w:rPr>
        <w:t xml:space="preserve">d’assurance contractée ainsi que leurs </w:t>
      </w:r>
      <w:r w:rsidRPr="00323173">
        <w:rPr>
          <w:szCs w:val="20"/>
        </w:rPr>
        <w:t>avenant</w:t>
      </w:r>
      <w:r>
        <w:rPr>
          <w:szCs w:val="20"/>
        </w:rPr>
        <w:t>s éventuels</w:t>
      </w:r>
      <w:r w:rsidRPr="00323173">
        <w:rPr>
          <w:szCs w:val="20"/>
        </w:rPr>
        <w:t>.</w:t>
      </w:r>
      <w:r>
        <w:rPr>
          <w:szCs w:val="20"/>
        </w:rPr>
        <w:t xml:space="preserve"> </w:t>
      </w:r>
      <w:r w:rsidRPr="00323173">
        <w:rPr>
          <w:szCs w:val="20"/>
        </w:rPr>
        <w:t>Il adresse tous les ans, dans un délai de quinze jours à compter de leur règlement, une attestation</w:t>
      </w:r>
      <w:r w:rsidR="009261D2">
        <w:rPr>
          <w:szCs w:val="20"/>
        </w:rPr>
        <w:t xml:space="preserve"> </w:t>
      </w:r>
      <w:r w:rsidRPr="00323173">
        <w:rPr>
          <w:szCs w:val="20"/>
        </w:rPr>
        <w:t>d’assurance.</w:t>
      </w:r>
      <w:r w:rsidR="009261D2">
        <w:rPr>
          <w:szCs w:val="20"/>
        </w:rPr>
        <w:t xml:space="preserve"> </w:t>
      </w:r>
    </w:p>
    <w:p w14:paraId="57DE4CA6" w14:textId="77777777" w:rsidR="009261D2" w:rsidRDefault="00323173" w:rsidP="009261D2">
      <w:pPr>
        <w:rPr>
          <w:szCs w:val="20"/>
        </w:rPr>
      </w:pPr>
      <w:r w:rsidRPr="00323173">
        <w:rPr>
          <w:szCs w:val="20"/>
        </w:rPr>
        <w:t>L’U</w:t>
      </w:r>
      <w:r w:rsidR="009261D2">
        <w:rPr>
          <w:szCs w:val="20"/>
        </w:rPr>
        <w:t>T2J</w:t>
      </w:r>
      <w:r w:rsidRPr="00323173">
        <w:rPr>
          <w:szCs w:val="20"/>
        </w:rPr>
        <w:t xml:space="preserve"> pourra exiger à tou</w:t>
      </w:r>
      <w:r w:rsidR="009261D2">
        <w:rPr>
          <w:szCs w:val="20"/>
        </w:rPr>
        <w:t>t moment</w:t>
      </w:r>
      <w:r w:rsidRPr="00323173">
        <w:rPr>
          <w:szCs w:val="20"/>
        </w:rPr>
        <w:t xml:space="preserve"> la justification du paiement régulier des primes d’assurance.</w:t>
      </w:r>
      <w:r w:rsidR="009261D2">
        <w:rPr>
          <w:szCs w:val="20"/>
        </w:rPr>
        <w:t xml:space="preserve"> </w:t>
      </w:r>
    </w:p>
    <w:p w14:paraId="1D90EB37" w14:textId="62767BE4" w:rsidR="00323173" w:rsidRDefault="00323173" w:rsidP="009261D2">
      <w:pPr>
        <w:rPr>
          <w:szCs w:val="20"/>
        </w:rPr>
      </w:pPr>
      <w:r w:rsidRPr="00323173">
        <w:rPr>
          <w:szCs w:val="20"/>
        </w:rPr>
        <w:t>Dans l’hypothèse où l’Occupant ne serait pas en mesure de produire des attestations d’assurance dans</w:t>
      </w:r>
      <w:r w:rsidR="009261D2">
        <w:rPr>
          <w:szCs w:val="20"/>
        </w:rPr>
        <w:t xml:space="preserve"> </w:t>
      </w:r>
      <w:r w:rsidRPr="00323173">
        <w:rPr>
          <w:szCs w:val="20"/>
        </w:rPr>
        <w:t>un délai qui ne serait être supérieur à deux mois, l’U</w:t>
      </w:r>
      <w:r w:rsidR="00D00D9A">
        <w:rPr>
          <w:szCs w:val="20"/>
        </w:rPr>
        <w:t>T2J</w:t>
      </w:r>
      <w:r w:rsidRPr="00323173">
        <w:rPr>
          <w:szCs w:val="20"/>
        </w:rPr>
        <w:t xml:space="preserve"> pourra mettre en œuvre les sanctions</w:t>
      </w:r>
      <w:r w:rsidR="009261D2">
        <w:rPr>
          <w:szCs w:val="20"/>
        </w:rPr>
        <w:t xml:space="preserve"> </w:t>
      </w:r>
      <w:r w:rsidRPr="00323173">
        <w:rPr>
          <w:szCs w:val="20"/>
        </w:rPr>
        <w:t xml:space="preserve">pécuniaires prévues </w:t>
      </w:r>
      <w:r w:rsidR="009261D2">
        <w:rPr>
          <w:szCs w:val="20"/>
        </w:rPr>
        <w:t xml:space="preserve">à l’article 8 </w:t>
      </w:r>
      <w:r w:rsidRPr="00323173">
        <w:rPr>
          <w:szCs w:val="20"/>
        </w:rPr>
        <w:t xml:space="preserve">de la </w:t>
      </w:r>
      <w:r w:rsidR="009261D2">
        <w:rPr>
          <w:szCs w:val="20"/>
        </w:rPr>
        <w:t>présente c</w:t>
      </w:r>
      <w:r w:rsidRPr="00323173">
        <w:rPr>
          <w:szCs w:val="20"/>
        </w:rPr>
        <w:t>onvention.</w:t>
      </w:r>
    </w:p>
    <w:p w14:paraId="72375F2B" w14:textId="7DE9FBBD" w:rsidR="00323173" w:rsidRDefault="00323173" w:rsidP="00323173">
      <w:pPr>
        <w:widowControl/>
        <w:suppressAutoHyphens w:val="0"/>
        <w:overflowPunct/>
        <w:autoSpaceDE/>
        <w:autoSpaceDN/>
        <w:adjustRightInd/>
        <w:spacing w:after="160" w:line="259" w:lineRule="auto"/>
        <w:ind w:firstLine="0"/>
        <w:textAlignment w:val="auto"/>
      </w:pPr>
    </w:p>
    <w:p w14:paraId="146B7EF1" w14:textId="77F953CB" w:rsidR="00323173" w:rsidRPr="00323173" w:rsidRDefault="00323173" w:rsidP="00323173">
      <w:pPr>
        <w:widowControl/>
        <w:suppressAutoHyphens w:val="0"/>
        <w:overflowPunct/>
        <w:autoSpaceDE/>
        <w:autoSpaceDN/>
        <w:adjustRightInd/>
        <w:spacing w:after="160" w:line="259" w:lineRule="auto"/>
        <w:ind w:firstLine="0"/>
        <w:textAlignment w:val="auto"/>
      </w:pPr>
    </w:p>
    <w:p w14:paraId="084AC9B8"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8295A9B" w14:textId="28031274" w:rsidR="00D00D9A" w:rsidRDefault="00D00D9A" w:rsidP="00106A6C">
      <w:pPr>
        <w:pStyle w:val="DirectionAchats1Title"/>
      </w:pPr>
      <w:r>
        <w:lastRenderedPageBreak/>
        <w:t xml:space="preserve"> </w:t>
      </w:r>
      <w:bookmarkStart w:id="46" w:name="_Toc194586933"/>
      <w:r>
        <w:t>PENALITES</w:t>
      </w:r>
      <w:bookmarkEnd w:id="46"/>
    </w:p>
    <w:p w14:paraId="02214424" w14:textId="0057F89A" w:rsidR="00D00D9A" w:rsidRDefault="0026300B" w:rsidP="00106A6C">
      <w:pPr>
        <w:pStyle w:val="DirectionAchats2Title"/>
      </w:pPr>
      <w:bookmarkStart w:id="47" w:name="_Toc194586934"/>
      <w:r>
        <w:t>Typologie des pénalités encourues</w:t>
      </w:r>
      <w:bookmarkEnd w:id="47"/>
    </w:p>
    <w:p w14:paraId="1A1DF82A" w14:textId="6DB202E6" w:rsidR="00D00D9A" w:rsidRDefault="00D00D9A" w:rsidP="00D00D9A">
      <w:pPr>
        <w:spacing w:after="0"/>
        <w:rPr>
          <w:szCs w:val="20"/>
        </w:rPr>
      </w:pPr>
      <w:r>
        <w:rPr>
          <w:szCs w:val="20"/>
        </w:rPr>
        <w:t xml:space="preserve">L’Occupant </w:t>
      </w:r>
      <w:r w:rsidR="0026300B">
        <w:rPr>
          <w:szCs w:val="20"/>
        </w:rPr>
        <w:t>est susceptible d’encourir les pénalités ci-dessous applicables sans mise en demeure préalable.</w:t>
      </w:r>
    </w:p>
    <w:p w14:paraId="2A9B333B" w14:textId="2E7CAB0D" w:rsidR="0026300B" w:rsidRPr="00560FE9" w:rsidRDefault="0026300B" w:rsidP="003D5CA2">
      <w:pPr>
        <w:pStyle w:val="Paragraphedeliste"/>
      </w:pPr>
      <w:r w:rsidRPr="00560FE9">
        <w:t>Pénalité pour non-fourniture des documents obligatoires</w:t>
      </w:r>
    </w:p>
    <w:p w14:paraId="7FBACE1D" w14:textId="562B7244" w:rsidR="0026300B" w:rsidRDefault="0026300B" w:rsidP="00644665">
      <w:r w:rsidRPr="0026300B">
        <w:t xml:space="preserve">En cas de retard dans la remise des pièces </w:t>
      </w:r>
      <w:r>
        <w:t xml:space="preserve">obligatoires </w:t>
      </w:r>
      <w:r w:rsidRPr="0026300B">
        <w:t xml:space="preserve">prévues dans la </w:t>
      </w:r>
      <w:r>
        <w:t>c</w:t>
      </w:r>
      <w:r w:rsidRPr="0026300B">
        <w:t xml:space="preserve">onvention, l’Occupant encourt une pénalité forfaitaire </w:t>
      </w:r>
      <w:r w:rsidR="00644665">
        <w:t>de</w:t>
      </w:r>
      <w:r>
        <w:t xml:space="preserve"> </w:t>
      </w:r>
      <w:r w:rsidRPr="00560FE9">
        <w:rPr>
          <w:b/>
          <w:bCs/>
        </w:rPr>
        <w:t>50 € par semaine de retard</w:t>
      </w:r>
      <w:r w:rsidRPr="00560FE9">
        <w:t>.</w:t>
      </w:r>
    </w:p>
    <w:p w14:paraId="5A0D8B69" w14:textId="507986C5" w:rsidR="0026300B" w:rsidRDefault="0026300B" w:rsidP="003D5CA2">
      <w:pPr>
        <w:pStyle w:val="Paragraphedeliste"/>
      </w:pPr>
      <w:r>
        <w:t xml:space="preserve">Pénalité pour retard de paiement de la redevance </w:t>
      </w:r>
    </w:p>
    <w:p w14:paraId="613408D5" w14:textId="711F1F9A" w:rsidR="0026300B" w:rsidRDefault="0026300B" w:rsidP="00644665">
      <w:r w:rsidRPr="0026300B">
        <w:t xml:space="preserve">En cas de retard de paiement de la redevance ou après </w:t>
      </w:r>
      <w:r>
        <w:t>mise en demeure de l’UT2J</w:t>
      </w:r>
      <w:r w:rsidRPr="0026300B">
        <w:t xml:space="preserve"> restée sans effet, l’Occupant </w:t>
      </w:r>
      <w:r>
        <w:t xml:space="preserve">encourt </w:t>
      </w:r>
      <w:r w:rsidRPr="0026300B">
        <w:t xml:space="preserve">une pénalité forfaitaire de </w:t>
      </w:r>
      <w:r w:rsidRPr="00560FE9">
        <w:rPr>
          <w:b/>
          <w:bCs/>
        </w:rPr>
        <w:t>100 € par jour de retard</w:t>
      </w:r>
      <w:r w:rsidRPr="00560FE9">
        <w:t>.</w:t>
      </w:r>
    </w:p>
    <w:p w14:paraId="520C5067" w14:textId="24C93271" w:rsidR="00C81F17" w:rsidRDefault="00C81F17" w:rsidP="003D5CA2">
      <w:pPr>
        <w:pStyle w:val="Paragraphedeliste"/>
      </w:pPr>
      <w:r>
        <w:t xml:space="preserve">Pénalité pour défaut d’entretien ou de réparation </w:t>
      </w:r>
    </w:p>
    <w:p w14:paraId="14F89E41" w14:textId="3AD04508" w:rsidR="00C81F17" w:rsidRPr="0026300B" w:rsidRDefault="00C81F17" w:rsidP="00644665">
      <w:r w:rsidRPr="00C81F17">
        <w:t>En cas de retard dans</w:t>
      </w:r>
      <w:r w:rsidR="00644665">
        <w:t xml:space="preserve"> la réalisation des menues</w:t>
      </w:r>
      <w:r w:rsidRPr="00C81F17">
        <w:t xml:space="preserve"> </w:t>
      </w:r>
      <w:r w:rsidR="00644665" w:rsidRPr="00C81F17">
        <w:t>réparations</w:t>
      </w:r>
      <w:r w:rsidR="00644665">
        <w:t>,</w:t>
      </w:r>
      <w:r w:rsidR="00644665" w:rsidRPr="00C81F17">
        <w:t xml:space="preserve"> travaux de nettoyage ou de remise en état</w:t>
      </w:r>
      <w:r w:rsidRPr="00C81F17">
        <w:t xml:space="preserve"> tel</w:t>
      </w:r>
      <w:r w:rsidR="00644665">
        <w:t>s</w:t>
      </w:r>
      <w:r w:rsidRPr="00C81F17">
        <w:t xml:space="preserve"> que prévu</w:t>
      </w:r>
      <w:r w:rsidR="00644665">
        <w:t>s</w:t>
      </w:r>
      <w:r w:rsidRPr="00C81F17">
        <w:t xml:space="preserve"> à l’article 4.2 de la présente convention, l’Occupant encourt une pénalité forfaitaire de </w:t>
      </w:r>
      <w:r w:rsidR="00F66BC8" w:rsidRPr="00560FE9">
        <w:rPr>
          <w:b/>
          <w:bCs/>
        </w:rPr>
        <w:t>5</w:t>
      </w:r>
      <w:r w:rsidR="00644665" w:rsidRPr="00560FE9">
        <w:rPr>
          <w:b/>
          <w:bCs/>
        </w:rPr>
        <w:t xml:space="preserve">0 € </w:t>
      </w:r>
      <w:r w:rsidRPr="00560FE9">
        <w:rPr>
          <w:b/>
          <w:bCs/>
        </w:rPr>
        <w:t xml:space="preserve">par </w:t>
      </w:r>
      <w:r w:rsidR="00F66BC8" w:rsidRPr="00560FE9">
        <w:rPr>
          <w:b/>
          <w:bCs/>
        </w:rPr>
        <w:t>jour</w:t>
      </w:r>
      <w:r w:rsidRPr="00560FE9">
        <w:rPr>
          <w:b/>
          <w:bCs/>
        </w:rPr>
        <w:t xml:space="preserve"> de retard</w:t>
      </w:r>
      <w:r w:rsidRPr="00560FE9">
        <w:t>.</w:t>
      </w:r>
    </w:p>
    <w:p w14:paraId="4D004DC1" w14:textId="1EA2A2FE" w:rsidR="00D00D9A" w:rsidRDefault="00644665" w:rsidP="00106A6C">
      <w:pPr>
        <w:pStyle w:val="DirectionAchats2Title"/>
      </w:pPr>
      <w:bookmarkStart w:id="48" w:name="_Toc194586935"/>
      <w:r>
        <w:t>Modalités d’application des pénalités</w:t>
      </w:r>
      <w:bookmarkEnd w:id="48"/>
    </w:p>
    <w:p w14:paraId="6E39FC5F" w14:textId="28B96C10" w:rsidR="00644665" w:rsidRDefault="00644665" w:rsidP="00644665">
      <w:pPr>
        <w:rPr>
          <w:szCs w:val="20"/>
        </w:rPr>
      </w:pPr>
      <w:r w:rsidRPr="00644665">
        <w:rPr>
          <w:szCs w:val="20"/>
        </w:rPr>
        <w:t>Les événements et incidents générant les pénalités énumérées ci-dessus sont censés être imputables</w:t>
      </w:r>
      <w:r>
        <w:rPr>
          <w:szCs w:val="20"/>
        </w:rPr>
        <w:t xml:space="preserve"> </w:t>
      </w:r>
      <w:r w:rsidRPr="00644665">
        <w:rPr>
          <w:szCs w:val="20"/>
        </w:rPr>
        <w:t>à l’Occupant, à charge pour celui-ci d'apporter la preuve du contraire.</w:t>
      </w:r>
    </w:p>
    <w:p w14:paraId="5C73F2A4" w14:textId="77777777" w:rsidR="00644665" w:rsidRDefault="00644665" w:rsidP="00644665">
      <w:pPr>
        <w:rPr>
          <w:szCs w:val="20"/>
        </w:rPr>
      </w:pPr>
      <w:r w:rsidRPr="00644665">
        <w:rPr>
          <w:szCs w:val="20"/>
        </w:rPr>
        <w:t>Les différents types de pénalités ne sont pas exclusifs les uns des autres et peuvent être cumulés.</w:t>
      </w:r>
    </w:p>
    <w:p w14:paraId="475C7599" w14:textId="42010C9B" w:rsidR="00644665" w:rsidRDefault="00644665" w:rsidP="00644665">
      <w:pPr>
        <w:rPr>
          <w:szCs w:val="20"/>
        </w:rPr>
      </w:pPr>
      <w:r w:rsidRPr="00644665">
        <w:rPr>
          <w:szCs w:val="20"/>
        </w:rPr>
        <w:t>Les pénalités sont déterminées forfaitairement, le cas échéant par jour calendaire de</w:t>
      </w:r>
      <w:r>
        <w:rPr>
          <w:szCs w:val="20"/>
        </w:rPr>
        <w:t xml:space="preserve"> </w:t>
      </w:r>
      <w:r w:rsidRPr="00644665">
        <w:rPr>
          <w:szCs w:val="20"/>
        </w:rPr>
        <w:t>retard, et ne seront pas soumises à l’obligation de mise en demeure préalable.</w:t>
      </w:r>
    </w:p>
    <w:p w14:paraId="5E3CEAC6" w14:textId="7202F933" w:rsidR="00644665" w:rsidRDefault="00644665" w:rsidP="00644665">
      <w:pPr>
        <w:rPr>
          <w:szCs w:val="20"/>
        </w:rPr>
      </w:pPr>
      <w:r w:rsidRPr="00644665">
        <w:rPr>
          <w:szCs w:val="20"/>
        </w:rPr>
        <w:t>Lorsque le délai imparti à l’Occupant expire un samedi, un dimanche ou un jour férié, son échéance est</w:t>
      </w:r>
      <w:r w:rsidR="000E3A5B">
        <w:rPr>
          <w:szCs w:val="20"/>
        </w:rPr>
        <w:t xml:space="preserve"> </w:t>
      </w:r>
      <w:r w:rsidRPr="00644665">
        <w:rPr>
          <w:szCs w:val="20"/>
        </w:rPr>
        <w:t>reportée au premier jour ouvrable suivant.</w:t>
      </w:r>
    </w:p>
    <w:p w14:paraId="777AD035" w14:textId="77777777" w:rsidR="000E3A5B" w:rsidRDefault="00644665" w:rsidP="00644665">
      <w:pPr>
        <w:rPr>
          <w:szCs w:val="20"/>
        </w:rPr>
      </w:pPr>
      <w:r w:rsidRPr="00644665">
        <w:rPr>
          <w:szCs w:val="20"/>
        </w:rPr>
        <w:t>En cas de dépassement de ce délai, la période d'application des pénalités correspondantes commence</w:t>
      </w:r>
      <w:r w:rsidR="000E3A5B">
        <w:rPr>
          <w:szCs w:val="20"/>
        </w:rPr>
        <w:t xml:space="preserve"> </w:t>
      </w:r>
      <w:r w:rsidRPr="00644665">
        <w:rPr>
          <w:szCs w:val="20"/>
        </w:rPr>
        <w:t>le jour suivant l'expiration dudit délai et s'achève le jour de la date effective de fin d'exécution de la</w:t>
      </w:r>
      <w:r>
        <w:rPr>
          <w:szCs w:val="20"/>
        </w:rPr>
        <w:t xml:space="preserve"> p</w:t>
      </w:r>
      <w:r w:rsidRPr="00644665">
        <w:rPr>
          <w:szCs w:val="20"/>
        </w:rPr>
        <w:t>restation</w:t>
      </w:r>
      <w:r>
        <w:rPr>
          <w:szCs w:val="20"/>
        </w:rPr>
        <w:t xml:space="preserve">. </w:t>
      </w:r>
    </w:p>
    <w:p w14:paraId="3BC08DEC" w14:textId="46801826" w:rsidR="00644665" w:rsidRPr="00644665" w:rsidRDefault="00644665" w:rsidP="00644665">
      <w:pPr>
        <w:rPr>
          <w:szCs w:val="20"/>
        </w:rPr>
      </w:pPr>
      <w:r w:rsidRPr="00644665">
        <w:rPr>
          <w:szCs w:val="20"/>
        </w:rPr>
        <w:t>Le montant cumulé de toutes les pénalités encourues par l’Occupant sera facturé directement par</w:t>
      </w:r>
      <w:r>
        <w:rPr>
          <w:szCs w:val="20"/>
        </w:rPr>
        <w:t xml:space="preserve"> </w:t>
      </w:r>
      <w:r w:rsidRPr="00644665">
        <w:rPr>
          <w:szCs w:val="20"/>
        </w:rPr>
        <w:t>l’U</w:t>
      </w:r>
      <w:r w:rsidR="000E3A5B">
        <w:rPr>
          <w:szCs w:val="20"/>
        </w:rPr>
        <w:t>T2J</w:t>
      </w:r>
      <w:r w:rsidRPr="00644665">
        <w:rPr>
          <w:szCs w:val="20"/>
        </w:rPr>
        <w:t xml:space="preserve"> sur les prochaines factures émises à l’Occupant.</w:t>
      </w:r>
    </w:p>
    <w:p w14:paraId="65116867" w14:textId="3162DFAF" w:rsidR="00644665" w:rsidRPr="00644665" w:rsidRDefault="00644665" w:rsidP="00F71BD6">
      <w:pPr>
        <w:spacing w:after="0"/>
        <w:rPr>
          <w:szCs w:val="20"/>
        </w:rPr>
      </w:pPr>
      <w:r w:rsidRPr="00644665">
        <w:rPr>
          <w:szCs w:val="20"/>
        </w:rPr>
        <w:t>Une remise de pénalité peut être accordée à l’Occupant par l’U</w:t>
      </w:r>
      <w:r w:rsidR="000E3A5B">
        <w:rPr>
          <w:szCs w:val="20"/>
        </w:rPr>
        <w:t>T2J</w:t>
      </w:r>
      <w:r w:rsidRPr="00644665">
        <w:rPr>
          <w:szCs w:val="20"/>
        </w:rPr>
        <w:t>, eu égard :</w:t>
      </w:r>
    </w:p>
    <w:p w14:paraId="67DF372B" w14:textId="5BEF71DA" w:rsidR="00644665" w:rsidRPr="00560FE9" w:rsidRDefault="00644665" w:rsidP="003D5CA2">
      <w:pPr>
        <w:pStyle w:val="Paragraphedeliste"/>
        <w:numPr>
          <w:ilvl w:val="0"/>
          <w:numId w:val="32"/>
        </w:numPr>
      </w:pPr>
      <w:proofErr w:type="gramStart"/>
      <w:r w:rsidRPr="00560FE9">
        <w:t>aux</w:t>
      </w:r>
      <w:proofErr w:type="gramEnd"/>
      <w:r w:rsidRPr="00560FE9">
        <w:t xml:space="preserve"> efforts </w:t>
      </w:r>
      <w:r w:rsidR="000E3A5B" w:rsidRPr="00560FE9">
        <w:t>accomplis par</w:t>
      </w:r>
      <w:r w:rsidRPr="00560FE9">
        <w:t xml:space="preserve"> l’Occupant pour limiter le préjudice subi ;</w:t>
      </w:r>
    </w:p>
    <w:p w14:paraId="79546135" w14:textId="020249F7" w:rsidR="00644665" w:rsidRPr="00560FE9" w:rsidRDefault="00644665" w:rsidP="003D5CA2">
      <w:pPr>
        <w:pStyle w:val="Paragraphedeliste"/>
        <w:numPr>
          <w:ilvl w:val="0"/>
          <w:numId w:val="32"/>
        </w:numPr>
      </w:pPr>
      <w:proofErr w:type="gramStart"/>
      <w:r w:rsidRPr="00560FE9">
        <w:t>au</w:t>
      </w:r>
      <w:proofErr w:type="gramEnd"/>
      <w:r w:rsidRPr="00560FE9">
        <w:t xml:space="preserve"> préjudice effectivement subi ;</w:t>
      </w:r>
    </w:p>
    <w:p w14:paraId="4F6C1465" w14:textId="0BEFB1BC" w:rsidR="00D00D9A" w:rsidRPr="00560FE9" w:rsidRDefault="00644665" w:rsidP="003D5CA2">
      <w:pPr>
        <w:pStyle w:val="Paragraphedeliste"/>
        <w:numPr>
          <w:ilvl w:val="0"/>
          <w:numId w:val="32"/>
        </w:numPr>
      </w:pPr>
      <w:proofErr w:type="gramStart"/>
      <w:r w:rsidRPr="00560FE9">
        <w:t>à</w:t>
      </w:r>
      <w:proofErr w:type="gramEnd"/>
      <w:r w:rsidRPr="00560FE9">
        <w:t xml:space="preserve"> la proportion entre le montant de la pénalité et le montant du contrat</w:t>
      </w:r>
      <w:r w:rsidR="000E3A5B" w:rsidRPr="00560FE9">
        <w:t>.</w:t>
      </w:r>
    </w:p>
    <w:p w14:paraId="028EB539" w14:textId="77777777" w:rsidR="00644665" w:rsidRPr="004526FB" w:rsidRDefault="00644665" w:rsidP="00D00D9A">
      <w:pPr>
        <w:spacing w:after="0"/>
        <w:rPr>
          <w:szCs w:val="20"/>
        </w:rPr>
      </w:pPr>
    </w:p>
    <w:p w14:paraId="72FB68EB" w14:textId="31F4F1F0"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1CF253B0" w14:textId="17815611"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57CF7675"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30E2D598" w14:textId="77777777" w:rsidR="00D00D9A" w:rsidRDefault="00D00D9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6F2AC839" w14:textId="0D818CD6" w:rsidR="00BA625E" w:rsidRPr="000E3A5B" w:rsidRDefault="00323173" w:rsidP="00106A6C">
      <w:pPr>
        <w:pStyle w:val="DirectionAchats1Title"/>
      </w:pPr>
      <w:r>
        <w:lastRenderedPageBreak/>
        <w:t xml:space="preserve"> </w:t>
      </w:r>
      <w:bookmarkStart w:id="49" w:name="_Toc194586936"/>
      <w:r w:rsidR="000E3A5B">
        <w:t>VIE</w:t>
      </w:r>
      <w:r w:rsidR="00602C4F">
        <w:t xml:space="preserve"> ET FIN</w:t>
      </w:r>
      <w:r w:rsidR="000E3A5B">
        <w:t xml:space="preserve"> DE LA CONVENTION</w:t>
      </w:r>
      <w:bookmarkEnd w:id="49"/>
    </w:p>
    <w:p w14:paraId="2C4CFB8C" w14:textId="77777777" w:rsidR="00BA625E" w:rsidRDefault="00BA625E" w:rsidP="00106A6C">
      <w:pPr>
        <w:pStyle w:val="DirectionAchats2Title"/>
      </w:pPr>
      <w:bookmarkStart w:id="50" w:name="_Toc194586937"/>
      <w:bookmarkStart w:id="51" w:name="_Toc96067906"/>
      <w:bookmarkStart w:id="52" w:name="_Toc146791211"/>
      <w:bookmarkEnd w:id="38"/>
      <w:bookmarkEnd w:id="39"/>
      <w:bookmarkEnd w:id="40"/>
      <w:bookmarkEnd w:id="41"/>
      <w:bookmarkEnd w:id="42"/>
      <w:r>
        <w:t>Modification de la convention</w:t>
      </w:r>
      <w:bookmarkEnd w:id="50"/>
    </w:p>
    <w:p w14:paraId="205AED13" w14:textId="5C45ED99" w:rsidR="00BA625E" w:rsidRDefault="00BA625E" w:rsidP="00BA625E">
      <w:r>
        <w:t xml:space="preserve">Aucune des clauses et conditions stipulées à la convention ne peut être considérée comme de style, et aucune tolérance de </w:t>
      </w:r>
      <w:r w:rsidR="00F71BD6">
        <w:t>l’UT2J</w:t>
      </w:r>
      <w:r>
        <w:t xml:space="preserve">, quelle qu’en soit la fréquence ou la durée, ne peut être considérée comme modifiant ou supprimant une clause et condition contractuelles, ni comme génératrice d’un quelconque droit. </w:t>
      </w:r>
    </w:p>
    <w:p w14:paraId="5B45A2C1" w14:textId="58B98AF7" w:rsidR="00BA625E" w:rsidRDefault="00BA625E" w:rsidP="00BA625E">
      <w:r>
        <w:t xml:space="preserve">Toute modification substantielle des conditions ou modalités d'exécution de la convention, est définie d'un commun accord entre les parties et fait l'objet d'un avenant signé entre les parties. </w:t>
      </w:r>
      <w:r w:rsidRPr="00BA625E">
        <w:t xml:space="preserve">Celui-ci précisera les éléments modifiés de la convention initiale, sans que ceux-ci ne puissent conduire à remettre en cause l’objet de la convention </w:t>
      </w:r>
      <w:r>
        <w:t xml:space="preserve">tel que </w:t>
      </w:r>
      <w:r w:rsidRPr="00BA625E">
        <w:t>défini à l'article</w:t>
      </w:r>
      <w:r>
        <w:t xml:space="preserve"> 2</w:t>
      </w:r>
      <w:r w:rsidRPr="00BA625E">
        <w:t>.</w:t>
      </w:r>
    </w:p>
    <w:p w14:paraId="1981B070" w14:textId="77777777" w:rsidR="00BA625E" w:rsidRDefault="00BA625E" w:rsidP="00BA625E">
      <w:r>
        <w:t xml:space="preserve">Les parties conviennent, avant de porter toute contestation devant le tribunal de Toulouse, de rechercher à l’amiable le règlement du différend qui pourrait survenir tant dans l’interprétation que dans l’exécution de la convention. </w:t>
      </w:r>
    </w:p>
    <w:p w14:paraId="1F2ACC0F" w14:textId="76C481A4" w:rsidR="00BA625E" w:rsidRDefault="00BA625E" w:rsidP="00BA625E">
      <w:r>
        <w:t>L’UT2J</w:t>
      </w:r>
      <w:r w:rsidR="00B23A11">
        <w:t xml:space="preserve">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6BAE6FA8" w14:textId="677F7671" w:rsidR="00830214" w:rsidRPr="00BA625E" w:rsidRDefault="00830214" w:rsidP="00BA625E">
      <w:r w:rsidRPr="00830214">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5FDE06E2" w14:textId="42DCC311" w:rsidR="002757D0" w:rsidRDefault="00830214" w:rsidP="00106A6C">
      <w:pPr>
        <w:pStyle w:val="DirectionAchats2Title"/>
      </w:pPr>
      <w:bookmarkStart w:id="53" w:name="_Toc194586938"/>
      <w:r>
        <w:t>Fin</w:t>
      </w:r>
      <w:r w:rsidR="00313079">
        <w:t xml:space="preserve"> </w:t>
      </w:r>
      <w:bookmarkEnd w:id="51"/>
      <w:r w:rsidR="00313079">
        <w:t>d</w:t>
      </w:r>
      <w:bookmarkEnd w:id="52"/>
      <w:r w:rsidR="007D0C93">
        <w:t>e la convention</w:t>
      </w:r>
      <w:bookmarkEnd w:id="53"/>
    </w:p>
    <w:p w14:paraId="48CBC8B9" w14:textId="442B0D51" w:rsidR="00830214" w:rsidRDefault="00830214" w:rsidP="00830214">
      <w:pPr>
        <w:pStyle w:val="DirectionAchats3Title"/>
      </w:pPr>
      <w:r>
        <w:t>Terme de la convention</w:t>
      </w:r>
    </w:p>
    <w:p w14:paraId="49A7E367" w14:textId="6403F92A" w:rsidR="00830214" w:rsidRDefault="00830214" w:rsidP="00830214">
      <w:pPr>
        <w:spacing w:after="0"/>
      </w:pPr>
      <w:r w:rsidRPr="00830214">
        <w:t>L’autorisation d’occupation temporaire du domaine public prendra fin naturellement à l’arrivée du terme fixé à l’article 3</w:t>
      </w:r>
      <w:r>
        <w:t>.2</w:t>
      </w:r>
      <w:r w:rsidRPr="00830214">
        <w:t xml:space="preserve"> de la </w:t>
      </w:r>
      <w:r>
        <w:t>c</w:t>
      </w:r>
      <w:r w:rsidRPr="00830214">
        <w:t>onvention.</w:t>
      </w:r>
    </w:p>
    <w:p w14:paraId="191346AD" w14:textId="568A28CD" w:rsidR="002757D0" w:rsidRDefault="002757D0" w:rsidP="002757D0">
      <w:pPr>
        <w:pStyle w:val="DirectionAchats3Title"/>
      </w:pPr>
      <w:r>
        <w:t xml:space="preserve">Résiliation </w:t>
      </w:r>
      <w:r w:rsidR="00830214">
        <w:t>de la convention</w:t>
      </w:r>
    </w:p>
    <w:p w14:paraId="0854A7A7" w14:textId="24B694AF" w:rsidR="00830214" w:rsidRDefault="00830214" w:rsidP="00830214">
      <w:pPr>
        <w:pStyle w:val="DirectionAchats4Title"/>
      </w:pPr>
      <w:r>
        <w:t xml:space="preserve">Résiliation pour faute </w:t>
      </w:r>
    </w:p>
    <w:p w14:paraId="138B1572" w14:textId="5356027B" w:rsidR="007411E8" w:rsidRPr="00921A91" w:rsidRDefault="007411E8" w:rsidP="00830214">
      <w:pPr>
        <w:spacing w:before="240" w:after="0"/>
      </w:pPr>
      <w:r w:rsidRPr="00921A91">
        <w:t xml:space="preserve">La présente autorisation peut être révoquée </w:t>
      </w:r>
      <w:r w:rsidR="00F64DDC">
        <w:t>de plein droit</w:t>
      </w:r>
      <w:r w:rsidRPr="00921A91">
        <w:t xml:space="preserve"> par l’U</w:t>
      </w:r>
      <w:r w:rsidR="000E3A5B">
        <w:t xml:space="preserve">T2J </w:t>
      </w:r>
      <w:r w:rsidRPr="00921A91">
        <w:t>sans que l’</w:t>
      </w:r>
      <w:r w:rsidR="00464C83">
        <w:t>Occupant</w:t>
      </w:r>
      <w:r w:rsidRPr="00921A91">
        <w:t xml:space="preserve"> puisse prétendre à une quelconque indemnité </w:t>
      </w:r>
      <w:r w:rsidR="00E85AD6">
        <w:t xml:space="preserve">dans les cas ci-après </w:t>
      </w:r>
      <w:r w:rsidRPr="00921A91">
        <w:t>:</w:t>
      </w:r>
    </w:p>
    <w:p w14:paraId="59C26B89" w14:textId="651138F2" w:rsidR="007411E8" w:rsidRPr="006806E7" w:rsidRDefault="00E85AD6" w:rsidP="003D5CA2">
      <w:pPr>
        <w:pStyle w:val="Paragraphedeliste"/>
        <w:numPr>
          <w:ilvl w:val="0"/>
          <w:numId w:val="41"/>
        </w:numPr>
      </w:pPr>
      <w:r w:rsidRPr="00791746">
        <w:t>U</w:t>
      </w:r>
      <w:r w:rsidR="007411E8" w:rsidRPr="00791746">
        <w:t>tilisation des locaux à des fins non</w:t>
      </w:r>
      <w:r w:rsidR="002103B9" w:rsidRPr="00791746">
        <w:t xml:space="preserve"> </w:t>
      </w:r>
      <w:r w:rsidR="007411E8" w:rsidRPr="00791746">
        <w:t xml:space="preserve">conformes aux obligations contractées par les parties ou dans des conditions contraires aux dispositions prévues par </w:t>
      </w:r>
      <w:r w:rsidR="002103B9" w:rsidRPr="00791746">
        <w:t>la présente</w:t>
      </w:r>
      <w:r w:rsidR="007411E8" w:rsidRPr="00791746">
        <w:t xml:space="preserve"> convention</w:t>
      </w:r>
      <w:r w:rsidR="002103B9" w:rsidRPr="00791746">
        <w:t> ;</w:t>
      </w:r>
    </w:p>
    <w:p w14:paraId="12A45EA8" w14:textId="68FB88A2" w:rsidR="007411E8" w:rsidRPr="006806E7" w:rsidRDefault="00E85AD6" w:rsidP="003D5CA2">
      <w:pPr>
        <w:pStyle w:val="Paragraphedeliste"/>
        <w:numPr>
          <w:ilvl w:val="0"/>
          <w:numId w:val="41"/>
        </w:numPr>
      </w:pPr>
      <w:r w:rsidRPr="00791746">
        <w:t>N</w:t>
      </w:r>
      <w:r w:rsidR="007411E8" w:rsidRPr="00791746">
        <w:t>on</w:t>
      </w:r>
      <w:r w:rsidR="002103B9" w:rsidRPr="00791746">
        <w:t>-</w:t>
      </w:r>
      <w:r w:rsidR="007411E8" w:rsidRPr="00791746">
        <w:t>occupation ou de cessation d’occupation des locaux mis à disposition pendant la période consentie par la présente convention</w:t>
      </w:r>
      <w:r w:rsidR="002103B9" w:rsidRPr="00791746">
        <w:t> ;</w:t>
      </w:r>
    </w:p>
    <w:p w14:paraId="70DD3B5C" w14:textId="6A15A080" w:rsidR="00E85AD6" w:rsidRPr="006806E7" w:rsidRDefault="00E85AD6" w:rsidP="003D5CA2">
      <w:pPr>
        <w:pStyle w:val="Paragraphedeliste"/>
        <w:numPr>
          <w:ilvl w:val="0"/>
          <w:numId w:val="41"/>
        </w:numPr>
      </w:pPr>
      <w:r w:rsidRPr="00791746">
        <w:t>Manquement au caractère personnel de l’exploitation ;</w:t>
      </w:r>
    </w:p>
    <w:p w14:paraId="46D01E7C" w14:textId="3BC73337" w:rsidR="007411E8" w:rsidRPr="006806E7" w:rsidRDefault="00E85AD6" w:rsidP="003D5CA2">
      <w:pPr>
        <w:pStyle w:val="Paragraphedeliste"/>
        <w:numPr>
          <w:ilvl w:val="0"/>
          <w:numId w:val="41"/>
        </w:numPr>
      </w:pPr>
      <w:r w:rsidRPr="00791746">
        <w:t>U</w:t>
      </w:r>
      <w:r w:rsidR="007411E8" w:rsidRPr="00791746">
        <w:t xml:space="preserve">sage non autorisé de matières dangereuses et </w:t>
      </w:r>
      <w:r w:rsidR="002103B9" w:rsidRPr="00791746">
        <w:t xml:space="preserve">pour </w:t>
      </w:r>
      <w:r w:rsidR="007411E8" w:rsidRPr="00791746">
        <w:t>non-respect de la sécurité des biens et des personnes</w:t>
      </w:r>
      <w:r w:rsidRPr="00791746">
        <w:t xml:space="preserve"> ; </w:t>
      </w:r>
    </w:p>
    <w:p w14:paraId="00D1BF42" w14:textId="64A0C085" w:rsidR="00E85AD6" w:rsidRPr="006806E7" w:rsidRDefault="00E85AD6" w:rsidP="003D5CA2">
      <w:pPr>
        <w:pStyle w:val="Paragraphedeliste"/>
        <w:numPr>
          <w:ilvl w:val="0"/>
          <w:numId w:val="41"/>
        </w:numPr>
      </w:pPr>
      <w:r w:rsidRPr="00791746">
        <w:t xml:space="preserve">Atteinte grave et répétée à l’ordre public ; </w:t>
      </w:r>
    </w:p>
    <w:p w14:paraId="450A9D54" w14:textId="1164A88D" w:rsidR="00E85AD6" w:rsidRPr="006806E7" w:rsidRDefault="00E85AD6" w:rsidP="003D5CA2">
      <w:pPr>
        <w:pStyle w:val="Paragraphedeliste"/>
        <w:numPr>
          <w:ilvl w:val="0"/>
          <w:numId w:val="41"/>
        </w:numPr>
      </w:pPr>
      <w:r w:rsidRPr="00791746">
        <w:t>Non-paiement des redevances ;</w:t>
      </w:r>
    </w:p>
    <w:p w14:paraId="44543742" w14:textId="71FABB03" w:rsidR="00E85AD6" w:rsidRPr="006806E7" w:rsidRDefault="00E85AD6" w:rsidP="003D5CA2">
      <w:pPr>
        <w:pStyle w:val="Paragraphedeliste"/>
        <w:numPr>
          <w:ilvl w:val="0"/>
          <w:numId w:val="41"/>
        </w:numPr>
      </w:pPr>
      <w:r w:rsidRPr="00791746">
        <w:t>Non-fourniture des documents obligatoires.</w:t>
      </w:r>
    </w:p>
    <w:p w14:paraId="392E5184" w14:textId="328544EB" w:rsidR="002757D0" w:rsidRDefault="002757D0" w:rsidP="006806E7">
      <w:pPr>
        <w:spacing w:before="240"/>
      </w:pPr>
      <w:r>
        <w:t>La résiliation de la convention ne fait pas obstacle à l'exercice des actions civiles ou pénales qui pourraient être intentées à l'</w:t>
      </w:r>
      <w:r w:rsidR="00464C83">
        <w:t>Occupant</w:t>
      </w:r>
      <w:r>
        <w:t xml:space="preserve"> à raison de ses fautes. </w:t>
      </w:r>
    </w:p>
    <w:p w14:paraId="2D1522E9" w14:textId="5655F1C0" w:rsidR="002757D0" w:rsidRDefault="002757D0" w:rsidP="002757D0">
      <w:r>
        <w:t>La convention peut être résiliée aux torts de l'</w:t>
      </w:r>
      <w:r w:rsidR="00464C83">
        <w:t>Occupant</w:t>
      </w:r>
      <w:r>
        <w:t xml:space="preserve"> et avec exécution à ses frais et risques en cas de fausse déclaration lors de la procédure de consultation. </w:t>
      </w:r>
    </w:p>
    <w:p w14:paraId="1EE9156B" w14:textId="32D04831" w:rsidR="002757D0" w:rsidRDefault="002757D0" w:rsidP="002757D0">
      <w:r>
        <w:t>La convention peut, selon les modalités prévues ci-dessous, être résiliée aux torts de l'</w:t>
      </w:r>
      <w:r w:rsidR="00464C83">
        <w:t>Occupant</w:t>
      </w:r>
      <w:r>
        <w:t xml:space="preserve"> </w:t>
      </w:r>
      <w:r>
        <w:lastRenderedPageBreak/>
        <w:t xml:space="preserve">et, le cas échéant, avec exécution des obligations contractuelles à ses frais et risques. </w:t>
      </w:r>
    </w:p>
    <w:p w14:paraId="6EE77C5D" w14:textId="51DC6C7C" w:rsidR="002757D0" w:rsidRDefault="002757D0" w:rsidP="002757D0">
      <w:r>
        <w:t>La décision de résiliation aux torts de l'</w:t>
      </w:r>
      <w:r w:rsidR="00464C83">
        <w:t>Occupant</w:t>
      </w:r>
      <w:r>
        <w:t xml:space="preserve"> ne peut intervenir qu'après que celui-ci ait été mis en demeure d'exécuter ses obligations et informé de la sanction envisagée. </w:t>
      </w:r>
    </w:p>
    <w:p w14:paraId="419AFB77" w14:textId="77777777" w:rsidR="002757D0" w:rsidRDefault="002757D0" w:rsidP="002757D0">
      <w:r>
        <w:t xml:space="preserve">La résiliation prend effet à la date fixée dans la décision et, à défaut, à la date de notification de la décision. </w:t>
      </w:r>
    </w:p>
    <w:p w14:paraId="71ADCB7C" w14:textId="567125DE" w:rsidR="002757D0" w:rsidRPr="007B4265" w:rsidRDefault="002757D0" w:rsidP="002757D0">
      <w:pPr>
        <w:rPr>
          <w:color w:val="FF0000"/>
        </w:rPr>
      </w:pPr>
      <w:r>
        <w:t>La convention résiliée est liquidée en tenant compte de l'état des lieux contradictoire</w:t>
      </w:r>
      <w:r w:rsidRPr="007B4265">
        <w:t>.</w:t>
      </w:r>
      <w:r>
        <w:t xml:space="preserve"> </w:t>
      </w:r>
    </w:p>
    <w:p w14:paraId="42AEE9F6" w14:textId="06082330" w:rsidR="00602C4F" w:rsidRPr="00E924CD" w:rsidRDefault="002757D0" w:rsidP="00830214">
      <w:r>
        <w:t>Le décompte de liquidation de la convention est arrêté par décision de l'U</w:t>
      </w:r>
      <w:r w:rsidR="00E85AD6">
        <w:t xml:space="preserve">T2J </w:t>
      </w:r>
      <w:r>
        <w:t>et notifié à l'</w:t>
      </w:r>
      <w:r w:rsidR="00464C83">
        <w:t>Occupant</w:t>
      </w:r>
      <w:r>
        <w:t xml:space="preserve">. </w:t>
      </w:r>
    </w:p>
    <w:p w14:paraId="5CCCF438" w14:textId="7A0D3852" w:rsidR="00E924CD" w:rsidRDefault="00A92E3B" w:rsidP="00A92E3B">
      <w:pPr>
        <w:pStyle w:val="DirectionAchats4Title"/>
      </w:pPr>
      <w:r>
        <w:t xml:space="preserve">Résiliation </w:t>
      </w:r>
      <w:r w:rsidR="00830214">
        <w:t>pour motif d’intérêt général</w:t>
      </w:r>
    </w:p>
    <w:p w14:paraId="749DC105" w14:textId="77777777" w:rsidR="00830214" w:rsidRPr="00921A91" w:rsidRDefault="00830214" w:rsidP="00830214">
      <w:pPr>
        <w:spacing w:after="0"/>
        <w:rPr>
          <w:szCs w:val="20"/>
        </w:rPr>
      </w:pPr>
      <w:r w:rsidRPr="00921A91">
        <w:rPr>
          <w:szCs w:val="20"/>
        </w:rPr>
        <w:t>La présente convention peut être dénoncée à tout moment par l’U</w:t>
      </w:r>
      <w:r>
        <w:rPr>
          <w:szCs w:val="20"/>
        </w:rPr>
        <w:t xml:space="preserve">T2J </w:t>
      </w:r>
      <w:r w:rsidRPr="00921A91">
        <w:rPr>
          <w:szCs w:val="20"/>
        </w:rPr>
        <w:t>sans que l’</w:t>
      </w:r>
      <w:r>
        <w:rPr>
          <w:szCs w:val="20"/>
        </w:rPr>
        <w:t>Occupant</w:t>
      </w:r>
      <w:r w:rsidRPr="00921A91">
        <w:rPr>
          <w:szCs w:val="20"/>
        </w:rPr>
        <w:t xml:space="preserve"> puisse prétendre à une quelconque indemnité :</w:t>
      </w:r>
    </w:p>
    <w:p w14:paraId="6302CB09" w14:textId="77777777" w:rsidR="00830214" w:rsidRPr="00560FE9" w:rsidRDefault="00830214" w:rsidP="003D5CA2">
      <w:pPr>
        <w:pStyle w:val="Paragraphedeliste"/>
      </w:pPr>
      <w:r w:rsidRPr="00560FE9">
        <w:t>En cas de force majeure ;</w:t>
      </w:r>
    </w:p>
    <w:p w14:paraId="7D33F999" w14:textId="375FA44E" w:rsidR="00830214" w:rsidRPr="00560FE9" w:rsidRDefault="00830214" w:rsidP="003D5CA2">
      <w:pPr>
        <w:pStyle w:val="Paragraphedeliste"/>
      </w:pPr>
      <w:r w:rsidRPr="00560FE9">
        <w:t>Pour des motifs sérieux tenant au bon fonctionnement du service public de l’enseignement supérieur et de la recherche, ou à l’ordre public</w:t>
      </w:r>
      <w:r w:rsidR="006B224B">
        <w:t xml:space="preserve"> </w:t>
      </w:r>
      <w:r w:rsidRPr="00560FE9">
        <w:t>et ceci notamment dans le cadre de ses attributions d’autorité de police de l’établissement ;</w:t>
      </w:r>
    </w:p>
    <w:p w14:paraId="4DFB60E9" w14:textId="77777777" w:rsidR="00830214" w:rsidRDefault="00830214" w:rsidP="003D5CA2">
      <w:pPr>
        <w:pStyle w:val="Paragraphedeliste"/>
      </w:pPr>
      <w:r w:rsidRPr="00560FE9">
        <w:t>Ou si les conditions d’accueil ne peuvent être organisées dans le respect de l’arrêté du 25 juin 1980 modifié relatif aux Etablissements Recevant du Public (sécurité incendie).</w:t>
      </w:r>
    </w:p>
    <w:p w14:paraId="3FC1AE13" w14:textId="77777777" w:rsidR="00830214" w:rsidRDefault="00830214" w:rsidP="00560FE9">
      <w:pPr>
        <w:spacing w:before="240"/>
      </w:pPr>
      <w:r>
        <w:t>Cette dernière est alors résiliée dans un délai de trois (3) mois à compter de la date de notification, par lettre recommandée avec accusé de réception.</w:t>
      </w:r>
    </w:p>
    <w:p w14:paraId="7F24E88F" w14:textId="0C15F550" w:rsidR="00830214" w:rsidRDefault="00830214" w:rsidP="00BD7231">
      <w:pPr>
        <w:spacing w:after="0"/>
        <w:rPr>
          <w:szCs w:val="20"/>
        </w:rPr>
      </w:pPr>
      <w:r>
        <w:t>Il est rappelé que la domanialité publique des espaces occupés s’oppose à ce que l’Occupant puisse invoquer le bénéfice des dispositions réglementaires régissant les baux commerciaux.</w:t>
      </w:r>
    </w:p>
    <w:p w14:paraId="3E1988B1" w14:textId="77777777" w:rsidR="00830214" w:rsidRDefault="00830214" w:rsidP="00A92E3B">
      <w:pPr>
        <w:spacing w:after="0"/>
        <w:rPr>
          <w:szCs w:val="20"/>
        </w:rPr>
      </w:pPr>
    </w:p>
    <w:p w14:paraId="3DC1F391" w14:textId="7CD34A64" w:rsidR="00A92E3B" w:rsidRPr="004526FB" w:rsidRDefault="00A92E3B" w:rsidP="00A92E3B">
      <w:pPr>
        <w:spacing w:after="0"/>
        <w:rPr>
          <w:szCs w:val="20"/>
        </w:rPr>
      </w:pPr>
      <w:r w:rsidRPr="004526FB">
        <w:rPr>
          <w:szCs w:val="20"/>
        </w:rPr>
        <w:t xml:space="preserve">La présente convention sera </w:t>
      </w:r>
      <w:r w:rsidR="00BD7231">
        <w:rPr>
          <w:szCs w:val="20"/>
        </w:rPr>
        <w:t xml:space="preserve">par ailleurs </w:t>
      </w:r>
      <w:r w:rsidRPr="004526FB">
        <w:rPr>
          <w:szCs w:val="20"/>
        </w:rPr>
        <w:t>résiliée de plein droit :</w:t>
      </w:r>
    </w:p>
    <w:p w14:paraId="54A9D8BE" w14:textId="517DF5A1" w:rsidR="00A92E3B" w:rsidRPr="004526FB" w:rsidRDefault="00A92E3B" w:rsidP="000E3A5B">
      <w:pPr>
        <w:widowControl/>
        <w:numPr>
          <w:ilvl w:val="0"/>
          <w:numId w:val="20"/>
        </w:numPr>
        <w:suppressAutoHyphens w:val="0"/>
        <w:overflowPunct/>
        <w:autoSpaceDE/>
        <w:autoSpaceDN/>
        <w:adjustRightInd/>
        <w:spacing w:before="240" w:after="0"/>
        <w:textAlignment w:val="auto"/>
        <w:rPr>
          <w:szCs w:val="20"/>
        </w:rPr>
      </w:pPr>
      <w:r w:rsidRPr="004526FB">
        <w:rPr>
          <w:szCs w:val="20"/>
        </w:rPr>
        <w:t xml:space="preserve">En cas de </w:t>
      </w:r>
      <w:r w:rsidR="00F64DDC">
        <w:rPr>
          <w:szCs w:val="20"/>
        </w:rPr>
        <w:t xml:space="preserve">redressement, liquidation judiciaire ou </w:t>
      </w:r>
      <w:r w:rsidRPr="004526FB">
        <w:rPr>
          <w:szCs w:val="20"/>
        </w:rPr>
        <w:t>dissolution de la personne morale représentée par l’</w:t>
      </w:r>
      <w:r w:rsidR="00464C83">
        <w:rPr>
          <w:szCs w:val="20"/>
        </w:rPr>
        <w:t>Occupant</w:t>
      </w:r>
      <w:r w:rsidR="002103B9">
        <w:rPr>
          <w:szCs w:val="20"/>
        </w:rPr>
        <w:t> ;</w:t>
      </w:r>
    </w:p>
    <w:p w14:paraId="21910D90" w14:textId="45F9E413" w:rsidR="00A92E3B" w:rsidRPr="002103B9" w:rsidRDefault="00A92E3B" w:rsidP="002103B9">
      <w:pPr>
        <w:widowControl/>
        <w:numPr>
          <w:ilvl w:val="0"/>
          <w:numId w:val="20"/>
        </w:numPr>
        <w:suppressAutoHyphens w:val="0"/>
        <w:overflowPunct/>
        <w:autoSpaceDE/>
        <w:autoSpaceDN/>
        <w:adjustRightInd/>
        <w:spacing w:after="0"/>
        <w:textAlignment w:val="auto"/>
        <w:rPr>
          <w:szCs w:val="20"/>
        </w:rPr>
      </w:pPr>
      <w:r w:rsidRPr="004526FB">
        <w:rPr>
          <w:szCs w:val="20"/>
        </w:rPr>
        <w:t>En cas de dénonciation par l’</w:t>
      </w:r>
      <w:r w:rsidR="00464C83">
        <w:rPr>
          <w:szCs w:val="20"/>
        </w:rPr>
        <w:t>Occupant</w:t>
      </w:r>
      <w:r w:rsidRPr="004526FB">
        <w:rPr>
          <w:szCs w:val="20"/>
        </w:rPr>
        <w:t xml:space="preserve"> dans un délai de 5 jours avant la date prévue pour l’utilisation des locaux mis à disposition</w:t>
      </w:r>
      <w:r w:rsidR="002103B9">
        <w:rPr>
          <w:szCs w:val="20"/>
        </w:rPr>
        <w:t>.</w:t>
      </w:r>
    </w:p>
    <w:p w14:paraId="49A941F0" w14:textId="6F5CD845" w:rsidR="00285CC1" w:rsidRDefault="00A92E3B" w:rsidP="00BD7231">
      <w:pPr>
        <w:spacing w:before="240"/>
        <w:rPr>
          <w:szCs w:val="20"/>
        </w:rPr>
      </w:pPr>
      <w:r w:rsidRPr="004526FB">
        <w:rPr>
          <w:szCs w:val="20"/>
        </w:rPr>
        <w:t>La résiliation est prononcée par l’U</w:t>
      </w:r>
      <w:r w:rsidR="000E3A5B">
        <w:rPr>
          <w:szCs w:val="20"/>
        </w:rPr>
        <w:t>T2J</w:t>
      </w:r>
      <w:r w:rsidRPr="004526FB">
        <w:rPr>
          <w:szCs w:val="20"/>
        </w:rPr>
        <w:t xml:space="preserve"> dès que l’événement qui motive cette mesure est porté à sa connaissance.</w:t>
      </w:r>
    </w:p>
    <w:p w14:paraId="0CA2BE33" w14:textId="008EDF38" w:rsidR="00285CC1" w:rsidRDefault="00285CC1" w:rsidP="00285CC1">
      <w:pPr>
        <w:pStyle w:val="DirectionAchats3Title"/>
      </w:pPr>
      <w:r>
        <w:t>Restitution des espaces mis à disposition</w:t>
      </w:r>
    </w:p>
    <w:p w14:paraId="2FB6B6F1" w14:textId="329BD8D2" w:rsidR="00285CC1" w:rsidRPr="00285CC1" w:rsidRDefault="00285CC1" w:rsidP="00285CC1">
      <w:pPr>
        <w:spacing w:before="240"/>
        <w:rPr>
          <w:szCs w:val="20"/>
        </w:rPr>
      </w:pPr>
      <w:r w:rsidRPr="00285CC1">
        <w:rPr>
          <w:szCs w:val="20"/>
        </w:rPr>
        <w:t>A la fin de la convention, par arrivée du terme ou retrait, l’U</w:t>
      </w:r>
      <w:r w:rsidR="006B224B">
        <w:rPr>
          <w:szCs w:val="20"/>
        </w:rPr>
        <w:t>T2J</w:t>
      </w:r>
      <w:r w:rsidRPr="00285CC1">
        <w:rPr>
          <w:szCs w:val="20"/>
        </w:rPr>
        <w:t xml:space="preserve"> reprendra la libre disposition des bien</w:t>
      </w:r>
      <w:r>
        <w:rPr>
          <w:szCs w:val="20"/>
        </w:rPr>
        <w:t xml:space="preserve">s </w:t>
      </w:r>
      <w:r w:rsidRPr="00285CC1">
        <w:rPr>
          <w:szCs w:val="20"/>
        </w:rPr>
        <w:t>sans que l’Occupant ne puisse prétendre à une quelconque indemnité pour quelque cause que ce soit.</w:t>
      </w:r>
    </w:p>
    <w:p w14:paraId="50978DE5" w14:textId="0BA5EEC8" w:rsidR="00285CC1" w:rsidRDefault="00285CC1" w:rsidP="00285CC1">
      <w:pPr>
        <w:spacing w:before="240"/>
        <w:rPr>
          <w:szCs w:val="20"/>
        </w:rPr>
      </w:pPr>
      <w:r w:rsidRPr="00285CC1">
        <w:rPr>
          <w:szCs w:val="20"/>
        </w:rPr>
        <w:t xml:space="preserve">L’Occupant devra donc procéder à l’enlèvement des équipements installés dans un délai de </w:t>
      </w:r>
      <w:r w:rsidR="006B224B">
        <w:rPr>
          <w:szCs w:val="20"/>
        </w:rPr>
        <w:br/>
      </w:r>
      <w:r w:rsidRPr="00285CC1">
        <w:rPr>
          <w:szCs w:val="20"/>
        </w:rPr>
        <w:t>5 jours</w:t>
      </w:r>
      <w:r>
        <w:rPr>
          <w:szCs w:val="20"/>
        </w:rPr>
        <w:t xml:space="preserve"> </w:t>
      </w:r>
      <w:r w:rsidRPr="00285CC1">
        <w:rPr>
          <w:szCs w:val="20"/>
        </w:rPr>
        <w:t>ouvrables</w:t>
      </w:r>
      <w:r>
        <w:rPr>
          <w:szCs w:val="20"/>
        </w:rPr>
        <w:t xml:space="preserve">. </w:t>
      </w:r>
    </w:p>
    <w:p w14:paraId="30D076D2" w14:textId="3798338A" w:rsidR="00285CC1" w:rsidRPr="00285CC1" w:rsidRDefault="00285CC1" w:rsidP="00285CC1">
      <w:pPr>
        <w:spacing w:before="240"/>
        <w:rPr>
          <w:szCs w:val="20"/>
        </w:rPr>
      </w:pPr>
      <w:r w:rsidRPr="00285CC1">
        <w:rPr>
          <w:szCs w:val="20"/>
        </w:rPr>
        <w:t>Les dommages ou dégradations constatés dans les lieux seront à la charge de l’Occupant, à l’exception</w:t>
      </w:r>
      <w:r>
        <w:rPr>
          <w:szCs w:val="20"/>
        </w:rPr>
        <w:t xml:space="preserve"> </w:t>
      </w:r>
      <w:r w:rsidRPr="00285CC1">
        <w:rPr>
          <w:szCs w:val="20"/>
        </w:rPr>
        <w:t>de ceux qui auraient une cause étrangère à l’exploitation ou à l’occupation des locaux, à charge pour</w:t>
      </w:r>
      <w:r>
        <w:rPr>
          <w:szCs w:val="20"/>
        </w:rPr>
        <w:t xml:space="preserve"> </w:t>
      </w:r>
      <w:r w:rsidRPr="00285CC1">
        <w:rPr>
          <w:szCs w:val="20"/>
        </w:rPr>
        <w:t>l’Occupant d’en apporter la preuve.</w:t>
      </w:r>
    </w:p>
    <w:p w14:paraId="57E1CDD8" w14:textId="6915B5DF" w:rsidR="00285CC1" w:rsidRDefault="00285CC1" w:rsidP="00285CC1">
      <w:pPr>
        <w:spacing w:before="240"/>
        <w:rPr>
          <w:szCs w:val="20"/>
        </w:rPr>
      </w:pPr>
      <w:r w:rsidRPr="00285CC1">
        <w:rPr>
          <w:szCs w:val="20"/>
        </w:rPr>
        <w:t>Si ce dernier ne respecte pas ces obligations, l’U</w:t>
      </w:r>
      <w:r>
        <w:rPr>
          <w:szCs w:val="20"/>
        </w:rPr>
        <w:t>T2J</w:t>
      </w:r>
      <w:r w:rsidRPr="00285CC1">
        <w:rPr>
          <w:szCs w:val="20"/>
        </w:rPr>
        <w:t xml:space="preserve"> pourra faire procéder l’enlèvement des machines</w:t>
      </w:r>
      <w:r>
        <w:rPr>
          <w:szCs w:val="20"/>
        </w:rPr>
        <w:t xml:space="preserve"> </w:t>
      </w:r>
      <w:r w:rsidRPr="00285CC1">
        <w:rPr>
          <w:szCs w:val="20"/>
        </w:rPr>
        <w:t>et/ou à l’exécution de tous les travaux nécessaires à la remise en état des lieux, aux frais, risques et</w:t>
      </w:r>
      <w:r>
        <w:rPr>
          <w:szCs w:val="20"/>
        </w:rPr>
        <w:t xml:space="preserve"> </w:t>
      </w:r>
      <w:r w:rsidRPr="00285CC1">
        <w:rPr>
          <w:szCs w:val="20"/>
        </w:rPr>
        <w:t>périls de l’Occupant, lequel ne peut prétendre à aucune indemnité.</w:t>
      </w:r>
    </w:p>
    <w:p w14:paraId="6148CA93" w14:textId="77777777" w:rsidR="00285CC1" w:rsidRDefault="00285CC1">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16B830DB" w14:textId="23F2B504" w:rsidR="00F64DDC" w:rsidRPr="00285CC1" w:rsidRDefault="00285CC1" w:rsidP="00106A6C">
      <w:pPr>
        <w:pStyle w:val="DirectionAchats1Title"/>
      </w:pPr>
      <w:bookmarkStart w:id="54" w:name="_Toc194586939"/>
      <w:r>
        <w:lastRenderedPageBreak/>
        <w:t>AUTRES DISPOSITIONS</w:t>
      </w:r>
      <w:bookmarkEnd w:id="54"/>
    </w:p>
    <w:p w14:paraId="264C568A" w14:textId="1C5F3CF6" w:rsidR="00313079" w:rsidRDefault="006A4468" w:rsidP="00106A6C">
      <w:pPr>
        <w:pStyle w:val="DirectionAchats2Title"/>
      </w:pPr>
      <w:bookmarkStart w:id="55" w:name="_Toc194586940"/>
      <w:r>
        <w:t>Personnel</w:t>
      </w:r>
      <w:bookmarkEnd w:id="55"/>
    </w:p>
    <w:p w14:paraId="187E3D39" w14:textId="7D67DE35" w:rsidR="006A4468" w:rsidRDefault="006A4468" w:rsidP="006A4468">
      <w:r>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2D4EA701" w14:textId="54290EB4" w:rsidR="006A4468" w:rsidRDefault="006A4468" w:rsidP="006A4468">
      <w:r>
        <w:t>L’Occupant s’engage à soumettre son personnel à toutes visites médicales et obligations prévues par la médecine du travail.</w:t>
      </w:r>
    </w:p>
    <w:p w14:paraId="0CA03972" w14:textId="1EBC5295" w:rsidR="006A4468" w:rsidRDefault="006A4468" w:rsidP="006A4468">
      <w:r>
        <w:t>L’Occupant se conformera à la réglementation en vigueur pour l'emploi de travailleurs étrangers.</w:t>
      </w:r>
    </w:p>
    <w:p w14:paraId="4625EDBA" w14:textId="14DF09EE" w:rsidR="006A4468" w:rsidRDefault="006A4468" w:rsidP="006A4468">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43201EFE" w14:textId="0BC0EDA6" w:rsidR="009379F8" w:rsidRDefault="009379F8" w:rsidP="009379F8">
      <w:pPr>
        <w:pStyle w:val="DirectionAchats2Title"/>
      </w:pPr>
      <w:bookmarkStart w:id="56" w:name="_Toc194586941"/>
      <w:r>
        <w:t>Mesures d’urgence</w:t>
      </w:r>
      <w:bookmarkEnd w:id="56"/>
    </w:p>
    <w:p w14:paraId="4251D7AE" w14:textId="77777777" w:rsidR="009379F8" w:rsidRDefault="009379F8" w:rsidP="009379F8">
      <w:r>
        <w:t>Outre les mesures prévues aux articles précédents, l’UT2J peut, en cas de carence grave de l’Occupant, de menace à l’hygiène ou à la sécurité, de mise en danger des personnes, prendre toute mesure adaptée à la situation y compris la fermeture temporaire des locaux ou la rupture de la convention d’occupation du domaine public.</w:t>
      </w:r>
    </w:p>
    <w:p w14:paraId="4B8CBC1D" w14:textId="7937129C" w:rsidR="009379F8" w:rsidRDefault="009379F8" w:rsidP="009379F8">
      <w:r>
        <w:t>Les conséquences financières de ces décisions sont à la charge de l’Occupant, sauf cas de force majeure, destruction totale des ouvrages, retard imputable à l’UT2J.</w:t>
      </w:r>
    </w:p>
    <w:p w14:paraId="6CD6FAED" w14:textId="77777777" w:rsidR="006A4468" w:rsidRDefault="006A4468" w:rsidP="00106A6C">
      <w:pPr>
        <w:pStyle w:val="DirectionAchats2Title"/>
      </w:pPr>
      <w:bookmarkStart w:id="57" w:name="_Toc194586942"/>
      <w:r>
        <w:t>Langue-Monnaie</w:t>
      </w:r>
      <w:bookmarkEnd w:id="57"/>
    </w:p>
    <w:p w14:paraId="0E654A8A" w14:textId="77777777" w:rsidR="006A4468" w:rsidRDefault="006A4468" w:rsidP="006A4468">
      <w:r>
        <w:t xml:space="preserve">Les correspondances relatives à la présente convention sont exclusivement rédigées en français. </w:t>
      </w:r>
    </w:p>
    <w:p w14:paraId="03EAF1FB" w14:textId="3765F73D" w:rsidR="006A4468" w:rsidRDefault="006A4468" w:rsidP="006A4468">
      <w:r>
        <w:t>La monnaie de compte est l’euro. Le prix libellé en euro restera inchangé en cas de variation d’échange.</w:t>
      </w:r>
    </w:p>
    <w:p w14:paraId="732C0914" w14:textId="77777777" w:rsidR="00313079" w:rsidRDefault="004B2E4B" w:rsidP="00106A6C">
      <w:pPr>
        <w:pStyle w:val="DirectionAchats2Title"/>
      </w:pPr>
      <w:bookmarkStart w:id="58" w:name="_Toc194586943"/>
      <w:r>
        <w:t>Règlement des différends et des litiges</w:t>
      </w:r>
      <w:bookmarkEnd w:id="58"/>
    </w:p>
    <w:p w14:paraId="7D433E2E" w14:textId="77777777" w:rsidR="004F2BC2" w:rsidRDefault="007411E8" w:rsidP="007411E8">
      <w:r w:rsidRPr="004526FB">
        <w:t xml:space="preserve">La présente convention est régie exclusivement par le droit français. </w:t>
      </w:r>
    </w:p>
    <w:p w14:paraId="04ABD01B" w14:textId="053559C1" w:rsidR="00D13BBA" w:rsidRPr="004848F4" w:rsidRDefault="00106A6C" w:rsidP="00106A6C">
      <w:r>
        <w:t>Tout différend</w:t>
      </w:r>
      <w:r w:rsidRPr="00106A6C">
        <w:t xml:space="preserve"> concernant la formation</w:t>
      </w:r>
      <w:r>
        <w:t>,</w:t>
      </w:r>
      <w:r w:rsidR="007411E8" w:rsidRPr="004526FB">
        <w:t xml:space="preserve"> l’interprétation ou l’exécution de la</w:t>
      </w:r>
      <w:r>
        <w:t xml:space="preserve"> présente</w:t>
      </w:r>
      <w:r w:rsidR="007411E8" w:rsidRPr="004526FB">
        <w:t xml:space="preserve"> convention,</w:t>
      </w:r>
      <w:r>
        <w:t xml:space="preserve"> et ne pouvant être réglé préalablement à l’amiable entre</w:t>
      </w:r>
      <w:r w:rsidR="007411E8" w:rsidRPr="004526FB">
        <w:t xml:space="preserve"> les parties</w:t>
      </w:r>
      <w:r>
        <w:t>,</w:t>
      </w:r>
      <w:r w:rsidR="007411E8" w:rsidRPr="004526FB">
        <w:t xml:space="preserve"> </w:t>
      </w:r>
      <w:r>
        <w:t>relèvera de la compétence du</w:t>
      </w:r>
      <w:r w:rsidR="007411E8" w:rsidRPr="004526FB">
        <w:t xml:space="preserve"> Tribunal administratif de Toulouse </w:t>
      </w:r>
      <w:r w:rsidR="004F2BC2">
        <w:t>(</w:t>
      </w:r>
      <w:r w:rsidR="004F2BC2" w:rsidRPr="007A0259">
        <w:t>68</w:t>
      </w:r>
      <w:r w:rsidR="006B224B">
        <w:t xml:space="preserve"> </w:t>
      </w:r>
      <w:r w:rsidR="004F2BC2" w:rsidRPr="007A0259">
        <w:t>rue Raymond IV, BP 7007, 31068 Toulouse cedex 7</w:t>
      </w:r>
      <w:r w:rsidR="004F2BC2">
        <w:t>).</w:t>
      </w:r>
    </w:p>
    <w:p w14:paraId="1B8B2496" w14:textId="34A41FEF" w:rsidR="00D13BBA" w:rsidRDefault="00D13BBA" w:rsidP="00D13BBA"/>
    <w:p w14:paraId="1769EDBE" w14:textId="77777777" w:rsidR="006B224B" w:rsidRPr="007A0259" w:rsidRDefault="006B224B" w:rsidP="00D13BBA"/>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D13BBA" w14:paraId="7AFD5D16" w14:textId="77777777" w:rsidTr="00A16DA7">
        <w:trPr>
          <w:trHeight w:val="1658"/>
        </w:trPr>
        <w:tc>
          <w:tcPr>
            <w:tcW w:w="4687" w:type="dxa"/>
          </w:tcPr>
          <w:p w14:paraId="44075A52" w14:textId="5350F30D" w:rsidR="00D13BBA" w:rsidRPr="007A0259" w:rsidRDefault="00D13BBA" w:rsidP="006B224B">
            <w:pPr>
              <w:ind w:left="457" w:firstLine="0"/>
              <w:jc w:val="left"/>
            </w:pPr>
            <w:r w:rsidRPr="007A0259">
              <w:t>Fait à Toulouse,</w:t>
            </w:r>
            <w:r w:rsidR="006B224B">
              <w:t xml:space="preserve"> en deux exemplaires,</w:t>
            </w:r>
            <w:r w:rsidRPr="007A0259">
              <w:t xml:space="preserve"> le</w:t>
            </w:r>
          </w:p>
          <w:p w14:paraId="6920CEBC" w14:textId="2E01CFD6" w:rsidR="00D13BBA" w:rsidRDefault="00D13BBA" w:rsidP="00560FE9">
            <w:pPr>
              <w:spacing w:before="240"/>
              <w:ind w:firstLine="0"/>
              <w:jc w:val="center"/>
            </w:pPr>
            <w:r w:rsidRPr="007A0259">
              <w:rPr>
                <w:b/>
              </w:rPr>
              <w:t>L</w:t>
            </w:r>
            <w:r>
              <w:rPr>
                <w:b/>
              </w:rPr>
              <w:t>’Université Toulouse Jean Jaurès</w:t>
            </w:r>
          </w:p>
        </w:tc>
        <w:tc>
          <w:tcPr>
            <w:tcW w:w="4687" w:type="dxa"/>
          </w:tcPr>
          <w:p w14:paraId="238D2CF6" w14:textId="77777777" w:rsidR="004848F4" w:rsidRDefault="004848F4" w:rsidP="004848F4">
            <w:pPr>
              <w:ind w:firstLine="0"/>
              <w:jc w:val="center"/>
              <w:rPr>
                <w:b/>
              </w:rPr>
            </w:pPr>
          </w:p>
          <w:p w14:paraId="2AA7DF0F" w14:textId="578850B6" w:rsidR="00D13BBA" w:rsidRPr="007A0259" w:rsidRDefault="00D13BBA" w:rsidP="00560FE9">
            <w:pPr>
              <w:spacing w:before="240"/>
              <w:ind w:firstLine="0"/>
              <w:jc w:val="center"/>
            </w:pPr>
            <w:r w:rsidRPr="007A0259">
              <w:rPr>
                <w:b/>
              </w:rPr>
              <w:t>L</w:t>
            </w:r>
            <w:r>
              <w:rPr>
                <w:b/>
              </w:rPr>
              <w:t>’</w:t>
            </w:r>
            <w:r w:rsidR="00464C83">
              <w:rPr>
                <w:b/>
              </w:rPr>
              <w:t>Occupant</w:t>
            </w:r>
          </w:p>
          <w:p w14:paraId="05251759" w14:textId="77777777" w:rsidR="00D13BBA" w:rsidRDefault="00D13BBA" w:rsidP="004848F4">
            <w:pPr>
              <w:ind w:firstLine="0"/>
              <w:jc w:val="center"/>
            </w:pPr>
            <w:r w:rsidRPr="007A0259">
              <w:t>(Nom, Qualité, Cachet)</w:t>
            </w:r>
          </w:p>
        </w:tc>
      </w:tr>
    </w:tbl>
    <w:p w14:paraId="5D51EBBD" w14:textId="77777777" w:rsidR="00D13BBA" w:rsidRPr="00AA6761" w:rsidRDefault="00D13BBA" w:rsidP="00DE0E86">
      <w:pPr>
        <w:ind w:firstLine="0"/>
        <w:rPr>
          <w:b/>
        </w:rPr>
      </w:pPr>
    </w:p>
    <w:sectPr w:rsidR="00D13BBA" w:rsidRPr="00AA6761" w:rsidSect="00AF12F9">
      <w:headerReference w:type="even" r:id="rId21"/>
      <w:headerReference w:type="default" r:id="rId22"/>
      <w:footerReference w:type="default" r:id="rId23"/>
      <w:headerReference w:type="first" r:id="rId24"/>
      <w:footerReference w:type="first" r:id="rId25"/>
      <w:pgSz w:w="11906" w:h="16838" w:code="9"/>
      <w:pgMar w:top="1559" w:right="1418" w:bottom="426"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4E9C" w14:textId="77777777" w:rsidR="00DA1725" w:rsidRDefault="00DA1725" w:rsidP="00AF7140">
      <w:r>
        <w:separator/>
      </w:r>
    </w:p>
  </w:endnote>
  <w:endnote w:type="continuationSeparator" w:id="0">
    <w:p w14:paraId="1E4B7485" w14:textId="77777777" w:rsidR="00DA1725" w:rsidRDefault="00DA1725"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D048" w14:textId="77777777" w:rsidR="006B224B" w:rsidRDefault="006B22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DA1725"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DA1725" w:rsidRPr="00712002" w:rsidRDefault="00DA1725" w:rsidP="002E092F">
          <w:pPr>
            <w:pStyle w:val="Notedebasdepage"/>
            <w:rPr>
              <w:rFonts w:ascii="Century Gothic" w:hAnsi="Century Gothic"/>
              <w:sz w:val="14"/>
              <w:szCs w:val="14"/>
            </w:rPr>
          </w:pPr>
        </w:p>
      </w:tc>
      <w:tc>
        <w:tcPr>
          <w:tcW w:w="1701" w:type="dxa"/>
          <w:vMerge w:val="restart"/>
          <w:vAlign w:val="center"/>
        </w:tcPr>
        <w:p w14:paraId="60AF5F58" w14:textId="77777777" w:rsidR="00DA1725" w:rsidRPr="00712002" w:rsidRDefault="00DA1725"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DA1725" w:rsidRPr="00712002" w:rsidRDefault="00DA1725"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DA1725" w:rsidRPr="00712002" w14:paraId="6317C081" w14:textId="77777777" w:rsidTr="00712002">
      <w:trPr>
        <w:cantSplit/>
        <w:trHeight w:val="227"/>
        <w:jc w:val="center"/>
      </w:trPr>
      <w:tc>
        <w:tcPr>
          <w:tcW w:w="4361" w:type="dxa"/>
          <w:tcBorders>
            <w:top w:val="single" w:sz="4" w:space="0" w:color="0070C0"/>
          </w:tcBorders>
        </w:tcPr>
        <w:p w14:paraId="679FEF92" w14:textId="77777777" w:rsidR="00DA1725" w:rsidRPr="00712002" w:rsidRDefault="00DA1725"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DA1725" w:rsidRPr="00712002" w:rsidRDefault="00DA1725"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DA1725" w:rsidRPr="00712002" w:rsidRDefault="00DA1725"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DA1725" w:rsidRPr="00764726" w:rsidRDefault="00DA1725" w:rsidP="00764726">
    <w:pPr>
      <w:pStyle w:val="Pieddepage"/>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78D1CE0F" w:rsidR="00DA1725" w:rsidRPr="006274D7" w:rsidRDefault="00DA1725"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DA1725" w:rsidRPr="006274D7" w:rsidRDefault="00DA1725" w:rsidP="006274D7">
    <w:pPr>
      <w:pStyle w:val="Pieddepage"/>
      <w:jc w:val="center"/>
      <w:rPr>
        <w:color w:val="0070C0"/>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DA1725" w:rsidRPr="00712002" w14:paraId="559A811C" w14:textId="77777777" w:rsidTr="00712002">
      <w:trPr>
        <w:cantSplit/>
        <w:trHeight w:val="227"/>
        <w:jc w:val="center"/>
      </w:trPr>
      <w:tc>
        <w:tcPr>
          <w:tcW w:w="4361" w:type="dxa"/>
          <w:tcBorders>
            <w:bottom w:val="single" w:sz="4" w:space="0" w:color="0070C0"/>
          </w:tcBorders>
          <w:vAlign w:val="center"/>
        </w:tcPr>
        <w:p w14:paraId="05689E84" w14:textId="77777777" w:rsidR="00DA1725" w:rsidRPr="00712002" w:rsidRDefault="00DA1725" w:rsidP="002E092F">
          <w:pPr>
            <w:pStyle w:val="Notedebasdepage"/>
            <w:rPr>
              <w:rFonts w:ascii="Century Gothic" w:hAnsi="Century Gothic"/>
              <w:sz w:val="14"/>
              <w:szCs w:val="14"/>
            </w:rPr>
          </w:pPr>
        </w:p>
      </w:tc>
      <w:tc>
        <w:tcPr>
          <w:tcW w:w="1701" w:type="dxa"/>
          <w:vMerge w:val="restart"/>
          <w:vAlign w:val="center"/>
        </w:tcPr>
        <w:p w14:paraId="1995D73E" w14:textId="77777777" w:rsidR="00DA1725" w:rsidRPr="00712002" w:rsidRDefault="00DA1725" w:rsidP="00A66630">
          <w:pPr>
            <w:ind w:firstLine="0"/>
            <w:jc w:val="center"/>
            <w:rPr>
              <w:color w:val="0070C0"/>
              <w:sz w:val="14"/>
              <w:szCs w:val="14"/>
            </w:rPr>
          </w:pPr>
          <w:r>
            <w:rPr>
              <w:color w:val="0070C0"/>
              <w:sz w:val="14"/>
              <w:szCs w:val="14"/>
            </w:rPr>
            <w:t>Convention</w:t>
          </w:r>
        </w:p>
      </w:tc>
      <w:tc>
        <w:tcPr>
          <w:tcW w:w="4394" w:type="dxa"/>
          <w:tcBorders>
            <w:bottom w:val="single" w:sz="4" w:space="0" w:color="0070C0"/>
          </w:tcBorders>
          <w:vAlign w:val="center"/>
        </w:tcPr>
        <w:p w14:paraId="246F1C39" w14:textId="77777777" w:rsidR="00DA1725" w:rsidRPr="00712002" w:rsidRDefault="00DA1725"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DA1725" w:rsidRPr="00712002" w14:paraId="55BF56FB" w14:textId="77777777" w:rsidTr="00712002">
      <w:trPr>
        <w:cantSplit/>
        <w:trHeight w:val="227"/>
        <w:jc w:val="center"/>
      </w:trPr>
      <w:tc>
        <w:tcPr>
          <w:tcW w:w="4361" w:type="dxa"/>
          <w:tcBorders>
            <w:top w:val="single" w:sz="4" w:space="0" w:color="0070C0"/>
          </w:tcBorders>
        </w:tcPr>
        <w:p w14:paraId="2357F72D" w14:textId="77777777" w:rsidR="00DA1725" w:rsidRPr="00712002" w:rsidRDefault="00DA1725"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DA1725" w:rsidRPr="00712002" w:rsidRDefault="00DA1725"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14836EE9" w:rsidR="00DA1725" w:rsidRPr="00712002" w:rsidRDefault="00DA1725"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4</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15</w:t>
          </w:r>
          <w:r w:rsidRPr="00712002">
            <w:rPr>
              <w:b/>
              <w:bCs/>
              <w:color w:val="0070C0"/>
              <w:sz w:val="14"/>
              <w:szCs w:val="14"/>
            </w:rPr>
            <w:fldChar w:fldCharType="end"/>
          </w:r>
        </w:p>
      </w:tc>
    </w:tr>
  </w:tbl>
  <w:p w14:paraId="2878CB5A" w14:textId="77777777" w:rsidR="00DA1725" w:rsidRPr="00764726" w:rsidRDefault="00DA1725" w:rsidP="00764726">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DA1725" w:rsidRPr="006274D7" w:rsidRDefault="00DA1725" w:rsidP="006274D7">
    <w:pPr>
      <w:pStyle w:val="Pieddepage"/>
      <w:jc w:val="center"/>
      <w:rPr>
        <w:color w:val="0070C0"/>
        <w:sz w:val="12"/>
        <w:szCs w:val="12"/>
      </w:rPr>
    </w:pPr>
    <w:bookmarkStart w:id="62" w:name="_Hlk58664285"/>
    <w:bookmarkStart w:id="63"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2"/>
    <w:bookmarkEnd w:id="63"/>
  </w:p>
  <w:p w14:paraId="5129D5AE" w14:textId="77777777" w:rsidR="00DA1725" w:rsidRPr="006274D7" w:rsidRDefault="00DA1725"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970D" w14:textId="77777777" w:rsidR="00DA1725" w:rsidRDefault="00DA1725" w:rsidP="00AF7140">
      <w:r>
        <w:separator/>
      </w:r>
    </w:p>
  </w:footnote>
  <w:footnote w:type="continuationSeparator" w:id="0">
    <w:p w14:paraId="0956871A" w14:textId="77777777" w:rsidR="00DA1725" w:rsidRDefault="00DA1725"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F28F" w14:textId="77777777" w:rsidR="006B224B" w:rsidRDefault="006B22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DA1725" w:rsidRDefault="00DA1725"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DA1725" w:rsidRDefault="00DA1725" w:rsidP="00F75F51">
    <w:pPr>
      <w:pStyle w:val="En-tte"/>
      <w:jc w:val="center"/>
      <w:rPr>
        <w:b/>
        <w:i/>
        <w:color w:val="0070C0"/>
        <w:sz w:val="16"/>
        <w:szCs w:val="16"/>
      </w:rPr>
    </w:pPr>
  </w:p>
  <w:p w14:paraId="73C67662" w14:textId="1A6FEC8A" w:rsidR="00DA1725" w:rsidRDefault="003D5CA2"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C663F">
          <w:rPr>
            <w:b/>
            <w:i/>
            <w:color w:val="0070C0"/>
            <w:sz w:val="16"/>
            <w:szCs w:val="16"/>
          </w:rPr>
          <w:t xml:space="preserve">Autorisation d’Occupation Temporaire (AOT) du domaine public pour l’implantation de distributeurs de boissons et de denrées alimentaires – </w:t>
        </w:r>
        <w:r w:rsidR="002C663F">
          <w:rPr>
            <w:b/>
            <w:i/>
            <w:color w:val="0070C0"/>
            <w:sz w:val="16"/>
            <w:szCs w:val="16"/>
          </w:rPr>
          <w:br/>
          <w:t>campus du Mirail et centre du Taur à Toulouse</w:t>
        </w:r>
      </w:sdtContent>
    </w:sdt>
  </w:p>
  <w:p w14:paraId="1FB883C4" w14:textId="77777777" w:rsidR="00DA1725" w:rsidRPr="002D5D77" w:rsidRDefault="00DA1725" w:rsidP="00F75F51">
    <w:pPr>
      <w:pStyle w:val="En-tte"/>
      <w:jc w:val="center"/>
      <w:rPr>
        <w:b/>
        <w:i/>
        <w:color w:val="0070C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5DF47" w14:textId="77777777" w:rsidR="006B224B" w:rsidRDefault="006B224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DA1725" w:rsidRDefault="00DA1725">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B82EEAC" w:rsidR="00DA1725" w:rsidRDefault="00DA1725" w:rsidP="00224C4D">
    <w:pPr>
      <w:pStyle w:val="En-tte"/>
      <w:ind w:firstLine="0"/>
      <w:jc w:val="center"/>
      <w:rPr>
        <w:b/>
        <w:i/>
        <w:color w:val="0070C0"/>
        <w:sz w:val="16"/>
        <w:szCs w:val="16"/>
      </w:rPr>
    </w:pPr>
    <w:bookmarkStart w:id="59" w:name="_Hlk104973743"/>
    <w:bookmarkStart w:id="60" w:name="_Hlk158901512"/>
    <w:bookmarkStart w:id="61" w:name="_Hlk158901513"/>
    <w:r>
      <w:rPr>
        <w:b/>
        <w:i/>
        <w:noProof/>
        <w:color w:val="0070C0"/>
        <w:sz w:val="16"/>
        <w:szCs w:val="16"/>
      </w:rPr>
      <w:drawing>
        <wp:inline distT="0" distB="0" distL="0" distR="0" wp14:anchorId="5C5A28C6" wp14:editId="09DB0B13">
          <wp:extent cx="1116281" cy="378137"/>
          <wp:effectExtent l="0" t="0" r="8255"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59"/>
  <w:bookmarkEnd w:id="60"/>
  <w:bookmarkEnd w:id="61"/>
  <w:p w14:paraId="4C3019D1" w14:textId="23748DD0" w:rsidR="00DA1725" w:rsidRDefault="003D5CA2"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DA1725">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2025AOTPSCON013</w:t>
        </w:r>
      </w:sdtContent>
    </w:sdt>
    <w:r w:rsidR="00DA1725" w:rsidRPr="009A426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C663F">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l’implantation de distributeurs de boissons et de denrées alimentaires – </w:t>
        </w:r>
        <w:r w:rsidR="002C663F">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campus du Mirail et centre du Taur à Toulouse</w:t>
        </w:r>
      </w:sdtContent>
    </w:sdt>
  </w:p>
  <w:p w14:paraId="0EEBA41D" w14:textId="77777777" w:rsidR="00DA1725" w:rsidRPr="009A4266" w:rsidRDefault="00DA1725"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DA1725" w:rsidRDefault="00DA17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45C"/>
    <w:multiLevelType w:val="hybridMultilevel"/>
    <w:tmpl w:val="8DE05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1288D"/>
    <w:multiLevelType w:val="hybridMultilevel"/>
    <w:tmpl w:val="A6DAA4DA"/>
    <w:lvl w:ilvl="0" w:tplc="C57EF48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7D5F8E"/>
    <w:multiLevelType w:val="hybridMultilevel"/>
    <w:tmpl w:val="1F2AE8DE"/>
    <w:lvl w:ilvl="0" w:tplc="26C6E2C8">
      <w:numFmt w:val="bullet"/>
      <w:lvlText w:val="-"/>
      <w:lvlJc w:val="left"/>
      <w:pPr>
        <w:ind w:left="1087" w:hanging="123"/>
      </w:pPr>
      <w:rPr>
        <w:rFonts w:ascii="Arial" w:eastAsia="Arial" w:hAnsi="Arial" w:cs="Arial" w:hint="default"/>
        <w:b w:val="0"/>
        <w:bCs w:val="0"/>
        <w:i w:val="0"/>
        <w:iCs w:val="0"/>
        <w:spacing w:val="0"/>
        <w:w w:val="99"/>
        <w:sz w:val="20"/>
        <w:szCs w:val="20"/>
        <w:lang w:val="fr-FR" w:eastAsia="en-US" w:bidi="ar-SA"/>
      </w:rPr>
    </w:lvl>
    <w:lvl w:ilvl="1" w:tplc="BFEC5FAC">
      <w:numFmt w:val="bullet"/>
      <w:lvlText w:val="•"/>
      <w:lvlJc w:val="left"/>
      <w:pPr>
        <w:ind w:left="1958" w:hanging="123"/>
      </w:pPr>
      <w:rPr>
        <w:rFonts w:hint="default"/>
        <w:lang w:val="fr-FR" w:eastAsia="en-US" w:bidi="ar-SA"/>
      </w:rPr>
    </w:lvl>
    <w:lvl w:ilvl="2" w:tplc="BAEC7DD0">
      <w:numFmt w:val="bullet"/>
      <w:lvlText w:val="•"/>
      <w:lvlJc w:val="left"/>
      <w:pPr>
        <w:ind w:left="2837" w:hanging="123"/>
      </w:pPr>
      <w:rPr>
        <w:rFonts w:hint="default"/>
        <w:lang w:val="fr-FR" w:eastAsia="en-US" w:bidi="ar-SA"/>
      </w:rPr>
    </w:lvl>
    <w:lvl w:ilvl="3" w:tplc="3042BB7E">
      <w:numFmt w:val="bullet"/>
      <w:lvlText w:val="•"/>
      <w:lvlJc w:val="left"/>
      <w:pPr>
        <w:ind w:left="3715" w:hanging="123"/>
      </w:pPr>
      <w:rPr>
        <w:rFonts w:hint="default"/>
        <w:lang w:val="fr-FR" w:eastAsia="en-US" w:bidi="ar-SA"/>
      </w:rPr>
    </w:lvl>
    <w:lvl w:ilvl="4" w:tplc="5622ABDE">
      <w:numFmt w:val="bullet"/>
      <w:lvlText w:val="•"/>
      <w:lvlJc w:val="left"/>
      <w:pPr>
        <w:ind w:left="4594" w:hanging="123"/>
      </w:pPr>
      <w:rPr>
        <w:rFonts w:hint="default"/>
        <w:lang w:val="fr-FR" w:eastAsia="en-US" w:bidi="ar-SA"/>
      </w:rPr>
    </w:lvl>
    <w:lvl w:ilvl="5" w:tplc="D7C8A8E6">
      <w:numFmt w:val="bullet"/>
      <w:lvlText w:val="•"/>
      <w:lvlJc w:val="left"/>
      <w:pPr>
        <w:ind w:left="5473" w:hanging="123"/>
      </w:pPr>
      <w:rPr>
        <w:rFonts w:hint="default"/>
        <w:lang w:val="fr-FR" w:eastAsia="en-US" w:bidi="ar-SA"/>
      </w:rPr>
    </w:lvl>
    <w:lvl w:ilvl="6" w:tplc="FE20D2B8">
      <w:numFmt w:val="bullet"/>
      <w:lvlText w:val="•"/>
      <w:lvlJc w:val="left"/>
      <w:pPr>
        <w:ind w:left="6351" w:hanging="123"/>
      </w:pPr>
      <w:rPr>
        <w:rFonts w:hint="default"/>
        <w:lang w:val="fr-FR" w:eastAsia="en-US" w:bidi="ar-SA"/>
      </w:rPr>
    </w:lvl>
    <w:lvl w:ilvl="7" w:tplc="91CCAB12">
      <w:numFmt w:val="bullet"/>
      <w:lvlText w:val="•"/>
      <w:lvlJc w:val="left"/>
      <w:pPr>
        <w:ind w:left="7230" w:hanging="123"/>
      </w:pPr>
      <w:rPr>
        <w:rFonts w:hint="default"/>
        <w:lang w:val="fr-FR" w:eastAsia="en-US" w:bidi="ar-SA"/>
      </w:rPr>
    </w:lvl>
    <w:lvl w:ilvl="8" w:tplc="7436ADD8">
      <w:numFmt w:val="bullet"/>
      <w:lvlText w:val="•"/>
      <w:lvlJc w:val="left"/>
      <w:pPr>
        <w:ind w:left="8109" w:hanging="123"/>
      </w:pPr>
      <w:rPr>
        <w:rFonts w:hint="default"/>
        <w:lang w:val="fr-FR" w:eastAsia="en-US" w:bidi="ar-SA"/>
      </w:rPr>
    </w:lvl>
  </w:abstractNum>
  <w:abstractNum w:abstractNumId="3" w15:restartNumberingAfterBreak="0">
    <w:nsid w:val="05DD2893"/>
    <w:multiLevelType w:val="hybridMultilevel"/>
    <w:tmpl w:val="B4D83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3D737D"/>
    <w:multiLevelType w:val="hybridMultilevel"/>
    <w:tmpl w:val="98C8B95E"/>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7" w15:restartNumberingAfterBreak="0">
    <w:nsid w:val="0BBC63BA"/>
    <w:multiLevelType w:val="hybridMultilevel"/>
    <w:tmpl w:val="23003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584448"/>
    <w:multiLevelType w:val="hybridMultilevel"/>
    <w:tmpl w:val="BE5A3BFC"/>
    <w:lvl w:ilvl="0" w:tplc="C57EF48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D136D4"/>
    <w:multiLevelType w:val="hybridMultilevel"/>
    <w:tmpl w:val="45E6DDFE"/>
    <w:lvl w:ilvl="0" w:tplc="EB6E8048">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CFE7C3C"/>
    <w:multiLevelType w:val="hybridMultilevel"/>
    <w:tmpl w:val="31145ABA"/>
    <w:lvl w:ilvl="0" w:tplc="1F2E6B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9F1317"/>
    <w:multiLevelType w:val="hybridMultilevel"/>
    <w:tmpl w:val="02BAD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4E6772"/>
    <w:multiLevelType w:val="hybridMultilevel"/>
    <w:tmpl w:val="BF3A9AF6"/>
    <w:lvl w:ilvl="0" w:tplc="AEA21706">
      <w:start w:val="27"/>
      <w:numFmt w:val="bullet"/>
      <w:lvlText w:val="-"/>
      <w:lvlJc w:val="left"/>
      <w:pPr>
        <w:ind w:left="1948" w:hanging="360"/>
      </w:pPr>
      <w:rPr>
        <w:rFonts w:ascii="Arial" w:eastAsia="Times New Roman"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5" w15:restartNumberingAfterBreak="0">
    <w:nsid w:val="2E176690"/>
    <w:multiLevelType w:val="hybridMultilevel"/>
    <w:tmpl w:val="BD8AE5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A92D99"/>
    <w:multiLevelType w:val="hybridMultilevel"/>
    <w:tmpl w:val="879258CC"/>
    <w:lvl w:ilvl="0" w:tplc="24F8BF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7B5646"/>
    <w:multiLevelType w:val="hybridMultilevel"/>
    <w:tmpl w:val="05A04124"/>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A8251F5"/>
    <w:multiLevelType w:val="hybridMultilevel"/>
    <w:tmpl w:val="DB62E944"/>
    <w:lvl w:ilvl="0" w:tplc="10E46C4E">
      <w:numFmt w:val="bullet"/>
      <w:lvlText w:val="-"/>
      <w:lvlJc w:val="left"/>
      <w:pPr>
        <w:ind w:left="1948" w:hanging="360"/>
      </w:pPr>
      <w:rPr>
        <w:rFonts w:ascii="Arial" w:eastAsia="Calibri"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9" w15:restartNumberingAfterBreak="0">
    <w:nsid w:val="3CAE0CFE"/>
    <w:multiLevelType w:val="hybridMultilevel"/>
    <w:tmpl w:val="52888CB6"/>
    <w:lvl w:ilvl="0" w:tplc="C57EF48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C55D64"/>
    <w:multiLevelType w:val="hybridMultilevel"/>
    <w:tmpl w:val="06E82BF4"/>
    <w:lvl w:ilvl="0" w:tplc="C57EF480">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EE64C5C"/>
    <w:multiLevelType w:val="hybridMultilevel"/>
    <w:tmpl w:val="2B2CB092"/>
    <w:lvl w:ilvl="0" w:tplc="7DAE02C4">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3F9F04AC"/>
    <w:multiLevelType w:val="hybridMultilevel"/>
    <w:tmpl w:val="D5C0E8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0070C07"/>
    <w:multiLevelType w:val="hybridMultilevel"/>
    <w:tmpl w:val="2E443004"/>
    <w:lvl w:ilvl="0" w:tplc="040C0001">
      <w:start w:val="1"/>
      <w:numFmt w:val="bullet"/>
      <w:lvlText w:val=""/>
      <w:lvlJc w:val="left"/>
      <w:pPr>
        <w:ind w:left="1948" w:hanging="360"/>
      </w:pPr>
      <w:rPr>
        <w:rFonts w:ascii="Symbol" w:hAnsi="Symbo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4" w15:restartNumberingAfterBreak="0">
    <w:nsid w:val="43195931"/>
    <w:multiLevelType w:val="hybridMultilevel"/>
    <w:tmpl w:val="A0845736"/>
    <w:lvl w:ilvl="0" w:tplc="0DFE042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43265D68"/>
    <w:multiLevelType w:val="hybridMultilevel"/>
    <w:tmpl w:val="77CAF3FA"/>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8" w15:restartNumberingAfterBreak="0">
    <w:nsid w:val="526E7EDF"/>
    <w:multiLevelType w:val="hybridMultilevel"/>
    <w:tmpl w:val="05C0D77A"/>
    <w:lvl w:ilvl="0" w:tplc="040C000D">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0B19C4"/>
    <w:multiLevelType w:val="hybridMultilevel"/>
    <w:tmpl w:val="99BC517E"/>
    <w:lvl w:ilvl="0" w:tplc="A668614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54F46DE7"/>
    <w:multiLevelType w:val="hybridMultilevel"/>
    <w:tmpl w:val="4CDA9C9E"/>
    <w:lvl w:ilvl="0" w:tplc="F24CED32">
      <w:start w:val="2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1" w15:restartNumberingAfterBreak="0">
    <w:nsid w:val="558A460E"/>
    <w:multiLevelType w:val="multilevel"/>
    <w:tmpl w:val="E42C3052"/>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0A532D"/>
    <w:multiLevelType w:val="hybridMultilevel"/>
    <w:tmpl w:val="70DC3F0A"/>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5B023667"/>
    <w:multiLevelType w:val="multilevel"/>
    <w:tmpl w:val="B03682C6"/>
    <w:numStyleLink w:val="CNSbulletlist"/>
  </w:abstractNum>
  <w:abstractNum w:abstractNumId="34" w15:restartNumberingAfterBreak="0">
    <w:nsid w:val="667D240A"/>
    <w:multiLevelType w:val="hybridMultilevel"/>
    <w:tmpl w:val="E0A4A988"/>
    <w:lvl w:ilvl="0" w:tplc="46FEE63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786460F"/>
    <w:multiLevelType w:val="hybridMultilevel"/>
    <w:tmpl w:val="CB2008D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003C0C"/>
    <w:multiLevelType w:val="hybridMultilevel"/>
    <w:tmpl w:val="A3821F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74691EC3"/>
    <w:multiLevelType w:val="hybridMultilevel"/>
    <w:tmpl w:val="D16EF112"/>
    <w:lvl w:ilvl="0" w:tplc="040C000B">
      <w:start w:val="1"/>
      <w:numFmt w:val="bullet"/>
      <w:lvlText w:val=""/>
      <w:lvlJc w:val="left"/>
      <w:pPr>
        <w:ind w:left="1684" w:hanging="360"/>
      </w:pPr>
      <w:rPr>
        <w:rFonts w:ascii="Wingdings" w:hAnsi="Wingdings"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38" w15:restartNumberingAfterBreak="0">
    <w:nsid w:val="75A16EAF"/>
    <w:multiLevelType w:val="hybridMultilevel"/>
    <w:tmpl w:val="2DB02BC8"/>
    <w:lvl w:ilvl="0" w:tplc="8ECA4B6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9" w15:restartNumberingAfterBreak="0">
    <w:nsid w:val="7E8D2F77"/>
    <w:multiLevelType w:val="hybridMultilevel"/>
    <w:tmpl w:val="5F06F238"/>
    <w:lvl w:ilvl="0" w:tplc="D9F063F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7"/>
  </w:num>
  <w:num w:numId="3">
    <w:abstractNumId w:val="33"/>
  </w:num>
  <w:num w:numId="4">
    <w:abstractNumId w:val="26"/>
  </w:num>
  <w:num w:numId="5">
    <w:abstractNumId w:val="9"/>
  </w:num>
  <w:num w:numId="6">
    <w:abstractNumId w:val="28"/>
  </w:num>
  <w:num w:numId="7">
    <w:abstractNumId w:val="8"/>
  </w:num>
  <w:num w:numId="8">
    <w:abstractNumId w:val="5"/>
  </w:num>
  <w:num w:numId="9">
    <w:abstractNumId w:val="10"/>
  </w:num>
  <w:num w:numId="10">
    <w:abstractNumId w:val="3"/>
  </w:num>
  <w:num w:numId="11">
    <w:abstractNumId w:val="24"/>
  </w:num>
  <w:num w:numId="12">
    <w:abstractNumId w:val="37"/>
  </w:num>
  <w:num w:numId="13">
    <w:abstractNumId w:val="2"/>
  </w:num>
  <w:num w:numId="14">
    <w:abstractNumId w:val="38"/>
  </w:num>
  <w:num w:numId="15">
    <w:abstractNumId w:val="30"/>
  </w:num>
  <w:num w:numId="16">
    <w:abstractNumId w:val="11"/>
  </w:num>
  <w:num w:numId="17">
    <w:abstractNumId w:val="21"/>
  </w:num>
  <w:num w:numId="18">
    <w:abstractNumId w:val="17"/>
  </w:num>
  <w:num w:numId="19">
    <w:abstractNumId w:val="29"/>
  </w:num>
  <w:num w:numId="20">
    <w:abstractNumId w:val="6"/>
  </w:num>
  <w:num w:numId="21">
    <w:abstractNumId w:val="14"/>
  </w:num>
  <w:num w:numId="22">
    <w:abstractNumId w:val="29"/>
  </w:num>
  <w:num w:numId="23">
    <w:abstractNumId w:val="32"/>
  </w:num>
  <w:num w:numId="24">
    <w:abstractNumId w:val="23"/>
  </w:num>
  <w:num w:numId="25">
    <w:abstractNumId w:val="4"/>
  </w:num>
  <w:num w:numId="26">
    <w:abstractNumId w:val="16"/>
  </w:num>
  <w:num w:numId="27">
    <w:abstractNumId w:val="31"/>
  </w:num>
  <w:num w:numId="28">
    <w:abstractNumId w:val="12"/>
  </w:num>
  <w:num w:numId="29">
    <w:abstractNumId w:val="22"/>
  </w:num>
  <w:num w:numId="30">
    <w:abstractNumId w:val="13"/>
  </w:num>
  <w:num w:numId="31">
    <w:abstractNumId w:val="18"/>
  </w:num>
  <w:num w:numId="32">
    <w:abstractNumId w:val="25"/>
  </w:num>
  <w:num w:numId="33">
    <w:abstractNumId w:val="34"/>
  </w:num>
  <w:num w:numId="34">
    <w:abstractNumId w:val="39"/>
  </w:num>
  <w:num w:numId="35">
    <w:abstractNumId w:val="31"/>
  </w:num>
  <w:num w:numId="36">
    <w:abstractNumId w:val="35"/>
  </w:num>
  <w:num w:numId="37">
    <w:abstractNumId w:val="7"/>
  </w:num>
  <w:num w:numId="38">
    <w:abstractNumId w:val="39"/>
  </w:num>
  <w:num w:numId="39">
    <w:abstractNumId w:val="36"/>
  </w:num>
  <w:num w:numId="40">
    <w:abstractNumId w:val="0"/>
  </w:num>
  <w:num w:numId="41">
    <w:abstractNumId w:val="19"/>
  </w:num>
  <w:num w:numId="42">
    <w:abstractNumId w:val="1"/>
  </w:num>
  <w:num w:numId="43">
    <w:abstractNumId w:val="15"/>
  </w:num>
  <w:num w:numId="4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22A7"/>
    <w:rsid w:val="000038C4"/>
    <w:rsid w:val="00004030"/>
    <w:rsid w:val="00011385"/>
    <w:rsid w:val="0001702F"/>
    <w:rsid w:val="00021210"/>
    <w:rsid w:val="0002134E"/>
    <w:rsid w:val="000220CA"/>
    <w:rsid w:val="00022629"/>
    <w:rsid w:val="000260B1"/>
    <w:rsid w:val="00026A49"/>
    <w:rsid w:val="00035994"/>
    <w:rsid w:val="000415DB"/>
    <w:rsid w:val="00043593"/>
    <w:rsid w:val="00050684"/>
    <w:rsid w:val="00052955"/>
    <w:rsid w:val="00053E69"/>
    <w:rsid w:val="00054FED"/>
    <w:rsid w:val="0005720D"/>
    <w:rsid w:val="00060E8F"/>
    <w:rsid w:val="000647D1"/>
    <w:rsid w:val="00066E66"/>
    <w:rsid w:val="00070C6F"/>
    <w:rsid w:val="000720F7"/>
    <w:rsid w:val="0007235D"/>
    <w:rsid w:val="000724EB"/>
    <w:rsid w:val="000765C0"/>
    <w:rsid w:val="000774DB"/>
    <w:rsid w:val="0008292D"/>
    <w:rsid w:val="000832D7"/>
    <w:rsid w:val="00084E42"/>
    <w:rsid w:val="00087190"/>
    <w:rsid w:val="0008743B"/>
    <w:rsid w:val="00096391"/>
    <w:rsid w:val="00096DBB"/>
    <w:rsid w:val="000A1C5A"/>
    <w:rsid w:val="000A1D38"/>
    <w:rsid w:val="000A3A6C"/>
    <w:rsid w:val="000A4349"/>
    <w:rsid w:val="000B45E8"/>
    <w:rsid w:val="000B4B7A"/>
    <w:rsid w:val="000C03BC"/>
    <w:rsid w:val="000C0D90"/>
    <w:rsid w:val="000C40C4"/>
    <w:rsid w:val="000C5731"/>
    <w:rsid w:val="000C77F2"/>
    <w:rsid w:val="000D0550"/>
    <w:rsid w:val="000D12EC"/>
    <w:rsid w:val="000D164D"/>
    <w:rsid w:val="000D1DB4"/>
    <w:rsid w:val="000D1FEA"/>
    <w:rsid w:val="000D5AC7"/>
    <w:rsid w:val="000D6076"/>
    <w:rsid w:val="000D704D"/>
    <w:rsid w:val="000D766B"/>
    <w:rsid w:val="000E04CD"/>
    <w:rsid w:val="000E3A5B"/>
    <w:rsid w:val="000E4C01"/>
    <w:rsid w:val="000E4EC9"/>
    <w:rsid w:val="000E5172"/>
    <w:rsid w:val="000F0686"/>
    <w:rsid w:val="000F1DCD"/>
    <w:rsid w:val="000F30F9"/>
    <w:rsid w:val="000F640C"/>
    <w:rsid w:val="00101ACD"/>
    <w:rsid w:val="0010246F"/>
    <w:rsid w:val="001024AE"/>
    <w:rsid w:val="001031D1"/>
    <w:rsid w:val="00106A6C"/>
    <w:rsid w:val="00111436"/>
    <w:rsid w:val="00114A80"/>
    <w:rsid w:val="001154ED"/>
    <w:rsid w:val="001175CF"/>
    <w:rsid w:val="00123048"/>
    <w:rsid w:val="001241F4"/>
    <w:rsid w:val="00125656"/>
    <w:rsid w:val="00133821"/>
    <w:rsid w:val="00135A5C"/>
    <w:rsid w:val="001421A0"/>
    <w:rsid w:val="0015225E"/>
    <w:rsid w:val="001554F5"/>
    <w:rsid w:val="001561A0"/>
    <w:rsid w:val="001641C2"/>
    <w:rsid w:val="0017258B"/>
    <w:rsid w:val="00173540"/>
    <w:rsid w:val="00187A5D"/>
    <w:rsid w:val="001906E8"/>
    <w:rsid w:val="00191F4B"/>
    <w:rsid w:val="00194C09"/>
    <w:rsid w:val="001A0A5A"/>
    <w:rsid w:val="001A4AD5"/>
    <w:rsid w:val="001A5195"/>
    <w:rsid w:val="001B134F"/>
    <w:rsid w:val="001B1765"/>
    <w:rsid w:val="001B56B9"/>
    <w:rsid w:val="001C14C9"/>
    <w:rsid w:val="001C295A"/>
    <w:rsid w:val="001C3D43"/>
    <w:rsid w:val="001C6B45"/>
    <w:rsid w:val="001D1A07"/>
    <w:rsid w:val="001D2068"/>
    <w:rsid w:val="001D23CE"/>
    <w:rsid w:val="001D666A"/>
    <w:rsid w:val="001D6FA6"/>
    <w:rsid w:val="001D78FC"/>
    <w:rsid w:val="001D7EA1"/>
    <w:rsid w:val="001E0E31"/>
    <w:rsid w:val="001E14EA"/>
    <w:rsid w:val="001E362C"/>
    <w:rsid w:val="001E4FBC"/>
    <w:rsid w:val="001E6732"/>
    <w:rsid w:val="001F06D0"/>
    <w:rsid w:val="001F4388"/>
    <w:rsid w:val="001F508A"/>
    <w:rsid w:val="001F64E8"/>
    <w:rsid w:val="00203A2E"/>
    <w:rsid w:val="002040CE"/>
    <w:rsid w:val="00204114"/>
    <w:rsid w:val="00206477"/>
    <w:rsid w:val="002103B9"/>
    <w:rsid w:val="00211B61"/>
    <w:rsid w:val="00211F7D"/>
    <w:rsid w:val="002123E1"/>
    <w:rsid w:val="0021474D"/>
    <w:rsid w:val="00215741"/>
    <w:rsid w:val="00216AD7"/>
    <w:rsid w:val="00216D50"/>
    <w:rsid w:val="0022184B"/>
    <w:rsid w:val="002222CE"/>
    <w:rsid w:val="00224C4D"/>
    <w:rsid w:val="002252A3"/>
    <w:rsid w:val="002320E1"/>
    <w:rsid w:val="002342F2"/>
    <w:rsid w:val="00237008"/>
    <w:rsid w:val="00237C68"/>
    <w:rsid w:val="00242F98"/>
    <w:rsid w:val="002438AD"/>
    <w:rsid w:val="00244B96"/>
    <w:rsid w:val="002523D4"/>
    <w:rsid w:val="00254BBA"/>
    <w:rsid w:val="00256081"/>
    <w:rsid w:val="002575B8"/>
    <w:rsid w:val="00262741"/>
    <w:rsid w:val="0026300B"/>
    <w:rsid w:val="002635E9"/>
    <w:rsid w:val="00265DF2"/>
    <w:rsid w:val="00274E0C"/>
    <w:rsid w:val="002757D0"/>
    <w:rsid w:val="00281B8A"/>
    <w:rsid w:val="00282F96"/>
    <w:rsid w:val="00283627"/>
    <w:rsid w:val="0028428B"/>
    <w:rsid w:val="00284B45"/>
    <w:rsid w:val="002859E1"/>
    <w:rsid w:val="00285CC1"/>
    <w:rsid w:val="0028632B"/>
    <w:rsid w:val="00287E42"/>
    <w:rsid w:val="00290FDC"/>
    <w:rsid w:val="00296AD8"/>
    <w:rsid w:val="00297BAB"/>
    <w:rsid w:val="002A62B6"/>
    <w:rsid w:val="002A63A5"/>
    <w:rsid w:val="002A6490"/>
    <w:rsid w:val="002A6BB0"/>
    <w:rsid w:val="002A7DD5"/>
    <w:rsid w:val="002C1F82"/>
    <w:rsid w:val="002C2951"/>
    <w:rsid w:val="002C4B61"/>
    <w:rsid w:val="002C663F"/>
    <w:rsid w:val="002C716C"/>
    <w:rsid w:val="002D1EB6"/>
    <w:rsid w:val="002D2AEC"/>
    <w:rsid w:val="002D2B46"/>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069BB"/>
    <w:rsid w:val="00312E93"/>
    <w:rsid w:val="00313079"/>
    <w:rsid w:val="00313B22"/>
    <w:rsid w:val="00314EC3"/>
    <w:rsid w:val="00323173"/>
    <w:rsid w:val="0032328D"/>
    <w:rsid w:val="00324DC8"/>
    <w:rsid w:val="003256AF"/>
    <w:rsid w:val="00325A2D"/>
    <w:rsid w:val="00326C7F"/>
    <w:rsid w:val="0032707F"/>
    <w:rsid w:val="003323B9"/>
    <w:rsid w:val="00333E3A"/>
    <w:rsid w:val="003343A8"/>
    <w:rsid w:val="003361F7"/>
    <w:rsid w:val="00337F9F"/>
    <w:rsid w:val="003425F2"/>
    <w:rsid w:val="00344E64"/>
    <w:rsid w:val="0034523C"/>
    <w:rsid w:val="00346943"/>
    <w:rsid w:val="00350A42"/>
    <w:rsid w:val="00351BAD"/>
    <w:rsid w:val="0035326A"/>
    <w:rsid w:val="003578AA"/>
    <w:rsid w:val="00361308"/>
    <w:rsid w:val="003621B1"/>
    <w:rsid w:val="00362A6F"/>
    <w:rsid w:val="00363595"/>
    <w:rsid w:val="00376B50"/>
    <w:rsid w:val="0037727C"/>
    <w:rsid w:val="003818A1"/>
    <w:rsid w:val="003818E7"/>
    <w:rsid w:val="0038216F"/>
    <w:rsid w:val="00384E4F"/>
    <w:rsid w:val="00386ADE"/>
    <w:rsid w:val="00391C2F"/>
    <w:rsid w:val="00394752"/>
    <w:rsid w:val="00395CD0"/>
    <w:rsid w:val="00396983"/>
    <w:rsid w:val="003A078D"/>
    <w:rsid w:val="003A08C1"/>
    <w:rsid w:val="003A0D74"/>
    <w:rsid w:val="003A331C"/>
    <w:rsid w:val="003A3D25"/>
    <w:rsid w:val="003B368B"/>
    <w:rsid w:val="003B5712"/>
    <w:rsid w:val="003B76FB"/>
    <w:rsid w:val="003C0BEB"/>
    <w:rsid w:val="003C5CFD"/>
    <w:rsid w:val="003D53D9"/>
    <w:rsid w:val="003D5A54"/>
    <w:rsid w:val="003D5CA2"/>
    <w:rsid w:val="003D618E"/>
    <w:rsid w:val="003D75B2"/>
    <w:rsid w:val="003D7C0F"/>
    <w:rsid w:val="003E183C"/>
    <w:rsid w:val="003F18EB"/>
    <w:rsid w:val="003F27F4"/>
    <w:rsid w:val="003F2CA0"/>
    <w:rsid w:val="003F34FC"/>
    <w:rsid w:val="003F3B35"/>
    <w:rsid w:val="003F6E43"/>
    <w:rsid w:val="00404ECA"/>
    <w:rsid w:val="004060AC"/>
    <w:rsid w:val="00407889"/>
    <w:rsid w:val="00410CD8"/>
    <w:rsid w:val="0041370C"/>
    <w:rsid w:val="0041469F"/>
    <w:rsid w:val="004201FC"/>
    <w:rsid w:val="00423C68"/>
    <w:rsid w:val="0042750F"/>
    <w:rsid w:val="00427B3D"/>
    <w:rsid w:val="00433600"/>
    <w:rsid w:val="00435C56"/>
    <w:rsid w:val="0043608C"/>
    <w:rsid w:val="00444CB5"/>
    <w:rsid w:val="00445515"/>
    <w:rsid w:val="00445CF3"/>
    <w:rsid w:val="00446193"/>
    <w:rsid w:val="00450A03"/>
    <w:rsid w:val="00451F3C"/>
    <w:rsid w:val="0045356B"/>
    <w:rsid w:val="004536E9"/>
    <w:rsid w:val="0045444F"/>
    <w:rsid w:val="00455B25"/>
    <w:rsid w:val="00464C83"/>
    <w:rsid w:val="0047041D"/>
    <w:rsid w:val="00470518"/>
    <w:rsid w:val="0047132E"/>
    <w:rsid w:val="0047190B"/>
    <w:rsid w:val="0047214E"/>
    <w:rsid w:val="004748AF"/>
    <w:rsid w:val="00475211"/>
    <w:rsid w:val="004761EC"/>
    <w:rsid w:val="00481B7C"/>
    <w:rsid w:val="0048292B"/>
    <w:rsid w:val="0048298A"/>
    <w:rsid w:val="0048418A"/>
    <w:rsid w:val="004848F4"/>
    <w:rsid w:val="0049425C"/>
    <w:rsid w:val="00494C91"/>
    <w:rsid w:val="004A28AF"/>
    <w:rsid w:val="004A541B"/>
    <w:rsid w:val="004A606B"/>
    <w:rsid w:val="004A6AA6"/>
    <w:rsid w:val="004B2D7A"/>
    <w:rsid w:val="004B2E4B"/>
    <w:rsid w:val="004B34CC"/>
    <w:rsid w:val="004B3DA9"/>
    <w:rsid w:val="004C02FF"/>
    <w:rsid w:val="004C3573"/>
    <w:rsid w:val="004C4406"/>
    <w:rsid w:val="004D13B5"/>
    <w:rsid w:val="004D2F15"/>
    <w:rsid w:val="004D6775"/>
    <w:rsid w:val="004D699E"/>
    <w:rsid w:val="004D7D5F"/>
    <w:rsid w:val="004E0763"/>
    <w:rsid w:val="004E4C1A"/>
    <w:rsid w:val="004E6433"/>
    <w:rsid w:val="004E690B"/>
    <w:rsid w:val="004E6A32"/>
    <w:rsid w:val="004F054B"/>
    <w:rsid w:val="004F0B0B"/>
    <w:rsid w:val="004F2BC2"/>
    <w:rsid w:val="004F472F"/>
    <w:rsid w:val="004F4A6A"/>
    <w:rsid w:val="004F65E0"/>
    <w:rsid w:val="00501E1C"/>
    <w:rsid w:val="00504B7F"/>
    <w:rsid w:val="005066BD"/>
    <w:rsid w:val="00506D0A"/>
    <w:rsid w:val="00507F0D"/>
    <w:rsid w:val="00517885"/>
    <w:rsid w:val="0052091E"/>
    <w:rsid w:val="00527327"/>
    <w:rsid w:val="00527B26"/>
    <w:rsid w:val="005308E1"/>
    <w:rsid w:val="00534AF1"/>
    <w:rsid w:val="005360E8"/>
    <w:rsid w:val="0053740A"/>
    <w:rsid w:val="00540F29"/>
    <w:rsid w:val="005419FA"/>
    <w:rsid w:val="005429FC"/>
    <w:rsid w:val="00544632"/>
    <w:rsid w:val="00547FB4"/>
    <w:rsid w:val="00554C2C"/>
    <w:rsid w:val="0055784C"/>
    <w:rsid w:val="00560FE9"/>
    <w:rsid w:val="00561109"/>
    <w:rsid w:val="00561979"/>
    <w:rsid w:val="00562B7F"/>
    <w:rsid w:val="00570263"/>
    <w:rsid w:val="00571E1E"/>
    <w:rsid w:val="005723A1"/>
    <w:rsid w:val="00572B25"/>
    <w:rsid w:val="00574950"/>
    <w:rsid w:val="00575A5B"/>
    <w:rsid w:val="00581BC2"/>
    <w:rsid w:val="00584FCD"/>
    <w:rsid w:val="005864A7"/>
    <w:rsid w:val="00590C4B"/>
    <w:rsid w:val="005912AE"/>
    <w:rsid w:val="00595658"/>
    <w:rsid w:val="00596692"/>
    <w:rsid w:val="00597B16"/>
    <w:rsid w:val="005A28CD"/>
    <w:rsid w:val="005A3280"/>
    <w:rsid w:val="005A328F"/>
    <w:rsid w:val="005A5362"/>
    <w:rsid w:val="005A653D"/>
    <w:rsid w:val="005B0F8B"/>
    <w:rsid w:val="005B19DD"/>
    <w:rsid w:val="005B4542"/>
    <w:rsid w:val="005B6925"/>
    <w:rsid w:val="005C319D"/>
    <w:rsid w:val="005C6BD6"/>
    <w:rsid w:val="005C6E3D"/>
    <w:rsid w:val="005C7657"/>
    <w:rsid w:val="005D23F8"/>
    <w:rsid w:val="005D29D6"/>
    <w:rsid w:val="005D39B1"/>
    <w:rsid w:val="005D602F"/>
    <w:rsid w:val="005E7BAE"/>
    <w:rsid w:val="005F1499"/>
    <w:rsid w:val="005F294C"/>
    <w:rsid w:val="005F46C0"/>
    <w:rsid w:val="005F5D72"/>
    <w:rsid w:val="00602C4F"/>
    <w:rsid w:val="0060516C"/>
    <w:rsid w:val="006066BB"/>
    <w:rsid w:val="0061029A"/>
    <w:rsid w:val="00610B8E"/>
    <w:rsid w:val="006126AB"/>
    <w:rsid w:val="00613127"/>
    <w:rsid w:val="00613240"/>
    <w:rsid w:val="006135A9"/>
    <w:rsid w:val="00615E94"/>
    <w:rsid w:val="00616EDE"/>
    <w:rsid w:val="006208DB"/>
    <w:rsid w:val="00620CD4"/>
    <w:rsid w:val="006216C0"/>
    <w:rsid w:val="0062182A"/>
    <w:rsid w:val="00622ACA"/>
    <w:rsid w:val="00623A77"/>
    <w:rsid w:val="00623AD1"/>
    <w:rsid w:val="00625D7A"/>
    <w:rsid w:val="006274D7"/>
    <w:rsid w:val="006329C0"/>
    <w:rsid w:val="0063326C"/>
    <w:rsid w:val="006340CB"/>
    <w:rsid w:val="0063527F"/>
    <w:rsid w:val="00635EB2"/>
    <w:rsid w:val="00640289"/>
    <w:rsid w:val="006415FB"/>
    <w:rsid w:val="00644665"/>
    <w:rsid w:val="00644C64"/>
    <w:rsid w:val="00647E2C"/>
    <w:rsid w:val="0065430A"/>
    <w:rsid w:val="00655A33"/>
    <w:rsid w:val="0066044B"/>
    <w:rsid w:val="006640F4"/>
    <w:rsid w:val="006655DF"/>
    <w:rsid w:val="00666177"/>
    <w:rsid w:val="006713FC"/>
    <w:rsid w:val="0067337F"/>
    <w:rsid w:val="00677F85"/>
    <w:rsid w:val="006806E7"/>
    <w:rsid w:val="00682745"/>
    <w:rsid w:val="0068539C"/>
    <w:rsid w:val="006949CE"/>
    <w:rsid w:val="00696D2F"/>
    <w:rsid w:val="006A25B4"/>
    <w:rsid w:val="006A4468"/>
    <w:rsid w:val="006A6359"/>
    <w:rsid w:val="006B0673"/>
    <w:rsid w:val="006B1165"/>
    <w:rsid w:val="006B21A4"/>
    <w:rsid w:val="006B224B"/>
    <w:rsid w:val="006B68A9"/>
    <w:rsid w:val="006B69BC"/>
    <w:rsid w:val="006C690F"/>
    <w:rsid w:val="006E094D"/>
    <w:rsid w:val="006E28B6"/>
    <w:rsid w:val="006E34E8"/>
    <w:rsid w:val="006E527D"/>
    <w:rsid w:val="006F11EA"/>
    <w:rsid w:val="006F1A07"/>
    <w:rsid w:val="006F402A"/>
    <w:rsid w:val="006F6A7B"/>
    <w:rsid w:val="00701D2C"/>
    <w:rsid w:val="007030DE"/>
    <w:rsid w:val="00703970"/>
    <w:rsid w:val="007047D5"/>
    <w:rsid w:val="00707C52"/>
    <w:rsid w:val="00707D92"/>
    <w:rsid w:val="00711332"/>
    <w:rsid w:val="00712002"/>
    <w:rsid w:val="00713B1C"/>
    <w:rsid w:val="00714945"/>
    <w:rsid w:val="007176A2"/>
    <w:rsid w:val="0072204C"/>
    <w:rsid w:val="00723198"/>
    <w:rsid w:val="00723878"/>
    <w:rsid w:val="00726E8D"/>
    <w:rsid w:val="007310CD"/>
    <w:rsid w:val="007335DC"/>
    <w:rsid w:val="0073558D"/>
    <w:rsid w:val="00736ECE"/>
    <w:rsid w:val="007379B1"/>
    <w:rsid w:val="0074103C"/>
    <w:rsid w:val="007411E8"/>
    <w:rsid w:val="00743A13"/>
    <w:rsid w:val="00746308"/>
    <w:rsid w:val="00746F2E"/>
    <w:rsid w:val="00750352"/>
    <w:rsid w:val="00752046"/>
    <w:rsid w:val="007528BF"/>
    <w:rsid w:val="00752987"/>
    <w:rsid w:val="00760F39"/>
    <w:rsid w:val="00762ABD"/>
    <w:rsid w:val="00764726"/>
    <w:rsid w:val="0076692F"/>
    <w:rsid w:val="00766CE3"/>
    <w:rsid w:val="00774297"/>
    <w:rsid w:val="007743B9"/>
    <w:rsid w:val="00774423"/>
    <w:rsid w:val="00777806"/>
    <w:rsid w:val="00784849"/>
    <w:rsid w:val="0078528C"/>
    <w:rsid w:val="00791746"/>
    <w:rsid w:val="00792520"/>
    <w:rsid w:val="00797B66"/>
    <w:rsid w:val="007A04D2"/>
    <w:rsid w:val="007A1D45"/>
    <w:rsid w:val="007A2E3D"/>
    <w:rsid w:val="007A3FD6"/>
    <w:rsid w:val="007A3FF4"/>
    <w:rsid w:val="007A4E85"/>
    <w:rsid w:val="007B224F"/>
    <w:rsid w:val="007B5DCA"/>
    <w:rsid w:val="007C5A8E"/>
    <w:rsid w:val="007C6F21"/>
    <w:rsid w:val="007D0C93"/>
    <w:rsid w:val="007D31E7"/>
    <w:rsid w:val="007D46FA"/>
    <w:rsid w:val="007D4D51"/>
    <w:rsid w:val="007E58D2"/>
    <w:rsid w:val="007E66C6"/>
    <w:rsid w:val="007E6CC8"/>
    <w:rsid w:val="007F0E45"/>
    <w:rsid w:val="007F26D5"/>
    <w:rsid w:val="007F3CD2"/>
    <w:rsid w:val="007F41CE"/>
    <w:rsid w:val="007F5EA4"/>
    <w:rsid w:val="007F63EE"/>
    <w:rsid w:val="007F7DDE"/>
    <w:rsid w:val="00800A17"/>
    <w:rsid w:val="00804BC4"/>
    <w:rsid w:val="00806E48"/>
    <w:rsid w:val="0081182D"/>
    <w:rsid w:val="00813B1E"/>
    <w:rsid w:val="0081624B"/>
    <w:rsid w:val="0081675A"/>
    <w:rsid w:val="00816F7C"/>
    <w:rsid w:val="0081742E"/>
    <w:rsid w:val="00820150"/>
    <w:rsid w:val="00824DD0"/>
    <w:rsid w:val="00825829"/>
    <w:rsid w:val="00827DDC"/>
    <w:rsid w:val="00830214"/>
    <w:rsid w:val="00830D49"/>
    <w:rsid w:val="0083410D"/>
    <w:rsid w:val="0083445D"/>
    <w:rsid w:val="008424F6"/>
    <w:rsid w:val="00842D99"/>
    <w:rsid w:val="0085027F"/>
    <w:rsid w:val="0085049D"/>
    <w:rsid w:val="00850684"/>
    <w:rsid w:val="00853388"/>
    <w:rsid w:val="00856599"/>
    <w:rsid w:val="008566D4"/>
    <w:rsid w:val="008611A5"/>
    <w:rsid w:val="00861BA9"/>
    <w:rsid w:val="0086685E"/>
    <w:rsid w:val="008707F6"/>
    <w:rsid w:val="0087269B"/>
    <w:rsid w:val="00876F30"/>
    <w:rsid w:val="00881AFB"/>
    <w:rsid w:val="00883683"/>
    <w:rsid w:val="00883AB4"/>
    <w:rsid w:val="0088772D"/>
    <w:rsid w:val="008919FD"/>
    <w:rsid w:val="00892AE5"/>
    <w:rsid w:val="008943E1"/>
    <w:rsid w:val="00896987"/>
    <w:rsid w:val="0089731D"/>
    <w:rsid w:val="008A2FF5"/>
    <w:rsid w:val="008A7285"/>
    <w:rsid w:val="008B015D"/>
    <w:rsid w:val="008B143E"/>
    <w:rsid w:val="008B368E"/>
    <w:rsid w:val="008B45EE"/>
    <w:rsid w:val="008B4813"/>
    <w:rsid w:val="008C0B17"/>
    <w:rsid w:val="008C1111"/>
    <w:rsid w:val="008C13CA"/>
    <w:rsid w:val="008C4231"/>
    <w:rsid w:val="008C44F6"/>
    <w:rsid w:val="008C7D6C"/>
    <w:rsid w:val="008D1818"/>
    <w:rsid w:val="008D1A56"/>
    <w:rsid w:val="008D59B4"/>
    <w:rsid w:val="008D7F6D"/>
    <w:rsid w:val="008E1070"/>
    <w:rsid w:val="008E159C"/>
    <w:rsid w:val="008E4B25"/>
    <w:rsid w:val="008E6D1F"/>
    <w:rsid w:val="008E7A3E"/>
    <w:rsid w:val="008F1712"/>
    <w:rsid w:val="008F3093"/>
    <w:rsid w:val="008F7803"/>
    <w:rsid w:val="00900718"/>
    <w:rsid w:val="00901866"/>
    <w:rsid w:val="00901DB8"/>
    <w:rsid w:val="009043F2"/>
    <w:rsid w:val="00910A89"/>
    <w:rsid w:val="0091333A"/>
    <w:rsid w:val="00915C62"/>
    <w:rsid w:val="00920058"/>
    <w:rsid w:val="009207B2"/>
    <w:rsid w:val="00920A1F"/>
    <w:rsid w:val="0092294D"/>
    <w:rsid w:val="00924445"/>
    <w:rsid w:val="0092568A"/>
    <w:rsid w:val="009261D2"/>
    <w:rsid w:val="00927AB6"/>
    <w:rsid w:val="00932F34"/>
    <w:rsid w:val="009335EA"/>
    <w:rsid w:val="00933F79"/>
    <w:rsid w:val="00934474"/>
    <w:rsid w:val="009379F8"/>
    <w:rsid w:val="009404AB"/>
    <w:rsid w:val="00941E17"/>
    <w:rsid w:val="00941E90"/>
    <w:rsid w:val="00943789"/>
    <w:rsid w:val="009437E4"/>
    <w:rsid w:val="00943D37"/>
    <w:rsid w:val="00947806"/>
    <w:rsid w:val="00951008"/>
    <w:rsid w:val="009514F1"/>
    <w:rsid w:val="0095211F"/>
    <w:rsid w:val="00957F62"/>
    <w:rsid w:val="00960C51"/>
    <w:rsid w:val="0096792E"/>
    <w:rsid w:val="00972722"/>
    <w:rsid w:val="009740AB"/>
    <w:rsid w:val="00980644"/>
    <w:rsid w:val="00981704"/>
    <w:rsid w:val="00982790"/>
    <w:rsid w:val="00982B77"/>
    <w:rsid w:val="00984E96"/>
    <w:rsid w:val="00986843"/>
    <w:rsid w:val="00991C72"/>
    <w:rsid w:val="009953BC"/>
    <w:rsid w:val="00997D82"/>
    <w:rsid w:val="00997EDA"/>
    <w:rsid w:val="009A2421"/>
    <w:rsid w:val="009A4266"/>
    <w:rsid w:val="009B388D"/>
    <w:rsid w:val="009B6953"/>
    <w:rsid w:val="009B6C53"/>
    <w:rsid w:val="009C122D"/>
    <w:rsid w:val="009C6FA9"/>
    <w:rsid w:val="009C77B1"/>
    <w:rsid w:val="009C7C67"/>
    <w:rsid w:val="009D2E45"/>
    <w:rsid w:val="009D489F"/>
    <w:rsid w:val="009D5B13"/>
    <w:rsid w:val="009E231B"/>
    <w:rsid w:val="009E44A4"/>
    <w:rsid w:val="009F1DD1"/>
    <w:rsid w:val="00A00DB8"/>
    <w:rsid w:val="00A04546"/>
    <w:rsid w:val="00A05257"/>
    <w:rsid w:val="00A07277"/>
    <w:rsid w:val="00A07306"/>
    <w:rsid w:val="00A10AD4"/>
    <w:rsid w:val="00A132B5"/>
    <w:rsid w:val="00A14342"/>
    <w:rsid w:val="00A16DA7"/>
    <w:rsid w:val="00A16F22"/>
    <w:rsid w:val="00A178EA"/>
    <w:rsid w:val="00A219A5"/>
    <w:rsid w:val="00A24F58"/>
    <w:rsid w:val="00A27B77"/>
    <w:rsid w:val="00A30B5C"/>
    <w:rsid w:val="00A32E80"/>
    <w:rsid w:val="00A33157"/>
    <w:rsid w:val="00A42C6C"/>
    <w:rsid w:val="00A441C3"/>
    <w:rsid w:val="00A451C1"/>
    <w:rsid w:val="00A5346E"/>
    <w:rsid w:val="00A534CD"/>
    <w:rsid w:val="00A53681"/>
    <w:rsid w:val="00A545BB"/>
    <w:rsid w:val="00A55B2D"/>
    <w:rsid w:val="00A56918"/>
    <w:rsid w:val="00A56D9B"/>
    <w:rsid w:val="00A60D7A"/>
    <w:rsid w:val="00A6202E"/>
    <w:rsid w:val="00A6351A"/>
    <w:rsid w:val="00A63689"/>
    <w:rsid w:val="00A66630"/>
    <w:rsid w:val="00A67C89"/>
    <w:rsid w:val="00A71147"/>
    <w:rsid w:val="00A712A1"/>
    <w:rsid w:val="00A7396B"/>
    <w:rsid w:val="00A749D9"/>
    <w:rsid w:val="00A76092"/>
    <w:rsid w:val="00A91767"/>
    <w:rsid w:val="00A92782"/>
    <w:rsid w:val="00A92E3B"/>
    <w:rsid w:val="00A95AF2"/>
    <w:rsid w:val="00AA28F6"/>
    <w:rsid w:val="00AA48DA"/>
    <w:rsid w:val="00AA4BA2"/>
    <w:rsid w:val="00AA4DCA"/>
    <w:rsid w:val="00AA685B"/>
    <w:rsid w:val="00AB40C3"/>
    <w:rsid w:val="00AB4A17"/>
    <w:rsid w:val="00AB4CFE"/>
    <w:rsid w:val="00AB5DF5"/>
    <w:rsid w:val="00AC1B39"/>
    <w:rsid w:val="00AC6037"/>
    <w:rsid w:val="00AD171A"/>
    <w:rsid w:val="00AD3B8D"/>
    <w:rsid w:val="00AD6B1C"/>
    <w:rsid w:val="00AD7B12"/>
    <w:rsid w:val="00AD7D45"/>
    <w:rsid w:val="00AE0AF6"/>
    <w:rsid w:val="00AE2596"/>
    <w:rsid w:val="00AE3389"/>
    <w:rsid w:val="00AE7FE4"/>
    <w:rsid w:val="00AF12F9"/>
    <w:rsid w:val="00AF1854"/>
    <w:rsid w:val="00AF3B54"/>
    <w:rsid w:val="00AF3E31"/>
    <w:rsid w:val="00AF4A95"/>
    <w:rsid w:val="00AF7140"/>
    <w:rsid w:val="00B00686"/>
    <w:rsid w:val="00B00C08"/>
    <w:rsid w:val="00B049DD"/>
    <w:rsid w:val="00B05827"/>
    <w:rsid w:val="00B07F92"/>
    <w:rsid w:val="00B13BF5"/>
    <w:rsid w:val="00B13F32"/>
    <w:rsid w:val="00B14AFC"/>
    <w:rsid w:val="00B15264"/>
    <w:rsid w:val="00B21B4E"/>
    <w:rsid w:val="00B23A11"/>
    <w:rsid w:val="00B256EB"/>
    <w:rsid w:val="00B25996"/>
    <w:rsid w:val="00B26384"/>
    <w:rsid w:val="00B27C8B"/>
    <w:rsid w:val="00B3110B"/>
    <w:rsid w:val="00B3192A"/>
    <w:rsid w:val="00B36774"/>
    <w:rsid w:val="00B37E36"/>
    <w:rsid w:val="00B41593"/>
    <w:rsid w:val="00B41651"/>
    <w:rsid w:val="00B41EF3"/>
    <w:rsid w:val="00B43012"/>
    <w:rsid w:val="00B45B49"/>
    <w:rsid w:val="00B46325"/>
    <w:rsid w:val="00B467BB"/>
    <w:rsid w:val="00B504B1"/>
    <w:rsid w:val="00B50C98"/>
    <w:rsid w:val="00B51090"/>
    <w:rsid w:val="00B5188B"/>
    <w:rsid w:val="00B52E84"/>
    <w:rsid w:val="00B5530D"/>
    <w:rsid w:val="00B57BA9"/>
    <w:rsid w:val="00B62891"/>
    <w:rsid w:val="00B65728"/>
    <w:rsid w:val="00B71021"/>
    <w:rsid w:val="00B713E3"/>
    <w:rsid w:val="00B71C83"/>
    <w:rsid w:val="00B75A02"/>
    <w:rsid w:val="00B81A4F"/>
    <w:rsid w:val="00B86275"/>
    <w:rsid w:val="00B86B17"/>
    <w:rsid w:val="00B87135"/>
    <w:rsid w:val="00B92423"/>
    <w:rsid w:val="00B944C3"/>
    <w:rsid w:val="00B9455C"/>
    <w:rsid w:val="00BA3150"/>
    <w:rsid w:val="00BA625E"/>
    <w:rsid w:val="00BA64A4"/>
    <w:rsid w:val="00BB0709"/>
    <w:rsid w:val="00BB117B"/>
    <w:rsid w:val="00BB2E5D"/>
    <w:rsid w:val="00BB461B"/>
    <w:rsid w:val="00BB56BE"/>
    <w:rsid w:val="00BC006B"/>
    <w:rsid w:val="00BC00EF"/>
    <w:rsid w:val="00BC0578"/>
    <w:rsid w:val="00BC05CA"/>
    <w:rsid w:val="00BC0E32"/>
    <w:rsid w:val="00BC4042"/>
    <w:rsid w:val="00BC751B"/>
    <w:rsid w:val="00BD140C"/>
    <w:rsid w:val="00BD4888"/>
    <w:rsid w:val="00BD4D4C"/>
    <w:rsid w:val="00BD7231"/>
    <w:rsid w:val="00BE222C"/>
    <w:rsid w:val="00BE54C5"/>
    <w:rsid w:val="00BE71EB"/>
    <w:rsid w:val="00BF0FFD"/>
    <w:rsid w:val="00BF146C"/>
    <w:rsid w:val="00BF213E"/>
    <w:rsid w:val="00BF2170"/>
    <w:rsid w:val="00BF4438"/>
    <w:rsid w:val="00BF7D48"/>
    <w:rsid w:val="00C023E5"/>
    <w:rsid w:val="00C04861"/>
    <w:rsid w:val="00C06166"/>
    <w:rsid w:val="00C14658"/>
    <w:rsid w:val="00C1495A"/>
    <w:rsid w:val="00C1523D"/>
    <w:rsid w:val="00C1657C"/>
    <w:rsid w:val="00C20EBA"/>
    <w:rsid w:val="00C2189C"/>
    <w:rsid w:val="00C248D1"/>
    <w:rsid w:val="00C27220"/>
    <w:rsid w:val="00C27242"/>
    <w:rsid w:val="00C30354"/>
    <w:rsid w:val="00C4273B"/>
    <w:rsid w:val="00C5097B"/>
    <w:rsid w:val="00C5118B"/>
    <w:rsid w:val="00C532CD"/>
    <w:rsid w:val="00C53423"/>
    <w:rsid w:val="00C563A1"/>
    <w:rsid w:val="00C57E06"/>
    <w:rsid w:val="00C61942"/>
    <w:rsid w:val="00C61E4D"/>
    <w:rsid w:val="00C62831"/>
    <w:rsid w:val="00C71149"/>
    <w:rsid w:val="00C76F27"/>
    <w:rsid w:val="00C77DED"/>
    <w:rsid w:val="00C80112"/>
    <w:rsid w:val="00C8086C"/>
    <w:rsid w:val="00C81F17"/>
    <w:rsid w:val="00C82446"/>
    <w:rsid w:val="00C85918"/>
    <w:rsid w:val="00C91AD2"/>
    <w:rsid w:val="00C91C3F"/>
    <w:rsid w:val="00C91DEC"/>
    <w:rsid w:val="00C95483"/>
    <w:rsid w:val="00CA001A"/>
    <w:rsid w:val="00CA186A"/>
    <w:rsid w:val="00CA213D"/>
    <w:rsid w:val="00CA2995"/>
    <w:rsid w:val="00CA6543"/>
    <w:rsid w:val="00CA67BD"/>
    <w:rsid w:val="00CB2F74"/>
    <w:rsid w:val="00CB30D9"/>
    <w:rsid w:val="00CB6BAC"/>
    <w:rsid w:val="00CC142A"/>
    <w:rsid w:val="00CC34B7"/>
    <w:rsid w:val="00CC4AC4"/>
    <w:rsid w:val="00CC643B"/>
    <w:rsid w:val="00CC73FA"/>
    <w:rsid w:val="00CD0C5D"/>
    <w:rsid w:val="00CD6A90"/>
    <w:rsid w:val="00CE0AA1"/>
    <w:rsid w:val="00CE2E5A"/>
    <w:rsid w:val="00CE4C47"/>
    <w:rsid w:val="00CE766B"/>
    <w:rsid w:val="00CF357F"/>
    <w:rsid w:val="00CF5509"/>
    <w:rsid w:val="00D00D9A"/>
    <w:rsid w:val="00D0130E"/>
    <w:rsid w:val="00D03100"/>
    <w:rsid w:val="00D07CC1"/>
    <w:rsid w:val="00D11DFF"/>
    <w:rsid w:val="00D11F16"/>
    <w:rsid w:val="00D13BBA"/>
    <w:rsid w:val="00D14D4F"/>
    <w:rsid w:val="00D228FB"/>
    <w:rsid w:val="00D22AEE"/>
    <w:rsid w:val="00D26B8C"/>
    <w:rsid w:val="00D37149"/>
    <w:rsid w:val="00D411D4"/>
    <w:rsid w:val="00D41906"/>
    <w:rsid w:val="00D45365"/>
    <w:rsid w:val="00D61501"/>
    <w:rsid w:val="00D65CEF"/>
    <w:rsid w:val="00D65F0F"/>
    <w:rsid w:val="00D7140D"/>
    <w:rsid w:val="00D715D2"/>
    <w:rsid w:val="00D72E1E"/>
    <w:rsid w:val="00D74EFB"/>
    <w:rsid w:val="00D81A07"/>
    <w:rsid w:val="00D82275"/>
    <w:rsid w:val="00D909F5"/>
    <w:rsid w:val="00D91D57"/>
    <w:rsid w:val="00D95B94"/>
    <w:rsid w:val="00D9633E"/>
    <w:rsid w:val="00D96579"/>
    <w:rsid w:val="00D96608"/>
    <w:rsid w:val="00D976A3"/>
    <w:rsid w:val="00DA1725"/>
    <w:rsid w:val="00DA40BC"/>
    <w:rsid w:val="00DA4AA9"/>
    <w:rsid w:val="00DA72E3"/>
    <w:rsid w:val="00DB54FF"/>
    <w:rsid w:val="00DB56EC"/>
    <w:rsid w:val="00DC07D9"/>
    <w:rsid w:val="00DC16C9"/>
    <w:rsid w:val="00DC5DEF"/>
    <w:rsid w:val="00DD00AB"/>
    <w:rsid w:val="00DD0804"/>
    <w:rsid w:val="00DD258E"/>
    <w:rsid w:val="00DD71D2"/>
    <w:rsid w:val="00DE0984"/>
    <w:rsid w:val="00DE0E86"/>
    <w:rsid w:val="00DE2DD2"/>
    <w:rsid w:val="00DE6F6B"/>
    <w:rsid w:val="00DE7142"/>
    <w:rsid w:val="00DF42DF"/>
    <w:rsid w:val="00DF5B41"/>
    <w:rsid w:val="00DF7365"/>
    <w:rsid w:val="00E00D5E"/>
    <w:rsid w:val="00E00EC8"/>
    <w:rsid w:val="00E00F34"/>
    <w:rsid w:val="00E04763"/>
    <w:rsid w:val="00E0794C"/>
    <w:rsid w:val="00E10843"/>
    <w:rsid w:val="00E11770"/>
    <w:rsid w:val="00E13A0D"/>
    <w:rsid w:val="00E13DE8"/>
    <w:rsid w:val="00E13E2F"/>
    <w:rsid w:val="00E1472C"/>
    <w:rsid w:val="00E2088C"/>
    <w:rsid w:val="00E21CC6"/>
    <w:rsid w:val="00E21DAD"/>
    <w:rsid w:val="00E22702"/>
    <w:rsid w:val="00E24042"/>
    <w:rsid w:val="00E247AD"/>
    <w:rsid w:val="00E2535E"/>
    <w:rsid w:val="00E274D6"/>
    <w:rsid w:val="00E3523B"/>
    <w:rsid w:val="00E35F71"/>
    <w:rsid w:val="00E37141"/>
    <w:rsid w:val="00E37A8A"/>
    <w:rsid w:val="00E42CDE"/>
    <w:rsid w:val="00E46890"/>
    <w:rsid w:val="00E477BA"/>
    <w:rsid w:val="00E52D7D"/>
    <w:rsid w:val="00E54A78"/>
    <w:rsid w:val="00E5550D"/>
    <w:rsid w:val="00E559CA"/>
    <w:rsid w:val="00E55E91"/>
    <w:rsid w:val="00E5609A"/>
    <w:rsid w:val="00E56968"/>
    <w:rsid w:val="00E61BDC"/>
    <w:rsid w:val="00E627D0"/>
    <w:rsid w:val="00E62980"/>
    <w:rsid w:val="00E639BD"/>
    <w:rsid w:val="00E642E1"/>
    <w:rsid w:val="00E708C8"/>
    <w:rsid w:val="00E72A74"/>
    <w:rsid w:val="00E75428"/>
    <w:rsid w:val="00E7613F"/>
    <w:rsid w:val="00E77FC4"/>
    <w:rsid w:val="00E81A8D"/>
    <w:rsid w:val="00E84821"/>
    <w:rsid w:val="00E85AD6"/>
    <w:rsid w:val="00E877F8"/>
    <w:rsid w:val="00E924CD"/>
    <w:rsid w:val="00E92C25"/>
    <w:rsid w:val="00E97605"/>
    <w:rsid w:val="00EA2B72"/>
    <w:rsid w:val="00EA36C6"/>
    <w:rsid w:val="00EA6F7E"/>
    <w:rsid w:val="00EB18EF"/>
    <w:rsid w:val="00EB2F20"/>
    <w:rsid w:val="00EC5269"/>
    <w:rsid w:val="00EC677F"/>
    <w:rsid w:val="00EC6D37"/>
    <w:rsid w:val="00EC7DFF"/>
    <w:rsid w:val="00ED03B2"/>
    <w:rsid w:val="00ED3C74"/>
    <w:rsid w:val="00ED4FC0"/>
    <w:rsid w:val="00EE23A8"/>
    <w:rsid w:val="00EE7B5B"/>
    <w:rsid w:val="00EF0D95"/>
    <w:rsid w:val="00EF16CA"/>
    <w:rsid w:val="00EF3D6B"/>
    <w:rsid w:val="00F02CCC"/>
    <w:rsid w:val="00F05FAD"/>
    <w:rsid w:val="00F07878"/>
    <w:rsid w:val="00F07A64"/>
    <w:rsid w:val="00F10274"/>
    <w:rsid w:val="00F10873"/>
    <w:rsid w:val="00F10AEC"/>
    <w:rsid w:val="00F14036"/>
    <w:rsid w:val="00F1675B"/>
    <w:rsid w:val="00F22C4C"/>
    <w:rsid w:val="00F25388"/>
    <w:rsid w:val="00F2572E"/>
    <w:rsid w:val="00F259E1"/>
    <w:rsid w:val="00F27EBF"/>
    <w:rsid w:val="00F306F4"/>
    <w:rsid w:val="00F3358B"/>
    <w:rsid w:val="00F350A7"/>
    <w:rsid w:val="00F36F53"/>
    <w:rsid w:val="00F44DC7"/>
    <w:rsid w:val="00F45D57"/>
    <w:rsid w:val="00F473D1"/>
    <w:rsid w:val="00F50927"/>
    <w:rsid w:val="00F50EE5"/>
    <w:rsid w:val="00F51D7C"/>
    <w:rsid w:val="00F54772"/>
    <w:rsid w:val="00F55142"/>
    <w:rsid w:val="00F56D44"/>
    <w:rsid w:val="00F62E5D"/>
    <w:rsid w:val="00F62F47"/>
    <w:rsid w:val="00F63853"/>
    <w:rsid w:val="00F64DDC"/>
    <w:rsid w:val="00F65CEA"/>
    <w:rsid w:val="00F66BC8"/>
    <w:rsid w:val="00F66DD1"/>
    <w:rsid w:val="00F67F71"/>
    <w:rsid w:val="00F71BD6"/>
    <w:rsid w:val="00F71F76"/>
    <w:rsid w:val="00F74583"/>
    <w:rsid w:val="00F7541E"/>
    <w:rsid w:val="00F75F51"/>
    <w:rsid w:val="00F85682"/>
    <w:rsid w:val="00F91BED"/>
    <w:rsid w:val="00F93E18"/>
    <w:rsid w:val="00F947E1"/>
    <w:rsid w:val="00F95462"/>
    <w:rsid w:val="00FA0901"/>
    <w:rsid w:val="00FA22DF"/>
    <w:rsid w:val="00FA3919"/>
    <w:rsid w:val="00FA480F"/>
    <w:rsid w:val="00FA671C"/>
    <w:rsid w:val="00FB134D"/>
    <w:rsid w:val="00FB1C38"/>
    <w:rsid w:val="00FB2408"/>
    <w:rsid w:val="00FB5B8C"/>
    <w:rsid w:val="00FB67B2"/>
    <w:rsid w:val="00FC00D9"/>
    <w:rsid w:val="00FC4E1D"/>
    <w:rsid w:val="00FC5C35"/>
    <w:rsid w:val="00FC5D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06A6C"/>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55A33"/>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55A33"/>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3D5CA2"/>
    <w:pPr>
      <w:widowControl/>
      <w:suppressAutoHyphens w:val="0"/>
      <w:overflowPunct/>
      <w:autoSpaceDE/>
      <w:autoSpaceDN/>
      <w:adjustRightInd/>
      <w:spacing w:before="240" w:after="80"/>
      <w:ind w:left="927" w:firstLine="0"/>
      <w:contextualSpacing/>
      <w:textAlignment w:val="auto"/>
    </w:pPr>
    <w:rPr>
      <w:b/>
      <w:bCs/>
      <w:szCs w:val="20"/>
    </w:r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3D5CA2"/>
    <w:rPr>
      <w:rFonts w:ascii="Arial" w:eastAsia="Times New Roman" w:hAnsi="Arial" w:cs="Arial"/>
      <w:b/>
      <w:bCs/>
      <w:sz w:val="20"/>
      <w:szCs w:val="20"/>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A712A1"/>
    <w:rPr>
      <w:color w:val="605E5C"/>
      <w:shd w:val="clear" w:color="auto" w:fill="E1DFDD"/>
    </w:rPr>
  </w:style>
  <w:style w:type="paragraph" w:styleId="Rvision">
    <w:name w:val="Revision"/>
    <w:hidden/>
    <w:uiPriority w:val="99"/>
    <w:semiHidden/>
    <w:rsid w:val="00CF357F"/>
    <w:pPr>
      <w:spacing w:after="0" w:line="240" w:lineRule="auto"/>
    </w:pPr>
    <w:rPr>
      <w:rFonts w:ascii="Arial" w:eastAsia="Times New Roman" w:hAnsi="Arial" w:cs="Arial"/>
      <w:sz w:val="20"/>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126926742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76580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achats@univ-tlse2.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chats@univ-tlse2.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3D3B72" w:rsidRDefault="003D3B72">
          <w:pPr>
            <w:pStyle w:val="14F6750E0E1B4B6FB61D5B5B11E27B9E"/>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3D3B72" w:rsidRDefault="003D3B72">
          <w:pPr>
            <w:pStyle w:val="21D9D44FCB5B4983BBF7456E01E4AE51"/>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1B2F2F"/>
    <w:rsid w:val="00273B7F"/>
    <w:rsid w:val="002F7F24"/>
    <w:rsid w:val="003D3B72"/>
    <w:rsid w:val="0042138D"/>
    <w:rsid w:val="00485C36"/>
    <w:rsid w:val="004A1F48"/>
    <w:rsid w:val="005C0B5B"/>
    <w:rsid w:val="006470AC"/>
    <w:rsid w:val="00943B18"/>
    <w:rsid w:val="0099545A"/>
    <w:rsid w:val="009B71D4"/>
    <w:rsid w:val="009C5153"/>
    <w:rsid w:val="009F5F93"/>
    <w:rsid w:val="00A04F13"/>
    <w:rsid w:val="00B103D2"/>
    <w:rsid w:val="00B5088A"/>
    <w:rsid w:val="00B51CAE"/>
    <w:rsid w:val="00D861AD"/>
    <w:rsid w:val="00D874B8"/>
    <w:rsid w:val="00F46956"/>
    <w:rsid w:val="00FA021E"/>
    <w:rsid w:val="00FA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A647E-B13A-487B-B65B-F277682136C7}">
  <ds:schemaRefs>
    <ds:schemaRef ds:uri="http://schemas.openxmlformats.org/officeDocument/2006/bibliography"/>
  </ds:schemaRefs>
</ds:datastoreItem>
</file>

<file path=customXml/itemProps2.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3.xml><?xml version="1.0" encoding="utf-8"?>
<ds:datastoreItem xmlns:ds="http://schemas.openxmlformats.org/officeDocument/2006/customXml" ds:itemID="{41FF614E-F23D-48A7-98B1-8580695C08E2}">
  <ds:schemaRefs>
    <ds:schemaRef ds:uri="http://www.w3.org/XML/1998/namespace"/>
    <ds:schemaRef ds:uri="d2a90c22-07a9-4ce8-9d34-a022d7d08a53"/>
    <ds:schemaRef ds:uri="http://purl.org/dc/elements/1.1/"/>
    <ds:schemaRef ds:uri="http://purl.org/dc/dcmitype/"/>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454fb1f7-2f50-4faf-a430-37a13cc6feef"/>
  </ds:schemaRefs>
</ds:datastoreItem>
</file>

<file path=customXml/itemProps4.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6183</Words>
  <Characters>34009</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de distributeurs de boissons et de denrées alimentaires – 
campus du Mirail et centre du Taur à Toulouse</dc:description>
  <cp:lastModifiedBy>thucydide.hounkpatin@i-univ-tlse2.fr</cp:lastModifiedBy>
  <cp:revision>6</cp:revision>
  <cp:lastPrinted>2024-12-10T15:57:00Z</cp:lastPrinted>
  <dcterms:created xsi:type="dcterms:W3CDTF">2025-04-08T13:27:00Z</dcterms:created>
  <dcterms:modified xsi:type="dcterms:W3CDTF">2025-04-09T14:13:00Z</dcterms:modified>
  <cp:category>2025AOTPSCON013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