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752" w:rsidRDefault="00C27752" w:rsidP="00C277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7080"/>
        <w:jc w:val="center"/>
      </w:pPr>
      <w:bookmarkStart w:id="0" w:name="_GoBack"/>
      <w:bookmarkEnd w:id="0"/>
      <w:r w:rsidRPr="00F34DA1">
        <w:t>DAF_2025_000424</w:t>
      </w:r>
    </w:p>
    <w:tbl>
      <w:tblPr>
        <w:tblStyle w:val="Grilledutableau"/>
        <w:tblW w:w="5073" w:type="pct"/>
        <w:tblLook w:val="04A0" w:firstRow="1" w:lastRow="0" w:firstColumn="1" w:lastColumn="0" w:noHBand="0" w:noVBand="1"/>
      </w:tblPr>
      <w:tblGrid>
        <w:gridCol w:w="10201"/>
      </w:tblGrid>
      <w:tr w:rsidR="00C27752" w:rsidTr="00A1700E">
        <w:trPr>
          <w:trHeight w:val="2391"/>
        </w:trPr>
        <w:tc>
          <w:tcPr>
            <w:tcW w:w="5000" w:type="pct"/>
            <w:shd w:val="clear" w:color="auto" w:fill="481F67"/>
          </w:tcPr>
          <w:p w:rsidR="00C27752" w:rsidRPr="004919C1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Marché public de travaux</w:t>
            </w:r>
          </w:p>
          <w:p w:rsidR="00C27752" w:rsidRPr="004871DB" w:rsidRDefault="00C27752" w:rsidP="00A1700E">
            <w:pPr>
              <w:pStyle w:val="Sansinterligne"/>
              <w:jc w:val="center"/>
              <w:rPr>
                <w:i/>
                <w:sz w:val="16"/>
                <w:szCs w:val="16"/>
              </w:rPr>
            </w:pPr>
            <w:r w:rsidRPr="004871DB">
              <w:rPr>
                <w:i/>
                <w:sz w:val="16"/>
                <w:szCs w:val="16"/>
              </w:rPr>
              <w:t xml:space="preserve">Passé selon une procédure adaptée </w:t>
            </w:r>
            <w:r w:rsidRPr="0002646B">
              <w:rPr>
                <w:i/>
                <w:sz w:val="16"/>
                <w:szCs w:val="16"/>
              </w:rPr>
              <w:t>en application des articles L.2120-1, L.21</w:t>
            </w:r>
            <w:r>
              <w:rPr>
                <w:i/>
                <w:sz w:val="16"/>
                <w:szCs w:val="16"/>
              </w:rPr>
              <w:t>23-, R.2123-1 à R.2123-7 du Code</w:t>
            </w:r>
            <w:r w:rsidRPr="0002646B">
              <w:rPr>
                <w:i/>
                <w:sz w:val="16"/>
                <w:szCs w:val="16"/>
              </w:rPr>
              <w:t xml:space="preserve"> de la commande publique</w:t>
            </w:r>
            <w:r>
              <w:rPr>
                <w:i/>
                <w:sz w:val="16"/>
                <w:szCs w:val="16"/>
              </w:rPr>
              <w:t>.</w:t>
            </w:r>
          </w:p>
          <w:p w:rsidR="00C27752" w:rsidRDefault="00C27752" w:rsidP="00A1700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CADRE DE MEMOIRE TECHNIQUE </w:t>
            </w:r>
          </w:p>
          <w:p w:rsidR="00C27752" w:rsidRPr="004919C1" w:rsidRDefault="00460376" w:rsidP="00A1700E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LOT N° 3</w:t>
            </w:r>
            <w:r w:rsidR="00C27752">
              <w:rPr>
                <w:sz w:val="48"/>
                <w:szCs w:val="48"/>
              </w:rPr>
              <w:t xml:space="preserve"> : </w:t>
            </w:r>
            <w:r w:rsidRPr="00460376">
              <w:rPr>
                <w:sz w:val="48"/>
                <w:szCs w:val="48"/>
              </w:rPr>
              <w:t>TRAVAUX DE SSI ET DESENFUMAGE</w:t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10206" w:type="dxa"/>
        <w:tblLook w:val="04A0" w:firstRow="1" w:lastRow="0" w:firstColumn="1" w:lastColumn="0" w:noHBand="0" w:noVBand="1"/>
      </w:tblPr>
      <w:tblGrid>
        <w:gridCol w:w="3397"/>
        <w:gridCol w:w="714"/>
        <w:gridCol w:w="6095"/>
      </w:tblGrid>
      <w:tr w:rsidR="00C27752" w:rsidTr="00A1700E">
        <w:tc>
          <w:tcPr>
            <w:tcW w:w="339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>
            <w:pPr>
              <w:jc w:val="left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Maitre d’ouvrage</w:t>
            </w:r>
          </w:p>
          <w:p w:rsidR="00C27752" w:rsidRDefault="00C27752" w:rsidP="00A1700E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 w:rsidRPr="004919C1">
              <w:rPr>
                <w:b/>
                <w:smallCaps/>
                <w:sz w:val="40"/>
                <w:szCs w:val="40"/>
              </w:rPr>
              <w:t>Etat</w:t>
            </w:r>
            <w:r>
              <w:rPr>
                <w:b/>
                <w:smallCaps/>
                <w:sz w:val="40"/>
                <w:szCs w:val="40"/>
              </w:rPr>
              <w:t xml:space="preserve"> </w:t>
            </w:r>
          </w:p>
          <w:p w:rsidR="00C27752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***</w:t>
            </w:r>
          </w:p>
          <w:p w:rsidR="00C27752" w:rsidRPr="004919C1" w:rsidRDefault="00C27752" w:rsidP="00A1700E">
            <w:pPr>
              <w:pBdr>
                <w:bottom w:val="dotted" w:sz="24" w:space="1" w:color="auto"/>
              </w:pBdr>
              <w:jc w:val="center"/>
              <w:rPr>
                <w:b/>
                <w:smallCaps/>
                <w:sz w:val="40"/>
                <w:szCs w:val="40"/>
              </w:rPr>
            </w:pPr>
            <w:r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714" w:type="dxa"/>
            <w:vMerge w:val="restart"/>
            <w:tcBorders>
              <w:top w:val="nil"/>
              <w:left w:val="nil"/>
              <w:bottom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bottom w:val="single" w:sz="4" w:space="0" w:color="auto"/>
            </w:tcBorders>
          </w:tcPr>
          <w:p w:rsidR="00C27752" w:rsidRPr="001B59AB" w:rsidRDefault="00C27752" w:rsidP="00A1700E">
            <w:pPr>
              <w:jc w:val="left"/>
              <w:rPr>
                <w:b/>
                <w:smallCaps/>
                <w:color w:val="481F67"/>
                <w:sz w:val="28"/>
                <w:szCs w:val="28"/>
              </w:rPr>
            </w:pPr>
            <w:r>
              <w:rPr>
                <w:b/>
                <w:smallCaps/>
                <w:color w:val="481F67"/>
                <w:sz w:val="28"/>
                <w:szCs w:val="28"/>
              </w:rPr>
              <w:t>Conducteur d’opération</w:t>
            </w:r>
            <w:r w:rsidRPr="001B59AB">
              <w:rPr>
                <w:b/>
                <w:smallCaps/>
                <w:color w:val="481F67"/>
                <w:sz w:val="28"/>
                <w:szCs w:val="28"/>
              </w:rPr>
              <w:t> :</w:t>
            </w:r>
          </w:p>
          <w:p w:rsidR="00C27752" w:rsidRPr="001B59AB" w:rsidRDefault="00C27752" w:rsidP="00A1700E">
            <w:pPr>
              <w:rPr>
                <w:b/>
                <w:smallCaps/>
                <w:color w:val="481F67"/>
                <w:sz w:val="28"/>
                <w:szCs w:val="28"/>
              </w:rPr>
            </w:pPr>
            <w:r w:rsidRPr="001B59AB">
              <w:rPr>
                <w:b/>
                <w:smallCaps/>
                <w:color w:val="481F67"/>
                <w:sz w:val="28"/>
                <w:szCs w:val="28"/>
              </w:rPr>
              <w:t xml:space="preserve">Service d’Infrastructure de la Défense </w:t>
            </w:r>
            <w:r>
              <w:rPr>
                <w:b/>
                <w:smallCaps/>
                <w:color w:val="481F67"/>
                <w:sz w:val="28"/>
                <w:szCs w:val="28"/>
              </w:rPr>
              <w:t>Sud-Est</w:t>
            </w:r>
          </w:p>
          <w:p w:rsidR="00C27752" w:rsidRDefault="00C27752" w:rsidP="00A1700E"/>
        </w:tc>
      </w:tr>
      <w:tr w:rsidR="00C27752" w:rsidTr="00A1700E">
        <w:tc>
          <w:tcPr>
            <w:tcW w:w="339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481F67"/>
          </w:tcPr>
          <w:p w:rsidR="00C27752" w:rsidRDefault="00C27752" w:rsidP="00A1700E"/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</w:tcPr>
          <w:p w:rsidR="00C27752" w:rsidRDefault="00C27752" w:rsidP="00A1700E"/>
        </w:tc>
        <w:tc>
          <w:tcPr>
            <w:tcW w:w="6095" w:type="dxa"/>
            <w:tcBorders>
              <w:left w:val="nil"/>
              <w:bottom w:val="nil"/>
              <w:right w:val="nil"/>
            </w:tcBorders>
          </w:tcPr>
          <w:p w:rsidR="00C27752" w:rsidRDefault="00C27752" w:rsidP="00A1700E">
            <w:pPr>
              <w:jc w:val="center"/>
            </w:pPr>
          </w:p>
          <w:p w:rsidR="00C27752" w:rsidRDefault="00C27752" w:rsidP="00A1700E">
            <w:pPr>
              <w:jc w:val="center"/>
            </w:pPr>
            <w:r w:rsidRPr="00053D64">
              <w:rPr>
                <w:noProof/>
                <w:lang w:eastAsia="fr-FR"/>
              </w:rPr>
              <w:drawing>
                <wp:inline distT="0" distB="0" distL="0" distR="0" wp14:anchorId="16DD78B2" wp14:editId="496C02B4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7752" w:rsidRDefault="00C27752" w:rsidP="00C27752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C27752" w:rsidRDefault="00C27752" w:rsidP="00C277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</w:pPr>
      <w:r w:rsidRPr="00A74AC3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Objet du marché : </w:t>
      </w:r>
    </w:p>
    <w:p w:rsidR="00C27752" w:rsidRPr="00F34DA1" w:rsidRDefault="00C27752" w:rsidP="00C2775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center"/>
        <w:rPr>
          <w:rFonts w:eastAsia="Times New Roman" w:cs="Tahoma"/>
          <w:b/>
          <w:szCs w:val="20"/>
          <w:lang w:eastAsia="fr-FR"/>
        </w:rPr>
      </w:pPr>
      <w:r w:rsidRPr="004871DB">
        <w:rPr>
          <w:rFonts w:eastAsia="Times New Roman" w:cs="Times New Roman"/>
          <w:b/>
          <w:smallCaps/>
          <w:color w:val="481F67"/>
          <w:sz w:val="28"/>
          <w:szCs w:val="28"/>
          <w:lang w:eastAsia="fr-FR"/>
        </w:rPr>
        <w:t>(82) MONTAUBAN – QUARTIER CAPITAINE VERGNES – 9ème RSAM - TRAVAUX DE REMISE AUX NORMES DES INSTALLATIONS CLASSEES POUR L’ENVIRONNEMENT RUBRIQUE 1510</w:t>
      </w:r>
    </w:p>
    <w:p w:rsidR="00C27752" w:rsidRDefault="00C27752" w:rsidP="00C27752">
      <w:pPr>
        <w:spacing w:before="0" w:after="160" w:line="259" w:lineRule="auto"/>
        <w:jc w:val="left"/>
      </w:pPr>
      <w:r>
        <w:br w:type="page"/>
      </w:r>
    </w:p>
    <w:p w:rsidR="00EF50A6" w:rsidRDefault="00EF50A6" w:rsidP="00EF50A6">
      <w:pPr>
        <w:pStyle w:val="Titre1"/>
      </w:pPr>
      <w:r>
        <w:lastRenderedPageBreak/>
        <w:t xml:space="preserve">Critère valeur technique </w:t>
      </w:r>
    </w:p>
    <w:p w:rsidR="00EF50A6" w:rsidRDefault="00EF50A6" w:rsidP="00EF50A6">
      <w:pPr>
        <w:pStyle w:val="Titre2"/>
      </w:pPr>
      <w:r>
        <w:t>Travaux SSI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EF50A6" w:rsidRPr="00EF50A6" w:rsidTr="00EF50A6">
        <w:tc>
          <w:tcPr>
            <w:tcW w:w="10054" w:type="dxa"/>
            <w:gridSpan w:val="2"/>
            <w:shd w:val="clear" w:color="auto" w:fill="F2F2F2" w:themeFill="background1" w:themeFillShade="F2"/>
            <w:vAlign w:val="center"/>
          </w:tcPr>
          <w:p w:rsidR="00EF50A6" w:rsidRPr="00EF50A6" w:rsidRDefault="00EF50A6" w:rsidP="00EF50A6">
            <w:pPr>
              <w:jc w:val="center"/>
            </w:pPr>
            <w:r w:rsidRPr="00EF50A6">
              <w:t>Fourniture :</w:t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 xml:space="preserve">de schémas explicatifs avec le positionnement des différents capteurs, dispositifs sonores/visuels </w:t>
            </w:r>
            <w:r>
              <w:t xml:space="preserve">et équipements de raccordement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" w:name="Text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 xml:space="preserve">de schémas explicatifs avec le positionnement des câbles SSI et basse tension nécessaires pour chaque bâtiment jusqu’aux points de raccordement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>d’un plan synoptique expliquant les différentes liaisons filaires entre bâtiments,</w:t>
            </w:r>
            <w:r>
              <w:t xml:space="preserve"> TMT et PCP à l’entrée du site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 xml:space="preserve">d’un planning d’exécution avec un phasage pour chaque bâtiment puis un enchainement </w:t>
            </w:r>
            <w:r>
              <w:t xml:space="preserve">par bâtiment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EF50A6">
        <w:tc>
          <w:tcPr>
            <w:tcW w:w="10054" w:type="dxa"/>
            <w:gridSpan w:val="2"/>
            <w:shd w:val="clear" w:color="auto" w:fill="F2F2F2" w:themeFill="background1" w:themeFillShade="F2"/>
            <w:vAlign w:val="center"/>
          </w:tcPr>
          <w:p w:rsidR="00EF50A6" w:rsidRPr="00EF50A6" w:rsidRDefault="00EF50A6" w:rsidP="00EF50A6">
            <w:pPr>
              <w:jc w:val="center"/>
            </w:pPr>
            <w:r w:rsidRPr="00EF50A6">
              <w:t>Description :</w:t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 xml:space="preserve">des modes opératoires pour la fourniture et pose des équipements, et la fourniture et pose de câbles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>des mesures de sécurité m</w:t>
            </w:r>
            <w:r>
              <w:t xml:space="preserve">ises en œuvre pour les travaux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 xml:space="preserve">des mesures prises pour assurer la continuité des services pour les utilisateurs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>des contrôles internes et externes puis des essais de confor</w:t>
            </w:r>
            <w:r>
              <w:t xml:space="preserve">mité réalisés par l’entreprise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EF50A6">
        <w:tc>
          <w:tcPr>
            <w:tcW w:w="4531" w:type="dxa"/>
            <w:shd w:val="clear" w:color="auto" w:fill="F2F2F2" w:themeFill="background1" w:themeFillShade="F2"/>
          </w:tcPr>
          <w:p w:rsidR="00EF50A6" w:rsidRPr="00EF50A6" w:rsidRDefault="00EF50A6" w:rsidP="00EF50A6">
            <w:r w:rsidRPr="00EF50A6">
              <w:t>Description de l’ensemble des démarches entreprises pour la formation du personnel du site et des documents fournis pour l’établissement du DOE.</w:t>
            </w:r>
            <w:r>
              <w:t xml:space="preserve"> </w:t>
            </w:r>
          </w:p>
        </w:tc>
        <w:tc>
          <w:tcPr>
            <w:tcW w:w="5523" w:type="dxa"/>
          </w:tcPr>
          <w:p w:rsidR="00EF50A6" w:rsidRPr="00EF50A6" w:rsidRDefault="00EF50A6" w:rsidP="005B212B"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F50A6" w:rsidRPr="00287411" w:rsidRDefault="00EF50A6" w:rsidP="00EF50A6">
      <w:pPr>
        <w:pStyle w:val="Titre2"/>
      </w:pPr>
      <w:r w:rsidRPr="00287411">
        <w:t>Travaux désenfumage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EF50A6" w:rsidRPr="00EF50A6" w:rsidTr="00EF50A6">
        <w:tc>
          <w:tcPr>
            <w:tcW w:w="10054" w:type="dxa"/>
            <w:gridSpan w:val="2"/>
            <w:shd w:val="clear" w:color="auto" w:fill="DEEAF6" w:themeFill="accent1" w:themeFillTint="33"/>
          </w:tcPr>
          <w:p w:rsidR="00EF50A6" w:rsidRPr="00EF50A6" w:rsidRDefault="00EF50A6" w:rsidP="00261EC3">
            <w:r w:rsidRPr="00EF50A6">
              <w:t>Description :</w:t>
            </w:r>
          </w:p>
        </w:tc>
      </w:tr>
      <w:tr w:rsidR="00EF50A6" w:rsidRPr="00EF50A6" w:rsidTr="00852FC6">
        <w:tc>
          <w:tcPr>
            <w:tcW w:w="4531" w:type="dxa"/>
            <w:shd w:val="clear" w:color="auto" w:fill="DEEAF6" w:themeFill="accent1" w:themeFillTint="33"/>
          </w:tcPr>
          <w:p w:rsidR="00EF50A6" w:rsidRPr="00EF50A6" w:rsidRDefault="00EF50A6" w:rsidP="00EF50A6">
            <w:pPr>
              <w:rPr>
                <w:rFonts w:ascii="CIDFont+F2" w:hAnsi="CIDFont+F2" w:cs="CIDFont+F2"/>
              </w:rPr>
            </w:pPr>
            <w:r w:rsidRPr="00EF50A6">
              <w:rPr>
                <w:rFonts w:ascii="CIDFont+F2" w:hAnsi="CIDFont+F2" w:cs="CIDFont+F2"/>
              </w:rPr>
              <w:t>des modes opératoires pour la fourniture et pos</w:t>
            </w:r>
            <w:r>
              <w:rPr>
                <w:rFonts w:ascii="CIDFont+F2" w:hAnsi="CIDFont+F2" w:cs="CIDFont+F2"/>
              </w:rPr>
              <w:t xml:space="preserve">e du dispositif de désenfumage </w:t>
            </w:r>
          </w:p>
        </w:tc>
        <w:tc>
          <w:tcPr>
            <w:tcW w:w="5523" w:type="dxa"/>
          </w:tcPr>
          <w:p w:rsidR="00EF50A6" w:rsidRPr="00EF50A6" w:rsidRDefault="00EF50A6" w:rsidP="00261EC3">
            <w:pPr>
              <w:rPr>
                <w:rFonts w:ascii="CIDFont+F2" w:hAnsi="CIDFont+F2" w:cs="CIDFont+F2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852FC6">
        <w:tc>
          <w:tcPr>
            <w:tcW w:w="4531" w:type="dxa"/>
            <w:shd w:val="clear" w:color="auto" w:fill="DEEAF6" w:themeFill="accent1" w:themeFillTint="33"/>
          </w:tcPr>
          <w:p w:rsidR="00EF50A6" w:rsidRPr="00EF50A6" w:rsidRDefault="00EF50A6" w:rsidP="00EF50A6">
            <w:pPr>
              <w:rPr>
                <w:rFonts w:ascii="CIDFont+F2" w:hAnsi="CIDFont+F2" w:cs="CIDFont+F2"/>
              </w:rPr>
            </w:pPr>
            <w:r w:rsidRPr="00EF50A6">
              <w:rPr>
                <w:rFonts w:ascii="CIDFont+F2" w:hAnsi="CIDFont+F2" w:cs="CIDFont+F2"/>
              </w:rPr>
              <w:t xml:space="preserve">des mesures de sécurité mises </w:t>
            </w:r>
            <w:r>
              <w:rPr>
                <w:rFonts w:ascii="CIDFont+F2" w:hAnsi="CIDFont+F2" w:cs="CIDFont+F2"/>
              </w:rPr>
              <w:t>en œuvre pour les travaux</w:t>
            </w:r>
          </w:p>
        </w:tc>
        <w:tc>
          <w:tcPr>
            <w:tcW w:w="5523" w:type="dxa"/>
          </w:tcPr>
          <w:p w:rsidR="00EF50A6" w:rsidRPr="00EF50A6" w:rsidRDefault="00EF50A6" w:rsidP="00261EC3">
            <w:pPr>
              <w:rPr>
                <w:rFonts w:ascii="CIDFont+F2" w:hAnsi="CIDFont+F2" w:cs="CIDFont+F2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852FC6">
        <w:tc>
          <w:tcPr>
            <w:tcW w:w="4531" w:type="dxa"/>
            <w:shd w:val="clear" w:color="auto" w:fill="DEEAF6" w:themeFill="accent1" w:themeFillTint="33"/>
          </w:tcPr>
          <w:p w:rsidR="00EF50A6" w:rsidRPr="00EF50A6" w:rsidRDefault="00EF50A6" w:rsidP="00EF50A6">
            <w:pPr>
              <w:rPr>
                <w:rFonts w:ascii="CIDFont+F2" w:hAnsi="CIDFont+F2" w:cs="CIDFont+F2"/>
              </w:rPr>
            </w:pPr>
            <w:r w:rsidRPr="00EF50A6">
              <w:rPr>
                <w:rFonts w:ascii="CIDFont+F2" w:hAnsi="CIDFont+F2" w:cs="CIDFont+F2"/>
              </w:rPr>
              <w:t xml:space="preserve">des mesures prises pour assurer la continuité des services pour les utilisateurs </w:t>
            </w:r>
          </w:p>
        </w:tc>
        <w:tc>
          <w:tcPr>
            <w:tcW w:w="5523" w:type="dxa"/>
          </w:tcPr>
          <w:p w:rsidR="00EF50A6" w:rsidRPr="00EF50A6" w:rsidRDefault="00EF50A6" w:rsidP="00261EC3">
            <w:pPr>
              <w:rPr>
                <w:rFonts w:ascii="CIDFont+F2" w:hAnsi="CIDFont+F2" w:cs="CIDFont+F2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F50A6" w:rsidRPr="00EF50A6" w:rsidTr="00852FC6">
        <w:tc>
          <w:tcPr>
            <w:tcW w:w="4531" w:type="dxa"/>
            <w:shd w:val="clear" w:color="auto" w:fill="DEEAF6" w:themeFill="accent1" w:themeFillTint="33"/>
          </w:tcPr>
          <w:p w:rsidR="00EF50A6" w:rsidRPr="00EF50A6" w:rsidRDefault="00EF50A6" w:rsidP="00EF50A6">
            <w:r w:rsidRPr="00EF50A6">
              <w:rPr>
                <w:rFonts w:ascii="CIDFont+F2" w:hAnsi="CIDFont+F2" w:cs="CIDFont+F2"/>
              </w:rPr>
              <w:lastRenderedPageBreak/>
              <w:t xml:space="preserve">description des essais de conformité réalisés par l’entreprise </w:t>
            </w:r>
          </w:p>
        </w:tc>
        <w:tc>
          <w:tcPr>
            <w:tcW w:w="5523" w:type="dxa"/>
          </w:tcPr>
          <w:p w:rsidR="00EF50A6" w:rsidRPr="00EF50A6" w:rsidRDefault="00EF50A6" w:rsidP="00261EC3">
            <w:pPr>
              <w:rPr>
                <w:rFonts w:ascii="CIDFont+F2" w:hAnsi="CIDFont+F2" w:cs="CIDFont+F2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F50A6" w:rsidRDefault="00EF50A6" w:rsidP="00EF50A6">
      <w:pPr>
        <w:pStyle w:val="Titre2"/>
      </w:pPr>
      <w:r w:rsidRPr="008F530C">
        <w:t>Matériaux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4"/>
      </w:tblGrid>
      <w:tr w:rsidR="00EF50A6" w:rsidRPr="00A3423A" w:rsidTr="00A1700E">
        <w:tc>
          <w:tcPr>
            <w:tcW w:w="10054" w:type="dxa"/>
            <w:shd w:val="clear" w:color="auto" w:fill="EDEDED" w:themeFill="accent3" w:themeFillTint="33"/>
          </w:tcPr>
          <w:p w:rsidR="00EF50A6" w:rsidRPr="00A3423A" w:rsidRDefault="00EF50A6" w:rsidP="00A1700E">
            <w:r w:rsidRPr="00A3423A">
              <w:rPr>
                <w:rFonts w:cs="Arial"/>
                <w:szCs w:val="20"/>
              </w:rPr>
              <w:t>L’entreprise fournira les fiches produits des matériaux et matériels mis en œuvre et dont la liste sera donnée en annexe (tableau des matériaux).</w:t>
            </w:r>
          </w:p>
        </w:tc>
      </w:tr>
    </w:tbl>
    <w:p w:rsidR="00EF50A6" w:rsidRDefault="00EF50A6" w:rsidP="00EF50A6">
      <w:pPr>
        <w:pStyle w:val="Titre1"/>
      </w:pPr>
      <w:r w:rsidRPr="008F530C">
        <w:t>Achat responsable</w:t>
      </w:r>
    </w:p>
    <w:p w:rsidR="00EF50A6" w:rsidRDefault="00EF50A6" w:rsidP="00EF50A6">
      <w:pPr>
        <w:pStyle w:val="Titre2"/>
      </w:pPr>
      <w:r w:rsidRPr="008F530C">
        <w:t>Recyclage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EF50A6" w:rsidRPr="00A3423A" w:rsidTr="00A1700E">
        <w:tc>
          <w:tcPr>
            <w:tcW w:w="4531" w:type="dxa"/>
            <w:shd w:val="clear" w:color="auto" w:fill="FFF2CC" w:themeFill="accent4" w:themeFillTint="33"/>
          </w:tcPr>
          <w:p w:rsidR="00EF50A6" w:rsidRPr="00A3423A" w:rsidRDefault="00EF50A6" w:rsidP="00A1700E">
            <w:r w:rsidRPr="00A3423A">
              <w:rPr>
                <w:rFonts w:cs="Arial"/>
                <w:szCs w:val="20"/>
              </w:rPr>
              <w:t>L’entreprise donnera les mesures prises pour favoriser le recours aux matériaux issus du réemploi, réutilisés ou recyclés.</w:t>
            </w:r>
          </w:p>
        </w:tc>
        <w:tc>
          <w:tcPr>
            <w:tcW w:w="5523" w:type="dxa"/>
          </w:tcPr>
          <w:p w:rsidR="00EF50A6" w:rsidRPr="00A3423A" w:rsidRDefault="00EF50A6" w:rsidP="00A1700E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F50A6" w:rsidRPr="008F530C" w:rsidRDefault="00EF50A6" w:rsidP="00EF50A6">
      <w:pPr>
        <w:pStyle w:val="Titre2"/>
      </w:pPr>
      <w:r w:rsidRPr="008F530C">
        <w:t>Gestion des déchets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EF50A6" w:rsidRPr="00A3423A" w:rsidTr="00A1700E">
        <w:tc>
          <w:tcPr>
            <w:tcW w:w="4531" w:type="dxa"/>
            <w:shd w:val="clear" w:color="auto" w:fill="D9E2F3" w:themeFill="accent5" w:themeFillTint="33"/>
          </w:tcPr>
          <w:p w:rsidR="00EF50A6" w:rsidRPr="00A3423A" w:rsidRDefault="00EF50A6" w:rsidP="00A1700E">
            <w:r w:rsidRPr="00A3423A">
              <w:rPr>
                <w:rFonts w:cs="Arial"/>
                <w:szCs w:val="20"/>
              </w:rPr>
              <w:t>L’entreprise donnera les mesures prises pour la gestion des déchets générés par les travaux.</w:t>
            </w:r>
          </w:p>
        </w:tc>
        <w:tc>
          <w:tcPr>
            <w:tcW w:w="5523" w:type="dxa"/>
          </w:tcPr>
          <w:p w:rsidR="00EF50A6" w:rsidRPr="00A3423A" w:rsidRDefault="00EF50A6" w:rsidP="00A1700E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F50A6" w:rsidRPr="008F530C" w:rsidRDefault="00EF50A6" w:rsidP="00EF50A6">
      <w:pPr>
        <w:pStyle w:val="Titre2"/>
      </w:pPr>
      <w:r w:rsidRPr="008F530C">
        <w:t>Action écoresponsable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5523"/>
      </w:tblGrid>
      <w:tr w:rsidR="00EF50A6" w:rsidRPr="00A3423A" w:rsidTr="00A1700E">
        <w:tc>
          <w:tcPr>
            <w:tcW w:w="4531" w:type="dxa"/>
            <w:shd w:val="clear" w:color="auto" w:fill="E2EFD9" w:themeFill="accent6" w:themeFillTint="33"/>
          </w:tcPr>
          <w:p w:rsidR="00EF50A6" w:rsidRPr="00A3423A" w:rsidRDefault="00EF50A6" w:rsidP="00A1700E">
            <w:r w:rsidRPr="00A3423A">
              <w:rPr>
                <w:rFonts w:cs="Arial"/>
                <w:szCs w:val="20"/>
              </w:rPr>
              <w:t>L’entreprise donnera les mesures prises pour limiter l’impact carbone de l’activité générée par ses travaux</w:t>
            </w:r>
          </w:p>
        </w:tc>
        <w:tc>
          <w:tcPr>
            <w:tcW w:w="5523" w:type="dxa"/>
          </w:tcPr>
          <w:p w:rsidR="00EF50A6" w:rsidRPr="00A3423A" w:rsidRDefault="00EF50A6" w:rsidP="00A1700E">
            <w:pPr>
              <w:rPr>
                <w:rFonts w:cs="Arial"/>
                <w:szCs w:val="20"/>
              </w:rPr>
            </w:pPr>
            <w: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EF50A6" w:rsidRPr="00A3423A" w:rsidRDefault="00EF50A6" w:rsidP="00EF50A6"/>
    <w:p w:rsidR="001B4215" w:rsidRPr="00C27752" w:rsidRDefault="001B4215" w:rsidP="00C27752"/>
    <w:sectPr w:rsidR="001B4215" w:rsidRPr="00C27752" w:rsidSect="00323217">
      <w:footerReference w:type="default" r:id="rId9"/>
      <w:headerReference w:type="first" r:id="rId10"/>
      <w:footerReference w:type="first" r:id="rId11"/>
      <w:pgSz w:w="11906" w:h="16838"/>
      <w:pgMar w:top="851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endnote>
  <w:end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2FC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2FC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2611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27752" w:rsidRDefault="00C27752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2F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2FC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27752" w:rsidRDefault="00C277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752" w:rsidRDefault="00C27752" w:rsidP="009D7682">
      <w:pPr>
        <w:spacing w:before="0" w:after="0" w:line="240" w:lineRule="auto"/>
      </w:pPr>
      <w:r>
        <w:separator/>
      </w:r>
    </w:p>
  </w:footnote>
  <w:footnote w:type="continuationSeparator" w:id="0">
    <w:p w:rsidR="00C27752" w:rsidRDefault="00C27752" w:rsidP="009D768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D345FBC"/>
    <w:multiLevelType w:val="hybridMultilevel"/>
    <w:tmpl w:val="EADC9B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77ACC"/>
    <w:multiLevelType w:val="hybridMultilevel"/>
    <w:tmpl w:val="778CAC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72D1E8C"/>
    <w:multiLevelType w:val="hybridMultilevel"/>
    <w:tmpl w:val="C9A0AA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"/>
  </w:num>
  <w:num w:numId="5">
    <w:abstractNumId w:val="8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52"/>
    <w:rsid w:val="00072616"/>
    <w:rsid w:val="000B4235"/>
    <w:rsid w:val="001A4FB2"/>
    <w:rsid w:val="001B4215"/>
    <w:rsid w:val="00276958"/>
    <w:rsid w:val="002B2146"/>
    <w:rsid w:val="00323217"/>
    <w:rsid w:val="00353ABA"/>
    <w:rsid w:val="00460376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852FC6"/>
    <w:rsid w:val="00903C0F"/>
    <w:rsid w:val="009130DE"/>
    <w:rsid w:val="00996214"/>
    <w:rsid w:val="009D7682"/>
    <w:rsid w:val="00A45A26"/>
    <w:rsid w:val="00AC65E8"/>
    <w:rsid w:val="00AF21BD"/>
    <w:rsid w:val="00BE0713"/>
    <w:rsid w:val="00C27752"/>
    <w:rsid w:val="00C41F6B"/>
    <w:rsid w:val="00C85D2D"/>
    <w:rsid w:val="00CE1D87"/>
    <w:rsid w:val="00D30F8F"/>
    <w:rsid w:val="00DA2365"/>
    <w:rsid w:val="00E3410F"/>
    <w:rsid w:val="00E36B7B"/>
    <w:rsid w:val="00E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13B890B-DF51-4D0C-82CC-7E567E040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752"/>
    <w:pPr>
      <w:spacing w:before="120" w:after="120" w:line="276" w:lineRule="auto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1B4215"/>
    <w:pPr>
      <w:numPr>
        <w:numId w:val="2"/>
      </w:numPr>
      <w:contextualSpacing/>
    </w:pPr>
  </w:style>
  <w:style w:type="paragraph" w:styleId="Sansinterligne">
    <w:name w:val="No Spacing"/>
    <w:uiPriority w:val="1"/>
    <w:qFormat/>
    <w:rsid w:val="00C27752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EF50A6"/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50A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5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093F5-2EDC-4340-B7C5-6EE1A45F9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428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2025-04-17T10:07:00Z</dcterms:created>
  <dcterms:modified xsi:type="dcterms:W3CDTF">2025-04-17T10:25:00Z</dcterms:modified>
</cp:coreProperties>
</file>