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56C26" w14:textId="7FC7216F" w:rsidR="002C557E" w:rsidRDefault="00D74F05">
      <w:pPr>
        <w:spacing w:after="0"/>
        <w:jc w:val="center"/>
      </w:pPr>
      <w:r w:rsidRPr="00B02CE7">
        <w:rPr>
          <w:rFonts w:cstheme="minorHAnsi"/>
          <w:noProof/>
          <w:color w:val="000000"/>
        </w:rPr>
        <w:drawing>
          <wp:inline distT="0" distB="0" distL="0" distR="0" wp14:anchorId="155AAA65" wp14:editId="52479CF6">
            <wp:extent cx="2790825" cy="768985"/>
            <wp:effectExtent l="0" t="0" r="9525" b="0"/>
            <wp:docPr id="3" name="Image 2" descr="Une image contenant texte, Police, logo, capture d’écran&#10;&#10;Description générée automatiquement">
              <a:extLst xmlns:a="http://schemas.openxmlformats.org/drawingml/2006/main">
                <a:ext uri="{FF2B5EF4-FFF2-40B4-BE49-F238E27FC236}">
                  <a16:creationId xmlns:a16="http://schemas.microsoft.com/office/drawing/2014/main" id="{4F833275-359F-A648-29A6-A53638D2DA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Police, logo, capture d’écran&#10;&#10;Description générée automatiquement">
                      <a:extLst>
                        <a:ext uri="{FF2B5EF4-FFF2-40B4-BE49-F238E27FC236}">
                          <a16:creationId xmlns:a16="http://schemas.microsoft.com/office/drawing/2014/main" id="{4F833275-359F-A648-29A6-A53638D2DA8B}"/>
                        </a:ext>
                      </a:extLst>
                    </pic:cNvPr>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0825" cy="768985"/>
                    </a:xfrm>
                    <a:prstGeom prst="rect">
                      <a:avLst/>
                    </a:prstGeom>
                    <a:noFill/>
                    <a:ln>
                      <a:noFill/>
                    </a:ln>
                  </pic:spPr>
                </pic:pic>
              </a:graphicData>
            </a:graphic>
          </wp:inline>
        </w:drawing>
      </w:r>
    </w:p>
    <w:p w14:paraId="1A829E10" w14:textId="77777777" w:rsidR="002C557E" w:rsidRDefault="002C557E">
      <w:pPr>
        <w:spacing w:after="0"/>
        <w:ind w:left="567"/>
        <w:rPr>
          <w:sz w:val="20"/>
          <w:szCs w:val="20"/>
        </w:rPr>
      </w:pPr>
    </w:p>
    <w:p w14:paraId="1FF67E64" w14:textId="77777777" w:rsidR="002C557E" w:rsidRDefault="002C557E">
      <w:pPr>
        <w:spacing w:after="0"/>
        <w:ind w:left="567"/>
        <w:rPr>
          <w:sz w:val="20"/>
          <w:szCs w:val="20"/>
        </w:rPr>
      </w:pPr>
    </w:p>
    <w:p w14:paraId="4E5B8D1B" w14:textId="77777777" w:rsidR="002C557E" w:rsidRDefault="002C557E">
      <w:pPr>
        <w:spacing w:after="0"/>
        <w:rPr>
          <w:b/>
          <w:sz w:val="20"/>
          <w:szCs w:val="20"/>
        </w:rPr>
      </w:pPr>
    </w:p>
    <w:p w14:paraId="2941294A" w14:textId="77777777" w:rsidR="002C557E" w:rsidRDefault="006C15B3">
      <w:pPr>
        <w:spacing w:after="0"/>
        <w:jc w:val="center"/>
        <w:rPr>
          <w:b/>
          <w:sz w:val="28"/>
          <w:szCs w:val="20"/>
        </w:rPr>
      </w:pPr>
      <w:r>
        <w:rPr>
          <w:b/>
          <w:sz w:val="28"/>
          <w:szCs w:val="20"/>
        </w:rPr>
        <w:t>REGLEMENT DE LA CONSULTATION</w:t>
      </w:r>
    </w:p>
    <w:p w14:paraId="638B01A2" w14:textId="005DD265" w:rsidR="002C557E" w:rsidRDefault="002C557E">
      <w:pPr>
        <w:spacing w:after="0"/>
        <w:jc w:val="center"/>
        <w:rPr>
          <w:b/>
          <w:bCs/>
          <w:sz w:val="20"/>
          <w:szCs w:val="20"/>
        </w:rPr>
      </w:pPr>
    </w:p>
    <w:p w14:paraId="2A5D1C6C" w14:textId="089D5324" w:rsidR="00EA3A0C" w:rsidRDefault="00EA3A0C">
      <w:pPr>
        <w:spacing w:after="0"/>
        <w:jc w:val="center"/>
        <w:rPr>
          <w:b/>
          <w:bCs/>
          <w:sz w:val="20"/>
          <w:szCs w:val="20"/>
        </w:rPr>
      </w:pPr>
    </w:p>
    <w:p w14:paraId="168B445A" w14:textId="77777777" w:rsidR="00EA3A0C" w:rsidRDefault="00EA3A0C">
      <w:pPr>
        <w:spacing w:after="0"/>
        <w:jc w:val="center"/>
        <w:rPr>
          <w:b/>
          <w:bCs/>
          <w:sz w:val="20"/>
          <w:szCs w:val="20"/>
        </w:rPr>
      </w:pPr>
    </w:p>
    <w:p w14:paraId="17A991B8" w14:textId="51CB2BCF" w:rsidR="00624AB1" w:rsidRDefault="00624AB1">
      <w:pPr>
        <w:spacing w:after="0"/>
        <w:jc w:val="center"/>
        <w:rPr>
          <w:b/>
          <w:bCs/>
          <w:sz w:val="20"/>
          <w:szCs w:val="20"/>
        </w:rPr>
      </w:pPr>
    </w:p>
    <w:p w14:paraId="7A5C79C4" w14:textId="77777777" w:rsidR="00624AB1" w:rsidRDefault="00624AB1">
      <w:pPr>
        <w:spacing w:after="0"/>
        <w:jc w:val="center"/>
        <w:rPr>
          <w:b/>
          <w:bCs/>
          <w:sz w:val="20"/>
          <w:szCs w:val="20"/>
        </w:rPr>
      </w:pPr>
    </w:p>
    <w:p w14:paraId="46B490D0" w14:textId="76FE2E83" w:rsidR="00095E76" w:rsidRDefault="00095E76" w:rsidP="00095E76">
      <w:pPr>
        <w:jc w:val="center"/>
        <w:rPr>
          <w:rFonts w:cstheme="minorHAnsi"/>
          <w:b/>
          <w:sz w:val="36"/>
          <w:szCs w:val="20"/>
        </w:rPr>
      </w:pPr>
      <w:r>
        <w:rPr>
          <w:rFonts w:cstheme="minorHAnsi"/>
          <w:b/>
          <w:sz w:val="36"/>
          <w:szCs w:val="20"/>
        </w:rPr>
        <w:t>Prestation d’agence de voyage et services associés pour les déplacements de LADOM</w:t>
      </w:r>
    </w:p>
    <w:p w14:paraId="182467D6" w14:textId="77777777" w:rsidR="00095E76" w:rsidRDefault="00095E76" w:rsidP="00095E76">
      <w:pPr>
        <w:spacing w:after="0" w:line="240" w:lineRule="auto"/>
        <w:jc w:val="center"/>
        <w:rPr>
          <w:rFonts w:cstheme="minorHAnsi"/>
          <w:color w:val="000000"/>
          <w:sz w:val="32"/>
          <w:szCs w:val="32"/>
        </w:rPr>
      </w:pPr>
    </w:p>
    <w:p w14:paraId="47B04247" w14:textId="77777777" w:rsidR="00095E76" w:rsidRDefault="00095E76" w:rsidP="00095E76">
      <w:pPr>
        <w:spacing w:after="0" w:line="240" w:lineRule="auto"/>
        <w:jc w:val="center"/>
        <w:rPr>
          <w:rFonts w:cstheme="minorHAnsi"/>
          <w:color w:val="000000"/>
          <w:sz w:val="32"/>
          <w:szCs w:val="32"/>
        </w:rPr>
      </w:pPr>
    </w:p>
    <w:p w14:paraId="204517ED" w14:textId="081DDECD" w:rsidR="006219C2" w:rsidRPr="00D50448" w:rsidRDefault="00095E76" w:rsidP="006219C2">
      <w:pPr>
        <w:jc w:val="center"/>
        <w:rPr>
          <w:rFonts w:cstheme="minorHAnsi"/>
          <w:color w:val="000000"/>
          <w:sz w:val="32"/>
          <w:szCs w:val="32"/>
        </w:rPr>
      </w:pPr>
      <w:bookmarkStart w:id="0" w:name="_Hlk130995564"/>
      <w:r>
        <w:rPr>
          <w:rFonts w:cstheme="minorHAnsi"/>
          <w:color w:val="000000"/>
          <w:sz w:val="32"/>
          <w:szCs w:val="32"/>
        </w:rPr>
        <w:t>Accord-cadre n°</w:t>
      </w:r>
      <w:r w:rsidR="006219C2" w:rsidRPr="006219C2">
        <w:rPr>
          <w:rFonts w:cstheme="minorHAnsi"/>
          <w:color w:val="000000"/>
          <w:sz w:val="32"/>
          <w:szCs w:val="32"/>
        </w:rPr>
        <w:t xml:space="preserve"> </w:t>
      </w:r>
      <w:r w:rsidR="006219C2" w:rsidRPr="00D50448">
        <w:rPr>
          <w:rFonts w:cstheme="minorHAnsi"/>
          <w:color w:val="000000"/>
          <w:sz w:val="32"/>
          <w:szCs w:val="32"/>
        </w:rPr>
        <w:t>Accord</w:t>
      </w:r>
      <w:r w:rsidR="006219C2">
        <w:rPr>
          <w:rFonts w:cstheme="minorHAnsi"/>
          <w:color w:val="000000"/>
          <w:sz w:val="32"/>
          <w:szCs w:val="32"/>
        </w:rPr>
        <w:t>s</w:t>
      </w:r>
      <w:r w:rsidR="006219C2" w:rsidRPr="00D50448">
        <w:rPr>
          <w:rFonts w:cstheme="minorHAnsi"/>
          <w:color w:val="000000"/>
          <w:sz w:val="32"/>
          <w:szCs w:val="32"/>
        </w:rPr>
        <w:t>-cadre</w:t>
      </w:r>
      <w:r w:rsidR="006219C2">
        <w:rPr>
          <w:rFonts w:cstheme="minorHAnsi"/>
          <w:color w:val="000000"/>
          <w:sz w:val="32"/>
          <w:szCs w:val="32"/>
        </w:rPr>
        <w:t>s</w:t>
      </w:r>
      <w:r w:rsidR="006219C2" w:rsidRPr="00D50448">
        <w:rPr>
          <w:rFonts w:cstheme="minorHAnsi"/>
          <w:color w:val="000000"/>
          <w:sz w:val="32"/>
          <w:szCs w:val="32"/>
        </w:rPr>
        <w:t xml:space="preserve"> n°2025 24 (lot 1) e</w:t>
      </w:r>
      <w:r w:rsidR="006219C2" w:rsidRPr="00E378AD">
        <w:rPr>
          <w:rFonts w:cstheme="minorHAnsi"/>
          <w:color w:val="000000"/>
          <w:sz w:val="32"/>
          <w:szCs w:val="32"/>
        </w:rPr>
        <w:t xml:space="preserve">t </w:t>
      </w:r>
      <w:r w:rsidR="006219C2">
        <w:rPr>
          <w:rFonts w:cstheme="minorHAnsi"/>
          <w:color w:val="000000"/>
          <w:sz w:val="32"/>
          <w:szCs w:val="32"/>
        </w:rPr>
        <w:t>2025 25 (lot 2)</w:t>
      </w:r>
    </w:p>
    <w:p w14:paraId="15B399C5" w14:textId="77777777" w:rsidR="006219C2" w:rsidRDefault="006219C2" w:rsidP="006219C2">
      <w:pPr>
        <w:jc w:val="center"/>
        <w:rPr>
          <w:rFonts w:ascii="Calibri" w:hAnsi="Calibri"/>
          <w:bCs/>
        </w:rPr>
      </w:pPr>
    </w:p>
    <w:p w14:paraId="4FEB66D9" w14:textId="261ED6A9" w:rsidR="00095E76" w:rsidRDefault="00095E76" w:rsidP="00095E76">
      <w:pPr>
        <w:spacing w:after="0" w:line="240" w:lineRule="auto"/>
        <w:jc w:val="center"/>
        <w:rPr>
          <w:rFonts w:cstheme="minorHAnsi"/>
          <w:color w:val="000000"/>
          <w:sz w:val="32"/>
          <w:szCs w:val="32"/>
        </w:rPr>
      </w:pPr>
    </w:p>
    <w:bookmarkEnd w:id="0"/>
    <w:p w14:paraId="2621C405" w14:textId="77777777" w:rsidR="002C557E" w:rsidRDefault="002C557E">
      <w:pPr>
        <w:spacing w:after="0"/>
        <w:rPr>
          <w:rFonts w:cs="Times New (W1)"/>
          <w:b/>
          <w:bCs/>
          <w:sz w:val="20"/>
          <w:szCs w:val="20"/>
        </w:rPr>
      </w:pPr>
    </w:p>
    <w:p w14:paraId="7869B321" w14:textId="77777777" w:rsidR="002C557E" w:rsidRDefault="002C557E">
      <w:pPr>
        <w:spacing w:after="0"/>
        <w:rPr>
          <w:rFonts w:cs="Times New (W1)"/>
          <w:b/>
          <w:bCs/>
          <w:sz w:val="20"/>
          <w:szCs w:val="20"/>
        </w:rPr>
      </w:pPr>
    </w:p>
    <w:p w14:paraId="7CA059D7" w14:textId="77777777" w:rsidR="00F20FCF" w:rsidRPr="00F20FCF" w:rsidRDefault="00F20FCF" w:rsidP="00F20FCF">
      <w:pPr>
        <w:spacing w:after="0"/>
        <w:rPr>
          <w:b/>
        </w:rPr>
      </w:pPr>
      <w:bookmarkStart w:id="1" w:name="_Hlk126743539"/>
      <w:r w:rsidRPr="00F20FCF">
        <w:rPr>
          <w:b/>
        </w:rPr>
        <w:t>Pouvoir Adjudicateur : L’agence de l’Outre-mer pour la mobilité (LADOM)</w:t>
      </w:r>
    </w:p>
    <w:p w14:paraId="2EA37BDA" w14:textId="77777777" w:rsidR="00F20FCF" w:rsidRPr="00F20FCF" w:rsidRDefault="00F20FCF" w:rsidP="00F20FCF">
      <w:pPr>
        <w:spacing w:after="0"/>
        <w:rPr>
          <w:b/>
        </w:rPr>
      </w:pPr>
      <w:r w:rsidRPr="00F20FCF">
        <w:rPr>
          <w:b/>
        </w:rPr>
        <w:t>Représentée par son Directeur général</w:t>
      </w:r>
    </w:p>
    <w:p w14:paraId="5167C568" w14:textId="7F45DE5D" w:rsidR="002C557E" w:rsidRDefault="00F20FCF">
      <w:pPr>
        <w:spacing w:after="0"/>
        <w:jc w:val="both"/>
        <w:rPr>
          <w:sz w:val="20"/>
          <w:szCs w:val="20"/>
        </w:rPr>
      </w:pPr>
      <w:r w:rsidRPr="00F20FCF">
        <w:rPr>
          <w:b/>
        </w:rPr>
        <w:t>Comptable assignataire : M. l’Agent comptable de LADOM</w:t>
      </w:r>
      <w:bookmarkEnd w:id="1"/>
    </w:p>
    <w:p w14:paraId="150D16CD" w14:textId="77777777" w:rsidR="002C557E" w:rsidRDefault="002C557E">
      <w:pPr>
        <w:spacing w:after="0"/>
        <w:jc w:val="both"/>
        <w:rPr>
          <w:sz w:val="20"/>
          <w:szCs w:val="20"/>
        </w:rPr>
      </w:pPr>
    </w:p>
    <w:p w14:paraId="2F3432BA" w14:textId="409AFE28" w:rsidR="002C557E" w:rsidRDefault="002C557E">
      <w:pPr>
        <w:pStyle w:val="En-tte"/>
        <w:tabs>
          <w:tab w:val="clear" w:pos="4536"/>
          <w:tab w:val="clear" w:pos="9072"/>
        </w:tabs>
        <w:rPr>
          <w:rFonts w:asciiTheme="minorHAnsi" w:hAnsiTheme="minorHAnsi" w:cs="Times New (W1)"/>
          <w:b w:val="0"/>
        </w:rPr>
      </w:pPr>
    </w:p>
    <w:p w14:paraId="15151169" w14:textId="6BB921C6" w:rsidR="00EA3A0C" w:rsidRDefault="00EA3A0C">
      <w:pPr>
        <w:pStyle w:val="En-tte"/>
        <w:tabs>
          <w:tab w:val="clear" w:pos="4536"/>
          <w:tab w:val="clear" w:pos="9072"/>
        </w:tabs>
        <w:rPr>
          <w:rFonts w:asciiTheme="minorHAnsi" w:hAnsiTheme="minorHAnsi" w:cs="Times New (W1)"/>
          <w:b w:val="0"/>
        </w:rPr>
      </w:pPr>
    </w:p>
    <w:p w14:paraId="3851A610" w14:textId="4EDCAE98" w:rsidR="00EA3A0C" w:rsidRDefault="00EA3A0C">
      <w:pPr>
        <w:pStyle w:val="En-tte"/>
        <w:tabs>
          <w:tab w:val="clear" w:pos="4536"/>
          <w:tab w:val="clear" w:pos="9072"/>
        </w:tabs>
        <w:rPr>
          <w:rFonts w:asciiTheme="minorHAnsi" w:hAnsiTheme="minorHAnsi" w:cs="Times New (W1)"/>
          <w:b w:val="0"/>
        </w:rPr>
      </w:pPr>
    </w:p>
    <w:p w14:paraId="0322D929" w14:textId="77777777" w:rsidR="00EA3A0C" w:rsidRDefault="00EA3A0C">
      <w:pPr>
        <w:pStyle w:val="En-tte"/>
        <w:tabs>
          <w:tab w:val="clear" w:pos="4536"/>
          <w:tab w:val="clear" w:pos="9072"/>
        </w:tabs>
        <w:rPr>
          <w:rFonts w:asciiTheme="minorHAnsi" w:hAnsiTheme="minorHAnsi" w:cs="Times New (W1)"/>
          <w:b w:val="0"/>
        </w:rPr>
      </w:pPr>
    </w:p>
    <w:p w14:paraId="008ACEBC" w14:textId="77777777" w:rsidR="002C557E" w:rsidRDefault="006C15B3">
      <w:pPr>
        <w:pStyle w:val="En-tte"/>
        <w:tabs>
          <w:tab w:val="clear" w:pos="4536"/>
          <w:tab w:val="clear" w:pos="9072"/>
        </w:tabs>
        <w:jc w:val="center"/>
        <w:rPr>
          <w:rFonts w:asciiTheme="minorHAnsi" w:hAnsiTheme="minorHAnsi" w:cs="Times New (W1)"/>
          <w:sz w:val="28"/>
        </w:rPr>
      </w:pPr>
      <w:r>
        <w:rPr>
          <w:rFonts w:asciiTheme="minorHAnsi" w:hAnsiTheme="minorHAnsi" w:cs="Times New (W1)"/>
          <w:sz w:val="28"/>
        </w:rPr>
        <w:t xml:space="preserve">Date et heure limites de réception des offres : </w:t>
      </w:r>
    </w:p>
    <w:p w14:paraId="6829A882" w14:textId="6FD79119" w:rsidR="002C557E" w:rsidRDefault="00E73CA7">
      <w:pPr>
        <w:pStyle w:val="En-tte"/>
        <w:tabs>
          <w:tab w:val="clear" w:pos="4536"/>
          <w:tab w:val="clear" w:pos="9072"/>
        </w:tabs>
        <w:jc w:val="center"/>
        <w:rPr>
          <w:rFonts w:asciiTheme="minorHAnsi" w:hAnsiTheme="minorHAnsi"/>
          <w:sz w:val="28"/>
        </w:rPr>
      </w:pPr>
      <w:r w:rsidRPr="00E73CA7">
        <w:rPr>
          <w:rFonts w:asciiTheme="minorHAnsi" w:hAnsiTheme="minorHAnsi" w:cs="Times New (W1)"/>
          <w:sz w:val="28"/>
        </w:rPr>
        <w:t>1</w:t>
      </w:r>
      <w:r w:rsidR="00C25055">
        <w:rPr>
          <w:rFonts w:asciiTheme="minorHAnsi" w:hAnsiTheme="minorHAnsi" w:cs="Times New (W1)"/>
          <w:sz w:val="28"/>
        </w:rPr>
        <w:t>9</w:t>
      </w:r>
      <w:r w:rsidR="00B33F10" w:rsidRPr="00E73CA7">
        <w:rPr>
          <w:rFonts w:asciiTheme="minorHAnsi" w:hAnsiTheme="minorHAnsi" w:cs="Times New (W1)"/>
          <w:sz w:val="28"/>
        </w:rPr>
        <w:t xml:space="preserve"> </w:t>
      </w:r>
      <w:r w:rsidRPr="00E73CA7">
        <w:rPr>
          <w:rFonts w:asciiTheme="minorHAnsi" w:hAnsiTheme="minorHAnsi" w:cs="Times New (W1)"/>
          <w:sz w:val="28"/>
        </w:rPr>
        <w:t>mai</w:t>
      </w:r>
      <w:r w:rsidR="006C15B3" w:rsidRPr="00E73CA7">
        <w:rPr>
          <w:rFonts w:asciiTheme="minorHAnsi" w:hAnsiTheme="minorHAnsi" w:cs="Times New (W1)"/>
          <w:sz w:val="28"/>
        </w:rPr>
        <w:t xml:space="preserve"> 202</w:t>
      </w:r>
      <w:r w:rsidR="00C25055">
        <w:rPr>
          <w:rFonts w:asciiTheme="minorHAnsi" w:hAnsiTheme="minorHAnsi" w:cs="Times New (W1)"/>
          <w:sz w:val="28"/>
        </w:rPr>
        <w:t>5</w:t>
      </w:r>
      <w:r w:rsidR="006C15B3" w:rsidRPr="00E73CA7">
        <w:rPr>
          <w:rFonts w:asciiTheme="minorHAnsi" w:hAnsiTheme="minorHAnsi" w:cs="Times New (W1)"/>
          <w:sz w:val="28"/>
        </w:rPr>
        <w:t xml:space="preserve"> à 1</w:t>
      </w:r>
      <w:r w:rsidR="005D5E0F">
        <w:rPr>
          <w:rFonts w:asciiTheme="minorHAnsi" w:hAnsiTheme="minorHAnsi" w:cs="Times New (W1)"/>
          <w:sz w:val="28"/>
        </w:rPr>
        <w:t>2</w:t>
      </w:r>
      <w:r w:rsidR="006C15B3" w:rsidRPr="00E73CA7">
        <w:rPr>
          <w:rFonts w:asciiTheme="minorHAnsi" w:hAnsiTheme="minorHAnsi" w:cs="Times New (W1)"/>
          <w:sz w:val="28"/>
        </w:rPr>
        <w:t xml:space="preserve"> heures 00</w:t>
      </w:r>
    </w:p>
    <w:p w14:paraId="2132757F" w14:textId="77777777" w:rsidR="002C557E" w:rsidRDefault="006C15B3">
      <w:pPr>
        <w:tabs>
          <w:tab w:val="left" w:pos="11340"/>
        </w:tabs>
        <w:spacing w:after="0"/>
        <w:ind w:right="182"/>
        <w:jc w:val="center"/>
        <w:rPr>
          <w:sz w:val="28"/>
          <w:szCs w:val="20"/>
        </w:rPr>
      </w:pPr>
      <w:r>
        <w:rPr>
          <w:rFonts w:cs="Times New (W1)"/>
          <w:b/>
          <w:sz w:val="28"/>
          <w:szCs w:val="20"/>
        </w:rPr>
        <w:t>(Fuseau horaire GMT Paris, France)</w:t>
      </w:r>
    </w:p>
    <w:p w14:paraId="27D24827" w14:textId="6A467FBA" w:rsidR="000C56BA" w:rsidRDefault="000C56BA">
      <w:pPr>
        <w:rPr>
          <w:rFonts w:eastAsia="Times New Roman" w:cs="Times New Roman"/>
          <w:b/>
          <w:sz w:val="24"/>
          <w:szCs w:val="20"/>
          <w:lang w:eastAsia="fr-FR"/>
        </w:rPr>
      </w:pPr>
      <w:r>
        <w:br w:type="page"/>
      </w:r>
    </w:p>
    <w:sdt>
      <w:sdtPr>
        <w:rPr>
          <w:rFonts w:asciiTheme="minorHAnsi" w:eastAsiaTheme="minorHAnsi" w:hAnsiTheme="minorHAnsi" w:cstheme="minorBidi"/>
          <w:color w:val="auto"/>
          <w:sz w:val="20"/>
          <w:szCs w:val="20"/>
          <w:lang w:eastAsia="en-US"/>
        </w:rPr>
        <w:id w:val="-1064718926"/>
        <w:docPartObj>
          <w:docPartGallery w:val="Table of Contents"/>
          <w:docPartUnique/>
        </w:docPartObj>
      </w:sdtPr>
      <w:sdtEndPr/>
      <w:sdtContent>
        <w:p w14:paraId="206A3FDA" w14:textId="6F26A86B" w:rsidR="002C557E" w:rsidRPr="00E73CA7" w:rsidRDefault="006C15B3" w:rsidP="00E73CA7">
          <w:pPr>
            <w:pStyle w:val="En-ttedetabledesmatires"/>
            <w:spacing w:before="0" w:line="240" w:lineRule="auto"/>
            <w:jc w:val="center"/>
            <w:rPr>
              <w:sz w:val="20"/>
              <w:szCs w:val="20"/>
            </w:rPr>
          </w:pPr>
          <w:r>
            <w:rPr>
              <w:rFonts w:asciiTheme="minorHAnsi" w:hAnsiTheme="minorHAnsi"/>
              <w:color w:val="auto"/>
              <w:sz w:val="20"/>
              <w:szCs w:val="20"/>
              <w:u w:val="single"/>
            </w:rPr>
            <w:t>Sommaire</w:t>
          </w:r>
        </w:p>
        <w:p w14:paraId="6624B0B4" w14:textId="1E1E6B2A" w:rsidR="006508C4" w:rsidRDefault="006C15B3" w:rsidP="006508C4">
          <w:pPr>
            <w:pStyle w:val="TM1"/>
            <w:tabs>
              <w:tab w:val="right" w:leader="dot" w:pos="9062"/>
            </w:tabs>
            <w:spacing w:after="0"/>
            <w:rPr>
              <w:rFonts w:eastAsiaTheme="minorEastAsia"/>
              <w:noProof/>
              <w:kern w:val="2"/>
              <w:sz w:val="24"/>
              <w:szCs w:val="24"/>
              <w:lang w:eastAsia="fr-FR"/>
              <w14:ligatures w14:val="standardContextual"/>
            </w:rPr>
          </w:pPr>
          <w:r>
            <w:rPr>
              <w:sz w:val="20"/>
              <w:szCs w:val="20"/>
            </w:rPr>
            <w:fldChar w:fldCharType="begin"/>
          </w:r>
          <w:r>
            <w:rPr>
              <w:sz w:val="20"/>
              <w:szCs w:val="20"/>
            </w:rPr>
            <w:instrText xml:space="preserve"> TOC \o "1-3" \h \z \u </w:instrText>
          </w:r>
          <w:r>
            <w:rPr>
              <w:sz w:val="20"/>
              <w:szCs w:val="20"/>
            </w:rPr>
            <w:fldChar w:fldCharType="separate"/>
          </w:r>
          <w:hyperlink w:anchor="_Toc194222625" w:history="1">
            <w:r w:rsidR="006508C4" w:rsidRPr="00692B71">
              <w:rPr>
                <w:rStyle w:val="Lienhypertexte"/>
                <w:caps/>
                <w:noProof/>
              </w:rPr>
              <w:t>Article 1 – LE POUVOIR ADJUDICATEUR</w:t>
            </w:r>
            <w:r w:rsidR="006508C4">
              <w:rPr>
                <w:noProof/>
                <w:webHidden/>
              </w:rPr>
              <w:tab/>
            </w:r>
            <w:r w:rsidR="006508C4">
              <w:rPr>
                <w:noProof/>
                <w:webHidden/>
              </w:rPr>
              <w:fldChar w:fldCharType="begin"/>
            </w:r>
            <w:r w:rsidR="006508C4">
              <w:rPr>
                <w:noProof/>
                <w:webHidden/>
              </w:rPr>
              <w:instrText xml:space="preserve"> PAGEREF _Toc194222625 \h </w:instrText>
            </w:r>
            <w:r w:rsidR="006508C4">
              <w:rPr>
                <w:noProof/>
                <w:webHidden/>
              </w:rPr>
            </w:r>
            <w:r w:rsidR="006508C4">
              <w:rPr>
                <w:noProof/>
                <w:webHidden/>
              </w:rPr>
              <w:fldChar w:fldCharType="separate"/>
            </w:r>
            <w:r w:rsidR="006508C4">
              <w:rPr>
                <w:noProof/>
                <w:webHidden/>
              </w:rPr>
              <w:t>3</w:t>
            </w:r>
            <w:r w:rsidR="006508C4">
              <w:rPr>
                <w:noProof/>
                <w:webHidden/>
              </w:rPr>
              <w:fldChar w:fldCharType="end"/>
            </w:r>
          </w:hyperlink>
        </w:p>
        <w:p w14:paraId="289BCDB9" w14:textId="3641DD54"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26" w:history="1">
            <w:r w:rsidRPr="00692B71">
              <w:rPr>
                <w:rStyle w:val="Lienhypertexte"/>
                <w:caps/>
                <w:noProof/>
              </w:rPr>
              <w:t>Article 2 – Objet de la consultation</w:t>
            </w:r>
            <w:r>
              <w:rPr>
                <w:noProof/>
                <w:webHidden/>
              </w:rPr>
              <w:tab/>
            </w:r>
            <w:r>
              <w:rPr>
                <w:noProof/>
                <w:webHidden/>
              </w:rPr>
              <w:fldChar w:fldCharType="begin"/>
            </w:r>
            <w:r>
              <w:rPr>
                <w:noProof/>
                <w:webHidden/>
              </w:rPr>
              <w:instrText xml:space="preserve"> PAGEREF _Toc194222626 \h </w:instrText>
            </w:r>
            <w:r>
              <w:rPr>
                <w:noProof/>
                <w:webHidden/>
              </w:rPr>
            </w:r>
            <w:r>
              <w:rPr>
                <w:noProof/>
                <w:webHidden/>
              </w:rPr>
              <w:fldChar w:fldCharType="separate"/>
            </w:r>
            <w:r>
              <w:rPr>
                <w:noProof/>
                <w:webHidden/>
              </w:rPr>
              <w:t>3</w:t>
            </w:r>
            <w:r>
              <w:rPr>
                <w:noProof/>
                <w:webHidden/>
              </w:rPr>
              <w:fldChar w:fldCharType="end"/>
            </w:r>
          </w:hyperlink>
        </w:p>
        <w:p w14:paraId="7C2FEDFF" w14:textId="53625190"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27" w:history="1">
            <w:r w:rsidRPr="00692B71">
              <w:rPr>
                <w:rStyle w:val="Lienhypertexte"/>
                <w:caps/>
                <w:noProof/>
              </w:rPr>
              <w:t>Article 3 – Nomenclature</w:t>
            </w:r>
            <w:r>
              <w:rPr>
                <w:noProof/>
                <w:webHidden/>
              </w:rPr>
              <w:tab/>
            </w:r>
            <w:r>
              <w:rPr>
                <w:noProof/>
                <w:webHidden/>
              </w:rPr>
              <w:fldChar w:fldCharType="begin"/>
            </w:r>
            <w:r>
              <w:rPr>
                <w:noProof/>
                <w:webHidden/>
              </w:rPr>
              <w:instrText xml:space="preserve"> PAGEREF _Toc194222627 \h </w:instrText>
            </w:r>
            <w:r>
              <w:rPr>
                <w:noProof/>
                <w:webHidden/>
              </w:rPr>
            </w:r>
            <w:r>
              <w:rPr>
                <w:noProof/>
                <w:webHidden/>
              </w:rPr>
              <w:fldChar w:fldCharType="separate"/>
            </w:r>
            <w:r>
              <w:rPr>
                <w:noProof/>
                <w:webHidden/>
              </w:rPr>
              <w:t>3</w:t>
            </w:r>
            <w:r>
              <w:rPr>
                <w:noProof/>
                <w:webHidden/>
              </w:rPr>
              <w:fldChar w:fldCharType="end"/>
            </w:r>
          </w:hyperlink>
        </w:p>
        <w:p w14:paraId="55CA4DE4" w14:textId="105473EE"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28" w:history="1">
            <w:r w:rsidRPr="00692B71">
              <w:rPr>
                <w:rStyle w:val="Lienhypertexte"/>
                <w:caps/>
                <w:noProof/>
              </w:rPr>
              <w:t>Article 4 – Allotissement</w:t>
            </w:r>
            <w:r>
              <w:rPr>
                <w:noProof/>
                <w:webHidden/>
              </w:rPr>
              <w:tab/>
            </w:r>
            <w:r>
              <w:rPr>
                <w:noProof/>
                <w:webHidden/>
              </w:rPr>
              <w:fldChar w:fldCharType="begin"/>
            </w:r>
            <w:r>
              <w:rPr>
                <w:noProof/>
                <w:webHidden/>
              </w:rPr>
              <w:instrText xml:space="preserve"> PAGEREF _Toc194222628 \h </w:instrText>
            </w:r>
            <w:r>
              <w:rPr>
                <w:noProof/>
                <w:webHidden/>
              </w:rPr>
            </w:r>
            <w:r>
              <w:rPr>
                <w:noProof/>
                <w:webHidden/>
              </w:rPr>
              <w:fldChar w:fldCharType="separate"/>
            </w:r>
            <w:r>
              <w:rPr>
                <w:noProof/>
                <w:webHidden/>
              </w:rPr>
              <w:t>3</w:t>
            </w:r>
            <w:r>
              <w:rPr>
                <w:noProof/>
                <w:webHidden/>
              </w:rPr>
              <w:fldChar w:fldCharType="end"/>
            </w:r>
          </w:hyperlink>
        </w:p>
        <w:p w14:paraId="4D1B0037" w14:textId="213BE312"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29" w:history="1">
            <w:r w:rsidRPr="00692B71">
              <w:rPr>
                <w:rStyle w:val="Lienhypertexte"/>
                <w:caps/>
                <w:noProof/>
              </w:rPr>
              <w:t>Article 5 – Régime juridique et forme de la consultation</w:t>
            </w:r>
            <w:r>
              <w:rPr>
                <w:noProof/>
                <w:webHidden/>
              </w:rPr>
              <w:tab/>
            </w:r>
            <w:r>
              <w:rPr>
                <w:noProof/>
                <w:webHidden/>
              </w:rPr>
              <w:fldChar w:fldCharType="begin"/>
            </w:r>
            <w:r>
              <w:rPr>
                <w:noProof/>
                <w:webHidden/>
              </w:rPr>
              <w:instrText xml:space="preserve"> PAGEREF _Toc194222629 \h </w:instrText>
            </w:r>
            <w:r>
              <w:rPr>
                <w:noProof/>
                <w:webHidden/>
              </w:rPr>
            </w:r>
            <w:r>
              <w:rPr>
                <w:noProof/>
                <w:webHidden/>
              </w:rPr>
              <w:fldChar w:fldCharType="separate"/>
            </w:r>
            <w:r>
              <w:rPr>
                <w:noProof/>
                <w:webHidden/>
              </w:rPr>
              <w:t>3</w:t>
            </w:r>
            <w:r>
              <w:rPr>
                <w:noProof/>
                <w:webHidden/>
              </w:rPr>
              <w:fldChar w:fldCharType="end"/>
            </w:r>
          </w:hyperlink>
        </w:p>
        <w:p w14:paraId="1FE41666" w14:textId="653A6A8E"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30" w:history="1">
            <w:r w:rsidRPr="00692B71">
              <w:rPr>
                <w:rStyle w:val="Lienhypertexte"/>
                <w:b/>
                <w:noProof/>
              </w:rPr>
              <w:t>4.1 Régime juridique</w:t>
            </w:r>
            <w:r>
              <w:rPr>
                <w:noProof/>
                <w:webHidden/>
              </w:rPr>
              <w:tab/>
            </w:r>
            <w:r>
              <w:rPr>
                <w:noProof/>
                <w:webHidden/>
              </w:rPr>
              <w:fldChar w:fldCharType="begin"/>
            </w:r>
            <w:r>
              <w:rPr>
                <w:noProof/>
                <w:webHidden/>
              </w:rPr>
              <w:instrText xml:space="preserve"> PAGEREF _Toc194222630 \h </w:instrText>
            </w:r>
            <w:r>
              <w:rPr>
                <w:noProof/>
                <w:webHidden/>
              </w:rPr>
            </w:r>
            <w:r>
              <w:rPr>
                <w:noProof/>
                <w:webHidden/>
              </w:rPr>
              <w:fldChar w:fldCharType="separate"/>
            </w:r>
            <w:r>
              <w:rPr>
                <w:noProof/>
                <w:webHidden/>
              </w:rPr>
              <w:t>3</w:t>
            </w:r>
            <w:r>
              <w:rPr>
                <w:noProof/>
                <w:webHidden/>
              </w:rPr>
              <w:fldChar w:fldCharType="end"/>
            </w:r>
          </w:hyperlink>
        </w:p>
        <w:p w14:paraId="0C3C076C" w14:textId="38C1DBAF"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31" w:history="1">
            <w:r w:rsidRPr="00692B71">
              <w:rPr>
                <w:rStyle w:val="Lienhypertexte"/>
                <w:b/>
                <w:noProof/>
              </w:rPr>
              <w:t>4.2 Forme</w:t>
            </w:r>
            <w:r>
              <w:rPr>
                <w:noProof/>
                <w:webHidden/>
              </w:rPr>
              <w:tab/>
            </w:r>
            <w:r>
              <w:rPr>
                <w:noProof/>
                <w:webHidden/>
              </w:rPr>
              <w:fldChar w:fldCharType="begin"/>
            </w:r>
            <w:r>
              <w:rPr>
                <w:noProof/>
                <w:webHidden/>
              </w:rPr>
              <w:instrText xml:space="preserve"> PAGEREF _Toc194222631 \h </w:instrText>
            </w:r>
            <w:r>
              <w:rPr>
                <w:noProof/>
                <w:webHidden/>
              </w:rPr>
            </w:r>
            <w:r>
              <w:rPr>
                <w:noProof/>
                <w:webHidden/>
              </w:rPr>
              <w:fldChar w:fldCharType="separate"/>
            </w:r>
            <w:r>
              <w:rPr>
                <w:noProof/>
                <w:webHidden/>
              </w:rPr>
              <w:t>3</w:t>
            </w:r>
            <w:r>
              <w:rPr>
                <w:noProof/>
                <w:webHidden/>
              </w:rPr>
              <w:fldChar w:fldCharType="end"/>
            </w:r>
          </w:hyperlink>
        </w:p>
        <w:p w14:paraId="75F56ED5" w14:textId="5818D8C9"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32" w:history="1">
            <w:r w:rsidRPr="00692B71">
              <w:rPr>
                <w:rStyle w:val="Lienhypertexte"/>
                <w:caps/>
                <w:noProof/>
              </w:rPr>
              <w:t>Article 6 – Prestations supplémentaires éventuelles</w:t>
            </w:r>
            <w:r>
              <w:rPr>
                <w:noProof/>
                <w:webHidden/>
              </w:rPr>
              <w:tab/>
            </w:r>
            <w:r>
              <w:rPr>
                <w:noProof/>
                <w:webHidden/>
              </w:rPr>
              <w:fldChar w:fldCharType="begin"/>
            </w:r>
            <w:r>
              <w:rPr>
                <w:noProof/>
                <w:webHidden/>
              </w:rPr>
              <w:instrText xml:space="preserve"> PAGEREF _Toc194222632 \h </w:instrText>
            </w:r>
            <w:r>
              <w:rPr>
                <w:noProof/>
                <w:webHidden/>
              </w:rPr>
            </w:r>
            <w:r>
              <w:rPr>
                <w:noProof/>
                <w:webHidden/>
              </w:rPr>
              <w:fldChar w:fldCharType="separate"/>
            </w:r>
            <w:r>
              <w:rPr>
                <w:noProof/>
                <w:webHidden/>
              </w:rPr>
              <w:t>4</w:t>
            </w:r>
            <w:r>
              <w:rPr>
                <w:noProof/>
                <w:webHidden/>
              </w:rPr>
              <w:fldChar w:fldCharType="end"/>
            </w:r>
          </w:hyperlink>
        </w:p>
        <w:p w14:paraId="63A9CED9" w14:textId="046894AF"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33" w:history="1">
            <w:r w:rsidRPr="00692B71">
              <w:rPr>
                <w:rStyle w:val="Lienhypertexte"/>
                <w:caps/>
                <w:noProof/>
              </w:rPr>
              <w:t>Article 7 – Variantes</w:t>
            </w:r>
            <w:r>
              <w:rPr>
                <w:noProof/>
                <w:webHidden/>
              </w:rPr>
              <w:tab/>
            </w:r>
            <w:r>
              <w:rPr>
                <w:noProof/>
                <w:webHidden/>
              </w:rPr>
              <w:fldChar w:fldCharType="begin"/>
            </w:r>
            <w:r>
              <w:rPr>
                <w:noProof/>
                <w:webHidden/>
              </w:rPr>
              <w:instrText xml:space="preserve"> PAGEREF _Toc194222633 \h </w:instrText>
            </w:r>
            <w:r>
              <w:rPr>
                <w:noProof/>
                <w:webHidden/>
              </w:rPr>
            </w:r>
            <w:r>
              <w:rPr>
                <w:noProof/>
                <w:webHidden/>
              </w:rPr>
              <w:fldChar w:fldCharType="separate"/>
            </w:r>
            <w:r>
              <w:rPr>
                <w:noProof/>
                <w:webHidden/>
              </w:rPr>
              <w:t>4</w:t>
            </w:r>
            <w:r>
              <w:rPr>
                <w:noProof/>
                <w:webHidden/>
              </w:rPr>
              <w:fldChar w:fldCharType="end"/>
            </w:r>
          </w:hyperlink>
        </w:p>
        <w:p w14:paraId="04714336" w14:textId="580302E9"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34" w:history="1">
            <w:r w:rsidRPr="00692B71">
              <w:rPr>
                <w:rStyle w:val="Lienhypertexte"/>
                <w:caps/>
                <w:noProof/>
              </w:rPr>
              <w:t>Article 8 – Tranches optionnelles</w:t>
            </w:r>
            <w:r>
              <w:rPr>
                <w:noProof/>
                <w:webHidden/>
              </w:rPr>
              <w:tab/>
            </w:r>
            <w:r>
              <w:rPr>
                <w:noProof/>
                <w:webHidden/>
              </w:rPr>
              <w:fldChar w:fldCharType="begin"/>
            </w:r>
            <w:r>
              <w:rPr>
                <w:noProof/>
                <w:webHidden/>
              </w:rPr>
              <w:instrText xml:space="preserve"> PAGEREF _Toc194222634 \h </w:instrText>
            </w:r>
            <w:r>
              <w:rPr>
                <w:noProof/>
                <w:webHidden/>
              </w:rPr>
            </w:r>
            <w:r>
              <w:rPr>
                <w:noProof/>
                <w:webHidden/>
              </w:rPr>
              <w:fldChar w:fldCharType="separate"/>
            </w:r>
            <w:r>
              <w:rPr>
                <w:noProof/>
                <w:webHidden/>
              </w:rPr>
              <w:t>4</w:t>
            </w:r>
            <w:r>
              <w:rPr>
                <w:noProof/>
                <w:webHidden/>
              </w:rPr>
              <w:fldChar w:fldCharType="end"/>
            </w:r>
          </w:hyperlink>
        </w:p>
        <w:p w14:paraId="082C2312" w14:textId="6328EF90"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35" w:history="1">
            <w:r w:rsidRPr="00692B71">
              <w:rPr>
                <w:rStyle w:val="Lienhypertexte"/>
                <w:caps/>
                <w:noProof/>
              </w:rPr>
              <w:t>Article 9 – Durée de la consultation</w:t>
            </w:r>
            <w:r>
              <w:rPr>
                <w:noProof/>
                <w:webHidden/>
              </w:rPr>
              <w:tab/>
            </w:r>
            <w:r>
              <w:rPr>
                <w:noProof/>
                <w:webHidden/>
              </w:rPr>
              <w:fldChar w:fldCharType="begin"/>
            </w:r>
            <w:r>
              <w:rPr>
                <w:noProof/>
                <w:webHidden/>
              </w:rPr>
              <w:instrText xml:space="preserve"> PAGEREF _Toc194222635 \h </w:instrText>
            </w:r>
            <w:r>
              <w:rPr>
                <w:noProof/>
                <w:webHidden/>
              </w:rPr>
            </w:r>
            <w:r>
              <w:rPr>
                <w:noProof/>
                <w:webHidden/>
              </w:rPr>
              <w:fldChar w:fldCharType="separate"/>
            </w:r>
            <w:r>
              <w:rPr>
                <w:noProof/>
                <w:webHidden/>
              </w:rPr>
              <w:t>4</w:t>
            </w:r>
            <w:r>
              <w:rPr>
                <w:noProof/>
                <w:webHidden/>
              </w:rPr>
              <w:fldChar w:fldCharType="end"/>
            </w:r>
          </w:hyperlink>
        </w:p>
        <w:p w14:paraId="204A22B6" w14:textId="7984AF8F"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36" w:history="1">
            <w:r w:rsidRPr="00692B71">
              <w:rPr>
                <w:rStyle w:val="Lienhypertexte"/>
                <w:caps/>
                <w:noProof/>
              </w:rPr>
              <w:t>Article 10 – Contenu et validité des offres</w:t>
            </w:r>
            <w:r>
              <w:rPr>
                <w:noProof/>
                <w:webHidden/>
              </w:rPr>
              <w:tab/>
            </w:r>
            <w:r>
              <w:rPr>
                <w:noProof/>
                <w:webHidden/>
              </w:rPr>
              <w:fldChar w:fldCharType="begin"/>
            </w:r>
            <w:r>
              <w:rPr>
                <w:noProof/>
                <w:webHidden/>
              </w:rPr>
              <w:instrText xml:space="preserve"> PAGEREF _Toc194222636 \h </w:instrText>
            </w:r>
            <w:r>
              <w:rPr>
                <w:noProof/>
                <w:webHidden/>
              </w:rPr>
            </w:r>
            <w:r>
              <w:rPr>
                <w:noProof/>
                <w:webHidden/>
              </w:rPr>
              <w:fldChar w:fldCharType="separate"/>
            </w:r>
            <w:r>
              <w:rPr>
                <w:noProof/>
                <w:webHidden/>
              </w:rPr>
              <w:t>4</w:t>
            </w:r>
            <w:r>
              <w:rPr>
                <w:noProof/>
                <w:webHidden/>
              </w:rPr>
              <w:fldChar w:fldCharType="end"/>
            </w:r>
          </w:hyperlink>
        </w:p>
        <w:p w14:paraId="57226A4C" w14:textId="00495DF0"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37" w:history="1">
            <w:r w:rsidRPr="00692B71">
              <w:rPr>
                <w:rStyle w:val="Lienhypertexte"/>
                <w:b/>
                <w:noProof/>
              </w:rPr>
              <w:t>10.1 Contenu des offres</w:t>
            </w:r>
            <w:r>
              <w:rPr>
                <w:noProof/>
                <w:webHidden/>
              </w:rPr>
              <w:tab/>
            </w:r>
            <w:r>
              <w:rPr>
                <w:noProof/>
                <w:webHidden/>
              </w:rPr>
              <w:fldChar w:fldCharType="begin"/>
            </w:r>
            <w:r>
              <w:rPr>
                <w:noProof/>
                <w:webHidden/>
              </w:rPr>
              <w:instrText xml:space="preserve"> PAGEREF _Toc194222637 \h </w:instrText>
            </w:r>
            <w:r>
              <w:rPr>
                <w:noProof/>
                <w:webHidden/>
              </w:rPr>
            </w:r>
            <w:r>
              <w:rPr>
                <w:noProof/>
                <w:webHidden/>
              </w:rPr>
              <w:fldChar w:fldCharType="separate"/>
            </w:r>
            <w:r>
              <w:rPr>
                <w:noProof/>
                <w:webHidden/>
              </w:rPr>
              <w:t>4</w:t>
            </w:r>
            <w:r>
              <w:rPr>
                <w:noProof/>
                <w:webHidden/>
              </w:rPr>
              <w:fldChar w:fldCharType="end"/>
            </w:r>
          </w:hyperlink>
        </w:p>
        <w:p w14:paraId="5E54B8B4" w14:textId="7D023F07"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38" w:history="1">
            <w:r w:rsidRPr="00692B71">
              <w:rPr>
                <w:rStyle w:val="Lienhypertexte"/>
                <w:b/>
                <w:noProof/>
              </w:rPr>
              <w:t>10.2 Délai de validité</w:t>
            </w:r>
            <w:r>
              <w:rPr>
                <w:noProof/>
                <w:webHidden/>
              </w:rPr>
              <w:tab/>
            </w:r>
            <w:r>
              <w:rPr>
                <w:noProof/>
                <w:webHidden/>
              </w:rPr>
              <w:fldChar w:fldCharType="begin"/>
            </w:r>
            <w:r>
              <w:rPr>
                <w:noProof/>
                <w:webHidden/>
              </w:rPr>
              <w:instrText xml:space="preserve"> PAGEREF _Toc194222638 \h </w:instrText>
            </w:r>
            <w:r>
              <w:rPr>
                <w:noProof/>
                <w:webHidden/>
              </w:rPr>
            </w:r>
            <w:r>
              <w:rPr>
                <w:noProof/>
                <w:webHidden/>
              </w:rPr>
              <w:fldChar w:fldCharType="separate"/>
            </w:r>
            <w:r>
              <w:rPr>
                <w:noProof/>
                <w:webHidden/>
              </w:rPr>
              <w:t>4</w:t>
            </w:r>
            <w:r>
              <w:rPr>
                <w:noProof/>
                <w:webHidden/>
              </w:rPr>
              <w:fldChar w:fldCharType="end"/>
            </w:r>
          </w:hyperlink>
        </w:p>
        <w:p w14:paraId="733EBC16" w14:textId="56C17B8E"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39" w:history="1">
            <w:r w:rsidRPr="00692B71">
              <w:rPr>
                <w:rStyle w:val="Lienhypertexte"/>
                <w:rFonts w:cstheme="minorHAnsi"/>
                <w:caps/>
                <w:noProof/>
              </w:rPr>
              <w:t>Article 11 – Contenu et modalités de retrait des dossiers de consultation</w:t>
            </w:r>
            <w:r>
              <w:rPr>
                <w:noProof/>
                <w:webHidden/>
              </w:rPr>
              <w:tab/>
            </w:r>
            <w:r>
              <w:rPr>
                <w:noProof/>
                <w:webHidden/>
              </w:rPr>
              <w:fldChar w:fldCharType="begin"/>
            </w:r>
            <w:r>
              <w:rPr>
                <w:noProof/>
                <w:webHidden/>
              </w:rPr>
              <w:instrText xml:space="preserve"> PAGEREF _Toc194222639 \h </w:instrText>
            </w:r>
            <w:r>
              <w:rPr>
                <w:noProof/>
                <w:webHidden/>
              </w:rPr>
            </w:r>
            <w:r>
              <w:rPr>
                <w:noProof/>
                <w:webHidden/>
              </w:rPr>
              <w:fldChar w:fldCharType="separate"/>
            </w:r>
            <w:r>
              <w:rPr>
                <w:noProof/>
                <w:webHidden/>
              </w:rPr>
              <w:t>4</w:t>
            </w:r>
            <w:r>
              <w:rPr>
                <w:noProof/>
                <w:webHidden/>
              </w:rPr>
              <w:fldChar w:fldCharType="end"/>
            </w:r>
          </w:hyperlink>
        </w:p>
        <w:p w14:paraId="48C28B02" w14:textId="43EAC2B5"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40" w:history="1">
            <w:r w:rsidRPr="00692B71">
              <w:rPr>
                <w:rStyle w:val="Lienhypertexte"/>
                <w:rFonts w:cstheme="minorHAnsi"/>
                <w:b/>
                <w:noProof/>
              </w:rPr>
              <w:t>11.1 Contenu</w:t>
            </w:r>
            <w:r>
              <w:rPr>
                <w:noProof/>
                <w:webHidden/>
              </w:rPr>
              <w:tab/>
            </w:r>
            <w:r>
              <w:rPr>
                <w:noProof/>
                <w:webHidden/>
              </w:rPr>
              <w:fldChar w:fldCharType="begin"/>
            </w:r>
            <w:r>
              <w:rPr>
                <w:noProof/>
                <w:webHidden/>
              </w:rPr>
              <w:instrText xml:space="preserve"> PAGEREF _Toc194222640 \h </w:instrText>
            </w:r>
            <w:r>
              <w:rPr>
                <w:noProof/>
                <w:webHidden/>
              </w:rPr>
            </w:r>
            <w:r>
              <w:rPr>
                <w:noProof/>
                <w:webHidden/>
              </w:rPr>
              <w:fldChar w:fldCharType="separate"/>
            </w:r>
            <w:r>
              <w:rPr>
                <w:noProof/>
                <w:webHidden/>
              </w:rPr>
              <w:t>4</w:t>
            </w:r>
            <w:r>
              <w:rPr>
                <w:noProof/>
                <w:webHidden/>
              </w:rPr>
              <w:fldChar w:fldCharType="end"/>
            </w:r>
          </w:hyperlink>
        </w:p>
        <w:p w14:paraId="6A5B9EAC" w14:textId="49A445F8"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41" w:history="1">
            <w:r w:rsidRPr="00692B71">
              <w:rPr>
                <w:rStyle w:val="Lienhypertexte"/>
                <w:rFonts w:cstheme="minorHAnsi"/>
                <w:b/>
                <w:noProof/>
              </w:rPr>
              <w:t>11.2 Modalités de retrait</w:t>
            </w:r>
            <w:r>
              <w:rPr>
                <w:noProof/>
                <w:webHidden/>
              </w:rPr>
              <w:tab/>
            </w:r>
            <w:r>
              <w:rPr>
                <w:noProof/>
                <w:webHidden/>
              </w:rPr>
              <w:fldChar w:fldCharType="begin"/>
            </w:r>
            <w:r>
              <w:rPr>
                <w:noProof/>
                <w:webHidden/>
              </w:rPr>
              <w:instrText xml:space="preserve"> PAGEREF _Toc194222641 \h </w:instrText>
            </w:r>
            <w:r>
              <w:rPr>
                <w:noProof/>
                <w:webHidden/>
              </w:rPr>
            </w:r>
            <w:r>
              <w:rPr>
                <w:noProof/>
                <w:webHidden/>
              </w:rPr>
              <w:fldChar w:fldCharType="separate"/>
            </w:r>
            <w:r>
              <w:rPr>
                <w:noProof/>
                <w:webHidden/>
              </w:rPr>
              <w:t>5</w:t>
            </w:r>
            <w:r>
              <w:rPr>
                <w:noProof/>
                <w:webHidden/>
              </w:rPr>
              <w:fldChar w:fldCharType="end"/>
            </w:r>
          </w:hyperlink>
        </w:p>
        <w:p w14:paraId="57E3093F" w14:textId="7CEF8409"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42" w:history="1">
            <w:r w:rsidRPr="00692B71">
              <w:rPr>
                <w:rStyle w:val="Lienhypertexte"/>
                <w:rFonts w:cstheme="minorHAnsi"/>
                <w:caps/>
                <w:noProof/>
              </w:rPr>
              <w:t>Article 12 – Modifications de détail au dossier de consultation, questions et échanges durant la consultation</w:t>
            </w:r>
            <w:r>
              <w:rPr>
                <w:noProof/>
                <w:webHidden/>
              </w:rPr>
              <w:tab/>
            </w:r>
            <w:r>
              <w:rPr>
                <w:noProof/>
                <w:webHidden/>
              </w:rPr>
              <w:fldChar w:fldCharType="begin"/>
            </w:r>
            <w:r>
              <w:rPr>
                <w:noProof/>
                <w:webHidden/>
              </w:rPr>
              <w:instrText xml:space="preserve"> PAGEREF _Toc194222642 \h </w:instrText>
            </w:r>
            <w:r>
              <w:rPr>
                <w:noProof/>
                <w:webHidden/>
              </w:rPr>
            </w:r>
            <w:r>
              <w:rPr>
                <w:noProof/>
                <w:webHidden/>
              </w:rPr>
              <w:fldChar w:fldCharType="separate"/>
            </w:r>
            <w:r>
              <w:rPr>
                <w:noProof/>
                <w:webHidden/>
              </w:rPr>
              <w:t>5</w:t>
            </w:r>
            <w:r>
              <w:rPr>
                <w:noProof/>
                <w:webHidden/>
              </w:rPr>
              <w:fldChar w:fldCharType="end"/>
            </w:r>
          </w:hyperlink>
        </w:p>
        <w:p w14:paraId="3BE68AC8" w14:textId="78C0501E"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43" w:history="1">
            <w:r w:rsidRPr="00692B71">
              <w:rPr>
                <w:rStyle w:val="Lienhypertexte"/>
                <w:rFonts w:cstheme="minorHAnsi"/>
                <w:b/>
                <w:noProof/>
              </w:rPr>
              <w:t>12.1 Modifications de détail au dossier de consultation</w:t>
            </w:r>
            <w:r>
              <w:rPr>
                <w:noProof/>
                <w:webHidden/>
              </w:rPr>
              <w:tab/>
            </w:r>
            <w:r>
              <w:rPr>
                <w:noProof/>
                <w:webHidden/>
              </w:rPr>
              <w:fldChar w:fldCharType="begin"/>
            </w:r>
            <w:r>
              <w:rPr>
                <w:noProof/>
                <w:webHidden/>
              </w:rPr>
              <w:instrText xml:space="preserve"> PAGEREF _Toc194222643 \h </w:instrText>
            </w:r>
            <w:r>
              <w:rPr>
                <w:noProof/>
                <w:webHidden/>
              </w:rPr>
            </w:r>
            <w:r>
              <w:rPr>
                <w:noProof/>
                <w:webHidden/>
              </w:rPr>
              <w:fldChar w:fldCharType="separate"/>
            </w:r>
            <w:r>
              <w:rPr>
                <w:noProof/>
                <w:webHidden/>
              </w:rPr>
              <w:t>5</w:t>
            </w:r>
            <w:r>
              <w:rPr>
                <w:noProof/>
                <w:webHidden/>
              </w:rPr>
              <w:fldChar w:fldCharType="end"/>
            </w:r>
          </w:hyperlink>
        </w:p>
        <w:p w14:paraId="1666ECC8" w14:textId="02B0D1A5"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44" w:history="1">
            <w:r w:rsidRPr="00692B71">
              <w:rPr>
                <w:rStyle w:val="Lienhypertexte"/>
                <w:rFonts w:cstheme="minorHAnsi"/>
                <w:b/>
                <w:noProof/>
              </w:rPr>
              <w:t>12.2 Questions durant la phase de publication</w:t>
            </w:r>
            <w:r>
              <w:rPr>
                <w:noProof/>
                <w:webHidden/>
              </w:rPr>
              <w:tab/>
            </w:r>
            <w:r>
              <w:rPr>
                <w:noProof/>
                <w:webHidden/>
              </w:rPr>
              <w:fldChar w:fldCharType="begin"/>
            </w:r>
            <w:r>
              <w:rPr>
                <w:noProof/>
                <w:webHidden/>
              </w:rPr>
              <w:instrText xml:space="preserve"> PAGEREF _Toc194222644 \h </w:instrText>
            </w:r>
            <w:r>
              <w:rPr>
                <w:noProof/>
                <w:webHidden/>
              </w:rPr>
            </w:r>
            <w:r>
              <w:rPr>
                <w:noProof/>
                <w:webHidden/>
              </w:rPr>
              <w:fldChar w:fldCharType="separate"/>
            </w:r>
            <w:r>
              <w:rPr>
                <w:noProof/>
                <w:webHidden/>
              </w:rPr>
              <w:t>5</w:t>
            </w:r>
            <w:r>
              <w:rPr>
                <w:noProof/>
                <w:webHidden/>
              </w:rPr>
              <w:fldChar w:fldCharType="end"/>
            </w:r>
          </w:hyperlink>
        </w:p>
        <w:p w14:paraId="05966B22" w14:textId="18FF4F56"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45" w:history="1">
            <w:r w:rsidRPr="00692B71">
              <w:rPr>
                <w:rStyle w:val="Lienhypertexte"/>
                <w:rFonts w:cstheme="minorHAnsi"/>
                <w:b/>
                <w:noProof/>
              </w:rPr>
              <w:t>12.3 Échanges lors de la consultation</w:t>
            </w:r>
            <w:r>
              <w:rPr>
                <w:noProof/>
                <w:webHidden/>
              </w:rPr>
              <w:tab/>
            </w:r>
            <w:r>
              <w:rPr>
                <w:noProof/>
                <w:webHidden/>
              </w:rPr>
              <w:fldChar w:fldCharType="begin"/>
            </w:r>
            <w:r>
              <w:rPr>
                <w:noProof/>
                <w:webHidden/>
              </w:rPr>
              <w:instrText xml:space="preserve"> PAGEREF _Toc194222645 \h </w:instrText>
            </w:r>
            <w:r>
              <w:rPr>
                <w:noProof/>
                <w:webHidden/>
              </w:rPr>
            </w:r>
            <w:r>
              <w:rPr>
                <w:noProof/>
                <w:webHidden/>
              </w:rPr>
              <w:fldChar w:fldCharType="separate"/>
            </w:r>
            <w:r>
              <w:rPr>
                <w:noProof/>
                <w:webHidden/>
              </w:rPr>
              <w:t>6</w:t>
            </w:r>
            <w:r>
              <w:rPr>
                <w:noProof/>
                <w:webHidden/>
              </w:rPr>
              <w:fldChar w:fldCharType="end"/>
            </w:r>
          </w:hyperlink>
        </w:p>
        <w:p w14:paraId="7698ACD9" w14:textId="5148C971"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46" w:history="1">
            <w:r w:rsidRPr="00692B71">
              <w:rPr>
                <w:rStyle w:val="Lienhypertexte"/>
                <w:rFonts w:cstheme="minorHAnsi"/>
                <w:caps/>
                <w:noProof/>
              </w:rPr>
              <w:t>Article 13 – Visite sur site</w:t>
            </w:r>
            <w:r>
              <w:rPr>
                <w:noProof/>
                <w:webHidden/>
              </w:rPr>
              <w:tab/>
            </w:r>
            <w:r>
              <w:rPr>
                <w:noProof/>
                <w:webHidden/>
              </w:rPr>
              <w:fldChar w:fldCharType="begin"/>
            </w:r>
            <w:r>
              <w:rPr>
                <w:noProof/>
                <w:webHidden/>
              </w:rPr>
              <w:instrText xml:space="preserve"> PAGEREF _Toc194222646 \h </w:instrText>
            </w:r>
            <w:r>
              <w:rPr>
                <w:noProof/>
                <w:webHidden/>
              </w:rPr>
            </w:r>
            <w:r>
              <w:rPr>
                <w:noProof/>
                <w:webHidden/>
              </w:rPr>
              <w:fldChar w:fldCharType="separate"/>
            </w:r>
            <w:r>
              <w:rPr>
                <w:noProof/>
                <w:webHidden/>
              </w:rPr>
              <w:t>6</w:t>
            </w:r>
            <w:r>
              <w:rPr>
                <w:noProof/>
                <w:webHidden/>
              </w:rPr>
              <w:fldChar w:fldCharType="end"/>
            </w:r>
          </w:hyperlink>
        </w:p>
        <w:p w14:paraId="5A2BF532" w14:textId="683B1E7A"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47" w:history="1">
            <w:r w:rsidRPr="00692B71">
              <w:rPr>
                <w:rStyle w:val="Lienhypertexte"/>
                <w:rFonts w:cstheme="minorHAnsi"/>
                <w:caps/>
                <w:noProof/>
              </w:rPr>
              <w:t>Article 14 – Remise d’échantillons</w:t>
            </w:r>
            <w:r>
              <w:rPr>
                <w:noProof/>
                <w:webHidden/>
              </w:rPr>
              <w:tab/>
            </w:r>
            <w:r>
              <w:rPr>
                <w:noProof/>
                <w:webHidden/>
              </w:rPr>
              <w:fldChar w:fldCharType="begin"/>
            </w:r>
            <w:r>
              <w:rPr>
                <w:noProof/>
                <w:webHidden/>
              </w:rPr>
              <w:instrText xml:space="preserve"> PAGEREF _Toc194222647 \h </w:instrText>
            </w:r>
            <w:r>
              <w:rPr>
                <w:noProof/>
                <w:webHidden/>
              </w:rPr>
            </w:r>
            <w:r>
              <w:rPr>
                <w:noProof/>
                <w:webHidden/>
              </w:rPr>
              <w:fldChar w:fldCharType="separate"/>
            </w:r>
            <w:r>
              <w:rPr>
                <w:noProof/>
                <w:webHidden/>
              </w:rPr>
              <w:t>6</w:t>
            </w:r>
            <w:r>
              <w:rPr>
                <w:noProof/>
                <w:webHidden/>
              </w:rPr>
              <w:fldChar w:fldCharType="end"/>
            </w:r>
          </w:hyperlink>
        </w:p>
        <w:p w14:paraId="636A5C73" w14:textId="76FB2525"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48" w:history="1">
            <w:r w:rsidRPr="00692B71">
              <w:rPr>
                <w:rStyle w:val="Lienhypertexte"/>
                <w:rFonts w:cstheme="minorHAnsi"/>
                <w:caps/>
                <w:noProof/>
              </w:rPr>
              <w:t>Article 15 – Modalités de remise des candidatures et des offres</w:t>
            </w:r>
            <w:r>
              <w:rPr>
                <w:noProof/>
                <w:webHidden/>
              </w:rPr>
              <w:tab/>
            </w:r>
            <w:r>
              <w:rPr>
                <w:noProof/>
                <w:webHidden/>
              </w:rPr>
              <w:fldChar w:fldCharType="begin"/>
            </w:r>
            <w:r>
              <w:rPr>
                <w:noProof/>
                <w:webHidden/>
              </w:rPr>
              <w:instrText xml:space="preserve"> PAGEREF _Toc194222648 \h </w:instrText>
            </w:r>
            <w:r>
              <w:rPr>
                <w:noProof/>
                <w:webHidden/>
              </w:rPr>
            </w:r>
            <w:r>
              <w:rPr>
                <w:noProof/>
                <w:webHidden/>
              </w:rPr>
              <w:fldChar w:fldCharType="separate"/>
            </w:r>
            <w:r>
              <w:rPr>
                <w:noProof/>
                <w:webHidden/>
              </w:rPr>
              <w:t>6</w:t>
            </w:r>
            <w:r>
              <w:rPr>
                <w:noProof/>
                <w:webHidden/>
              </w:rPr>
              <w:fldChar w:fldCharType="end"/>
            </w:r>
          </w:hyperlink>
        </w:p>
        <w:p w14:paraId="02698717" w14:textId="1DF48682"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49" w:history="1">
            <w:r w:rsidRPr="00692B71">
              <w:rPr>
                <w:rStyle w:val="Lienhypertexte"/>
                <w:rFonts w:cstheme="minorHAnsi"/>
                <w:b/>
                <w:noProof/>
              </w:rPr>
              <w:t>15.1 Modalités de remise des offres</w:t>
            </w:r>
            <w:r>
              <w:rPr>
                <w:noProof/>
                <w:webHidden/>
              </w:rPr>
              <w:tab/>
            </w:r>
            <w:r>
              <w:rPr>
                <w:noProof/>
                <w:webHidden/>
              </w:rPr>
              <w:fldChar w:fldCharType="begin"/>
            </w:r>
            <w:r>
              <w:rPr>
                <w:noProof/>
                <w:webHidden/>
              </w:rPr>
              <w:instrText xml:space="preserve"> PAGEREF _Toc194222649 \h </w:instrText>
            </w:r>
            <w:r>
              <w:rPr>
                <w:noProof/>
                <w:webHidden/>
              </w:rPr>
            </w:r>
            <w:r>
              <w:rPr>
                <w:noProof/>
                <w:webHidden/>
              </w:rPr>
              <w:fldChar w:fldCharType="separate"/>
            </w:r>
            <w:r>
              <w:rPr>
                <w:noProof/>
                <w:webHidden/>
              </w:rPr>
              <w:t>6</w:t>
            </w:r>
            <w:r>
              <w:rPr>
                <w:noProof/>
                <w:webHidden/>
              </w:rPr>
              <w:fldChar w:fldCharType="end"/>
            </w:r>
          </w:hyperlink>
        </w:p>
        <w:p w14:paraId="257032A2" w14:textId="42EB1350"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50" w:history="1">
            <w:r w:rsidRPr="00692B71">
              <w:rPr>
                <w:rStyle w:val="Lienhypertexte"/>
                <w:rFonts w:cstheme="minorHAnsi"/>
                <w:b/>
                <w:smallCaps/>
                <w:noProof/>
              </w:rPr>
              <w:t xml:space="preserve">15.2 </w:t>
            </w:r>
            <w:r w:rsidRPr="00692B71">
              <w:rPr>
                <w:rStyle w:val="Lienhypertexte"/>
                <w:rFonts w:cstheme="minorHAnsi"/>
                <w:b/>
                <w:noProof/>
              </w:rPr>
              <w:t>Signature électronique, formats, aide et copie de sauvegarde</w:t>
            </w:r>
            <w:r>
              <w:rPr>
                <w:noProof/>
                <w:webHidden/>
              </w:rPr>
              <w:tab/>
            </w:r>
            <w:r>
              <w:rPr>
                <w:noProof/>
                <w:webHidden/>
              </w:rPr>
              <w:fldChar w:fldCharType="begin"/>
            </w:r>
            <w:r>
              <w:rPr>
                <w:noProof/>
                <w:webHidden/>
              </w:rPr>
              <w:instrText xml:space="preserve"> PAGEREF _Toc194222650 \h </w:instrText>
            </w:r>
            <w:r>
              <w:rPr>
                <w:noProof/>
                <w:webHidden/>
              </w:rPr>
            </w:r>
            <w:r>
              <w:rPr>
                <w:noProof/>
                <w:webHidden/>
              </w:rPr>
              <w:fldChar w:fldCharType="separate"/>
            </w:r>
            <w:r>
              <w:rPr>
                <w:noProof/>
                <w:webHidden/>
              </w:rPr>
              <w:t>6</w:t>
            </w:r>
            <w:r>
              <w:rPr>
                <w:noProof/>
                <w:webHidden/>
              </w:rPr>
              <w:fldChar w:fldCharType="end"/>
            </w:r>
          </w:hyperlink>
        </w:p>
        <w:p w14:paraId="5C5329F3" w14:textId="66D740FE" w:rsidR="006508C4" w:rsidRDefault="006508C4" w:rsidP="006508C4">
          <w:pPr>
            <w:pStyle w:val="TM3"/>
            <w:tabs>
              <w:tab w:val="right" w:leader="dot" w:pos="9062"/>
            </w:tabs>
            <w:spacing w:after="0"/>
            <w:rPr>
              <w:rFonts w:eastAsiaTheme="minorEastAsia"/>
              <w:noProof/>
              <w:kern w:val="2"/>
              <w:sz w:val="24"/>
              <w:szCs w:val="24"/>
              <w:lang w:eastAsia="fr-FR"/>
              <w14:ligatures w14:val="standardContextual"/>
            </w:rPr>
          </w:pPr>
          <w:hyperlink w:anchor="_Toc194222651" w:history="1">
            <w:r w:rsidRPr="00692B71">
              <w:rPr>
                <w:rStyle w:val="Lienhypertexte"/>
                <w:rFonts w:cstheme="minorHAnsi"/>
                <w:b/>
                <w:noProof/>
              </w:rPr>
              <w:t>15.2.1 Signature électronique</w:t>
            </w:r>
            <w:r>
              <w:rPr>
                <w:noProof/>
                <w:webHidden/>
              </w:rPr>
              <w:tab/>
            </w:r>
            <w:r>
              <w:rPr>
                <w:noProof/>
                <w:webHidden/>
              </w:rPr>
              <w:fldChar w:fldCharType="begin"/>
            </w:r>
            <w:r>
              <w:rPr>
                <w:noProof/>
                <w:webHidden/>
              </w:rPr>
              <w:instrText xml:space="preserve"> PAGEREF _Toc194222651 \h </w:instrText>
            </w:r>
            <w:r>
              <w:rPr>
                <w:noProof/>
                <w:webHidden/>
              </w:rPr>
            </w:r>
            <w:r>
              <w:rPr>
                <w:noProof/>
                <w:webHidden/>
              </w:rPr>
              <w:fldChar w:fldCharType="separate"/>
            </w:r>
            <w:r>
              <w:rPr>
                <w:noProof/>
                <w:webHidden/>
              </w:rPr>
              <w:t>7</w:t>
            </w:r>
            <w:r>
              <w:rPr>
                <w:noProof/>
                <w:webHidden/>
              </w:rPr>
              <w:fldChar w:fldCharType="end"/>
            </w:r>
          </w:hyperlink>
        </w:p>
        <w:p w14:paraId="7D7D297D" w14:textId="7A220BEE" w:rsidR="006508C4" w:rsidRDefault="006508C4" w:rsidP="006508C4">
          <w:pPr>
            <w:pStyle w:val="TM3"/>
            <w:tabs>
              <w:tab w:val="right" w:leader="dot" w:pos="9062"/>
            </w:tabs>
            <w:spacing w:after="0"/>
            <w:rPr>
              <w:rFonts w:eastAsiaTheme="minorEastAsia"/>
              <w:noProof/>
              <w:kern w:val="2"/>
              <w:sz w:val="24"/>
              <w:szCs w:val="24"/>
              <w:lang w:eastAsia="fr-FR"/>
              <w14:ligatures w14:val="standardContextual"/>
            </w:rPr>
          </w:pPr>
          <w:hyperlink w:anchor="_Toc194222652" w:history="1">
            <w:r w:rsidRPr="00692B71">
              <w:rPr>
                <w:rStyle w:val="Lienhypertexte"/>
                <w:rFonts w:cstheme="minorHAnsi"/>
                <w:b/>
                <w:noProof/>
              </w:rPr>
              <w:t>15.2.2 Formats de document</w:t>
            </w:r>
            <w:r>
              <w:rPr>
                <w:noProof/>
                <w:webHidden/>
              </w:rPr>
              <w:tab/>
            </w:r>
            <w:r>
              <w:rPr>
                <w:noProof/>
                <w:webHidden/>
              </w:rPr>
              <w:fldChar w:fldCharType="begin"/>
            </w:r>
            <w:r>
              <w:rPr>
                <w:noProof/>
                <w:webHidden/>
              </w:rPr>
              <w:instrText xml:space="preserve"> PAGEREF _Toc194222652 \h </w:instrText>
            </w:r>
            <w:r>
              <w:rPr>
                <w:noProof/>
                <w:webHidden/>
              </w:rPr>
            </w:r>
            <w:r>
              <w:rPr>
                <w:noProof/>
                <w:webHidden/>
              </w:rPr>
              <w:fldChar w:fldCharType="separate"/>
            </w:r>
            <w:r>
              <w:rPr>
                <w:noProof/>
                <w:webHidden/>
              </w:rPr>
              <w:t>7</w:t>
            </w:r>
            <w:r>
              <w:rPr>
                <w:noProof/>
                <w:webHidden/>
              </w:rPr>
              <w:fldChar w:fldCharType="end"/>
            </w:r>
          </w:hyperlink>
        </w:p>
        <w:p w14:paraId="45AD94EC" w14:textId="6E9F4AE2" w:rsidR="006508C4" w:rsidRDefault="006508C4" w:rsidP="006508C4">
          <w:pPr>
            <w:pStyle w:val="TM3"/>
            <w:tabs>
              <w:tab w:val="right" w:leader="dot" w:pos="9062"/>
            </w:tabs>
            <w:spacing w:after="0"/>
            <w:rPr>
              <w:rFonts w:eastAsiaTheme="minorEastAsia"/>
              <w:noProof/>
              <w:kern w:val="2"/>
              <w:sz w:val="24"/>
              <w:szCs w:val="24"/>
              <w:lang w:eastAsia="fr-FR"/>
              <w14:ligatures w14:val="standardContextual"/>
            </w:rPr>
          </w:pPr>
          <w:hyperlink w:anchor="_Toc194222653" w:history="1">
            <w:r w:rsidRPr="00692B71">
              <w:rPr>
                <w:rStyle w:val="Lienhypertexte"/>
                <w:rFonts w:cstheme="minorHAnsi"/>
                <w:b/>
                <w:noProof/>
              </w:rPr>
              <w:t>15.2.3 Aide technique sur la plateforme</w:t>
            </w:r>
            <w:r>
              <w:rPr>
                <w:noProof/>
                <w:webHidden/>
              </w:rPr>
              <w:tab/>
            </w:r>
            <w:r>
              <w:rPr>
                <w:noProof/>
                <w:webHidden/>
              </w:rPr>
              <w:fldChar w:fldCharType="begin"/>
            </w:r>
            <w:r>
              <w:rPr>
                <w:noProof/>
                <w:webHidden/>
              </w:rPr>
              <w:instrText xml:space="preserve"> PAGEREF _Toc194222653 \h </w:instrText>
            </w:r>
            <w:r>
              <w:rPr>
                <w:noProof/>
                <w:webHidden/>
              </w:rPr>
            </w:r>
            <w:r>
              <w:rPr>
                <w:noProof/>
                <w:webHidden/>
              </w:rPr>
              <w:fldChar w:fldCharType="separate"/>
            </w:r>
            <w:r>
              <w:rPr>
                <w:noProof/>
                <w:webHidden/>
              </w:rPr>
              <w:t>7</w:t>
            </w:r>
            <w:r>
              <w:rPr>
                <w:noProof/>
                <w:webHidden/>
              </w:rPr>
              <w:fldChar w:fldCharType="end"/>
            </w:r>
          </w:hyperlink>
        </w:p>
        <w:p w14:paraId="2F370CF5" w14:textId="1B41DC99" w:rsidR="006508C4" w:rsidRDefault="006508C4" w:rsidP="006508C4">
          <w:pPr>
            <w:pStyle w:val="TM3"/>
            <w:tabs>
              <w:tab w:val="right" w:leader="dot" w:pos="9062"/>
            </w:tabs>
            <w:spacing w:after="0"/>
            <w:rPr>
              <w:rFonts w:eastAsiaTheme="minorEastAsia"/>
              <w:noProof/>
              <w:kern w:val="2"/>
              <w:sz w:val="24"/>
              <w:szCs w:val="24"/>
              <w:lang w:eastAsia="fr-FR"/>
              <w14:ligatures w14:val="standardContextual"/>
            </w:rPr>
          </w:pPr>
          <w:hyperlink w:anchor="_Toc194222654" w:history="1">
            <w:r w:rsidRPr="00692B71">
              <w:rPr>
                <w:rStyle w:val="Lienhypertexte"/>
                <w:rFonts w:cstheme="minorHAnsi"/>
                <w:b/>
                <w:noProof/>
              </w:rPr>
              <w:t>15.2.4 Copie de sauvegarde</w:t>
            </w:r>
            <w:r>
              <w:rPr>
                <w:noProof/>
                <w:webHidden/>
              </w:rPr>
              <w:tab/>
            </w:r>
            <w:r>
              <w:rPr>
                <w:noProof/>
                <w:webHidden/>
              </w:rPr>
              <w:fldChar w:fldCharType="begin"/>
            </w:r>
            <w:r>
              <w:rPr>
                <w:noProof/>
                <w:webHidden/>
              </w:rPr>
              <w:instrText xml:space="preserve"> PAGEREF _Toc194222654 \h </w:instrText>
            </w:r>
            <w:r>
              <w:rPr>
                <w:noProof/>
                <w:webHidden/>
              </w:rPr>
            </w:r>
            <w:r>
              <w:rPr>
                <w:noProof/>
                <w:webHidden/>
              </w:rPr>
              <w:fldChar w:fldCharType="separate"/>
            </w:r>
            <w:r>
              <w:rPr>
                <w:noProof/>
                <w:webHidden/>
              </w:rPr>
              <w:t>7</w:t>
            </w:r>
            <w:r>
              <w:rPr>
                <w:noProof/>
                <w:webHidden/>
              </w:rPr>
              <w:fldChar w:fldCharType="end"/>
            </w:r>
          </w:hyperlink>
        </w:p>
        <w:p w14:paraId="6DF8EA11" w14:textId="6F41197E" w:rsidR="006508C4" w:rsidRDefault="006508C4" w:rsidP="006508C4">
          <w:pPr>
            <w:pStyle w:val="TM3"/>
            <w:tabs>
              <w:tab w:val="right" w:leader="dot" w:pos="9062"/>
            </w:tabs>
            <w:spacing w:after="0"/>
            <w:rPr>
              <w:rFonts w:eastAsiaTheme="minorEastAsia"/>
              <w:noProof/>
              <w:kern w:val="2"/>
              <w:sz w:val="24"/>
              <w:szCs w:val="24"/>
              <w:lang w:eastAsia="fr-FR"/>
              <w14:ligatures w14:val="standardContextual"/>
            </w:rPr>
          </w:pPr>
          <w:hyperlink w:anchor="_Toc194222655" w:history="1">
            <w:r w:rsidRPr="00692B71">
              <w:rPr>
                <w:rStyle w:val="Lienhypertexte"/>
                <w:rFonts w:cstheme="minorHAnsi"/>
                <w:b/>
                <w:noProof/>
              </w:rPr>
              <w:t>15.2.5 Notification du marché</w:t>
            </w:r>
            <w:r>
              <w:rPr>
                <w:noProof/>
                <w:webHidden/>
              </w:rPr>
              <w:tab/>
            </w:r>
            <w:r>
              <w:rPr>
                <w:noProof/>
                <w:webHidden/>
              </w:rPr>
              <w:fldChar w:fldCharType="begin"/>
            </w:r>
            <w:r>
              <w:rPr>
                <w:noProof/>
                <w:webHidden/>
              </w:rPr>
              <w:instrText xml:space="preserve"> PAGEREF _Toc194222655 \h </w:instrText>
            </w:r>
            <w:r>
              <w:rPr>
                <w:noProof/>
                <w:webHidden/>
              </w:rPr>
            </w:r>
            <w:r>
              <w:rPr>
                <w:noProof/>
                <w:webHidden/>
              </w:rPr>
              <w:fldChar w:fldCharType="separate"/>
            </w:r>
            <w:r>
              <w:rPr>
                <w:noProof/>
                <w:webHidden/>
              </w:rPr>
              <w:t>8</w:t>
            </w:r>
            <w:r>
              <w:rPr>
                <w:noProof/>
                <w:webHidden/>
              </w:rPr>
              <w:fldChar w:fldCharType="end"/>
            </w:r>
          </w:hyperlink>
        </w:p>
        <w:p w14:paraId="013890EE" w14:textId="3F6E8135"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56" w:history="1">
            <w:r w:rsidRPr="00692B71">
              <w:rPr>
                <w:rStyle w:val="Lienhypertexte"/>
                <w:rFonts w:cstheme="minorHAnsi"/>
                <w:b/>
                <w:noProof/>
              </w:rPr>
              <w:t>14.3 Modalités de présentation de la candidature et de l’offre du candidat</w:t>
            </w:r>
            <w:r>
              <w:rPr>
                <w:noProof/>
                <w:webHidden/>
              </w:rPr>
              <w:tab/>
            </w:r>
            <w:r>
              <w:rPr>
                <w:noProof/>
                <w:webHidden/>
              </w:rPr>
              <w:fldChar w:fldCharType="begin"/>
            </w:r>
            <w:r>
              <w:rPr>
                <w:noProof/>
                <w:webHidden/>
              </w:rPr>
              <w:instrText xml:space="preserve"> PAGEREF _Toc194222656 \h </w:instrText>
            </w:r>
            <w:r>
              <w:rPr>
                <w:noProof/>
                <w:webHidden/>
              </w:rPr>
            </w:r>
            <w:r>
              <w:rPr>
                <w:noProof/>
                <w:webHidden/>
              </w:rPr>
              <w:fldChar w:fldCharType="separate"/>
            </w:r>
            <w:r>
              <w:rPr>
                <w:noProof/>
                <w:webHidden/>
              </w:rPr>
              <w:t>8</w:t>
            </w:r>
            <w:r>
              <w:rPr>
                <w:noProof/>
                <w:webHidden/>
              </w:rPr>
              <w:fldChar w:fldCharType="end"/>
            </w:r>
          </w:hyperlink>
        </w:p>
        <w:p w14:paraId="721CAC96" w14:textId="2B783E9B"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57" w:history="1">
            <w:r w:rsidRPr="00692B71">
              <w:rPr>
                <w:rStyle w:val="Lienhypertexte"/>
                <w:rFonts w:cstheme="minorHAnsi"/>
                <w:caps/>
                <w:noProof/>
              </w:rPr>
              <w:t>Article 16 – Sélection des candidatures et des offres</w:t>
            </w:r>
            <w:r>
              <w:rPr>
                <w:noProof/>
                <w:webHidden/>
              </w:rPr>
              <w:tab/>
            </w:r>
            <w:r>
              <w:rPr>
                <w:noProof/>
                <w:webHidden/>
              </w:rPr>
              <w:fldChar w:fldCharType="begin"/>
            </w:r>
            <w:r>
              <w:rPr>
                <w:noProof/>
                <w:webHidden/>
              </w:rPr>
              <w:instrText xml:space="preserve"> PAGEREF _Toc194222657 \h </w:instrText>
            </w:r>
            <w:r>
              <w:rPr>
                <w:noProof/>
                <w:webHidden/>
              </w:rPr>
            </w:r>
            <w:r>
              <w:rPr>
                <w:noProof/>
                <w:webHidden/>
              </w:rPr>
              <w:fldChar w:fldCharType="separate"/>
            </w:r>
            <w:r>
              <w:rPr>
                <w:noProof/>
                <w:webHidden/>
              </w:rPr>
              <w:t>10</w:t>
            </w:r>
            <w:r>
              <w:rPr>
                <w:noProof/>
                <w:webHidden/>
              </w:rPr>
              <w:fldChar w:fldCharType="end"/>
            </w:r>
          </w:hyperlink>
        </w:p>
        <w:p w14:paraId="5115E430" w14:textId="78C23317"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58" w:history="1">
            <w:r w:rsidRPr="00692B71">
              <w:rPr>
                <w:rStyle w:val="Lienhypertexte"/>
                <w:rFonts w:cstheme="minorHAnsi"/>
                <w:b/>
                <w:noProof/>
              </w:rPr>
              <w:t>16.1 Analyse des candidatures</w:t>
            </w:r>
            <w:r>
              <w:rPr>
                <w:noProof/>
                <w:webHidden/>
              </w:rPr>
              <w:tab/>
            </w:r>
            <w:r>
              <w:rPr>
                <w:noProof/>
                <w:webHidden/>
              </w:rPr>
              <w:fldChar w:fldCharType="begin"/>
            </w:r>
            <w:r>
              <w:rPr>
                <w:noProof/>
                <w:webHidden/>
              </w:rPr>
              <w:instrText xml:space="preserve"> PAGEREF _Toc194222658 \h </w:instrText>
            </w:r>
            <w:r>
              <w:rPr>
                <w:noProof/>
                <w:webHidden/>
              </w:rPr>
            </w:r>
            <w:r>
              <w:rPr>
                <w:noProof/>
                <w:webHidden/>
              </w:rPr>
              <w:fldChar w:fldCharType="separate"/>
            </w:r>
            <w:r>
              <w:rPr>
                <w:noProof/>
                <w:webHidden/>
              </w:rPr>
              <w:t>10</w:t>
            </w:r>
            <w:r>
              <w:rPr>
                <w:noProof/>
                <w:webHidden/>
              </w:rPr>
              <w:fldChar w:fldCharType="end"/>
            </w:r>
          </w:hyperlink>
        </w:p>
        <w:p w14:paraId="4FDFE7D1" w14:textId="1BCA2FE9"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59" w:history="1">
            <w:r w:rsidRPr="00692B71">
              <w:rPr>
                <w:rStyle w:val="Lienhypertexte"/>
                <w:rFonts w:cstheme="minorHAnsi"/>
                <w:b/>
                <w:noProof/>
              </w:rPr>
              <w:t>16.2 Analyse des offres</w:t>
            </w:r>
            <w:r>
              <w:rPr>
                <w:noProof/>
                <w:webHidden/>
              </w:rPr>
              <w:tab/>
            </w:r>
            <w:r>
              <w:rPr>
                <w:noProof/>
                <w:webHidden/>
              </w:rPr>
              <w:fldChar w:fldCharType="begin"/>
            </w:r>
            <w:r>
              <w:rPr>
                <w:noProof/>
                <w:webHidden/>
              </w:rPr>
              <w:instrText xml:space="preserve"> PAGEREF _Toc194222659 \h </w:instrText>
            </w:r>
            <w:r>
              <w:rPr>
                <w:noProof/>
                <w:webHidden/>
              </w:rPr>
            </w:r>
            <w:r>
              <w:rPr>
                <w:noProof/>
                <w:webHidden/>
              </w:rPr>
              <w:fldChar w:fldCharType="separate"/>
            </w:r>
            <w:r>
              <w:rPr>
                <w:noProof/>
                <w:webHidden/>
              </w:rPr>
              <w:t>10</w:t>
            </w:r>
            <w:r>
              <w:rPr>
                <w:noProof/>
                <w:webHidden/>
              </w:rPr>
              <w:fldChar w:fldCharType="end"/>
            </w:r>
          </w:hyperlink>
        </w:p>
        <w:p w14:paraId="5BCD29B8" w14:textId="3806B89C"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60" w:history="1">
            <w:r w:rsidRPr="00692B71">
              <w:rPr>
                <w:rStyle w:val="Lienhypertexte"/>
                <w:rFonts w:cstheme="minorHAnsi"/>
                <w:caps/>
                <w:noProof/>
              </w:rPr>
              <w:t>Article 17 – Fourniture des certificats et attestations</w:t>
            </w:r>
            <w:r>
              <w:rPr>
                <w:noProof/>
                <w:webHidden/>
              </w:rPr>
              <w:tab/>
            </w:r>
            <w:r>
              <w:rPr>
                <w:noProof/>
                <w:webHidden/>
              </w:rPr>
              <w:fldChar w:fldCharType="begin"/>
            </w:r>
            <w:r>
              <w:rPr>
                <w:noProof/>
                <w:webHidden/>
              </w:rPr>
              <w:instrText xml:space="preserve"> PAGEREF _Toc194222660 \h </w:instrText>
            </w:r>
            <w:r>
              <w:rPr>
                <w:noProof/>
                <w:webHidden/>
              </w:rPr>
            </w:r>
            <w:r>
              <w:rPr>
                <w:noProof/>
                <w:webHidden/>
              </w:rPr>
              <w:fldChar w:fldCharType="separate"/>
            </w:r>
            <w:r>
              <w:rPr>
                <w:noProof/>
                <w:webHidden/>
              </w:rPr>
              <w:t>11</w:t>
            </w:r>
            <w:r>
              <w:rPr>
                <w:noProof/>
                <w:webHidden/>
              </w:rPr>
              <w:fldChar w:fldCharType="end"/>
            </w:r>
          </w:hyperlink>
        </w:p>
        <w:p w14:paraId="68C66E27" w14:textId="1306DD23"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61" w:history="1">
            <w:r w:rsidRPr="00692B71">
              <w:rPr>
                <w:rStyle w:val="Lienhypertexte"/>
                <w:rFonts w:cstheme="minorHAnsi"/>
                <w:b/>
                <w:noProof/>
              </w:rPr>
              <w:t>17.1Pour les entreprises domiciliées en France</w:t>
            </w:r>
            <w:r>
              <w:rPr>
                <w:noProof/>
                <w:webHidden/>
              </w:rPr>
              <w:tab/>
            </w:r>
            <w:r>
              <w:rPr>
                <w:noProof/>
                <w:webHidden/>
              </w:rPr>
              <w:fldChar w:fldCharType="begin"/>
            </w:r>
            <w:r>
              <w:rPr>
                <w:noProof/>
                <w:webHidden/>
              </w:rPr>
              <w:instrText xml:space="preserve"> PAGEREF _Toc194222661 \h </w:instrText>
            </w:r>
            <w:r>
              <w:rPr>
                <w:noProof/>
                <w:webHidden/>
              </w:rPr>
            </w:r>
            <w:r>
              <w:rPr>
                <w:noProof/>
                <w:webHidden/>
              </w:rPr>
              <w:fldChar w:fldCharType="separate"/>
            </w:r>
            <w:r>
              <w:rPr>
                <w:noProof/>
                <w:webHidden/>
              </w:rPr>
              <w:t>11</w:t>
            </w:r>
            <w:r>
              <w:rPr>
                <w:noProof/>
                <w:webHidden/>
              </w:rPr>
              <w:fldChar w:fldCharType="end"/>
            </w:r>
          </w:hyperlink>
        </w:p>
        <w:p w14:paraId="1F7CC71B" w14:textId="7E65203B" w:rsidR="006508C4" w:rsidRDefault="006508C4" w:rsidP="006508C4">
          <w:pPr>
            <w:pStyle w:val="TM2"/>
            <w:tabs>
              <w:tab w:val="right" w:leader="dot" w:pos="9062"/>
            </w:tabs>
            <w:spacing w:after="0"/>
            <w:rPr>
              <w:rFonts w:eastAsiaTheme="minorEastAsia"/>
              <w:noProof/>
              <w:kern w:val="2"/>
              <w:sz w:val="24"/>
              <w:szCs w:val="24"/>
              <w:lang w:eastAsia="fr-FR"/>
              <w14:ligatures w14:val="standardContextual"/>
            </w:rPr>
          </w:pPr>
          <w:hyperlink w:anchor="_Toc194222662" w:history="1">
            <w:r w:rsidRPr="00692B71">
              <w:rPr>
                <w:rStyle w:val="Lienhypertexte"/>
                <w:rFonts w:cstheme="minorHAnsi"/>
                <w:b/>
                <w:noProof/>
              </w:rPr>
              <w:t>17.2Pour les entreprises domiciliées à l’étranger</w:t>
            </w:r>
            <w:r>
              <w:rPr>
                <w:noProof/>
                <w:webHidden/>
              </w:rPr>
              <w:tab/>
            </w:r>
            <w:r>
              <w:rPr>
                <w:noProof/>
                <w:webHidden/>
              </w:rPr>
              <w:fldChar w:fldCharType="begin"/>
            </w:r>
            <w:r>
              <w:rPr>
                <w:noProof/>
                <w:webHidden/>
              </w:rPr>
              <w:instrText xml:space="preserve"> PAGEREF _Toc194222662 \h </w:instrText>
            </w:r>
            <w:r>
              <w:rPr>
                <w:noProof/>
                <w:webHidden/>
              </w:rPr>
            </w:r>
            <w:r>
              <w:rPr>
                <w:noProof/>
                <w:webHidden/>
              </w:rPr>
              <w:fldChar w:fldCharType="separate"/>
            </w:r>
            <w:r>
              <w:rPr>
                <w:noProof/>
                <w:webHidden/>
              </w:rPr>
              <w:t>12</w:t>
            </w:r>
            <w:r>
              <w:rPr>
                <w:noProof/>
                <w:webHidden/>
              </w:rPr>
              <w:fldChar w:fldCharType="end"/>
            </w:r>
          </w:hyperlink>
        </w:p>
        <w:p w14:paraId="10EF10BB" w14:textId="72C2DF77"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63" w:history="1">
            <w:r w:rsidRPr="00692B71">
              <w:rPr>
                <w:rStyle w:val="Lienhypertexte"/>
                <w:rFonts w:cstheme="minorHAnsi"/>
                <w:caps/>
                <w:noProof/>
              </w:rPr>
              <w:t>Article 18 – Langue</w:t>
            </w:r>
            <w:r>
              <w:rPr>
                <w:noProof/>
                <w:webHidden/>
              </w:rPr>
              <w:tab/>
            </w:r>
            <w:r>
              <w:rPr>
                <w:noProof/>
                <w:webHidden/>
              </w:rPr>
              <w:fldChar w:fldCharType="begin"/>
            </w:r>
            <w:r>
              <w:rPr>
                <w:noProof/>
                <w:webHidden/>
              </w:rPr>
              <w:instrText xml:space="preserve"> PAGEREF _Toc194222663 \h </w:instrText>
            </w:r>
            <w:r>
              <w:rPr>
                <w:noProof/>
                <w:webHidden/>
              </w:rPr>
            </w:r>
            <w:r>
              <w:rPr>
                <w:noProof/>
                <w:webHidden/>
              </w:rPr>
              <w:fldChar w:fldCharType="separate"/>
            </w:r>
            <w:r>
              <w:rPr>
                <w:noProof/>
                <w:webHidden/>
              </w:rPr>
              <w:t>13</w:t>
            </w:r>
            <w:r>
              <w:rPr>
                <w:noProof/>
                <w:webHidden/>
              </w:rPr>
              <w:fldChar w:fldCharType="end"/>
            </w:r>
          </w:hyperlink>
        </w:p>
        <w:p w14:paraId="3E619912" w14:textId="5FAD78DF"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64" w:history="1">
            <w:r w:rsidRPr="00692B71">
              <w:rPr>
                <w:rStyle w:val="Lienhypertexte"/>
                <w:rFonts w:cstheme="minorHAnsi"/>
                <w:caps/>
                <w:noProof/>
              </w:rPr>
              <w:t>Article 19 – Absence de candidature ou d’offre</w:t>
            </w:r>
            <w:r>
              <w:rPr>
                <w:noProof/>
                <w:webHidden/>
              </w:rPr>
              <w:tab/>
            </w:r>
            <w:r>
              <w:rPr>
                <w:noProof/>
                <w:webHidden/>
              </w:rPr>
              <w:fldChar w:fldCharType="begin"/>
            </w:r>
            <w:r>
              <w:rPr>
                <w:noProof/>
                <w:webHidden/>
              </w:rPr>
              <w:instrText xml:space="preserve"> PAGEREF _Toc194222664 \h </w:instrText>
            </w:r>
            <w:r>
              <w:rPr>
                <w:noProof/>
                <w:webHidden/>
              </w:rPr>
            </w:r>
            <w:r>
              <w:rPr>
                <w:noProof/>
                <w:webHidden/>
              </w:rPr>
              <w:fldChar w:fldCharType="separate"/>
            </w:r>
            <w:r>
              <w:rPr>
                <w:noProof/>
                <w:webHidden/>
              </w:rPr>
              <w:t>13</w:t>
            </w:r>
            <w:r>
              <w:rPr>
                <w:noProof/>
                <w:webHidden/>
              </w:rPr>
              <w:fldChar w:fldCharType="end"/>
            </w:r>
          </w:hyperlink>
        </w:p>
        <w:p w14:paraId="413A17CA" w14:textId="13637769"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65" w:history="1">
            <w:r w:rsidRPr="00692B71">
              <w:rPr>
                <w:rStyle w:val="Lienhypertexte"/>
                <w:rFonts w:cstheme="minorHAnsi"/>
                <w:caps/>
                <w:noProof/>
              </w:rPr>
              <w:t>Article 20 – Réalisation de prestations similaires</w:t>
            </w:r>
            <w:r>
              <w:rPr>
                <w:noProof/>
                <w:webHidden/>
              </w:rPr>
              <w:tab/>
            </w:r>
            <w:r>
              <w:rPr>
                <w:noProof/>
                <w:webHidden/>
              </w:rPr>
              <w:fldChar w:fldCharType="begin"/>
            </w:r>
            <w:r>
              <w:rPr>
                <w:noProof/>
                <w:webHidden/>
              </w:rPr>
              <w:instrText xml:space="preserve"> PAGEREF _Toc194222665 \h </w:instrText>
            </w:r>
            <w:r>
              <w:rPr>
                <w:noProof/>
                <w:webHidden/>
              </w:rPr>
            </w:r>
            <w:r>
              <w:rPr>
                <w:noProof/>
                <w:webHidden/>
              </w:rPr>
              <w:fldChar w:fldCharType="separate"/>
            </w:r>
            <w:r>
              <w:rPr>
                <w:noProof/>
                <w:webHidden/>
              </w:rPr>
              <w:t>13</w:t>
            </w:r>
            <w:r>
              <w:rPr>
                <w:noProof/>
                <w:webHidden/>
              </w:rPr>
              <w:fldChar w:fldCharType="end"/>
            </w:r>
          </w:hyperlink>
        </w:p>
        <w:p w14:paraId="6CAF6876" w14:textId="20B2273C" w:rsidR="006508C4" w:rsidRDefault="006508C4" w:rsidP="006508C4">
          <w:pPr>
            <w:pStyle w:val="TM1"/>
            <w:tabs>
              <w:tab w:val="right" w:leader="dot" w:pos="9062"/>
            </w:tabs>
            <w:spacing w:after="0"/>
            <w:rPr>
              <w:rFonts w:eastAsiaTheme="minorEastAsia"/>
              <w:noProof/>
              <w:kern w:val="2"/>
              <w:sz w:val="24"/>
              <w:szCs w:val="24"/>
              <w:lang w:eastAsia="fr-FR"/>
              <w14:ligatures w14:val="standardContextual"/>
            </w:rPr>
          </w:pPr>
          <w:hyperlink w:anchor="_Toc194222666" w:history="1">
            <w:r w:rsidRPr="00692B71">
              <w:rPr>
                <w:rStyle w:val="Lienhypertexte"/>
                <w:rFonts w:cstheme="minorHAnsi"/>
                <w:caps/>
                <w:noProof/>
              </w:rPr>
              <w:t>Article 21 – contentieux</w:t>
            </w:r>
            <w:r>
              <w:rPr>
                <w:noProof/>
                <w:webHidden/>
              </w:rPr>
              <w:tab/>
            </w:r>
            <w:r>
              <w:rPr>
                <w:noProof/>
                <w:webHidden/>
              </w:rPr>
              <w:fldChar w:fldCharType="begin"/>
            </w:r>
            <w:r>
              <w:rPr>
                <w:noProof/>
                <w:webHidden/>
              </w:rPr>
              <w:instrText xml:space="preserve"> PAGEREF _Toc194222666 \h </w:instrText>
            </w:r>
            <w:r>
              <w:rPr>
                <w:noProof/>
                <w:webHidden/>
              </w:rPr>
            </w:r>
            <w:r>
              <w:rPr>
                <w:noProof/>
                <w:webHidden/>
              </w:rPr>
              <w:fldChar w:fldCharType="separate"/>
            </w:r>
            <w:r>
              <w:rPr>
                <w:noProof/>
                <w:webHidden/>
              </w:rPr>
              <w:t>13</w:t>
            </w:r>
            <w:r>
              <w:rPr>
                <w:noProof/>
                <w:webHidden/>
              </w:rPr>
              <w:fldChar w:fldCharType="end"/>
            </w:r>
          </w:hyperlink>
        </w:p>
        <w:p w14:paraId="3A57D66D" w14:textId="20476D08" w:rsidR="002C557E" w:rsidRDefault="006C15B3">
          <w:pPr>
            <w:spacing w:after="0" w:line="240" w:lineRule="auto"/>
          </w:pPr>
          <w:r>
            <w:rPr>
              <w:bCs/>
              <w:sz w:val="20"/>
              <w:szCs w:val="20"/>
            </w:rPr>
            <w:fldChar w:fldCharType="end"/>
          </w:r>
        </w:p>
      </w:sdtContent>
    </w:sdt>
    <w:p w14:paraId="56C9F6E0" w14:textId="77777777" w:rsidR="002C557E" w:rsidRDefault="006C15B3">
      <w:pPr>
        <w:rPr>
          <w:b/>
          <w:sz w:val="20"/>
          <w:szCs w:val="20"/>
        </w:rPr>
      </w:pPr>
      <w:r>
        <w:rPr>
          <w:b/>
          <w:sz w:val="20"/>
          <w:szCs w:val="20"/>
        </w:rPr>
        <w:br w:type="page"/>
      </w:r>
    </w:p>
    <w:p w14:paraId="681EE6FC" w14:textId="5452D820" w:rsidR="00A96960" w:rsidRDefault="00A96960" w:rsidP="00A96960">
      <w:pPr>
        <w:pStyle w:val="Titre1"/>
        <w:jc w:val="both"/>
        <w:rPr>
          <w:rFonts w:asciiTheme="minorHAnsi" w:hAnsiTheme="minorHAnsi"/>
          <w:caps/>
          <w:sz w:val="22"/>
        </w:rPr>
      </w:pPr>
      <w:bookmarkStart w:id="2" w:name="_Toc194222625"/>
      <w:r>
        <w:rPr>
          <w:rFonts w:asciiTheme="minorHAnsi" w:hAnsiTheme="minorHAnsi"/>
          <w:caps/>
          <w:sz w:val="22"/>
        </w:rPr>
        <w:lastRenderedPageBreak/>
        <w:t xml:space="preserve">Article 1 – </w:t>
      </w:r>
      <w:r w:rsidR="00A97AE5">
        <w:rPr>
          <w:rFonts w:asciiTheme="minorHAnsi" w:hAnsiTheme="minorHAnsi"/>
          <w:caps/>
          <w:sz w:val="22"/>
        </w:rPr>
        <w:t>LE POUVOIR ADJUDICATEUR</w:t>
      </w:r>
      <w:bookmarkEnd w:id="2"/>
    </w:p>
    <w:p w14:paraId="451C7573" w14:textId="77777777" w:rsidR="00794FB4" w:rsidRDefault="00794FB4">
      <w:pPr>
        <w:pStyle w:val="Titre1"/>
        <w:jc w:val="both"/>
        <w:rPr>
          <w:rFonts w:asciiTheme="minorHAnsi" w:hAnsiTheme="minorHAnsi"/>
          <w:caps/>
          <w:sz w:val="22"/>
        </w:rPr>
      </w:pPr>
    </w:p>
    <w:p w14:paraId="727E7737" w14:textId="77777777" w:rsidR="00237CD0" w:rsidRDefault="00237CD0" w:rsidP="00237CD0">
      <w:pPr>
        <w:spacing w:after="0"/>
      </w:pPr>
      <w:r>
        <w:t>L’Agence de l’outre-mer pour la mobilité (LADOM)</w:t>
      </w:r>
    </w:p>
    <w:p w14:paraId="78B0707D" w14:textId="77777777" w:rsidR="00237CD0" w:rsidRDefault="00237CD0" w:rsidP="00237CD0">
      <w:pPr>
        <w:spacing w:after="0"/>
      </w:pPr>
    </w:p>
    <w:p w14:paraId="23D860D3" w14:textId="77777777" w:rsidR="00237CD0" w:rsidRDefault="00237CD0" w:rsidP="00237CD0">
      <w:pPr>
        <w:spacing w:after="0"/>
      </w:pPr>
      <w:r>
        <w:t xml:space="preserve">Etablissement public administratif </w:t>
      </w:r>
      <w:r w:rsidRPr="00D62D75">
        <w:t xml:space="preserve">en vertu </w:t>
      </w:r>
      <w:r>
        <w:t>d</w:t>
      </w:r>
      <w:r w:rsidRPr="00D62D75">
        <w:t>e la loi n° 2015-1268 du 14 octobre 2015 d'actualisation du droit des outre-mer (LODEOM)</w:t>
      </w:r>
      <w:r>
        <w:t>, dont le siège est sis 27 rue Oudinot 75007 PARIS</w:t>
      </w:r>
    </w:p>
    <w:p w14:paraId="3F074A68" w14:textId="77777777" w:rsidR="00237CD0" w:rsidRDefault="00237CD0" w:rsidP="00237CD0">
      <w:pPr>
        <w:spacing w:after="0"/>
      </w:pPr>
    </w:p>
    <w:p w14:paraId="15BE43C3" w14:textId="77777777" w:rsidR="00237CD0" w:rsidRDefault="00237CD0" w:rsidP="00237CD0">
      <w:pPr>
        <w:spacing w:after="0"/>
      </w:pPr>
      <w:r>
        <w:t>SIRET : 130 021 959 00015</w:t>
      </w:r>
    </w:p>
    <w:p w14:paraId="3F3A4A5C" w14:textId="77777777" w:rsidR="00237CD0" w:rsidRDefault="00237CD0" w:rsidP="00237CD0">
      <w:pPr>
        <w:spacing w:after="0"/>
      </w:pPr>
      <w:r>
        <w:t>APE : 84.13Z</w:t>
      </w:r>
    </w:p>
    <w:p w14:paraId="3CA37D0C" w14:textId="77777777" w:rsidR="00237CD0" w:rsidRDefault="00237CD0" w:rsidP="00237CD0">
      <w:pPr>
        <w:spacing w:after="0"/>
      </w:pPr>
    </w:p>
    <w:p w14:paraId="1D10E311" w14:textId="4E1F10A3" w:rsidR="002C557E" w:rsidRDefault="006C15B3">
      <w:pPr>
        <w:pStyle w:val="Titre1"/>
        <w:jc w:val="both"/>
        <w:rPr>
          <w:rFonts w:asciiTheme="minorHAnsi" w:hAnsiTheme="minorHAnsi"/>
          <w:caps/>
          <w:sz w:val="22"/>
        </w:rPr>
      </w:pPr>
      <w:bookmarkStart w:id="3" w:name="_Toc194222626"/>
      <w:r>
        <w:rPr>
          <w:rFonts w:asciiTheme="minorHAnsi" w:hAnsiTheme="minorHAnsi"/>
          <w:caps/>
          <w:sz w:val="22"/>
        </w:rPr>
        <w:t xml:space="preserve">Article </w:t>
      </w:r>
      <w:r w:rsidR="000E0F69">
        <w:rPr>
          <w:rFonts w:asciiTheme="minorHAnsi" w:hAnsiTheme="minorHAnsi"/>
          <w:caps/>
          <w:sz w:val="22"/>
        </w:rPr>
        <w:t>2</w:t>
      </w:r>
      <w:r>
        <w:rPr>
          <w:rFonts w:asciiTheme="minorHAnsi" w:hAnsiTheme="minorHAnsi"/>
          <w:caps/>
          <w:sz w:val="22"/>
        </w:rPr>
        <w:t xml:space="preserve"> – Objet de la consultation</w:t>
      </w:r>
      <w:bookmarkEnd w:id="3"/>
    </w:p>
    <w:p w14:paraId="2BE3C809" w14:textId="77777777" w:rsidR="002C557E" w:rsidRDefault="002C557E">
      <w:pPr>
        <w:spacing w:after="0" w:line="240" w:lineRule="auto"/>
        <w:jc w:val="both"/>
        <w:rPr>
          <w:sz w:val="20"/>
          <w:szCs w:val="20"/>
        </w:rPr>
      </w:pPr>
    </w:p>
    <w:p w14:paraId="6A93F7AF" w14:textId="7FB49C4B" w:rsidR="00B33F10" w:rsidRDefault="00B33F10" w:rsidP="00B33F10">
      <w:pPr>
        <w:autoSpaceDE w:val="0"/>
        <w:autoSpaceDN w:val="0"/>
        <w:adjustRightInd w:val="0"/>
        <w:jc w:val="both"/>
        <w:rPr>
          <w:rFonts w:cstheme="minorHAnsi"/>
          <w:sz w:val="20"/>
          <w:szCs w:val="20"/>
        </w:rPr>
      </w:pPr>
      <w:r w:rsidRPr="009757CC">
        <w:rPr>
          <w:rFonts w:cstheme="minorHAnsi"/>
          <w:sz w:val="20"/>
          <w:szCs w:val="20"/>
        </w:rPr>
        <w:t>L</w:t>
      </w:r>
      <w:r w:rsidR="00F20FCF">
        <w:rPr>
          <w:rFonts w:cstheme="minorHAnsi"/>
          <w:sz w:val="20"/>
          <w:szCs w:val="20"/>
        </w:rPr>
        <w:t>a</w:t>
      </w:r>
      <w:r w:rsidRPr="009757CC">
        <w:rPr>
          <w:rFonts w:cstheme="minorHAnsi"/>
          <w:sz w:val="20"/>
          <w:szCs w:val="20"/>
        </w:rPr>
        <w:t xml:space="preserve"> présent</w:t>
      </w:r>
      <w:r w:rsidR="00F20FCF">
        <w:rPr>
          <w:rFonts w:cstheme="minorHAnsi"/>
          <w:sz w:val="20"/>
          <w:szCs w:val="20"/>
        </w:rPr>
        <w:t>e</w:t>
      </w:r>
      <w:r w:rsidRPr="009757CC">
        <w:rPr>
          <w:rFonts w:cstheme="minorHAnsi"/>
          <w:sz w:val="20"/>
          <w:szCs w:val="20"/>
        </w:rPr>
        <w:t xml:space="preserve"> </w:t>
      </w:r>
      <w:r w:rsidR="00F20FCF">
        <w:rPr>
          <w:rFonts w:cstheme="minorHAnsi"/>
          <w:sz w:val="20"/>
          <w:szCs w:val="20"/>
        </w:rPr>
        <w:t xml:space="preserve">consultation </w:t>
      </w:r>
      <w:r w:rsidRPr="009757CC">
        <w:rPr>
          <w:rFonts w:cstheme="minorHAnsi"/>
          <w:sz w:val="20"/>
          <w:szCs w:val="20"/>
        </w:rPr>
        <w:t>a pour objet la sélection d</w:t>
      </w:r>
      <w:r w:rsidR="00F20FCF">
        <w:rPr>
          <w:rFonts w:cstheme="minorHAnsi"/>
          <w:sz w:val="20"/>
          <w:szCs w:val="20"/>
        </w:rPr>
        <w:t>’</w:t>
      </w:r>
      <w:r w:rsidRPr="009757CC">
        <w:rPr>
          <w:rFonts w:cstheme="minorHAnsi"/>
          <w:sz w:val="20"/>
          <w:szCs w:val="20"/>
        </w:rPr>
        <w:t>agence</w:t>
      </w:r>
      <w:r w:rsidR="00F20FCF">
        <w:rPr>
          <w:rFonts w:cstheme="minorHAnsi"/>
          <w:sz w:val="20"/>
          <w:szCs w:val="20"/>
        </w:rPr>
        <w:t>(s)</w:t>
      </w:r>
      <w:r w:rsidRPr="009757CC">
        <w:rPr>
          <w:rFonts w:cstheme="minorHAnsi"/>
          <w:sz w:val="20"/>
          <w:szCs w:val="20"/>
        </w:rPr>
        <w:t xml:space="preserve"> de voyages </w:t>
      </w:r>
      <w:r>
        <w:rPr>
          <w:rFonts w:cstheme="minorHAnsi"/>
          <w:sz w:val="20"/>
          <w:szCs w:val="20"/>
        </w:rPr>
        <w:t xml:space="preserve">en charge des déplacements </w:t>
      </w:r>
      <w:r w:rsidR="00E2600F">
        <w:rPr>
          <w:rFonts w:cstheme="minorHAnsi"/>
          <w:sz w:val="20"/>
          <w:szCs w:val="20"/>
        </w:rPr>
        <w:t>des bénéficiaires et des collaborateurs de LADOM</w:t>
      </w:r>
    </w:p>
    <w:p w14:paraId="62E137A1" w14:textId="5B914767" w:rsidR="002C557E" w:rsidRDefault="006C15B3">
      <w:pPr>
        <w:pStyle w:val="Corpsdetexte"/>
        <w:jc w:val="both"/>
        <w:rPr>
          <w:rFonts w:asciiTheme="minorHAnsi" w:hAnsiTheme="minorHAnsi"/>
          <w:b w:val="0"/>
          <w:szCs w:val="20"/>
        </w:rPr>
      </w:pPr>
      <w:r>
        <w:rPr>
          <w:rFonts w:asciiTheme="minorHAnsi" w:hAnsiTheme="minorHAnsi"/>
          <w:b w:val="0"/>
          <w:szCs w:val="20"/>
        </w:rPr>
        <w:t xml:space="preserve">Le numéro de référence attribué </w:t>
      </w:r>
      <w:r w:rsidR="00F20FCF">
        <w:rPr>
          <w:rFonts w:asciiTheme="minorHAnsi" w:hAnsiTheme="minorHAnsi"/>
          <w:b w:val="0"/>
          <w:szCs w:val="20"/>
        </w:rPr>
        <w:t xml:space="preserve">aux accords-cadres qui seront issus de la consultation sont les suivants : </w:t>
      </w:r>
      <w:r w:rsidR="00F20FCF" w:rsidRPr="00F20FCF">
        <w:rPr>
          <w:rFonts w:asciiTheme="minorHAnsi" w:hAnsiTheme="minorHAnsi"/>
          <w:b w:val="0"/>
          <w:szCs w:val="20"/>
        </w:rPr>
        <w:t>n°2025 24 (lot 1) et 2025 25 (lot 2)</w:t>
      </w:r>
      <w:r w:rsidR="00F20FCF">
        <w:rPr>
          <w:rFonts w:asciiTheme="minorHAnsi" w:hAnsiTheme="minorHAnsi"/>
          <w:b w:val="0"/>
          <w:szCs w:val="20"/>
        </w:rPr>
        <w:t>.</w:t>
      </w:r>
    </w:p>
    <w:p w14:paraId="751FF3E7" w14:textId="77777777" w:rsidR="002C557E" w:rsidRDefault="002C557E">
      <w:pPr>
        <w:spacing w:after="0" w:line="240" w:lineRule="auto"/>
        <w:jc w:val="both"/>
        <w:rPr>
          <w:sz w:val="20"/>
          <w:szCs w:val="20"/>
        </w:rPr>
      </w:pPr>
    </w:p>
    <w:p w14:paraId="65DCCBA5" w14:textId="77777777" w:rsidR="002C557E" w:rsidRDefault="002C557E">
      <w:pPr>
        <w:spacing w:after="0" w:line="240" w:lineRule="auto"/>
        <w:jc w:val="both"/>
        <w:rPr>
          <w:sz w:val="20"/>
          <w:szCs w:val="20"/>
        </w:rPr>
      </w:pPr>
    </w:p>
    <w:p w14:paraId="627D53FA" w14:textId="352667F5" w:rsidR="002C557E" w:rsidRDefault="006C15B3">
      <w:pPr>
        <w:pStyle w:val="Titre1"/>
        <w:jc w:val="both"/>
        <w:rPr>
          <w:rFonts w:asciiTheme="minorHAnsi" w:hAnsiTheme="minorHAnsi"/>
          <w:caps/>
          <w:sz w:val="22"/>
        </w:rPr>
      </w:pPr>
      <w:bookmarkStart w:id="4" w:name="_Toc194222627"/>
      <w:r>
        <w:rPr>
          <w:rFonts w:asciiTheme="minorHAnsi" w:hAnsiTheme="minorHAnsi"/>
          <w:caps/>
          <w:sz w:val="22"/>
        </w:rPr>
        <w:t xml:space="preserve">Article </w:t>
      </w:r>
      <w:r w:rsidR="000E0F69">
        <w:rPr>
          <w:rFonts w:asciiTheme="minorHAnsi" w:hAnsiTheme="minorHAnsi"/>
          <w:caps/>
          <w:sz w:val="22"/>
        </w:rPr>
        <w:t>3</w:t>
      </w:r>
      <w:r>
        <w:rPr>
          <w:rFonts w:asciiTheme="minorHAnsi" w:hAnsiTheme="minorHAnsi"/>
          <w:caps/>
          <w:sz w:val="22"/>
        </w:rPr>
        <w:t xml:space="preserve"> – Nomenclature</w:t>
      </w:r>
      <w:bookmarkEnd w:id="4"/>
    </w:p>
    <w:p w14:paraId="3FF6D228" w14:textId="77777777" w:rsidR="002C557E" w:rsidRDefault="002C557E">
      <w:pPr>
        <w:spacing w:after="0" w:line="240" w:lineRule="auto"/>
        <w:jc w:val="both"/>
        <w:rPr>
          <w:sz w:val="20"/>
          <w:szCs w:val="20"/>
          <w:highlight w:val="yellow"/>
        </w:rPr>
      </w:pPr>
    </w:p>
    <w:tbl>
      <w:tblPr>
        <w:tblStyle w:val="Grilledutableau"/>
        <w:tblW w:w="0" w:type="auto"/>
        <w:tblLook w:val="04A0" w:firstRow="1" w:lastRow="0" w:firstColumn="1" w:lastColumn="0" w:noHBand="0" w:noVBand="1"/>
      </w:tblPr>
      <w:tblGrid>
        <w:gridCol w:w="1893"/>
        <w:gridCol w:w="1741"/>
        <w:gridCol w:w="5381"/>
      </w:tblGrid>
      <w:tr w:rsidR="002C557E" w14:paraId="33D2F074" w14:textId="77777777" w:rsidTr="00E412B5">
        <w:trPr>
          <w:trHeight w:val="217"/>
        </w:trPr>
        <w:tc>
          <w:tcPr>
            <w:tcW w:w="1893" w:type="dxa"/>
            <w:vAlign w:val="center"/>
          </w:tcPr>
          <w:p w14:paraId="7AE91CD3" w14:textId="77777777" w:rsidR="002C557E" w:rsidRDefault="006C15B3">
            <w:pPr>
              <w:jc w:val="center"/>
              <w:rPr>
                <w:b/>
                <w:sz w:val="20"/>
                <w:szCs w:val="20"/>
              </w:rPr>
            </w:pPr>
            <w:r>
              <w:rPr>
                <w:b/>
                <w:sz w:val="20"/>
                <w:szCs w:val="20"/>
              </w:rPr>
              <w:t>Nomenclature</w:t>
            </w:r>
          </w:p>
        </w:tc>
        <w:tc>
          <w:tcPr>
            <w:tcW w:w="1741" w:type="dxa"/>
            <w:vAlign w:val="center"/>
          </w:tcPr>
          <w:p w14:paraId="5C03B1C1" w14:textId="77777777" w:rsidR="002C557E" w:rsidRDefault="006C15B3">
            <w:pPr>
              <w:jc w:val="center"/>
              <w:rPr>
                <w:b/>
                <w:sz w:val="20"/>
                <w:szCs w:val="20"/>
              </w:rPr>
            </w:pPr>
            <w:r>
              <w:rPr>
                <w:b/>
                <w:sz w:val="20"/>
                <w:szCs w:val="20"/>
              </w:rPr>
              <w:t>Code</w:t>
            </w:r>
          </w:p>
        </w:tc>
        <w:tc>
          <w:tcPr>
            <w:tcW w:w="5381" w:type="dxa"/>
          </w:tcPr>
          <w:p w14:paraId="14C7108F" w14:textId="77777777" w:rsidR="002C557E" w:rsidRDefault="006C15B3">
            <w:pPr>
              <w:jc w:val="both"/>
              <w:rPr>
                <w:b/>
                <w:sz w:val="20"/>
                <w:szCs w:val="20"/>
              </w:rPr>
            </w:pPr>
            <w:r>
              <w:rPr>
                <w:b/>
                <w:sz w:val="20"/>
                <w:szCs w:val="20"/>
              </w:rPr>
              <w:t xml:space="preserve">Intitulé </w:t>
            </w:r>
          </w:p>
        </w:tc>
      </w:tr>
      <w:tr w:rsidR="002C557E" w14:paraId="14A353E4" w14:textId="77777777" w:rsidTr="00E412B5">
        <w:trPr>
          <w:trHeight w:val="435"/>
        </w:trPr>
        <w:tc>
          <w:tcPr>
            <w:tcW w:w="1893" w:type="dxa"/>
            <w:vAlign w:val="center"/>
          </w:tcPr>
          <w:p w14:paraId="3E5F55F3" w14:textId="77777777" w:rsidR="002C557E" w:rsidRPr="00E412B5" w:rsidRDefault="006C15B3">
            <w:pPr>
              <w:jc w:val="center"/>
              <w:rPr>
                <w:rFonts w:cstheme="minorHAnsi"/>
                <w:sz w:val="20"/>
                <w:szCs w:val="20"/>
              </w:rPr>
            </w:pPr>
            <w:r w:rsidRPr="00E412B5">
              <w:rPr>
                <w:rFonts w:cstheme="minorHAnsi"/>
                <w:sz w:val="20"/>
                <w:szCs w:val="20"/>
              </w:rPr>
              <w:t>CPV</w:t>
            </w:r>
          </w:p>
        </w:tc>
        <w:tc>
          <w:tcPr>
            <w:tcW w:w="1741" w:type="dxa"/>
            <w:vAlign w:val="center"/>
          </w:tcPr>
          <w:p w14:paraId="6A7133E0" w14:textId="6DA1B5B1" w:rsidR="002C557E" w:rsidRPr="00E412B5" w:rsidRDefault="00176690" w:rsidP="00176690">
            <w:pPr>
              <w:jc w:val="center"/>
              <w:rPr>
                <w:rFonts w:cstheme="minorHAnsi"/>
                <w:sz w:val="20"/>
                <w:szCs w:val="20"/>
              </w:rPr>
            </w:pPr>
            <w:r w:rsidRPr="00E412B5">
              <w:rPr>
                <w:rFonts w:cstheme="minorHAnsi"/>
                <w:sz w:val="20"/>
                <w:szCs w:val="20"/>
              </w:rPr>
              <w:t>63500000</w:t>
            </w:r>
            <w:r w:rsidR="00E6360E">
              <w:rPr>
                <w:rFonts w:cstheme="minorHAnsi"/>
                <w:sz w:val="20"/>
                <w:szCs w:val="20"/>
              </w:rPr>
              <w:t>-4</w:t>
            </w:r>
          </w:p>
        </w:tc>
        <w:tc>
          <w:tcPr>
            <w:tcW w:w="5381" w:type="dxa"/>
          </w:tcPr>
          <w:p w14:paraId="13E00819" w14:textId="7B4F92C7" w:rsidR="002C557E" w:rsidRPr="00E412B5" w:rsidRDefault="00176690">
            <w:pPr>
              <w:jc w:val="both"/>
              <w:rPr>
                <w:rFonts w:cstheme="minorHAnsi"/>
                <w:sz w:val="20"/>
                <w:szCs w:val="20"/>
              </w:rPr>
            </w:pPr>
            <w:r w:rsidRPr="00E412B5">
              <w:rPr>
                <w:rFonts w:cstheme="minorHAnsi"/>
                <w:sz w:val="20"/>
                <w:szCs w:val="20"/>
              </w:rPr>
              <w:t>Services d'agences de voyages, de voyagistes et d'assistance aux touristes</w:t>
            </w:r>
          </w:p>
        </w:tc>
      </w:tr>
    </w:tbl>
    <w:p w14:paraId="3FA73AF1" w14:textId="17881505" w:rsidR="002C557E" w:rsidRDefault="002C557E">
      <w:pPr>
        <w:spacing w:after="0" w:line="240" w:lineRule="auto"/>
        <w:jc w:val="both"/>
        <w:rPr>
          <w:sz w:val="20"/>
          <w:szCs w:val="20"/>
        </w:rPr>
      </w:pPr>
    </w:p>
    <w:p w14:paraId="41E22698" w14:textId="15E1CDEE" w:rsidR="00B34FDC" w:rsidRDefault="00B34FDC">
      <w:pPr>
        <w:spacing w:after="0" w:line="240" w:lineRule="auto"/>
        <w:jc w:val="both"/>
        <w:rPr>
          <w:sz w:val="20"/>
          <w:szCs w:val="20"/>
        </w:rPr>
      </w:pPr>
    </w:p>
    <w:p w14:paraId="0D8D11C9" w14:textId="44AF4B6D" w:rsidR="002C557E" w:rsidRDefault="006C15B3">
      <w:pPr>
        <w:pStyle w:val="Titre1"/>
        <w:jc w:val="both"/>
        <w:rPr>
          <w:rFonts w:asciiTheme="minorHAnsi" w:hAnsiTheme="minorHAnsi"/>
          <w:caps/>
          <w:sz w:val="22"/>
        </w:rPr>
      </w:pPr>
      <w:bookmarkStart w:id="5" w:name="_Toc194222628"/>
      <w:r>
        <w:rPr>
          <w:rFonts w:asciiTheme="minorHAnsi" w:hAnsiTheme="minorHAnsi"/>
          <w:caps/>
          <w:sz w:val="22"/>
        </w:rPr>
        <w:t xml:space="preserve">Article </w:t>
      </w:r>
      <w:r w:rsidR="000E0F69">
        <w:rPr>
          <w:rFonts w:asciiTheme="minorHAnsi" w:hAnsiTheme="minorHAnsi"/>
          <w:caps/>
          <w:sz w:val="22"/>
        </w:rPr>
        <w:t>4</w:t>
      </w:r>
      <w:r>
        <w:rPr>
          <w:rFonts w:asciiTheme="minorHAnsi" w:hAnsiTheme="minorHAnsi"/>
          <w:caps/>
          <w:sz w:val="22"/>
        </w:rPr>
        <w:t xml:space="preserve"> – Allotissement</w:t>
      </w:r>
      <w:bookmarkEnd w:id="5"/>
    </w:p>
    <w:p w14:paraId="77F00483" w14:textId="77777777" w:rsidR="002C557E" w:rsidRPr="003B60A6" w:rsidRDefault="002C557E">
      <w:pPr>
        <w:spacing w:after="0" w:line="240" w:lineRule="auto"/>
        <w:jc w:val="both"/>
        <w:rPr>
          <w:sz w:val="20"/>
          <w:szCs w:val="20"/>
        </w:rPr>
      </w:pPr>
    </w:p>
    <w:p w14:paraId="23531DEC" w14:textId="1DB35A8B" w:rsidR="007D7B4E" w:rsidRPr="006219C2" w:rsidRDefault="007D7B4E" w:rsidP="00137996">
      <w:pPr>
        <w:rPr>
          <w:sz w:val="20"/>
          <w:szCs w:val="20"/>
        </w:rPr>
      </w:pPr>
      <w:r w:rsidRPr="003B60A6">
        <w:rPr>
          <w:rFonts w:cstheme="minorHAnsi"/>
          <w:bCs/>
          <w:sz w:val="20"/>
          <w:szCs w:val="20"/>
        </w:rPr>
        <w:t xml:space="preserve">Le présent marché est </w:t>
      </w:r>
      <w:r w:rsidR="00EE0D7D" w:rsidRPr="003B60A6">
        <w:rPr>
          <w:rFonts w:cstheme="minorHAnsi"/>
          <w:bCs/>
          <w:sz w:val="20"/>
          <w:szCs w:val="20"/>
        </w:rPr>
        <w:t>composé de 2 lots</w:t>
      </w:r>
      <w:r w:rsidR="0017441C" w:rsidRPr="003B60A6">
        <w:rPr>
          <w:rFonts w:cstheme="minorHAnsi"/>
          <w:bCs/>
          <w:sz w:val="20"/>
          <w:szCs w:val="20"/>
        </w:rPr>
        <w:t xml:space="preserve">, </w:t>
      </w:r>
      <w:r w:rsidR="0017441C" w:rsidRPr="006219C2">
        <w:rPr>
          <w:sz w:val="20"/>
          <w:szCs w:val="20"/>
        </w:rPr>
        <w:t>chaque lot donnant lieu à la conclusion d’un accord-cadre</w:t>
      </w:r>
      <w:r w:rsidR="00137996" w:rsidRPr="006219C2">
        <w:rPr>
          <w:sz w:val="20"/>
          <w:szCs w:val="20"/>
        </w:rPr>
        <w:t xml:space="preserve"> </w:t>
      </w:r>
      <w:r w:rsidRPr="003B60A6">
        <w:rPr>
          <w:rFonts w:cstheme="minorHAnsi"/>
          <w:bCs/>
          <w:sz w:val="20"/>
          <w:szCs w:val="20"/>
        </w:rPr>
        <w:t> :</w:t>
      </w:r>
    </w:p>
    <w:p w14:paraId="5E78FF8C" w14:textId="77777777" w:rsidR="00765E59" w:rsidRPr="00765E59" w:rsidRDefault="00765E59" w:rsidP="00765E59">
      <w:pPr>
        <w:spacing w:after="0" w:line="240" w:lineRule="auto"/>
        <w:ind w:firstLine="708"/>
        <w:jc w:val="both"/>
        <w:rPr>
          <w:rFonts w:cstheme="minorHAnsi"/>
          <w:bCs/>
          <w:sz w:val="20"/>
          <w:szCs w:val="20"/>
        </w:rPr>
      </w:pPr>
      <w:r w:rsidRPr="00765E59">
        <w:rPr>
          <w:rFonts w:cstheme="minorHAnsi"/>
          <w:bCs/>
          <w:sz w:val="20"/>
          <w:szCs w:val="20"/>
        </w:rPr>
        <w:t>Lot 1 – Déplacements des bénéficiaires</w:t>
      </w:r>
    </w:p>
    <w:p w14:paraId="62F094D8" w14:textId="77777777" w:rsidR="00765E59" w:rsidRDefault="00765E59" w:rsidP="00765E59">
      <w:pPr>
        <w:spacing w:after="0" w:line="240" w:lineRule="auto"/>
        <w:ind w:firstLine="708"/>
        <w:jc w:val="both"/>
        <w:rPr>
          <w:rFonts w:cstheme="minorHAnsi"/>
          <w:bCs/>
          <w:sz w:val="20"/>
          <w:szCs w:val="20"/>
        </w:rPr>
      </w:pPr>
      <w:r w:rsidRPr="00765E59">
        <w:rPr>
          <w:rFonts w:cstheme="minorHAnsi"/>
          <w:bCs/>
          <w:sz w:val="20"/>
          <w:szCs w:val="20"/>
        </w:rPr>
        <w:t>Lot 2 – Déplacements des agents de LADOM</w:t>
      </w:r>
    </w:p>
    <w:p w14:paraId="140F6C81" w14:textId="77777777" w:rsidR="00F520E1" w:rsidRDefault="00F520E1" w:rsidP="00F520E1">
      <w:pPr>
        <w:spacing w:after="0" w:line="240" w:lineRule="auto"/>
        <w:jc w:val="both"/>
        <w:rPr>
          <w:rFonts w:cstheme="minorHAnsi"/>
          <w:bCs/>
          <w:sz w:val="20"/>
          <w:szCs w:val="20"/>
        </w:rPr>
      </w:pPr>
    </w:p>
    <w:p w14:paraId="45598777" w14:textId="35C0A11B" w:rsidR="00F520E1" w:rsidRPr="006219C2" w:rsidRDefault="00F520E1" w:rsidP="006219C2">
      <w:pPr>
        <w:spacing w:after="0" w:line="240" w:lineRule="auto"/>
        <w:jc w:val="both"/>
        <w:rPr>
          <w:rFonts w:cstheme="minorHAnsi"/>
          <w:b/>
          <w:bCs/>
          <w:szCs w:val="20"/>
        </w:rPr>
      </w:pPr>
      <w:r>
        <w:rPr>
          <w:rFonts w:cstheme="minorHAnsi"/>
          <w:bCs/>
          <w:sz w:val="20"/>
          <w:szCs w:val="20"/>
        </w:rPr>
        <w:t xml:space="preserve">Il est possible de déposer une candidature </w:t>
      </w:r>
      <w:r w:rsidRPr="006219C2">
        <w:rPr>
          <w:rFonts w:cstheme="minorHAnsi"/>
          <w:bCs/>
          <w:sz w:val="20"/>
          <w:szCs w:val="20"/>
        </w:rPr>
        <w:t>pour un lot ou pour les deux lots de la consultation. L</w:t>
      </w:r>
      <w:r>
        <w:rPr>
          <w:rFonts w:cstheme="minorHAnsi"/>
          <w:bCs/>
          <w:sz w:val="20"/>
          <w:szCs w:val="20"/>
        </w:rPr>
        <w:t>ADOM</w:t>
      </w:r>
      <w:r w:rsidRPr="006219C2">
        <w:rPr>
          <w:rFonts w:ascii="Calibri" w:hAnsi="Calibri"/>
          <w:sz w:val="20"/>
          <w:szCs w:val="20"/>
        </w:rPr>
        <w:t xml:space="preserve"> n'autorise toutefois pas le candidat à présenter plusieurs offres </w:t>
      </w:r>
      <w:r w:rsidRPr="006219C2">
        <w:rPr>
          <w:rFonts w:ascii="Calibri" w:hAnsi="Calibri"/>
          <w:b/>
          <w:bCs/>
          <w:sz w:val="20"/>
          <w:szCs w:val="20"/>
        </w:rPr>
        <w:t xml:space="preserve">par lot </w:t>
      </w:r>
      <w:r w:rsidRPr="006219C2">
        <w:rPr>
          <w:rFonts w:ascii="Calibri" w:hAnsi="Calibri"/>
          <w:sz w:val="20"/>
          <w:szCs w:val="20"/>
        </w:rPr>
        <w:t>en agissant à la fois :</w:t>
      </w:r>
    </w:p>
    <w:p w14:paraId="16AEB0A2" w14:textId="77777777" w:rsidR="00F520E1" w:rsidRPr="00F520E1" w:rsidRDefault="00F520E1" w:rsidP="00F520E1">
      <w:pPr>
        <w:pStyle w:val="Corpsdetexte"/>
        <w:jc w:val="both"/>
        <w:rPr>
          <w:rFonts w:ascii="Calibri" w:hAnsi="Calibri"/>
          <w:b w:val="0"/>
          <w:bCs w:val="0"/>
          <w:szCs w:val="20"/>
        </w:rPr>
      </w:pPr>
    </w:p>
    <w:p w14:paraId="46BAE682" w14:textId="77777777" w:rsidR="00F520E1" w:rsidRPr="00F520E1" w:rsidRDefault="00F520E1" w:rsidP="00F520E1">
      <w:pPr>
        <w:pStyle w:val="Corpsdetexte"/>
        <w:numPr>
          <w:ilvl w:val="0"/>
          <w:numId w:val="30"/>
        </w:numPr>
        <w:jc w:val="both"/>
        <w:rPr>
          <w:rFonts w:ascii="Calibri" w:hAnsi="Calibri"/>
          <w:b w:val="0"/>
          <w:bCs w:val="0"/>
          <w:szCs w:val="20"/>
        </w:rPr>
      </w:pPr>
      <w:r w:rsidRPr="00F520E1">
        <w:rPr>
          <w:rFonts w:ascii="Calibri" w:hAnsi="Calibri"/>
          <w:b w:val="0"/>
          <w:bCs w:val="0"/>
          <w:szCs w:val="20"/>
        </w:rPr>
        <w:t>en qualité de candidat individuel et de membre d'un groupement d'opérateurs économiques ;</w:t>
      </w:r>
    </w:p>
    <w:p w14:paraId="0B29D0C9" w14:textId="77777777" w:rsidR="00F520E1" w:rsidRPr="00F520E1" w:rsidRDefault="00F520E1" w:rsidP="00F520E1">
      <w:pPr>
        <w:pStyle w:val="Corpsdetexte"/>
        <w:numPr>
          <w:ilvl w:val="0"/>
          <w:numId w:val="30"/>
        </w:numPr>
        <w:jc w:val="both"/>
        <w:rPr>
          <w:rFonts w:ascii="Calibri" w:hAnsi="Calibri"/>
          <w:b w:val="0"/>
          <w:bCs w:val="0"/>
          <w:szCs w:val="20"/>
        </w:rPr>
      </w:pPr>
      <w:r w:rsidRPr="00F520E1">
        <w:rPr>
          <w:rFonts w:ascii="Calibri" w:hAnsi="Calibri"/>
          <w:b w:val="0"/>
          <w:bCs w:val="0"/>
          <w:szCs w:val="20"/>
        </w:rPr>
        <w:t>en qualité de membre de plusieurs groupements d'opérateurs économiques.</w:t>
      </w:r>
    </w:p>
    <w:p w14:paraId="41823A45" w14:textId="77777777" w:rsidR="00F520E1" w:rsidRPr="00765E59" w:rsidRDefault="00F520E1" w:rsidP="006219C2">
      <w:pPr>
        <w:spacing w:after="0" w:line="240" w:lineRule="auto"/>
        <w:jc w:val="both"/>
        <w:rPr>
          <w:rFonts w:cstheme="minorHAnsi"/>
          <w:bCs/>
          <w:sz w:val="20"/>
          <w:szCs w:val="20"/>
        </w:rPr>
      </w:pPr>
    </w:p>
    <w:p w14:paraId="126D0A80" w14:textId="77777777" w:rsidR="002C557E" w:rsidRDefault="002C557E">
      <w:pPr>
        <w:spacing w:after="0" w:line="240" w:lineRule="auto"/>
        <w:jc w:val="both"/>
        <w:rPr>
          <w:sz w:val="20"/>
          <w:szCs w:val="20"/>
        </w:rPr>
      </w:pPr>
    </w:p>
    <w:p w14:paraId="7C389787" w14:textId="17CF238F" w:rsidR="002C557E" w:rsidRDefault="006C15B3">
      <w:pPr>
        <w:pStyle w:val="Titre1"/>
        <w:jc w:val="both"/>
        <w:rPr>
          <w:rFonts w:asciiTheme="minorHAnsi" w:hAnsiTheme="minorHAnsi"/>
          <w:caps/>
          <w:sz w:val="22"/>
        </w:rPr>
      </w:pPr>
      <w:bookmarkStart w:id="6" w:name="_Toc194222629"/>
      <w:r>
        <w:rPr>
          <w:rFonts w:asciiTheme="minorHAnsi" w:hAnsiTheme="minorHAnsi"/>
          <w:caps/>
          <w:sz w:val="22"/>
        </w:rPr>
        <w:t xml:space="preserve">Article </w:t>
      </w:r>
      <w:r w:rsidR="000E0F69">
        <w:rPr>
          <w:rFonts w:asciiTheme="minorHAnsi" w:hAnsiTheme="minorHAnsi"/>
          <w:caps/>
          <w:sz w:val="22"/>
        </w:rPr>
        <w:t>5</w:t>
      </w:r>
      <w:r>
        <w:rPr>
          <w:rFonts w:asciiTheme="minorHAnsi" w:hAnsiTheme="minorHAnsi"/>
          <w:caps/>
          <w:sz w:val="22"/>
        </w:rPr>
        <w:t xml:space="preserve"> – Régime juridique et forme de la consultation</w:t>
      </w:r>
      <w:bookmarkEnd w:id="6"/>
    </w:p>
    <w:p w14:paraId="221A1DBE" w14:textId="77777777" w:rsidR="002C557E" w:rsidRDefault="002C557E">
      <w:pPr>
        <w:spacing w:after="0" w:line="240" w:lineRule="auto"/>
        <w:jc w:val="both"/>
        <w:rPr>
          <w:sz w:val="20"/>
          <w:szCs w:val="20"/>
        </w:rPr>
      </w:pPr>
    </w:p>
    <w:p w14:paraId="592E5285" w14:textId="6B6CD3E5" w:rsidR="00971953" w:rsidRDefault="00F20FCF" w:rsidP="00CD11E0">
      <w:pPr>
        <w:pStyle w:val="Corpsdetexte"/>
        <w:jc w:val="both"/>
        <w:rPr>
          <w:rFonts w:ascii="Calibri" w:hAnsi="Calibri"/>
          <w:b w:val="0"/>
          <w:bCs w:val="0"/>
          <w:szCs w:val="20"/>
        </w:rPr>
      </w:pPr>
      <w:r w:rsidRPr="00F20FCF">
        <w:rPr>
          <w:rFonts w:ascii="Calibri" w:hAnsi="Calibri"/>
          <w:b w:val="0"/>
          <w:bCs w:val="0"/>
          <w:szCs w:val="20"/>
        </w:rPr>
        <w:t xml:space="preserve">Il s’agit une procédure d’appel d’offres ouvert passée en application de l’article L2124-2 du Code de la commande publique. </w:t>
      </w:r>
    </w:p>
    <w:p w14:paraId="594A8886" w14:textId="77777777" w:rsidR="00233A1E" w:rsidRDefault="00233A1E" w:rsidP="00CD11E0">
      <w:pPr>
        <w:pStyle w:val="Corpsdetexte"/>
        <w:jc w:val="both"/>
        <w:rPr>
          <w:rFonts w:ascii="Calibri" w:hAnsi="Calibri"/>
          <w:b w:val="0"/>
          <w:bCs w:val="0"/>
          <w:szCs w:val="20"/>
        </w:rPr>
      </w:pPr>
    </w:p>
    <w:p w14:paraId="1CD5378F" w14:textId="0116FA78" w:rsidR="00233A1E" w:rsidRDefault="00233A1E" w:rsidP="00233A1E">
      <w:pPr>
        <w:pStyle w:val="Corpsdetexte"/>
        <w:jc w:val="both"/>
        <w:rPr>
          <w:rFonts w:ascii="Calibri" w:hAnsi="Calibri"/>
          <w:b w:val="0"/>
          <w:bCs w:val="0"/>
          <w:szCs w:val="20"/>
        </w:rPr>
      </w:pPr>
      <w:r>
        <w:rPr>
          <w:rFonts w:ascii="Calibri" w:hAnsi="Calibri"/>
          <w:b w:val="0"/>
          <w:bCs w:val="0"/>
          <w:szCs w:val="20"/>
        </w:rPr>
        <w:t xml:space="preserve">En cas de présentation de candidature et d’offre sous forme de groupement, la forme du groupement n’est pas imposée. </w:t>
      </w:r>
    </w:p>
    <w:p w14:paraId="2C6D9190" w14:textId="77777777" w:rsidR="00233A1E" w:rsidRDefault="00233A1E" w:rsidP="00233A1E">
      <w:pPr>
        <w:pStyle w:val="Corpsdetexte"/>
        <w:jc w:val="both"/>
        <w:rPr>
          <w:rFonts w:ascii="Calibri" w:hAnsi="Calibri"/>
          <w:b w:val="0"/>
          <w:bCs w:val="0"/>
          <w:szCs w:val="20"/>
        </w:rPr>
      </w:pPr>
    </w:p>
    <w:p w14:paraId="66E81DBA" w14:textId="0F0AD62D" w:rsidR="00971953" w:rsidRDefault="00971953" w:rsidP="00CD11E0">
      <w:pPr>
        <w:pStyle w:val="Corpsdetexte"/>
        <w:jc w:val="both"/>
        <w:rPr>
          <w:rFonts w:ascii="Calibri" w:hAnsi="Calibri"/>
          <w:b w:val="0"/>
          <w:bCs w:val="0"/>
          <w:szCs w:val="20"/>
        </w:rPr>
      </w:pPr>
      <w:r>
        <w:rPr>
          <w:rFonts w:ascii="Calibri" w:hAnsi="Calibri"/>
          <w:b w:val="0"/>
          <w:bCs w:val="0"/>
          <w:szCs w:val="20"/>
        </w:rPr>
        <w:t xml:space="preserve">Les variantes en sont pas autorisées dans le cadre de la consultation. </w:t>
      </w:r>
    </w:p>
    <w:p w14:paraId="14C44D28" w14:textId="77777777" w:rsidR="00A57235" w:rsidRDefault="00A57235" w:rsidP="00CD11E0">
      <w:pPr>
        <w:pStyle w:val="Corpsdetexte"/>
        <w:jc w:val="both"/>
        <w:rPr>
          <w:rFonts w:ascii="Calibri" w:hAnsi="Calibri"/>
          <w:b w:val="0"/>
          <w:bCs w:val="0"/>
          <w:szCs w:val="20"/>
        </w:rPr>
      </w:pPr>
    </w:p>
    <w:p w14:paraId="1245133A" w14:textId="77777777" w:rsidR="00A57235" w:rsidRDefault="00A57235" w:rsidP="00A57235">
      <w:pPr>
        <w:spacing w:after="0" w:line="240" w:lineRule="auto"/>
        <w:jc w:val="both"/>
        <w:rPr>
          <w:sz w:val="20"/>
          <w:szCs w:val="20"/>
        </w:rPr>
      </w:pPr>
      <w:r>
        <w:rPr>
          <w:rFonts w:cstheme="minorHAnsi"/>
          <w:sz w:val="20"/>
          <w:szCs w:val="20"/>
        </w:rPr>
        <w:t>Aucune visite sur site n’est prévue.</w:t>
      </w:r>
    </w:p>
    <w:p w14:paraId="7EFF477F" w14:textId="77777777" w:rsidR="00A57235" w:rsidRDefault="00A57235" w:rsidP="00A57235">
      <w:pPr>
        <w:spacing w:after="0" w:line="240" w:lineRule="auto"/>
        <w:jc w:val="both"/>
        <w:rPr>
          <w:sz w:val="20"/>
          <w:szCs w:val="20"/>
        </w:rPr>
      </w:pPr>
    </w:p>
    <w:p w14:paraId="77B8E211" w14:textId="77777777" w:rsidR="00A57235" w:rsidRDefault="00A57235" w:rsidP="00A57235">
      <w:pPr>
        <w:spacing w:after="0" w:line="240" w:lineRule="auto"/>
        <w:jc w:val="both"/>
        <w:rPr>
          <w:rFonts w:cstheme="minorHAnsi"/>
          <w:sz w:val="20"/>
          <w:szCs w:val="20"/>
        </w:rPr>
      </w:pPr>
      <w:r>
        <w:rPr>
          <w:rFonts w:cstheme="minorHAnsi"/>
          <w:sz w:val="20"/>
          <w:szCs w:val="20"/>
        </w:rPr>
        <w:t>Aucun échantillon n’est demandé dans le cadre de la présente consultation.</w:t>
      </w:r>
    </w:p>
    <w:p w14:paraId="1A39AF53" w14:textId="77777777" w:rsidR="00A57235" w:rsidRDefault="00A57235" w:rsidP="00CD11E0">
      <w:pPr>
        <w:pStyle w:val="Corpsdetexte"/>
        <w:jc w:val="both"/>
        <w:rPr>
          <w:rFonts w:ascii="Calibri" w:hAnsi="Calibri"/>
          <w:b w:val="0"/>
          <w:bCs w:val="0"/>
          <w:szCs w:val="20"/>
        </w:rPr>
      </w:pPr>
    </w:p>
    <w:p w14:paraId="754D0CA1" w14:textId="77777777" w:rsidR="00CD11E0" w:rsidRDefault="00CD11E0" w:rsidP="00CD11E0">
      <w:pPr>
        <w:pStyle w:val="Corpsdetexte"/>
        <w:jc w:val="both"/>
        <w:rPr>
          <w:rFonts w:ascii="Calibri" w:hAnsi="Calibri"/>
          <w:b w:val="0"/>
          <w:bCs w:val="0"/>
          <w:szCs w:val="20"/>
        </w:rPr>
      </w:pPr>
    </w:p>
    <w:p w14:paraId="043DCB59" w14:textId="0D1B2434" w:rsidR="002C557E" w:rsidRPr="006219C2" w:rsidRDefault="009A3A3C" w:rsidP="006219C2">
      <w:pPr>
        <w:pStyle w:val="Titre1"/>
        <w:jc w:val="both"/>
        <w:rPr>
          <w:rFonts w:asciiTheme="minorHAnsi" w:hAnsiTheme="minorHAnsi"/>
          <w:b w:val="0"/>
          <w:caps/>
          <w:sz w:val="22"/>
        </w:rPr>
      </w:pPr>
      <w:bookmarkStart w:id="7" w:name="_Toc194222631"/>
      <w:r>
        <w:rPr>
          <w:rFonts w:asciiTheme="minorHAnsi" w:hAnsiTheme="minorHAnsi"/>
          <w:caps/>
          <w:sz w:val="22"/>
        </w:rPr>
        <w:lastRenderedPageBreak/>
        <w:t xml:space="preserve">ARTICLE 6 – </w:t>
      </w:r>
      <w:bookmarkEnd w:id="7"/>
      <w:r w:rsidR="002936EF" w:rsidRPr="006219C2">
        <w:rPr>
          <w:rFonts w:asciiTheme="minorHAnsi" w:hAnsiTheme="minorHAnsi"/>
          <w:caps/>
          <w:sz w:val="22"/>
        </w:rPr>
        <w:t>Informations relatives aux accords-cadres</w:t>
      </w:r>
    </w:p>
    <w:p w14:paraId="50D5566B" w14:textId="77777777" w:rsidR="002936EF" w:rsidRPr="006219C2" w:rsidRDefault="002936EF" w:rsidP="006219C2"/>
    <w:p w14:paraId="0431907A" w14:textId="4E1C5562" w:rsidR="00CD11E0" w:rsidRDefault="00F20FCF" w:rsidP="00CD11E0">
      <w:pPr>
        <w:pStyle w:val="Corpsdetexte"/>
        <w:jc w:val="both"/>
        <w:rPr>
          <w:rFonts w:asciiTheme="minorHAnsi" w:hAnsiTheme="minorHAnsi" w:cs="Arial"/>
          <w:b w:val="0"/>
          <w:bCs w:val="0"/>
          <w:szCs w:val="20"/>
        </w:rPr>
      </w:pPr>
      <w:r>
        <w:rPr>
          <w:rFonts w:asciiTheme="minorHAnsi" w:eastAsiaTheme="minorEastAsia" w:hAnsiTheme="minorHAnsi" w:cstheme="minorHAnsi"/>
          <w:b w:val="0"/>
          <w:bCs w:val="0"/>
          <w:szCs w:val="20"/>
        </w:rPr>
        <w:t>La consultation donnera lieu à la conclusion de deux accords-cadres</w:t>
      </w:r>
      <w:r w:rsidR="00CD11E0">
        <w:rPr>
          <w:rFonts w:asciiTheme="minorHAnsi" w:eastAsiaTheme="minorEastAsia" w:hAnsiTheme="minorHAnsi" w:cstheme="minorHAnsi"/>
          <w:b w:val="0"/>
          <w:bCs w:val="0"/>
          <w:szCs w:val="20"/>
        </w:rPr>
        <w:t xml:space="preserve"> en application des articles L.2125-1 1° et R.2121-8 dudit Code.</w:t>
      </w:r>
    </w:p>
    <w:p w14:paraId="7C804BCB" w14:textId="77777777" w:rsidR="00CD11E0" w:rsidRDefault="00CD11E0" w:rsidP="00CD11E0">
      <w:pPr>
        <w:pStyle w:val="Corpsdetexte"/>
        <w:jc w:val="both"/>
        <w:rPr>
          <w:rFonts w:asciiTheme="minorHAnsi" w:hAnsiTheme="minorHAnsi" w:cs="Arial"/>
          <w:b w:val="0"/>
          <w:bCs w:val="0"/>
          <w:szCs w:val="20"/>
        </w:rPr>
      </w:pPr>
    </w:p>
    <w:p w14:paraId="57B9AC32" w14:textId="18189F53" w:rsidR="00CD11E0" w:rsidRDefault="00F20FCF" w:rsidP="00285763">
      <w:pPr>
        <w:pStyle w:val="Corpsdetexte"/>
        <w:jc w:val="both"/>
        <w:rPr>
          <w:rFonts w:asciiTheme="minorHAnsi" w:eastAsiaTheme="minorEastAsia" w:hAnsiTheme="minorHAnsi" w:cstheme="minorHAnsi"/>
          <w:b w:val="0"/>
          <w:bCs w:val="0"/>
          <w:szCs w:val="20"/>
        </w:rPr>
      </w:pPr>
      <w:r>
        <w:rPr>
          <w:rFonts w:asciiTheme="minorHAnsi" w:eastAsiaTheme="minorEastAsia" w:hAnsiTheme="minorHAnsi" w:cstheme="minorHAnsi"/>
          <w:b w:val="0"/>
          <w:bCs w:val="0"/>
          <w:szCs w:val="20"/>
        </w:rPr>
        <w:t>Ces accords-cadres</w:t>
      </w:r>
      <w:r w:rsidR="00773A8D">
        <w:rPr>
          <w:rFonts w:asciiTheme="minorHAnsi" w:eastAsiaTheme="minorEastAsia" w:hAnsiTheme="minorHAnsi" w:cstheme="minorHAnsi"/>
          <w:b w:val="0"/>
          <w:bCs w:val="0"/>
          <w:szCs w:val="20"/>
        </w:rPr>
        <w:t xml:space="preserve"> s</w:t>
      </w:r>
      <w:r>
        <w:rPr>
          <w:rFonts w:asciiTheme="minorHAnsi" w:eastAsiaTheme="minorEastAsia" w:hAnsiTheme="minorHAnsi" w:cstheme="minorHAnsi"/>
          <w:b w:val="0"/>
          <w:bCs w:val="0"/>
          <w:szCs w:val="20"/>
        </w:rPr>
        <w:t>er</w:t>
      </w:r>
      <w:r w:rsidR="00773A8D">
        <w:rPr>
          <w:rFonts w:asciiTheme="minorHAnsi" w:eastAsiaTheme="minorEastAsia" w:hAnsiTheme="minorHAnsi" w:cstheme="minorHAnsi"/>
          <w:b w:val="0"/>
          <w:bCs w:val="0"/>
          <w:szCs w:val="20"/>
        </w:rPr>
        <w:t>ont</w:t>
      </w:r>
      <w:r w:rsidR="00CD11E0">
        <w:rPr>
          <w:rFonts w:asciiTheme="minorHAnsi" w:eastAsiaTheme="minorEastAsia" w:hAnsiTheme="minorHAnsi" w:cstheme="minorHAnsi"/>
          <w:b w:val="0"/>
          <w:bCs w:val="0"/>
          <w:szCs w:val="20"/>
        </w:rPr>
        <w:t xml:space="preserve"> mono-attributaire</w:t>
      </w:r>
      <w:r>
        <w:rPr>
          <w:rFonts w:asciiTheme="minorHAnsi" w:eastAsiaTheme="minorEastAsia" w:hAnsiTheme="minorHAnsi" w:cstheme="minorHAnsi"/>
          <w:b w:val="0"/>
          <w:bCs w:val="0"/>
          <w:szCs w:val="20"/>
        </w:rPr>
        <w:t>s</w:t>
      </w:r>
      <w:r w:rsidR="00CD11E0">
        <w:rPr>
          <w:rFonts w:asciiTheme="minorHAnsi" w:eastAsiaTheme="minorEastAsia" w:hAnsiTheme="minorHAnsi" w:cstheme="minorHAnsi"/>
          <w:b w:val="0"/>
          <w:bCs w:val="0"/>
          <w:szCs w:val="20"/>
        </w:rPr>
        <w:t>. Toutes les stipulations contractuelles étant fixées, il</w:t>
      </w:r>
      <w:r w:rsidR="00E94078">
        <w:rPr>
          <w:rFonts w:asciiTheme="minorHAnsi" w:eastAsiaTheme="minorEastAsia" w:hAnsiTheme="minorHAnsi" w:cstheme="minorHAnsi"/>
          <w:b w:val="0"/>
          <w:bCs w:val="0"/>
          <w:szCs w:val="20"/>
        </w:rPr>
        <w:t>s sont</w:t>
      </w:r>
      <w:r w:rsidR="00CD11E0">
        <w:rPr>
          <w:rFonts w:asciiTheme="minorHAnsi" w:eastAsiaTheme="minorEastAsia" w:hAnsiTheme="minorHAnsi" w:cstheme="minorHAnsi"/>
          <w:b w:val="0"/>
          <w:bCs w:val="0"/>
          <w:szCs w:val="20"/>
        </w:rPr>
        <w:t xml:space="preserve"> exécuté</w:t>
      </w:r>
      <w:r w:rsidR="00E94078">
        <w:rPr>
          <w:rFonts w:asciiTheme="minorHAnsi" w:eastAsiaTheme="minorEastAsia" w:hAnsiTheme="minorHAnsi" w:cstheme="minorHAnsi"/>
          <w:b w:val="0"/>
          <w:bCs w:val="0"/>
          <w:szCs w:val="20"/>
        </w:rPr>
        <w:t>s</w:t>
      </w:r>
      <w:r w:rsidR="00CD11E0">
        <w:rPr>
          <w:rFonts w:asciiTheme="minorHAnsi" w:eastAsiaTheme="minorEastAsia" w:hAnsiTheme="minorHAnsi" w:cstheme="minorHAnsi"/>
          <w:b w:val="0"/>
          <w:bCs w:val="0"/>
          <w:szCs w:val="20"/>
        </w:rPr>
        <w:t xml:space="preserve"> au moyen de bons de commande en application de l’article R.2162-2 et dans les conditions déterminées aux articles R. 2162-13 et R. 2162-14 du Code de la commande publique. </w:t>
      </w:r>
    </w:p>
    <w:p w14:paraId="110E92B2" w14:textId="77777777" w:rsidR="002936EF" w:rsidRDefault="002936EF" w:rsidP="00285763">
      <w:pPr>
        <w:pStyle w:val="Corpsdetexte"/>
        <w:jc w:val="both"/>
        <w:rPr>
          <w:rFonts w:asciiTheme="minorHAnsi" w:eastAsiaTheme="minorEastAsia" w:hAnsiTheme="minorHAnsi" w:cstheme="minorHAnsi"/>
          <w:b w:val="0"/>
          <w:bCs w:val="0"/>
          <w:szCs w:val="20"/>
        </w:rPr>
      </w:pPr>
    </w:p>
    <w:p w14:paraId="322CCF6F" w14:textId="42EC5B58" w:rsidR="004F4BD4" w:rsidRDefault="00F20FCF" w:rsidP="00CD11E0">
      <w:pPr>
        <w:pStyle w:val="Corpsdetexte"/>
        <w:jc w:val="both"/>
        <w:rPr>
          <w:rFonts w:asciiTheme="minorHAnsi" w:hAnsiTheme="minorHAnsi" w:cstheme="minorHAnsi"/>
          <w:b w:val="0"/>
          <w:szCs w:val="20"/>
        </w:rPr>
      </w:pPr>
      <w:r>
        <w:rPr>
          <w:rFonts w:asciiTheme="minorHAnsi" w:eastAsiaTheme="minorEastAsia" w:hAnsiTheme="minorHAnsi" w:cstheme="minorHAnsi"/>
          <w:b w:val="0"/>
          <w:bCs w:val="0"/>
          <w:szCs w:val="20"/>
        </w:rPr>
        <w:t xml:space="preserve">Conformément à </w:t>
      </w:r>
      <w:r w:rsidR="00CD11E0">
        <w:rPr>
          <w:rFonts w:asciiTheme="minorHAnsi" w:eastAsiaTheme="minorEastAsia" w:hAnsiTheme="minorHAnsi" w:cstheme="minorHAnsi"/>
          <w:b w:val="0"/>
          <w:bCs w:val="0"/>
          <w:szCs w:val="20"/>
        </w:rPr>
        <w:t>l’article R2162-4 3° dudit Code, il</w:t>
      </w:r>
      <w:r w:rsidR="00E94078">
        <w:rPr>
          <w:rFonts w:asciiTheme="minorHAnsi" w:eastAsiaTheme="minorEastAsia" w:hAnsiTheme="minorHAnsi" w:cstheme="minorHAnsi"/>
          <w:b w:val="0"/>
          <w:bCs w:val="0"/>
          <w:szCs w:val="20"/>
        </w:rPr>
        <w:t>s sont</w:t>
      </w:r>
      <w:r w:rsidR="00CD11E0">
        <w:rPr>
          <w:rFonts w:asciiTheme="minorHAnsi" w:eastAsiaTheme="minorEastAsia" w:hAnsiTheme="minorHAnsi" w:cstheme="minorHAnsi"/>
          <w:b w:val="0"/>
          <w:bCs w:val="0"/>
          <w:szCs w:val="20"/>
        </w:rPr>
        <w:t xml:space="preserve"> sans montant minimum. </w:t>
      </w:r>
      <w:r w:rsidR="00CD11E0" w:rsidRPr="00D730D7">
        <w:rPr>
          <w:rFonts w:asciiTheme="minorHAnsi" w:hAnsiTheme="minorHAnsi" w:cstheme="minorHAnsi"/>
          <w:b w:val="0"/>
          <w:szCs w:val="20"/>
        </w:rPr>
        <w:t xml:space="preserve">Le montant maximal </w:t>
      </w:r>
      <w:r w:rsidR="00F51608">
        <w:rPr>
          <w:rFonts w:asciiTheme="minorHAnsi" w:hAnsiTheme="minorHAnsi" w:cstheme="minorHAnsi"/>
          <w:b w:val="0"/>
          <w:szCs w:val="20"/>
        </w:rPr>
        <w:t>de c</w:t>
      </w:r>
      <w:r w:rsidR="004F4BD4">
        <w:rPr>
          <w:rFonts w:asciiTheme="minorHAnsi" w:hAnsiTheme="minorHAnsi" w:cstheme="minorHAnsi"/>
          <w:b w:val="0"/>
          <w:szCs w:val="20"/>
        </w:rPr>
        <w:t>haque lot est fixé</w:t>
      </w:r>
      <w:r>
        <w:rPr>
          <w:rFonts w:asciiTheme="minorHAnsi" w:hAnsiTheme="minorHAnsi" w:cstheme="minorHAnsi"/>
          <w:b w:val="0"/>
          <w:szCs w:val="20"/>
        </w:rPr>
        <w:t xml:space="preserve"> en valeur comme suit</w:t>
      </w:r>
      <w:r w:rsidR="004F4BD4">
        <w:rPr>
          <w:rFonts w:asciiTheme="minorHAnsi" w:hAnsiTheme="minorHAnsi" w:cstheme="minorHAnsi"/>
          <w:b w:val="0"/>
          <w:szCs w:val="20"/>
        </w:rPr>
        <w:t> :</w:t>
      </w:r>
    </w:p>
    <w:p w14:paraId="22C26215" w14:textId="77777777" w:rsidR="00F20FCF" w:rsidRDefault="00F20FCF" w:rsidP="00CD11E0">
      <w:pPr>
        <w:pStyle w:val="Corpsdetexte"/>
        <w:jc w:val="both"/>
        <w:rPr>
          <w:rFonts w:asciiTheme="minorHAnsi" w:hAnsiTheme="minorHAnsi" w:cstheme="minorHAnsi"/>
          <w:b w:val="0"/>
          <w:szCs w:val="20"/>
        </w:rPr>
      </w:pPr>
    </w:p>
    <w:p w14:paraId="02F0C045" w14:textId="285CD1C4" w:rsidR="004F4BD4" w:rsidRPr="00F20FCF" w:rsidRDefault="004F4BD4" w:rsidP="004F4BD4">
      <w:pPr>
        <w:pStyle w:val="Paragraphedeliste"/>
        <w:numPr>
          <w:ilvl w:val="0"/>
          <w:numId w:val="27"/>
        </w:numPr>
        <w:spacing w:after="0" w:line="240" w:lineRule="auto"/>
        <w:jc w:val="both"/>
        <w:rPr>
          <w:rFonts w:cstheme="minorHAnsi"/>
          <w:bCs/>
          <w:sz w:val="20"/>
          <w:szCs w:val="20"/>
        </w:rPr>
      </w:pPr>
      <w:r w:rsidRPr="004F4BD4">
        <w:rPr>
          <w:rFonts w:cstheme="minorHAnsi"/>
          <w:bCs/>
          <w:sz w:val="20"/>
          <w:szCs w:val="20"/>
        </w:rPr>
        <w:t xml:space="preserve">Lot 1 – </w:t>
      </w:r>
      <w:r w:rsidRPr="00F20FCF">
        <w:rPr>
          <w:rFonts w:cstheme="minorHAnsi"/>
          <w:bCs/>
          <w:sz w:val="20"/>
          <w:szCs w:val="20"/>
        </w:rPr>
        <w:t>Déplacements des bénéficiaires</w:t>
      </w:r>
      <w:r w:rsidR="007928BD" w:rsidRPr="00F20FCF">
        <w:rPr>
          <w:rFonts w:cstheme="minorHAnsi"/>
          <w:bCs/>
          <w:sz w:val="20"/>
          <w:szCs w:val="20"/>
        </w:rPr>
        <w:t xml:space="preserve"> 1</w:t>
      </w:r>
      <w:r w:rsidR="006219C2">
        <w:rPr>
          <w:rFonts w:cstheme="minorHAnsi"/>
          <w:bCs/>
          <w:sz w:val="20"/>
          <w:szCs w:val="20"/>
        </w:rPr>
        <w:t>1</w:t>
      </w:r>
      <w:r w:rsidR="00915770">
        <w:rPr>
          <w:rFonts w:cstheme="minorHAnsi"/>
          <w:bCs/>
          <w:sz w:val="20"/>
          <w:szCs w:val="20"/>
        </w:rPr>
        <w:t>7</w:t>
      </w:r>
      <w:r w:rsidR="007928BD" w:rsidRPr="00F20FCF">
        <w:rPr>
          <w:rFonts w:cstheme="minorHAnsi"/>
          <w:bCs/>
          <w:sz w:val="20"/>
          <w:szCs w:val="20"/>
        </w:rPr>
        <w:t xml:space="preserve"> </w:t>
      </w:r>
      <w:r w:rsidR="00915770">
        <w:rPr>
          <w:rFonts w:cstheme="minorHAnsi"/>
          <w:bCs/>
          <w:sz w:val="20"/>
          <w:szCs w:val="20"/>
        </w:rPr>
        <w:t>52</w:t>
      </w:r>
      <w:r w:rsidR="007928BD" w:rsidRPr="00F20FCF">
        <w:rPr>
          <w:rFonts w:cstheme="minorHAnsi"/>
          <w:bCs/>
          <w:sz w:val="20"/>
          <w:szCs w:val="20"/>
        </w:rPr>
        <w:t>0 000€TTC</w:t>
      </w:r>
      <w:r w:rsidR="00297B7A" w:rsidRPr="006219C2">
        <w:rPr>
          <w:rFonts w:cstheme="minorHAnsi"/>
          <w:sz w:val="20"/>
          <w:szCs w:val="20"/>
        </w:rPr>
        <w:t>, reconductions incluses</w:t>
      </w:r>
      <w:r w:rsidR="00F20FCF">
        <w:rPr>
          <w:rFonts w:cstheme="minorHAnsi"/>
          <w:sz w:val="20"/>
          <w:szCs w:val="20"/>
        </w:rPr>
        <w:t> ;</w:t>
      </w:r>
    </w:p>
    <w:p w14:paraId="690CCBBD" w14:textId="3F70B58F" w:rsidR="004F4BD4" w:rsidRPr="00F20FCF" w:rsidRDefault="004F4BD4" w:rsidP="004F4BD4">
      <w:pPr>
        <w:pStyle w:val="Paragraphedeliste"/>
        <w:numPr>
          <w:ilvl w:val="0"/>
          <w:numId w:val="27"/>
        </w:numPr>
        <w:spacing w:after="0" w:line="240" w:lineRule="auto"/>
        <w:jc w:val="both"/>
        <w:rPr>
          <w:rFonts w:cstheme="minorHAnsi"/>
          <w:bCs/>
          <w:sz w:val="20"/>
          <w:szCs w:val="20"/>
        </w:rPr>
      </w:pPr>
      <w:r w:rsidRPr="00F20FCF">
        <w:rPr>
          <w:rFonts w:cstheme="minorHAnsi"/>
          <w:bCs/>
          <w:sz w:val="20"/>
          <w:szCs w:val="20"/>
        </w:rPr>
        <w:t xml:space="preserve">Lot 2 – Déplacements des agents de </w:t>
      </w:r>
      <w:r w:rsidR="007928BD" w:rsidRPr="00F20FCF">
        <w:rPr>
          <w:rFonts w:cstheme="minorHAnsi"/>
          <w:bCs/>
          <w:sz w:val="20"/>
          <w:szCs w:val="20"/>
        </w:rPr>
        <w:t xml:space="preserve">2 </w:t>
      </w:r>
      <w:r w:rsidR="00E94448">
        <w:rPr>
          <w:rFonts w:cstheme="minorHAnsi"/>
          <w:bCs/>
          <w:sz w:val="20"/>
          <w:szCs w:val="20"/>
        </w:rPr>
        <w:t>626</w:t>
      </w:r>
      <w:r w:rsidR="007928BD" w:rsidRPr="00F20FCF">
        <w:rPr>
          <w:rFonts w:cstheme="minorHAnsi"/>
          <w:bCs/>
          <w:sz w:val="20"/>
          <w:szCs w:val="20"/>
        </w:rPr>
        <w:t xml:space="preserve"> 000€TT</w:t>
      </w:r>
      <w:r w:rsidR="00297B7A" w:rsidRPr="00F20FCF">
        <w:rPr>
          <w:rFonts w:cstheme="minorHAnsi"/>
          <w:bCs/>
          <w:sz w:val="20"/>
          <w:szCs w:val="20"/>
        </w:rPr>
        <w:t>C</w:t>
      </w:r>
      <w:r w:rsidR="00297B7A" w:rsidRPr="006219C2">
        <w:rPr>
          <w:rFonts w:cstheme="minorHAnsi"/>
          <w:sz w:val="20"/>
          <w:szCs w:val="20"/>
        </w:rPr>
        <w:t xml:space="preserve">, reconductions incluses. </w:t>
      </w:r>
    </w:p>
    <w:p w14:paraId="6880145C" w14:textId="77777777" w:rsidR="00297B7A" w:rsidRPr="002E4F8C" w:rsidRDefault="00297B7A" w:rsidP="002E4F8C">
      <w:pPr>
        <w:spacing w:after="0" w:line="240" w:lineRule="auto"/>
        <w:jc w:val="both"/>
        <w:rPr>
          <w:sz w:val="20"/>
          <w:szCs w:val="20"/>
        </w:rPr>
      </w:pPr>
    </w:p>
    <w:p w14:paraId="18717FF4" w14:textId="0EE2783A" w:rsidR="00971953" w:rsidRPr="002E4F8C" w:rsidRDefault="002E4F8C" w:rsidP="002E4F8C">
      <w:pPr>
        <w:spacing w:after="0" w:line="240" w:lineRule="auto"/>
        <w:jc w:val="both"/>
        <w:rPr>
          <w:sz w:val="20"/>
          <w:szCs w:val="20"/>
        </w:rPr>
      </w:pPr>
      <w:r w:rsidRPr="002E4F8C">
        <w:rPr>
          <w:sz w:val="20"/>
          <w:szCs w:val="20"/>
        </w:rPr>
        <w:t xml:space="preserve">Ce montant maximal correspond au quadruple des dépenses 2024 </w:t>
      </w:r>
      <w:r w:rsidR="00D77A1A" w:rsidRPr="00D77A1A">
        <w:rPr>
          <w:sz w:val="20"/>
          <w:szCs w:val="20"/>
        </w:rPr>
        <w:t>majorées de 30 % afin de tenir compte, d'une part, de l’absence de visibilité sur les déplacements professionnels à venir ainsi que de la tension économique affectant ce secteur, et, d’autre part, de la nécessité d’anticiper la mise en œuvre de nouveaux dispositifs d’aide.</w:t>
      </w:r>
    </w:p>
    <w:p w14:paraId="61C02C0F" w14:textId="77777777" w:rsidR="00971953" w:rsidRDefault="00971953" w:rsidP="00971953">
      <w:pPr>
        <w:spacing w:after="0" w:line="240" w:lineRule="auto"/>
        <w:jc w:val="both"/>
        <w:rPr>
          <w:sz w:val="20"/>
          <w:szCs w:val="20"/>
        </w:rPr>
      </w:pPr>
      <w:r>
        <w:rPr>
          <w:sz w:val="20"/>
          <w:szCs w:val="20"/>
        </w:rPr>
        <w:t xml:space="preserve">La durée des accords-cadres est fixée à l’article 4 du CCAP. </w:t>
      </w:r>
    </w:p>
    <w:p w14:paraId="5A4CBB55" w14:textId="0D0C97A0" w:rsidR="002C557E" w:rsidRDefault="002C557E">
      <w:pPr>
        <w:pStyle w:val="Corpsdetexte"/>
        <w:jc w:val="both"/>
        <w:rPr>
          <w:rFonts w:asciiTheme="minorHAnsi" w:hAnsiTheme="minorHAnsi"/>
          <w:b w:val="0"/>
          <w:szCs w:val="20"/>
        </w:rPr>
      </w:pPr>
    </w:p>
    <w:p w14:paraId="4FAE49D0" w14:textId="77777777" w:rsidR="002C557E" w:rsidRDefault="006C15B3">
      <w:pPr>
        <w:spacing w:after="0" w:line="240" w:lineRule="auto"/>
        <w:jc w:val="both"/>
        <w:rPr>
          <w:sz w:val="20"/>
          <w:szCs w:val="20"/>
        </w:rPr>
      </w:pPr>
      <w:r>
        <w:rPr>
          <w:sz w:val="20"/>
          <w:szCs w:val="20"/>
        </w:rPr>
        <w:t>Aucune prestation supplémentaire éventuelle n’est prévue.</w:t>
      </w:r>
    </w:p>
    <w:p w14:paraId="6C529F3B" w14:textId="77777777" w:rsidR="002C557E" w:rsidRDefault="002C557E">
      <w:pPr>
        <w:spacing w:after="0" w:line="240" w:lineRule="auto"/>
        <w:jc w:val="both"/>
        <w:rPr>
          <w:sz w:val="20"/>
          <w:szCs w:val="20"/>
        </w:rPr>
      </w:pPr>
    </w:p>
    <w:p w14:paraId="0BB0676F" w14:textId="332CE5FA" w:rsidR="002C557E" w:rsidRDefault="00285763">
      <w:pPr>
        <w:pStyle w:val="Corpsdetexte"/>
        <w:jc w:val="both"/>
        <w:rPr>
          <w:rFonts w:ascii="Calibri" w:hAnsi="Calibri"/>
          <w:b w:val="0"/>
        </w:rPr>
      </w:pPr>
      <w:r>
        <w:rPr>
          <w:rFonts w:asciiTheme="minorHAnsi" w:hAnsiTheme="minorHAnsi"/>
          <w:b w:val="0"/>
        </w:rPr>
        <w:t>A</w:t>
      </w:r>
      <w:r w:rsidR="006C15B3">
        <w:rPr>
          <w:rFonts w:asciiTheme="minorHAnsi" w:hAnsiTheme="minorHAnsi"/>
          <w:b w:val="0"/>
        </w:rPr>
        <w:t>ucune tranche optionnelle</w:t>
      </w:r>
      <w:r>
        <w:rPr>
          <w:rFonts w:asciiTheme="minorHAnsi" w:hAnsiTheme="minorHAnsi"/>
          <w:b w:val="0"/>
        </w:rPr>
        <w:t xml:space="preserve"> n’est prévue</w:t>
      </w:r>
      <w:r w:rsidR="006C15B3">
        <w:rPr>
          <w:rFonts w:asciiTheme="minorHAnsi" w:hAnsiTheme="minorHAnsi"/>
          <w:b w:val="0"/>
        </w:rPr>
        <w:t>.</w:t>
      </w:r>
    </w:p>
    <w:p w14:paraId="097CBBDC" w14:textId="77777777" w:rsidR="002C557E" w:rsidRDefault="002C557E">
      <w:pPr>
        <w:pStyle w:val="Corpsdetexte"/>
        <w:jc w:val="both"/>
        <w:rPr>
          <w:rFonts w:ascii="Calibri" w:hAnsi="Calibri"/>
          <w:b w:val="0"/>
          <w:highlight w:val="yellow"/>
          <w:u w:val="single"/>
        </w:rPr>
      </w:pPr>
    </w:p>
    <w:p w14:paraId="4D7AB317" w14:textId="639D788D" w:rsidR="002C557E" w:rsidRDefault="006C15B3">
      <w:pPr>
        <w:pStyle w:val="Titre1"/>
        <w:jc w:val="both"/>
        <w:rPr>
          <w:rFonts w:asciiTheme="minorHAnsi" w:hAnsiTheme="minorHAnsi"/>
          <w:caps/>
          <w:sz w:val="22"/>
        </w:rPr>
      </w:pPr>
      <w:bookmarkStart w:id="8" w:name="_Toc194222636"/>
      <w:r>
        <w:rPr>
          <w:rFonts w:asciiTheme="minorHAnsi" w:hAnsiTheme="minorHAnsi"/>
          <w:caps/>
          <w:sz w:val="22"/>
        </w:rPr>
        <w:t xml:space="preserve">Article </w:t>
      </w:r>
      <w:r w:rsidR="00545810">
        <w:rPr>
          <w:rFonts w:asciiTheme="minorHAnsi" w:hAnsiTheme="minorHAnsi"/>
          <w:caps/>
          <w:sz w:val="22"/>
        </w:rPr>
        <w:t>7</w:t>
      </w:r>
      <w:r>
        <w:rPr>
          <w:rFonts w:asciiTheme="minorHAnsi" w:hAnsiTheme="minorHAnsi"/>
          <w:caps/>
          <w:sz w:val="22"/>
        </w:rPr>
        <w:t xml:space="preserve"> – Contenu et validité des offres</w:t>
      </w:r>
      <w:bookmarkEnd w:id="8"/>
    </w:p>
    <w:p w14:paraId="7735525E" w14:textId="77777777" w:rsidR="002C557E" w:rsidRDefault="002C557E">
      <w:pPr>
        <w:spacing w:after="0" w:line="240" w:lineRule="auto"/>
        <w:jc w:val="both"/>
        <w:rPr>
          <w:sz w:val="20"/>
          <w:szCs w:val="20"/>
        </w:rPr>
      </w:pPr>
    </w:p>
    <w:p w14:paraId="53A5D842" w14:textId="41A8E084" w:rsidR="002C557E" w:rsidRDefault="00545810">
      <w:pPr>
        <w:pStyle w:val="Titre2"/>
        <w:ind w:left="709"/>
        <w:jc w:val="both"/>
        <w:rPr>
          <w:rFonts w:asciiTheme="minorHAnsi" w:hAnsiTheme="minorHAnsi"/>
          <w:b/>
          <w:color w:val="auto"/>
          <w:sz w:val="20"/>
          <w:u w:val="single"/>
        </w:rPr>
      </w:pPr>
      <w:bookmarkStart w:id="9" w:name="_Toc194222637"/>
      <w:r>
        <w:rPr>
          <w:rFonts w:asciiTheme="minorHAnsi" w:hAnsiTheme="minorHAnsi"/>
          <w:b/>
          <w:color w:val="auto"/>
          <w:sz w:val="20"/>
          <w:u w:val="single"/>
        </w:rPr>
        <w:t>7</w:t>
      </w:r>
      <w:r w:rsidR="006C15B3">
        <w:rPr>
          <w:rFonts w:asciiTheme="minorHAnsi" w:hAnsiTheme="minorHAnsi"/>
          <w:b/>
          <w:color w:val="auto"/>
          <w:sz w:val="20"/>
          <w:u w:val="single"/>
        </w:rPr>
        <w:t>.1 Contenu des offres</w:t>
      </w:r>
      <w:bookmarkEnd w:id="9"/>
    </w:p>
    <w:p w14:paraId="368A99DF" w14:textId="77777777" w:rsidR="006219C2" w:rsidRDefault="006219C2">
      <w:pPr>
        <w:spacing w:after="0" w:line="240" w:lineRule="auto"/>
        <w:jc w:val="both"/>
        <w:rPr>
          <w:sz w:val="20"/>
          <w:szCs w:val="20"/>
        </w:rPr>
      </w:pPr>
    </w:p>
    <w:p w14:paraId="2AA5CBBA" w14:textId="0AB0FB5C" w:rsidR="006219C2" w:rsidRDefault="006C15B3">
      <w:pPr>
        <w:spacing w:after="0" w:line="240" w:lineRule="auto"/>
        <w:jc w:val="both"/>
        <w:rPr>
          <w:sz w:val="20"/>
          <w:szCs w:val="20"/>
        </w:rPr>
      </w:pPr>
      <w:r>
        <w:rPr>
          <w:sz w:val="20"/>
          <w:szCs w:val="20"/>
        </w:rPr>
        <w:t>Les offres devront couvrir l’intégralité des prestations détaillées dans le Cahier des Clauses Techniques Particulières (CCTP).</w:t>
      </w:r>
      <w:r w:rsidR="006219C2">
        <w:rPr>
          <w:sz w:val="20"/>
          <w:szCs w:val="20"/>
        </w:rPr>
        <w:t xml:space="preserve"> : </w:t>
      </w:r>
    </w:p>
    <w:p w14:paraId="36F23D20" w14:textId="589B09D4" w:rsidR="006219C2" w:rsidRDefault="006219C2" w:rsidP="006219C2">
      <w:pPr>
        <w:spacing w:after="0" w:line="240" w:lineRule="auto"/>
        <w:jc w:val="both"/>
        <w:rPr>
          <w:sz w:val="20"/>
          <w:szCs w:val="20"/>
        </w:rPr>
      </w:pPr>
      <w:r>
        <w:rPr>
          <w:sz w:val="20"/>
          <w:szCs w:val="20"/>
        </w:rPr>
        <w:t>Notamment, aux articles 5.5 et 6.5 du CCTP :</w:t>
      </w:r>
    </w:p>
    <w:p w14:paraId="62363648" w14:textId="2A2C257C" w:rsidR="006219C2" w:rsidRDefault="006219C2" w:rsidP="006219C2">
      <w:pPr>
        <w:pStyle w:val="Paragraphedeliste"/>
        <w:numPr>
          <w:ilvl w:val="0"/>
          <w:numId w:val="27"/>
        </w:numPr>
        <w:spacing w:after="0" w:line="240" w:lineRule="auto"/>
        <w:jc w:val="both"/>
        <w:rPr>
          <w:sz w:val="20"/>
          <w:szCs w:val="20"/>
        </w:rPr>
      </w:pPr>
      <w:r>
        <w:rPr>
          <w:sz w:val="20"/>
          <w:szCs w:val="20"/>
        </w:rPr>
        <w:t>L</w:t>
      </w:r>
      <w:r w:rsidRPr="006219C2">
        <w:rPr>
          <w:sz w:val="20"/>
          <w:szCs w:val="20"/>
        </w:rPr>
        <w:t>es éléments encadrés correspondent aux caractéristiques techniques attendues de LADOM qui s’entendent comme des prérequis. Si ces derniers ne sont pas respectés, l’offre est considérée comme irrégulière et n’est pas analysée.</w:t>
      </w:r>
    </w:p>
    <w:p w14:paraId="54CD6476" w14:textId="4E492C09" w:rsidR="006219C2" w:rsidRPr="006219C2" w:rsidRDefault="006219C2" w:rsidP="002623B4">
      <w:pPr>
        <w:pStyle w:val="Paragraphedeliste"/>
        <w:numPr>
          <w:ilvl w:val="0"/>
          <w:numId w:val="27"/>
        </w:numPr>
        <w:spacing w:after="0" w:line="240" w:lineRule="auto"/>
        <w:jc w:val="both"/>
        <w:rPr>
          <w:sz w:val="20"/>
          <w:szCs w:val="20"/>
        </w:rPr>
      </w:pPr>
      <w:r w:rsidRPr="006219C2">
        <w:rPr>
          <w:sz w:val="20"/>
          <w:szCs w:val="20"/>
        </w:rPr>
        <w:t>Les éléments non encadrés correspondent aux indications associées aux éléments de réponses attendus.</w:t>
      </w:r>
    </w:p>
    <w:p w14:paraId="29AC1171" w14:textId="77777777" w:rsidR="006219C2" w:rsidRDefault="006219C2">
      <w:pPr>
        <w:spacing w:after="0" w:line="240" w:lineRule="auto"/>
        <w:jc w:val="both"/>
        <w:rPr>
          <w:rFonts w:ascii="Calibri" w:hAnsi="Calibri"/>
          <w:sz w:val="20"/>
          <w:szCs w:val="20"/>
        </w:rPr>
      </w:pPr>
    </w:p>
    <w:p w14:paraId="19285938" w14:textId="77777777" w:rsidR="002C557E" w:rsidRDefault="002C557E">
      <w:pPr>
        <w:spacing w:after="0" w:line="240" w:lineRule="auto"/>
        <w:jc w:val="both"/>
        <w:rPr>
          <w:rFonts w:ascii="Calibri" w:hAnsi="Calibri"/>
          <w:sz w:val="20"/>
          <w:szCs w:val="20"/>
        </w:rPr>
      </w:pPr>
    </w:p>
    <w:p w14:paraId="3BF3815A" w14:textId="793AC68C" w:rsidR="002C557E" w:rsidRDefault="00545810">
      <w:pPr>
        <w:pStyle w:val="Titre2"/>
        <w:ind w:left="709"/>
        <w:jc w:val="both"/>
        <w:rPr>
          <w:rFonts w:asciiTheme="minorHAnsi" w:hAnsiTheme="minorHAnsi"/>
          <w:b/>
          <w:color w:val="auto"/>
          <w:sz w:val="20"/>
          <w:u w:val="single"/>
        </w:rPr>
      </w:pPr>
      <w:bookmarkStart w:id="10" w:name="_Toc194222638"/>
      <w:r>
        <w:rPr>
          <w:rFonts w:asciiTheme="minorHAnsi" w:hAnsiTheme="minorHAnsi"/>
          <w:b/>
          <w:color w:val="auto"/>
          <w:sz w:val="20"/>
          <w:u w:val="single"/>
        </w:rPr>
        <w:t>7</w:t>
      </w:r>
      <w:r w:rsidR="006C15B3">
        <w:rPr>
          <w:rFonts w:asciiTheme="minorHAnsi" w:hAnsiTheme="minorHAnsi"/>
          <w:b/>
          <w:color w:val="auto"/>
          <w:sz w:val="20"/>
          <w:u w:val="single"/>
        </w:rPr>
        <w:t>.2 Délai de validité</w:t>
      </w:r>
      <w:bookmarkEnd w:id="10"/>
    </w:p>
    <w:p w14:paraId="64E3668A" w14:textId="77777777" w:rsidR="00D77A1A" w:rsidRDefault="00D77A1A">
      <w:pPr>
        <w:spacing w:after="0" w:line="240" w:lineRule="auto"/>
        <w:jc w:val="both"/>
        <w:rPr>
          <w:sz w:val="20"/>
          <w:szCs w:val="20"/>
        </w:rPr>
      </w:pPr>
    </w:p>
    <w:p w14:paraId="67D74786" w14:textId="7A8895AF" w:rsidR="002C557E" w:rsidRPr="00FA0717" w:rsidRDefault="006C15B3">
      <w:pPr>
        <w:spacing w:after="0" w:line="240" w:lineRule="auto"/>
        <w:jc w:val="both"/>
        <w:rPr>
          <w:rFonts w:ascii="Calibri" w:hAnsi="Calibri"/>
          <w:sz w:val="20"/>
          <w:szCs w:val="20"/>
        </w:rPr>
      </w:pPr>
      <w:r>
        <w:rPr>
          <w:sz w:val="20"/>
          <w:szCs w:val="20"/>
        </w:rPr>
        <w:t xml:space="preserve">Le délai de validité des offres est </w:t>
      </w:r>
      <w:r w:rsidRPr="00FA0717">
        <w:rPr>
          <w:sz w:val="20"/>
          <w:szCs w:val="20"/>
        </w:rPr>
        <w:t xml:space="preserve">de </w:t>
      </w:r>
      <w:r w:rsidR="00FA0717" w:rsidRPr="00FA0717">
        <w:rPr>
          <w:sz w:val="20"/>
          <w:szCs w:val="20"/>
        </w:rPr>
        <w:t>1</w:t>
      </w:r>
      <w:r w:rsidR="00392E10">
        <w:rPr>
          <w:sz w:val="20"/>
          <w:szCs w:val="20"/>
        </w:rPr>
        <w:t>8</w:t>
      </w:r>
      <w:r w:rsidR="002E121D" w:rsidRPr="00FA0717">
        <w:rPr>
          <w:sz w:val="20"/>
          <w:szCs w:val="20"/>
        </w:rPr>
        <w:t>0</w:t>
      </w:r>
      <w:r w:rsidRPr="00FA0717">
        <w:rPr>
          <w:sz w:val="20"/>
          <w:szCs w:val="20"/>
        </w:rPr>
        <w:t xml:space="preserve"> jours à compter de la date limite de réception des offres fixée en première page du présent règlement.</w:t>
      </w:r>
    </w:p>
    <w:p w14:paraId="48DFC6DB" w14:textId="3FF2515A" w:rsidR="002C557E" w:rsidRDefault="002C557E">
      <w:pPr>
        <w:spacing w:after="0" w:line="240" w:lineRule="auto"/>
        <w:jc w:val="both"/>
        <w:rPr>
          <w:sz w:val="20"/>
          <w:szCs w:val="20"/>
        </w:rPr>
      </w:pPr>
    </w:p>
    <w:p w14:paraId="4E27B0A7" w14:textId="77777777" w:rsidR="00BE5CB0" w:rsidRDefault="00BE5CB0">
      <w:pPr>
        <w:spacing w:after="0" w:line="240" w:lineRule="auto"/>
        <w:jc w:val="both"/>
        <w:rPr>
          <w:sz w:val="20"/>
          <w:szCs w:val="20"/>
        </w:rPr>
      </w:pPr>
    </w:p>
    <w:p w14:paraId="4BDC9DF8" w14:textId="672B455A" w:rsidR="002C557E" w:rsidRDefault="006C15B3">
      <w:pPr>
        <w:pStyle w:val="Titre1"/>
        <w:jc w:val="both"/>
        <w:rPr>
          <w:rFonts w:asciiTheme="minorHAnsi" w:hAnsiTheme="minorHAnsi"/>
          <w:caps/>
          <w:sz w:val="22"/>
        </w:rPr>
      </w:pPr>
      <w:bookmarkStart w:id="11" w:name="_Toc194222639"/>
      <w:r>
        <w:rPr>
          <w:rFonts w:asciiTheme="minorHAnsi" w:hAnsiTheme="minorHAnsi" w:cstheme="minorHAnsi"/>
          <w:caps/>
          <w:sz w:val="22"/>
        </w:rPr>
        <w:t xml:space="preserve">Article </w:t>
      </w:r>
      <w:r w:rsidR="00545810">
        <w:rPr>
          <w:rFonts w:asciiTheme="minorHAnsi" w:hAnsiTheme="minorHAnsi" w:cstheme="minorHAnsi"/>
          <w:caps/>
          <w:sz w:val="22"/>
        </w:rPr>
        <w:t>11</w:t>
      </w:r>
      <w:r>
        <w:rPr>
          <w:rFonts w:asciiTheme="minorHAnsi" w:hAnsiTheme="minorHAnsi" w:cstheme="minorHAnsi"/>
          <w:caps/>
          <w:sz w:val="22"/>
        </w:rPr>
        <w:t xml:space="preserve"> – Contenu et modalités de retrait des dossiers de consultation</w:t>
      </w:r>
      <w:bookmarkEnd w:id="11"/>
    </w:p>
    <w:p w14:paraId="69A507D6" w14:textId="77777777" w:rsidR="002C557E" w:rsidRDefault="002C557E">
      <w:pPr>
        <w:spacing w:after="0" w:line="240" w:lineRule="auto"/>
        <w:jc w:val="both"/>
        <w:rPr>
          <w:sz w:val="20"/>
          <w:szCs w:val="20"/>
        </w:rPr>
      </w:pPr>
    </w:p>
    <w:p w14:paraId="7B2A8749" w14:textId="7E895F19" w:rsidR="002C557E" w:rsidRDefault="006C15B3">
      <w:pPr>
        <w:pStyle w:val="Titre2"/>
        <w:ind w:left="709"/>
        <w:jc w:val="both"/>
        <w:rPr>
          <w:rFonts w:asciiTheme="minorHAnsi" w:hAnsiTheme="minorHAnsi"/>
          <w:b/>
          <w:color w:val="auto"/>
          <w:sz w:val="20"/>
          <w:u w:val="single"/>
        </w:rPr>
      </w:pPr>
      <w:bookmarkStart w:id="12" w:name="_Toc194222640"/>
      <w:r>
        <w:rPr>
          <w:rFonts w:asciiTheme="minorHAnsi" w:hAnsiTheme="minorHAnsi" w:cstheme="minorHAnsi"/>
          <w:b/>
          <w:color w:val="auto"/>
          <w:sz w:val="20"/>
          <w:u w:val="single"/>
        </w:rPr>
        <w:t>1</w:t>
      </w:r>
      <w:r w:rsidR="00992244">
        <w:rPr>
          <w:rFonts w:asciiTheme="minorHAnsi" w:hAnsiTheme="minorHAnsi" w:cstheme="minorHAnsi"/>
          <w:b/>
          <w:color w:val="auto"/>
          <w:sz w:val="20"/>
          <w:u w:val="single"/>
        </w:rPr>
        <w:t>1</w:t>
      </w:r>
      <w:r>
        <w:rPr>
          <w:rFonts w:asciiTheme="minorHAnsi" w:hAnsiTheme="minorHAnsi" w:cstheme="minorHAnsi"/>
          <w:b/>
          <w:color w:val="auto"/>
          <w:sz w:val="20"/>
          <w:u w:val="single"/>
        </w:rPr>
        <w:t>.1 Contenu</w:t>
      </w:r>
      <w:bookmarkEnd w:id="12"/>
    </w:p>
    <w:p w14:paraId="299506F6" w14:textId="77777777" w:rsidR="002C557E" w:rsidRPr="00C24B0A" w:rsidRDefault="006C15B3">
      <w:pPr>
        <w:spacing w:after="0" w:line="240" w:lineRule="auto"/>
        <w:jc w:val="both"/>
        <w:rPr>
          <w:sz w:val="20"/>
          <w:szCs w:val="20"/>
        </w:rPr>
      </w:pPr>
      <w:r w:rsidRPr="00C24B0A">
        <w:rPr>
          <w:rFonts w:cstheme="minorHAnsi"/>
          <w:sz w:val="20"/>
          <w:szCs w:val="20"/>
        </w:rPr>
        <w:t>Le dossier de consultation des entreprises (DCE) associé à la présente consultation comprend :</w:t>
      </w:r>
    </w:p>
    <w:p w14:paraId="5538E68E" w14:textId="77777777" w:rsidR="002C557E" w:rsidRPr="00C24B0A" w:rsidRDefault="006C15B3">
      <w:pPr>
        <w:pStyle w:val="Paragraphedeliste"/>
        <w:numPr>
          <w:ilvl w:val="0"/>
          <w:numId w:val="1"/>
        </w:numPr>
        <w:spacing w:after="0" w:line="240" w:lineRule="auto"/>
        <w:jc w:val="both"/>
        <w:rPr>
          <w:sz w:val="20"/>
          <w:szCs w:val="20"/>
        </w:rPr>
      </w:pPr>
      <w:r w:rsidRPr="00C24B0A">
        <w:rPr>
          <w:rFonts w:cstheme="minorHAnsi"/>
          <w:sz w:val="20"/>
          <w:szCs w:val="20"/>
        </w:rPr>
        <w:t>Le Règlement de consultation (RC) ;</w:t>
      </w:r>
    </w:p>
    <w:p w14:paraId="42205696" w14:textId="6B436DE2" w:rsidR="00320E57" w:rsidRPr="00C24B0A" w:rsidRDefault="00320E57" w:rsidP="00320E57">
      <w:pPr>
        <w:pStyle w:val="Paragraphedeliste"/>
        <w:numPr>
          <w:ilvl w:val="0"/>
          <w:numId w:val="1"/>
        </w:numPr>
        <w:spacing w:after="0" w:line="240" w:lineRule="auto"/>
        <w:jc w:val="both"/>
        <w:rPr>
          <w:sz w:val="20"/>
          <w:szCs w:val="20"/>
        </w:rPr>
      </w:pPr>
      <w:r w:rsidRPr="00C24B0A">
        <w:rPr>
          <w:rFonts w:cstheme="minorHAnsi"/>
          <w:sz w:val="20"/>
          <w:szCs w:val="20"/>
        </w:rPr>
        <w:t>Le Cahier des Clauses Administratives Particulières (CCAP) et son annexe :</w:t>
      </w:r>
    </w:p>
    <w:p w14:paraId="02F1B19A" w14:textId="3CED85A8" w:rsidR="002C557E" w:rsidRPr="00C24B0A" w:rsidRDefault="00F8799E" w:rsidP="00F8799E">
      <w:pPr>
        <w:pStyle w:val="Paragraphedeliste"/>
        <w:numPr>
          <w:ilvl w:val="1"/>
          <w:numId w:val="1"/>
        </w:numPr>
        <w:spacing w:after="0" w:line="240" w:lineRule="auto"/>
        <w:jc w:val="both"/>
        <w:rPr>
          <w:sz w:val="20"/>
          <w:szCs w:val="20"/>
        </w:rPr>
      </w:pPr>
      <w:r w:rsidRPr="00C24B0A">
        <w:rPr>
          <w:rFonts w:cstheme="minorHAnsi"/>
          <w:sz w:val="20"/>
          <w:szCs w:val="20"/>
        </w:rPr>
        <w:t xml:space="preserve">Annexe </w:t>
      </w:r>
      <w:r w:rsidR="00113E4B" w:rsidRPr="00C24B0A">
        <w:rPr>
          <w:rFonts w:cstheme="minorHAnsi"/>
          <w:sz w:val="20"/>
          <w:szCs w:val="20"/>
        </w:rPr>
        <w:t>1</w:t>
      </w:r>
      <w:r w:rsidR="00D9542B" w:rsidRPr="00C24B0A">
        <w:rPr>
          <w:rFonts w:cstheme="minorHAnsi"/>
          <w:sz w:val="20"/>
          <w:szCs w:val="20"/>
        </w:rPr>
        <w:t xml:space="preserve"> </w:t>
      </w:r>
      <w:r w:rsidR="00D91337">
        <w:rPr>
          <w:rFonts w:cstheme="minorHAnsi"/>
          <w:sz w:val="20"/>
          <w:szCs w:val="20"/>
        </w:rPr>
        <w:t>liste des données personnelles échangées</w:t>
      </w:r>
      <w:r w:rsidR="00F6586A" w:rsidRPr="00C24B0A">
        <w:rPr>
          <w:rFonts w:cstheme="minorHAnsi"/>
          <w:sz w:val="20"/>
          <w:szCs w:val="20"/>
        </w:rPr>
        <w:t> ;</w:t>
      </w:r>
    </w:p>
    <w:p w14:paraId="0943B748" w14:textId="1A5BB827" w:rsidR="00F250C9" w:rsidRPr="00C24B0A" w:rsidRDefault="00F250C9" w:rsidP="00F8799E">
      <w:pPr>
        <w:pStyle w:val="Paragraphedeliste"/>
        <w:numPr>
          <w:ilvl w:val="1"/>
          <w:numId w:val="1"/>
        </w:numPr>
        <w:spacing w:after="0" w:line="240" w:lineRule="auto"/>
        <w:jc w:val="both"/>
        <w:rPr>
          <w:sz w:val="20"/>
          <w:szCs w:val="20"/>
        </w:rPr>
      </w:pPr>
      <w:r w:rsidRPr="00C24B0A">
        <w:rPr>
          <w:rFonts w:cstheme="minorHAnsi"/>
          <w:sz w:val="20"/>
          <w:szCs w:val="20"/>
        </w:rPr>
        <w:t>Annexe 2 relative aux formats des ROP selon les dispositifs</w:t>
      </w:r>
    </w:p>
    <w:p w14:paraId="399136D7" w14:textId="562A351A" w:rsidR="00F8799E" w:rsidRPr="00C24B0A" w:rsidRDefault="006C15B3">
      <w:pPr>
        <w:pStyle w:val="Paragraphedeliste"/>
        <w:numPr>
          <w:ilvl w:val="0"/>
          <w:numId w:val="1"/>
        </w:numPr>
        <w:spacing w:after="0" w:line="240" w:lineRule="auto"/>
        <w:jc w:val="both"/>
        <w:rPr>
          <w:sz w:val="20"/>
          <w:szCs w:val="20"/>
        </w:rPr>
      </w:pPr>
      <w:r w:rsidRPr="00C24B0A">
        <w:rPr>
          <w:rFonts w:cstheme="minorHAnsi"/>
          <w:sz w:val="20"/>
          <w:szCs w:val="20"/>
        </w:rPr>
        <w:t xml:space="preserve">Le Cahier des Clauses </w:t>
      </w:r>
      <w:r w:rsidR="00320E57" w:rsidRPr="00C24B0A">
        <w:rPr>
          <w:rFonts w:cstheme="minorHAnsi"/>
          <w:sz w:val="20"/>
          <w:szCs w:val="20"/>
        </w:rPr>
        <w:t>Techniques Particulières (CCT</w:t>
      </w:r>
      <w:r w:rsidRPr="00C24B0A">
        <w:rPr>
          <w:rFonts w:cstheme="minorHAnsi"/>
          <w:sz w:val="20"/>
          <w:szCs w:val="20"/>
        </w:rPr>
        <w:t>P)</w:t>
      </w:r>
      <w:r w:rsidR="00113E4B" w:rsidRPr="00C24B0A">
        <w:rPr>
          <w:rFonts w:cstheme="minorHAnsi"/>
          <w:sz w:val="20"/>
          <w:szCs w:val="20"/>
        </w:rPr>
        <w:t xml:space="preserve"> et s</w:t>
      </w:r>
      <w:r w:rsidR="00F8799E" w:rsidRPr="00C24B0A">
        <w:rPr>
          <w:rFonts w:cstheme="minorHAnsi"/>
          <w:sz w:val="20"/>
          <w:szCs w:val="20"/>
        </w:rPr>
        <w:t>es annexes :</w:t>
      </w:r>
    </w:p>
    <w:p w14:paraId="673DEB56" w14:textId="3DBEBC14" w:rsidR="00F8799E" w:rsidRPr="00C24B0A" w:rsidRDefault="00F8799E" w:rsidP="00F8799E">
      <w:pPr>
        <w:pStyle w:val="Paragraphedeliste"/>
        <w:numPr>
          <w:ilvl w:val="1"/>
          <w:numId w:val="1"/>
        </w:numPr>
        <w:spacing w:after="0" w:line="240" w:lineRule="auto"/>
        <w:jc w:val="both"/>
        <w:rPr>
          <w:sz w:val="20"/>
          <w:szCs w:val="20"/>
        </w:rPr>
      </w:pPr>
      <w:r w:rsidRPr="00C24B0A">
        <w:rPr>
          <w:rFonts w:cstheme="minorHAnsi"/>
          <w:sz w:val="20"/>
          <w:szCs w:val="20"/>
        </w:rPr>
        <w:t xml:space="preserve">Annexe 1 </w:t>
      </w:r>
      <w:r w:rsidR="00016219" w:rsidRPr="00C24B0A">
        <w:rPr>
          <w:rFonts w:cstheme="minorHAnsi"/>
          <w:sz w:val="20"/>
          <w:szCs w:val="20"/>
        </w:rPr>
        <w:t xml:space="preserve">relative </w:t>
      </w:r>
      <w:r w:rsidR="00ED102F" w:rsidRPr="00C24B0A">
        <w:rPr>
          <w:rFonts w:cstheme="minorHAnsi"/>
          <w:sz w:val="20"/>
          <w:szCs w:val="20"/>
        </w:rPr>
        <w:t>aux p</w:t>
      </w:r>
      <w:r w:rsidR="00016219" w:rsidRPr="00C24B0A">
        <w:rPr>
          <w:rFonts w:cstheme="minorHAnsi"/>
          <w:sz w:val="20"/>
          <w:szCs w:val="20"/>
        </w:rPr>
        <w:t>olitique</w:t>
      </w:r>
      <w:r w:rsidR="00ED102F" w:rsidRPr="00C24B0A">
        <w:rPr>
          <w:rFonts w:cstheme="minorHAnsi"/>
          <w:sz w:val="20"/>
          <w:szCs w:val="20"/>
        </w:rPr>
        <w:t>s</w:t>
      </w:r>
      <w:r w:rsidR="00016219" w:rsidRPr="00C24B0A">
        <w:rPr>
          <w:rFonts w:cstheme="minorHAnsi"/>
          <w:sz w:val="20"/>
          <w:szCs w:val="20"/>
        </w:rPr>
        <w:t xml:space="preserve"> voyage des bénéficiaires</w:t>
      </w:r>
      <w:r w:rsidR="002E12D2" w:rsidRPr="00C24B0A">
        <w:rPr>
          <w:rFonts w:cstheme="minorHAnsi"/>
          <w:sz w:val="20"/>
          <w:szCs w:val="20"/>
        </w:rPr>
        <w:t> </w:t>
      </w:r>
      <w:r w:rsidR="007D5AB0" w:rsidRPr="00C24B0A">
        <w:rPr>
          <w:rFonts w:cstheme="minorHAnsi"/>
          <w:sz w:val="20"/>
          <w:szCs w:val="20"/>
        </w:rPr>
        <w:t>;</w:t>
      </w:r>
    </w:p>
    <w:p w14:paraId="1B08E66B" w14:textId="79A5A98D" w:rsidR="00F8799E" w:rsidRPr="00C24B0A" w:rsidRDefault="00F8799E" w:rsidP="00F8799E">
      <w:pPr>
        <w:pStyle w:val="Paragraphedeliste"/>
        <w:numPr>
          <w:ilvl w:val="1"/>
          <w:numId w:val="1"/>
        </w:numPr>
        <w:spacing w:after="0" w:line="240" w:lineRule="auto"/>
        <w:jc w:val="both"/>
        <w:rPr>
          <w:sz w:val="20"/>
          <w:szCs w:val="20"/>
        </w:rPr>
      </w:pPr>
      <w:r w:rsidRPr="00C24B0A">
        <w:rPr>
          <w:rFonts w:cstheme="minorHAnsi"/>
          <w:sz w:val="20"/>
          <w:szCs w:val="20"/>
        </w:rPr>
        <w:t xml:space="preserve">Annexe 2 </w:t>
      </w:r>
      <w:r w:rsidR="002E12D2" w:rsidRPr="00C24B0A">
        <w:rPr>
          <w:rFonts w:cstheme="minorHAnsi"/>
          <w:sz w:val="20"/>
          <w:szCs w:val="20"/>
        </w:rPr>
        <w:t>relative à la politique voyage</w:t>
      </w:r>
      <w:r w:rsidR="00ED102F" w:rsidRPr="00C24B0A">
        <w:rPr>
          <w:rFonts w:cstheme="minorHAnsi"/>
          <w:sz w:val="20"/>
          <w:szCs w:val="20"/>
        </w:rPr>
        <w:t xml:space="preserve"> des agents</w:t>
      </w:r>
      <w:r w:rsidR="007D5AB0" w:rsidRPr="00C24B0A">
        <w:rPr>
          <w:rFonts w:cstheme="minorHAnsi"/>
          <w:sz w:val="20"/>
          <w:szCs w:val="20"/>
        </w:rPr>
        <w:t>;</w:t>
      </w:r>
    </w:p>
    <w:p w14:paraId="1EEA9CED" w14:textId="14A033E7" w:rsidR="00F8799E" w:rsidRPr="00E51258" w:rsidRDefault="00F8799E" w:rsidP="00F8799E">
      <w:pPr>
        <w:pStyle w:val="Paragraphedeliste"/>
        <w:numPr>
          <w:ilvl w:val="1"/>
          <w:numId w:val="1"/>
        </w:numPr>
        <w:spacing w:after="0" w:line="240" w:lineRule="auto"/>
        <w:jc w:val="both"/>
        <w:rPr>
          <w:sz w:val="20"/>
          <w:szCs w:val="20"/>
        </w:rPr>
      </w:pPr>
      <w:r w:rsidRPr="00C24B0A">
        <w:rPr>
          <w:rFonts w:cstheme="minorHAnsi"/>
          <w:sz w:val="20"/>
          <w:szCs w:val="20"/>
        </w:rPr>
        <w:lastRenderedPageBreak/>
        <w:t xml:space="preserve">Annexe 3 relative </w:t>
      </w:r>
      <w:r w:rsidR="006960D6" w:rsidRPr="00C24B0A">
        <w:rPr>
          <w:rFonts w:cstheme="minorHAnsi"/>
          <w:sz w:val="20"/>
          <w:szCs w:val="20"/>
        </w:rPr>
        <w:t>aux processus</w:t>
      </w:r>
      <w:r w:rsidR="007D5AB0" w:rsidRPr="00C24B0A">
        <w:rPr>
          <w:rFonts w:cstheme="minorHAnsi"/>
          <w:sz w:val="20"/>
          <w:szCs w:val="20"/>
        </w:rPr>
        <w:t> ;</w:t>
      </w:r>
    </w:p>
    <w:p w14:paraId="361745D9" w14:textId="7E9471B9" w:rsidR="00E51258" w:rsidRPr="008E7F1D" w:rsidRDefault="00E51258" w:rsidP="00E51258">
      <w:pPr>
        <w:pStyle w:val="Paragraphedeliste"/>
        <w:numPr>
          <w:ilvl w:val="0"/>
          <w:numId w:val="1"/>
        </w:numPr>
        <w:spacing w:after="0" w:line="240" w:lineRule="auto"/>
        <w:jc w:val="both"/>
        <w:rPr>
          <w:sz w:val="20"/>
          <w:szCs w:val="20"/>
        </w:rPr>
      </w:pPr>
      <w:r w:rsidRPr="008E7F1D">
        <w:rPr>
          <w:sz w:val="20"/>
          <w:szCs w:val="20"/>
        </w:rPr>
        <w:t>Présentation technique des outils et attendus  </w:t>
      </w:r>
    </w:p>
    <w:p w14:paraId="1CECB2E3" w14:textId="5A7BDA90" w:rsidR="00F8799E" w:rsidRPr="008E7F1D" w:rsidRDefault="006C15B3">
      <w:pPr>
        <w:pStyle w:val="Paragraphedeliste"/>
        <w:numPr>
          <w:ilvl w:val="0"/>
          <w:numId w:val="1"/>
        </w:numPr>
        <w:spacing w:after="0" w:line="240" w:lineRule="auto"/>
        <w:jc w:val="both"/>
        <w:rPr>
          <w:sz w:val="20"/>
          <w:szCs w:val="20"/>
        </w:rPr>
      </w:pPr>
      <w:r w:rsidRPr="008E7F1D">
        <w:rPr>
          <w:rFonts w:cstheme="minorHAnsi"/>
          <w:sz w:val="20"/>
          <w:szCs w:val="20"/>
        </w:rPr>
        <w:t xml:space="preserve">Un </w:t>
      </w:r>
      <w:r w:rsidR="00F8799E" w:rsidRPr="008E7F1D">
        <w:rPr>
          <w:rFonts w:cstheme="minorHAnsi"/>
          <w:sz w:val="20"/>
          <w:szCs w:val="20"/>
        </w:rPr>
        <w:t>dossier « </w:t>
      </w:r>
      <w:r w:rsidR="007D5AB0" w:rsidRPr="008E7F1D">
        <w:rPr>
          <w:rFonts w:cstheme="minorHAnsi"/>
          <w:sz w:val="20"/>
          <w:szCs w:val="20"/>
        </w:rPr>
        <w:t>D</w:t>
      </w:r>
      <w:r w:rsidR="00F8799E" w:rsidRPr="008E7F1D">
        <w:rPr>
          <w:rFonts w:cstheme="minorHAnsi"/>
          <w:sz w:val="20"/>
          <w:szCs w:val="20"/>
        </w:rPr>
        <w:t>ocuments à compléter » comprenant</w:t>
      </w:r>
      <w:r w:rsidR="006960D6" w:rsidRPr="008E7F1D">
        <w:rPr>
          <w:rFonts w:cstheme="minorHAnsi"/>
          <w:sz w:val="20"/>
          <w:szCs w:val="20"/>
        </w:rPr>
        <w:t> :</w:t>
      </w:r>
    </w:p>
    <w:p w14:paraId="6503E3B5" w14:textId="77777777" w:rsidR="002C557E" w:rsidRPr="008E7F1D" w:rsidRDefault="006C15B3" w:rsidP="00F8799E">
      <w:pPr>
        <w:pStyle w:val="Paragraphedeliste"/>
        <w:numPr>
          <w:ilvl w:val="1"/>
          <w:numId w:val="1"/>
        </w:numPr>
        <w:spacing w:after="0" w:line="240" w:lineRule="auto"/>
        <w:jc w:val="both"/>
        <w:rPr>
          <w:sz w:val="20"/>
          <w:szCs w:val="20"/>
        </w:rPr>
      </w:pPr>
      <w:r w:rsidRPr="008E7F1D">
        <w:rPr>
          <w:rFonts w:cstheme="minorHAnsi"/>
          <w:sz w:val="20"/>
          <w:szCs w:val="20"/>
        </w:rPr>
        <w:t>Les formulaires DC1 et DC2 ;</w:t>
      </w:r>
    </w:p>
    <w:p w14:paraId="61438858" w14:textId="77777777" w:rsidR="002C557E" w:rsidRPr="00FA0717" w:rsidRDefault="006C15B3" w:rsidP="00F8799E">
      <w:pPr>
        <w:pStyle w:val="Paragraphedeliste"/>
        <w:numPr>
          <w:ilvl w:val="1"/>
          <w:numId w:val="1"/>
        </w:numPr>
        <w:spacing w:after="0" w:line="240" w:lineRule="auto"/>
        <w:jc w:val="both"/>
        <w:rPr>
          <w:sz w:val="20"/>
          <w:szCs w:val="20"/>
        </w:rPr>
      </w:pPr>
      <w:r w:rsidRPr="00FA0717">
        <w:rPr>
          <w:rFonts w:cstheme="minorHAnsi"/>
          <w:sz w:val="20"/>
          <w:szCs w:val="20"/>
        </w:rPr>
        <w:t>Un formulaire contact ;</w:t>
      </w:r>
    </w:p>
    <w:p w14:paraId="6F3C7EFE" w14:textId="2CB61E0D" w:rsidR="002C557E" w:rsidRPr="00FA0717" w:rsidRDefault="006C15B3" w:rsidP="00F8799E">
      <w:pPr>
        <w:pStyle w:val="Paragraphedeliste"/>
        <w:numPr>
          <w:ilvl w:val="1"/>
          <w:numId w:val="1"/>
        </w:numPr>
        <w:spacing w:after="0" w:line="240" w:lineRule="auto"/>
        <w:jc w:val="both"/>
        <w:rPr>
          <w:sz w:val="20"/>
          <w:szCs w:val="20"/>
        </w:rPr>
      </w:pPr>
      <w:r w:rsidRPr="00FA0717">
        <w:rPr>
          <w:rFonts w:cstheme="minorHAnsi"/>
          <w:sz w:val="20"/>
          <w:szCs w:val="20"/>
        </w:rPr>
        <w:t>Un cadre de réponse</w:t>
      </w:r>
      <w:r w:rsidR="00AB3FC7">
        <w:rPr>
          <w:rFonts w:cstheme="minorHAnsi"/>
          <w:sz w:val="20"/>
          <w:szCs w:val="20"/>
        </w:rPr>
        <w:t>s</w:t>
      </w:r>
      <w:r w:rsidRPr="00FA0717">
        <w:rPr>
          <w:rFonts w:cstheme="minorHAnsi"/>
          <w:sz w:val="20"/>
          <w:szCs w:val="20"/>
        </w:rPr>
        <w:t xml:space="preserve"> technique</w:t>
      </w:r>
      <w:r w:rsidR="00AB3FC7">
        <w:rPr>
          <w:rFonts w:cstheme="minorHAnsi"/>
          <w:sz w:val="20"/>
          <w:szCs w:val="20"/>
        </w:rPr>
        <w:t>s</w:t>
      </w:r>
      <w:r w:rsidRPr="00FA0717">
        <w:rPr>
          <w:rFonts w:cstheme="minorHAnsi"/>
          <w:sz w:val="20"/>
          <w:szCs w:val="20"/>
        </w:rPr>
        <w:t xml:space="preserve"> (CRT) ;</w:t>
      </w:r>
    </w:p>
    <w:p w14:paraId="2BA01067" w14:textId="7C350E4A" w:rsidR="00F8799E" w:rsidRPr="00AB13DD" w:rsidRDefault="006C15B3" w:rsidP="00AB13DD">
      <w:pPr>
        <w:pStyle w:val="Paragraphedeliste"/>
        <w:numPr>
          <w:ilvl w:val="1"/>
          <w:numId w:val="1"/>
        </w:numPr>
        <w:spacing w:after="0" w:line="240" w:lineRule="auto"/>
        <w:jc w:val="both"/>
        <w:rPr>
          <w:sz w:val="20"/>
          <w:szCs w:val="20"/>
        </w:rPr>
      </w:pPr>
      <w:r w:rsidRPr="00FA0717">
        <w:rPr>
          <w:rFonts w:cstheme="minorHAnsi"/>
          <w:sz w:val="20"/>
          <w:szCs w:val="20"/>
        </w:rPr>
        <w:t>Le bordereau des prix unita</w:t>
      </w:r>
      <w:r w:rsidR="00E73CA7">
        <w:rPr>
          <w:rFonts w:cstheme="minorHAnsi"/>
          <w:sz w:val="20"/>
          <w:szCs w:val="20"/>
        </w:rPr>
        <w:t>ires (BPU) et l</w:t>
      </w:r>
      <w:r w:rsidRPr="00E73CA7">
        <w:rPr>
          <w:rFonts w:cstheme="minorHAnsi"/>
          <w:sz w:val="20"/>
          <w:szCs w:val="20"/>
        </w:rPr>
        <w:t>e détail quantitatif estimatif (DQE)</w:t>
      </w:r>
      <w:r w:rsidR="00F8799E" w:rsidRPr="00AB13DD">
        <w:rPr>
          <w:rFonts w:cstheme="minorHAnsi"/>
          <w:sz w:val="20"/>
          <w:szCs w:val="20"/>
        </w:rPr>
        <w:t xml:space="preserve">. </w:t>
      </w:r>
    </w:p>
    <w:p w14:paraId="052CD847" w14:textId="77777777" w:rsidR="002C557E" w:rsidRDefault="002C557E">
      <w:pPr>
        <w:spacing w:after="0" w:line="240" w:lineRule="auto"/>
        <w:jc w:val="both"/>
        <w:rPr>
          <w:sz w:val="20"/>
          <w:szCs w:val="20"/>
        </w:rPr>
      </w:pPr>
    </w:p>
    <w:p w14:paraId="2471D4E4" w14:textId="78941E2E" w:rsidR="002C557E" w:rsidRDefault="006C15B3">
      <w:pPr>
        <w:pStyle w:val="Titre2"/>
        <w:ind w:left="709"/>
        <w:jc w:val="both"/>
        <w:rPr>
          <w:rFonts w:asciiTheme="minorHAnsi" w:hAnsiTheme="minorHAnsi"/>
          <w:b/>
          <w:color w:val="auto"/>
          <w:sz w:val="20"/>
          <w:u w:val="single"/>
        </w:rPr>
      </w:pPr>
      <w:bookmarkStart w:id="13" w:name="_Toc194222641"/>
      <w:r>
        <w:rPr>
          <w:rFonts w:asciiTheme="minorHAnsi" w:hAnsiTheme="minorHAnsi" w:cstheme="minorHAnsi"/>
          <w:b/>
          <w:color w:val="auto"/>
          <w:sz w:val="20"/>
          <w:u w:val="single"/>
        </w:rPr>
        <w:t>1</w:t>
      </w:r>
      <w:r w:rsidR="008D5312">
        <w:rPr>
          <w:rFonts w:asciiTheme="minorHAnsi" w:hAnsiTheme="minorHAnsi" w:cstheme="minorHAnsi"/>
          <w:b/>
          <w:color w:val="auto"/>
          <w:sz w:val="20"/>
          <w:u w:val="single"/>
        </w:rPr>
        <w:t>1</w:t>
      </w:r>
      <w:r>
        <w:rPr>
          <w:rFonts w:asciiTheme="minorHAnsi" w:hAnsiTheme="minorHAnsi" w:cstheme="minorHAnsi"/>
          <w:b/>
          <w:color w:val="auto"/>
          <w:sz w:val="20"/>
          <w:u w:val="single"/>
        </w:rPr>
        <w:t>.2 Modalités de retrait</w:t>
      </w:r>
      <w:bookmarkEnd w:id="13"/>
    </w:p>
    <w:p w14:paraId="38283E56" w14:textId="77777777" w:rsidR="008D5312" w:rsidRPr="008D5312" w:rsidRDefault="008D5312" w:rsidP="008D5312">
      <w:pPr>
        <w:spacing w:after="0" w:line="240" w:lineRule="auto"/>
        <w:jc w:val="both"/>
        <w:rPr>
          <w:rFonts w:cstheme="minorHAnsi"/>
          <w:sz w:val="20"/>
          <w:szCs w:val="20"/>
        </w:rPr>
      </w:pPr>
      <w:r w:rsidRPr="008D5312">
        <w:rPr>
          <w:rFonts w:cstheme="minorHAnsi"/>
          <w:sz w:val="20"/>
          <w:szCs w:val="20"/>
        </w:rPr>
        <w:t>Les documents sont accessibles uniquement par voie électronique, sur la plate-forme des achats de l'Etat (PLACE) (https://www.marches-publics.gouv.fr).</w:t>
      </w:r>
    </w:p>
    <w:p w14:paraId="7AEC336B" w14:textId="77777777" w:rsidR="008D5312" w:rsidRPr="008D5312" w:rsidRDefault="008D5312" w:rsidP="008D5312">
      <w:pPr>
        <w:spacing w:after="0" w:line="240" w:lineRule="auto"/>
        <w:jc w:val="both"/>
        <w:rPr>
          <w:rFonts w:cstheme="minorHAnsi"/>
          <w:sz w:val="20"/>
          <w:szCs w:val="20"/>
        </w:rPr>
      </w:pPr>
    </w:p>
    <w:p w14:paraId="527D8954" w14:textId="77777777" w:rsidR="008D5312" w:rsidRPr="008D5312" w:rsidRDefault="008D5312" w:rsidP="008D5312">
      <w:pPr>
        <w:spacing w:after="0" w:line="240" w:lineRule="auto"/>
        <w:jc w:val="both"/>
        <w:rPr>
          <w:rFonts w:cstheme="minorHAnsi"/>
          <w:sz w:val="20"/>
          <w:szCs w:val="20"/>
        </w:rPr>
      </w:pPr>
      <w:r w:rsidRPr="008D5312">
        <w:rPr>
          <w:rFonts w:cstheme="minorHAnsi"/>
          <w:sz w:val="20"/>
          <w:szCs w:val="20"/>
        </w:rPr>
        <w:t>Lors du téléchargement du DCE,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14:paraId="350A464A" w14:textId="77777777" w:rsidR="008D5312" w:rsidRPr="008D5312" w:rsidRDefault="008D5312" w:rsidP="008D5312">
      <w:pPr>
        <w:spacing w:after="0" w:line="240" w:lineRule="auto"/>
        <w:jc w:val="both"/>
        <w:rPr>
          <w:rFonts w:cstheme="minorHAnsi"/>
          <w:sz w:val="20"/>
          <w:szCs w:val="20"/>
        </w:rPr>
      </w:pPr>
    </w:p>
    <w:p w14:paraId="66375880" w14:textId="77777777" w:rsidR="008D5312" w:rsidRPr="008D5312" w:rsidRDefault="008D5312" w:rsidP="008D5312">
      <w:pPr>
        <w:spacing w:after="0" w:line="240" w:lineRule="auto"/>
        <w:jc w:val="both"/>
        <w:rPr>
          <w:rFonts w:cstheme="minorHAnsi"/>
          <w:sz w:val="20"/>
          <w:szCs w:val="20"/>
        </w:rPr>
      </w:pPr>
      <w:r w:rsidRPr="008D5312">
        <w:rPr>
          <w:rFonts w:cstheme="minorHAnsi"/>
          <w:sz w:val="20"/>
          <w:szCs w:val="20"/>
        </w:rPr>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suppression de ladite adresse électronique ou en cas de téléchargement anonyme du DCE.</w:t>
      </w:r>
    </w:p>
    <w:p w14:paraId="02053BAF" w14:textId="26482D16" w:rsidR="00BE5CB0" w:rsidRDefault="00BE5CB0">
      <w:pPr>
        <w:spacing w:after="0" w:line="240" w:lineRule="auto"/>
        <w:jc w:val="both"/>
        <w:rPr>
          <w:sz w:val="20"/>
          <w:szCs w:val="20"/>
        </w:rPr>
      </w:pPr>
    </w:p>
    <w:p w14:paraId="39F67AA3" w14:textId="77777777" w:rsidR="00316223" w:rsidRDefault="00316223">
      <w:pPr>
        <w:spacing w:after="0" w:line="240" w:lineRule="auto"/>
        <w:jc w:val="both"/>
        <w:rPr>
          <w:sz w:val="20"/>
          <w:szCs w:val="20"/>
        </w:rPr>
      </w:pPr>
    </w:p>
    <w:p w14:paraId="744D4A22" w14:textId="5D70AD15" w:rsidR="002C557E" w:rsidRDefault="006C15B3">
      <w:pPr>
        <w:pStyle w:val="Titre1"/>
        <w:jc w:val="both"/>
        <w:rPr>
          <w:rFonts w:asciiTheme="minorHAnsi" w:hAnsiTheme="minorHAnsi"/>
          <w:caps/>
          <w:sz w:val="22"/>
        </w:rPr>
      </w:pPr>
      <w:bookmarkStart w:id="14" w:name="_Toc194222642"/>
      <w:r>
        <w:rPr>
          <w:rFonts w:asciiTheme="minorHAnsi" w:hAnsiTheme="minorHAnsi" w:cstheme="minorHAnsi"/>
          <w:caps/>
          <w:sz w:val="22"/>
        </w:rPr>
        <w:t>Article 1</w:t>
      </w:r>
      <w:r w:rsidR="00A615B1">
        <w:rPr>
          <w:rFonts w:asciiTheme="minorHAnsi" w:hAnsiTheme="minorHAnsi" w:cstheme="minorHAnsi"/>
          <w:caps/>
          <w:sz w:val="22"/>
        </w:rPr>
        <w:t>2</w:t>
      </w:r>
      <w:r>
        <w:rPr>
          <w:rFonts w:asciiTheme="minorHAnsi" w:hAnsiTheme="minorHAnsi" w:cstheme="minorHAnsi"/>
          <w:caps/>
          <w:sz w:val="22"/>
        </w:rPr>
        <w:t xml:space="preserve"> – Modifications de détail au dossier de consultation, questions et échanges durant la consultation</w:t>
      </w:r>
      <w:bookmarkEnd w:id="14"/>
    </w:p>
    <w:p w14:paraId="5421F7B5" w14:textId="77777777" w:rsidR="002C557E" w:rsidRDefault="002C557E">
      <w:pPr>
        <w:spacing w:after="0" w:line="240" w:lineRule="auto"/>
        <w:jc w:val="both"/>
        <w:rPr>
          <w:sz w:val="20"/>
          <w:szCs w:val="20"/>
        </w:rPr>
      </w:pPr>
    </w:p>
    <w:p w14:paraId="3628B03F" w14:textId="74AACF34" w:rsidR="002C557E" w:rsidRDefault="006C15B3">
      <w:pPr>
        <w:pStyle w:val="Titre2"/>
        <w:ind w:left="709"/>
        <w:jc w:val="both"/>
        <w:rPr>
          <w:rFonts w:asciiTheme="minorHAnsi" w:hAnsiTheme="minorHAnsi"/>
          <w:b/>
          <w:color w:val="auto"/>
          <w:sz w:val="20"/>
          <w:u w:val="single"/>
        </w:rPr>
      </w:pPr>
      <w:bookmarkStart w:id="15" w:name="_Toc194222643"/>
      <w:r>
        <w:rPr>
          <w:rFonts w:asciiTheme="minorHAnsi" w:hAnsiTheme="minorHAnsi" w:cstheme="minorHAnsi"/>
          <w:b/>
          <w:color w:val="auto"/>
          <w:sz w:val="20"/>
          <w:u w:val="single"/>
        </w:rPr>
        <w:t>1</w:t>
      </w:r>
      <w:r w:rsidR="00A615B1">
        <w:rPr>
          <w:rFonts w:asciiTheme="minorHAnsi" w:hAnsiTheme="minorHAnsi" w:cstheme="minorHAnsi"/>
          <w:b/>
          <w:color w:val="auto"/>
          <w:sz w:val="20"/>
          <w:u w:val="single"/>
        </w:rPr>
        <w:t>2</w:t>
      </w:r>
      <w:r>
        <w:rPr>
          <w:rFonts w:asciiTheme="minorHAnsi" w:hAnsiTheme="minorHAnsi" w:cstheme="minorHAnsi"/>
          <w:b/>
          <w:color w:val="auto"/>
          <w:sz w:val="20"/>
          <w:u w:val="single"/>
        </w:rPr>
        <w:t>.1 Modifications de détail au dossier de consultation</w:t>
      </w:r>
      <w:bookmarkEnd w:id="15"/>
    </w:p>
    <w:p w14:paraId="51FE4464" w14:textId="77777777" w:rsidR="002C557E" w:rsidRDefault="006C15B3">
      <w:pPr>
        <w:spacing w:after="0" w:line="240" w:lineRule="auto"/>
        <w:jc w:val="both"/>
        <w:rPr>
          <w:sz w:val="20"/>
          <w:szCs w:val="20"/>
        </w:rPr>
      </w:pPr>
      <w:r>
        <w:rPr>
          <w:rFonts w:cstheme="minorHAnsi"/>
          <w:sz w:val="20"/>
          <w:szCs w:val="20"/>
        </w:rPr>
        <w:t>L’acheteur se réserve le droit d’apporter dans un délai raisonnable, avant la date limite fixée pour la remise des offres, des modifications de détail au dossier de consultation.</w:t>
      </w:r>
    </w:p>
    <w:p w14:paraId="22929290" w14:textId="77777777" w:rsidR="002C557E" w:rsidRDefault="006C15B3">
      <w:pPr>
        <w:spacing w:after="0" w:line="240" w:lineRule="auto"/>
        <w:jc w:val="both"/>
        <w:rPr>
          <w:rFonts w:ascii="Calibri" w:hAnsi="Calibri"/>
          <w:sz w:val="20"/>
          <w:szCs w:val="20"/>
        </w:rPr>
      </w:pPr>
      <w:r>
        <w:rPr>
          <w:rFonts w:cstheme="minorHAnsi"/>
          <w:sz w:val="20"/>
          <w:szCs w:val="20"/>
        </w:rPr>
        <w:t xml:space="preserve">Les modifications seront transmises sur le site </w:t>
      </w:r>
      <w:hyperlink r:id="rId10" w:tooltip="http://www.marches-publics.gouv.fr" w:history="1">
        <w:r>
          <w:rPr>
            <w:rStyle w:val="Lienhypertexte"/>
            <w:rFonts w:cstheme="minorHAnsi"/>
            <w:sz w:val="20"/>
            <w:szCs w:val="20"/>
          </w:rPr>
          <w:t>www.marches-publics.gouv.fr</w:t>
        </w:r>
      </w:hyperlink>
      <w:r>
        <w:rPr>
          <w:rFonts w:cstheme="minorHAnsi"/>
          <w:sz w:val="20"/>
          <w:szCs w:val="20"/>
        </w:rPr>
        <w:t xml:space="preserve"> et les candidats identifiés lors du retrait du Dossier de consultation des entreprises (DCE) seront informés de toute modification. Les candidats devront alors obligatoirement prendre connaissance du contenu des modifications apportées, en téléchargeant les fichiers correspondants. Les candidats devront alors répondre sur la base du dossier modifié sans pouvoir élever aucune réclamation à ce sujet.</w:t>
      </w:r>
    </w:p>
    <w:p w14:paraId="6C0D56CE" w14:textId="77777777" w:rsidR="002C557E" w:rsidRDefault="006C15B3">
      <w:pPr>
        <w:spacing w:after="0" w:line="240" w:lineRule="auto"/>
        <w:jc w:val="both"/>
        <w:rPr>
          <w:rFonts w:ascii="Calibri" w:hAnsi="Calibri"/>
          <w:sz w:val="20"/>
          <w:szCs w:val="20"/>
        </w:rPr>
      </w:pPr>
      <w:r>
        <w:rPr>
          <w:rFonts w:cstheme="minorHAnsi"/>
          <w:sz w:val="20"/>
          <w:szCs w:val="20"/>
        </w:rPr>
        <w:t>A ce titre, les candidats sont invités à s’identifier lors du retrait du DCE en vue d’être informés de toute modification pouvant affecter la consultation.</w:t>
      </w:r>
    </w:p>
    <w:p w14:paraId="56C81B64" w14:textId="77777777" w:rsidR="002C557E" w:rsidRDefault="006C15B3">
      <w:pPr>
        <w:spacing w:after="0" w:line="240" w:lineRule="auto"/>
        <w:jc w:val="both"/>
        <w:rPr>
          <w:rFonts w:ascii="Calibri" w:hAnsi="Calibri"/>
          <w:sz w:val="20"/>
          <w:szCs w:val="20"/>
        </w:rPr>
      </w:pPr>
      <w:r>
        <w:rPr>
          <w:rFonts w:cstheme="minorHAnsi"/>
          <w:sz w:val="20"/>
          <w:szCs w:val="20"/>
        </w:rPr>
        <w:t>Si, pendant l’étude du dossier par les candidats, la date limite fixée pour la remise des offres est reportée, la disposition précédente est applicable en fonction de cette nouvelle date.</w:t>
      </w:r>
    </w:p>
    <w:p w14:paraId="55CF9D39" w14:textId="77777777" w:rsidR="002C557E" w:rsidRDefault="002C557E">
      <w:pPr>
        <w:spacing w:after="0" w:line="240" w:lineRule="auto"/>
        <w:jc w:val="both"/>
        <w:rPr>
          <w:rFonts w:ascii="Calibri" w:hAnsi="Calibri"/>
          <w:sz w:val="20"/>
          <w:szCs w:val="20"/>
        </w:rPr>
      </w:pPr>
    </w:p>
    <w:p w14:paraId="18CF8201" w14:textId="479121C6" w:rsidR="002C557E" w:rsidRDefault="006C15B3">
      <w:pPr>
        <w:pStyle w:val="Titre2"/>
        <w:ind w:left="709"/>
        <w:jc w:val="both"/>
        <w:rPr>
          <w:rFonts w:asciiTheme="minorHAnsi" w:hAnsiTheme="minorHAnsi"/>
          <w:b/>
          <w:color w:val="auto"/>
          <w:sz w:val="20"/>
          <w:u w:val="single"/>
        </w:rPr>
      </w:pPr>
      <w:bookmarkStart w:id="16" w:name="_Toc194222644"/>
      <w:r>
        <w:rPr>
          <w:rFonts w:asciiTheme="minorHAnsi" w:hAnsiTheme="minorHAnsi" w:cstheme="minorHAnsi"/>
          <w:b/>
          <w:color w:val="auto"/>
          <w:sz w:val="20"/>
          <w:szCs w:val="20"/>
          <w:u w:val="single"/>
        </w:rPr>
        <w:t>1</w:t>
      </w:r>
      <w:r w:rsidR="00DD2C6B">
        <w:rPr>
          <w:rFonts w:asciiTheme="minorHAnsi" w:hAnsiTheme="minorHAnsi" w:cstheme="minorHAnsi"/>
          <w:b/>
          <w:color w:val="auto"/>
          <w:sz w:val="20"/>
          <w:szCs w:val="20"/>
          <w:u w:val="single"/>
        </w:rPr>
        <w:t>2</w:t>
      </w:r>
      <w:r>
        <w:rPr>
          <w:rFonts w:asciiTheme="minorHAnsi" w:hAnsiTheme="minorHAnsi" w:cstheme="minorHAnsi"/>
          <w:b/>
          <w:color w:val="auto"/>
          <w:sz w:val="20"/>
          <w:szCs w:val="20"/>
          <w:u w:val="single"/>
        </w:rPr>
        <w:t xml:space="preserve">.2 Questions </w:t>
      </w:r>
      <w:r>
        <w:rPr>
          <w:rFonts w:asciiTheme="minorHAnsi" w:hAnsiTheme="minorHAnsi" w:cstheme="minorHAnsi"/>
          <w:b/>
          <w:color w:val="auto"/>
          <w:sz w:val="20"/>
          <w:u w:val="single"/>
        </w:rPr>
        <w:t>durant la phase de publication</w:t>
      </w:r>
      <w:bookmarkEnd w:id="16"/>
    </w:p>
    <w:p w14:paraId="6BBB2239" w14:textId="77777777" w:rsidR="002C557E" w:rsidRDefault="006C15B3">
      <w:pPr>
        <w:spacing w:after="0" w:line="240" w:lineRule="auto"/>
        <w:jc w:val="both"/>
        <w:rPr>
          <w:rFonts w:ascii="Calibri" w:hAnsi="Calibri"/>
          <w:sz w:val="20"/>
        </w:rPr>
      </w:pPr>
      <w:r>
        <w:rPr>
          <w:rFonts w:cstheme="minorHAnsi"/>
          <w:bCs/>
          <w:sz w:val="20"/>
        </w:rPr>
        <w:t>Des questions</w:t>
      </w:r>
      <w:r>
        <w:rPr>
          <w:rFonts w:cstheme="minorHAnsi"/>
          <w:sz w:val="20"/>
        </w:rPr>
        <w:t xml:space="preserve"> pourront être posées à l’acheteur durant la publication de la consultation en envoyant une question depuis l’espace d’échanges sécurisé de la plateforme des achats de l’État (PLACE).</w:t>
      </w:r>
    </w:p>
    <w:p w14:paraId="051CD7F3" w14:textId="77777777" w:rsidR="002C557E" w:rsidRDefault="006C15B3">
      <w:pPr>
        <w:spacing w:after="0" w:line="240" w:lineRule="auto"/>
        <w:jc w:val="both"/>
        <w:rPr>
          <w:rFonts w:ascii="Calibri" w:hAnsi="Calibri"/>
          <w:sz w:val="20"/>
        </w:rPr>
      </w:pPr>
      <w:r>
        <w:rPr>
          <w:rFonts w:cstheme="minorHAnsi"/>
          <w:sz w:val="20"/>
        </w:rPr>
        <w:t xml:space="preserve">Le dernier délai pour poser une question est fixé à </w:t>
      </w:r>
      <w:r w:rsidRPr="00403401">
        <w:rPr>
          <w:rFonts w:cstheme="minorHAnsi"/>
          <w:b/>
          <w:sz w:val="20"/>
        </w:rPr>
        <w:t>sept (7) jours calendaires avant la date limite de réception des offres</w:t>
      </w:r>
      <w:r>
        <w:rPr>
          <w:rFonts w:cstheme="minorHAnsi"/>
          <w:sz w:val="20"/>
        </w:rPr>
        <w:t xml:space="preserve"> indiquée en première page du présent document. Passé ce délai, aucune réponse ne sera apportée aux questions posées.</w:t>
      </w:r>
    </w:p>
    <w:p w14:paraId="3E9546D7" w14:textId="77777777" w:rsidR="002C557E" w:rsidRDefault="006C15B3">
      <w:pPr>
        <w:spacing w:after="0" w:line="240" w:lineRule="auto"/>
        <w:jc w:val="both"/>
        <w:rPr>
          <w:rFonts w:ascii="Calibri" w:hAnsi="Calibri"/>
          <w:sz w:val="20"/>
        </w:rPr>
      </w:pPr>
      <w:r>
        <w:rPr>
          <w:rFonts w:cstheme="minorHAnsi"/>
          <w:sz w:val="20"/>
        </w:rPr>
        <w:t>Les réponses seront publiées dans les meilleurs délais à compter du lendemain de la réception de la question. Pour les fermetures administratives, l’acheteur inscrit sur la page de garde du règlement de consultation les dates de fermeture et le fait qu’il ne sera répondu à aucune question.</w:t>
      </w:r>
    </w:p>
    <w:p w14:paraId="7FCB7D78" w14:textId="77777777" w:rsidR="002C557E" w:rsidRDefault="002C557E">
      <w:pPr>
        <w:spacing w:after="0" w:line="240" w:lineRule="auto"/>
        <w:jc w:val="both"/>
        <w:rPr>
          <w:rFonts w:ascii="Calibri" w:hAnsi="Calibri"/>
          <w:sz w:val="20"/>
        </w:rPr>
      </w:pPr>
    </w:p>
    <w:p w14:paraId="3C995CDB" w14:textId="414E12D9" w:rsidR="002C557E" w:rsidRDefault="006C15B3">
      <w:pPr>
        <w:pStyle w:val="Titre2"/>
        <w:ind w:left="709"/>
        <w:jc w:val="both"/>
        <w:rPr>
          <w:rFonts w:asciiTheme="minorHAnsi" w:hAnsiTheme="minorHAnsi"/>
          <w:b/>
          <w:color w:val="auto"/>
          <w:sz w:val="20"/>
          <w:u w:val="single"/>
        </w:rPr>
      </w:pPr>
      <w:bookmarkStart w:id="17" w:name="_Toc194222645"/>
      <w:r>
        <w:rPr>
          <w:rFonts w:asciiTheme="minorHAnsi" w:hAnsiTheme="minorHAnsi" w:cstheme="minorHAnsi"/>
          <w:b/>
          <w:color w:val="auto"/>
          <w:sz w:val="20"/>
          <w:u w:val="single"/>
        </w:rPr>
        <w:t>1</w:t>
      </w:r>
      <w:r w:rsidR="00DD2C6B">
        <w:rPr>
          <w:rFonts w:asciiTheme="minorHAnsi" w:hAnsiTheme="minorHAnsi" w:cstheme="minorHAnsi"/>
          <w:b/>
          <w:color w:val="auto"/>
          <w:sz w:val="20"/>
          <w:u w:val="single"/>
        </w:rPr>
        <w:t>2</w:t>
      </w:r>
      <w:r>
        <w:rPr>
          <w:rFonts w:asciiTheme="minorHAnsi" w:hAnsiTheme="minorHAnsi" w:cstheme="minorHAnsi"/>
          <w:b/>
          <w:color w:val="auto"/>
          <w:sz w:val="20"/>
          <w:u w:val="single"/>
        </w:rPr>
        <w:t>.3 Échanges lors de la consultation</w:t>
      </w:r>
      <w:bookmarkEnd w:id="17"/>
    </w:p>
    <w:p w14:paraId="628C0590" w14:textId="77777777" w:rsidR="002C557E" w:rsidRDefault="006C15B3">
      <w:pPr>
        <w:pStyle w:val="Default"/>
        <w:jc w:val="both"/>
        <w:rPr>
          <w:rFonts w:cs="Helvetica"/>
          <w:sz w:val="20"/>
          <w:szCs w:val="20"/>
        </w:rPr>
      </w:pPr>
      <w:r>
        <w:rPr>
          <w:rFonts w:asciiTheme="minorHAnsi" w:hAnsiTheme="minorHAnsi" w:cstheme="minorHAnsi"/>
          <w:sz w:val="20"/>
          <w:szCs w:val="20"/>
        </w:rPr>
        <w:t>Conformément à l’article R.2132-7 du code de la commande publique, « Sous réserve des dispositions des articles R.2132-11 à R.2132-13, les communications et les échanges d’informations lors de la passation d’un marché (…) ont lieu par voie électronique ».</w:t>
      </w:r>
    </w:p>
    <w:p w14:paraId="30BE5482" w14:textId="77777777" w:rsidR="002C557E" w:rsidRDefault="006C15B3">
      <w:pPr>
        <w:pStyle w:val="Default"/>
        <w:jc w:val="both"/>
        <w:rPr>
          <w:rFonts w:cs="Helvetica"/>
          <w:b/>
          <w:sz w:val="20"/>
          <w:szCs w:val="20"/>
        </w:rPr>
      </w:pPr>
      <w:r>
        <w:rPr>
          <w:rFonts w:asciiTheme="minorHAnsi" w:hAnsiTheme="minorHAnsi" w:cstheme="minorHAnsi"/>
          <w:sz w:val="20"/>
          <w:szCs w:val="20"/>
        </w:rPr>
        <w:lastRenderedPageBreak/>
        <w:t xml:space="preserve">En ce </w:t>
      </w:r>
      <w:r w:rsidRPr="004333F6">
        <w:rPr>
          <w:rFonts w:asciiTheme="minorHAnsi" w:hAnsiTheme="minorHAnsi" w:cstheme="minorHAnsi"/>
          <w:sz w:val="20"/>
          <w:szCs w:val="20"/>
        </w:rPr>
        <w:t xml:space="preserve">sens, </w:t>
      </w:r>
      <w:r w:rsidRPr="006219C2">
        <w:rPr>
          <w:rFonts w:asciiTheme="minorHAnsi" w:hAnsiTheme="minorHAnsi" w:cstheme="minorHAnsi"/>
          <w:sz w:val="20"/>
          <w:szCs w:val="20"/>
        </w:rPr>
        <w:t>l’ensemble des échanges liés à la consultation (questions, demandes de précisions/régularisation et réponses à ces dernières, etc.) sera réalisé à travers l’espace d’échanges sécurisé de la plateforme des achats de l’État (PLACE).</w:t>
      </w:r>
    </w:p>
    <w:p w14:paraId="10BCC7FC" w14:textId="77777777" w:rsidR="002C557E" w:rsidRDefault="002C557E">
      <w:pPr>
        <w:spacing w:after="0" w:line="240" w:lineRule="auto"/>
        <w:jc w:val="both"/>
        <w:rPr>
          <w:rFonts w:ascii="Calibri" w:hAnsi="Calibri"/>
          <w:sz w:val="20"/>
          <w:szCs w:val="20"/>
        </w:rPr>
      </w:pPr>
    </w:p>
    <w:p w14:paraId="3550D056" w14:textId="77777777" w:rsidR="002C557E" w:rsidRDefault="006C15B3">
      <w:pPr>
        <w:spacing w:after="0" w:line="240" w:lineRule="auto"/>
        <w:jc w:val="both"/>
        <w:rPr>
          <w:rFonts w:ascii="Calibri" w:hAnsi="Calibri"/>
          <w:sz w:val="20"/>
          <w:szCs w:val="20"/>
        </w:rPr>
      </w:pPr>
      <w:r>
        <w:rPr>
          <w:rFonts w:cstheme="minorHAnsi"/>
          <w:sz w:val="20"/>
          <w:szCs w:val="20"/>
          <w:u w:val="single"/>
        </w:rPr>
        <w:t>Il appartient aux candidats de veiller</w:t>
      </w:r>
      <w:r>
        <w:rPr>
          <w:rFonts w:cstheme="minorHAnsi"/>
          <w:sz w:val="20"/>
          <w:szCs w:val="20"/>
        </w:rPr>
        <w:t> :</w:t>
      </w:r>
    </w:p>
    <w:p w14:paraId="78553926" w14:textId="77777777" w:rsidR="002C557E" w:rsidRDefault="006C15B3">
      <w:pPr>
        <w:pStyle w:val="Paragraphedeliste"/>
        <w:numPr>
          <w:ilvl w:val="0"/>
          <w:numId w:val="3"/>
        </w:numPr>
        <w:spacing w:after="0" w:line="240" w:lineRule="auto"/>
        <w:jc w:val="both"/>
        <w:rPr>
          <w:rFonts w:ascii="Calibri" w:hAnsi="Calibri"/>
          <w:sz w:val="20"/>
          <w:szCs w:val="20"/>
        </w:rPr>
      </w:pPr>
      <w:r>
        <w:rPr>
          <w:rFonts w:cstheme="minorHAnsi"/>
          <w:sz w:val="20"/>
          <w:szCs w:val="20"/>
        </w:rPr>
        <w:t>à ce que les messages provenant de la PLACE ne soient pas redirigés vers les messages indésirables ;</w:t>
      </w:r>
    </w:p>
    <w:p w14:paraId="787E52B3" w14:textId="77777777" w:rsidR="002C557E" w:rsidRPr="006219C2" w:rsidRDefault="006C15B3">
      <w:pPr>
        <w:pStyle w:val="Paragraphedeliste"/>
        <w:numPr>
          <w:ilvl w:val="0"/>
          <w:numId w:val="3"/>
        </w:numPr>
        <w:spacing w:after="0" w:line="240" w:lineRule="auto"/>
        <w:jc w:val="both"/>
        <w:rPr>
          <w:rFonts w:ascii="Calibri" w:hAnsi="Calibri"/>
          <w:bCs/>
          <w:sz w:val="20"/>
          <w:szCs w:val="20"/>
        </w:rPr>
      </w:pPr>
      <w:r w:rsidRPr="006219C2">
        <w:rPr>
          <w:rFonts w:cstheme="minorHAnsi"/>
          <w:bCs/>
          <w:sz w:val="20"/>
          <w:szCs w:val="20"/>
        </w:rPr>
        <w:t>à transmettre une adresse électronique valide et, le cas échéant, à informer la Direction des achats de tout changement affectant cette dernière.</w:t>
      </w:r>
    </w:p>
    <w:p w14:paraId="21378C73" w14:textId="77777777" w:rsidR="002C557E" w:rsidRDefault="006C15B3">
      <w:pPr>
        <w:pStyle w:val="Paragraphedeliste"/>
        <w:numPr>
          <w:ilvl w:val="0"/>
          <w:numId w:val="3"/>
        </w:numPr>
        <w:spacing w:after="0" w:line="240" w:lineRule="auto"/>
        <w:jc w:val="both"/>
        <w:rPr>
          <w:rFonts w:ascii="Calibri" w:hAnsi="Calibri"/>
          <w:sz w:val="20"/>
          <w:szCs w:val="20"/>
        </w:rPr>
      </w:pPr>
      <w:r w:rsidRPr="004333F6">
        <w:rPr>
          <w:rFonts w:cstheme="minorHAnsi"/>
          <w:bCs/>
          <w:iCs/>
          <w:sz w:val="20"/>
          <w:szCs w:val="20"/>
        </w:rPr>
        <w:t>à informer l’acheteur en cas de changement affectant la</w:t>
      </w:r>
      <w:r>
        <w:rPr>
          <w:rFonts w:cstheme="minorHAnsi"/>
          <w:iCs/>
          <w:sz w:val="20"/>
          <w:szCs w:val="20"/>
        </w:rPr>
        <w:t xml:space="preserve"> société (</w:t>
      </w:r>
      <w:r>
        <w:rPr>
          <w:rFonts w:cstheme="minorHAnsi"/>
          <w:sz w:val="20"/>
          <w:szCs w:val="20"/>
        </w:rPr>
        <w:t>numéro de SIRET, SIREN, fusion, etc.) et à s’assurer du bon fonctionnement du compte entreprise utilisateur. Dans le cas contraire, il fait le nécessaire pour résoudre la difficulté technique. L’acheteur ne peut être tenu pour responsable de difficultés techniques qui entraveraient le bon déroulement de la procédure</w:t>
      </w:r>
      <w:r>
        <w:rPr>
          <w:rFonts w:cstheme="minorHAnsi"/>
          <w:i/>
          <w:iCs/>
          <w:sz w:val="20"/>
          <w:szCs w:val="20"/>
        </w:rPr>
        <w:t>.</w:t>
      </w:r>
    </w:p>
    <w:p w14:paraId="6B13CF26" w14:textId="77777777" w:rsidR="002C557E" w:rsidRDefault="002C557E">
      <w:pPr>
        <w:spacing w:after="0" w:line="240" w:lineRule="auto"/>
        <w:jc w:val="both"/>
        <w:rPr>
          <w:sz w:val="20"/>
          <w:szCs w:val="20"/>
        </w:rPr>
      </w:pPr>
    </w:p>
    <w:p w14:paraId="03A1547A" w14:textId="112F897B" w:rsidR="00E5543D" w:rsidRDefault="00E5543D">
      <w:pPr>
        <w:spacing w:after="0" w:line="240" w:lineRule="auto"/>
        <w:jc w:val="both"/>
        <w:rPr>
          <w:rFonts w:cstheme="minorHAnsi"/>
          <w:sz w:val="20"/>
          <w:szCs w:val="20"/>
        </w:rPr>
      </w:pPr>
    </w:p>
    <w:p w14:paraId="67B9DC98" w14:textId="77777777" w:rsidR="00E5543D" w:rsidRDefault="00E5543D">
      <w:pPr>
        <w:spacing w:after="0" w:line="240" w:lineRule="auto"/>
        <w:jc w:val="both"/>
        <w:rPr>
          <w:sz w:val="20"/>
          <w:szCs w:val="20"/>
        </w:rPr>
      </w:pPr>
    </w:p>
    <w:p w14:paraId="2DA2507D" w14:textId="022E7981" w:rsidR="002C557E" w:rsidRDefault="006C15B3">
      <w:pPr>
        <w:pStyle w:val="Titre1"/>
        <w:jc w:val="both"/>
        <w:rPr>
          <w:rFonts w:asciiTheme="minorHAnsi" w:hAnsiTheme="minorHAnsi"/>
          <w:caps/>
          <w:sz w:val="22"/>
        </w:rPr>
      </w:pPr>
      <w:bookmarkStart w:id="18" w:name="_Toc194222648"/>
      <w:r>
        <w:rPr>
          <w:rFonts w:asciiTheme="minorHAnsi" w:hAnsiTheme="minorHAnsi" w:cstheme="minorHAnsi"/>
          <w:caps/>
          <w:sz w:val="22"/>
        </w:rPr>
        <w:t>Article 1</w:t>
      </w:r>
      <w:r w:rsidR="00347ADE">
        <w:rPr>
          <w:rFonts w:asciiTheme="minorHAnsi" w:hAnsiTheme="minorHAnsi" w:cstheme="minorHAnsi"/>
          <w:caps/>
          <w:sz w:val="22"/>
        </w:rPr>
        <w:t>5</w:t>
      </w:r>
      <w:r>
        <w:rPr>
          <w:rFonts w:asciiTheme="minorHAnsi" w:hAnsiTheme="minorHAnsi" w:cstheme="minorHAnsi"/>
          <w:caps/>
          <w:sz w:val="22"/>
        </w:rPr>
        <w:t xml:space="preserve"> – Modalités de remise des candidatures et des offres</w:t>
      </w:r>
      <w:bookmarkEnd w:id="18"/>
    </w:p>
    <w:p w14:paraId="46F69BF5" w14:textId="77777777" w:rsidR="002C557E" w:rsidRDefault="002C557E">
      <w:pPr>
        <w:spacing w:after="0" w:line="240" w:lineRule="auto"/>
        <w:jc w:val="both"/>
        <w:rPr>
          <w:b/>
          <w:sz w:val="20"/>
          <w:szCs w:val="20"/>
        </w:rPr>
      </w:pPr>
    </w:p>
    <w:p w14:paraId="7DC9E9F4" w14:textId="01859DE4" w:rsidR="002C557E" w:rsidRDefault="006C15B3">
      <w:pPr>
        <w:pStyle w:val="Titre2"/>
        <w:ind w:left="709"/>
        <w:jc w:val="both"/>
        <w:rPr>
          <w:rFonts w:asciiTheme="minorHAnsi" w:hAnsiTheme="minorHAnsi"/>
          <w:b/>
          <w:color w:val="auto"/>
          <w:sz w:val="20"/>
          <w:u w:val="single"/>
        </w:rPr>
      </w:pPr>
      <w:bookmarkStart w:id="19" w:name="_Toc194222649"/>
      <w:r>
        <w:rPr>
          <w:rFonts w:asciiTheme="minorHAnsi" w:hAnsiTheme="minorHAnsi" w:cstheme="minorHAnsi"/>
          <w:b/>
          <w:color w:val="auto"/>
          <w:sz w:val="20"/>
          <w:szCs w:val="20"/>
          <w:u w:val="single"/>
        </w:rPr>
        <w:t>1</w:t>
      </w:r>
      <w:r w:rsidR="00347ADE">
        <w:rPr>
          <w:rFonts w:asciiTheme="minorHAnsi" w:hAnsiTheme="minorHAnsi" w:cstheme="minorHAnsi"/>
          <w:b/>
          <w:color w:val="auto"/>
          <w:sz w:val="20"/>
          <w:szCs w:val="20"/>
          <w:u w:val="single"/>
        </w:rPr>
        <w:t>5</w:t>
      </w:r>
      <w:r>
        <w:rPr>
          <w:rFonts w:asciiTheme="minorHAnsi" w:hAnsiTheme="minorHAnsi" w:cstheme="minorHAnsi"/>
          <w:b/>
          <w:color w:val="auto"/>
          <w:sz w:val="20"/>
          <w:szCs w:val="20"/>
          <w:u w:val="single"/>
        </w:rPr>
        <w:t>.1</w:t>
      </w:r>
      <w:r>
        <w:rPr>
          <w:rFonts w:asciiTheme="minorHAnsi" w:hAnsiTheme="minorHAnsi" w:cstheme="minorHAnsi"/>
          <w:b/>
          <w:color w:val="auto"/>
          <w:sz w:val="20"/>
          <w:u w:val="single"/>
        </w:rPr>
        <w:t xml:space="preserve"> Modalités de remise des offres</w:t>
      </w:r>
      <w:bookmarkEnd w:id="19"/>
    </w:p>
    <w:p w14:paraId="4831EE7E" w14:textId="77777777" w:rsidR="00545810" w:rsidRDefault="006C15B3">
      <w:pPr>
        <w:spacing w:after="0" w:line="240" w:lineRule="auto"/>
        <w:jc w:val="both"/>
        <w:rPr>
          <w:rFonts w:cstheme="minorHAnsi"/>
          <w:sz w:val="20"/>
          <w:szCs w:val="20"/>
        </w:rPr>
      </w:pPr>
      <w:r>
        <w:rPr>
          <w:rFonts w:cstheme="minorHAnsi"/>
          <w:sz w:val="20"/>
          <w:szCs w:val="20"/>
        </w:rPr>
        <w:t xml:space="preserve">La date limite de réception des offres est fixée à la date indiquée en première page de ce document, délai de rigueur. </w:t>
      </w:r>
    </w:p>
    <w:p w14:paraId="7CFD86E4" w14:textId="77777777" w:rsidR="00545810" w:rsidRDefault="00545810">
      <w:pPr>
        <w:spacing w:after="0" w:line="240" w:lineRule="auto"/>
        <w:jc w:val="both"/>
        <w:rPr>
          <w:rFonts w:cstheme="minorHAnsi"/>
          <w:sz w:val="20"/>
          <w:szCs w:val="20"/>
        </w:rPr>
      </w:pPr>
    </w:p>
    <w:p w14:paraId="05B16AA6" w14:textId="1CF966F3" w:rsidR="00545810" w:rsidRDefault="00545810">
      <w:pPr>
        <w:spacing w:after="0" w:line="240" w:lineRule="auto"/>
        <w:jc w:val="both"/>
        <w:rPr>
          <w:rFonts w:cstheme="minorHAnsi"/>
          <w:sz w:val="20"/>
          <w:szCs w:val="20"/>
        </w:rPr>
      </w:pPr>
      <w:r w:rsidRPr="00545810">
        <w:rPr>
          <w:rFonts w:cstheme="minorHAnsi"/>
          <w:sz w:val="20"/>
          <w:szCs w:val="20"/>
        </w:rPr>
        <w:t>Lorsqu'une réponse nécessaire à l'élaboration de l'offre n'est pas fournie dans des délais suffisants, ou en cas de modifications importantes des documents de la consultation, le délai de réception des offres est reporté dans les conditions prévues au à l'article R.2151-4 du code de la commande publique.</w:t>
      </w:r>
    </w:p>
    <w:p w14:paraId="4A51BA6F" w14:textId="77777777" w:rsidR="00545810" w:rsidRDefault="00545810">
      <w:pPr>
        <w:spacing w:after="0" w:line="240" w:lineRule="auto"/>
        <w:jc w:val="both"/>
        <w:rPr>
          <w:rFonts w:cstheme="minorHAnsi"/>
          <w:sz w:val="20"/>
          <w:szCs w:val="20"/>
        </w:rPr>
      </w:pPr>
    </w:p>
    <w:p w14:paraId="462141AE" w14:textId="3922C376" w:rsidR="002C557E" w:rsidRDefault="006C15B3">
      <w:pPr>
        <w:spacing w:after="0" w:line="240" w:lineRule="auto"/>
        <w:jc w:val="both"/>
        <w:rPr>
          <w:rFonts w:cs="Arial"/>
          <w:sz w:val="20"/>
          <w:szCs w:val="20"/>
        </w:rPr>
      </w:pPr>
      <w:r>
        <w:rPr>
          <w:rFonts w:cstheme="minorHAnsi"/>
          <w:sz w:val="20"/>
          <w:szCs w:val="20"/>
        </w:rPr>
        <w:t>Les dossiers qui seront parvenus après ce délai seront déclarés irrecevables.</w:t>
      </w:r>
    </w:p>
    <w:p w14:paraId="04E19CC9" w14:textId="77777777" w:rsidR="002C557E" w:rsidRDefault="002C557E">
      <w:pPr>
        <w:spacing w:after="0" w:line="240" w:lineRule="auto"/>
        <w:jc w:val="both"/>
        <w:rPr>
          <w:rFonts w:ascii="Calibri" w:hAnsi="Calibri" w:cs="Times New (W1)"/>
          <w:sz w:val="20"/>
        </w:rPr>
      </w:pPr>
    </w:p>
    <w:p w14:paraId="6E2B6E70" w14:textId="75B23FCA" w:rsidR="00545810" w:rsidRDefault="00545810">
      <w:pPr>
        <w:spacing w:after="0" w:line="240" w:lineRule="auto"/>
        <w:jc w:val="both"/>
        <w:rPr>
          <w:rFonts w:cs="Arial"/>
          <w:b/>
          <w:sz w:val="20"/>
          <w:szCs w:val="20"/>
          <w:lang w:val="sq-AL"/>
        </w:rPr>
      </w:pPr>
      <w:r w:rsidRPr="006219C2">
        <w:rPr>
          <w:rFonts w:cstheme="minorHAnsi"/>
          <w:bCs/>
          <w:sz w:val="20"/>
          <w:lang w:val="sq-AL"/>
        </w:rPr>
        <w:t>En cas de transmission d’offres successives par un même candidat, il est fait application de l’article R2151-6 du code de la commande publique.</w:t>
      </w:r>
    </w:p>
    <w:p w14:paraId="3FAC688C" w14:textId="77777777" w:rsidR="002C557E" w:rsidRDefault="002C557E">
      <w:pPr>
        <w:spacing w:after="0" w:line="240" w:lineRule="auto"/>
        <w:jc w:val="both"/>
        <w:rPr>
          <w:rFonts w:cs="Arial"/>
          <w:sz w:val="20"/>
          <w:szCs w:val="20"/>
          <w:lang w:val="sq-AL"/>
        </w:rPr>
      </w:pPr>
    </w:p>
    <w:p w14:paraId="5433908F" w14:textId="77777777" w:rsidR="002C557E" w:rsidRDefault="006C15B3" w:rsidP="005913EE">
      <w:pPr>
        <w:spacing w:after="0" w:line="240" w:lineRule="auto"/>
        <w:jc w:val="both"/>
        <w:rPr>
          <w:rFonts w:cs="Arial"/>
          <w:sz w:val="20"/>
        </w:rPr>
      </w:pPr>
      <w:r>
        <w:rPr>
          <w:rFonts w:cstheme="minorHAnsi"/>
          <w:sz w:val="20"/>
          <w:szCs w:val="20"/>
          <w:lang w:val="sq-AL"/>
        </w:rPr>
        <w:t xml:space="preserve">En </w:t>
      </w:r>
      <w:r>
        <w:rPr>
          <w:rFonts w:cstheme="minorHAnsi"/>
          <w:sz w:val="20"/>
        </w:rPr>
        <w:t>application de la réglementation (réforme de la dématérialisation des marchés publics du 1</w:t>
      </w:r>
      <w:r>
        <w:rPr>
          <w:rFonts w:cstheme="minorHAnsi"/>
          <w:sz w:val="20"/>
          <w:vertAlign w:val="superscript"/>
        </w:rPr>
        <w:t>er</w:t>
      </w:r>
      <w:r>
        <w:rPr>
          <w:rFonts w:cstheme="minorHAnsi"/>
          <w:sz w:val="20"/>
        </w:rPr>
        <w:t xml:space="preserve"> octobre 2018), les plis pour cette consultation devront </w:t>
      </w:r>
      <w:r>
        <w:rPr>
          <w:rFonts w:cstheme="minorHAnsi"/>
          <w:sz w:val="20"/>
          <w:u w:val="single"/>
        </w:rPr>
        <w:t>OBLIGATOIREMENT</w:t>
      </w:r>
      <w:r>
        <w:rPr>
          <w:rFonts w:cstheme="minorHAnsi"/>
          <w:sz w:val="20"/>
        </w:rPr>
        <w:t xml:space="preserve"> être tr</w:t>
      </w:r>
      <w:r w:rsidRPr="005913EE">
        <w:rPr>
          <w:rFonts w:cstheme="minorHAnsi"/>
          <w:sz w:val="20"/>
        </w:rPr>
        <w:t>ansmis</w:t>
      </w:r>
      <w:r w:rsidRPr="006219C2">
        <w:rPr>
          <w:rFonts w:cstheme="minorHAnsi"/>
          <w:sz w:val="20"/>
        </w:rPr>
        <w:t xml:space="preserve"> sous forme électronique</w:t>
      </w:r>
      <w:r w:rsidRPr="005913EE">
        <w:rPr>
          <w:rFonts w:cstheme="minorHAnsi"/>
          <w:sz w:val="20"/>
        </w:rPr>
        <w:t xml:space="preserve"> </w:t>
      </w:r>
      <w:r w:rsidRPr="006219C2">
        <w:rPr>
          <w:rFonts w:cstheme="minorHAnsi"/>
          <w:sz w:val="20"/>
        </w:rPr>
        <w:t>sur la plateforme</w:t>
      </w:r>
      <w:r w:rsidRPr="005913EE">
        <w:rPr>
          <w:rFonts w:cstheme="minorHAnsi"/>
          <w:sz w:val="20"/>
        </w:rPr>
        <w:t xml:space="preserve"> </w:t>
      </w:r>
      <w:r w:rsidRPr="006219C2">
        <w:rPr>
          <w:rFonts w:cstheme="minorHAnsi"/>
          <w:sz w:val="20"/>
        </w:rPr>
        <w:t>des achats de l’État</w:t>
      </w:r>
      <w:r w:rsidRPr="005913EE">
        <w:rPr>
          <w:rFonts w:cstheme="minorHAnsi"/>
          <w:sz w:val="20"/>
        </w:rPr>
        <w:t>, disponible à l’adresse suivante :</w:t>
      </w:r>
    </w:p>
    <w:p w14:paraId="593DA5A6" w14:textId="6145DD63" w:rsidR="002C557E" w:rsidRPr="00EA3A0C" w:rsidRDefault="006C15B3" w:rsidP="006219C2">
      <w:pPr>
        <w:jc w:val="both"/>
        <w:rPr>
          <w:b/>
          <w:sz w:val="20"/>
          <w:szCs w:val="20"/>
        </w:rPr>
      </w:pPr>
      <w:hyperlink r:id="rId11" w:tooltip="https://www.marches-publics.gouv.fr/?page=entreprise.EntrepriseHome" w:history="1">
        <w:r w:rsidRPr="00FA0717">
          <w:rPr>
            <w:rStyle w:val="Lienhypertexte"/>
            <w:rFonts w:cstheme="minorHAnsi"/>
            <w:sz w:val="20"/>
            <w:szCs w:val="20"/>
          </w:rPr>
          <w:t>https://www.marches-publics.gouv.fr/?page=entreprise.EntrepriseHome</w:t>
        </w:r>
      </w:hyperlink>
      <w:r w:rsidRPr="00FA0717">
        <w:rPr>
          <w:rFonts w:cstheme="minorHAnsi"/>
          <w:sz w:val="20"/>
          <w:szCs w:val="20"/>
        </w:rPr>
        <w:t xml:space="preserve">, en utilisant l’espace dédié à cette </w:t>
      </w:r>
      <w:r w:rsidRPr="00EA3A0C">
        <w:rPr>
          <w:rFonts w:cstheme="minorHAnsi"/>
          <w:sz w:val="20"/>
          <w:szCs w:val="20"/>
        </w:rPr>
        <w:t xml:space="preserve">consultation, </w:t>
      </w:r>
      <w:r w:rsidRPr="00EA3A0C">
        <w:rPr>
          <w:rFonts w:cstheme="minorHAnsi"/>
          <w:bCs/>
          <w:sz w:val="20"/>
          <w:szCs w:val="20"/>
        </w:rPr>
        <w:t xml:space="preserve">référencé </w:t>
      </w:r>
      <w:r w:rsidR="00FA0717" w:rsidRPr="00EA3A0C">
        <w:rPr>
          <w:rFonts w:cstheme="minorHAnsi"/>
          <w:b/>
          <w:bCs/>
          <w:sz w:val="20"/>
          <w:szCs w:val="20"/>
        </w:rPr>
        <w:t>n°</w:t>
      </w:r>
      <w:r w:rsidR="00545810">
        <w:rPr>
          <w:rFonts w:cstheme="minorHAnsi"/>
          <w:b/>
          <w:bCs/>
          <w:sz w:val="20"/>
          <w:szCs w:val="20"/>
        </w:rPr>
        <w:t>20252425</w:t>
      </w:r>
      <w:r w:rsidRPr="00EA3A0C">
        <w:rPr>
          <w:rFonts w:cstheme="minorHAnsi"/>
          <w:b/>
          <w:bCs/>
          <w:sz w:val="20"/>
          <w:szCs w:val="20"/>
        </w:rPr>
        <w:t xml:space="preserve"> « </w:t>
      </w:r>
      <w:r w:rsidR="003A33DA" w:rsidRPr="003A33DA">
        <w:rPr>
          <w:rFonts w:cstheme="minorHAnsi"/>
          <w:b/>
          <w:sz w:val="20"/>
          <w:szCs w:val="20"/>
        </w:rPr>
        <w:t>Prestation d’agence de voyage et services associés pour les déplacements de LADOM</w:t>
      </w:r>
      <w:r w:rsidR="00F327A6">
        <w:rPr>
          <w:rFonts w:cstheme="minorHAnsi"/>
          <w:b/>
          <w:sz w:val="20"/>
          <w:szCs w:val="20"/>
        </w:rPr>
        <w:t xml:space="preserve"> </w:t>
      </w:r>
      <w:r w:rsidRPr="00EA3A0C">
        <w:rPr>
          <w:rFonts w:eastAsia="Gulim" w:cstheme="minorHAnsi"/>
          <w:b/>
          <w:bCs/>
          <w:sz w:val="20"/>
          <w:szCs w:val="20"/>
        </w:rPr>
        <w:t xml:space="preserve">» </w:t>
      </w:r>
      <w:r w:rsidRPr="00EA3A0C">
        <w:rPr>
          <w:rFonts w:cstheme="minorHAnsi"/>
          <w:sz w:val="20"/>
          <w:szCs w:val="20"/>
        </w:rPr>
        <w:t xml:space="preserve">dans les conditions définies </w:t>
      </w:r>
      <w:r w:rsidR="00F327A6">
        <w:rPr>
          <w:rFonts w:cstheme="minorHAnsi"/>
          <w:sz w:val="20"/>
          <w:szCs w:val="20"/>
        </w:rPr>
        <w:t xml:space="preserve">dans le </w:t>
      </w:r>
      <w:r w:rsidR="00347ADE">
        <w:rPr>
          <w:rFonts w:cstheme="minorHAnsi"/>
          <w:sz w:val="20"/>
          <w:szCs w:val="20"/>
        </w:rPr>
        <w:t>présent document</w:t>
      </w:r>
      <w:r w:rsidRPr="00EA3A0C">
        <w:rPr>
          <w:rFonts w:cstheme="minorHAnsi"/>
          <w:sz w:val="20"/>
          <w:szCs w:val="20"/>
        </w:rPr>
        <w:t>.</w:t>
      </w:r>
    </w:p>
    <w:p w14:paraId="42D96240" w14:textId="77777777" w:rsidR="002C557E" w:rsidRPr="006219C2" w:rsidRDefault="006C15B3">
      <w:pPr>
        <w:spacing w:after="0"/>
        <w:jc w:val="both"/>
        <w:rPr>
          <w:bCs/>
          <w:sz w:val="20"/>
          <w:szCs w:val="20"/>
        </w:rPr>
      </w:pPr>
      <w:r w:rsidRPr="006219C2">
        <w:rPr>
          <w:rFonts w:cstheme="minorHAnsi"/>
          <w:bCs/>
          <w:sz w:val="20"/>
          <w:szCs w:val="20"/>
        </w:rPr>
        <w:t xml:space="preserve">Toute candidature et offre remise sur support physique (c’est-à-dire sur papier, clé USB ou CD Rom), </w:t>
      </w:r>
      <w:r w:rsidRPr="006219C2">
        <w:rPr>
          <w:rFonts w:cstheme="minorHAnsi"/>
          <w:bCs/>
          <w:sz w:val="20"/>
          <w:szCs w:val="20"/>
          <w:u w:val="single"/>
        </w:rPr>
        <w:t>autre que la copie de sauvegarde</w:t>
      </w:r>
      <w:r w:rsidRPr="006219C2">
        <w:rPr>
          <w:rFonts w:cstheme="minorHAnsi"/>
          <w:bCs/>
          <w:sz w:val="20"/>
          <w:szCs w:val="20"/>
        </w:rPr>
        <w:t>, sera irrégulière.</w:t>
      </w:r>
    </w:p>
    <w:p w14:paraId="289AF80F" w14:textId="77777777" w:rsidR="002C557E" w:rsidRDefault="002C557E">
      <w:pPr>
        <w:spacing w:after="0" w:line="240" w:lineRule="auto"/>
        <w:jc w:val="both"/>
        <w:rPr>
          <w:rFonts w:cs="Arial"/>
          <w:smallCaps/>
          <w:sz w:val="20"/>
          <w:szCs w:val="20"/>
        </w:rPr>
      </w:pPr>
    </w:p>
    <w:p w14:paraId="5C2B23E0" w14:textId="6F3D8F6A" w:rsidR="002C557E" w:rsidRDefault="006C15B3">
      <w:pPr>
        <w:pStyle w:val="Titre2"/>
        <w:ind w:left="709"/>
        <w:jc w:val="both"/>
        <w:rPr>
          <w:rFonts w:asciiTheme="minorHAnsi" w:hAnsiTheme="minorHAnsi"/>
          <w:b/>
          <w:color w:val="auto"/>
          <w:sz w:val="20"/>
          <w:u w:val="single"/>
        </w:rPr>
      </w:pPr>
      <w:bookmarkStart w:id="20" w:name="_Toc194222650"/>
      <w:r>
        <w:rPr>
          <w:rFonts w:asciiTheme="minorHAnsi" w:hAnsiTheme="minorHAnsi" w:cstheme="minorHAnsi"/>
          <w:b/>
          <w:smallCaps/>
          <w:color w:val="auto"/>
          <w:sz w:val="20"/>
          <w:szCs w:val="20"/>
          <w:u w:val="single"/>
        </w:rPr>
        <w:t>1</w:t>
      </w:r>
      <w:r w:rsidR="006D738A">
        <w:rPr>
          <w:rFonts w:asciiTheme="minorHAnsi" w:hAnsiTheme="minorHAnsi" w:cstheme="minorHAnsi"/>
          <w:b/>
          <w:smallCaps/>
          <w:color w:val="auto"/>
          <w:sz w:val="20"/>
          <w:szCs w:val="20"/>
          <w:u w:val="single"/>
        </w:rPr>
        <w:t>5</w:t>
      </w:r>
      <w:r>
        <w:rPr>
          <w:rFonts w:asciiTheme="minorHAnsi" w:hAnsiTheme="minorHAnsi" w:cstheme="minorHAnsi"/>
          <w:b/>
          <w:smallCaps/>
          <w:color w:val="auto"/>
          <w:sz w:val="20"/>
          <w:szCs w:val="20"/>
          <w:u w:val="single"/>
        </w:rPr>
        <w:t xml:space="preserve">.2 </w:t>
      </w:r>
      <w:r w:rsidR="005913EE">
        <w:rPr>
          <w:rFonts w:asciiTheme="minorHAnsi" w:hAnsiTheme="minorHAnsi" w:cstheme="minorHAnsi"/>
          <w:b/>
          <w:color w:val="auto"/>
          <w:sz w:val="20"/>
          <w:u w:val="single"/>
        </w:rPr>
        <w:t>F</w:t>
      </w:r>
      <w:r>
        <w:rPr>
          <w:rFonts w:asciiTheme="minorHAnsi" w:hAnsiTheme="minorHAnsi" w:cstheme="minorHAnsi"/>
          <w:b/>
          <w:color w:val="auto"/>
          <w:sz w:val="20"/>
          <w:u w:val="single"/>
        </w:rPr>
        <w:t>ormats, aide et copie de sauvegarde</w:t>
      </w:r>
      <w:bookmarkEnd w:id="20"/>
    </w:p>
    <w:p w14:paraId="7E0C2CB3" w14:textId="77777777" w:rsidR="002C557E" w:rsidRDefault="002C557E">
      <w:pPr>
        <w:spacing w:after="0" w:line="240" w:lineRule="auto"/>
        <w:jc w:val="both"/>
        <w:rPr>
          <w:rFonts w:cs="Arial"/>
          <w:b/>
          <w:sz w:val="20"/>
          <w:szCs w:val="20"/>
        </w:rPr>
      </w:pPr>
    </w:p>
    <w:p w14:paraId="5569DCBE" w14:textId="4DFE8A48" w:rsidR="002C557E" w:rsidRDefault="006C15B3">
      <w:pPr>
        <w:pStyle w:val="Titre3"/>
        <w:ind w:left="1134"/>
        <w:jc w:val="both"/>
        <w:rPr>
          <w:rFonts w:asciiTheme="minorHAnsi" w:hAnsiTheme="minorHAnsi"/>
          <w:b/>
          <w:color w:val="auto"/>
          <w:sz w:val="20"/>
        </w:rPr>
      </w:pPr>
      <w:bookmarkStart w:id="21" w:name="_Toc194222652"/>
      <w:r>
        <w:rPr>
          <w:rFonts w:asciiTheme="minorHAnsi" w:hAnsiTheme="minorHAnsi" w:cstheme="minorHAnsi"/>
          <w:b/>
          <w:color w:val="auto"/>
          <w:sz w:val="20"/>
        </w:rPr>
        <w:t>1</w:t>
      </w:r>
      <w:r w:rsidR="003F1AE7">
        <w:rPr>
          <w:rFonts w:asciiTheme="minorHAnsi" w:hAnsiTheme="minorHAnsi" w:cstheme="minorHAnsi"/>
          <w:b/>
          <w:color w:val="auto"/>
          <w:sz w:val="20"/>
        </w:rPr>
        <w:t>5</w:t>
      </w:r>
      <w:r>
        <w:rPr>
          <w:rFonts w:asciiTheme="minorHAnsi" w:hAnsiTheme="minorHAnsi" w:cstheme="minorHAnsi"/>
          <w:b/>
          <w:color w:val="auto"/>
          <w:sz w:val="20"/>
        </w:rPr>
        <w:t>.2.</w:t>
      </w:r>
      <w:r w:rsidR="005913EE">
        <w:rPr>
          <w:rFonts w:asciiTheme="minorHAnsi" w:hAnsiTheme="minorHAnsi" w:cstheme="minorHAnsi"/>
          <w:b/>
          <w:color w:val="auto"/>
          <w:sz w:val="20"/>
        </w:rPr>
        <w:t>1</w:t>
      </w:r>
      <w:r>
        <w:rPr>
          <w:rFonts w:asciiTheme="minorHAnsi" w:hAnsiTheme="minorHAnsi" w:cstheme="minorHAnsi"/>
          <w:b/>
          <w:color w:val="auto"/>
          <w:sz w:val="20"/>
        </w:rPr>
        <w:t xml:space="preserve"> Formats de document</w:t>
      </w:r>
      <w:bookmarkEnd w:id="21"/>
    </w:p>
    <w:p w14:paraId="594659D6" w14:textId="77777777" w:rsidR="002C557E" w:rsidRDefault="006C15B3">
      <w:pPr>
        <w:spacing w:after="0" w:line="240" w:lineRule="auto"/>
        <w:jc w:val="both"/>
        <w:rPr>
          <w:rFonts w:cs="Arial"/>
          <w:sz w:val="20"/>
          <w:szCs w:val="20"/>
        </w:rPr>
      </w:pPr>
      <w:r>
        <w:rPr>
          <w:rFonts w:cstheme="minorHAnsi"/>
          <w:sz w:val="20"/>
          <w:szCs w:val="20"/>
        </w:rPr>
        <w:t xml:space="preserve">Les candidats devront transmettre les documents de leur candidature et de leur offre sous forme de fichiers établis dans les formats informatiques suivants : </w:t>
      </w:r>
    </w:p>
    <w:p w14:paraId="7AF14765" w14:textId="77777777" w:rsidR="002C557E" w:rsidRDefault="006C15B3">
      <w:pPr>
        <w:spacing w:after="0" w:line="240" w:lineRule="auto"/>
        <w:jc w:val="both"/>
        <w:rPr>
          <w:rFonts w:cs="Arial"/>
          <w:sz w:val="20"/>
          <w:szCs w:val="20"/>
        </w:rPr>
      </w:pPr>
      <w:r>
        <w:rPr>
          <w:rFonts w:cstheme="minorHAnsi"/>
          <w:sz w:val="20"/>
          <w:szCs w:val="20"/>
        </w:rPr>
        <w:t>1) format PDF principalement et de manière privilégiée le format PDF/A</w:t>
      </w:r>
    </w:p>
    <w:p w14:paraId="154CFA09" w14:textId="77777777" w:rsidR="002C557E" w:rsidRDefault="006C15B3">
      <w:pPr>
        <w:spacing w:after="0" w:line="240" w:lineRule="auto"/>
        <w:jc w:val="both"/>
        <w:rPr>
          <w:rFonts w:cs="Arial"/>
          <w:sz w:val="20"/>
          <w:szCs w:val="20"/>
        </w:rPr>
      </w:pPr>
      <w:r>
        <w:rPr>
          <w:rFonts w:cstheme="minorHAnsi"/>
          <w:sz w:val="20"/>
          <w:szCs w:val="20"/>
        </w:rPr>
        <w:t>2) format XLS ou équivalent CSV</w:t>
      </w:r>
    </w:p>
    <w:p w14:paraId="4520E6FD" w14:textId="77777777" w:rsidR="002C557E" w:rsidRDefault="006C15B3">
      <w:pPr>
        <w:spacing w:after="0" w:line="240" w:lineRule="auto"/>
        <w:jc w:val="both"/>
        <w:rPr>
          <w:rFonts w:cs="Arial"/>
          <w:sz w:val="20"/>
          <w:szCs w:val="20"/>
        </w:rPr>
      </w:pPr>
      <w:r>
        <w:rPr>
          <w:rFonts w:cstheme="minorHAnsi"/>
          <w:sz w:val="20"/>
          <w:szCs w:val="20"/>
        </w:rPr>
        <w:t>3) format DOC ou équivalent RTF</w:t>
      </w:r>
    </w:p>
    <w:p w14:paraId="1A4A48D6" w14:textId="77777777" w:rsidR="002C557E" w:rsidRDefault="002C557E">
      <w:pPr>
        <w:spacing w:after="0" w:line="240" w:lineRule="auto"/>
        <w:jc w:val="both"/>
        <w:rPr>
          <w:rFonts w:cs="Arial"/>
          <w:b/>
          <w:sz w:val="20"/>
          <w:szCs w:val="20"/>
        </w:rPr>
      </w:pPr>
    </w:p>
    <w:p w14:paraId="2ED8F3D0" w14:textId="77777777" w:rsidR="002C557E" w:rsidRDefault="006C15B3">
      <w:pPr>
        <w:spacing w:after="0" w:line="240" w:lineRule="auto"/>
        <w:jc w:val="both"/>
        <w:rPr>
          <w:rFonts w:cs="Arial"/>
          <w:sz w:val="20"/>
          <w:szCs w:val="20"/>
        </w:rPr>
      </w:pPr>
      <w:r>
        <w:rPr>
          <w:rFonts w:cstheme="minorHAnsi"/>
          <w:sz w:val="20"/>
          <w:szCs w:val="20"/>
        </w:rPr>
        <w:t>Le candidat est invité à ne pas utiliser de macro-instructions et de fichier exécutable dans les documents transmis ; et à faire en sorte que sa réponse ne soit pas trop volumineuse.</w:t>
      </w:r>
    </w:p>
    <w:p w14:paraId="540E43A2" w14:textId="77777777" w:rsidR="002C557E" w:rsidRDefault="002C557E">
      <w:pPr>
        <w:spacing w:after="0" w:line="240" w:lineRule="auto"/>
        <w:jc w:val="both"/>
        <w:rPr>
          <w:rFonts w:cs="Arial"/>
          <w:sz w:val="20"/>
          <w:szCs w:val="20"/>
        </w:rPr>
      </w:pPr>
    </w:p>
    <w:p w14:paraId="42458C39" w14:textId="3306AB4D" w:rsidR="002C557E" w:rsidRDefault="006C15B3">
      <w:pPr>
        <w:pStyle w:val="Titre3"/>
        <w:ind w:left="1134"/>
        <w:jc w:val="both"/>
        <w:rPr>
          <w:rFonts w:asciiTheme="minorHAnsi" w:hAnsiTheme="minorHAnsi"/>
          <w:b/>
          <w:color w:val="auto"/>
          <w:sz w:val="20"/>
        </w:rPr>
      </w:pPr>
      <w:bookmarkStart w:id="22" w:name="_Toc194222653"/>
      <w:r>
        <w:rPr>
          <w:rFonts w:asciiTheme="minorHAnsi" w:hAnsiTheme="minorHAnsi" w:cstheme="minorHAnsi"/>
          <w:b/>
          <w:color w:val="auto"/>
          <w:sz w:val="20"/>
        </w:rPr>
        <w:t>1</w:t>
      </w:r>
      <w:r w:rsidR="003F1AE7">
        <w:rPr>
          <w:rFonts w:asciiTheme="minorHAnsi" w:hAnsiTheme="minorHAnsi" w:cstheme="minorHAnsi"/>
          <w:b/>
          <w:color w:val="auto"/>
          <w:sz w:val="20"/>
        </w:rPr>
        <w:t>5</w:t>
      </w:r>
      <w:r>
        <w:rPr>
          <w:rFonts w:asciiTheme="minorHAnsi" w:hAnsiTheme="minorHAnsi" w:cstheme="minorHAnsi"/>
          <w:b/>
          <w:color w:val="auto"/>
          <w:sz w:val="20"/>
        </w:rPr>
        <w:t>.2.</w:t>
      </w:r>
      <w:r w:rsidR="005913EE">
        <w:rPr>
          <w:rFonts w:asciiTheme="minorHAnsi" w:hAnsiTheme="minorHAnsi" w:cstheme="minorHAnsi"/>
          <w:b/>
          <w:color w:val="auto"/>
          <w:sz w:val="20"/>
        </w:rPr>
        <w:t>2</w:t>
      </w:r>
      <w:r>
        <w:rPr>
          <w:rFonts w:asciiTheme="minorHAnsi" w:hAnsiTheme="minorHAnsi" w:cstheme="minorHAnsi"/>
          <w:b/>
          <w:color w:val="auto"/>
          <w:sz w:val="20"/>
        </w:rPr>
        <w:t xml:space="preserve"> Aide technique sur la plateforme</w:t>
      </w:r>
      <w:bookmarkEnd w:id="22"/>
    </w:p>
    <w:p w14:paraId="01212F8B" w14:textId="77777777" w:rsidR="002C557E" w:rsidRDefault="006C15B3">
      <w:pPr>
        <w:spacing w:after="0"/>
        <w:jc w:val="both"/>
        <w:rPr>
          <w:rFonts w:cs="Arial"/>
          <w:sz w:val="20"/>
          <w:szCs w:val="20"/>
          <w:shd w:val="clear" w:color="auto" w:fill="FFFFFF"/>
        </w:rPr>
      </w:pPr>
      <w:r>
        <w:rPr>
          <w:rFonts w:cstheme="minorHAnsi"/>
          <w:sz w:val="20"/>
          <w:szCs w:val="20"/>
        </w:rPr>
        <w:t>Pour toute demande d’aide technique, les candidats peuvent s’adresser directement au support en ligne sur le site de la plateforme, via l’onglet « FAQ et Support en ligne ».</w:t>
      </w:r>
    </w:p>
    <w:p w14:paraId="712989E3" w14:textId="77777777" w:rsidR="002C557E" w:rsidRDefault="006C15B3">
      <w:pPr>
        <w:spacing w:after="0" w:line="240" w:lineRule="auto"/>
        <w:jc w:val="both"/>
        <w:rPr>
          <w:rFonts w:cs="Arial"/>
          <w:sz w:val="20"/>
          <w:szCs w:val="20"/>
          <w:shd w:val="clear" w:color="auto" w:fill="FFFFFF"/>
        </w:rPr>
      </w:pPr>
      <w:r>
        <w:rPr>
          <w:rFonts w:cstheme="minorHAnsi"/>
          <w:sz w:val="20"/>
          <w:szCs w:val="20"/>
        </w:rPr>
        <w:lastRenderedPageBreak/>
        <w:t>Les candidats sont invités à préparer le dépôt de leur réponse dématérialisée dans un délai raisonnable avant la date et l’heure limites de remise des réponses au présent appel public à la concurrence. Si la transmission du pli a commencé avant la fin du délai, mais s’est achevée après ce délai, le pli sera considéré comme hors délai.</w:t>
      </w:r>
    </w:p>
    <w:p w14:paraId="619BB19D" w14:textId="77777777" w:rsidR="002C557E" w:rsidRDefault="002C557E">
      <w:pPr>
        <w:spacing w:after="0" w:line="240" w:lineRule="auto"/>
        <w:jc w:val="both"/>
        <w:rPr>
          <w:rFonts w:cs="Arial"/>
          <w:b/>
          <w:sz w:val="20"/>
          <w:szCs w:val="20"/>
        </w:rPr>
      </w:pPr>
    </w:p>
    <w:p w14:paraId="2CF9CBD9" w14:textId="57A37EAA" w:rsidR="002C557E" w:rsidRDefault="006C15B3">
      <w:pPr>
        <w:pStyle w:val="Titre3"/>
        <w:ind w:left="1134"/>
        <w:jc w:val="both"/>
        <w:rPr>
          <w:rFonts w:asciiTheme="minorHAnsi" w:hAnsiTheme="minorHAnsi"/>
          <w:b/>
          <w:color w:val="auto"/>
          <w:sz w:val="20"/>
        </w:rPr>
      </w:pPr>
      <w:bookmarkStart w:id="23" w:name="_Toc194222654"/>
      <w:r>
        <w:rPr>
          <w:rFonts w:asciiTheme="minorHAnsi" w:hAnsiTheme="minorHAnsi" w:cstheme="minorHAnsi"/>
          <w:b/>
          <w:color w:val="auto"/>
          <w:sz w:val="20"/>
        </w:rPr>
        <w:t>1</w:t>
      </w:r>
      <w:r w:rsidR="003F1AE7">
        <w:rPr>
          <w:rFonts w:asciiTheme="minorHAnsi" w:hAnsiTheme="minorHAnsi" w:cstheme="minorHAnsi"/>
          <w:b/>
          <w:color w:val="auto"/>
          <w:sz w:val="20"/>
        </w:rPr>
        <w:t>5</w:t>
      </w:r>
      <w:r>
        <w:rPr>
          <w:rFonts w:asciiTheme="minorHAnsi" w:hAnsiTheme="minorHAnsi" w:cstheme="minorHAnsi"/>
          <w:b/>
          <w:color w:val="auto"/>
          <w:sz w:val="20"/>
        </w:rPr>
        <w:t>.2.</w:t>
      </w:r>
      <w:r w:rsidR="005913EE">
        <w:rPr>
          <w:rFonts w:asciiTheme="minorHAnsi" w:hAnsiTheme="minorHAnsi" w:cstheme="minorHAnsi"/>
          <w:b/>
          <w:color w:val="auto"/>
          <w:sz w:val="20"/>
        </w:rPr>
        <w:t>3</w:t>
      </w:r>
      <w:r>
        <w:rPr>
          <w:rFonts w:asciiTheme="minorHAnsi" w:hAnsiTheme="minorHAnsi" w:cstheme="minorHAnsi"/>
          <w:b/>
          <w:color w:val="auto"/>
          <w:sz w:val="20"/>
        </w:rPr>
        <w:t xml:space="preserve"> Copie de sauvegarde</w:t>
      </w:r>
      <w:bookmarkEnd w:id="23"/>
    </w:p>
    <w:p w14:paraId="747F713F" w14:textId="77777777" w:rsidR="002C557E" w:rsidRDefault="002C557E">
      <w:pPr>
        <w:spacing w:after="0" w:line="240" w:lineRule="auto"/>
        <w:jc w:val="both"/>
        <w:rPr>
          <w:rFonts w:cs="Arial"/>
          <w:sz w:val="20"/>
          <w:szCs w:val="20"/>
        </w:rPr>
      </w:pPr>
    </w:p>
    <w:p w14:paraId="6C931C05" w14:textId="3A5A4355" w:rsidR="00161301" w:rsidRPr="006219C2" w:rsidRDefault="00161301" w:rsidP="00161301">
      <w:pPr>
        <w:pStyle w:val="Standarduser"/>
        <w:rPr>
          <w:rFonts w:asciiTheme="minorHAnsi" w:hAnsiTheme="minorHAnsi" w:cstheme="minorHAnsi"/>
        </w:rPr>
      </w:pPr>
      <w:r w:rsidRPr="006219C2">
        <w:rPr>
          <w:rFonts w:asciiTheme="minorHAnsi" w:hAnsiTheme="minorHAnsi" w:cstheme="minorHAnsi"/>
        </w:rPr>
        <w:t>Le candidat peut faire parvenir une copie de sauvegarde dans les délais impartis pour la remise des candidatures ou des offres. Cette copie de sauvegarde, transmise à l'acheteur sur support papier ou sur support physique électronique doit être placée dans un pli comportant les mentions suivantes : « Copie de sauvegarde - intitulé de la consultation - le numéro de la consultation - la dénomination du candidat ».</w:t>
      </w:r>
    </w:p>
    <w:p w14:paraId="62A6ED84" w14:textId="77777777" w:rsidR="00161301" w:rsidRPr="006219C2" w:rsidRDefault="00161301" w:rsidP="00161301">
      <w:pPr>
        <w:pStyle w:val="Standarduser"/>
        <w:rPr>
          <w:rFonts w:asciiTheme="minorHAnsi" w:hAnsiTheme="minorHAnsi" w:cstheme="minorHAnsi"/>
        </w:rPr>
      </w:pPr>
    </w:p>
    <w:p w14:paraId="38F2CAFA" w14:textId="77777777" w:rsidR="00161301" w:rsidRPr="006219C2" w:rsidRDefault="00161301" w:rsidP="00161301">
      <w:pPr>
        <w:pStyle w:val="Standarduser"/>
        <w:rPr>
          <w:rFonts w:asciiTheme="minorHAnsi" w:hAnsiTheme="minorHAnsi" w:cstheme="minorHAnsi"/>
        </w:rPr>
      </w:pPr>
      <w:r w:rsidRPr="006219C2">
        <w:rPr>
          <w:rFonts w:asciiTheme="minorHAnsi" w:hAnsiTheme="minorHAnsi" w:cstheme="minorHAnsi"/>
        </w:rPr>
        <w:t>La copie de sauvegarde ne peut être ouverte que lorsque la candidature ou l’offre électronique :</w:t>
      </w:r>
    </w:p>
    <w:p w14:paraId="5561B37C" w14:textId="77777777" w:rsidR="00161301" w:rsidRPr="006219C2" w:rsidRDefault="00161301" w:rsidP="00161301">
      <w:pPr>
        <w:pStyle w:val="western"/>
        <w:keepNext/>
        <w:numPr>
          <w:ilvl w:val="0"/>
          <w:numId w:val="29"/>
        </w:numPr>
        <w:spacing w:before="0" w:beforeAutospacing="0"/>
        <w:ind w:left="714" w:hanging="357"/>
        <w:rPr>
          <w:rFonts w:asciiTheme="minorHAnsi" w:hAnsiTheme="minorHAnsi" w:cstheme="minorHAnsi"/>
        </w:rPr>
      </w:pPr>
      <w:r w:rsidRPr="006219C2">
        <w:rPr>
          <w:rFonts w:asciiTheme="minorHAnsi" w:hAnsiTheme="minorHAnsi" w:cstheme="minorHAnsi"/>
        </w:rPr>
        <w:t>contient un programme informatique malveillant (ou « virus ») ;</w:t>
      </w:r>
    </w:p>
    <w:p w14:paraId="202F6DA5" w14:textId="77777777" w:rsidR="00161301" w:rsidRPr="006219C2" w:rsidRDefault="00161301" w:rsidP="00161301">
      <w:pPr>
        <w:pStyle w:val="western"/>
        <w:keepNext/>
        <w:numPr>
          <w:ilvl w:val="0"/>
          <w:numId w:val="29"/>
        </w:numPr>
        <w:spacing w:before="0" w:beforeAutospacing="0"/>
        <w:ind w:left="714" w:hanging="357"/>
        <w:rPr>
          <w:rFonts w:asciiTheme="minorHAnsi" w:hAnsiTheme="minorHAnsi" w:cstheme="minorHAnsi"/>
        </w:rPr>
      </w:pPr>
      <w:r w:rsidRPr="006219C2">
        <w:rPr>
          <w:rFonts w:asciiTheme="minorHAnsi" w:hAnsiTheme="minorHAnsi" w:cstheme="minorHAnsi"/>
        </w:rPr>
        <w:t>est réceptionnée à la date limite de remise des plis de manière incomplète ;</w:t>
      </w:r>
    </w:p>
    <w:p w14:paraId="568E255D" w14:textId="77777777" w:rsidR="00161301" w:rsidRPr="006219C2" w:rsidRDefault="00161301" w:rsidP="00161301">
      <w:pPr>
        <w:pStyle w:val="western"/>
        <w:keepNext/>
        <w:numPr>
          <w:ilvl w:val="0"/>
          <w:numId w:val="29"/>
        </w:numPr>
        <w:spacing w:before="0" w:beforeAutospacing="0"/>
        <w:ind w:left="714" w:hanging="357"/>
        <w:rPr>
          <w:rFonts w:asciiTheme="minorHAnsi" w:hAnsiTheme="minorHAnsi" w:cstheme="minorHAnsi"/>
        </w:rPr>
      </w:pPr>
      <w:r w:rsidRPr="006219C2">
        <w:rPr>
          <w:rFonts w:asciiTheme="minorHAnsi" w:hAnsiTheme="minorHAnsi" w:cstheme="minorHAnsi"/>
        </w:rPr>
        <w:t>est réceptionnée hors délai, si l’acheteur dispose d’éléments tangibles montrant que le pli a commencé à être transmis avant l’échéance de fermeture de la remise des plis et si la copie de sauvegarde est, elle, parvenue dans les délais ;</w:t>
      </w:r>
    </w:p>
    <w:p w14:paraId="263C3322" w14:textId="77777777" w:rsidR="00161301" w:rsidRPr="006219C2" w:rsidRDefault="00161301" w:rsidP="00161301">
      <w:pPr>
        <w:pStyle w:val="western"/>
        <w:keepNext/>
        <w:numPr>
          <w:ilvl w:val="0"/>
          <w:numId w:val="29"/>
        </w:numPr>
        <w:spacing w:before="0" w:beforeAutospacing="0"/>
        <w:ind w:left="714" w:hanging="357"/>
        <w:rPr>
          <w:rFonts w:asciiTheme="minorHAnsi" w:hAnsiTheme="minorHAnsi" w:cstheme="minorHAnsi"/>
        </w:rPr>
      </w:pPr>
      <w:r w:rsidRPr="006219C2">
        <w:rPr>
          <w:rFonts w:asciiTheme="minorHAnsi" w:hAnsiTheme="minorHAnsi" w:cstheme="minorHAnsi"/>
        </w:rPr>
        <w:t>n’a pas pu être ouverte par l’acheteur.</w:t>
      </w:r>
    </w:p>
    <w:p w14:paraId="6E826ABA" w14:textId="77777777" w:rsidR="00161301" w:rsidRPr="006219C2" w:rsidRDefault="00161301" w:rsidP="00161301">
      <w:pPr>
        <w:pStyle w:val="Standarduser"/>
        <w:rPr>
          <w:rFonts w:asciiTheme="minorHAnsi" w:hAnsiTheme="minorHAnsi" w:cstheme="minorHAnsi"/>
        </w:rPr>
      </w:pPr>
    </w:p>
    <w:p w14:paraId="1C45576F" w14:textId="77777777" w:rsidR="00161301" w:rsidRPr="006219C2" w:rsidRDefault="00161301" w:rsidP="00161301">
      <w:pPr>
        <w:pStyle w:val="Standarduser"/>
        <w:rPr>
          <w:rFonts w:asciiTheme="minorHAnsi" w:hAnsiTheme="minorHAnsi" w:cstheme="minorHAnsi"/>
        </w:rPr>
      </w:pPr>
      <w:r w:rsidRPr="006219C2">
        <w:rPr>
          <w:rFonts w:asciiTheme="minorHAnsi" w:hAnsiTheme="minorHAnsi" w:cstheme="minorHAnsi"/>
        </w:rP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2B380C86" w14:textId="77777777" w:rsidR="00161301" w:rsidRPr="006219C2" w:rsidRDefault="00161301" w:rsidP="00161301">
      <w:pPr>
        <w:pStyle w:val="Standarduser"/>
        <w:rPr>
          <w:rFonts w:asciiTheme="minorHAnsi" w:hAnsiTheme="minorHAnsi" w:cstheme="minorHAnsi"/>
        </w:rPr>
      </w:pPr>
    </w:p>
    <w:p w14:paraId="20454A4C" w14:textId="77777777" w:rsidR="00161301" w:rsidRPr="006219C2" w:rsidRDefault="00161301" w:rsidP="00161301">
      <w:pPr>
        <w:pStyle w:val="Standarduser"/>
        <w:rPr>
          <w:rFonts w:asciiTheme="minorHAnsi" w:hAnsiTheme="minorHAnsi" w:cstheme="minorHAnsi"/>
        </w:rPr>
      </w:pPr>
      <w:r w:rsidRPr="006219C2">
        <w:rPr>
          <w:rFonts w:asciiTheme="minorHAnsi" w:hAnsiTheme="minorHAnsi" w:cstheme="minorHAnsi"/>
        </w:rPr>
        <w:t xml:space="preserve">Le candidat ou le soumissionnaire qui envoie une copie de sauvegarde par voie postale, le fait à l'adresse suivante : LADOM – RAJA – 27 rue Oudinot 75007 Paris. </w:t>
      </w:r>
    </w:p>
    <w:p w14:paraId="7F978018" w14:textId="77777777" w:rsidR="00161301" w:rsidRDefault="00161301">
      <w:pPr>
        <w:spacing w:after="0" w:line="240" w:lineRule="auto"/>
        <w:jc w:val="both"/>
        <w:rPr>
          <w:rFonts w:cs="Arial"/>
          <w:sz w:val="20"/>
          <w:szCs w:val="20"/>
        </w:rPr>
      </w:pPr>
    </w:p>
    <w:p w14:paraId="58286CDB" w14:textId="37E8C135" w:rsidR="002C557E" w:rsidRPr="00934AFC" w:rsidRDefault="006C15B3">
      <w:pPr>
        <w:pStyle w:val="Titre3"/>
        <w:ind w:left="1134"/>
        <w:jc w:val="both"/>
        <w:rPr>
          <w:rFonts w:asciiTheme="minorHAnsi" w:hAnsiTheme="minorHAnsi"/>
          <w:b/>
          <w:color w:val="auto"/>
          <w:sz w:val="20"/>
        </w:rPr>
      </w:pPr>
      <w:bookmarkStart w:id="24" w:name="_Toc194222655"/>
      <w:r w:rsidRPr="00934AFC">
        <w:rPr>
          <w:rFonts w:asciiTheme="minorHAnsi" w:hAnsiTheme="minorHAnsi" w:cstheme="minorHAnsi"/>
          <w:b/>
          <w:color w:val="auto"/>
          <w:sz w:val="20"/>
        </w:rPr>
        <w:t>1</w:t>
      </w:r>
      <w:r w:rsidR="003F1AE7" w:rsidRPr="00934AFC">
        <w:rPr>
          <w:rFonts w:asciiTheme="minorHAnsi" w:hAnsiTheme="minorHAnsi" w:cstheme="minorHAnsi"/>
          <w:b/>
          <w:color w:val="auto"/>
          <w:sz w:val="20"/>
        </w:rPr>
        <w:t>5</w:t>
      </w:r>
      <w:r w:rsidRPr="00934AFC">
        <w:rPr>
          <w:rFonts w:asciiTheme="minorHAnsi" w:hAnsiTheme="minorHAnsi" w:cstheme="minorHAnsi"/>
          <w:b/>
          <w:color w:val="auto"/>
          <w:sz w:val="20"/>
        </w:rPr>
        <w:t>.2.5 Notification du marché</w:t>
      </w:r>
      <w:bookmarkEnd w:id="24"/>
    </w:p>
    <w:p w14:paraId="21E4E7D9" w14:textId="77777777" w:rsidR="002C557E" w:rsidRPr="00934AFC" w:rsidRDefault="002C557E">
      <w:pPr>
        <w:pStyle w:val="Commentaire"/>
        <w:jc w:val="both"/>
        <w:rPr>
          <w:rFonts w:ascii="Calibri" w:hAnsi="Calibri"/>
        </w:rPr>
      </w:pPr>
    </w:p>
    <w:p w14:paraId="254663D2" w14:textId="77777777" w:rsidR="005913EE" w:rsidRDefault="005913EE" w:rsidP="005913EE">
      <w:pPr>
        <w:pStyle w:val="Paragraphedeliste"/>
        <w:spacing w:after="0" w:line="240" w:lineRule="auto"/>
        <w:ind w:left="0"/>
        <w:jc w:val="both"/>
        <w:rPr>
          <w:rFonts w:cs="Arial"/>
          <w:sz w:val="20"/>
          <w:szCs w:val="20"/>
        </w:rPr>
      </w:pPr>
      <w:r w:rsidRPr="00934AFC">
        <w:rPr>
          <w:rFonts w:cstheme="minorHAnsi"/>
          <w:sz w:val="20"/>
          <w:szCs w:val="20"/>
        </w:rPr>
        <w:t>Au stade de l’attribution du marché, il sera demandé au candidat classé en 1</w:t>
      </w:r>
      <w:r w:rsidRPr="00934AFC">
        <w:rPr>
          <w:rFonts w:cstheme="minorHAnsi"/>
          <w:sz w:val="20"/>
          <w:szCs w:val="20"/>
          <w:vertAlign w:val="superscript"/>
        </w:rPr>
        <w:t>ère</w:t>
      </w:r>
      <w:r w:rsidRPr="00934AFC">
        <w:rPr>
          <w:rFonts w:cstheme="minorHAnsi"/>
          <w:sz w:val="20"/>
          <w:szCs w:val="20"/>
        </w:rPr>
        <w:t xml:space="preserve"> position de transmettre un acte d’engagement signé manuscritement par voie postale.</w:t>
      </w:r>
    </w:p>
    <w:p w14:paraId="746EBA38" w14:textId="77777777" w:rsidR="002C557E" w:rsidRDefault="002C557E">
      <w:pPr>
        <w:pStyle w:val="Commentaire"/>
        <w:jc w:val="both"/>
        <w:rPr>
          <w:rFonts w:asciiTheme="minorHAnsi" w:hAnsiTheme="minorHAnsi" w:cs="Arial"/>
          <w:sz w:val="22"/>
          <w:szCs w:val="22"/>
        </w:rPr>
      </w:pPr>
    </w:p>
    <w:p w14:paraId="56EAF186" w14:textId="77777777" w:rsidR="002C557E" w:rsidRDefault="006C15B3">
      <w:pPr>
        <w:pStyle w:val="Titre2"/>
        <w:ind w:left="709"/>
        <w:jc w:val="both"/>
        <w:rPr>
          <w:rFonts w:asciiTheme="minorHAnsi" w:hAnsiTheme="minorHAnsi"/>
          <w:b/>
          <w:color w:val="auto"/>
          <w:sz w:val="20"/>
          <w:u w:val="single"/>
        </w:rPr>
      </w:pPr>
      <w:bookmarkStart w:id="25" w:name="_Toc194222656"/>
      <w:r>
        <w:rPr>
          <w:rFonts w:asciiTheme="minorHAnsi" w:hAnsiTheme="minorHAnsi" w:cstheme="minorHAnsi"/>
          <w:b/>
          <w:color w:val="auto"/>
          <w:sz w:val="20"/>
          <w:szCs w:val="22"/>
          <w:u w:val="single"/>
        </w:rPr>
        <w:t xml:space="preserve">14.3 </w:t>
      </w:r>
      <w:r>
        <w:rPr>
          <w:rFonts w:asciiTheme="minorHAnsi" w:hAnsiTheme="minorHAnsi" w:cstheme="minorHAnsi"/>
          <w:b/>
          <w:color w:val="auto"/>
          <w:sz w:val="20"/>
          <w:u w:val="single"/>
        </w:rPr>
        <w:t>Modalités de présentation de la candidature et de l’offre du candidat</w:t>
      </w:r>
      <w:bookmarkEnd w:id="25"/>
    </w:p>
    <w:p w14:paraId="0E409333" w14:textId="616F4D71" w:rsidR="002C557E" w:rsidRDefault="006C15B3">
      <w:pPr>
        <w:spacing w:after="0" w:line="240" w:lineRule="auto"/>
        <w:jc w:val="both"/>
        <w:rPr>
          <w:rFonts w:cs="Arial"/>
          <w:sz w:val="20"/>
          <w:szCs w:val="20"/>
        </w:rPr>
      </w:pPr>
      <w:r>
        <w:rPr>
          <w:rFonts w:cstheme="minorHAnsi"/>
          <w:sz w:val="20"/>
          <w:szCs w:val="20"/>
        </w:rPr>
        <w:t>Les réponses des candidats doivent être rédigées en français et exprimées en euros. Chaque candidat devra produire séparément la candidature et l’offre, dans deux dossiers différents, aux conditions définies ci-dessous :</w:t>
      </w:r>
    </w:p>
    <w:p w14:paraId="5E5BC61F" w14:textId="77777777" w:rsidR="002C557E" w:rsidRDefault="002C557E">
      <w:pPr>
        <w:spacing w:after="0" w:line="240" w:lineRule="auto"/>
        <w:jc w:val="both"/>
        <w:rPr>
          <w:rFonts w:cs="Arial"/>
          <w:sz w:val="20"/>
          <w:szCs w:val="20"/>
        </w:rPr>
      </w:pPr>
    </w:p>
    <w:p w14:paraId="01CC6EC1" w14:textId="77777777" w:rsidR="002C557E" w:rsidRDefault="006C15B3">
      <w:pPr>
        <w:spacing w:after="0" w:line="240" w:lineRule="auto"/>
        <w:jc w:val="both"/>
        <w:rPr>
          <w:rFonts w:cs="Arial"/>
          <w:sz w:val="20"/>
          <w:szCs w:val="20"/>
        </w:rPr>
      </w:pPr>
      <w:r>
        <w:rPr>
          <w:rFonts w:cstheme="minorHAnsi"/>
          <w:sz w:val="20"/>
          <w:szCs w:val="20"/>
          <w:u w:val="single"/>
        </w:rPr>
        <w:t>Pour la candidature :</w:t>
      </w:r>
    </w:p>
    <w:p w14:paraId="1AC18D46" w14:textId="77777777" w:rsidR="002C557E" w:rsidRDefault="002C557E">
      <w:pPr>
        <w:spacing w:after="0" w:line="240" w:lineRule="auto"/>
        <w:contextualSpacing/>
        <w:jc w:val="both"/>
        <w:rPr>
          <w:rFonts w:cs="Arial"/>
          <w:b/>
          <w:sz w:val="20"/>
          <w:szCs w:val="20"/>
        </w:rPr>
      </w:pPr>
      <w:bookmarkStart w:id="26" w:name="_Hlk971275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
        <w:gridCol w:w="3241"/>
        <w:gridCol w:w="3998"/>
        <w:gridCol w:w="1406"/>
      </w:tblGrid>
      <w:tr w:rsidR="002C557E" w14:paraId="60A2CA73" w14:textId="77777777" w:rsidTr="00881303">
        <w:trPr>
          <w:trHeight w:val="373"/>
        </w:trPr>
        <w:tc>
          <w:tcPr>
            <w:tcW w:w="230" w:type="pct"/>
            <w:vAlign w:val="center"/>
          </w:tcPr>
          <w:p w14:paraId="0E5581E3" w14:textId="77777777" w:rsidR="002C557E" w:rsidRDefault="006C15B3">
            <w:pPr>
              <w:spacing w:after="0"/>
              <w:jc w:val="center"/>
              <w:rPr>
                <w:b/>
                <w:bCs/>
                <w:color w:val="000000"/>
                <w:sz w:val="20"/>
                <w:szCs w:val="20"/>
              </w:rPr>
            </w:pPr>
            <w:r>
              <w:rPr>
                <w:b/>
                <w:bCs/>
                <w:color w:val="000000" w:themeColor="text1"/>
                <w:sz w:val="20"/>
                <w:szCs w:val="20"/>
              </w:rPr>
              <w:t>N°</w:t>
            </w:r>
          </w:p>
        </w:tc>
        <w:tc>
          <w:tcPr>
            <w:tcW w:w="3994" w:type="pct"/>
            <w:gridSpan w:val="2"/>
            <w:shd w:val="clear" w:color="auto" w:fill="D9D9D9"/>
            <w:vAlign w:val="center"/>
          </w:tcPr>
          <w:p w14:paraId="0164A893" w14:textId="77777777" w:rsidR="002C557E" w:rsidRDefault="006C15B3">
            <w:pPr>
              <w:spacing w:after="0"/>
              <w:jc w:val="center"/>
              <w:rPr>
                <w:b/>
                <w:bCs/>
                <w:color w:val="000000"/>
                <w:sz w:val="20"/>
                <w:szCs w:val="20"/>
              </w:rPr>
            </w:pPr>
            <w:r>
              <w:rPr>
                <w:b/>
                <w:bCs/>
                <w:color w:val="000000" w:themeColor="text1"/>
                <w:sz w:val="20"/>
                <w:szCs w:val="20"/>
              </w:rPr>
              <w:t>Libellé</w:t>
            </w:r>
          </w:p>
        </w:tc>
        <w:tc>
          <w:tcPr>
            <w:tcW w:w="776" w:type="pct"/>
            <w:shd w:val="clear" w:color="auto" w:fill="D9D9D9"/>
          </w:tcPr>
          <w:p w14:paraId="0DA3D158" w14:textId="77777777" w:rsidR="002C557E" w:rsidRDefault="006C15B3">
            <w:pPr>
              <w:spacing w:after="0"/>
              <w:jc w:val="center"/>
              <w:rPr>
                <w:b/>
                <w:bCs/>
                <w:color w:val="000000"/>
                <w:sz w:val="20"/>
                <w:szCs w:val="20"/>
              </w:rPr>
            </w:pPr>
            <w:r>
              <w:rPr>
                <w:b/>
                <w:bCs/>
                <w:color w:val="000000" w:themeColor="text1"/>
                <w:sz w:val="20"/>
                <w:szCs w:val="20"/>
              </w:rPr>
              <w:t>Auto-contrôle candidat</w:t>
            </w:r>
          </w:p>
        </w:tc>
      </w:tr>
      <w:tr w:rsidR="002C557E" w14:paraId="34796109" w14:textId="77777777" w:rsidTr="00881303">
        <w:trPr>
          <w:trHeight w:val="2268"/>
        </w:trPr>
        <w:tc>
          <w:tcPr>
            <w:tcW w:w="230" w:type="pct"/>
          </w:tcPr>
          <w:p w14:paraId="603D8CEF" w14:textId="77777777" w:rsidR="002C557E" w:rsidRDefault="006C15B3">
            <w:pPr>
              <w:rPr>
                <w:color w:val="000000"/>
                <w:sz w:val="20"/>
                <w:szCs w:val="20"/>
              </w:rPr>
            </w:pPr>
            <w:r>
              <w:rPr>
                <w:b/>
                <w:bCs/>
                <w:color w:val="000000" w:themeColor="text1"/>
                <w:sz w:val="20"/>
                <w:szCs w:val="20"/>
              </w:rPr>
              <w:t xml:space="preserve">1. </w:t>
            </w:r>
          </w:p>
        </w:tc>
        <w:tc>
          <w:tcPr>
            <w:tcW w:w="1788" w:type="pct"/>
          </w:tcPr>
          <w:p w14:paraId="3454853E" w14:textId="77777777" w:rsidR="002C557E" w:rsidRDefault="006C15B3">
            <w:pPr>
              <w:spacing w:after="0" w:line="240" w:lineRule="auto"/>
              <w:jc w:val="both"/>
              <w:rPr>
                <w:rFonts w:cs="Arial"/>
                <w:sz w:val="20"/>
                <w:szCs w:val="20"/>
              </w:rPr>
            </w:pPr>
            <w:r>
              <w:rPr>
                <w:rFonts w:cs="Arial"/>
                <w:b/>
                <w:sz w:val="20"/>
                <w:szCs w:val="20"/>
              </w:rPr>
              <w:t>La lettre de candidature (ou formulaire DC1)</w:t>
            </w:r>
            <w:r>
              <w:rPr>
                <w:rFonts w:cs="Arial"/>
                <w:sz w:val="20"/>
                <w:szCs w:val="20"/>
              </w:rPr>
              <w:t xml:space="preserve"> ou une lettre d’intention de participer au marché sur papier à entête de l’entreprise, et l'habilitation du mandataire par ses cotraitants dans le cas où l'offre serait présentée par un groupement d'entreprises solidaires ;</w:t>
            </w:r>
          </w:p>
        </w:tc>
        <w:tc>
          <w:tcPr>
            <w:tcW w:w="2205" w:type="pct"/>
            <w:vMerge w:val="restart"/>
          </w:tcPr>
          <w:p w14:paraId="29885BE3" w14:textId="77777777" w:rsidR="002C557E" w:rsidRDefault="006C15B3">
            <w:pPr>
              <w:pStyle w:val="Default"/>
              <w:contextualSpacing/>
              <w:jc w:val="both"/>
              <w:rPr>
                <w:rFonts w:asciiTheme="minorHAnsi" w:hAnsiTheme="minorHAnsi" w:cs="Times New (W1)"/>
                <w:sz w:val="20"/>
                <w:szCs w:val="20"/>
              </w:rPr>
            </w:pPr>
            <w:r>
              <w:rPr>
                <w:rFonts w:cs="Arial"/>
                <w:b/>
                <w:sz w:val="20"/>
                <w:szCs w:val="20"/>
              </w:rPr>
              <w:t xml:space="preserve">Ou </w:t>
            </w:r>
            <w:r>
              <w:rPr>
                <w:rFonts w:asciiTheme="minorHAnsi" w:hAnsiTheme="minorHAnsi"/>
                <w:color w:val="auto"/>
                <w:sz w:val="20"/>
                <w:szCs w:val="20"/>
              </w:rPr>
              <w:t xml:space="preserve">le document unique de marché européen (DUME) rempli dans toutes les rubriques appropriées </w:t>
            </w:r>
            <w:r>
              <w:rPr>
                <w:rFonts w:asciiTheme="minorHAnsi" w:hAnsiTheme="minorHAnsi" w:cs="Times New (W1)"/>
                <w:sz w:val="20"/>
                <w:szCs w:val="20"/>
              </w:rPr>
              <w:t>disponible à l’adresse suivante :</w:t>
            </w:r>
          </w:p>
          <w:p w14:paraId="6F39EE6D" w14:textId="77777777" w:rsidR="002C557E" w:rsidRDefault="006C15B3">
            <w:pPr>
              <w:pStyle w:val="Default"/>
              <w:contextualSpacing/>
              <w:jc w:val="both"/>
              <w:rPr>
                <w:rFonts w:asciiTheme="minorHAnsi" w:hAnsiTheme="minorHAnsi"/>
                <w:sz w:val="20"/>
                <w:szCs w:val="20"/>
              </w:rPr>
            </w:pPr>
            <w:r>
              <w:rPr>
                <w:rFonts w:asciiTheme="minorHAnsi" w:hAnsiTheme="minorHAnsi" w:cs="Times New (W1)"/>
                <w:sz w:val="20"/>
                <w:szCs w:val="20"/>
              </w:rPr>
              <w:t xml:space="preserve"> </w:t>
            </w:r>
            <w:hyperlink r:id="rId12" w:tooltip="https://ec.europa.eu/tools/espd/filter?lang=fr" w:history="1">
              <w:r>
                <w:rPr>
                  <w:rStyle w:val="Lienhypertexte"/>
                  <w:rFonts w:asciiTheme="minorHAnsi" w:hAnsiTheme="minorHAnsi"/>
                  <w:sz w:val="20"/>
                  <w:szCs w:val="20"/>
                </w:rPr>
                <w:t>https://ec.europa.eu/tools/espd/filter?lang=fr</w:t>
              </w:r>
            </w:hyperlink>
          </w:p>
          <w:p w14:paraId="1C7CB912" w14:textId="77777777" w:rsidR="002C557E" w:rsidRDefault="006C15B3">
            <w:pPr>
              <w:contextualSpacing/>
              <w:jc w:val="both"/>
              <w:rPr>
                <w:sz w:val="20"/>
                <w:szCs w:val="20"/>
              </w:rPr>
            </w:pPr>
            <w:r>
              <w:rPr>
                <w:sz w:val="20"/>
                <w:szCs w:val="20"/>
              </w:rPr>
              <w:t>Les candidats sont autorisés à se limiter à indiquer dans le document unique de marché européen qu'ils disposent de l'aptitude et des capacités requises sans fournir d'informations particulières sur celles-ci. Ce dernier est rédigé en français.</w:t>
            </w:r>
          </w:p>
        </w:tc>
        <w:tc>
          <w:tcPr>
            <w:tcW w:w="776" w:type="pct"/>
          </w:tcPr>
          <w:p w14:paraId="77D4A98C" w14:textId="77777777" w:rsidR="002C557E" w:rsidRDefault="006C15B3">
            <w:pPr>
              <w:pStyle w:val="Default"/>
              <w:contextualSpacing/>
              <w:jc w:val="both"/>
              <w:rPr>
                <w:rFonts w:cs="Arial"/>
                <w:b/>
                <w:sz w:val="20"/>
                <w:szCs w:val="20"/>
              </w:rPr>
            </w:pPr>
            <w:r>
              <w:rPr>
                <w:rFonts w:ascii="MS Gothic" w:eastAsia="MS Gothic" w:hAnsi="MS Gothic" w:cs="Arial" w:hint="eastAsia"/>
                <w:b/>
                <w:sz w:val="20"/>
                <w:szCs w:val="20"/>
              </w:rPr>
              <w:t>☐</w:t>
            </w:r>
          </w:p>
        </w:tc>
      </w:tr>
      <w:tr w:rsidR="002C557E" w14:paraId="1C57099A" w14:textId="77777777" w:rsidTr="00881303">
        <w:trPr>
          <w:trHeight w:val="647"/>
        </w:trPr>
        <w:tc>
          <w:tcPr>
            <w:tcW w:w="230" w:type="pct"/>
          </w:tcPr>
          <w:p w14:paraId="2F8C75CE" w14:textId="77777777" w:rsidR="002C557E" w:rsidRDefault="006C15B3">
            <w:pPr>
              <w:rPr>
                <w:b/>
                <w:bCs/>
                <w:color w:val="000000"/>
                <w:sz w:val="20"/>
                <w:szCs w:val="20"/>
              </w:rPr>
            </w:pPr>
            <w:r>
              <w:rPr>
                <w:b/>
                <w:bCs/>
                <w:color w:val="000000" w:themeColor="text1"/>
                <w:sz w:val="20"/>
                <w:szCs w:val="20"/>
              </w:rPr>
              <w:t>2.</w:t>
            </w:r>
          </w:p>
        </w:tc>
        <w:tc>
          <w:tcPr>
            <w:tcW w:w="1788" w:type="pct"/>
          </w:tcPr>
          <w:p w14:paraId="3A902A04" w14:textId="77777777" w:rsidR="002C557E" w:rsidRDefault="006C15B3">
            <w:pPr>
              <w:spacing w:after="0" w:line="240" w:lineRule="auto"/>
              <w:jc w:val="both"/>
              <w:rPr>
                <w:rFonts w:cs="Arial"/>
                <w:sz w:val="20"/>
                <w:szCs w:val="20"/>
              </w:rPr>
            </w:pPr>
            <w:r>
              <w:rPr>
                <w:rFonts w:cs="Arial"/>
                <w:b/>
                <w:sz w:val="20"/>
                <w:szCs w:val="20"/>
              </w:rPr>
              <w:t>La déclaration du candidat (ou formulaire DC2)</w:t>
            </w:r>
            <w:r>
              <w:rPr>
                <w:rFonts w:cs="Arial"/>
                <w:sz w:val="20"/>
                <w:szCs w:val="20"/>
              </w:rPr>
              <w:t xml:space="preserve"> remplie dans toutes ses rubriques, et si les candidats sont en redressement judiciaire, la copie du ou des jugements prononcés à cet effet (section C-2 de la déclaration) ;</w:t>
            </w:r>
          </w:p>
        </w:tc>
        <w:tc>
          <w:tcPr>
            <w:tcW w:w="2205" w:type="pct"/>
            <w:vMerge/>
          </w:tcPr>
          <w:p w14:paraId="47A8AE8C" w14:textId="77777777" w:rsidR="002C557E" w:rsidRDefault="002C557E">
            <w:pPr>
              <w:spacing w:after="0" w:line="240" w:lineRule="auto"/>
              <w:jc w:val="both"/>
              <w:rPr>
                <w:rFonts w:cs="Arial"/>
                <w:b/>
                <w:sz w:val="20"/>
                <w:szCs w:val="20"/>
              </w:rPr>
            </w:pPr>
          </w:p>
        </w:tc>
        <w:tc>
          <w:tcPr>
            <w:tcW w:w="776" w:type="pct"/>
          </w:tcPr>
          <w:p w14:paraId="2D3D1B8F" w14:textId="77777777" w:rsidR="002C557E" w:rsidRDefault="006C15B3">
            <w:pPr>
              <w:spacing w:after="0" w:line="240" w:lineRule="auto"/>
              <w:jc w:val="both"/>
              <w:rPr>
                <w:rFonts w:cs="Arial"/>
                <w:b/>
                <w:sz w:val="20"/>
                <w:szCs w:val="20"/>
              </w:rPr>
            </w:pPr>
            <w:r>
              <w:rPr>
                <w:rFonts w:ascii="MS Gothic" w:eastAsia="MS Gothic" w:hAnsi="MS Gothic" w:cs="Arial" w:hint="eastAsia"/>
                <w:b/>
                <w:sz w:val="20"/>
                <w:szCs w:val="20"/>
              </w:rPr>
              <w:t>☐</w:t>
            </w:r>
          </w:p>
        </w:tc>
      </w:tr>
      <w:tr w:rsidR="002C557E" w14:paraId="6D451EAB" w14:textId="77777777" w:rsidTr="00881303">
        <w:trPr>
          <w:trHeight w:val="647"/>
        </w:trPr>
        <w:tc>
          <w:tcPr>
            <w:tcW w:w="230" w:type="pct"/>
            <w:vAlign w:val="center"/>
          </w:tcPr>
          <w:p w14:paraId="52182BD1" w14:textId="77777777" w:rsidR="002C557E" w:rsidRDefault="006C15B3">
            <w:pPr>
              <w:rPr>
                <w:b/>
                <w:bCs/>
                <w:color w:val="000000"/>
                <w:sz w:val="20"/>
                <w:szCs w:val="20"/>
              </w:rPr>
            </w:pPr>
            <w:r>
              <w:rPr>
                <w:b/>
                <w:bCs/>
                <w:color w:val="000000" w:themeColor="text1"/>
                <w:sz w:val="20"/>
                <w:szCs w:val="20"/>
              </w:rPr>
              <w:lastRenderedPageBreak/>
              <w:t>3.</w:t>
            </w:r>
          </w:p>
        </w:tc>
        <w:tc>
          <w:tcPr>
            <w:tcW w:w="3994" w:type="pct"/>
            <w:gridSpan w:val="2"/>
            <w:vAlign w:val="center"/>
          </w:tcPr>
          <w:p w14:paraId="0455C6B9" w14:textId="77777777" w:rsidR="002C557E" w:rsidRDefault="006C15B3">
            <w:pPr>
              <w:spacing w:after="0" w:line="240" w:lineRule="auto"/>
              <w:jc w:val="both"/>
              <w:rPr>
                <w:rFonts w:cs="Arial"/>
                <w:sz w:val="20"/>
                <w:szCs w:val="20"/>
              </w:rPr>
            </w:pPr>
            <w:r>
              <w:rPr>
                <w:rFonts w:cs="Arial"/>
                <w:b/>
                <w:sz w:val="20"/>
                <w:szCs w:val="20"/>
              </w:rPr>
              <w:t>Une présentation de l’entreprise </w:t>
            </w:r>
            <w:r>
              <w:rPr>
                <w:rFonts w:cs="Arial"/>
                <w:sz w:val="20"/>
                <w:szCs w:val="20"/>
              </w:rPr>
              <w:t>: organisation de la société, effectifs du candidat, certificats, références, etc.</w:t>
            </w:r>
          </w:p>
        </w:tc>
        <w:tc>
          <w:tcPr>
            <w:tcW w:w="776" w:type="pct"/>
          </w:tcPr>
          <w:p w14:paraId="69B559DB" w14:textId="77777777" w:rsidR="002C557E" w:rsidRDefault="006C15B3">
            <w:pPr>
              <w:spacing w:after="0" w:line="240" w:lineRule="auto"/>
              <w:jc w:val="both"/>
              <w:rPr>
                <w:rFonts w:cs="Arial"/>
                <w:b/>
                <w:sz w:val="20"/>
                <w:szCs w:val="20"/>
              </w:rPr>
            </w:pPr>
            <w:r>
              <w:rPr>
                <w:rFonts w:ascii="MS Gothic" w:eastAsia="MS Gothic" w:hAnsi="MS Gothic" w:cs="Arial" w:hint="eastAsia"/>
                <w:b/>
                <w:sz w:val="20"/>
                <w:szCs w:val="20"/>
              </w:rPr>
              <w:t>☐</w:t>
            </w:r>
            <w:bookmarkEnd w:id="26"/>
          </w:p>
        </w:tc>
      </w:tr>
    </w:tbl>
    <w:p w14:paraId="0FB6667B" w14:textId="77777777" w:rsidR="002C557E" w:rsidRDefault="002C557E">
      <w:pPr>
        <w:spacing w:after="0" w:line="240" w:lineRule="auto"/>
        <w:contextualSpacing/>
        <w:jc w:val="both"/>
        <w:rPr>
          <w:rFonts w:cs="Arial"/>
          <w:b/>
          <w:sz w:val="20"/>
          <w:szCs w:val="20"/>
        </w:rPr>
      </w:pPr>
    </w:p>
    <w:p w14:paraId="3AF360D4" w14:textId="77777777" w:rsidR="002C557E" w:rsidRDefault="006C15B3">
      <w:pPr>
        <w:spacing w:after="0" w:line="240" w:lineRule="auto"/>
        <w:contextualSpacing/>
        <w:jc w:val="both"/>
        <w:rPr>
          <w:rFonts w:cs="Arial"/>
          <w:b/>
          <w:sz w:val="20"/>
          <w:szCs w:val="20"/>
        </w:rPr>
      </w:pPr>
      <w:r>
        <w:rPr>
          <w:rFonts w:cstheme="minorHAnsi"/>
          <w:b/>
          <w:sz w:val="20"/>
          <w:szCs w:val="20"/>
        </w:rPr>
        <w:t xml:space="preserve">Groupement : </w:t>
      </w:r>
    </w:p>
    <w:p w14:paraId="25D6720B" w14:textId="77777777" w:rsidR="002C557E" w:rsidRDefault="006C15B3">
      <w:pPr>
        <w:spacing w:after="0" w:line="240" w:lineRule="auto"/>
        <w:jc w:val="both"/>
        <w:rPr>
          <w:rFonts w:ascii="Calibri" w:hAnsi="Calibri"/>
          <w:sz w:val="20"/>
          <w:szCs w:val="20"/>
        </w:rPr>
      </w:pPr>
      <w:r>
        <w:rPr>
          <w:rFonts w:cstheme="minorHAnsi"/>
          <w:sz w:val="20"/>
          <w:szCs w:val="20"/>
        </w:rPr>
        <w:t>En cas de sous-traitance ou de groupement : le candidat cotraitant/sous-traitant produit les mêmes documents que ceux exigés des candidats par l'acheteur public.</w:t>
      </w:r>
    </w:p>
    <w:p w14:paraId="2A421A85" w14:textId="77777777" w:rsidR="002C557E" w:rsidRDefault="006C15B3">
      <w:pPr>
        <w:spacing w:after="0" w:line="240" w:lineRule="auto"/>
        <w:jc w:val="both"/>
        <w:rPr>
          <w:rFonts w:ascii="Calibri" w:hAnsi="Calibri"/>
          <w:sz w:val="20"/>
          <w:szCs w:val="20"/>
        </w:rPr>
      </w:pPr>
      <w:r>
        <w:rPr>
          <w:rFonts w:cstheme="minorHAnsi"/>
          <w:sz w:val="20"/>
          <w:szCs w:val="20"/>
        </w:rPr>
        <w:t>En outre, pour la sous-traitance, afin de justifier qu'il dispose des capacités de ce ou ces sous-traitants pour l'exécution du marché, le candidat produit soit le contrat de sous-traitance occulté de toute mention qui n’aurait pas à être transmise au stade des candidatures notamment le prix, soit un engagement écrit du ou des sous-traitants (rubrique E du formulaire DC2).</w:t>
      </w:r>
    </w:p>
    <w:p w14:paraId="45003B34" w14:textId="77777777" w:rsidR="002C557E" w:rsidRDefault="002C557E">
      <w:pPr>
        <w:spacing w:after="0" w:line="240" w:lineRule="auto"/>
        <w:jc w:val="both"/>
        <w:rPr>
          <w:rFonts w:ascii="Calibri" w:hAnsi="Calibri"/>
          <w:sz w:val="20"/>
          <w:szCs w:val="20"/>
        </w:rPr>
      </w:pPr>
    </w:p>
    <w:p w14:paraId="34EC2065" w14:textId="77777777" w:rsidR="002C557E" w:rsidRDefault="006C15B3">
      <w:pPr>
        <w:spacing w:after="0" w:line="240" w:lineRule="auto"/>
        <w:jc w:val="both"/>
        <w:rPr>
          <w:rFonts w:ascii="Calibri" w:hAnsi="Calibri"/>
          <w:b/>
          <w:sz w:val="20"/>
          <w:szCs w:val="20"/>
        </w:rPr>
      </w:pPr>
      <w:r>
        <w:rPr>
          <w:rFonts w:cstheme="minorHAnsi"/>
          <w:b/>
          <w:sz w:val="20"/>
          <w:szCs w:val="20"/>
        </w:rPr>
        <w:t>Sous-traitance :</w:t>
      </w:r>
    </w:p>
    <w:p w14:paraId="61A388BF" w14:textId="77777777" w:rsidR="002C557E" w:rsidRDefault="006C15B3">
      <w:pPr>
        <w:spacing w:after="0" w:line="240" w:lineRule="auto"/>
        <w:jc w:val="both"/>
        <w:rPr>
          <w:rFonts w:ascii="Calibri" w:hAnsi="Calibri"/>
          <w:sz w:val="20"/>
          <w:szCs w:val="20"/>
        </w:rPr>
      </w:pPr>
      <w:r>
        <w:rPr>
          <w:rFonts w:cstheme="minorHAnsi"/>
          <w:sz w:val="20"/>
          <w:szCs w:val="20"/>
        </w:rPr>
        <w:t>En cas de sous-traitance ou de groupement : le candidat cotraitant/sous-traitant produit les mêmes documents que ceux exigés des candidats par l'acheteur public.</w:t>
      </w:r>
    </w:p>
    <w:p w14:paraId="02B5A886" w14:textId="77777777" w:rsidR="002C557E" w:rsidRDefault="006C15B3">
      <w:pPr>
        <w:spacing w:after="0" w:line="240" w:lineRule="auto"/>
        <w:jc w:val="both"/>
        <w:rPr>
          <w:rFonts w:ascii="Calibri" w:hAnsi="Calibri"/>
          <w:sz w:val="20"/>
          <w:szCs w:val="20"/>
        </w:rPr>
      </w:pPr>
      <w:r>
        <w:rPr>
          <w:rFonts w:cstheme="minorHAnsi"/>
          <w:sz w:val="20"/>
          <w:szCs w:val="20"/>
        </w:rPr>
        <w:t>En outre, pour la sous-traitance, afin de justifier qu'il dispose des capacités de ce ou ces sous-traitants pour l'exécution du marché, le candidat produit soit le contrat de sous-traitance occulté de toute mention qui n’aurait pas à être transmise au stade des candidatures notamment le prix, soit un engagement écrit du ou des sous-traitants (rubrique E du formulaire DC2).</w:t>
      </w:r>
    </w:p>
    <w:p w14:paraId="0E0ED4BB" w14:textId="77777777" w:rsidR="002C557E" w:rsidRDefault="006C15B3">
      <w:pPr>
        <w:spacing w:after="0" w:line="240" w:lineRule="auto"/>
        <w:jc w:val="both"/>
        <w:rPr>
          <w:rFonts w:ascii="Calibri" w:hAnsi="Calibri"/>
          <w:sz w:val="20"/>
          <w:szCs w:val="20"/>
        </w:rPr>
      </w:pPr>
      <w:r>
        <w:rPr>
          <w:rFonts w:cstheme="minorHAnsi"/>
          <w:sz w:val="20"/>
          <w:szCs w:val="20"/>
        </w:rPr>
        <w:t xml:space="preserve">Dans le cadre d’un marché de fourniture, la sous-traitance est limitée aux travaux de pose et d’installation.  </w:t>
      </w:r>
    </w:p>
    <w:p w14:paraId="6A03B850" w14:textId="3350945F" w:rsidR="002C557E" w:rsidRDefault="002C557E">
      <w:pPr>
        <w:spacing w:after="0" w:line="240" w:lineRule="auto"/>
        <w:jc w:val="both"/>
        <w:rPr>
          <w:rFonts w:ascii="Calibri" w:hAnsi="Calibri"/>
          <w:sz w:val="20"/>
          <w:szCs w:val="20"/>
        </w:rPr>
      </w:pPr>
    </w:p>
    <w:p w14:paraId="3558D7E1" w14:textId="77777777" w:rsidR="00BE5CB0" w:rsidRDefault="00BE5CB0">
      <w:pPr>
        <w:spacing w:after="0" w:line="240" w:lineRule="auto"/>
        <w:jc w:val="both"/>
        <w:rPr>
          <w:rFonts w:ascii="Calibri" w:hAnsi="Calibri"/>
          <w:sz w:val="20"/>
          <w:szCs w:val="20"/>
        </w:rPr>
      </w:pPr>
    </w:p>
    <w:p w14:paraId="2BC2D69D" w14:textId="77777777" w:rsidR="002C557E" w:rsidRDefault="006C15B3">
      <w:pPr>
        <w:spacing w:after="0" w:line="240" w:lineRule="auto"/>
        <w:jc w:val="both"/>
        <w:rPr>
          <w:rFonts w:ascii="Arial" w:hAnsi="Arial" w:cs="Arial"/>
          <w:b/>
          <w:bCs/>
          <w:color w:val="4A5E81"/>
          <w:sz w:val="21"/>
          <w:szCs w:val="21"/>
          <w:shd w:val="clear" w:color="auto" w:fill="FFFFFF"/>
        </w:rPr>
      </w:pPr>
      <w:r>
        <w:rPr>
          <w:rFonts w:cstheme="minorHAnsi"/>
          <w:b/>
          <w:sz w:val="20"/>
          <w:szCs w:val="20"/>
        </w:rPr>
        <w:t>Accès des acheteurs aux documents justificatifs et moyens de preuve</w:t>
      </w:r>
    </w:p>
    <w:p w14:paraId="6CB0210B" w14:textId="77777777" w:rsidR="002C557E" w:rsidRDefault="006C15B3">
      <w:pPr>
        <w:spacing w:after="0" w:line="240" w:lineRule="auto"/>
        <w:jc w:val="both"/>
        <w:rPr>
          <w:rFonts w:ascii="Calibri" w:hAnsi="Calibri"/>
          <w:sz w:val="20"/>
          <w:szCs w:val="20"/>
        </w:rPr>
      </w:pPr>
      <w:r>
        <w:rPr>
          <w:rFonts w:cstheme="minorHAnsi"/>
          <w:sz w:val="20"/>
          <w:szCs w:val="20"/>
        </w:rPr>
        <w:t xml:space="preserve">Conformément à l’article R.2143-13 du code de la commande publique, </w:t>
      </w:r>
      <w:r>
        <w:rPr>
          <w:rStyle w:val="lev"/>
          <w:rFonts w:cstheme="minorHAnsi"/>
          <w:b w:val="0"/>
          <w:sz w:val="20"/>
          <w:szCs w:val="20"/>
        </w:rPr>
        <w:t>l</w:t>
      </w:r>
      <w:r>
        <w:rPr>
          <w:rFonts w:cstheme="minorHAnsi"/>
          <w:sz w:val="20"/>
          <w:szCs w:val="20"/>
        </w:rPr>
        <w:t xml:space="preserve">es candidats ne sont pas tenus de fournir les documents et renseignements que l’acheteur peut obtenir directement par le biais d'un système électronique de mise à disposition d'informations administré par un organisme officiel ou d'un espace de stockage numérique, </w:t>
      </w:r>
      <w:r>
        <w:rPr>
          <w:rFonts w:cstheme="minorHAnsi"/>
          <w:sz w:val="20"/>
          <w:szCs w:val="20"/>
          <w:u w:val="single"/>
        </w:rPr>
        <w:t>à condition que figurent dans le dossier de candidature toutes les informations nécessaires à la consultation de ce système ou de cet espace et que l'accès à ceux-ci soit gratuit</w:t>
      </w:r>
      <w:r>
        <w:rPr>
          <w:rFonts w:cstheme="minorHAnsi"/>
          <w:sz w:val="20"/>
          <w:szCs w:val="20"/>
        </w:rPr>
        <w:t>.</w:t>
      </w:r>
    </w:p>
    <w:p w14:paraId="3BF0A54C" w14:textId="77777777" w:rsidR="002C557E" w:rsidRDefault="002C557E">
      <w:pPr>
        <w:spacing w:after="0" w:line="240" w:lineRule="auto"/>
        <w:jc w:val="both"/>
        <w:rPr>
          <w:rFonts w:ascii="Calibri" w:hAnsi="Calibri"/>
          <w:sz w:val="20"/>
          <w:szCs w:val="20"/>
        </w:rPr>
      </w:pPr>
    </w:p>
    <w:p w14:paraId="1A0229A8" w14:textId="77777777" w:rsidR="002C557E" w:rsidRDefault="006C15B3">
      <w:pPr>
        <w:spacing w:after="0" w:line="240" w:lineRule="auto"/>
        <w:jc w:val="both"/>
        <w:rPr>
          <w:rFonts w:ascii="Calibri" w:hAnsi="Calibri"/>
          <w:sz w:val="20"/>
          <w:szCs w:val="20"/>
        </w:rPr>
      </w:pPr>
      <w:r>
        <w:rPr>
          <w:rFonts w:cstheme="minorHAnsi"/>
          <w:sz w:val="20"/>
          <w:szCs w:val="20"/>
        </w:rPr>
        <w:t>Conformément à l’article R.2143-14 du code de la commande publique, les candidats ne sont pas tenus de fournir les documents justificatifs et moyens de preuve qui ont déjà été transmis lors d’une précédente consultation et qui demeurent valides.</w:t>
      </w:r>
    </w:p>
    <w:p w14:paraId="6004CBB9" w14:textId="77777777" w:rsidR="002C557E" w:rsidRDefault="002C557E">
      <w:pPr>
        <w:spacing w:after="0" w:line="240" w:lineRule="auto"/>
        <w:jc w:val="both"/>
        <w:rPr>
          <w:rFonts w:ascii="Calibri" w:hAnsi="Calibri"/>
          <w:sz w:val="20"/>
          <w:szCs w:val="20"/>
        </w:rPr>
      </w:pPr>
    </w:p>
    <w:p w14:paraId="6636EEDE" w14:textId="77777777" w:rsidR="002C557E" w:rsidRDefault="002C557E">
      <w:pPr>
        <w:spacing w:after="0" w:line="240" w:lineRule="auto"/>
        <w:jc w:val="both"/>
        <w:rPr>
          <w:rFonts w:cs="Arial"/>
          <w:bCs/>
          <w:color w:val="00B050"/>
          <w:sz w:val="20"/>
          <w:szCs w:val="20"/>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
        <w:gridCol w:w="6849"/>
        <w:gridCol w:w="938"/>
        <w:gridCol w:w="938"/>
      </w:tblGrid>
      <w:tr w:rsidR="0024716F" w14:paraId="09083EC4" w14:textId="6BFCA6E5" w:rsidTr="0024716F">
        <w:trPr>
          <w:trHeight w:val="373"/>
        </w:trPr>
        <w:tc>
          <w:tcPr>
            <w:tcW w:w="226" w:type="pct"/>
            <w:vAlign w:val="center"/>
          </w:tcPr>
          <w:p w14:paraId="6476A7F8" w14:textId="77777777" w:rsidR="0024716F" w:rsidRDefault="0024716F" w:rsidP="0024716F">
            <w:pPr>
              <w:spacing w:after="0"/>
              <w:jc w:val="center"/>
              <w:rPr>
                <w:bCs/>
                <w:color w:val="000000"/>
                <w:sz w:val="20"/>
                <w:szCs w:val="20"/>
              </w:rPr>
            </w:pPr>
            <w:r>
              <w:rPr>
                <w:bCs/>
                <w:color w:val="000000" w:themeColor="text1"/>
                <w:sz w:val="20"/>
                <w:szCs w:val="20"/>
              </w:rPr>
              <w:t>N°</w:t>
            </w:r>
          </w:p>
        </w:tc>
        <w:tc>
          <w:tcPr>
            <w:tcW w:w="3748" w:type="pct"/>
            <w:shd w:val="clear" w:color="auto" w:fill="D9D9D9"/>
            <w:vAlign w:val="center"/>
          </w:tcPr>
          <w:p w14:paraId="3716AF75" w14:textId="1E3B1AB5" w:rsidR="0024716F" w:rsidRPr="003F1AE7" w:rsidRDefault="0024716F" w:rsidP="0024716F">
            <w:pPr>
              <w:spacing w:after="0"/>
              <w:jc w:val="center"/>
              <w:rPr>
                <w:bCs/>
                <w:color w:val="000000"/>
                <w:sz w:val="20"/>
                <w:szCs w:val="20"/>
                <w:highlight w:val="yellow"/>
              </w:rPr>
            </w:pPr>
          </w:p>
        </w:tc>
        <w:tc>
          <w:tcPr>
            <w:tcW w:w="513" w:type="pct"/>
            <w:shd w:val="clear" w:color="auto" w:fill="D9D9D9"/>
          </w:tcPr>
          <w:p w14:paraId="481D23F2" w14:textId="77777777" w:rsidR="0024716F" w:rsidRDefault="0024716F" w:rsidP="0024716F">
            <w:pPr>
              <w:spacing w:after="0"/>
              <w:jc w:val="center"/>
              <w:rPr>
                <w:b/>
                <w:bCs/>
                <w:color w:val="000000" w:themeColor="text1"/>
                <w:sz w:val="20"/>
                <w:szCs w:val="20"/>
              </w:rPr>
            </w:pPr>
            <w:r>
              <w:rPr>
                <w:b/>
                <w:bCs/>
                <w:color w:val="000000" w:themeColor="text1"/>
                <w:sz w:val="20"/>
                <w:szCs w:val="20"/>
              </w:rPr>
              <w:t>Auto-contrôle candidat</w:t>
            </w:r>
          </w:p>
          <w:p w14:paraId="7C55F796" w14:textId="0C3FD2D0" w:rsidR="0024716F" w:rsidRDefault="0024716F" w:rsidP="0024716F">
            <w:pPr>
              <w:spacing w:after="0"/>
              <w:jc w:val="center"/>
              <w:rPr>
                <w:bCs/>
                <w:color w:val="000000"/>
                <w:sz w:val="20"/>
                <w:szCs w:val="20"/>
              </w:rPr>
            </w:pPr>
            <w:r>
              <w:rPr>
                <w:b/>
                <w:bCs/>
                <w:color w:val="000000"/>
                <w:sz w:val="20"/>
                <w:szCs w:val="20"/>
              </w:rPr>
              <w:t>Lot 1</w:t>
            </w:r>
          </w:p>
        </w:tc>
        <w:tc>
          <w:tcPr>
            <w:tcW w:w="513" w:type="pct"/>
            <w:shd w:val="clear" w:color="auto" w:fill="D9D9D9"/>
          </w:tcPr>
          <w:p w14:paraId="7DFB54E8" w14:textId="77777777" w:rsidR="0024716F" w:rsidRDefault="0024716F" w:rsidP="0024716F">
            <w:pPr>
              <w:spacing w:after="0"/>
              <w:jc w:val="center"/>
              <w:rPr>
                <w:b/>
                <w:bCs/>
                <w:color w:val="000000" w:themeColor="text1"/>
                <w:sz w:val="20"/>
                <w:szCs w:val="20"/>
              </w:rPr>
            </w:pPr>
            <w:r>
              <w:rPr>
                <w:b/>
                <w:bCs/>
                <w:color w:val="000000" w:themeColor="text1"/>
                <w:sz w:val="20"/>
                <w:szCs w:val="20"/>
              </w:rPr>
              <w:t>Auto-contrôle candidat</w:t>
            </w:r>
          </w:p>
          <w:p w14:paraId="5FA089D0" w14:textId="785702B9" w:rsidR="0024716F" w:rsidRDefault="0024716F" w:rsidP="0024716F">
            <w:pPr>
              <w:spacing w:after="0"/>
              <w:jc w:val="center"/>
              <w:rPr>
                <w:b/>
                <w:bCs/>
                <w:color w:val="000000" w:themeColor="text1"/>
                <w:sz w:val="20"/>
                <w:szCs w:val="20"/>
              </w:rPr>
            </w:pPr>
            <w:r>
              <w:rPr>
                <w:b/>
                <w:bCs/>
                <w:color w:val="000000" w:themeColor="text1"/>
                <w:sz w:val="20"/>
                <w:szCs w:val="20"/>
              </w:rPr>
              <w:t>Lot 2</w:t>
            </w:r>
          </w:p>
        </w:tc>
      </w:tr>
      <w:tr w:rsidR="0024716F" w14:paraId="2EE88EAB" w14:textId="2847D995" w:rsidTr="0024716F">
        <w:trPr>
          <w:trHeight w:val="404"/>
        </w:trPr>
        <w:tc>
          <w:tcPr>
            <w:tcW w:w="226" w:type="pct"/>
            <w:vAlign w:val="center"/>
          </w:tcPr>
          <w:p w14:paraId="1C5C8FB1" w14:textId="77777777" w:rsidR="0024716F" w:rsidRDefault="0024716F" w:rsidP="0024716F">
            <w:pPr>
              <w:spacing w:after="0"/>
              <w:rPr>
                <w:color w:val="000000"/>
                <w:sz w:val="20"/>
                <w:szCs w:val="20"/>
              </w:rPr>
            </w:pPr>
            <w:r>
              <w:rPr>
                <w:b/>
                <w:bCs/>
                <w:color w:val="000000" w:themeColor="text1"/>
                <w:sz w:val="20"/>
                <w:szCs w:val="20"/>
              </w:rPr>
              <w:t>1.</w:t>
            </w:r>
          </w:p>
        </w:tc>
        <w:tc>
          <w:tcPr>
            <w:tcW w:w="3748" w:type="pct"/>
            <w:vAlign w:val="center"/>
          </w:tcPr>
          <w:p w14:paraId="294A931A" w14:textId="77777777" w:rsidR="0024716F" w:rsidRPr="00732260" w:rsidRDefault="0024716F" w:rsidP="0024716F">
            <w:pPr>
              <w:spacing w:after="0"/>
              <w:rPr>
                <w:b/>
                <w:bCs/>
                <w:color w:val="000000" w:themeColor="text1"/>
                <w:sz w:val="20"/>
                <w:szCs w:val="20"/>
              </w:rPr>
            </w:pPr>
            <w:r w:rsidRPr="00732260">
              <w:rPr>
                <w:b/>
                <w:bCs/>
                <w:color w:val="000000" w:themeColor="text1"/>
                <w:sz w:val="20"/>
                <w:szCs w:val="20"/>
              </w:rPr>
              <w:t>Bordereau des prix unitaires (BPU) renseigné</w:t>
            </w:r>
          </w:p>
          <w:p w14:paraId="26012C67" w14:textId="211A09B6" w:rsidR="0024716F" w:rsidRPr="00732260" w:rsidRDefault="0024716F" w:rsidP="0024716F">
            <w:pPr>
              <w:spacing w:after="0"/>
              <w:jc w:val="both"/>
              <w:rPr>
                <w:color w:val="000000"/>
                <w:sz w:val="20"/>
                <w:szCs w:val="20"/>
              </w:rPr>
            </w:pPr>
            <w:r w:rsidRPr="00732260">
              <w:rPr>
                <w:bCs/>
                <w:color w:val="000000" w:themeColor="text1"/>
                <w:sz w:val="20"/>
                <w:szCs w:val="20"/>
              </w:rPr>
              <w:t xml:space="preserve">Le renseignement du BPU complète automatiquement le Détail Quantitatif Estimatif (DQE) figurant dans l’autre onglet du document. </w:t>
            </w:r>
          </w:p>
        </w:tc>
        <w:tc>
          <w:tcPr>
            <w:tcW w:w="513" w:type="pct"/>
          </w:tcPr>
          <w:p w14:paraId="1611409D" w14:textId="77777777" w:rsidR="0024716F" w:rsidRDefault="0024716F" w:rsidP="0024716F">
            <w:pPr>
              <w:spacing w:after="0"/>
              <w:rPr>
                <w:b/>
                <w:bCs/>
                <w:color w:val="000000"/>
                <w:sz w:val="20"/>
                <w:szCs w:val="20"/>
              </w:rPr>
            </w:pPr>
            <w:r>
              <w:rPr>
                <w:rFonts w:ascii="MS Gothic" w:eastAsia="MS Gothic" w:hAnsi="MS Gothic" w:hint="eastAsia"/>
                <w:b/>
                <w:bCs/>
                <w:color w:val="000000" w:themeColor="text1"/>
                <w:sz w:val="20"/>
                <w:szCs w:val="20"/>
              </w:rPr>
              <w:t>☐</w:t>
            </w:r>
          </w:p>
        </w:tc>
        <w:tc>
          <w:tcPr>
            <w:tcW w:w="513" w:type="pct"/>
          </w:tcPr>
          <w:p w14:paraId="57869ADE" w14:textId="4B6DB5CC" w:rsidR="0024716F" w:rsidRDefault="0024716F" w:rsidP="0024716F">
            <w:pPr>
              <w:spacing w:after="0"/>
              <w:rPr>
                <w:rFonts w:ascii="MS Gothic" w:eastAsia="MS Gothic" w:hAnsi="MS Gothic"/>
                <w:b/>
                <w:bCs/>
                <w:color w:val="000000" w:themeColor="text1"/>
                <w:sz w:val="20"/>
                <w:szCs w:val="20"/>
              </w:rPr>
            </w:pPr>
            <w:r>
              <w:rPr>
                <w:rFonts w:ascii="MS Gothic" w:eastAsia="MS Gothic" w:hAnsi="MS Gothic" w:hint="eastAsia"/>
                <w:b/>
                <w:bCs/>
                <w:color w:val="000000" w:themeColor="text1"/>
                <w:sz w:val="20"/>
                <w:szCs w:val="20"/>
              </w:rPr>
              <w:t>☐</w:t>
            </w:r>
          </w:p>
        </w:tc>
      </w:tr>
      <w:tr w:rsidR="0024716F" w14:paraId="11CF7DEB" w14:textId="3F90F4EF" w:rsidTr="0024716F">
        <w:trPr>
          <w:trHeight w:val="404"/>
        </w:trPr>
        <w:tc>
          <w:tcPr>
            <w:tcW w:w="226" w:type="pct"/>
            <w:vAlign w:val="center"/>
          </w:tcPr>
          <w:p w14:paraId="2204E8C1" w14:textId="447235BA" w:rsidR="0024716F" w:rsidRDefault="0024716F" w:rsidP="0024716F">
            <w:pPr>
              <w:spacing w:after="0"/>
              <w:rPr>
                <w:b/>
                <w:bCs/>
                <w:color w:val="000000" w:themeColor="text1"/>
                <w:sz w:val="20"/>
                <w:szCs w:val="20"/>
              </w:rPr>
            </w:pPr>
            <w:r>
              <w:rPr>
                <w:b/>
                <w:bCs/>
                <w:color w:val="000000" w:themeColor="text1"/>
                <w:sz w:val="20"/>
                <w:szCs w:val="20"/>
              </w:rPr>
              <w:t>2.</w:t>
            </w:r>
          </w:p>
        </w:tc>
        <w:tc>
          <w:tcPr>
            <w:tcW w:w="3748" w:type="pct"/>
            <w:vAlign w:val="center"/>
          </w:tcPr>
          <w:p w14:paraId="1FAEB98D" w14:textId="77777777" w:rsidR="0024716F" w:rsidRPr="00732260" w:rsidRDefault="0024716F" w:rsidP="0024716F">
            <w:pPr>
              <w:spacing w:after="0"/>
              <w:rPr>
                <w:b/>
                <w:bCs/>
                <w:color w:val="000000" w:themeColor="text1"/>
                <w:sz w:val="20"/>
                <w:szCs w:val="20"/>
              </w:rPr>
            </w:pPr>
            <w:r w:rsidRPr="00732260">
              <w:rPr>
                <w:b/>
                <w:bCs/>
                <w:color w:val="000000" w:themeColor="text1"/>
                <w:sz w:val="20"/>
                <w:szCs w:val="20"/>
              </w:rPr>
              <w:t>Détail Quantitatif estimatif (DQE) renseigné</w:t>
            </w:r>
          </w:p>
          <w:p w14:paraId="31620569" w14:textId="0026963D" w:rsidR="0024716F" w:rsidRPr="00732260" w:rsidRDefault="0024716F" w:rsidP="0024716F">
            <w:pPr>
              <w:spacing w:after="0"/>
              <w:rPr>
                <w:b/>
                <w:bCs/>
                <w:color w:val="000000" w:themeColor="text1"/>
                <w:sz w:val="20"/>
                <w:szCs w:val="20"/>
              </w:rPr>
            </w:pPr>
            <w:r w:rsidRPr="00732260">
              <w:rPr>
                <w:bCs/>
                <w:color w:val="000000" w:themeColor="text1"/>
                <w:sz w:val="20"/>
                <w:szCs w:val="20"/>
              </w:rPr>
              <w:t>Le renseignement du BPU complète automatiquement le Détail Quantitatif Estimatif (DQE) figurant dans l’autre onglet du document.</w:t>
            </w:r>
          </w:p>
        </w:tc>
        <w:tc>
          <w:tcPr>
            <w:tcW w:w="513" w:type="pct"/>
          </w:tcPr>
          <w:p w14:paraId="18766A0F" w14:textId="6DC60C71" w:rsidR="0024716F" w:rsidRDefault="0024716F" w:rsidP="0024716F">
            <w:pPr>
              <w:spacing w:after="0"/>
              <w:rPr>
                <w:rFonts w:ascii="MS Gothic" w:eastAsia="MS Gothic" w:hAnsi="MS Gothic"/>
                <w:b/>
                <w:bCs/>
                <w:color w:val="000000" w:themeColor="text1"/>
                <w:sz w:val="20"/>
                <w:szCs w:val="20"/>
              </w:rPr>
            </w:pPr>
            <w:r>
              <w:rPr>
                <w:rFonts w:ascii="MS Gothic" w:eastAsia="MS Gothic" w:hAnsi="MS Gothic" w:hint="eastAsia"/>
                <w:b/>
                <w:bCs/>
                <w:color w:val="000000" w:themeColor="text1"/>
                <w:sz w:val="20"/>
                <w:szCs w:val="20"/>
              </w:rPr>
              <w:t>☐</w:t>
            </w:r>
          </w:p>
        </w:tc>
        <w:tc>
          <w:tcPr>
            <w:tcW w:w="513" w:type="pct"/>
          </w:tcPr>
          <w:p w14:paraId="550B16AC" w14:textId="4AE4400E" w:rsidR="0024716F" w:rsidRDefault="0024716F" w:rsidP="0024716F">
            <w:pPr>
              <w:spacing w:after="0"/>
              <w:rPr>
                <w:rFonts w:ascii="MS Gothic" w:eastAsia="MS Gothic" w:hAnsi="MS Gothic"/>
                <w:b/>
                <w:bCs/>
                <w:color w:val="000000" w:themeColor="text1"/>
                <w:sz w:val="20"/>
                <w:szCs w:val="20"/>
              </w:rPr>
            </w:pPr>
            <w:r>
              <w:rPr>
                <w:rFonts w:ascii="MS Gothic" w:eastAsia="MS Gothic" w:hAnsi="MS Gothic" w:hint="eastAsia"/>
                <w:b/>
                <w:bCs/>
                <w:color w:val="000000" w:themeColor="text1"/>
                <w:sz w:val="20"/>
                <w:szCs w:val="20"/>
              </w:rPr>
              <w:t>☐</w:t>
            </w:r>
          </w:p>
        </w:tc>
      </w:tr>
      <w:tr w:rsidR="0024716F" w14:paraId="41353BFD" w14:textId="2D4E8994" w:rsidTr="0024716F">
        <w:trPr>
          <w:trHeight w:val="416"/>
        </w:trPr>
        <w:tc>
          <w:tcPr>
            <w:tcW w:w="226" w:type="pct"/>
            <w:vAlign w:val="center"/>
          </w:tcPr>
          <w:p w14:paraId="7103BDBD" w14:textId="37F9F975" w:rsidR="0024716F" w:rsidRDefault="0024716F" w:rsidP="0024716F">
            <w:pPr>
              <w:spacing w:after="0"/>
              <w:rPr>
                <w:b/>
                <w:bCs/>
                <w:color w:val="000000" w:themeColor="text1"/>
                <w:sz w:val="20"/>
                <w:szCs w:val="20"/>
              </w:rPr>
            </w:pPr>
            <w:r>
              <w:rPr>
                <w:b/>
                <w:bCs/>
                <w:color w:val="000000" w:themeColor="text1"/>
                <w:sz w:val="20"/>
                <w:szCs w:val="20"/>
              </w:rPr>
              <w:t>3.</w:t>
            </w:r>
          </w:p>
        </w:tc>
        <w:tc>
          <w:tcPr>
            <w:tcW w:w="3748" w:type="pct"/>
            <w:vAlign w:val="center"/>
          </w:tcPr>
          <w:p w14:paraId="3792F100" w14:textId="55FEC40F" w:rsidR="0024716F" w:rsidRPr="00732260" w:rsidRDefault="0024716F" w:rsidP="0024716F">
            <w:pPr>
              <w:spacing w:after="0" w:line="240" w:lineRule="auto"/>
              <w:jc w:val="both"/>
              <w:rPr>
                <w:rFonts w:ascii="Calibri" w:hAnsi="Calibri"/>
                <w:b/>
                <w:sz w:val="20"/>
                <w:szCs w:val="20"/>
              </w:rPr>
            </w:pPr>
            <w:r w:rsidRPr="00732260">
              <w:rPr>
                <w:rFonts w:ascii="Calibri" w:hAnsi="Calibri"/>
                <w:b/>
                <w:sz w:val="20"/>
                <w:szCs w:val="20"/>
              </w:rPr>
              <w:t>Cadre de réponse technique (CRT) renseigné</w:t>
            </w:r>
          </w:p>
        </w:tc>
        <w:tc>
          <w:tcPr>
            <w:tcW w:w="513" w:type="pct"/>
          </w:tcPr>
          <w:p w14:paraId="1B3451DD" w14:textId="3772E536"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c>
          <w:tcPr>
            <w:tcW w:w="513" w:type="pct"/>
          </w:tcPr>
          <w:p w14:paraId="134F4244" w14:textId="317A36F9"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r>
      <w:tr w:rsidR="0024716F" w14:paraId="3D30CD01" w14:textId="6D4ED825" w:rsidTr="0024716F">
        <w:trPr>
          <w:trHeight w:val="416"/>
        </w:trPr>
        <w:tc>
          <w:tcPr>
            <w:tcW w:w="226" w:type="pct"/>
            <w:vAlign w:val="center"/>
          </w:tcPr>
          <w:p w14:paraId="17C6528F" w14:textId="5B7AB132" w:rsidR="0024716F" w:rsidRDefault="0024716F" w:rsidP="0024716F">
            <w:pPr>
              <w:spacing w:after="0"/>
              <w:rPr>
                <w:b/>
                <w:bCs/>
                <w:color w:val="000000" w:themeColor="text1"/>
                <w:sz w:val="20"/>
                <w:szCs w:val="20"/>
              </w:rPr>
            </w:pPr>
            <w:r>
              <w:rPr>
                <w:b/>
                <w:bCs/>
                <w:color w:val="000000" w:themeColor="text1"/>
                <w:sz w:val="20"/>
                <w:szCs w:val="20"/>
              </w:rPr>
              <w:t>4.</w:t>
            </w:r>
          </w:p>
        </w:tc>
        <w:tc>
          <w:tcPr>
            <w:tcW w:w="3748" w:type="pct"/>
            <w:vAlign w:val="center"/>
          </w:tcPr>
          <w:p w14:paraId="2E59EB0D" w14:textId="4CDC7A20" w:rsidR="0024716F" w:rsidRPr="00732260" w:rsidRDefault="0024716F" w:rsidP="0024716F">
            <w:pPr>
              <w:spacing w:after="0" w:line="240" w:lineRule="auto"/>
              <w:jc w:val="both"/>
              <w:rPr>
                <w:rFonts w:ascii="Calibri" w:hAnsi="Calibri"/>
                <w:b/>
                <w:sz w:val="20"/>
                <w:szCs w:val="20"/>
              </w:rPr>
            </w:pPr>
            <w:r w:rsidRPr="00732260">
              <w:rPr>
                <w:rFonts w:ascii="Calibri" w:hAnsi="Calibri"/>
                <w:b/>
                <w:sz w:val="20"/>
                <w:szCs w:val="20"/>
              </w:rPr>
              <w:t xml:space="preserve">Sous-annexe 1 RGPD </w:t>
            </w:r>
            <w:r w:rsidR="00894359">
              <w:rPr>
                <w:rFonts w:ascii="Calibri" w:hAnsi="Calibri"/>
                <w:b/>
                <w:sz w:val="20"/>
                <w:szCs w:val="20"/>
              </w:rPr>
              <w:t>complétée</w:t>
            </w:r>
          </w:p>
        </w:tc>
        <w:tc>
          <w:tcPr>
            <w:tcW w:w="513" w:type="pct"/>
          </w:tcPr>
          <w:p w14:paraId="4A9B26EA" w14:textId="3E76DA34"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c>
          <w:tcPr>
            <w:tcW w:w="513" w:type="pct"/>
          </w:tcPr>
          <w:p w14:paraId="4550A3F1" w14:textId="389BB8C9"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r>
      <w:tr w:rsidR="0024716F" w14:paraId="2BC485F1" w14:textId="5E882948" w:rsidTr="0024716F">
        <w:trPr>
          <w:trHeight w:val="416"/>
        </w:trPr>
        <w:tc>
          <w:tcPr>
            <w:tcW w:w="226" w:type="pct"/>
            <w:vAlign w:val="center"/>
          </w:tcPr>
          <w:p w14:paraId="3BD19CE2" w14:textId="6AA97D7E" w:rsidR="0024716F" w:rsidRDefault="0024716F" w:rsidP="0024716F">
            <w:pPr>
              <w:spacing w:after="0"/>
              <w:rPr>
                <w:b/>
                <w:bCs/>
                <w:color w:val="000000" w:themeColor="text1"/>
                <w:sz w:val="20"/>
                <w:szCs w:val="20"/>
              </w:rPr>
            </w:pPr>
            <w:r>
              <w:rPr>
                <w:b/>
                <w:bCs/>
                <w:color w:val="000000" w:themeColor="text1"/>
                <w:sz w:val="20"/>
                <w:szCs w:val="20"/>
              </w:rPr>
              <w:t>5.</w:t>
            </w:r>
          </w:p>
        </w:tc>
        <w:tc>
          <w:tcPr>
            <w:tcW w:w="3748" w:type="pct"/>
            <w:vAlign w:val="center"/>
          </w:tcPr>
          <w:p w14:paraId="737C6835" w14:textId="7207B2A9" w:rsidR="0024716F" w:rsidRPr="00732260" w:rsidRDefault="0024716F" w:rsidP="0024716F">
            <w:pPr>
              <w:spacing w:after="0" w:line="240" w:lineRule="auto"/>
              <w:jc w:val="both"/>
              <w:rPr>
                <w:rFonts w:ascii="Calibri" w:hAnsi="Calibri"/>
                <w:b/>
                <w:sz w:val="20"/>
                <w:szCs w:val="20"/>
              </w:rPr>
            </w:pPr>
            <w:r w:rsidRPr="00732260">
              <w:rPr>
                <w:rFonts w:ascii="Calibri" w:hAnsi="Calibri"/>
                <w:b/>
                <w:sz w:val="20"/>
                <w:szCs w:val="20"/>
              </w:rPr>
              <w:t>Plan d’Assurance Sécurité (PAS) du candidat</w:t>
            </w:r>
          </w:p>
        </w:tc>
        <w:tc>
          <w:tcPr>
            <w:tcW w:w="513" w:type="pct"/>
          </w:tcPr>
          <w:p w14:paraId="06B6BEDB" w14:textId="6506DBB2"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c>
          <w:tcPr>
            <w:tcW w:w="513" w:type="pct"/>
          </w:tcPr>
          <w:p w14:paraId="5067B8D2" w14:textId="490CD80D"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r>
      <w:tr w:rsidR="0024716F" w14:paraId="4614EB47" w14:textId="4BC68932" w:rsidTr="0024716F">
        <w:trPr>
          <w:trHeight w:val="416"/>
        </w:trPr>
        <w:tc>
          <w:tcPr>
            <w:tcW w:w="226" w:type="pct"/>
            <w:vAlign w:val="center"/>
          </w:tcPr>
          <w:p w14:paraId="6CFA8798" w14:textId="0E755BD4" w:rsidR="0024716F" w:rsidRDefault="0024716F" w:rsidP="0024716F">
            <w:pPr>
              <w:spacing w:after="0"/>
              <w:rPr>
                <w:b/>
                <w:bCs/>
                <w:color w:val="000000" w:themeColor="text1"/>
                <w:sz w:val="20"/>
                <w:szCs w:val="20"/>
              </w:rPr>
            </w:pPr>
            <w:r>
              <w:rPr>
                <w:b/>
                <w:bCs/>
                <w:color w:val="000000" w:themeColor="text1"/>
                <w:sz w:val="20"/>
                <w:szCs w:val="20"/>
              </w:rPr>
              <w:t>6.</w:t>
            </w:r>
          </w:p>
        </w:tc>
        <w:tc>
          <w:tcPr>
            <w:tcW w:w="3748" w:type="pct"/>
            <w:vAlign w:val="center"/>
          </w:tcPr>
          <w:p w14:paraId="6230B473" w14:textId="556CB783" w:rsidR="0024716F" w:rsidRPr="00732260" w:rsidRDefault="0024716F" w:rsidP="0024716F">
            <w:pPr>
              <w:spacing w:after="0" w:line="240" w:lineRule="auto"/>
              <w:jc w:val="both"/>
              <w:rPr>
                <w:rFonts w:ascii="Calibri" w:hAnsi="Calibri"/>
                <w:b/>
                <w:sz w:val="20"/>
                <w:szCs w:val="20"/>
              </w:rPr>
            </w:pPr>
            <w:r w:rsidRPr="00732260">
              <w:rPr>
                <w:rFonts w:ascii="Calibri" w:hAnsi="Calibri"/>
                <w:b/>
                <w:sz w:val="20"/>
                <w:szCs w:val="20"/>
              </w:rPr>
              <w:t xml:space="preserve">Un accès vers un environnement test </w:t>
            </w:r>
            <w:r w:rsidRPr="00732260">
              <w:rPr>
                <w:rFonts w:ascii="Calibri" w:hAnsi="Calibri"/>
                <w:sz w:val="20"/>
                <w:szCs w:val="20"/>
              </w:rPr>
              <w:t xml:space="preserve">avec identifiants durant toute la période de validité de l’offre </w:t>
            </w:r>
            <w:r w:rsidRPr="00732260">
              <w:rPr>
                <w:rFonts w:ascii="Calibri" w:hAnsi="Calibri"/>
                <w:b/>
                <w:sz w:val="20"/>
                <w:szCs w:val="20"/>
              </w:rPr>
              <w:t>ou</w:t>
            </w:r>
            <w:r w:rsidRPr="00732260">
              <w:rPr>
                <w:rFonts w:ascii="Calibri" w:hAnsi="Calibri"/>
                <w:sz w:val="20"/>
                <w:szCs w:val="20"/>
              </w:rPr>
              <w:t xml:space="preserve"> à défaut </w:t>
            </w:r>
            <w:r w:rsidRPr="00732260">
              <w:rPr>
                <w:rFonts w:ascii="Calibri" w:hAnsi="Calibri"/>
                <w:b/>
                <w:sz w:val="20"/>
                <w:szCs w:val="20"/>
              </w:rPr>
              <w:t xml:space="preserve">une vidéo (ou lien vers vidéo) </w:t>
            </w:r>
            <w:r w:rsidRPr="00732260">
              <w:rPr>
                <w:rFonts w:ascii="Calibri" w:hAnsi="Calibri"/>
                <w:sz w:val="20"/>
                <w:szCs w:val="20"/>
              </w:rPr>
              <w:t xml:space="preserve">explicitant le process complet d’une commande dans l’outil de réservation en ligne proposé </w:t>
            </w:r>
            <w:r w:rsidRPr="00732260">
              <w:rPr>
                <w:rFonts w:ascii="Calibri" w:hAnsi="Calibri"/>
                <w:b/>
                <w:sz w:val="20"/>
                <w:szCs w:val="20"/>
              </w:rPr>
              <w:t xml:space="preserve">ou encore des captures écrans </w:t>
            </w:r>
            <w:r w:rsidRPr="00732260">
              <w:rPr>
                <w:rFonts w:ascii="Calibri" w:hAnsi="Calibri"/>
                <w:sz w:val="20"/>
                <w:szCs w:val="20"/>
              </w:rPr>
              <w:t xml:space="preserve">explicitant ce même process </w:t>
            </w:r>
          </w:p>
        </w:tc>
        <w:tc>
          <w:tcPr>
            <w:tcW w:w="513" w:type="pct"/>
          </w:tcPr>
          <w:p w14:paraId="01877EB7" w14:textId="621D0486"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c>
          <w:tcPr>
            <w:tcW w:w="513" w:type="pct"/>
          </w:tcPr>
          <w:p w14:paraId="0C3FD2E9" w14:textId="0CC94D2F" w:rsidR="0024716F" w:rsidRDefault="0024716F" w:rsidP="0024716F">
            <w:pPr>
              <w:spacing w:after="0" w:line="240" w:lineRule="auto"/>
              <w:jc w:val="both"/>
              <w:rPr>
                <w:rFonts w:ascii="MS Gothic" w:eastAsia="MS Gothic" w:hAnsi="MS Gothic"/>
                <w:b/>
                <w:sz w:val="20"/>
                <w:szCs w:val="20"/>
              </w:rPr>
            </w:pPr>
            <w:r>
              <w:rPr>
                <w:rFonts w:ascii="MS Gothic" w:eastAsia="MS Gothic" w:hAnsi="MS Gothic" w:hint="eastAsia"/>
                <w:b/>
                <w:sz w:val="20"/>
                <w:szCs w:val="20"/>
              </w:rPr>
              <w:t>☐</w:t>
            </w:r>
          </w:p>
        </w:tc>
      </w:tr>
      <w:tr w:rsidR="0024716F" w14:paraId="23C6D06E" w14:textId="3FFD5BBC" w:rsidTr="0024716F">
        <w:trPr>
          <w:trHeight w:val="410"/>
        </w:trPr>
        <w:tc>
          <w:tcPr>
            <w:tcW w:w="226" w:type="pct"/>
            <w:vAlign w:val="center"/>
          </w:tcPr>
          <w:p w14:paraId="200BE21E" w14:textId="77777777" w:rsidR="0024716F" w:rsidRDefault="0024716F" w:rsidP="0024716F">
            <w:pPr>
              <w:spacing w:after="0"/>
              <w:rPr>
                <w:b/>
                <w:bCs/>
                <w:color w:val="000000"/>
                <w:sz w:val="20"/>
                <w:szCs w:val="20"/>
              </w:rPr>
            </w:pPr>
          </w:p>
        </w:tc>
        <w:tc>
          <w:tcPr>
            <w:tcW w:w="3748" w:type="pct"/>
            <w:vAlign w:val="center"/>
          </w:tcPr>
          <w:p w14:paraId="02EE5897" w14:textId="77777777" w:rsidR="0024716F" w:rsidRPr="00732260" w:rsidRDefault="0024716F" w:rsidP="0024716F">
            <w:pPr>
              <w:spacing w:after="0"/>
              <w:rPr>
                <w:b/>
                <w:bCs/>
                <w:color w:val="000000"/>
                <w:sz w:val="20"/>
                <w:szCs w:val="20"/>
              </w:rPr>
            </w:pPr>
            <w:r w:rsidRPr="00732260">
              <w:rPr>
                <w:rFonts w:ascii="Calibri" w:hAnsi="Calibri"/>
                <w:sz w:val="20"/>
                <w:szCs w:val="20"/>
              </w:rPr>
              <w:t>Tout autre élément que le candidat estimera utile à appuyer sa proposition</w:t>
            </w:r>
          </w:p>
        </w:tc>
        <w:tc>
          <w:tcPr>
            <w:tcW w:w="513" w:type="pct"/>
          </w:tcPr>
          <w:p w14:paraId="0CC95B78" w14:textId="77777777" w:rsidR="0024716F" w:rsidRDefault="0024716F" w:rsidP="0024716F">
            <w:pPr>
              <w:spacing w:after="0"/>
              <w:rPr>
                <w:rFonts w:ascii="Calibri" w:hAnsi="Calibri"/>
                <w:sz w:val="20"/>
                <w:szCs w:val="20"/>
              </w:rPr>
            </w:pPr>
            <w:r>
              <w:rPr>
                <w:rFonts w:ascii="MS Gothic" w:eastAsia="MS Gothic" w:hAnsi="MS Gothic" w:hint="eastAsia"/>
                <w:sz w:val="20"/>
                <w:szCs w:val="20"/>
              </w:rPr>
              <w:t>☐</w:t>
            </w:r>
          </w:p>
        </w:tc>
        <w:tc>
          <w:tcPr>
            <w:tcW w:w="513" w:type="pct"/>
          </w:tcPr>
          <w:p w14:paraId="795643A5" w14:textId="21A2AB1D" w:rsidR="0024716F" w:rsidRDefault="0024716F" w:rsidP="0024716F">
            <w:pPr>
              <w:spacing w:after="0"/>
              <w:rPr>
                <w:rFonts w:ascii="MS Gothic" w:eastAsia="MS Gothic" w:hAnsi="MS Gothic"/>
                <w:sz w:val="20"/>
                <w:szCs w:val="20"/>
              </w:rPr>
            </w:pPr>
            <w:r>
              <w:rPr>
                <w:rFonts w:ascii="MS Gothic" w:eastAsia="MS Gothic" w:hAnsi="MS Gothic" w:hint="eastAsia"/>
                <w:sz w:val="20"/>
                <w:szCs w:val="20"/>
              </w:rPr>
              <w:t>☐</w:t>
            </w:r>
          </w:p>
        </w:tc>
      </w:tr>
    </w:tbl>
    <w:p w14:paraId="1D36E186" w14:textId="77777777" w:rsidR="002C557E" w:rsidRDefault="002C557E">
      <w:pPr>
        <w:spacing w:after="0" w:line="240" w:lineRule="auto"/>
        <w:jc w:val="both"/>
        <w:rPr>
          <w:sz w:val="20"/>
          <w:szCs w:val="20"/>
        </w:rPr>
      </w:pPr>
    </w:p>
    <w:p w14:paraId="486CE1A0" w14:textId="50C76BDB" w:rsidR="002C557E" w:rsidRDefault="006C15B3">
      <w:pPr>
        <w:spacing w:after="0" w:line="240" w:lineRule="auto"/>
        <w:jc w:val="both"/>
        <w:rPr>
          <w:rFonts w:ascii="Calibri" w:hAnsi="Calibri" w:cs="Arial"/>
          <w:b/>
          <w:sz w:val="20"/>
        </w:rPr>
      </w:pPr>
      <w:r>
        <w:rPr>
          <w:rFonts w:cstheme="minorHAnsi"/>
          <w:b/>
          <w:sz w:val="20"/>
        </w:rPr>
        <w:lastRenderedPageBreak/>
        <w:t xml:space="preserve">Le candidat est tenu de présenter une offre conforme aux spécifications du </w:t>
      </w:r>
      <w:r w:rsidR="00FC412C">
        <w:rPr>
          <w:rFonts w:cstheme="minorHAnsi"/>
          <w:b/>
          <w:sz w:val="20"/>
        </w:rPr>
        <w:t>mar</w:t>
      </w:r>
      <w:r>
        <w:rPr>
          <w:rFonts w:cstheme="minorHAnsi"/>
          <w:b/>
          <w:sz w:val="20"/>
        </w:rPr>
        <w:t>ché.</w:t>
      </w:r>
    </w:p>
    <w:p w14:paraId="141898E9" w14:textId="77777777" w:rsidR="002C557E" w:rsidRDefault="002C557E">
      <w:pPr>
        <w:spacing w:after="0" w:line="240" w:lineRule="auto"/>
        <w:jc w:val="both"/>
        <w:rPr>
          <w:rFonts w:ascii="Calibri" w:hAnsi="Calibri" w:cs="Arial"/>
          <w:b/>
          <w:sz w:val="20"/>
        </w:rPr>
      </w:pPr>
    </w:p>
    <w:p w14:paraId="0EAED7B2" w14:textId="77777777" w:rsidR="002C557E" w:rsidRDefault="002C557E">
      <w:pPr>
        <w:spacing w:after="0" w:line="240" w:lineRule="auto"/>
        <w:jc w:val="both"/>
        <w:rPr>
          <w:sz w:val="20"/>
          <w:szCs w:val="20"/>
        </w:rPr>
      </w:pPr>
    </w:p>
    <w:p w14:paraId="64959237" w14:textId="18ED16C5" w:rsidR="002C557E" w:rsidRDefault="006C15B3">
      <w:pPr>
        <w:pStyle w:val="Titre1"/>
        <w:jc w:val="both"/>
        <w:rPr>
          <w:rFonts w:asciiTheme="minorHAnsi" w:hAnsiTheme="minorHAnsi"/>
          <w:caps/>
          <w:sz w:val="22"/>
        </w:rPr>
      </w:pPr>
      <w:bookmarkStart w:id="27" w:name="_Toc194222657"/>
      <w:r>
        <w:rPr>
          <w:rFonts w:asciiTheme="minorHAnsi" w:hAnsiTheme="minorHAnsi" w:cstheme="minorHAnsi"/>
          <w:caps/>
          <w:sz w:val="22"/>
        </w:rPr>
        <w:t>Article 1</w:t>
      </w:r>
      <w:r w:rsidR="00060EED">
        <w:rPr>
          <w:rFonts w:asciiTheme="minorHAnsi" w:hAnsiTheme="minorHAnsi" w:cstheme="minorHAnsi"/>
          <w:caps/>
          <w:sz w:val="22"/>
        </w:rPr>
        <w:t>6</w:t>
      </w:r>
      <w:r>
        <w:rPr>
          <w:rFonts w:asciiTheme="minorHAnsi" w:hAnsiTheme="minorHAnsi" w:cstheme="minorHAnsi"/>
          <w:caps/>
          <w:sz w:val="22"/>
        </w:rPr>
        <w:t xml:space="preserve"> – Sélection des candidatures et des offres</w:t>
      </w:r>
      <w:bookmarkEnd w:id="27"/>
    </w:p>
    <w:p w14:paraId="59173DEB" w14:textId="77777777" w:rsidR="002C557E" w:rsidRDefault="002C557E">
      <w:pPr>
        <w:spacing w:after="0" w:line="240" w:lineRule="auto"/>
        <w:jc w:val="both"/>
        <w:rPr>
          <w:sz w:val="20"/>
          <w:szCs w:val="20"/>
        </w:rPr>
      </w:pPr>
    </w:p>
    <w:p w14:paraId="6FF0C060" w14:textId="0CDEAF64" w:rsidR="00233A1E" w:rsidRPr="0024716F" w:rsidRDefault="00233A1E" w:rsidP="00233A1E">
      <w:pPr>
        <w:spacing w:after="0" w:line="240" w:lineRule="auto"/>
        <w:jc w:val="both"/>
        <w:rPr>
          <w:b/>
          <w:bCs/>
          <w:sz w:val="20"/>
          <w:szCs w:val="20"/>
        </w:rPr>
      </w:pPr>
      <w:r w:rsidRPr="0024716F">
        <w:rPr>
          <w:b/>
          <w:bCs/>
          <w:sz w:val="20"/>
          <w:szCs w:val="20"/>
        </w:rPr>
        <w:t>16.1. Interdiction de soumissionner</w:t>
      </w:r>
    </w:p>
    <w:p w14:paraId="73CC0D4C" w14:textId="77777777" w:rsidR="00233A1E" w:rsidRDefault="00233A1E" w:rsidP="00233A1E">
      <w:pPr>
        <w:spacing w:after="0" w:line="240" w:lineRule="auto"/>
        <w:jc w:val="both"/>
        <w:rPr>
          <w:sz w:val="20"/>
          <w:szCs w:val="20"/>
        </w:rPr>
      </w:pPr>
    </w:p>
    <w:p w14:paraId="61D9A7B1" w14:textId="72D1A696" w:rsidR="00233A1E" w:rsidRPr="00233A1E" w:rsidRDefault="00233A1E" w:rsidP="00233A1E">
      <w:pPr>
        <w:spacing w:after="0" w:line="240" w:lineRule="auto"/>
        <w:jc w:val="both"/>
        <w:rPr>
          <w:sz w:val="20"/>
          <w:szCs w:val="20"/>
        </w:rPr>
      </w:pPr>
      <w:r w:rsidRPr="00233A1E">
        <w:rPr>
          <w:sz w:val="20"/>
          <w:szCs w:val="20"/>
        </w:rPr>
        <w:t>Conformément aux dispositions du code de la commande publique relative aux exclusions de plein droit et aux exclusions à l’appréciation de l’acheteur, les candidats se trouvant dans un des cas d’exclusion sont exclus de la procédure.</w:t>
      </w:r>
    </w:p>
    <w:p w14:paraId="76030A8A" w14:textId="77777777" w:rsidR="00233A1E" w:rsidRPr="00233A1E" w:rsidRDefault="00233A1E" w:rsidP="00233A1E">
      <w:pPr>
        <w:spacing w:after="0" w:line="240" w:lineRule="auto"/>
        <w:jc w:val="both"/>
        <w:rPr>
          <w:sz w:val="20"/>
          <w:szCs w:val="20"/>
        </w:rPr>
      </w:pPr>
    </w:p>
    <w:p w14:paraId="6DB836C8" w14:textId="77777777" w:rsidR="00233A1E" w:rsidRPr="00233A1E" w:rsidRDefault="00233A1E" w:rsidP="00233A1E">
      <w:pPr>
        <w:spacing w:after="0" w:line="240" w:lineRule="auto"/>
        <w:jc w:val="both"/>
        <w:rPr>
          <w:sz w:val="20"/>
          <w:szCs w:val="20"/>
        </w:rPr>
      </w:pPr>
      <w:r w:rsidRPr="00233A1E">
        <w:rPr>
          <w:sz w:val="20"/>
          <w:szCs w:val="20"/>
        </w:rPr>
        <w:t>Les candidats ne doivent pas être dans un des cas d'interdiction de soumissionner visés aux articles L.2141-1 et suivants du code de la commande publique.</w:t>
      </w:r>
    </w:p>
    <w:p w14:paraId="4F1A912A" w14:textId="77777777" w:rsidR="00233A1E" w:rsidRPr="00233A1E" w:rsidRDefault="00233A1E" w:rsidP="00233A1E">
      <w:pPr>
        <w:spacing w:after="0" w:line="240" w:lineRule="auto"/>
        <w:jc w:val="both"/>
        <w:rPr>
          <w:sz w:val="20"/>
          <w:szCs w:val="20"/>
        </w:rPr>
      </w:pPr>
      <w:r w:rsidRPr="00233A1E">
        <w:rPr>
          <w:sz w:val="20"/>
          <w:szCs w:val="20"/>
        </w:rPr>
        <w:t>En cas de candidature avec un document unique de marché européen (DUME) électronique, le formulaire indique par défaut que le candidat n'entre dans aucun des cas d'interdictions de soumissionner. Il appartient, le cas échéant, au candidat de mentionner le motif concerné par l'interdiction de soumissionner.</w:t>
      </w:r>
    </w:p>
    <w:p w14:paraId="493FD17F" w14:textId="77777777" w:rsidR="00233A1E" w:rsidRPr="00233A1E" w:rsidRDefault="00233A1E" w:rsidP="00233A1E">
      <w:pPr>
        <w:spacing w:after="0" w:line="240" w:lineRule="auto"/>
        <w:jc w:val="both"/>
        <w:rPr>
          <w:sz w:val="20"/>
          <w:szCs w:val="20"/>
        </w:rPr>
      </w:pPr>
    </w:p>
    <w:p w14:paraId="3054DBCA" w14:textId="77777777" w:rsidR="00233A1E" w:rsidRPr="00233A1E" w:rsidRDefault="00233A1E" w:rsidP="00233A1E">
      <w:pPr>
        <w:spacing w:after="0" w:line="240" w:lineRule="auto"/>
        <w:jc w:val="both"/>
        <w:rPr>
          <w:sz w:val="20"/>
          <w:szCs w:val="20"/>
        </w:rPr>
      </w:pPr>
      <w:r w:rsidRPr="00233A1E">
        <w:rPr>
          <w:sz w:val="20"/>
          <w:szCs w:val="20"/>
        </w:rPr>
        <w:t>Lorsqu’un opérateur économique se trouve, en cours de procédure, en situation d’exclusion, il en informe sans délai l’acheteur qui l’exclut pour ce motif.</w:t>
      </w:r>
    </w:p>
    <w:p w14:paraId="4280A861" w14:textId="77777777" w:rsidR="00233A1E" w:rsidRPr="00233A1E" w:rsidRDefault="00233A1E" w:rsidP="00233A1E">
      <w:pPr>
        <w:spacing w:after="0" w:line="240" w:lineRule="auto"/>
        <w:jc w:val="both"/>
        <w:rPr>
          <w:sz w:val="20"/>
          <w:szCs w:val="20"/>
        </w:rPr>
      </w:pPr>
    </w:p>
    <w:p w14:paraId="5CC85C77" w14:textId="77777777" w:rsidR="00233A1E" w:rsidRPr="00233A1E" w:rsidRDefault="00233A1E" w:rsidP="00233A1E">
      <w:pPr>
        <w:spacing w:after="0" w:line="240" w:lineRule="auto"/>
        <w:jc w:val="both"/>
        <w:rPr>
          <w:sz w:val="20"/>
          <w:szCs w:val="20"/>
        </w:rPr>
      </w:pPr>
      <w:r w:rsidRPr="00233A1E">
        <w:rPr>
          <w:sz w:val="20"/>
          <w:szCs w:val="20"/>
        </w:rPr>
        <w:t>Lorsque le motif d’exclusion de la procédure de passation concerne un des membres du groupement, l’acheteur exige son remplacement par une personne qui ne fait pas l’objet d’un motif d’exclusion dans un délai de 10 jours à compter de la réception de cette demande par le mandataire du groupement. A défaut, le mandataire est exclu de la procédure.</w:t>
      </w:r>
    </w:p>
    <w:p w14:paraId="0D902929" w14:textId="77777777" w:rsidR="00233A1E" w:rsidRPr="00233A1E" w:rsidRDefault="00233A1E" w:rsidP="00233A1E">
      <w:pPr>
        <w:spacing w:after="0" w:line="240" w:lineRule="auto"/>
        <w:jc w:val="both"/>
        <w:rPr>
          <w:sz w:val="20"/>
          <w:szCs w:val="20"/>
        </w:rPr>
      </w:pPr>
    </w:p>
    <w:p w14:paraId="6E87BAE5" w14:textId="77777777" w:rsidR="00233A1E" w:rsidRPr="00233A1E" w:rsidRDefault="00233A1E" w:rsidP="00233A1E">
      <w:pPr>
        <w:spacing w:after="0" w:line="240" w:lineRule="auto"/>
        <w:jc w:val="both"/>
        <w:rPr>
          <w:sz w:val="20"/>
          <w:szCs w:val="20"/>
        </w:rPr>
      </w:pPr>
      <w:r w:rsidRPr="00233A1E">
        <w:rPr>
          <w:sz w:val="20"/>
          <w:szCs w:val="20"/>
        </w:rPr>
        <w:t>Les personnes à l’encontre desquelles il existe un motif d’exclusion ne peuvent être acceptées comme sous-traitants.</w:t>
      </w:r>
    </w:p>
    <w:p w14:paraId="6819DB73" w14:textId="77777777" w:rsidR="00233A1E" w:rsidRPr="00233A1E" w:rsidRDefault="00233A1E" w:rsidP="00233A1E">
      <w:pPr>
        <w:spacing w:after="0" w:line="240" w:lineRule="auto"/>
        <w:jc w:val="both"/>
        <w:rPr>
          <w:sz w:val="20"/>
          <w:szCs w:val="20"/>
        </w:rPr>
      </w:pPr>
    </w:p>
    <w:p w14:paraId="75157D01" w14:textId="4304B926" w:rsidR="00233A1E" w:rsidRDefault="00233A1E" w:rsidP="00233A1E">
      <w:pPr>
        <w:spacing w:after="0" w:line="240" w:lineRule="auto"/>
        <w:jc w:val="both"/>
        <w:rPr>
          <w:sz w:val="20"/>
          <w:szCs w:val="20"/>
        </w:rPr>
      </w:pPr>
      <w:r w:rsidRPr="00233A1E">
        <w:rPr>
          <w:sz w:val="20"/>
          <w:szCs w:val="20"/>
        </w:rPr>
        <w:t>Lorsque le sous-traitant à l’encontre duquel il existe un motif d’exclusion est présenté au stade de la candidature, l’acheteur exige son remplacement par une personne qui ne fait pas l’objet d’un motif d’exclusion, dans un délai de 10 jours à compter de la réception de cette demande par le candidat ou en cas de groupement, par le mandataire du groupement. A défaut, le candidat ou le groupement est exclu de la procédure.</w:t>
      </w:r>
    </w:p>
    <w:p w14:paraId="2DFCD244" w14:textId="77777777" w:rsidR="00233A1E" w:rsidRDefault="00233A1E">
      <w:pPr>
        <w:spacing w:after="0" w:line="240" w:lineRule="auto"/>
        <w:jc w:val="both"/>
        <w:rPr>
          <w:sz w:val="20"/>
          <w:szCs w:val="20"/>
        </w:rPr>
      </w:pPr>
    </w:p>
    <w:p w14:paraId="33ADE485" w14:textId="16848BCD" w:rsidR="002C557E" w:rsidRDefault="006C15B3">
      <w:pPr>
        <w:pStyle w:val="Titre2"/>
        <w:ind w:left="709"/>
        <w:jc w:val="both"/>
        <w:rPr>
          <w:rFonts w:asciiTheme="minorHAnsi" w:hAnsiTheme="minorHAnsi"/>
          <w:b/>
          <w:color w:val="auto"/>
          <w:sz w:val="20"/>
          <w:u w:val="single"/>
        </w:rPr>
      </w:pPr>
      <w:bookmarkStart w:id="28" w:name="_Toc194222658"/>
      <w:r>
        <w:rPr>
          <w:rFonts w:asciiTheme="minorHAnsi" w:hAnsiTheme="minorHAnsi" w:cstheme="minorHAnsi"/>
          <w:b/>
          <w:color w:val="auto"/>
          <w:sz w:val="20"/>
          <w:u w:val="single"/>
        </w:rPr>
        <w:t>1</w:t>
      </w:r>
      <w:r w:rsidR="00060EED">
        <w:rPr>
          <w:rFonts w:asciiTheme="minorHAnsi" w:hAnsiTheme="minorHAnsi" w:cstheme="minorHAnsi"/>
          <w:b/>
          <w:color w:val="auto"/>
          <w:sz w:val="20"/>
          <w:u w:val="single"/>
        </w:rPr>
        <w:t>6</w:t>
      </w:r>
      <w:r>
        <w:rPr>
          <w:rFonts w:asciiTheme="minorHAnsi" w:hAnsiTheme="minorHAnsi" w:cstheme="minorHAnsi"/>
          <w:b/>
          <w:color w:val="auto"/>
          <w:sz w:val="20"/>
          <w:u w:val="single"/>
        </w:rPr>
        <w:t>.</w:t>
      </w:r>
      <w:r w:rsidR="00233A1E">
        <w:rPr>
          <w:rFonts w:asciiTheme="minorHAnsi" w:hAnsiTheme="minorHAnsi" w:cstheme="minorHAnsi"/>
          <w:b/>
          <w:color w:val="auto"/>
          <w:sz w:val="20"/>
          <w:u w:val="single"/>
        </w:rPr>
        <w:t>2</w:t>
      </w:r>
      <w:r>
        <w:rPr>
          <w:rFonts w:asciiTheme="minorHAnsi" w:hAnsiTheme="minorHAnsi" w:cstheme="minorHAnsi"/>
          <w:b/>
          <w:color w:val="auto"/>
          <w:sz w:val="20"/>
          <w:u w:val="single"/>
        </w:rPr>
        <w:t xml:space="preserve"> Analyse des candidatures</w:t>
      </w:r>
      <w:bookmarkEnd w:id="28"/>
    </w:p>
    <w:p w14:paraId="31247E56" w14:textId="77777777" w:rsidR="002C557E" w:rsidRDefault="006C15B3">
      <w:pPr>
        <w:pStyle w:val="Retraitcorpsdetexte2"/>
        <w:spacing w:after="0" w:line="240" w:lineRule="auto"/>
        <w:ind w:left="0"/>
        <w:jc w:val="both"/>
        <w:rPr>
          <w:b/>
          <w:sz w:val="20"/>
          <w:szCs w:val="20"/>
        </w:rPr>
      </w:pPr>
      <w:r>
        <w:rPr>
          <w:rFonts w:cstheme="minorHAnsi"/>
          <w:sz w:val="20"/>
          <w:szCs w:val="20"/>
        </w:rPr>
        <w:t>Les critères de sélection des candidatures sont liés à l’analyse des capacités légales, techniques, financières et aux garanties présentées. Les dossiers ne comprenant pas la totalité des documents demandés ou n’offrant pas des garanties professionnelles suffisantes seront éliminés.</w:t>
      </w:r>
    </w:p>
    <w:p w14:paraId="600F6FAC" w14:textId="77777777" w:rsidR="002C557E" w:rsidRDefault="002C557E">
      <w:pPr>
        <w:pStyle w:val="ParagrapheIndent2"/>
        <w:ind w:left="20" w:right="20"/>
        <w:jc w:val="both"/>
        <w:rPr>
          <w:rFonts w:asciiTheme="minorHAnsi" w:hAnsiTheme="minorHAnsi"/>
          <w:color w:val="000000"/>
          <w:lang w:val="fr-FR"/>
        </w:rPr>
      </w:pPr>
    </w:p>
    <w:p w14:paraId="4B3C0FCC" w14:textId="77777777" w:rsidR="002C557E" w:rsidRDefault="006C15B3">
      <w:pPr>
        <w:spacing w:after="0"/>
        <w:jc w:val="both"/>
        <w:rPr>
          <w:sz w:val="20"/>
          <w:szCs w:val="20"/>
        </w:rPr>
      </w:pPr>
      <w:r>
        <w:rPr>
          <w:rFonts w:cstheme="minorHAnsi"/>
          <w:sz w:val="20"/>
          <w:szCs w:val="20"/>
        </w:rPr>
        <w:t xml:space="preserve">L’acheteur se réserve la possibilité d’analyser les candidatures avant les offres, d’analyser les offres avant les candidatures ou encore d’analyser simultanément les candidatures et les offres. </w:t>
      </w:r>
    </w:p>
    <w:p w14:paraId="5A36D7AE" w14:textId="77777777" w:rsidR="002C557E" w:rsidRDefault="002C557E">
      <w:pPr>
        <w:spacing w:after="0"/>
      </w:pPr>
    </w:p>
    <w:p w14:paraId="04FD0E7F" w14:textId="63EA7EE6" w:rsidR="002C557E" w:rsidRDefault="006C15B3">
      <w:pPr>
        <w:pStyle w:val="Titre2"/>
        <w:ind w:left="709"/>
        <w:jc w:val="both"/>
        <w:rPr>
          <w:rFonts w:asciiTheme="minorHAnsi" w:hAnsiTheme="minorHAnsi"/>
          <w:b/>
          <w:color w:val="auto"/>
          <w:sz w:val="20"/>
          <w:u w:val="single"/>
        </w:rPr>
      </w:pPr>
      <w:bookmarkStart w:id="29" w:name="_Toc194222659"/>
      <w:r>
        <w:rPr>
          <w:rFonts w:asciiTheme="minorHAnsi" w:hAnsiTheme="minorHAnsi" w:cstheme="minorHAnsi"/>
          <w:b/>
          <w:color w:val="auto"/>
          <w:sz w:val="20"/>
          <w:u w:val="single"/>
        </w:rPr>
        <w:t>1</w:t>
      </w:r>
      <w:r w:rsidR="00060EED">
        <w:rPr>
          <w:rFonts w:asciiTheme="minorHAnsi" w:hAnsiTheme="minorHAnsi" w:cstheme="minorHAnsi"/>
          <w:b/>
          <w:color w:val="auto"/>
          <w:sz w:val="20"/>
          <w:u w:val="single"/>
        </w:rPr>
        <w:t>6</w:t>
      </w:r>
      <w:r>
        <w:rPr>
          <w:rFonts w:asciiTheme="minorHAnsi" w:hAnsiTheme="minorHAnsi" w:cstheme="minorHAnsi"/>
          <w:b/>
          <w:color w:val="auto"/>
          <w:sz w:val="20"/>
          <w:u w:val="single"/>
        </w:rPr>
        <w:t>.</w:t>
      </w:r>
      <w:r w:rsidR="00233A1E">
        <w:rPr>
          <w:rFonts w:asciiTheme="minorHAnsi" w:hAnsiTheme="minorHAnsi" w:cstheme="minorHAnsi"/>
          <w:b/>
          <w:color w:val="auto"/>
          <w:sz w:val="20"/>
          <w:u w:val="single"/>
        </w:rPr>
        <w:t>3</w:t>
      </w:r>
      <w:r>
        <w:rPr>
          <w:rFonts w:asciiTheme="minorHAnsi" w:hAnsiTheme="minorHAnsi" w:cstheme="minorHAnsi"/>
          <w:b/>
          <w:color w:val="auto"/>
          <w:sz w:val="20"/>
          <w:u w:val="single"/>
        </w:rPr>
        <w:t xml:space="preserve"> Analyse des offres</w:t>
      </w:r>
      <w:bookmarkEnd w:id="29"/>
    </w:p>
    <w:p w14:paraId="296473F4" w14:textId="77777777" w:rsidR="0024716F" w:rsidRDefault="0024716F" w:rsidP="0024716F">
      <w:pPr>
        <w:jc w:val="both"/>
        <w:rPr>
          <w:sz w:val="20"/>
          <w:szCs w:val="20"/>
        </w:rPr>
      </w:pPr>
    </w:p>
    <w:p w14:paraId="1163AF35" w14:textId="7A9B0D91" w:rsidR="000B467F" w:rsidRPr="0024716F" w:rsidRDefault="000B467F" w:rsidP="0024716F">
      <w:pPr>
        <w:jc w:val="both"/>
        <w:rPr>
          <w:sz w:val="20"/>
          <w:szCs w:val="20"/>
        </w:rPr>
      </w:pPr>
      <w:r w:rsidRPr="0024716F">
        <w:rPr>
          <w:sz w:val="20"/>
          <w:szCs w:val="20"/>
        </w:rPr>
        <w:t>Les offres inappropriées, irrégulières ou inacceptables sont éliminées.</w:t>
      </w:r>
    </w:p>
    <w:p w14:paraId="531E8B1B" w14:textId="77777777" w:rsidR="000B467F" w:rsidRPr="0024716F" w:rsidRDefault="000B467F" w:rsidP="0024716F">
      <w:pPr>
        <w:jc w:val="both"/>
        <w:rPr>
          <w:sz w:val="20"/>
          <w:szCs w:val="20"/>
        </w:rPr>
      </w:pPr>
      <w:r w:rsidRPr="0024716F">
        <w:rPr>
          <w:sz w:val="20"/>
          <w:szCs w:val="20"/>
        </w:rP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72D490B6" w14:textId="3E5D2F28" w:rsidR="000B467F" w:rsidRPr="0024716F" w:rsidRDefault="000B467F" w:rsidP="0024716F">
      <w:pPr>
        <w:jc w:val="both"/>
        <w:rPr>
          <w:sz w:val="20"/>
          <w:szCs w:val="20"/>
        </w:rPr>
      </w:pPr>
      <w:r w:rsidRPr="0024716F">
        <w:rPr>
          <w:sz w:val="20"/>
          <w:szCs w:val="20"/>
        </w:rPr>
        <w:t>L'acheteur peut demander aux soumissionnaires de préciser la teneur de leur offre. Cette demande ne peut ni aboutir à une négociation ni à une modification de l'offre.</w:t>
      </w:r>
    </w:p>
    <w:p w14:paraId="5DCC0AAD" w14:textId="77777777" w:rsidR="002C557E" w:rsidRDefault="002C557E">
      <w:pPr>
        <w:pStyle w:val="Retraitcorpsdetexte2"/>
        <w:spacing w:after="0" w:line="240" w:lineRule="auto"/>
        <w:ind w:left="0"/>
        <w:jc w:val="both"/>
        <w:rPr>
          <w:rFonts w:cs="Times New (W1)"/>
          <w:sz w:val="20"/>
          <w:szCs w:val="20"/>
          <w:u w:val="single"/>
        </w:rPr>
      </w:pPr>
    </w:p>
    <w:p w14:paraId="77C27D5D" w14:textId="3A5FDCF7" w:rsidR="002C557E" w:rsidRDefault="006C15B3">
      <w:pPr>
        <w:pStyle w:val="Retraitcorpsdetexte2"/>
        <w:spacing w:after="0" w:line="240" w:lineRule="auto"/>
        <w:ind w:left="0"/>
        <w:jc w:val="both"/>
        <w:rPr>
          <w:rFonts w:cstheme="minorHAnsi"/>
          <w:sz w:val="20"/>
          <w:szCs w:val="20"/>
        </w:rPr>
      </w:pPr>
      <w:r>
        <w:rPr>
          <w:rFonts w:cstheme="minorHAnsi"/>
          <w:sz w:val="20"/>
          <w:szCs w:val="20"/>
        </w:rPr>
        <w:t>En application d</w:t>
      </w:r>
      <w:r w:rsidR="000B467F">
        <w:rPr>
          <w:rFonts w:cstheme="minorHAnsi"/>
          <w:sz w:val="20"/>
          <w:szCs w:val="20"/>
        </w:rPr>
        <w:t>e l’</w:t>
      </w:r>
      <w:r>
        <w:rPr>
          <w:rFonts w:cstheme="minorHAnsi"/>
          <w:sz w:val="20"/>
          <w:szCs w:val="20"/>
        </w:rPr>
        <w:t>article R.2152-7 du code de la commande publique, l’offre jugée économiquement la plus avantageuse sera appréciée en fonction des critères de pondération définis ci-dessous :</w:t>
      </w:r>
    </w:p>
    <w:p w14:paraId="024C07F5" w14:textId="77777777" w:rsidR="008B470F" w:rsidRDefault="008B470F">
      <w:pPr>
        <w:pStyle w:val="Retraitcorpsdetexte2"/>
        <w:spacing w:after="0" w:line="240" w:lineRule="auto"/>
        <w:ind w:left="0"/>
        <w:jc w:val="both"/>
        <w:rPr>
          <w:rFonts w:cstheme="minorHAnsi"/>
          <w:sz w:val="20"/>
          <w:szCs w:val="20"/>
        </w:rPr>
      </w:pPr>
    </w:p>
    <w:p w14:paraId="457AF00E" w14:textId="7A85B787" w:rsidR="008B470F" w:rsidRDefault="008B470F" w:rsidP="008B470F">
      <w:pPr>
        <w:pStyle w:val="Retraitcorpsdetexte2"/>
        <w:spacing w:after="0" w:line="240" w:lineRule="auto"/>
        <w:ind w:left="0"/>
        <w:jc w:val="both"/>
        <w:rPr>
          <w:rFonts w:cstheme="minorHAnsi"/>
          <w:b/>
          <w:sz w:val="20"/>
          <w:szCs w:val="20"/>
        </w:rPr>
      </w:pPr>
      <w:r>
        <w:rPr>
          <w:rFonts w:cstheme="minorHAnsi"/>
          <w:b/>
          <w:sz w:val="20"/>
          <w:szCs w:val="20"/>
        </w:rPr>
        <w:lastRenderedPageBreak/>
        <w:t>Lot 1 :</w:t>
      </w:r>
    </w:p>
    <w:p w14:paraId="064565EC" w14:textId="77777777" w:rsidR="00494908" w:rsidRDefault="00494908" w:rsidP="008B470F">
      <w:pPr>
        <w:pStyle w:val="Retraitcorpsdetexte2"/>
        <w:spacing w:after="0" w:line="240" w:lineRule="auto"/>
        <w:ind w:left="0"/>
        <w:jc w:val="both"/>
        <w:rPr>
          <w:rFonts w:cstheme="minorHAnsi"/>
          <w:b/>
          <w:sz w:val="20"/>
          <w:szCs w:val="20"/>
        </w:rPr>
      </w:pPr>
    </w:p>
    <w:tbl>
      <w:tblPr>
        <w:tblStyle w:val="GridTable4-Accent3"/>
        <w:tblW w:w="9491" w:type="dxa"/>
        <w:tblLook w:val="04A0" w:firstRow="1" w:lastRow="0" w:firstColumn="1" w:lastColumn="0" w:noHBand="0" w:noVBand="1"/>
      </w:tblPr>
      <w:tblGrid>
        <w:gridCol w:w="1804"/>
        <w:gridCol w:w="4993"/>
        <w:gridCol w:w="1301"/>
        <w:gridCol w:w="1393"/>
      </w:tblGrid>
      <w:tr w:rsidR="008B470F" w:rsidRPr="00E73E0E" w14:paraId="4681C4A2" w14:textId="77777777" w:rsidTr="00E73E0E">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1858350F" w14:textId="77777777"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Critère/sous-critère</w:t>
            </w:r>
          </w:p>
        </w:tc>
        <w:tc>
          <w:tcPr>
            <w:tcW w:w="4993" w:type="dxa"/>
            <w:hideMark/>
          </w:tcPr>
          <w:p w14:paraId="0AF8507A" w14:textId="77777777" w:rsidR="008B470F" w:rsidRPr="00E51450" w:rsidRDefault="008B470F" w:rsidP="000D5F44">
            <w:pPr>
              <w:pStyle w:val="Retraitcorpsdetexte2"/>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E51450">
              <w:rPr>
                <w:rFonts w:asciiTheme="majorHAnsi" w:hAnsiTheme="majorHAnsi" w:cstheme="majorHAnsi"/>
                <w:bCs/>
                <w:sz w:val="18"/>
                <w:szCs w:val="18"/>
              </w:rPr>
              <w:t>Intitulé</w:t>
            </w:r>
          </w:p>
        </w:tc>
        <w:tc>
          <w:tcPr>
            <w:tcW w:w="1301" w:type="dxa"/>
          </w:tcPr>
          <w:p w14:paraId="73340B7E" w14:textId="77777777" w:rsidR="008B470F" w:rsidRPr="00E51450" w:rsidRDefault="008B470F" w:rsidP="000D5F44">
            <w:pPr>
              <w:pStyle w:val="Retraitcorpsdetexte2"/>
              <w:spacing w:after="0" w:line="240" w:lineRule="auto"/>
              <w:ind w:lef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sz w:val="18"/>
                <w:szCs w:val="18"/>
              </w:rPr>
            </w:pPr>
            <w:r w:rsidRPr="00E51450">
              <w:rPr>
                <w:rFonts w:asciiTheme="majorHAnsi" w:hAnsiTheme="majorHAnsi" w:cstheme="majorHAnsi"/>
                <w:b w:val="0"/>
                <w:bCs/>
                <w:sz w:val="18"/>
                <w:szCs w:val="18"/>
              </w:rPr>
              <w:t>Chapitre</w:t>
            </w:r>
          </w:p>
        </w:tc>
        <w:tc>
          <w:tcPr>
            <w:tcW w:w="1393" w:type="dxa"/>
            <w:hideMark/>
          </w:tcPr>
          <w:p w14:paraId="2EA9E34D" w14:textId="77777777" w:rsidR="008B470F" w:rsidRPr="00E51450" w:rsidRDefault="008B470F" w:rsidP="000D5F44">
            <w:pPr>
              <w:pStyle w:val="Retraitcorpsdetexte2"/>
              <w:spacing w:after="0" w:line="240" w:lineRule="auto"/>
              <w:ind w:lef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E51450">
              <w:rPr>
                <w:rFonts w:asciiTheme="majorHAnsi" w:hAnsiTheme="majorHAnsi" w:cstheme="majorHAnsi"/>
                <w:bCs/>
                <w:sz w:val="18"/>
                <w:szCs w:val="18"/>
              </w:rPr>
              <w:t>Pondération</w:t>
            </w:r>
          </w:p>
        </w:tc>
      </w:tr>
      <w:tr w:rsidR="008B470F" w:rsidRPr="00E73E0E" w14:paraId="41AD5527" w14:textId="77777777" w:rsidTr="00E73E0E">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7B615583" w14:textId="77777777"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Critère 1</w:t>
            </w:r>
          </w:p>
        </w:tc>
        <w:tc>
          <w:tcPr>
            <w:tcW w:w="4993" w:type="dxa"/>
            <w:hideMark/>
          </w:tcPr>
          <w:p w14:paraId="601A7A8C" w14:textId="77777777" w:rsidR="008B470F" w:rsidRPr="00E51450" w:rsidRDefault="008B470F"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Offre technique</w:t>
            </w:r>
          </w:p>
        </w:tc>
        <w:tc>
          <w:tcPr>
            <w:tcW w:w="1301" w:type="dxa"/>
          </w:tcPr>
          <w:p w14:paraId="72DC45B7" w14:textId="77777777" w:rsidR="008B470F" w:rsidRPr="00E51450" w:rsidRDefault="008B470F"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
        </w:tc>
        <w:tc>
          <w:tcPr>
            <w:tcW w:w="1393" w:type="dxa"/>
            <w:hideMark/>
          </w:tcPr>
          <w:p w14:paraId="076B7D29" w14:textId="69E9CBAB" w:rsidR="008B470F" w:rsidRPr="00E51450" w:rsidRDefault="0025029C"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bCs/>
                <w:sz w:val="18"/>
                <w:szCs w:val="18"/>
              </w:rPr>
              <w:t>7</w:t>
            </w:r>
            <w:r w:rsidR="008B470F" w:rsidRPr="00E51450">
              <w:rPr>
                <w:rFonts w:asciiTheme="majorHAnsi" w:hAnsiTheme="majorHAnsi" w:cstheme="majorHAnsi"/>
                <w:b/>
                <w:bCs/>
                <w:sz w:val="18"/>
                <w:szCs w:val="18"/>
              </w:rPr>
              <w:t>0</w:t>
            </w:r>
          </w:p>
        </w:tc>
      </w:tr>
      <w:tr w:rsidR="008B470F" w:rsidRPr="00E73E0E" w14:paraId="1B47B724" w14:textId="77777777" w:rsidTr="00E73E0E">
        <w:trPr>
          <w:trHeight w:val="1044"/>
        </w:trPr>
        <w:tc>
          <w:tcPr>
            <w:cnfStyle w:val="001000000000" w:firstRow="0" w:lastRow="0" w:firstColumn="1" w:lastColumn="0" w:oddVBand="0" w:evenVBand="0" w:oddHBand="0" w:evenHBand="0" w:firstRowFirstColumn="0" w:firstRowLastColumn="0" w:lastRowFirstColumn="0" w:lastRowLastColumn="0"/>
            <w:tcW w:w="1804" w:type="dxa"/>
            <w:hideMark/>
          </w:tcPr>
          <w:p w14:paraId="31A8890B" w14:textId="77777777"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1.1</w:t>
            </w:r>
          </w:p>
        </w:tc>
        <w:tc>
          <w:tcPr>
            <w:tcW w:w="4993" w:type="dxa"/>
            <w:hideMark/>
          </w:tcPr>
          <w:p w14:paraId="299E369A" w14:textId="77777777"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Technique et sécurité numérique</w:t>
            </w:r>
          </w:p>
          <w:p w14:paraId="46504F7D" w14:textId="614A14EE" w:rsidR="000A2E00" w:rsidRPr="00E51450" w:rsidRDefault="000A2E0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Description technique</w:t>
            </w:r>
          </w:p>
          <w:p w14:paraId="35A16FFD" w14:textId="6EDABF00" w:rsidR="008B470F" w:rsidRPr="00E51450" w:rsidRDefault="000A2E0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A</w:t>
            </w:r>
            <w:r w:rsidR="008B470F" w:rsidRPr="00E51450">
              <w:rPr>
                <w:rFonts w:asciiTheme="majorHAnsi" w:hAnsiTheme="majorHAnsi" w:cstheme="majorHAnsi"/>
                <w:b/>
                <w:sz w:val="18"/>
                <w:szCs w:val="18"/>
              </w:rPr>
              <w:t>uthentification et de contrôle d'accès</w:t>
            </w:r>
          </w:p>
          <w:p w14:paraId="0D51FFAD" w14:textId="788B38F4" w:rsidR="008B470F" w:rsidRPr="00E51450" w:rsidRDefault="003206EB"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Interface avec le SI LADOM</w:t>
            </w:r>
          </w:p>
          <w:p w14:paraId="1440D0BD" w14:textId="05978DF5" w:rsidR="000B08F0" w:rsidRPr="00E51450" w:rsidRDefault="000B08F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Evolution applicative et maintenance de l’outil</w:t>
            </w:r>
          </w:p>
          <w:p w14:paraId="1E6E4370" w14:textId="5A4655B4" w:rsidR="000B08F0" w:rsidRPr="00E51450" w:rsidRDefault="000B08F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Sécurisation des données</w:t>
            </w:r>
          </w:p>
          <w:p w14:paraId="65153409" w14:textId="0E52F973" w:rsidR="00B72AA7" w:rsidRPr="00E51450" w:rsidRDefault="00B72AA7"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Sécurité Numérique</w:t>
            </w:r>
          </w:p>
          <w:p w14:paraId="1DCA3D42" w14:textId="621D7068"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Profils d’utilisateurs</w:t>
            </w:r>
          </w:p>
        </w:tc>
        <w:tc>
          <w:tcPr>
            <w:tcW w:w="1301" w:type="dxa"/>
          </w:tcPr>
          <w:p w14:paraId="70F6639F" w14:textId="77777777"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p>
          <w:p w14:paraId="552A5534" w14:textId="77777777" w:rsidR="000A2E00" w:rsidRPr="00E51450" w:rsidRDefault="000A2E0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4.5.1.1</w:t>
            </w:r>
          </w:p>
          <w:p w14:paraId="595239E5" w14:textId="1821A489" w:rsidR="000A2E00" w:rsidRPr="00E51450" w:rsidRDefault="000A2E0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w:t>
            </w:r>
            <w:r w:rsidR="003206EB" w:rsidRPr="00E51450">
              <w:rPr>
                <w:rFonts w:asciiTheme="majorHAnsi" w:hAnsiTheme="majorHAnsi" w:cstheme="majorHAnsi"/>
                <w:b/>
                <w:bCs/>
                <w:sz w:val="18"/>
                <w:szCs w:val="18"/>
              </w:rPr>
              <w:t>2</w:t>
            </w:r>
          </w:p>
          <w:p w14:paraId="2803C50C" w14:textId="0E4C4B99" w:rsidR="000A2E00" w:rsidRPr="00E51450" w:rsidRDefault="000A2E0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w:t>
            </w:r>
            <w:r w:rsidR="003206EB" w:rsidRPr="00E51450">
              <w:rPr>
                <w:rFonts w:asciiTheme="majorHAnsi" w:hAnsiTheme="majorHAnsi" w:cstheme="majorHAnsi"/>
                <w:b/>
                <w:bCs/>
                <w:sz w:val="18"/>
                <w:szCs w:val="18"/>
              </w:rPr>
              <w:t>3</w:t>
            </w:r>
          </w:p>
          <w:p w14:paraId="37922406" w14:textId="77777777" w:rsidR="000A2E00" w:rsidRPr="00E51450" w:rsidRDefault="000A2E0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w:t>
            </w:r>
            <w:r w:rsidR="000B08F0" w:rsidRPr="00E51450">
              <w:rPr>
                <w:rFonts w:asciiTheme="majorHAnsi" w:hAnsiTheme="majorHAnsi" w:cstheme="majorHAnsi"/>
                <w:b/>
                <w:bCs/>
                <w:sz w:val="18"/>
                <w:szCs w:val="18"/>
              </w:rPr>
              <w:t>4</w:t>
            </w:r>
          </w:p>
          <w:p w14:paraId="7C7CD3A4" w14:textId="5D7196BC" w:rsidR="00B72AA7" w:rsidRPr="00E51450" w:rsidRDefault="00B72AA7" w:rsidP="00B72AA7">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4.5.1.5</w:t>
            </w:r>
          </w:p>
          <w:p w14:paraId="5BD03622" w14:textId="36DDA0F4" w:rsidR="00B72AA7" w:rsidRPr="00E51450" w:rsidRDefault="00B72AA7" w:rsidP="00B72AA7">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4.5.1.6</w:t>
            </w:r>
          </w:p>
          <w:p w14:paraId="729CC34C" w14:textId="6261FFD7" w:rsidR="00B72AA7" w:rsidRPr="00E51450" w:rsidRDefault="00B72AA7" w:rsidP="00B72AA7">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4.5.1.7</w:t>
            </w:r>
          </w:p>
        </w:tc>
        <w:tc>
          <w:tcPr>
            <w:tcW w:w="1393" w:type="dxa"/>
            <w:hideMark/>
          </w:tcPr>
          <w:p w14:paraId="02FD2EE7" w14:textId="726F4EB8"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1</w:t>
            </w:r>
            <w:r w:rsidR="00A16000">
              <w:rPr>
                <w:rFonts w:asciiTheme="majorHAnsi" w:hAnsiTheme="majorHAnsi" w:cstheme="majorHAnsi"/>
                <w:b/>
                <w:bCs/>
                <w:sz w:val="18"/>
                <w:szCs w:val="18"/>
              </w:rPr>
              <w:t>4</w:t>
            </w:r>
          </w:p>
          <w:p w14:paraId="31772A0A" w14:textId="29262751" w:rsidR="000A2E00" w:rsidRPr="00E51450" w:rsidRDefault="00AC4E24"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2</w:t>
            </w:r>
          </w:p>
          <w:p w14:paraId="45FD03CC" w14:textId="388B9F0D" w:rsidR="008B470F" w:rsidRPr="00E51450" w:rsidRDefault="000B08F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1</w:t>
            </w:r>
          </w:p>
          <w:p w14:paraId="16878593" w14:textId="5520F1D4" w:rsidR="008B470F" w:rsidRPr="00E51450" w:rsidRDefault="00AC4E24"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5</w:t>
            </w:r>
          </w:p>
          <w:p w14:paraId="07135984" w14:textId="77777777"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1</w:t>
            </w:r>
          </w:p>
          <w:p w14:paraId="236609C8" w14:textId="762C2905" w:rsidR="00B72AA7" w:rsidRPr="00E51450" w:rsidRDefault="00A16000"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1</w:t>
            </w:r>
          </w:p>
          <w:p w14:paraId="25253830" w14:textId="77777777" w:rsidR="00B72AA7" w:rsidRPr="00E51450" w:rsidRDefault="00B72AA7"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2</w:t>
            </w:r>
          </w:p>
          <w:p w14:paraId="681C286C" w14:textId="1FE95E7C" w:rsidR="00B72AA7" w:rsidRPr="00E51450" w:rsidRDefault="00B72AA7"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2</w:t>
            </w:r>
          </w:p>
        </w:tc>
      </w:tr>
      <w:tr w:rsidR="008B470F" w:rsidRPr="00E73E0E" w14:paraId="6B6E3476" w14:textId="77777777" w:rsidTr="00E51450">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804" w:type="dxa"/>
            <w:hideMark/>
          </w:tcPr>
          <w:p w14:paraId="294995E1" w14:textId="77777777"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1.2</w:t>
            </w:r>
          </w:p>
        </w:tc>
        <w:tc>
          <w:tcPr>
            <w:tcW w:w="4993" w:type="dxa"/>
            <w:hideMark/>
          </w:tcPr>
          <w:p w14:paraId="4C2BC3A9" w14:textId="10607EE9" w:rsidR="008B470F" w:rsidRPr="00E51450" w:rsidRDefault="008B470F" w:rsidP="00E73E0E">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Fonctionnalités offertes par l'outil</w:t>
            </w:r>
          </w:p>
        </w:tc>
        <w:tc>
          <w:tcPr>
            <w:tcW w:w="1301" w:type="dxa"/>
          </w:tcPr>
          <w:p w14:paraId="45FDFC11" w14:textId="0965E304" w:rsidR="008B470F" w:rsidRPr="00E51450" w:rsidRDefault="00AC4E24"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4.5.2</w:t>
            </w:r>
          </w:p>
        </w:tc>
        <w:tc>
          <w:tcPr>
            <w:tcW w:w="1393" w:type="dxa"/>
            <w:hideMark/>
          </w:tcPr>
          <w:p w14:paraId="0D680AAD" w14:textId="2470B2B8" w:rsidR="008B470F" w:rsidRPr="00E51450" w:rsidRDefault="00AC4E24" w:rsidP="00E73E0E">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2</w:t>
            </w:r>
            <w:r w:rsidR="005D4C73">
              <w:rPr>
                <w:rFonts w:asciiTheme="majorHAnsi" w:hAnsiTheme="majorHAnsi" w:cstheme="majorHAnsi"/>
                <w:b/>
                <w:sz w:val="18"/>
                <w:szCs w:val="18"/>
              </w:rPr>
              <w:t>0</w:t>
            </w:r>
          </w:p>
        </w:tc>
      </w:tr>
      <w:tr w:rsidR="008B470F" w:rsidRPr="00E73E0E" w14:paraId="123ABEA3" w14:textId="77777777" w:rsidTr="00E73E0E">
        <w:trPr>
          <w:trHeight w:val="260"/>
        </w:trPr>
        <w:tc>
          <w:tcPr>
            <w:cnfStyle w:val="001000000000" w:firstRow="0" w:lastRow="0" w:firstColumn="1" w:lastColumn="0" w:oddVBand="0" w:evenVBand="0" w:oddHBand="0" w:evenHBand="0" w:firstRowFirstColumn="0" w:firstRowLastColumn="0" w:lastRowFirstColumn="0" w:lastRowLastColumn="0"/>
            <w:tcW w:w="1804" w:type="dxa"/>
            <w:hideMark/>
          </w:tcPr>
          <w:p w14:paraId="7DDF73BF" w14:textId="77777777"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1.3</w:t>
            </w:r>
          </w:p>
        </w:tc>
        <w:tc>
          <w:tcPr>
            <w:tcW w:w="4993" w:type="dxa"/>
            <w:hideMark/>
          </w:tcPr>
          <w:p w14:paraId="00686159" w14:textId="77777777"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Politique et Workflow</w:t>
            </w:r>
          </w:p>
        </w:tc>
        <w:tc>
          <w:tcPr>
            <w:tcW w:w="1301" w:type="dxa"/>
          </w:tcPr>
          <w:p w14:paraId="3F6B49A8" w14:textId="25AD988D" w:rsidR="008B470F" w:rsidRPr="00E51450" w:rsidRDefault="00AC4E24"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4.5.3</w:t>
            </w:r>
          </w:p>
        </w:tc>
        <w:tc>
          <w:tcPr>
            <w:tcW w:w="1393" w:type="dxa"/>
            <w:hideMark/>
          </w:tcPr>
          <w:p w14:paraId="11F57FF6" w14:textId="128E19BF" w:rsidR="008B470F" w:rsidRPr="00E51450" w:rsidRDefault="005D4C73"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3</w:t>
            </w:r>
          </w:p>
        </w:tc>
      </w:tr>
      <w:tr w:rsidR="008B470F" w:rsidRPr="00E73E0E" w14:paraId="09012632" w14:textId="77777777" w:rsidTr="00AC4E24">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804" w:type="dxa"/>
            <w:hideMark/>
          </w:tcPr>
          <w:p w14:paraId="72B02484" w14:textId="77777777"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1.4</w:t>
            </w:r>
          </w:p>
        </w:tc>
        <w:tc>
          <w:tcPr>
            <w:tcW w:w="4993" w:type="dxa"/>
            <w:hideMark/>
          </w:tcPr>
          <w:p w14:paraId="02190F0D" w14:textId="62CB1AC5" w:rsidR="008B470F" w:rsidRPr="00E51450" w:rsidRDefault="008B470F" w:rsidP="00AC4E2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 xml:space="preserve">Organisations offline </w:t>
            </w:r>
          </w:p>
        </w:tc>
        <w:tc>
          <w:tcPr>
            <w:tcW w:w="1301" w:type="dxa"/>
          </w:tcPr>
          <w:p w14:paraId="16632065" w14:textId="2E6721D4" w:rsidR="008B470F" w:rsidRPr="00E51450" w:rsidRDefault="00AC4E24"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4.5.4</w:t>
            </w:r>
          </w:p>
        </w:tc>
        <w:tc>
          <w:tcPr>
            <w:tcW w:w="1393" w:type="dxa"/>
            <w:hideMark/>
          </w:tcPr>
          <w:p w14:paraId="1AE61D5D" w14:textId="3DF2E8FB" w:rsidR="008B470F" w:rsidRPr="00E51450" w:rsidRDefault="005D4C73" w:rsidP="00AC4E2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6</w:t>
            </w:r>
          </w:p>
        </w:tc>
      </w:tr>
      <w:tr w:rsidR="00AC4E24" w:rsidRPr="00E73E0E" w14:paraId="62069A80" w14:textId="77777777" w:rsidTr="005D4C73">
        <w:trPr>
          <w:trHeight w:val="354"/>
        </w:trPr>
        <w:tc>
          <w:tcPr>
            <w:cnfStyle w:val="001000000000" w:firstRow="0" w:lastRow="0" w:firstColumn="1" w:lastColumn="0" w:oddVBand="0" w:evenVBand="0" w:oddHBand="0" w:evenHBand="0" w:firstRowFirstColumn="0" w:firstRowLastColumn="0" w:lastRowFirstColumn="0" w:lastRowLastColumn="0"/>
            <w:tcW w:w="1804" w:type="dxa"/>
          </w:tcPr>
          <w:p w14:paraId="0221E163" w14:textId="5BBE4A87" w:rsidR="00AC4E24" w:rsidRPr="00E51450" w:rsidRDefault="00AC4E24" w:rsidP="000D5F44">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1.5</w:t>
            </w:r>
          </w:p>
        </w:tc>
        <w:tc>
          <w:tcPr>
            <w:tcW w:w="4993" w:type="dxa"/>
          </w:tcPr>
          <w:p w14:paraId="68D04BC2" w14:textId="6A9732DF" w:rsidR="00AC4E24" w:rsidRPr="00E51450" w:rsidRDefault="00AC4E24" w:rsidP="00AC4E2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Facturation et audit de facture</w:t>
            </w:r>
          </w:p>
        </w:tc>
        <w:tc>
          <w:tcPr>
            <w:tcW w:w="1301" w:type="dxa"/>
          </w:tcPr>
          <w:p w14:paraId="19F7458C" w14:textId="659D4065" w:rsidR="00AC4E24" w:rsidRPr="00E51450" w:rsidRDefault="00AC4E24"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4.5.5</w:t>
            </w:r>
          </w:p>
        </w:tc>
        <w:tc>
          <w:tcPr>
            <w:tcW w:w="1393" w:type="dxa"/>
          </w:tcPr>
          <w:p w14:paraId="3E33BDD6" w14:textId="0B6356FA" w:rsidR="00AC4E24" w:rsidRPr="00E51450" w:rsidRDefault="005D4C73"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1</w:t>
            </w:r>
          </w:p>
        </w:tc>
      </w:tr>
      <w:tr w:rsidR="00B2618C" w:rsidRPr="00E73E0E" w14:paraId="3006ABED" w14:textId="77777777" w:rsidTr="005D4C73">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804" w:type="dxa"/>
          </w:tcPr>
          <w:p w14:paraId="4791E2C7" w14:textId="21BF8BCE" w:rsidR="00B2618C" w:rsidRPr="00E51450" w:rsidRDefault="00B2618C" w:rsidP="000D5F44">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1.6</w:t>
            </w:r>
          </w:p>
        </w:tc>
        <w:tc>
          <w:tcPr>
            <w:tcW w:w="4993" w:type="dxa"/>
          </w:tcPr>
          <w:p w14:paraId="42B5D292" w14:textId="0D569159" w:rsidR="00B2618C" w:rsidRPr="00E51450" w:rsidRDefault="00B2618C"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Organisation Support</w:t>
            </w:r>
          </w:p>
        </w:tc>
        <w:tc>
          <w:tcPr>
            <w:tcW w:w="1301" w:type="dxa"/>
          </w:tcPr>
          <w:p w14:paraId="545C028E" w14:textId="4B6D26D9" w:rsidR="00B2618C" w:rsidRPr="00E51450" w:rsidRDefault="00B2618C"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4.5.6</w:t>
            </w:r>
          </w:p>
        </w:tc>
        <w:tc>
          <w:tcPr>
            <w:tcW w:w="1393" w:type="dxa"/>
          </w:tcPr>
          <w:p w14:paraId="68DAE16B" w14:textId="3578373D" w:rsidR="00B2618C" w:rsidRPr="00E51450" w:rsidRDefault="00B2618C"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2</w:t>
            </w:r>
          </w:p>
        </w:tc>
      </w:tr>
      <w:tr w:rsidR="00B2618C" w:rsidRPr="00E73E0E" w14:paraId="53D7A63E" w14:textId="77777777" w:rsidTr="005D4C73">
        <w:trPr>
          <w:trHeight w:val="280"/>
        </w:trPr>
        <w:tc>
          <w:tcPr>
            <w:cnfStyle w:val="001000000000" w:firstRow="0" w:lastRow="0" w:firstColumn="1" w:lastColumn="0" w:oddVBand="0" w:evenVBand="0" w:oddHBand="0" w:evenHBand="0" w:firstRowFirstColumn="0" w:firstRowLastColumn="0" w:lastRowFirstColumn="0" w:lastRowLastColumn="0"/>
            <w:tcW w:w="1804" w:type="dxa"/>
          </w:tcPr>
          <w:p w14:paraId="46D2E726" w14:textId="1073920A" w:rsidR="00B2618C" w:rsidRPr="00E51450" w:rsidRDefault="00B2618C" w:rsidP="000D5F44">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1.7</w:t>
            </w:r>
          </w:p>
        </w:tc>
        <w:tc>
          <w:tcPr>
            <w:tcW w:w="4993" w:type="dxa"/>
          </w:tcPr>
          <w:p w14:paraId="23FA772C" w14:textId="1882B5EC" w:rsidR="00B2618C" w:rsidRPr="00E51450" w:rsidRDefault="00415DEC" w:rsidP="00415DEC">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color w:val="404040"/>
                <w:sz w:val="18"/>
                <w:szCs w:val="18"/>
              </w:rPr>
            </w:pPr>
            <w:bookmarkStart w:id="30" w:name="_Toc193732996"/>
            <w:r w:rsidRPr="00E51450">
              <w:rPr>
                <w:rFonts w:asciiTheme="majorHAnsi" w:hAnsiTheme="majorHAnsi" w:cstheme="majorHAnsi"/>
                <w:b/>
                <w:bCs/>
                <w:color w:val="404040"/>
                <w:sz w:val="18"/>
                <w:szCs w:val="18"/>
              </w:rPr>
              <w:t>Contenu et accès aux tarifs des fournisseurs</w:t>
            </w:r>
            <w:bookmarkEnd w:id="30"/>
            <w:r w:rsidRPr="00E51450">
              <w:rPr>
                <w:rFonts w:asciiTheme="majorHAnsi" w:hAnsiTheme="majorHAnsi" w:cstheme="majorHAnsi"/>
                <w:b/>
                <w:bCs/>
                <w:color w:val="404040"/>
                <w:sz w:val="18"/>
                <w:szCs w:val="18"/>
              </w:rPr>
              <w:t xml:space="preserve"> </w:t>
            </w:r>
          </w:p>
        </w:tc>
        <w:tc>
          <w:tcPr>
            <w:tcW w:w="1301" w:type="dxa"/>
          </w:tcPr>
          <w:p w14:paraId="5ABA88B5" w14:textId="69F894C4" w:rsidR="00B2618C" w:rsidRPr="00E51450" w:rsidRDefault="00B2618C"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w:t>
            </w:r>
            <w:r w:rsidR="00415DEC" w:rsidRPr="00E51450">
              <w:rPr>
                <w:rFonts w:asciiTheme="majorHAnsi" w:hAnsiTheme="majorHAnsi" w:cstheme="majorHAnsi"/>
                <w:b/>
                <w:bCs/>
                <w:sz w:val="18"/>
                <w:szCs w:val="18"/>
              </w:rPr>
              <w:t>7</w:t>
            </w:r>
          </w:p>
        </w:tc>
        <w:tc>
          <w:tcPr>
            <w:tcW w:w="1393" w:type="dxa"/>
          </w:tcPr>
          <w:p w14:paraId="411B6AA9" w14:textId="00701579" w:rsidR="00B2618C" w:rsidRPr="00E51450" w:rsidRDefault="00415DEC"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5</w:t>
            </w:r>
          </w:p>
        </w:tc>
      </w:tr>
      <w:tr w:rsidR="00B2618C" w:rsidRPr="00E73E0E" w14:paraId="0ACA45AE" w14:textId="77777777" w:rsidTr="00E73E0E">
        <w:trPr>
          <w:cnfStyle w:val="000000100000" w:firstRow="0" w:lastRow="0" w:firstColumn="0" w:lastColumn="0" w:oddVBand="0" w:evenVBand="0" w:oddHBand="1" w:evenHBand="0"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1804" w:type="dxa"/>
          </w:tcPr>
          <w:p w14:paraId="0859840E" w14:textId="35EE915F" w:rsidR="00B2618C" w:rsidRPr="00E51450" w:rsidRDefault="00B2618C" w:rsidP="000D5F44">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1.8</w:t>
            </w:r>
          </w:p>
        </w:tc>
        <w:tc>
          <w:tcPr>
            <w:tcW w:w="4993" w:type="dxa"/>
          </w:tcPr>
          <w:p w14:paraId="5EB1DA20" w14:textId="6F9AD726" w:rsidR="004B5314" w:rsidRPr="00E51450" w:rsidRDefault="005203C4" w:rsidP="004B531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 xml:space="preserve">Qualité sociale et environnementale des prestations </w:t>
            </w:r>
            <w:bookmarkStart w:id="31" w:name="_Toc193732998"/>
          </w:p>
          <w:p w14:paraId="770B12A6" w14:textId="77777777" w:rsidR="006721EB" w:rsidRPr="00E51450" w:rsidRDefault="004B5314" w:rsidP="006721EB">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roofErr w:type="spellStart"/>
            <w:r w:rsidRPr="00E51450">
              <w:rPr>
                <w:rFonts w:asciiTheme="majorHAnsi" w:hAnsiTheme="majorHAnsi" w:cstheme="majorHAnsi"/>
                <w:b/>
                <w:bCs/>
                <w:sz w:val="18"/>
                <w:szCs w:val="18"/>
              </w:rPr>
              <w:t>Sourcing</w:t>
            </w:r>
            <w:proofErr w:type="spellEnd"/>
            <w:r w:rsidRPr="00E51450">
              <w:rPr>
                <w:rFonts w:asciiTheme="majorHAnsi" w:hAnsiTheme="majorHAnsi" w:cstheme="majorHAnsi"/>
                <w:b/>
                <w:bCs/>
                <w:sz w:val="18"/>
                <w:szCs w:val="18"/>
              </w:rPr>
              <w:t xml:space="preserve"> Eco-responsable</w:t>
            </w:r>
            <w:bookmarkStart w:id="32" w:name="_Toc193732999"/>
            <w:bookmarkEnd w:id="31"/>
          </w:p>
          <w:p w14:paraId="32DB3D99" w14:textId="40E9AE6A" w:rsidR="009B791F" w:rsidRPr="00E51450" w:rsidRDefault="006721EB" w:rsidP="009B791F">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Accompagnement pour réduire son impact carbone</w:t>
            </w:r>
            <w:bookmarkStart w:id="33" w:name="_Toc193733000"/>
            <w:bookmarkEnd w:id="32"/>
          </w:p>
          <w:p w14:paraId="4983AF1B" w14:textId="77777777" w:rsidR="00E6612A" w:rsidRPr="00E51450" w:rsidRDefault="009B791F" w:rsidP="00E6612A">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Suivi des CO2</w:t>
            </w:r>
            <w:bookmarkEnd w:id="33"/>
            <w:r w:rsidRPr="00E51450">
              <w:rPr>
                <w:rFonts w:asciiTheme="majorHAnsi" w:hAnsiTheme="majorHAnsi" w:cstheme="majorHAnsi"/>
                <w:b/>
                <w:bCs/>
                <w:sz w:val="18"/>
                <w:szCs w:val="18"/>
              </w:rPr>
              <w:t xml:space="preserve"> </w:t>
            </w:r>
            <w:bookmarkStart w:id="34" w:name="_Toc193733001"/>
          </w:p>
          <w:p w14:paraId="6D2BB76B" w14:textId="0B4210B3" w:rsidR="00E02019" w:rsidRPr="00E51450" w:rsidRDefault="00E6612A" w:rsidP="00E51450">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Voyageurs en situation de handicap</w:t>
            </w:r>
            <w:bookmarkEnd w:id="34"/>
          </w:p>
        </w:tc>
        <w:tc>
          <w:tcPr>
            <w:tcW w:w="1301" w:type="dxa"/>
          </w:tcPr>
          <w:p w14:paraId="5C68043B" w14:textId="77777777" w:rsidR="004B5314" w:rsidRPr="00E51450" w:rsidRDefault="004B5314"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
          <w:p w14:paraId="6169267F" w14:textId="77777777" w:rsidR="00B2618C" w:rsidRPr="00E51450" w:rsidRDefault="00B2618C"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w:t>
            </w:r>
            <w:r w:rsidR="005203C4" w:rsidRPr="00E51450">
              <w:rPr>
                <w:rFonts w:asciiTheme="majorHAnsi" w:hAnsiTheme="majorHAnsi" w:cstheme="majorHAnsi"/>
                <w:b/>
                <w:bCs/>
                <w:sz w:val="18"/>
                <w:szCs w:val="18"/>
              </w:rPr>
              <w:t>8</w:t>
            </w:r>
            <w:r w:rsidR="004B5314" w:rsidRPr="00E51450">
              <w:rPr>
                <w:rFonts w:asciiTheme="majorHAnsi" w:hAnsiTheme="majorHAnsi" w:cstheme="majorHAnsi"/>
                <w:b/>
                <w:bCs/>
                <w:sz w:val="18"/>
                <w:szCs w:val="18"/>
              </w:rPr>
              <w:t>.1</w:t>
            </w:r>
          </w:p>
          <w:p w14:paraId="391D0B52" w14:textId="6EBC6440" w:rsidR="00E51450" w:rsidRPr="00E51450" w:rsidRDefault="00E51450"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4.5.8.2</w:t>
            </w:r>
          </w:p>
          <w:p w14:paraId="00474306" w14:textId="0E523B8C" w:rsidR="00E51450" w:rsidRPr="00E51450" w:rsidRDefault="00E51450"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4.5.8.3</w:t>
            </w:r>
          </w:p>
          <w:p w14:paraId="412875C3" w14:textId="5403C5C8" w:rsidR="00E51450" w:rsidRPr="00E51450" w:rsidRDefault="00E51450"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4.5.8.4</w:t>
            </w:r>
          </w:p>
        </w:tc>
        <w:tc>
          <w:tcPr>
            <w:tcW w:w="1393" w:type="dxa"/>
          </w:tcPr>
          <w:p w14:paraId="2835E2FA" w14:textId="2A8CFDAC" w:rsidR="00B2618C" w:rsidRDefault="00A16000"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10</w:t>
            </w:r>
          </w:p>
          <w:p w14:paraId="5B933F2E" w14:textId="77777777" w:rsidR="00282B2A" w:rsidRDefault="00282B2A"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p w14:paraId="2914A1A9" w14:textId="77777777" w:rsidR="00282B2A" w:rsidRDefault="00282B2A"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p w14:paraId="0BEFED1A" w14:textId="0D57C5D0" w:rsidR="00282B2A" w:rsidRDefault="00A16000"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3</w:t>
            </w:r>
          </w:p>
          <w:p w14:paraId="483A9746" w14:textId="3DE627A4" w:rsidR="00282B2A" w:rsidRPr="00E51450" w:rsidRDefault="00A16000"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3</w:t>
            </w:r>
          </w:p>
        </w:tc>
      </w:tr>
      <w:tr w:rsidR="008B470F" w:rsidRPr="00E73E0E" w14:paraId="6617F4DF" w14:textId="77777777" w:rsidTr="005D4C73">
        <w:trPr>
          <w:trHeight w:val="359"/>
        </w:trPr>
        <w:tc>
          <w:tcPr>
            <w:cnfStyle w:val="001000000000" w:firstRow="0" w:lastRow="0" w:firstColumn="1" w:lastColumn="0" w:oddVBand="0" w:evenVBand="0" w:oddHBand="0" w:evenHBand="0" w:firstRowFirstColumn="0" w:firstRowLastColumn="0" w:lastRowFirstColumn="0" w:lastRowLastColumn="0"/>
            <w:tcW w:w="1804" w:type="dxa"/>
            <w:hideMark/>
          </w:tcPr>
          <w:p w14:paraId="0C23027E" w14:textId="07CC98E6"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w:t>
            </w:r>
            <w:r w:rsidR="002E721B" w:rsidRPr="00E51450">
              <w:rPr>
                <w:rFonts w:asciiTheme="majorHAnsi" w:hAnsiTheme="majorHAnsi" w:cstheme="majorHAnsi"/>
                <w:bCs/>
                <w:sz w:val="18"/>
                <w:szCs w:val="18"/>
              </w:rPr>
              <w:t>9</w:t>
            </w:r>
          </w:p>
        </w:tc>
        <w:tc>
          <w:tcPr>
            <w:tcW w:w="4993" w:type="dxa"/>
            <w:hideMark/>
          </w:tcPr>
          <w:p w14:paraId="4C144182" w14:textId="3964BB83" w:rsidR="008B470F" w:rsidRPr="00E51450" w:rsidRDefault="002E721B"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proofErr w:type="spellStart"/>
            <w:r w:rsidRPr="00E51450">
              <w:rPr>
                <w:rFonts w:asciiTheme="majorHAnsi" w:hAnsiTheme="majorHAnsi" w:cstheme="majorHAnsi"/>
                <w:b/>
                <w:bCs/>
                <w:sz w:val="18"/>
                <w:szCs w:val="18"/>
              </w:rPr>
              <w:t>Reporting</w:t>
            </w:r>
            <w:proofErr w:type="spellEnd"/>
          </w:p>
        </w:tc>
        <w:tc>
          <w:tcPr>
            <w:tcW w:w="1301" w:type="dxa"/>
          </w:tcPr>
          <w:p w14:paraId="4021F79D" w14:textId="6BC9A053" w:rsidR="008B470F" w:rsidRPr="00E51450" w:rsidRDefault="003D6BE5"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4.5.19</w:t>
            </w:r>
          </w:p>
        </w:tc>
        <w:tc>
          <w:tcPr>
            <w:tcW w:w="1393" w:type="dxa"/>
            <w:hideMark/>
          </w:tcPr>
          <w:p w14:paraId="1E776986" w14:textId="1B355B61" w:rsidR="008B470F" w:rsidRPr="00E51450" w:rsidRDefault="005D4C73" w:rsidP="005D4C73">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bCs/>
                <w:sz w:val="18"/>
                <w:szCs w:val="18"/>
              </w:rPr>
              <w:t>3</w:t>
            </w:r>
          </w:p>
        </w:tc>
      </w:tr>
      <w:tr w:rsidR="008B470F" w:rsidRPr="00E73E0E" w14:paraId="6E00CE66" w14:textId="77777777" w:rsidTr="00E73E0E">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4019FBE2" w14:textId="3B34701C" w:rsidR="008B470F" w:rsidRPr="00E51450" w:rsidRDefault="00493DE6"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w:t>
            </w:r>
            <w:r>
              <w:rPr>
                <w:rFonts w:asciiTheme="majorHAnsi" w:hAnsiTheme="majorHAnsi" w:cstheme="majorHAnsi"/>
                <w:bCs/>
                <w:sz w:val="18"/>
                <w:szCs w:val="18"/>
              </w:rPr>
              <w:t>10</w:t>
            </w:r>
          </w:p>
        </w:tc>
        <w:tc>
          <w:tcPr>
            <w:tcW w:w="4993" w:type="dxa"/>
            <w:hideMark/>
          </w:tcPr>
          <w:p w14:paraId="3FE0E405" w14:textId="27C041CD" w:rsidR="0024716F" w:rsidRPr="00E51450" w:rsidRDefault="00D16F29" w:rsidP="00282B2A">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Gouvernance</w:t>
            </w:r>
          </w:p>
        </w:tc>
        <w:tc>
          <w:tcPr>
            <w:tcW w:w="1301" w:type="dxa"/>
          </w:tcPr>
          <w:p w14:paraId="31986244" w14:textId="2B37DEBF" w:rsidR="008B470F" w:rsidRPr="00E51450" w:rsidRDefault="003D6BE5"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4.5.10</w:t>
            </w:r>
          </w:p>
        </w:tc>
        <w:tc>
          <w:tcPr>
            <w:tcW w:w="1393" w:type="dxa"/>
            <w:hideMark/>
          </w:tcPr>
          <w:p w14:paraId="3DFEAB5C" w14:textId="246AEB06" w:rsidR="008B470F" w:rsidRPr="00E51450" w:rsidRDefault="005D4C73"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bCs/>
                <w:sz w:val="18"/>
                <w:szCs w:val="18"/>
              </w:rPr>
              <w:t>2</w:t>
            </w:r>
          </w:p>
        </w:tc>
      </w:tr>
      <w:tr w:rsidR="00D16F29" w:rsidRPr="00E73E0E" w14:paraId="21E526F3" w14:textId="77777777" w:rsidTr="00E73E0E">
        <w:trPr>
          <w:trHeight w:val="388"/>
        </w:trPr>
        <w:tc>
          <w:tcPr>
            <w:cnfStyle w:val="001000000000" w:firstRow="0" w:lastRow="0" w:firstColumn="1" w:lastColumn="0" w:oddVBand="0" w:evenVBand="0" w:oddHBand="0" w:evenHBand="0" w:firstRowFirstColumn="0" w:firstRowLastColumn="0" w:lastRowFirstColumn="0" w:lastRowLastColumn="0"/>
            <w:tcW w:w="1804" w:type="dxa"/>
          </w:tcPr>
          <w:p w14:paraId="74E8AE33" w14:textId="3846A488" w:rsidR="00D16F29" w:rsidRPr="00E51450" w:rsidRDefault="00493DE6" w:rsidP="000D5F44">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w:t>
            </w:r>
            <w:r>
              <w:rPr>
                <w:rFonts w:asciiTheme="majorHAnsi" w:hAnsiTheme="majorHAnsi" w:cstheme="majorHAnsi"/>
                <w:bCs/>
                <w:sz w:val="18"/>
                <w:szCs w:val="18"/>
              </w:rPr>
              <w:t>11</w:t>
            </w:r>
          </w:p>
        </w:tc>
        <w:tc>
          <w:tcPr>
            <w:tcW w:w="4993" w:type="dxa"/>
          </w:tcPr>
          <w:p w14:paraId="1D6FC23B" w14:textId="1E8CFE13" w:rsidR="00D16F29" w:rsidRPr="00282B2A" w:rsidRDefault="00421D71" w:rsidP="00282B2A">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404040"/>
                <w:sz w:val="18"/>
                <w:szCs w:val="18"/>
                <w:highlight w:val="yellow"/>
              </w:rPr>
            </w:pPr>
            <w:bookmarkStart w:id="35" w:name="_Toc193733004"/>
            <w:r w:rsidRPr="00E51450">
              <w:rPr>
                <w:rFonts w:asciiTheme="majorHAnsi" w:hAnsiTheme="majorHAnsi" w:cstheme="majorHAnsi"/>
                <w:b/>
                <w:color w:val="404040"/>
                <w:sz w:val="18"/>
                <w:szCs w:val="18"/>
              </w:rPr>
              <w:t>Plan d’implémentation</w:t>
            </w:r>
            <w:bookmarkEnd w:id="35"/>
          </w:p>
        </w:tc>
        <w:tc>
          <w:tcPr>
            <w:tcW w:w="1301" w:type="dxa"/>
          </w:tcPr>
          <w:p w14:paraId="637B13E5" w14:textId="6997A47F" w:rsidR="00D16F29" w:rsidRPr="00E51450" w:rsidRDefault="003D6BE5"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4.5.11</w:t>
            </w:r>
          </w:p>
        </w:tc>
        <w:tc>
          <w:tcPr>
            <w:tcW w:w="1393" w:type="dxa"/>
          </w:tcPr>
          <w:p w14:paraId="03B71675" w14:textId="34C7126F" w:rsidR="00D16F29" w:rsidRPr="00E51450" w:rsidRDefault="005D4C73"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tc>
      </w:tr>
      <w:tr w:rsidR="00D16F29" w:rsidRPr="00E73E0E" w14:paraId="740B46FD" w14:textId="77777777" w:rsidTr="00E73E0E">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tcPr>
          <w:p w14:paraId="52CF6CF6" w14:textId="33DD2EC6" w:rsidR="00D16F29" w:rsidRPr="00E51450" w:rsidRDefault="00493DE6" w:rsidP="000D5F44">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w:t>
            </w:r>
            <w:r>
              <w:rPr>
                <w:rFonts w:asciiTheme="majorHAnsi" w:hAnsiTheme="majorHAnsi" w:cstheme="majorHAnsi"/>
                <w:bCs/>
                <w:sz w:val="18"/>
                <w:szCs w:val="18"/>
              </w:rPr>
              <w:t>12</w:t>
            </w:r>
          </w:p>
        </w:tc>
        <w:tc>
          <w:tcPr>
            <w:tcW w:w="4993" w:type="dxa"/>
          </w:tcPr>
          <w:p w14:paraId="7A93E8B7" w14:textId="2A97F3F2" w:rsidR="00D16F29" w:rsidRPr="00282B2A" w:rsidRDefault="00EF6C9D" w:rsidP="00282B2A">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highlight w:val="yellow"/>
              </w:rPr>
            </w:pPr>
            <w:bookmarkStart w:id="36" w:name="_Toc193733005"/>
            <w:r w:rsidRPr="00E51450">
              <w:rPr>
                <w:rFonts w:asciiTheme="majorHAnsi" w:hAnsiTheme="majorHAnsi" w:cstheme="majorHAnsi"/>
                <w:b/>
                <w:sz w:val="18"/>
                <w:szCs w:val="18"/>
              </w:rPr>
              <w:t>Équipe en charge du déploiement</w:t>
            </w:r>
            <w:bookmarkEnd w:id="36"/>
            <w:r w:rsidRPr="00E51450">
              <w:rPr>
                <w:rFonts w:asciiTheme="majorHAnsi" w:hAnsiTheme="majorHAnsi" w:cstheme="majorHAnsi"/>
                <w:b/>
                <w:sz w:val="18"/>
                <w:szCs w:val="18"/>
              </w:rPr>
              <w:t xml:space="preserve"> </w:t>
            </w:r>
          </w:p>
        </w:tc>
        <w:tc>
          <w:tcPr>
            <w:tcW w:w="1301" w:type="dxa"/>
          </w:tcPr>
          <w:p w14:paraId="17539C09" w14:textId="642AFB4F" w:rsidR="00D16F29" w:rsidRPr="00E51450" w:rsidRDefault="00421D71"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4.5.12</w:t>
            </w:r>
          </w:p>
        </w:tc>
        <w:tc>
          <w:tcPr>
            <w:tcW w:w="1393" w:type="dxa"/>
          </w:tcPr>
          <w:p w14:paraId="7D95B9F1" w14:textId="541AEA37" w:rsidR="00D16F29" w:rsidRPr="00E51450" w:rsidRDefault="005D4C73"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tc>
      </w:tr>
      <w:tr w:rsidR="008B470F" w:rsidRPr="00E73E0E" w14:paraId="1FF957F4" w14:textId="77777777" w:rsidTr="00E73E0E">
        <w:trPr>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2FFB0110" w14:textId="1B92CD6D"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 xml:space="preserve">Critère </w:t>
            </w:r>
            <w:r w:rsidR="00493DE6">
              <w:rPr>
                <w:rFonts w:asciiTheme="majorHAnsi" w:hAnsiTheme="majorHAnsi" w:cstheme="majorHAnsi"/>
                <w:bCs/>
                <w:sz w:val="18"/>
                <w:szCs w:val="18"/>
              </w:rPr>
              <w:t>2</w:t>
            </w:r>
          </w:p>
        </w:tc>
        <w:tc>
          <w:tcPr>
            <w:tcW w:w="4993" w:type="dxa"/>
            <w:hideMark/>
          </w:tcPr>
          <w:p w14:paraId="4B648CC4" w14:textId="77777777"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Offre financière analysée sur la base du montant TTC du DQE</w:t>
            </w:r>
          </w:p>
        </w:tc>
        <w:tc>
          <w:tcPr>
            <w:tcW w:w="1301" w:type="dxa"/>
          </w:tcPr>
          <w:p w14:paraId="6B791FC1" w14:textId="77777777"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p>
        </w:tc>
        <w:tc>
          <w:tcPr>
            <w:tcW w:w="1393" w:type="dxa"/>
            <w:hideMark/>
          </w:tcPr>
          <w:p w14:paraId="20C4262D" w14:textId="77777777" w:rsidR="008B470F" w:rsidRPr="00E51450" w:rsidRDefault="008B470F" w:rsidP="000D5F44">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30</w:t>
            </w:r>
          </w:p>
        </w:tc>
      </w:tr>
      <w:tr w:rsidR="008B470F" w:rsidRPr="00E73E0E" w14:paraId="07052739" w14:textId="77777777" w:rsidTr="00E73E0E">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3BAFE9AF" w14:textId="77777777" w:rsidR="008B470F" w:rsidRPr="00E51450" w:rsidRDefault="008B470F" w:rsidP="000D5F44">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TOTAL</w:t>
            </w:r>
          </w:p>
        </w:tc>
        <w:tc>
          <w:tcPr>
            <w:tcW w:w="4993" w:type="dxa"/>
            <w:hideMark/>
          </w:tcPr>
          <w:p w14:paraId="66A4A155" w14:textId="77777777" w:rsidR="008B470F" w:rsidRPr="00E51450" w:rsidRDefault="008B470F"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 </w:t>
            </w:r>
          </w:p>
        </w:tc>
        <w:tc>
          <w:tcPr>
            <w:tcW w:w="1301" w:type="dxa"/>
          </w:tcPr>
          <w:p w14:paraId="54CE3403" w14:textId="77777777" w:rsidR="008B470F" w:rsidRPr="00E51450" w:rsidRDefault="008B470F"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
        </w:tc>
        <w:tc>
          <w:tcPr>
            <w:tcW w:w="1393" w:type="dxa"/>
            <w:hideMark/>
          </w:tcPr>
          <w:p w14:paraId="05AE33C8" w14:textId="77777777" w:rsidR="008B470F" w:rsidRPr="00E51450" w:rsidRDefault="008B470F" w:rsidP="000D5F44">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100</w:t>
            </w:r>
          </w:p>
        </w:tc>
      </w:tr>
    </w:tbl>
    <w:p w14:paraId="0974CD26" w14:textId="77777777" w:rsidR="00B92EE2" w:rsidRPr="00E73E0E" w:rsidRDefault="00B92EE2">
      <w:pPr>
        <w:pStyle w:val="Retraitcorpsdetexte2"/>
        <w:spacing w:after="0" w:line="240" w:lineRule="auto"/>
        <w:ind w:left="0"/>
        <w:jc w:val="both"/>
        <w:rPr>
          <w:rFonts w:cstheme="minorHAnsi"/>
          <w:b/>
          <w:sz w:val="20"/>
          <w:szCs w:val="20"/>
          <w:highlight w:val="yellow"/>
        </w:rPr>
      </w:pPr>
    </w:p>
    <w:p w14:paraId="3D78DA4F" w14:textId="77777777" w:rsidR="00E73E0E" w:rsidRPr="00E73E0E" w:rsidRDefault="00E73E0E">
      <w:pPr>
        <w:pStyle w:val="Retraitcorpsdetexte2"/>
        <w:spacing w:after="0" w:line="240" w:lineRule="auto"/>
        <w:ind w:left="0"/>
        <w:jc w:val="both"/>
        <w:rPr>
          <w:rFonts w:cstheme="minorHAnsi"/>
          <w:b/>
          <w:sz w:val="20"/>
          <w:szCs w:val="20"/>
          <w:highlight w:val="yellow"/>
        </w:rPr>
      </w:pPr>
    </w:p>
    <w:p w14:paraId="2E0D7C8A" w14:textId="59C30869" w:rsidR="008B470F" w:rsidRPr="00F2333F" w:rsidRDefault="008B470F">
      <w:pPr>
        <w:pStyle w:val="Retraitcorpsdetexte2"/>
        <w:spacing w:after="0" w:line="240" w:lineRule="auto"/>
        <w:ind w:left="0"/>
        <w:jc w:val="both"/>
        <w:rPr>
          <w:rFonts w:cstheme="minorHAnsi"/>
          <w:b/>
          <w:sz w:val="20"/>
          <w:szCs w:val="20"/>
        </w:rPr>
      </w:pPr>
      <w:r w:rsidRPr="00F2333F">
        <w:rPr>
          <w:rFonts w:cstheme="minorHAnsi"/>
          <w:b/>
          <w:sz w:val="20"/>
          <w:szCs w:val="20"/>
        </w:rPr>
        <w:t>Lot 2 :</w:t>
      </w:r>
    </w:p>
    <w:p w14:paraId="395C1393" w14:textId="1D73BAB6" w:rsidR="00995DEB" w:rsidRDefault="00995DEB">
      <w:pPr>
        <w:tabs>
          <w:tab w:val="left" w:pos="8789"/>
        </w:tabs>
        <w:spacing w:after="0" w:line="240" w:lineRule="auto"/>
        <w:ind w:right="139"/>
        <w:jc w:val="both"/>
        <w:rPr>
          <w:rFonts w:cstheme="minorHAnsi"/>
          <w:sz w:val="20"/>
          <w:szCs w:val="20"/>
          <w:highlight w:val="yellow"/>
        </w:rPr>
      </w:pPr>
    </w:p>
    <w:p w14:paraId="4A1E510B" w14:textId="77777777" w:rsidR="00494908" w:rsidRDefault="00494908" w:rsidP="00494908">
      <w:pPr>
        <w:pStyle w:val="Retraitcorpsdetexte2"/>
        <w:spacing w:after="0" w:line="240" w:lineRule="auto"/>
        <w:ind w:left="0"/>
        <w:jc w:val="both"/>
        <w:rPr>
          <w:rFonts w:cstheme="minorHAnsi"/>
          <w:b/>
          <w:sz w:val="20"/>
          <w:szCs w:val="20"/>
        </w:rPr>
      </w:pPr>
    </w:p>
    <w:tbl>
      <w:tblPr>
        <w:tblStyle w:val="GridTable4-Accent3"/>
        <w:tblW w:w="9491" w:type="dxa"/>
        <w:tblLook w:val="04A0" w:firstRow="1" w:lastRow="0" w:firstColumn="1" w:lastColumn="0" w:noHBand="0" w:noVBand="1"/>
      </w:tblPr>
      <w:tblGrid>
        <w:gridCol w:w="1804"/>
        <w:gridCol w:w="4993"/>
        <w:gridCol w:w="1301"/>
        <w:gridCol w:w="1393"/>
      </w:tblGrid>
      <w:tr w:rsidR="00494908" w:rsidRPr="00E73E0E" w14:paraId="15D89E08" w14:textId="77777777" w:rsidTr="0046118D">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0817DD54"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Critère/sous-critère</w:t>
            </w:r>
          </w:p>
        </w:tc>
        <w:tc>
          <w:tcPr>
            <w:tcW w:w="4993" w:type="dxa"/>
            <w:hideMark/>
          </w:tcPr>
          <w:p w14:paraId="16929A30" w14:textId="77777777" w:rsidR="00494908" w:rsidRPr="00E51450" w:rsidRDefault="00494908" w:rsidP="0046118D">
            <w:pPr>
              <w:pStyle w:val="Retraitcorpsdetexte2"/>
              <w:spacing w:after="0" w:line="240"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E51450">
              <w:rPr>
                <w:rFonts w:asciiTheme="majorHAnsi" w:hAnsiTheme="majorHAnsi" w:cstheme="majorHAnsi"/>
                <w:bCs/>
                <w:sz w:val="18"/>
                <w:szCs w:val="18"/>
              </w:rPr>
              <w:t>Intitulé</w:t>
            </w:r>
          </w:p>
        </w:tc>
        <w:tc>
          <w:tcPr>
            <w:tcW w:w="1301" w:type="dxa"/>
          </w:tcPr>
          <w:p w14:paraId="1131DF88" w14:textId="77777777" w:rsidR="00494908" w:rsidRPr="00E51450" w:rsidRDefault="00494908" w:rsidP="0046118D">
            <w:pPr>
              <w:pStyle w:val="Retraitcorpsdetexte2"/>
              <w:spacing w:after="0" w:line="240" w:lineRule="auto"/>
              <w:ind w:lef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sz w:val="18"/>
                <w:szCs w:val="18"/>
              </w:rPr>
            </w:pPr>
            <w:r w:rsidRPr="00E51450">
              <w:rPr>
                <w:rFonts w:asciiTheme="majorHAnsi" w:hAnsiTheme="majorHAnsi" w:cstheme="majorHAnsi"/>
                <w:b w:val="0"/>
                <w:bCs/>
                <w:sz w:val="18"/>
                <w:szCs w:val="18"/>
              </w:rPr>
              <w:t>Chapitre</w:t>
            </w:r>
          </w:p>
        </w:tc>
        <w:tc>
          <w:tcPr>
            <w:tcW w:w="1393" w:type="dxa"/>
            <w:hideMark/>
          </w:tcPr>
          <w:p w14:paraId="415931CF" w14:textId="77777777" w:rsidR="00494908" w:rsidRPr="00E51450" w:rsidRDefault="00494908" w:rsidP="0046118D">
            <w:pPr>
              <w:pStyle w:val="Retraitcorpsdetexte2"/>
              <w:spacing w:after="0" w:line="240" w:lineRule="auto"/>
              <w:ind w:lef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E51450">
              <w:rPr>
                <w:rFonts w:asciiTheme="majorHAnsi" w:hAnsiTheme="majorHAnsi" w:cstheme="majorHAnsi"/>
                <w:bCs/>
                <w:sz w:val="18"/>
                <w:szCs w:val="18"/>
              </w:rPr>
              <w:t>Pondération</w:t>
            </w:r>
          </w:p>
        </w:tc>
      </w:tr>
      <w:tr w:rsidR="00494908" w:rsidRPr="00E73E0E" w14:paraId="4B6692A1" w14:textId="77777777" w:rsidTr="0046118D">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3233457D"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Critère 1</w:t>
            </w:r>
          </w:p>
        </w:tc>
        <w:tc>
          <w:tcPr>
            <w:tcW w:w="4993" w:type="dxa"/>
            <w:hideMark/>
          </w:tcPr>
          <w:p w14:paraId="73FDA92B"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Offre technique</w:t>
            </w:r>
          </w:p>
        </w:tc>
        <w:tc>
          <w:tcPr>
            <w:tcW w:w="1301" w:type="dxa"/>
          </w:tcPr>
          <w:p w14:paraId="654FD1E0"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
        </w:tc>
        <w:tc>
          <w:tcPr>
            <w:tcW w:w="1393" w:type="dxa"/>
            <w:hideMark/>
          </w:tcPr>
          <w:p w14:paraId="423376EF" w14:textId="414B851D" w:rsidR="00494908" w:rsidRPr="00E51450" w:rsidRDefault="00931911"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bCs/>
                <w:sz w:val="18"/>
                <w:szCs w:val="18"/>
              </w:rPr>
              <w:t>7</w:t>
            </w:r>
            <w:r w:rsidR="00494908" w:rsidRPr="00E51450">
              <w:rPr>
                <w:rFonts w:asciiTheme="majorHAnsi" w:hAnsiTheme="majorHAnsi" w:cstheme="majorHAnsi"/>
                <w:b/>
                <w:bCs/>
                <w:sz w:val="18"/>
                <w:szCs w:val="18"/>
              </w:rPr>
              <w:t>0</w:t>
            </w:r>
          </w:p>
        </w:tc>
      </w:tr>
      <w:tr w:rsidR="00494908" w:rsidRPr="00E73E0E" w14:paraId="3F8A6E0B" w14:textId="77777777" w:rsidTr="0046118D">
        <w:trPr>
          <w:trHeight w:val="1044"/>
        </w:trPr>
        <w:tc>
          <w:tcPr>
            <w:cnfStyle w:val="001000000000" w:firstRow="0" w:lastRow="0" w:firstColumn="1" w:lastColumn="0" w:oddVBand="0" w:evenVBand="0" w:oddHBand="0" w:evenHBand="0" w:firstRowFirstColumn="0" w:firstRowLastColumn="0" w:lastRowFirstColumn="0" w:lastRowLastColumn="0"/>
            <w:tcW w:w="1804" w:type="dxa"/>
            <w:hideMark/>
          </w:tcPr>
          <w:p w14:paraId="3914023B"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1.1</w:t>
            </w:r>
          </w:p>
        </w:tc>
        <w:tc>
          <w:tcPr>
            <w:tcW w:w="4993" w:type="dxa"/>
            <w:hideMark/>
          </w:tcPr>
          <w:p w14:paraId="4FA65FCF"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Technique et sécurité numérique</w:t>
            </w:r>
          </w:p>
          <w:p w14:paraId="3CB661E4"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Description technique</w:t>
            </w:r>
          </w:p>
          <w:p w14:paraId="3BD62B90"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Authentification et de contrôle d'accès</w:t>
            </w:r>
          </w:p>
          <w:p w14:paraId="225214F2" w14:textId="73CBCDAC" w:rsidR="00494908" w:rsidRPr="00E51450" w:rsidRDefault="00D24EE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Intégration des N° ordre de mission</w:t>
            </w:r>
          </w:p>
          <w:p w14:paraId="41FA5564"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Evolution applicative et maintenance de l’outil</w:t>
            </w:r>
          </w:p>
          <w:p w14:paraId="3BAAB020"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Sécurisation des données</w:t>
            </w:r>
          </w:p>
          <w:p w14:paraId="1E338A74"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Sécurité Numérique</w:t>
            </w:r>
          </w:p>
          <w:p w14:paraId="3A533AEA"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Profils d’utilisateurs</w:t>
            </w:r>
          </w:p>
        </w:tc>
        <w:tc>
          <w:tcPr>
            <w:tcW w:w="1301" w:type="dxa"/>
          </w:tcPr>
          <w:p w14:paraId="2607F462"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p>
          <w:p w14:paraId="1A37111F" w14:textId="06D3DCC2"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.1.1</w:t>
            </w:r>
          </w:p>
          <w:p w14:paraId="4D988A9B" w14:textId="17F4FD15"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.1.2</w:t>
            </w:r>
          </w:p>
          <w:p w14:paraId="700A4CEC" w14:textId="3EAB980D"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.1.3</w:t>
            </w:r>
          </w:p>
          <w:p w14:paraId="5635FA29" w14:textId="2A02BDB4"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.1.4</w:t>
            </w:r>
          </w:p>
          <w:p w14:paraId="6FCADD9E" w14:textId="66F35094"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.1.5</w:t>
            </w:r>
          </w:p>
          <w:p w14:paraId="54A4F7B9" w14:textId="5251B7D9"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.1.6</w:t>
            </w:r>
          </w:p>
          <w:p w14:paraId="57C061D3" w14:textId="3843715A"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.1.7</w:t>
            </w:r>
          </w:p>
        </w:tc>
        <w:tc>
          <w:tcPr>
            <w:tcW w:w="1393" w:type="dxa"/>
            <w:hideMark/>
          </w:tcPr>
          <w:p w14:paraId="0A75D1E5"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1</w:t>
            </w:r>
            <w:r>
              <w:rPr>
                <w:rFonts w:asciiTheme="majorHAnsi" w:hAnsiTheme="majorHAnsi" w:cstheme="majorHAnsi"/>
                <w:b/>
                <w:bCs/>
                <w:sz w:val="18"/>
                <w:szCs w:val="18"/>
              </w:rPr>
              <w:t>4</w:t>
            </w:r>
          </w:p>
          <w:p w14:paraId="04ECA3D3" w14:textId="77777777" w:rsidR="00462E9E"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2</w:t>
            </w:r>
          </w:p>
          <w:p w14:paraId="6501E36E" w14:textId="1FF3DEDD" w:rsidR="00494908" w:rsidRPr="00E51450" w:rsidRDefault="00AB787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1</w:t>
            </w:r>
          </w:p>
          <w:p w14:paraId="3D49AADC" w14:textId="77777777" w:rsidR="00462E9E"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5</w:t>
            </w:r>
          </w:p>
          <w:p w14:paraId="6118F3E8" w14:textId="055587DC" w:rsidR="00494908" w:rsidRPr="00E51450" w:rsidRDefault="00D24EE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2</w:t>
            </w:r>
          </w:p>
          <w:p w14:paraId="1552056B"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1</w:t>
            </w:r>
          </w:p>
          <w:p w14:paraId="06A69033"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1</w:t>
            </w:r>
          </w:p>
          <w:p w14:paraId="3EF69C17"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2</w:t>
            </w:r>
          </w:p>
          <w:p w14:paraId="15CEF49A" w14:textId="0A02A6A4"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p>
        </w:tc>
      </w:tr>
      <w:tr w:rsidR="00494908" w:rsidRPr="00E73E0E" w14:paraId="2CC7DDB7" w14:textId="77777777" w:rsidTr="0046118D">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804" w:type="dxa"/>
            <w:hideMark/>
          </w:tcPr>
          <w:p w14:paraId="3CAC7B61"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1.2</w:t>
            </w:r>
          </w:p>
        </w:tc>
        <w:tc>
          <w:tcPr>
            <w:tcW w:w="4993" w:type="dxa"/>
            <w:hideMark/>
          </w:tcPr>
          <w:p w14:paraId="40061AD8"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Fonctionnalités offertes par l'outil</w:t>
            </w:r>
          </w:p>
        </w:tc>
        <w:tc>
          <w:tcPr>
            <w:tcW w:w="1301" w:type="dxa"/>
          </w:tcPr>
          <w:p w14:paraId="4540ABCE" w14:textId="2239378E"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.2</w:t>
            </w:r>
          </w:p>
        </w:tc>
        <w:tc>
          <w:tcPr>
            <w:tcW w:w="1393" w:type="dxa"/>
            <w:hideMark/>
          </w:tcPr>
          <w:p w14:paraId="5D0BE7C8"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2</w:t>
            </w:r>
            <w:r>
              <w:rPr>
                <w:rFonts w:asciiTheme="majorHAnsi" w:hAnsiTheme="majorHAnsi" w:cstheme="majorHAnsi"/>
                <w:b/>
                <w:sz w:val="18"/>
                <w:szCs w:val="18"/>
              </w:rPr>
              <w:t>0</w:t>
            </w:r>
          </w:p>
        </w:tc>
      </w:tr>
      <w:tr w:rsidR="00494908" w:rsidRPr="00E73E0E" w14:paraId="2886096D" w14:textId="77777777" w:rsidTr="0046118D">
        <w:trPr>
          <w:trHeight w:val="260"/>
        </w:trPr>
        <w:tc>
          <w:tcPr>
            <w:cnfStyle w:val="001000000000" w:firstRow="0" w:lastRow="0" w:firstColumn="1" w:lastColumn="0" w:oddVBand="0" w:evenVBand="0" w:oddHBand="0" w:evenHBand="0" w:firstRowFirstColumn="0" w:firstRowLastColumn="0" w:lastRowFirstColumn="0" w:lastRowLastColumn="0"/>
            <w:tcW w:w="1804" w:type="dxa"/>
            <w:hideMark/>
          </w:tcPr>
          <w:p w14:paraId="0A918B34"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1.3</w:t>
            </w:r>
          </w:p>
        </w:tc>
        <w:tc>
          <w:tcPr>
            <w:tcW w:w="4993" w:type="dxa"/>
            <w:hideMark/>
          </w:tcPr>
          <w:p w14:paraId="0C95F594"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Politique et Workflow</w:t>
            </w:r>
          </w:p>
        </w:tc>
        <w:tc>
          <w:tcPr>
            <w:tcW w:w="1301" w:type="dxa"/>
          </w:tcPr>
          <w:p w14:paraId="6FFADE44" w14:textId="2C57FA20"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.3</w:t>
            </w:r>
          </w:p>
        </w:tc>
        <w:tc>
          <w:tcPr>
            <w:tcW w:w="1393" w:type="dxa"/>
            <w:hideMark/>
          </w:tcPr>
          <w:p w14:paraId="062DDD0E"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3</w:t>
            </w:r>
          </w:p>
        </w:tc>
      </w:tr>
      <w:tr w:rsidR="00494908" w:rsidRPr="00E73E0E" w14:paraId="407D5479" w14:textId="77777777" w:rsidTr="0046118D">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804" w:type="dxa"/>
            <w:hideMark/>
          </w:tcPr>
          <w:p w14:paraId="39245BF0"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1.4</w:t>
            </w:r>
          </w:p>
        </w:tc>
        <w:tc>
          <w:tcPr>
            <w:tcW w:w="4993" w:type="dxa"/>
            <w:hideMark/>
          </w:tcPr>
          <w:p w14:paraId="42E7C8A6"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 xml:space="preserve">Organisations offline </w:t>
            </w:r>
          </w:p>
        </w:tc>
        <w:tc>
          <w:tcPr>
            <w:tcW w:w="1301" w:type="dxa"/>
          </w:tcPr>
          <w:p w14:paraId="51096690" w14:textId="57D656FB"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.4</w:t>
            </w:r>
          </w:p>
        </w:tc>
        <w:tc>
          <w:tcPr>
            <w:tcW w:w="1393" w:type="dxa"/>
            <w:hideMark/>
          </w:tcPr>
          <w:p w14:paraId="70B08F7B"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sz w:val="18"/>
                <w:szCs w:val="18"/>
              </w:rPr>
              <w:t>6</w:t>
            </w:r>
          </w:p>
        </w:tc>
      </w:tr>
      <w:tr w:rsidR="00494908" w:rsidRPr="00E73E0E" w14:paraId="311B7FE8" w14:textId="77777777" w:rsidTr="0046118D">
        <w:trPr>
          <w:trHeight w:val="354"/>
        </w:trPr>
        <w:tc>
          <w:tcPr>
            <w:cnfStyle w:val="001000000000" w:firstRow="0" w:lastRow="0" w:firstColumn="1" w:lastColumn="0" w:oddVBand="0" w:evenVBand="0" w:oddHBand="0" w:evenHBand="0" w:firstRowFirstColumn="0" w:firstRowLastColumn="0" w:lastRowFirstColumn="0" w:lastRowLastColumn="0"/>
            <w:tcW w:w="1804" w:type="dxa"/>
          </w:tcPr>
          <w:p w14:paraId="231E8A4A" w14:textId="77777777" w:rsidR="00494908" w:rsidRPr="00E51450" w:rsidRDefault="00494908" w:rsidP="0046118D">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1.5</w:t>
            </w:r>
          </w:p>
        </w:tc>
        <w:tc>
          <w:tcPr>
            <w:tcW w:w="4993" w:type="dxa"/>
          </w:tcPr>
          <w:p w14:paraId="65ABF4AC" w14:textId="4684AAF8"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Facturation et audit de facture</w:t>
            </w:r>
          </w:p>
        </w:tc>
        <w:tc>
          <w:tcPr>
            <w:tcW w:w="1301" w:type="dxa"/>
          </w:tcPr>
          <w:p w14:paraId="10D668BE" w14:textId="5BB177DF"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.5</w:t>
            </w:r>
          </w:p>
        </w:tc>
        <w:tc>
          <w:tcPr>
            <w:tcW w:w="1393" w:type="dxa"/>
          </w:tcPr>
          <w:p w14:paraId="0C7CF6FA"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1</w:t>
            </w:r>
          </w:p>
        </w:tc>
      </w:tr>
      <w:tr w:rsidR="00494908" w:rsidRPr="00E73E0E" w14:paraId="4EDBADD8" w14:textId="77777777" w:rsidTr="0046118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804" w:type="dxa"/>
          </w:tcPr>
          <w:p w14:paraId="0706ABC5" w14:textId="77777777" w:rsidR="00494908" w:rsidRPr="00E51450" w:rsidRDefault="00494908" w:rsidP="0046118D">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lastRenderedPageBreak/>
              <w:t>Sous-Critère 1.6</w:t>
            </w:r>
          </w:p>
        </w:tc>
        <w:tc>
          <w:tcPr>
            <w:tcW w:w="4993" w:type="dxa"/>
          </w:tcPr>
          <w:p w14:paraId="25F858CB"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Organisation Support</w:t>
            </w:r>
          </w:p>
        </w:tc>
        <w:tc>
          <w:tcPr>
            <w:tcW w:w="1301" w:type="dxa"/>
          </w:tcPr>
          <w:p w14:paraId="43732E60" w14:textId="28B2586D"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.6</w:t>
            </w:r>
          </w:p>
        </w:tc>
        <w:tc>
          <w:tcPr>
            <w:tcW w:w="1393" w:type="dxa"/>
          </w:tcPr>
          <w:p w14:paraId="34C6EF6B"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2</w:t>
            </w:r>
          </w:p>
        </w:tc>
      </w:tr>
      <w:tr w:rsidR="00494908" w:rsidRPr="00E73E0E" w14:paraId="3DF76579" w14:textId="77777777" w:rsidTr="0046118D">
        <w:trPr>
          <w:trHeight w:val="280"/>
        </w:trPr>
        <w:tc>
          <w:tcPr>
            <w:cnfStyle w:val="001000000000" w:firstRow="0" w:lastRow="0" w:firstColumn="1" w:lastColumn="0" w:oddVBand="0" w:evenVBand="0" w:oddHBand="0" w:evenHBand="0" w:firstRowFirstColumn="0" w:firstRowLastColumn="0" w:lastRowFirstColumn="0" w:lastRowLastColumn="0"/>
            <w:tcW w:w="1804" w:type="dxa"/>
          </w:tcPr>
          <w:p w14:paraId="5CA9065E" w14:textId="77777777" w:rsidR="00494908" w:rsidRPr="00E51450" w:rsidRDefault="00494908" w:rsidP="0046118D">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1.7</w:t>
            </w:r>
          </w:p>
        </w:tc>
        <w:tc>
          <w:tcPr>
            <w:tcW w:w="4993" w:type="dxa"/>
          </w:tcPr>
          <w:p w14:paraId="5B662840"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color w:val="404040"/>
                <w:sz w:val="18"/>
                <w:szCs w:val="18"/>
              </w:rPr>
            </w:pPr>
            <w:r w:rsidRPr="00E51450">
              <w:rPr>
                <w:rFonts w:asciiTheme="majorHAnsi" w:hAnsiTheme="majorHAnsi" w:cstheme="majorHAnsi"/>
                <w:b/>
                <w:bCs/>
                <w:color w:val="404040"/>
                <w:sz w:val="18"/>
                <w:szCs w:val="18"/>
              </w:rPr>
              <w:t xml:space="preserve">Contenu et accès aux tarifs des fournisseurs </w:t>
            </w:r>
          </w:p>
        </w:tc>
        <w:tc>
          <w:tcPr>
            <w:tcW w:w="1301" w:type="dxa"/>
          </w:tcPr>
          <w:p w14:paraId="792312DC" w14:textId="0C3B98B5"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.7</w:t>
            </w:r>
          </w:p>
        </w:tc>
        <w:tc>
          <w:tcPr>
            <w:tcW w:w="1393" w:type="dxa"/>
          </w:tcPr>
          <w:p w14:paraId="51978C8A"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5</w:t>
            </w:r>
          </w:p>
        </w:tc>
      </w:tr>
      <w:tr w:rsidR="00494908" w:rsidRPr="00E73E0E" w14:paraId="053A7C7A" w14:textId="77777777" w:rsidTr="0046118D">
        <w:trPr>
          <w:cnfStyle w:val="000000100000" w:firstRow="0" w:lastRow="0" w:firstColumn="0" w:lastColumn="0" w:oddVBand="0" w:evenVBand="0" w:oddHBand="1" w:evenHBand="0"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1804" w:type="dxa"/>
          </w:tcPr>
          <w:p w14:paraId="56FC968B" w14:textId="77777777" w:rsidR="00494908" w:rsidRPr="00E51450" w:rsidRDefault="00494908" w:rsidP="0046118D">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1.8</w:t>
            </w:r>
          </w:p>
        </w:tc>
        <w:tc>
          <w:tcPr>
            <w:tcW w:w="4993" w:type="dxa"/>
          </w:tcPr>
          <w:p w14:paraId="33282631"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 xml:space="preserve">Qualité sociale et environnementale des prestations </w:t>
            </w:r>
          </w:p>
          <w:p w14:paraId="264DFB85"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roofErr w:type="spellStart"/>
            <w:r w:rsidRPr="00E51450">
              <w:rPr>
                <w:rFonts w:asciiTheme="majorHAnsi" w:hAnsiTheme="majorHAnsi" w:cstheme="majorHAnsi"/>
                <w:b/>
                <w:bCs/>
                <w:sz w:val="18"/>
                <w:szCs w:val="18"/>
              </w:rPr>
              <w:t>Sourcing</w:t>
            </w:r>
            <w:proofErr w:type="spellEnd"/>
            <w:r w:rsidRPr="00E51450">
              <w:rPr>
                <w:rFonts w:asciiTheme="majorHAnsi" w:hAnsiTheme="majorHAnsi" w:cstheme="majorHAnsi"/>
                <w:b/>
                <w:bCs/>
                <w:sz w:val="18"/>
                <w:szCs w:val="18"/>
              </w:rPr>
              <w:t xml:space="preserve"> Eco-responsable</w:t>
            </w:r>
          </w:p>
          <w:p w14:paraId="18B6EF5E"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Accompagnement pour réduire son impact carbone</w:t>
            </w:r>
          </w:p>
          <w:p w14:paraId="3D0998A7"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 xml:space="preserve">Suivi des CO2 </w:t>
            </w:r>
          </w:p>
          <w:p w14:paraId="34321EA7"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E51450">
              <w:rPr>
                <w:rFonts w:asciiTheme="majorHAnsi" w:hAnsiTheme="majorHAnsi" w:cstheme="majorHAnsi"/>
                <w:b/>
                <w:bCs/>
                <w:sz w:val="18"/>
                <w:szCs w:val="18"/>
              </w:rPr>
              <w:t>Voyageurs en situation de handicap</w:t>
            </w:r>
          </w:p>
        </w:tc>
        <w:tc>
          <w:tcPr>
            <w:tcW w:w="1301" w:type="dxa"/>
          </w:tcPr>
          <w:p w14:paraId="01CEBA4C"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
          <w:p w14:paraId="72CDAFFA" w14:textId="61C8204A"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.8.1</w:t>
            </w:r>
          </w:p>
          <w:p w14:paraId="57E4F6C4" w14:textId="66ABF5D5"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.8.2</w:t>
            </w:r>
          </w:p>
          <w:p w14:paraId="05DBB22C" w14:textId="0012CF20"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.8.3</w:t>
            </w:r>
          </w:p>
          <w:p w14:paraId="584EE3DA" w14:textId="6C2DDD7F"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.8.4</w:t>
            </w:r>
          </w:p>
        </w:tc>
        <w:tc>
          <w:tcPr>
            <w:tcW w:w="1393" w:type="dxa"/>
          </w:tcPr>
          <w:p w14:paraId="6587FFEE" w14:textId="77777777" w:rsidR="00494908"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10</w:t>
            </w:r>
          </w:p>
          <w:p w14:paraId="2D723038" w14:textId="77777777" w:rsidR="00494908"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p w14:paraId="10B09742" w14:textId="77777777" w:rsidR="00494908"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p w14:paraId="61A77A51" w14:textId="77777777" w:rsidR="00494908"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3</w:t>
            </w:r>
          </w:p>
          <w:p w14:paraId="710C703B"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3</w:t>
            </w:r>
          </w:p>
        </w:tc>
      </w:tr>
      <w:tr w:rsidR="00494908" w:rsidRPr="00E73E0E" w14:paraId="2DADF896" w14:textId="77777777" w:rsidTr="0046118D">
        <w:trPr>
          <w:trHeight w:val="359"/>
        </w:trPr>
        <w:tc>
          <w:tcPr>
            <w:cnfStyle w:val="001000000000" w:firstRow="0" w:lastRow="0" w:firstColumn="1" w:lastColumn="0" w:oddVBand="0" w:evenVBand="0" w:oddHBand="0" w:evenHBand="0" w:firstRowFirstColumn="0" w:firstRowLastColumn="0" w:lastRowFirstColumn="0" w:lastRowLastColumn="0"/>
            <w:tcW w:w="1804" w:type="dxa"/>
            <w:hideMark/>
          </w:tcPr>
          <w:p w14:paraId="2FC5FD4F"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1.9</w:t>
            </w:r>
          </w:p>
        </w:tc>
        <w:tc>
          <w:tcPr>
            <w:tcW w:w="4993" w:type="dxa"/>
            <w:hideMark/>
          </w:tcPr>
          <w:p w14:paraId="599380E3"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proofErr w:type="spellStart"/>
            <w:r w:rsidRPr="00E51450">
              <w:rPr>
                <w:rFonts w:asciiTheme="majorHAnsi" w:hAnsiTheme="majorHAnsi" w:cstheme="majorHAnsi"/>
                <w:b/>
                <w:bCs/>
                <w:sz w:val="18"/>
                <w:szCs w:val="18"/>
              </w:rPr>
              <w:t>Reporting</w:t>
            </w:r>
            <w:proofErr w:type="spellEnd"/>
          </w:p>
        </w:tc>
        <w:tc>
          <w:tcPr>
            <w:tcW w:w="1301" w:type="dxa"/>
          </w:tcPr>
          <w:p w14:paraId="0AC45F5B" w14:textId="624CB410"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.19</w:t>
            </w:r>
          </w:p>
        </w:tc>
        <w:tc>
          <w:tcPr>
            <w:tcW w:w="1393" w:type="dxa"/>
            <w:hideMark/>
          </w:tcPr>
          <w:p w14:paraId="2A8AE633"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bCs/>
                <w:sz w:val="18"/>
                <w:szCs w:val="18"/>
              </w:rPr>
              <w:t>3</w:t>
            </w:r>
          </w:p>
        </w:tc>
      </w:tr>
      <w:tr w:rsidR="00494908" w:rsidRPr="00E73E0E" w14:paraId="150170BB" w14:textId="77777777" w:rsidTr="0046118D">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062665F7"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Sous-Critère 1.</w:t>
            </w:r>
            <w:r>
              <w:rPr>
                <w:rFonts w:asciiTheme="majorHAnsi" w:hAnsiTheme="majorHAnsi" w:cstheme="majorHAnsi"/>
                <w:bCs/>
                <w:sz w:val="18"/>
                <w:szCs w:val="18"/>
              </w:rPr>
              <w:t>10</w:t>
            </w:r>
          </w:p>
        </w:tc>
        <w:tc>
          <w:tcPr>
            <w:tcW w:w="4993" w:type="dxa"/>
            <w:hideMark/>
          </w:tcPr>
          <w:p w14:paraId="0A22758C"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Gouvernance</w:t>
            </w:r>
          </w:p>
        </w:tc>
        <w:tc>
          <w:tcPr>
            <w:tcW w:w="1301" w:type="dxa"/>
          </w:tcPr>
          <w:p w14:paraId="670433E7" w14:textId="50E74FA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.10</w:t>
            </w:r>
          </w:p>
        </w:tc>
        <w:tc>
          <w:tcPr>
            <w:tcW w:w="1393" w:type="dxa"/>
            <w:hideMark/>
          </w:tcPr>
          <w:p w14:paraId="27482007"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Pr>
                <w:rFonts w:asciiTheme="majorHAnsi" w:hAnsiTheme="majorHAnsi" w:cstheme="majorHAnsi"/>
                <w:b/>
                <w:bCs/>
                <w:sz w:val="18"/>
                <w:szCs w:val="18"/>
              </w:rPr>
              <w:t>2</w:t>
            </w:r>
          </w:p>
        </w:tc>
      </w:tr>
      <w:tr w:rsidR="00494908" w:rsidRPr="00E73E0E" w14:paraId="6B9FCDC4" w14:textId="77777777" w:rsidTr="0046118D">
        <w:trPr>
          <w:trHeight w:val="388"/>
        </w:trPr>
        <w:tc>
          <w:tcPr>
            <w:cnfStyle w:val="001000000000" w:firstRow="0" w:lastRow="0" w:firstColumn="1" w:lastColumn="0" w:oddVBand="0" w:evenVBand="0" w:oddHBand="0" w:evenHBand="0" w:firstRowFirstColumn="0" w:firstRowLastColumn="0" w:lastRowFirstColumn="0" w:lastRowLastColumn="0"/>
            <w:tcW w:w="1804" w:type="dxa"/>
          </w:tcPr>
          <w:p w14:paraId="734E74A5" w14:textId="77777777" w:rsidR="00494908" w:rsidRPr="00E51450" w:rsidRDefault="00494908" w:rsidP="0046118D">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w:t>
            </w:r>
            <w:r>
              <w:rPr>
                <w:rFonts w:asciiTheme="majorHAnsi" w:hAnsiTheme="majorHAnsi" w:cstheme="majorHAnsi"/>
                <w:bCs/>
                <w:sz w:val="18"/>
                <w:szCs w:val="18"/>
              </w:rPr>
              <w:t>11</w:t>
            </w:r>
          </w:p>
        </w:tc>
        <w:tc>
          <w:tcPr>
            <w:tcW w:w="4993" w:type="dxa"/>
          </w:tcPr>
          <w:p w14:paraId="23DDDF6B" w14:textId="77777777" w:rsidR="00494908" w:rsidRPr="00282B2A"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404040"/>
                <w:sz w:val="18"/>
                <w:szCs w:val="18"/>
                <w:highlight w:val="yellow"/>
              </w:rPr>
            </w:pPr>
            <w:r w:rsidRPr="00E51450">
              <w:rPr>
                <w:rFonts w:asciiTheme="majorHAnsi" w:hAnsiTheme="majorHAnsi" w:cstheme="majorHAnsi"/>
                <w:b/>
                <w:color w:val="404040"/>
                <w:sz w:val="18"/>
                <w:szCs w:val="18"/>
              </w:rPr>
              <w:t>Plan d’implémentation</w:t>
            </w:r>
          </w:p>
        </w:tc>
        <w:tc>
          <w:tcPr>
            <w:tcW w:w="1301" w:type="dxa"/>
          </w:tcPr>
          <w:p w14:paraId="11D0E0EB" w14:textId="56ECA78A"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.11</w:t>
            </w:r>
          </w:p>
        </w:tc>
        <w:tc>
          <w:tcPr>
            <w:tcW w:w="1393" w:type="dxa"/>
          </w:tcPr>
          <w:p w14:paraId="15515112"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tc>
      </w:tr>
      <w:tr w:rsidR="00494908" w:rsidRPr="00E73E0E" w14:paraId="72515E26" w14:textId="77777777" w:rsidTr="0046118D">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tcPr>
          <w:p w14:paraId="6CA5DB2D" w14:textId="77777777" w:rsidR="00494908" w:rsidRPr="00E51450" w:rsidRDefault="00494908" w:rsidP="0046118D">
            <w:pPr>
              <w:pStyle w:val="Retraitcorpsdetexte2"/>
              <w:spacing w:after="0" w:line="240" w:lineRule="auto"/>
              <w:ind w:left="0"/>
              <w:jc w:val="both"/>
              <w:rPr>
                <w:rFonts w:asciiTheme="majorHAnsi" w:hAnsiTheme="majorHAnsi" w:cstheme="majorHAnsi"/>
                <w:bCs/>
                <w:sz w:val="18"/>
                <w:szCs w:val="18"/>
              </w:rPr>
            </w:pPr>
            <w:r w:rsidRPr="00E51450">
              <w:rPr>
                <w:rFonts w:asciiTheme="majorHAnsi" w:hAnsiTheme="majorHAnsi" w:cstheme="majorHAnsi"/>
                <w:bCs/>
                <w:sz w:val="18"/>
                <w:szCs w:val="18"/>
              </w:rPr>
              <w:t>Sous-Critère 1.</w:t>
            </w:r>
            <w:r>
              <w:rPr>
                <w:rFonts w:asciiTheme="majorHAnsi" w:hAnsiTheme="majorHAnsi" w:cstheme="majorHAnsi"/>
                <w:bCs/>
                <w:sz w:val="18"/>
                <w:szCs w:val="18"/>
              </w:rPr>
              <w:t>12</w:t>
            </w:r>
          </w:p>
        </w:tc>
        <w:tc>
          <w:tcPr>
            <w:tcW w:w="4993" w:type="dxa"/>
          </w:tcPr>
          <w:p w14:paraId="31D63AAB" w14:textId="77777777" w:rsidR="00494908" w:rsidRPr="00282B2A"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highlight w:val="yellow"/>
              </w:rPr>
            </w:pPr>
            <w:r w:rsidRPr="00E51450">
              <w:rPr>
                <w:rFonts w:asciiTheme="majorHAnsi" w:hAnsiTheme="majorHAnsi" w:cstheme="majorHAnsi"/>
                <w:b/>
                <w:sz w:val="18"/>
                <w:szCs w:val="18"/>
              </w:rPr>
              <w:t xml:space="preserve">Équipe en charge du déploiement </w:t>
            </w:r>
          </w:p>
        </w:tc>
        <w:tc>
          <w:tcPr>
            <w:tcW w:w="1301" w:type="dxa"/>
          </w:tcPr>
          <w:p w14:paraId="02958C90" w14:textId="015622B1"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5.5</w:t>
            </w:r>
            <w:r w:rsidRPr="00E51450">
              <w:rPr>
                <w:rFonts w:asciiTheme="majorHAnsi" w:hAnsiTheme="majorHAnsi" w:cstheme="majorHAnsi"/>
                <w:b/>
                <w:bCs/>
                <w:sz w:val="18"/>
                <w:szCs w:val="18"/>
              </w:rPr>
              <w:t>.12</w:t>
            </w:r>
          </w:p>
        </w:tc>
        <w:tc>
          <w:tcPr>
            <w:tcW w:w="1393" w:type="dxa"/>
          </w:tcPr>
          <w:p w14:paraId="3E3E2D01"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hAnsiTheme="majorHAnsi" w:cstheme="majorHAnsi"/>
                <w:b/>
                <w:bCs/>
                <w:sz w:val="18"/>
                <w:szCs w:val="18"/>
              </w:rPr>
              <w:t>2</w:t>
            </w:r>
          </w:p>
        </w:tc>
      </w:tr>
      <w:tr w:rsidR="00494908" w:rsidRPr="00E73E0E" w14:paraId="66119074" w14:textId="77777777" w:rsidTr="0046118D">
        <w:trPr>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3695C008"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 xml:space="preserve">Critère </w:t>
            </w:r>
            <w:r>
              <w:rPr>
                <w:rFonts w:asciiTheme="majorHAnsi" w:hAnsiTheme="majorHAnsi" w:cstheme="majorHAnsi"/>
                <w:bCs/>
                <w:sz w:val="18"/>
                <w:szCs w:val="18"/>
              </w:rPr>
              <w:t>2</w:t>
            </w:r>
          </w:p>
        </w:tc>
        <w:tc>
          <w:tcPr>
            <w:tcW w:w="4993" w:type="dxa"/>
            <w:hideMark/>
          </w:tcPr>
          <w:p w14:paraId="29F4BFDC"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Offre financière analysée sur la base du montant TTC du DQE</w:t>
            </w:r>
          </w:p>
        </w:tc>
        <w:tc>
          <w:tcPr>
            <w:tcW w:w="1301" w:type="dxa"/>
          </w:tcPr>
          <w:p w14:paraId="2D71234E"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p>
        </w:tc>
        <w:tc>
          <w:tcPr>
            <w:tcW w:w="1393" w:type="dxa"/>
            <w:hideMark/>
          </w:tcPr>
          <w:p w14:paraId="68642CA4" w14:textId="77777777" w:rsidR="00494908" w:rsidRPr="00E51450" w:rsidRDefault="00494908" w:rsidP="0046118D">
            <w:pPr>
              <w:pStyle w:val="Retraitcorpsdetexte2"/>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30</w:t>
            </w:r>
          </w:p>
        </w:tc>
      </w:tr>
      <w:tr w:rsidR="00494908" w:rsidRPr="00E73E0E" w14:paraId="4EC02B30" w14:textId="77777777" w:rsidTr="0046118D">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804" w:type="dxa"/>
            <w:hideMark/>
          </w:tcPr>
          <w:p w14:paraId="4ADF9C2A" w14:textId="77777777" w:rsidR="00494908" w:rsidRPr="00E51450" w:rsidRDefault="00494908" w:rsidP="0046118D">
            <w:pPr>
              <w:pStyle w:val="Retraitcorpsdetexte2"/>
              <w:spacing w:after="0" w:line="240" w:lineRule="auto"/>
              <w:ind w:left="0"/>
              <w:jc w:val="both"/>
              <w:rPr>
                <w:rFonts w:asciiTheme="majorHAnsi" w:hAnsiTheme="majorHAnsi" w:cstheme="majorHAnsi"/>
                <w:sz w:val="18"/>
                <w:szCs w:val="18"/>
              </w:rPr>
            </w:pPr>
            <w:r w:rsidRPr="00E51450">
              <w:rPr>
                <w:rFonts w:asciiTheme="majorHAnsi" w:hAnsiTheme="majorHAnsi" w:cstheme="majorHAnsi"/>
                <w:bCs/>
                <w:sz w:val="18"/>
                <w:szCs w:val="18"/>
              </w:rPr>
              <w:t>TOTAL</w:t>
            </w:r>
          </w:p>
        </w:tc>
        <w:tc>
          <w:tcPr>
            <w:tcW w:w="4993" w:type="dxa"/>
            <w:hideMark/>
          </w:tcPr>
          <w:p w14:paraId="7F76D1EB"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sz w:val="18"/>
                <w:szCs w:val="18"/>
              </w:rPr>
              <w:t> </w:t>
            </w:r>
          </w:p>
        </w:tc>
        <w:tc>
          <w:tcPr>
            <w:tcW w:w="1301" w:type="dxa"/>
          </w:tcPr>
          <w:p w14:paraId="0C601C56"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
        </w:tc>
        <w:tc>
          <w:tcPr>
            <w:tcW w:w="1393" w:type="dxa"/>
            <w:hideMark/>
          </w:tcPr>
          <w:p w14:paraId="5E2BBB60" w14:textId="77777777" w:rsidR="00494908" w:rsidRPr="00E51450" w:rsidRDefault="00494908" w:rsidP="0046118D">
            <w:pPr>
              <w:pStyle w:val="Retraitcorpsdetexte2"/>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8"/>
                <w:szCs w:val="18"/>
              </w:rPr>
            </w:pPr>
            <w:r w:rsidRPr="00E51450">
              <w:rPr>
                <w:rFonts w:asciiTheme="majorHAnsi" w:hAnsiTheme="majorHAnsi" w:cstheme="majorHAnsi"/>
                <w:b/>
                <w:bCs/>
                <w:sz w:val="18"/>
                <w:szCs w:val="18"/>
              </w:rPr>
              <w:t>100</w:t>
            </w:r>
          </w:p>
        </w:tc>
      </w:tr>
    </w:tbl>
    <w:p w14:paraId="3D45BE0F" w14:textId="77777777" w:rsidR="00494908" w:rsidRPr="00E73E0E" w:rsidRDefault="00494908" w:rsidP="00494908">
      <w:pPr>
        <w:pStyle w:val="Retraitcorpsdetexte2"/>
        <w:spacing w:after="0" w:line="240" w:lineRule="auto"/>
        <w:ind w:left="0"/>
        <w:jc w:val="both"/>
        <w:rPr>
          <w:rFonts w:cstheme="minorHAnsi"/>
          <w:b/>
          <w:sz w:val="20"/>
          <w:szCs w:val="20"/>
          <w:highlight w:val="yellow"/>
        </w:rPr>
      </w:pPr>
    </w:p>
    <w:p w14:paraId="4A44BD48" w14:textId="77777777" w:rsidR="00494908" w:rsidRDefault="00494908">
      <w:pPr>
        <w:tabs>
          <w:tab w:val="left" w:pos="8789"/>
        </w:tabs>
        <w:spacing w:after="0" w:line="240" w:lineRule="auto"/>
        <w:ind w:right="139"/>
        <w:jc w:val="both"/>
        <w:rPr>
          <w:rFonts w:cstheme="minorHAnsi"/>
          <w:sz w:val="20"/>
          <w:szCs w:val="20"/>
          <w:highlight w:val="yellow"/>
        </w:rPr>
      </w:pPr>
    </w:p>
    <w:p w14:paraId="7BCE8A04" w14:textId="77777777" w:rsidR="00995DEB" w:rsidRDefault="00995DEB">
      <w:pPr>
        <w:tabs>
          <w:tab w:val="left" w:pos="8789"/>
        </w:tabs>
        <w:spacing w:after="0" w:line="240" w:lineRule="auto"/>
        <w:ind w:right="139"/>
        <w:jc w:val="both"/>
        <w:rPr>
          <w:rFonts w:cstheme="minorHAnsi"/>
          <w:sz w:val="20"/>
          <w:szCs w:val="20"/>
          <w:highlight w:val="yellow"/>
        </w:rPr>
      </w:pPr>
    </w:p>
    <w:p w14:paraId="7D58458D" w14:textId="0302EA32" w:rsidR="002C557E" w:rsidRDefault="006C15B3">
      <w:pPr>
        <w:pStyle w:val="Titre1"/>
        <w:jc w:val="both"/>
        <w:rPr>
          <w:rFonts w:asciiTheme="minorHAnsi" w:hAnsiTheme="minorHAnsi"/>
          <w:caps/>
          <w:sz w:val="22"/>
        </w:rPr>
      </w:pPr>
      <w:bookmarkStart w:id="37" w:name="_Toc194222660"/>
      <w:r w:rsidRPr="00C67E26">
        <w:rPr>
          <w:rFonts w:asciiTheme="minorHAnsi" w:hAnsiTheme="minorHAnsi" w:cstheme="minorHAnsi"/>
          <w:caps/>
          <w:sz w:val="22"/>
        </w:rPr>
        <w:t>Article 1</w:t>
      </w:r>
      <w:r w:rsidR="00AF28C6">
        <w:rPr>
          <w:rFonts w:asciiTheme="minorHAnsi" w:hAnsiTheme="minorHAnsi" w:cstheme="minorHAnsi"/>
          <w:caps/>
          <w:sz w:val="22"/>
        </w:rPr>
        <w:t>7</w:t>
      </w:r>
      <w:r w:rsidRPr="00C67E26">
        <w:rPr>
          <w:rFonts w:asciiTheme="minorHAnsi" w:hAnsiTheme="minorHAnsi" w:cstheme="minorHAnsi"/>
          <w:caps/>
          <w:sz w:val="22"/>
        </w:rPr>
        <w:t xml:space="preserve"> – Fourniture des certificats et attestations</w:t>
      </w:r>
      <w:bookmarkEnd w:id="37"/>
    </w:p>
    <w:p w14:paraId="3E713905" w14:textId="77777777" w:rsidR="002C557E" w:rsidRDefault="002C557E">
      <w:pPr>
        <w:spacing w:after="0" w:line="240" w:lineRule="auto"/>
        <w:jc w:val="both"/>
        <w:rPr>
          <w:rFonts w:ascii="Calibri" w:hAnsi="Calibri" w:cs="Tahoma"/>
          <w:sz w:val="20"/>
          <w:szCs w:val="20"/>
        </w:rPr>
      </w:pPr>
    </w:p>
    <w:p w14:paraId="18A545F7" w14:textId="77777777" w:rsidR="002C557E" w:rsidRDefault="006C15B3">
      <w:pPr>
        <w:spacing w:after="0" w:line="240" w:lineRule="auto"/>
        <w:jc w:val="both"/>
        <w:rPr>
          <w:rFonts w:cstheme="minorHAnsi"/>
          <w:sz w:val="20"/>
          <w:szCs w:val="20"/>
        </w:rPr>
      </w:pPr>
      <w:r>
        <w:rPr>
          <w:rFonts w:cstheme="minorHAnsi"/>
          <w:sz w:val="20"/>
          <w:szCs w:val="20"/>
        </w:rPr>
        <w:t>Le candidat attributaire, s’il ne l’a pas fait lors de la remise de son offre, aura à produire préalablement à la notification du marché et dans un délai restreint, les documents listés ci-après.</w:t>
      </w:r>
    </w:p>
    <w:p w14:paraId="72AE7AA0" w14:textId="77777777" w:rsidR="001734E1" w:rsidRDefault="001734E1">
      <w:pPr>
        <w:spacing w:after="0" w:line="240" w:lineRule="auto"/>
        <w:jc w:val="both"/>
        <w:rPr>
          <w:rFonts w:ascii="Calibri" w:hAnsi="Calibri" w:cs="Tahoma"/>
          <w:sz w:val="20"/>
          <w:szCs w:val="20"/>
        </w:rPr>
      </w:pPr>
    </w:p>
    <w:p w14:paraId="1779E3B5" w14:textId="40ECC884" w:rsidR="002C557E" w:rsidRPr="0024716F" w:rsidRDefault="006C15B3">
      <w:pPr>
        <w:spacing w:after="0"/>
        <w:jc w:val="both"/>
        <w:rPr>
          <w:rFonts w:cstheme="minorHAnsi"/>
          <w:bCs/>
          <w:sz w:val="20"/>
          <w:szCs w:val="20"/>
        </w:rPr>
      </w:pPr>
      <w:r w:rsidRPr="0024716F">
        <w:rPr>
          <w:rFonts w:cstheme="minorHAnsi"/>
          <w:bCs/>
          <w:sz w:val="20"/>
          <w:szCs w:val="20"/>
        </w:rPr>
        <w:t>Les candidats sont invités à joindre l'ensemble des documents mentionnés ci-après dès la remise de leur offre ou à en permettre l’accès (cf. supra article 1</w:t>
      </w:r>
      <w:r w:rsidR="00954B52" w:rsidRPr="0024716F">
        <w:rPr>
          <w:rFonts w:cstheme="minorHAnsi"/>
          <w:bCs/>
          <w:sz w:val="20"/>
          <w:szCs w:val="20"/>
        </w:rPr>
        <w:t>5</w:t>
      </w:r>
      <w:r w:rsidRPr="0024716F">
        <w:rPr>
          <w:rFonts w:cstheme="minorHAnsi"/>
          <w:bCs/>
          <w:sz w:val="20"/>
          <w:szCs w:val="20"/>
        </w:rPr>
        <w:t>.2)</w:t>
      </w:r>
      <w:r w:rsidRPr="0024716F">
        <w:rPr>
          <w:rFonts w:cstheme="minorHAnsi"/>
          <w:bCs/>
          <w:color w:val="4A5E81"/>
          <w:sz w:val="20"/>
          <w:szCs w:val="20"/>
          <w:shd w:val="clear" w:color="auto" w:fill="FFFFFF"/>
        </w:rPr>
        <w:t> </w:t>
      </w:r>
      <w:r w:rsidRPr="0024716F">
        <w:rPr>
          <w:rFonts w:cstheme="minorHAnsi"/>
          <w:bCs/>
          <w:sz w:val="20"/>
          <w:szCs w:val="20"/>
        </w:rPr>
        <w:t>afin d’accélérer la procédure de notification.</w:t>
      </w:r>
    </w:p>
    <w:p w14:paraId="3A215B77" w14:textId="77777777" w:rsidR="002C557E" w:rsidRDefault="002C557E">
      <w:pPr>
        <w:spacing w:after="0" w:line="240" w:lineRule="auto"/>
        <w:jc w:val="both"/>
        <w:rPr>
          <w:rFonts w:ascii="Calibri" w:hAnsi="Calibri" w:cs="Tahoma"/>
          <w:sz w:val="20"/>
          <w:szCs w:val="20"/>
        </w:rPr>
      </w:pPr>
    </w:p>
    <w:p w14:paraId="2A0D870D" w14:textId="77777777" w:rsidR="002C557E" w:rsidRDefault="006C15B3">
      <w:pPr>
        <w:spacing w:after="0" w:line="240" w:lineRule="auto"/>
        <w:jc w:val="both"/>
        <w:rPr>
          <w:rFonts w:ascii="Calibri" w:hAnsi="Calibri"/>
          <w:sz w:val="20"/>
          <w:szCs w:val="20"/>
        </w:rPr>
      </w:pPr>
      <w:r>
        <w:rPr>
          <w:rFonts w:cstheme="minorHAnsi"/>
          <w:sz w:val="20"/>
          <w:szCs w:val="20"/>
        </w:rPr>
        <w:t>Le titulaire s’engage à transmettre à l’acheteur, tous les six mois, les documents cités ci-dessous sur simple demande de ce dernier (hors acte d’engagement remis pour la notification du marché).</w:t>
      </w:r>
    </w:p>
    <w:p w14:paraId="6402D563" w14:textId="77777777" w:rsidR="002C557E" w:rsidRDefault="002C557E">
      <w:pPr>
        <w:spacing w:after="0" w:line="240" w:lineRule="auto"/>
        <w:jc w:val="both"/>
        <w:rPr>
          <w:rFonts w:ascii="Calibri" w:hAnsi="Calibri" w:cs="Tahoma"/>
          <w:sz w:val="20"/>
          <w:szCs w:val="20"/>
        </w:rPr>
      </w:pPr>
    </w:p>
    <w:p w14:paraId="5BC124BC" w14:textId="47F5F13B" w:rsidR="002C557E" w:rsidRDefault="00954B52" w:rsidP="00954B52">
      <w:pPr>
        <w:pStyle w:val="Titre2"/>
        <w:rPr>
          <w:rFonts w:asciiTheme="minorHAnsi" w:hAnsiTheme="minorHAnsi" w:cstheme="minorHAnsi"/>
          <w:b/>
          <w:color w:val="auto"/>
          <w:sz w:val="20"/>
          <w:szCs w:val="20"/>
        </w:rPr>
      </w:pPr>
      <w:bookmarkStart w:id="38" w:name="_Toc194222661"/>
      <w:r>
        <w:rPr>
          <w:rFonts w:asciiTheme="minorHAnsi" w:hAnsiTheme="minorHAnsi" w:cstheme="minorHAnsi"/>
          <w:b/>
          <w:color w:val="auto"/>
          <w:sz w:val="20"/>
          <w:szCs w:val="20"/>
        </w:rPr>
        <w:t>17.1</w:t>
      </w:r>
      <w:r w:rsidR="006C15B3">
        <w:rPr>
          <w:rFonts w:asciiTheme="minorHAnsi" w:hAnsiTheme="minorHAnsi" w:cstheme="minorHAnsi"/>
          <w:b/>
          <w:color w:val="auto"/>
          <w:sz w:val="20"/>
          <w:szCs w:val="20"/>
        </w:rPr>
        <w:t xml:space="preserve">Pour les entreprises domiciliées en </w:t>
      </w:r>
      <w:r w:rsidR="001D5A86">
        <w:rPr>
          <w:rFonts w:asciiTheme="minorHAnsi" w:hAnsiTheme="minorHAnsi" w:cstheme="minorHAnsi"/>
          <w:b/>
          <w:color w:val="auto"/>
          <w:sz w:val="20"/>
          <w:szCs w:val="20"/>
        </w:rPr>
        <w:t>France</w:t>
      </w:r>
      <w:bookmarkEnd w:id="38"/>
    </w:p>
    <w:p w14:paraId="13F55E0E" w14:textId="77777777" w:rsidR="001D5A86" w:rsidRPr="001D5A86" w:rsidRDefault="001D5A86" w:rsidP="001D5A86"/>
    <w:tbl>
      <w:tblPr>
        <w:tblStyle w:val="Grilledutableau"/>
        <w:tblW w:w="0" w:type="auto"/>
        <w:tblLook w:val="04A0" w:firstRow="1" w:lastRow="0" w:firstColumn="1" w:lastColumn="0" w:noHBand="0" w:noVBand="1"/>
      </w:tblPr>
      <w:tblGrid>
        <w:gridCol w:w="322"/>
        <w:gridCol w:w="6655"/>
        <w:gridCol w:w="1147"/>
        <w:gridCol w:w="938"/>
      </w:tblGrid>
      <w:tr w:rsidR="001D5A86" w14:paraId="1BC8BC3A" w14:textId="77777777" w:rsidTr="001D5A86">
        <w:tc>
          <w:tcPr>
            <w:tcW w:w="322" w:type="dxa"/>
          </w:tcPr>
          <w:p w14:paraId="6D7E0EE3" w14:textId="77777777" w:rsidR="001D5A86" w:rsidRDefault="001D5A86" w:rsidP="001D5A86">
            <w:pPr>
              <w:jc w:val="both"/>
              <w:rPr>
                <w:rFonts w:ascii="Calibri" w:hAnsi="Calibri" w:cs="Tahoma"/>
                <w:sz w:val="20"/>
                <w:szCs w:val="20"/>
              </w:rPr>
            </w:pPr>
          </w:p>
        </w:tc>
        <w:tc>
          <w:tcPr>
            <w:tcW w:w="6655" w:type="dxa"/>
            <w:shd w:val="clear" w:color="auto" w:fill="D9D9D9"/>
            <w:vAlign w:val="center"/>
          </w:tcPr>
          <w:p w14:paraId="180E0E9B" w14:textId="77777777" w:rsidR="001D5A86" w:rsidRDefault="001D5A86" w:rsidP="001D5A86">
            <w:pPr>
              <w:jc w:val="center"/>
              <w:rPr>
                <w:rFonts w:ascii="Calibri" w:hAnsi="Calibri"/>
                <w:b/>
                <w:sz w:val="20"/>
                <w:szCs w:val="20"/>
              </w:rPr>
            </w:pPr>
            <w:r>
              <w:rPr>
                <w:rFonts w:ascii="Calibri" w:hAnsi="Calibri"/>
                <w:b/>
                <w:sz w:val="20"/>
                <w:szCs w:val="20"/>
              </w:rPr>
              <w:t>Pièce à remettre</w:t>
            </w:r>
          </w:p>
        </w:tc>
        <w:tc>
          <w:tcPr>
            <w:tcW w:w="1147" w:type="dxa"/>
            <w:shd w:val="clear" w:color="auto" w:fill="D9D9D9"/>
            <w:vAlign w:val="center"/>
          </w:tcPr>
          <w:p w14:paraId="6E5318C3" w14:textId="77777777" w:rsidR="001D5A86" w:rsidRDefault="001D5A86" w:rsidP="001D5A86">
            <w:pPr>
              <w:jc w:val="center"/>
              <w:rPr>
                <w:rFonts w:ascii="Calibri" w:hAnsi="Calibri" w:cs="Tahoma"/>
                <w:b/>
                <w:sz w:val="20"/>
                <w:szCs w:val="20"/>
              </w:rPr>
            </w:pPr>
            <w:r>
              <w:rPr>
                <w:rFonts w:ascii="Calibri" w:hAnsi="Calibri" w:cs="Tahoma"/>
                <w:b/>
                <w:sz w:val="20"/>
                <w:szCs w:val="20"/>
              </w:rPr>
              <w:t>Article Code commande publique</w:t>
            </w:r>
          </w:p>
        </w:tc>
        <w:tc>
          <w:tcPr>
            <w:tcW w:w="938" w:type="dxa"/>
            <w:shd w:val="clear" w:color="auto" w:fill="D9D9D9"/>
            <w:vAlign w:val="center"/>
          </w:tcPr>
          <w:p w14:paraId="04E9E37C" w14:textId="77777777" w:rsidR="001D5A86" w:rsidRDefault="001D5A86" w:rsidP="001D5A86">
            <w:pPr>
              <w:jc w:val="center"/>
              <w:rPr>
                <w:b/>
                <w:bCs/>
                <w:color w:val="000000"/>
                <w:sz w:val="20"/>
                <w:szCs w:val="20"/>
              </w:rPr>
            </w:pPr>
            <w:r>
              <w:rPr>
                <w:b/>
                <w:bCs/>
                <w:color w:val="000000" w:themeColor="text1"/>
                <w:sz w:val="20"/>
                <w:szCs w:val="20"/>
              </w:rPr>
              <w:t>Auto-contrôle candidat</w:t>
            </w:r>
          </w:p>
        </w:tc>
      </w:tr>
      <w:tr w:rsidR="001D5A86" w14:paraId="32A29611" w14:textId="77777777" w:rsidTr="001D5A86">
        <w:tc>
          <w:tcPr>
            <w:tcW w:w="322" w:type="dxa"/>
          </w:tcPr>
          <w:p w14:paraId="7EE9CF0A" w14:textId="77777777" w:rsidR="001D5A86" w:rsidRDefault="001D5A86" w:rsidP="001D5A86">
            <w:pPr>
              <w:jc w:val="both"/>
              <w:rPr>
                <w:rFonts w:ascii="Calibri" w:hAnsi="Calibri" w:cs="Tahoma"/>
                <w:sz w:val="20"/>
                <w:szCs w:val="20"/>
              </w:rPr>
            </w:pPr>
            <w:r>
              <w:rPr>
                <w:rFonts w:ascii="Calibri" w:hAnsi="Calibri" w:cs="Tahoma"/>
                <w:sz w:val="20"/>
                <w:szCs w:val="20"/>
              </w:rPr>
              <w:t>a</w:t>
            </w:r>
          </w:p>
        </w:tc>
        <w:tc>
          <w:tcPr>
            <w:tcW w:w="6655" w:type="dxa"/>
          </w:tcPr>
          <w:p w14:paraId="6AB8A7E5" w14:textId="6E6E97B4" w:rsidR="001D5A86" w:rsidRDefault="001D5A86" w:rsidP="001D5A86">
            <w:pPr>
              <w:jc w:val="both"/>
              <w:rPr>
                <w:rFonts w:ascii="Calibri" w:hAnsi="Calibri" w:cs="Tahoma"/>
                <w:sz w:val="20"/>
                <w:szCs w:val="20"/>
              </w:rPr>
            </w:pPr>
            <w:r>
              <w:rPr>
                <w:rFonts w:ascii="Calibri" w:hAnsi="Calibri"/>
                <w:sz w:val="20"/>
                <w:szCs w:val="20"/>
              </w:rPr>
              <w:t>L’acte d’engagement (ATTRI1) renseigné et signé</w:t>
            </w:r>
            <w:r w:rsidR="00233A1E">
              <w:rPr>
                <w:rFonts w:ascii="Calibri" w:hAnsi="Calibri"/>
                <w:sz w:val="20"/>
                <w:szCs w:val="20"/>
              </w:rPr>
              <w:t>.</w:t>
            </w:r>
          </w:p>
        </w:tc>
        <w:tc>
          <w:tcPr>
            <w:tcW w:w="1147" w:type="dxa"/>
            <w:shd w:val="clear" w:color="auto" w:fill="D9D9D9"/>
            <w:vAlign w:val="center"/>
          </w:tcPr>
          <w:p w14:paraId="490DE05F" w14:textId="77777777" w:rsidR="001D5A86" w:rsidRDefault="001D5A86" w:rsidP="001D5A86">
            <w:pPr>
              <w:jc w:val="center"/>
              <w:rPr>
                <w:rFonts w:cstheme="minorHAnsi"/>
                <w:sz w:val="20"/>
                <w:szCs w:val="20"/>
              </w:rPr>
            </w:pPr>
          </w:p>
        </w:tc>
        <w:tc>
          <w:tcPr>
            <w:tcW w:w="938" w:type="dxa"/>
            <w:vAlign w:val="center"/>
          </w:tcPr>
          <w:p w14:paraId="346570BB"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5F926B73" w14:textId="77777777" w:rsidTr="001D5A86">
        <w:tc>
          <w:tcPr>
            <w:tcW w:w="322" w:type="dxa"/>
          </w:tcPr>
          <w:p w14:paraId="2263E5BE" w14:textId="77777777" w:rsidR="001D5A86" w:rsidRDefault="001D5A86" w:rsidP="001D5A86">
            <w:pPr>
              <w:jc w:val="both"/>
              <w:rPr>
                <w:rFonts w:ascii="Calibri" w:hAnsi="Calibri" w:cs="Tahoma"/>
                <w:sz w:val="20"/>
                <w:szCs w:val="20"/>
              </w:rPr>
            </w:pPr>
            <w:r>
              <w:rPr>
                <w:rFonts w:ascii="Calibri" w:hAnsi="Calibri" w:cs="Tahoma"/>
                <w:sz w:val="20"/>
                <w:szCs w:val="20"/>
              </w:rPr>
              <w:t>b</w:t>
            </w:r>
          </w:p>
        </w:tc>
        <w:tc>
          <w:tcPr>
            <w:tcW w:w="6655" w:type="dxa"/>
          </w:tcPr>
          <w:p w14:paraId="6D715C26" w14:textId="77777777" w:rsidR="001D5A86" w:rsidRDefault="001D5A86" w:rsidP="001D5A86">
            <w:pPr>
              <w:jc w:val="both"/>
              <w:rPr>
                <w:rFonts w:ascii="Calibri" w:hAnsi="Calibri" w:cs="Tahoma"/>
                <w:sz w:val="20"/>
                <w:szCs w:val="20"/>
              </w:rPr>
            </w:pPr>
            <w:r>
              <w:rPr>
                <w:rFonts w:ascii="Calibri" w:hAnsi="Calibri" w:cs="Tahoma"/>
                <w:sz w:val="20"/>
                <w:szCs w:val="20"/>
              </w:rPr>
              <w:t>Un RIB.</w:t>
            </w:r>
          </w:p>
        </w:tc>
        <w:tc>
          <w:tcPr>
            <w:tcW w:w="1147" w:type="dxa"/>
            <w:shd w:val="clear" w:color="auto" w:fill="D9D9D9"/>
            <w:vAlign w:val="center"/>
          </w:tcPr>
          <w:p w14:paraId="30E90B80" w14:textId="77777777" w:rsidR="001D5A86" w:rsidRDefault="001D5A86" w:rsidP="001D5A86">
            <w:pPr>
              <w:jc w:val="center"/>
              <w:rPr>
                <w:rFonts w:cstheme="minorHAnsi"/>
                <w:sz w:val="20"/>
                <w:szCs w:val="20"/>
              </w:rPr>
            </w:pPr>
          </w:p>
        </w:tc>
        <w:tc>
          <w:tcPr>
            <w:tcW w:w="938" w:type="dxa"/>
            <w:vAlign w:val="center"/>
          </w:tcPr>
          <w:p w14:paraId="776B0457"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4174184D" w14:textId="77777777" w:rsidTr="001D5A86">
        <w:tc>
          <w:tcPr>
            <w:tcW w:w="322" w:type="dxa"/>
          </w:tcPr>
          <w:p w14:paraId="0F30FFB6" w14:textId="77777777" w:rsidR="001D5A86" w:rsidRDefault="001D5A86" w:rsidP="001D5A86">
            <w:pPr>
              <w:jc w:val="both"/>
              <w:rPr>
                <w:rFonts w:ascii="Calibri" w:hAnsi="Calibri" w:cs="Tahoma"/>
                <w:sz w:val="20"/>
                <w:szCs w:val="20"/>
              </w:rPr>
            </w:pPr>
            <w:r>
              <w:rPr>
                <w:rFonts w:ascii="Calibri" w:hAnsi="Calibri" w:cs="Tahoma"/>
                <w:sz w:val="20"/>
                <w:szCs w:val="20"/>
              </w:rPr>
              <w:t>c</w:t>
            </w:r>
          </w:p>
        </w:tc>
        <w:tc>
          <w:tcPr>
            <w:tcW w:w="6655" w:type="dxa"/>
          </w:tcPr>
          <w:p w14:paraId="65CE8FEE" w14:textId="77777777" w:rsidR="001D5A86" w:rsidRDefault="001D5A86" w:rsidP="001D5A86">
            <w:pPr>
              <w:jc w:val="both"/>
              <w:rPr>
                <w:rFonts w:ascii="Calibri" w:hAnsi="Calibri" w:cs="Tahoma"/>
                <w:sz w:val="20"/>
                <w:szCs w:val="20"/>
              </w:rPr>
            </w:pPr>
            <w:r>
              <w:rPr>
                <w:rFonts w:ascii="Calibri" w:hAnsi="Calibri" w:cs="Times New (W1)"/>
                <w:bCs/>
                <w:sz w:val="20"/>
                <w:szCs w:val="20"/>
              </w:rPr>
              <w:t>Les attestations et certificats délivrés par les administrations et organismes compétents prouvant qu’il a satisfait à ses obligations sociales et fiscales datant de moins de six (6) mois.</w:t>
            </w:r>
          </w:p>
        </w:tc>
        <w:tc>
          <w:tcPr>
            <w:tcW w:w="1147" w:type="dxa"/>
            <w:vAlign w:val="center"/>
          </w:tcPr>
          <w:p w14:paraId="40747ABF" w14:textId="77777777" w:rsidR="001D5A86" w:rsidRDefault="001D5A86" w:rsidP="001D5A86">
            <w:pPr>
              <w:jc w:val="center"/>
              <w:rPr>
                <w:rFonts w:cstheme="minorHAnsi"/>
                <w:sz w:val="20"/>
                <w:szCs w:val="20"/>
              </w:rPr>
            </w:pPr>
            <w:r>
              <w:rPr>
                <w:rFonts w:cstheme="minorHAnsi"/>
                <w:sz w:val="20"/>
                <w:szCs w:val="20"/>
              </w:rPr>
              <w:t>R.2143-7</w:t>
            </w:r>
          </w:p>
        </w:tc>
        <w:tc>
          <w:tcPr>
            <w:tcW w:w="938" w:type="dxa"/>
            <w:vAlign w:val="center"/>
          </w:tcPr>
          <w:p w14:paraId="4F95D0B2"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69690E8C" w14:textId="77777777" w:rsidTr="001D5A86">
        <w:tc>
          <w:tcPr>
            <w:tcW w:w="322" w:type="dxa"/>
          </w:tcPr>
          <w:p w14:paraId="1DD5216F" w14:textId="77777777" w:rsidR="001D5A86" w:rsidRDefault="001D5A86" w:rsidP="001D5A86">
            <w:pPr>
              <w:jc w:val="both"/>
              <w:rPr>
                <w:rFonts w:ascii="Calibri" w:hAnsi="Calibri" w:cs="Tahoma"/>
                <w:sz w:val="20"/>
                <w:szCs w:val="20"/>
              </w:rPr>
            </w:pPr>
            <w:r>
              <w:rPr>
                <w:rFonts w:ascii="Calibri" w:hAnsi="Calibri" w:cs="Tahoma"/>
                <w:sz w:val="20"/>
                <w:szCs w:val="20"/>
              </w:rPr>
              <w:t>d</w:t>
            </w:r>
          </w:p>
        </w:tc>
        <w:tc>
          <w:tcPr>
            <w:tcW w:w="6655" w:type="dxa"/>
          </w:tcPr>
          <w:p w14:paraId="1470628A" w14:textId="77777777" w:rsidR="001D5A86" w:rsidRDefault="001D5A86" w:rsidP="001D5A86">
            <w:pPr>
              <w:jc w:val="both"/>
              <w:rPr>
                <w:rFonts w:ascii="Calibri" w:hAnsi="Calibri" w:cs="Times New (W1)"/>
                <w:bCs/>
                <w:sz w:val="20"/>
                <w:szCs w:val="20"/>
              </w:rPr>
            </w:pPr>
            <w:r>
              <w:rPr>
                <w:rFonts w:ascii="Calibri" w:hAnsi="Calibri" w:cs="Tahoma"/>
                <w:sz w:val="20"/>
                <w:szCs w:val="20"/>
              </w:rPr>
              <w:t xml:space="preserve">Le </w:t>
            </w:r>
            <w:r>
              <w:rPr>
                <w:rFonts w:ascii="Calibri" w:hAnsi="Calibri" w:cs="Times New (W1)"/>
                <w:bCs/>
                <w:sz w:val="20"/>
                <w:szCs w:val="20"/>
              </w:rPr>
              <w:t>numéro unique d'identification (SIREN) permettant à l'acheteur d'accéder aux informations pertinentes par le biais d'un système électronique afin de prouver qu’il ne se trouve pas dans un des cas d’exclusion de l’article L.2141-3 du Code de la commande publique.</w:t>
            </w:r>
          </w:p>
          <w:p w14:paraId="3680F8FD" w14:textId="77777777" w:rsidR="001D5A86" w:rsidRDefault="001D5A86" w:rsidP="001D5A86">
            <w:pPr>
              <w:jc w:val="both"/>
              <w:rPr>
                <w:rFonts w:ascii="Calibri" w:hAnsi="Calibri" w:cs="Times New (W1)"/>
                <w:bCs/>
                <w:sz w:val="20"/>
                <w:szCs w:val="20"/>
              </w:rPr>
            </w:pPr>
            <w:r>
              <w:rPr>
                <w:rFonts w:ascii="Calibri" w:hAnsi="Calibri" w:cs="Times New (W1)"/>
                <w:bCs/>
                <w:sz w:val="20"/>
                <w:szCs w:val="20"/>
              </w:rPr>
              <w:t>Lorsque le candidat est en redressement judiciaire, il produit la copie du ou des jugements prononcés.</w:t>
            </w:r>
          </w:p>
        </w:tc>
        <w:tc>
          <w:tcPr>
            <w:tcW w:w="1147" w:type="dxa"/>
            <w:vAlign w:val="center"/>
          </w:tcPr>
          <w:p w14:paraId="0CDCC5E0" w14:textId="77777777" w:rsidR="001D5A86" w:rsidRDefault="001D5A86" w:rsidP="001D5A86">
            <w:pPr>
              <w:jc w:val="center"/>
              <w:rPr>
                <w:rFonts w:cstheme="minorHAnsi"/>
                <w:sz w:val="20"/>
                <w:szCs w:val="20"/>
              </w:rPr>
            </w:pPr>
            <w:r>
              <w:rPr>
                <w:rFonts w:cstheme="minorHAnsi"/>
                <w:sz w:val="20"/>
                <w:szCs w:val="20"/>
              </w:rPr>
              <w:t>R.2143-9</w:t>
            </w:r>
          </w:p>
        </w:tc>
        <w:tc>
          <w:tcPr>
            <w:tcW w:w="938" w:type="dxa"/>
            <w:vAlign w:val="center"/>
          </w:tcPr>
          <w:p w14:paraId="0C9FCC30"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0043A0A8" w14:textId="77777777" w:rsidTr="001D5A86">
        <w:tc>
          <w:tcPr>
            <w:tcW w:w="322" w:type="dxa"/>
          </w:tcPr>
          <w:p w14:paraId="7E600B24" w14:textId="77777777" w:rsidR="001D5A86" w:rsidRDefault="001D5A86" w:rsidP="001D5A86">
            <w:pPr>
              <w:jc w:val="both"/>
              <w:rPr>
                <w:rFonts w:ascii="Calibri" w:hAnsi="Calibri" w:cs="Tahoma"/>
                <w:sz w:val="20"/>
                <w:szCs w:val="20"/>
              </w:rPr>
            </w:pPr>
            <w:r>
              <w:rPr>
                <w:rFonts w:ascii="Calibri" w:hAnsi="Calibri" w:cs="Tahoma"/>
                <w:sz w:val="20"/>
                <w:szCs w:val="20"/>
              </w:rPr>
              <w:t>e</w:t>
            </w:r>
          </w:p>
        </w:tc>
        <w:tc>
          <w:tcPr>
            <w:tcW w:w="6655" w:type="dxa"/>
          </w:tcPr>
          <w:p w14:paraId="45984EB3" w14:textId="77777777" w:rsidR="001D5A86" w:rsidRDefault="001D5A86" w:rsidP="001D5A86">
            <w:pPr>
              <w:jc w:val="both"/>
              <w:rPr>
                <w:rFonts w:ascii="Calibri" w:hAnsi="Calibri" w:cs="Tahoma"/>
                <w:sz w:val="20"/>
                <w:szCs w:val="20"/>
              </w:rPr>
            </w:pPr>
            <w:r>
              <w:rPr>
                <w:rFonts w:ascii="Calibri" w:hAnsi="Calibri"/>
                <w:sz w:val="20"/>
                <w:szCs w:val="20"/>
              </w:rPr>
              <w:t>Une attestation sur l'honneur de la réalisation du travail par des salariés employés régulièrement au regard des articles L.1221-10, L.3243-2 et R.3243-1 (article D.8225-5 3° du Code du travail).</w:t>
            </w:r>
          </w:p>
        </w:tc>
        <w:tc>
          <w:tcPr>
            <w:tcW w:w="1147" w:type="dxa"/>
            <w:vAlign w:val="center"/>
          </w:tcPr>
          <w:p w14:paraId="7F101525" w14:textId="77777777" w:rsidR="001D5A86" w:rsidRDefault="001D5A86" w:rsidP="001D5A86">
            <w:pPr>
              <w:jc w:val="center"/>
              <w:rPr>
                <w:rFonts w:cstheme="minorHAnsi"/>
                <w:sz w:val="20"/>
                <w:szCs w:val="20"/>
              </w:rPr>
            </w:pPr>
            <w:r>
              <w:rPr>
                <w:rFonts w:cstheme="minorHAnsi"/>
                <w:sz w:val="20"/>
                <w:szCs w:val="20"/>
              </w:rPr>
              <w:t>R.2143-8</w:t>
            </w:r>
          </w:p>
        </w:tc>
        <w:tc>
          <w:tcPr>
            <w:tcW w:w="938" w:type="dxa"/>
            <w:vAlign w:val="center"/>
          </w:tcPr>
          <w:p w14:paraId="270830C4"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04AFADAE" w14:textId="77777777" w:rsidTr="001D5A86">
        <w:tc>
          <w:tcPr>
            <w:tcW w:w="322" w:type="dxa"/>
          </w:tcPr>
          <w:p w14:paraId="3D76EB27" w14:textId="77777777" w:rsidR="001D5A86" w:rsidRDefault="001D5A86" w:rsidP="001D5A86">
            <w:pPr>
              <w:jc w:val="both"/>
              <w:rPr>
                <w:rFonts w:ascii="Calibri" w:hAnsi="Calibri" w:cs="Tahoma"/>
                <w:sz w:val="20"/>
                <w:szCs w:val="20"/>
              </w:rPr>
            </w:pPr>
            <w:r>
              <w:rPr>
                <w:rFonts w:ascii="Calibri" w:hAnsi="Calibri" w:cs="Tahoma"/>
                <w:sz w:val="20"/>
                <w:szCs w:val="20"/>
              </w:rPr>
              <w:t>f</w:t>
            </w:r>
          </w:p>
        </w:tc>
        <w:tc>
          <w:tcPr>
            <w:tcW w:w="6655" w:type="dxa"/>
          </w:tcPr>
          <w:p w14:paraId="162811C3" w14:textId="77777777" w:rsidR="001D5A86" w:rsidRDefault="001D5A86" w:rsidP="001D5A86">
            <w:pPr>
              <w:jc w:val="both"/>
              <w:rPr>
                <w:rFonts w:ascii="Calibri" w:hAnsi="Calibri" w:cs="Tahoma"/>
                <w:sz w:val="20"/>
                <w:szCs w:val="20"/>
              </w:rPr>
            </w:pPr>
            <w:r>
              <w:rPr>
                <w:rFonts w:ascii="Calibri" w:hAnsi="Calibri"/>
                <w:sz w:val="20"/>
                <w:szCs w:val="20"/>
              </w:rPr>
              <w:t>Une attestation sur l’honneur indiquant que l’entreprise ne se trouve pas en situation d’interdiction de soumissionner à des marchés publics.</w:t>
            </w:r>
          </w:p>
        </w:tc>
        <w:tc>
          <w:tcPr>
            <w:tcW w:w="1147" w:type="dxa"/>
            <w:vAlign w:val="center"/>
          </w:tcPr>
          <w:p w14:paraId="1A3E187E" w14:textId="77777777" w:rsidR="001D5A86" w:rsidRDefault="001D5A86" w:rsidP="001D5A86">
            <w:pPr>
              <w:jc w:val="center"/>
              <w:rPr>
                <w:rFonts w:cstheme="minorHAnsi"/>
                <w:sz w:val="20"/>
                <w:szCs w:val="20"/>
              </w:rPr>
            </w:pPr>
            <w:r>
              <w:rPr>
                <w:rFonts w:cstheme="minorHAnsi"/>
                <w:sz w:val="20"/>
                <w:szCs w:val="20"/>
              </w:rPr>
              <w:t>R.2143-6</w:t>
            </w:r>
          </w:p>
        </w:tc>
        <w:tc>
          <w:tcPr>
            <w:tcW w:w="938" w:type="dxa"/>
            <w:vAlign w:val="center"/>
          </w:tcPr>
          <w:p w14:paraId="5B3E6B85"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12ABD20D" w14:textId="77777777" w:rsidTr="001D5A86">
        <w:tc>
          <w:tcPr>
            <w:tcW w:w="322" w:type="dxa"/>
          </w:tcPr>
          <w:p w14:paraId="62A68FF3" w14:textId="77777777" w:rsidR="001D5A86" w:rsidRDefault="001D5A86" w:rsidP="001D5A86">
            <w:pPr>
              <w:jc w:val="both"/>
              <w:rPr>
                <w:rFonts w:ascii="Calibri" w:hAnsi="Calibri" w:cs="Tahoma"/>
                <w:sz w:val="20"/>
                <w:szCs w:val="20"/>
              </w:rPr>
            </w:pPr>
            <w:r>
              <w:rPr>
                <w:rFonts w:ascii="Calibri" w:hAnsi="Calibri" w:cs="Tahoma"/>
                <w:sz w:val="20"/>
                <w:szCs w:val="20"/>
              </w:rPr>
              <w:t>g</w:t>
            </w:r>
          </w:p>
        </w:tc>
        <w:tc>
          <w:tcPr>
            <w:tcW w:w="6655" w:type="dxa"/>
          </w:tcPr>
          <w:p w14:paraId="2AED4FC5" w14:textId="77777777" w:rsidR="001D5A86" w:rsidRDefault="001D5A86" w:rsidP="001D5A86">
            <w:pPr>
              <w:jc w:val="both"/>
              <w:rPr>
                <w:rFonts w:ascii="Calibri" w:hAnsi="Calibri" w:cs="Tahoma"/>
                <w:sz w:val="20"/>
                <w:szCs w:val="20"/>
              </w:rPr>
            </w:pPr>
            <w:r>
              <w:rPr>
                <w:rStyle w:val="lev"/>
                <w:rFonts w:ascii="Calibri" w:hAnsi="Calibri"/>
                <w:b w:val="0"/>
                <w:sz w:val="20"/>
                <w:szCs w:val="20"/>
              </w:rPr>
              <w:t xml:space="preserve">La liste nominative des salariés de nationalité étrangère employés et soumis à autorisation de travail </w:t>
            </w:r>
            <w:r>
              <w:rPr>
                <w:rFonts w:ascii="Calibri" w:hAnsi="Calibri"/>
                <w:sz w:val="20"/>
                <w:szCs w:val="20"/>
              </w:rPr>
              <w:t xml:space="preserve">(article D.8254-2 du Code du travail) ou à défaut, une </w:t>
            </w:r>
            <w:r>
              <w:rPr>
                <w:rFonts w:ascii="Calibri" w:hAnsi="Calibri"/>
                <w:sz w:val="20"/>
                <w:szCs w:val="20"/>
              </w:rPr>
              <w:lastRenderedPageBreak/>
              <w:t>attestation mentionnant l’absence de salariés de nationalité étrangère employés et soumis à autorisation de travail ; l’attestation est datée de moins de six (6) mois ou si le candidat a remis une attestation datée de plus de six (6) mois, il atteste qu’elle est toujours valable.</w:t>
            </w:r>
          </w:p>
        </w:tc>
        <w:tc>
          <w:tcPr>
            <w:tcW w:w="1147" w:type="dxa"/>
            <w:shd w:val="clear" w:color="auto" w:fill="D9D9D9"/>
            <w:vAlign w:val="center"/>
          </w:tcPr>
          <w:p w14:paraId="6D1A0105" w14:textId="77777777" w:rsidR="001D5A86" w:rsidRDefault="001D5A86" w:rsidP="001D5A86">
            <w:pPr>
              <w:jc w:val="center"/>
              <w:rPr>
                <w:rFonts w:cstheme="minorHAnsi"/>
                <w:sz w:val="20"/>
                <w:szCs w:val="20"/>
              </w:rPr>
            </w:pPr>
          </w:p>
        </w:tc>
        <w:tc>
          <w:tcPr>
            <w:tcW w:w="938" w:type="dxa"/>
            <w:vAlign w:val="center"/>
          </w:tcPr>
          <w:p w14:paraId="19A60F76"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3F599797" w14:textId="77777777" w:rsidTr="001D5A86">
        <w:tc>
          <w:tcPr>
            <w:tcW w:w="322" w:type="dxa"/>
          </w:tcPr>
          <w:p w14:paraId="64A5E854" w14:textId="77777777" w:rsidR="001D5A86" w:rsidRDefault="001D5A86" w:rsidP="001D5A86">
            <w:pPr>
              <w:jc w:val="both"/>
              <w:rPr>
                <w:rFonts w:ascii="Calibri" w:hAnsi="Calibri" w:cs="Tahoma"/>
                <w:sz w:val="20"/>
                <w:szCs w:val="20"/>
              </w:rPr>
            </w:pPr>
            <w:r>
              <w:rPr>
                <w:rFonts w:ascii="Calibri" w:hAnsi="Calibri" w:cs="Tahoma"/>
                <w:sz w:val="20"/>
                <w:szCs w:val="20"/>
              </w:rPr>
              <w:t>h</w:t>
            </w:r>
          </w:p>
        </w:tc>
        <w:tc>
          <w:tcPr>
            <w:tcW w:w="6655" w:type="dxa"/>
          </w:tcPr>
          <w:p w14:paraId="4BCED3C7" w14:textId="77777777" w:rsidR="001D5A86" w:rsidRDefault="001D5A86" w:rsidP="001D5A86">
            <w:pPr>
              <w:jc w:val="both"/>
              <w:rPr>
                <w:rFonts w:ascii="Calibri" w:hAnsi="Calibri" w:cs="Tahoma"/>
                <w:sz w:val="20"/>
                <w:szCs w:val="20"/>
              </w:rPr>
            </w:pPr>
            <w:r>
              <w:rPr>
                <w:rFonts w:ascii="Calibri" w:hAnsi="Calibri"/>
                <w:sz w:val="20"/>
                <w:szCs w:val="20"/>
              </w:rPr>
              <w:t>Une attestation d’assurance en cours de validité.</w:t>
            </w:r>
          </w:p>
        </w:tc>
        <w:tc>
          <w:tcPr>
            <w:tcW w:w="1147" w:type="dxa"/>
            <w:shd w:val="clear" w:color="auto" w:fill="D9D9D9"/>
            <w:vAlign w:val="center"/>
          </w:tcPr>
          <w:p w14:paraId="589F5D65" w14:textId="77777777" w:rsidR="001D5A86" w:rsidRDefault="001D5A86" w:rsidP="001D5A86">
            <w:pPr>
              <w:jc w:val="center"/>
              <w:rPr>
                <w:rFonts w:cstheme="minorHAnsi"/>
                <w:sz w:val="20"/>
                <w:szCs w:val="20"/>
              </w:rPr>
            </w:pPr>
          </w:p>
        </w:tc>
        <w:tc>
          <w:tcPr>
            <w:tcW w:w="938" w:type="dxa"/>
            <w:vAlign w:val="center"/>
          </w:tcPr>
          <w:p w14:paraId="74CEDF4E" w14:textId="77777777" w:rsidR="001D5A86" w:rsidRDefault="001D5A86" w:rsidP="001D5A86">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1D5A86" w14:paraId="04710751" w14:textId="77777777" w:rsidTr="001D5A86">
        <w:tc>
          <w:tcPr>
            <w:tcW w:w="322" w:type="dxa"/>
          </w:tcPr>
          <w:p w14:paraId="6B195731" w14:textId="77777777" w:rsidR="001D5A86" w:rsidRDefault="001D5A86" w:rsidP="001D5A86">
            <w:pPr>
              <w:jc w:val="both"/>
              <w:rPr>
                <w:rFonts w:ascii="Calibri" w:hAnsi="Calibri" w:cs="Tahoma"/>
                <w:sz w:val="20"/>
                <w:szCs w:val="20"/>
              </w:rPr>
            </w:pPr>
            <w:r>
              <w:rPr>
                <w:rFonts w:ascii="Calibri" w:hAnsi="Calibri" w:cs="Tahoma"/>
                <w:sz w:val="20"/>
                <w:szCs w:val="20"/>
              </w:rPr>
              <w:t>I</w:t>
            </w:r>
          </w:p>
        </w:tc>
        <w:tc>
          <w:tcPr>
            <w:tcW w:w="6655" w:type="dxa"/>
          </w:tcPr>
          <w:p w14:paraId="4632DCC0" w14:textId="77777777" w:rsidR="001D5A86" w:rsidRPr="009D7831" w:rsidRDefault="001D5A86" w:rsidP="001D5A86">
            <w:pPr>
              <w:pStyle w:val="Commentaire"/>
              <w:jc w:val="both"/>
              <w:rPr>
                <w:rFonts w:ascii="Calibri" w:hAnsi="Calibri" w:cs="Calibri"/>
              </w:rPr>
            </w:pPr>
            <w:r>
              <w:rPr>
                <w:rFonts w:ascii="Calibri" w:hAnsi="Calibri"/>
              </w:rPr>
              <w:t xml:space="preserve">Une attestation indiquant que l’entreprise ne se trouve pas </w:t>
            </w:r>
            <w:r w:rsidRPr="009D7831">
              <w:rPr>
                <w:rFonts w:ascii="Calibri" w:hAnsi="Calibri" w:cs="Calibri"/>
                <w:color w:val="000000"/>
              </w:rPr>
              <w:t>dans un des cas cités</w:t>
            </w:r>
            <w:r>
              <w:rPr>
                <w:rFonts w:ascii="Calibri" w:hAnsi="Calibri" w:cs="Calibri"/>
                <w:color w:val="000000"/>
              </w:rPr>
              <w:t xml:space="preserve"> ci-dessous, e</w:t>
            </w:r>
            <w:r w:rsidRPr="009D7831">
              <w:rPr>
                <w:rFonts w:ascii="Calibri" w:hAnsi="Calibri" w:cs="Calibri"/>
              </w:rPr>
              <w:t>n vue de satisfaire aux obligations découlant de l’article 5 duodecies du règlement UE 2022/576 du 8 avril 2022 modifiant le règlement UE 833/2014 concernant des mesures restrictives eu égard aux actions de la Russie déstabilisant la situation en Ukraine interdisant l’attribution de marchés :</w:t>
            </w:r>
          </w:p>
          <w:p w14:paraId="284B8599" w14:textId="77777777" w:rsidR="001D5A86" w:rsidRPr="009D7831" w:rsidRDefault="001D5A86" w:rsidP="001D5A86">
            <w:pPr>
              <w:pStyle w:val="Default"/>
              <w:numPr>
                <w:ilvl w:val="0"/>
                <w:numId w:val="21"/>
              </w:numPr>
              <w:jc w:val="both"/>
              <w:rPr>
                <w:sz w:val="20"/>
                <w:szCs w:val="20"/>
              </w:rPr>
            </w:pPr>
            <w:r w:rsidRPr="009D7831">
              <w:rPr>
                <w:sz w:val="20"/>
                <w:szCs w:val="20"/>
              </w:rPr>
              <w:t xml:space="preserve">si l’attributaire est un ressortissant russe ou une personne physique ou morale, une entité ou un organisme établi sur le territoire russe ; </w:t>
            </w:r>
          </w:p>
          <w:p w14:paraId="7450FBDF" w14:textId="77777777" w:rsidR="001D5A86" w:rsidRPr="009D7831" w:rsidRDefault="001D5A86" w:rsidP="001D5A86">
            <w:pPr>
              <w:pStyle w:val="Paragraphedeliste"/>
              <w:numPr>
                <w:ilvl w:val="0"/>
                <w:numId w:val="21"/>
              </w:numPr>
              <w:autoSpaceDE w:val="0"/>
              <w:autoSpaceDN w:val="0"/>
              <w:adjustRightInd w:val="0"/>
              <w:spacing w:after="68"/>
              <w:jc w:val="both"/>
              <w:rPr>
                <w:rFonts w:ascii="Calibri" w:hAnsi="Calibri" w:cs="Calibri"/>
                <w:color w:val="000000"/>
                <w:sz w:val="20"/>
                <w:szCs w:val="20"/>
              </w:rPr>
            </w:pPr>
            <w:r w:rsidRPr="009D7831">
              <w:rPr>
                <w:rFonts w:ascii="Calibri" w:hAnsi="Calibri" w:cs="Calibri"/>
                <w:color w:val="000000"/>
                <w:sz w:val="20"/>
                <w:szCs w:val="20"/>
              </w:rPr>
              <w:t xml:space="preserve">si l’attributaire est détenu à plus de 50 %, et de ce manière directe ou indirecte, par une entité établie sur le territoire russe ; </w:t>
            </w:r>
          </w:p>
          <w:p w14:paraId="61DB8A2D" w14:textId="77777777" w:rsidR="001D5A86" w:rsidRPr="009D7831" w:rsidRDefault="001D5A86" w:rsidP="001D5A86">
            <w:pPr>
              <w:pStyle w:val="Paragraphedeliste"/>
              <w:numPr>
                <w:ilvl w:val="0"/>
                <w:numId w:val="21"/>
              </w:numPr>
              <w:autoSpaceDE w:val="0"/>
              <w:autoSpaceDN w:val="0"/>
              <w:adjustRightInd w:val="0"/>
              <w:spacing w:after="68"/>
              <w:jc w:val="both"/>
              <w:rPr>
                <w:rFonts w:ascii="Calibri" w:hAnsi="Calibri" w:cs="Calibri"/>
                <w:color w:val="000000"/>
                <w:sz w:val="20"/>
                <w:szCs w:val="20"/>
              </w:rPr>
            </w:pPr>
            <w:r w:rsidRPr="009D7831">
              <w:rPr>
                <w:rFonts w:ascii="Calibri" w:hAnsi="Calibri" w:cs="Calibri"/>
                <w:color w:val="000000"/>
                <w:sz w:val="20"/>
                <w:szCs w:val="20"/>
              </w:rPr>
              <w:t xml:space="preserve">si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3E50DD67" w14:textId="77777777" w:rsidR="001D5A86" w:rsidRPr="009D7831" w:rsidRDefault="001D5A86" w:rsidP="001D5A86">
            <w:pPr>
              <w:pStyle w:val="Paragraphedeliste"/>
              <w:numPr>
                <w:ilvl w:val="0"/>
                <w:numId w:val="21"/>
              </w:numPr>
              <w:autoSpaceDE w:val="0"/>
              <w:autoSpaceDN w:val="0"/>
              <w:adjustRightInd w:val="0"/>
              <w:jc w:val="both"/>
              <w:rPr>
                <w:rFonts w:ascii="Calibri" w:hAnsi="Calibri" w:cs="Calibri"/>
                <w:color w:val="000000"/>
                <w:sz w:val="20"/>
                <w:szCs w:val="20"/>
              </w:rPr>
            </w:pPr>
            <w:r w:rsidRPr="009D7831">
              <w:rPr>
                <w:rFonts w:ascii="Calibri" w:hAnsi="Calibri" w:cs="Calibri"/>
                <w:color w:val="000000"/>
                <w:sz w:val="20"/>
                <w:szCs w:val="20"/>
              </w:rPr>
              <w:t xml:space="preserve">si le sous-traitant, le fournisseur ou toute entité aux capacités de laquelle il est recouru se trouve dans l’un des trois cas susmentionnés, et le montant de ses prestations représente plus de 10 % de la valeur du marché. </w:t>
            </w:r>
          </w:p>
          <w:p w14:paraId="3F4A9854" w14:textId="77777777" w:rsidR="001D5A86" w:rsidRDefault="001D5A86" w:rsidP="001D5A86">
            <w:pPr>
              <w:jc w:val="both"/>
              <w:rPr>
                <w:rFonts w:ascii="Calibri" w:hAnsi="Calibri"/>
                <w:sz w:val="20"/>
                <w:szCs w:val="20"/>
              </w:rPr>
            </w:pPr>
            <w:r w:rsidRPr="009D7831">
              <w:rPr>
                <w:rFonts w:ascii="Calibri" w:hAnsi="Calibri" w:cs="Calibri"/>
                <w:color w:val="000000"/>
                <w:sz w:val="20"/>
                <w:szCs w:val="20"/>
              </w:rPr>
              <w:t>Le candidat peut produire à l’appui de son attestation les documents justificatifs associés.</w:t>
            </w:r>
            <w:r>
              <w:rPr>
                <w:rFonts w:ascii="Marianne" w:hAnsi="Marianne" w:cs="Marianne"/>
                <w:color w:val="000000"/>
                <w:sz w:val="20"/>
                <w:szCs w:val="20"/>
              </w:rPr>
              <w:t xml:space="preserve">  </w:t>
            </w:r>
          </w:p>
        </w:tc>
        <w:tc>
          <w:tcPr>
            <w:tcW w:w="1147" w:type="dxa"/>
            <w:shd w:val="clear" w:color="auto" w:fill="D9D9D9"/>
            <w:vAlign w:val="center"/>
          </w:tcPr>
          <w:p w14:paraId="2BC2952D" w14:textId="77777777" w:rsidR="001D5A86" w:rsidRDefault="001D5A86" w:rsidP="001D5A86">
            <w:pPr>
              <w:jc w:val="center"/>
              <w:rPr>
                <w:rFonts w:cstheme="minorHAnsi"/>
                <w:sz w:val="20"/>
                <w:szCs w:val="20"/>
              </w:rPr>
            </w:pPr>
          </w:p>
        </w:tc>
        <w:tc>
          <w:tcPr>
            <w:tcW w:w="938" w:type="dxa"/>
            <w:vAlign w:val="center"/>
          </w:tcPr>
          <w:p w14:paraId="62E19DD6" w14:textId="77777777" w:rsidR="001D5A86" w:rsidRDefault="001D5A86" w:rsidP="001D5A86">
            <w:pPr>
              <w:jc w:val="center"/>
              <w:rPr>
                <w:rFonts w:ascii="Segoe UI Symbol" w:eastAsia="MS Gothic" w:hAnsi="Segoe UI Symbol" w:cs="Segoe UI Symbol"/>
                <w:b/>
                <w:bCs/>
                <w:color w:val="000000" w:themeColor="text1"/>
                <w:sz w:val="20"/>
                <w:szCs w:val="20"/>
              </w:rPr>
            </w:pPr>
            <w:r>
              <w:rPr>
                <w:rFonts w:ascii="Segoe UI Symbol" w:eastAsia="MS Gothic" w:hAnsi="Segoe UI Symbol" w:cs="Segoe UI Symbol"/>
                <w:b/>
                <w:bCs/>
                <w:color w:val="000000" w:themeColor="text1"/>
                <w:sz w:val="20"/>
                <w:szCs w:val="20"/>
              </w:rPr>
              <w:t>☐</w:t>
            </w:r>
          </w:p>
        </w:tc>
      </w:tr>
    </w:tbl>
    <w:p w14:paraId="1A86AE40" w14:textId="77777777" w:rsidR="001D5A86" w:rsidRDefault="001D5A86" w:rsidP="001D5A86"/>
    <w:p w14:paraId="0BEE1717" w14:textId="08106C4B" w:rsidR="002C557E" w:rsidRDefault="002C19BA" w:rsidP="002C19BA">
      <w:pPr>
        <w:pStyle w:val="Titre2"/>
        <w:spacing w:line="240" w:lineRule="auto"/>
        <w:rPr>
          <w:rFonts w:asciiTheme="minorHAnsi" w:hAnsiTheme="minorHAnsi" w:cstheme="minorHAnsi"/>
          <w:b/>
          <w:color w:val="auto"/>
          <w:sz w:val="20"/>
          <w:szCs w:val="20"/>
        </w:rPr>
      </w:pPr>
      <w:bookmarkStart w:id="39" w:name="_Toc194222662"/>
      <w:r>
        <w:rPr>
          <w:rFonts w:asciiTheme="minorHAnsi" w:hAnsiTheme="minorHAnsi" w:cstheme="minorHAnsi"/>
          <w:b/>
          <w:color w:val="auto"/>
          <w:sz w:val="20"/>
          <w:szCs w:val="20"/>
        </w:rPr>
        <w:t>17.2</w:t>
      </w:r>
      <w:r w:rsidR="006C15B3">
        <w:rPr>
          <w:rFonts w:asciiTheme="minorHAnsi" w:hAnsiTheme="minorHAnsi" w:cstheme="minorHAnsi"/>
          <w:b/>
          <w:color w:val="auto"/>
          <w:sz w:val="20"/>
          <w:szCs w:val="20"/>
        </w:rPr>
        <w:t>Pour les entreprises domiciliées à l’étranger</w:t>
      </w:r>
      <w:bookmarkEnd w:id="39"/>
    </w:p>
    <w:p w14:paraId="56DE78F9" w14:textId="151E0931" w:rsidR="008036C6" w:rsidRDefault="008036C6">
      <w:pPr>
        <w:tabs>
          <w:tab w:val="left" w:pos="5812"/>
        </w:tabs>
        <w:spacing w:after="0"/>
        <w:jc w:val="both"/>
        <w:rPr>
          <w:rFonts w:cstheme="minorHAnsi"/>
          <w:sz w:val="20"/>
          <w:szCs w:val="20"/>
        </w:rPr>
      </w:pPr>
    </w:p>
    <w:tbl>
      <w:tblPr>
        <w:tblStyle w:val="Grilledutableau"/>
        <w:tblW w:w="0" w:type="auto"/>
        <w:tblLook w:val="04A0" w:firstRow="1" w:lastRow="0" w:firstColumn="1" w:lastColumn="0" w:noHBand="0" w:noVBand="1"/>
      </w:tblPr>
      <w:tblGrid>
        <w:gridCol w:w="322"/>
        <w:gridCol w:w="6655"/>
        <w:gridCol w:w="1147"/>
        <w:gridCol w:w="938"/>
      </w:tblGrid>
      <w:tr w:rsidR="00704F53" w14:paraId="17B70903" w14:textId="77777777" w:rsidTr="00F3159C">
        <w:tc>
          <w:tcPr>
            <w:tcW w:w="322" w:type="dxa"/>
          </w:tcPr>
          <w:p w14:paraId="622910D2" w14:textId="77777777" w:rsidR="00704F53" w:rsidRDefault="00704F53" w:rsidP="00F3159C">
            <w:pPr>
              <w:jc w:val="both"/>
              <w:rPr>
                <w:rFonts w:ascii="Calibri" w:hAnsi="Calibri" w:cs="Tahoma"/>
                <w:sz w:val="20"/>
                <w:szCs w:val="20"/>
              </w:rPr>
            </w:pPr>
          </w:p>
        </w:tc>
        <w:tc>
          <w:tcPr>
            <w:tcW w:w="6655" w:type="dxa"/>
            <w:shd w:val="clear" w:color="auto" w:fill="D9D9D9"/>
            <w:vAlign w:val="center"/>
          </w:tcPr>
          <w:p w14:paraId="5C772C04" w14:textId="77777777" w:rsidR="00704F53" w:rsidRDefault="00704F53" w:rsidP="00F3159C">
            <w:pPr>
              <w:jc w:val="center"/>
              <w:rPr>
                <w:rFonts w:ascii="Calibri" w:hAnsi="Calibri"/>
                <w:b/>
                <w:sz w:val="20"/>
                <w:szCs w:val="20"/>
              </w:rPr>
            </w:pPr>
            <w:r>
              <w:rPr>
                <w:rFonts w:ascii="Calibri" w:hAnsi="Calibri"/>
                <w:b/>
                <w:sz w:val="20"/>
                <w:szCs w:val="20"/>
              </w:rPr>
              <w:t>Pièce à remettre</w:t>
            </w:r>
          </w:p>
        </w:tc>
        <w:tc>
          <w:tcPr>
            <w:tcW w:w="1147" w:type="dxa"/>
            <w:shd w:val="clear" w:color="auto" w:fill="D9D9D9"/>
            <w:vAlign w:val="center"/>
          </w:tcPr>
          <w:p w14:paraId="62E08C96" w14:textId="77777777" w:rsidR="00704F53" w:rsidRDefault="00704F53" w:rsidP="00F3159C">
            <w:pPr>
              <w:jc w:val="center"/>
              <w:rPr>
                <w:rFonts w:ascii="Calibri" w:hAnsi="Calibri" w:cs="Tahoma"/>
                <w:b/>
                <w:sz w:val="20"/>
                <w:szCs w:val="20"/>
              </w:rPr>
            </w:pPr>
            <w:r>
              <w:rPr>
                <w:rFonts w:ascii="Calibri" w:hAnsi="Calibri" w:cs="Tahoma"/>
                <w:b/>
                <w:sz w:val="20"/>
                <w:szCs w:val="20"/>
              </w:rPr>
              <w:t>Article code commande publique</w:t>
            </w:r>
          </w:p>
        </w:tc>
        <w:tc>
          <w:tcPr>
            <w:tcW w:w="938" w:type="dxa"/>
            <w:shd w:val="clear" w:color="auto" w:fill="D9D9D9"/>
            <w:vAlign w:val="center"/>
          </w:tcPr>
          <w:p w14:paraId="5B7E4F5A" w14:textId="77777777" w:rsidR="00704F53" w:rsidRDefault="00704F53" w:rsidP="00F3159C">
            <w:pPr>
              <w:jc w:val="center"/>
              <w:rPr>
                <w:b/>
                <w:bCs/>
                <w:color w:val="000000"/>
                <w:sz w:val="20"/>
                <w:szCs w:val="20"/>
              </w:rPr>
            </w:pPr>
            <w:r>
              <w:rPr>
                <w:b/>
                <w:bCs/>
                <w:color w:val="000000" w:themeColor="text1"/>
                <w:sz w:val="20"/>
                <w:szCs w:val="20"/>
              </w:rPr>
              <w:t>Auto-contrôle candidat</w:t>
            </w:r>
          </w:p>
        </w:tc>
      </w:tr>
      <w:tr w:rsidR="00704F53" w14:paraId="0622907F" w14:textId="77777777" w:rsidTr="00F3159C">
        <w:tc>
          <w:tcPr>
            <w:tcW w:w="322" w:type="dxa"/>
          </w:tcPr>
          <w:p w14:paraId="63E17F58" w14:textId="77777777" w:rsidR="00704F53" w:rsidRDefault="00704F53" w:rsidP="00F3159C">
            <w:pPr>
              <w:jc w:val="both"/>
              <w:rPr>
                <w:rFonts w:ascii="Calibri" w:hAnsi="Calibri" w:cs="Tahoma"/>
                <w:sz w:val="20"/>
                <w:szCs w:val="20"/>
              </w:rPr>
            </w:pPr>
            <w:r>
              <w:rPr>
                <w:rFonts w:ascii="Calibri" w:hAnsi="Calibri" w:cs="Tahoma"/>
                <w:sz w:val="20"/>
                <w:szCs w:val="20"/>
              </w:rPr>
              <w:t>a</w:t>
            </w:r>
          </w:p>
        </w:tc>
        <w:tc>
          <w:tcPr>
            <w:tcW w:w="6655" w:type="dxa"/>
          </w:tcPr>
          <w:p w14:paraId="5CDF4934" w14:textId="77777777" w:rsidR="00704F53" w:rsidRDefault="00704F53" w:rsidP="00F3159C">
            <w:pPr>
              <w:jc w:val="both"/>
              <w:rPr>
                <w:rFonts w:ascii="Calibri" w:hAnsi="Calibri" w:cs="Tahoma"/>
                <w:sz w:val="20"/>
                <w:szCs w:val="20"/>
              </w:rPr>
            </w:pPr>
            <w:r>
              <w:rPr>
                <w:rFonts w:ascii="Calibri" w:hAnsi="Calibri"/>
                <w:sz w:val="20"/>
                <w:szCs w:val="20"/>
              </w:rPr>
              <w:t>L’acte d’engagement (ATTRI1) renseigné et signé selon l’article 14.2 du présent document</w:t>
            </w:r>
          </w:p>
        </w:tc>
        <w:tc>
          <w:tcPr>
            <w:tcW w:w="1147" w:type="dxa"/>
            <w:shd w:val="clear" w:color="auto" w:fill="D9D9D9"/>
            <w:vAlign w:val="center"/>
          </w:tcPr>
          <w:p w14:paraId="7D0841DA" w14:textId="77777777" w:rsidR="00704F53" w:rsidRDefault="00704F53" w:rsidP="00F3159C">
            <w:pPr>
              <w:jc w:val="center"/>
              <w:rPr>
                <w:rFonts w:cstheme="minorHAnsi"/>
                <w:sz w:val="20"/>
                <w:szCs w:val="20"/>
              </w:rPr>
            </w:pPr>
          </w:p>
        </w:tc>
        <w:tc>
          <w:tcPr>
            <w:tcW w:w="938" w:type="dxa"/>
            <w:vAlign w:val="center"/>
          </w:tcPr>
          <w:p w14:paraId="40D352F6" w14:textId="77777777" w:rsidR="00704F53" w:rsidRDefault="00704F53" w:rsidP="00F3159C">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704F53" w14:paraId="48FD19BF" w14:textId="77777777" w:rsidTr="00F3159C">
        <w:tc>
          <w:tcPr>
            <w:tcW w:w="322" w:type="dxa"/>
          </w:tcPr>
          <w:p w14:paraId="770E058A" w14:textId="77777777" w:rsidR="00704F53" w:rsidRDefault="00704F53" w:rsidP="00F3159C">
            <w:pPr>
              <w:jc w:val="both"/>
              <w:rPr>
                <w:rFonts w:ascii="Calibri" w:hAnsi="Calibri" w:cs="Tahoma"/>
                <w:sz w:val="20"/>
                <w:szCs w:val="20"/>
              </w:rPr>
            </w:pPr>
            <w:r>
              <w:rPr>
                <w:rFonts w:ascii="Calibri" w:hAnsi="Calibri" w:cs="Tahoma"/>
                <w:sz w:val="20"/>
                <w:szCs w:val="20"/>
              </w:rPr>
              <w:t>b</w:t>
            </w:r>
          </w:p>
        </w:tc>
        <w:tc>
          <w:tcPr>
            <w:tcW w:w="6655" w:type="dxa"/>
          </w:tcPr>
          <w:p w14:paraId="6FF7822E" w14:textId="77777777" w:rsidR="00704F53" w:rsidRDefault="00704F53" w:rsidP="00F3159C">
            <w:pPr>
              <w:jc w:val="both"/>
              <w:rPr>
                <w:rFonts w:ascii="Calibri" w:hAnsi="Calibri" w:cs="Tahoma"/>
                <w:sz w:val="20"/>
                <w:szCs w:val="20"/>
              </w:rPr>
            </w:pPr>
            <w:r>
              <w:rPr>
                <w:rFonts w:ascii="Calibri" w:hAnsi="Calibri" w:cs="Tahoma"/>
                <w:sz w:val="20"/>
                <w:szCs w:val="20"/>
              </w:rPr>
              <w:t>Un RIB</w:t>
            </w:r>
          </w:p>
        </w:tc>
        <w:tc>
          <w:tcPr>
            <w:tcW w:w="1147" w:type="dxa"/>
            <w:shd w:val="clear" w:color="auto" w:fill="D9D9D9"/>
            <w:vAlign w:val="center"/>
          </w:tcPr>
          <w:p w14:paraId="054A1314" w14:textId="77777777" w:rsidR="00704F53" w:rsidRDefault="00704F53" w:rsidP="00F3159C">
            <w:pPr>
              <w:jc w:val="center"/>
              <w:rPr>
                <w:rFonts w:cstheme="minorHAnsi"/>
                <w:sz w:val="20"/>
                <w:szCs w:val="20"/>
              </w:rPr>
            </w:pPr>
          </w:p>
        </w:tc>
        <w:tc>
          <w:tcPr>
            <w:tcW w:w="938" w:type="dxa"/>
            <w:vAlign w:val="center"/>
          </w:tcPr>
          <w:p w14:paraId="05CA9D31" w14:textId="77777777" w:rsidR="00704F53" w:rsidRDefault="00704F53" w:rsidP="00F3159C">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704F53" w14:paraId="3EF9D2DA" w14:textId="77777777" w:rsidTr="00F3159C">
        <w:tc>
          <w:tcPr>
            <w:tcW w:w="322" w:type="dxa"/>
          </w:tcPr>
          <w:p w14:paraId="30D19006" w14:textId="77777777" w:rsidR="00704F53" w:rsidRDefault="00704F53" w:rsidP="00F3159C">
            <w:pPr>
              <w:jc w:val="both"/>
              <w:rPr>
                <w:rFonts w:ascii="Calibri" w:hAnsi="Calibri" w:cs="Tahoma"/>
                <w:sz w:val="20"/>
                <w:szCs w:val="20"/>
              </w:rPr>
            </w:pPr>
            <w:r>
              <w:rPr>
                <w:rFonts w:ascii="Calibri" w:hAnsi="Calibri" w:cs="Tahoma"/>
                <w:sz w:val="20"/>
                <w:szCs w:val="20"/>
              </w:rPr>
              <w:t>c</w:t>
            </w:r>
          </w:p>
        </w:tc>
        <w:tc>
          <w:tcPr>
            <w:tcW w:w="6655" w:type="dxa"/>
          </w:tcPr>
          <w:p w14:paraId="728F15A3" w14:textId="77777777" w:rsidR="00704F53" w:rsidRDefault="00704F53" w:rsidP="00F3159C">
            <w:pPr>
              <w:jc w:val="both"/>
              <w:rPr>
                <w:rFonts w:ascii="Calibri" w:hAnsi="Calibri" w:cs="Tahoma"/>
                <w:sz w:val="20"/>
                <w:szCs w:val="20"/>
              </w:rPr>
            </w:pPr>
            <w:r>
              <w:rPr>
                <w:rFonts w:ascii="Calibri" w:hAnsi="Calibri"/>
                <w:sz w:val="20"/>
                <w:szCs w:val="20"/>
              </w:rPr>
              <w:t>Un certificat, datant de moins de six (6) mois, établi par les administrations et organismes compétents du pays d'origine prouvant que vos obligations fiscales et sociales ont été satisfaites</w:t>
            </w:r>
          </w:p>
        </w:tc>
        <w:tc>
          <w:tcPr>
            <w:tcW w:w="1147" w:type="dxa"/>
            <w:vAlign w:val="center"/>
          </w:tcPr>
          <w:p w14:paraId="763DF7C9" w14:textId="77777777" w:rsidR="00704F53" w:rsidRDefault="00704F53" w:rsidP="00F3159C">
            <w:pPr>
              <w:jc w:val="center"/>
              <w:rPr>
                <w:rFonts w:cstheme="minorHAnsi"/>
                <w:sz w:val="20"/>
                <w:szCs w:val="20"/>
              </w:rPr>
            </w:pPr>
            <w:r>
              <w:rPr>
                <w:rFonts w:cstheme="minorHAnsi"/>
                <w:sz w:val="20"/>
                <w:szCs w:val="20"/>
              </w:rPr>
              <w:t>R2143-7</w:t>
            </w:r>
          </w:p>
        </w:tc>
        <w:tc>
          <w:tcPr>
            <w:tcW w:w="938" w:type="dxa"/>
            <w:vAlign w:val="center"/>
          </w:tcPr>
          <w:p w14:paraId="4257D7AD" w14:textId="77777777" w:rsidR="00704F53" w:rsidRDefault="00704F53" w:rsidP="00F3159C">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704F53" w14:paraId="42F76578" w14:textId="77777777" w:rsidTr="00F3159C">
        <w:tc>
          <w:tcPr>
            <w:tcW w:w="322" w:type="dxa"/>
          </w:tcPr>
          <w:p w14:paraId="111AC838" w14:textId="77777777" w:rsidR="00704F53" w:rsidRDefault="00704F53" w:rsidP="00F3159C">
            <w:pPr>
              <w:jc w:val="both"/>
              <w:rPr>
                <w:rFonts w:ascii="Calibri" w:hAnsi="Calibri" w:cs="Tahoma"/>
                <w:sz w:val="20"/>
                <w:szCs w:val="20"/>
              </w:rPr>
            </w:pPr>
            <w:r>
              <w:rPr>
                <w:rFonts w:ascii="Calibri" w:hAnsi="Calibri" w:cs="Tahoma"/>
                <w:sz w:val="20"/>
                <w:szCs w:val="20"/>
              </w:rPr>
              <w:t>d</w:t>
            </w:r>
          </w:p>
        </w:tc>
        <w:tc>
          <w:tcPr>
            <w:tcW w:w="6655" w:type="dxa"/>
          </w:tcPr>
          <w:p w14:paraId="4B7FC9B6" w14:textId="77777777" w:rsidR="00704F53" w:rsidRDefault="00704F53" w:rsidP="00F3159C">
            <w:pPr>
              <w:tabs>
                <w:tab w:val="left" w:pos="5812"/>
              </w:tabs>
              <w:jc w:val="both"/>
              <w:rPr>
                <w:rFonts w:ascii="Calibri" w:hAnsi="Calibri"/>
                <w:sz w:val="20"/>
                <w:szCs w:val="20"/>
              </w:rPr>
            </w:pPr>
            <w:r>
              <w:rPr>
                <w:rFonts w:ascii="Calibri" w:hAnsi="Calibri"/>
                <w:sz w:val="20"/>
                <w:szCs w:val="20"/>
              </w:rPr>
              <w:t>Un document délivré par l'autorité judiciaire ou administrative compétente du pays d'origine ou d'établissement, attestant de l'absence de cas d'exclusion de la commande publique</w:t>
            </w:r>
          </w:p>
        </w:tc>
        <w:tc>
          <w:tcPr>
            <w:tcW w:w="1147" w:type="dxa"/>
            <w:vAlign w:val="center"/>
          </w:tcPr>
          <w:p w14:paraId="006A1BE5" w14:textId="77777777" w:rsidR="00704F53" w:rsidRDefault="00704F53" w:rsidP="00F3159C">
            <w:pPr>
              <w:jc w:val="center"/>
              <w:rPr>
                <w:rFonts w:cstheme="minorHAnsi"/>
                <w:sz w:val="20"/>
                <w:szCs w:val="20"/>
              </w:rPr>
            </w:pPr>
            <w:r>
              <w:rPr>
                <w:rFonts w:cstheme="minorHAnsi"/>
                <w:sz w:val="20"/>
                <w:szCs w:val="20"/>
              </w:rPr>
              <w:t>R2143-6</w:t>
            </w:r>
          </w:p>
        </w:tc>
        <w:tc>
          <w:tcPr>
            <w:tcW w:w="938" w:type="dxa"/>
            <w:vAlign w:val="center"/>
          </w:tcPr>
          <w:p w14:paraId="01BCCC54" w14:textId="77777777" w:rsidR="00704F53" w:rsidRDefault="00704F53" w:rsidP="00F3159C">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704F53" w14:paraId="27B731CD" w14:textId="77777777" w:rsidTr="00F3159C">
        <w:tc>
          <w:tcPr>
            <w:tcW w:w="322" w:type="dxa"/>
          </w:tcPr>
          <w:p w14:paraId="27FC7F5A" w14:textId="77777777" w:rsidR="00704F53" w:rsidRDefault="00704F53" w:rsidP="00F3159C">
            <w:pPr>
              <w:jc w:val="both"/>
              <w:rPr>
                <w:rFonts w:ascii="Calibri" w:hAnsi="Calibri" w:cs="Tahoma"/>
                <w:sz w:val="20"/>
                <w:szCs w:val="20"/>
              </w:rPr>
            </w:pPr>
            <w:r>
              <w:rPr>
                <w:rFonts w:ascii="Calibri" w:hAnsi="Calibri" w:cs="Tahoma"/>
                <w:sz w:val="20"/>
                <w:szCs w:val="20"/>
              </w:rPr>
              <w:t>e</w:t>
            </w:r>
          </w:p>
        </w:tc>
        <w:tc>
          <w:tcPr>
            <w:tcW w:w="6655" w:type="dxa"/>
          </w:tcPr>
          <w:p w14:paraId="1CAE6741" w14:textId="77777777" w:rsidR="00704F53" w:rsidRDefault="00704F53" w:rsidP="00F3159C">
            <w:pPr>
              <w:jc w:val="both"/>
              <w:rPr>
                <w:rFonts w:ascii="Calibri" w:hAnsi="Calibri" w:cs="Tahoma"/>
                <w:sz w:val="20"/>
                <w:szCs w:val="20"/>
              </w:rPr>
            </w:pPr>
            <w:r>
              <w:rPr>
                <w:rFonts w:ascii="Calibri" w:hAnsi="Calibri"/>
                <w:sz w:val="20"/>
                <w:szCs w:val="20"/>
              </w:rPr>
              <w:t>Une attestation d’assurance en cours de validité</w:t>
            </w:r>
          </w:p>
        </w:tc>
        <w:tc>
          <w:tcPr>
            <w:tcW w:w="1147" w:type="dxa"/>
            <w:shd w:val="clear" w:color="auto" w:fill="D9D9D9"/>
            <w:vAlign w:val="center"/>
          </w:tcPr>
          <w:p w14:paraId="69BBEDFF" w14:textId="77777777" w:rsidR="00704F53" w:rsidRDefault="00704F53" w:rsidP="00F3159C">
            <w:pPr>
              <w:jc w:val="center"/>
              <w:rPr>
                <w:rFonts w:cstheme="minorHAnsi"/>
                <w:sz w:val="20"/>
                <w:szCs w:val="20"/>
              </w:rPr>
            </w:pPr>
          </w:p>
        </w:tc>
        <w:tc>
          <w:tcPr>
            <w:tcW w:w="938" w:type="dxa"/>
            <w:vAlign w:val="center"/>
          </w:tcPr>
          <w:p w14:paraId="69A6311E" w14:textId="77777777" w:rsidR="00704F53" w:rsidRDefault="00704F53" w:rsidP="00F3159C">
            <w:pPr>
              <w:jc w:val="center"/>
              <w:rPr>
                <w:rFonts w:cstheme="minorHAnsi"/>
                <w:sz w:val="20"/>
                <w:szCs w:val="20"/>
              </w:rPr>
            </w:pPr>
            <w:r>
              <w:rPr>
                <w:rFonts w:ascii="Segoe UI Symbol" w:eastAsia="MS Gothic" w:hAnsi="Segoe UI Symbol" w:cs="Segoe UI Symbol"/>
                <w:b/>
                <w:bCs/>
                <w:color w:val="000000" w:themeColor="text1"/>
                <w:sz w:val="20"/>
                <w:szCs w:val="20"/>
              </w:rPr>
              <w:t>☐</w:t>
            </w:r>
          </w:p>
        </w:tc>
      </w:tr>
      <w:tr w:rsidR="00704F53" w14:paraId="0E7CF990" w14:textId="77777777" w:rsidTr="00F3159C">
        <w:tc>
          <w:tcPr>
            <w:tcW w:w="322" w:type="dxa"/>
          </w:tcPr>
          <w:p w14:paraId="39FE6083" w14:textId="77777777" w:rsidR="00704F53" w:rsidRPr="00704F53" w:rsidRDefault="00704F53" w:rsidP="00F3159C">
            <w:pPr>
              <w:jc w:val="both"/>
              <w:rPr>
                <w:rFonts w:ascii="Calibri" w:hAnsi="Calibri" w:cs="Tahoma"/>
                <w:sz w:val="20"/>
                <w:szCs w:val="20"/>
              </w:rPr>
            </w:pPr>
            <w:r w:rsidRPr="00704F53">
              <w:rPr>
                <w:rFonts w:ascii="Calibri" w:hAnsi="Calibri" w:cs="Tahoma"/>
                <w:sz w:val="20"/>
                <w:szCs w:val="20"/>
              </w:rPr>
              <w:t>f</w:t>
            </w:r>
          </w:p>
        </w:tc>
        <w:tc>
          <w:tcPr>
            <w:tcW w:w="6655" w:type="dxa"/>
          </w:tcPr>
          <w:p w14:paraId="6EC94FAA" w14:textId="77777777" w:rsidR="00704F53" w:rsidRPr="00704F53" w:rsidRDefault="00704F53" w:rsidP="00F3159C">
            <w:pPr>
              <w:pStyle w:val="Commentaire"/>
              <w:jc w:val="both"/>
              <w:rPr>
                <w:rFonts w:ascii="Calibri" w:hAnsi="Calibri"/>
              </w:rPr>
            </w:pPr>
            <w:r w:rsidRPr="00704F53">
              <w:rPr>
                <w:rFonts w:ascii="Calibri" w:hAnsi="Calibri"/>
              </w:rPr>
              <w:t>Une attestation indiquant que le candidat ne se trouve pas dans un des cas cités ci-dessous, en vue de satisfaire aux obligations découlant de l’article 5 duodecies du règlement UE 2022/576 du 8 avril 2022 modifiant le règlement UE 833/2014 concernant des mesures restrictives eu égard aux actions de la Russie déstabilisant la situation en Ukraine interdisant l’attribution de marchés :</w:t>
            </w:r>
          </w:p>
          <w:p w14:paraId="3C0210F0" w14:textId="77777777" w:rsidR="00704F53" w:rsidRPr="00704F53" w:rsidRDefault="00704F53" w:rsidP="00F3159C">
            <w:pPr>
              <w:pStyle w:val="Default"/>
              <w:numPr>
                <w:ilvl w:val="0"/>
                <w:numId w:val="21"/>
              </w:numPr>
              <w:jc w:val="both"/>
              <w:rPr>
                <w:rFonts w:cs="Times New Roman"/>
                <w:color w:val="auto"/>
                <w:sz w:val="20"/>
                <w:szCs w:val="20"/>
                <w:lang w:eastAsia="ar-SA"/>
              </w:rPr>
            </w:pPr>
            <w:r w:rsidRPr="00704F53">
              <w:rPr>
                <w:rFonts w:cs="Times New Roman"/>
                <w:color w:val="auto"/>
                <w:sz w:val="20"/>
                <w:szCs w:val="20"/>
                <w:lang w:eastAsia="ar-SA"/>
              </w:rPr>
              <w:t xml:space="preserve">Si l’attributaire est un ressortissant russe ou une personne physique ou morale, une entité ou un organisme établi sur le territoire russe ; </w:t>
            </w:r>
          </w:p>
          <w:p w14:paraId="36509B7C" w14:textId="77777777" w:rsidR="00704F53" w:rsidRPr="00704F53" w:rsidRDefault="00704F53" w:rsidP="00F3159C">
            <w:pPr>
              <w:pStyle w:val="Paragraphedeliste"/>
              <w:numPr>
                <w:ilvl w:val="0"/>
                <w:numId w:val="21"/>
              </w:numPr>
              <w:autoSpaceDE w:val="0"/>
              <w:autoSpaceDN w:val="0"/>
              <w:adjustRightInd w:val="0"/>
              <w:spacing w:after="68"/>
              <w:jc w:val="both"/>
              <w:rPr>
                <w:rFonts w:ascii="Calibri" w:eastAsia="Times New Roman" w:hAnsi="Calibri" w:cs="Times New Roman"/>
                <w:sz w:val="20"/>
                <w:szCs w:val="20"/>
                <w:lang w:eastAsia="ar-SA"/>
              </w:rPr>
            </w:pPr>
            <w:r w:rsidRPr="00704F53">
              <w:rPr>
                <w:rFonts w:ascii="Calibri" w:eastAsia="Times New Roman" w:hAnsi="Calibri" w:cs="Times New Roman"/>
                <w:sz w:val="20"/>
                <w:szCs w:val="20"/>
                <w:lang w:eastAsia="ar-SA"/>
              </w:rPr>
              <w:t xml:space="preserve">Si l’attributaire est détenu à plus de 50 %, et de ce manière directe ou indirecte, par une entité établie sur le territoire russe ; </w:t>
            </w:r>
          </w:p>
          <w:p w14:paraId="4D69A4C9" w14:textId="77777777" w:rsidR="00704F53" w:rsidRPr="00704F53" w:rsidRDefault="00704F53" w:rsidP="00F3159C">
            <w:pPr>
              <w:pStyle w:val="Paragraphedeliste"/>
              <w:numPr>
                <w:ilvl w:val="0"/>
                <w:numId w:val="21"/>
              </w:numPr>
              <w:autoSpaceDE w:val="0"/>
              <w:autoSpaceDN w:val="0"/>
              <w:adjustRightInd w:val="0"/>
              <w:spacing w:after="68"/>
              <w:jc w:val="both"/>
              <w:rPr>
                <w:rFonts w:ascii="Calibri" w:eastAsia="Times New Roman" w:hAnsi="Calibri" w:cs="Times New Roman"/>
                <w:sz w:val="20"/>
                <w:szCs w:val="20"/>
                <w:lang w:eastAsia="ar-SA"/>
              </w:rPr>
            </w:pPr>
            <w:r w:rsidRPr="00704F53">
              <w:rPr>
                <w:rFonts w:ascii="Calibri" w:eastAsia="Times New Roman" w:hAnsi="Calibri" w:cs="Times New Roman"/>
                <w:sz w:val="20"/>
                <w:szCs w:val="20"/>
                <w:lang w:eastAsia="ar-SA"/>
              </w:rPr>
              <w:t xml:space="preserve">Si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68E38A75" w14:textId="77777777" w:rsidR="00704F53" w:rsidRPr="00704F53" w:rsidRDefault="00704F53" w:rsidP="00F3159C">
            <w:pPr>
              <w:pStyle w:val="Paragraphedeliste"/>
              <w:numPr>
                <w:ilvl w:val="0"/>
                <w:numId w:val="21"/>
              </w:numPr>
              <w:autoSpaceDE w:val="0"/>
              <w:autoSpaceDN w:val="0"/>
              <w:adjustRightInd w:val="0"/>
              <w:spacing w:after="68"/>
              <w:jc w:val="both"/>
              <w:rPr>
                <w:rFonts w:ascii="Calibri" w:eastAsia="Times New Roman" w:hAnsi="Calibri" w:cs="Times New Roman"/>
                <w:sz w:val="20"/>
                <w:szCs w:val="20"/>
                <w:lang w:eastAsia="ar-SA"/>
              </w:rPr>
            </w:pPr>
            <w:r w:rsidRPr="00704F53">
              <w:rPr>
                <w:rFonts w:ascii="Calibri" w:eastAsia="Times New Roman" w:hAnsi="Calibri" w:cs="Times New Roman"/>
                <w:sz w:val="20"/>
                <w:szCs w:val="20"/>
                <w:lang w:eastAsia="ar-SA"/>
              </w:rPr>
              <w:lastRenderedPageBreak/>
              <w:t xml:space="preserve">Si le sous-traitant, le fournisseur ou toute entité aux capacités de laquelle il est recouru se trouve dans l’un des trois cas susmentionnés, et le montant de ses prestations représente plus de 10 % de la valeur du marché. </w:t>
            </w:r>
          </w:p>
          <w:p w14:paraId="7C43A9BB" w14:textId="77777777" w:rsidR="00704F53" w:rsidRPr="00704F53" w:rsidRDefault="00704F53" w:rsidP="00F3159C">
            <w:pPr>
              <w:pStyle w:val="Paragraphedeliste"/>
              <w:autoSpaceDE w:val="0"/>
              <w:autoSpaceDN w:val="0"/>
              <w:adjustRightInd w:val="0"/>
              <w:spacing w:after="68"/>
              <w:ind w:left="0"/>
              <w:jc w:val="both"/>
              <w:rPr>
                <w:rFonts w:ascii="Calibri" w:eastAsia="Times New Roman" w:hAnsi="Calibri" w:cs="Times New Roman"/>
                <w:sz w:val="20"/>
                <w:szCs w:val="20"/>
                <w:lang w:eastAsia="ar-SA"/>
              </w:rPr>
            </w:pPr>
            <w:r w:rsidRPr="00704F53">
              <w:rPr>
                <w:rFonts w:ascii="Calibri" w:eastAsia="Times New Roman" w:hAnsi="Calibri" w:cs="Times New Roman"/>
                <w:sz w:val="20"/>
                <w:szCs w:val="20"/>
                <w:lang w:eastAsia="ar-SA"/>
              </w:rPr>
              <w:t>Les documents justificatifs associés peuvent être produits à l’appui de cette attestation.</w:t>
            </w:r>
          </w:p>
          <w:p w14:paraId="4AD3551B" w14:textId="77777777" w:rsidR="00704F53" w:rsidRPr="00704F53" w:rsidRDefault="00704F53" w:rsidP="00F3159C">
            <w:pPr>
              <w:jc w:val="both"/>
              <w:rPr>
                <w:rFonts w:ascii="Calibri" w:hAnsi="Calibri"/>
                <w:sz w:val="20"/>
                <w:szCs w:val="20"/>
              </w:rPr>
            </w:pPr>
          </w:p>
        </w:tc>
        <w:tc>
          <w:tcPr>
            <w:tcW w:w="1147" w:type="dxa"/>
            <w:shd w:val="clear" w:color="auto" w:fill="D9D9D9"/>
            <w:vAlign w:val="center"/>
          </w:tcPr>
          <w:p w14:paraId="2874D57C" w14:textId="77777777" w:rsidR="00704F53" w:rsidRPr="00704F53" w:rsidRDefault="00704F53" w:rsidP="00F3159C">
            <w:pPr>
              <w:jc w:val="center"/>
              <w:rPr>
                <w:rFonts w:cstheme="minorHAnsi"/>
                <w:sz w:val="20"/>
                <w:szCs w:val="20"/>
              </w:rPr>
            </w:pPr>
          </w:p>
        </w:tc>
        <w:tc>
          <w:tcPr>
            <w:tcW w:w="938" w:type="dxa"/>
            <w:vAlign w:val="center"/>
          </w:tcPr>
          <w:p w14:paraId="252EC65F" w14:textId="77777777" w:rsidR="00704F53" w:rsidRDefault="00704F53" w:rsidP="00F3159C">
            <w:pPr>
              <w:jc w:val="center"/>
              <w:rPr>
                <w:rFonts w:ascii="Segoe UI Symbol" w:eastAsia="MS Gothic" w:hAnsi="Segoe UI Symbol" w:cs="Segoe UI Symbol"/>
                <w:b/>
                <w:bCs/>
                <w:color w:val="000000" w:themeColor="text1"/>
                <w:sz w:val="20"/>
                <w:szCs w:val="20"/>
              </w:rPr>
            </w:pPr>
            <w:r w:rsidRPr="00704F53">
              <w:rPr>
                <w:rFonts w:ascii="Segoe UI Symbol" w:eastAsia="MS Gothic" w:hAnsi="Segoe UI Symbol" w:cs="Segoe UI Symbol"/>
                <w:b/>
                <w:bCs/>
                <w:color w:val="000000" w:themeColor="text1"/>
                <w:sz w:val="20"/>
                <w:szCs w:val="20"/>
              </w:rPr>
              <w:t>☐</w:t>
            </w:r>
          </w:p>
        </w:tc>
      </w:tr>
    </w:tbl>
    <w:p w14:paraId="1E6CB63E" w14:textId="77777777" w:rsidR="00704F53" w:rsidRDefault="00704F53">
      <w:pPr>
        <w:tabs>
          <w:tab w:val="left" w:pos="5812"/>
        </w:tabs>
        <w:spacing w:after="0"/>
        <w:jc w:val="both"/>
        <w:rPr>
          <w:rFonts w:cstheme="minorHAnsi"/>
          <w:sz w:val="20"/>
          <w:szCs w:val="20"/>
        </w:rPr>
      </w:pPr>
    </w:p>
    <w:p w14:paraId="1FF26708" w14:textId="78830EDF" w:rsidR="002C557E" w:rsidRDefault="006C15B3">
      <w:pPr>
        <w:tabs>
          <w:tab w:val="left" w:pos="5812"/>
        </w:tabs>
        <w:spacing w:after="0"/>
        <w:jc w:val="both"/>
        <w:rPr>
          <w:rFonts w:ascii="Calibri" w:hAnsi="Calibri"/>
          <w:sz w:val="20"/>
          <w:szCs w:val="20"/>
        </w:rPr>
      </w:pPr>
      <w:r>
        <w:rPr>
          <w:rFonts w:cstheme="minorHAnsi"/>
          <w:sz w:val="20"/>
          <w:szCs w:val="20"/>
        </w:rPr>
        <w:t>Lorsque les autorités compétentes du pays d'origine ou d'établissement du candidat ne délivrent pas les documents justificatifs équivalents à ceux mentionnés aux articles </w:t>
      </w:r>
      <w:hyperlink r:id="rId13" w:tooltip="Code de la commande publique - art. R2143-6 (V)" w:history="1">
        <w:r>
          <w:rPr>
            <w:rFonts w:cstheme="minorHAnsi"/>
            <w:sz w:val="20"/>
            <w:szCs w:val="20"/>
          </w:rPr>
          <w:t>R. 2143-6 à R. 2143-9</w:t>
        </w:r>
      </w:hyperlink>
      <w:r>
        <w:rPr>
          <w:rFonts w:cstheme="minorHAnsi"/>
          <w:sz w:val="20"/>
          <w:szCs w:val="20"/>
        </w:rPr>
        <w:t xml:space="preserve"> du Code de la commande publique ou lorsque ceux-ci ne mentionnent pas tous les motifs d'exclusion de la procédure de passation,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(R.2143-10 du Code de la commande publique).</w:t>
      </w:r>
    </w:p>
    <w:p w14:paraId="31676CE2" w14:textId="77777777" w:rsidR="002C557E" w:rsidRDefault="002C557E">
      <w:pPr>
        <w:spacing w:after="0" w:line="240" w:lineRule="auto"/>
        <w:jc w:val="both"/>
        <w:rPr>
          <w:sz w:val="20"/>
          <w:szCs w:val="20"/>
        </w:rPr>
      </w:pPr>
    </w:p>
    <w:p w14:paraId="67C8DECF" w14:textId="77777777" w:rsidR="002C557E" w:rsidRDefault="002C557E">
      <w:pPr>
        <w:spacing w:after="0" w:line="240" w:lineRule="auto"/>
        <w:jc w:val="both"/>
        <w:rPr>
          <w:sz w:val="20"/>
          <w:szCs w:val="20"/>
        </w:rPr>
      </w:pPr>
    </w:p>
    <w:p w14:paraId="20189AB2" w14:textId="09AE2049" w:rsidR="002C557E" w:rsidRDefault="006C15B3">
      <w:pPr>
        <w:pStyle w:val="Titre1"/>
        <w:jc w:val="both"/>
        <w:rPr>
          <w:rFonts w:asciiTheme="minorHAnsi" w:hAnsiTheme="minorHAnsi"/>
          <w:caps/>
          <w:sz w:val="22"/>
        </w:rPr>
      </w:pPr>
      <w:bookmarkStart w:id="40" w:name="_Toc194222663"/>
      <w:r>
        <w:rPr>
          <w:rFonts w:asciiTheme="minorHAnsi" w:hAnsiTheme="minorHAnsi" w:cstheme="minorHAnsi"/>
          <w:caps/>
          <w:sz w:val="22"/>
        </w:rPr>
        <w:t>Article 1</w:t>
      </w:r>
      <w:r w:rsidR="002C19BA">
        <w:rPr>
          <w:rFonts w:asciiTheme="minorHAnsi" w:hAnsiTheme="minorHAnsi" w:cstheme="minorHAnsi"/>
          <w:caps/>
          <w:sz w:val="22"/>
        </w:rPr>
        <w:t>8</w:t>
      </w:r>
      <w:r>
        <w:rPr>
          <w:rFonts w:asciiTheme="minorHAnsi" w:hAnsiTheme="minorHAnsi" w:cstheme="minorHAnsi"/>
          <w:caps/>
          <w:sz w:val="22"/>
        </w:rPr>
        <w:t xml:space="preserve"> – Langue</w:t>
      </w:r>
      <w:bookmarkEnd w:id="40"/>
    </w:p>
    <w:p w14:paraId="6AF35CED" w14:textId="77777777" w:rsidR="002C557E" w:rsidRDefault="002C557E">
      <w:pPr>
        <w:spacing w:after="0" w:line="240" w:lineRule="auto"/>
        <w:jc w:val="both"/>
        <w:rPr>
          <w:sz w:val="20"/>
          <w:szCs w:val="20"/>
        </w:rPr>
      </w:pPr>
    </w:p>
    <w:p w14:paraId="161E6928" w14:textId="77777777" w:rsidR="00233A1E" w:rsidRPr="00233A1E" w:rsidRDefault="00233A1E" w:rsidP="00233A1E">
      <w:pPr>
        <w:spacing w:after="0" w:line="240" w:lineRule="auto"/>
        <w:jc w:val="both"/>
        <w:rPr>
          <w:rFonts w:cstheme="minorHAnsi"/>
          <w:sz w:val="20"/>
          <w:szCs w:val="20"/>
        </w:rPr>
      </w:pPr>
      <w:r w:rsidRPr="00233A1E">
        <w:rPr>
          <w:rFonts w:cstheme="minorHAnsi"/>
          <w:sz w:val="20"/>
          <w:szCs w:val="20"/>
        </w:rPr>
        <w:t xml:space="preserve">Tous les documents écrits remis par les candidats au pouvoir adjudicateur doivent être rédigés en langue française. Dans le cas où le titulaire ne peut délivrer un document en langue française, il devra fournir, à sa charge, ce document accompagné d'une traduction en français. </w:t>
      </w:r>
    </w:p>
    <w:p w14:paraId="07DB0E93" w14:textId="5E24836D" w:rsidR="00624504" w:rsidRDefault="00233A1E">
      <w:pPr>
        <w:spacing w:after="0" w:line="240" w:lineRule="auto"/>
        <w:jc w:val="both"/>
        <w:rPr>
          <w:sz w:val="20"/>
          <w:szCs w:val="20"/>
        </w:rPr>
      </w:pPr>
      <w:r w:rsidRPr="00233A1E">
        <w:rPr>
          <w:rFonts w:cstheme="minorHAnsi"/>
          <w:sz w:val="20"/>
          <w:szCs w:val="20"/>
        </w:rPr>
        <w:t>De plus, l'ensemble des communications écrites ou orales qui pourraient avoir lieu entre l'acheteur et le titulaire durant la phase d'exécution de l’accord-cadre s'effectueront en français. En cas de candidature sous forme d’un document unique de marché européen (DUME), ce dernier doit être rédigé en français.</w:t>
      </w:r>
    </w:p>
    <w:p w14:paraId="76A38519" w14:textId="77777777" w:rsidR="00624504" w:rsidRDefault="00624504">
      <w:pPr>
        <w:spacing w:after="0" w:line="240" w:lineRule="auto"/>
        <w:jc w:val="both"/>
        <w:rPr>
          <w:sz w:val="20"/>
          <w:szCs w:val="20"/>
        </w:rPr>
      </w:pPr>
    </w:p>
    <w:p w14:paraId="1CE357CA" w14:textId="17F00F76" w:rsidR="002C557E" w:rsidRDefault="006C15B3">
      <w:pPr>
        <w:pStyle w:val="Titre1"/>
        <w:jc w:val="both"/>
        <w:rPr>
          <w:rFonts w:asciiTheme="minorHAnsi" w:hAnsiTheme="minorHAnsi"/>
          <w:caps/>
          <w:sz w:val="22"/>
        </w:rPr>
      </w:pPr>
      <w:bookmarkStart w:id="41" w:name="_Toc30424016"/>
      <w:bookmarkStart w:id="42" w:name="_Toc194222665"/>
      <w:r w:rsidRPr="008B6FA3">
        <w:rPr>
          <w:rFonts w:asciiTheme="minorHAnsi" w:hAnsiTheme="minorHAnsi" w:cstheme="minorHAnsi"/>
          <w:caps/>
          <w:sz w:val="22"/>
        </w:rPr>
        <w:t xml:space="preserve">Article </w:t>
      </w:r>
      <w:r w:rsidR="002C19BA">
        <w:rPr>
          <w:rFonts w:asciiTheme="minorHAnsi" w:hAnsiTheme="minorHAnsi" w:cstheme="minorHAnsi"/>
          <w:caps/>
          <w:sz w:val="22"/>
        </w:rPr>
        <w:t>20</w:t>
      </w:r>
      <w:r w:rsidRPr="008B6FA3">
        <w:rPr>
          <w:rFonts w:asciiTheme="minorHAnsi" w:hAnsiTheme="minorHAnsi" w:cstheme="minorHAnsi"/>
          <w:caps/>
          <w:sz w:val="22"/>
        </w:rPr>
        <w:t xml:space="preserve"> – Réalisation de prestations similaires</w:t>
      </w:r>
      <w:bookmarkEnd w:id="41"/>
      <w:bookmarkEnd w:id="42"/>
    </w:p>
    <w:p w14:paraId="58ABAFBB" w14:textId="77777777" w:rsidR="002C557E" w:rsidRDefault="002C557E">
      <w:pPr>
        <w:tabs>
          <w:tab w:val="left" w:pos="3690"/>
        </w:tabs>
        <w:spacing w:after="0" w:line="240" w:lineRule="auto"/>
        <w:jc w:val="both"/>
        <w:rPr>
          <w:b/>
          <w:sz w:val="20"/>
          <w:szCs w:val="20"/>
        </w:rPr>
      </w:pPr>
    </w:p>
    <w:p w14:paraId="4D81807C" w14:textId="77777777" w:rsidR="002C557E" w:rsidRDefault="006C15B3">
      <w:pPr>
        <w:spacing w:after="0" w:line="240" w:lineRule="auto"/>
        <w:jc w:val="both"/>
        <w:outlineLvl w:val="3"/>
        <w:rPr>
          <w:rFonts w:eastAsia="Times New Roman" w:cs="Times New Roman"/>
          <w:sz w:val="20"/>
          <w:szCs w:val="20"/>
          <w:lang w:eastAsia="fr-FR"/>
        </w:rPr>
      </w:pPr>
      <w:r>
        <w:rPr>
          <w:rFonts w:eastAsia="Times New Roman" w:cstheme="minorHAnsi"/>
          <w:sz w:val="20"/>
          <w:szCs w:val="20"/>
          <w:lang w:eastAsia="fr-FR"/>
        </w:rPr>
        <w:t>Conformément à l’article R.2122-7 du code de la commande publique, l’acheteur peut passer un marché de services sans publicité ni mise en concurrence préalables ayant pour objet la réalisation de prestations similaires à celles qui ont été confiées au titulaire d’un marché précédent passé après mise en concurrence. Le premier marché doit avoir indiqué la possibilité de recourir à cette procédure pour la réalisation de prestations similaires. Sa mise en concurrence doit également avoir pris en compte le montant total envisagé, y compris celui des nouveaux travaux ou services.</w:t>
      </w:r>
    </w:p>
    <w:p w14:paraId="7C2AEFEE" w14:textId="4C89DC21" w:rsidR="002C557E" w:rsidRDefault="006C15B3">
      <w:pPr>
        <w:spacing w:after="0" w:line="240" w:lineRule="auto"/>
        <w:jc w:val="both"/>
        <w:outlineLvl w:val="3"/>
        <w:rPr>
          <w:rFonts w:eastAsia="Times New Roman" w:cs="Times New Roman"/>
          <w:sz w:val="20"/>
          <w:szCs w:val="20"/>
          <w:lang w:eastAsia="fr-FR"/>
        </w:rPr>
      </w:pPr>
      <w:r>
        <w:rPr>
          <w:rFonts w:eastAsia="Times New Roman" w:cstheme="minorHAnsi"/>
          <w:sz w:val="20"/>
          <w:szCs w:val="20"/>
          <w:lang w:eastAsia="fr-FR"/>
        </w:rPr>
        <w:t>Lorsqu’un tel marché est passé par un acheteur, la durée pendant laquelle les nouveaux marchés peuvent être conclus ne peut dépasser trois ans à compter de la notification du marché initial.</w:t>
      </w:r>
    </w:p>
    <w:p w14:paraId="16438A54" w14:textId="77777777" w:rsidR="002C557E" w:rsidRDefault="002C557E">
      <w:pPr>
        <w:spacing w:after="0" w:line="240" w:lineRule="auto"/>
        <w:jc w:val="both"/>
        <w:outlineLvl w:val="3"/>
        <w:rPr>
          <w:rFonts w:eastAsia="Times New Roman" w:cs="Arial"/>
          <w:sz w:val="20"/>
          <w:szCs w:val="20"/>
          <w:lang w:eastAsia="fr-FR"/>
        </w:rPr>
      </w:pPr>
    </w:p>
    <w:p w14:paraId="381E7E93" w14:textId="77777777" w:rsidR="002C557E" w:rsidRDefault="002C557E">
      <w:pPr>
        <w:spacing w:after="0" w:line="240" w:lineRule="auto"/>
        <w:jc w:val="both"/>
        <w:rPr>
          <w:sz w:val="20"/>
          <w:szCs w:val="20"/>
        </w:rPr>
      </w:pPr>
    </w:p>
    <w:p w14:paraId="04EAA0E0" w14:textId="77137FF5" w:rsidR="002C557E" w:rsidRDefault="006C15B3">
      <w:pPr>
        <w:pStyle w:val="Titre1"/>
        <w:jc w:val="both"/>
        <w:rPr>
          <w:rFonts w:asciiTheme="minorHAnsi" w:hAnsiTheme="minorHAnsi"/>
          <w:caps/>
          <w:sz w:val="22"/>
        </w:rPr>
      </w:pPr>
      <w:bookmarkStart w:id="43" w:name="_Toc194222666"/>
      <w:r>
        <w:rPr>
          <w:rFonts w:asciiTheme="minorHAnsi" w:hAnsiTheme="minorHAnsi" w:cstheme="minorHAnsi"/>
          <w:caps/>
          <w:sz w:val="22"/>
        </w:rPr>
        <w:t>Article 2</w:t>
      </w:r>
      <w:r w:rsidR="002C19BA">
        <w:rPr>
          <w:rFonts w:asciiTheme="minorHAnsi" w:hAnsiTheme="minorHAnsi" w:cstheme="minorHAnsi"/>
          <w:caps/>
          <w:sz w:val="22"/>
        </w:rPr>
        <w:t>1</w:t>
      </w:r>
      <w:r>
        <w:rPr>
          <w:rFonts w:asciiTheme="minorHAnsi" w:hAnsiTheme="minorHAnsi" w:cstheme="minorHAnsi"/>
          <w:caps/>
          <w:sz w:val="22"/>
        </w:rPr>
        <w:t xml:space="preserve"> – </w:t>
      </w:r>
      <w:r w:rsidR="002A020B">
        <w:rPr>
          <w:rFonts w:asciiTheme="minorHAnsi" w:hAnsiTheme="minorHAnsi" w:cstheme="minorHAnsi"/>
          <w:caps/>
          <w:sz w:val="22"/>
        </w:rPr>
        <w:t>contentieux</w:t>
      </w:r>
      <w:bookmarkEnd w:id="43"/>
    </w:p>
    <w:p w14:paraId="382A7230" w14:textId="77777777" w:rsidR="002C557E" w:rsidRPr="002A020B" w:rsidRDefault="002C557E">
      <w:pPr>
        <w:spacing w:after="0" w:line="240" w:lineRule="auto"/>
        <w:jc w:val="both"/>
        <w:rPr>
          <w:rFonts w:cstheme="minorHAnsi"/>
          <w:b/>
          <w:sz w:val="20"/>
          <w:szCs w:val="20"/>
        </w:rPr>
      </w:pPr>
    </w:p>
    <w:p w14:paraId="0353C745" w14:textId="77777777" w:rsidR="002A020B" w:rsidRPr="002A020B" w:rsidRDefault="002A020B" w:rsidP="002A020B">
      <w:pPr>
        <w:pStyle w:val="Standarduser"/>
        <w:rPr>
          <w:rFonts w:asciiTheme="minorHAnsi" w:hAnsiTheme="minorHAnsi" w:cstheme="minorHAnsi"/>
        </w:rPr>
      </w:pPr>
      <w:r w:rsidRPr="002A020B">
        <w:rPr>
          <w:rFonts w:asciiTheme="minorHAnsi" w:hAnsiTheme="minorHAnsi" w:cstheme="minorHAnsi"/>
        </w:rPr>
        <w:t xml:space="preserve">Le tribunal compétent pour le règlement des litiges est le tribunal administratif de Paris, situé au 7, rue de Jouy 75 181 Paris cedex 04. Le tribunal administratif de Paris peut être saisi par l'application informatique « télérecours citoyens » accessible par le site internet : www.telerecours.fr </w:t>
      </w:r>
    </w:p>
    <w:p w14:paraId="40104309" w14:textId="77777777" w:rsidR="002A020B" w:rsidRPr="002A020B" w:rsidRDefault="002A020B" w:rsidP="002A020B">
      <w:pPr>
        <w:pStyle w:val="Standarduser"/>
        <w:rPr>
          <w:rFonts w:asciiTheme="minorHAnsi" w:hAnsiTheme="minorHAnsi" w:cstheme="minorHAnsi"/>
        </w:rPr>
      </w:pPr>
    </w:p>
    <w:p w14:paraId="4AE8871D" w14:textId="77777777" w:rsidR="002A020B" w:rsidRPr="002A020B" w:rsidRDefault="002A020B" w:rsidP="002A020B">
      <w:pPr>
        <w:pStyle w:val="Standarduser"/>
        <w:rPr>
          <w:rFonts w:asciiTheme="minorHAnsi" w:hAnsiTheme="minorHAnsi" w:cstheme="minorHAnsi"/>
        </w:rPr>
      </w:pPr>
      <w:r w:rsidRPr="002A020B">
        <w:rPr>
          <w:rFonts w:asciiTheme="minorHAnsi" w:hAnsiTheme="minorHAnsi" w:cstheme="minorHAnsi"/>
        </w:rPr>
        <w:t>Auprès de lui, différents recours sont possibles, notamment :</w:t>
      </w:r>
    </w:p>
    <w:p w14:paraId="55944205" w14:textId="77777777" w:rsidR="002A020B" w:rsidRPr="002A020B" w:rsidRDefault="002A020B" w:rsidP="002A020B">
      <w:pPr>
        <w:pStyle w:val="Standarduser"/>
        <w:rPr>
          <w:rFonts w:asciiTheme="minorHAnsi" w:hAnsiTheme="minorHAnsi" w:cstheme="minorHAnsi"/>
        </w:rPr>
      </w:pPr>
    </w:p>
    <w:p w14:paraId="33B59588" w14:textId="77777777" w:rsidR="002A020B" w:rsidRPr="002A020B" w:rsidRDefault="002A020B" w:rsidP="002A020B">
      <w:pPr>
        <w:pStyle w:val="Standarduser"/>
        <w:numPr>
          <w:ilvl w:val="0"/>
          <w:numId w:val="28"/>
        </w:numPr>
        <w:rPr>
          <w:rFonts w:asciiTheme="minorHAnsi" w:hAnsiTheme="minorHAnsi" w:cstheme="minorHAnsi"/>
        </w:rPr>
      </w:pPr>
      <w:r w:rsidRPr="002A020B">
        <w:rPr>
          <w:rFonts w:asciiTheme="minorHAnsi" w:hAnsiTheme="minorHAnsi" w:cstheme="minorHAnsi"/>
        </w:rPr>
        <w:t>Référé précontractuel : le référé précontractuel peut être exercé avant la signature du contrat, dans les conditions prévues à l’article L 551-1 à L 551-12 du Code de justice administrative (CJA). Seules les personnes ayant un intérêt à conclure le contrat sont habilitées à recourir à cette procédure. L’introduction d’un référé précontractuel suspend automatiquement la procédure de passation jusqu’à la décision du juge.</w:t>
      </w:r>
    </w:p>
    <w:p w14:paraId="58364278" w14:textId="77777777" w:rsidR="002A020B" w:rsidRPr="002A020B" w:rsidRDefault="002A020B" w:rsidP="002A020B">
      <w:pPr>
        <w:pStyle w:val="Standarduser"/>
        <w:rPr>
          <w:rFonts w:asciiTheme="minorHAnsi" w:hAnsiTheme="minorHAnsi" w:cstheme="minorHAnsi"/>
        </w:rPr>
      </w:pPr>
    </w:p>
    <w:p w14:paraId="34A0DB0C" w14:textId="77777777" w:rsidR="002A020B" w:rsidRPr="002A020B" w:rsidRDefault="002A020B" w:rsidP="002A020B">
      <w:pPr>
        <w:pStyle w:val="Standarduser"/>
        <w:numPr>
          <w:ilvl w:val="0"/>
          <w:numId w:val="28"/>
        </w:numPr>
        <w:rPr>
          <w:rFonts w:asciiTheme="minorHAnsi" w:hAnsiTheme="minorHAnsi" w:cstheme="minorHAnsi"/>
        </w:rPr>
      </w:pPr>
      <w:r w:rsidRPr="002A020B">
        <w:rPr>
          <w:rFonts w:asciiTheme="minorHAnsi" w:hAnsiTheme="minorHAnsi" w:cstheme="minorHAnsi"/>
        </w:rPr>
        <w:t>Référé contractuel : le référé contractuel peut être formé dans les conditions prévues aux articles L 551-13 à L 551-23 du Code de justice administrative, dans les délais prévus à l’article R 551-7 du CJA.</w:t>
      </w:r>
    </w:p>
    <w:p w14:paraId="1A0032F4" w14:textId="77777777" w:rsidR="002A020B" w:rsidRPr="002A020B" w:rsidRDefault="002A020B" w:rsidP="002A020B">
      <w:pPr>
        <w:pStyle w:val="Paragraphedeliste"/>
        <w:ind w:left="1068"/>
        <w:rPr>
          <w:rFonts w:cstheme="minorHAnsi"/>
        </w:rPr>
      </w:pPr>
    </w:p>
    <w:p w14:paraId="14AF7B15" w14:textId="77777777" w:rsidR="002A020B" w:rsidRPr="002A020B" w:rsidRDefault="002A020B" w:rsidP="002A020B">
      <w:pPr>
        <w:pStyle w:val="Standarduser"/>
        <w:numPr>
          <w:ilvl w:val="0"/>
          <w:numId w:val="28"/>
        </w:numPr>
        <w:rPr>
          <w:rFonts w:asciiTheme="minorHAnsi" w:hAnsiTheme="minorHAnsi" w:cstheme="minorHAnsi"/>
        </w:rPr>
      </w:pPr>
      <w:r w:rsidRPr="002A020B">
        <w:rPr>
          <w:rFonts w:asciiTheme="minorHAnsi" w:hAnsiTheme="minorHAnsi" w:cstheme="minorHAnsi"/>
        </w:rPr>
        <w:lastRenderedPageBreak/>
        <w:t xml:space="preserve">Recours de pleine juridiction en contestation de validité du contrat : ce recours ouvre aux tiers, sans considération de leur qualité, la possibilité de contester la validité du contrat ou certaines de ses clauses devant le juge de plein contentieux, dans un délai de 2 mois suivant l’accomplissement de mesures de publicité appropriées relatives à la conclusion du contrat. </w:t>
      </w:r>
    </w:p>
    <w:p w14:paraId="2B119033" w14:textId="77777777" w:rsidR="002A020B" w:rsidRPr="002A020B" w:rsidRDefault="002A020B" w:rsidP="002A020B">
      <w:pPr>
        <w:pStyle w:val="Standarduser"/>
        <w:rPr>
          <w:rFonts w:asciiTheme="minorHAnsi" w:hAnsiTheme="minorHAnsi" w:cstheme="minorHAnsi"/>
        </w:rPr>
      </w:pPr>
    </w:p>
    <w:p w14:paraId="5BD5B783" w14:textId="77777777" w:rsidR="002A020B" w:rsidRPr="002A020B" w:rsidRDefault="002A020B" w:rsidP="002A020B">
      <w:pPr>
        <w:pStyle w:val="Standarduser"/>
        <w:numPr>
          <w:ilvl w:val="0"/>
          <w:numId w:val="28"/>
        </w:numPr>
        <w:rPr>
          <w:rFonts w:asciiTheme="minorHAnsi" w:hAnsiTheme="minorHAnsi" w:cstheme="minorHAnsi"/>
        </w:rPr>
      </w:pPr>
      <w:r w:rsidRPr="002A020B">
        <w:rPr>
          <w:rFonts w:asciiTheme="minorHAnsi" w:hAnsiTheme="minorHAnsi" w:cstheme="minorHAnsi"/>
        </w:rPr>
        <w:t>Recours pour excès de pouvoir : contre les actes détachables du contrat ou une clause réglementaire dans un délai de 2 mois à compter de la publication ou de la notification de la décision attaquée, en application de l’article L 421-1 du code de justice administrative.</w:t>
      </w:r>
    </w:p>
    <w:p w14:paraId="30EE0544" w14:textId="77777777" w:rsidR="002A020B" w:rsidRPr="002A020B" w:rsidRDefault="002A020B" w:rsidP="002A020B">
      <w:pPr>
        <w:pStyle w:val="Standarduser"/>
        <w:rPr>
          <w:rFonts w:asciiTheme="minorHAnsi" w:hAnsiTheme="minorHAnsi" w:cstheme="minorHAnsi"/>
        </w:rPr>
      </w:pPr>
    </w:p>
    <w:p w14:paraId="364CD207" w14:textId="77777777" w:rsidR="002A020B" w:rsidRPr="002A020B" w:rsidRDefault="002A020B" w:rsidP="002A020B">
      <w:pPr>
        <w:pStyle w:val="Standarduser"/>
        <w:rPr>
          <w:rFonts w:asciiTheme="minorHAnsi" w:hAnsiTheme="minorHAnsi" w:cstheme="minorHAnsi"/>
        </w:rPr>
      </w:pPr>
      <w:r w:rsidRPr="002A020B">
        <w:rPr>
          <w:rFonts w:asciiTheme="minorHAnsi" w:hAnsiTheme="minorHAnsi" w:cstheme="minorHAnsi"/>
        </w:rPr>
        <w:t>Les candidats peuvent également exercer un recours gracieux ou hiérarchique, dans le délai de deux mois à compter de la notification de la décision de rejet de leur candidature ou de leur offre, auprès du représentant légal de l’acheteur public.</w:t>
      </w:r>
    </w:p>
    <w:p w14:paraId="38652FBF" w14:textId="77777777" w:rsidR="002C557E" w:rsidRDefault="002C557E">
      <w:pPr>
        <w:pStyle w:val="NormalWeb"/>
        <w:shd w:val="clear" w:color="auto" w:fill="FFFFFF"/>
        <w:spacing w:before="0" w:beforeAutospacing="0" w:after="0" w:afterAutospacing="0"/>
        <w:jc w:val="both"/>
        <w:rPr>
          <w:rFonts w:ascii="Calibri" w:hAnsi="Calibri" w:cs="Arial"/>
          <w:sz w:val="20"/>
          <w:szCs w:val="20"/>
        </w:rPr>
      </w:pPr>
    </w:p>
    <w:p w14:paraId="16269127" w14:textId="326A0254" w:rsidR="002C557E" w:rsidRDefault="002C557E">
      <w:pPr>
        <w:spacing w:after="0" w:line="240" w:lineRule="auto"/>
        <w:jc w:val="both"/>
        <w:rPr>
          <w:sz w:val="20"/>
          <w:szCs w:val="20"/>
        </w:rPr>
      </w:pPr>
    </w:p>
    <w:sectPr w:rsidR="002C557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15DAA" w14:textId="77777777" w:rsidR="009D21BD" w:rsidRDefault="009D21BD">
      <w:pPr>
        <w:spacing w:after="0" w:line="240" w:lineRule="auto"/>
      </w:pPr>
      <w:r>
        <w:separator/>
      </w:r>
    </w:p>
  </w:endnote>
  <w:endnote w:type="continuationSeparator" w:id="0">
    <w:p w14:paraId="7DEAA8DE" w14:textId="77777777" w:rsidR="009D21BD" w:rsidRDefault="009D21BD">
      <w:pPr>
        <w:spacing w:after="0" w:line="240" w:lineRule="auto"/>
      </w:pPr>
      <w:r>
        <w:continuationSeparator/>
      </w:r>
    </w:p>
  </w:endnote>
  <w:endnote w:type="continuationNotice" w:id="1">
    <w:p w14:paraId="49FB9428" w14:textId="77777777" w:rsidR="009D21BD" w:rsidRDefault="009D21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Times New Roman"/>
    <w:panose1 w:val="00000000000000000000"/>
    <w:charset w:val="00"/>
    <w:family w:val="swiss"/>
    <w:notTrueType/>
    <w:pitch w:val="default"/>
    <w:sig w:usb0="00000003" w:usb1="00000000" w:usb2="00000000" w:usb3="00000000" w:csb0="00000001" w:csb1="00000000"/>
  </w:font>
  <w:font w:name="72 Light">
    <w:altName w:val="Calibri"/>
    <w:charset w:val="00"/>
    <w:family w:val="swiss"/>
    <w:pitch w:val="variable"/>
    <w:sig w:usb0="A00002EF" w:usb1="5000205B" w:usb2="00000008" w:usb3="00000000" w:csb0="0000009F" w:csb1="00000000"/>
  </w:font>
  <w:font w:name="Segoe UI">
    <w:panose1 w:val="020B0502040204020203"/>
    <w:charset w:val="00"/>
    <w:family w:val="swiss"/>
    <w:pitch w:val="variable"/>
    <w:sig w:usb0="E4002EFF" w:usb1="C000E47F" w:usb2="00000009" w:usb3="00000000" w:csb0="000001FF" w:csb1="00000000"/>
  </w:font>
  <w:font w:name="Futura Std Light">
    <w:altName w:val="Century Gothic"/>
    <w:panose1 w:val="00000000000000000000"/>
    <w:charset w:val="00"/>
    <w:family w:val="swiss"/>
    <w:notTrueType/>
    <w:pitch w:val="variable"/>
    <w:sig w:usb0="00000003" w:usb1="00000000" w:usb2="00000000" w:usb3="00000000" w:csb0="00000001" w:csb1="00000000"/>
  </w:font>
  <w:font w:name="Times New (W1)">
    <w:charset w:val="00"/>
    <w:family w:val="roman"/>
    <w:pitch w:val="variable"/>
    <w:sig w:usb0="20002A87" w:usb1="80000000" w:usb2="00000008" w:usb3="00000000" w:csb0="000001FF" w:csb1="00000000"/>
  </w:font>
  <w:font w:name="Helvetica">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1284236"/>
      <w:docPartObj>
        <w:docPartGallery w:val="Page Numbers (Bottom of Page)"/>
        <w:docPartUnique/>
      </w:docPartObj>
    </w:sdtPr>
    <w:sdtEndPr/>
    <w:sdtContent>
      <w:p w14:paraId="3AE22621" w14:textId="2D9C2F4E" w:rsidR="000C64DE" w:rsidRDefault="000C64DE">
        <w:pPr>
          <w:pStyle w:val="Pieddepage"/>
          <w:jc w:val="right"/>
        </w:pPr>
        <w:r>
          <w:fldChar w:fldCharType="begin"/>
        </w:r>
        <w:r>
          <w:instrText>PAGE   \* MERGEFORMAT</w:instrText>
        </w:r>
        <w:r>
          <w:fldChar w:fldCharType="separate"/>
        </w:r>
        <w:r>
          <w:t>2</w:t>
        </w:r>
        <w:r>
          <w:fldChar w:fldCharType="end"/>
        </w:r>
      </w:p>
    </w:sdtContent>
  </w:sdt>
  <w:p w14:paraId="2CF628F1" w14:textId="50DFF5B6" w:rsidR="001D5A86" w:rsidRDefault="001D5A86">
    <w:pPr>
      <w:pStyle w:val="Pieddepage"/>
      <w:ind w:right="360"/>
      <w:jc w:val="center"/>
      <w:rPr>
        <w:rFonts w:asciiTheme="majorHAnsi" w:hAnsiTheme="maj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9D5E2" w14:textId="77777777" w:rsidR="009D21BD" w:rsidRDefault="009D21BD">
      <w:pPr>
        <w:spacing w:after="0" w:line="240" w:lineRule="auto"/>
      </w:pPr>
      <w:r>
        <w:separator/>
      </w:r>
    </w:p>
  </w:footnote>
  <w:footnote w:type="continuationSeparator" w:id="0">
    <w:p w14:paraId="652E7987" w14:textId="77777777" w:rsidR="009D21BD" w:rsidRDefault="009D21BD">
      <w:pPr>
        <w:spacing w:after="0" w:line="240" w:lineRule="auto"/>
      </w:pPr>
      <w:r>
        <w:continuationSeparator/>
      </w:r>
    </w:p>
  </w:footnote>
  <w:footnote w:type="continuationNotice" w:id="1">
    <w:p w14:paraId="6B72216E" w14:textId="77777777" w:rsidR="009D21BD" w:rsidRDefault="009D21B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1"/>
      <w:numFmt w:val="bullet"/>
      <w:lvlText w:val="·"/>
      <w:lvlJc w:val="left"/>
      <w:pPr>
        <w:tabs>
          <w:tab w:val="num" w:pos="284"/>
        </w:tabs>
        <w:ind w:left="284" w:hanging="284"/>
      </w:pPr>
      <w:rPr>
        <w:rFonts w:ascii="Symbol" w:hAnsi="Symbol" w:cs="Symbol" w:hint="default"/>
      </w:rPr>
    </w:lvl>
  </w:abstractNum>
  <w:abstractNum w:abstractNumId="1" w15:restartNumberingAfterBreak="0">
    <w:nsid w:val="008A568C"/>
    <w:multiLevelType w:val="hybridMultilevel"/>
    <w:tmpl w:val="173463D6"/>
    <w:lvl w:ilvl="0" w:tplc="75C44E28">
      <w:start w:val="1"/>
      <w:numFmt w:val="bullet"/>
      <w:lvlText w:val=""/>
      <w:lvlJc w:val="left"/>
      <w:pPr>
        <w:tabs>
          <w:tab w:val="num" w:pos="862"/>
        </w:tabs>
        <w:ind w:left="862" w:hanging="360"/>
      </w:pPr>
      <w:rPr>
        <w:rFonts w:ascii="Symbol" w:hAnsi="Symbol" w:hint="default"/>
      </w:rPr>
    </w:lvl>
    <w:lvl w:ilvl="1" w:tplc="AFC83F50">
      <w:start w:val="1"/>
      <w:numFmt w:val="bullet"/>
      <w:lvlText w:val="o"/>
      <w:lvlJc w:val="left"/>
      <w:pPr>
        <w:tabs>
          <w:tab w:val="num" w:pos="1582"/>
        </w:tabs>
        <w:ind w:left="1582" w:hanging="360"/>
      </w:pPr>
      <w:rPr>
        <w:rFonts w:ascii="Courier New" w:hAnsi="Courier New" w:cs="Courier New" w:hint="default"/>
      </w:rPr>
    </w:lvl>
    <w:lvl w:ilvl="2" w:tplc="2D9E5876">
      <w:start w:val="1"/>
      <w:numFmt w:val="bullet"/>
      <w:lvlText w:val=""/>
      <w:lvlJc w:val="left"/>
      <w:pPr>
        <w:tabs>
          <w:tab w:val="num" w:pos="2302"/>
        </w:tabs>
        <w:ind w:left="2302" w:hanging="360"/>
      </w:pPr>
      <w:rPr>
        <w:rFonts w:ascii="Wingdings" w:hAnsi="Wingdings" w:hint="default"/>
      </w:rPr>
    </w:lvl>
    <w:lvl w:ilvl="3" w:tplc="239EA8CA">
      <w:start w:val="1"/>
      <w:numFmt w:val="bullet"/>
      <w:lvlText w:val=""/>
      <w:lvlJc w:val="left"/>
      <w:pPr>
        <w:tabs>
          <w:tab w:val="num" w:pos="3022"/>
        </w:tabs>
        <w:ind w:left="3022" w:hanging="360"/>
      </w:pPr>
      <w:rPr>
        <w:rFonts w:ascii="Symbol" w:hAnsi="Symbol" w:hint="default"/>
      </w:rPr>
    </w:lvl>
    <w:lvl w:ilvl="4" w:tplc="E2A80D16">
      <w:start w:val="1"/>
      <w:numFmt w:val="bullet"/>
      <w:lvlText w:val="o"/>
      <w:lvlJc w:val="left"/>
      <w:pPr>
        <w:tabs>
          <w:tab w:val="num" w:pos="3742"/>
        </w:tabs>
        <w:ind w:left="3742" w:hanging="360"/>
      </w:pPr>
      <w:rPr>
        <w:rFonts w:ascii="Courier New" w:hAnsi="Courier New" w:cs="Courier New" w:hint="default"/>
      </w:rPr>
    </w:lvl>
    <w:lvl w:ilvl="5" w:tplc="487C493C">
      <w:start w:val="1"/>
      <w:numFmt w:val="bullet"/>
      <w:lvlText w:val=""/>
      <w:lvlJc w:val="left"/>
      <w:pPr>
        <w:tabs>
          <w:tab w:val="num" w:pos="4462"/>
        </w:tabs>
        <w:ind w:left="4462" w:hanging="360"/>
      </w:pPr>
      <w:rPr>
        <w:rFonts w:ascii="Wingdings" w:hAnsi="Wingdings" w:hint="default"/>
      </w:rPr>
    </w:lvl>
    <w:lvl w:ilvl="6" w:tplc="F7D2E298">
      <w:start w:val="1"/>
      <w:numFmt w:val="bullet"/>
      <w:lvlText w:val=""/>
      <w:lvlJc w:val="left"/>
      <w:pPr>
        <w:tabs>
          <w:tab w:val="num" w:pos="5182"/>
        </w:tabs>
        <w:ind w:left="5182" w:hanging="360"/>
      </w:pPr>
      <w:rPr>
        <w:rFonts w:ascii="Symbol" w:hAnsi="Symbol" w:hint="default"/>
      </w:rPr>
    </w:lvl>
    <w:lvl w:ilvl="7" w:tplc="61BCD6D2">
      <w:start w:val="1"/>
      <w:numFmt w:val="bullet"/>
      <w:lvlText w:val="o"/>
      <w:lvlJc w:val="left"/>
      <w:pPr>
        <w:tabs>
          <w:tab w:val="num" w:pos="5902"/>
        </w:tabs>
        <w:ind w:left="5902" w:hanging="360"/>
      </w:pPr>
      <w:rPr>
        <w:rFonts w:ascii="Courier New" w:hAnsi="Courier New" w:cs="Courier New" w:hint="default"/>
      </w:rPr>
    </w:lvl>
    <w:lvl w:ilvl="8" w:tplc="CD1EB26A">
      <w:start w:val="1"/>
      <w:numFmt w:val="bullet"/>
      <w:lvlText w:val=""/>
      <w:lvlJc w:val="left"/>
      <w:pPr>
        <w:tabs>
          <w:tab w:val="num" w:pos="6622"/>
        </w:tabs>
        <w:ind w:left="6622" w:hanging="360"/>
      </w:pPr>
      <w:rPr>
        <w:rFonts w:ascii="Wingdings" w:hAnsi="Wingdings" w:hint="default"/>
      </w:rPr>
    </w:lvl>
  </w:abstractNum>
  <w:abstractNum w:abstractNumId="2" w15:restartNumberingAfterBreak="0">
    <w:nsid w:val="00BA00B9"/>
    <w:multiLevelType w:val="hybridMultilevel"/>
    <w:tmpl w:val="95429644"/>
    <w:lvl w:ilvl="0" w:tplc="D85AA52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F70481"/>
    <w:multiLevelType w:val="hybridMultilevel"/>
    <w:tmpl w:val="E9F0383A"/>
    <w:lvl w:ilvl="0" w:tplc="12D2692A">
      <w:start w:val="3"/>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825D2B"/>
    <w:multiLevelType w:val="hybridMultilevel"/>
    <w:tmpl w:val="0A9E8A1C"/>
    <w:lvl w:ilvl="0" w:tplc="B73CFCB2">
      <w:start w:val="1"/>
      <w:numFmt w:val="lowerLetter"/>
      <w:lvlText w:val="%1."/>
      <w:lvlJc w:val="left"/>
      <w:pPr>
        <w:ind w:left="720" w:hanging="360"/>
      </w:pPr>
      <w:rPr>
        <w:rFonts w:hint="default"/>
      </w:rPr>
    </w:lvl>
    <w:lvl w:ilvl="1" w:tplc="C5CE27DA">
      <w:start w:val="1"/>
      <w:numFmt w:val="lowerLetter"/>
      <w:lvlText w:val="%2."/>
      <w:lvlJc w:val="left"/>
      <w:pPr>
        <w:ind w:left="1440" w:hanging="360"/>
      </w:pPr>
    </w:lvl>
    <w:lvl w:ilvl="2" w:tplc="32D0E570">
      <w:start w:val="1"/>
      <w:numFmt w:val="lowerRoman"/>
      <w:lvlText w:val="%3."/>
      <w:lvlJc w:val="right"/>
      <w:pPr>
        <w:ind w:left="2160" w:hanging="180"/>
      </w:pPr>
    </w:lvl>
    <w:lvl w:ilvl="3" w:tplc="81368090">
      <w:start w:val="1"/>
      <w:numFmt w:val="decimal"/>
      <w:lvlText w:val="%4."/>
      <w:lvlJc w:val="left"/>
      <w:pPr>
        <w:ind w:left="2880" w:hanging="360"/>
      </w:pPr>
    </w:lvl>
    <w:lvl w:ilvl="4" w:tplc="82B0FEDC">
      <w:start w:val="1"/>
      <w:numFmt w:val="lowerLetter"/>
      <w:lvlText w:val="%5."/>
      <w:lvlJc w:val="left"/>
      <w:pPr>
        <w:ind w:left="3600" w:hanging="360"/>
      </w:pPr>
    </w:lvl>
    <w:lvl w:ilvl="5" w:tplc="DAD6F930">
      <w:start w:val="1"/>
      <w:numFmt w:val="lowerRoman"/>
      <w:lvlText w:val="%6."/>
      <w:lvlJc w:val="right"/>
      <w:pPr>
        <w:ind w:left="4320" w:hanging="180"/>
      </w:pPr>
    </w:lvl>
    <w:lvl w:ilvl="6" w:tplc="51827ED8">
      <w:start w:val="1"/>
      <w:numFmt w:val="decimal"/>
      <w:lvlText w:val="%7."/>
      <w:lvlJc w:val="left"/>
      <w:pPr>
        <w:ind w:left="5040" w:hanging="360"/>
      </w:pPr>
    </w:lvl>
    <w:lvl w:ilvl="7" w:tplc="C15ED122">
      <w:start w:val="1"/>
      <w:numFmt w:val="lowerLetter"/>
      <w:lvlText w:val="%8."/>
      <w:lvlJc w:val="left"/>
      <w:pPr>
        <w:ind w:left="5760" w:hanging="360"/>
      </w:pPr>
    </w:lvl>
    <w:lvl w:ilvl="8" w:tplc="9BB262B6">
      <w:start w:val="1"/>
      <w:numFmt w:val="lowerRoman"/>
      <w:lvlText w:val="%9."/>
      <w:lvlJc w:val="right"/>
      <w:pPr>
        <w:ind w:left="6480" w:hanging="180"/>
      </w:pPr>
    </w:lvl>
  </w:abstractNum>
  <w:abstractNum w:abstractNumId="5" w15:restartNumberingAfterBreak="0">
    <w:nsid w:val="054F4639"/>
    <w:multiLevelType w:val="hybridMultilevel"/>
    <w:tmpl w:val="2E5CE464"/>
    <w:lvl w:ilvl="0" w:tplc="040C000B">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300C65"/>
    <w:multiLevelType w:val="hybridMultilevel"/>
    <w:tmpl w:val="3CF29784"/>
    <w:lvl w:ilvl="0" w:tplc="408CC38C">
      <w:start w:val="1"/>
      <w:numFmt w:val="bullet"/>
      <w:lvlText w:val=""/>
      <w:lvlJc w:val="left"/>
      <w:pPr>
        <w:ind w:left="720" w:hanging="360"/>
      </w:pPr>
      <w:rPr>
        <w:rFonts w:ascii="Symbol" w:hAnsi="Symbol" w:hint="default"/>
      </w:rPr>
    </w:lvl>
    <w:lvl w:ilvl="1" w:tplc="544C45EA">
      <w:start w:val="1"/>
      <w:numFmt w:val="bullet"/>
      <w:lvlText w:val="o"/>
      <w:lvlJc w:val="left"/>
      <w:pPr>
        <w:ind w:left="1440" w:hanging="360"/>
      </w:pPr>
      <w:rPr>
        <w:rFonts w:ascii="Courier New" w:hAnsi="Courier New" w:cs="Courier New" w:hint="default"/>
      </w:rPr>
    </w:lvl>
    <w:lvl w:ilvl="2" w:tplc="B8A06F62">
      <w:start w:val="1"/>
      <w:numFmt w:val="bullet"/>
      <w:lvlText w:val=""/>
      <w:lvlJc w:val="left"/>
      <w:pPr>
        <w:ind w:left="2160" w:hanging="360"/>
      </w:pPr>
      <w:rPr>
        <w:rFonts w:ascii="Wingdings" w:hAnsi="Wingdings" w:hint="default"/>
      </w:rPr>
    </w:lvl>
    <w:lvl w:ilvl="3" w:tplc="9FF86624">
      <w:start w:val="1"/>
      <w:numFmt w:val="bullet"/>
      <w:lvlText w:val=""/>
      <w:lvlJc w:val="left"/>
      <w:pPr>
        <w:ind w:left="2880" w:hanging="360"/>
      </w:pPr>
      <w:rPr>
        <w:rFonts w:ascii="Symbol" w:hAnsi="Symbol" w:hint="default"/>
      </w:rPr>
    </w:lvl>
    <w:lvl w:ilvl="4" w:tplc="DB18E8C0">
      <w:start w:val="1"/>
      <w:numFmt w:val="bullet"/>
      <w:lvlText w:val="o"/>
      <w:lvlJc w:val="left"/>
      <w:pPr>
        <w:ind w:left="3600" w:hanging="360"/>
      </w:pPr>
      <w:rPr>
        <w:rFonts w:ascii="Courier New" w:hAnsi="Courier New" w:cs="Courier New" w:hint="default"/>
      </w:rPr>
    </w:lvl>
    <w:lvl w:ilvl="5" w:tplc="BEDA61CA">
      <w:start w:val="1"/>
      <w:numFmt w:val="bullet"/>
      <w:lvlText w:val=""/>
      <w:lvlJc w:val="left"/>
      <w:pPr>
        <w:ind w:left="4320" w:hanging="360"/>
      </w:pPr>
      <w:rPr>
        <w:rFonts w:ascii="Wingdings" w:hAnsi="Wingdings" w:hint="default"/>
      </w:rPr>
    </w:lvl>
    <w:lvl w:ilvl="6" w:tplc="F4E0FB36">
      <w:start w:val="1"/>
      <w:numFmt w:val="bullet"/>
      <w:lvlText w:val=""/>
      <w:lvlJc w:val="left"/>
      <w:pPr>
        <w:ind w:left="5040" w:hanging="360"/>
      </w:pPr>
      <w:rPr>
        <w:rFonts w:ascii="Symbol" w:hAnsi="Symbol" w:hint="default"/>
      </w:rPr>
    </w:lvl>
    <w:lvl w:ilvl="7" w:tplc="F4700724">
      <w:start w:val="1"/>
      <w:numFmt w:val="bullet"/>
      <w:lvlText w:val="o"/>
      <w:lvlJc w:val="left"/>
      <w:pPr>
        <w:ind w:left="5760" w:hanging="360"/>
      </w:pPr>
      <w:rPr>
        <w:rFonts w:ascii="Courier New" w:hAnsi="Courier New" w:cs="Courier New" w:hint="default"/>
      </w:rPr>
    </w:lvl>
    <w:lvl w:ilvl="8" w:tplc="6F5210E0">
      <w:start w:val="1"/>
      <w:numFmt w:val="bullet"/>
      <w:lvlText w:val=""/>
      <w:lvlJc w:val="left"/>
      <w:pPr>
        <w:ind w:left="6480" w:hanging="360"/>
      </w:pPr>
      <w:rPr>
        <w:rFonts w:ascii="Wingdings" w:hAnsi="Wingdings" w:hint="default"/>
      </w:rPr>
    </w:lvl>
  </w:abstractNum>
  <w:abstractNum w:abstractNumId="7" w15:restartNumberingAfterBreak="0">
    <w:nsid w:val="0B271564"/>
    <w:multiLevelType w:val="hybridMultilevel"/>
    <w:tmpl w:val="B9DA5804"/>
    <w:lvl w:ilvl="0" w:tplc="1BBC3CA4">
      <w:start w:val="2162"/>
      <w:numFmt w:val="bullet"/>
      <w:lvlText w:val="-"/>
      <w:lvlJc w:val="left"/>
      <w:pPr>
        <w:ind w:left="720" w:hanging="360"/>
      </w:pPr>
      <w:rPr>
        <w:rFonts w:ascii="Calibri" w:eastAsia="Times New Roman" w:hAnsi="Calibri" w:cs="Calibri" w:hint="default"/>
      </w:rPr>
    </w:lvl>
    <w:lvl w:ilvl="1" w:tplc="D9984F32">
      <w:start w:val="1"/>
      <w:numFmt w:val="bullet"/>
      <w:lvlText w:val="o"/>
      <w:lvlJc w:val="left"/>
      <w:pPr>
        <w:ind w:left="1440" w:hanging="360"/>
      </w:pPr>
      <w:rPr>
        <w:rFonts w:ascii="Courier New" w:hAnsi="Courier New" w:cs="Courier New" w:hint="default"/>
      </w:rPr>
    </w:lvl>
    <w:lvl w:ilvl="2" w:tplc="9566014A">
      <w:start w:val="1"/>
      <w:numFmt w:val="bullet"/>
      <w:lvlText w:val=""/>
      <w:lvlJc w:val="left"/>
      <w:pPr>
        <w:ind w:left="2160" w:hanging="360"/>
      </w:pPr>
      <w:rPr>
        <w:rFonts w:ascii="Wingdings" w:hAnsi="Wingdings" w:hint="default"/>
      </w:rPr>
    </w:lvl>
    <w:lvl w:ilvl="3" w:tplc="F0F81D72">
      <w:start w:val="1"/>
      <w:numFmt w:val="bullet"/>
      <w:lvlText w:val=""/>
      <w:lvlJc w:val="left"/>
      <w:pPr>
        <w:ind w:left="2880" w:hanging="360"/>
      </w:pPr>
      <w:rPr>
        <w:rFonts w:ascii="Symbol" w:hAnsi="Symbol" w:hint="default"/>
      </w:rPr>
    </w:lvl>
    <w:lvl w:ilvl="4" w:tplc="EAE84BB2">
      <w:start w:val="1"/>
      <w:numFmt w:val="bullet"/>
      <w:lvlText w:val="o"/>
      <w:lvlJc w:val="left"/>
      <w:pPr>
        <w:ind w:left="3600" w:hanging="360"/>
      </w:pPr>
      <w:rPr>
        <w:rFonts w:ascii="Courier New" w:hAnsi="Courier New" w:cs="Courier New" w:hint="default"/>
      </w:rPr>
    </w:lvl>
    <w:lvl w:ilvl="5" w:tplc="64F80E14">
      <w:start w:val="1"/>
      <w:numFmt w:val="bullet"/>
      <w:lvlText w:val=""/>
      <w:lvlJc w:val="left"/>
      <w:pPr>
        <w:ind w:left="4320" w:hanging="360"/>
      </w:pPr>
      <w:rPr>
        <w:rFonts w:ascii="Wingdings" w:hAnsi="Wingdings" w:hint="default"/>
      </w:rPr>
    </w:lvl>
    <w:lvl w:ilvl="6" w:tplc="5170BA6E">
      <w:start w:val="1"/>
      <w:numFmt w:val="bullet"/>
      <w:lvlText w:val=""/>
      <w:lvlJc w:val="left"/>
      <w:pPr>
        <w:ind w:left="5040" w:hanging="360"/>
      </w:pPr>
      <w:rPr>
        <w:rFonts w:ascii="Symbol" w:hAnsi="Symbol" w:hint="default"/>
      </w:rPr>
    </w:lvl>
    <w:lvl w:ilvl="7" w:tplc="906CFA78">
      <w:start w:val="1"/>
      <w:numFmt w:val="bullet"/>
      <w:lvlText w:val="o"/>
      <w:lvlJc w:val="left"/>
      <w:pPr>
        <w:ind w:left="5760" w:hanging="360"/>
      </w:pPr>
      <w:rPr>
        <w:rFonts w:ascii="Courier New" w:hAnsi="Courier New" w:cs="Courier New" w:hint="default"/>
      </w:rPr>
    </w:lvl>
    <w:lvl w:ilvl="8" w:tplc="5E2C36D2">
      <w:start w:val="1"/>
      <w:numFmt w:val="bullet"/>
      <w:lvlText w:val=""/>
      <w:lvlJc w:val="left"/>
      <w:pPr>
        <w:ind w:left="6480" w:hanging="360"/>
      </w:pPr>
      <w:rPr>
        <w:rFonts w:ascii="Wingdings" w:hAnsi="Wingdings" w:hint="default"/>
      </w:rPr>
    </w:lvl>
  </w:abstractNum>
  <w:abstractNum w:abstractNumId="8" w15:restartNumberingAfterBreak="0">
    <w:nsid w:val="0EE2361F"/>
    <w:multiLevelType w:val="hybridMultilevel"/>
    <w:tmpl w:val="FC18A9E4"/>
    <w:lvl w:ilvl="0" w:tplc="2D5A3AD8">
      <w:start w:val="1"/>
      <w:numFmt w:val="bullet"/>
      <w:lvlText w:val=""/>
      <w:lvlJc w:val="left"/>
      <w:pPr>
        <w:ind w:left="720" w:hanging="360"/>
      </w:pPr>
      <w:rPr>
        <w:rFonts w:ascii="Symbol" w:hAnsi="Symbol" w:hint="default"/>
      </w:rPr>
    </w:lvl>
    <w:lvl w:ilvl="1" w:tplc="E61ED208">
      <w:start w:val="1"/>
      <w:numFmt w:val="bullet"/>
      <w:lvlText w:val="o"/>
      <w:lvlJc w:val="left"/>
      <w:pPr>
        <w:ind w:left="1440" w:hanging="360"/>
      </w:pPr>
      <w:rPr>
        <w:rFonts w:ascii="Courier New" w:hAnsi="Courier New" w:cs="Courier New" w:hint="default"/>
      </w:rPr>
    </w:lvl>
    <w:lvl w:ilvl="2" w:tplc="F7FE942E">
      <w:start w:val="1"/>
      <w:numFmt w:val="bullet"/>
      <w:lvlText w:val=""/>
      <w:lvlJc w:val="left"/>
      <w:pPr>
        <w:ind w:left="2160" w:hanging="360"/>
      </w:pPr>
      <w:rPr>
        <w:rFonts w:ascii="Wingdings" w:hAnsi="Wingdings" w:hint="default"/>
      </w:rPr>
    </w:lvl>
    <w:lvl w:ilvl="3" w:tplc="4060F506">
      <w:start w:val="1"/>
      <w:numFmt w:val="bullet"/>
      <w:lvlText w:val=""/>
      <w:lvlJc w:val="left"/>
      <w:pPr>
        <w:ind w:left="2880" w:hanging="360"/>
      </w:pPr>
      <w:rPr>
        <w:rFonts w:ascii="Symbol" w:hAnsi="Symbol" w:hint="default"/>
      </w:rPr>
    </w:lvl>
    <w:lvl w:ilvl="4" w:tplc="A3B6F788">
      <w:start w:val="1"/>
      <w:numFmt w:val="bullet"/>
      <w:lvlText w:val="o"/>
      <w:lvlJc w:val="left"/>
      <w:pPr>
        <w:ind w:left="3600" w:hanging="360"/>
      </w:pPr>
      <w:rPr>
        <w:rFonts w:ascii="Courier New" w:hAnsi="Courier New" w:cs="Courier New" w:hint="default"/>
      </w:rPr>
    </w:lvl>
    <w:lvl w:ilvl="5" w:tplc="CF2AFDA8">
      <w:start w:val="1"/>
      <w:numFmt w:val="bullet"/>
      <w:lvlText w:val=""/>
      <w:lvlJc w:val="left"/>
      <w:pPr>
        <w:ind w:left="4320" w:hanging="360"/>
      </w:pPr>
      <w:rPr>
        <w:rFonts w:ascii="Wingdings" w:hAnsi="Wingdings" w:hint="default"/>
      </w:rPr>
    </w:lvl>
    <w:lvl w:ilvl="6" w:tplc="DAA45186">
      <w:start w:val="1"/>
      <w:numFmt w:val="bullet"/>
      <w:lvlText w:val=""/>
      <w:lvlJc w:val="left"/>
      <w:pPr>
        <w:ind w:left="5040" w:hanging="360"/>
      </w:pPr>
      <w:rPr>
        <w:rFonts w:ascii="Symbol" w:hAnsi="Symbol" w:hint="default"/>
      </w:rPr>
    </w:lvl>
    <w:lvl w:ilvl="7" w:tplc="D884CD84">
      <w:start w:val="1"/>
      <w:numFmt w:val="bullet"/>
      <w:lvlText w:val="o"/>
      <w:lvlJc w:val="left"/>
      <w:pPr>
        <w:ind w:left="5760" w:hanging="360"/>
      </w:pPr>
      <w:rPr>
        <w:rFonts w:ascii="Courier New" w:hAnsi="Courier New" w:cs="Courier New" w:hint="default"/>
      </w:rPr>
    </w:lvl>
    <w:lvl w:ilvl="8" w:tplc="FB604DC8">
      <w:start w:val="1"/>
      <w:numFmt w:val="bullet"/>
      <w:lvlText w:val=""/>
      <w:lvlJc w:val="left"/>
      <w:pPr>
        <w:ind w:left="6480" w:hanging="360"/>
      </w:pPr>
      <w:rPr>
        <w:rFonts w:ascii="Wingdings" w:hAnsi="Wingdings" w:hint="default"/>
      </w:rPr>
    </w:lvl>
  </w:abstractNum>
  <w:abstractNum w:abstractNumId="9" w15:restartNumberingAfterBreak="0">
    <w:nsid w:val="0EF91AB6"/>
    <w:multiLevelType w:val="hybridMultilevel"/>
    <w:tmpl w:val="F8D0F724"/>
    <w:lvl w:ilvl="0" w:tplc="A93AAEAE">
      <w:start w:val="3"/>
      <w:numFmt w:val="bullet"/>
      <w:lvlText w:val="-"/>
      <w:lvlJc w:val="left"/>
      <w:pPr>
        <w:ind w:left="720" w:hanging="360"/>
      </w:pPr>
      <w:rPr>
        <w:rFonts w:ascii="Calibri" w:eastAsia="Times New Roman" w:hAnsi="Calibri" w:cs="Times New Roman" w:hint="default"/>
      </w:rPr>
    </w:lvl>
    <w:lvl w:ilvl="1" w:tplc="E4563B3C">
      <w:start w:val="1"/>
      <w:numFmt w:val="bullet"/>
      <w:lvlText w:val="o"/>
      <w:lvlJc w:val="left"/>
      <w:pPr>
        <w:ind w:left="1440" w:hanging="360"/>
      </w:pPr>
      <w:rPr>
        <w:rFonts w:ascii="Courier New" w:hAnsi="Courier New" w:cs="Courier New" w:hint="default"/>
      </w:rPr>
    </w:lvl>
    <w:lvl w:ilvl="2" w:tplc="C0D41C48">
      <w:start w:val="1"/>
      <w:numFmt w:val="bullet"/>
      <w:lvlText w:val=""/>
      <w:lvlJc w:val="left"/>
      <w:pPr>
        <w:ind w:left="2160" w:hanging="360"/>
      </w:pPr>
      <w:rPr>
        <w:rFonts w:ascii="Wingdings" w:hAnsi="Wingdings" w:hint="default"/>
      </w:rPr>
    </w:lvl>
    <w:lvl w:ilvl="3" w:tplc="36EC6EC2">
      <w:start w:val="1"/>
      <w:numFmt w:val="bullet"/>
      <w:lvlText w:val=""/>
      <w:lvlJc w:val="left"/>
      <w:pPr>
        <w:ind w:left="2880" w:hanging="360"/>
      </w:pPr>
      <w:rPr>
        <w:rFonts w:ascii="Symbol" w:hAnsi="Symbol" w:hint="default"/>
      </w:rPr>
    </w:lvl>
    <w:lvl w:ilvl="4" w:tplc="8BF6DA3C">
      <w:start w:val="1"/>
      <w:numFmt w:val="bullet"/>
      <w:lvlText w:val="o"/>
      <w:lvlJc w:val="left"/>
      <w:pPr>
        <w:ind w:left="3600" w:hanging="360"/>
      </w:pPr>
      <w:rPr>
        <w:rFonts w:ascii="Courier New" w:hAnsi="Courier New" w:cs="Courier New" w:hint="default"/>
      </w:rPr>
    </w:lvl>
    <w:lvl w:ilvl="5" w:tplc="DA1AA44A">
      <w:start w:val="1"/>
      <w:numFmt w:val="bullet"/>
      <w:lvlText w:val=""/>
      <w:lvlJc w:val="left"/>
      <w:pPr>
        <w:ind w:left="4320" w:hanging="360"/>
      </w:pPr>
      <w:rPr>
        <w:rFonts w:ascii="Wingdings" w:hAnsi="Wingdings" w:hint="default"/>
      </w:rPr>
    </w:lvl>
    <w:lvl w:ilvl="6" w:tplc="50CAE18E">
      <w:start w:val="1"/>
      <w:numFmt w:val="bullet"/>
      <w:lvlText w:val=""/>
      <w:lvlJc w:val="left"/>
      <w:pPr>
        <w:ind w:left="5040" w:hanging="360"/>
      </w:pPr>
      <w:rPr>
        <w:rFonts w:ascii="Symbol" w:hAnsi="Symbol" w:hint="default"/>
      </w:rPr>
    </w:lvl>
    <w:lvl w:ilvl="7" w:tplc="9754FD06">
      <w:start w:val="1"/>
      <w:numFmt w:val="bullet"/>
      <w:lvlText w:val="o"/>
      <w:lvlJc w:val="left"/>
      <w:pPr>
        <w:ind w:left="5760" w:hanging="360"/>
      </w:pPr>
      <w:rPr>
        <w:rFonts w:ascii="Courier New" w:hAnsi="Courier New" w:cs="Courier New" w:hint="default"/>
      </w:rPr>
    </w:lvl>
    <w:lvl w:ilvl="8" w:tplc="926257DE">
      <w:start w:val="1"/>
      <w:numFmt w:val="bullet"/>
      <w:lvlText w:val=""/>
      <w:lvlJc w:val="left"/>
      <w:pPr>
        <w:ind w:left="6480" w:hanging="360"/>
      </w:pPr>
      <w:rPr>
        <w:rFonts w:ascii="Wingdings" w:hAnsi="Wingdings" w:hint="default"/>
      </w:rPr>
    </w:lvl>
  </w:abstractNum>
  <w:abstractNum w:abstractNumId="10" w15:restartNumberingAfterBreak="0">
    <w:nsid w:val="0FC81EC4"/>
    <w:multiLevelType w:val="multilevel"/>
    <w:tmpl w:val="C2E663C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40632C9"/>
    <w:multiLevelType w:val="hybridMultilevel"/>
    <w:tmpl w:val="095C7F38"/>
    <w:lvl w:ilvl="0" w:tplc="FB78B260">
      <w:start w:val="4"/>
      <w:numFmt w:val="bullet"/>
      <w:lvlText w:val=""/>
      <w:lvlJc w:val="left"/>
      <w:pPr>
        <w:ind w:left="720" w:hanging="360"/>
      </w:pPr>
      <w:rPr>
        <w:rFonts w:ascii="Wingdings" w:eastAsia="Times New Roman" w:hAnsi="Wingdings" w:cs="Times New Roman" w:hint="default"/>
      </w:rPr>
    </w:lvl>
    <w:lvl w:ilvl="1" w:tplc="8DAA1AE0">
      <w:start w:val="1"/>
      <w:numFmt w:val="bullet"/>
      <w:lvlText w:val="o"/>
      <w:lvlJc w:val="left"/>
      <w:pPr>
        <w:ind w:left="1440" w:hanging="360"/>
      </w:pPr>
      <w:rPr>
        <w:rFonts w:ascii="Courier New" w:hAnsi="Courier New" w:cs="Courier New" w:hint="default"/>
      </w:rPr>
    </w:lvl>
    <w:lvl w:ilvl="2" w:tplc="5DB8E65E">
      <w:start w:val="1"/>
      <w:numFmt w:val="bullet"/>
      <w:lvlText w:val=""/>
      <w:lvlJc w:val="left"/>
      <w:pPr>
        <w:ind w:left="2160" w:hanging="360"/>
      </w:pPr>
      <w:rPr>
        <w:rFonts w:ascii="Wingdings" w:hAnsi="Wingdings" w:hint="default"/>
      </w:rPr>
    </w:lvl>
    <w:lvl w:ilvl="3" w:tplc="2C727070">
      <w:start w:val="1"/>
      <w:numFmt w:val="bullet"/>
      <w:lvlText w:val=""/>
      <w:lvlJc w:val="left"/>
      <w:pPr>
        <w:ind w:left="2880" w:hanging="360"/>
      </w:pPr>
      <w:rPr>
        <w:rFonts w:ascii="Symbol" w:hAnsi="Symbol" w:hint="default"/>
      </w:rPr>
    </w:lvl>
    <w:lvl w:ilvl="4" w:tplc="D4D224FC">
      <w:start w:val="1"/>
      <w:numFmt w:val="bullet"/>
      <w:lvlText w:val="o"/>
      <w:lvlJc w:val="left"/>
      <w:pPr>
        <w:ind w:left="3600" w:hanging="360"/>
      </w:pPr>
      <w:rPr>
        <w:rFonts w:ascii="Courier New" w:hAnsi="Courier New" w:cs="Courier New" w:hint="default"/>
      </w:rPr>
    </w:lvl>
    <w:lvl w:ilvl="5" w:tplc="5B7E83E2">
      <w:start w:val="1"/>
      <w:numFmt w:val="bullet"/>
      <w:lvlText w:val=""/>
      <w:lvlJc w:val="left"/>
      <w:pPr>
        <w:ind w:left="4320" w:hanging="360"/>
      </w:pPr>
      <w:rPr>
        <w:rFonts w:ascii="Wingdings" w:hAnsi="Wingdings" w:hint="default"/>
      </w:rPr>
    </w:lvl>
    <w:lvl w:ilvl="6" w:tplc="D78E1690">
      <w:start w:val="1"/>
      <w:numFmt w:val="bullet"/>
      <w:lvlText w:val=""/>
      <w:lvlJc w:val="left"/>
      <w:pPr>
        <w:ind w:left="5040" w:hanging="360"/>
      </w:pPr>
      <w:rPr>
        <w:rFonts w:ascii="Symbol" w:hAnsi="Symbol" w:hint="default"/>
      </w:rPr>
    </w:lvl>
    <w:lvl w:ilvl="7" w:tplc="0FD2494E">
      <w:start w:val="1"/>
      <w:numFmt w:val="bullet"/>
      <w:lvlText w:val="o"/>
      <w:lvlJc w:val="left"/>
      <w:pPr>
        <w:ind w:left="5760" w:hanging="360"/>
      </w:pPr>
      <w:rPr>
        <w:rFonts w:ascii="Courier New" w:hAnsi="Courier New" w:cs="Courier New" w:hint="default"/>
      </w:rPr>
    </w:lvl>
    <w:lvl w:ilvl="8" w:tplc="87A65A6A">
      <w:start w:val="1"/>
      <w:numFmt w:val="bullet"/>
      <w:lvlText w:val=""/>
      <w:lvlJc w:val="left"/>
      <w:pPr>
        <w:ind w:left="6480" w:hanging="360"/>
      </w:pPr>
      <w:rPr>
        <w:rFonts w:ascii="Wingdings" w:hAnsi="Wingdings" w:hint="default"/>
      </w:rPr>
    </w:lvl>
  </w:abstractNum>
  <w:abstractNum w:abstractNumId="12" w15:restartNumberingAfterBreak="0">
    <w:nsid w:val="2A8A2143"/>
    <w:multiLevelType w:val="hybridMultilevel"/>
    <w:tmpl w:val="A25C4764"/>
    <w:lvl w:ilvl="0" w:tplc="4D8C814A">
      <w:start w:val="1"/>
      <w:numFmt w:val="bullet"/>
      <w:lvlText w:val=""/>
      <w:lvlJc w:val="left"/>
      <w:pPr>
        <w:ind w:left="720" w:hanging="360"/>
      </w:pPr>
      <w:rPr>
        <w:rFonts w:ascii="Symbol" w:hAnsi="Symbol" w:hint="default"/>
      </w:rPr>
    </w:lvl>
    <w:lvl w:ilvl="1" w:tplc="856040C4">
      <w:start w:val="1"/>
      <w:numFmt w:val="bullet"/>
      <w:lvlText w:val="o"/>
      <w:lvlJc w:val="left"/>
      <w:pPr>
        <w:ind w:left="1440" w:hanging="360"/>
      </w:pPr>
      <w:rPr>
        <w:rFonts w:ascii="Courier New" w:hAnsi="Courier New" w:cs="Courier New" w:hint="default"/>
      </w:rPr>
    </w:lvl>
    <w:lvl w:ilvl="2" w:tplc="EF8EBF2E">
      <w:start w:val="1"/>
      <w:numFmt w:val="bullet"/>
      <w:lvlText w:val=""/>
      <w:lvlJc w:val="left"/>
      <w:pPr>
        <w:ind w:left="2160" w:hanging="360"/>
      </w:pPr>
      <w:rPr>
        <w:rFonts w:ascii="Wingdings" w:hAnsi="Wingdings" w:hint="default"/>
      </w:rPr>
    </w:lvl>
    <w:lvl w:ilvl="3" w:tplc="C3763276">
      <w:start w:val="1"/>
      <w:numFmt w:val="bullet"/>
      <w:lvlText w:val=""/>
      <w:lvlJc w:val="left"/>
      <w:pPr>
        <w:ind w:left="2880" w:hanging="360"/>
      </w:pPr>
      <w:rPr>
        <w:rFonts w:ascii="Symbol" w:hAnsi="Symbol" w:hint="default"/>
      </w:rPr>
    </w:lvl>
    <w:lvl w:ilvl="4" w:tplc="316A358C">
      <w:start w:val="1"/>
      <w:numFmt w:val="bullet"/>
      <w:lvlText w:val="o"/>
      <w:lvlJc w:val="left"/>
      <w:pPr>
        <w:ind w:left="3600" w:hanging="360"/>
      </w:pPr>
      <w:rPr>
        <w:rFonts w:ascii="Courier New" w:hAnsi="Courier New" w:cs="Courier New" w:hint="default"/>
      </w:rPr>
    </w:lvl>
    <w:lvl w:ilvl="5" w:tplc="90BE31DC">
      <w:start w:val="1"/>
      <w:numFmt w:val="bullet"/>
      <w:lvlText w:val=""/>
      <w:lvlJc w:val="left"/>
      <w:pPr>
        <w:ind w:left="4320" w:hanging="360"/>
      </w:pPr>
      <w:rPr>
        <w:rFonts w:ascii="Wingdings" w:hAnsi="Wingdings" w:hint="default"/>
      </w:rPr>
    </w:lvl>
    <w:lvl w:ilvl="6" w:tplc="120A5B14">
      <w:start w:val="1"/>
      <w:numFmt w:val="bullet"/>
      <w:lvlText w:val=""/>
      <w:lvlJc w:val="left"/>
      <w:pPr>
        <w:ind w:left="5040" w:hanging="360"/>
      </w:pPr>
      <w:rPr>
        <w:rFonts w:ascii="Symbol" w:hAnsi="Symbol" w:hint="default"/>
      </w:rPr>
    </w:lvl>
    <w:lvl w:ilvl="7" w:tplc="A19C6C82">
      <w:start w:val="1"/>
      <w:numFmt w:val="bullet"/>
      <w:lvlText w:val="o"/>
      <w:lvlJc w:val="left"/>
      <w:pPr>
        <w:ind w:left="5760" w:hanging="360"/>
      </w:pPr>
      <w:rPr>
        <w:rFonts w:ascii="Courier New" w:hAnsi="Courier New" w:cs="Courier New" w:hint="default"/>
      </w:rPr>
    </w:lvl>
    <w:lvl w:ilvl="8" w:tplc="1C52FE6C">
      <w:start w:val="1"/>
      <w:numFmt w:val="bullet"/>
      <w:lvlText w:val=""/>
      <w:lvlJc w:val="left"/>
      <w:pPr>
        <w:ind w:left="6480" w:hanging="360"/>
      </w:pPr>
      <w:rPr>
        <w:rFonts w:ascii="Wingdings" w:hAnsi="Wingdings" w:hint="default"/>
      </w:rPr>
    </w:lvl>
  </w:abstractNum>
  <w:abstractNum w:abstractNumId="13" w15:restartNumberingAfterBreak="0">
    <w:nsid w:val="2A996B3B"/>
    <w:multiLevelType w:val="hybridMultilevel"/>
    <w:tmpl w:val="ABA68762"/>
    <w:lvl w:ilvl="0" w:tplc="CEF050A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46190"/>
    <w:multiLevelType w:val="hybridMultilevel"/>
    <w:tmpl w:val="493C1930"/>
    <w:lvl w:ilvl="0" w:tplc="CA420032">
      <w:start w:val="1"/>
      <w:numFmt w:val="bullet"/>
      <w:lvlText w:val=""/>
      <w:lvlJc w:val="left"/>
      <w:pPr>
        <w:ind w:left="720" w:hanging="360"/>
      </w:pPr>
      <w:rPr>
        <w:rFonts w:ascii="Symbol" w:hAnsi="Symbol" w:hint="default"/>
      </w:rPr>
    </w:lvl>
    <w:lvl w:ilvl="1" w:tplc="F2BCB7DA">
      <w:start w:val="1"/>
      <w:numFmt w:val="bullet"/>
      <w:lvlText w:val="o"/>
      <w:lvlJc w:val="left"/>
      <w:pPr>
        <w:ind w:left="1440" w:hanging="360"/>
      </w:pPr>
      <w:rPr>
        <w:rFonts w:ascii="Courier New" w:hAnsi="Courier New" w:cs="Courier New" w:hint="default"/>
      </w:rPr>
    </w:lvl>
    <w:lvl w:ilvl="2" w:tplc="BD1C7C98">
      <w:start w:val="1"/>
      <w:numFmt w:val="bullet"/>
      <w:lvlText w:val=""/>
      <w:lvlJc w:val="left"/>
      <w:pPr>
        <w:ind w:left="2160" w:hanging="360"/>
      </w:pPr>
      <w:rPr>
        <w:rFonts w:ascii="Wingdings" w:hAnsi="Wingdings" w:hint="default"/>
      </w:rPr>
    </w:lvl>
    <w:lvl w:ilvl="3" w:tplc="3C4E064E">
      <w:start w:val="1"/>
      <w:numFmt w:val="bullet"/>
      <w:lvlText w:val=""/>
      <w:lvlJc w:val="left"/>
      <w:pPr>
        <w:ind w:left="2880" w:hanging="360"/>
      </w:pPr>
      <w:rPr>
        <w:rFonts w:ascii="Symbol" w:hAnsi="Symbol" w:hint="default"/>
      </w:rPr>
    </w:lvl>
    <w:lvl w:ilvl="4" w:tplc="44D4C928">
      <w:start w:val="1"/>
      <w:numFmt w:val="bullet"/>
      <w:lvlText w:val="o"/>
      <w:lvlJc w:val="left"/>
      <w:pPr>
        <w:ind w:left="3600" w:hanging="360"/>
      </w:pPr>
      <w:rPr>
        <w:rFonts w:ascii="Courier New" w:hAnsi="Courier New" w:cs="Courier New" w:hint="default"/>
      </w:rPr>
    </w:lvl>
    <w:lvl w:ilvl="5" w:tplc="BCF802F2">
      <w:start w:val="1"/>
      <w:numFmt w:val="bullet"/>
      <w:lvlText w:val=""/>
      <w:lvlJc w:val="left"/>
      <w:pPr>
        <w:ind w:left="4320" w:hanging="360"/>
      </w:pPr>
      <w:rPr>
        <w:rFonts w:ascii="Wingdings" w:hAnsi="Wingdings" w:hint="default"/>
      </w:rPr>
    </w:lvl>
    <w:lvl w:ilvl="6" w:tplc="739EE280">
      <w:start w:val="1"/>
      <w:numFmt w:val="bullet"/>
      <w:lvlText w:val=""/>
      <w:lvlJc w:val="left"/>
      <w:pPr>
        <w:ind w:left="5040" w:hanging="360"/>
      </w:pPr>
      <w:rPr>
        <w:rFonts w:ascii="Symbol" w:hAnsi="Symbol" w:hint="default"/>
      </w:rPr>
    </w:lvl>
    <w:lvl w:ilvl="7" w:tplc="FD30CD3C">
      <w:start w:val="1"/>
      <w:numFmt w:val="bullet"/>
      <w:lvlText w:val="o"/>
      <w:lvlJc w:val="left"/>
      <w:pPr>
        <w:ind w:left="5760" w:hanging="360"/>
      </w:pPr>
      <w:rPr>
        <w:rFonts w:ascii="Courier New" w:hAnsi="Courier New" w:cs="Courier New" w:hint="default"/>
      </w:rPr>
    </w:lvl>
    <w:lvl w:ilvl="8" w:tplc="339A0868">
      <w:start w:val="1"/>
      <w:numFmt w:val="bullet"/>
      <w:lvlText w:val=""/>
      <w:lvlJc w:val="left"/>
      <w:pPr>
        <w:ind w:left="6480" w:hanging="360"/>
      </w:pPr>
      <w:rPr>
        <w:rFonts w:ascii="Wingdings" w:hAnsi="Wingdings" w:hint="default"/>
      </w:rPr>
    </w:lvl>
  </w:abstractNum>
  <w:abstractNum w:abstractNumId="15" w15:restartNumberingAfterBreak="0">
    <w:nsid w:val="2C8945B3"/>
    <w:multiLevelType w:val="hybridMultilevel"/>
    <w:tmpl w:val="A5AC4790"/>
    <w:lvl w:ilvl="0" w:tplc="0D8C07D4">
      <w:start w:val="2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015392"/>
    <w:multiLevelType w:val="hybridMultilevel"/>
    <w:tmpl w:val="A4C818FE"/>
    <w:lvl w:ilvl="0" w:tplc="0F4E7BA0">
      <w:start w:val="2"/>
      <w:numFmt w:val="bullet"/>
      <w:lvlText w:val="-"/>
      <w:lvlJc w:val="left"/>
      <w:pPr>
        <w:ind w:left="720" w:hanging="360"/>
      </w:pPr>
      <w:rPr>
        <w:rFonts w:ascii="Calibri Light" w:eastAsiaTheme="minorHAnsi" w:hAnsi="Calibri Light" w:cstheme="minorBidi" w:hint="default"/>
      </w:rPr>
    </w:lvl>
    <w:lvl w:ilvl="1" w:tplc="2AF09220">
      <w:start w:val="1"/>
      <w:numFmt w:val="bullet"/>
      <w:lvlText w:val="o"/>
      <w:lvlJc w:val="left"/>
      <w:pPr>
        <w:ind w:left="1440" w:hanging="360"/>
      </w:pPr>
      <w:rPr>
        <w:rFonts w:ascii="Courier New" w:hAnsi="Courier New" w:cs="Courier New" w:hint="default"/>
      </w:rPr>
    </w:lvl>
    <w:lvl w:ilvl="2" w:tplc="7206EDBA">
      <w:start w:val="1"/>
      <w:numFmt w:val="bullet"/>
      <w:lvlText w:val=""/>
      <w:lvlJc w:val="left"/>
      <w:pPr>
        <w:ind w:left="2160" w:hanging="360"/>
      </w:pPr>
      <w:rPr>
        <w:rFonts w:ascii="Wingdings" w:hAnsi="Wingdings" w:hint="default"/>
      </w:rPr>
    </w:lvl>
    <w:lvl w:ilvl="3" w:tplc="79B472D0">
      <w:start w:val="1"/>
      <w:numFmt w:val="bullet"/>
      <w:lvlText w:val=""/>
      <w:lvlJc w:val="left"/>
      <w:pPr>
        <w:ind w:left="2880" w:hanging="360"/>
      </w:pPr>
      <w:rPr>
        <w:rFonts w:ascii="Symbol" w:hAnsi="Symbol" w:hint="default"/>
      </w:rPr>
    </w:lvl>
    <w:lvl w:ilvl="4" w:tplc="19BA3E22">
      <w:start w:val="1"/>
      <w:numFmt w:val="bullet"/>
      <w:lvlText w:val="o"/>
      <w:lvlJc w:val="left"/>
      <w:pPr>
        <w:ind w:left="3600" w:hanging="360"/>
      </w:pPr>
      <w:rPr>
        <w:rFonts w:ascii="Courier New" w:hAnsi="Courier New" w:cs="Courier New" w:hint="default"/>
      </w:rPr>
    </w:lvl>
    <w:lvl w:ilvl="5" w:tplc="2D0C7B56">
      <w:start w:val="1"/>
      <w:numFmt w:val="bullet"/>
      <w:lvlText w:val=""/>
      <w:lvlJc w:val="left"/>
      <w:pPr>
        <w:ind w:left="4320" w:hanging="360"/>
      </w:pPr>
      <w:rPr>
        <w:rFonts w:ascii="Wingdings" w:hAnsi="Wingdings" w:hint="default"/>
      </w:rPr>
    </w:lvl>
    <w:lvl w:ilvl="6" w:tplc="13D2D6E8">
      <w:start w:val="1"/>
      <w:numFmt w:val="bullet"/>
      <w:lvlText w:val=""/>
      <w:lvlJc w:val="left"/>
      <w:pPr>
        <w:ind w:left="5040" w:hanging="360"/>
      </w:pPr>
      <w:rPr>
        <w:rFonts w:ascii="Symbol" w:hAnsi="Symbol" w:hint="default"/>
      </w:rPr>
    </w:lvl>
    <w:lvl w:ilvl="7" w:tplc="FF341CAA">
      <w:start w:val="1"/>
      <w:numFmt w:val="bullet"/>
      <w:lvlText w:val="o"/>
      <w:lvlJc w:val="left"/>
      <w:pPr>
        <w:ind w:left="5760" w:hanging="360"/>
      </w:pPr>
      <w:rPr>
        <w:rFonts w:ascii="Courier New" w:hAnsi="Courier New" w:cs="Courier New" w:hint="default"/>
      </w:rPr>
    </w:lvl>
    <w:lvl w:ilvl="8" w:tplc="E580EF8C">
      <w:start w:val="1"/>
      <w:numFmt w:val="bullet"/>
      <w:lvlText w:val=""/>
      <w:lvlJc w:val="left"/>
      <w:pPr>
        <w:ind w:left="6480" w:hanging="360"/>
      </w:pPr>
      <w:rPr>
        <w:rFonts w:ascii="Wingdings" w:hAnsi="Wingdings" w:hint="default"/>
      </w:rPr>
    </w:lvl>
  </w:abstractNum>
  <w:abstractNum w:abstractNumId="17" w15:restartNumberingAfterBreak="0">
    <w:nsid w:val="37241501"/>
    <w:multiLevelType w:val="hybridMultilevel"/>
    <w:tmpl w:val="18D61B16"/>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DC3DF2"/>
    <w:multiLevelType w:val="hybridMultilevel"/>
    <w:tmpl w:val="3C18C4B0"/>
    <w:lvl w:ilvl="0" w:tplc="46466186">
      <w:start w:val="1"/>
      <w:numFmt w:val="bullet"/>
      <w:lvlText w:val=""/>
      <w:lvlJc w:val="left"/>
      <w:pPr>
        <w:ind w:left="1789" w:hanging="360"/>
      </w:pPr>
      <w:rPr>
        <w:rFonts w:ascii="Wingdings" w:hAnsi="Wingdings" w:hint="default"/>
      </w:rPr>
    </w:lvl>
    <w:lvl w:ilvl="1" w:tplc="DFAC69AE">
      <w:start w:val="1"/>
      <w:numFmt w:val="bullet"/>
      <w:lvlText w:val="o"/>
      <w:lvlJc w:val="left"/>
      <w:pPr>
        <w:ind w:left="2509" w:hanging="360"/>
      </w:pPr>
      <w:rPr>
        <w:rFonts w:ascii="Courier New" w:hAnsi="Courier New" w:cs="Courier New" w:hint="default"/>
      </w:rPr>
    </w:lvl>
    <w:lvl w:ilvl="2" w:tplc="D06A1CD8">
      <w:start w:val="1"/>
      <w:numFmt w:val="bullet"/>
      <w:lvlText w:val=""/>
      <w:lvlJc w:val="left"/>
      <w:pPr>
        <w:ind w:left="3229" w:hanging="360"/>
      </w:pPr>
      <w:rPr>
        <w:rFonts w:ascii="Wingdings" w:hAnsi="Wingdings" w:hint="default"/>
      </w:rPr>
    </w:lvl>
    <w:lvl w:ilvl="3" w:tplc="F45640E8">
      <w:start w:val="1"/>
      <w:numFmt w:val="bullet"/>
      <w:lvlText w:val=""/>
      <w:lvlJc w:val="left"/>
      <w:pPr>
        <w:ind w:left="3949" w:hanging="360"/>
      </w:pPr>
      <w:rPr>
        <w:rFonts w:ascii="Symbol" w:hAnsi="Symbol" w:hint="default"/>
      </w:rPr>
    </w:lvl>
    <w:lvl w:ilvl="4" w:tplc="83E6709C">
      <w:start w:val="1"/>
      <w:numFmt w:val="bullet"/>
      <w:lvlText w:val="o"/>
      <w:lvlJc w:val="left"/>
      <w:pPr>
        <w:ind w:left="4669" w:hanging="360"/>
      </w:pPr>
      <w:rPr>
        <w:rFonts w:ascii="Courier New" w:hAnsi="Courier New" w:cs="Courier New" w:hint="default"/>
      </w:rPr>
    </w:lvl>
    <w:lvl w:ilvl="5" w:tplc="6DC00120">
      <w:start w:val="1"/>
      <w:numFmt w:val="bullet"/>
      <w:lvlText w:val=""/>
      <w:lvlJc w:val="left"/>
      <w:pPr>
        <w:ind w:left="5389" w:hanging="360"/>
      </w:pPr>
      <w:rPr>
        <w:rFonts w:ascii="Wingdings" w:hAnsi="Wingdings" w:hint="default"/>
      </w:rPr>
    </w:lvl>
    <w:lvl w:ilvl="6" w:tplc="80362720">
      <w:start w:val="1"/>
      <w:numFmt w:val="bullet"/>
      <w:lvlText w:val=""/>
      <w:lvlJc w:val="left"/>
      <w:pPr>
        <w:ind w:left="6109" w:hanging="360"/>
      </w:pPr>
      <w:rPr>
        <w:rFonts w:ascii="Symbol" w:hAnsi="Symbol" w:hint="default"/>
      </w:rPr>
    </w:lvl>
    <w:lvl w:ilvl="7" w:tplc="78561468">
      <w:start w:val="1"/>
      <w:numFmt w:val="bullet"/>
      <w:lvlText w:val="o"/>
      <w:lvlJc w:val="left"/>
      <w:pPr>
        <w:ind w:left="6829" w:hanging="360"/>
      </w:pPr>
      <w:rPr>
        <w:rFonts w:ascii="Courier New" w:hAnsi="Courier New" w:cs="Courier New" w:hint="default"/>
      </w:rPr>
    </w:lvl>
    <w:lvl w:ilvl="8" w:tplc="4F4EB1A4">
      <w:start w:val="1"/>
      <w:numFmt w:val="bullet"/>
      <w:lvlText w:val=""/>
      <w:lvlJc w:val="left"/>
      <w:pPr>
        <w:ind w:left="7549" w:hanging="360"/>
      </w:pPr>
      <w:rPr>
        <w:rFonts w:ascii="Wingdings" w:hAnsi="Wingdings" w:hint="default"/>
      </w:rPr>
    </w:lvl>
  </w:abstractNum>
  <w:abstractNum w:abstractNumId="19" w15:restartNumberingAfterBreak="0">
    <w:nsid w:val="38AA0DB0"/>
    <w:multiLevelType w:val="hybridMultilevel"/>
    <w:tmpl w:val="992E26FA"/>
    <w:lvl w:ilvl="0" w:tplc="C6C4C0AE">
      <w:start w:val="1"/>
      <w:numFmt w:val="decimal"/>
      <w:lvlText w:val=""/>
      <w:lvlJc w:val="left"/>
    </w:lvl>
    <w:lvl w:ilvl="1" w:tplc="744C0D42">
      <w:start w:val="1"/>
      <w:numFmt w:val="decimal"/>
      <w:lvlText w:val=""/>
      <w:lvlJc w:val="left"/>
    </w:lvl>
    <w:lvl w:ilvl="2" w:tplc="198A419C">
      <w:start w:val="1"/>
      <w:numFmt w:val="decimal"/>
      <w:lvlText w:val=""/>
      <w:lvlJc w:val="left"/>
    </w:lvl>
    <w:lvl w:ilvl="3" w:tplc="75969262">
      <w:start w:val="1"/>
      <w:numFmt w:val="decimal"/>
      <w:lvlText w:val=""/>
      <w:lvlJc w:val="left"/>
    </w:lvl>
    <w:lvl w:ilvl="4" w:tplc="3E689D8C">
      <w:start w:val="1"/>
      <w:numFmt w:val="decimal"/>
      <w:lvlText w:val=""/>
      <w:lvlJc w:val="left"/>
    </w:lvl>
    <w:lvl w:ilvl="5" w:tplc="A2343B22">
      <w:start w:val="1"/>
      <w:numFmt w:val="decimal"/>
      <w:lvlText w:val=""/>
      <w:lvlJc w:val="left"/>
    </w:lvl>
    <w:lvl w:ilvl="6" w:tplc="D9CE2D30">
      <w:start w:val="1"/>
      <w:numFmt w:val="decimal"/>
      <w:lvlText w:val=""/>
      <w:lvlJc w:val="left"/>
    </w:lvl>
    <w:lvl w:ilvl="7" w:tplc="1402CFDC">
      <w:start w:val="1"/>
      <w:numFmt w:val="decimal"/>
      <w:lvlText w:val=""/>
      <w:lvlJc w:val="left"/>
    </w:lvl>
    <w:lvl w:ilvl="8" w:tplc="B760774C">
      <w:start w:val="1"/>
      <w:numFmt w:val="decimal"/>
      <w:lvlText w:val=""/>
      <w:lvlJc w:val="left"/>
    </w:lvl>
  </w:abstractNum>
  <w:abstractNum w:abstractNumId="20" w15:restartNumberingAfterBreak="0">
    <w:nsid w:val="397F09C6"/>
    <w:multiLevelType w:val="hybridMultilevel"/>
    <w:tmpl w:val="65060E16"/>
    <w:lvl w:ilvl="0" w:tplc="B00A146E">
      <w:start w:val="12"/>
      <w:numFmt w:val="bullet"/>
      <w:lvlText w:val="-"/>
      <w:lvlJc w:val="left"/>
      <w:pPr>
        <w:ind w:left="720" w:hanging="360"/>
      </w:pPr>
      <w:rPr>
        <w:rFonts w:ascii="Calibri" w:eastAsia="Times New Roman" w:hAnsi="Calibri" w:cs="Arial" w:hint="default"/>
      </w:rPr>
    </w:lvl>
    <w:lvl w:ilvl="1" w:tplc="484E2BFC">
      <w:start w:val="1"/>
      <w:numFmt w:val="bullet"/>
      <w:lvlText w:val="o"/>
      <w:lvlJc w:val="left"/>
      <w:pPr>
        <w:ind w:left="1440" w:hanging="360"/>
      </w:pPr>
      <w:rPr>
        <w:rFonts w:ascii="Courier New" w:hAnsi="Courier New" w:cs="Courier New" w:hint="default"/>
      </w:rPr>
    </w:lvl>
    <w:lvl w:ilvl="2" w:tplc="AD647946">
      <w:start w:val="1"/>
      <w:numFmt w:val="bullet"/>
      <w:lvlText w:val=""/>
      <w:lvlJc w:val="left"/>
      <w:pPr>
        <w:ind w:left="2160" w:hanging="360"/>
      </w:pPr>
      <w:rPr>
        <w:rFonts w:ascii="Wingdings" w:hAnsi="Wingdings" w:hint="default"/>
      </w:rPr>
    </w:lvl>
    <w:lvl w:ilvl="3" w:tplc="085E6AEE">
      <w:start w:val="1"/>
      <w:numFmt w:val="bullet"/>
      <w:lvlText w:val=""/>
      <w:lvlJc w:val="left"/>
      <w:pPr>
        <w:ind w:left="2880" w:hanging="360"/>
      </w:pPr>
      <w:rPr>
        <w:rFonts w:ascii="Symbol" w:hAnsi="Symbol" w:hint="default"/>
      </w:rPr>
    </w:lvl>
    <w:lvl w:ilvl="4" w:tplc="AD38CEE6">
      <w:start w:val="1"/>
      <w:numFmt w:val="bullet"/>
      <w:lvlText w:val="o"/>
      <w:lvlJc w:val="left"/>
      <w:pPr>
        <w:ind w:left="3600" w:hanging="360"/>
      </w:pPr>
      <w:rPr>
        <w:rFonts w:ascii="Courier New" w:hAnsi="Courier New" w:cs="Courier New" w:hint="default"/>
      </w:rPr>
    </w:lvl>
    <w:lvl w:ilvl="5" w:tplc="D5AE1EA6">
      <w:start w:val="1"/>
      <w:numFmt w:val="bullet"/>
      <w:lvlText w:val=""/>
      <w:lvlJc w:val="left"/>
      <w:pPr>
        <w:ind w:left="4320" w:hanging="360"/>
      </w:pPr>
      <w:rPr>
        <w:rFonts w:ascii="Wingdings" w:hAnsi="Wingdings" w:hint="default"/>
      </w:rPr>
    </w:lvl>
    <w:lvl w:ilvl="6" w:tplc="2DF6A254">
      <w:start w:val="1"/>
      <w:numFmt w:val="bullet"/>
      <w:lvlText w:val=""/>
      <w:lvlJc w:val="left"/>
      <w:pPr>
        <w:ind w:left="5040" w:hanging="360"/>
      </w:pPr>
      <w:rPr>
        <w:rFonts w:ascii="Symbol" w:hAnsi="Symbol" w:hint="default"/>
      </w:rPr>
    </w:lvl>
    <w:lvl w:ilvl="7" w:tplc="ECA62AAE">
      <w:start w:val="1"/>
      <w:numFmt w:val="bullet"/>
      <w:lvlText w:val="o"/>
      <w:lvlJc w:val="left"/>
      <w:pPr>
        <w:ind w:left="5760" w:hanging="360"/>
      </w:pPr>
      <w:rPr>
        <w:rFonts w:ascii="Courier New" w:hAnsi="Courier New" w:cs="Courier New" w:hint="default"/>
      </w:rPr>
    </w:lvl>
    <w:lvl w:ilvl="8" w:tplc="DC3EEAE8">
      <w:start w:val="1"/>
      <w:numFmt w:val="bullet"/>
      <w:lvlText w:val=""/>
      <w:lvlJc w:val="left"/>
      <w:pPr>
        <w:ind w:left="6480" w:hanging="360"/>
      </w:pPr>
      <w:rPr>
        <w:rFonts w:ascii="Wingdings" w:hAnsi="Wingdings" w:hint="default"/>
      </w:rPr>
    </w:lvl>
  </w:abstractNum>
  <w:abstractNum w:abstractNumId="21" w15:restartNumberingAfterBreak="0">
    <w:nsid w:val="3EE81BDE"/>
    <w:multiLevelType w:val="hybridMultilevel"/>
    <w:tmpl w:val="8A60195E"/>
    <w:lvl w:ilvl="0" w:tplc="9F5861E2">
      <w:start w:val="1"/>
      <w:numFmt w:val="bullet"/>
      <w:lvlText w:val="-"/>
      <w:lvlJc w:val="left"/>
      <w:pPr>
        <w:ind w:left="720" w:hanging="360"/>
      </w:pPr>
      <w:rPr>
        <w:rFonts w:ascii="Arial" w:eastAsia="Times New Roman" w:hAnsi="Arial" w:cs="Arial" w:hint="default"/>
      </w:rPr>
    </w:lvl>
    <w:lvl w:ilvl="1" w:tplc="8AAA025E">
      <w:start w:val="1"/>
      <w:numFmt w:val="bullet"/>
      <w:lvlText w:val="o"/>
      <w:lvlJc w:val="left"/>
      <w:pPr>
        <w:ind w:left="1440" w:hanging="360"/>
      </w:pPr>
      <w:rPr>
        <w:rFonts w:ascii="Courier New" w:hAnsi="Courier New" w:cs="Courier New" w:hint="default"/>
      </w:rPr>
    </w:lvl>
    <w:lvl w:ilvl="2" w:tplc="15ACEEF8">
      <w:start w:val="1"/>
      <w:numFmt w:val="bullet"/>
      <w:lvlText w:val=""/>
      <w:lvlJc w:val="left"/>
      <w:pPr>
        <w:ind w:left="2160" w:hanging="360"/>
      </w:pPr>
      <w:rPr>
        <w:rFonts w:ascii="Wingdings" w:hAnsi="Wingdings" w:hint="default"/>
      </w:rPr>
    </w:lvl>
    <w:lvl w:ilvl="3" w:tplc="5FB06F14">
      <w:start w:val="1"/>
      <w:numFmt w:val="bullet"/>
      <w:lvlText w:val=""/>
      <w:lvlJc w:val="left"/>
      <w:pPr>
        <w:ind w:left="2880" w:hanging="360"/>
      </w:pPr>
      <w:rPr>
        <w:rFonts w:ascii="Symbol" w:hAnsi="Symbol" w:hint="default"/>
      </w:rPr>
    </w:lvl>
    <w:lvl w:ilvl="4" w:tplc="DAB6F144">
      <w:start w:val="1"/>
      <w:numFmt w:val="bullet"/>
      <w:lvlText w:val="o"/>
      <w:lvlJc w:val="left"/>
      <w:pPr>
        <w:ind w:left="3600" w:hanging="360"/>
      </w:pPr>
      <w:rPr>
        <w:rFonts w:ascii="Courier New" w:hAnsi="Courier New" w:cs="Courier New" w:hint="default"/>
      </w:rPr>
    </w:lvl>
    <w:lvl w:ilvl="5" w:tplc="52D8BD2E">
      <w:start w:val="1"/>
      <w:numFmt w:val="bullet"/>
      <w:lvlText w:val=""/>
      <w:lvlJc w:val="left"/>
      <w:pPr>
        <w:ind w:left="4320" w:hanging="360"/>
      </w:pPr>
      <w:rPr>
        <w:rFonts w:ascii="Wingdings" w:hAnsi="Wingdings" w:hint="default"/>
      </w:rPr>
    </w:lvl>
    <w:lvl w:ilvl="6" w:tplc="37063B2C">
      <w:start w:val="1"/>
      <w:numFmt w:val="bullet"/>
      <w:lvlText w:val=""/>
      <w:lvlJc w:val="left"/>
      <w:pPr>
        <w:ind w:left="5040" w:hanging="360"/>
      </w:pPr>
      <w:rPr>
        <w:rFonts w:ascii="Symbol" w:hAnsi="Symbol" w:hint="default"/>
      </w:rPr>
    </w:lvl>
    <w:lvl w:ilvl="7" w:tplc="5DE20F44">
      <w:start w:val="1"/>
      <w:numFmt w:val="bullet"/>
      <w:lvlText w:val="o"/>
      <w:lvlJc w:val="left"/>
      <w:pPr>
        <w:ind w:left="5760" w:hanging="360"/>
      </w:pPr>
      <w:rPr>
        <w:rFonts w:ascii="Courier New" w:hAnsi="Courier New" w:cs="Courier New" w:hint="default"/>
      </w:rPr>
    </w:lvl>
    <w:lvl w:ilvl="8" w:tplc="F73430DE">
      <w:start w:val="1"/>
      <w:numFmt w:val="bullet"/>
      <w:lvlText w:val=""/>
      <w:lvlJc w:val="left"/>
      <w:pPr>
        <w:ind w:left="6480" w:hanging="360"/>
      </w:pPr>
      <w:rPr>
        <w:rFonts w:ascii="Wingdings" w:hAnsi="Wingdings" w:hint="default"/>
      </w:rPr>
    </w:lvl>
  </w:abstractNum>
  <w:abstractNum w:abstractNumId="22" w15:restartNumberingAfterBreak="0">
    <w:nsid w:val="40791B7B"/>
    <w:multiLevelType w:val="hybridMultilevel"/>
    <w:tmpl w:val="D5162F30"/>
    <w:lvl w:ilvl="0" w:tplc="B144FBB4">
      <w:start w:val="6"/>
      <w:numFmt w:val="bullet"/>
      <w:lvlText w:val="-"/>
      <w:lvlJc w:val="left"/>
      <w:pPr>
        <w:ind w:left="1069" w:hanging="360"/>
      </w:pPr>
      <w:rPr>
        <w:rFonts w:ascii="Verdana" w:eastAsia="Times New Roman" w:hAnsi="Verdana" w:cs="Arial" w:hint="default"/>
      </w:rPr>
    </w:lvl>
    <w:lvl w:ilvl="1" w:tplc="E6840FDA">
      <w:start w:val="1"/>
      <w:numFmt w:val="bullet"/>
      <w:lvlText w:val="o"/>
      <w:lvlJc w:val="left"/>
      <w:pPr>
        <w:ind w:left="1789" w:hanging="360"/>
      </w:pPr>
      <w:rPr>
        <w:rFonts w:ascii="Courier New" w:hAnsi="Courier New" w:cs="Courier New" w:hint="default"/>
      </w:rPr>
    </w:lvl>
    <w:lvl w:ilvl="2" w:tplc="7848F91E">
      <w:start w:val="1"/>
      <w:numFmt w:val="bullet"/>
      <w:lvlText w:val=""/>
      <w:lvlJc w:val="left"/>
      <w:pPr>
        <w:ind w:left="2509" w:hanging="360"/>
      </w:pPr>
      <w:rPr>
        <w:rFonts w:ascii="Wingdings" w:hAnsi="Wingdings" w:hint="default"/>
      </w:rPr>
    </w:lvl>
    <w:lvl w:ilvl="3" w:tplc="76AC30BE">
      <w:start w:val="1"/>
      <w:numFmt w:val="bullet"/>
      <w:lvlText w:val=""/>
      <w:lvlJc w:val="left"/>
      <w:pPr>
        <w:ind w:left="3229" w:hanging="360"/>
      </w:pPr>
      <w:rPr>
        <w:rFonts w:ascii="Symbol" w:hAnsi="Symbol" w:hint="default"/>
      </w:rPr>
    </w:lvl>
    <w:lvl w:ilvl="4" w:tplc="6C5EEFB8">
      <w:start w:val="1"/>
      <w:numFmt w:val="bullet"/>
      <w:lvlText w:val="o"/>
      <w:lvlJc w:val="left"/>
      <w:pPr>
        <w:ind w:left="3949" w:hanging="360"/>
      </w:pPr>
      <w:rPr>
        <w:rFonts w:ascii="Courier New" w:hAnsi="Courier New" w:cs="Courier New" w:hint="default"/>
      </w:rPr>
    </w:lvl>
    <w:lvl w:ilvl="5" w:tplc="21C62D4E">
      <w:start w:val="1"/>
      <w:numFmt w:val="bullet"/>
      <w:lvlText w:val=""/>
      <w:lvlJc w:val="left"/>
      <w:pPr>
        <w:ind w:left="4669" w:hanging="360"/>
      </w:pPr>
      <w:rPr>
        <w:rFonts w:ascii="Wingdings" w:hAnsi="Wingdings" w:hint="default"/>
      </w:rPr>
    </w:lvl>
    <w:lvl w:ilvl="6" w:tplc="7370FB2C">
      <w:start w:val="1"/>
      <w:numFmt w:val="bullet"/>
      <w:lvlText w:val=""/>
      <w:lvlJc w:val="left"/>
      <w:pPr>
        <w:ind w:left="5389" w:hanging="360"/>
      </w:pPr>
      <w:rPr>
        <w:rFonts w:ascii="Symbol" w:hAnsi="Symbol" w:hint="default"/>
      </w:rPr>
    </w:lvl>
    <w:lvl w:ilvl="7" w:tplc="8818AAA4">
      <w:start w:val="1"/>
      <w:numFmt w:val="bullet"/>
      <w:lvlText w:val="o"/>
      <w:lvlJc w:val="left"/>
      <w:pPr>
        <w:ind w:left="6109" w:hanging="360"/>
      </w:pPr>
      <w:rPr>
        <w:rFonts w:ascii="Courier New" w:hAnsi="Courier New" w:cs="Courier New" w:hint="default"/>
      </w:rPr>
    </w:lvl>
    <w:lvl w:ilvl="8" w:tplc="C50A8EFE">
      <w:start w:val="1"/>
      <w:numFmt w:val="bullet"/>
      <w:lvlText w:val=""/>
      <w:lvlJc w:val="left"/>
      <w:pPr>
        <w:ind w:left="6829" w:hanging="360"/>
      </w:pPr>
      <w:rPr>
        <w:rFonts w:ascii="Wingdings" w:hAnsi="Wingdings" w:hint="default"/>
      </w:rPr>
    </w:lvl>
  </w:abstractNum>
  <w:abstractNum w:abstractNumId="23" w15:restartNumberingAfterBreak="0">
    <w:nsid w:val="439E4205"/>
    <w:multiLevelType w:val="hybridMultilevel"/>
    <w:tmpl w:val="DC3ED968"/>
    <w:lvl w:ilvl="0" w:tplc="FF5047B4">
      <w:start w:val="2"/>
      <w:numFmt w:val="bullet"/>
      <w:lvlText w:val="-"/>
      <w:lvlJc w:val="left"/>
      <w:pPr>
        <w:ind w:left="720" w:hanging="360"/>
      </w:pPr>
      <w:rPr>
        <w:rFonts w:ascii="Arial" w:eastAsia="Times New Roman" w:hAnsi="Arial" w:cs="Arial" w:hint="default"/>
      </w:rPr>
    </w:lvl>
    <w:lvl w:ilvl="1" w:tplc="56D45780">
      <w:start w:val="1"/>
      <w:numFmt w:val="bullet"/>
      <w:lvlText w:val="o"/>
      <w:lvlJc w:val="left"/>
      <w:pPr>
        <w:ind w:left="1440" w:hanging="360"/>
      </w:pPr>
      <w:rPr>
        <w:rFonts w:ascii="Courier New" w:hAnsi="Courier New" w:cs="Courier New" w:hint="default"/>
      </w:rPr>
    </w:lvl>
    <w:lvl w:ilvl="2" w:tplc="30C0B784">
      <w:start w:val="1"/>
      <w:numFmt w:val="bullet"/>
      <w:lvlText w:val=""/>
      <w:lvlJc w:val="left"/>
      <w:pPr>
        <w:ind w:left="2160" w:hanging="360"/>
      </w:pPr>
      <w:rPr>
        <w:rFonts w:ascii="Wingdings" w:hAnsi="Wingdings" w:hint="default"/>
      </w:rPr>
    </w:lvl>
    <w:lvl w:ilvl="3" w:tplc="F97C9350">
      <w:start w:val="1"/>
      <w:numFmt w:val="bullet"/>
      <w:lvlText w:val=""/>
      <w:lvlJc w:val="left"/>
      <w:pPr>
        <w:ind w:left="2880" w:hanging="360"/>
      </w:pPr>
      <w:rPr>
        <w:rFonts w:ascii="Symbol" w:hAnsi="Symbol" w:hint="default"/>
      </w:rPr>
    </w:lvl>
    <w:lvl w:ilvl="4" w:tplc="DBC0EDFC">
      <w:start w:val="1"/>
      <w:numFmt w:val="bullet"/>
      <w:lvlText w:val="o"/>
      <w:lvlJc w:val="left"/>
      <w:pPr>
        <w:ind w:left="3600" w:hanging="360"/>
      </w:pPr>
      <w:rPr>
        <w:rFonts w:ascii="Courier New" w:hAnsi="Courier New" w:cs="Courier New" w:hint="default"/>
      </w:rPr>
    </w:lvl>
    <w:lvl w:ilvl="5" w:tplc="6B0875B2">
      <w:start w:val="1"/>
      <w:numFmt w:val="bullet"/>
      <w:lvlText w:val=""/>
      <w:lvlJc w:val="left"/>
      <w:pPr>
        <w:ind w:left="4320" w:hanging="360"/>
      </w:pPr>
      <w:rPr>
        <w:rFonts w:ascii="Wingdings" w:hAnsi="Wingdings" w:hint="default"/>
      </w:rPr>
    </w:lvl>
    <w:lvl w:ilvl="6" w:tplc="CF30ED0E">
      <w:start w:val="1"/>
      <w:numFmt w:val="bullet"/>
      <w:lvlText w:val=""/>
      <w:lvlJc w:val="left"/>
      <w:pPr>
        <w:ind w:left="5040" w:hanging="360"/>
      </w:pPr>
      <w:rPr>
        <w:rFonts w:ascii="Symbol" w:hAnsi="Symbol" w:hint="default"/>
      </w:rPr>
    </w:lvl>
    <w:lvl w:ilvl="7" w:tplc="D71CEF0E">
      <w:start w:val="1"/>
      <w:numFmt w:val="bullet"/>
      <w:lvlText w:val="o"/>
      <w:lvlJc w:val="left"/>
      <w:pPr>
        <w:ind w:left="5760" w:hanging="360"/>
      </w:pPr>
      <w:rPr>
        <w:rFonts w:ascii="Courier New" w:hAnsi="Courier New" w:cs="Courier New" w:hint="default"/>
      </w:rPr>
    </w:lvl>
    <w:lvl w:ilvl="8" w:tplc="8C2E6202">
      <w:start w:val="1"/>
      <w:numFmt w:val="bullet"/>
      <w:lvlText w:val=""/>
      <w:lvlJc w:val="left"/>
      <w:pPr>
        <w:ind w:left="6480" w:hanging="360"/>
      </w:pPr>
      <w:rPr>
        <w:rFonts w:ascii="Wingdings" w:hAnsi="Wingdings" w:hint="default"/>
      </w:rPr>
    </w:lvl>
  </w:abstractNum>
  <w:abstractNum w:abstractNumId="24" w15:restartNumberingAfterBreak="0">
    <w:nsid w:val="4A003269"/>
    <w:multiLevelType w:val="hybridMultilevel"/>
    <w:tmpl w:val="07A0F838"/>
    <w:lvl w:ilvl="0" w:tplc="1A581FE6">
      <w:start w:val="1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011127"/>
    <w:multiLevelType w:val="hybridMultilevel"/>
    <w:tmpl w:val="6D8AAB28"/>
    <w:lvl w:ilvl="0" w:tplc="33F219EA">
      <w:start w:val="23"/>
      <w:numFmt w:val="bullet"/>
      <w:lvlText w:val="-"/>
      <w:lvlJc w:val="left"/>
      <w:pPr>
        <w:ind w:left="720" w:hanging="360"/>
      </w:pPr>
      <w:rPr>
        <w:rFonts w:ascii="Marianne" w:eastAsiaTheme="minorHAnsi" w:hAnsi="Marianne" w:cs="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C61055"/>
    <w:multiLevelType w:val="multilevel"/>
    <w:tmpl w:val="86283494"/>
    <w:lvl w:ilvl="0">
      <w:start w:val="1"/>
      <w:numFmt w:val="bullet"/>
      <w:lvlText w:val="-"/>
      <w:lvlJc w:val="left"/>
      <w:pPr>
        <w:tabs>
          <w:tab w:val="num" w:pos="644"/>
        </w:tabs>
        <w:ind w:left="644" w:hanging="36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216"/>
        </w:tabs>
        <w:ind w:left="2216" w:hanging="1080"/>
      </w:pPr>
      <w:rPr>
        <w:rFonts w:hint="default"/>
      </w:rPr>
    </w:lvl>
    <w:lvl w:ilvl="4">
      <w:start w:val="1"/>
      <w:numFmt w:val="decimal"/>
      <w:lvlText w:val="%1-%2.%3.%4.%5"/>
      <w:lvlJc w:val="left"/>
      <w:pPr>
        <w:tabs>
          <w:tab w:val="num" w:pos="2860"/>
        </w:tabs>
        <w:ind w:left="2860" w:hanging="1440"/>
      </w:pPr>
      <w:rPr>
        <w:rFonts w:hint="default"/>
      </w:rPr>
    </w:lvl>
    <w:lvl w:ilvl="5">
      <w:start w:val="1"/>
      <w:numFmt w:val="decimal"/>
      <w:lvlText w:val="%1-%2.%3.%4.%5.%6"/>
      <w:lvlJc w:val="left"/>
      <w:pPr>
        <w:tabs>
          <w:tab w:val="num" w:pos="3144"/>
        </w:tabs>
        <w:ind w:left="3144" w:hanging="1440"/>
      </w:pPr>
      <w:rPr>
        <w:rFonts w:hint="default"/>
      </w:rPr>
    </w:lvl>
    <w:lvl w:ilvl="6">
      <w:start w:val="1"/>
      <w:numFmt w:val="decimal"/>
      <w:lvlText w:val="%1-%2.%3.%4.%5.%6.%7"/>
      <w:lvlJc w:val="left"/>
      <w:pPr>
        <w:tabs>
          <w:tab w:val="num" w:pos="3788"/>
        </w:tabs>
        <w:ind w:left="3788" w:hanging="1800"/>
      </w:pPr>
      <w:rPr>
        <w:rFonts w:hint="default"/>
      </w:rPr>
    </w:lvl>
    <w:lvl w:ilvl="7">
      <w:start w:val="1"/>
      <w:numFmt w:val="decimal"/>
      <w:lvlText w:val="%1-%2.%3.%4.%5.%6.%7.%8"/>
      <w:lvlJc w:val="left"/>
      <w:pPr>
        <w:tabs>
          <w:tab w:val="num" w:pos="4432"/>
        </w:tabs>
        <w:ind w:left="4432" w:hanging="2160"/>
      </w:pPr>
      <w:rPr>
        <w:rFonts w:hint="default"/>
      </w:rPr>
    </w:lvl>
    <w:lvl w:ilvl="8">
      <w:start w:val="1"/>
      <w:numFmt w:val="decimal"/>
      <w:lvlText w:val="%1-%2.%3.%4.%5.%6.%7.%8.%9"/>
      <w:lvlJc w:val="left"/>
      <w:pPr>
        <w:tabs>
          <w:tab w:val="num" w:pos="4716"/>
        </w:tabs>
        <w:ind w:left="4716" w:hanging="2160"/>
      </w:pPr>
      <w:rPr>
        <w:rFonts w:hint="default"/>
      </w:rPr>
    </w:lvl>
  </w:abstractNum>
  <w:abstractNum w:abstractNumId="27" w15:restartNumberingAfterBreak="0">
    <w:nsid w:val="536B081E"/>
    <w:multiLevelType w:val="hybridMultilevel"/>
    <w:tmpl w:val="54AA588E"/>
    <w:lvl w:ilvl="0" w:tplc="AB36CF32">
      <w:start w:val="1"/>
      <w:numFmt w:val="decimal"/>
      <w:lvlText w:val="%1."/>
      <w:lvlJc w:val="left"/>
      <w:pPr>
        <w:ind w:left="720" w:hanging="360"/>
      </w:pPr>
      <w:rPr>
        <w:rFonts w:hint="default"/>
      </w:rPr>
    </w:lvl>
    <w:lvl w:ilvl="1" w:tplc="6248FDF2">
      <w:start w:val="1"/>
      <w:numFmt w:val="lowerLetter"/>
      <w:lvlText w:val="%2."/>
      <w:lvlJc w:val="left"/>
      <w:pPr>
        <w:ind w:left="1440" w:hanging="360"/>
      </w:pPr>
    </w:lvl>
    <w:lvl w:ilvl="2" w:tplc="DD9A086A">
      <w:start w:val="1"/>
      <w:numFmt w:val="lowerRoman"/>
      <w:lvlText w:val="%3."/>
      <w:lvlJc w:val="right"/>
      <w:pPr>
        <w:ind w:left="2160" w:hanging="180"/>
      </w:pPr>
    </w:lvl>
    <w:lvl w:ilvl="3" w:tplc="4426BFAA">
      <w:start w:val="1"/>
      <w:numFmt w:val="decimal"/>
      <w:lvlText w:val="%4."/>
      <w:lvlJc w:val="left"/>
      <w:pPr>
        <w:ind w:left="2880" w:hanging="360"/>
      </w:pPr>
    </w:lvl>
    <w:lvl w:ilvl="4" w:tplc="65A02D96">
      <w:start w:val="1"/>
      <w:numFmt w:val="lowerLetter"/>
      <w:lvlText w:val="%5."/>
      <w:lvlJc w:val="left"/>
      <w:pPr>
        <w:ind w:left="3600" w:hanging="360"/>
      </w:pPr>
    </w:lvl>
    <w:lvl w:ilvl="5" w:tplc="52865F1E">
      <w:start w:val="1"/>
      <w:numFmt w:val="lowerRoman"/>
      <w:lvlText w:val="%6."/>
      <w:lvlJc w:val="right"/>
      <w:pPr>
        <w:ind w:left="4320" w:hanging="180"/>
      </w:pPr>
    </w:lvl>
    <w:lvl w:ilvl="6" w:tplc="7366972E">
      <w:start w:val="1"/>
      <w:numFmt w:val="decimal"/>
      <w:lvlText w:val="%7."/>
      <w:lvlJc w:val="left"/>
      <w:pPr>
        <w:ind w:left="5040" w:hanging="360"/>
      </w:pPr>
    </w:lvl>
    <w:lvl w:ilvl="7" w:tplc="33046E9C">
      <w:start w:val="1"/>
      <w:numFmt w:val="lowerLetter"/>
      <w:lvlText w:val="%8."/>
      <w:lvlJc w:val="left"/>
      <w:pPr>
        <w:ind w:left="5760" w:hanging="360"/>
      </w:pPr>
    </w:lvl>
    <w:lvl w:ilvl="8" w:tplc="E3060322">
      <w:start w:val="1"/>
      <w:numFmt w:val="lowerRoman"/>
      <w:lvlText w:val="%9."/>
      <w:lvlJc w:val="right"/>
      <w:pPr>
        <w:ind w:left="6480" w:hanging="180"/>
      </w:pPr>
    </w:lvl>
  </w:abstractNum>
  <w:abstractNum w:abstractNumId="28" w15:restartNumberingAfterBreak="0">
    <w:nsid w:val="5AFB0965"/>
    <w:multiLevelType w:val="hybridMultilevel"/>
    <w:tmpl w:val="FE70ADC4"/>
    <w:lvl w:ilvl="0" w:tplc="362461A2">
      <w:start w:val="645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CF468B"/>
    <w:multiLevelType w:val="hybridMultilevel"/>
    <w:tmpl w:val="2C6459B0"/>
    <w:lvl w:ilvl="0" w:tplc="F9A00010">
      <w:start w:val="1"/>
      <w:numFmt w:val="bullet"/>
      <w:lvlText w:val="‐"/>
      <w:lvlJc w:val="left"/>
      <w:pPr>
        <w:ind w:left="720" w:hanging="360"/>
      </w:pPr>
      <w:rPr>
        <w:rFonts w:ascii="72 Light" w:hAnsi="72 Light"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5B50AB9"/>
    <w:multiLevelType w:val="multilevel"/>
    <w:tmpl w:val="059ED4BC"/>
    <w:lvl w:ilvl="0">
      <w:start w:val="1"/>
      <w:numFmt w:val="decimal"/>
      <w:lvlText w:val="%1"/>
      <w:lvlJc w:val="left"/>
      <w:pPr>
        <w:tabs>
          <w:tab w:val="num" w:pos="0"/>
        </w:tabs>
        <w:ind w:left="396" w:hanging="396"/>
      </w:pPr>
    </w:lvl>
    <w:lvl w:ilvl="1">
      <w:start w:val="1"/>
      <w:numFmt w:val="decimal"/>
      <w:lvlText w:val="%1.%2"/>
      <w:lvlJc w:val="left"/>
      <w:pPr>
        <w:tabs>
          <w:tab w:val="num" w:pos="0"/>
        </w:tabs>
        <w:ind w:left="396" w:hanging="39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1" w15:restartNumberingAfterBreak="0">
    <w:nsid w:val="7F0E0411"/>
    <w:multiLevelType w:val="multilevel"/>
    <w:tmpl w:val="5562EE88"/>
    <w:lvl w:ilvl="0">
      <w:start w:val="1"/>
      <w:numFmt w:val="bullet"/>
      <w:lvlText w:val="-"/>
      <w:lvlJc w:val="left"/>
      <w:pPr>
        <w:tabs>
          <w:tab w:val="num" w:pos="0"/>
        </w:tabs>
        <w:ind w:left="1428" w:hanging="360"/>
      </w:pPr>
      <w:rPr>
        <w:rFonts w:ascii="Arial" w:eastAsiaTheme="minorHAnsi" w:hAnsi="Arial" w:cs="Aria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num w:numId="1" w16cid:durableId="658193322">
    <w:abstractNumId w:val="16"/>
  </w:num>
  <w:num w:numId="2" w16cid:durableId="1860656505">
    <w:abstractNumId w:val="9"/>
  </w:num>
  <w:num w:numId="3" w16cid:durableId="396906547">
    <w:abstractNumId w:val="22"/>
  </w:num>
  <w:num w:numId="4" w16cid:durableId="1070812851">
    <w:abstractNumId w:val="26"/>
  </w:num>
  <w:num w:numId="5" w16cid:durableId="163788840">
    <w:abstractNumId w:val="20"/>
  </w:num>
  <w:num w:numId="6" w16cid:durableId="1646616678">
    <w:abstractNumId w:val="23"/>
  </w:num>
  <w:num w:numId="7" w16cid:durableId="721713555">
    <w:abstractNumId w:val="21"/>
  </w:num>
  <w:num w:numId="8" w16cid:durableId="131750915">
    <w:abstractNumId w:val="8"/>
  </w:num>
  <w:num w:numId="9" w16cid:durableId="468397018">
    <w:abstractNumId w:val="6"/>
  </w:num>
  <w:num w:numId="10" w16cid:durableId="823662509">
    <w:abstractNumId w:val="1"/>
  </w:num>
  <w:num w:numId="11" w16cid:durableId="827749411">
    <w:abstractNumId w:val="14"/>
  </w:num>
  <w:num w:numId="12" w16cid:durableId="331638920">
    <w:abstractNumId w:val="19"/>
  </w:num>
  <w:num w:numId="13" w16cid:durableId="535236895">
    <w:abstractNumId w:val="18"/>
  </w:num>
  <w:num w:numId="14" w16cid:durableId="1573612921">
    <w:abstractNumId w:val="10"/>
  </w:num>
  <w:num w:numId="15" w16cid:durableId="2067992248">
    <w:abstractNumId w:val="27"/>
  </w:num>
  <w:num w:numId="16" w16cid:durableId="1046640950">
    <w:abstractNumId w:val="4"/>
  </w:num>
  <w:num w:numId="17" w16cid:durableId="1967463483">
    <w:abstractNumId w:val="11"/>
  </w:num>
  <w:num w:numId="18" w16cid:durableId="1815490084">
    <w:abstractNumId w:val="7"/>
  </w:num>
  <w:num w:numId="19" w16cid:durableId="1876766417">
    <w:abstractNumId w:val="12"/>
  </w:num>
  <w:num w:numId="20" w16cid:durableId="912668433">
    <w:abstractNumId w:val="15"/>
  </w:num>
  <w:num w:numId="21" w16cid:durableId="165175686">
    <w:abstractNumId w:val="25"/>
  </w:num>
  <w:num w:numId="22" w16cid:durableId="1963537406">
    <w:abstractNumId w:val="13"/>
  </w:num>
  <w:num w:numId="23" w16cid:durableId="450781969">
    <w:abstractNumId w:val="28"/>
  </w:num>
  <w:num w:numId="24" w16cid:durableId="1253470699">
    <w:abstractNumId w:val="0"/>
  </w:num>
  <w:num w:numId="25" w16cid:durableId="1119837139">
    <w:abstractNumId w:val="5"/>
  </w:num>
  <w:num w:numId="26" w16cid:durableId="1577282211">
    <w:abstractNumId w:val="3"/>
  </w:num>
  <w:num w:numId="27" w16cid:durableId="1894926917">
    <w:abstractNumId w:val="2"/>
  </w:num>
  <w:num w:numId="28" w16cid:durableId="728267967">
    <w:abstractNumId w:val="24"/>
  </w:num>
  <w:num w:numId="29" w16cid:durableId="248277914">
    <w:abstractNumId w:val="29"/>
  </w:num>
  <w:num w:numId="30" w16cid:durableId="1391999190">
    <w:abstractNumId w:val="17"/>
  </w:num>
  <w:num w:numId="31" w16cid:durableId="1513371829">
    <w:abstractNumId w:val="31"/>
  </w:num>
  <w:num w:numId="32" w16cid:durableId="83049146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57E"/>
    <w:rsid w:val="00016219"/>
    <w:rsid w:val="000262DC"/>
    <w:rsid w:val="000325CD"/>
    <w:rsid w:val="00034745"/>
    <w:rsid w:val="00040051"/>
    <w:rsid w:val="00060EED"/>
    <w:rsid w:val="000623F5"/>
    <w:rsid w:val="000630C3"/>
    <w:rsid w:val="000729A2"/>
    <w:rsid w:val="0009045C"/>
    <w:rsid w:val="00095E76"/>
    <w:rsid w:val="000A2E00"/>
    <w:rsid w:val="000A515E"/>
    <w:rsid w:val="000A5926"/>
    <w:rsid w:val="000B08F0"/>
    <w:rsid w:val="000B467F"/>
    <w:rsid w:val="000C56BA"/>
    <w:rsid w:val="000C64DE"/>
    <w:rsid w:val="000D0332"/>
    <w:rsid w:val="000E0F69"/>
    <w:rsid w:val="00100411"/>
    <w:rsid w:val="00104141"/>
    <w:rsid w:val="00106CE2"/>
    <w:rsid w:val="00107FAF"/>
    <w:rsid w:val="00113E4B"/>
    <w:rsid w:val="00136010"/>
    <w:rsid w:val="00137996"/>
    <w:rsid w:val="00146B4B"/>
    <w:rsid w:val="00161301"/>
    <w:rsid w:val="001734E1"/>
    <w:rsid w:val="0017441C"/>
    <w:rsid w:val="00176690"/>
    <w:rsid w:val="00181CFC"/>
    <w:rsid w:val="00182D84"/>
    <w:rsid w:val="00183599"/>
    <w:rsid w:val="001C4B27"/>
    <w:rsid w:val="001C7A1A"/>
    <w:rsid w:val="001D5A86"/>
    <w:rsid w:val="001E3A12"/>
    <w:rsid w:val="001E7A53"/>
    <w:rsid w:val="001F3AFF"/>
    <w:rsid w:val="00211049"/>
    <w:rsid w:val="00233A1E"/>
    <w:rsid w:val="00237CD0"/>
    <w:rsid w:val="0024716F"/>
    <w:rsid w:val="0025029C"/>
    <w:rsid w:val="0025471A"/>
    <w:rsid w:val="00282B2A"/>
    <w:rsid w:val="00285763"/>
    <w:rsid w:val="00293450"/>
    <w:rsid w:val="002936EF"/>
    <w:rsid w:val="00297B7A"/>
    <w:rsid w:val="002A020B"/>
    <w:rsid w:val="002B43C7"/>
    <w:rsid w:val="002C19BA"/>
    <w:rsid w:val="002C3052"/>
    <w:rsid w:val="002C557E"/>
    <w:rsid w:val="002D042D"/>
    <w:rsid w:val="002E121D"/>
    <w:rsid w:val="002E12D2"/>
    <w:rsid w:val="002E4F8C"/>
    <w:rsid w:val="002E721B"/>
    <w:rsid w:val="002F2EB1"/>
    <w:rsid w:val="00316223"/>
    <w:rsid w:val="003206EB"/>
    <w:rsid w:val="00320E57"/>
    <w:rsid w:val="00334C15"/>
    <w:rsid w:val="00347ADE"/>
    <w:rsid w:val="0035359E"/>
    <w:rsid w:val="00372174"/>
    <w:rsid w:val="0037295F"/>
    <w:rsid w:val="00373E9C"/>
    <w:rsid w:val="003768CA"/>
    <w:rsid w:val="003805BC"/>
    <w:rsid w:val="00392E10"/>
    <w:rsid w:val="00397370"/>
    <w:rsid w:val="003A1F9B"/>
    <w:rsid w:val="003A33DA"/>
    <w:rsid w:val="003B60A6"/>
    <w:rsid w:val="003D180A"/>
    <w:rsid w:val="003D47AF"/>
    <w:rsid w:val="003D6BE5"/>
    <w:rsid w:val="003F1AE7"/>
    <w:rsid w:val="00403401"/>
    <w:rsid w:val="00415DEC"/>
    <w:rsid w:val="00421D71"/>
    <w:rsid w:val="00425E21"/>
    <w:rsid w:val="00430DB3"/>
    <w:rsid w:val="004333F6"/>
    <w:rsid w:val="004457FE"/>
    <w:rsid w:val="0045118E"/>
    <w:rsid w:val="00462E9E"/>
    <w:rsid w:val="00463168"/>
    <w:rsid w:val="00464267"/>
    <w:rsid w:val="004775D4"/>
    <w:rsid w:val="0048585A"/>
    <w:rsid w:val="00493DE6"/>
    <w:rsid w:val="00494908"/>
    <w:rsid w:val="004A6330"/>
    <w:rsid w:val="004B5314"/>
    <w:rsid w:val="004B76CD"/>
    <w:rsid w:val="004E364C"/>
    <w:rsid w:val="004F4BD4"/>
    <w:rsid w:val="00502CC3"/>
    <w:rsid w:val="00512507"/>
    <w:rsid w:val="00516417"/>
    <w:rsid w:val="00516571"/>
    <w:rsid w:val="005203C4"/>
    <w:rsid w:val="00545810"/>
    <w:rsid w:val="00550C6F"/>
    <w:rsid w:val="0056252D"/>
    <w:rsid w:val="00567374"/>
    <w:rsid w:val="0058388A"/>
    <w:rsid w:val="005913EE"/>
    <w:rsid w:val="005A01CB"/>
    <w:rsid w:val="005B28F2"/>
    <w:rsid w:val="005D17C0"/>
    <w:rsid w:val="005D4C73"/>
    <w:rsid w:val="005D5E0F"/>
    <w:rsid w:val="005E6D76"/>
    <w:rsid w:val="00605E04"/>
    <w:rsid w:val="00610E11"/>
    <w:rsid w:val="006219C2"/>
    <w:rsid w:val="00624504"/>
    <w:rsid w:val="00624AB1"/>
    <w:rsid w:val="006508C4"/>
    <w:rsid w:val="006714C0"/>
    <w:rsid w:val="006721EB"/>
    <w:rsid w:val="006759A0"/>
    <w:rsid w:val="00690E4E"/>
    <w:rsid w:val="0069136B"/>
    <w:rsid w:val="006960D6"/>
    <w:rsid w:val="0069783B"/>
    <w:rsid w:val="006A163E"/>
    <w:rsid w:val="006A40E1"/>
    <w:rsid w:val="006B50B6"/>
    <w:rsid w:val="006C15B3"/>
    <w:rsid w:val="006C5D54"/>
    <w:rsid w:val="006D6E79"/>
    <w:rsid w:val="006D738A"/>
    <w:rsid w:val="006E081E"/>
    <w:rsid w:val="006F058C"/>
    <w:rsid w:val="00704F53"/>
    <w:rsid w:val="00707649"/>
    <w:rsid w:val="00730AC1"/>
    <w:rsid w:val="00732260"/>
    <w:rsid w:val="00745E96"/>
    <w:rsid w:val="007463F9"/>
    <w:rsid w:val="00765E59"/>
    <w:rsid w:val="007710E6"/>
    <w:rsid w:val="00773A8D"/>
    <w:rsid w:val="0079163D"/>
    <w:rsid w:val="007928BD"/>
    <w:rsid w:val="00794FB4"/>
    <w:rsid w:val="007C64CD"/>
    <w:rsid w:val="007D5AB0"/>
    <w:rsid w:val="007D7B4E"/>
    <w:rsid w:val="007E1705"/>
    <w:rsid w:val="008036C6"/>
    <w:rsid w:val="00805DE0"/>
    <w:rsid w:val="00833375"/>
    <w:rsid w:val="00841B54"/>
    <w:rsid w:val="008512AB"/>
    <w:rsid w:val="00862C0E"/>
    <w:rsid w:val="00876C3B"/>
    <w:rsid w:val="00881303"/>
    <w:rsid w:val="00894359"/>
    <w:rsid w:val="00897C01"/>
    <w:rsid w:val="008A299A"/>
    <w:rsid w:val="008B470F"/>
    <w:rsid w:val="008B6FA3"/>
    <w:rsid w:val="008D5312"/>
    <w:rsid w:val="008E1AF5"/>
    <w:rsid w:val="008E7F1D"/>
    <w:rsid w:val="008F08B0"/>
    <w:rsid w:val="009128B5"/>
    <w:rsid w:val="00915770"/>
    <w:rsid w:val="00931911"/>
    <w:rsid w:val="00934AFC"/>
    <w:rsid w:val="00952605"/>
    <w:rsid w:val="00954B52"/>
    <w:rsid w:val="00956C50"/>
    <w:rsid w:val="00964D7C"/>
    <w:rsid w:val="00971953"/>
    <w:rsid w:val="00980AE8"/>
    <w:rsid w:val="009855AA"/>
    <w:rsid w:val="00992244"/>
    <w:rsid w:val="00993060"/>
    <w:rsid w:val="00995DEB"/>
    <w:rsid w:val="009A3A3C"/>
    <w:rsid w:val="009B21FC"/>
    <w:rsid w:val="009B48DC"/>
    <w:rsid w:val="009B791F"/>
    <w:rsid w:val="009C02A7"/>
    <w:rsid w:val="009C6158"/>
    <w:rsid w:val="009D21BD"/>
    <w:rsid w:val="009D52BC"/>
    <w:rsid w:val="009F07C3"/>
    <w:rsid w:val="009F628A"/>
    <w:rsid w:val="00A16000"/>
    <w:rsid w:val="00A259BF"/>
    <w:rsid w:val="00A269CB"/>
    <w:rsid w:val="00A30417"/>
    <w:rsid w:val="00A31871"/>
    <w:rsid w:val="00A336C9"/>
    <w:rsid w:val="00A431C0"/>
    <w:rsid w:val="00A57235"/>
    <w:rsid w:val="00A57C99"/>
    <w:rsid w:val="00A615B1"/>
    <w:rsid w:val="00A81802"/>
    <w:rsid w:val="00A96960"/>
    <w:rsid w:val="00A97AE5"/>
    <w:rsid w:val="00AA0CC7"/>
    <w:rsid w:val="00AB13DD"/>
    <w:rsid w:val="00AB3FC7"/>
    <w:rsid w:val="00AB50EE"/>
    <w:rsid w:val="00AB7878"/>
    <w:rsid w:val="00AC39EB"/>
    <w:rsid w:val="00AC4E24"/>
    <w:rsid w:val="00AC7EB4"/>
    <w:rsid w:val="00AF28C6"/>
    <w:rsid w:val="00AF496B"/>
    <w:rsid w:val="00AF5A7A"/>
    <w:rsid w:val="00B0392F"/>
    <w:rsid w:val="00B06404"/>
    <w:rsid w:val="00B16EF3"/>
    <w:rsid w:val="00B200DB"/>
    <w:rsid w:val="00B2618C"/>
    <w:rsid w:val="00B33F10"/>
    <w:rsid w:val="00B34FDC"/>
    <w:rsid w:val="00B446EA"/>
    <w:rsid w:val="00B72686"/>
    <w:rsid w:val="00B72AA7"/>
    <w:rsid w:val="00B92EE2"/>
    <w:rsid w:val="00B9778E"/>
    <w:rsid w:val="00BB2E50"/>
    <w:rsid w:val="00BD0D50"/>
    <w:rsid w:val="00BE2222"/>
    <w:rsid w:val="00BE2DA6"/>
    <w:rsid w:val="00BE5CB0"/>
    <w:rsid w:val="00BF2879"/>
    <w:rsid w:val="00C01A40"/>
    <w:rsid w:val="00C05855"/>
    <w:rsid w:val="00C24B0A"/>
    <w:rsid w:val="00C25055"/>
    <w:rsid w:val="00C46FD0"/>
    <w:rsid w:val="00C472ED"/>
    <w:rsid w:val="00C55426"/>
    <w:rsid w:val="00C67E26"/>
    <w:rsid w:val="00C930C4"/>
    <w:rsid w:val="00C94BB7"/>
    <w:rsid w:val="00CD11E0"/>
    <w:rsid w:val="00D16F29"/>
    <w:rsid w:val="00D24EE8"/>
    <w:rsid w:val="00D43E83"/>
    <w:rsid w:val="00D46DE8"/>
    <w:rsid w:val="00D47CF1"/>
    <w:rsid w:val="00D47E7C"/>
    <w:rsid w:val="00D74F05"/>
    <w:rsid w:val="00D77A1A"/>
    <w:rsid w:val="00D832EE"/>
    <w:rsid w:val="00D87124"/>
    <w:rsid w:val="00D91337"/>
    <w:rsid w:val="00D9542B"/>
    <w:rsid w:val="00DA15FE"/>
    <w:rsid w:val="00DC349B"/>
    <w:rsid w:val="00DD0208"/>
    <w:rsid w:val="00DD2C6B"/>
    <w:rsid w:val="00DD7A83"/>
    <w:rsid w:val="00DD7E83"/>
    <w:rsid w:val="00DE1854"/>
    <w:rsid w:val="00DF6B81"/>
    <w:rsid w:val="00E02019"/>
    <w:rsid w:val="00E020C8"/>
    <w:rsid w:val="00E1599A"/>
    <w:rsid w:val="00E22A4D"/>
    <w:rsid w:val="00E2600F"/>
    <w:rsid w:val="00E37085"/>
    <w:rsid w:val="00E412B5"/>
    <w:rsid w:val="00E44409"/>
    <w:rsid w:val="00E51258"/>
    <w:rsid w:val="00E51450"/>
    <w:rsid w:val="00E51B28"/>
    <w:rsid w:val="00E5543D"/>
    <w:rsid w:val="00E6360E"/>
    <w:rsid w:val="00E6612A"/>
    <w:rsid w:val="00E73CA7"/>
    <w:rsid w:val="00E73E0E"/>
    <w:rsid w:val="00E94078"/>
    <w:rsid w:val="00E94448"/>
    <w:rsid w:val="00EA3A0C"/>
    <w:rsid w:val="00EB44B5"/>
    <w:rsid w:val="00EC27A4"/>
    <w:rsid w:val="00EC39D2"/>
    <w:rsid w:val="00EC50E3"/>
    <w:rsid w:val="00ED102F"/>
    <w:rsid w:val="00EE0D7D"/>
    <w:rsid w:val="00EE2CFD"/>
    <w:rsid w:val="00EE3D84"/>
    <w:rsid w:val="00EF5C94"/>
    <w:rsid w:val="00EF6C9D"/>
    <w:rsid w:val="00EF6EF6"/>
    <w:rsid w:val="00F20FCF"/>
    <w:rsid w:val="00F2333F"/>
    <w:rsid w:val="00F250C9"/>
    <w:rsid w:val="00F327A6"/>
    <w:rsid w:val="00F32C7A"/>
    <w:rsid w:val="00F51608"/>
    <w:rsid w:val="00F520E1"/>
    <w:rsid w:val="00F57078"/>
    <w:rsid w:val="00F6586A"/>
    <w:rsid w:val="00F8799E"/>
    <w:rsid w:val="00F9706D"/>
    <w:rsid w:val="00FA0717"/>
    <w:rsid w:val="00FC4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0D3E"/>
  <w15:docId w15:val="{811CCFE7-C05F-4AC0-AD25-1CF1EEB5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spacing w:after="0" w:line="240" w:lineRule="auto"/>
      <w:outlineLvl w:val="0"/>
    </w:pPr>
    <w:rPr>
      <w:rFonts w:ascii="Times New Roman" w:eastAsia="Times New Roman" w:hAnsi="Times New Roman" w:cs="Times New Roman"/>
      <w:b/>
      <w:bCs/>
      <w:sz w:val="24"/>
      <w:szCs w:val="24"/>
      <w:u w:val="single"/>
      <w:lang w:eastAsia="fr-FR"/>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aliases w:val="texte de base,Puce focus,Paragraphe de liste3,chapitre"/>
    <w:basedOn w:val="Normal"/>
    <w:link w:val="ParagraphedelisteCar"/>
    <w:uiPriority w:val="34"/>
    <w:qFormat/>
    <w:pPr>
      <w:ind w:left="720"/>
      <w:contextualSpacing/>
    </w:pPr>
  </w:style>
  <w:style w:type="paragraph" w:styleId="Corpsdetexte">
    <w:name w:val="Body Text"/>
    <w:basedOn w:val="Normal"/>
    <w:link w:val="CorpsdetexteCar"/>
    <w:pPr>
      <w:spacing w:after="0" w:line="240" w:lineRule="auto"/>
    </w:pPr>
    <w:rPr>
      <w:rFonts w:ascii="Verdana" w:eastAsia="Times New Roman" w:hAnsi="Verdana" w:cs="Times New Roman"/>
      <w:b/>
      <w:bCs/>
      <w:sz w:val="20"/>
      <w:szCs w:val="24"/>
      <w:lang w:eastAsia="fr-FR"/>
    </w:rPr>
  </w:style>
  <w:style w:type="character" w:customStyle="1" w:styleId="CorpsdetexteCar">
    <w:name w:val="Corps de texte Car"/>
    <w:basedOn w:val="Policepardfaut"/>
    <w:link w:val="Corpsdetexte"/>
    <w:rPr>
      <w:rFonts w:ascii="Verdana" w:eastAsia="Times New Roman" w:hAnsi="Verdana" w:cs="Times New Roman"/>
      <w:b/>
      <w:bCs/>
      <w:sz w:val="20"/>
      <w:szCs w:val="24"/>
      <w:lang w:eastAsia="fr-FR"/>
    </w:rPr>
  </w:style>
  <w:style w:type="paragraph" w:customStyle="1" w:styleId="Normal1">
    <w:name w:val="Normal1"/>
    <w:basedOn w:val="Normal"/>
    <w:pPr>
      <w:keepLines/>
      <w:tabs>
        <w:tab w:val="left" w:pos="284"/>
        <w:tab w:val="left" w:pos="567"/>
        <w:tab w:val="left" w:pos="851"/>
      </w:tabs>
      <w:spacing w:after="0" w:line="240" w:lineRule="auto"/>
      <w:ind w:firstLine="284"/>
      <w:jc w:val="both"/>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Pr>
      <w:color w:val="0000FF"/>
      <w:u w:val="single"/>
    </w:rPr>
  </w:style>
  <w:style w:type="paragraph" w:customStyle="1" w:styleId="ParagrapheIndent1">
    <w:name w:val="ParagrapheIndent1"/>
    <w:basedOn w:val="Normal"/>
    <w:next w:val="Normal"/>
    <w:qFormat/>
    <w:pPr>
      <w:spacing w:after="0" w:line="240" w:lineRule="auto"/>
    </w:pPr>
    <w:rPr>
      <w:rFonts w:ascii="Futura Std Light" w:eastAsia="Futura Std Light" w:hAnsi="Futura Std Light" w:cs="Futura Std Light"/>
      <w:sz w:val="20"/>
      <w:szCs w:val="24"/>
      <w:lang w:val="en-US"/>
    </w:rPr>
  </w:style>
  <w:style w:type="character" w:customStyle="1" w:styleId="Titre1Car">
    <w:name w:val="Titre 1 Car"/>
    <w:basedOn w:val="Policepardfaut"/>
    <w:link w:val="Titre1"/>
    <w:rPr>
      <w:rFonts w:ascii="Times New Roman" w:eastAsia="Times New Roman" w:hAnsi="Times New Roman" w:cs="Times New Roman"/>
      <w:b/>
      <w:bCs/>
      <w:sz w:val="24"/>
      <w:szCs w:val="24"/>
      <w:u w:val="single"/>
      <w:lang w:eastAsia="fr-FR"/>
    </w:rPr>
  </w:style>
  <w:style w:type="paragraph" w:customStyle="1" w:styleId="Default">
    <w:name w:val="Default"/>
    <w:pPr>
      <w:spacing w:after="0" w:line="240" w:lineRule="auto"/>
    </w:pPr>
    <w:rPr>
      <w:rFonts w:ascii="Calibri" w:eastAsia="Times New Roman" w:hAnsi="Calibri" w:cs="Calibri"/>
      <w:color w:val="000000"/>
      <w:sz w:val="24"/>
      <w:szCs w:val="24"/>
      <w:lang w:eastAsia="fr-FR"/>
    </w:rPr>
  </w:style>
  <w:style w:type="paragraph" w:customStyle="1" w:styleId="Normal2">
    <w:name w:val="Normal2"/>
    <w:basedOn w:val="Normal"/>
    <w:link w:val="Normal2Car"/>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 w:val="20"/>
      <w:szCs w:val="20"/>
      <w:lang w:eastAsia="fr-FR"/>
    </w:rPr>
  </w:style>
  <w:style w:type="paragraph" w:styleId="En-tte">
    <w:name w:val="header"/>
    <w:basedOn w:val="Normal"/>
    <w:link w:val="En-tteCar"/>
    <w:pPr>
      <w:tabs>
        <w:tab w:val="center" w:pos="4536"/>
        <w:tab w:val="right" w:pos="9072"/>
      </w:tabs>
      <w:spacing w:after="0" w:line="240" w:lineRule="auto"/>
    </w:pPr>
    <w:rPr>
      <w:rFonts w:ascii="Times New Roman" w:eastAsia="Times New Roman" w:hAnsi="Times New Roman" w:cs="Times New Roman"/>
      <w:b/>
      <w:sz w:val="24"/>
      <w:szCs w:val="20"/>
      <w:lang w:eastAsia="fr-FR"/>
    </w:rPr>
  </w:style>
  <w:style w:type="character" w:customStyle="1" w:styleId="En-tteCar">
    <w:name w:val="En-tête Car"/>
    <w:basedOn w:val="Policepardfaut"/>
    <w:link w:val="En-tte"/>
    <w:rPr>
      <w:rFonts w:ascii="Times New Roman" w:eastAsia="Times New Roman" w:hAnsi="Times New Roman" w:cs="Times New Roman"/>
      <w:b/>
      <w:sz w:val="24"/>
      <w:szCs w:val="20"/>
      <w:lang w:eastAsia="fr-FR"/>
    </w:rPr>
  </w:style>
  <w:style w:type="paragraph" w:customStyle="1" w:styleId="ParagrapheIndent2">
    <w:name w:val="ParagrapheIndent2"/>
    <w:basedOn w:val="Normal"/>
    <w:next w:val="Normal"/>
    <w:qFormat/>
    <w:pPr>
      <w:spacing w:after="0" w:line="240" w:lineRule="auto"/>
    </w:pPr>
    <w:rPr>
      <w:rFonts w:ascii="Futura Std Light" w:eastAsia="Futura Std Light" w:hAnsi="Futura Std Light" w:cs="Futura Std Light"/>
      <w:sz w:val="20"/>
      <w:szCs w:val="24"/>
      <w:lang w:val="en-US"/>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uiPriority w:val="22"/>
    <w:qFormat/>
    <w:rPr>
      <w:b/>
      <w:bCs/>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after="0" w:line="240" w:lineRule="auto"/>
    </w:pPr>
    <w:rPr>
      <w:rFonts w:ascii="Times New Roman" w:eastAsia="Times New Roman" w:hAnsi="Times New Roman" w:cs="Times New Roman"/>
      <w:sz w:val="20"/>
      <w:szCs w:val="20"/>
      <w:lang w:eastAsia="ar-SA"/>
    </w:rPr>
  </w:style>
  <w:style w:type="character" w:customStyle="1" w:styleId="CommentaireCar">
    <w:name w:val="Commentaire Car"/>
    <w:basedOn w:val="Policepardfaut"/>
    <w:link w:val="Commentaire"/>
    <w:uiPriority w:val="99"/>
    <w:rPr>
      <w:rFonts w:ascii="Times New Roman" w:eastAsia="Times New Roman" w:hAnsi="Times New Roman" w:cs="Times New Roman"/>
      <w:sz w:val="20"/>
      <w:szCs w:val="20"/>
      <w:lang w:eastAsia="ar-SA"/>
    </w:rPr>
  </w:style>
  <w:style w:type="paragraph" w:customStyle="1" w:styleId="Paragraphe">
    <w:name w:val="Paragraphe"/>
    <w:basedOn w:val="Normal"/>
    <w:pPr>
      <w:spacing w:before="120" w:after="0" w:line="240" w:lineRule="auto"/>
      <w:jc w:val="both"/>
    </w:pPr>
    <w:rPr>
      <w:rFonts w:ascii="Times New Roman" w:eastAsia="Times New Roman" w:hAnsi="Times New Roman" w:cs="Times New Roman"/>
      <w:sz w:val="24"/>
      <w:szCs w:val="20"/>
      <w:lang w:eastAsia="fr-FR"/>
    </w:rPr>
  </w:style>
  <w:style w:type="paragraph" w:styleId="Objetducommentaire">
    <w:name w:val="annotation subject"/>
    <w:basedOn w:val="Commentaire"/>
    <w:next w:val="Commentaire"/>
    <w:link w:val="ObjetducommentaireCar"/>
    <w:uiPriority w:val="99"/>
    <w:semiHidden/>
    <w:unhideWhenUsed/>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eastAsia="ar-SA"/>
    </w:rPr>
  </w:style>
  <w:style w:type="paragraph" w:styleId="Retraitcorpsdetexte2">
    <w:name w:val="Body Text Indent 2"/>
    <w:basedOn w:val="Normal"/>
    <w:link w:val="Retraitcorpsdetexte2Car"/>
    <w:uiPriority w:val="99"/>
    <w:unhideWhenUsed/>
    <w:pPr>
      <w:spacing w:after="120" w:line="480" w:lineRule="auto"/>
      <w:ind w:left="283"/>
    </w:pPr>
  </w:style>
  <w:style w:type="character" w:customStyle="1" w:styleId="Retraitcorpsdetexte2Car">
    <w:name w:val="Retrait corps de texte 2 Car"/>
    <w:basedOn w:val="Policepardfaut"/>
    <w:link w:val="Retraitcorpsdetexte2"/>
    <w:uiPriority w:val="99"/>
  </w:style>
  <w:style w:type="paragraph" w:styleId="En-ttedetabledesmatires">
    <w:name w:val="TOC Heading"/>
    <w:basedOn w:val="Titre1"/>
    <w:next w:val="Normal"/>
    <w:uiPriority w:val="39"/>
    <w:unhideWhenUsed/>
    <w:qFormat/>
    <w:pPr>
      <w:keepLines/>
      <w:spacing w:before="240" w:line="259" w:lineRule="auto"/>
      <w:outlineLvl w:val="9"/>
    </w:pPr>
    <w:rPr>
      <w:rFonts w:asciiTheme="majorHAnsi" w:eastAsiaTheme="majorEastAsia" w:hAnsiTheme="majorHAnsi" w:cstheme="majorBidi"/>
      <w:b w:val="0"/>
      <w:bCs w:val="0"/>
      <w:color w:val="2E74B5" w:themeColor="accent1" w:themeShade="BF"/>
      <w:sz w:val="32"/>
      <w:szCs w:val="32"/>
      <w:u w:val="none"/>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Pr>
      <w:rFonts w:asciiTheme="majorHAnsi" w:eastAsiaTheme="majorEastAsia" w:hAnsiTheme="majorHAnsi" w:cstheme="majorBidi"/>
      <w:color w:val="1F4D78" w:themeColor="accent1" w:themeShade="7F"/>
      <w:sz w:val="24"/>
      <w:szCs w:val="24"/>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ParagraphedelisteCar">
    <w:name w:val="Paragraphe de liste Car"/>
    <w:aliases w:val="texte de base Car,Puce focus Car,Paragraphe de liste3 Car,chapitre Car"/>
    <w:basedOn w:val="Policepardfaut"/>
    <w:link w:val="Paragraphedeliste"/>
    <w:uiPriority w:val="34"/>
    <w:qFormat/>
  </w:style>
  <w:style w:type="character" w:customStyle="1" w:styleId="object">
    <w:name w:val="object"/>
    <w:basedOn w:val="Policepardfaut"/>
  </w:style>
  <w:style w:type="character" w:styleId="Accentuation">
    <w:name w:val="Emphasis"/>
    <w:basedOn w:val="Policepardfaut"/>
    <w:uiPriority w:val="20"/>
    <w:qFormat/>
    <w:rPr>
      <w:i/>
      <w:iCs/>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pPr>
      <w:spacing w:after="0" w:line="240" w:lineRule="auto"/>
    </w:pPr>
  </w:style>
  <w:style w:type="character" w:customStyle="1" w:styleId="Normal2Car">
    <w:name w:val="Normal2 Car"/>
    <w:link w:val="Normal2"/>
    <w:locked/>
    <w:rsid w:val="00610E11"/>
    <w:rPr>
      <w:rFonts w:ascii="Times New Roman" w:eastAsia="Times New Roman" w:hAnsi="Times New Roman" w:cs="Times New Roman"/>
      <w:sz w:val="20"/>
      <w:szCs w:val="20"/>
      <w:lang w:eastAsia="fr-FR"/>
    </w:rPr>
  </w:style>
  <w:style w:type="paragraph" w:customStyle="1" w:styleId="Standarduser">
    <w:name w:val="Standard (user)"/>
    <w:autoRedefine/>
    <w:rsid w:val="00F9706D"/>
    <w:pPr>
      <w:suppressAutoHyphens/>
      <w:autoSpaceDN w:val="0"/>
      <w:spacing w:after="0" w:line="240" w:lineRule="auto"/>
      <w:jc w:val="both"/>
    </w:pPr>
    <w:rPr>
      <w:rFonts w:ascii="Arial" w:eastAsia="Arial" w:hAnsi="Arial" w:cs="Arial"/>
      <w:noProof/>
      <w:color w:val="000000"/>
      <w:kern w:val="3"/>
      <w:sz w:val="20"/>
      <w:szCs w:val="20"/>
      <w:lang w:eastAsia="ja-JP" w:bidi="fa-IR"/>
    </w:rPr>
  </w:style>
  <w:style w:type="paragraph" w:customStyle="1" w:styleId="western">
    <w:name w:val="western"/>
    <w:basedOn w:val="Normal"/>
    <w:rsid w:val="00161301"/>
    <w:pPr>
      <w:spacing w:before="100" w:beforeAutospacing="1" w:after="0" w:line="240" w:lineRule="auto"/>
      <w:jc w:val="both"/>
    </w:pPr>
    <w:rPr>
      <w:rFonts w:ascii="Arial" w:eastAsia="Times New Roman" w:hAnsi="Arial" w:cs="Arial"/>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671619">
      <w:bodyDiv w:val="1"/>
      <w:marLeft w:val="0"/>
      <w:marRight w:val="0"/>
      <w:marTop w:val="0"/>
      <w:marBottom w:val="0"/>
      <w:divBdr>
        <w:top w:val="none" w:sz="0" w:space="0" w:color="auto"/>
        <w:left w:val="none" w:sz="0" w:space="0" w:color="auto"/>
        <w:bottom w:val="none" w:sz="0" w:space="0" w:color="auto"/>
        <w:right w:val="none" w:sz="0" w:space="0" w:color="auto"/>
      </w:divBdr>
    </w:div>
    <w:div w:id="399862596">
      <w:bodyDiv w:val="1"/>
      <w:marLeft w:val="0"/>
      <w:marRight w:val="0"/>
      <w:marTop w:val="0"/>
      <w:marBottom w:val="0"/>
      <w:divBdr>
        <w:top w:val="none" w:sz="0" w:space="0" w:color="auto"/>
        <w:left w:val="none" w:sz="0" w:space="0" w:color="auto"/>
        <w:bottom w:val="none" w:sz="0" w:space="0" w:color="auto"/>
        <w:right w:val="none" w:sz="0" w:space="0" w:color="auto"/>
      </w:divBdr>
    </w:div>
    <w:div w:id="1352417679">
      <w:bodyDiv w:val="1"/>
      <w:marLeft w:val="0"/>
      <w:marRight w:val="0"/>
      <w:marTop w:val="0"/>
      <w:marBottom w:val="0"/>
      <w:divBdr>
        <w:top w:val="none" w:sz="0" w:space="0" w:color="auto"/>
        <w:left w:val="none" w:sz="0" w:space="0" w:color="auto"/>
        <w:bottom w:val="none" w:sz="0" w:space="0" w:color="auto"/>
        <w:right w:val="none" w:sz="0" w:space="0" w:color="auto"/>
      </w:divBdr>
    </w:div>
    <w:div w:id="1370644863">
      <w:bodyDiv w:val="1"/>
      <w:marLeft w:val="0"/>
      <w:marRight w:val="0"/>
      <w:marTop w:val="0"/>
      <w:marBottom w:val="0"/>
      <w:divBdr>
        <w:top w:val="none" w:sz="0" w:space="0" w:color="auto"/>
        <w:left w:val="none" w:sz="0" w:space="0" w:color="auto"/>
        <w:bottom w:val="none" w:sz="0" w:space="0" w:color="auto"/>
        <w:right w:val="none" w:sz="0" w:space="0" w:color="auto"/>
      </w:divBdr>
    </w:div>
    <w:div w:id="2095280792">
      <w:bodyDiv w:val="1"/>
      <w:marLeft w:val="0"/>
      <w:marRight w:val="0"/>
      <w:marTop w:val="0"/>
      <w:marBottom w:val="0"/>
      <w:divBdr>
        <w:top w:val="none" w:sz="0" w:space="0" w:color="auto"/>
        <w:left w:val="none" w:sz="0" w:space="0" w:color="auto"/>
        <w:bottom w:val="none" w:sz="0" w:space="0" w:color="auto"/>
        <w:right w:val="none" w:sz="0" w:space="0" w:color="auto"/>
      </w:divBdr>
    </w:div>
    <w:div w:id="21201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Article.do?cidTexte=LEGITEXT000037701019&amp;idArticle=LEGIARTI000037724094&amp;dateTexte=&amp;categorieLien=cid"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c.europa.eu/tools/espd/filter?lang=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rches-publics.gouv.fr/?page=entreprise.EntrepriseHom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arches-publics.gouv.f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A8126A9-7030-4009-A701-35BE461E8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5895</Words>
  <Characters>32425</Characters>
  <Application>Microsoft Office Word</Application>
  <DocSecurity>0</DocSecurity>
  <Lines>270</Lines>
  <Paragraphs>76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LACOSTE</dc:creator>
  <cp:keywords/>
  <dc:description/>
  <cp:lastModifiedBy>Etienne MOTTE</cp:lastModifiedBy>
  <cp:revision>19</cp:revision>
  <cp:lastPrinted>2023-04-15T06:56:00Z</cp:lastPrinted>
  <dcterms:created xsi:type="dcterms:W3CDTF">2025-04-10T06:14:00Z</dcterms:created>
  <dcterms:modified xsi:type="dcterms:W3CDTF">2025-04-10T12:42:00Z</dcterms:modified>
</cp:coreProperties>
</file>