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8F6" w:rsidRPr="00373D00" w:rsidRDefault="00364B25" w:rsidP="00364B25">
      <w:pPr>
        <w:ind w:left="0"/>
      </w:pPr>
      <w:bookmarkStart w:id="0" w:name="_GoBack"/>
      <w:bookmarkEnd w:id="0"/>
      <w:r>
        <w:t>ANNEXE 2</w:t>
      </w:r>
    </w:p>
    <w:p w:rsidR="00364B25" w:rsidRPr="00373D00" w:rsidRDefault="00364B25" w:rsidP="00364B25">
      <w:pPr>
        <w:ind w:left="0"/>
      </w:pPr>
    </w:p>
    <w:p w:rsidR="00364B25" w:rsidRPr="00373D00" w:rsidRDefault="00364B25" w:rsidP="00364B25"/>
    <w:p w:rsidR="00364B25" w:rsidRPr="00373D00" w:rsidRDefault="00364B25" w:rsidP="001867FE">
      <w:r w:rsidRPr="00373D00">
        <w:t xml:space="preserve">FONDS NATIONAL D’ACCOMPAGNEMENT VERS ET DANS LE LOGEMENT (FNAVDL) </w:t>
      </w:r>
    </w:p>
    <w:p w:rsidR="00364B25" w:rsidRPr="0050547C" w:rsidRDefault="00364B25" w:rsidP="00364B25">
      <w:r w:rsidRPr="0050547C">
        <w:t xml:space="preserve">AVENANT </w:t>
      </w:r>
      <w:proofErr w:type="spellStart"/>
      <w:r w:rsidRPr="0050547C">
        <w:t>n°</w:t>
      </w:r>
      <w:r w:rsidRPr="0050547C">
        <w:rPr>
          <w:color w:val="00B0F0"/>
        </w:rPr>
        <w:t>XX</w:t>
      </w:r>
      <w:proofErr w:type="spellEnd"/>
      <w:r w:rsidRPr="0050547C">
        <w:t xml:space="preserve"> à la convention d’objectifs du </w:t>
      </w:r>
      <w:r w:rsidRPr="00EC6561">
        <w:rPr>
          <w:color w:val="00B0F0"/>
        </w:rPr>
        <w:t>XX/XX/XXXX</w:t>
      </w:r>
    </w:p>
    <w:p w:rsidR="00364B25" w:rsidRPr="003A2ED4" w:rsidRDefault="00364B25" w:rsidP="00364B25">
      <w:pPr>
        <w:rPr>
          <w:b w:val="0"/>
        </w:rPr>
      </w:pPr>
    </w:p>
    <w:p w:rsidR="001867FE" w:rsidRDefault="001867FE" w:rsidP="00364B25">
      <w:pPr>
        <w:rPr>
          <w:b w:val="0"/>
        </w:rPr>
      </w:pPr>
    </w:p>
    <w:p w:rsidR="00364B25" w:rsidRPr="003A2ED4" w:rsidRDefault="00364B25" w:rsidP="00364B25">
      <w:pPr>
        <w:rPr>
          <w:b w:val="0"/>
        </w:rPr>
      </w:pPr>
      <w:r w:rsidRPr="003A2ED4">
        <w:rPr>
          <w:b w:val="0"/>
        </w:rPr>
        <w:t>Entre</w:t>
      </w:r>
      <w:r w:rsidRPr="003A2ED4">
        <w:rPr>
          <w:rFonts w:cs="Calibri"/>
          <w:b w:val="0"/>
        </w:rPr>
        <w:t> </w:t>
      </w:r>
      <w:r w:rsidRPr="003A2ED4">
        <w:rPr>
          <w:b w:val="0"/>
        </w:rPr>
        <w:t>:</w:t>
      </w:r>
    </w:p>
    <w:p w:rsidR="00364B25" w:rsidRPr="003A2ED4" w:rsidRDefault="00364B25" w:rsidP="00364B25">
      <w:pPr>
        <w:rPr>
          <w:b w:val="0"/>
        </w:rPr>
      </w:pPr>
    </w:p>
    <w:p w:rsidR="00364B25" w:rsidRPr="003A2ED4" w:rsidRDefault="00364B25" w:rsidP="00364B25">
      <w:pPr>
        <w:rPr>
          <w:b w:val="0"/>
        </w:rPr>
      </w:pPr>
      <w:r w:rsidRPr="003A2ED4">
        <w:rPr>
          <w:b w:val="0"/>
        </w:rPr>
        <w:t>L’État, représenté par le préfet du département de</w:t>
      </w:r>
      <w:r w:rsidRPr="00373D00">
        <w:t xml:space="preserve"> </w:t>
      </w:r>
      <w:r w:rsidRPr="00A25620">
        <w:rPr>
          <w:color w:val="00B0F0"/>
        </w:rPr>
        <w:t>XX</w:t>
      </w:r>
      <w:r w:rsidRPr="00373D00">
        <w:t xml:space="preserve"> </w:t>
      </w:r>
      <w:r w:rsidRPr="003A2ED4">
        <w:rPr>
          <w:b w:val="0"/>
        </w:rPr>
        <w:t>désigné sous le terme de «</w:t>
      </w:r>
      <w:r w:rsidRPr="003A2ED4">
        <w:rPr>
          <w:rFonts w:cs="Calibri"/>
          <w:b w:val="0"/>
        </w:rPr>
        <w:t> </w:t>
      </w:r>
      <w:r w:rsidRPr="003A2ED4">
        <w:rPr>
          <w:b w:val="0"/>
        </w:rPr>
        <w:t>l</w:t>
      </w:r>
      <w:r w:rsidRPr="003A2ED4">
        <w:rPr>
          <w:rFonts w:cs="Marianne"/>
          <w:b w:val="0"/>
        </w:rPr>
        <w:t>’</w:t>
      </w:r>
      <w:r w:rsidRPr="003A2ED4">
        <w:rPr>
          <w:b w:val="0"/>
        </w:rPr>
        <w:t>administration</w:t>
      </w:r>
      <w:r w:rsidRPr="003A2ED4">
        <w:rPr>
          <w:rFonts w:cs="Calibri"/>
          <w:b w:val="0"/>
        </w:rPr>
        <w:t> </w:t>
      </w:r>
      <w:r w:rsidRPr="003A2ED4">
        <w:rPr>
          <w:rFonts w:cs="Marianne"/>
          <w:b w:val="0"/>
        </w:rPr>
        <w:t>»</w:t>
      </w:r>
      <w:r w:rsidRPr="003A2ED4">
        <w:rPr>
          <w:b w:val="0"/>
        </w:rPr>
        <w:t>, d</w:t>
      </w:r>
      <w:r w:rsidRPr="003A2ED4">
        <w:rPr>
          <w:rFonts w:cs="Marianne"/>
          <w:b w:val="0"/>
        </w:rPr>
        <w:t>’</w:t>
      </w:r>
      <w:r w:rsidRPr="003A2ED4">
        <w:rPr>
          <w:b w:val="0"/>
        </w:rPr>
        <w:t>une part,</w:t>
      </w:r>
    </w:p>
    <w:p w:rsidR="00364B25" w:rsidRPr="003A2ED4" w:rsidRDefault="00364B25" w:rsidP="00364B25">
      <w:pPr>
        <w:rPr>
          <w:b w:val="0"/>
        </w:rPr>
      </w:pPr>
    </w:p>
    <w:p w:rsidR="00364B25" w:rsidRPr="003A2ED4" w:rsidRDefault="00364B25" w:rsidP="00364B25">
      <w:pPr>
        <w:rPr>
          <w:b w:val="0"/>
        </w:rPr>
      </w:pPr>
      <w:r w:rsidRPr="003A2ED4">
        <w:rPr>
          <w:b w:val="0"/>
        </w:rPr>
        <w:t>Et</w:t>
      </w:r>
    </w:p>
    <w:p w:rsidR="00364B25" w:rsidRPr="003A2ED4" w:rsidRDefault="00364B25" w:rsidP="00364B25">
      <w:pPr>
        <w:rPr>
          <w:b w:val="0"/>
        </w:rPr>
      </w:pPr>
    </w:p>
    <w:p w:rsidR="00364B25" w:rsidRPr="003A2ED4" w:rsidRDefault="00364B25" w:rsidP="00364B25">
      <w:pPr>
        <w:rPr>
          <w:b w:val="0"/>
        </w:rPr>
      </w:pPr>
      <w:r w:rsidRPr="00A25620">
        <w:rPr>
          <w:color w:val="00B0F0"/>
        </w:rPr>
        <w:t>XX</w:t>
      </w:r>
      <w:r w:rsidRPr="003A2ED4">
        <w:rPr>
          <w:b w:val="0"/>
        </w:rPr>
        <w:t>, association ou bailleur dont le siège social est situé</w:t>
      </w:r>
      <w:r>
        <w:t xml:space="preserve"> </w:t>
      </w:r>
      <w:r w:rsidRPr="00A25620">
        <w:rPr>
          <w:color w:val="00B0F0"/>
        </w:rPr>
        <w:t>XX</w:t>
      </w:r>
      <w:r w:rsidRPr="003A2ED4">
        <w:rPr>
          <w:b w:val="0"/>
        </w:rPr>
        <w:t>, représentée par M. X, fonction, désigné sous le terme «</w:t>
      </w:r>
      <w:r w:rsidRPr="003A2ED4">
        <w:rPr>
          <w:rFonts w:cs="Calibri"/>
          <w:b w:val="0"/>
        </w:rPr>
        <w:t> </w:t>
      </w:r>
      <w:r w:rsidRPr="003A2ED4">
        <w:rPr>
          <w:b w:val="0"/>
        </w:rPr>
        <w:t>association</w:t>
      </w:r>
      <w:r w:rsidRPr="003A2ED4">
        <w:rPr>
          <w:rFonts w:cs="Calibri"/>
          <w:b w:val="0"/>
        </w:rPr>
        <w:t> </w:t>
      </w:r>
      <w:r w:rsidRPr="003A2ED4">
        <w:rPr>
          <w:rFonts w:cs="Marianne"/>
          <w:b w:val="0"/>
        </w:rPr>
        <w:t>»</w:t>
      </w:r>
      <w:r w:rsidRPr="003A2ED4">
        <w:rPr>
          <w:b w:val="0"/>
        </w:rPr>
        <w:t xml:space="preserve"> ou </w:t>
      </w:r>
      <w:r w:rsidRPr="003A2ED4">
        <w:rPr>
          <w:rFonts w:cs="Marianne"/>
          <w:b w:val="0"/>
        </w:rPr>
        <w:t>«</w:t>
      </w:r>
      <w:r w:rsidRPr="003A2ED4">
        <w:rPr>
          <w:rFonts w:cs="Calibri"/>
          <w:b w:val="0"/>
        </w:rPr>
        <w:t> </w:t>
      </w:r>
      <w:r w:rsidRPr="003A2ED4">
        <w:rPr>
          <w:b w:val="0"/>
        </w:rPr>
        <w:t>bailleur</w:t>
      </w:r>
      <w:r w:rsidRPr="003A2ED4">
        <w:rPr>
          <w:rFonts w:cs="Calibri"/>
          <w:b w:val="0"/>
        </w:rPr>
        <w:t> </w:t>
      </w:r>
      <w:r w:rsidRPr="003A2ED4">
        <w:rPr>
          <w:rFonts w:cs="Marianne"/>
          <w:b w:val="0"/>
        </w:rPr>
        <w:t>»</w:t>
      </w:r>
      <w:r w:rsidRPr="003A2ED4">
        <w:rPr>
          <w:b w:val="0"/>
        </w:rPr>
        <w:t>, n</w:t>
      </w:r>
      <w:r w:rsidRPr="003A2ED4">
        <w:rPr>
          <w:rFonts w:cs="Marianne"/>
          <w:b w:val="0"/>
        </w:rPr>
        <w:t>°</w:t>
      </w:r>
      <w:r w:rsidRPr="003A2ED4">
        <w:rPr>
          <w:b w:val="0"/>
        </w:rPr>
        <w:t xml:space="preserve"> SIRET</w:t>
      </w:r>
      <w:r w:rsidRPr="003A2ED4">
        <w:rPr>
          <w:rFonts w:cs="Calibri"/>
          <w:b w:val="0"/>
        </w:rPr>
        <w:t> </w:t>
      </w:r>
      <w:r w:rsidRPr="003A2ED4">
        <w:rPr>
          <w:b w:val="0"/>
        </w:rPr>
        <w:t>:</w:t>
      </w:r>
      <w:r w:rsidRPr="00373D00">
        <w:rPr>
          <w:rFonts w:cs="Calibri"/>
        </w:rPr>
        <w:t> </w:t>
      </w:r>
      <w:r w:rsidRPr="00A25620">
        <w:rPr>
          <w:rFonts w:cs="Calibri"/>
          <w:color w:val="00B0F0"/>
        </w:rPr>
        <w:t xml:space="preserve">XXX </w:t>
      </w:r>
      <w:proofErr w:type="spellStart"/>
      <w:r w:rsidRPr="00A25620">
        <w:rPr>
          <w:rFonts w:cs="Calibri"/>
          <w:color w:val="00B0F0"/>
        </w:rPr>
        <w:t>XXX</w:t>
      </w:r>
      <w:proofErr w:type="spellEnd"/>
      <w:r w:rsidRPr="00A25620">
        <w:rPr>
          <w:rFonts w:cs="Calibri"/>
          <w:color w:val="00B0F0"/>
        </w:rPr>
        <w:t xml:space="preserve"> </w:t>
      </w:r>
      <w:proofErr w:type="spellStart"/>
      <w:r w:rsidRPr="00A25620">
        <w:rPr>
          <w:rFonts w:cs="Calibri"/>
          <w:color w:val="00B0F0"/>
        </w:rPr>
        <w:t>XXX</w:t>
      </w:r>
      <w:proofErr w:type="spellEnd"/>
      <w:r w:rsidRPr="00A25620">
        <w:rPr>
          <w:rFonts w:cs="Calibri"/>
          <w:color w:val="00B0F0"/>
        </w:rPr>
        <w:t xml:space="preserve"> XXXXX</w:t>
      </w:r>
      <w:r w:rsidRPr="003A2ED4">
        <w:rPr>
          <w:rFonts w:cs="Calibri"/>
        </w:rPr>
        <w:t xml:space="preserve"> </w:t>
      </w:r>
      <w:r w:rsidRPr="003A2ED4">
        <w:rPr>
          <w:b w:val="0"/>
        </w:rPr>
        <w:t>et Code APE</w:t>
      </w:r>
      <w:r w:rsidRPr="00373D00">
        <w:rPr>
          <w:rFonts w:cs="Calibri"/>
        </w:rPr>
        <w:t> </w:t>
      </w:r>
      <w:r w:rsidRPr="00A25620">
        <w:rPr>
          <w:rFonts w:cs="Calibri"/>
          <w:color w:val="00B0F0"/>
        </w:rPr>
        <w:t>XXXXX</w:t>
      </w:r>
      <w:r w:rsidRPr="003A2ED4">
        <w:rPr>
          <w:b w:val="0"/>
        </w:rPr>
        <w:t>, d’autre part,</w:t>
      </w:r>
    </w:p>
    <w:p w:rsidR="00364B25" w:rsidRPr="003A2ED4" w:rsidRDefault="00364B25" w:rsidP="00364B25">
      <w:pPr>
        <w:rPr>
          <w:b w:val="0"/>
        </w:rPr>
      </w:pPr>
    </w:p>
    <w:p w:rsidR="00364B25" w:rsidRPr="003A2ED4" w:rsidRDefault="00364B25" w:rsidP="00364B25">
      <w:pPr>
        <w:rPr>
          <w:b w:val="0"/>
        </w:rPr>
      </w:pPr>
      <w:r w:rsidRPr="003A2ED4">
        <w:rPr>
          <w:b w:val="0"/>
        </w:rPr>
        <w:t>Il est convenu ce qui suit</w:t>
      </w:r>
      <w:r w:rsidRPr="003A2ED4">
        <w:rPr>
          <w:rFonts w:cs="Calibri"/>
          <w:b w:val="0"/>
        </w:rPr>
        <w:t> </w:t>
      </w:r>
      <w:r w:rsidRPr="003A2ED4">
        <w:rPr>
          <w:b w:val="0"/>
        </w:rPr>
        <w:t>:</w:t>
      </w:r>
    </w:p>
    <w:p w:rsidR="00364B25" w:rsidRPr="00373D00" w:rsidRDefault="00364B25" w:rsidP="00364B25">
      <w:pPr>
        <w:ind w:left="0"/>
      </w:pPr>
    </w:p>
    <w:p w:rsidR="00364B25" w:rsidRPr="003A2ED4" w:rsidRDefault="00364B25" w:rsidP="00364B25">
      <w:pPr>
        <w:rPr>
          <w:b w:val="0"/>
        </w:rPr>
      </w:pPr>
      <w:r w:rsidRPr="003A2ED4">
        <w:rPr>
          <w:b w:val="0"/>
        </w:rPr>
        <w:t>Par convention en date du</w:t>
      </w:r>
      <w:r w:rsidRPr="00373D00">
        <w:t xml:space="preserve"> </w:t>
      </w:r>
      <w:r w:rsidRPr="00A25620">
        <w:rPr>
          <w:color w:val="00B0F0"/>
        </w:rPr>
        <w:t>XX/XX/XXXX</w:t>
      </w:r>
      <w:r w:rsidRPr="003A2ED4">
        <w:rPr>
          <w:b w:val="0"/>
        </w:rPr>
        <w:t xml:space="preserve">, l’association X ou le bailleur Y s’est engagé à mettre en œuvre pour les ménages profil (DALO, prioritaires au titre de l’article L441-1 du CCH...) sur le département de </w:t>
      </w:r>
      <w:r w:rsidRPr="003A2ED4">
        <w:rPr>
          <w:b w:val="0"/>
          <w:color w:val="00B0F0"/>
        </w:rPr>
        <w:t>XX</w:t>
      </w:r>
      <w:r w:rsidRPr="003A2ED4">
        <w:rPr>
          <w:b w:val="0"/>
        </w:rPr>
        <w:t>, les mesures suivantes</w:t>
      </w:r>
      <w:r w:rsidRPr="003A2ED4">
        <w:rPr>
          <w:rFonts w:cs="Calibri"/>
          <w:b w:val="0"/>
        </w:rPr>
        <w:t> </w:t>
      </w:r>
      <w:r w:rsidRPr="003A2ED4">
        <w:rPr>
          <w:b w:val="0"/>
        </w:rPr>
        <w:t>:</w:t>
      </w:r>
    </w:p>
    <w:p w:rsidR="00364B25" w:rsidRPr="003A2ED4" w:rsidRDefault="00364B25" w:rsidP="00364B25">
      <w:pPr>
        <w:rPr>
          <w:b w:val="0"/>
        </w:rPr>
      </w:pPr>
    </w:p>
    <w:p w:rsidR="00364B25" w:rsidRPr="003A2ED4" w:rsidRDefault="00364B25" w:rsidP="00364B25">
      <w:pPr>
        <w:pStyle w:val="Paragraphedeliste"/>
        <w:numPr>
          <w:ilvl w:val="0"/>
          <w:numId w:val="1"/>
        </w:numPr>
        <w:rPr>
          <w:b w:val="0"/>
        </w:rPr>
      </w:pPr>
      <w:proofErr w:type="gramStart"/>
      <w:r w:rsidRPr="003A2ED4">
        <w:rPr>
          <w:b w:val="0"/>
        </w:rPr>
        <w:t>r</w:t>
      </w:r>
      <w:r>
        <w:rPr>
          <w:b w:val="0"/>
        </w:rPr>
        <w:t>appeler</w:t>
      </w:r>
      <w:proofErr w:type="gramEnd"/>
      <w:r w:rsidRPr="003A2ED4">
        <w:rPr>
          <w:b w:val="0"/>
        </w:rPr>
        <w:t xml:space="preserve"> </w:t>
      </w:r>
      <w:r w:rsidRPr="00ED63CC">
        <w:rPr>
          <w:color w:val="00B0F0"/>
        </w:rPr>
        <w:t>ici</w:t>
      </w:r>
      <w:r w:rsidRPr="003A2ED4">
        <w:rPr>
          <w:b w:val="0"/>
        </w:rPr>
        <w:t xml:space="preserve"> les objectifs initiaux et les objectifs réellement atteints, les échéances initialement prévues</w:t>
      </w:r>
    </w:p>
    <w:p w:rsidR="00364B25" w:rsidRPr="003A2ED4" w:rsidRDefault="00364B25" w:rsidP="00364B25">
      <w:pPr>
        <w:rPr>
          <w:b w:val="0"/>
        </w:rPr>
      </w:pPr>
    </w:p>
    <w:p w:rsidR="00364B25" w:rsidRPr="003A2ED4" w:rsidRDefault="00364B25" w:rsidP="00364B25">
      <w:pPr>
        <w:rPr>
          <w:b w:val="0"/>
        </w:rPr>
      </w:pPr>
      <w:r w:rsidRPr="003A2ED4">
        <w:rPr>
          <w:b w:val="0"/>
        </w:rPr>
        <w:t>Le pr</w:t>
      </w:r>
      <w:r>
        <w:rPr>
          <w:b w:val="0"/>
        </w:rPr>
        <w:t xml:space="preserve">ésent avenant </w:t>
      </w:r>
      <w:r w:rsidRPr="003A2ED4">
        <w:rPr>
          <w:b w:val="0"/>
        </w:rPr>
        <w:t>a pour objet de</w:t>
      </w:r>
      <w:r>
        <w:rPr>
          <w:b w:val="0"/>
        </w:rPr>
        <w:t xml:space="preserve"> modifier</w:t>
      </w:r>
      <w:r w:rsidRPr="003A2ED4">
        <w:rPr>
          <w:b w:val="0"/>
        </w:rPr>
        <w:t xml:space="preserve"> </w:t>
      </w:r>
      <w:r w:rsidRPr="003A2ED4">
        <w:rPr>
          <w:color w:val="00B0F0"/>
        </w:rPr>
        <w:t>XXXXX</w:t>
      </w:r>
      <w:r>
        <w:rPr>
          <w:color w:val="00B0F0"/>
        </w:rPr>
        <w:t xml:space="preserve"> (mettre le titre de l’article ou des articles modifiés)</w:t>
      </w:r>
    </w:p>
    <w:p w:rsidR="00364B25" w:rsidRPr="003A2ED4" w:rsidRDefault="00364B25" w:rsidP="00364B25">
      <w:pPr>
        <w:rPr>
          <w:b w:val="0"/>
        </w:rPr>
      </w:pPr>
    </w:p>
    <w:p w:rsidR="00364B25" w:rsidRPr="003A2ED4" w:rsidRDefault="00364B25" w:rsidP="00364B25">
      <w:pPr>
        <w:rPr>
          <w:b w:val="0"/>
        </w:rPr>
      </w:pPr>
      <w:r w:rsidRPr="009D3AB7">
        <w:t>Article 1</w:t>
      </w:r>
      <w:r w:rsidRPr="003A2ED4">
        <w:rPr>
          <w:rFonts w:cs="Calibri"/>
          <w:b w:val="0"/>
        </w:rPr>
        <w:t> </w:t>
      </w:r>
      <w:r w:rsidRPr="003A2ED4">
        <w:rPr>
          <w:b w:val="0"/>
        </w:rPr>
        <w:t>:</w:t>
      </w:r>
      <w:r w:rsidRPr="003A2ED4">
        <w:rPr>
          <w:b w:val="0"/>
          <w:i/>
          <w:iCs/>
        </w:rPr>
        <w:t xml:space="preserve"> </w:t>
      </w:r>
    </w:p>
    <w:p w:rsidR="00364B25" w:rsidRPr="00FE255C" w:rsidRDefault="00364B25" w:rsidP="00364B25">
      <w:r w:rsidRPr="00FE255C">
        <w:t>L’article 2 «</w:t>
      </w:r>
      <w:r w:rsidRPr="00FE255C">
        <w:rPr>
          <w:rFonts w:cs="Calibri"/>
        </w:rPr>
        <w:t> </w:t>
      </w:r>
      <w:r w:rsidRPr="00FE255C">
        <w:t>dur</w:t>
      </w:r>
      <w:r w:rsidRPr="00FE255C">
        <w:rPr>
          <w:rFonts w:cs="Marianne"/>
        </w:rPr>
        <w:t>é</w:t>
      </w:r>
      <w:r w:rsidRPr="00FE255C">
        <w:t>e de la convention</w:t>
      </w:r>
      <w:r w:rsidRPr="00FE255C">
        <w:rPr>
          <w:rFonts w:cs="Calibri"/>
        </w:rPr>
        <w:t> </w:t>
      </w:r>
      <w:r w:rsidRPr="00FE255C">
        <w:rPr>
          <w:rFonts w:cs="Marianne"/>
        </w:rPr>
        <w:t>»</w:t>
      </w:r>
      <w:r w:rsidRPr="00FE255C">
        <w:t xml:space="preserve"> est modifi</w:t>
      </w:r>
      <w:r w:rsidRPr="00FE255C">
        <w:rPr>
          <w:rFonts w:cs="Marianne"/>
        </w:rPr>
        <w:t>é</w:t>
      </w:r>
      <w:r w:rsidRPr="00FE255C">
        <w:t xml:space="preserve"> comme suit</w:t>
      </w:r>
      <w:r w:rsidRPr="00FE255C">
        <w:rPr>
          <w:rFonts w:cs="Calibri"/>
        </w:rPr>
        <w:t> </w:t>
      </w:r>
      <w:r w:rsidRPr="00FE255C">
        <w:t>:</w:t>
      </w:r>
    </w:p>
    <w:p w:rsidR="00B95396" w:rsidRDefault="00B95396" w:rsidP="00364B25">
      <w:pPr>
        <w:rPr>
          <w:b w:val="0"/>
        </w:rPr>
      </w:pPr>
    </w:p>
    <w:p w:rsidR="00B95396" w:rsidRPr="00B95396" w:rsidRDefault="00B95396" w:rsidP="00B95396">
      <w:pPr>
        <w:rPr>
          <w:b w:val="0"/>
        </w:rPr>
      </w:pPr>
      <w:r w:rsidRPr="00B95396">
        <w:rPr>
          <w:b w:val="0"/>
        </w:rPr>
        <w:t xml:space="preserve">« La convention est conclue pour une durée de </w:t>
      </w:r>
      <w:r w:rsidRPr="00B95396">
        <w:rPr>
          <w:color w:val="00B0F0"/>
        </w:rPr>
        <w:t>XX</w:t>
      </w:r>
      <w:r w:rsidRPr="00B95396">
        <w:rPr>
          <w:b w:val="0"/>
        </w:rPr>
        <w:t xml:space="preserve"> mois à compter de sa signature, à l’issue desquels elle peut être reconduite par période de 12 mois par voie d’avenants dans la limite d’une durée totale de 48 mois. »</w:t>
      </w:r>
    </w:p>
    <w:p w:rsidR="00364B25" w:rsidRPr="003A2ED4" w:rsidRDefault="00364B25" w:rsidP="00364B25">
      <w:pPr>
        <w:rPr>
          <w:b w:val="0"/>
        </w:rPr>
      </w:pPr>
    </w:p>
    <w:p w:rsidR="00364B25" w:rsidRDefault="00364B25" w:rsidP="00364B25">
      <w:r w:rsidRPr="00373D00">
        <w:t>Article 2</w:t>
      </w:r>
      <w:r w:rsidRPr="00373D00">
        <w:rPr>
          <w:rFonts w:cs="Calibri"/>
        </w:rPr>
        <w:t> </w:t>
      </w:r>
      <w:r w:rsidRPr="00373D00">
        <w:t xml:space="preserve">: </w:t>
      </w:r>
    </w:p>
    <w:p w:rsidR="00364B25" w:rsidRPr="00373D00" w:rsidRDefault="00364B25" w:rsidP="00364B25">
      <w:r>
        <w:t>L</w:t>
      </w:r>
      <w:r w:rsidRPr="00373D00">
        <w:t>’article 3 «</w:t>
      </w:r>
      <w:r w:rsidRPr="00373D00">
        <w:rPr>
          <w:rFonts w:cs="Calibri"/>
        </w:rPr>
        <w:t> </w:t>
      </w:r>
      <w:r w:rsidRPr="00373D00">
        <w:t>conditions de d</w:t>
      </w:r>
      <w:r w:rsidRPr="00373D00">
        <w:rPr>
          <w:rFonts w:cs="Marianne"/>
        </w:rPr>
        <w:t>é</w:t>
      </w:r>
      <w:r w:rsidRPr="00373D00">
        <w:t>termination du coût de l’action</w:t>
      </w:r>
      <w:r w:rsidRPr="00373D00">
        <w:rPr>
          <w:rFonts w:cs="Calibri"/>
        </w:rPr>
        <w:t> </w:t>
      </w:r>
      <w:r w:rsidRPr="00373D00">
        <w:rPr>
          <w:rFonts w:cs="Marianne"/>
        </w:rPr>
        <w:t>»</w:t>
      </w:r>
      <w:r w:rsidRPr="005F3896">
        <w:rPr>
          <w:b w:val="0"/>
        </w:rPr>
        <w:t xml:space="preserve"> dans son point 3.1 est modifié comme suit</w:t>
      </w:r>
      <w:r w:rsidRPr="005F3896">
        <w:rPr>
          <w:rFonts w:cs="Calibri"/>
          <w:b w:val="0"/>
        </w:rPr>
        <w:t> </w:t>
      </w:r>
      <w:r w:rsidRPr="005F3896">
        <w:rPr>
          <w:b w:val="0"/>
        </w:rPr>
        <w:t>:</w:t>
      </w:r>
    </w:p>
    <w:p w:rsidR="00364B25" w:rsidRDefault="00364B25" w:rsidP="00364B25"/>
    <w:p w:rsidR="00364B25" w:rsidRPr="00373D00" w:rsidRDefault="00364B25" w:rsidP="00364B25">
      <w:r w:rsidRPr="005F3896">
        <w:rPr>
          <w:b w:val="0"/>
        </w:rPr>
        <w:t xml:space="preserve">Le coût total estimé éligible du programme d'actions ou de l'action sur la durée de la convention est évalué à </w:t>
      </w:r>
      <w:r w:rsidRPr="005F3896">
        <w:rPr>
          <w:color w:val="00B0F0"/>
        </w:rPr>
        <w:t>XX</w:t>
      </w:r>
      <w:r w:rsidRPr="005F3896">
        <w:rPr>
          <w:b w:val="0"/>
        </w:rPr>
        <w:t xml:space="preserve"> €, conformément au budget prévisionnel figurant à l'annexe II. Dans le cadre d'un programme d'actions, un budget prévisionnel sera présenté pour chacune des actions. Le besoin de financement public doit prendre en compte tous les produits affectés à (aux) l'action(s).</w:t>
      </w:r>
    </w:p>
    <w:p w:rsidR="00364B25" w:rsidRPr="00373D00" w:rsidRDefault="00364B25" w:rsidP="00364B25"/>
    <w:p w:rsidR="00364B25" w:rsidRDefault="00364B25" w:rsidP="00364B25">
      <w:r w:rsidRPr="00373D00">
        <w:t>Article 3</w:t>
      </w:r>
      <w:r w:rsidRPr="00373D00">
        <w:rPr>
          <w:rFonts w:cs="Calibri"/>
        </w:rPr>
        <w:t> </w:t>
      </w:r>
      <w:r w:rsidRPr="00373D00">
        <w:t xml:space="preserve">: </w:t>
      </w:r>
    </w:p>
    <w:p w:rsidR="00364B25" w:rsidRPr="00373D00" w:rsidRDefault="00364B25" w:rsidP="00364B25">
      <w:r>
        <w:t>L</w:t>
      </w:r>
      <w:r w:rsidRPr="00373D00">
        <w:t>’article 4 «</w:t>
      </w:r>
      <w:r w:rsidRPr="00373D00">
        <w:rPr>
          <w:rFonts w:cs="Calibri"/>
        </w:rPr>
        <w:t> </w:t>
      </w:r>
      <w:r w:rsidRPr="00373D00">
        <w:t>conditions de d</w:t>
      </w:r>
      <w:r w:rsidRPr="00373D00">
        <w:rPr>
          <w:rFonts w:cs="Marianne"/>
        </w:rPr>
        <w:t>é</w:t>
      </w:r>
      <w:r w:rsidRPr="00373D00">
        <w:t>termination de la contribution financi</w:t>
      </w:r>
      <w:r w:rsidRPr="00373D00">
        <w:rPr>
          <w:rFonts w:cs="Marianne"/>
        </w:rPr>
        <w:t>è</w:t>
      </w:r>
      <w:r w:rsidRPr="00373D00">
        <w:t>re</w:t>
      </w:r>
      <w:r w:rsidRPr="00373D00">
        <w:rPr>
          <w:rFonts w:cs="Calibri"/>
        </w:rPr>
        <w:t> </w:t>
      </w:r>
      <w:r w:rsidRPr="00373D00">
        <w:rPr>
          <w:rFonts w:cs="Marianne"/>
        </w:rPr>
        <w:t>»</w:t>
      </w:r>
      <w:r w:rsidRPr="00373D00">
        <w:rPr>
          <w:rFonts w:cs="Calibri"/>
        </w:rPr>
        <w:t> </w:t>
      </w:r>
      <w:r w:rsidRPr="00373D00">
        <w:t>est modifié comme suit :</w:t>
      </w:r>
    </w:p>
    <w:p w:rsidR="00364B25" w:rsidRPr="00373D00" w:rsidRDefault="00364B25" w:rsidP="00364B25"/>
    <w:p w:rsidR="00364B25" w:rsidRPr="005F3896" w:rsidRDefault="00364B25" w:rsidP="00364B25">
      <w:pPr>
        <w:pStyle w:val="Paragraphedeliste"/>
        <w:numPr>
          <w:ilvl w:val="0"/>
          <w:numId w:val="2"/>
        </w:numPr>
        <w:rPr>
          <w:b w:val="0"/>
        </w:rPr>
      </w:pPr>
      <w:r w:rsidRPr="005F3896">
        <w:rPr>
          <w:b w:val="0"/>
        </w:rPr>
        <w:t>Dans son point 4.1</w:t>
      </w:r>
      <w:r w:rsidRPr="005F3896">
        <w:rPr>
          <w:rFonts w:cs="Calibri"/>
          <w:b w:val="0"/>
        </w:rPr>
        <w:t> </w:t>
      </w:r>
      <w:r w:rsidRPr="005F3896">
        <w:rPr>
          <w:b w:val="0"/>
        </w:rPr>
        <w:t>:</w:t>
      </w:r>
    </w:p>
    <w:p w:rsidR="00364B25" w:rsidRPr="005F3896" w:rsidRDefault="00364B25" w:rsidP="00364B25">
      <w:pPr>
        <w:rPr>
          <w:b w:val="0"/>
        </w:rPr>
      </w:pPr>
      <w:r w:rsidRPr="005F3896">
        <w:rPr>
          <w:b w:val="0"/>
        </w:rPr>
        <w:t xml:space="preserve">L’administration contribue financièrement pour un montant prévisionnel maximal de </w:t>
      </w:r>
      <w:bookmarkStart w:id="1" w:name="_Hlk118029701"/>
      <w:r w:rsidRPr="00EC6561">
        <w:rPr>
          <w:color w:val="00B0F0"/>
        </w:rPr>
        <w:t>XX</w:t>
      </w:r>
      <w:r w:rsidRPr="005F3896">
        <w:rPr>
          <w:b w:val="0"/>
        </w:rPr>
        <w:t xml:space="preserve"> </w:t>
      </w:r>
      <w:bookmarkEnd w:id="1"/>
      <w:r w:rsidRPr="005F3896">
        <w:rPr>
          <w:b w:val="0"/>
        </w:rPr>
        <w:t>€ équivalent à</w:t>
      </w:r>
      <w:r w:rsidRPr="00373D00">
        <w:t xml:space="preserve"> </w:t>
      </w:r>
      <w:r w:rsidRPr="00EC6561">
        <w:rPr>
          <w:color w:val="00B0F0"/>
        </w:rPr>
        <w:t>XX</w:t>
      </w:r>
      <w:r>
        <w:rPr>
          <w:b w:val="0"/>
        </w:rPr>
        <w:t> </w:t>
      </w:r>
      <w:r w:rsidRPr="005F3896">
        <w:rPr>
          <w:b w:val="0"/>
        </w:rPr>
        <w:t>% du montant total estimé des coûts éligibles sur l’ensemble de l’exécution de la convention, établis à la signature des présentes, tels que mentionnés à l’article 3.1.</w:t>
      </w:r>
    </w:p>
    <w:p w:rsidR="00364B25" w:rsidRPr="005F3896" w:rsidRDefault="00364B25" w:rsidP="00364B25">
      <w:pPr>
        <w:rPr>
          <w:b w:val="0"/>
        </w:rPr>
      </w:pPr>
    </w:p>
    <w:p w:rsidR="00364B25" w:rsidRPr="005F3896" w:rsidRDefault="00364B25" w:rsidP="00364B25">
      <w:pPr>
        <w:pStyle w:val="Paragraphedeliste"/>
        <w:numPr>
          <w:ilvl w:val="0"/>
          <w:numId w:val="3"/>
        </w:numPr>
        <w:rPr>
          <w:b w:val="0"/>
        </w:rPr>
      </w:pPr>
      <w:r w:rsidRPr="005F3896">
        <w:rPr>
          <w:b w:val="0"/>
        </w:rPr>
        <w:t>Dans son point 4.2</w:t>
      </w:r>
      <w:r w:rsidRPr="005F3896">
        <w:rPr>
          <w:rFonts w:cs="Calibri"/>
          <w:b w:val="0"/>
        </w:rPr>
        <w:t> </w:t>
      </w:r>
      <w:r w:rsidRPr="005F3896">
        <w:rPr>
          <w:b w:val="0"/>
        </w:rPr>
        <w:t>:</w:t>
      </w:r>
    </w:p>
    <w:p w:rsidR="00364B25" w:rsidRPr="00373D00" w:rsidRDefault="00364B25" w:rsidP="00364B25">
      <w:r w:rsidRPr="005F3896">
        <w:rPr>
          <w:b w:val="0"/>
        </w:rPr>
        <w:t>Pour la première période l’administration contribue financièrement pour un montant de</w:t>
      </w:r>
      <w:r w:rsidRPr="00373D00">
        <w:t xml:space="preserve"> </w:t>
      </w:r>
      <w:r w:rsidRPr="00EC6561">
        <w:rPr>
          <w:color w:val="00B0F0"/>
        </w:rPr>
        <w:t>XX</w:t>
      </w:r>
      <w:r w:rsidRPr="005F3896">
        <w:t xml:space="preserve"> </w:t>
      </w:r>
      <w:r w:rsidRPr="005F3896">
        <w:rPr>
          <w:b w:val="0"/>
        </w:rPr>
        <w:t>€, équivalent à</w:t>
      </w:r>
      <w:r w:rsidRPr="00373D00">
        <w:t xml:space="preserve"> </w:t>
      </w:r>
      <w:r w:rsidRPr="00EC6561">
        <w:rPr>
          <w:color w:val="00B0F0"/>
        </w:rPr>
        <w:t>XX</w:t>
      </w:r>
      <w:r w:rsidRPr="005F3896">
        <w:rPr>
          <w:b w:val="0"/>
        </w:rPr>
        <w:t> % du montant total estimé des coûts éligibles.</w:t>
      </w:r>
    </w:p>
    <w:p w:rsidR="00364B25" w:rsidRPr="00373D00" w:rsidRDefault="00364B25" w:rsidP="00364B25"/>
    <w:p w:rsidR="00364B25" w:rsidRPr="005F3896" w:rsidRDefault="00364B25" w:rsidP="00364B25">
      <w:pPr>
        <w:pStyle w:val="Paragraphedeliste"/>
        <w:numPr>
          <w:ilvl w:val="0"/>
          <w:numId w:val="2"/>
        </w:numPr>
        <w:rPr>
          <w:b w:val="0"/>
        </w:rPr>
      </w:pPr>
      <w:r w:rsidRPr="005F3896">
        <w:rPr>
          <w:b w:val="0"/>
        </w:rPr>
        <w:t>Dans son point 4.3</w:t>
      </w:r>
      <w:r w:rsidR="002F0321">
        <w:rPr>
          <w:b w:val="0"/>
        </w:rPr>
        <w:t xml:space="preserve"> </w:t>
      </w:r>
      <w:r w:rsidRPr="005F3896">
        <w:rPr>
          <w:b w:val="0"/>
        </w:rPr>
        <w:t>:</w:t>
      </w:r>
    </w:p>
    <w:p w:rsidR="00364B25" w:rsidRPr="00373D00" w:rsidRDefault="00364B25" w:rsidP="00364B25">
      <w:r w:rsidRPr="005F3896">
        <w:rPr>
          <w:b w:val="0"/>
        </w:rPr>
        <w:t>Pour la deuxième période l’administration contribue financièrement pour un montant de</w:t>
      </w:r>
      <w:r w:rsidRPr="00373D00">
        <w:t xml:space="preserve"> </w:t>
      </w:r>
      <w:r w:rsidRPr="00EC6561">
        <w:rPr>
          <w:color w:val="00B0F0"/>
        </w:rPr>
        <w:t>XX</w:t>
      </w:r>
      <w:r w:rsidRPr="005F3896">
        <w:rPr>
          <w:b w:val="0"/>
        </w:rPr>
        <w:t xml:space="preserve"> €, équivalent à </w:t>
      </w:r>
      <w:r w:rsidRPr="00EC6561">
        <w:rPr>
          <w:color w:val="00B0F0"/>
        </w:rPr>
        <w:t>XX</w:t>
      </w:r>
      <w:r w:rsidRPr="005F3896">
        <w:rPr>
          <w:b w:val="0"/>
        </w:rPr>
        <w:t xml:space="preserve"> % du montant total estimé des coûts éligibles, sous réserve des conditions visées au 4.4.</w:t>
      </w:r>
    </w:p>
    <w:p w:rsidR="00364B25" w:rsidRPr="00373D00" w:rsidRDefault="00364B25" w:rsidP="00364B25"/>
    <w:p w:rsidR="00364B25" w:rsidRPr="00373D00" w:rsidRDefault="00364B25" w:rsidP="00364B25">
      <w:pPr>
        <w:pStyle w:val="Paragraphedeliste"/>
        <w:numPr>
          <w:ilvl w:val="0"/>
          <w:numId w:val="4"/>
        </w:numPr>
      </w:pPr>
      <w:r w:rsidRPr="005F3896">
        <w:rPr>
          <w:b w:val="0"/>
        </w:rPr>
        <w:t>Il est inséré un point 4.3bis : pour la troisième période de 12 mois l’administration contribue financièrement pour un montant de</w:t>
      </w:r>
      <w:r w:rsidRPr="00373D00">
        <w:t xml:space="preserve"> </w:t>
      </w:r>
      <w:r w:rsidRPr="00EC6561">
        <w:rPr>
          <w:color w:val="00B0F0"/>
        </w:rPr>
        <w:t>XX</w:t>
      </w:r>
      <w:r w:rsidRPr="005F3896">
        <w:rPr>
          <w:b w:val="0"/>
        </w:rPr>
        <w:t xml:space="preserve"> €, équivalent à</w:t>
      </w:r>
      <w:r w:rsidRPr="00373D00">
        <w:t xml:space="preserve"> </w:t>
      </w:r>
      <w:r w:rsidRPr="00EC6561">
        <w:rPr>
          <w:color w:val="00B0F0"/>
        </w:rPr>
        <w:t>XX</w:t>
      </w:r>
      <w:r w:rsidRPr="005F3896">
        <w:rPr>
          <w:b w:val="0"/>
        </w:rPr>
        <w:t xml:space="preserve"> % du montant total estimé des coûts éligibles, sous réserve des conditions visées au 4.4.</w:t>
      </w:r>
    </w:p>
    <w:p w:rsidR="00364B25" w:rsidRPr="00373D00" w:rsidRDefault="00364B25" w:rsidP="00364B25"/>
    <w:p w:rsidR="00364B25" w:rsidRDefault="00364B25" w:rsidP="00364B25">
      <w:r w:rsidRPr="00373D00">
        <w:t>Article 4</w:t>
      </w:r>
      <w:r w:rsidRPr="00373D00">
        <w:rPr>
          <w:rFonts w:cs="Calibri"/>
        </w:rPr>
        <w:t> </w:t>
      </w:r>
      <w:r w:rsidRPr="00373D00">
        <w:t xml:space="preserve">: </w:t>
      </w:r>
    </w:p>
    <w:p w:rsidR="00364B25" w:rsidRPr="00373D00" w:rsidRDefault="00364B25" w:rsidP="00364B25">
      <w:r>
        <w:t>L</w:t>
      </w:r>
      <w:r w:rsidRPr="00373D00">
        <w:t>’article 5 «</w:t>
      </w:r>
      <w:r w:rsidRPr="00373D00">
        <w:rPr>
          <w:rFonts w:cs="Calibri"/>
        </w:rPr>
        <w:t> </w:t>
      </w:r>
      <w:r w:rsidRPr="00373D00">
        <w:t>modalit</w:t>
      </w:r>
      <w:r w:rsidRPr="00373D00">
        <w:rPr>
          <w:rFonts w:cs="Marianne"/>
        </w:rPr>
        <w:t>é</w:t>
      </w:r>
      <w:r w:rsidRPr="00373D00">
        <w:t>s de versement de la contribution financi</w:t>
      </w:r>
      <w:r w:rsidRPr="00373D00">
        <w:rPr>
          <w:rFonts w:cs="Marianne"/>
        </w:rPr>
        <w:t>è</w:t>
      </w:r>
      <w:r w:rsidRPr="00373D00">
        <w:t>re</w:t>
      </w:r>
      <w:r w:rsidRPr="00373D00">
        <w:rPr>
          <w:rFonts w:cs="Calibri"/>
        </w:rPr>
        <w:t> </w:t>
      </w:r>
      <w:r w:rsidRPr="00373D00">
        <w:rPr>
          <w:rFonts w:cs="Marianne"/>
        </w:rPr>
        <w:t>»</w:t>
      </w:r>
      <w:r w:rsidRPr="00373D00">
        <w:t xml:space="preserve"> est modifi</w:t>
      </w:r>
      <w:r w:rsidRPr="00373D00">
        <w:rPr>
          <w:rFonts w:cs="Marianne"/>
        </w:rPr>
        <w:t>é</w:t>
      </w:r>
      <w:r w:rsidRPr="00373D00">
        <w:t xml:space="preserve"> comme suit :</w:t>
      </w:r>
    </w:p>
    <w:p w:rsidR="00364B25" w:rsidRPr="005F3896" w:rsidRDefault="00364B25" w:rsidP="00364B25">
      <w:pPr>
        <w:rPr>
          <w:b w:val="0"/>
        </w:rPr>
      </w:pPr>
    </w:p>
    <w:p w:rsidR="00364B25" w:rsidRPr="005F3896" w:rsidRDefault="00364B25" w:rsidP="00364B25">
      <w:pPr>
        <w:pStyle w:val="Paragraphedeliste"/>
        <w:numPr>
          <w:ilvl w:val="0"/>
          <w:numId w:val="5"/>
        </w:numPr>
        <w:rPr>
          <w:b w:val="0"/>
        </w:rPr>
      </w:pPr>
      <w:r w:rsidRPr="005F3896">
        <w:rPr>
          <w:b w:val="0"/>
        </w:rPr>
        <w:t>Dans son point 5.1</w:t>
      </w:r>
      <w:r w:rsidR="002F0321">
        <w:rPr>
          <w:b w:val="0"/>
        </w:rPr>
        <w:t xml:space="preserve"> </w:t>
      </w:r>
      <w:r w:rsidRPr="005F3896">
        <w:rPr>
          <w:b w:val="0"/>
        </w:rPr>
        <w:t>:</w:t>
      </w:r>
    </w:p>
    <w:p w:rsidR="00364B25" w:rsidRPr="005F3896" w:rsidRDefault="00364B25" w:rsidP="00364B25">
      <w:pPr>
        <w:rPr>
          <w:b w:val="0"/>
        </w:rPr>
      </w:pPr>
      <w:r w:rsidRPr="005F3896">
        <w:rPr>
          <w:b w:val="0"/>
        </w:rPr>
        <w:t>Pour la première période, la contribution financière de l’administration, sous réserve de la disponibilité des sommes sur le compte du FNAVDL sera versée selon les modalités suivantes</w:t>
      </w:r>
      <w:r w:rsidRPr="005F3896">
        <w:rPr>
          <w:rFonts w:cs="Calibri"/>
          <w:b w:val="0"/>
        </w:rPr>
        <w:t> </w:t>
      </w:r>
      <w:r w:rsidRPr="005F3896">
        <w:rPr>
          <w:b w:val="0"/>
        </w:rPr>
        <w:t>:</w:t>
      </w:r>
    </w:p>
    <w:p w:rsidR="00364B25" w:rsidRPr="005F3896" w:rsidRDefault="00364B25" w:rsidP="00364B25">
      <w:pPr>
        <w:rPr>
          <w:b w:val="0"/>
        </w:rPr>
      </w:pPr>
    </w:p>
    <w:p w:rsidR="00364B25" w:rsidRPr="005F3896" w:rsidRDefault="00364B25" w:rsidP="00364B25">
      <w:pPr>
        <w:pStyle w:val="Paragraphedeliste"/>
        <w:numPr>
          <w:ilvl w:val="0"/>
          <w:numId w:val="6"/>
        </w:numPr>
        <w:rPr>
          <w:b w:val="0"/>
        </w:rPr>
      </w:pPr>
      <w:proofErr w:type="gramStart"/>
      <w:r w:rsidRPr="005F3896">
        <w:rPr>
          <w:b w:val="0"/>
        </w:rPr>
        <w:t>une</w:t>
      </w:r>
      <w:proofErr w:type="gramEnd"/>
      <w:r w:rsidRPr="005F3896">
        <w:rPr>
          <w:b w:val="0"/>
        </w:rPr>
        <w:t xml:space="preserve"> avance à la notification de la convention </w:t>
      </w:r>
      <w:bookmarkStart w:id="2" w:name="_Hlk118034286"/>
      <w:r w:rsidRPr="005F3896">
        <w:rPr>
          <w:b w:val="0"/>
        </w:rPr>
        <w:t>d’un montant de</w:t>
      </w:r>
      <w:r w:rsidRPr="00373D00">
        <w:t xml:space="preserve"> </w:t>
      </w:r>
      <w:r w:rsidRPr="0009162A">
        <w:rPr>
          <w:color w:val="00B0F0"/>
        </w:rPr>
        <w:t>XX</w:t>
      </w:r>
      <w:r w:rsidRPr="00373D00">
        <w:t xml:space="preserve"> </w:t>
      </w:r>
      <w:r w:rsidRPr="005F3896">
        <w:rPr>
          <w:b w:val="0"/>
        </w:rPr>
        <w:t>€ correspondant à</w:t>
      </w:r>
      <w:r w:rsidRPr="00373D00">
        <w:t xml:space="preserve"> </w:t>
      </w:r>
      <w:r w:rsidRPr="0009162A">
        <w:rPr>
          <w:color w:val="00B0F0"/>
        </w:rPr>
        <w:t>XX</w:t>
      </w:r>
      <w:r w:rsidRPr="005F3896">
        <w:rPr>
          <w:b w:val="0"/>
        </w:rPr>
        <w:t xml:space="preserve"> % (70 % maximum)</w:t>
      </w:r>
      <w:bookmarkEnd w:id="2"/>
      <w:r>
        <w:rPr>
          <w:b w:val="0"/>
        </w:rPr>
        <w:t xml:space="preserve"> de la</w:t>
      </w:r>
      <w:r w:rsidRPr="005F3896">
        <w:rPr>
          <w:b w:val="0"/>
        </w:rPr>
        <w:t xml:space="preserve"> cont</w:t>
      </w:r>
      <w:r>
        <w:rPr>
          <w:b w:val="0"/>
        </w:rPr>
        <w:t>ribution mentionnée à l'article</w:t>
      </w:r>
      <w:r w:rsidRPr="005F3896">
        <w:rPr>
          <w:b w:val="0"/>
        </w:rPr>
        <w:t xml:space="preserve"> </w:t>
      </w:r>
      <w:r>
        <w:rPr>
          <w:b w:val="0"/>
        </w:rPr>
        <w:t xml:space="preserve">4.2 </w:t>
      </w:r>
      <w:r w:rsidRPr="005F3896">
        <w:rPr>
          <w:b w:val="0"/>
        </w:rPr>
        <w:t>pour cette même période ;</w:t>
      </w:r>
    </w:p>
    <w:p w:rsidR="00364B25" w:rsidRPr="005F3896" w:rsidRDefault="00364B25" w:rsidP="00364B25">
      <w:pPr>
        <w:rPr>
          <w:b w:val="0"/>
        </w:rPr>
      </w:pPr>
    </w:p>
    <w:p w:rsidR="00364B25" w:rsidRPr="005F3896" w:rsidRDefault="00364B25" w:rsidP="00364B25">
      <w:pPr>
        <w:pStyle w:val="Paragraphedeliste"/>
        <w:numPr>
          <w:ilvl w:val="0"/>
          <w:numId w:val="6"/>
        </w:numPr>
        <w:rPr>
          <w:b w:val="0"/>
        </w:rPr>
      </w:pPr>
      <w:proofErr w:type="gramStart"/>
      <w:r w:rsidRPr="005F3896">
        <w:rPr>
          <w:b w:val="0"/>
        </w:rPr>
        <w:t>la</w:t>
      </w:r>
      <w:proofErr w:type="gramEnd"/>
      <w:r w:rsidRPr="005F3896">
        <w:rPr>
          <w:b w:val="0"/>
        </w:rPr>
        <w:t xml:space="preserve"> part restante d’un montant de</w:t>
      </w:r>
      <w:r w:rsidRPr="00373D00">
        <w:t xml:space="preserve"> </w:t>
      </w:r>
      <w:r w:rsidRPr="00A741F1">
        <w:rPr>
          <w:color w:val="00B0F0"/>
        </w:rPr>
        <w:t>XX</w:t>
      </w:r>
      <w:r w:rsidRPr="005F3896">
        <w:rPr>
          <w:b w:val="0"/>
        </w:rPr>
        <w:t xml:space="preserve"> € sera versée en une seule fois sous réserve du respect des conditions susmentionnées à l’article 4.4 de la convention initiale.</w:t>
      </w:r>
    </w:p>
    <w:p w:rsidR="00364B25" w:rsidRPr="005F3896" w:rsidRDefault="00364B25" w:rsidP="00364B25">
      <w:pPr>
        <w:rPr>
          <w:b w:val="0"/>
        </w:rPr>
      </w:pPr>
    </w:p>
    <w:p w:rsidR="00364B25" w:rsidRPr="005F3896" w:rsidRDefault="00364B25" w:rsidP="00364B25">
      <w:pPr>
        <w:pStyle w:val="Paragraphedeliste"/>
        <w:numPr>
          <w:ilvl w:val="0"/>
          <w:numId w:val="7"/>
        </w:numPr>
        <w:rPr>
          <w:b w:val="0"/>
        </w:rPr>
      </w:pPr>
      <w:r w:rsidRPr="005F3896">
        <w:rPr>
          <w:b w:val="0"/>
        </w:rPr>
        <w:t>Dans son point 5.2</w:t>
      </w:r>
      <w:r w:rsidRPr="005F3896">
        <w:rPr>
          <w:rFonts w:cs="Calibri"/>
          <w:b w:val="0"/>
        </w:rPr>
        <w:t> </w:t>
      </w:r>
      <w:r w:rsidRPr="005F3896">
        <w:rPr>
          <w:b w:val="0"/>
        </w:rPr>
        <w:t>:</w:t>
      </w:r>
    </w:p>
    <w:p w:rsidR="00364B25" w:rsidRPr="000230BC" w:rsidRDefault="00364B25" w:rsidP="00364B25">
      <w:pPr>
        <w:rPr>
          <w:b w:val="0"/>
        </w:rPr>
      </w:pPr>
      <w:r w:rsidRPr="005F3896">
        <w:rPr>
          <w:b w:val="0"/>
        </w:rPr>
        <w:t xml:space="preserve">Pour la deuxième période, la contribution financière de l’administration pour un montant prévisionnel de </w:t>
      </w:r>
      <w:r w:rsidRPr="00A741F1">
        <w:rPr>
          <w:color w:val="00B0F0"/>
        </w:rPr>
        <w:t>XX</w:t>
      </w:r>
      <w:r w:rsidRPr="000230BC">
        <w:rPr>
          <w:b w:val="0"/>
        </w:rPr>
        <w:t xml:space="preserve"> €, sous réserve de la disponibilité des sommes sur le compte du FNAVDL sera versée selon les modalités suivantes</w:t>
      </w:r>
      <w:r w:rsidRPr="000230BC">
        <w:rPr>
          <w:rFonts w:cs="Calibri"/>
          <w:b w:val="0"/>
        </w:rPr>
        <w:t> </w:t>
      </w:r>
      <w:r w:rsidRPr="000230BC">
        <w:rPr>
          <w:b w:val="0"/>
        </w:rPr>
        <w:t>:</w:t>
      </w:r>
    </w:p>
    <w:p w:rsidR="00364B25" w:rsidRPr="000230BC" w:rsidRDefault="00364B25" w:rsidP="00364B25">
      <w:pPr>
        <w:rPr>
          <w:b w:val="0"/>
        </w:rPr>
      </w:pPr>
    </w:p>
    <w:p w:rsidR="00364B25" w:rsidRPr="000230BC" w:rsidRDefault="00364B25" w:rsidP="00364B25">
      <w:pPr>
        <w:pStyle w:val="Paragraphedeliste"/>
        <w:numPr>
          <w:ilvl w:val="0"/>
          <w:numId w:val="6"/>
        </w:numPr>
        <w:rPr>
          <w:b w:val="0"/>
        </w:rPr>
      </w:pPr>
      <w:r w:rsidRPr="000230BC">
        <w:rPr>
          <w:b w:val="0"/>
        </w:rPr>
        <w:t>une avance</w:t>
      </w:r>
      <w:r w:rsidR="005B00DA">
        <w:rPr>
          <w:b w:val="0"/>
        </w:rPr>
        <w:t xml:space="preserve"> à la notification du présent avenant,</w:t>
      </w:r>
      <w:r w:rsidRPr="000230BC">
        <w:rPr>
          <w:b w:val="0"/>
        </w:rPr>
        <w:t xml:space="preserve"> sans préjudice du contrôle de l'administrati</w:t>
      </w:r>
      <w:r>
        <w:rPr>
          <w:b w:val="0"/>
        </w:rPr>
        <w:t>on conformément à l'article 11,</w:t>
      </w:r>
      <w:r w:rsidRPr="000230BC">
        <w:rPr>
          <w:b w:val="0"/>
        </w:rPr>
        <w:t xml:space="preserve"> </w:t>
      </w:r>
      <w:r w:rsidRPr="00FD44E9">
        <w:rPr>
          <w:b w:val="0"/>
        </w:rPr>
        <w:t xml:space="preserve">d’un montant de </w:t>
      </w:r>
      <w:r w:rsidRPr="00FD44E9">
        <w:rPr>
          <w:color w:val="00B0F0"/>
        </w:rPr>
        <w:t>XX</w:t>
      </w:r>
      <w:r w:rsidRPr="00FD44E9">
        <w:rPr>
          <w:b w:val="0"/>
        </w:rPr>
        <w:t xml:space="preserve"> € correspondant à </w:t>
      </w:r>
      <w:r w:rsidRPr="00FD44E9">
        <w:rPr>
          <w:color w:val="00B0F0"/>
        </w:rPr>
        <w:t>XX</w:t>
      </w:r>
      <w:r w:rsidRPr="00FD44E9">
        <w:rPr>
          <w:b w:val="0"/>
        </w:rPr>
        <w:t xml:space="preserve"> % (70 % maximum)</w:t>
      </w:r>
      <w:r>
        <w:rPr>
          <w:b w:val="0"/>
        </w:rPr>
        <w:t xml:space="preserve"> </w:t>
      </w:r>
      <w:r w:rsidRPr="000230BC">
        <w:rPr>
          <w:b w:val="0"/>
        </w:rPr>
        <w:t>du montant prévisionnel de la contribution mentionnée à l'article 4.3 pour cette même période ;</w:t>
      </w:r>
    </w:p>
    <w:p w:rsidR="00364B25" w:rsidRPr="000230BC" w:rsidRDefault="00364B25" w:rsidP="00364B25">
      <w:pPr>
        <w:rPr>
          <w:b w:val="0"/>
        </w:rPr>
      </w:pPr>
    </w:p>
    <w:p w:rsidR="00364B25" w:rsidRPr="00B4139A" w:rsidRDefault="00364B25" w:rsidP="00364B25">
      <w:pPr>
        <w:pStyle w:val="Paragraphedeliste"/>
        <w:numPr>
          <w:ilvl w:val="0"/>
          <w:numId w:val="6"/>
        </w:numPr>
        <w:rPr>
          <w:b w:val="0"/>
        </w:rPr>
      </w:pPr>
      <w:proofErr w:type="gramStart"/>
      <w:r w:rsidRPr="000230BC">
        <w:rPr>
          <w:b w:val="0"/>
        </w:rPr>
        <w:t>le</w:t>
      </w:r>
      <w:proofErr w:type="gramEnd"/>
      <w:r w:rsidRPr="000230BC">
        <w:rPr>
          <w:b w:val="0"/>
        </w:rPr>
        <w:t xml:space="preserve"> solde sous réserve du respect des conditions susmentionnées à l'article 4.4, et le cas échéant, après les vérifications réalisées par l'administration conformément au second alinéa de l'article 6, et l'acceptation des modifications prévues à l'article 3.4.</w:t>
      </w:r>
      <w:r>
        <w:rPr>
          <w:b w:val="0"/>
        </w:rPr>
        <w:t xml:space="preserve"> </w:t>
      </w:r>
      <w:r w:rsidRPr="00B4139A">
        <w:rPr>
          <w:b w:val="0"/>
        </w:rPr>
        <w:t>Le solde est versé après réception d'une demande de versement adressée par l’association à l'administration.</w:t>
      </w:r>
    </w:p>
    <w:p w:rsidR="00364B25" w:rsidRPr="000230BC" w:rsidRDefault="00364B25" w:rsidP="00364B25">
      <w:pPr>
        <w:rPr>
          <w:b w:val="0"/>
        </w:rPr>
      </w:pPr>
    </w:p>
    <w:p w:rsidR="00364B25" w:rsidRPr="000230BC" w:rsidRDefault="00364B25" w:rsidP="00364B25">
      <w:pPr>
        <w:pStyle w:val="Paragraphedeliste"/>
        <w:numPr>
          <w:ilvl w:val="0"/>
          <w:numId w:val="8"/>
        </w:numPr>
        <w:rPr>
          <w:b w:val="0"/>
        </w:rPr>
      </w:pPr>
      <w:r w:rsidRPr="000230BC">
        <w:rPr>
          <w:b w:val="0"/>
        </w:rPr>
        <w:t>Il est inséré un point 5.2bis : «</w:t>
      </w:r>
      <w:r w:rsidRPr="000230BC">
        <w:rPr>
          <w:rFonts w:cs="Calibri"/>
          <w:b w:val="0"/>
        </w:rPr>
        <w:t> </w:t>
      </w:r>
      <w:r w:rsidRPr="000230BC">
        <w:rPr>
          <w:b w:val="0"/>
        </w:rPr>
        <w:t>pour la troisi</w:t>
      </w:r>
      <w:r w:rsidRPr="000230BC">
        <w:rPr>
          <w:rFonts w:cs="Marianne"/>
          <w:b w:val="0"/>
        </w:rPr>
        <w:t>è</w:t>
      </w:r>
      <w:r w:rsidRPr="000230BC">
        <w:rPr>
          <w:b w:val="0"/>
        </w:rPr>
        <w:t>me p</w:t>
      </w:r>
      <w:r w:rsidRPr="000230BC">
        <w:rPr>
          <w:rFonts w:cs="Marianne"/>
          <w:b w:val="0"/>
        </w:rPr>
        <w:t>é</w:t>
      </w:r>
      <w:r w:rsidRPr="000230BC">
        <w:rPr>
          <w:b w:val="0"/>
        </w:rPr>
        <w:t>riode de 12 mois, la contribution financi</w:t>
      </w:r>
      <w:r w:rsidRPr="000230BC">
        <w:rPr>
          <w:rFonts w:cs="Marianne"/>
          <w:b w:val="0"/>
        </w:rPr>
        <w:t>è</w:t>
      </w:r>
      <w:r w:rsidRPr="000230BC">
        <w:rPr>
          <w:b w:val="0"/>
        </w:rPr>
        <w:t>re</w:t>
      </w:r>
      <w:r w:rsidRPr="000230BC">
        <w:rPr>
          <w:rFonts w:cs="Marianne"/>
          <w:b w:val="0"/>
        </w:rPr>
        <w:t>… »</w:t>
      </w:r>
      <w:r w:rsidRPr="000230BC">
        <w:rPr>
          <w:b w:val="0"/>
        </w:rPr>
        <w:t xml:space="preserve"> (</w:t>
      </w:r>
      <w:proofErr w:type="spellStart"/>
      <w:r w:rsidRPr="000230BC">
        <w:rPr>
          <w:b w:val="0"/>
        </w:rPr>
        <w:t>cf</w:t>
      </w:r>
      <w:proofErr w:type="spellEnd"/>
      <w:r w:rsidRPr="000230BC">
        <w:rPr>
          <w:b w:val="0"/>
        </w:rPr>
        <w:t xml:space="preserve"> mod</w:t>
      </w:r>
      <w:r w:rsidRPr="000230BC">
        <w:rPr>
          <w:rFonts w:cs="Marianne"/>
          <w:b w:val="0"/>
        </w:rPr>
        <w:t>è</w:t>
      </w:r>
      <w:r w:rsidRPr="000230BC">
        <w:rPr>
          <w:b w:val="0"/>
        </w:rPr>
        <w:t>le de convention)</w:t>
      </w:r>
    </w:p>
    <w:p w:rsidR="00364B25" w:rsidRPr="000230BC" w:rsidRDefault="00364B25" w:rsidP="00364B25">
      <w:pPr>
        <w:rPr>
          <w:b w:val="0"/>
        </w:rPr>
      </w:pPr>
    </w:p>
    <w:p w:rsidR="00364B25" w:rsidRPr="000230BC" w:rsidRDefault="00364B25" w:rsidP="00364B25">
      <w:pPr>
        <w:rPr>
          <w:b w:val="0"/>
        </w:rPr>
      </w:pPr>
    </w:p>
    <w:p w:rsidR="00364B25" w:rsidRPr="000230BC" w:rsidRDefault="00364B25" w:rsidP="00364B25">
      <w:pPr>
        <w:rPr>
          <w:b w:val="0"/>
        </w:rPr>
      </w:pPr>
      <w:r w:rsidRPr="009D3AB7">
        <w:t>Article 5</w:t>
      </w:r>
      <w:r w:rsidRPr="000230BC">
        <w:rPr>
          <w:rFonts w:cs="Calibri"/>
          <w:b w:val="0"/>
        </w:rPr>
        <w:t> </w:t>
      </w:r>
      <w:r w:rsidRPr="000230BC">
        <w:rPr>
          <w:b w:val="0"/>
        </w:rPr>
        <w:t xml:space="preserve">: </w:t>
      </w:r>
    </w:p>
    <w:p w:rsidR="00364B25" w:rsidRDefault="00364B25" w:rsidP="00364B25">
      <w:pPr>
        <w:rPr>
          <w:b w:val="0"/>
        </w:rPr>
      </w:pPr>
      <w:r w:rsidRPr="000230BC">
        <w:rPr>
          <w:b w:val="0"/>
        </w:rPr>
        <w:t>Les annexes I (objectifs quantitatifs)</w:t>
      </w:r>
      <w:r>
        <w:rPr>
          <w:b w:val="0"/>
        </w:rPr>
        <w:t xml:space="preserve"> et</w:t>
      </w:r>
      <w:r w:rsidRPr="000230BC">
        <w:rPr>
          <w:b w:val="0"/>
        </w:rPr>
        <w:t xml:space="preserve"> II (budget) sont modifiées comme suit</w:t>
      </w:r>
      <w:r w:rsidRPr="000230BC">
        <w:rPr>
          <w:rFonts w:cs="Calibri"/>
          <w:b w:val="0"/>
        </w:rPr>
        <w:t> </w:t>
      </w:r>
      <w:r w:rsidRPr="000230BC">
        <w:rPr>
          <w:b w:val="0"/>
        </w:rPr>
        <w:t xml:space="preserve">: </w:t>
      </w:r>
    </w:p>
    <w:p w:rsidR="00364B25" w:rsidRPr="00FD44E9" w:rsidRDefault="00364B25" w:rsidP="00364B25">
      <w:pPr>
        <w:rPr>
          <w:b w:val="0"/>
          <w:i/>
          <w:iCs/>
        </w:rPr>
      </w:pPr>
    </w:p>
    <w:p w:rsidR="00364B25" w:rsidRPr="000230BC" w:rsidRDefault="00364B25" w:rsidP="00364B25">
      <w:pPr>
        <w:rPr>
          <w:b w:val="0"/>
        </w:rPr>
      </w:pPr>
      <w:r>
        <w:rPr>
          <w:b w:val="0"/>
          <w:i/>
          <w:iCs/>
          <w:color w:val="00B0F0"/>
        </w:rPr>
        <w:t>A</w:t>
      </w:r>
      <w:r w:rsidRPr="00FD44E9">
        <w:rPr>
          <w:b w:val="0"/>
          <w:i/>
          <w:iCs/>
          <w:color w:val="00B0F0"/>
        </w:rPr>
        <w:t xml:space="preserve">jouter les modifications </w:t>
      </w:r>
      <w:r>
        <w:rPr>
          <w:b w:val="0"/>
          <w:i/>
          <w:iCs/>
          <w:color w:val="00B0F0"/>
        </w:rPr>
        <w:t>ici</w:t>
      </w:r>
    </w:p>
    <w:p w:rsidR="00364B25" w:rsidRPr="000230BC" w:rsidRDefault="00364B25" w:rsidP="00364B25">
      <w:pPr>
        <w:rPr>
          <w:b w:val="0"/>
        </w:rPr>
      </w:pPr>
    </w:p>
    <w:p w:rsidR="00364B25" w:rsidRDefault="00364B25" w:rsidP="00364B25">
      <w:pPr>
        <w:rPr>
          <w:b w:val="0"/>
        </w:rPr>
      </w:pPr>
      <w:r w:rsidRPr="009D3AB7">
        <w:rPr>
          <w:u w:val="single"/>
        </w:rPr>
        <w:t>Article 6</w:t>
      </w:r>
      <w:r w:rsidRPr="009D3AB7">
        <w:rPr>
          <w:rFonts w:cs="Calibri"/>
          <w:b w:val="0"/>
        </w:rPr>
        <w:t> </w:t>
      </w:r>
      <w:r w:rsidRPr="000230BC">
        <w:rPr>
          <w:b w:val="0"/>
        </w:rPr>
        <w:t xml:space="preserve">: </w:t>
      </w:r>
    </w:p>
    <w:p w:rsidR="00364B25" w:rsidRPr="000230BC" w:rsidRDefault="00364B25" w:rsidP="00364B25">
      <w:pPr>
        <w:rPr>
          <w:b w:val="0"/>
        </w:rPr>
      </w:pPr>
      <w:r w:rsidRPr="000230BC">
        <w:rPr>
          <w:b w:val="0"/>
        </w:rPr>
        <w:t>Le restant de la convention n’est pas modifié.</w:t>
      </w:r>
    </w:p>
    <w:p w:rsidR="00364B25" w:rsidRPr="000230BC" w:rsidRDefault="00364B25" w:rsidP="00364B25">
      <w:pPr>
        <w:rPr>
          <w:b w:val="0"/>
        </w:rPr>
      </w:pPr>
    </w:p>
    <w:p w:rsidR="00364B25" w:rsidRPr="000230BC" w:rsidRDefault="00364B25" w:rsidP="00364B25">
      <w:pPr>
        <w:rPr>
          <w:b w:val="0"/>
        </w:rPr>
      </w:pPr>
    </w:p>
    <w:p w:rsidR="00364B25" w:rsidRPr="000230BC" w:rsidRDefault="00364B25" w:rsidP="00364B25">
      <w:pPr>
        <w:rPr>
          <w:b w:val="0"/>
        </w:rPr>
      </w:pPr>
      <w:r w:rsidRPr="000230BC">
        <w:rPr>
          <w:b w:val="0"/>
        </w:rPr>
        <w:t>Fait à</w:t>
      </w:r>
      <w:proofErr w:type="gramStart"/>
      <w:r w:rsidRPr="000230BC">
        <w:rPr>
          <w:b w:val="0"/>
        </w:rPr>
        <w:t xml:space="preserve"> ….</w:t>
      </w:r>
      <w:proofErr w:type="gramEnd"/>
      <w:r w:rsidRPr="000230BC">
        <w:rPr>
          <w:b w:val="0"/>
        </w:rPr>
        <w:t xml:space="preserve">. </w:t>
      </w:r>
      <w:proofErr w:type="gramStart"/>
      <w:r w:rsidRPr="000230BC">
        <w:rPr>
          <w:b w:val="0"/>
        </w:rPr>
        <w:t>le</w:t>
      </w:r>
      <w:proofErr w:type="gramEnd"/>
      <w:r w:rsidRPr="000230BC">
        <w:rPr>
          <w:b w:val="0"/>
        </w:rPr>
        <w:t xml:space="preserve"> ….</w:t>
      </w:r>
    </w:p>
    <w:p w:rsidR="00364B25" w:rsidRPr="000230BC" w:rsidRDefault="00364B25" w:rsidP="00364B25">
      <w:pPr>
        <w:rPr>
          <w:b w:val="0"/>
        </w:rPr>
      </w:pPr>
    </w:p>
    <w:p w:rsidR="00364B25" w:rsidRPr="000230BC" w:rsidRDefault="00364B25" w:rsidP="00364B25">
      <w:pPr>
        <w:rPr>
          <w:b w:val="0"/>
        </w:rPr>
      </w:pPr>
      <w:r w:rsidRPr="000230BC">
        <w:rPr>
          <w:b w:val="0"/>
        </w:rPr>
        <w:t xml:space="preserve">Pour l’association, </w:t>
      </w:r>
      <w:r w:rsidRPr="000230BC">
        <w:rPr>
          <w:b w:val="0"/>
        </w:rPr>
        <w:tab/>
        <w:t>Pour l’État</w:t>
      </w:r>
    </w:p>
    <w:p w:rsidR="0063749A" w:rsidRPr="00364B25" w:rsidRDefault="00364B25" w:rsidP="00364B25">
      <w:pPr>
        <w:rPr>
          <w:b w:val="0"/>
        </w:rPr>
      </w:pPr>
      <w:r w:rsidRPr="000230BC">
        <w:rPr>
          <w:b w:val="0"/>
        </w:rPr>
        <w:t xml:space="preserve">Le Président </w:t>
      </w:r>
      <w:r w:rsidRPr="000230BC">
        <w:rPr>
          <w:b w:val="0"/>
        </w:rPr>
        <w:tab/>
        <w:t>Le Préfet</w:t>
      </w:r>
    </w:p>
    <w:sectPr w:rsidR="0063749A" w:rsidRPr="00364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1A2"/>
    <w:multiLevelType w:val="multilevel"/>
    <w:tmpl w:val="B9521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B28EA"/>
    <w:multiLevelType w:val="multilevel"/>
    <w:tmpl w:val="A9F46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37C8E"/>
    <w:multiLevelType w:val="multilevel"/>
    <w:tmpl w:val="381E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EA711C"/>
    <w:multiLevelType w:val="multilevel"/>
    <w:tmpl w:val="24DA0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BE2C55"/>
    <w:multiLevelType w:val="multilevel"/>
    <w:tmpl w:val="C6B0C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E41DF2"/>
    <w:multiLevelType w:val="multilevel"/>
    <w:tmpl w:val="FAB45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737CEC"/>
    <w:multiLevelType w:val="multilevel"/>
    <w:tmpl w:val="825C6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D91309"/>
    <w:multiLevelType w:val="multilevel"/>
    <w:tmpl w:val="FF30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F5"/>
    <w:rsid w:val="001867FE"/>
    <w:rsid w:val="002A4D56"/>
    <w:rsid w:val="002F0321"/>
    <w:rsid w:val="00364B25"/>
    <w:rsid w:val="005B00DA"/>
    <w:rsid w:val="0063749A"/>
    <w:rsid w:val="006F6BED"/>
    <w:rsid w:val="007D30F5"/>
    <w:rsid w:val="00B95396"/>
    <w:rsid w:val="00ED58F6"/>
    <w:rsid w:val="00FE255C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1182C-8EA4-4176-BB38-584B3351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utoRedefine/>
    <w:qFormat/>
    <w:rsid w:val="00364B25"/>
    <w:pPr>
      <w:tabs>
        <w:tab w:val="center" w:pos="1260"/>
        <w:tab w:val="left" w:pos="5670"/>
      </w:tabs>
      <w:autoSpaceDE w:val="0"/>
      <w:autoSpaceDN w:val="0"/>
      <w:adjustRightInd w:val="0"/>
      <w:spacing w:after="0" w:line="240" w:lineRule="auto"/>
      <w:ind w:left="360"/>
      <w:jc w:val="both"/>
    </w:pPr>
    <w:rPr>
      <w:rFonts w:ascii="Marianne" w:eastAsia="Times New Roman" w:hAnsi="Marianne" w:cs="Times New Roman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4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RMIKI Moufid</dc:creator>
  <cp:keywords/>
  <dc:description/>
  <cp:lastModifiedBy>DELALEUF Thérèse (Gestionnaire comptable - Gestion des fonds d’État)</cp:lastModifiedBy>
  <cp:revision>2</cp:revision>
  <dcterms:created xsi:type="dcterms:W3CDTF">2025-04-02T08:28:00Z</dcterms:created>
  <dcterms:modified xsi:type="dcterms:W3CDTF">2025-04-02T08:28:00Z</dcterms:modified>
</cp:coreProperties>
</file>