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D8E06" w14:textId="517B27D5" w:rsidR="00D50899" w:rsidRDefault="00D50899"/>
    <w:p w14:paraId="1D8F3D97" w14:textId="7CB40006" w:rsidR="00D50899" w:rsidRDefault="00D50899">
      <w:r>
        <w:rPr>
          <w:noProof/>
        </w:rPr>
        <w:drawing>
          <wp:anchor distT="0" distB="0" distL="114300" distR="114300" simplePos="0" relativeHeight="251658240" behindDoc="0" locked="0" layoutInCell="1" allowOverlap="1" wp14:anchorId="17B3A242" wp14:editId="79B6323D">
            <wp:simplePos x="0" y="0"/>
            <wp:positionH relativeFrom="column">
              <wp:posOffset>2256155</wp:posOffset>
            </wp:positionH>
            <wp:positionV relativeFrom="paragraph">
              <wp:posOffset>139065</wp:posOffset>
            </wp:positionV>
            <wp:extent cx="1628775" cy="628650"/>
            <wp:effectExtent l="0" t="0" r="9525" b="0"/>
            <wp:wrapNone/>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anchor>
        </w:drawing>
      </w:r>
    </w:p>
    <w:p w14:paraId="3261E3F3" w14:textId="62EBAAA4" w:rsidR="00D50899" w:rsidRDefault="00D50899"/>
    <w:p w14:paraId="7D3C1729" w14:textId="77777777" w:rsidR="00D50899" w:rsidRDefault="00D50899"/>
    <w:p w14:paraId="22B79050" w14:textId="77777777" w:rsidR="00D50899" w:rsidRDefault="00D50899"/>
    <w:p w14:paraId="1FE3BBAA" w14:textId="5EA279F0" w:rsidR="008E0EFE" w:rsidRDefault="008E0EFE" w:rsidP="008E0EFE">
      <w:pPr>
        <w:ind w:left="3402" w:firstLine="567"/>
      </w:pPr>
    </w:p>
    <w:p w14:paraId="560592DC"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42F6EC9A" w14:textId="77777777" w:rsidR="0037627B" w:rsidRDefault="0037627B" w:rsidP="00F945A1">
                  <w:pPr>
                    <w:spacing w:before="120" w:after="120"/>
                    <w:jc w:val="center"/>
                    <w:rPr>
                      <w:rFonts w:ascii="Arial" w:hAnsi="Arial" w:cs="Arial"/>
                      <w:b/>
                      <w:bCs/>
                      <w:caps/>
                      <w:color w:val="FFFFFF"/>
                      <w:szCs w:val="24"/>
                    </w:rPr>
                  </w:pPr>
                  <w:r w:rsidRPr="0037627B">
                    <w:rPr>
                      <w:rFonts w:ascii="Arial" w:hAnsi="Arial" w:cs="Arial"/>
                      <w:b/>
                      <w:bCs/>
                      <w:caps/>
                      <w:color w:val="FFFFFF"/>
                      <w:szCs w:val="24"/>
                    </w:rPr>
                    <w:t xml:space="preserve">APPEL D’OFFRES OUVERT EUROPEEN </w:t>
                  </w:r>
                </w:p>
                <w:p w14:paraId="6BA49581" w14:textId="77777777" w:rsidR="00DA76FE" w:rsidRDefault="00DA76FE" w:rsidP="00F945A1">
                  <w:pPr>
                    <w:spacing w:before="120" w:after="120"/>
                    <w:jc w:val="center"/>
                    <w:rPr>
                      <w:rFonts w:ascii="Arial" w:hAnsi="Arial" w:cs="Arial"/>
                      <w:b/>
                      <w:bCs/>
                      <w:caps/>
                      <w:color w:val="FFFFFF"/>
                      <w:sz w:val="14"/>
                      <w:szCs w:val="16"/>
                    </w:rPr>
                  </w:pPr>
                  <w:r w:rsidRPr="00DE23E7">
                    <w:rPr>
                      <w:rFonts w:ascii="Arial" w:hAnsi="Arial" w:cs="Arial"/>
                      <w:b/>
                      <w:bCs/>
                      <w:caps/>
                      <w:color w:val="FFFFFF"/>
                      <w:sz w:val="14"/>
                      <w:szCs w:val="16"/>
                    </w:rPr>
                    <w:t>(</w:t>
                  </w:r>
                  <w:r w:rsidR="0037627B" w:rsidRPr="0037627B">
                    <w:rPr>
                      <w:rFonts w:ascii="Arial" w:hAnsi="Arial" w:cs="Arial"/>
                      <w:b/>
                      <w:bCs/>
                      <w:caps/>
                      <w:color w:val="FFFFFF"/>
                      <w:sz w:val="14"/>
                      <w:szCs w:val="16"/>
                    </w:rPr>
                    <w:t>Passé en application des articles L.2124-2 et R.2161-2 à R.2161-5 du Code de la commande publique)</w:t>
                  </w:r>
                </w:p>
                <w:p w14:paraId="05D21F77" w14:textId="3D2B38DB" w:rsidR="0037627B" w:rsidRPr="004139CF" w:rsidRDefault="0037627B" w:rsidP="00F945A1">
                  <w:pPr>
                    <w:spacing w:before="120" w:after="120"/>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22BE6CCA" w:rsidR="0037627B" w:rsidRPr="0037627B" w:rsidRDefault="0037627B" w:rsidP="0037627B">
                  <w:pPr>
                    <w:spacing w:before="140" w:after="120" w:line="360" w:lineRule="auto"/>
                    <w:jc w:val="center"/>
                    <w:rPr>
                      <w:rFonts w:ascii="Arial" w:hAnsi="Arial"/>
                      <w:b/>
                      <w:caps/>
                      <w:color w:val="FFFFFF"/>
                    </w:rPr>
                  </w:pPr>
                  <w:r w:rsidRPr="0037627B">
                    <w:rPr>
                      <w:rFonts w:ascii="Arial" w:hAnsi="Arial"/>
                      <w:b/>
                      <w:caps/>
                      <w:color w:val="FFFFFF"/>
                    </w:rPr>
                    <w:t>Fourniture de plants forestiers</w:t>
                  </w:r>
                </w:p>
              </w:tc>
            </w:tr>
            <w:tr w:rsidR="008E0EFE" w:rsidRPr="00EC5A5F" w14:paraId="29BC8528" w14:textId="77777777" w:rsidTr="001A64C9">
              <w:trPr>
                <w:trHeight w:val="549"/>
              </w:trPr>
              <w:tc>
                <w:tcPr>
                  <w:tcW w:w="10277" w:type="dxa"/>
                  <w:shd w:val="solid" w:color="008000" w:fill="008000"/>
                </w:tcPr>
                <w:p w14:paraId="42CC1132" w14:textId="0893686D" w:rsidR="008E0EFE" w:rsidRPr="002D0C4D" w:rsidRDefault="008E0EFE" w:rsidP="0037627B">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37627B" w:rsidRPr="0037627B">
                    <w:rPr>
                      <w:rFonts w:ascii="Arial" w:hAnsi="Arial"/>
                      <w:b/>
                      <w:bCs/>
                      <w:caps/>
                      <w:color w:val="FFFFFF" w:themeColor="background1"/>
                    </w:rPr>
                    <w:t>ACCORD-CADRE N° 2025-7100-10</w:t>
                  </w: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3A3947D1" w14:textId="6B25E3A3" w:rsidR="00FC7B67" w:rsidRDefault="00FC7B67" w:rsidP="00FC7B67">
      <w:pPr>
        <w:jc w:val="both"/>
        <w:rPr>
          <w:rFonts w:ascii="Arial" w:hAnsi="Arial" w:cs="Arial"/>
        </w:rPr>
      </w:pPr>
      <w:bookmarkStart w:id="0" w:name="_Hlk189866815"/>
      <w:r w:rsidRPr="00FC7B67">
        <w:rPr>
          <w:rFonts w:ascii="Arial" w:hAnsi="Arial" w:cs="Arial"/>
        </w:rPr>
        <w:t>Les prestations objet du présent marché portent sur la fourniture de plants forestiers pour les campagnes de plantation de 2025/2028, tout en consolidant les connaissances de productions de ses essences encore mal maitrisées. L’objectif de la production de plants est la mise en place de plantation de bois d’œuvre en essences diversifiées et locales, afin de consolider les itinéraires techniques pour mieux répondre, dans le futur, à la demande croissante de bois en Guyane.</w:t>
      </w:r>
    </w:p>
    <w:p w14:paraId="66411DEC" w14:textId="77777777" w:rsidR="00FC7B67" w:rsidRPr="00FC7B67" w:rsidRDefault="00FC7B67" w:rsidP="00FC7B67">
      <w:pPr>
        <w:jc w:val="both"/>
        <w:rPr>
          <w:rFonts w:ascii="Arial" w:hAnsi="Arial" w:cs="Arial"/>
        </w:rPr>
      </w:pPr>
    </w:p>
    <w:p w14:paraId="0BE295BA" w14:textId="4284E169" w:rsidR="00FC7B67" w:rsidRDefault="00FC7B67" w:rsidP="00FC7B67">
      <w:pPr>
        <w:jc w:val="both"/>
        <w:rPr>
          <w:rFonts w:ascii="Arial" w:hAnsi="Arial" w:cs="Arial"/>
        </w:rPr>
      </w:pPr>
      <w:r w:rsidRPr="00FC7B67">
        <w:rPr>
          <w:rFonts w:ascii="Arial" w:hAnsi="Arial" w:cs="Arial"/>
        </w:rPr>
        <w:t xml:space="preserve">Il s’agit plus précisément de produire des plants forestiers et de définir des itinéraires techniques de production, dans le cadre du plan de relance économique annoncé par le Gouvernement (Renouvellement Forestier, France 2030, Planification </w:t>
      </w:r>
      <w:proofErr w:type="spellStart"/>
      <w:r w:rsidRPr="00FC7B67">
        <w:rPr>
          <w:rFonts w:ascii="Arial" w:hAnsi="Arial" w:cs="Arial"/>
        </w:rPr>
        <w:t>Ecologique</w:t>
      </w:r>
      <w:proofErr w:type="spellEnd"/>
      <w:r w:rsidRPr="00FC7B67">
        <w:rPr>
          <w:rFonts w:ascii="Arial" w:hAnsi="Arial" w:cs="Arial"/>
        </w:rPr>
        <w:t>) pour assurer le renouvellement des sources d’approvisionnement bois par la plantation de bois d’œuvre.</w:t>
      </w:r>
    </w:p>
    <w:p w14:paraId="6C7F1BC3" w14:textId="77777777" w:rsidR="00FC7B67" w:rsidRDefault="00FC7B67" w:rsidP="0037627B">
      <w:pPr>
        <w:jc w:val="both"/>
        <w:rPr>
          <w:rFonts w:ascii="Arial" w:hAnsi="Arial" w:cs="Arial"/>
        </w:rPr>
      </w:pPr>
    </w:p>
    <w:bookmarkEnd w:id="0"/>
    <w:p w14:paraId="4A4425B1" w14:textId="77777777" w:rsidR="0044137C" w:rsidRPr="00F945A1" w:rsidRDefault="0044137C" w:rsidP="00E5126C">
      <w:pPr>
        <w:jc w:val="both"/>
        <w:rPr>
          <w:rFonts w:ascii="Arial" w:hAnsi="Arial" w:cs="Arial"/>
        </w:rPr>
      </w:pPr>
    </w:p>
    <w:p w14:paraId="2BF32FA6" w14:textId="3E55F44F" w:rsidR="003D0C03" w:rsidRPr="00F945A1" w:rsidRDefault="00167817" w:rsidP="00B62C44">
      <w:pPr>
        <w:rPr>
          <w:rFonts w:ascii="Arial" w:hAnsi="Arial" w:cs="Arial"/>
        </w:rPr>
      </w:pPr>
      <w:r w:rsidRPr="00F945A1">
        <w:rPr>
          <w:rFonts w:ascii="Arial" w:eastAsia="Wingdings" w:hAnsi="Arial" w:cs="Arial"/>
          <w:b/>
          <w:bCs/>
          <w:color w:val="339933"/>
          <w:spacing w:val="-10"/>
          <w:position w:val="-2"/>
        </w:rPr>
        <w:t></w:t>
      </w:r>
      <w:r w:rsidRPr="00F945A1">
        <w:rPr>
          <w:rFonts w:ascii="Arial" w:hAnsi="Arial" w:cs="Arial"/>
          <w:b/>
          <w:bCs/>
          <w:color w:val="339933"/>
          <w:spacing w:val="-10"/>
          <w:position w:val="-2"/>
        </w:rPr>
        <w:t xml:space="preserve"> </w:t>
      </w:r>
      <w:r w:rsidR="00D2765B" w:rsidRPr="00F945A1">
        <w:rPr>
          <w:rFonts w:ascii="Arial" w:hAnsi="Arial" w:cs="Arial"/>
          <w:u w:val="single"/>
        </w:rPr>
        <w:t>Code CPV principal</w:t>
      </w:r>
      <w:r w:rsidR="00074F64" w:rsidRPr="00F945A1">
        <w:rPr>
          <w:rFonts w:ascii="Arial" w:hAnsi="Arial" w:cs="Arial"/>
        </w:rPr>
        <w:t xml:space="preserve"> :</w:t>
      </w:r>
      <w:r w:rsidR="00D2765B" w:rsidRPr="00F945A1">
        <w:rPr>
          <w:rFonts w:ascii="Arial" w:hAnsi="Arial" w:cs="Arial"/>
        </w:rPr>
        <w:tab/>
      </w:r>
    </w:p>
    <w:p w14:paraId="028A3EE3" w14:textId="0C9B492F" w:rsidR="00FA5DE9" w:rsidRPr="00F945A1" w:rsidRDefault="00FA5DE9" w:rsidP="00B62C44">
      <w:pPr>
        <w:rPr>
          <w:rFonts w:ascii="Arial" w:hAnsi="Arial" w:cs="Arial"/>
        </w:rPr>
      </w:pPr>
    </w:p>
    <w:tbl>
      <w:tblPr>
        <w:tblStyle w:val="Grilledutableau1"/>
        <w:tblW w:w="0" w:type="auto"/>
        <w:tblLook w:val="04A0" w:firstRow="1" w:lastRow="0" w:firstColumn="1" w:lastColumn="0" w:noHBand="0" w:noVBand="1"/>
      </w:tblPr>
      <w:tblGrid>
        <w:gridCol w:w="1413"/>
        <w:gridCol w:w="7938"/>
      </w:tblGrid>
      <w:tr w:rsidR="0037627B" w:rsidRPr="00F945A1" w14:paraId="448B99C5" w14:textId="77777777" w:rsidTr="00F945A1">
        <w:trPr>
          <w:trHeight w:val="255"/>
        </w:trPr>
        <w:tc>
          <w:tcPr>
            <w:tcW w:w="1413" w:type="dxa"/>
          </w:tcPr>
          <w:p w14:paraId="50F051F6" w14:textId="3200B792" w:rsidR="0037627B" w:rsidRPr="0037627B" w:rsidRDefault="0037627B" w:rsidP="0037627B">
            <w:pPr>
              <w:jc w:val="both"/>
              <w:rPr>
                <w:rFonts w:ascii="Arial" w:hAnsi="Arial" w:cs="Arial"/>
                <w:sz w:val="20"/>
                <w:szCs w:val="20"/>
              </w:rPr>
            </w:pPr>
            <w:r w:rsidRPr="0037627B">
              <w:rPr>
                <w:rFonts w:ascii="Arial" w:hAnsi="Arial" w:cs="Arial"/>
                <w:sz w:val="20"/>
                <w:szCs w:val="20"/>
              </w:rPr>
              <w:t xml:space="preserve">03121100 </w:t>
            </w:r>
          </w:p>
        </w:tc>
        <w:tc>
          <w:tcPr>
            <w:tcW w:w="7938" w:type="dxa"/>
            <w:shd w:val="clear" w:color="auto" w:fill="92D050"/>
          </w:tcPr>
          <w:p w14:paraId="2E85228F" w14:textId="608F1DD3" w:rsidR="0037627B" w:rsidRPr="0037627B" w:rsidRDefault="0037627B" w:rsidP="0037627B">
            <w:pPr>
              <w:tabs>
                <w:tab w:val="left" w:pos="5655"/>
              </w:tabs>
              <w:rPr>
                <w:rFonts w:ascii="Arial" w:hAnsi="Arial" w:cs="Arial"/>
                <w:sz w:val="20"/>
                <w:szCs w:val="20"/>
              </w:rPr>
            </w:pPr>
            <w:r w:rsidRPr="0037627B">
              <w:rPr>
                <w:rFonts w:ascii="Arial" w:hAnsi="Arial" w:cs="Arial"/>
                <w:sz w:val="20"/>
                <w:szCs w:val="20"/>
              </w:rPr>
              <w:t>Plantes vivantes, bulbes, racines, boutures et greffons</w:t>
            </w:r>
          </w:p>
        </w:tc>
      </w:tr>
      <w:tr w:rsidR="0037627B" w:rsidRPr="00F945A1" w14:paraId="6DF2B98B" w14:textId="77777777" w:rsidTr="00F945A1">
        <w:trPr>
          <w:trHeight w:val="255"/>
        </w:trPr>
        <w:tc>
          <w:tcPr>
            <w:tcW w:w="1413" w:type="dxa"/>
          </w:tcPr>
          <w:p w14:paraId="4886C412" w14:textId="6D7813EC" w:rsidR="0037627B" w:rsidRPr="0037627B" w:rsidRDefault="0037627B" w:rsidP="0037627B">
            <w:pPr>
              <w:jc w:val="both"/>
              <w:rPr>
                <w:rFonts w:ascii="Arial" w:hAnsi="Arial" w:cs="Arial"/>
                <w:sz w:val="20"/>
                <w:szCs w:val="20"/>
              </w:rPr>
            </w:pPr>
            <w:r w:rsidRPr="0037627B">
              <w:rPr>
                <w:rFonts w:ascii="Arial" w:hAnsi="Arial" w:cs="Arial"/>
                <w:sz w:val="20"/>
                <w:szCs w:val="20"/>
              </w:rPr>
              <w:t xml:space="preserve">77200000-2 </w:t>
            </w:r>
          </w:p>
        </w:tc>
        <w:tc>
          <w:tcPr>
            <w:tcW w:w="7938" w:type="dxa"/>
            <w:shd w:val="clear" w:color="auto" w:fill="92D050"/>
          </w:tcPr>
          <w:p w14:paraId="751CD3B5" w14:textId="32A130A2" w:rsidR="0037627B" w:rsidRPr="0037627B" w:rsidRDefault="0037627B" w:rsidP="0037627B">
            <w:pPr>
              <w:tabs>
                <w:tab w:val="left" w:pos="5655"/>
              </w:tabs>
              <w:rPr>
                <w:rFonts w:ascii="Arial" w:hAnsi="Arial" w:cs="Arial"/>
                <w:sz w:val="20"/>
                <w:szCs w:val="20"/>
              </w:rPr>
            </w:pPr>
            <w:r w:rsidRPr="0037627B">
              <w:rPr>
                <w:rFonts w:ascii="Arial" w:hAnsi="Arial" w:cs="Arial"/>
                <w:sz w:val="20"/>
                <w:szCs w:val="20"/>
              </w:rPr>
              <w:t xml:space="preserve">Services sylvicoles </w:t>
            </w:r>
          </w:p>
        </w:tc>
      </w:tr>
    </w:tbl>
    <w:p w14:paraId="594A0694" w14:textId="77777777" w:rsidR="002E1586" w:rsidRPr="00F945A1" w:rsidRDefault="002E1586" w:rsidP="009B50C1">
      <w:pPr>
        <w:rPr>
          <w:rFonts w:ascii="Arial" w:hAnsi="Arial" w:cs="Arial"/>
        </w:rPr>
      </w:pPr>
    </w:p>
    <w:p w14:paraId="061836EF" w14:textId="5D951043" w:rsidR="002A471D" w:rsidRDefault="00D2765B" w:rsidP="00DC5317">
      <w:pPr>
        <w:spacing w:before="60"/>
        <w:jc w:val="both"/>
        <w:rPr>
          <w:rFonts w:ascii="Arial" w:hAnsi="Arial" w:cs="Arial"/>
        </w:rPr>
      </w:pPr>
      <w:r w:rsidRPr="00F945A1">
        <w:rPr>
          <w:rFonts w:ascii="Arial" w:eastAsia="Wingdings" w:hAnsi="Arial" w:cs="Arial"/>
          <w:b/>
          <w:bCs/>
          <w:color w:val="339933"/>
          <w:spacing w:val="-10"/>
          <w:position w:val="-2"/>
        </w:rPr>
        <w:t></w:t>
      </w:r>
      <w:r w:rsidRPr="00F945A1">
        <w:rPr>
          <w:rFonts w:ascii="Arial" w:hAnsi="Arial" w:cs="Arial"/>
          <w:b/>
          <w:bCs/>
          <w:color w:val="339933"/>
          <w:spacing w:val="-10"/>
          <w:position w:val="-2"/>
        </w:rPr>
        <w:t xml:space="preserve"> </w:t>
      </w:r>
      <w:r w:rsidRPr="00F945A1">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4BB1FAAD" w:rsidR="009521C0" w:rsidRDefault="00F945A1" w:rsidP="009521C0">
      <w:pPr>
        <w:spacing w:before="60"/>
        <w:jc w:val="both"/>
        <w:rPr>
          <w:rFonts w:ascii="Arial" w:hAnsi="Arial" w:cs="Arial"/>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r w:rsidR="009521C0">
        <w:rPr>
          <w:rFonts w:ascii="Arial" w:hAnsi="Arial" w:cs="Arial"/>
        </w:rPr>
        <w:t>à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F945A1">
      <w:pPr>
        <w:spacing w:before="60"/>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0241276C"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Le CCP et ses</w:t>
      </w:r>
      <w:r w:rsidR="0044137C" w:rsidRPr="0044137C">
        <w:rPr>
          <w:rFonts w:ascii="Arial" w:hAnsi="Arial" w:cs="Arial"/>
          <w:sz w:val="20"/>
          <w:szCs w:val="20"/>
        </w:rPr>
        <w:t xml:space="preserve"> éventuelles</w:t>
      </w:r>
      <w:r w:rsidRPr="0044137C">
        <w:rPr>
          <w:rFonts w:ascii="Arial" w:hAnsi="Arial" w:cs="Arial"/>
          <w:sz w:val="20"/>
          <w:szCs w:val="20"/>
        </w:rPr>
        <w:t xml:space="preserve"> annexes ; </w:t>
      </w:r>
    </w:p>
    <w:p w14:paraId="67DC763D" w14:textId="3719CC80" w:rsidR="00EC28B0" w:rsidRPr="0044137C" w:rsidRDefault="00EC28B0" w:rsidP="002B3C66">
      <w:pPr>
        <w:pStyle w:val="Paragraphedeliste"/>
        <w:numPr>
          <w:ilvl w:val="0"/>
          <w:numId w:val="40"/>
        </w:numPr>
        <w:rPr>
          <w:rFonts w:ascii="Arial" w:hAnsi="Arial" w:cs="Arial"/>
          <w:sz w:val="20"/>
          <w:szCs w:val="20"/>
        </w:rPr>
      </w:pPr>
      <w:r w:rsidRPr="0044137C">
        <w:rPr>
          <w:rFonts w:ascii="Arial" w:hAnsi="Arial" w:cs="Arial"/>
          <w:sz w:val="20"/>
          <w:szCs w:val="20"/>
        </w:rPr>
        <w:lastRenderedPageBreak/>
        <w:t xml:space="preserve">Le CCAG </w:t>
      </w:r>
      <w:r w:rsidR="00F945A1">
        <w:rPr>
          <w:rFonts w:ascii="Arial" w:hAnsi="Arial" w:cs="Arial"/>
          <w:sz w:val="20"/>
          <w:szCs w:val="20"/>
        </w:rPr>
        <w:t>FCS</w:t>
      </w:r>
      <w:r w:rsidRPr="0044137C">
        <w:rPr>
          <w:rFonts w:ascii="Arial" w:hAnsi="Arial" w:cs="Arial"/>
          <w:sz w:val="20"/>
          <w:szCs w:val="20"/>
        </w:rPr>
        <w:t> ;</w:t>
      </w:r>
    </w:p>
    <w:p w14:paraId="188369A5" w14:textId="77777777" w:rsidR="00EC28B0" w:rsidRPr="0044137C" w:rsidRDefault="00EC28B0" w:rsidP="00EC28B0">
      <w:pPr>
        <w:pStyle w:val="Paragraphedeliste"/>
        <w:numPr>
          <w:ilvl w:val="0"/>
          <w:numId w:val="40"/>
        </w:numPr>
        <w:rPr>
          <w:rFonts w:ascii="Arial" w:hAnsi="Arial" w:cs="Arial"/>
          <w:sz w:val="20"/>
          <w:szCs w:val="20"/>
        </w:rPr>
      </w:pPr>
      <w:r w:rsidRPr="0044137C">
        <w:rPr>
          <w:rFonts w:ascii="Arial" w:hAnsi="Arial" w:cs="Arial"/>
          <w:sz w:val="20"/>
          <w:szCs w:val="20"/>
        </w:rPr>
        <w:t>L’offre technique et financière du titulaire ;</w:t>
      </w:r>
    </w:p>
    <w:p w14:paraId="57C7B791" w14:textId="37CA464C"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Les actes spéciaux de sous</w:t>
      </w:r>
      <w:r w:rsidR="00F945A1">
        <w:rPr>
          <w:rFonts w:ascii="Arial" w:hAnsi="Arial" w:cs="Arial"/>
          <w:sz w:val="20"/>
          <w:szCs w:val="20"/>
        </w:rPr>
        <w:t>-</w:t>
      </w:r>
      <w:r w:rsidRPr="0044137C">
        <w:rPr>
          <w:rFonts w:ascii="Arial" w:hAnsi="Arial" w:cs="Arial"/>
          <w:sz w:val="20"/>
          <w:szCs w:val="20"/>
        </w:rPr>
        <w:t>traitances</w:t>
      </w:r>
      <w:r w:rsidR="00EC28B0" w:rsidRPr="0044137C">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052DD00C" w14:textId="77777777" w:rsidR="00390893" w:rsidRPr="00511FA5" w:rsidRDefault="00390893" w:rsidP="00281AEB">
      <w:pPr>
        <w:rPr>
          <w:rFonts w:ascii="Arial" w:hAnsi="Arial" w:cs="Arial"/>
        </w:rPr>
      </w:pPr>
      <w:r w:rsidRPr="00511FA5">
        <w:rPr>
          <w:rFonts w:ascii="Arial" w:hAnsi="Arial" w:cs="Arial"/>
        </w:rPr>
        <w:t>et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r>
        <w:rPr>
          <w:rFonts w:ascii="Arial" w:hAnsi="Arial" w:cs="Arial"/>
        </w:rPr>
        <w:t>à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r>
              <w:rPr>
                <w:b/>
                <w:i/>
                <w:sz w:val="20"/>
              </w:rPr>
              <w:t>du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r>
              <w:rPr>
                <w:rFonts w:ascii="Arial" w:hAnsi="Arial" w:cs="Arial"/>
                <w:b/>
              </w:rPr>
              <w:t>de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 xml:space="preserve">(joindre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r w:rsidRPr="00E91118">
              <w:rPr>
                <w:rFonts w:ascii="Arial" w:hAnsi="Arial" w:cs="Arial"/>
              </w:rPr>
              <w:t>à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clé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1ED930FF" w:rsidR="00242114" w:rsidRDefault="0044137C" w:rsidP="00242114">
      <w:pPr>
        <w:spacing w:after="100"/>
        <w:ind w:right="38"/>
        <w:jc w:val="both"/>
        <w:rPr>
          <w:rFonts w:ascii="Arial" w:hAnsi="Arial" w:cs="Arial"/>
        </w:rPr>
      </w:pPr>
      <w:r>
        <w:rPr>
          <w:rFonts w:ascii="Arial" w:hAnsi="Arial" w:cs="Arial"/>
        </w:rPr>
        <w:t xml:space="preserve">Le montant des prestations est celui indiqué dans le </w:t>
      </w:r>
      <w:r w:rsidR="0037627B">
        <w:rPr>
          <w:rFonts w:ascii="Arial" w:hAnsi="Arial" w:cs="Arial"/>
        </w:rPr>
        <w:t>BPU</w:t>
      </w:r>
      <w:r>
        <w:rPr>
          <w:rFonts w:ascii="Arial" w:hAnsi="Arial" w:cs="Arial"/>
        </w:rPr>
        <w:t>.</w:t>
      </w:r>
    </w:p>
    <w:p w14:paraId="1A54A009" w14:textId="77777777" w:rsidR="0037627B" w:rsidRPr="00242114" w:rsidRDefault="0037627B" w:rsidP="00242114">
      <w:pPr>
        <w:spacing w:after="100"/>
        <w:ind w:right="38"/>
        <w:jc w:val="both"/>
        <w:rPr>
          <w:rFonts w:ascii="Arial" w:hAnsi="Arial" w:cs="Arial"/>
        </w:rPr>
      </w:pP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27688DF3" w14:textId="479AD771" w:rsidR="00176135" w:rsidRDefault="00176135" w:rsidP="00176135">
      <w:pPr>
        <w:tabs>
          <w:tab w:val="left" w:pos="576"/>
          <w:tab w:val="left" w:pos="851"/>
        </w:tabs>
        <w:jc w:val="both"/>
        <w:rPr>
          <w:rFonts w:ascii="Arial" w:hAnsi="Arial" w:cs="Arial"/>
          <w:bCs/>
        </w:rPr>
      </w:pPr>
      <w:r w:rsidRPr="00176135">
        <w:rPr>
          <w:rFonts w:ascii="Arial" w:hAnsi="Arial" w:cs="Arial"/>
          <w:bCs/>
        </w:rPr>
        <w:t xml:space="preserve">L’accord-cadre est conclu pour une durée de douze mois à compter de sa notification.  Il peut être renouvelé dans les mêmes termes trois (3) fois un (1) an par tacite reconduction pour une durée maximum de quatre (4) ans. </w:t>
      </w:r>
    </w:p>
    <w:p w14:paraId="5157E683" w14:textId="77777777" w:rsidR="00E3307A" w:rsidRPr="00176135" w:rsidRDefault="00E3307A" w:rsidP="00176135">
      <w:pPr>
        <w:tabs>
          <w:tab w:val="left" w:pos="576"/>
          <w:tab w:val="left" w:pos="851"/>
        </w:tabs>
        <w:jc w:val="both"/>
        <w:rPr>
          <w:rFonts w:ascii="Arial" w:hAnsi="Arial" w:cs="Arial"/>
          <w:bCs/>
        </w:rPr>
      </w:pPr>
    </w:p>
    <w:p w14:paraId="711A613E" w14:textId="77777777" w:rsidR="00176135" w:rsidRPr="00176135" w:rsidRDefault="00176135" w:rsidP="00176135">
      <w:pPr>
        <w:tabs>
          <w:tab w:val="left" w:pos="576"/>
          <w:tab w:val="left" w:pos="851"/>
        </w:tabs>
        <w:jc w:val="both"/>
        <w:rPr>
          <w:rFonts w:ascii="Arial" w:hAnsi="Arial" w:cs="Arial"/>
          <w:bCs/>
        </w:rPr>
      </w:pPr>
      <w:r w:rsidRPr="00176135">
        <w:rPr>
          <w:rFonts w:ascii="Arial" w:hAnsi="Arial" w:cs="Arial"/>
          <w:bCs/>
        </w:rPr>
        <w:t>En cas de non-reconduction, l’ONF avertira le titulaire de sa volonté via la plateforme Place au plus tard un mois avant la date d’anniversaire de l’accord-cadre.</w:t>
      </w:r>
    </w:p>
    <w:p w14:paraId="46CECA4D" w14:textId="1C1169AF" w:rsidR="0037627B" w:rsidRDefault="00176135" w:rsidP="00176135">
      <w:pPr>
        <w:tabs>
          <w:tab w:val="left" w:pos="576"/>
          <w:tab w:val="left" w:pos="851"/>
        </w:tabs>
        <w:jc w:val="both"/>
        <w:rPr>
          <w:rFonts w:ascii="Arial" w:hAnsi="Arial" w:cs="Arial"/>
          <w:bCs/>
        </w:rPr>
      </w:pPr>
      <w:r w:rsidRPr="00176135">
        <w:rPr>
          <w:rFonts w:ascii="Arial" w:hAnsi="Arial" w:cs="Arial"/>
          <w:bCs/>
        </w:rPr>
        <w:t>L’ordre de commencer les prestations (ordre de service) ne sera édicté qu’à l’issu d’une visite de terrain conjointe entre le prestataire et l’ONF.</w:t>
      </w:r>
    </w:p>
    <w:p w14:paraId="220F7544" w14:textId="77777777" w:rsidR="00176135" w:rsidRDefault="00176135" w:rsidP="00176135">
      <w:pPr>
        <w:tabs>
          <w:tab w:val="left" w:pos="576"/>
          <w:tab w:val="left" w:pos="851"/>
        </w:tabs>
        <w:jc w:val="both"/>
        <w:rPr>
          <w:rFonts w:ascii="Arial" w:hAnsi="Arial" w:cs="Arial"/>
          <w:bCs/>
        </w:rPr>
      </w:pPr>
    </w:p>
    <w:p w14:paraId="097B0249" w14:textId="77777777" w:rsidR="0037627B" w:rsidRDefault="0037627B">
      <w:pPr>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75FB2527" w14:textId="77777777" w:rsidR="006B061E" w:rsidRDefault="006B061E" w:rsidP="00370155">
            <w:pPr>
              <w:tabs>
                <w:tab w:val="left" w:pos="851"/>
              </w:tabs>
              <w:snapToGrid w:val="0"/>
              <w:jc w:val="both"/>
              <w:rPr>
                <w:rFonts w:ascii="Arial" w:hAnsi="Arial" w:cs="Arial"/>
                <w:b/>
                <w:bCs/>
              </w:rPr>
            </w:pPr>
          </w:p>
          <w:p w14:paraId="6367FFFC" w14:textId="77777777" w:rsidR="0037627B" w:rsidRDefault="0037627B" w:rsidP="00370155">
            <w:pPr>
              <w:tabs>
                <w:tab w:val="left" w:pos="851"/>
              </w:tabs>
              <w:snapToGrid w:val="0"/>
              <w:jc w:val="both"/>
              <w:rPr>
                <w:rFonts w:ascii="Arial" w:hAnsi="Arial" w:cs="Arial"/>
                <w:b/>
                <w:bCs/>
              </w:rPr>
            </w:pPr>
          </w:p>
          <w:p w14:paraId="184BDE62" w14:textId="77777777" w:rsidR="0037627B" w:rsidRDefault="0037627B" w:rsidP="00370155">
            <w:pPr>
              <w:tabs>
                <w:tab w:val="left" w:pos="851"/>
              </w:tabs>
              <w:snapToGrid w:val="0"/>
              <w:jc w:val="both"/>
              <w:rPr>
                <w:rFonts w:ascii="Arial" w:hAnsi="Arial" w:cs="Arial"/>
                <w:b/>
                <w:bCs/>
              </w:rPr>
            </w:pPr>
          </w:p>
          <w:p w14:paraId="39DBA3D0" w14:textId="77777777" w:rsidR="0037627B" w:rsidRDefault="0037627B" w:rsidP="00370155">
            <w:pPr>
              <w:tabs>
                <w:tab w:val="left" w:pos="851"/>
              </w:tabs>
              <w:snapToGrid w:val="0"/>
              <w:jc w:val="both"/>
              <w:rPr>
                <w:rFonts w:ascii="Arial" w:hAnsi="Arial" w:cs="Arial"/>
                <w:b/>
                <w:bCs/>
              </w:rPr>
            </w:pPr>
          </w:p>
          <w:p w14:paraId="33407CFF" w14:textId="77777777" w:rsidR="0037627B" w:rsidRDefault="0037627B" w:rsidP="00370155">
            <w:pPr>
              <w:tabs>
                <w:tab w:val="left" w:pos="851"/>
              </w:tabs>
              <w:snapToGrid w:val="0"/>
              <w:jc w:val="both"/>
              <w:rPr>
                <w:rFonts w:ascii="Arial" w:hAnsi="Arial" w:cs="Arial"/>
                <w:b/>
                <w:bCs/>
              </w:rPr>
            </w:pPr>
          </w:p>
          <w:p w14:paraId="6F6158AB" w14:textId="77777777" w:rsidR="0037627B" w:rsidRDefault="0037627B" w:rsidP="00370155">
            <w:pPr>
              <w:tabs>
                <w:tab w:val="left" w:pos="851"/>
              </w:tabs>
              <w:snapToGrid w:val="0"/>
              <w:jc w:val="both"/>
              <w:rPr>
                <w:rFonts w:ascii="Arial" w:hAnsi="Arial" w:cs="Arial"/>
                <w:b/>
                <w:bCs/>
              </w:rPr>
            </w:pPr>
          </w:p>
          <w:p w14:paraId="2CD75EDF" w14:textId="77777777" w:rsidR="0037627B" w:rsidRDefault="0037627B" w:rsidP="00370155">
            <w:pPr>
              <w:tabs>
                <w:tab w:val="left" w:pos="851"/>
              </w:tabs>
              <w:snapToGrid w:val="0"/>
              <w:jc w:val="both"/>
              <w:rPr>
                <w:rFonts w:ascii="Arial" w:hAnsi="Arial" w:cs="Arial"/>
                <w:b/>
                <w:bCs/>
              </w:rPr>
            </w:pPr>
          </w:p>
          <w:p w14:paraId="2BD8D551" w14:textId="77777777" w:rsidR="0037627B" w:rsidRDefault="0037627B" w:rsidP="00370155">
            <w:pPr>
              <w:tabs>
                <w:tab w:val="left" w:pos="851"/>
              </w:tabs>
              <w:snapToGrid w:val="0"/>
              <w:jc w:val="both"/>
              <w:rPr>
                <w:rFonts w:ascii="Arial" w:hAnsi="Arial" w:cs="Arial"/>
                <w:b/>
                <w:bCs/>
              </w:rPr>
            </w:pPr>
          </w:p>
          <w:p w14:paraId="11B2BC7F" w14:textId="77777777" w:rsidR="0037627B" w:rsidRDefault="0037627B" w:rsidP="00370155">
            <w:pPr>
              <w:tabs>
                <w:tab w:val="left" w:pos="851"/>
              </w:tabs>
              <w:snapToGrid w:val="0"/>
              <w:jc w:val="both"/>
              <w:rPr>
                <w:rFonts w:ascii="Arial" w:hAnsi="Arial" w:cs="Arial"/>
                <w:b/>
                <w:bCs/>
              </w:rPr>
            </w:pPr>
          </w:p>
          <w:p w14:paraId="34E85205" w14:textId="77777777" w:rsidR="0037627B" w:rsidRDefault="0037627B"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lastRenderedPageBreak/>
        <w:t>(*) Le signataire doit avoir le pouvoir d’engager la personne qu’il représente.</w:t>
      </w:r>
    </w:p>
    <w:p w14:paraId="3068FAE9" w14:textId="77777777" w:rsidR="00F945A1" w:rsidRDefault="00F945A1" w:rsidP="006B061E">
      <w:pPr>
        <w:tabs>
          <w:tab w:val="left" w:pos="851"/>
        </w:tabs>
        <w:jc w:val="both"/>
        <w:rPr>
          <w:rFonts w:ascii="Arial" w:hAnsi="Arial" w:cs="Arial"/>
          <w:sz w:val="18"/>
          <w:szCs w:val="18"/>
        </w:rPr>
      </w:pP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4B29F137" w14:textId="77777777" w:rsidR="006B061E" w:rsidRDefault="006B061E" w:rsidP="00370155">
            <w:pPr>
              <w:tabs>
                <w:tab w:val="left" w:pos="851"/>
              </w:tabs>
              <w:snapToGrid w:val="0"/>
              <w:jc w:val="both"/>
              <w:rPr>
                <w:rFonts w:ascii="Arial" w:hAnsi="Arial" w:cs="Arial"/>
                <w:b/>
                <w:bCs/>
              </w:rPr>
            </w:pPr>
          </w:p>
          <w:p w14:paraId="5AF5D6A9" w14:textId="77777777" w:rsidR="0037627B" w:rsidRDefault="0037627B" w:rsidP="00370155">
            <w:pPr>
              <w:tabs>
                <w:tab w:val="left" w:pos="851"/>
              </w:tabs>
              <w:snapToGrid w:val="0"/>
              <w:jc w:val="both"/>
              <w:rPr>
                <w:rFonts w:ascii="Arial" w:hAnsi="Arial" w:cs="Arial"/>
                <w:b/>
                <w:bCs/>
              </w:rPr>
            </w:pPr>
          </w:p>
          <w:p w14:paraId="398DACF9" w14:textId="77777777" w:rsidR="0037627B" w:rsidRDefault="0037627B" w:rsidP="00370155">
            <w:pPr>
              <w:tabs>
                <w:tab w:val="left" w:pos="851"/>
              </w:tabs>
              <w:snapToGrid w:val="0"/>
              <w:jc w:val="both"/>
              <w:rPr>
                <w:rFonts w:ascii="Arial" w:hAnsi="Arial" w:cs="Arial"/>
                <w:b/>
                <w:bCs/>
              </w:rPr>
            </w:pPr>
          </w:p>
          <w:p w14:paraId="0BB9D84B" w14:textId="77777777" w:rsidR="0037627B" w:rsidRDefault="0037627B" w:rsidP="00370155">
            <w:pPr>
              <w:tabs>
                <w:tab w:val="left" w:pos="851"/>
              </w:tabs>
              <w:snapToGrid w:val="0"/>
              <w:jc w:val="both"/>
              <w:rPr>
                <w:rFonts w:ascii="Arial" w:hAnsi="Arial" w:cs="Arial"/>
                <w:b/>
                <w:bCs/>
              </w:rPr>
            </w:pPr>
          </w:p>
          <w:p w14:paraId="759D46DD" w14:textId="77777777" w:rsidR="0037627B" w:rsidRDefault="0037627B"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7BA81C5" w14:textId="77777777" w:rsidR="002733E3" w:rsidRDefault="002733E3" w:rsidP="006B061E">
      <w:pPr>
        <w:tabs>
          <w:tab w:val="left" w:pos="851"/>
        </w:tabs>
        <w:jc w:val="both"/>
        <w:rPr>
          <w:rFonts w:ascii="Arial" w:hAnsi="Arial" w:cs="Arial"/>
        </w:rPr>
      </w:pPr>
    </w:p>
    <w:p w14:paraId="4D46C7D9" w14:textId="77777777" w:rsidR="00D50899" w:rsidRDefault="00D50899" w:rsidP="006B061E">
      <w:pPr>
        <w:tabs>
          <w:tab w:val="left" w:pos="851"/>
        </w:tabs>
        <w:jc w:val="both"/>
        <w:rPr>
          <w:rFonts w:ascii="Arial" w:hAnsi="Arial" w:cs="Arial"/>
        </w:rPr>
      </w:pPr>
    </w:p>
    <w:p w14:paraId="1594E24B" w14:textId="77777777" w:rsidR="00D50899" w:rsidRDefault="00D50899" w:rsidP="006B061E">
      <w:pPr>
        <w:tabs>
          <w:tab w:val="left" w:pos="851"/>
        </w:tabs>
        <w:jc w:val="both"/>
        <w:rPr>
          <w:rFonts w:ascii="Arial" w:hAnsi="Arial" w:cs="Arial"/>
        </w:rPr>
      </w:pPr>
    </w:p>
    <w:p w14:paraId="7A42F7FF" w14:textId="77777777" w:rsidR="00D50899" w:rsidRDefault="00D50899" w:rsidP="006B061E">
      <w:pPr>
        <w:tabs>
          <w:tab w:val="left" w:pos="851"/>
        </w:tabs>
        <w:jc w:val="both"/>
        <w:rPr>
          <w:rFonts w:ascii="Arial" w:hAnsi="Arial" w:cs="Arial"/>
        </w:rPr>
      </w:pPr>
    </w:p>
    <w:p w14:paraId="500807DA" w14:textId="77777777" w:rsidR="00D50899" w:rsidRDefault="00D50899" w:rsidP="006B061E">
      <w:pPr>
        <w:tabs>
          <w:tab w:val="left" w:pos="851"/>
        </w:tabs>
        <w:jc w:val="both"/>
        <w:rPr>
          <w:rFonts w:ascii="Arial" w:hAnsi="Arial" w:cs="Arial"/>
        </w:rPr>
      </w:pPr>
    </w:p>
    <w:p w14:paraId="37248E15" w14:textId="77777777" w:rsidR="00D50899" w:rsidRDefault="00D50899" w:rsidP="006B061E">
      <w:pPr>
        <w:tabs>
          <w:tab w:val="left" w:pos="851"/>
        </w:tabs>
        <w:jc w:val="both"/>
        <w:rPr>
          <w:rFonts w:ascii="Arial" w:hAnsi="Arial" w:cs="Arial"/>
        </w:rPr>
      </w:pPr>
    </w:p>
    <w:p w14:paraId="1CB9E12B" w14:textId="77777777" w:rsidR="00D50899" w:rsidRDefault="00D50899"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Montabo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r w:rsidRPr="00242114">
        <w:rPr>
          <w:rFonts w:ascii="Arial" w:hAnsi="Arial" w:cs="Arial"/>
        </w:rPr>
        <w:t xml:space="preserve">Email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110B7C53" w14:textId="77777777" w:rsidR="0037627B" w:rsidRDefault="0044137C" w:rsidP="009B50C1">
      <w:pPr>
        <w:rPr>
          <w:rFonts w:ascii="Arial" w:hAnsi="Arial" w:cs="Arial"/>
        </w:rPr>
      </w:pPr>
      <w:r>
        <w:rPr>
          <w:rFonts w:ascii="Arial" w:hAnsi="Arial" w:cs="Arial"/>
        </w:rPr>
        <w:t>S/O</w:t>
      </w:r>
    </w:p>
    <w:p w14:paraId="0E11D049" w14:textId="77777777" w:rsidR="0037627B" w:rsidRDefault="0037627B" w:rsidP="009B50C1">
      <w:pPr>
        <w:rPr>
          <w:rFonts w:ascii="Arial" w:hAnsi="Arial" w:cs="Arial"/>
        </w:rPr>
      </w:pPr>
    </w:p>
    <w:p w14:paraId="58D50BCF" w14:textId="77777777" w:rsidR="0037627B" w:rsidRDefault="0037627B" w:rsidP="009B50C1">
      <w:pPr>
        <w:rPr>
          <w:rFonts w:ascii="Arial" w:hAnsi="Arial" w:cs="Arial"/>
        </w:rPr>
      </w:pP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5426"/>
      </w:tblGrid>
      <w:tr w:rsidR="00841A03" w:rsidRPr="00BB6B93" w14:paraId="49F1DCC3" w14:textId="77777777" w:rsidTr="00F945A1">
        <w:trPr>
          <w:trHeight w:val="580"/>
        </w:trPr>
        <w:tc>
          <w:tcPr>
            <w:tcW w:w="9881"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F945A1">
        <w:trPr>
          <w:trHeight w:val="2561"/>
        </w:trPr>
        <w:tc>
          <w:tcPr>
            <w:tcW w:w="4455"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
        </w:tc>
        <w:tc>
          <w:tcPr>
            <w:tcW w:w="5426" w:type="dxa"/>
            <w:vAlign w:val="center"/>
          </w:tcPr>
          <w:p w14:paraId="49540B16" w14:textId="77777777" w:rsidR="00841A03" w:rsidRDefault="000F076C" w:rsidP="00D50899">
            <w:pPr>
              <w:tabs>
                <w:tab w:val="left" w:pos="1620"/>
                <w:tab w:val="left" w:pos="1800"/>
              </w:tabs>
              <w:ind w:left="284"/>
              <w:rPr>
                <w:rFonts w:ascii="Arial" w:hAnsi="Arial" w:cs="Arial"/>
              </w:rPr>
            </w:pPr>
            <w:r>
              <w:rPr>
                <w:rFonts w:ascii="Arial" w:hAnsi="Arial" w:cs="Arial"/>
              </w:rPr>
              <w:t>Le Directeur territorial de l’ONF en Guyane</w:t>
            </w:r>
          </w:p>
          <w:p w14:paraId="295ED428" w14:textId="77777777" w:rsidR="000F076C" w:rsidRDefault="000F076C" w:rsidP="00D50899">
            <w:pPr>
              <w:tabs>
                <w:tab w:val="left" w:pos="1620"/>
                <w:tab w:val="left" w:pos="1800"/>
              </w:tabs>
              <w:ind w:left="284"/>
              <w:rPr>
                <w:rFonts w:ascii="Arial" w:hAnsi="Arial" w:cs="Arial"/>
              </w:rPr>
            </w:pPr>
          </w:p>
          <w:p w14:paraId="647DD6E4" w14:textId="77777777" w:rsidR="000F076C" w:rsidRDefault="000F076C" w:rsidP="00D50899">
            <w:pPr>
              <w:tabs>
                <w:tab w:val="left" w:pos="1620"/>
                <w:tab w:val="left" w:pos="1800"/>
              </w:tabs>
              <w:ind w:left="284"/>
              <w:rPr>
                <w:rFonts w:ascii="Arial" w:hAnsi="Arial" w:cs="Arial"/>
              </w:rPr>
            </w:pPr>
          </w:p>
          <w:p w14:paraId="726C3470" w14:textId="77777777" w:rsidR="000F076C" w:rsidRDefault="000F076C" w:rsidP="00D50899">
            <w:pPr>
              <w:tabs>
                <w:tab w:val="left" w:pos="1620"/>
                <w:tab w:val="left" w:pos="1800"/>
              </w:tabs>
              <w:ind w:left="284"/>
              <w:rPr>
                <w:rFonts w:ascii="Arial" w:hAnsi="Arial" w:cs="Arial"/>
              </w:rPr>
            </w:pPr>
          </w:p>
          <w:p w14:paraId="661AB7CC" w14:textId="77777777" w:rsidR="000F076C" w:rsidRDefault="000F076C" w:rsidP="00D50899">
            <w:pPr>
              <w:tabs>
                <w:tab w:val="left" w:pos="1620"/>
                <w:tab w:val="left" w:pos="1800"/>
              </w:tabs>
              <w:ind w:left="284"/>
              <w:rPr>
                <w:rFonts w:ascii="Arial" w:hAnsi="Arial" w:cs="Arial"/>
              </w:rPr>
            </w:pPr>
          </w:p>
          <w:p w14:paraId="3AC948C3" w14:textId="77777777" w:rsidR="00F945A1" w:rsidRDefault="00F945A1" w:rsidP="00D50899">
            <w:pPr>
              <w:tabs>
                <w:tab w:val="left" w:pos="1620"/>
                <w:tab w:val="left" w:pos="1800"/>
              </w:tabs>
              <w:ind w:left="284"/>
              <w:rPr>
                <w:rFonts w:ascii="Arial" w:hAnsi="Arial" w:cs="Arial"/>
              </w:rPr>
            </w:pPr>
          </w:p>
          <w:p w14:paraId="1A7ED102" w14:textId="77777777" w:rsidR="00F945A1" w:rsidRDefault="00F945A1" w:rsidP="00D50899">
            <w:pPr>
              <w:tabs>
                <w:tab w:val="left" w:pos="1620"/>
                <w:tab w:val="left" w:pos="1800"/>
              </w:tabs>
              <w:ind w:left="284"/>
              <w:rPr>
                <w:rFonts w:ascii="Arial" w:hAnsi="Arial" w:cs="Arial"/>
              </w:rPr>
            </w:pPr>
          </w:p>
          <w:p w14:paraId="5BF30729" w14:textId="77777777" w:rsidR="000F076C" w:rsidRDefault="000F076C" w:rsidP="00D50899">
            <w:pPr>
              <w:tabs>
                <w:tab w:val="left" w:pos="1620"/>
                <w:tab w:val="left" w:pos="1800"/>
              </w:tabs>
              <w:ind w:left="284"/>
              <w:rPr>
                <w:rFonts w:ascii="Arial" w:hAnsi="Arial" w:cs="Arial"/>
              </w:rPr>
            </w:pPr>
          </w:p>
          <w:p w14:paraId="7C8C7270" w14:textId="11727F4A" w:rsidR="000F076C" w:rsidRPr="005D6D89" w:rsidRDefault="000F076C" w:rsidP="00D50899">
            <w:pPr>
              <w:tabs>
                <w:tab w:val="left" w:pos="1620"/>
                <w:tab w:val="left" w:pos="1800"/>
              </w:tabs>
              <w:ind w:left="284"/>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sectPr w:rsidR="00536357" w:rsidSect="00D50899">
      <w:footerReference w:type="default" r:id="rId21"/>
      <w:pgSz w:w="11907" w:h="16840" w:code="9"/>
      <w:pgMar w:top="567" w:right="709" w:bottom="426" w:left="851" w:header="45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7236B11D"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44137C">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44137C">
            <w:rPr>
              <w:rFonts w:ascii="Arial" w:hAnsi="Arial"/>
              <w:b/>
            </w:rPr>
            <w:t>1</w:t>
          </w:r>
          <w:r w:rsidR="0037627B">
            <w:rPr>
              <w:rFonts w:ascii="Arial" w:hAnsi="Arial"/>
              <w:b/>
            </w:rPr>
            <w:t>0</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76135"/>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7627B"/>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37C"/>
    <w:rsid w:val="00441F35"/>
    <w:rsid w:val="00442309"/>
    <w:rsid w:val="004461C3"/>
    <w:rsid w:val="00446D89"/>
    <w:rsid w:val="00447A90"/>
    <w:rsid w:val="004519AA"/>
    <w:rsid w:val="00452921"/>
    <w:rsid w:val="00457165"/>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2E5"/>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0ACD"/>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3418"/>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4AF"/>
    <w:rsid w:val="00B6290A"/>
    <w:rsid w:val="00B62C44"/>
    <w:rsid w:val="00B641D5"/>
    <w:rsid w:val="00B6511E"/>
    <w:rsid w:val="00B65736"/>
    <w:rsid w:val="00B67D74"/>
    <w:rsid w:val="00B70E19"/>
    <w:rsid w:val="00B73DFE"/>
    <w:rsid w:val="00B76B04"/>
    <w:rsid w:val="00B7771F"/>
    <w:rsid w:val="00B80CDC"/>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0899"/>
    <w:rsid w:val="00D5499D"/>
    <w:rsid w:val="00D5504B"/>
    <w:rsid w:val="00D55619"/>
    <w:rsid w:val="00D568A5"/>
    <w:rsid w:val="00D6055A"/>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E6390"/>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307A"/>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1E8C"/>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5A1"/>
    <w:rsid w:val="00F94A1D"/>
    <w:rsid w:val="00FA03C6"/>
    <w:rsid w:val="00FA2E36"/>
    <w:rsid w:val="00FA5DE9"/>
    <w:rsid w:val="00FA7393"/>
    <w:rsid w:val="00FB4101"/>
    <w:rsid w:val="00FB4702"/>
    <w:rsid w:val="00FB527E"/>
    <w:rsid w:val="00FB592B"/>
    <w:rsid w:val="00FB6B22"/>
    <w:rsid w:val="00FC54B2"/>
    <w:rsid w:val="00FC5D81"/>
    <w:rsid w:val="00FC7B67"/>
    <w:rsid w:val="00FD1D39"/>
    <w:rsid w:val="00FE212D"/>
    <w:rsid w:val="00FE2208"/>
    <w:rsid w:val="00FE26F7"/>
    <w:rsid w:val="00FE611C"/>
    <w:rsid w:val="00FE7EEE"/>
    <w:rsid w:val="00FF087B"/>
    <w:rsid w:val="00FF4414"/>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table" w:customStyle="1" w:styleId="Grilledutableau1">
    <w:name w:val="Grille du tableau1"/>
    <w:basedOn w:val="TableauNormal"/>
    <w:next w:val="Grilledutableau"/>
    <w:uiPriority w:val="59"/>
    <w:rsid w:val="004413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3.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1343</Words>
  <Characters>9192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10514</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VATY Chantal</cp:lastModifiedBy>
  <cp:revision>7</cp:revision>
  <cp:lastPrinted>2022-06-30T08:16:00Z</cp:lastPrinted>
  <dcterms:created xsi:type="dcterms:W3CDTF">2025-04-01T18:00:00Z</dcterms:created>
  <dcterms:modified xsi:type="dcterms:W3CDTF">2025-04-09T13:45:00Z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