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6DDC7246" w14:textId="6174A872" w:rsidR="00A81EAA" w:rsidRDefault="00A81EAA" w:rsidP="00A81EAA">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bookmarkStart w:id="0" w:name="_Hlk164861528"/>
      <w:r w:rsidRPr="00A81EAA">
        <w:rPr>
          <w:rFonts w:ascii="Calibri" w:eastAsiaTheme="minorEastAsia" w:hAnsi="Calibri" w:cs="Calibri"/>
          <w:b/>
          <w:bCs/>
          <w:color w:val="000000" w:themeColor="text1"/>
          <w:sz w:val="48"/>
          <w:szCs w:val="48"/>
          <w:lang w:eastAsia="fr-FR"/>
        </w:rPr>
        <w:t>ACCORD-CADRE RELATIF A DES PRESTATIONS DE SURVEILLANCE ET DE GARDIENNAGE POUR LES SITES DE LA CCIL ARTOIS ET D’ARTOIS EXPO</w:t>
      </w:r>
    </w:p>
    <w:p w14:paraId="56F78149" w14:textId="4BFF9727" w:rsidR="00A81EAA" w:rsidRDefault="00A81EAA" w:rsidP="00A81EAA">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r w:rsidRPr="00A81EAA">
        <w:rPr>
          <w:rFonts w:ascii="Calibri" w:eastAsiaTheme="minorEastAsia" w:hAnsi="Calibri" w:cs="Calibri"/>
          <w:b/>
          <w:bCs/>
          <w:color w:val="000000" w:themeColor="text1"/>
          <w:sz w:val="48"/>
          <w:szCs w:val="48"/>
          <w:lang w:eastAsia="fr-FR"/>
        </w:rPr>
        <w:t xml:space="preserve">Lot n° 1 : Accord-cadre relatif à des prestations de surveillance et de gardiennage pour les besoins de la CCI Artois </w:t>
      </w:r>
    </w:p>
    <w:p w14:paraId="131A7C0D" w14:textId="77777777" w:rsidR="00A81EAA" w:rsidRDefault="00A81EAA"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p>
    <w:p w14:paraId="31704797" w14:textId="5CD283E3"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866519" w:rsidRPr="00866519">
        <w:rPr>
          <w:rFonts w:ascii="Calibri" w:eastAsiaTheme="minorEastAsia" w:hAnsi="Calibri" w:cs="Calibri"/>
          <w:i/>
          <w:iCs/>
          <w:sz w:val="28"/>
          <w:szCs w:val="28"/>
          <w:lang w:eastAsia="fr-FR"/>
        </w:rPr>
        <w:t>CCIR-DRA-202</w:t>
      </w:r>
      <w:r w:rsidR="00A81EAA">
        <w:rPr>
          <w:rFonts w:ascii="Calibri" w:eastAsiaTheme="minorEastAsia" w:hAnsi="Calibri" w:cs="Calibri"/>
          <w:i/>
          <w:iCs/>
          <w:sz w:val="28"/>
          <w:szCs w:val="28"/>
          <w:lang w:eastAsia="fr-FR"/>
        </w:rPr>
        <w:t>5</w:t>
      </w:r>
      <w:r w:rsidR="00866519" w:rsidRPr="00866519">
        <w:rPr>
          <w:rFonts w:ascii="Calibri" w:eastAsiaTheme="minorEastAsia" w:hAnsi="Calibri" w:cs="Calibri"/>
          <w:i/>
          <w:iCs/>
          <w:sz w:val="28"/>
          <w:szCs w:val="28"/>
          <w:lang w:eastAsia="fr-FR"/>
        </w:rPr>
        <w:t>-</w:t>
      </w:r>
      <w:r w:rsidR="00A81EAA">
        <w:rPr>
          <w:rFonts w:ascii="Calibri" w:eastAsiaTheme="minorEastAsia" w:hAnsi="Calibri" w:cs="Calibri"/>
          <w:i/>
          <w:iCs/>
          <w:sz w:val="28"/>
          <w:szCs w:val="28"/>
          <w:lang w:eastAsia="fr-FR"/>
        </w:rPr>
        <w:t>16</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4532F23A"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D430E7">
        <w:rPr>
          <w:rFonts w:cstheme="minorHAnsi"/>
          <w:b/>
          <w:sz w:val="20"/>
          <w:szCs w:val="20"/>
        </w:rPr>
        <w:t>s</w:t>
      </w:r>
      <w:r w:rsidRPr="00E77962">
        <w:rPr>
          <w:rFonts w:cstheme="minorHAnsi"/>
          <w:b/>
          <w:sz w:val="20"/>
          <w:szCs w:val="20"/>
        </w:rPr>
        <w:t xml:space="preserve"> critère</w:t>
      </w:r>
      <w:r w:rsidR="00D430E7">
        <w:rPr>
          <w:rFonts w:cstheme="minorHAnsi"/>
          <w:b/>
          <w:sz w:val="20"/>
          <w:szCs w:val="20"/>
        </w:rPr>
        <w:t>s</w:t>
      </w:r>
      <w:r w:rsidRPr="00E77962">
        <w:rPr>
          <w:rFonts w:cstheme="minorHAnsi"/>
          <w:b/>
          <w:sz w:val="20"/>
          <w:szCs w:val="20"/>
        </w:rPr>
        <w:t xml:space="preserve"> « Valeur technique de l’offre »</w:t>
      </w:r>
      <w:r w:rsidR="00D430E7">
        <w:rPr>
          <w:rFonts w:cstheme="minorHAnsi"/>
          <w:b/>
          <w:sz w:val="20"/>
          <w:szCs w:val="20"/>
        </w:rPr>
        <w:t xml:space="preserve"> et « </w:t>
      </w:r>
      <w:r w:rsidR="00D430E7" w:rsidRPr="0095239E">
        <w:rPr>
          <w:b/>
          <w:bCs/>
          <w:color w:val="000000" w:themeColor="text1" w:themeShade="80"/>
          <w:sz w:val="20"/>
          <w:szCs w:val="20"/>
        </w:rPr>
        <w:t>Qualité et pertinence de la démarche de développement durable</w:t>
      </w:r>
      <w:r w:rsidR="00D430E7">
        <w:rPr>
          <w:b/>
          <w:bCs/>
          <w:color w:val="000000" w:themeColor="text1" w:themeShade="80"/>
          <w:sz w:val="20"/>
          <w:szCs w:val="20"/>
        </w:rPr>
        <w:t> »</w:t>
      </w:r>
      <w:r w:rsidRPr="00E77962">
        <w:rPr>
          <w:rFonts w:cstheme="minorHAnsi"/>
          <w:b/>
          <w:sz w:val="20"/>
          <w:szCs w:val="20"/>
        </w:rPr>
        <w:t>, tel</w:t>
      </w:r>
      <w:r w:rsidR="00D430E7">
        <w:rPr>
          <w:rFonts w:cstheme="minorHAnsi"/>
          <w:b/>
          <w:sz w:val="20"/>
          <w:szCs w:val="20"/>
        </w:rPr>
        <w:t>s</w:t>
      </w:r>
      <w:r w:rsidRPr="00E77962">
        <w:rPr>
          <w:rFonts w:cstheme="minorHAnsi"/>
          <w:b/>
          <w:sz w:val="20"/>
          <w:szCs w:val="20"/>
        </w:rPr>
        <w:t xml:space="preserve"> que défini</w:t>
      </w:r>
      <w:r w:rsidR="00D430E7">
        <w:rPr>
          <w:rFonts w:cstheme="minorHAnsi"/>
          <w:b/>
          <w:sz w:val="20"/>
          <w:szCs w:val="20"/>
        </w:rPr>
        <w:t>s</w:t>
      </w:r>
      <w:r w:rsidRPr="00E77962">
        <w:rPr>
          <w:rFonts w:cstheme="minorHAnsi"/>
          <w:b/>
          <w:sz w:val="20"/>
          <w:szCs w:val="20"/>
        </w:rPr>
        <w:t xml:space="preserve"> à l’article 7.2.1 du règlement de la consultation </w:t>
      </w:r>
      <w:r w:rsidR="003E15E9">
        <w:rPr>
          <w:rFonts w:cstheme="minorHAnsi"/>
          <w:b/>
          <w:sz w:val="20"/>
          <w:szCs w:val="20"/>
        </w:rPr>
        <w:t xml:space="preserve">– étant précisé qu’il est requis que les soumissionnaires remettent un mémoire technique respectant les différentes parties du présent cadre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21903CC1" w14:textId="4A85E698" w:rsidR="00D430E7" w:rsidRDefault="00D430E7"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Précision du délai </w:t>
      </w:r>
      <w:bookmarkStart w:id="1" w:name="_Hlk194506231"/>
      <w:r w:rsidRPr="00D430E7">
        <w:rPr>
          <w:rFonts w:eastAsia="Meiryo" w:cstheme="minorHAnsi"/>
          <w:color w:val="262626"/>
          <w:kern w:val="0"/>
          <w:sz w:val="20"/>
          <w:szCs w:val="20"/>
          <w:u w:val="single"/>
          <w:lang w:eastAsia="fr-FR"/>
          <w14:ligatures w14:val="none"/>
        </w:rPr>
        <w:t>d’intervention optimisé, entre le déclenchement de l’intervention et l’arrivée sur chaque site figurant dans l’annexe au CCTP</w:t>
      </w:r>
      <w:bookmarkEnd w:id="1"/>
      <w:r w:rsidRPr="00D430E7">
        <w:rPr>
          <w:rFonts w:eastAsia="Meiryo" w:cstheme="minorHAnsi"/>
          <w:color w:val="262626"/>
          <w:kern w:val="0"/>
          <w:sz w:val="20"/>
          <w:szCs w:val="20"/>
          <w:u w:val="single"/>
          <w:lang w:eastAsia="fr-FR"/>
          <w14:ligatures w14:val="none"/>
        </w:rPr>
        <w:t>, exprimé en minutes, étant rappelé qu’un délai maximum de 30 minutes est requis (cf. article 4.3 du CCTP)</w:t>
      </w:r>
      <w:r>
        <w:rPr>
          <w:rFonts w:eastAsia="Meiryo" w:cstheme="minorHAnsi"/>
          <w:color w:val="262626"/>
          <w:kern w:val="0"/>
          <w:sz w:val="20"/>
          <w:szCs w:val="20"/>
          <w:u w:val="single"/>
          <w:lang w:eastAsia="fr-FR"/>
          <w14:ligatures w14:val="none"/>
        </w:rPr>
        <w:t> :</w:t>
      </w:r>
    </w:p>
    <w:tbl>
      <w:tblPr>
        <w:tblStyle w:val="Grilledutableau2"/>
        <w:tblW w:w="0" w:type="auto"/>
        <w:tblInd w:w="-5" w:type="dxa"/>
        <w:tblLook w:val="04A0" w:firstRow="1" w:lastRow="0" w:firstColumn="1" w:lastColumn="0" w:noHBand="0" w:noVBand="1"/>
      </w:tblPr>
      <w:tblGrid>
        <w:gridCol w:w="2410"/>
        <w:gridCol w:w="3260"/>
        <w:gridCol w:w="3260"/>
      </w:tblGrid>
      <w:tr w:rsidR="00474E10" w:rsidRPr="00474E10" w14:paraId="7809F525" w14:textId="2E6E3F8F" w:rsidTr="00474E10">
        <w:trPr>
          <w:trHeight w:val="340"/>
        </w:trPr>
        <w:tc>
          <w:tcPr>
            <w:tcW w:w="2410" w:type="dxa"/>
            <w:shd w:val="clear" w:color="auto" w:fill="BFBFBF"/>
            <w:vAlign w:val="center"/>
          </w:tcPr>
          <w:p w14:paraId="2788407B" w14:textId="77777777" w:rsidR="00D430E7" w:rsidRPr="00474E10" w:rsidRDefault="00D430E7" w:rsidP="00474E10">
            <w:pPr>
              <w:jc w:val="center"/>
              <w:rPr>
                <w:rFonts w:asciiTheme="minorHAnsi" w:eastAsia="Calibri" w:hAnsiTheme="minorHAnsi" w:cstheme="minorHAnsi"/>
                <w:b/>
              </w:rPr>
            </w:pPr>
            <w:r w:rsidRPr="00474E10">
              <w:rPr>
                <w:rFonts w:asciiTheme="minorHAnsi" w:eastAsia="Calibri" w:hAnsiTheme="minorHAnsi" w:cstheme="minorHAnsi"/>
                <w:b/>
              </w:rPr>
              <w:t>SITES</w:t>
            </w:r>
          </w:p>
        </w:tc>
        <w:tc>
          <w:tcPr>
            <w:tcW w:w="3260" w:type="dxa"/>
            <w:shd w:val="clear" w:color="auto" w:fill="BFBFBF"/>
            <w:vAlign w:val="center"/>
          </w:tcPr>
          <w:p w14:paraId="311E720C" w14:textId="77777777" w:rsidR="00D430E7" w:rsidRPr="00474E10" w:rsidRDefault="00D430E7" w:rsidP="00474E10">
            <w:pPr>
              <w:jc w:val="center"/>
              <w:rPr>
                <w:rFonts w:asciiTheme="minorHAnsi" w:eastAsia="Calibri" w:hAnsiTheme="minorHAnsi" w:cstheme="minorHAnsi"/>
                <w:b/>
              </w:rPr>
            </w:pPr>
            <w:r w:rsidRPr="00474E10">
              <w:rPr>
                <w:rFonts w:asciiTheme="minorHAnsi" w:eastAsia="Calibri" w:hAnsiTheme="minorHAnsi" w:cstheme="minorHAnsi"/>
                <w:b/>
              </w:rPr>
              <w:t>ADRESSE</w:t>
            </w:r>
          </w:p>
        </w:tc>
        <w:tc>
          <w:tcPr>
            <w:tcW w:w="3260" w:type="dxa"/>
            <w:shd w:val="clear" w:color="auto" w:fill="BFBFBF"/>
            <w:vAlign w:val="center"/>
          </w:tcPr>
          <w:p w14:paraId="56892338" w14:textId="4E07B1F2" w:rsidR="00D430E7" w:rsidRPr="00474E10" w:rsidRDefault="00D430E7" w:rsidP="00474E10">
            <w:pPr>
              <w:jc w:val="center"/>
              <w:rPr>
                <w:rFonts w:eastAsia="Calibri" w:cstheme="minorHAnsi"/>
                <w:b/>
              </w:rPr>
            </w:pPr>
            <w:r w:rsidRPr="00474E10">
              <w:rPr>
                <w:rFonts w:asciiTheme="minorHAnsi" w:eastAsia="Calibri" w:hAnsiTheme="minorHAnsi" w:cstheme="minorHAnsi"/>
                <w:b/>
              </w:rPr>
              <w:t>Délais optimisés proposés par le soumissionnaire</w:t>
            </w:r>
          </w:p>
        </w:tc>
      </w:tr>
      <w:tr w:rsidR="00474E10" w:rsidRPr="00474E10" w14:paraId="22762B45" w14:textId="6619061D" w:rsidTr="00474E10">
        <w:tc>
          <w:tcPr>
            <w:tcW w:w="2410" w:type="dxa"/>
            <w:vAlign w:val="center"/>
          </w:tcPr>
          <w:p w14:paraId="310E94E3"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CCI d’Arras</w:t>
            </w:r>
          </w:p>
        </w:tc>
        <w:tc>
          <w:tcPr>
            <w:tcW w:w="3260" w:type="dxa"/>
            <w:vAlign w:val="center"/>
          </w:tcPr>
          <w:p w14:paraId="17729977"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8 rue du 29 juillet</w:t>
            </w:r>
            <w:r w:rsidRPr="00474E10">
              <w:rPr>
                <w:rFonts w:asciiTheme="minorHAnsi" w:eastAsia="Calibri" w:hAnsiTheme="minorHAnsi" w:cstheme="minorHAnsi"/>
              </w:rPr>
              <w:br/>
              <w:t>62008 Arras Cédex</w:t>
            </w:r>
          </w:p>
        </w:tc>
        <w:tc>
          <w:tcPr>
            <w:tcW w:w="3260" w:type="dxa"/>
            <w:vAlign w:val="center"/>
          </w:tcPr>
          <w:p w14:paraId="690C8084" w14:textId="77777777" w:rsidR="00D430E7" w:rsidRPr="00474E10" w:rsidRDefault="00D430E7" w:rsidP="00474E10">
            <w:pPr>
              <w:jc w:val="center"/>
              <w:rPr>
                <w:rFonts w:asciiTheme="minorHAnsi" w:eastAsia="Calibri" w:hAnsiTheme="minorHAnsi" w:cstheme="minorHAnsi"/>
              </w:rPr>
            </w:pPr>
          </w:p>
        </w:tc>
      </w:tr>
      <w:tr w:rsidR="00474E10" w:rsidRPr="00474E10" w14:paraId="018EA842" w14:textId="1FAB3D11" w:rsidTr="00474E10">
        <w:tc>
          <w:tcPr>
            <w:tcW w:w="2410" w:type="dxa"/>
            <w:vAlign w:val="center"/>
          </w:tcPr>
          <w:p w14:paraId="2A66C305"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CCI de Béthune</w:t>
            </w:r>
          </w:p>
        </w:tc>
        <w:tc>
          <w:tcPr>
            <w:tcW w:w="3260" w:type="dxa"/>
            <w:vAlign w:val="center"/>
          </w:tcPr>
          <w:p w14:paraId="43545F32"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44 rue Sadi Carnot</w:t>
            </w:r>
          </w:p>
          <w:p w14:paraId="16D4ECD7"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62401 Béthune</w:t>
            </w:r>
          </w:p>
        </w:tc>
        <w:tc>
          <w:tcPr>
            <w:tcW w:w="3260" w:type="dxa"/>
            <w:vAlign w:val="center"/>
          </w:tcPr>
          <w:p w14:paraId="07528B59" w14:textId="77777777" w:rsidR="00D430E7" w:rsidRPr="00474E10" w:rsidRDefault="00D430E7" w:rsidP="00474E10">
            <w:pPr>
              <w:jc w:val="center"/>
              <w:rPr>
                <w:rFonts w:asciiTheme="minorHAnsi" w:eastAsia="Calibri" w:hAnsiTheme="minorHAnsi" w:cstheme="minorHAnsi"/>
              </w:rPr>
            </w:pPr>
          </w:p>
        </w:tc>
      </w:tr>
      <w:tr w:rsidR="00474E10" w:rsidRPr="00474E10" w14:paraId="3DB770E0" w14:textId="04B88477" w:rsidTr="00474E10">
        <w:tc>
          <w:tcPr>
            <w:tcW w:w="2410" w:type="dxa"/>
            <w:vAlign w:val="center"/>
          </w:tcPr>
          <w:p w14:paraId="58D9AFA3"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CCI de Lens</w:t>
            </w:r>
          </w:p>
        </w:tc>
        <w:tc>
          <w:tcPr>
            <w:tcW w:w="3260" w:type="dxa"/>
            <w:vAlign w:val="center"/>
          </w:tcPr>
          <w:p w14:paraId="3233DAE1" w14:textId="47AA4D5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 xml:space="preserve">3 Av. Élie </w:t>
            </w:r>
            <w:proofErr w:type="spellStart"/>
            <w:r w:rsidRPr="00474E10">
              <w:rPr>
                <w:rFonts w:asciiTheme="minorHAnsi" w:eastAsia="Calibri" w:hAnsiTheme="minorHAnsi" w:cstheme="minorHAnsi"/>
              </w:rPr>
              <w:t>Reumaux</w:t>
            </w:r>
            <w:proofErr w:type="spellEnd"/>
          </w:p>
          <w:p w14:paraId="0A60C6CE"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62300 Lens</w:t>
            </w:r>
          </w:p>
        </w:tc>
        <w:tc>
          <w:tcPr>
            <w:tcW w:w="3260" w:type="dxa"/>
            <w:vAlign w:val="center"/>
          </w:tcPr>
          <w:p w14:paraId="35BE865F" w14:textId="77777777" w:rsidR="00D430E7" w:rsidRPr="00474E10" w:rsidRDefault="00D430E7" w:rsidP="00474E10">
            <w:pPr>
              <w:jc w:val="center"/>
              <w:rPr>
                <w:rFonts w:asciiTheme="minorHAnsi" w:eastAsia="Calibri" w:hAnsiTheme="minorHAnsi" w:cstheme="minorHAnsi"/>
              </w:rPr>
            </w:pPr>
          </w:p>
        </w:tc>
      </w:tr>
      <w:tr w:rsidR="00474E10" w:rsidRPr="00474E10" w14:paraId="3456F200" w14:textId="6935CCBE" w:rsidTr="00474E10">
        <w:tc>
          <w:tcPr>
            <w:tcW w:w="2410" w:type="dxa"/>
            <w:vAlign w:val="center"/>
          </w:tcPr>
          <w:p w14:paraId="41722960"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LAHO ARTOIS-DOUAISIS</w:t>
            </w:r>
          </w:p>
        </w:tc>
        <w:tc>
          <w:tcPr>
            <w:tcW w:w="3260" w:type="dxa"/>
            <w:vAlign w:val="center"/>
          </w:tcPr>
          <w:p w14:paraId="53AA2635"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44 rue Sadi Carnot</w:t>
            </w:r>
          </w:p>
          <w:p w14:paraId="4188B365"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62401 Béthune</w:t>
            </w:r>
          </w:p>
        </w:tc>
        <w:tc>
          <w:tcPr>
            <w:tcW w:w="3260" w:type="dxa"/>
            <w:vAlign w:val="center"/>
          </w:tcPr>
          <w:p w14:paraId="4FFC73E2" w14:textId="77777777" w:rsidR="00D430E7" w:rsidRPr="00474E10" w:rsidRDefault="00D430E7" w:rsidP="00474E10">
            <w:pPr>
              <w:jc w:val="center"/>
              <w:rPr>
                <w:rFonts w:asciiTheme="minorHAnsi" w:eastAsia="Calibri" w:hAnsiTheme="minorHAnsi" w:cstheme="minorHAnsi"/>
              </w:rPr>
            </w:pPr>
          </w:p>
        </w:tc>
      </w:tr>
      <w:tr w:rsidR="00474E10" w:rsidRPr="00474E10" w14:paraId="43C50C62" w14:textId="22F67D4B" w:rsidTr="00474E10">
        <w:tc>
          <w:tcPr>
            <w:tcW w:w="2410" w:type="dxa"/>
            <w:vAlign w:val="center"/>
          </w:tcPr>
          <w:p w14:paraId="068EA858"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LAHO ARTOIS-DOUAISIS</w:t>
            </w:r>
          </w:p>
        </w:tc>
        <w:tc>
          <w:tcPr>
            <w:tcW w:w="3260" w:type="dxa"/>
            <w:vAlign w:val="center"/>
          </w:tcPr>
          <w:p w14:paraId="29DCF03E"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Rue Marcel Sembat</w:t>
            </w:r>
          </w:p>
          <w:p w14:paraId="1BF93DD0"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62301 Lens</w:t>
            </w:r>
          </w:p>
        </w:tc>
        <w:tc>
          <w:tcPr>
            <w:tcW w:w="3260" w:type="dxa"/>
            <w:vAlign w:val="center"/>
          </w:tcPr>
          <w:p w14:paraId="65317811" w14:textId="77777777" w:rsidR="00D430E7" w:rsidRPr="00474E10" w:rsidRDefault="00D430E7" w:rsidP="00474E10">
            <w:pPr>
              <w:jc w:val="center"/>
              <w:rPr>
                <w:rFonts w:asciiTheme="minorHAnsi" w:eastAsia="Calibri" w:hAnsiTheme="minorHAnsi" w:cstheme="minorHAnsi"/>
              </w:rPr>
            </w:pPr>
          </w:p>
        </w:tc>
      </w:tr>
      <w:tr w:rsidR="00474E10" w:rsidRPr="00474E10" w14:paraId="311F9023" w14:textId="35D80B81" w:rsidTr="00474E10">
        <w:tc>
          <w:tcPr>
            <w:tcW w:w="2410" w:type="dxa"/>
            <w:vAlign w:val="center"/>
          </w:tcPr>
          <w:p w14:paraId="7978F1CD" w14:textId="77777777" w:rsidR="00D430E7" w:rsidRPr="00474E10" w:rsidRDefault="00D430E7" w:rsidP="00474E10">
            <w:pPr>
              <w:jc w:val="center"/>
              <w:rPr>
                <w:rFonts w:asciiTheme="minorHAnsi" w:eastAsia="Calibri" w:hAnsiTheme="minorHAnsi" w:cstheme="minorHAnsi"/>
                <w:highlight w:val="yellow"/>
              </w:rPr>
            </w:pPr>
            <w:r w:rsidRPr="00474E10">
              <w:rPr>
                <w:rFonts w:asciiTheme="minorHAnsi" w:eastAsia="Calibri" w:hAnsiTheme="minorHAnsi" w:cstheme="minorHAnsi"/>
              </w:rPr>
              <w:t>LAHO ARTOIS-DOUAISIS</w:t>
            </w:r>
          </w:p>
        </w:tc>
        <w:tc>
          <w:tcPr>
            <w:tcW w:w="3260" w:type="dxa"/>
            <w:vAlign w:val="center"/>
          </w:tcPr>
          <w:p w14:paraId="2FE13C63"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11 rue du Général Barbot</w:t>
            </w:r>
          </w:p>
          <w:p w14:paraId="6ED65FA1" w14:textId="77777777" w:rsidR="00D430E7" w:rsidRPr="00474E10" w:rsidRDefault="00D430E7" w:rsidP="00474E10">
            <w:pPr>
              <w:ind w:left="-426"/>
              <w:jc w:val="center"/>
              <w:rPr>
                <w:rFonts w:asciiTheme="minorHAnsi" w:eastAsia="Calibri" w:hAnsiTheme="minorHAnsi" w:cstheme="minorHAnsi"/>
                <w:highlight w:val="yellow"/>
              </w:rPr>
            </w:pPr>
            <w:r w:rsidRPr="00474E10">
              <w:rPr>
                <w:rFonts w:asciiTheme="minorHAnsi" w:eastAsia="Calibri" w:hAnsiTheme="minorHAnsi" w:cstheme="minorHAnsi"/>
              </w:rPr>
              <w:t>62000 Arras</w:t>
            </w:r>
          </w:p>
        </w:tc>
        <w:tc>
          <w:tcPr>
            <w:tcW w:w="3260" w:type="dxa"/>
            <w:vAlign w:val="center"/>
          </w:tcPr>
          <w:p w14:paraId="3C3E19D9" w14:textId="77777777" w:rsidR="00D430E7" w:rsidRPr="00474E10" w:rsidRDefault="00D430E7" w:rsidP="00474E10">
            <w:pPr>
              <w:jc w:val="center"/>
              <w:rPr>
                <w:rFonts w:asciiTheme="minorHAnsi" w:eastAsia="Calibri" w:hAnsiTheme="minorHAnsi" w:cstheme="minorHAnsi"/>
              </w:rPr>
            </w:pPr>
          </w:p>
        </w:tc>
      </w:tr>
      <w:tr w:rsidR="00474E10" w:rsidRPr="00474E10" w14:paraId="21423660" w14:textId="35726656" w:rsidTr="00474E10">
        <w:tc>
          <w:tcPr>
            <w:tcW w:w="2410" w:type="dxa"/>
            <w:vAlign w:val="center"/>
          </w:tcPr>
          <w:p w14:paraId="22E950E1"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LAHO ARTOIS-DOUAISIS</w:t>
            </w:r>
          </w:p>
        </w:tc>
        <w:tc>
          <w:tcPr>
            <w:tcW w:w="3260" w:type="dxa"/>
            <w:vAlign w:val="center"/>
          </w:tcPr>
          <w:p w14:paraId="6BD08A1F" w14:textId="6B65CD88"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 xml:space="preserve">56 rue Jean </w:t>
            </w:r>
            <w:proofErr w:type="spellStart"/>
            <w:r w:rsidRPr="00474E10">
              <w:rPr>
                <w:rFonts w:asciiTheme="minorHAnsi" w:eastAsia="Calibri" w:hAnsiTheme="minorHAnsi" w:cstheme="minorHAnsi"/>
              </w:rPr>
              <w:t>Letienne</w:t>
            </w:r>
            <w:proofErr w:type="spellEnd"/>
          </w:p>
          <w:p w14:paraId="3A4FC4EB"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62300 Lens</w:t>
            </w:r>
          </w:p>
        </w:tc>
        <w:tc>
          <w:tcPr>
            <w:tcW w:w="3260" w:type="dxa"/>
            <w:vAlign w:val="center"/>
          </w:tcPr>
          <w:p w14:paraId="00CCB62E" w14:textId="77777777" w:rsidR="00D430E7" w:rsidRPr="00474E10" w:rsidRDefault="00D430E7" w:rsidP="00474E10">
            <w:pPr>
              <w:jc w:val="center"/>
              <w:rPr>
                <w:rFonts w:asciiTheme="minorHAnsi" w:eastAsia="Calibri" w:hAnsiTheme="minorHAnsi" w:cstheme="minorHAnsi"/>
              </w:rPr>
            </w:pPr>
          </w:p>
        </w:tc>
      </w:tr>
      <w:tr w:rsidR="00474E10" w:rsidRPr="00474E10" w14:paraId="1425F086" w14:textId="4875BA62" w:rsidTr="00474E10">
        <w:trPr>
          <w:trHeight w:val="679"/>
        </w:trPr>
        <w:tc>
          <w:tcPr>
            <w:tcW w:w="2410" w:type="dxa"/>
            <w:vAlign w:val="center"/>
          </w:tcPr>
          <w:p w14:paraId="042CD3E6"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Campus de la logistique</w:t>
            </w:r>
          </w:p>
        </w:tc>
        <w:tc>
          <w:tcPr>
            <w:tcW w:w="3260" w:type="dxa"/>
            <w:vAlign w:val="center"/>
          </w:tcPr>
          <w:p w14:paraId="46C9DBEC"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Plate-forme multimodale Delta 3</w:t>
            </w:r>
          </w:p>
          <w:p w14:paraId="4906BD82"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622 rue des Hauts de France</w:t>
            </w:r>
          </w:p>
          <w:p w14:paraId="22A0F6BA"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62110 Hénin-Beaumont</w:t>
            </w:r>
          </w:p>
        </w:tc>
        <w:tc>
          <w:tcPr>
            <w:tcW w:w="3260" w:type="dxa"/>
            <w:vAlign w:val="center"/>
          </w:tcPr>
          <w:p w14:paraId="677C19DE" w14:textId="77777777" w:rsidR="00D430E7" w:rsidRPr="00474E10" w:rsidRDefault="00D430E7" w:rsidP="00474E10">
            <w:pPr>
              <w:jc w:val="center"/>
              <w:rPr>
                <w:rFonts w:asciiTheme="minorHAnsi" w:eastAsia="Calibri" w:hAnsiTheme="minorHAnsi" w:cstheme="minorHAnsi"/>
              </w:rPr>
            </w:pPr>
          </w:p>
        </w:tc>
      </w:tr>
      <w:tr w:rsidR="00474E10" w:rsidRPr="00474E10" w14:paraId="050A1F6B" w14:textId="1EF93DE8" w:rsidTr="00474E10">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E890BF1" w14:textId="3B8ACCD3"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Hôtel d’entreprises CREARTOIS  1</w:t>
            </w:r>
          </w:p>
        </w:tc>
        <w:tc>
          <w:tcPr>
            <w:tcW w:w="3260" w:type="dxa"/>
            <w:tcBorders>
              <w:left w:val="single" w:sz="4" w:space="0" w:color="auto"/>
            </w:tcBorders>
            <w:shd w:val="clear" w:color="auto" w:fill="auto"/>
            <w:vAlign w:val="center"/>
          </w:tcPr>
          <w:p w14:paraId="3A9BC610" w14:textId="56E07C37" w:rsidR="00D430E7" w:rsidRPr="00474E10" w:rsidRDefault="00D430E7" w:rsidP="00702DB8">
            <w:pPr>
              <w:ind w:left="174"/>
              <w:jc w:val="center"/>
              <w:rPr>
                <w:rFonts w:asciiTheme="minorHAnsi" w:eastAsia="Calibri" w:hAnsiTheme="minorHAnsi" w:cstheme="minorHAnsi"/>
              </w:rPr>
            </w:pPr>
            <w:r w:rsidRPr="00474E10">
              <w:rPr>
                <w:rFonts w:asciiTheme="minorHAnsi" w:eastAsia="Calibri" w:hAnsiTheme="minorHAnsi" w:cstheme="minorHAnsi"/>
              </w:rPr>
              <w:t xml:space="preserve">Rue </w:t>
            </w:r>
            <w:proofErr w:type="spellStart"/>
            <w:r w:rsidRPr="00474E10">
              <w:rPr>
                <w:rFonts w:asciiTheme="minorHAnsi" w:eastAsia="Calibri" w:hAnsiTheme="minorHAnsi" w:cstheme="minorHAnsi"/>
              </w:rPr>
              <w:t>Képler</w:t>
            </w:r>
            <w:proofErr w:type="spellEnd"/>
            <w:r w:rsidRPr="00474E10">
              <w:rPr>
                <w:rFonts w:asciiTheme="minorHAnsi" w:eastAsia="Calibri" w:hAnsiTheme="minorHAnsi" w:cstheme="minorHAnsi"/>
              </w:rPr>
              <w:t xml:space="preserve"> 62223 Saint Laurent Blangy</w:t>
            </w:r>
          </w:p>
        </w:tc>
        <w:tc>
          <w:tcPr>
            <w:tcW w:w="3260" w:type="dxa"/>
            <w:tcBorders>
              <w:left w:val="single" w:sz="4" w:space="0" w:color="auto"/>
            </w:tcBorders>
            <w:vAlign w:val="center"/>
          </w:tcPr>
          <w:p w14:paraId="5AC8A21B" w14:textId="77777777" w:rsidR="00D430E7" w:rsidRPr="00474E10" w:rsidRDefault="00D430E7" w:rsidP="00474E10">
            <w:pPr>
              <w:jc w:val="center"/>
              <w:rPr>
                <w:rFonts w:asciiTheme="minorHAnsi" w:eastAsia="Calibri" w:hAnsiTheme="minorHAnsi" w:cstheme="minorHAnsi"/>
              </w:rPr>
            </w:pPr>
          </w:p>
        </w:tc>
      </w:tr>
      <w:tr w:rsidR="00474E10" w:rsidRPr="00474E10" w14:paraId="650C1169" w14:textId="5DFFC1D2" w:rsidTr="00474E10">
        <w:tc>
          <w:tcPr>
            <w:tcW w:w="2410" w:type="dxa"/>
            <w:tcBorders>
              <w:top w:val="nil"/>
              <w:left w:val="single" w:sz="4" w:space="0" w:color="auto"/>
              <w:bottom w:val="single" w:sz="4" w:space="0" w:color="auto"/>
              <w:right w:val="single" w:sz="4" w:space="0" w:color="auto"/>
            </w:tcBorders>
            <w:shd w:val="clear" w:color="auto" w:fill="auto"/>
            <w:vAlign w:val="center"/>
          </w:tcPr>
          <w:p w14:paraId="706409E9"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CREARTOIS 2</w:t>
            </w:r>
          </w:p>
        </w:tc>
        <w:tc>
          <w:tcPr>
            <w:tcW w:w="3260" w:type="dxa"/>
            <w:tcBorders>
              <w:left w:val="single" w:sz="4" w:space="0" w:color="auto"/>
            </w:tcBorders>
            <w:vAlign w:val="center"/>
          </w:tcPr>
          <w:p w14:paraId="48DD18C5" w14:textId="77777777" w:rsidR="00D430E7" w:rsidRPr="00474E10" w:rsidRDefault="00D430E7" w:rsidP="00702DB8">
            <w:pPr>
              <w:ind w:left="174"/>
              <w:jc w:val="center"/>
              <w:rPr>
                <w:rFonts w:asciiTheme="minorHAnsi" w:eastAsia="Calibri" w:hAnsiTheme="minorHAnsi" w:cstheme="minorHAnsi"/>
              </w:rPr>
            </w:pPr>
            <w:r w:rsidRPr="00474E10">
              <w:rPr>
                <w:rFonts w:asciiTheme="minorHAnsi" w:eastAsia="Calibri" w:hAnsiTheme="minorHAnsi" w:cstheme="minorHAnsi"/>
              </w:rPr>
              <w:t xml:space="preserve">Rue </w:t>
            </w:r>
            <w:proofErr w:type="spellStart"/>
            <w:r w:rsidRPr="00474E10">
              <w:rPr>
                <w:rFonts w:asciiTheme="minorHAnsi" w:eastAsia="Calibri" w:hAnsiTheme="minorHAnsi" w:cstheme="minorHAnsi"/>
              </w:rPr>
              <w:t>Képler</w:t>
            </w:r>
            <w:proofErr w:type="spellEnd"/>
            <w:r w:rsidRPr="00474E10">
              <w:rPr>
                <w:rFonts w:asciiTheme="minorHAnsi" w:eastAsia="Calibri" w:hAnsiTheme="minorHAnsi" w:cstheme="minorHAnsi"/>
              </w:rPr>
              <w:t xml:space="preserve"> 62223 Saint Laurent Blangy</w:t>
            </w:r>
          </w:p>
        </w:tc>
        <w:tc>
          <w:tcPr>
            <w:tcW w:w="3260" w:type="dxa"/>
            <w:tcBorders>
              <w:left w:val="single" w:sz="4" w:space="0" w:color="auto"/>
            </w:tcBorders>
            <w:vAlign w:val="center"/>
          </w:tcPr>
          <w:p w14:paraId="37BB713A" w14:textId="77777777" w:rsidR="00D430E7" w:rsidRPr="00474E10" w:rsidRDefault="00D430E7" w:rsidP="00474E10">
            <w:pPr>
              <w:jc w:val="center"/>
              <w:rPr>
                <w:rFonts w:asciiTheme="minorHAnsi" w:eastAsia="Calibri" w:hAnsiTheme="minorHAnsi" w:cstheme="minorHAnsi"/>
              </w:rPr>
            </w:pPr>
          </w:p>
        </w:tc>
      </w:tr>
      <w:tr w:rsidR="00474E10" w:rsidRPr="00474E10" w14:paraId="7B7917C4" w14:textId="2CF3930A" w:rsidTr="00474E10">
        <w:tc>
          <w:tcPr>
            <w:tcW w:w="2410" w:type="dxa"/>
            <w:tcBorders>
              <w:top w:val="nil"/>
              <w:left w:val="single" w:sz="4" w:space="0" w:color="auto"/>
              <w:bottom w:val="single" w:sz="4" w:space="0" w:color="auto"/>
              <w:right w:val="single" w:sz="4" w:space="0" w:color="auto"/>
            </w:tcBorders>
            <w:shd w:val="clear" w:color="auto" w:fill="auto"/>
            <w:vAlign w:val="center"/>
          </w:tcPr>
          <w:p w14:paraId="1B04CCCD"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 xml:space="preserve">Centre </w:t>
            </w:r>
            <w:proofErr w:type="spellStart"/>
            <w:r w:rsidRPr="00474E10">
              <w:rPr>
                <w:rFonts w:asciiTheme="minorHAnsi" w:eastAsia="Calibri" w:hAnsiTheme="minorHAnsi" w:cstheme="minorHAnsi"/>
              </w:rPr>
              <w:t>Euralogistic</w:t>
            </w:r>
            <w:proofErr w:type="spellEnd"/>
            <w:r w:rsidRPr="00474E10">
              <w:rPr>
                <w:rFonts w:asciiTheme="minorHAnsi" w:eastAsia="Calibri" w:hAnsiTheme="minorHAnsi" w:cstheme="minorHAnsi"/>
              </w:rPr>
              <w:t xml:space="preserve"> 1</w:t>
            </w:r>
          </w:p>
        </w:tc>
        <w:tc>
          <w:tcPr>
            <w:tcW w:w="3260" w:type="dxa"/>
            <w:tcBorders>
              <w:left w:val="single" w:sz="4" w:space="0" w:color="auto"/>
            </w:tcBorders>
            <w:shd w:val="clear" w:color="auto" w:fill="auto"/>
            <w:vAlign w:val="center"/>
          </w:tcPr>
          <w:p w14:paraId="22319E47"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Plate-forme multimodale Delta 3</w:t>
            </w:r>
          </w:p>
          <w:p w14:paraId="6491E068"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622 rue des Hauts de France</w:t>
            </w:r>
          </w:p>
          <w:p w14:paraId="4B5AF516"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62110 Hénin-Beaumont</w:t>
            </w:r>
          </w:p>
        </w:tc>
        <w:tc>
          <w:tcPr>
            <w:tcW w:w="3260" w:type="dxa"/>
            <w:tcBorders>
              <w:left w:val="single" w:sz="4" w:space="0" w:color="auto"/>
            </w:tcBorders>
            <w:vAlign w:val="center"/>
          </w:tcPr>
          <w:p w14:paraId="175CBFBA" w14:textId="77777777" w:rsidR="00D430E7" w:rsidRPr="00474E10" w:rsidRDefault="00D430E7" w:rsidP="00474E10">
            <w:pPr>
              <w:jc w:val="center"/>
              <w:rPr>
                <w:rFonts w:asciiTheme="minorHAnsi" w:eastAsia="Calibri" w:hAnsiTheme="minorHAnsi" w:cstheme="minorHAnsi"/>
              </w:rPr>
            </w:pPr>
          </w:p>
        </w:tc>
      </w:tr>
      <w:tr w:rsidR="00474E10" w:rsidRPr="00474E10" w14:paraId="38178618" w14:textId="5C33F4EC" w:rsidTr="00474E10">
        <w:tc>
          <w:tcPr>
            <w:tcW w:w="2410" w:type="dxa"/>
            <w:tcBorders>
              <w:top w:val="nil"/>
              <w:left w:val="single" w:sz="4" w:space="0" w:color="auto"/>
              <w:bottom w:val="single" w:sz="4" w:space="0" w:color="auto"/>
              <w:right w:val="single" w:sz="4" w:space="0" w:color="auto"/>
            </w:tcBorders>
            <w:shd w:val="clear" w:color="auto" w:fill="auto"/>
            <w:vAlign w:val="center"/>
          </w:tcPr>
          <w:p w14:paraId="6F91C50B" w14:textId="77777777" w:rsidR="00D430E7" w:rsidRPr="00474E10" w:rsidRDefault="00D430E7" w:rsidP="00474E10">
            <w:pPr>
              <w:jc w:val="center"/>
              <w:rPr>
                <w:rFonts w:asciiTheme="minorHAnsi" w:eastAsia="Calibri" w:hAnsiTheme="minorHAnsi" w:cstheme="minorHAnsi"/>
              </w:rPr>
            </w:pPr>
            <w:r w:rsidRPr="00474E10">
              <w:rPr>
                <w:rFonts w:asciiTheme="minorHAnsi" w:eastAsia="Calibri" w:hAnsiTheme="minorHAnsi" w:cstheme="minorHAnsi"/>
              </w:rPr>
              <w:t xml:space="preserve">Centre </w:t>
            </w:r>
            <w:proofErr w:type="spellStart"/>
            <w:r w:rsidRPr="00474E10">
              <w:rPr>
                <w:rFonts w:asciiTheme="minorHAnsi" w:eastAsia="Calibri" w:hAnsiTheme="minorHAnsi" w:cstheme="minorHAnsi"/>
              </w:rPr>
              <w:t>Euralogistic</w:t>
            </w:r>
            <w:proofErr w:type="spellEnd"/>
            <w:r w:rsidRPr="00474E10">
              <w:rPr>
                <w:rFonts w:asciiTheme="minorHAnsi" w:eastAsia="Calibri" w:hAnsiTheme="minorHAnsi" w:cstheme="minorHAnsi"/>
              </w:rPr>
              <w:t xml:space="preserve"> 2</w:t>
            </w:r>
          </w:p>
        </w:tc>
        <w:tc>
          <w:tcPr>
            <w:tcW w:w="3260" w:type="dxa"/>
            <w:tcBorders>
              <w:left w:val="single" w:sz="4" w:space="0" w:color="auto"/>
            </w:tcBorders>
            <w:shd w:val="clear" w:color="auto" w:fill="auto"/>
            <w:vAlign w:val="center"/>
          </w:tcPr>
          <w:p w14:paraId="4641272A"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Plate-forme multimodale Delta 3</w:t>
            </w:r>
          </w:p>
          <w:p w14:paraId="4C884CF3"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622 rue des Hauts de France</w:t>
            </w:r>
          </w:p>
          <w:p w14:paraId="23FCE630" w14:textId="77777777" w:rsidR="00D430E7" w:rsidRPr="00474E10" w:rsidRDefault="00D430E7" w:rsidP="00474E10">
            <w:pPr>
              <w:ind w:left="-426"/>
              <w:jc w:val="center"/>
              <w:rPr>
                <w:rFonts w:asciiTheme="minorHAnsi" w:eastAsia="Calibri" w:hAnsiTheme="minorHAnsi" w:cstheme="minorHAnsi"/>
              </w:rPr>
            </w:pPr>
            <w:r w:rsidRPr="00474E10">
              <w:rPr>
                <w:rFonts w:asciiTheme="minorHAnsi" w:eastAsia="Calibri" w:hAnsiTheme="minorHAnsi" w:cstheme="minorHAnsi"/>
              </w:rPr>
              <w:t>62110 Hénin-Beaumont</w:t>
            </w:r>
          </w:p>
        </w:tc>
        <w:tc>
          <w:tcPr>
            <w:tcW w:w="3260" w:type="dxa"/>
            <w:tcBorders>
              <w:left w:val="single" w:sz="4" w:space="0" w:color="auto"/>
            </w:tcBorders>
            <w:vAlign w:val="center"/>
          </w:tcPr>
          <w:p w14:paraId="5047DDF8" w14:textId="77777777" w:rsidR="00D430E7" w:rsidRPr="00474E10" w:rsidRDefault="00D430E7" w:rsidP="00474E10">
            <w:pPr>
              <w:jc w:val="center"/>
              <w:rPr>
                <w:rFonts w:asciiTheme="minorHAnsi" w:eastAsia="Calibri" w:hAnsiTheme="minorHAnsi" w:cstheme="minorHAnsi"/>
              </w:rPr>
            </w:pPr>
          </w:p>
        </w:tc>
      </w:tr>
    </w:tbl>
    <w:p w14:paraId="432D7D18" w14:textId="77777777" w:rsidR="00D430E7" w:rsidRPr="00D430E7" w:rsidRDefault="00D430E7" w:rsidP="00D430E7">
      <w:pPr>
        <w:jc w:val="both"/>
        <w:rPr>
          <w:rFonts w:eastAsia="Meiryo" w:cstheme="minorHAnsi"/>
          <w:color w:val="262626"/>
          <w:kern w:val="0"/>
          <w:sz w:val="20"/>
          <w:szCs w:val="20"/>
          <w:u w:val="single"/>
          <w:lang w:eastAsia="fr-FR"/>
          <w14:ligatures w14:val="none"/>
        </w:rPr>
      </w:pPr>
    </w:p>
    <w:p w14:paraId="781ECD95" w14:textId="77777777" w:rsidR="00D430E7" w:rsidRDefault="00D430E7" w:rsidP="00474E10">
      <w:pPr>
        <w:pStyle w:val="Paragraphedeliste"/>
        <w:jc w:val="both"/>
        <w:rPr>
          <w:rFonts w:eastAsia="Meiryo" w:cstheme="minorHAnsi"/>
          <w:color w:val="262626"/>
          <w:kern w:val="0"/>
          <w:sz w:val="20"/>
          <w:szCs w:val="20"/>
          <w:u w:val="single"/>
          <w:lang w:eastAsia="fr-FR"/>
          <w14:ligatures w14:val="none"/>
        </w:rPr>
      </w:pPr>
    </w:p>
    <w:p w14:paraId="700B35CD" w14:textId="77777777" w:rsidR="00474E10" w:rsidRDefault="00A13D32"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00474E10" w:rsidRPr="00474E10">
        <w:rPr>
          <w:rFonts w:eastAsia="Meiryo" w:cstheme="minorHAnsi"/>
          <w:color w:val="262626"/>
          <w:kern w:val="0"/>
          <w:sz w:val="20"/>
          <w:szCs w:val="20"/>
          <w:u w:val="single"/>
          <w:lang w:eastAsia="fr-FR"/>
          <w14:ligatures w14:val="none"/>
        </w:rPr>
        <w:t xml:space="preserve">du mode opératoire et de la traçabilité s’agissant des levées de doute et des interventions sur alarme </w:t>
      </w:r>
    </w:p>
    <w:p w14:paraId="50811634" w14:textId="77777777" w:rsidR="00702DB8" w:rsidRDefault="00702DB8" w:rsidP="00702DB8">
      <w:pPr>
        <w:pStyle w:val="Paragraphedeliste"/>
        <w:jc w:val="both"/>
        <w:rPr>
          <w:rFonts w:eastAsia="Meiryo" w:cstheme="minorHAnsi"/>
          <w:color w:val="262626"/>
          <w:kern w:val="0"/>
          <w:sz w:val="20"/>
          <w:szCs w:val="20"/>
          <w:u w:val="single"/>
          <w:lang w:eastAsia="fr-FR"/>
          <w14:ligatures w14:val="none"/>
        </w:rPr>
      </w:pPr>
    </w:p>
    <w:p w14:paraId="36D9F7CA" w14:textId="77777777" w:rsidR="00702DB8" w:rsidRDefault="00702DB8" w:rsidP="00702DB8">
      <w:pPr>
        <w:pStyle w:val="Paragraphedeliste"/>
        <w:jc w:val="both"/>
        <w:rPr>
          <w:rFonts w:eastAsia="Meiryo" w:cstheme="minorHAnsi"/>
          <w:color w:val="262626"/>
          <w:kern w:val="0"/>
          <w:sz w:val="20"/>
          <w:szCs w:val="20"/>
          <w:u w:val="single"/>
          <w:lang w:eastAsia="fr-FR"/>
          <w14:ligatures w14:val="none"/>
        </w:rPr>
      </w:pPr>
    </w:p>
    <w:p w14:paraId="269265F9" w14:textId="77777777" w:rsidR="00702DB8" w:rsidRDefault="00702DB8" w:rsidP="00702DB8">
      <w:pPr>
        <w:pStyle w:val="Paragraphedeliste"/>
        <w:jc w:val="both"/>
        <w:rPr>
          <w:rFonts w:eastAsia="Meiryo" w:cstheme="minorHAnsi"/>
          <w:color w:val="262626"/>
          <w:kern w:val="0"/>
          <w:sz w:val="20"/>
          <w:szCs w:val="20"/>
          <w:u w:val="single"/>
          <w:lang w:eastAsia="fr-FR"/>
          <w14:ligatures w14:val="none"/>
        </w:rPr>
      </w:pPr>
    </w:p>
    <w:p w14:paraId="3E43D641" w14:textId="24457CB4" w:rsidR="00474E10" w:rsidRDefault="00702DB8"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Exemple d’un </w:t>
      </w:r>
      <w:r w:rsidRPr="00702DB8">
        <w:rPr>
          <w:rFonts w:eastAsia="Meiryo" w:cstheme="minorHAnsi"/>
          <w:color w:val="262626"/>
          <w:kern w:val="0"/>
          <w:sz w:val="20"/>
          <w:szCs w:val="20"/>
          <w:u w:val="single"/>
          <w:lang w:eastAsia="fr-FR"/>
          <w14:ligatures w14:val="none"/>
        </w:rPr>
        <w:t>rapport d’intervention s’agissant des levées de doute et des interventions sur alarme</w:t>
      </w:r>
    </w:p>
    <w:p w14:paraId="020177EE" w14:textId="63DA2034"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42125CB5" w14:textId="77777777" w:rsidR="00B24E37" w:rsidRPr="00E77962" w:rsidRDefault="00B24E37"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052B3968" w14:textId="1170D237" w:rsidR="00E77962" w:rsidRPr="00702DB8" w:rsidRDefault="00702DB8" w:rsidP="00BB1A6A">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r w:rsidRPr="00702DB8">
        <w:rPr>
          <w:rFonts w:eastAsia="Meiryo" w:cstheme="minorHAnsi"/>
          <w:color w:val="262626"/>
          <w:kern w:val="0"/>
          <w:sz w:val="20"/>
          <w:szCs w:val="20"/>
          <w:u w:val="single"/>
          <w:lang w:eastAsia="fr-FR"/>
          <w14:ligatures w14:val="none"/>
        </w:rPr>
        <w:lastRenderedPageBreak/>
        <w:t>Description</w:t>
      </w:r>
      <w:r w:rsidRPr="00702DB8">
        <w:rPr>
          <w:rFonts w:eastAsia="Meiryo" w:cstheme="minorHAnsi"/>
          <w:color w:val="262626"/>
          <w:kern w:val="0"/>
          <w:sz w:val="20"/>
          <w:szCs w:val="20"/>
          <w:u w:val="single"/>
          <w:lang w:eastAsia="fr-FR"/>
          <w14:ligatures w14:val="none"/>
        </w:rPr>
        <w:t xml:space="preserve"> </w:t>
      </w:r>
      <w:r w:rsidRPr="00702DB8">
        <w:rPr>
          <w:rFonts w:eastAsia="Meiryo" w:cstheme="minorHAnsi"/>
          <w:color w:val="262626"/>
          <w:kern w:val="0"/>
          <w:sz w:val="20"/>
          <w:szCs w:val="20"/>
          <w:u w:val="single"/>
          <w:lang w:eastAsia="fr-FR"/>
          <w14:ligatures w14:val="none"/>
        </w:rPr>
        <w:t>de la démarche de développement durable (économique, sociale et environnementale) en lien avec l'objet du marché et des actions mises en œuvre dans le cadre de l'exécution contractuelle, étant précisé que la démarche RSE globale des soumissionnaires ne sera pas prise en compte</w:t>
      </w:r>
      <w:r w:rsidRPr="00702DB8">
        <w:rPr>
          <w:rFonts w:eastAsia="Meiryo" w:cstheme="minorHAnsi"/>
          <w:color w:val="262626"/>
          <w:kern w:val="0"/>
          <w:sz w:val="20"/>
          <w:szCs w:val="20"/>
          <w:u w:val="single"/>
          <w:lang w:eastAsia="fr-FR"/>
          <w14:ligatures w14:val="none"/>
        </w:rPr>
        <w:t xml:space="preserve"> </w:t>
      </w:r>
    </w:p>
    <w:p w14:paraId="7973EFB5" w14:textId="0C3B9581" w:rsidR="00B24E37" w:rsidRDefault="00B24E37"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14A491D"/>
    <w:multiLevelType w:val="hybridMultilevel"/>
    <w:tmpl w:val="52E6CD58"/>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3"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1"/>
  </w:num>
  <w:num w:numId="2" w16cid:durableId="393697118">
    <w:abstractNumId w:val="3"/>
  </w:num>
  <w:num w:numId="3" w16cid:durableId="2073691046">
    <w:abstractNumId w:val="4"/>
  </w:num>
  <w:num w:numId="4" w16cid:durableId="568152711">
    <w:abstractNumId w:val="5"/>
  </w:num>
  <w:num w:numId="5" w16cid:durableId="2091734063">
    <w:abstractNumId w:val="0"/>
  </w:num>
  <w:num w:numId="6" w16cid:durableId="15357270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817B2"/>
    <w:rsid w:val="000B7971"/>
    <w:rsid w:val="00170099"/>
    <w:rsid w:val="00283863"/>
    <w:rsid w:val="003E15E9"/>
    <w:rsid w:val="003F3798"/>
    <w:rsid w:val="00474E10"/>
    <w:rsid w:val="005E4ED6"/>
    <w:rsid w:val="006769E7"/>
    <w:rsid w:val="006D7844"/>
    <w:rsid w:val="00702DB8"/>
    <w:rsid w:val="00851D74"/>
    <w:rsid w:val="00866519"/>
    <w:rsid w:val="00A13D32"/>
    <w:rsid w:val="00A236F2"/>
    <w:rsid w:val="00A81EAA"/>
    <w:rsid w:val="00B24E37"/>
    <w:rsid w:val="00D430E7"/>
    <w:rsid w:val="00D65A5F"/>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styleId="Pieddepage">
    <w:name w:val="footer"/>
    <w:basedOn w:val="Normal"/>
    <w:link w:val="PieddepageCar"/>
    <w:uiPriority w:val="99"/>
    <w:unhideWhenUsed/>
    <w:rsid w:val="00A13D32"/>
    <w:pPr>
      <w:tabs>
        <w:tab w:val="center" w:pos="4536"/>
        <w:tab w:val="right" w:pos="9072"/>
      </w:tabs>
      <w:spacing w:after="0" w:line="240" w:lineRule="auto"/>
    </w:pPr>
    <w:rPr>
      <w:color w:val="000000" w:themeColor="text1" w:themeShade="80"/>
      <w:kern w:val="0"/>
      <w:sz w:val="20"/>
      <w14:ligatures w14:val="none"/>
    </w:rPr>
  </w:style>
  <w:style w:type="character" w:customStyle="1" w:styleId="PieddepageCar">
    <w:name w:val="Pied de page Car"/>
    <w:basedOn w:val="Policepardfaut"/>
    <w:link w:val="Pieddepage"/>
    <w:uiPriority w:val="99"/>
    <w:rsid w:val="00A13D32"/>
    <w:rPr>
      <w:color w:val="000000" w:themeColor="text1" w:themeShade="80"/>
      <w:kern w:val="0"/>
      <w:sz w:val="20"/>
      <w14:ligatures w14:val="none"/>
    </w:rPr>
  </w:style>
  <w:style w:type="paragraph" w:customStyle="1" w:styleId="Sous-titrecyan">
    <w:name w:val="Sous-titre cyan"/>
    <w:basedOn w:val="Normal"/>
    <w:link w:val="Sous-titrecyanCar"/>
    <w:qFormat/>
    <w:rsid w:val="00A13D32"/>
    <w:pPr>
      <w:spacing w:after="0" w:line="240" w:lineRule="auto"/>
    </w:pPr>
    <w:rPr>
      <w:rFonts w:ascii="Calibri" w:eastAsia="Calibri" w:hAnsi="Calibri" w:cs="Arial"/>
      <w:color w:val="00B0F0"/>
      <w:kern w:val="0"/>
      <w:sz w:val="24"/>
      <w:szCs w:val="24"/>
      <w14:ligatures w14:val="none"/>
    </w:rPr>
  </w:style>
  <w:style w:type="character" w:customStyle="1" w:styleId="Sous-titrecyanCar">
    <w:name w:val="Sous-titre cyan Car"/>
    <w:basedOn w:val="Policepardfaut"/>
    <w:link w:val="Sous-titrecyan"/>
    <w:rsid w:val="00A13D32"/>
    <w:rPr>
      <w:rFonts w:ascii="Calibri" w:eastAsia="Calibri" w:hAnsi="Calibri" w:cs="Arial"/>
      <w:color w:val="00B0F0"/>
      <w:kern w:val="0"/>
      <w:sz w:val="24"/>
      <w:szCs w:val="24"/>
      <w14:ligatures w14:val="none"/>
    </w:rPr>
  </w:style>
  <w:style w:type="table" w:customStyle="1" w:styleId="Grilledutableau2">
    <w:name w:val="Grille du tableau2"/>
    <w:basedOn w:val="TableauNormal"/>
    <w:next w:val="Grilledutableau"/>
    <w:rsid w:val="00D430E7"/>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D43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387</Words>
  <Characters>2134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16</cp:revision>
  <dcterms:created xsi:type="dcterms:W3CDTF">2024-04-25T14:15:00Z</dcterms:created>
  <dcterms:modified xsi:type="dcterms:W3CDTF">2025-04-03T12:15:00Z</dcterms:modified>
</cp:coreProperties>
</file>