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AB19E" w14:textId="0BEB9DEF" w:rsidR="00230449" w:rsidRDefault="00FB1FCF" w:rsidP="00FB1FCF">
      <w:pPr>
        <w:spacing w:after="40" w:line="240" w:lineRule="exact"/>
        <w:jc w:val="center"/>
      </w:pPr>
      <w:r>
        <w:rPr>
          <w:noProof/>
          <w:lang w:val="fr-FR" w:eastAsia="fr-FR"/>
        </w:rPr>
        <w:drawing>
          <wp:anchor distT="0" distB="0" distL="114300" distR="114300" simplePos="0" relativeHeight="251658240" behindDoc="1" locked="0" layoutInCell="1" allowOverlap="1" wp14:anchorId="69169371" wp14:editId="40C45845">
            <wp:simplePos x="0" y="0"/>
            <wp:positionH relativeFrom="margin">
              <wp:align>center</wp:align>
            </wp:positionH>
            <wp:positionV relativeFrom="paragraph">
              <wp:posOffset>-196215</wp:posOffset>
            </wp:positionV>
            <wp:extent cx="2409825" cy="866775"/>
            <wp:effectExtent l="0" t="0" r="9525" b="9525"/>
            <wp:wrapNone/>
            <wp:docPr id="5" name="Image 13">
              <a:extLst xmlns:a="http://schemas.openxmlformats.org/drawingml/2006/main">
                <a:ext uri="{FF2B5EF4-FFF2-40B4-BE49-F238E27FC236}">
                  <a16:creationId xmlns:a16="http://schemas.microsoft.com/office/drawing/2014/main" id="{06D0CC4B-D897-4305-DA78-4F84F28C911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3">
                      <a:extLst>
                        <a:ext uri="{FF2B5EF4-FFF2-40B4-BE49-F238E27FC236}">
                          <a16:creationId xmlns:a16="http://schemas.microsoft.com/office/drawing/2014/main" id="{06D0CC4B-D897-4305-DA78-4F84F28C911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6ACFE6B" w14:textId="58BA0E45" w:rsidR="00230449" w:rsidRDefault="00230449">
      <w:pPr>
        <w:ind w:left="4020" w:right="4000"/>
        <w:rPr>
          <w:sz w:val="2"/>
        </w:rPr>
      </w:pPr>
    </w:p>
    <w:p w14:paraId="65A9512B" w14:textId="77777777" w:rsidR="00230449" w:rsidRDefault="00230449">
      <w:pPr>
        <w:spacing w:after="160" w:line="240" w:lineRule="exact"/>
      </w:pPr>
    </w:p>
    <w:p w14:paraId="4898C97B" w14:textId="77777777" w:rsidR="00FB1FCF" w:rsidRDefault="00FB1FCF">
      <w:pPr>
        <w:spacing w:after="160" w:line="240" w:lineRule="exact"/>
      </w:pPr>
    </w:p>
    <w:p w14:paraId="60999C0B" w14:textId="77777777" w:rsidR="00FB1FCF" w:rsidRDefault="00FB1FCF">
      <w:pPr>
        <w:spacing w:after="160" w:line="240" w:lineRule="exact"/>
      </w:pPr>
    </w:p>
    <w:p w14:paraId="33C1B30B" w14:textId="77777777" w:rsidR="00FB1FCF" w:rsidRDefault="00FB1FCF">
      <w:pPr>
        <w:spacing w:after="160" w:line="240" w:lineRule="exact"/>
      </w:pPr>
    </w:p>
    <w:p w14:paraId="48900584" w14:textId="77777777" w:rsidR="00FB1FCF" w:rsidRDefault="00FB1FCF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230449" w:rsidRPr="00DD1D7B" w14:paraId="738ACE89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B9BDA08" w14:textId="77777777" w:rsidR="00230449" w:rsidRDefault="00715326">
            <w:pPr>
              <w:jc w:val="center"/>
              <w:rPr>
                <w:rFonts w:ascii="Trebuchet MS" w:eastAsia="Trebuchet MS" w:hAnsi="Trebuchet MS" w:cs="Trebuchet MS"/>
                <w:b/>
                <w:color w:val="FFFFFF" w:themeColor="background1"/>
                <w:sz w:val="28"/>
                <w:lang w:val="fr-FR"/>
              </w:rPr>
            </w:pPr>
            <w:r w:rsidRPr="00715326">
              <w:rPr>
                <w:rFonts w:ascii="Trebuchet MS" w:eastAsia="Trebuchet MS" w:hAnsi="Trebuchet MS" w:cs="Trebuchet MS"/>
                <w:b/>
                <w:color w:val="FFFFFF" w:themeColor="background1"/>
                <w:sz w:val="28"/>
                <w:lang w:val="fr-FR"/>
              </w:rPr>
              <w:t>EXIGENCES RELATIVES AU MEMOIRE TECHNIQUE</w:t>
            </w:r>
          </w:p>
          <w:p w14:paraId="15081E9B" w14:textId="3B61B8AF" w:rsidR="00933C0B" w:rsidRPr="00715326" w:rsidRDefault="00933C0B">
            <w:pPr>
              <w:jc w:val="center"/>
              <w:rPr>
                <w:rFonts w:ascii="Trebuchet MS" w:eastAsia="Trebuchet MS" w:hAnsi="Trebuchet MS" w:cs="Trebuchet MS"/>
                <w:b/>
                <w:color w:val="FFFFFF" w:themeColor="background1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 w:themeColor="background1"/>
                <w:sz w:val="28"/>
                <w:lang w:val="fr-FR"/>
              </w:rPr>
              <w:t xml:space="preserve">ANNEXE </w:t>
            </w:r>
            <w:r w:rsidR="00F97DAB">
              <w:rPr>
                <w:rFonts w:ascii="Trebuchet MS" w:eastAsia="Trebuchet MS" w:hAnsi="Trebuchet MS" w:cs="Trebuchet MS"/>
                <w:b/>
                <w:color w:val="FFFFFF" w:themeColor="background1"/>
                <w:sz w:val="28"/>
                <w:lang w:val="fr-FR"/>
              </w:rPr>
              <w:t>1</w:t>
            </w:r>
            <w:r>
              <w:rPr>
                <w:rFonts w:ascii="Trebuchet MS" w:eastAsia="Trebuchet MS" w:hAnsi="Trebuchet MS" w:cs="Trebuchet MS"/>
                <w:b/>
                <w:color w:val="FFFFFF" w:themeColor="background1"/>
                <w:sz w:val="28"/>
                <w:lang w:val="fr-FR"/>
              </w:rPr>
              <w:t xml:space="preserve"> DU REGLEMENT DE LA CONSULTATION</w:t>
            </w:r>
          </w:p>
        </w:tc>
      </w:tr>
    </w:tbl>
    <w:p w14:paraId="2F2260BF" w14:textId="77777777" w:rsidR="00230449" w:rsidRPr="00F86883" w:rsidRDefault="00737FBD">
      <w:pPr>
        <w:spacing w:line="240" w:lineRule="exact"/>
        <w:rPr>
          <w:lang w:val="fr-FR"/>
        </w:rPr>
      </w:pPr>
      <w:r w:rsidRPr="00F86883">
        <w:rPr>
          <w:lang w:val="fr-FR"/>
        </w:rPr>
        <w:t xml:space="preserve"> </w:t>
      </w:r>
    </w:p>
    <w:p w14:paraId="54E64658" w14:textId="77777777" w:rsidR="00230449" w:rsidRPr="00F86883" w:rsidRDefault="00230449">
      <w:pPr>
        <w:spacing w:after="220" w:line="240" w:lineRule="exact"/>
        <w:rPr>
          <w:lang w:val="fr-FR"/>
        </w:rPr>
      </w:pPr>
    </w:p>
    <w:p w14:paraId="21257856" w14:textId="77777777" w:rsidR="00230449" w:rsidRPr="00B14F61" w:rsidRDefault="00230449">
      <w:pPr>
        <w:spacing w:line="240" w:lineRule="exact"/>
        <w:rPr>
          <w:lang w:val="fr-FR"/>
        </w:rPr>
      </w:pPr>
    </w:p>
    <w:p w14:paraId="358630F7" w14:textId="77777777" w:rsidR="00230449" w:rsidRPr="00B14F61" w:rsidRDefault="00230449">
      <w:pPr>
        <w:spacing w:line="240" w:lineRule="exact"/>
        <w:rPr>
          <w:lang w:val="fr-FR"/>
        </w:rPr>
      </w:pPr>
    </w:p>
    <w:p w14:paraId="781156A2" w14:textId="77777777" w:rsidR="00230449" w:rsidRPr="00B14F61" w:rsidRDefault="00715326" w:rsidP="00715326">
      <w:pPr>
        <w:spacing w:line="240" w:lineRule="exact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4C357C10" w14:textId="77777777" w:rsidR="00230449" w:rsidRPr="00B14F61" w:rsidRDefault="00230449">
      <w:pPr>
        <w:spacing w:line="240" w:lineRule="exact"/>
        <w:rPr>
          <w:lang w:val="fr-FR"/>
        </w:rPr>
      </w:pPr>
    </w:p>
    <w:p w14:paraId="3AE54B5A" w14:textId="77777777" w:rsidR="00230449" w:rsidRPr="00B14F61" w:rsidRDefault="00230449">
      <w:pPr>
        <w:spacing w:line="240" w:lineRule="exact"/>
        <w:rPr>
          <w:lang w:val="fr-FR"/>
        </w:rPr>
      </w:pPr>
    </w:p>
    <w:p w14:paraId="098897DC" w14:textId="77777777" w:rsidR="00230449" w:rsidRPr="00B14F61" w:rsidRDefault="00230449">
      <w:pPr>
        <w:spacing w:line="240" w:lineRule="exact"/>
        <w:rPr>
          <w:lang w:val="fr-FR"/>
        </w:rPr>
      </w:pPr>
    </w:p>
    <w:p w14:paraId="5836966E" w14:textId="77777777" w:rsidR="00230449" w:rsidRPr="00B14F61" w:rsidRDefault="00230449">
      <w:pPr>
        <w:spacing w:line="240" w:lineRule="exact"/>
        <w:rPr>
          <w:lang w:val="fr-FR"/>
        </w:rPr>
      </w:pPr>
    </w:p>
    <w:p w14:paraId="4135ED0D" w14:textId="77777777" w:rsidR="00230449" w:rsidRPr="00B14F61" w:rsidRDefault="00230449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30449" w:rsidRPr="00DD1D7B" w14:paraId="14B2892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CD3E590" w14:textId="26188E35" w:rsidR="00715326" w:rsidRDefault="00715326" w:rsidP="0071532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Entretien </w:t>
            </w:r>
            <w:r w:rsidR="00592B7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et </w:t>
            </w:r>
            <w:r w:rsidR="00F97DA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aménagement des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chaussées</w:t>
            </w:r>
          </w:p>
          <w:p w14:paraId="781A96FB" w14:textId="539657B4" w:rsidR="00715326" w:rsidRDefault="00715326" w:rsidP="0071532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des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aéroports </w:t>
            </w:r>
            <w:r w:rsidR="00F97DA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 Corse du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Sud Corse</w:t>
            </w:r>
          </w:p>
          <w:p w14:paraId="2F1F1AF0" w14:textId="77777777" w:rsidR="00715326" w:rsidRDefault="00715326" w:rsidP="0071532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759377D" w14:textId="77777777" w:rsidR="00715326" w:rsidRPr="00560252" w:rsidRDefault="009B4148" w:rsidP="0071532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lang w:val="fr-FR"/>
              </w:rPr>
              <w:t>Commun à tous les lots</w:t>
            </w:r>
          </w:p>
        </w:tc>
      </w:tr>
    </w:tbl>
    <w:p w14:paraId="2043A536" w14:textId="77777777" w:rsidR="00230449" w:rsidRDefault="00230449">
      <w:pPr>
        <w:spacing w:line="240" w:lineRule="exact"/>
        <w:rPr>
          <w:lang w:val="fr-FR"/>
        </w:rPr>
      </w:pPr>
    </w:p>
    <w:p w14:paraId="5E25C382" w14:textId="77777777" w:rsidR="00EE0858" w:rsidRPr="00B14F61" w:rsidRDefault="00EE0858">
      <w:pPr>
        <w:spacing w:line="240" w:lineRule="exact"/>
        <w:rPr>
          <w:lang w:val="fr-FR"/>
        </w:rPr>
      </w:pPr>
    </w:p>
    <w:p w14:paraId="69CA4996" w14:textId="77777777" w:rsidR="00230449" w:rsidRPr="00B14F61" w:rsidRDefault="00230449">
      <w:pPr>
        <w:spacing w:after="140" w:line="240" w:lineRule="exact"/>
        <w:rPr>
          <w:lang w:val="fr-FR"/>
        </w:rPr>
      </w:pPr>
    </w:p>
    <w:p w14:paraId="1075E6E5" w14:textId="77777777" w:rsidR="00230449" w:rsidRPr="00B14F61" w:rsidRDefault="00230449">
      <w:pPr>
        <w:spacing w:line="240" w:lineRule="exact"/>
        <w:rPr>
          <w:lang w:val="fr-FR"/>
        </w:rPr>
      </w:pPr>
    </w:p>
    <w:p w14:paraId="1627AC25" w14:textId="77777777" w:rsidR="00230449" w:rsidRPr="00B14F61" w:rsidRDefault="00230449">
      <w:pPr>
        <w:spacing w:line="240" w:lineRule="exact"/>
        <w:rPr>
          <w:lang w:val="fr-FR"/>
        </w:rPr>
      </w:pPr>
    </w:p>
    <w:p w14:paraId="0B03CFD3" w14:textId="77777777" w:rsidR="00230449" w:rsidRPr="00B14F61" w:rsidRDefault="00230449">
      <w:pPr>
        <w:spacing w:line="240" w:lineRule="exact"/>
        <w:rPr>
          <w:lang w:val="fr-FR"/>
        </w:rPr>
      </w:pPr>
    </w:p>
    <w:p w14:paraId="32EC44BA" w14:textId="77777777" w:rsidR="00F97DAB" w:rsidRPr="00F97DAB" w:rsidRDefault="00F97DAB" w:rsidP="00F97DAB">
      <w:pPr>
        <w:spacing w:after="200" w:line="276" w:lineRule="auto"/>
        <w:jc w:val="center"/>
        <w:rPr>
          <w:rFonts w:ascii="Gill Sans MT" w:eastAsiaTheme="minorHAnsi" w:hAnsi="Gill Sans MT" w:cstheme="minorBidi"/>
          <w:b/>
          <w:kern w:val="2"/>
          <w:sz w:val="22"/>
          <w:szCs w:val="22"/>
          <w:lang w:val="fr-FR"/>
          <w14:ligatures w14:val="standardContextual"/>
        </w:rPr>
      </w:pPr>
      <w:r w:rsidRPr="00F97DAB">
        <w:rPr>
          <w:rFonts w:ascii="Gill Sans MT" w:eastAsiaTheme="minorHAnsi" w:hAnsi="Gill Sans MT" w:cstheme="minorBidi"/>
          <w:b/>
          <w:kern w:val="2"/>
          <w:sz w:val="22"/>
          <w:szCs w:val="22"/>
          <w:lang w:val="fr-FR"/>
          <w14:ligatures w14:val="standardContextual"/>
        </w:rPr>
        <w:t>Chambre de Commerce et d’Industrie de Corse</w:t>
      </w:r>
    </w:p>
    <w:p w14:paraId="2D1568EA" w14:textId="77777777" w:rsidR="00F97DAB" w:rsidRPr="00F97DAB" w:rsidRDefault="00F97DAB" w:rsidP="00F97DAB">
      <w:pPr>
        <w:spacing w:after="200" w:line="276" w:lineRule="auto"/>
        <w:jc w:val="center"/>
        <w:rPr>
          <w:rFonts w:ascii="Gill Sans MT" w:eastAsiaTheme="minorHAnsi" w:hAnsi="Gill Sans MT" w:cstheme="minorBidi"/>
          <w:bCs/>
          <w:kern w:val="2"/>
          <w:sz w:val="22"/>
          <w:szCs w:val="22"/>
          <w:lang w:val="fr-FR"/>
          <w14:ligatures w14:val="standardContextual"/>
        </w:rPr>
      </w:pPr>
      <w:r w:rsidRPr="00F97DAB">
        <w:rPr>
          <w:rFonts w:ascii="Gill Sans MT" w:eastAsiaTheme="minorHAnsi" w:hAnsi="Gill Sans MT" w:cstheme="minorBidi"/>
          <w:bCs/>
          <w:kern w:val="2"/>
          <w:sz w:val="22"/>
          <w:szCs w:val="22"/>
          <w:lang w:val="fr-FR"/>
          <w14:ligatures w14:val="standardContextual"/>
        </w:rPr>
        <w:t>Rue Adolphe Landry</w:t>
      </w:r>
    </w:p>
    <w:p w14:paraId="2966AE94" w14:textId="77777777" w:rsidR="00F97DAB" w:rsidRPr="00F97DAB" w:rsidRDefault="00F97DAB" w:rsidP="00F97DAB">
      <w:pPr>
        <w:spacing w:after="200" w:line="276" w:lineRule="auto"/>
        <w:jc w:val="center"/>
        <w:rPr>
          <w:rFonts w:ascii="Gill Sans MT" w:eastAsiaTheme="minorHAnsi" w:hAnsi="Gill Sans MT" w:cstheme="minorBidi"/>
          <w:bCs/>
          <w:kern w:val="2"/>
          <w:sz w:val="22"/>
          <w:szCs w:val="22"/>
          <w:lang w:val="fr-FR"/>
          <w14:ligatures w14:val="standardContextual"/>
        </w:rPr>
      </w:pPr>
      <w:r w:rsidRPr="00F97DAB">
        <w:rPr>
          <w:rFonts w:ascii="Gill Sans MT" w:eastAsiaTheme="minorHAnsi" w:hAnsi="Gill Sans MT" w:cstheme="minorBidi"/>
          <w:bCs/>
          <w:kern w:val="2"/>
          <w:sz w:val="22"/>
          <w:szCs w:val="22"/>
          <w:lang w:val="fr-FR"/>
          <w14:ligatures w14:val="standardContextual"/>
        </w:rPr>
        <w:t>CS 10210</w:t>
      </w:r>
    </w:p>
    <w:p w14:paraId="634427E0" w14:textId="77777777" w:rsidR="00F97DAB" w:rsidRPr="00F97DAB" w:rsidRDefault="00F97DAB" w:rsidP="00F97DAB">
      <w:pPr>
        <w:spacing w:after="200" w:line="276" w:lineRule="auto"/>
        <w:jc w:val="center"/>
        <w:rPr>
          <w:rFonts w:ascii="Gill Sans MT" w:eastAsiaTheme="minorHAnsi" w:hAnsi="Gill Sans MT" w:cstheme="minorBidi"/>
          <w:bCs/>
          <w:kern w:val="2"/>
          <w:sz w:val="22"/>
          <w:szCs w:val="22"/>
          <w:lang w:val="fr-FR"/>
          <w14:ligatures w14:val="standardContextual"/>
        </w:rPr>
      </w:pPr>
      <w:r w:rsidRPr="00F97DAB">
        <w:rPr>
          <w:rFonts w:ascii="Gill Sans MT" w:eastAsiaTheme="minorHAnsi" w:hAnsi="Gill Sans MT" w:cstheme="minorBidi"/>
          <w:bCs/>
          <w:kern w:val="2"/>
          <w:sz w:val="22"/>
          <w:szCs w:val="22"/>
          <w:lang w:val="fr-FR"/>
          <w14:ligatures w14:val="standardContextual"/>
        </w:rPr>
        <w:t>20293 BASTIA Cedex 1</w:t>
      </w:r>
    </w:p>
    <w:p w14:paraId="48BA9A7C" w14:textId="77777777" w:rsidR="00F97DAB" w:rsidRPr="00F97DAB" w:rsidRDefault="00F97DAB" w:rsidP="00F97DAB">
      <w:pPr>
        <w:spacing w:after="200" w:line="276" w:lineRule="auto"/>
        <w:jc w:val="center"/>
        <w:rPr>
          <w:rFonts w:ascii="Gill Sans MT" w:eastAsiaTheme="minorHAnsi" w:hAnsi="Gill Sans MT" w:cstheme="minorBidi"/>
          <w:bCs/>
          <w:kern w:val="2"/>
          <w:sz w:val="22"/>
          <w:szCs w:val="22"/>
          <w:lang w:val="fr-FR"/>
          <w14:ligatures w14:val="standardContextual"/>
        </w:rPr>
      </w:pPr>
      <w:r w:rsidRPr="00F97DAB">
        <w:rPr>
          <w:rFonts w:ascii="Gill Sans MT" w:eastAsiaTheme="minorHAnsi" w:hAnsi="Gill Sans MT" w:cstheme="minorBidi"/>
          <w:bCs/>
          <w:noProof/>
          <w:kern w:val="2"/>
          <w:sz w:val="22"/>
          <w:szCs w:val="22"/>
          <w:lang w:val="fr-FR"/>
          <w14:ligatures w14:val="standardContextual"/>
        </w:rPr>
        <w:t>Tél: 04 95 51 55 55 (Ajaccio)</w:t>
      </w:r>
    </w:p>
    <w:p w14:paraId="390A0E2E" w14:textId="77777777" w:rsidR="00FF7A3D" w:rsidRDefault="00FF7A3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51CECD82" w14:textId="77777777" w:rsidR="00FF7A3D" w:rsidRDefault="00FF7A3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5AEC30E" w14:textId="77777777" w:rsidR="00FF7A3D" w:rsidRDefault="00FF7A3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C7DA6DC" w14:textId="77777777" w:rsidR="00FF7A3D" w:rsidRDefault="00FF7A3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F7A3D">
          <w:pgSz w:w="11900" w:h="16840"/>
          <w:pgMar w:top="1134" w:right="1134" w:bottom="1134" w:left="1134" w:header="1134" w:footer="1134" w:gutter="0"/>
          <w:cols w:space="708"/>
        </w:sectPr>
      </w:pPr>
    </w:p>
    <w:p w14:paraId="1B77174C" w14:textId="77777777" w:rsidR="00230449" w:rsidRPr="00B14F61" w:rsidRDefault="00230449">
      <w:pPr>
        <w:spacing w:line="20" w:lineRule="exact"/>
        <w:rPr>
          <w:sz w:val="2"/>
          <w:lang w:val="fr-FR"/>
        </w:rPr>
      </w:pPr>
    </w:p>
    <w:p w14:paraId="42C57C20" w14:textId="77777777" w:rsidR="00230449" w:rsidRDefault="00737FB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3447074"/>
      <w:r>
        <w:rPr>
          <w:rFonts w:ascii="Trebuchet MS" w:eastAsia="Trebuchet MS" w:hAnsi="Trebuchet MS" w:cs="Trebuchet MS"/>
          <w:color w:val="000000"/>
          <w:sz w:val="28"/>
          <w:lang w:val="fr-FR"/>
        </w:rPr>
        <w:t>1 - Objet</w:t>
      </w:r>
      <w:bookmarkEnd w:id="0"/>
    </w:p>
    <w:p w14:paraId="2D37B656" w14:textId="76E7EDF6" w:rsidR="00F86883" w:rsidRDefault="00F86883" w:rsidP="00560252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 document a pour but de préciser les attentes de la </w:t>
      </w:r>
      <w:r w:rsidR="00F97DAB">
        <w:rPr>
          <w:color w:val="000000"/>
          <w:lang w:val="fr-FR"/>
        </w:rPr>
        <w:t>Chambre de Commerce et d’Industrie de Corse</w:t>
      </w:r>
      <w:r>
        <w:rPr>
          <w:color w:val="000000"/>
          <w:lang w:val="fr-FR"/>
        </w:rPr>
        <w:t xml:space="preserve"> concernant </w:t>
      </w:r>
      <w:r w:rsidR="00560252">
        <w:rPr>
          <w:color w:val="000000"/>
          <w:lang w:val="fr-FR"/>
        </w:rPr>
        <w:t>le mémoire technique à fournir par tout</w:t>
      </w:r>
      <w:r>
        <w:rPr>
          <w:color w:val="000000"/>
          <w:lang w:val="fr-FR"/>
        </w:rPr>
        <w:t xml:space="preserve"> soumissionn</w:t>
      </w:r>
      <w:r w:rsidR="00560252">
        <w:rPr>
          <w:color w:val="000000"/>
          <w:lang w:val="fr-FR"/>
        </w:rPr>
        <w:t>aire à la présente consultation</w:t>
      </w:r>
      <w:r>
        <w:rPr>
          <w:color w:val="000000"/>
          <w:lang w:val="fr-FR"/>
        </w:rPr>
        <w:t>.</w:t>
      </w:r>
    </w:p>
    <w:p w14:paraId="4D5ACB7F" w14:textId="77777777" w:rsidR="00560252" w:rsidRPr="00560252" w:rsidRDefault="00560252" w:rsidP="00560252">
      <w:pPr>
        <w:jc w:val="both"/>
        <w:rPr>
          <w:lang w:val="fr-FR"/>
        </w:rPr>
      </w:pPr>
    </w:p>
    <w:p w14:paraId="2F3DA134" w14:textId="77777777" w:rsidR="00FB3A15" w:rsidRDefault="00F86883" w:rsidP="00560252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FB3A1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L’examen des offres se base </w:t>
      </w:r>
      <w:r w:rsidR="00560252">
        <w:rPr>
          <w:rFonts w:ascii="Trebuchet MS" w:eastAsia="Trebuchet MS" w:hAnsi="Trebuchet MS" w:cs="Trebuchet MS"/>
          <w:color w:val="000000"/>
          <w:sz w:val="20"/>
          <w:lang w:val="fr-FR"/>
        </w:rPr>
        <w:t>pour partie sur ce mémoire technique justificatif</w:t>
      </w:r>
      <w:r w:rsidRPr="00FB3A1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. Il est donc dans l’intérêt de </w:t>
      </w:r>
      <w:r w:rsidR="00560252">
        <w:rPr>
          <w:rFonts w:ascii="Trebuchet MS" w:eastAsia="Trebuchet MS" w:hAnsi="Trebuchet MS" w:cs="Trebuchet MS"/>
          <w:color w:val="000000"/>
          <w:sz w:val="20"/>
          <w:lang w:val="fr-FR"/>
        </w:rPr>
        <w:t>tout</w:t>
      </w:r>
      <w:r w:rsidRPr="00FB3A1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candidat de produire un document répondant aux attentes </w:t>
      </w:r>
      <w:r w:rsidR="00FB3A15" w:rsidRPr="00FB3A15">
        <w:rPr>
          <w:rFonts w:ascii="Trebuchet MS" w:eastAsia="Trebuchet MS" w:hAnsi="Trebuchet MS" w:cs="Trebuchet MS"/>
          <w:color w:val="000000"/>
          <w:sz w:val="20"/>
          <w:lang w:val="fr-FR"/>
        </w:rPr>
        <w:t>du Maître d’Ouvrage et du Maître d’œuvre tant sur le fond que sur la forme.</w:t>
      </w:r>
    </w:p>
    <w:p w14:paraId="6A5E081A" w14:textId="77777777" w:rsidR="00560252" w:rsidRPr="00FB3A15" w:rsidRDefault="00560252" w:rsidP="00560252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469C0D6" w14:textId="4DDE8E1D" w:rsidR="00FB3A15" w:rsidRPr="00FB3A15" w:rsidRDefault="00560252" w:rsidP="00560252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C’est dans ce cadre que l</w:t>
      </w:r>
      <w:r w:rsidR="00FB3A15" w:rsidRPr="00FB3A1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a </w:t>
      </w:r>
      <w:r w:rsidR="00F97DAB" w:rsidRPr="00F97DAB">
        <w:rPr>
          <w:rFonts w:ascii="Trebuchet MS" w:eastAsia="Trebuchet MS" w:hAnsi="Trebuchet MS" w:cs="Trebuchet MS"/>
          <w:color w:val="000000"/>
          <w:sz w:val="20"/>
          <w:lang w:val="fr-FR"/>
        </w:rPr>
        <w:t>Chambre de Commerce et d’Industrie de Corse</w:t>
      </w:r>
      <w:r w:rsidR="00FB3A15" w:rsidRPr="00FB3A1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souhaite présenter </w:t>
      </w:r>
      <w:r w:rsidR="00FB3A15" w:rsidRPr="00FB3A15">
        <w:rPr>
          <w:rFonts w:ascii="Trebuchet MS" w:eastAsia="Trebuchet MS" w:hAnsi="Trebuchet MS" w:cs="Trebuchet MS"/>
          <w:color w:val="000000"/>
          <w:sz w:val="20"/>
          <w:lang w:val="fr-FR"/>
        </w:rPr>
        <w:t>ses exigences en la matière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 Cela d</w:t>
      </w:r>
      <w:r w:rsidR="00FB3A15" w:rsidRPr="00FB3A15">
        <w:rPr>
          <w:rFonts w:ascii="Trebuchet MS" w:eastAsia="Trebuchet MS" w:hAnsi="Trebuchet MS" w:cs="Trebuchet MS"/>
          <w:color w:val="000000"/>
          <w:sz w:val="20"/>
          <w:lang w:val="fr-FR"/>
        </w:rPr>
        <w:t>ans un souci d’équité pour les candidats et de qualité des offres.</w:t>
      </w:r>
    </w:p>
    <w:p w14:paraId="5817A117" w14:textId="77777777" w:rsidR="00FB3A15" w:rsidRDefault="00FB3A15" w:rsidP="00560252">
      <w:pPr>
        <w:jc w:val="both"/>
        <w:rPr>
          <w:lang w:val="fr-FR"/>
        </w:rPr>
      </w:pPr>
    </w:p>
    <w:p w14:paraId="1D8BD6E9" w14:textId="77777777" w:rsidR="00FB3A15" w:rsidRDefault="00FB3A15" w:rsidP="00FB3A15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2 – Exigences sur le contenu</w:t>
      </w:r>
    </w:p>
    <w:p w14:paraId="18C05D2C" w14:textId="77777777" w:rsidR="00FB3A15" w:rsidRDefault="00FB3A15" w:rsidP="00FB3A1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2.1 – Exigences générales</w:t>
      </w:r>
    </w:p>
    <w:p w14:paraId="26C32120" w14:textId="49F3B9EF" w:rsidR="00F86883" w:rsidRDefault="00EC7A81" w:rsidP="00F86883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mémoire technique doit justifier des dispositions que l'entreprise se propose d'adopter pour l'exécution du contrat. A ce titre, il doit contenir </w:t>
      </w:r>
      <w:r w:rsidR="003C09C1">
        <w:rPr>
          <w:color w:val="000000"/>
          <w:lang w:val="fr-FR"/>
        </w:rPr>
        <w:t>à</w:t>
      </w:r>
      <w:r>
        <w:rPr>
          <w:color w:val="000000"/>
          <w:lang w:val="fr-FR"/>
        </w:rPr>
        <w:t xml:space="preserve"> minima les indications demandées dans le règlement de la consultation. En outre, le soumissionnaire pourra ajouter toute information qu’il jugera utile à la compréhension de l’adéquation et de la pertinence de son offre vis-à-vis des attentes du Maître d’Ouvrage</w:t>
      </w:r>
      <w:r w:rsidR="00216927">
        <w:rPr>
          <w:color w:val="000000"/>
          <w:lang w:val="fr-FR"/>
        </w:rPr>
        <w:t xml:space="preserve"> et des spécificités du contrat (techniques, géographiques, </w:t>
      </w:r>
      <w:r w:rsidR="00F97DAB">
        <w:rPr>
          <w:color w:val="000000"/>
          <w:lang w:val="fr-FR"/>
        </w:rPr>
        <w:t>organisationnelles…</w:t>
      </w:r>
      <w:r w:rsidR="00216927">
        <w:rPr>
          <w:color w:val="000000"/>
          <w:lang w:val="fr-FR"/>
        </w:rPr>
        <w:t>).</w:t>
      </w:r>
    </w:p>
    <w:p w14:paraId="26DA8EAF" w14:textId="77777777" w:rsidR="00EC7A81" w:rsidRDefault="00EC7A81" w:rsidP="00EC7A81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</w:p>
    <w:p w14:paraId="29A0A30C" w14:textId="77777777" w:rsidR="00EC7A81" w:rsidRDefault="00EC7A81" w:rsidP="00EC7A81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aucun cas, la notation sera impactée positivement par le volume du mémoire. A contrario, toute information superflue risque de nuire à la clarté de l’offre.</w:t>
      </w:r>
    </w:p>
    <w:p w14:paraId="129BC42D" w14:textId="77777777" w:rsidR="00EC7A81" w:rsidRDefault="00EC7A81" w:rsidP="00EC7A81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</w:p>
    <w:p w14:paraId="7CC1AA64" w14:textId="77777777" w:rsidR="00FB3A15" w:rsidRDefault="00FB3A15" w:rsidP="00FB3A1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2.2 – </w:t>
      </w:r>
      <w:r w:rsidR="00715326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Sous-c</w:t>
      </w: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ritères jugés</w:t>
      </w:r>
    </w:p>
    <w:p w14:paraId="2CB2B970" w14:textId="77777777" w:rsidR="00300737" w:rsidRDefault="00300737" w:rsidP="00FB3A15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mémoire justificatif est utilisé pour jug</w:t>
      </w:r>
      <w:r w:rsidR="0096371C">
        <w:rPr>
          <w:color w:val="000000"/>
          <w:lang w:val="fr-FR"/>
        </w:rPr>
        <w:t>er</w:t>
      </w:r>
      <w:r>
        <w:rPr>
          <w:color w:val="000000"/>
          <w:lang w:val="fr-FR"/>
        </w:rPr>
        <w:t xml:space="preserve"> et not</w:t>
      </w:r>
      <w:r w:rsidR="0096371C">
        <w:rPr>
          <w:color w:val="000000"/>
          <w:lang w:val="fr-FR"/>
        </w:rPr>
        <w:t>er</w:t>
      </w:r>
      <w:r>
        <w:rPr>
          <w:color w:val="000000"/>
          <w:lang w:val="fr-FR"/>
        </w:rPr>
        <w:t xml:space="preserve"> le critère « Valeur technique » de l’offre. Pour cela, les sous-critères ci-après ont été définis</w:t>
      </w:r>
      <w:r w:rsidR="00216927">
        <w:rPr>
          <w:color w:val="000000"/>
          <w:lang w:val="fr-FR"/>
        </w:rPr>
        <w:t xml:space="preserve"> dans le règlement de la consultation</w:t>
      </w:r>
      <w:r>
        <w:rPr>
          <w:color w:val="000000"/>
          <w:lang w:val="fr-FR"/>
        </w:rPr>
        <w:t> :</w:t>
      </w:r>
    </w:p>
    <w:p w14:paraId="3D713DE0" w14:textId="255B5CE1" w:rsidR="00F97DAB" w:rsidRDefault="00300737" w:rsidP="00300737">
      <w:pPr>
        <w:spacing w:line="232" w:lineRule="exact"/>
        <w:ind w:left="80" w:right="80" w:firstLine="487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- </w:t>
      </w:r>
      <w:r w:rsidR="00F97DAB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Moyens matériels et humains dédiés à la prestation </w:t>
      </w:r>
      <w:r w:rsidR="00F97DAB" w:rsidRPr="00BC28F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(15 points)</w:t>
      </w:r>
    </w:p>
    <w:p w14:paraId="5F80C1F2" w14:textId="3D06F4F6" w:rsidR="00300737" w:rsidRPr="00BC28F3" w:rsidRDefault="00F97DAB" w:rsidP="00300737">
      <w:pPr>
        <w:spacing w:line="232" w:lineRule="exact"/>
        <w:ind w:left="80" w:right="80" w:firstLine="487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- </w:t>
      </w:r>
      <w:r w:rsidR="00300737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Méthodologie utilisée pour chaque prestation </w:t>
      </w:r>
      <w:r w:rsidR="00300737" w:rsidRPr="00BC28F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(15 points)</w:t>
      </w:r>
    </w:p>
    <w:p w14:paraId="529E505C" w14:textId="731FC82B" w:rsidR="00300737" w:rsidRDefault="00300737" w:rsidP="00F97DAB">
      <w:pPr>
        <w:spacing w:line="232" w:lineRule="exact"/>
        <w:ind w:left="80" w:right="80" w:firstLine="487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- Produits utilisés 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(10</w:t>
      </w:r>
      <w:r w:rsidRPr="00BC28F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points)</w:t>
      </w:r>
    </w:p>
    <w:p w14:paraId="1E7DAED8" w14:textId="77777777" w:rsidR="00FB3A15" w:rsidRPr="00B5393C" w:rsidRDefault="00FB3A15" w:rsidP="00B5393C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</w:p>
    <w:p w14:paraId="56A94AA4" w14:textId="77777777" w:rsidR="00300737" w:rsidRPr="00B5393C" w:rsidRDefault="00300737" w:rsidP="00B5393C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B5393C">
        <w:rPr>
          <w:color w:val="000000"/>
          <w:lang w:val="fr-FR"/>
        </w:rPr>
        <w:t xml:space="preserve">A titre indicatif et non exhaustif, </w:t>
      </w:r>
      <w:r w:rsidR="00B5393C" w:rsidRPr="00B5393C">
        <w:rPr>
          <w:color w:val="000000"/>
          <w:lang w:val="fr-FR"/>
        </w:rPr>
        <w:t>les informations suivantes seront appréciées :</w:t>
      </w:r>
    </w:p>
    <w:p w14:paraId="37A15BEE" w14:textId="4EF0574F" w:rsidR="00B5393C" w:rsidRPr="00BC28F3" w:rsidRDefault="00B5393C" w:rsidP="00B5393C">
      <w:pPr>
        <w:spacing w:line="232" w:lineRule="exact"/>
        <w:ind w:left="80" w:right="80" w:firstLine="487"/>
        <w:jc w:val="both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- Explications méthodologiques pour chaque prestation et prix du B.P.U., en faisant apparaître </w:t>
      </w:r>
      <w:r w:rsidR="008A5EF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règlementation, les pré-requis,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les moyens nécessaires, </w:t>
      </w:r>
      <w:r w:rsidR="008A5EF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les réglages,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les rendements moyens, </w:t>
      </w:r>
      <w:r w:rsidR="008A5EF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les consommations moyennes,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le recours éventuel à la sous-traitance</w:t>
      </w:r>
      <w:r w:rsidR="008A5EF8">
        <w:rPr>
          <w:rFonts w:ascii="Trebuchet MS" w:eastAsia="Trebuchet MS" w:hAnsi="Trebuchet MS" w:cs="Trebuchet MS"/>
          <w:color w:val="000000"/>
          <w:sz w:val="20"/>
          <w:lang w:val="fr-FR"/>
        </w:rPr>
        <w:t>,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les éventuelles spécificités liées aux conditions locales de réalisation</w:t>
      </w:r>
      <w:r w:rsidR="008A5EF8">
        <w:rPr>
          <w:rFonts w:ascii="Trebuchet MS" w:eastAsia="Trebuchet MS" w:hAnsi="Trebuchet MS" w:cs="Trebuchet MS"/>
          <w:color w:val="000000"/>
          <w:sz w:val="20"/>
          <w:lang w:val="fr-FR"/>
        </w:rPr>
        <w:t>, les livrables…</w:t>
      </w:r>
    </w:p>
    <w:p w14:paraId="445097F2" w14:textId="755258A6" w:rsidR="00B5393C" w:rsidRPr="00BC28F3" w:rsidRDefault="00B5393C" w:rsidP="00B5393C">
      <w:pPr>
        <w:spacing w:line="232" w:lineRule="exact"/>
        <w:ind w:left="80" w:right="80" w:firstLine="487"/>
        <w:jc w:val="both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- </w:t>
      </w:r>
      <w:r w:rsidR="008A5EF8">
        <w:rPr>
          <w:rFonts w:ascii="Trebuchet MS" w:eastAsia="Trebuchet MS" w:hAnsi="Trebuchet MS" w:cs="Trebuchet MS"/>
          <w:color w:val="000000"/>
          <w:sz w:val="20"/>
          <w:lang w:val="fr-FR"/>
        </w:rPr>
        <w:t>Fiches techniques des p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roduits utilisés</w:t>
      </w:r>
      <w:r w:rsidR="008A5EF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, </w:t>
      </w:r>
      <w:r w:rsidR="00216927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certificats, </w:t>
      </w:r>
      <w:r w:rsidR="008A5EF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normes respectées, </w:t>
      </w:r>
      <w:r w:rsidR="000C429E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formulations, </w:t>
      </w:r>
      <w:r w:rsidR="008A5EF8">
        <w:rPr>
          <w:rFonts w:ascii="Trebuchet MS" w:eastAsia="Trebuchet MS" w:hAnsi="Trebuchet MS" w:cs="Trebuchet MS"/>
          <w:color w:val="000000"/>
          <w:sz w:val="20"/>
          <w:lang w:val="fr-FR"/>
        </w:rPr>
        <w:t>délai d’approvisionnement…</w:t>
      </w:r>
    </w:p>
    <w:p w14:paraId="62E1FAA0" w14:textId="254F212B" w:rsidR="00B5393C" w:rsidRDefault="00B5393C" w:rsidP="00B5393C">
      <w:pPr>
        <w:spacing w:line="232" w:lineRule="exact"/>
        <w:ind w:left="80" w:right="80" w:firstLine="487"/>
        <w:jc w:val="both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- </w:t>
      </w:r>
      <w:r w:rsidR="008A5EF8">
        <w:rPr>
          <w:rFonts w:ascii="Trebuchet MS" w:eastAsia="Trebuchet MS" w:hAnsi="Trebuchet MS" w:cs="Trebuchet MS"/>
          <w:color w:val="000000"/>
          <w:sz w:val="20"/>
          <w:lang w:val="fr-FR"/>
        </w:rPr>
        <w:t>Présentation de la société, organisation, effectif, qualifications individuelles et/ou collectives, CV, personnel prévu pour l’exécution du contrat, détail des moyens matériels de l’entreprise, moyens prévus pour l’exécution du contrat, moyens prévus en location et/ou en sous-traitance…</w:t>
      </w:r>
    </w:p>
    <w:p w14:paraId="1258B28E" w14:textId="77777777" w:rsidR="00230449" w:rsidRDefault="00230449" w:rsidP="00B5393C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</w:p>
    <w:p w14:paraId="6FC6B0AC" w14:textId="77777777" w:rsidR="00FB3A15" w:rsidRDefault="00FB3A15" w:rsidP="00FB3A15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3 – Exigences sur la présentation</w:t>
      </w:r>
    </w:p>
    <w:p w14:paraId="3474B471" w14:textId="77777777" w:rsidR="00FB3A15" w:rsidRDefault="00FB3A15" w:rsidP="00FB3A1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– Exigences générales</w:t>
      </w:r>
    </w:p>
    <w:p w14:paraId="7C3B1390" w14:textId="77777777" w:rsidR="00FB3A15" w:rsidRPr="00FB3A15" w:rsidRDefault="00216927" w:rsidP="00FB3A15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mémoire </w:t>
      </w:r>
      <w:r w:rsidR="00D571BD">
        <w:rPr>
          <w:color w:val="000000"/>
          <w:lang w:val="fr-FR"/>
        </w:rPr>
        <w:t>doit</w:t>
      </w:r>
      <w:r>
        <w:rPr>
          <w:color w:val="000000"/>
          <w:lang w:val="fr-FR"/>
        </w:rPr>
        <w:t xml:space="preserve"> être </w:t>
      </w:r>
      <w:r w:rsidR="00B149FF">
        <w:rPr>
          <w:color w:val="000000"/>
          <w:lang w:val="fr-FR"/>
        </w:rPr>
        <w:t>au</w:t>
      </w:r>
      <w:r w:rsidR="00D571BD">
        <w:rPr>
          <w:color w:val="000000"/>
          <w:lang w:val="fr-FR"/>
        </w:rPr>
        <w:t>ssi</w:t>
      </w:r>
      <w:r>
        <w:rPr>
          <w:color w:val="000000"/>
          <w:lang w:val="fr-FR"/>
        </w:rPr>
        <w:t xml:space="preserve"> structuré que possible afin d</w:t>
      </w:r>
      <w:r w:rsidR="00B149FF">
        <w:rPr>
          <w:color w:val="000000"/>
          <w:lang w:val="fr-FR"/>
        </w:rPr>
        <w:t>’</w:t>
      </w:r>
      <w:r>
        <w:rPr>
          <w:color w:val="000000"/>
          <w:lang w:val="fr-FR"/>
        </w:rPr>
        <w:t>e</w:t>
      </w:r>
      <w:r w:rsidR="00B149FF">
        <w:rPr>
          <w:color w:val="000000"/>
          <w:lang w:val="fr-FR"/>
        </w:rPr>
        <w:t>n</w:t>
      </w:r>
      <w:r>
        <w:rPr>
          <w:color w:val="000000"/>
          <w:lang w:val="fr-FR"/>
        </w:rPr>
        <w:t xml:space="preserve"> faciliter la compr</w:t>
      </w:r>
      <w:r w:rsidR="00B149FF">
        <w:rPr>
          <w:color w:val="000000"/>
          <w:lang w:val="fr-FR"/>
        </w:rPr>
        <w:t>é</w:t>
      </w:r>
      <w:r>
        <w:rPr>
          <w:color w:val="000000"/>
          <w:lang w:val="fr-FR"/>
        </w:rPr>
        <w:t>h</w:t>
      </w:r>
      <w:r w:rsidR="00B149FF">
        <w:rPr>
          <w:color w:val="000000"/>
          <w:lang w:val="fr-FR"/>
        </w:rPr>
        <w:t>e</w:t>
      </w:r>
      <w:r>
        <w:rPr>
          <w:color w:val="000000"/>
          <w:lang w:val="fr-FR"/>
        </w:rPr>
        <w:t>nsion et l</w:t>
      </w:r>
      <w:r w:rsidR="00B149FF">
        <w:rPr>
          <w:color w:val="000000"/>
          <w:lang w:val="fr-FR"/>
        </w:rPr>
        <w:t>’a</w:t>
      </w:r>
      <w:r>
        <w:rPr>
          <w:color w:val="000000"/>
          <w:lang w:val="fr-FR"/>
        </w:rPr>
        <w:t xml:space="preserve">nalyse. </w:t>
      </w:r>
      <w:r w:rsidR="00B149FF">
        <w:rPr>
          <w:color w:val="000000"/>
          <w:lang w:val="fr-FR"/>
        </w:rPr>
        <w:t>La présence de schémas, de photographies et de tableaux peu</w:t>
      </w:r>
      <w:r w:rsidR="00D571BD">
        <w:rPr>
          <w:color w:val="000000"/>
          <w:lang w:val="fr-FR"/>
        </w:rPr>
        <w:t>t contribuer à améliorer la clarté de l’information.</w:t>
      </w:r>
    </w:p>
    <w:p w14:paraId="016A6437" w14:textId="77777777" w:rsidR="00230449" w:rsidRDefault="00230449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</w:p>
    <w:p w14:paraId="699350D8" w14:textId="77777777" w:rsidR="00FB3A15" w:rsidRDefault="00FB3A15" w:rsidP="00FB3A1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Structure</w:t>
      </w:r>
    </w:p>
    <w:p w14:paraId="53915785" w14:textId="77777777" w:rsidR="00FB3A15" w:rsidRDefault="00D571BD" w:rsidP="00FB3A15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mémoire doit comprendre </w:t>
      </w:r>
      <w:r w:rsidR="003C09C1">
        <w:rPr>
          <w:color w:val="000000"/>
          <w:lang w:val="fr-FR"/>
        </w:rPr>
        <w:t>à</w:t>
      </w:r>
      <w:r>
        <w:rPr>
          <w:color w:val="000000"/>
          <w:lang w:val="fr-FR"/>
        </w:rPr>
        <w:t xml:space="preserve"> minima un chapitre </w:t>
      </w:r>
      <w:r w:rsidR="00CA5F2B">
        <w:rPr>
          <w:color w:val="000000"/>
          <w:lang w:val="fr-FR"/>
        </w:rPr>
        <w:t xml:space="preserve">spécifique </w:t>
      </w:r>
      <w:r w:rsidR="003C09C1">
        <w:rPr>
          <w:color w:val="000000"/>
          <w:lang w:val="fr-FR"/>
        </w:rPr>
        <w:t>par sous-critère jugé :</w:t>
      </w:r>
    </w:p>
    <w:p w14:paraId="09D76196" w14:textId="6005252B" w:rsidR="003C09C1" w:rsidRDefault="003C09C1" w:rsidP="003C09C1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lang w:val="fr-FR"/>
        </w:rPr>
        <w:t>1/</w:t>
      </w:r>
      <w:r>
        <w:rPr>
          <w:lang w:val="fr-FR"/>
        </w:rPr>
        <w:tab/>
      </w:r>
      <w:r w:rsidR="00F97DAB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Moyens matériels et humains dédiés à la prestation </w:t>
      </w:r>
    </w:p>
    <w:p w14:paraId="26C769EC" w14:textId="406FCE12" w:rsidR="003C09C1" w:rsidRDefault="003C09C1" w:rsidP="003C09C1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2/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ab/>
        <w:t xml:space="preserve"> </w:t>
      </w:r>
      <w:r w:rsidR="00F97DAB">
        <w:rPr>
          <w:rFonts w:ascii="Trebuchet MS" w:eastAsia="Trebuchet MS" w:hAnsi="Trebuchet MS" w:cs="Trebuchet MS"/>
          <w:color w:val="000000"/>
          <w:sz w:val="20"/>
          <w:lang w:val="fr-FR"/>
        </w:rPr>
        <w:t>Méthodologie utilisée pour chaque prestation</w:t>
      </w:r>
    </w:p>
    <w:p w14:paraId="4B373F93" w14:textId="00D30D6B" w:rsidR="003C09C1" w:rsidRPr="003C09C1" w:rsidRDefault="00531836" w:rsidP="003C09C1">
      <w:pPr>
        <w:rPr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3/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ab/>
        <w:t xml:space="preserve"> </w:t>
      </w:r>
      <w:r w:rsidR="00F97DAB">
        <w:rPr>
          <w:rFonts w:ascii="Trebuchet MS" w:eastAsia="Trebuchet MS" w:hAnsi="Trebuchet MS" w:cs="Trebuchet MS"/>
          <w:color w:val="000000"/>
          <w:sz w:val="20"/>
          <w:lang w:val="fr-FR"/>
        </w:rPr>
        <w:t>Produits utilisés</w:t>
      </w:r>
    </w:p>
    <w:p w14:paraId="218ED720" w14:textId="77777777" w:rsidR="00EE0858" w:rsidRDefault="00EE0858" w:rsidP="00EE0858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– Format</w:t>
      </w:r>
    </w:p>
    <w:p w14:paraId="7FDFAF9A" w14:textId="77777777" w:rsidR="009A473D" w:rsidRPr="009A473D" w:rsidRDefault="00D571BD" w:rsidP="00D863DF">
      <w:pPr>
        <w:pStyle w:val="ParagrapheIndent2"/>
        <w:spacing w:line="232" w:lineRule="exact"/>
        <w:ind w:left="20" w:right="20"/>
        <w:jc w:val="both"/>
        <w:rPr>
          <w:lang w:val="fr-FR"/>
        </w:rPr>
      </w:pPr>
      <w:r>
        <w:rPr>
          <w:color w:val="000000"/>
          <w:lang w:val="fr-FR"/>
        </w:rPr>
        <w:t xml:space="preserve">S’agissant d’une offre dématérialisée, les formats permettant la recherche de mot sont à privilégier (traitement de texte, </w:t>
      </w:r>
      <w:proofErr w:type="spellStart"/>
      <w:r>
        <w:rPr>
          <w:color w:val="000000"/>
          <w:lang w:val="fr-FR"/>
        </w:rPr>
        <w:t>p</w:t>
      </w:r>
      <w:bookmarkStart w:id="1" w:name="_GoBack"/>
      <w:bookmarkEnd w:id="1"/>
      <w:r>
        <w:rPr>
          <w:color w:val="000000"/>
          <w:lang w:val="fr-FR"/>
        </w:rPr>
        <w:t>df</w:t>
      </w:r>
      <w:proofErr w:type="spell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natifs,…</w:t>
      </w:r>
      <w:proofErr w:type="gramEnd"/>
      <w:r>
        <w:rPr>
          <w:color w:val="000000"/>
          <w:lang w:val="fr-FR"/>
        </w:rPr>
        <w:t>) et les formats de numérisation d’image à proscrire.</w:t>
      </w:r>
    </w:p>
    <w:sectPr w:rsidR="009A473D" w:rsidRPr="009A473D" w:rsidSect="00230449">
      <w:footerReference w:type="default" r:id="rId10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5616A" w14:textId="77777777" w:rsidR="00610C1B" w:rsidRDefault="00610C1B" w:rsidP="00230449">
      <w:r>
        <w:separator/>
      </w:r>
    </w:p>
  </w:endnote>
  <w:endnote w:type="continuationSeparator" w:id="0">
    <w:p w14:paraId="4011980A" w14:textId="77777777" w:rsidR="00610C1B" w:rsidRDefault="00610C1B" w:rsidP="00230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36050" w14:textId="77777777" w:rsidR="00AE274E" w:rsidRDefault="00AE274E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274E" w14:paraId="62ED0DF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22C2BE" w14:textId="21C22636" w:rsidR="00AE274E" w:rsidRDefault="00AE274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</w:t>
          </w:r>
          <w:r w:rsidR="00642AA5">
            <w:rPr>
              <w:color w:val="000000"/>
              <w:lang w:val="fr-FR"/>
            </w:rPr>
            <w:t xml:space="preserve">ultation n°: </w:t>
          </w:r>
          <w:r w:rsidR="00DD1D7B">
            <w:rPr>
              <w:color w:val="000000"/>
              <w:lang w:val="fr-FR"/>
            </w:rPr>
            <w:t>2025</w:t>
          </w:r>
          <w:r w:rsidR="00F97DAB">
            <w:rPr>
              <w:color w:val="000000"/>
              <w:lang w:val="fr-FR"/>
            </w:rPr>
            <w:t>-Chaussées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95B928" w14:textId="3414F9EA" w:rsidR="00AE274E" w:rsidRDefault="00AE274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 w:rsidR="007C44BE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 w:rsidR="007C44BE">
            <w:rPr>
              <w:color w:val="000000"/>
              <w:lang w:val="fr-FR"/>
            </w:rPr>
            <w:fldChar w:fldCharType="separate"/>
          </w:r>
          <w:r w:rsidR="00DD1D7B">
            <w:rPr>
              <w:noProof/>
              <w:color w:val="000000"/>
              <w:lang w:val="fr-FR"/>
            </w:rPr>
            <w:t>2</w:t>
          </w:r>
          <w:r w:rsidR="007C44BE"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 w:rsidR="007C44BE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 w:rsidR="007C44BE">
            <w:rPr>
              <w:color w:val="000000"/>
              <w:lang w:val="fr-FR"/>
            </w:rPr>
            <w:fldChar w:fldCharType="separate"/>
          </w:r>
          <w:r w:rsidR="00DD1D7B">
            <w:rPr>
              <w:noProof/>
              <w:color w:val="000000"/>
              <w:lang w:val="fr-FR"/>
            </w:rPr>
            <w:t>2</w:t>
          </w:r>
          <w:r w:rsidR="007C44BE"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E582B" w14:textId="77777777" w:rsidR="00610C1B" w:rsidRDefault="00610C1B" w:rsidP="00230449">
      <w:r>
        <w:separator/>
      </w:r>
    </w:p>
  </w:footnote>
  <w:footnote w:type="continuationSeparator" w:id="0">
    <w:p w14:paraId="7A26097F" w14:textId="77777777" w:rsidR="00610C1B" w:rsidRDefault="00610C1B" w:rsidP="00230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6612"/>
    <w:multiLevelType w:val="multilevel"/>
    <w:tmpl w:val="07E6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95278"/>
    <w:multiLevelType w:val="hybridMultilevel"/>
    <w:tmpl w:val="2B082B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E323C"/>
    <w:multiLevelType w:val="hybridMultilevel"/>
    <w:tmpl w:val="C77C80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67C16"/>
    <w:multiLevelType w:val="hybridMultilevel"/>
    <w:tmpl w:val="6F9648C4"/>
    <w:lvl w:ilvl="0" w:tplc="040C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49"/>
    <w:rsid w:val="00011419"/>
    <w:rsid w:val="00066EE5"/>
    <w:rsid w:val="000C429E"/>
    <w:rsid w:val="00111899"/>
    <w:rsid w:val="00216927"/>
    <w:rsid w:val="00230449"/>
    <w:rsid w:val="002460EB"/>
    <w:rsid w:val="00300737"/>
    <w:rsid w:val="0037740D"/>
    <w:rsid w:val="003C09C1"/>
    <w:rsid w:val="00466D48"/>
    <w:rsid w:val="00482F92"/>
    <w:rsid w:val="004A7FF1"/>
    <w:rsid w:val="00531836"/>
    <w:rsid w:val="00560252"/>
    <w:rsid w:val="00592B7D"/>
    <w:rsid w:val="005B4588"/>
    <w:rsid w:val="005C58D1"/>
    <w:rsid w:val="00610C1B"/>
    <w:rsid w:val="00632EE0"/>
    <w:rsid w:val="00642AA5"/>
    <w:rsid w:val="0066100D"/>
    <w:rsid w:val="006A3585"/>
    <w:rsid w:val="006A35B4"/>
    <w:rsid w:val="006D3F4C"/>
    <w:rsid w:val="007004CC"/>
    <w:rsid w:val="00715326"/>
    <w:rsid w:val="00737FBD"/>
    <w:rsid w:val="00757AC5"/>
    <w:rsid w:val="007A509C"/>
    <w:rsid w:val="007B2644"/>
    <w:rsid w:val="007C44BE"/>
    <w:rsid w:val="007F5A66"/>
    <w:rsid w:val="00875E45"/>
    <w:rsid w:val="008A5EF8"/>
    <w:rsid w:val="00933C0B"/>
    <w:rsid w:val="0094359D"/>
    <w:rsid w:val="0096371C"/>
    <w:rsid w:val="00971178"/>
    <w:rsid w:val="009A473D"/>
    <w:rsid w:val="009B4148"/>
    <w:rsid w:val="009D0004"/>
    <w:rsid w:val="009D501C"/>
    <w:rsid w:val="00A26D9C"/>
    <w:rsid w:val="00A866D5"/>
    <w:rsid w:val="00AE274E"/>
    <w:rsid w:val="00B11FB1"/>
    <w:rsid w:val="00B149FF"/>
    <w:rsid w:val="00B14F61"/>
    <w:rsid w:val="00B5393C"/>
    <w:rsid w:val="00BD3345"/>
    <w:rsid w:val="00C810F1"/>
    <w:rsid w:val="00C84353"/>
    <w:rsid w:val="00CA5F2B"/>
    <w:rsid w:val="00CC2D38"/>
    <w:rsid w:val="00D571BD"/>
    <w:rsid w:val="00D605B4"/>
    <w:rsid w:val="00D863DF"/>
    <w:rsid w:val="00DA03AA"/>
    <w:rsid w:val="00DB0EC1"/>
    <w:rsid w:val="00DC4DDB"/>
    <w:rsid w:val="00DD1D7B"/>
    <w:rsid w:val="00EC7A81"/>
    <w:rsid w:val="00EE0858"/>
    <w:rsid w:val="00F16D90"/>
    <w:rsid w:val="00F86883"/>
    <w:rsid w:val="00F97DAB"/>
    <w:rsid w:val="00FB1FCF"/>
    <w:rsid w:val="00FB3A15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42D35"/>
  <w15:docId w15:val="{3909693F-72CB-401D-86DF-73113513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449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230449"/>
  </w:style>
  <w:style w:type="paragraph" w:customStyle="1" w:styleId="tableGroupe">
    <w:name w:val="tableGroupe"/>
    <w:qFormat/>
    <w:rsid w:val="00230449"/>
  </w:style>
  <w:style w:type="paragraph" w:customStyle="1" w:styleId="PiedDePage">
    <w:name w:val="PiedDePage"/>
    <w:basedOn w:val="Normal"/>
    <w:next w:val="Normal"/>
    <w:qFormat/>
    <w:rsid w:val="00230449"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sid w:val="00230449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sid w:val="00230449"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sid w:val="00230449"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sid w:val="00230449"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sid w:val="00230449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230449"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Normal"/>
    <w:next w:val="Normal"/>
    <w:qFormat/>
    <w:rsid w:val="00230449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FF7A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F7A3D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AE274E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  <w:lang w:val="fr-FR" w:eastAsia="fr-FR"/>
    </w:rPr>
  </w:style>
  <w:style w:type="character" w:styleId="Lienhypertexte">
    <w:name w:val="Hyperlink"/>
    <w:basedOn w:val="Policepardfaut"/>
    <w:rsid w:val="00AE274E"/>
    <w:rPr>
      <w:color w:val="0000FF"/>
      <w:u w:val="single"/>
    </w:rPr>
  </w:style>
  <w:style w:type="paragraph" w:customStyle="1" w:styleId="Normal2">
    <w:name w:val="Normal2"/>
    <w:basedOn w:val="Normal"/>
    <w:rsid w:val="00AE274E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  <w:lang w:val="fr-FR"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4A7FF1"/>
    <w:pPr>
      <w:ind w:left="720"/>
      <w:contextualSpacing/>
    </w:pPr>
    <w:rPr>
      <w:sz w:val="22"/>
      <w:szCs w:val="20"/>
      <w:lang w:val="fr-FR"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4A7FF1"/>
    <w:rPr>
      <w:sz w:val="22"/>
      <w:lang w:val="fr-FR" w:eastAsia="fr-FR"/>
    </w:rPr>
  </w:style>
  <w:style w:type="paragraph" w:styleId="En-tte">
    <w:name w:val="header"/>
    <w:basedOn w:val="Normal"/>
    <w:link w:val="En-tteCar"/>
    <w:rsid w:val="00D571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571BD"/>
    <w:rPr>
      <w:sz w:val="24"/>
      <w:szCs w:val="24"/>
    </w:rPr>
  </w:style>
  <w:style w:type="paragraph" w:styleId="Pieddepage0">
    <w:name w:val="footer"/>
    <w:basedOn w:val="Normal"/>
    <w:link w:val="PieddepageCar"/>
    <w:rsid w:val="00D571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571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5387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191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3.png@01DAD125.B8B8449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38CE0-2F53-4941-8526-3FDFFF0E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535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Catherine Brun-Orazzi</cp:lastModifiedBy>
  <cp:revision>6</cp:revision>
  <cp:lastPrinted>2019-10-10T07:21:00Z</cp:lastPrinted>
  <dcterms:created xsi:type="dcterms:W3CDTF">2024-12-04T09:40:00Z</dcterms:created>
  <dcterms:modified xsi:type="dcterms:W3CDTF">2025-04-02T08:57:00Z</dcterms:modified>
</cp:coreProperties>
</file>