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37D95" w14:textId="77777777" w:rsidR="00867A82" w:rsidRDefault="00867A82" w:rsidP="00867A82">
      <w:pPr>
        <w:spacing w:before="120" w:after="360"/>
        <w:jc w:val="center"/>
        <w:rPr>
          <w:rFonts w:ascii="Calibri" w:eastAsia="Times New Roman" w:hAnsi="Calibri" w:cs="Calibri"/>
          <w:b/>
          <w:caps/>
          <w:color w:val="808080"/>
          <w:sz w:val="28"/>
          <w:szCs w:val="28"/>
          <w:lang w:eastAsia="fr-FR"/>
        </w:rPr>
      </w:pPr>
      <w:r>
        <w:rPr>
          <w:rFonts w:ascii="Calibri" w:eastAsia="Times New Roman" w:hAnsi="Calibri" w:cs="Calibri"/>
          <w:b/>
          <w:caps/>
          <w:color w:val="808080"/>
          <w:sz w:val="28"/>
          <w:szCs w:val="28"/>
          <w:lang w:eastAsia="fr-FR"/>
        </w:rPr>
        <w:t>Groupement de commandes</w:t>
      </w:r>
    </w:p>
    <w:p w14:paraId="24C57C5F" w14:textId="77777777" w:rsidR="00867A82" w:rsidRPr="00573082" w:rsidRDefault="00867A82" w:rsidP="00867A82">
      <w:pPr>
        <w:spacing w:before="120" w:after="360"/>
        <w:jc w:val="center"/>
        <w:rPr>
          <w:rFonts w:ascii="Verdana" w:eastAsia="Times New Roman" w:hAnsi="Verdana" w:cs="Times New Roman"/>
          <w:b/>
          <w:caps/>
          <w:noProof/>
          <w:color w:val="808080"/>
          <w:sz w:val="28"/>
          <w:szCs w:val="28"/>
          <w:lang w:eastAsia="fr-FR"/>
        </w:rPr>
      </w:pPr>
      <w:r>
        <w:rPr>
          <w:rFonts w:ascii="Calibri" w:eastAsia="Times New Roman" w:hAnsi="Calibri" w:cs="Calibri"/>
          <w:b/>
          <w:caps/>
          <w:color w:val="808080"/>
          <w:sz w:val="28"/>
          <w:szCs w:val="28"/>
          <w:lang w:eastAsia="fr-FR"/>
        </w:rPr>
        <w:t>accord-cadre de fournitures courantes et services</w:t>
      </w:r>
    </w:p>
    <w:p w14:paraId="474107AD" w14:textId="77777777" w:rsidR="00867A82" w:rsidRPr="009D3F3F" w:rsidRDefault="00867A82" w:rsidP="00867A82">
      <w:pPr>
        <w:spacing w:line="276" w:lineRule="auto"/>
        <w:jc w:val="both"/>
        <w:rPr>
          <w:rFonts w:ascii="Calibri" w:eastAsia="Times New Roman" w:hAnsi="Calibri" w:cs="Calibri"/>
          <w:b/>
          <w:bCs/>
          <w:caps/>
          <w:color w:val="3494BA"/>
          <w:spacing w:val="10"/>
          <w:sz w:val="18"/>
          <w:szCs w:val="18"/>
        </w:rPr>
      </w:pPr>
    </w:p>
    <w:p w14:paraId="24D05669" w14:textId="77777777" w:rsidR="00867A82" w:rsidRDefault="00867A82" w:rsidP="00867A82">
      <w:pPr>
        <w:spacing w:line="276" w:lineRule="auto"/>
        <w:jc w:val="center"/>
        <w:rPr>
          <w:rFonts w:ascii="Calibri" w:eastAsia="Times New Roman" w:hAnsi="Calibri" w:cs="Calibri"/>
          <w:b/>
          <w:spacing w:val="10"/>
          <w:sz w:val="24"/>
          <w:szCs w:val="24"/>
        </w:rPr>
      </w:pPr>
      <w:r w:rsidRPr="000531B2">
        <w:rPr>
          <w:rFonts w:ascii="Calibri" w:eastAsia="Times New Roman" w:hAnsi="Calibri" w:cs="Calibri"/>
          <w:noProof/>
          <w:sz w:val="20"/>
          <w:szCs w:val="20"/>
        </w:rPr>
        <w:drawing>
          <wp:inline distT="0" distB="0" distL="0" distR="0" wp14:anchorId="3D325281" wp14:editId="304D910F">
            <wp:extent cx="1771650" cy="900777"/>
            <wp:effectExtent l="0" t="0" r="0" b="0"/>
            <wp:docPr id="2" name="Image 2" descr="Une image contenant texte, logo, Graphique, clip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logo, Graphique, clipart&#10;&#10;Le contenu généré par l’IA peut êtr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6878" cy="923773"/>
                    </a:xfrm>
                    <a:prstGeom prst="rect">
                      <a:avLst/>
                    </a:prstGeom>
                  </pic:spPr>
                </pic:pic>
              </a:graphicData>
            </a:graphic>
          </wp:inline>
        </w:drawing>
      </w:r>
    </w:p>
    <w:p w14:paraId="678FB676" w14:textId="77777777" w:rsidR="00867A82" w:rsidRDefault="00867A82" w:rsidP="00867A82">
      <w:pPr>
        <w:spacing w:line="276" w:lineRule="auto"/>
        <w:jc w:val="center"/>
        <w:rPr>
          <w:rFonts w:ascii="Calibri" w:eastAsia="Times New Roman" w:hAnsi="Calibri" w:cs="Calibri"/>
          <w:b/>
          <w:spacing w:val="10"/>
          <w:sz w:val="24"/>
          <w:szCs w:val="24"/>
        </w:rPr>
      </w:pPr>
    </w:p>
    <w:p w14:paraId="0F57AF2D" w14:textId="77777777" w:rsidR="00867A82" w:rsidRPr="00B95B0A" w:rsidRDefault="00867A82" w:rsidP="00867A82">
      <w:pPr>
        <w:ind w:left="1537" w:right="1555"/>
        <w:jc w:val="center"/>
        <w:rPr>
          <w:rFonts w:eastAsia="Times New Roman" w:cstheme="minorHAnsi"/>
          <w:b/>
          <w:sz w:val="18"/>
          <w:szCs w:val="18"/>
        </w:rPr>
      </w:pPr>
      <w:r w:rsidRPr="00B95B0A">
        <w:rPr>
          <w:rFonts w:eastAsia="Times New Roman" w:cstheme="minorHAnsi"/>
          <w:b/>
          <w:sz w:val="18"/>
          <w:szCs w:val="18"/>
        </w:rPr>
        <w:t xml:space="preserve">ComUE Lyon Saint-Etienne </w:t>
      </w:r>
    </w:p>
    <w:p w14:paraId="31E810D0" w14:textId="77777777" w:rsidR="00867A82" w:rsidRPr="00B95B0A" w:rsidRDefault="00867A82" w:rsidP="00867A82">
      <w:pPr>
        <w:ind w:left="1537" w:right="1555"/>
        <w:jc w:val="center"/>
        <w:rPr>
          <w:rFonts w:eastAsia="Times New Roman" w:cstheme="minorHAnsi"/>
          <w:b/>
          <w:sz w:val="18"/>
          <w:szCs w:val="18"/>
        </w:rPr>
      </w:pPr>
      <w:r w:rsidRPr="00B95B0A">
        <w:rPr>
          <w:rFonts w:eastAsia="Times New Roman" w:cstheme="minorHAnsi"/>
          <w:b/>
          <w:sz w:val="18"/>
          <w:szCs w:val="18"/>
        </w:rPr>
        <w:t>Services des affaires juridiques et des marchés publics</w:t>
      </w:r>
    </w:p>
    <w:p w14:paraId="2ED9CFA2" w14:textId="77777777" w:rsidR="00867A82" w:rsidRPr="00B95B0A" w:rsidRDefault="00867A82" w:rsidP="00867A82">
      <w:pPr>
        <w:ind w:left="1537" w:right="1555"/>
        <w:jc w:val="center"/>
        <w:rPr>
          <w:rFonts w:eastAsia="Times New Roman" w:cstheme="minorHAnsi"/>
          <w:b/>
          <w:sz w:val="18"/>
          <w:szCs w:val="18"/>
        </w:rPr>
      </w:pPr>
      <w:r w:rsidRPr="00B95B0A">
        <w:rPr>
          <w:rFonts w:eastAsia="Times New Roman" w:cstheme="minorHAnsi"/>
          <w:b/>
          <w:sz w:val="18"/>
          <w:szCs w:val="18"/>
        </w:rPr>
        <w:t>92 rue Pasteur</w:t>
      </w:r>
    </w:p>
    <w:p w14:paraId="74FF4C0C" w14:textId="77777777" w:rsidR="00867A82" w:rsidRPr="00B95B0A" w:rsidRDefault="00867A82" w:rsidP="00867A82">
      <w:pPr>
        <w:ind w:left="598" w:right="609"/>
        <w:jc w:val="center"/>
        <w:rPr>
          <w:rFonts w:eastAsia="Times New Roman" w:cstheme="minorHAnsi"/>
          <w:b/>
          <w:sz w:val="18"/>
          <w:szCs w:val="18"/>
        </w:rPr>
      </w:pPr>
      <w:r w:rsidRPr="00B95B0A">
        <w:rPr>
          <w:rFonts w:eastAsia="Times New Roman" w:cstheme="minorHAnsi"/>
          <w:b/>
          <w:sz w:val="18"/>
          <w:szCs w:val="18"/>
        </w:rPr>
        <w:t>CS 30122</w:t>
      </w:r>
    </w:p>
    <w:p w14:paraId="01154C2B" w14:textId="77777777" w:rsidR="00867A82" w:rsidRPr="00B95B0A" w:rsidRDefault="00867A82" w:rsidP="00867A82">
      <w:pPr>
        <w:spacing w:before="1" w:line="322" w:lineRule="exact"/>
        <w:ind w:left="594" w:right="611"/>
        <w:jc w:val="center"/>
        <w:rPr>
          <w:rFonts w:eastAsia="Times New Roman" w:cstheme="minorHAnsi"/>
          <w:b/>
          <w:sz w:val="18"/>
          <w:szCs w:val="18"/>
        </w:rPr>
      </w:pPr>
      <w:r w:rsidRPr="00B95B0A">
        <w:rPr>
          <w:rFonts w:eastAsia="Times New Roman" w:cstheme="minorHAnsi"/>
          <w:b/>
          <w:sz w:val="18"/>
          <w:szCs w:val="18"/>
        </w:rPr>
        <w:t>69361</w:t>
      </w:r>
      <w:r w:rsidRPr="00B95B0A">
        <w:rPr>
          <w:rFonts w:eastAsia="Times New Roman" w:cstheme="minorHAnsi"/>
          <w:b/>
          <w:spacing w:val="-2"/>
          <w:sz w:val="18"/>
          <w:szCs w:val="18"/>
        </w:rPr>
        <w:t xml:space="preserve"> </w:t>
      </w:r>
      <w:r w:rsidRPr="00B95B0A">
        <w:rPr>
          <w:rFonts w:eastAsia="Times New Roman" w:cstheme="minorHAnsi"/>
          <w:b/>
          <w:sz w:val="18"/>
          <w:szCs w:val="18"/>
        </w:rPr>
        <w:t>Lyon</w:t>
      </w:r>
      <w:r w:rsidRPr="00B95B0A">
        <w:rPr>
          <w:rFonts w:eastAsia="Times New Roman" w:cstheme="minorHAnsi"/>
          <w:b/>
          <w:spacing w:val="-1"/>
          <w:sz w:val="18"/>
          <w:szCs w:val="18"/>
        </w:rPr>
        <w:t xml:space="preserve"> </w:t>
      </w:r>
      <w:r w:rsidRPr="00B95B0A">
        <w:rPr>
          <w:rFonts w:eastAsia="Times New Roman" w:cstheme="minorHAnsi"/>
          <w:b/>
          <w:sz w:val="18"/>
          <w:szCs w:val="18"/>
        </w:rPr>
        <w:t>Cedex</w:t>
      </w:r>
      <w:r w:rsidRPr="00B95B0A">
        <w:rPr>
          <w:rFonts w:eastAsia="Times New Roman" w:cstheme="minorHAnsi"/>
          <w:b/>
          <w:spacing w:val="-2"/>
          <w:sz w:val="18"/>
          <w:szCs w:val="18"/>
        </w:rPr>
        <w:t xml:space="preserve"> </w:t>
      </w:r>
      <w:r w:rsidRPr="00B95B0A">
        <w:rPr>
          <w:rFonts w:eastAsia="Times New Roman" w:cstheme="minorHAnsi"/>
          <w:b/>
          <w:sz w:val="18"/>
          <w:szCs w:val="18"/>
        </w:rPr>
        <w:t>07</w:t>
      </w:r>
    </w:p>
    <w:p w14:paraId="2917BF00" w14:textId="77777777" w:rsidR="00867A82" w:rsidRPr="00B95B0A" w:rsidRDefault="00867A82" w:rsidP="00867A82">
      <w:pPr>
        <w:ind w:left="3139" w:right="3153"/>
        <w:jc w:val="center"/>
        <w:rPr>
          <w:rFonts w:eastAsia="Times New Roman" w:cstheme="minorHAnsi"/>
          <w:b/>
          <w:sz w:val="18"/>
          <w:szCs w:val="18"/>
        </w:rPr>
      </w:pPr>
      <w:r w:rsidRPr="00B95B0A">
        <w:rPr>
          <w:rFonts w:eastAsia="Times New Roman" w:cstheme="minorHAnsi"/>
          <w:b/>
          <w:sz w:val="18"/>
          <w:szCs w:val="18"/>
        </w:rPr>
        <w:t>Tél:</w:t>
      </w:r>
      <w:r w:rsidRPr="00B95B0A">
        <w:rPr>
          <w:rFonts w:eastAsia="Times New Roman" w:cstheme="minorHAnsi"/>
          <w:b/>
          <w:spacing w:val="-4"/>
          <w:sz w:val="18"/>
          <w:szCs w:val="18"/>
        </w:rPr>
        <w:t xml:space="preserve"> </w:t>
      </w:r>
      <w:r w:rsidRPr="00B95B0A">
        <w:rPr>
          <w:rFonts w:eastAsia="Times New Roman" w:cstheme="minorHAnsi"/>
          <w:b/>
          <w:sz w:val="18"/>
          <w:szCs w:val="18"/>
        </w:rPr>
        <w:t>04</w:t>
      </w:r>
      <w:r w:rsidRPr="00B95B0A">
        <w:rPr>
          <w:rFonts w:eastAsia="Times New Roman" w:cstheme="minorHAnsi"/>
          <w:b/>
          <w:spacing w:val="-3"/>
          <w:sz w:val="18"/>
          <w:szCs w:val="18"/>
        </w:rPr>
        <w:t xml:space="preserve"> </w:t>
      </w:r>
      <w:r w:rsidRPr="00B95B0A">
        <w:rPr>
          <w:rFonts w:eastAsia="Times New Roman" w:cstheme="minorHAnsi"/>
          <w:b/>
          <w:sz w:val="18"/>
          <w:szCs w:val="18"/>
        </w:rPr>
        <w:t>37</w:t>
      </w:r>
      <w:r w:rsidRPr="00B95B0A">
        <w:rPr>
          <w:rFonts w:eastAsia="Times New Roman" w:cstheme="minorHAnsi"/>
          <w:b/>
          <w:spacing w:val="-3"/>
          <w:sz w:val="18"/>
          <w:szCs w:val="18"/>
        </w:rPr>
        <w:t xml:space="preserve"> </w:t>
      </w:r>
      <w:r w:rsidRPr="00B95B0A">
        <w:rPr>
          <w:rFonts w:eastAsia="Times New Roman" w:cstheme="minorHAnsi"/>
          <w:b/>
          <w:sz w:val="18"/>
          <w:szCs w:val="18"/>
        </w:rPr>
        <w:t>37</w:t>
      </w:r>
      <w:r w:rsidRPr="00B95B0A">
        <w:rPr>
          <w:rFonts w:eastAsia="Times New Roman" w:cstheme="minorHAnsi"/>
          <w:b/>
          <w:spacing w:val="1"/>
          <w:sz w:val="18"/>
          <w:szCs w:val="18"/>
        </w:rPr>
        <w:t xml:space="preserve"> </w:t>
      </w:r>
      <w:r w:rsidRPr="00B95B0A">
        <w:rPr>
          <w:rFonts w:eastAsia="Times New Roman" w:cstheme="minorHAnsi"/>
          <w:b/>
          <w:sz w:val="18"/>
          <w:szCs w:val="18"/>
        </w:rPr>
        <w:t>26</w:t>
      </w:r>
      <w:r w:rsidRPr="00B95B0A">
        <w:rPr>
          <w:rFonts w:eastAsia="Times New Roman" w:cstheme="minorHAnsi"/>
          <w:b/>
          <w:spacing w:val="1"/>
          <w:sz w:val="18"/>
          <w:szCs w:val="18"/>
        </w:rPr>
        <w:t xml:space="preserve"> </w:t>
      </w:r>
      <w:r w:rsidRPr="00B95B0A">
        <w:rPr>
          <w:rFonts w:eastAsia="Times New Roman" w:cstheme="minorHAnsi"/>
          <w:b/>
          <w:sz w:val="18"/>
          <w:szCs w:val="18"/>
        </w:rPr>
        <w:t>70</w:t>
      </w:r>
    </w:p>
    <w:p w14:paraId="0F073161" w14:textId="77777777" w:rsidR="00867A82" w:rsidRDefault="00867A82" w:rsidP="00867A82">
      <w:pPr>
        <w:spacing w:line="276" w:lineRule="auto"/>
        <w:jc w:val="center"/>
        <w:rPr>
          <w:rFonts w:ascii="Calibri" w:eastAsia="Times New Roman" w:hAnsi="Calibri" w:cs="Calibri"/>
          <w:b/>
          <w:spacing w:val="10"/>
          <w:sz w:val="24"/>
          <w:szCs w:val="24"/>
        </w:rPr>
      </w:pPr>
    </w:p>
    <w:p w14:paraId="21FE1511" w14:textId="77777777" w:rsidR="00867A82" w:rsidRPr="00930FA3" w:rsidRDefault="00867A82" w:rsidP="00867A82">
      <w:pPr>
        <w:spacing w:line="276" w:lineRule="auto"/>
        <w:jc w:val="center"/>
        <w:rPr>
          <w:rFonts w:ascii="Calibri" w:eastAsia="Times New Roman" w:hAnsi="Calibri" w:cs="Calibri"/>
          <w:b/>
          <w:spacing w:val="10"/>
          <w:sz w:val="24"/>
          <w:szCs w:val="24"/>
        </w:rPr>
      </w:pPr>
    </w:p>
    <w:tbl>
      <w:tblPr>
        <w:tblW w:w="90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86"/>
      </w:tblGrid>
      <w:tr w:rsidR="00867A82" w:rsidRPr="000531B2" w14:paraId="4138DAE5" w14:textId="77777777" w:rsidTr="00CB2426">
        <w:trPr>
          <w:trHeight w:val="846"/>
        </w:trPr>
        <w:tc>
          <w:tcPr>
            <w:tcW w:w="9086" w:type="dxa"/>
            <w:shd w:val="clear" w:color="auto" w:fill="auto"/>
          </w:tcPr>
          <w:p w14:paraId="275039F4" w14:textId="2FFDC3BD" w:rsidR="006A5E35" w:rsidRPr="00647E3D" w:rsidRDefault="00867A82" w:rsidP="00647E3D">
            <w:pPr>
              <w:spacing w:before="40" w:after="40"/>
              <w:jc w:val="center"/>
              <w:rPr>
                <w:rFonts w:ascii="Calibri" w:eastAsia="Times New Roman" w:hAnsi="Calibri" w:cs="Calibri"/>
                <w:b/>
                <w:smallCaps/>
                <w:noProof/>
                <w:sz w:val="32"/>
                <w:szCs w:val="32"/>
                <w:lang w:eastAsia="fr-FR"/>
              </w:rPr>
            </w:pPr>
            <w:r>
              <w:rPr>
                <w:rFonts w:ascii="Calibri" w:eastAsia="Times New Roman" w:hAnsi="Calibri" w:cs="Calibri"/>
                <w:b/>
                <w:smallCaps/>
                <w:noProof/>
                <w:sz w:val="32"/>
                <w:szCs w:val="32"/>
                <w:lang w:eastAsia="fr-FR"/>
              </w:rPr>
              <w:t>PRESTATIONS DE TRAITEURS ET PRESTATIONS ASSOCIEES</w:t>
            </w:r>
          </w:p>
          <w:p w14:paraId="28AAF2FF" w14:textId="354AEB39" w:rsidR="00867A82" w:rsidRPr="00647E3D" w:rsidRDefault="00867A82" w:rsidP="00647E3D">
            <w:pPr>
              <w:jc w:val="center"/>
              <w:rPr>
                <w:b/>
                <w:bCs/>
                <w:color w:val="215E99" w:themeColor="text2" w:themeTint="BF"/>
                <w:sz w:val="28"/>
                <w:szCs w:val="28"/>
              </w:rPr>
            </w:pPr>
            <w:r w:rsidRPr="00867A82">
              <w:rPr>
                <w:b/>
                <w:bCs/>
                <w:color w:val="215E99" w:themeColor="text2" w:themeTint="BF"/>
                <w:sz w:val="28"/>
                <w:szCs w:val="28"/>
              </w:rPr>
              <w:t>CADRE DE RÉPONSE TECHNIQUE</w:t>
            </w:r>
          </w:p>
        </w:tc>
      </w:tr>
    </w:tbl>
    <w:p w14:paraId="30A2D471" w14:textId="77777777" w:rsidR="00867A82" w:rsidRDefault="00867A82" w:rsidP="00867A82">
      <w:pPr>
        <w:rPr>
          <w:b/>
          <w:bCs/>
        </w:rPr>
      </w:pPr>
    </w:p>
    <w:p w14:paraId="70D9B1D8" w14:textId="2BB799CA" w:rsidR="00867A82" w:rsidRDefault="006A5E35" w:rsidP="00647E3D">
      <w:pPr>
        <w:jc w:val="center"/>
        <w:rPr>
          <w:b/>
          <w:bCs/>
        </w:rPr>
      </w:pPr>
      <w:r>
        <w:rPr>
          <w:b/>
          <w:bCs/>
        </w:rPr>
        <w:t xml:space="preserve">LOT </w:t>
      </w:r>
      <w:r w:rsidR="00A61752" w:rsidRPr="00A61752">
        <w:rPr>
          <w:b/>
          <w:bCs/>
        </w:rPr>
        <w:t>4</w:t>
      </w:r>
      <w:r w:rsidR="00A61752">
        <w:rPr>
          <w:b/>
          <w:bCs/>
        </w:rPr>
        <w:t xml:space="preserve"> : </w:t>
      </w:r>
      <w:r w:rsidR="00A61752" w:rsidRPr="00A61752">
        <w:rPr>
          <w:b/>
          <w:bCs/>
        </w:rPr>
        <w:t>Prestations traiteurs multiples pour un même évènement, région lyonnaise</w:t>
      </w:r>
    </w:p>
    <w:p w14:paraId="14E6089C" w14:textId="4298EAA6" w:rsidR="006A5E35" w:rsidRDefault="006A5E35" w:rsidP="00867A82">
      <w:pPr>
        <w:rPr>
          <w:b/>
          <w:bCs/>
        </w:rPr>
      </w:pPr>
    </w:p>
    <w:p w14:paraId="2E5078AC" w14:textId="080B380E" w:rsidR="006A5E35" w:rsidRDefault="00647E3D" w:rsidP="00867A82">
      <w:pPr>
        <w:rPr>
          <w:b/>
          <w:bCs/>
        </w:rPr>
      </w:pPr>
      <w:r w:rsidRPr="004F5579">
        <w:rPr>
          <w:b/>
          <w:bCs/>
          <w:noProof/>
        </w:rPr>
        <mc:AlternateContent>
          <mc:Choice Requires="wps">
            <w:drawing>
              <wp:anchor distT="45720" distB="45720" distL="114300" distR="114300" simplePos="0" relativeHeight="251659264" behindDoc="0" locked="0" layoutInCell="1" allowOverlap="1" wp14:anchorId="3C30E932" wp14:editId="42C9A003">
                <wp:simplePos x="0" y="0"/>
                <wp:positionH relativeFrom="column">
                  <wp:posOffset>-52070</wp:posOffset>
                </wp:positionH>
                <wp:positionV relativeFrom="paragraph">
                  <wp:posOffset>346075</wp:posOffset>
                </wp:positionV>
                <wp:extent cx="5715000" cy="119062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90625"/>
                        </a:xfrm>
                        <a:prstGeom prst="rect">
                          <a:avLst/>
                        </a:prstGeom>
                        <a:solidFill>
                          <a:srgbClr val="FFFFFF"/>
                        </a:solidFill>
                        <a:ln w="9525">
                          <a:solidFill>
                            <a:srgbClr val="000000"/>
                          </a:solidFill>
                          <a:miter lim="800000"/>
                          <a:headEnd/>
                          <a:tailEnd/>
                        </a:ln>
                      </wps:spPr>
                      <wps:txbx>
                        <w:txbxContent>
                          <w:p w14:paraId="663743F2" w14:textId="77777777" w:rsidR="00647E3D" w:rsidRPr="0097605A" w:rsidRDefault="00647E3D" w:rsidP="00647E3D">
                            <w:pPr>
                              <w:spacing w:after="0"/>
                              <w:jc w:val="both"/>
                              <w:rPr>
                                <w:b/>
                                <w:bCs/>
                                <w:color w:val="C00000"/>
                                <w:sz w:val="24"/>
                                <w:szCs w:val="24"/>
                                <w:u w:val="single"/>
                              </w:rPr>
                            </w:pPr>
                            <w:r w:rsidRPr="00647E3D">
                              <w:rPr>
                                <w:b/>
                                <w:bCs/>
                                <w:color w:val="C00000"/>
                                <w:sz w:val="24"/>
                                <w:szCs w:val="24"/>
                                <w:u w:val="single"/>
                              </w:rPr>
                              <w:t>Instructions pour compléter le cadre de réponse technique :</w:t>
                            </w:r>
                          </w:p>
                          <w:p w14:paraId="22244025" w14:textId="046ADB2D" w:rsidR="00647E3D" w:rsidRPr="00647E3D" w:rsidRDefault="00647E3D" w:rsidP="00647E3D">
                            <w:pPr>
                              <w:spacing w:after="0"/>
                              <w:jc w:val="both"/>
                              <w:rPr>
                                <w:b/>
                                <w:bCs/>
                                <w:color w:val="C00000"/>
                                <w:sz w:val="24"/>
                                <w:szCs w:val="24"/>
                              </w:rPr>
                            </w:pPr>
                            <w:r w:rsidRPr="00647E3D">
                              <w:rPr>
                                <w:color w:val="C00000"/>
                              </w:rPr>
                              <w:t>Pour remplir correctement le cadre de réponse, il est indispensable de répondre à chaque section et sous-section.</w:t>
                            </w:r>
                          </w:p>
                          <w:p w14:paraId="63BD9458" w14:textId="77777777" w:rsidR="00647E3D" w:rsidRPr="00647E3D" w:rsidRDefault="00647E3D" w:rsidP="00647E3D">
                            <w:pPr>
                              <w:jc w:val="both"/>
                              <w:rPr>
                                <w:color w:val="C00000"/>
                              </w:rPr>
                            </w:pPr>
                            <w:r w:rsidRPr="00647E3D">
                              <w:rPr>
                                <w:color w:val="C00000"/>
                              </w:rPr>
                              <w:t>Si vous ajoutez des annexes, veillez à préciser à quelle section du document elles se rapportent. Pour cela, indiquez la section concernée dans l’intitulé de chaque annexe.</w:t>
                            </w:r>
                          </w:p>
                          <w:p w14:paraId="714FFEBE" w14:textId="1F19216E" w:rsidR="004F5579" w:rsidRDefault="004F557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30E932" id="_x0000_t202" coordsize="21600,21600" o:spt="202" path="m,l,21600r21600,l21600,xe">
                <v:stroke joinstyle="miter"/>
                <v:path gradientshapeok="t" o:connecttype="rect"/>
              </v:shapetype>
              <v:shape id="Zone de texte 2" o:spid="_x0000_s1026" type="#_x0000_t202" style="position:absolute;margin-left:-4.1pt;margin-top:27.25pt;width:450pt;height:93.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">
                <v:textbox>
                  <w:txbxContent>
                    <w:p w14:paraId="663743F2" w14:textId="77777777" w:rsidR="00647E3D" w:rsidRPr="0097605A" w:rsidRDefault="00647E3D" w:rsidP="00647E3D">
                      <w:pPr>
                        <w:spacing w:after="0"/>
                        <w:jc w:val="both"/>
                        <w:rPr>
                          <w:b/>
                          <w:bCs/>
                          <w:color w:val="C00000"/>
                          <w:sz w:val="24"/>
                          <w:szCs w:val="24"/>
                          <w:u w:val="single"/>
                        </w:rPr>
                      </w:pPr>
                      <w:r w:rsidRPr="00647E3D">
                        <w:rPr>
                          <w:b/>
                          <w:bCs/>
                          <w:color w:val="C00000"/>
                          <w:sz w:val="24"/>
                          <w:szCs w:val="24"/>
                          <w:u w:val="single"/>
                        </w:rPr>
                        <w:t>Instructions pour compléter le cadre de réponse technique :</w:t>
                      </w:r>
                    </w:p>
                    <w:p w14:paraId="22244025" w14:textId="046ADB2D" w:rsidR="00647E3D" w:rsidRPr="00647E3D" w:rsidRDefault="00647E3D" w:rsidP="00647E3D">
                      <w:pPr>
                        <w:spacing w:after="0"/>
                        <w:jc w:val="both"/>
                        <w:rPr>
                          <w:b/>
                          <w:bCs/>
                          <w:color w:val="C00000"/>
                          <w:sz w:val="24"/>
                          <w:szCs w:val="24"/>
                        </w:rPr>
                      </w:pPr>
                      <w:r w:rsidRPr="00647E3D">
                        <w:rPr>
                          <w:color w:val="C00000"/>
                        </w:rPr>
                        <w:t>Pour remplir correctement le cadre de réponse, il est indispensable de répondre à chaque section et sous-section.</w:t>
                      </w:r>
                    </w:p>
                    <w:p w14:paraId="63BD9458" w14:textId="77777777" w:rsidR="00647E3D" w:rsidRPr="00647E3D" w:rsidRDefault="00647E3D" w:rsidP="00647E3D">
                      <w:pPr>
                        <w:jc w:val="both"/>
                        <w:rPr>
                          <w:color w:val="C00000"/>
                        </w:rPr>
                      </w:pPr>
                      <w:r w:rsidRPr="00647E3D">
                        <w:rPr>
                          <w:color w:val="C00000"/>
                        </w:rPr>
                        <w:t>Si vous ajoutez des annexes, veillez à préciser à quelle section du document elles se rapportent. Pour cela, indiquez la section concernée dans l’intitulé de chaque annexe.</w:t>
                      </w:r>
                    </w:p>
                    <w:p w14:paraId="714FFEBE" w14:textId="1F19216E" w:rsidR="004F5579" w:rsidRDefault="004F5579"/>
                  </w:txbxContent>
                </v:textbox>
                <w10:wrap type="square"/>
              </v:shape>
            </w:pict>
          </mc:Fallback>
        </mc:AlternateContent>
      </w:r>
    </w:p>
    <w:p w14:paraId="183AD902" w14:textId="30715D0B" w:rsidR="004F5579" w:rsidRDefault="004F5579" w:rsidP="00867A82">
      <w:pPr>
        <w:rPr>
          <w:b/>
          <w:bCs/>
        </w:rPr>
      </w:pPr>
    </w:p>
    <w:p w14:paraId="3D425189" w14:textId="3A1F4315" w:rsidR="004F5579" w:rsidRDefault="004F5579" w:rsidP="00867A82">
      <w:pPr>
        <w:rPr>
          <w:b/>
          <w:bCs/>
        </w:rPr>
      </w:pPr>
    </w:p>
    <w:p w14:paraId="1F3AF808" w14:textId="77777777" w:rsidR="00EE32FF" w:rsidRDefault="00EE32FF" w:rsidP="00867A82">
      <w:pPr>
        <w:rPr>
          <w:b/>
          <w:bCs/>
        </w:rPr>
      </w:pPr>
    </w:p>
    <w:p w14:paraId="776D9E9D" w14:textId="574C252C" w:rsidR="00867A82" w:rsidRPr="00526D3E" w:rsidRDefault="00EE32FF" w:rsidP="00526D3E">
      <w:pPr>
        <w:pStyle w:val="Titre1"/>
      </w:pPr>
      <w:r w:rsidRPr="00526D3E">
        <w:lastRenderedPageBreak/>
        <w:t>SECTION 1 - Organisation</w:t>
      </w:r>
      <w:r w:rsidR="00867A82" w:rsidRPr="00526D3E">
        <w:t xml:space="preserve"> et mise en œuvre de la prestation </w:t>
      </w:r>
    </w:p>
    <w:p w14:paraId="436AEC90" w14:textId="77777777" w:rsidR="00867A82" w:rsidRPr="00770CCF" w:rsidRDefault="00867A82" w:rsidP="00770CCF">
      <w:pPr>
        <w:pStyle w:val="Titre2"/>
      </w:pPr>
      <w:r w:rsidRPr="00770CCF">
        <w:t>1.1. Moyens humains et matériels</w:t>
      </w:r>
    </w:p>
    <w:p w14:paraId="78023025" w14:textId="77777777" w:rsidR="00867A82" w:rsidRPr="00867A82" w:rsidRDefault="00867A82" w:rsidP="00867A82">
      <w:pPr>
        <w:numPr>
          <w:ilvl w:val="0"/>
          <w:numId w:val="1"/>
        </w:numPr>
      </w:pPr>
      <w:r w:rsidRPr="00867A82">
        <w:t>Présenter les effectifs dédiés à la prestation (nombre, qualification, expérience du personnel).</w:t>
      </w:r>
    </w:p>
    <w:p w14:paraId="645A2E7D" w14:textId="5E03FF2C" w:rsidR="006A5E35" w:rsidRDefault="00867A82" w:rsidP="006A5E35">
      <w:pPr>
        <w:numPr>
          <w:ilvl w:val="0"/>
          <w:numId w:val="1"/>
        </w:numPr>
      </w:pPr>
      <w:r w:rsidRPr="00867A82">
        <w:t>Décrire les équipements et matériels mis à disposition (véhicules, équipements de conservation, matériel de service, etc.).</w:t>
      </w:r>
    </w:p>
    <w:p w14:paraId="1A4C8C05" w14:textId="77777777" w:rsidR="004F5579" w:rsidRPr="00867A82" w:rsidRDefault="004F5579" w:rsidP="004F5579">
      <w:pPr>
        <w:ind w:left="720"/>
      </w:pPr>
    </w:p>
    <w:p w14:paraId="54C087E6" w14:textId="77777777" w:rsidR="00867A82" w:rsidRPr="00867A82" w:rsidRDefault="00867A82" w:rsidP="00770CCF">
      <w:pPr>
        <w:pStyle w:val="Titre2"/>
      </w:pPr>
      <w:r w:rsidRPr="00867A82">
        <w:t>1.2. Logistique</w:t>
      </w:r>
    </w:p>
    <w:p w14:paraId="792A5652" w14:textId="76A72BD0" w:rsidR="00867A82" w:rsidRPr="00867A82" w:rsidRDefault="00867A82" w:rsidP="00867A82">
      <w:pPr>
        <w:numPr>
          <w:ilvl w:val="0"/>
          <w:numId w:val="2"/>
        </w:numPr>
      </w:pPr>
      <w:r w:rsidRPr="00867A82">
        <w:t>Détailler le processus de livraison</w:t>
      </w:r>
      <w:r w:rsidR="004F5579">
        <w:t xml:space="preserve"> et les solutions en cas d’imprévus.</w:t>
      </w:r>
    </w:p>
    <w:p w14:paraId="683E8AD6" w14:textId="77777777" w:rsidR="00867A82" w:rsidRDefault="00867A82" w:rsidP="00867A82">
      <w:pPr>
        <w:numPr>
          <w:ilvl w:val="0"/>
          <w:numId w:val="2"/>
        </w:numPr>
      </w:pPr>
      <w:r w:rsidRPr="00867A82">
        <w:t>Expliquer les mesures assurant le respect de la chaîne du froid.</w:t>
      </w:r>
    </w:p>
    <w:p w14:paraId="5DDB011C" w14:textId="77777777" w:rsidR="004F5579" w:rsidRPr="00867A82" w:rsidRDefault="004F5579" w:rsidP="004F5579">
      <w:pPr>
        <w:ind w:left="720"/>
      </w:pPr>
    </w:p>
    <w:p w14:paraId="244C7105" w14:textId="77777777" w:rsidR="00867A82" w:rsidRPr="00867A82" w:rsidRDefault="00867A82" w:rsidP="00770CCF">
      <w:pPr>
        <w:pStyle w:val="Titre2"/>
      </w:pPr>
      <w:r w:rsidRPr="00867A82">
        <w:t>1.3. Flexibilité et adaptation aux contraintes</w:t>
      </w:r>
    </w:p>
    <w:p w14:paraId="2398A529" w14:textId="77777777" w:rsidR="00867A82" w:rsidRPr="00867A82" w:rsidRDefault="00867A82" w:rsidP="00867A82">
      <w:pPr>
        <w:numPr>
          <w:ilvl w:val="0"/>
          <w:numId w:val="3"/>
        </w:numPr>
      </w:pPr>
      <w:r w:rsidRPr="00867A82">
        <w:t>Décrire les capacités d’adaptation aux demandes spécifiques (modification de dernière minute, adaptation aux contraintes des lieux de livraison).</w:t>
      </w:r>
    </w:p>
    <w:p w14:paraId="3204CF4A" w14:textId="77777777" w:rsidR="00867A82" w:rsidRDefault="00867A82" w:rsidP="00867A82">
      <w:pPr>
        <w:numPr>
          <w:ilvl w:val="0"/>
          <w:numId w:val="3"/>
        </w:numPr>
      </w:pPr>
      <w:r w:rsidRPr="00867A82">
        <w:t>Préciser la gestion des commandes urgentes.</w:t>
      </w:r>
    </w:p>
    <w:p w14:paraId="0D119265" w14:textId="77777777" w:rsidR="0097605A" w:rsidRPr="00867A82" w:rsidRDefault="0097605A" w:rsidP="0097605A">
      <w:pPr>
        <w:ind w:left="720"/>
      </w:pPr>
    </w:p>
    <w:p w14:paraId="7D9128F7" w14:textId="078A6EF9" w:rsidR="00867A82" w:rsidRPr="00867A82" w:rsidRDefault="00EE32FF" w:rsidP="00526D3E">
      <w:pPr>
        <w:pStyle w:val="Titre1"/>
      </w:pPr>
      <w:r>
        <w:t xml:space="preserve">SECTION </w:t>
      </w:r>
      <w:r w:rsidR="00867A82" w:rsidRPr="00867A82">
        <w:t>2</w:t>
      </w:r>
      <w:r>
        <w:t xml:space="preserve"> -</w:t>
      </w:r>
      <w:r w:rsidR="00867A82" w:rsidRPr="00867A82">
        <w:t xml:space="preserve"> Diversité des propositions et adaptation de l’offre </w:t>
      </w:r>
    </w:p>
    <w:p w14:paraId="44DD78D3" w14:textId="77777777" w:rsidR="00867A82" w:rsidRPr="00867A82" w:rsidRDefault="00867A82" w:rsidP="00867A82">
      <w:pPr>
        <w:numPr>
          <w:ilvl w:val="0"/>
          <w:numId w:val="4"/>
        </w:numPr>
      </w:pPr>
      <w:r w:rsidRPr="00867A82">
        <w:t>Présenter la gamme de produits et la diversité des menus proposés.</w:t>
      </w:r>
    </w:p>
    <w:p w14:paraId="7F712278" w14:textId="4EC31F67" w:rsidR="00867A82" w:rsidRDefault="00867A82" w:rsidP="00867A82">
      <w:pPr>
        <w:numPr>
          <w:ilvl w:val="0"/>
          <w:numId w:val="4"/>
        </w:numPr>
      </w:pPr>
      <w:r w:rsidRPr="00867A82">
        <w:t>Expliquer la capacité à répondre aux demandes spécifiques (régimes alimentaire</w:t>
      </w:r>
      <w:r w:rsidR="00526D3E">
        <w:t>s</w:t>
      </w:r>
      <w:r w:rsidRPr="00867A82">
        <w:t>).</w:t>
      </w:r>
    </w:p>
    <w:p w14:paraId="232809CE" w14:textId="77777777" w:rsidR="0097605A" w:rsidRPr="00867A82" w:rsidRDefault="0097605A" w:rsidP="0097605A">
      <w:pPr>
        <w:ind w:left="720"/>
      </w:pPr>
    </w:p>
    <w:p w14:paraId="32446469" w14:textId="17F445E2" w:rsidR="00867A82" w:rsidRPr="00867A82" w:rsidRDefault="00EE32FF" w:rsidP="00526D3E">
      <w:pPr>
        <w:pStyle w:val="Titre1"/>
      </w:pPr>
      <w:r>
        <w:t xml:space="preserve">SECTION </w:t>
      </w:r>
      <w:r w:rsidR="00867A82" w:rsidRPr="00867A82">
        <w:t>3</w:t>
      </w:r>
      <w:r>
        <w:t xml:space="preserve"> </w:t>
      </w:r>
      <w:r w:rsidR="00CF7200">
        <w:t xml:space="preserve">- </w:t>
      </w:r>
      <w:r w:rsidR="00CF7200" w:rsidRPr="00867A82">
        <w:t>Qualité</w:t>
      </w:r>
      <w:r w:rsidR="00867A82" w:rsidRPr="00867A82">
        <w:t xml:space="preserve">, durabilité et engagement environnemental </w:t>
      </w:r>
    </w:p>
    <w:p w14:paraId="3F9767E2" w14:textId="77777777" w:rsidR="00CF7200" w:rsidRDefault="00CF7200" w:rsidP="00867A82">
      <w:pPr>
        <w:rPr>
          <w:b/>
          <w:bCs/>
        </w:rPr>
      </w:pPr>
    </w:p>
    <w:p w14:paraId="04CCCBB7" w14:textId="0508D9C7" w:rsidR="00867A82" w:rsidRPr="00867A82" w:rsidRDefault="00867A82" w:rsidP="00770CCF">
      <w:pPr>
        <w:pStyle w:val="Titre2"/>
      </w:pPr>
      <w:r w:rsidRPr="00867A82">
        <w:t>3.1. Approvisionnement en produits de qualité et durables</w:t>
      </w:r>
    </w:p>
    <w:p w14:paraId="3FAFEE77" w14:textId="579E1348" w:rsidR="00867A82" w:rsidRPr="00867A82" w:rsidRDefault="00867A82" w:rsidP="00867A82">
      <w:pPr>
        <w:numPr>
          <w:ilvl w:val="0"/>
          <w:numId w:val="5"/>
        </w:numPr>
      </w:pPr>
      <w:r w:rsidRPr="00867A82">
        <w:t xml:space="preserve">Présenter l’origine </w:t>
      </w:r>
      <w:r w:rsidR="00770CCF">
        <w:t xml:space="preserve">détaillée </w:t>
      </w:r>
      <w:r w:rsidRPr="00867A82">
        <w:t>des produits (labels, certifications, filières courtes, produits bio).</w:t>
      </w:r>
    </w:p>
    <w:p w14:paraId="5B5C33E7" w14:textId="77777777" w:rsidR="00867A82" w:rsidRPr="00867A82" w:rsidRDefault="00867A82" w:rsidP="00867A82">
      <w:pPr>
        <w:numPr>
          <w:ilvl w:val="0"/>
          <w:numId w:val="5"/>
        </w:numPr>
      </w:pPr>
      <w:r w:rsidRPr="00867A82">
        <w:t>Expliquer les engagements pour garantir une qualité constante des denrées.</w:t>
      </w:r>
    </w:p>
    <w:p w14:paraId="75CBA56A" w14:textId="77777777" w:rsidR="00CF7200" w:rsidRDefault="00CF7200" w:rsidP="00867A82">
      <w:pPr>
        <w:rPr>
          <w:b/>
          <w:bCs/>
        </w:rPr>
      </w:pPr>
    </w:p>
    <w:p w14:paraId="7B401B9A" w14:textId="2E79129C" w:rsidR="00867A82" w:rsidRPr="00867A82" w:rsidRDefault="00867A82" w:rsidP="00770CCF">
      <w:pPr>
        <w:pStyle w:val="Titre2"/>
      </w:pPr>
      <w:r w:rsidRPr="00867A82">
        <w:t>3.2. Engagements environnementaux</w:t>
      </w:r>
    </w:p>
    <w:p w14:paraId="656FD85B" w14:textId="6AB38BD8" w:rsidR="00867A82" w:rsidRPr="00867A82" w:rsidRDefault="00867A82" w:rsidP="00867A82">
      <w:pPr>
        <w:numPr>
          <w:ilvl w:val="0"/>
          <w:numId w:val="6"/>
        </w:numPr>
      </w:pPr>
      <w:r w:rsidRPr="00867A82">
        <w:rPr>
          <w:b/>
          <w:bCs/>
        </w:rPr>
        <w:t>Réduction des emballages et gestion des déchets</w:t>
      </w:r>
      <w:r w:rsidRPr="00867A82">
        <w:t xml:space="preserve"> : détailler les pratiques mises en place (type d’emballages utilisés, solutions zéro plastique, tri et recyclage</w:t>
      </w:r>
      <w:r w:rsidR="00CF7200">
        <w:t>, engagements, entre autres</w:t>
      </w:r>
      <w:r w:rsidRPr="00867A82">
        <w:t>).</w:t>
      </w:r>
    </w:p>
    <w:p w14:paraId="0ECC0D2D" w14:textId="7E9E33D4" w:rsidR="00867A82" w:rsidRPr="00867A82" w:rsidRDefault="00867A82" w:rsidP="00867A82">
      <w:pPr>
        <w:numPr>
          <w:ilvl w:val="0"/>
          <w:numId w:val="6"/>
        </w:numPr>
      </w:pPr>
      <w:r w:rsidRPr="00867A82">
        <w:rPr>
          <w:b/>
          <w:bCs/>
        </w:rPr>
        <w:t>Lutte contre le gaspillage alimentaire</w:t>
      </w:r>
      <w:r w:rsidRPr="00867A82">
        <w:t xml:space="preserve"> : expliquer les actions mises en place (gestion des surplus, dons alimentaires, </w:t>
      </w:r>
      <w:r w:rsidR="00526D3E">
        <w:t>engagements</w:t>
      </w:r>
      <w:r w:rsidR="00CF7200">
        <w:t>, entre autres</w:t>
      </w:r>
      <w:r w:rsidRPr="00867A82">
        <w:t>).</w:t>
      </w:r>
    </w:p>
    <w:p w14:paraId="24B30417" w14:textId="2362840A" w:rsidR="008059DA" w:rsidRDefault="00867A82" w:rsidP="0097605A">
      <w:pPr>
        <w:numPr>
          <w:ilvl w:val="0"/>
          <w:numId w:val="6"/>
        </w:numPr>
      </w:pPr>
      <w:r w:rsidRPr="00867A82">
        <w:rPr>
          <w:b/>
          <w:bCs/>
        </w:rPr>
        <w:lastRenderedPageBreak/>
        <w:t>Mesures pour limiter l’empreinte carbone</w:t>
      </w:r>
      <w:r w:rsidRPr="00867A82">
        <w:t xml:space="preserve"> : détailler les actions (optimisation des transports,</w:t>
      </w:r>
      <w:r w:rsidR="00CF7200">
        <w:t xml:space="preserve"> entre autres</w:t>
      </w:r>
      <w:r w:rsidRPr="00867A82">
        <w:t>).</w:t>
      </w:r>
    </w:p>
    <w:p w14:paraId="275C12EE" w14:textId="77777777" w:rsidR="00801C3C" w:rsidRDefault="00801C3C" w:rsidP="00801C3C"/>
    <w:p w14:paraId="4DD00945" w14:textId="77777777" w:rsidR="00801C3C" w:rsidRDefault="00801C3C" w:rsidP="00801C3C">
      <w:pPr>
        <w:pStyle w:val="Titre1"/>
      </w:pPr>
      <w:r>
        <w:t xml:space="preserve">SECTION </w:t>
      </w:r>
      <w:r>
        <w:t>4</w:t>
      </w:r>
      <w:r>
        <w:t xml:space="preserve"> </w:t>
      </w:r>
      <w:r>
        <w:t>–</w:t>
      </w:r>
      <w:r>
        <w:t xml:space="preserve"> </w:t>
      </w:r>
      <w:r>
        <w:t xml:space="preserve">Présentation d’un menu </w:t>
      </w:r>
    </w:p>
    <w:p w14:paraId="5844832A" w14:textId="4805F7E5" w:rsidR="00801C3C" w:rsidRDefault="00801C3C" w:rsidP="00801C3C">
      <w:pPr>
        <w:rPr>
          <w:b/>
          <w:bCs/>
        </w:rPr>
      </w:pPr>
      <w:r>
        <w:rPr>
          <w:rFonts w:cstheme="minorHAnsi"/>
        </w:rPr>
        <w:t>L</w:t>
      </w:r>
      <w:r w:rsidRPr="00803B4D">
        <w:rPr>
          <w:rFonts w:cstheme="minorHAnsi"/>
        </w:rPr>
        <w:t>es caractéristiques esthétiques et la diversité des produits. Un menu doit être présenté, reprenant l’ensemble des éléments détaillés ci-dessous dans les précisions.</w:t>
      </w:r>
      <w:r w:rsidRPr="00801C3C">
        <w:rPr>
          <w:b/>
          <w:bCs/>
        </w:rPr>
        <w:t xml:space="preserve"> </w:t>
      </w:r>
    </w:p>
    <w:p w14:paraId="6E00D93B" w14:textId="67728B0E" w:rsidR="00801C3C" w:rsidRPr="00801C3C" w:rsidRDefault="00801C3C" w:rsidP="00801C3C">
      <w:pPr>
        <w:spacing w:before="120"/>
        <w:jc w:val="both"/>
        <w:rPr>
          <w:rFonts w:cstheme="minorHAnsi"/>
        </w:rPr>
      </w:pPr>
      <w:r>
        <w:rPr>
          <w:rFonts w:cstheme="minorHAnsi"/>
        </w:rPr>
        <w:t>D</w:t>
      </w:r>
      <w:r w:rsidRPr="00801C3C">
        <w:rPr>
          <w:rFonts w:cstheme="minorHAnsi"/>
        </w:rPr>
        <w:t xml:space="preserve">escriptif technique des prestations et produits proposés portant sur la présentation des produits (contenants adaptés, qualité des ustensiles, présentation…) et le dosage des produits (quantités et équilibres des aliments dans le produit). </w:t>
      </w:r>
    </w:p>
    <w:p w14:paraId="232F70A3" w14:textId="77777777" w:rsidR="00801C3C" w:rsidRPr="00801C3C" w:rsidRDefault="00801C3C" w:rsidP="00801C3C">
      <w:pPr>
        <w:ind w:left="720"/>
        <w:rPr>
          <w:b/>
          <w:bCs/>
        </w:rPr>
      </w:pPr>
    </w:p>
    <w:p w14:paraId="7941470E" w14:textId="77777777" w:rsidR="00801C3C" w:rsidRDefault="00801C3C" w:rsidP="00801C3C"/>
    <w:sectPr w:rsidR="00801C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8582D"/>
    <w:multiLevelType w:val="multilevel"/>
    <w:tmpl w:val="EC06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6D4524"/>
    <w:multiLevelType w:val="multilevel"/>
    <w:tmpl w:val="7A164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720F2D"/>
    <w:multiLevelType w:val="multilevel"/>
    <w:tmpl w:val="A238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253FFB"/>
    <w:multiLevelType w:val="multilevel"/>
    <w:tmpl w:val="A612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6A5E83"/>
    <w:multiLevelType w:val="multilevel"/>
    <w:tmpl w:val="3E2C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C65680"/>
    <w:multiLevelType w:val="multilevel"/>
    <w:tmpl w:val="4426E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8468733">
    <w:abstractNumId w:val="3"/>
  </w:num>
  <w:num w:numId="2" w16cid:durableId="1295066655">
    <w:abstractNumId w:val="5"/>
  </w:num>
  <w:num w:numId="3" w16cid:durableId="326985188">
    <w:abstractNumId w:val="1"/>
  </w:num>
  <w:num w:numId="4" w16cid:durableId="1088042127">
    <w:abstractNumId w:val="2"/>
  </w:num>
  <w:num w:numId="5" w16cid:durableId="1501658176">
    <w:abstractNumId w:val="0"/>
  </w:num>
  <w:num w:numId="6" w16cid:durableId="17142274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A82"/>
    <w:rsid w:val="0009630D"/>
    <w:rsid w:val="000A649A"/>
    <w:rsid w:val="002161BE"/>
    <w:rsid w:val="003B6F94"/>
    <w:rsid w:val="00406880"/>
    <w:rsid w:val="004E2CA6"/>
    <w:rsid w:val="004E54AA"/>
    <w:rsid w:val="004F5579"/>
    <w:rsid w:val="0050521E"/>
    <w:rsid w:val="00526D3E"/>
    <w:rsid w:val="006323C7"/>
    <w:rsid w:val="00647E3D"/>
    <w:rsid w:val="006A5E35"/>
    <w:rsid w:val="00770CCF"/>
    <w:rsid w:val="007E2691"/>
    <w:rsid w:val="00801C3C"/>
    <w:rsid w:val="008059DA"/>
    <w:rsid w:val="00867A82"/>
    <w:rsid w:val="0097605A"/>
    <w:rsid w:val="00A61752"/>
    <w:rsid w:val="00AC0802"/>
    <w:rsid w:val="00CF7200"/>
    <w:rsid w:val="00EC1B9E"/>
    <w:rsid w:val="00EE32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0376"/>
  <w15:chartTrackingRefBased/>
  <w15:docId w15:val="{56CC1C3F-1227-4499-9C58-1049B922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26D3E"/>
    <w:pPr>
      <w:keepNext/>
      <w:keepLines/>
      <w:spacing w:before="360" w:after="80"/>
      <w:outlineLvl w:val="0"/>
    </w:pPr>
    <w:rPr>
      <w:rFonts w:asciiTheme="majorHAnsi" w:eastAsiaTheme="majorEastAsia" w:hAnsiTheme="majorHAnsi" w:cstheme="majorBidi"/>
      <w:color w:val="0F4761" w:themeColor="accent1" w:themeShade="BF"/>
      <w:sz w:val="24"/>
      <w:szCs w:val="24"/>
    </w:rPr>
  </w:style>
  <w:style w:type="paragraph" w:styleId="Titre2">
    <w:name w:val="heading 2"/>
    <w:basedOn w:val="Normal"/>
    <w:next w:val="Normal"/>
    <w:link w:val="Titre2Car"/>
    <w:uiPriority w:val="9"/>
    <w:unhideWhenUsed/>
    <w:qFormat/>
    <w:rsid w:val="00770CCF"/>
    <w:pPr>
      <w:keepNext/>
      <w:keepLines/>
      <w:spacing w:before="160" w:after="80"/>
      <w:outlineLvl w:val="1"/>
    </w:pPr>
    <w:rPr>
      <w:rFonts w:asciiTheme="majorHAnsi" w:eastAsiaTheme="majorEastAsia" w:hAnsiTheme="majorHAnsi" w:cstheme="majorBidi"/>
      <w:i/>
      <w:iCs/>
      <w:color w:val="0F4761" w:themeColor="accent1" w:themeShade="BF"/>
    </w:rPr>
  </w:style>
  <w:style w:type="paragraph" w:styleId="Titre3">
    <w:name w:val="heading 3"/>
    <w:basedOn w:val="Normal"/>
    <w:next w:val="Normal"/>
    <w:link w:val="Titre3Car"/>
    <w:uiPriority w:val="9"/>
    <w:semiHidden/>
    <w:unhideWhenUsed/>
    <w:qFormat/>
    <w:rsid w:val="00867A8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67A8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67A8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67A8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67A8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67A8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67A8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6D3E"/>
    <w:rPr>
      <w:rFonts w:asciiTheme="majorHAnsi" w:eastAsiaTheme="majorEastAsia" w:hAnsiTheme="majorHAnsi" w:cstheme="majorBidi"/>
      <w:color w:val="0F4761" w:themeColor="accent1" w:themeShade="BF"/>
      <w:sz w:val="24"/>
      <w:szCs w:val="24"/>
    </w:rPr>
  </w:style>
  <w:style w:type="character" w:customStyle="1" w:styleId="Titre2Car">
    <w:name w:val="Titre 2 Car"/>
    <w:basedOn w:val="Policepardfaut"/>
    <w:link w:val="Titre2"/>
    <w:uiPriority w:val="9"/>
    <w:rsid w:val="00770CCF"/>
    <w:rPr>
      <w:rFonts w:asciiTheme="majorHAnsi" w:eastAsiaTheme="majorEastAsia" w:hAnsiTheme="majorHAnsi" w:cstheme="majorBidi"/>
      <w:i/>
      <w:iCs/>
      <w:color w:val="0F4761" w:themeColor="accent1" w:themeShade="BF"/>
    </w:rPr>
  </w:style>
  <w:style w:type="character" w:customStyle="1" w:styleId="Titre3Car">
    <w:name w:val="Titre 3 Car"/>
    <w:basedOn w:val="Policepardfaut"/>
    <w:link w:val="Titre3"/>
    <w:uiPriority w:val="9"/>
    <w:semiHidden/>
    <w:rsid w:val="00867A8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67A8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67A8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67A8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67A8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67A8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67A82"/>
    <w:rPr>
      <w:rFonts w:eastAsiaTheme="majorEastAsia" w:cstheme="majorBidi"/>
      <w:color w:val="272727" w:themeColor="text1" w:themeTint="D8"/>
    </w:rPr>
  </w:style>
  <w:style w:type="paragraph" w:styleId="Titre">
    <w:name w:val="Title"/>
    <w:basedOn w:val="Normal"/>
    <w:next w:val="Normal"/>
    <w:link w:val="TitreCar"/>
    <w:uiPriority w:val="10"/>
    <w:qFormat/>
    <w:rsid w:val="00867A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67A8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67A8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67A8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67A82"/>
    <w:pPr>
      <w:spacing w:before="160"/>
      <w:jc w:val="center"/>
    </w:pPr>
    <w:rPr>
      <w:i/>
      <w:iCs/>
      <w:color w:val="404040" w:themeColor="text1" w:themeTint="BF"/>
    </w:rPr>
  </w:style>
  <w:style w:type="character" w:customStyle="1" w:styleId="CitationCar">
    <w:name w:val="Citation Car"/>
    <w:basedOn w:val="Policepardfaut"/>
    <w:link w:val="Citation"/>
    <w:uiPriority w:val="29"/>
    <w:rsid w:val="00867A82"/>
    <w:rPr>
      <w:i/>
      <w:iCs/>
      <w:color w:val="404040" w:themeColor="text1" w:themeTint="BF"/>
    </w:rPr>
  </w:style>
  <w:style w:type="paragraph" w:styleId="Paragraphedeliste">
    <w:name w:val="List Paragraph"/>
    <w:basedOn w:val="Normal"/>
    <w:uiPriority w:val="34"/>
    <w:qFormat/>
    <w:rsid w:val="00867A82"/>
    <w:pPr>
      <w:ind w:left="720"/>
      <w:contextualSpacing/>
    </w:pPr>
  </w:style>
  <w:style w:type="character" w:styleId="Accentuationintense">
    <w:name w:val="Intense Emphasis"/>
    <w:basedOn w:val="Policepardfaut"/>
    <w:uiPriority w:val="21"/>
    <w:qFormat/>
    <w:rsid w:val="00867A82"/>
    <w:rPr>
      <w:i/>
      <w:iCs/>
      <w:color w:val="0F4761" w:themeColor="accent1" w:themeShade="BF"/>
    </w:rPr>
  </w:style>
  <w:style w:type="paragraph" w:styleId="Citationintense">
    <w:name w:val="Intense Quote"/>
    <w:basedOn w:val="Normal"/>
    <w:next w:val="Normal"/>
    <w:link w:val="CitationintenseCar"/>
    <w:uiPriority w:val="30"/>
    <w:qFormat/>
    <w:rsid w:val="00867A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67A82"/>
    <w:rPr>
      <w:i/>
      <w:iCs/>
      <w:color w:val="0F4761" w:themeColor="accent1" w:themeShade="BF"/>
    </w:rPr>
  </w:style>
  <w:style w:type="character" w:styleId="Rfrenceintense">
    <w:name w:val="Intense Reference"/>
    <w:basedOn w:val="Policepardfaut"/>
    <w:uiPriority w:val="32"/>
    <w:qFormat/>
    <w:rsid w:val="00867A8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23092">
      <w:bodyDiv w:val="1"/>
      <w:marLeft w:val="0"/>
      <w:marRight w:val="0"/>
      <w:marTop w:val="0"/>
      <w:marBottom w:val="0"/>
      <w:divBdr>
        <w:top w:val="none" w:sz="0" w:space="0" w:color="auto"/>
        <w:left w:val="none" w:sz="0" w:space="0" w:color="auto"/>
        <w:bottom w:val="none" w:sz="0" w:space="0" w:color="auto"/>
        <w:right w:val="none" w:sz="0" w:space="0" w:color="auto"/>
      </w:divBdr>
    </w:div>
    <w:div w:id="129586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3</Pages>
  <Words>391</Words>
  <Characters>2152</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Lyon</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Olvera-sanchez</dc:creator>
  <cp:keywords/>
  <dc:description/>
  <cp:lastModifiedBy>Daniela Olvera-sanchez</cp:lastModifiedBy>
  <cp:revision>5</cp:revision>
  <dcterms:created xsi:type="dcterms:W3CDTF">2025-03-11T10:35:00Z</dcterms:created>
  <dcterms:modified xsi:type="dcterms:W3CDTF">2025-04-03T12:19:00Z</dcterms:modified>
</cp:coreProperties>
</file>