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927A7" w14:textId="77777777" w:rsidR="001220B6" w:rsidRPr="00DD44EF" w:rsidRDefault="001220B6" w:rsidP="001220B6">
      <w:pPr>
        <w:spacing w:after="0"/>
        <w:rPr>
          <w:rStyle w:val="Titredulivre"/>
        </w:rPr>
      </w:pPr>
    </w:p>
    <w:p w14:paraId="6DA3202F" w14:textId="77777777" w:rsidR="001220B6" w:rsidRPr="0002051B" w:rsidRDefault="001220B6" w:rsidP="001220B6">
      <w:pPr>
        <w:pStyle w:val="ZEmetteur"/>
      </w:pPr>
      <w:r w:rsidRPr="0002051B">
        <w:drawing>
          <wp:anchor distT="0" distB="0" distL="114300" distR="114300" simplePos="0" relativeHeight="251658752" behindDoc="0" locked="0" layoutInCell="1" allowOverlap="1" wp14:anchorId="5670675F" wp14:editId="313A8087">
            <wp:simplePos x="0" y="0"/>
            <wp:positionH relativeFrom="page">
              <wp:posOffset>450215</wp:posOffset>
            </wp:positionH>
            <wp:positionV relativeFrom="page">
              <wp:posOffset>450215</wp:posOffset>
            </wp:positionV>
            <wp:extent cx="1364400" cy="1224000"/>
            <wp:effectExtent l="0" t="0" r="762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_Armees_CMJ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4400" cy="12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Armée de l’Air</w:t>
      </w:r>
    </w:p>
    <w:p w14:paraId="2616A835" w14:textId="77777777" w:rsidR="001220B6" w:rsidRPr="0002051B" w:rsidRDefault="001220B6" w:rsidP="001220B6">
      <w:pPr>
        <w:pStyle w:val="ZEmetteur"/>
      </w:pPr>
      <w:r>
        <w:t>Service industriel de l’aéronautique</w:t>
      </w:r>
    </w:p>
    <w:p w14:paraId="4E3FB9EB" w14:textId="77777777" w:rsidR="001220B6" w:rsidRPr="0002051B" w:rsidRDefault="001220B6" w:rsidP="001220B6">
      <w:pPr>
        <w:pStyle w:val="ZEmetteur"/>
      </w:pPr>
      <w:r>
        <w:t>AIA Cuers-Pierrefeu</w:t>
      </w:r>
    </w:p>
    <w:p w14:paraId="7DCC3CD7" w14:textId="77777777" w:rsidR="001220B6" w:rsidRDefault="001220B6" w:rsidP="001220B6">
      <w:pPr>
        <w:spacing w:after="0"/>
      </w:pPr>
    </w:p>
    <w:p w14:paraId="1F470775" w14:textId="77777777" w:rsidR="001220B6" w:rsidRDefault="001220B6" w:rsidP="001220B6">
      <w:pPr>
        <w:spacing w:after="0"/>
      </w:pPr>
    </w:p>
    <w:p w14:paraId="02F5D705" w14:textId="77777777" w:rsidR="001220B6" w:rsidRDefault="001220B6" w:rsidP="001220B6">
      <w:pPr>
        <w:spacing w:after="0"/>
      </w:pPr>
    </w:p>
    <w:p w14:paraId="2C46812E" w14:textId="716FAA35" w:rsidR="001220B6" w:rsidRDefault="002309D9" w:rsidP="001220B6">
      <w:pPr>
        <w:jc w:val="center"/>
        <w:rPr>
          <w:rFonts w:ascii="Marianne" w:eastAsia="Times New Roman" w:hAnsi="Marianne" w:cs="Times New Roman"/>
          <w:b/>
          <w:sz w:val="24"/>
          <w:szCs w:val="24"/>
          <w:lang w:eastAsia="fr-FR"/>
        </w:rPr>
      </w:pPr>
      <w:r>
        <w:rPr>
          <w:rFonts w:ascii="Marianne" w:eastAsia="Times New Roman" w:hAnsi="Marianne" w:cs="Times New Roman"/>
          <w:b/>
          <w:sz w:val="24"/>
          <w:szCs w:val="24"/>
          <w:lang w:eastAsia="fr-FR"/>
        </w:rPr>
        <w:t>Tableau de prix et délais</w:t>
      </w:r>
      <w:r w:rsidR="00683218">
        <w:rPr>
          <w:rFonts w:ascii="Marianne" w:eastAsia="Times New Roman" w:hAnsi="Marianne" w:cs="Times New Roman"/>
          <w:b/>
          <w:sz w:val="24"/>
          <w:szCs w:val="24"/>
          <w:lang w:eastAsia="fr-FR"/>
        </w:rPr>
        <w:t xml:space="preserve"> </w:t>
      </w:r>
      <w:r w:rsidR="00B96C05" w:rsidRPr="004A77FD">
        <w:rPr>
          <w:rFonts w:ascii="Marianne" w:eastAsia="Times New Roman" w:hAnsi="Marianne" w:cs="Times New Roman"/>
          <w:b/>
          <w:sz w:val="24"/>
          <w:szCs w:val="24"/>
          <w:lang w:eastAsia="fr-FR"/>
        </w:rPr>
        <w:t>valant A</w:t>
      </w:r>
      <w:r>
        <w:rPr>
          <w:rFonts w:ascii="Marianne" w:eastAsia="Times New Roman" w:hAnsi="Marianne" w:cs="Times New Roman"/>
          <w:b/>
          <w:sz w:val="24"/>
          <w:szCs w:val="24"/>
          <w:lang w:eastAsia="fr-FR"/>
        </w:rPr>
        <w:t>cte d’engagement</w:t>
      </w:r>
      <w:r w:rsidR="005B64B2" w:rsidRPr="004A77FD">
        <w:rPr>
          <w:rFonts w:ascii="Marianne" w:eastAsia="Times New Roman" w:hAnsi="Marianne" w:cs="Times New Roman"/>
          <w:b/>
          <w:sz w:val="24"/>
          <w:szCs w:val="24"/>
          <w:lang w:eastAsia="fr-FR"/>
        </w:rPr>
        <w:t xml:space="preserve"> </w:t>
      </w:r>
    </w:p>
    <w:p w14:paraId="5D2EC215" w14:textId="6AE08401" w:rsidR="00E448A2" w:rsidRPr="00677C6A" w:rsidRDefault="00E448A2" w:rsidP="00E448A2">
      <w:pPr>
        <w:jc w:val="center"/>
        <w:rPr>
          <w:rFonts w:ascii="Marianne" w:eastAsia="Times New Roman" w:hAnsi="Marianne" w:cs="Times New Roman"/>
          <w:b/>
          <w:sz w:val="24"/>
          <w:szCs w:val="24"/>
          <w:lang w:eastAsia="fr-FR"/>
        </w:rPr>
      </w:pPr>
      <w:r w:rsidRPr="003E2FB5">
        <w:rPr>
          <w:rFonts w:ascii="Marianne" w:eastAsia="Times New Roman" w:hAnsi="Marianne" w:cs="Times New Roman"/>
          <w:b/>
          <w:sz w:val="24"/>
          <w:szCs w:val="24"/>
          <w:lang w:eastAsia="fr-FR"/>
        </w:rPr>
        <w:t xml:space="preserve">CCAG </w:t>
      </w:r>
      <w:r w:rsidR="000F66C0" w:rsidRPr="003E2FB5">
        <w:rPr>
          <w:rFonts w:ascii="Marianne" w:eastAsia="Times New Roman" w:hAnsi="Marianne" w:cs="Times New Roman"/>
          <w:b/>
          <w:sz w:val="24"/>
          <w:szCs w:val="24"/>
          <w:lang w:eastAsia="fr-FR"/>
        </w:rPr>
        <w:t>applicable</w:t>
      </w:r>
      <w:r w:rsidR="000F66C0" w:rsidRPr="003E2FB5">
        <w:rPr>
          <w:rFonts w:ascii="Marianne" w:eastAsia="Times New Roman" w:hAnsi="Marianne" w:cs="Times New Roman"/>
          <w:b/>
          <w:sz w:val="24"/>
          <w:szCs w:val="24"/>
          <w:vertAlign w:val="superscript"/>
          <w:lang w:eastAsia="fr-FR"/>
        </w:rPr>
        <w:t xml:space="preserve"> (</w:t>
      </w:r>
      <w:r w:rsidRPr="003E2FB5">
        <w:rPr>
          <w:rFonts w:ascii="Marianne" w:eastAsia="Times New Roman" w:hAnsi="Marianne" w:cs="Times New Roman"/>
          <w:b/>
          <w:sz w:val="24"/>
          <w:szCs w:val="24"/>
          <w:vertAlign w:val="superscript"/>
          <w:lang w:eastAsia="fr-FR"/>
        </w:rPr>
        <w:t>1)</w:t>
      </w:r>
      <w:r w:rsidRPr="003E2FB5">
        <w:rPr>
          <w:rFonts w:ascii="Calibri" w:eastAsia="Times New Roman" w:hAnsi="Calibri" w:cs="Calibri"/>
          <w:b/>
          <w:sz w:val="24"/>
          <w:szCs w:val="24"/>
          <w:lang w:eastAsia="fr-FR"/>
        </w:rPr>
        <w:t> </w:t>
      </w:r>
      <w:r w:rsidRPr="003E2FB5">
        <w:rPr>
          <w:rFonts w:ascii="Marianne" w:eastAsia="Times New Roman" w:hAnsi="Marianne" w:cs="Times New Roman"/>
          <w:b/>
          <w:sz w:val="24"/>
          <w:szCs w:val="24"/>
          <w:lang w:eastAsia="fr-FR"/>
        </w:rPr>
        <w:t>: Travaux (Arrêté du 30 mars 2021)</w:t>
      </w:r>
    </w:p>
    <w:p w14:paraId="01120DF8" w14:textId="69A5BF7A" w:rsidR="002068BD" w:rsidRDefault="005B64B2" w:rsidP="007E1515">
      <w:pPr>
        <w:pStyle w:val="ZEts"/>
        <w:rPr>
          <w:color w:val="0000FF"/>
        </w:rPr>
      </w:pPr>
      <w:r w:rsidRPr="003E2FB5">
        <w:rPr>
          <w:color w:val="0000FF"/>
        </w:rPr>
        <w:t>Affaire n°</w:t>
      </w:r>
      <w:r w:rsidR="003E2FB5" w:rsidRPr="003E2FB5">
        <w:rPr>
          <w:color w:val="0000FF"/>
        </w:rPr>
        <w:t xml:space="preserve"> 25071</w:t>
      </w:r>
      <w:r w:rsidRPr="003E2FB5">
        <w:rPr>
          <w:color w:val="0000FF"/>
        </w:rPr>
        <w:t xml:space="preserve"> </w:t>
      </w:r>
      <w:r w:rsidR="002309D9" w:rsidRPr="003E2FB5">
        <w:rPr>
          <w:color w:val="0000FF"/>
        </w:rPr>
        <w:t>–</w:t>
      </w:r>
      <w:r w:rsidR="007E50C4" w:rsidRPr="003E2FB5">
        <w:rPr>
          <w:color w:val="0000FF"/>
        </w:rPr>
        <w:t xml:space="preserve"> </w:t>
      </w:r>
      <w:r w:rsidR="002309D9" w:rsidRPr="003E2FB5">
        <w:rPr>
          <w:color w:val="0000FF"/>
        </w:rPr>
        <w:t>Travaux</w:t>
      </w:r>
      <w:r w:rsidR="00713D62" w:rsidRPr="003E2FB5">
        <w:rPr>
          <w:color w:val="0000FF"/>
        </w:rPr>
        <w:t xml:space="preserve"> de </w:t>
      </w:r>
      <w:r w:rsidR="002068BD" w:rsidRPr="003E2FB5">
        <w:rPr>
          <w:color w:val="0000FF"/>
        </w:rPr>
        <w:t>réfection</w:t>
      </w:r>
      <w:r w:rsidR="002068BD">
        <w:rPr>
          <w:color w:val="0000FF"/>
        </w:rPr>
        <w:t xml:space="preserve"> du sol du bâtiment AC513</w:t>
      </w:r>
      <w:r w:rsidR="00381FDF">
        <w:rPr>
          <w:color w:val="0000FF"/>
        </w:rPr>
        <w:t xml:space="preserve"> de l’Atelier industriel de l’</w:t>
      </w:r>
      <w:r w:rsidR="002068BD">
        <w:rPr>
          <w:color w:val="0000FF"/>
        </w:rPr>
        <w:t>Aé</w:t>
      </w:r>
      <w:r w:rsidR="00713B73">
        <w:rPr>
          <w:color w:val="0000FF"/>
        </w:rPr>
        <w:t xml:space="preserve">ronautique de Cuers-Pierrefeu </w:t>
      </w:r>
    </w:p>
    <w:p w14:paraId="0503D92E" w14:textId="045AC054" w:rsidR="007E1515" w:rsidRDefault="002068BD" w:rsidP="007E1515">
      <w:pPr>
        <w:pStyle w:val="ZEts"/>
        <w:rPr>
          <w:color w:val="0000FF"/>
        </w:rPr>
      </w:pPr>
      <w:r>
        <w:rPr>
          <w:color w:val="0000FF"/>
        </w:rPr>
        <w:t>LOT 1</w:t>
      </w:r>
      <w:r>
        <w:rPr>
          <w:rFonts w:ascii="Calibri" w:hAnsi="Calibri" w:cs="Calibri"/>
          <w:color w:val="0000FF"/>
        </w:rPr>
        <w:t> </w:t>
      </w:r>
      <w:r>
        <w:rPr>
          <w:color w:val="0000FF"/>
        </w:rPr>
        <w:t>: Ponçage / rabotage du sol</w:t>
      </w:r>
    </w:p>
    <w:tbl>
      <w:tblPr>
        <w:tblStyle w:val="Grilledutableau"/>
        <w:tblW w:w="15735" w:type="dxa"/>
        <w:tblInd w:w="-714" w:type="dxa"/>
        <w:tblLook w:val="04A0" w:firstRow="1" w:lastRow="0" w:firstColumn="1" w:lastColumn="0" w:noHBand="0" w:noVBand="1"/>
      </w:tblPr>
      <w:tblGrid>
        <w:gridCol w:w="5386"/>
        <w:gridCol w:w="1790"/>
        <w:gridCol w:w="2286"/>
        <w:gridCol w:w="2203"/>
        <w:gridCol w:w="2026"/>
        <w:gridCol w:w="2044"/>
      </w:tblGrid>
      <w:tr w:rsidR="00270734" w:rsidRPr="00CB7263" w14:paraId="5FA6C907" w14:textId="77777777" w:rsidTr="00D96781">
        <w:trPr>
          <w:trHeight w:val="934"/>
        </w:trPr>
        <w:tc>
          <w:tcPr>
            <w:tcW w:w="5386" w:type="dxa"/>
            <w:shd w:val="clear" w:color="auto" w:fill="EEECE1" w:themeFill="background2"/>
          </w:tcPr>
          <w:p w14:paraId="6F1A58E5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  <w:p w14:paraId="60D13FE0" w14:textId="77777777" w:rsidR="00270734" w:rsidRPr="00CB7263" w:rsidRDefault="00270734" w:rsidP="00761191">
            <w:pPr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Désignation</w:t>
            </w:r>
          </w:p>
          <w:p w14:paraId="568C69C9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</w:tc>
        <w:tc>
          <w:tcPr>
            <w:tcW w:w="1790" w:type="dxa"/>
            <w:shd w:val="clear" w:color="auto" w:fill="EEECE1" w:themeFill="background2"/>
          </w:tcPr>
          <w:p w14:paraId="63C3360F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  <w:p w14:paraId="52FDC8D2" w14:textId="77777777" w:rsidR="00270734" w:rsidRPr="00CB7263" w:rsidRDefault="00270734" w:rsidP="003F5638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Quantité</w:t>
            </w:r>
          </w:p>
        </w:tc>
        <w:tc>
          <w:tcPr>
            <w:tcW w:w="2286" w:type="dxa"/>
            <w:shd w:val="clear" w:color="auto" w:fill="EEECE1" w:themeFill="background2"/>
          </w:tcPr>
          <w:p w14:paraId="6D0E054A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  <w:p w14:paraId="4DEDE264" w14:textId="6BE8654B" w:rsidR="00270734" w:rsidRPr="00CB7263" w:rsidRDefault="00270734" w:rsidP="00170AC2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 xml:space="preserve">Prix </w:t>
            </w:r>
            <w:r w:rsidR="00276E3B">
              <w:rPr>
                <w:rFonts w:ascii="Marianne" w:hAnsi="Marianne"/>
              </w:rPr>
              <w:t xml:space="preserve">global </w:t>
            </w:r>
            <w:r w:rsidRPr="00CB7263">
              <w:rPr>
                <w:rFonts w:ascii="Marianne" w:hAnsi="Marianne"/>
              </w:rPr>
              <w:t>forfaitaire HT</w:t>
            </w:r>
          </w:p>
          <w:p w14:paraId="3A12EF92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</w:tc>
        <w:tc>
          <w:tcPr>
            <w:tcW w:w="2203" w:type="dxa"/>
            <w:shd w:val="clear" w:color="auto" w:fill="EEECE1" w:themeFill="background2"/>
          </w:tcPr>
          <w:p w14:paraId="037D7455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  <w:p w14:paraId="7EE48E82" w14:textId="08034C72" w:rsidR="00270734" w:rsidRPr="00CB7263" w:rsidRDefault="00270734" w:rsidP="00170AC2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 xml:space="preserve">Prix </w:t>
            </w:r>
            <w:r w:rsidR="00276E3B">
              <w:rPr>
                <w:rFonts w:ascii="Marianne" w:hAnsi="Marianne"/>
              </w:rPr>
              <w:t xml:space="preserve">global </w:t>
            </w:r>
            <w:r w:rsidRPr="00CB7263">
              <w:rPr>
                <w:rFonts w:ascii="Marianne" w:hAnsi="Marianne"/>
              </w:rPr>
              <w:t>forfaitaire TTC</w:t>
            </w:r>
          </w:p>
        </w:tc>
        <w:tc>
          <w:tcPr>
            <w:tcW w:w="2026" w:type="dxa"/>
            <w:shd w:val="clear" w:color="auto" w:fill="EEECE1" w:themeFill="background2"/>
          </w:tcPr>
          <w:p w14:paraId="1644F3DB" w14:textId="324E6964" w:rsidR="00270734" w:rsidRPr="00CB7263" w:rsidRDefault="00270734" w:rsidP="00170AC2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Délais</w:t>
            </w:r>
            <w:r w:rsidR="00861292">
              <w:rPr>
                <w:rFonts w:ascii="Marianne" w:hAnsi="Marianne"/>
              </w:rPr>
              <w:t>*</w:t>
            </w:r>
          </w:p>
          <w:p w14:paraId="6E4BC98F" w14:textId="53EDA736" w:rsidR="00C430E2" w:rsidRPr="00CB7263" w:rsidRDefault="00270734" w:rsidP="00D96781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 xml:space="preserve">(en </w:t>
            </w:r>
            <w:r w:rsidR="00D96781">
              <w:rPr>
                <w:rFonts w:ascii="Marianne" w:hAnsi="Marianne"/>
              </w:rPr>
              <w:t>jours calendaires</w:t>
            </w:r>
            <w:r w:rsidR="00462457">
              <w:rPr>
                <w:rFonts w:ascii="Marianne" w:hAnsi="Marianne"/>
              </w:rPr>
              <w:t>)</w:t>
            </w:r>
          </w:p>
        </w:tc>
        <w:tc>
          <w:tcPr>
            <w:tcW w:w="2044" w:type="dxa"/>
            <w:shd w:val="clear" w:color="auto" w:fill="EEECE1" w:themeFill="background2"/>
          </w:tcPr>
          <w:p w14:paraId="6C806B35" w14:textId="77777777" w:rsidR="00270734" w:rsidRPr="00CB7263" w:rsidRDefault="00270734" w:rsidP="00761191">
            <w:pPr>
              <w:rPr>
                <w:rFonts w:ascii="Marianne" w:hAnsi="Marianne"/>
              </w:rPr>
            </w:pPr>
          </w:p>
          <w:p w14:paraId="159DBEA0" w14:textId="3A8B3974" w:rsidR="00270734" w:rsidRPr="00CB7263" w:rsidRDefault="00270734" w:rsidP="00270734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Point de départ du délai</w:t>
            </w:r>
          </w:p>
        </w:tc>
      </w:tr>
      <w:tr w:rsidR="00713D62" w:rsidRPr="00CB7263" w14:paraId="2908A4D3" w14:textId="77777777" w:rsidTr="005A0A30">
        <w:trPr>
          <w:trHeight w:val="1345"/>
        </w:trPr>
        <w:tc>
          <w:tcPr>
            <w:tcW w:w="5386" w:type="dxa"/>
          </w:tcPr>
          <w:p w14:paraId="36E08F85" w14:textId="3D4165A6" w:rsidR="00713D62" w:rsidRPr="00BD7EB7" w:rsidRDefault="002068BD" w:rsidP="00E448A2">
            <w:pPr>
              <w:pStyle w:val="ZEts"/>
              <w:rPr>
                <w:highlight w:val="yellow"/>
              </w:rPr>
            </w:pPr>
            <w:r>
              <w:rPr>
                <w:color w:val="0000FF"/>
              </w:rPr>
              <w:t>LOT 1</w:t>
            </w:r>
            <w:r w:rsidR="00713D62" w:rsidRPr="00D05468">
              <w:rPr>
                <w:rFonts w:ascii="Calibri" w:hAnsi="Calibri" w:cs="Calibri"/>
                <w:color w:val="0000FF"/>
              </w:rPr>
              <w:t> </w:t>
            </w:r>
            <w:r w:rsidR="00713D62" w:rsidRPr="00D05468">
              <w:rPr>
                <w:color w:val="0000FF"/>
              </w:rPr>
              <w:t xml:space="preserve">: </w:t>
            </w:r>
            <w:r>
              <w:rPr>
                <w:color w:val="0000FF"/>
              </w:rPr>
              <w:t>Ponçage / rabotage du sol du bâtiment AC513</w:t>
            </w:r>
            <w:r w:rsidR="00713D62" w:rsidRPr="00D05468">
              <w:rPr>
                <w:color w:val="0000FF"/>
              </w:rPr>
              <w:t xml:space="preserve"> –</w:t>
            </w:r>
            <w:r w:rsidR="00713D62" w:rsidRPr="00D05468">
              <w:rPr>
                <w:i/>
                <w:color w:val="0000FF"/>
                <w:sz w:val="18"/>
                <w:szCs w:val="18"/>
              </w:rPr>
              <w:t xml:space="preserve"> (</w:t>
            </w:r>
            <w:r w:rsidR="00E448A2">
              <w:rPr>
                <w:i/>
                <w:color w:val="0000FF"/>
                <w:sz w:val="18"/>
                <w:szCs w:val="18"/>
              </w:rPr>
              <w:t xml:space="preserve">conforme </w:t>
            </w:r>
            <w:r w:rsidR="00BF30AF">
              <w:rPr>
                <w:i/>
                <w:color w:val="0000FF"/>
                <w:sz w:val="18"/>
                <w:szCs w:val="18"/>
              </w:rPr>
              <w:t xml:space="preserve">à la </w:t>
            </w:r>
            <w:r w:rsidR="00276E3B">
              <w:rPr>
                <w:i/>
                <w:color w:val="0000FF"/>
                <w:sz w:val="18"/>
                <w:szCs w:val="18"/>
              </w:rPr>
              <w:t xml:space="preserve">DPGF </w:t>
            </w:r>
            <w:r w:rsidR="00713D62" w:rsidRPr="00D05468">
              <w:rPr>
                <w:i/>
                <w:color w:val="0000FF"/>
                <w:sz w:val="18"/>
                <w:szCs w:val="18"/>
              </w:rPr>
              <w:t>Décomposition des prix du titulaire jointe au présent marché)</w:t>
            </w:r>
          </w:p>
        </w:tc>
        <w:tc>
          <w:tcPr>
            <w:tcW w:w="1790" w:type="dxa"/>
          </w:tcPr>
          <w:p w14:paraId="79357202" w14:textId="77777777" w:rsidR="00713D62" w:rsidRPr="00BD7EB7" w:rsidRDefault="00713D62" w:rsidP="001220B6">
            <w:pPr>
              <w:jc w:val="center"/>
              <w:rPr>
                <w:rFonts w:ascii="Marianne" w:hAnsi="Marianne"/>
                <w:highlight w:val="yellow"/>
              </w:rPr>
            </w:pPr>
          </w:p>
          <w:p w14:paraId="03240205" w14:textId="77777777" w:rsidR="00713D62" w:rsidRPr="00BD7EB7" w:rsidRDefault="00713D62" w:rsidP="001220B6">
            <w:pPr>
              <w:jc w:val="center"/>
              <w:rPr>
                <w:rFonts w:ascii="Marianne" w:hAnsi="Marianne"/>
                <w:highlight w:val="yellow"/>
              </w:rPr>
            </w:pPr>
          </w:p>
          <w:p w14:paraId="61A080F5" w14:textId="289E41BA" w:rsidR="00713D62" w:rsidRPr="00BD7EB7" w:rsidRDefault="00713D62" w:rsidP="00381FDF">
            <w:pPr>
              <w:jc w:val="center"/>
              <w:rPr>
                <w:rFonts w:ascii="Marianne" w:hAnsi="Marianne"/>
                <w:highlight w:val="yellow"/>
              </w:rPr>
            </w:pPr>
            <w:r w:rsidRPr="00D05468">
              <w:rPr>
                <w:rFonts w:ascii="Marianne" w:hAnsi="Marianne"/>
              </w:rPr>
              <w:t>Forfait</w:t>
            </w:r>
          </w:p>
        </w:tc>
        <w:tc>
          <w:tcPr>
            <w:tcW w:w="2286" w:type="dxa"/>
          </w:tcPr>
          <w:p w14:paraId="546E7003" w14:textId="77777777" w:rsidR="00713D62" w:rsidRDefault="00713D62" w:rsidP="00713D62">
            <w:pPr>
              <w:jc w:val="center"/>
              <w:rPr>
                <w:rFonts w:ascii="Marianne" w:hAnsi="Marianne"/>
                <w:highlight w:val="yellow"/>
              </w:rPr>
            </w:pPr>
          </w:p>
          <w:p w14:paraId="4E8487AC" w14:textId="77777777" w:rsidR="002068BD" w:rsidRDefault="002068BD" w:rsidP="00713D62">
            <w:pPr>
              <w:jc w:val="center"/>
              <w:rPr>
                <w:rFonts w:ascii="Marianne" w:hAnsi="Marianne"/>
                <w:highlight w:val="yellow"/>
              </w:rPr>
            </w:pPr>
          </w:p>
          <w:p w14:paraId="658011D1" w14:textId="2BCC0FBD" w:rsidR="002068BD" w:rsidRPr="00BD7EB7" w:rsidRDefault="002068BD" w:rsidP="00713D62">
            <w:pPr>
              <w:jc w:val="center"/>
              <w:rPr>
                <w:rFonts w:ascii="Marianne" w:hAnsi="Marianne"/>
                <w:highlight w:val="yellow"/>
              </w:rPr>
            </w:pPr>
          </w:p>
        </w:tc>
        <w:tc>
          <w:tcPr>
            <w:tcW w:w="2203" w:type="dxa"/>
          </w:tcPr>
          <w:p w14:paraId="3D141C6E" w14:textId="77777777" w:rsidR="00713D62" w:rsidRPr="00BD7EB7" w:rsidRDefault="00713D62" w:rsidP="00462457">
            <w:pPr>
              <w:jc w:val="center"/>
              <w:rPr>
                <w:rFonts w:ascii="Marianne" w:hAnsi="Marianne"/>
                <w:highlight w:val="yellow"/>
              </w:rPr>
            </w:pPr>
          </w:p>
          <w:p w14:paraId="1217EAA2" w14:textId="77777777" w:rsidR="002068BD" w:rsidRDefault="002068BD" w:rsidP="002068BD">
            <w:pPr>
              <w:jc w:val="center"/>
              <w:rPr>
                <w:rFonts w:ascii="Marianne" w:hAnsi="Marianne"/>
                <w:highlight w:val="yellow"/>
              </w:rPr>
            </w:pPr>
          </w:p>
          <w:p w14:paraId="7D385E75" w14:textId="6D3E8241" w:rsidR="002068BD" w:rsidRPr="00BD7EB7" w:rsidRDefault="002068BD" w:rsidP="002068BD">
            <w:pPr>
              <w:jc w:val="center"/>
              <w:rPr>
                <w:rFonts w:ascii="Marianne" w:hAnsi="Marianne"/>
                <w:highlight w:val="yellow"/>
              </w:rPr>
            </w:pPr>
          </w:p>
        </w:tc>
        <w:tc>
          <w:tcPr>
            <w:tcW w:w="2026" w:type="dxa"/>
          </w:tcPr>
          <w:p w14:paraId="1AE6DE44" w14:textId="77777777" w:rsidR="00713D62" w:rsidRPr="007022EA" w:rsidRDefault="00713D62" w:rsidP="00C430E2">
            <w:pPr>
              <w:rPr>
                <w:rFonts w:ascii="Marianne" w:hAnsi="Marianne"/>
                <w:b/>
              </w:rPr>
            </w:pPr>
          </w:p>
          <w:p w14:paraId="57BC57F1" w14:textId="77777777" w:rsidR="00713D62" w:rsidRPr="007022EA" w:rsidRDefault="00713D62" w:rsidP="00C430E2">
            <w:pPr>
              <w:rPr>
                <w:rFonts w:ascii="Marianne" w:hAnsi="Marianne"/>
                <w:b/>
              </w:rPr>
            </w:pPr>
          </w:p>
          <w:p w14:paraId="21D9A6A8" w14:textId="3A90F56F" w:rsidR="00713D62" w:rsidRPr="007022EA" w:rsidRDefault="00713D62" w:rsidP="007022EA">
            <w:pPr>
              <w:jc w:val="center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2044" w:type="dxa"/>
          </w:tcPr>
          <w:p w14:paraId="0E10FBFD" w14:textId="77777777" w:rsidR="00713D62" w:rsidRDefault="00713D62" w:rsidP="00C74757">
            <w:pPr>
              <w:jc w:val="center"/>
              <w:rPr>
                <w:rFonts w:ascii="Marianne" w:hAnsi="Marianne"/>
              </w:rPr>
            </w:pPr>
          </w:p>
          <w:p w14:paraId="16FDFE12" w14:textId="2B181B08" w:rsidR="00713D62" w:rsidRPr="00D05468" w:rsidRDefault="00ED0970" w:rsidP="00C74757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 xml:space="preserve">Fixé par ordre de service </w:t>
            </w:r>
          </w:p>
        </w:tc>
      </w:tr>
      <w:tr w:rsidR="006F7804" w:rsidRPr="00CB7263" w14:paraId="6CBA1C8D" w14:textId="77777777" w:rsidTr="0085205D">
        <w:trPr>
          <w:trHeight w:val="282"/>
        </w:trPr>
        <w:tc>
          <w:tcPr>
            <w:tcW w:w="157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D217CA" w14:textId="0433CCDF" w:rsidR="001A6E9D" w:rsidRPr="00342D85" w:rsidRDefault="00FC6340" w:rsidP="006F7804">
            <w:pPr>
              <w:rPr>
                <w:rFonts w:ascii="Marianne" w:hAnsi="Marianne"/>
                <w:b/>
                <w:i/>
                <w:sz w:val="18"/>
                <w:szCs w:val="18"/>
              </w:rPr>
            </w:pPr>
            <w:r w:rsidRPr="00D05468">
              <w:rPr>
                <w:rFonts w:ascii="Marianne" w:hAnsi="Marianne"/>
                <w:i/>
                <w:sz w:val="18"/>
                <w:szCs w:val="18"/>
              </w:rPr>
              <w:t xml:space="preserve">* </w:t>
            </w:r>
            <w:r w:rsidR="00BF30AF" w:rsidRPr="003E2FB5">
              <w:rPr>
                <w:rFonts w:ascii="Marianne" w:hAnsi="Marianne"/>
                <w:i/>
                <w:sz w:val="18"/>
                <w:szCs w:val="18"/>
              </w:rPr>
              <w:t>Nota</w:t>
            </w:r>
            <w:r w:rsidR="00BF30AF" w:rsidRPr="003E2FB5">
              <w:rPr>
                <w:rFonts w:ascii="Calibri" w:hAnsi="Calibri" w:cs="Calibri"/>
                <w:i/>
                <w:sz w:val="18"/>
                <w:szCs w:val="18"/>
              </w:rPr>
              <w:t> </w:t>
            </w:r>
            <w:r w:rsidR="00BF30AF" w:rsidRPr="003E2FB5">
              <w:rPr>
                <w:rFonts w:ascii="Marianne" w:hAnsi="Marianne"/>
                <w:i/>
                <w:sz w:val="18"/>
                <w:szCs w:val="18"/>
              </w:rPr>
              <w:t xml:space="preserve">: </w:t>
            </w:r>
            <w:r w:rsidR="004936E4" w:rsidRPr="003E2FB5">
              <w:rPr>
                <w:rFonts w:ascii="Marianne" w:hAnsi="Marianne"/>
                <w:i/>
                <w:sz w:val="18"/>
                <w:szCs w:val="18"/>
              </w:rPr>
              <w:t>Le</w:t>
            </w:r>
            <w:r w:rsidR="009300B1" w:rsidRPr="003E2FB5">
              <w:rPr>
                <w:rFonts w:ascii="Marianne" w:hAnsi="Marianne"/>
                <w:i/>
                <w:sz w:val="18"/>
                <w:szCs w:val="18"/>
              </w:rPr>
              <w:t>s</w:t>
            </w:r>
            <w:r w:rsidR="004936E4" w:rsidRPr="003E2FB5">
              <w:rPr>
                <w:rFonts w:ascii="Marianne" w:hAnsi="Marianne"/>
                <w:i/>
                <w:sz w:val="18"/>
                <w:szCs w:val="18"/>
              </w:rPr>
              <w:t xml:space="preserve"> délai</w:t>
            </w:r>
            <w:r w:rsidR="009300B1" w:rsidRPr="003E2FB5">
              <w:rPr>
                <w:rFonts w:ascii="Marianne" w:hAnsi="Marianne"/>
                <w:i/>
                <w:sz w:val="18"/>
                <w:szCs w:val="18"/>
              </w:rPr>
              <w:t>s</w:t>
            </w:r>
            <w:r w:rsidR="004936E4" w:rsidRPr="003E2FB5">
              <w:rPr>
                <w:rFonts w:ascii="Marianne" w:hAnsi="Marianne"/>
                <w:i/>
                <w:sz w:val="18"/>
                <w:szCs w:val="18"/>
              </w:rPr>
              <w:t xml:space="preserve"> </w:t>
            </w:r>
            <w:r w:rsidR="004936E4" w:rsidRPr="003E2FB5">
              <w:rPr>
                <w:rFonts w:ascii="Marianne" w:hAnsi="Marianne"/>
                <w:b/>
                <w:i/>
                <w:sz w:val="18"/>
                <w:szCs w:val="18"/>
              </w:rPr>
              <w:t>compren</w:t>
            </w:r>
            <w:r w:rsidR="00D1100C" w:rsidRPr="003E2FB5">
              <w:rPr>
                <w:rFonts w:ascii="Marianne" w:hAnsi="Marianne"/>
                <w:b/>
                <w:i/>
                <w:sz w:val="18"/>
                <w:szCs w:val="18"/>
              </w:rPr>
              <w:t>nent</w:t>
            </w:r>
            <w:r w:rsidR="004936E4" w:rsidRPr="003E2FB5">
              <w:rPr>
                <w:rFonts w:ascii="Marianne" w:hAnsi="Marianne"/>
                <w:b/>
                <w:i/>
                <w:sz w:val="18"/>
                <w:szCs w:val="18"/>
              </w:rPr>
              <w:t xml:space="preserve"> l’éventuel approvisionnement</w:t>
            </w:r>
            <w:r w:rsidR="009300B1" w:rsidRPr="003E2FB5">
              <w:rPr>
                <w:rFonts w:ascii="Marianne" w:hAnsi="Marianne"/>
                <w:b/>
                <w:i/>
                <w:sz w:val="18"/>
                <w:szCs w:val="18"/>
              </w:rPr>
              <w:t xml:space="preserve"> des matériels</w:t>
            </w:r>
            <w:r w:rsidR="00342D85" w:rsidRPr="003E2FB5">
              <w:rPr>
                <w:rFonts w:ascii="Marianne" w:hAnsi="Marianne"/>
                <w:b/>
                <w:i/>
                <w:sz w:val="18"/>
                <w:szCs w:val="18"/>
              </w:rPr>
              <w:t xml:space="preserve"> et matériaux</w:t>
            </w:r>
            <w:r w:rsidR="00BF30AF" w:rsidRPr="003E2FB5">
              <w:rPr>
                <w:rFonts w:ascii="Marianne" w:hAnsi="Marianne"/>
                <w:b/>
                <w:i/>
                <w:sz w:val="18"/>
                <w:szCs w:val="18"/>
              </w:rPr>
              <w:t xml:space="preserve"> </w:t>
            </w:r>
            <w:r w:rsidR="00393173" w:rsidRPr="003E2FB5">
              <w:rPr>
                <w:rFonts w:ascii="Marianne" w:hAnsi="Marianne"/>
                <w:b/>
                <w:i/>
                <w:sz w:val="18"/>
                <w:szCs w:val="18"/>
              </w:rPr>
              <w:t xml:space="preserve">à effectuer dès la notification du marché et ne peuvent dépasser </w:t>
            </w:r>
            <w:r w:rsidR="000A412E" w:rsidRPr="003E2FB5">
              <w:rPr>
                <w:rFonts w:ascii="Marianne" w:hAnsi="Marianne"/>
                <w:b/>
                <w:i/>
                <w:sz w:val="18"/>
                <w:szCs w:val="18"/>
              </w:rPr>
              <w:t xml:space="preserve">la </w:t>
            </w:r>
            <w:r w:rsidR="00393173" w:rsidRPr="003E2FB5">
              <w:rPr>
                <w:rFonts w:ascii="Marianne" w:hAnsi="Marianne"/>
                <w:b/>
                <w:i/>
                <w:sz w:val="18"/>
                <w:szCs w:val="18"/>
              </w:rPr>
              <w:t xml:space="preserve">période </w:t>
            </w:r>
            <w:r w:rsidR="000F66C0">
              <w:rPr>
                <w:rFonts w:ascii="Marianne" w:hAnsi="Marianne"/>
                <w:b/>
                <w:i/>
                <w:sz w:val="18"/>
                <w:szCs w:val="18"/>
              </w:rPr>
              <w:t>impérative</w:t>
            </w:r>
            <w:r w:rsidR="00393173" w:rsidRPr="003E2FB5">
              <w:rPr>
                <w:rFonts w:ascii="Marianne" w:hAnsi="Marianne"/>
                <w:b/>
                <w:i/>
                <w:sz w:val="18"/>
                <w:szCs w:val="18"/>
              </w:rPr>
              <w:t xml:space="preserve"> d’exécution des travaux entre</w:t>
            </w:r>
            <w:r w:rsidR="007A1D62">
              <w:rPr>
                <w:rFonts w:ascii="Marianne" w:hAnsi="Marianne"/>
                <w:b/>
                <w:i/>
                <w:sz w:val="18"/>
                <w:szCs w:val="18"/>
              </w:rPr>
              <w:t xml:space="preserve"> le 15/09/2025 et le 19/12/2025 pour l’ensemble des lots 1 et 2.</w:t>
            </w:r>
          </w:p>
          <w:p w14:paraId="3B57BDE0" w14:textId="78EAB553" w:rsidR="004936E4" w:rsidRPr="00D05468" w:rsidRDefault="004936E4" w:rsidP="004936E4">
            <w:pPr>
              <w:jc w:val="both"/>
              <w:rPr>
                <w:rFonts w:ascii="Marianne" w:hAnsi="Marianne"/>
                <w:i/>
                <w:sz w:val="18"/>
                <w:szCs w:val="18"/>
              </w:rPr>
            </w:pPr>
            <w:r w:rsidRPr="00D05468">
              <w:rPr>
                <w:rFonts w:ascii="Marianne" w:hAnsi="Marianne"/>
                <w:i/>
                <w:sz w:val="18"/>
                <w:szCs w:val="18"/>
              </w:rPr>
              <w:t>Le lot de liquidation financière s’effectue</w:t>
            </w:r>
            <w:r w:rsidR="00AE312A" w:rsidRPr="00D05468">
              <w:rPr>
                <w:rFonts w:ascii="Marianne" w:hAnsi="Marianne"/>
                <w:i/>
                <w:sz w:val="18"/>
                <w:szCs w:val="18"/>
              </w:rPr>
              <w:t xml:space="preserve"> pour l’ensemble du </w:t>
            </w:r>
            <w:r w:rsidR="002068BD">
              <w:rPr>
                <w:rFonts w:ascii="Marianne" w:hAnsi="Marianne"/>
                <w:i/>
                <w:sz w:val="18"/>
                <w:szCs w:val="18"/>
              </w:rPr>
              <w:t>lot</w:t>
            </w:r>
            <w:r w:rsidRPr="00D05468">
              <w:rPr>
                <w:rFonts w:ascii="Marianne" w:hAnsi="Marianne"/>
                <w:i/>
                <w:sz w:val="18"/>
                <w:szCs w:val="18"/>
              </w:rPr>
              <w:t xml:space="preserve"> après attestation du service fait.</w:t>
            </w:r>
          </w:p>
          <w:p w14:paraId="53A963E6" w14:textId="0AA08C11" w:rsidR="00C2372B" w:rsidRPr="00D05468" w:rsidRDefault="004936E4" w:rsidP="00BD7A2E">
            <w:pPr>
              <w:jc w:val="both"/>
              <w:rPr>
                <w:rFonts w:ascii="Marianne" w:hAnsi="Marianne"/>
                <w:i/>
                <w:sz w:val="18"/>
                <w:szCs w:val="18"/>
              </w:rPr>
            </w:pPr>
            <w:r w:rsidRPr="00D05468">
              <w:rPr>
                <w:rFonts w:ascii="Marianne" w:hAnsi="Marianne"/>
                <w:i/>
                <w:sz w:val="18"/>
                <w:szCs w:val="18"/>
              </w:rPr>
              <w:t xml:space="preserve">Aucune condition générale de vente du titulaire ne peut s’intégrer au présent </w:t>
            </w:r>
            <w:r w:rsidR="00F44AD8" w:rsidRPr="00D05468">
              <w:rPr>
                <w:rFonts w:ascii="Marianne" w:hAnsi="Marianne"/>
                <w:i/>
                <w:sz w:val="18"/>
                <w:szCs w:val="18"/>
              </w:rPr>
              <w:t>marché.</w:t>
            </w:r>
            <w:r w:rsidRPr="00D05468">
              <w:rPr>
                <w:rFonts w:ascii="Marianne" w:hAnsi="Marianne"/>
                <w:i/>
                <w:sz w:val="18"/>
                <w:szCs w:val="18"/>
              </w:rPr>
              <w:t xml:space="preserve"> </w:t>
            </w:r>
          </w:p>
          <w:p w14:paraId="4FEA5B37" w14:textId="31A5998E" w:rsidR="00AD25E7" w:rsidRPr="00BD7EB7" w:rsidRDefault="00AD25E7" w:rsidP="00BD7A2E">
            <w:pPr>
              <w:jc w:val="both"/>
              <w:rPr>
                <w:rFonts w:ascii="Marianne" w:hAnsi="Marianne"/>
                <w:i/>
                <w:sz w:val="18"/>
                <w:szCs w:val="18"/>
                <w:highlight w:val="yellow"/>
              </w:rPr>
            </w:pPr>
          </w:p>
        </w:tc>
      </w:tr>
      <w:tr w:rsidR="0037536E" w:rsidRPr="00CB7263" w14:paraId="6DEFC1C6" w14:textId="77777777" w:rsidTr="00AD25E7">
        <w:trPr>
          <w:trHeight w:val="523"/>
        </w:trPr>
        <w:tc>
          <w:tcPr>
            <w:tcW w:w="5386" w:type="dxa"/>
            <w:vMerge w:val="restart"/>
            <w:tcBorders>
              <w:top w:val="single" w:sz="4" w:space="0" w:color="auto"/>
            </w:tcBorders>
            <w:shd w:val="clear" w:color="auto" w:fill="EEECE1" w:themeFill="background2"/>
          </w:tcPr>
          <w:p w14:paraId="48BC9A8C" w14:textId="77777777" w:rsidR="0037536E" w:rsidRPr="00BD7EB7" w:rsidRDefault="0037536E" w:rsidP="00D86A14">
            <w:pPr>
              <w:rPr>
                <w:rFonts w:ascii="Marianne" w:hAnsi="Marianne"/>
                <w:highlight w:val="yellow"/>
              </w:rPr>
            </w:pPr>
          </w:p>
          <w:p w14:paraId="7AFDEA31" w14:textId="7A0E43AC" w:rsidR="0037536E" w:rsidRPr="00BD7EB7" w:rsidRDefault="0037536E" w:rsidP="0037536E">
            <w:pPr>
              <w:rPr>
                <w:rFonts w:ascii="Marianne" w:hAnsi="Marianne"/>
                <w:highlight w:val="yellow"/>
                <w:u w:val="single"/>
                <w:shd w:val="clear" w:color="auto" w:fill="EEECE1" w:themeFill="background2"/>
              </w:rPr>
            </w:pPr>
          </w:p>
          <w:p w14:paraId="33D68271" w14:textId="77777777" w:rsidR="0037536E" w:rsidRPr="00D05468" w:rsidRDefault="0085205D" w:rsidP="00462457">
            <w:pPr>
              <w:rPr>
                <w:rFonts w:ascii="Marianne" w:hAnsi="Marianne"/>
                <w:shd w:val="clear" w:color="auto" w:fill="EEECE1" w:themeFill="background2"/>
              </w:rPr>
            </w:pPr>
            <w:r w:rsidRPr="00D05468">
              <w:rPr>
                <w:rFonts w:ascii="Marianne" w:hAnsi="Marianne"/>
                <w:u w:val="single"/>
                <w:shd w:val="clear" w:color="auto" w:fill="EEECE1" w:themeFill="background2"/>
              </w:rPr>
              <w:t>Garantie</w:t>
            </w:r>
            <w:r w:rsidR="00462457" w:rsidRPr="00D05468">
              <w:rPr>
                <w:rFonts w:ascii="Marianne" w:hAnsi="Marianne"/>
                <w:u w:val="single"/>
                <w:shd w:val="clear" w:color="auto" w:fill="EEECE1" w:themeFill="background2"/>
              </w:rPr>
              <w:t xml:space="preserve"> de parfait achèvement</w:t>
            </w:r>
            <w:r w:rsidRPr="00D05468">
              <w:rPr>
                <w:rFonts w:ascii="Marianne" w:hAnsi="Marianne"/>
                <w:u w:val="single"/>
                <w:shd w:val="clear" w:color="auto" w:fill="EEECE1" w:themeFill="background2"/>
              </w:rPr>
              <w:t xml:space="preserve"> </w:t>
            </w:r>
            <w:r w:rsidRPr="00D05468">
              <w:rPr>
                <w:rFonts w:ascii="Marianne" w:hAnsi="Marianne"/>
                <w:shd w:val="clear" w:color="auto" w:fill="EEECE1" w:themeFill="background2"/>
              </w:rPr>
              <w:t>:</w:t>
            </w:r>
          </w:p>
          <w:p w14:paraId="1E655783" w14:textId="7A0AC473" w:rsidR="00462457" w:rsidRPr="00BD7EB7" w:rsidRDefault="00462457" w:rsidP="00462457">
            <w:pPr>
              <w:rPr>
                <w:rFonts w:ascii="Marianne" w:hAnsi="Marianne"/>
                <w:i/>
                <w:sz w:val="18"/>
                <w:szCs w:val="18"/>
                <w:highlight w:val="yellow"/>
              </w:rPr>
            </w:pPr>
            <w:r w:rsidRPr="00D05468">
              <w:rPr>
                <w:rFonts w:ascii="Marianne" w:hAnsi="Marianne"/>
                <w:i/>
                <w:sz w:val="18"/>
                <w:szCs w:val="18"/>
                <w:shd w:val="clear" w:color="auto" w:fill="EEECE1" w:themeFill="background2"/>
              </w:rPr>
              <w:t>(un an minimum pièces, main d’œuvre et déplacement, conformément au CCAG Travaux)</w:t>
            </w:r>
          </w:p>
        </w:tc>
        <w:tc>
          <w:tcPr>
            <w:tcW w:w="1790" w:type="dxa"/>
            <w:tcBorders>
              <w:top w:val="single" w:sz="4" w:space="0" w:color="auto"/>
            </w:tcBorders>
            <w:shd w:val="clear" w:color="auto" w:fill="EEECE1" w:themeFill="background2"/>
          </w:tcPr>
          <w:p w14:paraId="24875E2F" w14:textId="105A238E" w:rsidR="0037536E" w:rsidRDefault="0037536E" w:rsidP="0037536E">
            <w:pPr>
              <w:jc w:val="center"/>
              <w:rPr>
                <w:rFonts w:ascii="Marianne" w:hAnsi="Marianne"/>
              </w:rPr>
            </w:pPr>
            <w:r w:rsidRPr="00D05468">
              <w:rPr>
                <w:rFonts w:ascii="Marianne" w:hAnsi="Marianne"/>
              </w:rPr>
              <w:t>Durée</w:t>
            </w:r>
          </w:p>
          <w:p w14:paraId="30DB06EC" w14:textId="3B51EECA" w:rsidR="00D05468" w:rsidRPr="00D05468" w:rsidRDefault="00D05468" w:rsidP="005465D2">
            <w:pPr>
              <w:jc w:val="center"/>
              <w:rPr>
                <w:rFonts w:ascii="Marianne" w:hAnsi="Marianne"/>
              </w:rPr>
            </w:pPr>
          </w:p>
        </w:tc>
        <w:tc>
          <w:tcPr>
            <w:tcW w:w="8559" w:type="dxa"/>
            <w:gridSpan w:val="4"/>
            <w:tcBorders>
              <w:top w:val="single" w:sz="4" w:space="0" w:color="auto"/>
            </w:tcBorders>
            <w:shd w:val="clear" w:color="auto" w:fill="EEECE1" w:themeFill="background2"/>
          </w:tcPr>
          <w:p w14:paraId="288ABFE0" w14:textId="51428975" w:rsidR="0037536E" w:rsidRPr="00D05468" w:rsidRDefault="0037536E" w:rsidP="005465D2">
            <w:pPr>
              <w:rPr>
                <w:rFonts w:ascii="Marianne" w:hAnsi="Marianne"/>
              </w:rPr>
            </w:pPr>
            <w:r w:rsidRPr="00D05468">
              <w:rPr>
                <w:rFonts w:ascii="Marianne" w:hAnsi="Marianne"/>
              </w:rPr>
              <w:t>Conditions de mise en œuvre</w:t>
            </w:r>
            <w:r w:rsidR="00462457" w:rsidRPr="00D05468">
              <w:rPr>
                <w:rFonts w:ascii="Marianne" w:hAnsi="Marianne"/>
              </w:rPr>
              <w:t xml:space="preserve"> (pièces, main d’</w:t>
            </w:r>
            <w:r w:rsidR="00C74757" w:rsidRPr="00D05468">
              <w:rPr>
                <w:rFonts w:ascii="Marianne" w:hAnsi="Marianne"/>
              </w:rPr>
              <w:t>œuvre, déplacement) -</w:t>
            </w:r>
            <w:r w:rsidR="00462457" w:rsidRPr="00D05468">
              <w:rPr>
                <w:rFonts w:ascii="Marianne" w:hAnsi="Marianne"/>
              </w:rPr>
              <w:t xml:space="preserve"> Délais d’int</w:t>
            </w:r>
            <w:r w:rsidR="00C74757" w:rsidRPr="00D05468">
              <w:rPr>
                <w:rFonts w:ascii="Marianne" w:hAnsi="Marianne"/>
              </w:rPr>
              <w:t>e</w:t>
            </w:r>
            <w:r w:rsidR="00462457" w:rsidRPr="00D05468">
              <w:rPr>
                <w:rFonts w:ascii="Marianne" w:hAnsi="Marianne"/>
              </w:rPr>
              <w:t>rvention</w:t>
            </w:r>
            <w:r w:rsidR="00D05468" w:rsidRPr="00D05468">
              <w:rPr>
                <w:rFonts w:ascii="Marianne" w:hAnsi="Marianne"/>
                <w:shd w:val="clear" w:color="auto" w:fill="EEECE1" w:themeFill="background2"/>
              </w:rPr>
              <w:t xml:space="preserve"> </w:t>
            </w:r>
            <w:r w:rsidR="00D05468">
              <w:rPr>
                <w:rFonts w:ascii="Marianne" w:hAnsi="Marianne"/>
                <w:shd w:val="clear" w:color="auto" w:fill="EEECE1" w:themeFill="background2"/>
              </w:rPr>
              <w:t xml:space="preserve">- </w:t>
            </w:r>
          </w:p>
        </w:tc>
      </w:tr>
      <w:tr w:rsidR="0037536E" w:rsidRPr="00CB7263" w14:paraId="6E201807" w14:textId="77777777" w:rsidTr="00AD25E7">
        <w:trPr>
          <w:trHeight w:val="956"/>
        </w:trPr>
        <w:tc>
          <w:tcPr>
            <w:tcW w:w="5386" w:type="dxa"/>
            <w:vMerge/>
            <w:shd w:val="clear" w:color="auto" w:fill="EEECE1" w:themeFill="background2"/>
          </w:tcPr>
          <w:p w14:paraId="31548663" w14:textId="726ED483" w:rsidR="0037536E" w:rsidRPr="00BD7EB7" w:rsidRDefault="0037536E" w:rsidP="00D86A14">
            <w:pPr>
              <w:rPr>
                <w:rFonts w:ascii="Marianne" w:hAnsi="Marianne"/>
                <w:highlight w:val="yellow"/>
              </w:rPr>
            </w:pPr>
          </w:p>
        </w:tc>
        <w:tc>
          <w:tcPr>
            <w:tcW w:w="1790" w:type="dxa"/>
            <w:tcBorders>
              <w:top w:val="single" w:sz="4" w:space="0" w:color="auto"/>
            </w:tcBorders>
            <w:shd w:val="clear" w:color="auto" w:fill="auto"/>
          </w:tcPr>
          <w:p w14:paraId="08A51ECA" w14:textId="77777777" w:rsidR="0037536E" w:rsidRPr="00BD7EB7" w:rsidRDefault="0037536E" w:rsidP="00462457">
            <w:pPr>
              <w:jc w:val="center"/>
              <w:rPr>
                <w:rFonts w:ascii="Marianne" w:hAnsi="Marianne"/>
                <w:highlight w:val="yellow"/>
              </w:rPr>
            </w:pPr>
          </w:p>
          <w:p w14:paraId="12B45258" w14:textId="419AF065" w:rsidR="00462457" w:rsidRPr="00BD7EB7" w:rsidRDefault="00462457" w:rsidP="00462457">
            <w:pPr>
              <w:jc w:val="center"/>
              <w:rPr>
                <w:rFonts w:ascii="Marianne" w:hAnsi="Marianne"/>
                <w:highlight w:val="yellow"/>
              </w:rPr>
            </w:pPr>
          </w:p>
        </w:tc>
        <w:tc>
          <w:tcPr>
            <w:tcW w:w="8559" w:type="dxa"/>
            <w:gridSpan w:val="4"/>
            <w:tcBorders>
              <w:top w:val="single" w:sz="4" w:space="0" w:color="auto"/>
            </w:tcBorders>
          </w:tcPr>
          <w:p w14:paraId="590A296D" w14:textId="77777777" w:rsidR="0037536E" w:rsidRPr="00BD7EB7" w:rsidRDefault="0037536E" w:rsidP="00AA2438">
            <w:pPr>
              <w:jc w:val="center"/>
              <w:rPr>
                <w:rFonts w:ascii="Marianne" w:hAnsi="Marianne"/>
                <w:highlight w:val="yellow"/>
              </w:rPr>
            </w:pPr>
          </w:p>
          <w:p w14:paraId="71F20E6B" w14:textId="63FA37FC" w:rsidR="0037536E" w:rsidRPr="00BD7EB7" w:rsidRDefault="0037536E" w:rsidP="00462457">
            <w:pPr>
              <w:rPr>
                <w:rFonts w:ascii="Marianne" w:hAnsi="Marianne"/>
                <w:highlight w:val="yellow"/>
              </w:rPr>
            </w:pPr>
          </w:p>
        </w:tc>
      </w:tr>
    </w:tbl>
    <w:p w14:paraId="11953766" w14:textId="12DBA2DC" w:rsidR="005B64B2" w:rsidRDefault="00AA2438" w:rsidP="00874ECA">
      <w:pPr>
        <w:spacing w:after="0"/>
        <w:rPr>
          <w:rFonts w:ascii="Marianne" w:hAnsi="Marianne"/>
          <w:i/>
          <w:sz w:val="18"/>
          <w:szCs w:val="18"/>
        </w:rPr>
      </w:pPr>
      <w:r>
        <w:rPr>
          <w:rFonts w:ascii="Marianne" w:hAnsi="Marianne"/>
          <w:i/>
          <w:sz w:val="18"/>
          <w:szCs w:val="18"/>
        </w:rPr>
        <w:t>*</w:t>
      </w:r>
      <w:r w:rsidR="00683218">
        <w:rPr>
          <w:rFonts w:ascii="Marianne" w:hAnsi="Marianne"/>
          <w:i/>
          <w:sz w:val="18"/>
          <w:szCs w:val="18"/>
        </w:rPr>
        <w:t xml:space="preserve">Conformément </w:t>
      </w:r>
      <w:r>
        <w:rPr>
          <w:rFonts w:ascii="Marianne" w:hAnsi="Marianne"/>
          <w:i/>
          <w:sz w:val="18"/>
          <w:szCs w:val="18"/>
        </w:rPr>
        <w:t xml:space="preserve">au CCAG </w:t>
      </w:r>
      <w:r w:rsidR="00462457">
        <w:rPr>
          <w:rFonts w:ascii="Marianne" w:hAnsi="Marianne"/>
          <w:i/>
          <w:sz w:val="18"/>
          <w:szCs w:val="18"/>
        </w:rPr>
        <w:t>Travaux</w:t>
      </w:r>
      <w:r>
        <w:rPr>
          <w:rFonts w:ascii="Marianne" w:hAnsi="Marianne"/>
          <w:i/>
          <w:sz w:val="18"/>
          <w:szCs w:val="18"/>
        </w:rPr>
        <w:t>, l’AIA CP dispose d’un délai de 30 jours, le cas échéant, pour prononcer sa décision d</w:t>
      </w:r>
      <w:r w:rsidR="00462457">
        <w:rPr>
          <w:rFonts w:ascii="Marianne" w:hAnsi="Marianne"/>
          <w:i/>
          <w:sz w:val="18"/>
          <w:szCs w:val="18"/>
        </w:rPr>
        <w:t xml:space="preserve">e réception </w:t>
      </w:r>
      <w:r>
        <w:rPr>
          <w:rFonts w:ascii="Marianne" w:hAnsi="Marianne"/>
          <w:i/>
          <w:sz w:val="18"/>
          <w:szCs w:val="18"/>
        </w:rPr>
        <w:t>à partir de la date de présentation aux opérations de vérifications.</w:t>
      </w:r>
    </w:p>
    <w:p w14:paraId="02053693" w14:textId="77777777" w:rsidR="00B36049" w:rsidRPr="00B36049" w:rsidRDefault="00B36049" w:rsidP="00B36049">
      <w:pPr>
        <w:keepNext/>
        <w:numPr>
          <w:ilvl w:val="0"/>
          <w:numId w:val="7"/>
        </w:numPr>
        <w:spacing w:after="0" w:line="240" w:lineRule="auto"/>
        <w:jc w:val="both"/>
        <w:outlineLvl w:val="2"/>
        <w:rPr>
          <w:rFonts w:ascii="Marianne" w:eastAsia="Times New Roman" w:hAnsi="Marianne" w:cs="Times New Roman"/>
          <w:sz w:val="18"/>
          <w:szCs w:val="18"/>
          <w:lang w:eastAsia="fr-FR"/>
        </w:rPr>
      </w:pPr>
      <w:r w:rsidRPr="00B36049">
        <w:rPr>
          <w:rFonts w:ascii="Marianne" w:hAnsi="Marianne"/>
          <w:sz w:val="18"/>
          <w:szCs w:val="18"/>
        </w:rPr>
        <w:t>Avance (article R.2391 du code de la commande publique)</w:t>
      </w:r>
      <w:r w:rsidRPr="00B36049">
        <w:rPr>
          <w:rFonts w:ascii="Calibri" w:hAnsi="Calibri" w:cs="Calibri"/>
          <w:sz w:val="18"/>
          <w:szCs w:val="18"/>
        </w:rPr>
        <w:t> </w:t>
      </w:r>
      <w:r w:rsidRPr="00B36049">
        <w:rPr>
          <w:rFonts w:ascii="Marianne" w:hAnsi="Marianne"/>
          <w:sz w:val="18"/>
          <w:szCs w:val="18"/>
        </w:rPr>
        <w:t>:</w:t>
      </w:r>
      <w:r w:rsidRPr="00B36049">
        <w:rPr>
          <w:rFonts w:ascii="Marianne" w:hAnsi="Marianne"/>
        </w:rPr>
        <w:t xml:space="preserve"> </w:t>
      </w:r>
      <w:r w:rsidRPr="00B36049">
        <w:rPr>
          <w:rFonts w:ascii="Times New Roman" w:eastAsia="Times New Roman" w:hAnsi="Times New Roman" w:cs="Times New Roman"/>
          <w:sz w:val="18"/>
          <w:szCs w:val="18"/>
          <w:lang w:eastAsia="fr-FR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B36049">
        <w:rPr>
          <w:rFonts w:ascii="Times New Roman" w:eastAsia="Times New Roman" w:hAnsi="Times New Roman" w:cs="Times New Roman"/>
          <w:sz w:val="18"/>
          <w:szCs w:val="18"/>
          <w:lang w:eastAsia="fr-FR"/>
        </w:rPr>
        <w:instrText xml:space="preserve"> FORMCHECKBOX </w:instrText>
      </w:r>
      <w:r w:rsidR="000F66C0">
        <w:rPr>
          <w:rFonts w:ascii="Times New Roman" w:eastAsia="Times New Roman" w:hAnsi="Times New Roman" w:cs="Times New Roman"/>
          <w:sz w:val="18"/>
          <w:szCs w:val="18"/>
          <w:lang w:eastAsia="fr-FR"/>
        </w:rPr>
      </w:r>
      <w:r w:rsidR="000F66C0">
        <w:rPr>
          <w:rFonts w:ascii="Times New Roman" w:eastAsia="Times New Roman" w:hAnsi="Times New Roman" w:cs="Times New Roman"/>
          <w:sz w:val="18"/>
          <w:szCs w:val="18"/>
          <w:lang w:eastAsia="fr-FR"/>
        </w:rPr>
        <w:fldChar w:fldCharType="separate"/>
      </w:r>
      <w:r w:rsidRPr="00B36049">
        <w:rPr>
          <w:rFonts w:ascii="Times New Roman" w:eastAsia="Times New Roman" w:hAnsi="Times New Roman" w:cs="Times New Roman"/>
          <w:sz w:val="18"/>
          <w:szCs w:val="18"/>
          <w:lang w:eastAsia="fr-FR"/>
        </w:rPr>
        <w:fldChar w:fldCharType="end"/>
      </w:r>
      <w:r w:rsidRPr="00B36049">
        <w:rPr>
          <w:rFonts w:ascii="Times New Roman" w:eastAsia="Times New Roman" w:hAnsi="Times New Roman" w:cs="Times New Roman"/>
          <w:sz w:val="18"/>
          <w:szCs w:val="18"/>
          <w:lang w:eastAsia="fr-FR"/>
        </w:rPr>
        <w:t xml:space="preserve"> </w:t>
      </w:r>
      <w:r w:rsidRPr="00B36049">
        <w:rPr>
          <w:rFonts w:ascii="Marianne" w:eastAsia="Times New Roman" w:hAnsi="Marianne" w:cs="Times New Roman"/>
          <w:sz w:val="18"/>
          <w:szCs w:val="18"/>
          <w:lang w:eastAsia="fr-FR"/>
        </w:rPr>
        <w:t xml:space="preserve">Je ne renonce pas au bénéfice de l'avance - </w:t>
      </w:r>
      <w:r w:rsidRPr="00B36049">
        <w:rPr>
          <w:rFonts w:ascii="Marianne" w:eastAsia="Times New Roman" w:hAnsi="Marianne" w:cs="Times New Roman"/>
          <w:sz w:val="18"/>
          <w:szCs w:val="18"/>
          <w:lang w:eastAsia="fr-FR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B36049">
        <w:rPr>
          <w:rFonts w:ascii="Marianne" w:eastAsia="Times New Roman" w:hAnsi="Marianne" w:cs="Times New Roman"/>
          <w:sz w:val="18"/>
          <w:szCs w:val="18"/>
          <w:lang w:eastAsia="fr-FR"/>
        </w:rPr>
        <w:instrText xml:space="preserve"> FORMCHECKBOX </w:instrText>
      </w:r>
      <w:r w:rsidR="000F66C0">
        <w:rPr>
          <w:rFonts w:ascii="Marianne" w:eastAsia="Times New Roman" w:hAnsi="Marianne" w:cs="Times New Roman"/>
          <w:sz w:val="18"/>
          <w:szCs w:val="18"/>
          <w:lang w:eastAsia="fr-FR"/>
        </w:rPr>
      </w:r>
      <w:r w:rsidR="000F66C0">
        <w:rPr>
          <w:rFonts w:ascii="Marianne" w:eastAsia="Times New Roman" w:hAnsi="Marianne" w:cs="Times New Roman"/>
          <w:sz w:val="18"/>
          <w:szCs w:val="18"/>
          <w:lang w:eastAsia="fr-FR"/>
        </w:rPr>
        <w:fldChar w:fldCharType="separate"/>
      </w:r>
      <w:r w:rsidRPr="00B36049">
        <w:rPr>
          <w:rFonts w:ascii="Marianne" w:eastAsia="Times New Roman" w:hAnsi="Marianne" w:cs="Times New Roman"/>
          <w:sz w:val="18"/>
          <w:szCs w:val="18"/>
          <w:lang w:eastAsia="fr-FR"/>
        </w:rPr>
        <w:fldChar w:fldCharType="end"/>
      </w:r>
      <w:r w:rsidRPr="00B36049">
        <w:rPr>
          <w:rFonts w:ascii="Marianne" w:eastAsia="Times New Roman" w:hAnsi="Marianne" w:cs="Times New Roman"/>
          <w:sz w:val="18"/>
          <w:szCs w:val="18"/>
          <w:lang w:eastAsia="fr-FR"/>
        </w:rPr>
        <w:t xml:space="preserve"> Je renonce au bénéfice de l'avance</w:t>
      </w:r>
    </w:p>
    <w:p w14:paraId="1D0B5702" w14:textId="77777777" w:rsidR="00B36049" w:rsidRPr="003E2FB5" w:rsidRDefault="00B36049" w:rsidP="00B36049">
      <w:pPr>
        <w:numPr>
          <w:ilvl w:val="0"/>
          <w:numId w:val="7"/>
        </w:numPr>
        <w:spacing w:after="0"/>
        <w:contextualSpacing/>
        <w:jc w:val="both"/>
        <w:rPr>
          <w:rFonts w:ascii="Marianne" w:hAnsi="Marianne"/>
          <w:sz w:val="18"/>
          <w:szCs w:val="18"/>
        </w:rPr>
      </w:pPr>
      <w:r w:rsidRPr="003E2FB5">
        <w:rPr>
          <w:rFonts w:ascii="Arial" w:hAnsi="Arial" w:cs="Arial"/>
          <w:b/>
          <w:bCs/>
          <w:sz w:val="18"/>
          <w:szCs w:val="18"/>
          <w:u w:val="single"/>
        </w:rPr>
        <w:t xml:space="preserve">Petites et moyennes entreprises (PME) : </w:t>
      </w:r>
      <w:r w:rsidRPr="003E2FB5">
        <w:rPr>
          <w:rFonts w:ascii="Marianne" w:hAnsi="Marianne"/>
          <w:sz w:val="18"/>
          <w:szCs w:val="18"/>
        </w:rPr>
        <w:t>Le candidat est une PME, au sens du code de la commande publique, si</w:t>
      </w:r>
      <w:r w:rsidRPr="003E2FB5">
        <w:rPr>
          <w:rFonts w:ascii="Calibri" w:hAnsi="Calibri" w:cs="Calibri"/>
          <w:sz w:val="18"/>
          <w:szCs w:val="18"/>
        </w:rPr>
        <w:t> l</w:t>
      </w:r>
      <w:r w:rsidRPr="003E2FB5">
        <w:rPr>
          <w:rFonts w:ascii="Marianne" w:hAnsi="Marianne"/>
          <w:sz w:val="18"/>
          <w:szCs w:val="18"/>
        </w:rPr>
        <w:t>’effectif est inférieur à 250 personnes</w:t>
      </w:r>
      <w:r w:rsidRPr="003E2FB5">
        <w:rPr>
          <w:rFonts w:ascii="Calibri" w:hAnsi="Calibri" w:cs="Calibri"/>
          <w:sz w:val="18"/>
          <w:szCs w:val="18"/>
        </w:rPr>
        <w:t> </w:t>
      </w:r>
      <w:r w:rsidRPr="003E2FB5">
        <w:rPr>
          <w:rFonts w:ascii="Marianne" w:hAnsi="Marianne"/>
          <w:sz w:val="18"/>
          <w:szCs w:val="18"/>
        </w:rPr>
        <w:t>et le chiffre d’affaires annuel n’excède pas 50 millions d’euros ou dont le total du bilan annuel n’excède pas 43 millions d’euros</w:t>
      </w:r>
      <w:r w:rsidRPr="003E2FB5">
        <w:rPr>
          <w:rFonts w:ascii="Calibri" w:hAnsi="Calibri" w:cs="Calibri"/>
          <w:sz w:val="18"/>
          <w:szCs w:val="18"/>
        </w:rPr>
        <w:t>.</w:t>
      </w:r>
    </w:p>
    <w:p w14:paraId="5715A4A5" w14:textId="77777777" w:rsidR="00B36049" w:rsidRPr="003E2FB5" w:rsidRDefault="00B36049" w:rsidP="00B36049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  <w:r w:rsidRPr="003E2FB5">
        <w:rPr>
          <w:rFonts w:ascii="Arial" w:eastAsia="Times New Roman" w:hAnsi="Arial" w:cs="Arial"/>
          <w:sz w:val="18"/>
          <w:szCs w:val="18"/>
          <w:lang w:eastAsia="zh-CN"/>
        </w:rPr>
        <w:t xml:space="preserve">Le candidat est-il une PME ? </w:t>
      </w:r>
      <w:r w:rsidRPr="003E2FB5">
        <w:rPr>
          <w:rFonts w:ascii="Arial" w:eastAsia="Times New Roman" w:hAnsi="Arial" w:cs="Arial"/>
          <w:sz w:val="18"/>
          <w:szCs w:val="18"/>
          <w:lang w:eastAsia="zh-CN"/>
        </w:rPr>
        <w:fldChar w:fldCharType="begin">
          <w:ffData>
            <w:name w:val="CaseACocher120"/>
            <w:enabled/>
            <w:calcOnExit w:val="0"/>
            <w:checkBox>
              <w:sizeAuto/>
              <w:default w:val="0"/>
            </w:checkBox>
          </w:ffData>
        </w:fldChar>
      </w:r>
      <w:r w:rsidRPr="003E2FB5">
        <w:rPr>
          <w:rFonts w:ascii="Arial" w:eastAsia="Times New Roman" w:hAnsi="Arial" w:cs="Arial"/>
          <w:sz w:val="18"/>
          <w:szCs w:val="18"/>
          <w:lang w:eastAsia="zh-CN"/>
        </w:rPr>
        <w:instrText xml:space="preserve"> FORMCHECKBOX </w:instrText>
      </w:r>
      <w:r w:rsidR="000F66C0">
        <w:rPr>
          <w:rFonts w:ascii="Arial" w:eastAsia="Times New Roman" w:hAnsi="Arial" w:cs="Arial"/>
          <w:sz w:val="18"/>
          <w:szCs w:val="18"/>
          <w:lang w:eastAsia="zh-CN"/>
        </w:rPr>
      </w:r>
      <w:r w:rsidR="000F66C0">
        <w:rPr>
          <w:rFonts w:ascii="Arial" w:eastAsia="Times New Roman" w:hAnsi="Arial" w:cs="Arial"/>
          <w:sz w:val="18"/>
          <w:szCs w:val="18"/>
          <w:lang w:eastAsia="zh-CN"/>
        </w:rPr>
        <w:fldChar w:fldCharType="separate"/>
      </w:r>
      <w:r w:rsidRPr="003E2FB5">
        <w:rPr>
          <w:rFonts w:ascii="Arial" w:eastAsia="Times New Roman" w:hAnsi="Arial" w:cs="Arial"/>
          <w:sz w:val="18"/>
          <w:szCs w:val="18"/>
          <w:lang w:eastAsia="zh-CN"/>
        </w:rPr>
        <w:fldChar w:fldCharType="end"/>
      </w:r>
      <w:r w:rsidRPr="003E2FB5">
        <w:rPr>
          <w:rFonts w:ascii="Arial" w:eastAsia="Times New Roman" w:hAnsi="Arial" w:cs="Arial"/>
          <w:sz w:val="18"/>
          <w:szCs w:val="18"/>
          <w:lang w:eastAsia="zh-CN"/>
        </w:rPr>
        <w:t xml:space="preserve"> OUI, je suis une PME   </w:t>
      </w:r>
      <w:r w:rsidRPr="003E2FB5">
        <w:rPr>
          <w:rFonts w:ascii="Arial" w:eastAsia="Times New Roman" w:hAnsi="Arial" w:cs="Arial"/>
          <w:sz w:val="18"/>
          <w:szCs w:val="18"/>
          <w:lang w:eastAsia="zh-CN"/>
        </w:rPr>
        <w:fldChar w:fldCharType="begin">
          <w:ffData>
            <w:name w:val="CaseACocher121"/>
            <w:enabled/>
            <w:calcOnExit w:val="0"/>
            <w:checkBox>
              <w:sizeAuto/>
              <w:default w:val="0"/>
            </w:checkBox>
          </w:ffData>
        </w:fldChar>
      </w:r>
      <w:r w:rsidRPr="003E2FB5">
        <w:rPr>
          <w:rFonts w:ascii="Arial" w:eastAsia="Times New Roman" w:hAnsi="Arial" w:cs="Arial"/>
          <w:sz w:val="18"/>
          <w:szCs w:val="18"/>
          <w:lang w:eastAsia="zh-CN"/>
        </w:rPr>
        <w:instrText xml:space="preserve"> FORMCHECKBOX </w:instrText>
      </w:r>
      <w:r w:rsidR="000F66C0">
        <w:rPr>
          <w:rFonts w:ascii="Arial" w:eastAsia="Times New Roman" w:hAnsi="Arial" w:cs="Arial"/>
          <w:sz w:val="18"/>
          <w:szCs w:val="18"/>
          <w:lang w:eastAsia="zh-CN"/>
        </w:rPr>
      </w:r>
      <w:r w:rsidR="000F66C0">
        <w:rPr>
          <w:rFonts w:ascii="Arial" w:eastAsia="Times New Roman" w:hAnsi="Arial" w:cs="Arial"/>
          <w:sz w:val="18"/>
          <w:szCs w:val="18"/>
          <w:lang w:eastAsia="zh-CN"/>
        </w:rPr>
        <w:fldChar w:fldCharType="separate"/>
      </w:r>
      <w:r w:rsidRPr="003E2FB5">
        <w:rPr>
          <w:rFonts w:ascii="Arial" w:eastAsia="Times New Roman" w:hAnsi="Arial" w:cs="Arial"/>
          <w:sz w:val="18"/>
          <w:szCs w:val="18"/>
          <w:lang w:eastAsia="zh-CN"/>
        </w:rPr>
        <w:fldChar w:fldCharType="end"/>
      </w:r>
      <w:r w:rsidRPr="003E2FB5">
        <w:rPr>
          <w:rFonts w:ascii="Arial" w:eastAsia="Times New Roman" w:hAnsi="Arial" w:cs="Arial"/>
          <w:sz w:val="18"/>
          <w:szCs w:val="18"/>
          <w:lang w:eastAsia="zh-CN"/>
        </w:rPr>
        <w:t xml:space="preserve"> NON, je ne suis pas une PME</w:t>
      </w:r>
    </w:p>
    <w:p w14:paraId="014FA18C" w14:textId="1D20B417" w:rsidR="00784119" w:rsidRDefault="00B36049" w:rsidP="00874ECA">
      <w:pPr>
        <w:spacing w:after="0"/>
        <w:rPr>
          <w:rFonts w:ascii="Marianne" w:hAnsi="Marianne"/>
          <w:i/>
          <w:sz w:val="18"/>
          <w:szCs w:val="18"/>
        </w:rPr>
      </w:pPr>
      <w:r w:rsidRPr="003E2FB5">
        <w:rPr>
          <w:rFonts w:ascii="Marianne" w:eastAsia="Times New Roman" w:hAnsi="Marianne" w:cs="Times New Roman"/>
          <w:sz w:val="24"/>
          <w:szCs w:val="24"/>
          <w:vertAlign w:val="superscript"/>
          <w:lang w:eastAsia="fr-FR"/>
        </w:rPr>
        <w:t xml:space="preserve"> </w:t>
      </w:r>
      <w:r w:rsidRPr="003E2FB5">
        <w:rPr>
          <w:rFonts w:ascii="Marianne" w:eastAsia="Times New Roman" w:hAnsi="Marianne" w:cs="Times New Roman"/>
          <w:sz w:val="18"/>
          <w:szCs w:val="18"/>
          <w:vertAlign w:val="superscript"/>
          <w:lang w:eastAsia="fr-FR"/>
        </w:rPr>
        <w:t>(1)</w:t>
      </w:r>
      <w:r w:rsidRPr="003E2FB5">
        <w:rPr>
          <w:rFonts w:ascii="Calibri" w:eastAsia="Times New Roman" w:hAnsi="Calibri" w:cs="Calibri"/>
          <w:i/>
          <w:sz w:val="18"/>
          <w:szCs w:val="18"/>
          <w:lang w:eastAsia="fr-FR"/>
        </w:rPr>
        <w:t> Document non joint dont le titulaire déclare avoir pris connaissance.</w:t>
      </w:r>
    </w:p>
    <w:p w14:paraId="64926AAD" w14:textId="6013501A" w:rsidR="00784119" w:rsidRDefault="00784119" w:rsidP="00874ECA">
      <w:pPr>
        <w:spacing w:after="0"/>
        <w:rPr>
          <w:rFonts w:ascii="Marianne" w:hAnsi="Marianne"/>
          <w:i/>
          <w:sz w:val="18"/>
          <w:szCs w:val="18"/>
        </w:rPr>
      </w:pPr>
    </w:p>
    <w:p w14:paraId="5FF4ECCE" w14:textId="522D823C" w:rsidR="00784119" w:rsidRDefault="00784119" w:rsidP="00874ECA">
      <w:pPr>
        <w:spacing w:after="0"/>
        <w:rPr>
          <w:rFonts w:ascii="Marianne" w:hAnsi="Marianne"/>
          <w:i/>
          <w:sz w:val="18"/>
          <w:szCs w:val="18"/>
        </w:rPr>
      </w:pPr>
    </w:p>
    <w:p w14:paraId="437F2AFD" w14:textId="5104150E" w:rsidR="00683218" w:rsidRDefault="003A74C4" w:rsidP="00784119">
      <w:pPr>
        <w:spacing w:after="0"/>
        <w:jc w:val="right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1/2</w:t>
      </w:r>
    </w:p>
    <w:p w14:paraId="24A899EC" w14:textId="77777777" w:rsidR="003A74C4" w:rsidRPr="003A74C4" w:rsidRDefault="003A74C4" w:rsidP="00784119">
      <w:pPr>
        <w:spacing w:after="0"/>
        <w:jc w:val="right"/>
        <w:rPr>
          <w:rFonts w:ascii="Marianne" w:hAnsi="Marianne"/>
          <w:sz w:val="18"/>
          <w:szCs w:val="18"/>
        </w:rPr>
      </w:pPr>
    </w:p>
    <w:p w14:paraId="535E435F" w14:textId="624B719F" w:rsidR="00683218" w:rsidRDefault="00683218" w:rsidP="00784119">
      <w:pPr>
        <w:spacing w:after="0"/>
        <w:jc w:val="right"/>
        <w:rPr>
          <w:rFonts w:ascii="Marianne" w:hAnsi="Marianne"/>
          <w:i/>
          <w:sz w:val="18"/>
          <w:szCs w:val="18"/>
        </w:rPr>
      </w:pPr>
    </w:p>
    <w:p w14:paraId="684DD14C" w14:textId="77777777" w:rsidR="003A74C4" w:rsidRDefault="003A74C4" w:rsidP="00784119">
      <w:pPr>
        <w:spacing w:after="0"/>
        <w:jc w:val="right"/>
        <w:rPr>
          <w:rFonts w:ascii="Marianne" w:hAnsi="Marianne"/>
          <w:i/>
          <w:sz w:val="18"/>
          <w:szCs w:val="18"/>
        </w:rPr>
      </w:pPr>
    </w:p>
    <w:tbl>
      <w:tblPr>
        <w:tblStyle w:val="Grilledutableau"/>
        <w:tblW w:w="16302" w:type="dxa"/>
        <w:tblInd w:w="-1139" w:type="dxa"/>
        <w:tblLook w:val="04A0" w:firstRow="1" w:lastRow="0" w:firstColumn="1" w:lastColumn="0" w:noHBand="0" w:noVBand="1"/>
      </w:tblPr>
      <w:tblGrid>
        <w:gridCol w:w="2694"/>
        <w:gridCol w:w="6237"/>
        <w:gridCol w:w="7371"/>
      </w:tblGrid>
      <w:tr w:rsidR="00E26AC1" w:rsidRPr="00CB7263" w14:paraId="089E0543" w14:textId="77777777" w:rsidTr="00F75CE2">
        <w:trPr>
          <w:trHeight w:val="2938"/>
        </w:trPr>
        <w:tc>
          <w:tcPr>
            <w:tcW w:w="2694" w:type="dxa"/>
          </w:tcPr>
          <w:p w14:paraId="3A30BCA3" w14:textId="77777777" w:rsidR="00AD25E7" w:rsidRDefault="00AD25E7" w:rsidP="00170AC2">
            <w:pPr>
              <w:spacing w:after="200" w:line="276" w:lineRule="auto"/>
              <w:jc w:val="center"/>
              <w:rPr>
                <w:rFonts w:ascii="Marianne" w:hAnsi="Marianne"/>
                <w:b/>
                <w:sz w:val="20"/>
                <w:szCs w:val="20"/>
              </w:rPr>
            </w:pPr>
          </w:p>
          <w:p w14:paraId="247AF788" w14:textId="36AD088E" w:rsidR="009C7B1D" w:rsidRPr="004936E4" w:rsidRDefault="009C7B1D" w:rsidP="00170AC2">
            <w:pPr>
              <w:spacing w:after="200" w:line="276" w:lineRule="auto"/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4936E4">
              <w:rPr>
                <w:rFonts w:ascii="Marianne" w:hAnsi="Marianne"/>
                <w:b/>
                <w:sz w:val="20"/>
                <w:szCs w:val="20"/>
              </w:rPr>
              <w:t xml:space="preserve">Adresse </w:t>
            </w:r>
            <w:r w:rsidR="00AD25E7">
              <w:rPr>
                <w:rFonts w:ascii="Marianne" w:hAnsi="Marianne"/>
                <w:b/>
                <w:sz w:val="20"/>
                <w:szCs w:val="20"/>
              </w:rPr>
              <w:t>d’e</w:t>
            </w:r>
            <w:r w:rsidR="00780504" w:rsidRPr="004936E4">
              <w:rPr>
                <w:rFonts w:ascii="Marianne" w:hAnsi="Marianne"/>
                <w:b/>
                <w:sz w:val="20"/>
                <w:szCs w:val="20"/>
              </w:rPr>
              <w:t>xé</w:t>
            </w:r>
            <w:r w:rsidR="004936E4" w:rsidRPr="004936E4">
              <w:rPr>
                <w:rFonts w:ascii="Marianne" w:hAnsi="Marianne"/>
                <w:b/>
                <w:sz w:val="20"/>
                <w:szCs w:val="20"/>
              </w:rPr>
              <w:t>c</w:t>
            </w:r>
            <w:r w:rsidR="00780504" w:rsidRPr="004936E4">
              <w:rPr>
                <w:rFonts w:ascii="Marianne" w:hAnsi="Marianne"/>
                <w:b/>
                <w:sz w:val="20"/>
                <w:szCs w:val="20"/>
              </w:rPr>
              <w:t>ution</w:t>
            </w:r>
            <w:r w:rsidR="00053FFD">
              <w:rPr>
                <w:rFonts w:ascii="Marianne" w:hAnsi="Marianne"/>
                <w:b/>
                <w:sz w:val="20"/>
                <w:szCs w:val="20"/>
              </w:rPr>
              <w:t xml:space="preserve"> des </w:t>
            </w:r>
            <w:r w:rsidR="00AD25E7">
              <w:rPr>
                <w:rFonts w:ascii="Marianne" w:hAnsi="Marianne"/>
                <w:b/>
                <w:sz w:val="20"/>
                <w:szCs w:val="20"/>
              </w:rPr>
              <w:t>travaux</w:t>
            </w:r>
          </w:p>
          <w:p w14:paraId="1C76EE15" w14:textId="1532D9AE" w:rsidR="009C7B1D" w:rsidRPr="00AA2438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AA2438">
              <w:rPr>
                <w:rFonts w:ascii="Marianne" w:hAnsi="Marianne"/>
                <w:sz w:val="20"/>
                <w:szCs w:val="20"/>
              </w:rPr>
              <w:t>AIA de Cuers-Pierrefeu</w:t>
            </w:r>
          </w:p>
          <w:p w14:paraId="19984EA8" w14:textId="45D06A27" w:rsidR="009C7B1D" w:rsidRPr="007A1D62" w:rsidRDefault="003203D8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7A1D62">
              <w:rPr>
                <w:rFonts w:ascii="Marianne" w:hAnsi="Marianne"/>
                <w:sz w:val="20"/>
                <w:szCs w:val="20"/>
              </w:rPr>
              <w:t>Chemin de l’aviation</w:t>
            </w:r>
          </w:p>
          <w:p w14:paraId="430ECD43" w14:textId="77777777" w:rsidR="004936E4" w:rsidRDefault="009C7B1D" w:rsidP="004936E4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7A1D62">
              <w:rPr>
                <w:rFonts w:ascii="Marianne" w:hAnsi="Marianne"/>
                <w:sz w:val="20"/>
                <w:szCs w:val="20"/>
              </w:rPr>
              <w:t>83390 Pierrefeu du Var</w:t>
            </w:r>
          </w:p>
          <w:p w14:paraId="030E5143" w14:textId="56F9AA80" w:rsidR="004936E4" w:rsidRPr="004936E4" w:rsidRDefault="004936E4" w:rsidP="004936E4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6237" w:type="dxa"/>
          </w:tcPr>
          <w:p w14:paraId="3FFFF7E1" w14:textId="326B6EA9" w:rsidR="008F1A2F" w:rsidRPr="00B953CC" w:rsidRDefault="008F1A2F" w:rsidP="008F1A2F">
            <w:pPr>
              <w:spacing w:after="200" w:line="276" w:lineRule="auto"/>
              <w:jc w:val="center"/>
              <w:rPr>
                <w:rFonts w:ascii="Marianne" w:hAnsi="Marianne"/>
                <w:b/>
                <w:sz w:val="20"/>
                <w:szCs w:val="20"/>
                <w:u w:val="single"/>
              </w:rPr>
            </w:pPr>
            <w:r w:rsidRPr="00B953CC">
              <w:rPr>
                <w:rFonts w:ascii="Marianne" w:hAnsi="Marianne"/>
                <w:b/>
                <w:sz w:val="20"/>
                <w:szCs w:val="20"/>
                <w:u w:val="single"/>
              </w:rPr>
              <w:t>Adresse postale</w:t>
            </w:r>
            <w:r>
              <w:rPr>
                <w:rFonts w:ascii="Marianne" w:hAnsi="Marianne"/>
                <w:b/>
                <w:sz w:val="20"/>
                <w:szCs w:val="20"/>
                <w:u w:val="single"/>
              </w:rPr>
              <w:t xml:space="preserve"> du pouvoir adjudicateur</w:t>
            </w:r>
          </w:p>
          <w:p w14:paraId="376AFDEA" w14:textId="3CD25584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Service Industriel de l’Aéronautique</w:t>
            </w:r>
          </w:p>
          <w:p w14:paraId="1E9BCB88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Atelier industriel de l’aéronautique de Cuers-Pierrefeu</w:t>
            </w:r>
          </w:p>
          <w:p w14:paraId="59DBEBDC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BP 80 - 83390 Cuers</w:t>
            </w:r>
          </w:p>
          <w:p w14:paraId="64F42D63" w14:textId="77777777" w:rsidR="009C7B1D" w:rsidRPr="007C5B10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7C5B10">
              <w:rPr>
                <w:rFonts w:ascii="Marianne" w:hAnsi="Marianne"/>
                <w:sz w:val="20"/>
                <w:szCs w:val="20"/>
              </w:rPr>
              <w:t>Téléphone : 04 22 43 12 54</w:t>
            </w:r>
          </w:p>
          <w:p w14:paraId="067E2056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7C5B10">
              <w:rPr>
                <w:rFonts w:ascii="Marianne" w:hAnsi="Marianne"/>
                <w:sz w:val="20"/>
                <w:szCs w:val="20"/>
              </w:rPr>
              <w:t>Télécopie : 04 22 43 13 98</w:t>
            </w:r>
          </w:p>
          <w:p w14:paraId="2FAB2FE7" w14:textId="3F0AC023" w:rsidR="009C7B1D" w:rsidRPr="00D27DD4" w:rsidRDefault="009C7B1D" w:rsidP="00170AC2">
            <w:pPr>
              <w:jc w:val="center"/>
            </w:pPr>
          </w:p>
        </w:tc>
        <w:tc>
          <w:tcPr>
            <w:tcW w:w="7371" w:type="dxa"/>
          </w:tcPr>
          <w:p w14:paraId="55596E49" w14:textId="77777777" w:rsidR="00E26AC1" w:rsidRPr="00CB7263" w:rsidRDefault="00E20C65" w:rsidP="00E20C6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u w:val="single"/>
                <w:lang w:eastAsia="fr-FR"/>
              </w:rPr>
              <w:t>Partie réservée au signataire</w:t>
            </w:r>
            <w:r w:rsidRPr="00CB7263">
              <w:rPr>
                <w:rFonts w:ascii="Calibri" w:eastAsia="Times New Roman" w:hAnsi="Calibri" w:cs="Calibri"/>
                <w:b/>
                <w:bCs/>
                <w:kern w:val="28"/>
                <w:sz w:val="20"/>
                <w:szCs w:val="20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>:</w:t>
            </w:r>
            <w:r w:rsidR="004D726E"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 xml:space="preserve"> </w:t>
            </w:r>
          </w:p>
          <w:p w14:paraId="62E8B74A" w14:textId="77777777" w:rsidR="00E20C65" w:rsidRPr="00CB7263" w:rsidRDefault="004D726E" w:rsidP="00E20C6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  <w:t>A, ……………….., le…………..….…</w:t>
            </w:r>
          </w:p>
          <w:p w14:paraId="14CC8ABF" w14:textId="77777777" w:rsidR="004D726E" w:rsidRPr="00CB7263" w:rsidRDefault="004D726E" w:rsidP="004D726E">
            <w:pPr>
              <w:pStyle w:val="RedaliaNormal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Mention(s) manuscrite(s) "lu et approuvé" et signature(s) du/des prestataire(s)</w:t>
            </w:r>
            <w:r w:rsidRPr="00CB7263">
              <w:rPr>
                <w:rFonts w:ascii="Calibri" w:hAnsi="Calibri" w:cs="Calibri"/>
              </w:rPr>
              <w:t> </w:t>
            </w:r>
            <w:r w:rsidRPr="00CB7263">
              <w:rPr>
                <w:rFonts w:ascii="Marianne" w:hAnsi="Marianne"/>
              </w:rPr>
              <w:t>:</w:t>
            </w:r>
          </w:p>
          <w:p w14:paraId="05F37458" w14:textId="77777777" w:rsidR="004D726E" w:rsidRPr="00CB7263" w:rsidRDefault="004D726E" w:rsidP="004D726E">
            <w:pPr>
              <w:pStyle w:val="RedaliaNormal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Cachet de la société</w:t>
            </w:r>
          </w:p>
          <w:p w14:paraId="3D389229" w14:textId="77777777" w:rsidR="009C7B1D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3E4BFA7F" w14:textId="77777777" w:rsidR="009C7B1D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03D5BE8B" w14:textId="36827A81" w:rsidR="009C7B1D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46A27F21" w14:textId="62F3EDC7" w:rsidR="003F3F61" w:rsidRDefault="003F3F61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42F5CE80" w14:textId="6AFFCADB" w:rsidR="003F3F61" w:rsidRDefault="003F3F61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721622E6" w14:textId="77777777" w:rsidR="003F3F61" w:rsidRPr="00CB7263" w:rsidRDefault="003F3F61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39FB9D42" w14:textId="77777777" w:rsidR="009C7B1D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04CCC0C0" w14:textId="77777777" w:rsidR="001A547E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Important</w:t>
            </w:r>
            <w:r w:rsidRPr="00CB7263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: Adresses courriel/points de contact</w:t>
            </w:r>
            <w:r w:rsidRPr="00CB7263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Cs/>
                <w:i/>
                <w:sz w:val="20"/>
                <w:szCs w:val="20"/>
                <w:lang w:eastAsia="fr-FR"/>
              </w:rPr>
              <w:t>*</w:t>
            </w:r>
            <w:r w:rsidRPr="00CB726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: </w:t>
            </w:r>
          </w:p>
          <w:p w14:paraId="3E0B3C13" w14:textId="77777777" w:rsidR="009C7B1D" w:rsidRPr="00CB7263" w:rsidRDefault="009C7B1D" w:rsidP="001A547E">
            <w:pPr>
              <w:keepNext/>
              <w:keepLines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………………</w:t>
            </w:r>
            <w:r w:rsidR="00B953CC"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………………………………………</w:t>
            </w:r>
            <w:r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……………………………………………</w:t>
            </w:r>
            <w:r w:rsidR="004D726E"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……………</w:t>
            </w:r>
            <w:r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</w:t>
            </w:r>
          </w:p>
          <w:p w14:paraId="500C72D4" w14:textId="77777777" w:rsidR="009C7B1D" w:rsidRPr="00CB7263" w:rsidRDefault="009C7B1D" w:rsidP="009C7B1D">
            <w:pPr>
              <w:keepNext/>
              <w:keepLines/>
              <w:jc w:val="both"/>
              <w:rPr>
                <w:b/>
              </w:rPr>
            </w:pPr>
          </w:p>
        </w:tc>
      </w:tr>
    </w:tbl>
    <w:p w14:paraId="313C9170" w14:textId="77777777" w:rsidR="009C7B1D" w:rsidRPr="00B36049" w:rsidRDefault="001A547E" w:rsidP="009C7B1D">
      <w:pPr>
        <w:keepNext/>
        <w:keepLines/>
        <w:spacing w:after="0" w:line="240" w:lineRule="auto"/>
        <w:jc w:val="both"/>
        <w:rPr>
          <w:rFonts w:ascii="Marianne" w:eastAsia="Times New Roman" w:hAnsi="Marianne" w:cs="Times New Roman"/>
          <w:bCs/>
          <w:i/>
          <w:sz w:val="18"/>
          <w:szCs w:val="18"/>
          <w:lang w:eastAsia="fr-FR"/>
        </w:rPr>
      </w:pPr>
      <w:r w:rsidRPr="00B36049">
        <w:rPr>
          <w:rFonts w:ascii="Marianne" w:eastAsia="Times New Roman" w:hAnsi="Marianne" w:cs="Times New Roman"/>
          <w:bCs/>
          <w:i/>
          <w:sz w:val="18"/>
          <w:szCs w:val="18"/>
          <w:lang w:eastAsia="fr-FR"/>
        </w:rPr>
        <w:t>*L</w:t>
      </w:r>
      <w:r w:rsidR="009C7B1D" w:rsidRPr="00B36049">
        <w:rPr>
          <w:rFonts w:ascii="Marianne" w:eastAsia="Times New Roman" w:hAnsi="Marianne" w:cs="Times New Roman"/>
          <w:bCs/>
          <w:i/>
          <w:sz w:val="18"/>
          <w:szCs w:val="18"/>
          <w:lang w:eastAsia="fr-FR"/>
        </w:rPr>
        <w:t xml:space="preserve">a ou les adresses courriel indiquée(s) ci-dessus sont les adresses des personnes ayant le pouvoir d’engager la société et susceptible(s) de recevoir l’ensemble des décisions du pouvoir adjudicateur par voie électronique, </w:t>
      </w:r>
      <w:r w:rsidR="00B953CC" w:rsidRPr="00B36049">
        <w:rPr>
          <w:rFonts w:ascii="Marianne" w:eastAsia="Times New Roman" w:hAnsi="Marianne" w:cs="Times New Roman"/>
          <w:bCs/>
          <w:i/>
          <w:sz w:val="18"/>
          <w:szCs w:val="18"/>
          <w:lang w:eastAsia="fr-FR"/>
        </w:rPr>
        <w:t>et</w:t>
      </w:r>
      <w:r w:rsidR="009C7B1D" w:rsidRPr="00B36049">
        <w:rPr>
          <w:rFonts w:ascii="Marianne" w:eastAsia="Times New Roman" w:hAnsi="Marianne" w:cs="Times New Roman"/>
          <w:bCs/>
          <w:i/>
          <w:sz w:val="18"/>
          <w:szCs w:val="18"/>
          <w:lang w:eastAsia="fr-FR"/>
        </w:rPr>
        <w:t xml:space="preserve"> l’adresse du point de contact pendant l’exécution du contrat.</w:t>
      </w:r>
    </w:p>
    <w:p w14:paraId="7BA45511" w14:textId="77777777" w:rsidR="00B953CC" w:rsidRPr="00CB7263" w:rsidRDefault="00B953CC" w:rsidP="00170AC2">
      <w:pPr>
        <w:rPr>
          <w:rStyle w:val="Lienhypertexte"/>
          <w:rFonts w:ascii="Marianne" w:hAnsi="Marianne"/>
          <w:sz w:val="18"/>
          <w:szCs w:val="18"/>
        </w:rPr>
      </w:pPr>
      <w:r w:rsidRPr="00CB7263">
        <w:rPr>
          <w:rFonts w:ascii="Marianne" w:hAnsi="Marianne"/>
          <w:b/>
          <w:sz w:val="18"/>
          <w:szCs w:val="18"/>
          <w:u w:val="single"/>
        </w:rPr>
        <w:t>L’adresse de facturation</w:t>
      </w:r>
      <w:r w:rsidRPr="00CB7263">
        <w:rPr>
          <w:rFonts w:ascii="Marianne" w:hAnsi="Marianne"/>
          <w:sz w:val="18"/>
          <w:szCs w:val="18"/>
        </w:rPr>
        <w:t xml:space="preserve"> est celle indiquée dans les Clauses du CCAP via le Portail CHORUS PRO</w:t>
      </w:r>
      <w:r w:rsidRPr="00CB7263">
        <w:rPr>
          <w:rFonts w:ascii="Calibri" w:hAnsi="Calibri" w:cs="Calibri"/>
          <w:sz w:val="18"/>
          <w:szCs w:val="18"/>
        </w:rPr>
        <w:t> </w:t>
      </w:r>
      <w:r w:rsidR="006F1C9D" w:rsidRPr="00CB7263">
        <w:rPr>
          <w:rFonts w:ascii="Marianne" w:hAnsi="Marianne"/>
          <w:sz w:val="18"/>
          <w:szCs w:val="18"/>
        </w:rPr>
        <w:t>exclusivement</w:t>
      </w:r>
      <w:r w:rsidR="006F1C9D" w:rsidRPr="00CB7263">
        <w:rPr>
          <w:rFonts w:ascii="Calibri" w:hAnsi="Calibri" w:cs="Calibri"/>
          <w:sz w:val="18"/>
          <w:szCs w:val="18"/>
        </w:rPr>
        <w:t xml:space="preserve"> </w:t>
      </w:r>
      <w:r w:rsidRPr="00CB7263">
        <w:rPr>
          <w:rFonts w:ascii="Marianne" w:hAnsi="Marianne"/>
          <w:sz w:val="18"/>
          <w:szCs w:val="18"/>
        </w:rPr>
        <w:t xml:space="preserve">: </w:t>
      </w:r>
      <w:hyperlink r:id="rId9" w:history="1">
        <w:r w:rsidRPr="00CB7263">
          <w:rPr>
            <w:rStyle w:val="Lienhypertexte"/>
            <w:rFonts w:ascii="Marianne" w:hAnsi="Marianne"/>
            <w:sz w:val="18"/>
            <w:szCs w:val="18"/>
          </w:rPr>
          <w:t>https://chorus-pro.gouv.fr</w:t>
        </w:r>
      </w:hyperlink>
    </w:p>
    <w:tbl>
      <w:tblPr>
        <w:tblStyle w:val="Grilledutableau"/>
        <w:tblW w:w="5697" w:type="pct"/>
        <w:tblInd w:w="-866" w:type="dxa"/>
        <w:tblLayout w:type="fixed"/>
        <w:tblLook w:val="04A0" w:firstRow="1" w:lastRow="0" w:firstColumn="1" w:lastColumn="0" w:noHBand="0" w:noVBand="1"/>
      </w:tblPr>
      <w:tblGrid>
        <w:gridCol w:w="6382"/>
        <w:gridCol w:w="9540"/>
      </w:tblGrid>
      <w:tr w:rsidR="00FA2565" w:rsidRPr="00CB7263" w14:paraId="3A3860D4" w14:textId="77777777" w:rsidTr="00516721">
        <w:trPr>
          <w:trHeight w:val="4466"/>
        </w:trPr>
        <w:tc>
          <w:tcPr>
            <w:tcW w:w="20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A144C8" w14:textId="77777777" w:rsidR="001F60B1" w:rsidRPr="00CB7263" w:rsidRDefault="001F60B1" w:rsidP="003E4225">
            <w:pPr>
              <w:spacing w:after="200" w:line="276" w:lineRule="auto"/>
              <w:jc w:val="center"/>
              <w:rPr>
                <w:rFonts w:ascii="Marianne" w:hAnsi="Marianne"/>
                <w:b/>
                <w:sz w:val="20"/>
                <w:szCs w:val="20"/>
                <w:u w:val="single"/>
              </w:rPr>
            </w:pPr>
            <w:r w:rsidRPr="00CB7263">
              <w:rPr>
                <w:rFonts w:ascii="Marianne" w:hAnsi="Marianne"/>
                <w:b/>
                <w:sz w:val="20"/>
                <w:szCs w:val="20"/>
                <w:u w:val="single"/>
              </w:rPr>
              <w:t>Partie réservée à l’administration</w:t>
            </w:r>
          </w:p>
          <w:p w14:paraId="72D8703D" w14:textId="1B929E92" w:rsidR="001F60B1" w:rsidRPr="00CB7263" w:rsidRDefault="001F60B1" w:rsidP="0006366D">
            <w:r w:rsidRPr="00CB7263">
              <w:t>La présente off</w:t>
            </w:r>
            <w:r w:rsidR="00BF30AF">
              <w:t xml:space="preserve">re est acceptée en ce concerne le lot 1 </w:t>
            </w:r>
            <w:r w:rsidR="00BF30AF" w:rsidRPr="00CB7263">
              <w:t xml:space="preserve">- </w:t>
            </w:r>
            <w:r w:rsidR="00BF30AF" w:rsidRPr="00CB7263">
              <w:sym w:font="Wingdings" w:char="F06F"/>
            </w:r>
          </w:p>
          <w:p w14:paraId="38A1E7CE" w14:textId="77777777" w:rsidR="001F60B1" w:rsidRPr="00CB7263" w:rsidRDefault="001F60B1" w:rsidP="00337FE7"/>
          <w:p w14:paraId="3646A28D" w14:textId="05C8525C" w:rsidR="001F60B1" w:rsidRDefault="001F60B1" w:rsidP="00E75F96">
            <w:pPr>
              <w:jc w:val="both"/>
            </w:pPr>
            <w:r w:rsidRPr="00CB7263">
              <w:t xml:space="preserve">Le </w:t>
            </w:r>
            <w:r w:rsidR="00AD25E7">
              <w:t>marché</w:t>
            </w:r>
            <w:r w:rsidR="00E75F96">
              <w:t xml:space="preserve"> </w:t>
            </w:r>
            <w:r w:rsidRPr="00CB7263">
              <w:t>comporte les documents</w:t>
            </w:r>
            <w:r w:rsidR="00683218">
              <w:t xml:space="preserve"> contractuels</w:t>
            </w:r>
            <w:r w:rsidR="00BF30AF">
              <w:t xml:space="preserve"> </w:t>
            </w:r>
            <w:r w:rsidR="00BF30AF" w:rsidRPr="007A1D62">
              <w:t>suivants, par</w:t>
            </w:r>
            <w:r w:rsidR="000F66C0">
              <w:t xml:space="preserve"> ordre de priorité décroissante</w:t>
            </w:r>
            <w:bookmarkStart w:id="0" w:name="_GoBack"/>
            <w:bookmarkEnd w:id="0"/>
            <w:r w:rsidRPr="007A1D62">
              <w:t> :</w:t>
            </w:r>
          </w:p>
          <w:p w14:paraId="08A28DFD" w14:textId="77777777" w:rsidR="007A1D62" w:rsidRDefault="007A1D62" w:rsidP="00E75F96">
            <w:pPr>
              <w:jc w:val="both"/>
            </w:pPr>
          </w:p>
          <w:p w14:paraId="7864C5BB" w14:textId="0120FF6A" w:rsidR="00E75F96" w:rsidRDefault="00E75F96" w:rsidP="00E75F96">
            <w:pPr>
              <w:pStyle w:val="Paragraphedeliste"/>
              <w:numPr>
                <w:ilvl w:val="0"/>
                <w:numId w:val="4"/>
              </w:numPr>
            </w:pPr>
            <w:r>
              <w:t xml:space="preserve">Le présent </w:t>
            </w:r>
            <w:r w:rsidR="002068BD">
              <w:t>tableau des prix et délais</w:t>
            </w:r>
            <w:r w:rsidR="005465D2">
              <w:t xml:space="preserve"> </w:t>
            </w:r>
            <w:r>
              <w:t>valant acte d’engagement</w:t>
            </w:r>
            <w:r w:rsidR="002068BD">
              <w:t xml:space="preserve"> pour le lot 1</w:t>
            </w:r>
          </w:p>
          <w:p w14:paraId="33A1646D" w14:textId="69E83F19" w:rsidR="00E448A2" w:rsidRPr="007A1D62" w:rsidRDefault="00E448A2" w:rsidP="00E448A2">
            <w:pPr>
              <w:pStyle w:val="Paragraphedeliste"/>
              <w:numPr>
                <w:ilvl w:val="0"/>
                <w:numId w:val="4"/>
              </w:numPr>
            </w:pPr>
            <w:r w:rsidRPr="007A1D62">
              <w:t xml:space="preserve">Décomposition des prix forfaitaires </w:t>
            </w:r>
            <w:r w:rsidR="00104F3C" w:rsidRPr="007A1D62">
              <w:t xml:space="preserve">(DGPF) </w:t>
            </w:r>
            <w:r w:rsidR="00393173" w:rsidRPr="007A1D62">
              <w:t>Lot 1</w:t>
            </w:r>
          </w:p>
          <w:p w14:paraId="68EF8776" w14:textId="79A36884" w:rsidR="00E448A2" w:rsidRPr="007A1D62" w:rsidRDefault="00E448A2" w:rsidP="00E448A2">
            <w:pPr>
              <w:pStyle w:val="Paragraphedeliste"/>
              <w:numPr>
                <w:ilvl w:val="0"/>
                <w:numId w:val="4"/>
              </w:numPr>
            </w:pPr>
            <w:r w:rsidRPr="007A1D62">
              <w:t xml:space="preserve">Cadre de Réponse « Critère technique » </w:t>
            </w:r>
          </w:p>
          <w:p w14:paraId="2AFAFCD4" w14:textId="77777777" w:rsidR="00474C5B" w:rsidRDefault="00474C5B" w:rsidP="00474C5B">
            <w:pPr>
              <w:pStyle w:val="Paragraphedeliste"/>
              <w:numPr>
                <w:ilvl w:val="0"/>
                <w:numId w:val="4"/>
              </w:numPr>
            </w:pPr>
            <w:r w:rsidRPr="007A1D62">
              <w:t>Clauses administratives particulières et ses clauses</w:t>
            </w:r>
            <w:r w:rsidRPr="00CB7263">
              <w:t xml:space="preserve"> de facturation</w:t>
            </w:r>
          </w:p>
          <w:p w14:paraId="4D55CFF2" w14:textId="459E0FEC" w:rsidR="00474C5B" w:rsidRDefault="00474C5B" w:rsidP="00E75F96">
            <w:pPr>
              <w:pStyle w:val="Paragraphedeliste"/>
              <w:numPr>
                <w:ilvl w:val="0"/>
                <w:numId w:val="4"/>
              </w:numPr>
            </w:pPr>
            <w:r>
              <w:t xml:space="preserve">La </w:t>
            </w:r>
            <w:r w:rsidR="002068BD">
              <w:t>Cahier des Clauses Techniques Particulières (CCTP) simplifié du</w:t>
            </w:r>
            <w:r w:rsidR="00104F3C">
              <w:t xml:space="preserve"> </w:t>
            </w:r>
            <w:r w:rsidR="002068BD">
              <w:t>13/03/2025</w:t>
            </w:r>
          </w:p>
          <w:p w14:paraId="6B8C9C91" w14:textId="77777777" w:rsidR="001F60B1" w:rsidRPr="00CB7263" w:rsidRDefault="001F60B1" w:rsidP="0006366D">
            <w:pPr>
              <w:pStyle w:val="Paragraphedeliste"/>
              <w:numPr>
                <w:ilvl w:val="0"/>
                <w:numId w:val="4"/>
              </w:numPr>
            </w:pPr>
            <w:r w:rsidRPr="00CB7263">
              <w:t xml:space="preserve">RIB </w:t>
            </w:r>
          </w:p>
          <w:p w14:paraId="45F118DF" w14:textId="1E090003" w:rsidR="00CB7263" w:rsidRPr="00CB7263" w:rsidRDefault="001F60B1" w:rsidP="00A475E2">
            <w:pPr>
              <w:pStyle w:val="Paragraphedeliste"/>
              <w:numPr>
                <w:ilvl w:val="0"/>
                <w:numId w:val="4"/>
              </w:numPr>
            </w:pPr>
            <w:r w:rsidRPr="00CB7263">
              <w:t xml:space="preserve">Autre(s) annexes(s) : </w:t>
            </w:r>
          </w:p>
        </w:tc>
        <w:tc>
          <w:tcPr>
            <w:tcW w:w="29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53FBE0" w14:textId="73C0EBCA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 xml:space="preserve">Le </w:t>
            </w:r>
            <w:r w:rsidR="00DF517A"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>représentant</w:t>
            </w: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 xml:space="preserve"> du pouvoir adjudicateur : </w:t>
            </w:r>
          </w:p>
          <w:p w14:paraId="29F2AA8D" w14:textId="77777777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</w:p>
          <w:p w14:paraId="5D85A575" w14:textId="77777777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  <w:t>A, ……………….., le…………..….…</w:t>
            </w:r>
          </w:p>
          <w:p w14:paraId="6B296938" w14:textId="77777777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</w:p>
          <w:p w14:paraId="2EB682E1" w14:textId="77777777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</w:p>
          <w:p w14:paraId="4BB1D745" w14:textId="6F2CE44C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  <w:t>Signature</w:t>
            </w:r>
            <w:r w:rsidRPr="00CB7263">
              <w:rPr>
                <w:rFonts w:ascii="Calibri" w:eastAsia="Times New Roman" w:hAnsi="Calibri" w:cs="Calibri"/>
                <w:bCs/>
                <w:kern w:val="28"/>
                <w:sz w:val="20"/>
                <w:szCs w:val="20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  <w:t>:</w:t>
            </w:r>
          </w:p>
          <w:p w14:paraId="67AF67F3" w14:textId="4F33C418" w:rsidR="00EA6648" w:rsidRDefault="00EA6648" w:rsidP="003F3F61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</w:p>
          <w:p w14:paraId="0FF6BF5D" w14:textId="77777777" w:rsidR="00EA6648" w:rsidRDefault="00EA6648" w:rsidP="003F3F61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</w:p>
          <w:p w14:paraId="56B5EE9B" w14:textId="77777777" w:rsidR="003F3F61" w:rsidRPr="00CB7263" w:rsidRDefault="003F3F61" w:rsidP="003F3F61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</w:p>
          <w:p w14:paraId="18CD793E" w14:textId="77777777" w:rsidR="001F60B1" w:rsidRPr="00CB7263" w:rsidRDefault="001F60B1" w:rsidP="0006366D">
            <w:pPr>
              <w:keepNext/>
              <w:keepLines/>
              <w:rPr>
                <w:b/>
              </w:rPr>
            </w:pPr>
          </w:p>
          <w:p w14:paraId="28B7950D" w14:textId="77777777" w:rsidR="001F60B1" w:rsidRPr="00CB7263" w:rsidRDefault="001F60B1" w:rsidP="0006366D">
            <w:pPr>
              <w:keepNext/>
              <w:keepLines/>
              <w:rPr>
                <w:b/>
              </w:rPr>
            </w:pPr>
          </w:p>
          <w:p w14:paraId="6E7C19C7" w14:textId="77777777" w:rsidR="001F60B1" w:rsidRDefault="001F60B1" w:rsidP="001F60B1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u w:val="single"/>
                <w:lang w:eastAsia="fr-FR"/>
              </w:rPr>
              <w:t>Référence à rappeler lors de la facturation</w:t>
            </w:r>
            <w:r w:rsidRPr="00CB7263">
              <w:rPr>
                <w:rFonts w:ascii="Calibri" w:eastAsia="Times New Roman" w:hAnsi="Calibri" w:cs="Calibri"/>
                <w:b/>
                <w:bCs/>
                <w:kern w:val="28"/>
                <w:sz w:val="20"/>
                <w:szCs w:val="20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>:</w:t>
            </w:r>
          </w:p>
          <w:tbl>
            <w:tblPr>
              <w:tblStyle w:val="Grilledutableau"/>
              <w:tblW w:w="10060" w:type="dxa"/>
              <w:tblLayout w:type="fixed"/>
              <w:tblLook w:val="04A0" w:firstRow="1" w:lastRow="0" w:firstColumn="1" w:lastColumn="0" w:noHBand="0" w:noVBand="1"/>
            </w:tblPr>
            <w:tblGrid>
              <w:gridCol w:w="4551"/>
              <w:gridCol w:w="5509"/>
            </w:tblGrid>
            <w:tr w:rsidR="00D27DD4" w:rsidRPr="00CB7263" w14:paraId="5713B6D2" w14:textId="77777777" w:rsidTr="003F5638">
              <w:trPr>
                <w:trHeight w:val="267"/>
              </w:trPr>
              <w:tc>
                <w:tcPr>
                  <w:tcW w:w="4551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</w:tcBorders>
                  <w:shd w:val="clear" w:color="auto" w:fill="EEECE1" w:themeFill="background2"/>
                </w:tcPr>
                <w:p w14:paraId="2E0AEF15" w14:textId="7777777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Numéro et date de notification du Contrat</w:t>
                  </w: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ab/>
                    <w:t>:</w:t>
                  </w:r>
                </w:p>
              </w:tc>
              <w:tc>
                <w:tcPr>
                  <w:tcW w:w="5509" w:type="dxa"/>
                  <w:tcBorders>
                    <w:top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7482C02F" w14:textId="77777777" w:rsidR="00D27DD4" w:rsidRPr="00CB7263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D27DD4" w:rsidRPr="00CB7263" w14:paraId="417A2DD3" w14:textId="77777777" w:rsidTr="003F5638">
              <w:trPr>
                <w:trHeight w:val="267"/>
              </w:trPr>
              <w:tc>
                <w:tcPr>
                  <w:tcW w:w="4551" w:type="dxa"/>
                  <w:tcBorders>
                    <w:left w:val="single" w:sz="12" w:space="0" w:color="auto"/>
                    <w:bottom w:val="single" w:sz="4" w:space="0" w:color="auto"/>
                  </w:tcBorders>
                  <w:shd w:val="clear" w:color="auto" w:fill="EEECE1" w:themeFill="background2"/>
                </w:tcPr>
                <w:p w14:paraId="57B9C955" w14:textId="7777777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N° engagement juridique CHORUS (EJ) : </w:t>
                  </w:r>
                </w:p>
              </w:tc>
              <w:tc>
                <w:tcPr>
                  <w:tcW w:w="5509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 w14:paraId="0D6D9F05" w14:textId="77777777" w:rsidR="00D27DD4" w:rsidRPr="00CB7263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D27DD4" w:rsidRPr="00CB7263" w14:paraId="671C7C26" w14:textId="77777777" w:rsidTr="003F5638">
              <w:trPr>
                <w:trHeight w:val="267"/>
              </w:trPr>
              <w:tc>
                <w:tcPr>
                  <w:tcW w:w="4551" w:type="dxa"/>
                  <w:tcBorders>
                    <w:left w:val="single" w:sz="12" w:space="0" w:color="auto"/>
                    <w:bottom w:val="single" w:sz="4" w:space="0" w:color="auto"/>
                  </w:tcBorders>
                  <w:shd w:val="clear" w:color="auto" w:fill="EEECE1" w:themeFill="background2"/>
                </w:tcPr>
                <w:p w14:paraId="073CDB89" w14:textId="7777777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N° Service Exécutant </w:t>
                  </w:r>
                </w:p>
              </w:tc>
              <w:tc>
                <w:tcPr>
                  <w:tcW w:w="5509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 w14:paraId="44BECF1E" w14:textId="77777777" w:rsidR="00D27DD4" w:rsidRPr="00CB7263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CB7263">
                    <w:rPr>
                      <w:rFonts w:ascii="Marianne" w:hAnsi="Marianne"/>
                      <w:sz w:val="20"/>
                      <w:szCs w:val="20"/>
                    </w:rPr>
                    <w:t>D2035Z3083</w:t>
                  </w:r>
                </w:p>
              </w:tc>
            </w:tr>
            <w:tr w:rsidR="00D27DD4" w:rsidRPr="00D27DD4" w14:paraId="01AD741F" w14:textId="77777777" w:rsidTr="003F5638">
              <w:trPr>
                <w:trHeight w:val="267"/>
              </w:trPr>
              <w:tc>
                <w:tcPr>
                  <w:tcW w:w="4551" w:type="dxa"/>
                  <w:tcBorders>
                    <w:left w:val="single" w:sz="12" w:space="0" w:color="auto"/>
                    <w:bottom w:val="single" w:sz="12" w:space="0" w:color="auto"/>
                  </w:tcBorders>
                  <w:shd w:val="clear" w:color="auto" w:fill="EEECE1" w:themeFill="background2"/>
                </w:tcPr>
                <w:p w14:paraId="4AD3BE3B" w14:textId="1AD57836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hAnsi="Marianne"/>
                      <w:b/>
                      <w:sz w:val="20"/>
                      <w:szCs w:val="20"/>
                    </w:rPr>
                    <w:t>N° SIRET ETAT</w:t>
                  </w:r>
                  <w:r w:rsidRPr="00D27DD4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509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3835C403" w14:textId="6ACC69FB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hAnsi="Marianne"/>
                      <w:sz w:val="20"/>
                      <w:szCs w:val="20"/>
                    </w:rPr>
                    <w:t>110 002 011 00044 - APE 3316Z</w:t>
                  </w:r>
                </w:p>
              </w:tc>
            </w:tr>
            <w:tr w:rsidR="003F3F61" w:rsidRPr="00D27DD4" w14:paraId="7C6B11B2" w14:textId="77777777" w:rsidTr="00516721">
              <w:trPr>
                <w:trHeight w:val="267"/>
              </w:trPr>
              <w:tc>
                <w:tcPr>
                  <w:tcW w:w="4551" w:type="dxa"/>
                  <w:tcBorders>
                    <w:top w:val="single" w:sz="12" w:space="0" w:color="auto"/>
                    <w:left w:val="nil"/>
                    <w:bottom w:val="single" w:sz="12" w:space="0" w:color="auto"/>
                  </w:tcBorders>
                  <w:shd w:val="clear" w:color="auto" w:fill="auto"/>
                </w:tcPr>
                <w:p w14:paraId="7813EDC0" w14:textId="77777777" w:rsidR="003F3F61" w:rsidRPr="00D27DD4" w:rsidRDefault="003F3F61" w:rsidP="00D27DD4">
                  <w:pPr>
                    <w:keepNext/>
                    <w:jc w:val="both"/>
                    <w:outlineLvl w:val="0"/>
                    <w:rPr>
                      <w:rFonts w:ascii="Marianne" w:hAnsi="Marianne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50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auto"/>
                </w:tcPr>
                <w:p w14:paraId="2F94D98F" w14:textId="77777777" w:rsidR="003F3F61" w:rsidRPr="00D27DD4" w:rsidRDefault="003F3F61" w:rsidP="00D27DD4">
                  <w:pPr>
                    <w:keepNext/>
                    <w:jc w:val="both"/>
                    <w:outlineLvl w:val="0"/>
                    <w:rPr>
                      <w:rFonts w:ascii="Marianne" w:hAnsi="Marianne"/>
                      <w:sz w:val="20"/>
                      <w:szCs w:val="20"/>
                    </w:rPr>
                  </w:pPr>
                </w:p>
              </w:tc>
            </w:tr>
            <w:tr w:rsidR="00D27DD4" w:rsidRPr="00D27DD4" w14:paraId="1BB06142" w14:textId="77777777" w:rsidTr="003F5638">
              <w:trPr>
                <w:trHeight w:val="267"/>
              </w:trPr>
              <w:tc>
                <w:tcPr>
                  <w:tcW w:w="4551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</w:tcBorders>
                  <w:shd w:val="clear" w:color="auto" w:fill="EEECE1" w:themeFill="background2"/>
                </w:tcPr>
                <w:p w14:paraId="1201430F" w14:textId="7A58F7EC" w:rsidR="00D27DD4" w:rsidRPr="00D27DD4" w:rsidRDefault="00BE35FE" w:rsidP="003F3F61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Responsable Suivi de contrat </w:t>
                  </w:r>
                  <w:r w:rsidR="003F3F61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AIA</w:t>
                  </w:r>
                  <w:r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3F3F61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CP</w:t>
                  </w:r>
                </w:p>
              </w:tc>
              <w:tc>
                <w:tcPr>
                  <w:tcW w:w="5509" w:type="dxa"/>
                  <w:tcBorders>
                    <w:top w:val="single" w:sz="12" w:space="0" w:color="auto"/>
                    <w:left w:val="nil"/>
                    <w:bottom w:val="single" w:sz="4" w:space="0" w:color="auto"/>
                    <w:right w:val="single" w:sz="12" w:space="0" w:color="auto"/>
                  </w:tcBorders>
                  <w:shd w:val="clear" w:color="auto" w:fill="auto"/>
                </w:tcPr>
                <w:p w14:paraId="4D74FA3A" w14:textId="6D8A1DC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D27DD4" w:rsidRPr="00D27DD4" w14:paraId="237B34A8" w14:textId="77777777" w:rsidTr="003F5638">
              <w:trPr>
                <w:trHeight w:val="267"/>
              </w:trPr>
              <w:tc>
                <w:tcPr>
                  <w:tcW w:w="4551" w:type="dxa"/>
                  <w:tcBorders>
                    <w:left w:val="single" w:sz="12" w:space="0" w:color="auto"/>
                  </w:tcBorders>
                  <w:shd w:val="clear" w:color="auto" w:fill="EEECE1" w:themeFill="background2"/>
                </w:tcPr>
                <w:p w14:paraId="764C723F" w14:textId="66CCF622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Correspondant Achats AIA CP</w:t>
                  </w:r>
                </w:p>
              </w:tc>
              <w:tc>
                <w:tcPr>
                  <w:tcW w:w="5509" w:type="dxa"/>
                  <w:tcBorders>
                    <w:right w:val="single" w:sz="12" w:space="0" w:color="auto"/>
                  </w:tcBorders>
                  <w:shd w:val="clear" w:color="auto" w:fill="auto"/>
                </w:tcPr>
                <w:p w14:paraId="6DC7C270" w14:textId="7777777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D27DD4" w:rsidRPr="00D27DD4" w14:paraId="24810461" w14:textId="77777777" w:rsidTr="003F5638">
              <w:trPr>
                <w:trHeight w:val="267"/>
              </w:trPr>
              <w:tc>
                <w:tcPr>
                  <w:tcW w:w="4551" w:type="dxa"/>
                  <w:tcBorders>
                    <w:left w:val="single" w:sz="12" w:space="0" w:color="auto"/>
                    <w:bottom w:val="single" w:sz="12" w:space="0" w:color="auto"/>
                  </w:tcBorders>
                  <w:shd w:val="clear" w:color="auto" w:fill="EEECE1" w:themeFill="background2"/>
                </w:tcPr>
                <w:p w14:paraId="73F50C3D" w14:textId="1DDC951F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Adresse fonctionnelle Facturation AIA CP</w:t>
                  </w:r>
                </w:p>
              </w:tc>
              <w:tc>
                <w:tcPr>
                  <w:tcW w:w="5509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1AE37EB7" w14:textId="68FF98DD" w:rsidR="004661E9" w:rsidRPr="004661E9" w:rsidRDefault="000F66C0" w:rsidP="004661E9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18"/>
                      <w:szCs w:val="18"/>
                      <w:lang w:eastAsia="fr-FR"/>
                    </w:rPr>
                  </w:pPr>
                  <w:hyperlink r:id="rId10" w:history="1">
                    <w:r w:rsidR="004661E9" w:rsidRPr="00657F48">
                      <w:rPr>
                        <w:rStyle w:val="Lienhypertexte"/>
                        <w:rFonts w:ascii="Marianne" w:eastAsia="Times New Roman" w:hAnsi="Marianne" w:cs="Times New Roman"/>
                        <w:bCs/>
                        <w:kern w:val="28"/>
                        <w:sz w:val="18"/>
                        <w:szCs w:val="18"/>
                        <w:lang w:eastAsia="fr-FR"/>
                      </w:rPr>
                      <w:t>aia-cuers-pierrefeu.liquid-facture.fct@intradef.gouv.fr</w:t>
                    </w:r>
                  </w:hyperlink>
                </w:p>
              </w:tc>
            </w:tr>
          </w:tbl>
          <w:p w14:paraId="7CDCB5D3" w14:textId="2BABF1F0" w:rsidR="00D27DD4" w:rsidRPr="00CB7263" w:rsidRDefault="00D27DD4" w:rsidP="00D27DD4">
            <w:pPr>
              <w:keepNext/>
              <w:tabs>
                <w:tab w:val="left" w:pos="14735"/>
              </w:tabs>
              <w:jc w:val="both"/>
              <w:outlineLvl w:val="0"/>
              <w:rPr>
                <w:b/>
              </w:rPr>
            </w:pPr>
          </w:p>
        </w:tc>
      </w:tr>
    </w:tbl>
    <w:p w14:paraId="3A0B16A4" w14:textId="1F5C75C8" w:rsidR="0006366D" w:rsidRPr="00B953CC" w:rsidRDefault="00784119" w:rsidP="00784119">
      <w:pPr>
        <w:jc w:val="right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2/2</w:t>
      </w:r>
    </w:p>
    <w:sectPr w:rsidR="0006366D" w:rsidRPr="00B953CC" w:rsidSect="00143582">
      <w:pgSz w:w="16838" w:h="11906" w:orient="landscape"/>
      <w:pgMar w:top="142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1EB765" w14:textId="77777777" w:rsidR="00A11EB6" w:rsidRDefault="00A11EB6" w:rsidP="001220B6">
      <w:pPr>
        <w:spacing w:after="0" w:line="240" w:lineRule="auto"/>
      </w:pPr>
      <w:r>
        <w:separator/>
      </w:r>
    </w:p>
  </w:endnote>
  <w:endnote w:type="continuationSeparator" w:id="0">
    <w:p w14:paraId="70ADB373" w14:textId="77777777" w:rsidR="00A11EB6" w:rsidRDefault="00A11EB6" w:rsidP="00122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BFAF94" w14:textId="77777777" w:rsidR="00A11EB6" w:rsidRDefault="00A11EB6" w:rsidP="001220B6">
      <w:pPr>
        <w:spacing w:after="0" w:line="240" w:lineRule="auto"/>
      </w:pPr>
      <w:r>
        <w:separator/>
      </w:r>
    </w:p>
  </w:footnote>
  <w:footnote w:type="continuationSeparator" w:id="0">
    <w:p w14:paraId="36A6A8F9" w14:textId="77777777" w:rsidR="00A11EB6" w:rsidRDefault="00A11EB6" w:rsidP="00122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4463E"/>
    <w:multiLevelType w:val="hybridMultilevel"/>
    <w:tmpl w:val="7688C98E"/>
    <w:lvl w:ilvl="0" w:tplc="4ADC615C">
      <w:start w:val="1"/>
      <w:numFmt w:val="lowerLetter"/>
      <w:lvlText w:val="(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138929CC"/>
    <w:multiLevelType w:val="hybridMultilevel"/>
    <w:tmpl w:val="6F14C6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778C1"/>
    <w:multiLevelType w:val="hybridMultilevel"/>
    <w:tmpl w:val="CDAE1A98"/>
    <w:lvl w:ilvl="0" w:tplc="273EFBBA">
      <w:start w:val="1"/>
      <w:numFmt w:val="decimal"/>
      <w:lvlText w:val="%1-"/>
      <w:lvlJc w:val="left"/>
      <w:pPr>
        <w:ind w:left="191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B3E47"/>
    <w:multiLevelType w:val="hybridMultilevel"/>
    <w:tmpl w:val="8EE684AA"/>
    <w:lvl w:ilvl="0" w:tplc="DEFC2B6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BF7DD1"/>
    <w:multiLevelType w:val="hybridMultilevel"/>
    <w:tmpl w:val="B7B08C1A"/>
    <w:lvl w:ilvl="0" w:tplc="3C5ABC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5A73B7"/>
    <w:multiLevelType w:val="hybridMultilevel"/>
    <w:tmpl w:val="268AFB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536F44"/>
    <w:multiLevelType w:val="hybridMultilevel"/>
    <w:tmpl w:val="237A712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0B6"/>
    <w:rsid w:val="00027760"/>
    <w:rsid w:val="00053FFD"/>
    <w:rsid w:val="000634B0"/>
    <w:rsid w:val="0006366D"/>
    <w:rsid w:val="00095B5E"/>
    <w:rsid w:val="000A412E"/>
    <w:rsid w:val="000E1CFD"/>
    <w:rsid w:val="000F66C0"/>
    <w:rsid w:val="001036B7"/>
    <w:rsid w:val="00104F3C"/>
    <w:rsid w:val="001220B6"/>
    <w:rsid w:val="00143582"/>
    <w:rsid w:val="001557CF"/>
    <w:rsid w:val="00170AC2"/>
    <w:rsid w:val="001942DB"/>
    <w:rsid w:val="001A547E"/>
    <w:rsid w:val="001A6E9D"/>
    <w:rsid w:val="001B5B74"/>
    <w:rsid w:val="001E398A"/>
    <w:rsid w:val="001F60B1"/>
    <w:rsid w:val="0020304C"/>
    <w:rsid w:val="002068BD"/>
    <w:rsid w:val="00223E24"/>
    <w:rsid w:val="002271DD"/>
    <w:rsid w:val="002309D9"/>
    <w:rsid w:val="002376EB"/>
    <w:rsid w:val="002519B7"/>
    <w:rsid w:val="00263171"/>
    <w:rsid w:val="00270734"/>
    <w:rsid w:val="00272BD0"/>
    <w:rsid w:val="00273029"/>
    <w:rsid w:val="00273C5D"/>
    <w:rsid w:val="00276E3B"/>
    <w:rsid w:val="002A78CB"/>
    <w:rsid w:val="002D08A3"/>
    <w:rsid w:val="002E28CC"/>
    <w:rsid w:val="002E58F9"/>
    <w:rsid w:val="002F4889"/>
    <w:rsid w:val="003203D8"/>
    <w:rsid w:val="00323B28"/>
    <w:rsid w:val="00333358"/>
    <w:rsid w:val="00337FE7"/>
    <w:rsid w:val="00342D85"/>
    <w:rsid w:val="0037536E"/>
    <w:rsid w:val="00375522"/>
    <w:rsid w:val="00381FDF"/>
    <w:rsid w:val="003926CC"/>
    <w:rsid w:val="003928FF"/>
    <w:rsid w:val="00393173"/>
    <w:rsid w:val="003A74C4"/>
    <w:rsid w:val="003E2FB5"/>
    <w:rsid w:val="003F3F61"/>
    <w:rsid w:val="003F5638"/>
    <w:rsid w:val="00462457"/>
    <w:rsid w:val="004661E9"/>
    <w:rsid w:val="00474C5B"/>
    <w:rsid w:val="004936E4"/>
    <w:rsid w:val="004A77FD"/>
    <w:rsid w:val="004D726E"/>
    <w:rsid w:val="004F4491"/>
    <w:rsid w:val="00516721"/>
    <w:rsid w:val="00522779"/>
    <w:rsid w:val="00536B47"/>
    <w:rsid w:val="005465D2"/>
    <w:rsid w:val="00571402"/>
    <w:rsid w:val="00591C2B"/>
    <w:rsid w:val="005B64B2"/>
    <w:rsid w:val="005D0DB5"/>
    <w:rsid w:val="005E150C"/>
    <w:rsid w:val="005F6472"/>
    <w:rsid w:val="00603482"/>
    <w:rsid w:val="00610708"/>
    <w:rsid w:val="00646A97"/>
    <w:rsid w:val="0067221F"/>
    <w:rsid w:val="0068146F"/>
    <w:rsid w:val="00682F47"/>
    <w:rsid w:val="00683218"/>
    <w:rsid w:val="006C02F4"/>
    <w:rsid w:val="006C2E04"/>
    <w:rsid w:val="006F1C9D"/>
    <w:rsid w:val="006F7804"/>
    <w:rsid w:val="007022EA"/>
    <w:rsid w:val="00713B73"/>
    <w:rsid w:val="00713D62"/>
    <w:rsid w:val="00715AF2"/>
    <w:rsid w:val="00721037"/>
    <w:rsid w:val="00730EA1"/>
    <w:rsid w:val="00751C16"/>
    <w:rsid w:val="00780504"/>
    <w:rsid w:val="00784119"/>
    <w:rsid w:val="007A1D62"/>
    <w:rsid w:val="007C4A7C"/>
    <w:rsid w:val="007C5B10"/>
    <w:rsid w:val="007E1068"/>
    <w:rsid w:val="007E1515"/>
    <w:rsid w:val="007E50C4"/>
    <w:rsid w:val="00804891"/>
    <w:rsid w:val="00805BA5"/>
    <w:rsid w:val="008323A2"/>
    <w:rsid w:val="0085205D"/>
    <w:rsid w:val="00861292"/>
    <w:rsid w:val="00874ECA"/>
    <w:rsid w:val="00881CA3"/>
    <w:rsid w:val="008B798E"/>
    <w:rsid w:val="008C0FE6"/>
    <w:rsid w:val="008C65B7"/>
    <w:rsid w:val="008F0D6D"/>
    <w:rsid w:val="008F1A2F"/>
    <w:rsid w:val="009300B1"/>
    <w:rsid w:val="009348D8"/>
    <w:rsid w:val="009368D7"/>
    <w:rsid w:val="00975D34"/>
    <w:rsid w:val="009A73FC"/>
    <w:rsid w:val="009C580F"/>
    <w:rsid w:val="009C7B1D"/>
    <w:rsid w:val="009F4952"/>
    <w:rsid w:val="00A11EB6"/>
    <w:rsid w:val="00A475E2"/>
    <w:rsid w:val="00AA2438"/>
    <w:rsid w:val="00AB6056"/>
    <w:rsid w:val="00AB76E2"/>
    <w:rsid w:val="00AD25E7"/>
    <w:rsid w:val="00AE312A"/>
    <w:rsid w:val="00B0174C"/>
    <w:rsid w:val="00B3190D"/>
    <w:rsid w:val="00B36049"/>
    <w:rsid w:val="00B43AE0"/>
    <w:rsid w:val="00B47409"/>
    <w:rsid w:val="00B953CC"/>
    <w:rsid w:val="00B96C05"/>
    <w:rsid w:val="00BB074E"/>
    <w:rsid w:val="00BC768F"/>
    <w:rsid w:val="00BC78A6"/>
    <w:rsid w:val="00BD7A2E"/>
    <w:rsid w:val="00BD7EB7"/>
    <w:rsid w:val="00BE2292"/>
    <w:rsid w:val="00BE35FE"/>
    <w:rsid w:val="00BF30AF"/>
    <w:rsid w:val="00C0731E"/>
    <w:rsid w:val="00C2372B"/>
    <w:rsid w:val="00C346EC"/>
    <w:rsid w:val="00C430E2"/>
    <w:rsid w:val="00C62E57"/>
    <w:rsid w:val="00C64A5F"/>
    <w:rsid w:val="00C74757"/>
    <w:rsid w:val="00CB7263"/>
    <w:rsid w:val="00CC6018"/>
    <w:rsid w:val="00D05468"/>
    <w:rsid w:val="00D1100C"/>
    <w:rsid w:val="00D27DD4"/>
    <w:rsid w:val="00D708F7"/>
    <w:rsid w:val="00D8008C"/>
    <w:rsid w:val="00D96781"/>
    <w:rsid w:val="00DA491E"/>
    <w:rsid w:val="00DD44EF"/>
    <w:rsid w:val="00DF517A"/>
    <w:rsid w:val="00E17DAD"/>
    <w:rsid w:val="00E20C65"/>
    <w:rsid w:val="00E26AC1"/>
    <w:rsid w:val="00E448A2"/>
    <w:rsid w:val="00E75F96"/>
    <w:rsid w:val="00E95226"/>
    <w:rsid w:val="00EA3AA8"/>
    <w:rsid w:val="00EA416D"/>
    <w:rsid w:val="00EA6648"/>
    <w:rsid w:val="00EC4F33"/>
    <w:rsid w:val="00ED0970"/>
    <w:rsid w:val="00EE4583"/>
    <w:rsid w:val="00F02F52"/>
    <w:rsid w:val="00F07612"/>
    <w:rsid w:val="00F43964"/>
    <w:rsid w:val="00F44AD8"/>
    <w:rsid w:val="00F50568"/>
    <w:rsid w:val="00F75CE2"/>
    <w:rsid w:val="00F838CE"/>
    <w:rsid w:val="00FA2565"/>
    <w:rsid w:val="00FB286A"/>
    <w:rsid w:val="00FC08C7"/>
    <w:rsid w:val="00FC6340"/>
    <w:rsid w:val="00FE1740"/>
    <w:rsid w:val="00FF2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61707"/>
  <w15:chartTrackingRefBased/>
  <w15:docId w15:val="{44B53FB3-CD2E-4781-9612-8662CC709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220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22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20B6"/>
  </w:style>
  <w:style w:type="paragraph" w:styleId="Pieddepage">
    <w:name w:val="footer"/>
    <w:basedOn w:val="Normal"/>
    <w:link w:val="PieddepageCar"/>
    <w:uiPriority w:val="99"/>
    <w:unhideWhenUsed/>
    <w:rsid w:val="00122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20B6"/>
  </w:style>
  <w:style w:type="paragraph" w:customStyle="1" w:styleId="ZEmetteur">
    <w:name w:val="*ZEmetteur"/>
    <w:basedOn w:val="Normal"/>
    <w:qFormat/>
    <w:rsid w:val="001220B6"/>
    <w:pPr>
      <w:spacing w:after="0" w:line="240" w:lineRule="auto"/>
      <w:jc w:val="right"/>
    </w:pPr>
    <w:rPr>
      <w:rFonts w:ascii="Marianne" w:hAnsi="Marianne" w:cs="Arial"/>
      <w:b/>
      <w:noProof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C7B1D"/>
    <w:pPr>
      <w:ind w:left="720"/>
      <w:contextualSpacing/>
    </w:pPr>
  </w:style>
  <w:style w:type="paragraph" w:customStyle="1" w:styleId="RedaliaNormal">
    <w:name w:val="Redalia : Normal"/>
    <w:basedOn w:val="Normal"/>
    <w:autoRedefine/>
    <w:uiPriority w:val="99"/>
    <w:rsid w:val="004D726E"/>
    <w:pPr>
      <w:keepNext/>
      <w:keepLines/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B953CC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36B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6B47"/>
    <w:rPr>
      <w:rFonts w:ascii="Segoe UI" w:hAnsi="Segoe UI" w:cs="Segoe UI"/>
      <w:sz w:val="18"/>
      <w:szCs w:val="18"/>
    </w:rPr>
  </w:style>
  <w:style w:type="paragraph" w:customStyle="1" w:styleId="ZEts">
    <w:name w:val="*ZEts"/>
    <w:basedOn w:val="Normal"/>
    <w:qFormat/>
    <w:rsid w:val="00522779"/>
    <w:pPr>
      <w:tabs>
        <w:tab w:val="left" w:pos="1701"/>
        <w:tab w:val="left" w:pos="1843"/>
      </w:tabs>
      <w:spacing w:before="120" w:after="0" w:line="240" w:lineRule="auto"/>
      <w:jc w:val="both"/>
    </w:pPr>
    <w:rPr>
      <w:rFonts w:ascii="Marianne" w:hAnsi="Marianne" w:cs="Arial"/>
      <w:lang w:eastAsia="fr-FR"/>
    </w:rPr>
  </w:style>
  <w:style w:type="character" w:styleId="Marquedecommentaire">
    <w:name w:val="annotation reference"/>
    <w:basedOn w:val="Policepardfaut"/>
    <w:uiPriority w:val="99"/>
    <w:unhideWhenUsed/>
    <w:rsid w:val="005D0DB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D0DB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D0DB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D0DB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D0DB5"/>
    <w:rPr>
      <w:b/>
      <w:bCs/>
      <w:sz w:val="20"/>
      <w:szCs w:val="20"/>
    </w:rPr>
  </w:style>
  <w:style w:type="character" w:styleId="Titredulivre">
    <w:name w:val="Book Title"/>
    <w:basedOn w:val="Policepardfaut"/>
    <w:uiPriority w:val="33"/>
    <w:qFormat/>
    <w:rsid w:val="00DD44EF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0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ia-cuers-pierrefeu.liquid-facture.fct@intradef.gouv.f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horus-pro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561B7-692F-44F1-8D49-B1D8937E3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667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PETHY Isabelle</dc:creator>
  <cp:keywords/>
  <dc:description/>
  <cp:lastModifiedBy>PEYPE Nadege</cp:lastModifiedBy>
  <cp:revision>7</cp:revision>
  <cp:lastPrinted>2022-10-21T15:16:00Z</cp:lastPrinted>
  <dcterms:created xsi:type="dcterms:W3CDTF">2025-04-01T08:03:00Z</dcterms:created>
  <dcterms:modified xsi:type="dcterms:W3CDTF">2025-04-07T08:19:00Z</dcterms:modified>
</cp:coreProperties>
</file>