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533BBC4A"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EE6DFC" w:rsidRPr="00144299">
        <w:rPr>
          <w:rFonts w:ascii="Marianne" w:hAnsi="Marianne" w:cs="Arial"/>
          <w:b/>
          <w:bCs/>
          <w:noProof/>
          <w:sz w:val="20"/>
          <w:szCs w:val="20"/>
        </w:rPr>
        <w:t>4</w:t>
      </w:r>
      <w:r w:rsidR="00723203" w:rsidRPr="00723203">
        <w:rPr>
          <w:rFonts w:ascii="Marianne" w:hAnsi="Marianne" w:cs="Arial"/>
          <w:b/>
          <w:bCs/>
          <w:sz w:val="20"/>
          <w:szCs w:val="20"/>
        </w:rPr>
        <w:fldChar w:fldCharType="end"/>
      </w:r>
    </w:p>
    <w:p w14:paraId="5D3CF02A" w14:textId="4D7905D9"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EE6DFC" w:rsidRPr="00144299">
        <w:rPr>
          <w:rFonts w:ascii="Marianne" w:hAnsi="Marianne" w:cs="Arial"/>
          <w:b/>
          <w:noProof/>
          <w:sz w:val="20"/>
        </w:rPr>
        <w:t>Forêt domaniale de BORD-LOUVIERS – Fourniture et pose de clôture contre le CERF</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lastRenderedPageBreak/>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72195B35" w14:textId="77777777" w:rsidR="00B04510" w:rsidRPr="00195CB3" w:rsidRDefault="00B04510" w:rsidP="00B04510">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6610"/>
        <w:gridCol w:w="2055"/>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5EAD0795"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EE6DFC" w:rsidRPr="00144299">
              <w:rPr>
                <w:rFonts w:ascii="Marianne" w:hAnsi="Marianne" w:cs="Arial"/>
                <w:noProof/>
                <w:color w:val="000000"/>
                <w:sz w:val="16"/>
                <w:szCs w:val="18"/>
              </w:rPr>
              <w:t>4</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01FB265E"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EE6DFC" w:rsidRPr="00144299">
              <w:rPr>
                <w:rFonts w:ascii="Marianne" w:hAnsi="Marianne" w:cs="Arial"/>
                <w:noProof/>
                <w:color w:val="000000"/>
                <w:sz w:val="16"/>
                <w:szCs w:val="18"/>
              </w:rPr>
              <w:t>Forêt domaniale de BORD-LOUVIERS – Fourniture et pose de clôture contre le CERF</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246A6914"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EE6DFC" w:rsidRPr="00144299">
              <w:rPr>
                <w:rFonts w:ascii="Marianne" w:hAnsi="Marianne"/>
                <w:noProof/>
                <w:sz w:val="16"/>
                <w:szCs w:val="16"/>
              </w:rPr>
              <w:t>23</w:t>
            </w:r>
            <w:r w:rsidR="00EE6DFC">
              <w:rPr>
                <w:rFonts w:ascii="Marianne" w:hAnsi="Marianne"/>
                <w:noProof/>
                <w:sz w:val="16"/>
                <w:szCs w:val="16"/>
              </w:rPr>
              <w:t xml:space="preserve"> </w:t>
            </w:r>
            <w:r w:rsidR="00EE6DFC"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46788A57"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EE6DFC" w:rsidRPr="00144299">
        <w:rPr>
          <w:rFonts w:ascii="Marianne" w:hAnsi="Marianne" w:cs="Arial"/>
          <w:noProof/>
          <w:sz w:val="18"/>
          <w:szCs w:val="22"/>
        </w:rPr>
        <w:t>4</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60888A70"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EE6DFC" w:rsidRPr="00144299">
        <w:rPr>
          <w:rFonts w:ascii="Marianne" w:hAnsi="Marianne" w:cs="Arial"/>
          <w:noProof/>
          <w:sz w:val="18"/>
          <w:szCs w:val="22"/>
        </w:rPr>
        <w:t>Forêt domaniale de BORD-LOUVIERS – Fourniture et pose de clôture contre le CERF</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7EF1FC56"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EE6DFC" w:rsidRPr="00144299">
            <w:rPr>
              <w:rFonts w:ascii="Arial" w:hAnsi="Arial" w:cs="Arial"/>
              <w:b/>
              <w:bCs/>
              <w:noProof/>
              <w:sz w:val="20"/>
            </w:rPr>
            <w:t>4</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0731"/>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4510"/>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CFA"/>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6DFC"/>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7137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2025-04-08T08:27:00Z</dcterms:created>
  <dcterms:modified xsi:type="dcterms:W3CDTF">2025-04-08T10:26:00Z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