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FE4158" w:rsidRPr="004C5F65" w:rsidRDefault="004C5F65" w:rsidP="004C5F65">
      <w:pPr>
        <w:tabs>
          <w:tab w:val="left" w:pos="426"/>
          <w:tab w:val="left" w:pos="851"/>
        </w:tabs>
        <w:jc w:val="both"/>
        <w:rPr>
          <w:rFonts w:ascii="Arial" w:hAnsi="Arial" w:cs="Arial"/>
          <w:b/>
          <w:color w:val="000000"/>
        </w:rPr>
      </w:pPr>
      <w:r>
        <w:rPr>
          <w:rFonts w:ascii="Arial" w:hAnsi="Arial" w:cs="Arial"/>
          <w:b/>
          <w:color w:val="000000"/>
        </w:rPr>
        <w:tab/>
      </w:r>
      <w:r w:rsidRPr="00BF12D3">
        <w:rPr>
          <w:rFonts w:ascii="Arial" w:hAnsi="Arial" w:cs="Arial"/>
          <w:b/>
          <w:color w:val="000000"/>
        </w:rPr>
        <w:t xml:space="preserve">ENTRETIEN ET MAINTENANCE DES ASCENSEURS ET ÉLÉVATEURS PMR DE L’UIOSS DE LA HAUTE </w:t>
      </w:r>
      <w:r>
        <w:rPr>
          <w:rFonts w:ascii="Arial" w:hAnsi="Arial" w:cs="Arial"/>
          <w:b/>
          <w:color w:val="000000"/>
        </w:rPr>
        <w:tab/>
      </w:r>
      <w:r w:rsidRPr="00BF12D3">
        <w:rPr>
          <w:rFonts w:ascii="Arial" w:hAnsi="Arial" w:cs="Arial"/>
          <w:b/>
          <w:color w:val="000000"/>
        </w:rPr>
        <w:t>GARONNE</w:t>
      </w:r>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1" w:name="Adresses_postale_et_du_siège_social_(s"/>
      <w:bookmarkEnd w:id="1"/>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bookmarkStart w:id="5" w:name="_GoBack"/>
      <w:bookmarkEnd w:id="5"/>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42221C"/>
    <w:rsid w:val="004422F9"/>
    <w:rsid w:val="004C5F65"/>
    <w:rsid w:val="005409D0"/>
    <w:rsid w:val="006B47CA"/>
    <w:rsid w:val="007935A0"/>
    <w:rsid w:val="008D7270"/>
    <w:rsid w:val="00971E76"/>
    <w:rsid w:val="009B2621"/>
    <w:rsid w:val="00B91645"/>
    <w:rsid w:val="00C07D04"/>
    <w:rsid w:val="00C67A3F"/>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691418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2766</Words>
  <Characters>15216</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6</cp:revision>
  <dcterms:created xsi:type="dcterms:W3CDTF">2024-05-17T12:11:00Z</dcterms:created>
  <dcterms:modified xsi:type="dcterms:W3CDTF">2025-04-07T12:53:00Z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