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DB1E00" w14:textId="77777777" w:rsidR="007B55E3" w:rsidRDefault="007B55E3" w:rsidP="007B55E3">
      <w:pPr>
        <w:jc w:val="right"/>
        <w:rPr>
          <w:b/>
        </w:rPr>
      </w:pPr>
      <w:bookmarkStart w:id="0" w:name="_Toc511310904"/>
      <w:r>
        <w:rPr>
          <w:b/>
        </w:rPr>
        <w:t xml:space="preserve">MARCHE PUBLIC </w:t>
      </w:r>
      <w:r>
        <w:rPr>
          <w:b/>
          <w:spacing w:val="-4"/>
        </w:rPr>
        <w:t>PASSE</w:t>
      </w:r>
      <w:r>
        <w:rPr>
          <w:b/>
        </w:rPr>
        <w:t xml:space="preserve"> SELON</w:t>
      </w:r>
      <w:r>
        <w:rPr>
          <w:b/>
        </w:rPr>
        <w:br/>
      </w:r>
      <w:r>
        <w:rPr>
          <w:b/>
        </w:rPr>
        <w:tab/>
      </w:r>
      <w:r>
        <w:rPr>
          <w:b/>
          <w:spacing w:val="-5"/>
        </w:rPr>
        <w:t>UNE</w:t>
      </w:r>
      <w:r>
        <w:rPr>
          <w:b/>
        </w:rPr>
        <w:t xml:space="preserve"> PROCEDURE</w:t>
      </w:r>
      <w:r>
        <w:rPr>
          <w:b/>
          <w:spacing w:val="29"/>
        </w:rPr>
        <w:t xml:space="preserve"> </w:t>
      </w:r>
      <w:r>
        <w:rPr>
          <w:b/>
        </w:rPr>
        <w:t>FORMALISEE</w:t>
      </w:r>
      <w:r>
        <w:rPr>
          <w:b/>
          <w:spacing w:val="29"/>
        </w:rPr>
        <w:t xml:space="preserve"> </w:t>
      </w:r>
      <w:r>
        <w:rPr>
          <w:b/>
          <w:spacing w:val="29"/>
        </w:rPr>
        <w:br/>
      </w:r>
      <w:r>
        <w:rPr>
          <w:b/>
        </w:rPr>
        <w:t xml:space="preserve">en application des articles </w:t>
      </w:r>
      <w:r>
        <w:rPr>
          <w:b/>
        </w:rPr>
        <w:br/>
        <w:t>du Code de la Commande Publique</w:t>
      </w:r>
    </w:p>
    <w:p w14:paraId="0A1AC670" w14:textId="77777777" w:rsidR="007B55E3" w:rsidRDefault="007B55E3" w:rsidP="007B55E3">
      <w:pPr>
        <w:pStyle w:val="Corpsdetexte"/>
        <w:jc w:val="right"/>
        <w:rPr>
          <w:b/>
        </w:rPr>
      </w:pPr>
    </w:p>
    <w:p w14:paraId="403B6179" w14:textId="77777777" w:rsidR="007B55E3" w:rsidRDefault="007B55E3" w:rsidP="007B55E3">
      <w:pPr>
        <w:pStyle w:val="Corpsdetexte"/>
        <w:jc w:val="right"/>
        <w:rPr>
          <w:b/>
        </w:rPr>
      </w:pPr>
    </w:p>
    <w:p w14:paraId="41172DEF" w14:textId="2EC20716" w:rsidR="007B55E3" w:rsidRDefault="007B55E3" w:rsidP="007B55E3">
      <w:pPr>
        <w:pStyle w:val="Paragraphedeliste"/>
        <w:jc w:val="right"/>
        <w:rPr>
          <w:b/>
        </w:rPr>
      </w:pPr>
      <w:r>
        <w:rPr>
          <w:b/>
          <w:spacing w:val="15"/>
        </w:rPr>
        <w:t>MARCHE</w:t>
      </w:r>
      <w:r>
        <w:rPr>
          <w:b/>
          <w:spacing w:val="26"/>
        </w:rPr>
        <w:t xml:space="preserve"> </w:t>
      </w:r>
      <w:r w:rsidRPr="0095541B">
        <w:rPr>
          <w:b/>
          <w:spacing w:val="15"/>
        </w:rPr>
        <w:t>N°</w:t>
      </w:r>
      <w:bookmarkStart w:id="1" w:name="_Hlk194401541"/>
      <w:r w:rsidR="0095541B" w:rsidRPr="0095541B">
        <w:rPr>
          <w:b/>
          <w:spacing w:val="15"/>
        </w:rPr>
        <w:t>2025BAIMS11GAR</w:t>
      </w:r>
      <w:bookmarkEnd w:id="1"/>
    </w:p>
    <w:p w14:paraId="3149EE89" w14:textId="77777777" w:rsidR="007B55E3" w:rsidRDefault="007B55E3" w:rsidP="007B55E3">
      <w:pPr>
        <w:pStyle w:val="Paragraphedeliste"/>
        <w:jc w:val="right"/>
      </w:pPr>
    </w:p>
    <w:p w14:paraId="7C50C6E5" w14:textId="77777777" w:rsidR="007B55E3" w:rsidRDefault="007B55E3" w:rsidP="007B55E3">
      <w:pPr>
        <w:pStyle w:val="Corpsdetexte"/>
        <w:rPr>
          <w:b/>
        </w:rPr>
      </w:pPr>
    </w:p>
    <w:p w14:paraId="41EB4A2F" w14:textId="3A9DF7BF" w:rsidR="007B55E3" w:rsidRDefault="007B55E3" w:rsidP="007B55E3">
      <w:pPr>
        <w:pStyle w:val="Corpsdetexte"/>
        <w:rPr>
          <w:b/>
        </w:rPr>
      </w:pPr>
    </w:p>
    <w:p w14:paraId="7A89C4D0" w14:textId="4FEBA773" w:rsidR="007B55E3" w:rsidRDefault="0095541B" w:rsidP="007B55E3">
      <w:pPr>
        <w:pStyle w:val="Corpsdetexte"/>
        <w:rPr>
          <w:b/>
        </w:rPr>
      </w:pPr>
      <w:r>
        <w:rPr>
          <w:b/>
          <w:noProof/>
        </w:rPr>
        <mc:AlternateContent>
          <mc:Choice Requires="wps">
            <w:drawing>
              <wp:anchor distT="0" distB="0" distL="0" distR="0" simplePos="0" relativeHeight="251659264" behindDoc="0" locked="0" layoutInCell="0" allowOverlap="1" wp14:anchorId="352C1029" wp14:editId="2978871E">
                <wp:simplePos x="0" y="0"/>
                <wp:positionH relativeFrom="page">
                  <wp:posOffset>752475</wp:posOffset>
                </wp:positionH>
                <wp:positionV relativeFrom="paragraph">
                  <wp:posOffset>303530</wp:posOffset>
                </wp:positionV>
                <wp:extent cx="6469380" cy="2076450"/>
                <wp:effectExtent l="0" t="0" r="26670" b="19050"/>
                <wp:wrapTopAndBottom/>
                <wp:docPr id="3" name="Textbox 1"/>
                <wp:cNvGraphicFramePr/>
                <a:graphic xmlns:a="http://schemas.openxmlformats.org/drawingml/2006/main">
                  <a:graphicData uri="http://schemas.microsoft.com/office/word/2010/wordprocessingShape">
                    <wps:wsp>
                      <wps:cNvSpPr/>
                      <wps:spPr>
                        <a:xfrm>
                          <a:off x="0" y="0"/>
                          <a:ext cx="6469380" cy="2076450"/>
                        </a:xfrm>
                        <a:prstGeom prst="rect">
                          <a:avLst/>
                        </a:prstGeom>
                        <a:noFill/>
                        <a:ln w="6480">
                          <a:solidFill>
                            <a:srgbClr val="000000"/>
                          </a:solidFill>
                          <a:round/>
                        </a:ln>
                      </wps:spPr>
                      <wps:style>
                        <a:lnRef idx="0">
                          <a:scrgbClr r="0" g="0" b="0"/>
                        </a:lnRef>
                        <a:fillRef idx="0">
                          <a:scrgbClr r="0" g="0" b="0"/>
                        </a:fillRef>
                        <a:effectRef idx="0">
                          <a:scrgbClr r="0" g="0" b="0"/>
                        </a:effectRef>
                        <a:fontRef idx="minor"/>
                      </wps:style>
                      <wps:txbx>
                        <w:txbxContent>
                          <w:p w14:paraId="5A133649" w14:textId="5DC46D9E" w:rsidR="007B55E3" w:rsidRDefault="007B55E3" w:rsidP="007B55E3">
                            <w:pPr>
                              <w:pStyle w:val="Titre1"/>
                              <w:jc w:val="center"/>
                              <w:rPr>
                                <w:spacing w:val="-2"/>
                              </w:rPr>
                            </w:pPr>
                            <w:bookmarkStart w:id="2" w:name="_Toc191889002"/>
                            <w:r>
                              <w:t>Objet</w:t>
                            </w:r>
                            <w:r>
                              <w:rPr>
                                <w:spacing w:val="-5"/>
                              </w:rPr>
                              <w:t xml:space="preserve"> </w:t>
                            </w:r>
                            <w:r>
                              <w:t>du</w:t>
                            </w:r>
                            <w:r>
                              <w:rPr>
                                <w:spacing w:val="-6"/>
                              </w:rPr>
                              <w:t xml:space="preserve"> </w:t>
                            </w:r>
                            <w:r>
                              <w:rPr>
                                <w:spacing w:val="-2"/>
                              </w:rPr>
                              <w:t>marché</w:t>
                            </w:r>
                            <w:r>
                              <w:t> : </w:t>
                            </w:r>
                            <w:bookmarkEnd w:id="2"/>
                          </w:p>
                          <w:p w14:paraId="0D70391F" w14:textId="77777777" w:rsidR="0095541B" w:rsidRPr="0095541B" w:rsidRDefault="0095541B" w:rsidP="0095541B">
                            <w:pPr>
                              <w:spacing w:line="288" w:lineRule="auto"/>
                              <w:jc w:val="center"/>
                              <w:rPr>
                                <w:rFonts w:ascii="Verdana" w:eastAsia="Times New Roman" w:hAnsi="Verdana" w:cs="Times New Roman"/>
                                <w:b/>
                                <w:sz w:val="24"/>
                                <w:szCs w:val="20"/>
                                <w:lang w:val="x-none" w:eastAsia="x-none"/>
                              </w:rPr>
                            </w:pPr>
                            <w:r w:rsidRPr="0095541B">
                              <w:rPr>
                                <w:rFonts w:ascii="Verdana" w:eastAsia="Times New Roman" w:hAnsi="Verdana" w:cs="Times New Roman"/>
                                <w:b/>
                                <w:sz w:val="24"/>
                                <w:szCs w:val="20"/>
                                <w:lang w:val="x-none" w:eastAsia="x-none"/>
                              </w:rPr>
                              <w:t>Marché de gardiennage et de sécurisation des locaux de l’UPHF</w:t>
                            </w:r>
                          </w:p>
                          <w:p w14:paraId="6C86E0F0" w14:textId="77777777" w:rsidR="0095541B" w:rsidRPr="0095541B" w:rsidRDefault="0095541B" w:rsidP="0095541B">
                            <w:pPr>
                              <w:rPr>
                                <w:lang w:val="x-none" w:eastAsia="x-none"/>
                              </w:rPr>
                            </w:pPr>
                          </w:p>
                          <w:p w14:paraId="2E167FBD" w14:textId="77777777" w:rsidR="007B55E3" w:rsidRDefault="007B55E3" w:rsidP="007B55E3">
                            <w:pPr>
                              <w:pStyle w:val="Contenudecadre"/>
                            </w:pPr>
                          </w:p>
                          <w:p w14:paraId="053D133D" w14:textId="693C2E04" w:rsidR="007B55E3" w:rsidRPr="007B55E3" w:rsidRDefault="007B55E3" w:rsidP="007B55E3">
                            <w:pPr>
                              <w:tabs>
                                <w:tab w:val="left" w:pos="851"/>
                              </w:tabs>
                              <w:spacing w:after="0" w:line="240" w:lineRule="auto"/>
                              <w:ind w:right="-21"/>
                              <w:jc w:val="center"/>
                              <w:rPr>
                                <w:rFonts w:ascii="Verdana" w:eastAsia="Times New Roman" w:hAnsi="Verdana" w:cs="Times New Roman"/>
                                <w:b/>
                                <w:sz w:val="24"/>
                                <w:szCs w:val="20"/>
                                <w:lang w:val="x-none" w:eastAsia="x-none"/>
                              </w:rPr>
                            </w:pPr>
                            <w:bookmarkStart w:id="3" w:name="_GoBack"/>
                            <w:bookmarkEnd w:id="3"/>
                            <w:r w:rsidRPr="007B55E3">
                              <w:rPr>
                                <w:rFonts w:ascii="Verdana" w:eastAsia="Times New Roman" w:hAnsi="Verdana" w:cs="Times New Roman"/>
                                <w:b/>
                                <w:sz w:val="24"/>
                                <w:szCs w:val="20"/>
                                <w:lang w:val="x-none" w:eastAsia="x-none"/>
                              </w:rPr>
                              <w:t>ANNEXE</w:t>
                            </w:r>
                            <w:r w:rsidR="00F3339D">
                              <w:rPr>
                                <w:rFonts w:ascii="Verdana" w:eastAsia="Times New Roman" w:hAnsi="Verdana" w:cs="Times New Roman"/>
                                <w:b/>
                                <w:sz w:val="24"/>
                                <w:szCs w:val="20"/>
                                <w:lang w:eastAsia="x-none"/>
                              </w:rPr>
                              <w:t xml:space="preserve"> </w:t>
                            </w:r>
                            <w:r w:rsidR="00522809">
                              <w:rPr>
                                <w:rFonts w:ascii="Verdana" w:eastAsia="Times New Roman" w:hAnsi="Verdana" w:cs="Times New Roman"/>
                                <w:b/>
                                <w:sz w:val="24"/>
                                <w:szCs w:val="20"/>
                                <w:lang w:eastAsia="x-none"/>
                              </w:rPr>
                              <w:t>2</w:t>
                            </w:r>
                            <w:r w:rsidRPr="007B55E3">
                              <w:rPr>
                                <w:rFonts w:ascii="Verdana" w:eastAsia="Times New Roman" w:hAnsi="Verdana" w:cs="Times New Roman"/>
                                <w:b/>
                                <w:sz w:val="24"/>
                                <w:szCs w:val="20"/>
                                <w:lang w:val="x-none" w:eastAsia="x-none"/>
                              </w:rPr>
                              <w:t xml:space="preserve"> </w:t>
                            </w:r>
                            <w:r>
                              <w:rPr>
                                <w:rFonts w:ascii="Verdana" w:eastAsia="Times New Roman" w:hAnsi="Verdana" w:cs="Times New Roman"/>
                                <w:b/>
                                <w:sz w:val="24"/>
                                <w:szCs w:val="20"/>
                                <w:lang w:eastAsia="x-none"/>
                              </w:rPr>
                              <w:t xml:space="preserve">- </w:t>
                            </w:r>
                            <w:r w:rsidRPr="007B55E3">
                              <w:rPr>
                                <w:rFonts w:ascii="Verdana" w:eastAsia="Times New Roman" w:hAnsi="Verdana" w:cs="Times New Roman"/>
                                <w:b/>
                                <w:sz w:val="24"/>
                                <w:szCs w:val="20"/>
                                <w:lang w:val="x-none" w:eastAsia="x-none"/>
                              </w:rPr>
                              <w:t>ACCORD DE PROTECTION DES DONNEES A CARACTERE PERSONNEL</w:t>
                            </w:r>
                            <w:r w:rsidR="007F0DEC">
                              <w:rPr>
                                <w:rFonts w:ascii="Verdana" w:eastAsia="Times New Roman" w:hAnsi="Verdana" w:cs="Times New Roman"/>
                                <w:b/>
                                <w:sz w:val="24"/>
                                <w:szCs w:val="20"/>
                                <w:lang w:eastAsia="x-none"/>
                              </w:rPr>
                              <w:t xml:space="preserve"> - </w:t>
                            </w:r>
                            <w:r w:rsidRPr="007B55E3">
                              <w:rPr>
                                <w:rFonts w:ascii="Verdana" w:eastAsia="Times New Roman" w:hAnsi="Verdana" w:cs="Times New Roman"/>
                                <w:b/>
                                <w:sz w:val="24"/>
                                <w:szCs w:val="20"/>
                                <w:lang w:val="x-none" w:eastAsia="x-none"/>
                              </w:rPr>
                              <w:t>SOUS-TRAITANT </w:t>
                            </w:r>
                          </w:p>
                          <w:p w14:paraId="4D5788C0" w14:textId="1317CD7A" w:rsidR="007B55E3" w:rsidRPr="007B55E3" w:rsidRDefault="007B55E3" w:rsidP="007B55E3">
                            <w:pPr>
                              <w:rPr>
                                <w:lang w:eastAsia="x-none"/>
                              </w:rPr>
                            </w:pPr>
                          </w:p>
                        </w:txbxContent>
                      </wps:txbx>
                      <wps:bodyPr wrap="square" lIns="0" tIns="0" rIns="0" bIns="0" anchor="t">
                        <a:noAutofit/>
                      </wps:bodyPr>
                    </wps:wsp>
                  </a:graphicData>
                </a:graphic>
                <wp14:sizeRelV relativeFrom="margin">
                  <wp14:pctHeight>0</wp14:pctHeight>
                </wp14:sizeRelV>
              </wp:anchor>
            </w:drawing>
          </mc:Choice>
          <mc:Fallback>
            <w:pict>
              <v:rect w14:anchorId="352C1029" id="Textbox 1" o:spid="_x0000_s1026" style="position:absolute;left:0;text-align:left;margin-left:59.25pt;margin-top:23.9pt;width:509.4pt;height:163.5pt;z-index:251659264;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" o:allowincell="f" filled="f" strokeweight=".18mm">
                <v:stroke joinstyle="round"/>
                <v:textbox inset="0,0,0,0">
                  <w:txbxContent>
                    <w:p w14:paraId="5A133649" w14:textId="5DC46D9E" w:rsidR="007B55E3" w:rsidRDefault="007B55E3" w:rsidP="007B55E3">
                      <w:pPr>
                        <w:pStyle w:val="Titre1"/>
                        <w:jc w:val="center"/>
                        <w:rPr>
                          <w:spacing w:val="-2"/>
                        </w:rPr>
                      </w:pPr>
                      <w:bookmarkStart w:id="4" w:name="_Toc191889002"/>
                      <w:r>
                        <w:t>Objet</w:t>
                      </w:r>
                      <w:r>
                        <w:rPr>
                          <w:spacing w:val="-5"/>
                        </w:rPr>
                        <w:t xml:space="preserve"> </w:t>
                      </w:r>
                      <w:r>
                        <w:t>du</w:t>
                      </w:r>
                      <w:r>
                        <w:rPr>
                          <w:spacing w:val="-6"/>
                        </w:rPr>
                        <w:t xml:space="preserve"> </w:t>
                      </w:r>
                      <w:r>
                        <w:rPr>
                          <w:spacing w:val="-2"/>
                        </w:rPr>
                        <w:t>marché</w:t>
                      </w:r>
                      <w:r>
                        <w:t> : </w:t>
                      </w:r>
                      <w:bookmarkEnd w:id="4"/>
                    </w:p>
                    <w:p w14:paraId="0D70391F" w14:textId="77777777" w:rsidR="0095541B" w:rsidRPr="0095541B" w:rsidRDefault="0095541B" w:rsidP="0095541B">
                      <w:pPr>
                        <w:spacing w:line="288" w:lineRule="auto"/>
                        <w:jc w:val="center"/>
                        <w:rPr>
                          <w:rFonts w:ascii="Verdana" w:eastAsia="Times New Roman" w:hAnsi="Verdana" w:cs="Times New Roman"/>
                          <w:b/>
                          <w:sz w:val="24"/>
                          <w:szCs w:val="20"/>
                          <w:lang w:val="x-none" w:eastAsia="x-none"/>
                        </w:rPr>
                      </w:pPr>
                      <w:r w:rsidRPr="0095541B">
                        <w:rPr>
                          <w:rFonts w:ascii="Verdana" w:eastAsia="Times New Roman" w:hAnsi="Verdana" w:cs="Times New Roman"/>
                          <w:b/>
                          <w:sz w:val="24"/>
                          <w:szCs w:val="20"/>
                          <w:lang w:val="x-none" w:eastAsia="x-none"/>
                        </w:rPr>
                        <w:t>Marché de gardiennage et de sécurisation des locaux de l’UPHF</w:t>
                      </w:r>
                    </w:p>
                    <w:p w14:paraId="6C86E0F0" w14:textId="77777777" w:rsidR="0095541B" w:rsidRPr="0095541B" w:rsidRDefault="0095541B" w:rsidP="0095541B">
                      <w:pPr>
                        <w:rPr>
                          <w:lang w:val="x-none" w:eastAsia="x-none"/>
                        </w:rPr>
                      </w:pPr>
                    </w:p>
                    <w:p w14:paraId="2E167FBD" w14:textId="77777777" w:rsidR="007B55E3" w:rsidRDefault="007B55E3" w:rsidP="007B55E3">
                      <w:pPr>
                        <w:pStyle w:val="Contenudecadre"/>
                      </w:pPr>
                    </w:p>
                    <w:p w14:paraId="053D133D" w14:textId="693C2E04" w:rsidR="007B55E3" w:rsidRPr="007B55E3" w:rsidRDefault="007B55E3" w:rsidP="007B55E3">
                      <w:pPr>
                        <w:tabs>
                          <w:tab w:val="left" w:pos="851"/>
                        </w:tabs>
                        <w:spacing w:after="0" w:line="240" w:lineRule="auto"/>
                        <w:ind w:right="-21"/>
                        <w:jc w:val="center"/>
                        <w:rPr>
                          <w:rFonts w:ascii="Verdana" w:eastAsia="Times New Roman" w:hAnsi="Verdana" w:cs="Times New Roman"/>
                          <w:b/>
                          <w:sz w:val="24"/>
                          <w:szCs w:val="20"/>
                          <w:lang w:val="x-none" w:eastAsia="x-none"/>
                        </w:rPr>
                      </w:pPr>
                      <w:bookmarkStart w:id="5" w:name="_GoBack"/>
                      <w:bookmarkEnd w:id="5"/>
                      <w:r w:rsidRPr="007B55E3">
                        <w:rPr>
                          <w:rFonts w:ascii="Verdana" w:eastAsia="Times New Roman" w:hAnsi="Verdana" w:cs="Times New Roman"/>
                          <w:b/>
                          <w:sz w:val="24"/>
                          <w:szCs w:val="20"/>
                          <w:lang w:val="x-none" w:eastAsia="x-none"/>
                        </w:rPr>
                        <w:t>ANNEXE</w:t>
                      </w:r>
                      <w:r w:rsidR="00F3339D">
                        <w:rPr>
                          <w:rFonts w:ascii="Verdana" w:eastAsia="Times New Roman" w:hAnsi="Verdana" w:cs="Times New Roman"/>
                          <w:b/>
                          <w:sz w:val="24"/>
                          <w:szCs w:val="20"/>
                          <w:lang w:eastAsia="x-none"/>
                        </w:rPr>
                        <w:t xml:space="preserve"> </w:t>
                      </w:r>
                      <w:r w:rsidR="00522809">
                        <w:rPr>
                          <w:rFonts w:ascii="Verdana" w:eastAsia="Times New Roman" w:hAnsi="Verdana" w:cs="Times New Roman"/>
                          <w:b/>
                          <w:sz w:val="24"/>
                          <w:szCs w:val="20"/>
                          <w:lang w:eastAsia="x-none"/>
                        </w:rPr>
                        <w:t>2</w:t>
                      </w:r>
                      <w:r w:rsidRPr="007B55E3">
                        <w:rPr>
                          <w:rFonts w:ascii="Verdana" w:eastAsia="Times New Roman" w:hAnsi="Verdana" w:cs="Times New Roman"/>
                          <w:b/>
                          <w:sz w:val="24"/>
                          <w:szCs w:val="20"/>
                          <w:lang w:val="x-none" w:eastAsia="x-none"/>
                        </w:rPr>
                        <w:t xml:space="preserve"> </w:t>
                      </w:r>
                      <w:r>
                        <w:rPr>
                          <w:rFonts w:ascii="Verdana" w:eastAsia="Times New Roman" w:hAnsi="Verdana" w:cs="Times New Roman"/>
                          <w:b/>
                          <w:sz w:val="24"/>
                          <w:szCs w:val="20"/>
                          <w:lang w:eastAsia="x-none"/>
                        </w:rPr>
                        <w:t xml:space="preserve">- </w:t>
                      </w:r>
                      <w:r w:rsidRPr="007B55E3">
                        <w:rPr>
                          <w:rFonts w:ascii="Verdana" w:eastAsia="Times New Roman" w:hAnsi="Verdana" w:cs="Times New Roman"/>
                          <w:b/>
                          <w:sz w:val="24"/>
                          <w:szCs w:val="20"/>
                          <w:lang w:val="x-none" w:eastAsia="x-none"/>
                        </w:rPr>
                        <w:t>ACCORD DE PROTECTION DES DONNEES A CARACTERE PERSONNEL</w:t>
                      </w:r>
                      <w:r w:rsidR="007F0DEC">
                        <w:rPr>
                          <w:rFonts w:ascii="Verdana" w:eastAsia="Times New Roman" w:hAnsi="Verdana" w:cs="Times New Roman"/>
                          <w:b/>
                          <w:sz w:val="24"/>
                          <w:szCs w:val="20"/>
                          <w:lang w:eastAsia="x-none"/>
                        </w:rPr>
                        <w:t xml:space="preserve"> - </w:t>
                      </w:r>
                      <w:r w:rsidRPr="007B55E3">
                        <w:rPr>
                          <w:rFonts w:ascii="Verdana" w:eastAsia="Times New Roman" w:hAnsi="Verdana" w:cs="Times New Roman"/>
                          <w:b/>
                          <w:sz w:val="24"/>
                          <w:szCs w:val="20"/>
                          <w:lang w:val="x-none" w:eastAsia="x-none"/>
                        </w:rPr>
                        <w:t>SOUS-TRAITANT </w:t>
                      </w:r>
                    </w:p>
                    <w:p w14:paraId="4D5788C0" w14:textId="1317CD7A" w:rsidR="007B55E3" w:rsidRPr="007B55E3" w:rsidRDefault="007B55E3" w:rsidP="007B55E3">
                      <w:pPr>
                        <w:rPr>
                          <w:lang w:eastAsia="x-none"/>
                        </w:rPr>
                      </w:pPr>
                    </w:p>
                  </w:txbxContent>
                </v:textbox>
                <w10:wrap type="topAndBottom" anchorx="page"/>
              </v:rect>
            </w:pict>
          </mc:Fallback>
        </mc:AlternateContent>
      </w:r>
    </w:p>
    <w:p w14:paraId="1250544E" w14:textId="495F13B4" w:rsidR="007B55E3" w:rsidRDefault="007B55E3" w:rsidP="007B55E3">
      <w:pPr>
        <w:pStyle w:val="Corpsdetexte"/>
        <w:rPr>
          <w:b/>
        </w:rPr>
      </w:pPr>
    </w:p>
    <w:p w14:paraId="2EBEE7D0" w14:textId="3B93E1A7" w:rsidR="007B55E3" w:rsidRDefault="007B55E3" w:rsidP="007B55E3">
      <w:pPr>
        <w:pStyle w:val="Corpsdetexte"/>
        <w:rPr>
          <w:b/>
        </w:rPr>
      </w:pPr>
    </w:p>
    <w:p w14:paraId="6CCFE83B" w14:textId="4B4923B5" w:rsidR="007B55E3" w:rsidRDefault="007B55E3" w:rsidP="007B55E3">
      <w:pPr>
        <w:pStyle w:val="Corpsdetexte"/>
        <w:spacing w:before="45"/>
        <w:rPr>
          <w:b/>
        </w:rPr>
      </w:pPr>
    </w:p>
    <w:p w14:paraId="7F0D1F2F" w14:textId="77777777" w:rsidR="007B55E3" w:rsidRDefault="007B55E3" w:rsidP="007B55E3">
      <w:pPr>
        <w:pStyle w:val="Corpsdetexte"/>
        <w:rPr>
          <w:b/>
        </w:rPr>
      </w:pPr>
    </w:p>
    <w:p w14:paraId="357242BD" w14:textId="77777777" w:rsidR="007B55E3" w:rsidRDefault="007B55E3" w:rsidP="007B55E3">
      <w:pPr>
        <w:pStyle w:val="Corpsdetexte"/>
        <w:rPr>
          <w:b/>
        </w:rPr>
      </w:pPr>
    </w:p>
    <w:p w14:paraId="0EEB6D97" w14:textId="77777777" w:rsidR="00B450F2" w:rsidRPr="000A478F" w:rsidRDefault="00B450F2" w:rsidP="007F617C">
      <w:pPr>
        <w:pStyle w:val="Sansinterligne"/>
        <w:spacing w:line="276" w:lineRule="auto"/>
        <w:jc w:val="both"/>
        <w:rPr>
          <w:rFonts w:ascii="Tahoma" w:hAnsi="Tahoma" w:cs="Tahoma"/>
          <w:sz w:val="20"/>
          <w:szCs w:val="20"/>
        </w:rPr>
      </w:pPr>
    </w:p>
    <w:p w14:paraId="39F4EBCE" w14:textId="77777777" w:rsidR="000A478F" w:rsidRDefault="000A478F" w:rsidP="007F617C">
      <w:pPr>
        <w:pStyle w:val="Sansinterligne"/>
        <w:spacing w:line="276" w:lineRule="auto"/>
        <w:jc w:val="both"/>
        <w:rPr>
          <w:rFonts w:ascii="Tahoma" w:hAnsi="Tahoma" w:cs="Tahoma"/>
          <w:sz w:val="18"/>
          <w:szCs w:val="18"/>
        </w:rPr>
      </w:pPr>
    </w:p>
    <w:p w14:paraId="0407161B" w14:textId="2EF9C0E5" w:rsidR="000A478F" w:rsidRPr="000A478F" w:rsidRDefault="007B55E3" w:rsidP="000A478F">
      <w:pPr>
        <w:pStyle w:val="Sansinterligne"/>
        <w:spacing w:line="276" w:lineRule="auto"/>
        <w:jc w:val="both"/>
        <w:rPr>
          <w:rFonts w:ascii="Tahoma" w:eastAsia="Arial Unicode MS" w:hAnsi="Tahoma" w:cs="Tahoma"/>
          <w:sz w:val="18"/>
          <w:szCs w:val="18"/>
          <w:lang w:eastAsia="en-US"/>
        </w:rPr>
      </w:pPr>
      <w:r>
        <w:rPr>
          <w:rFonts w:ascii="Tahoma" w:eastAsia="Arial Unicode MS" w:hAnsi="Tahoma" w:cs="Tahoma"/>
          <w:sz w:val="18"/>
          <w:szCs w:val="18"/>
          <w:lang w:eastAsia="en-US"/>
        </w:rPr>
        <w:t>L’Autorité adjudicatrice</w:t>
      </w:r>
      <w:r w:rsidR="000A478F" w:rsidRPr="000A478F">
        <w:rPr>
          <w:rFonts w:ascii="Tahoma" w:eastAsia="Arial Unicode MS" w:hAnsi="Tahoma" w:cs="Tahoma"/>
          <w:sz w:val="18"/>
          <w:szCs w:val="18"/>
          <w:lang w:eastAsia="en-US"/>
        </w:rPr>
        <w:t xml:space="preserve"> est le Responsable de traitement des Données et </w:t>
      </w:r>
      <w:r>
        <w:rPr>
          <w:rFonts w:ascii="Tahoma" w:eastAsia="Arial Unicode MS" w:hAnsi="Tahoma" w:cs="Tahoma"/>
          <w:sz w:val="18"/>
          <w:szCs w:val="18"/>
          <w:lang w:eastAsia="en-US"/>
        </w:rPr>
        <w:t>le Titulaire</w:t>
      </w:r>
      <w:r w:rsidR="000A478F" w:rsidRPr="000A478F">
        <w:rPr>
          <w:rFonts w:ascii="Tahoma" w:eastAsia="Arial Unicode MS" w:hAnsi="Tahoma" w:cs="Tahoma"/>
          <w:sz w:val="18"/>
          <w:szCs w:val="18"/>
          <w:lang w:eastAsia="en-US"/>
        </w:rPr>
        <w:t xml:space="preserve"> est le Sous-traitant des Données en vert</w:t>
      </w:r>
      <w:r w:rsidR="005B1DD2">
        <w:rPr>
          <w:rFonts w:ascii="Tahoma" w:eastAsia="Arial Unicode MS" w:hAnsi="Tahoma" w:cs="Tahoma"/>
          <w:sz w:val="18"/>
          <w:szCs w:val="18"/>
          <w:lang w:eastAsia="en-US"/>
        </w:rPr>
        <w:t>u du présent accord</w:t>
      </w:r>
      <w:r w:rsidR="000A478F" w:rsidRPr="000A478F">
        <w:rPr>
          <w:rFonts w:ascii="Tahoma" w:eastAsia="Arial Unicode MS" w:hAnsi="Tahoma" w:cs="Tahoma"/>
          <w:sz w:val="18"/>
          <w:szCs w:val="18"/>
          <w:lang w:eastAsia="en-US"/>
        </w:rPr>
        <w:t xml:space="preserve">. </w:t>
      </w:r>
    </w:p>
    <w:p w14:paraId="1EE7BC3D" w14:textId="77777777" w:rsidR="000A478F" w:rsidRPr="000A478F" w:rsidRDefault="000A478F" w:rsidP="000A478F">
      <w:pPr>
        <w:pStyle w:val="Sansinterligne"/>
        <w:spacing w:line="276" w:lineRule="auto"/>
        <w:jc w:val="both"/>
        <w:rPr>
          <w:rFonts w:ascii="Tahoma" w:eastAsia="Arial Unicode MS" w:hAnsi="Tahoma" w:cs="Tahoma"/>
          <w:sz w:val="18"/>
          <w:szCs w:val="18"/>
          <w:lang w:eastAsia="en-US"/>
        </w:rPr>
      </w:pPr>
    </w:p>
    <w:p w14:paraId="3B2D2D01" w14:textId="77777777" w:rsidR="000A478F" w:rsidRPr="000A478F" w:rsidRDefault="000A478F" w:rsidP="000A478F">
      <w:pPr>
        <w:pStyle w:val="Sansinterligne"/>
        <w:spacing w:line="276" w:lineRule="auto"/>
        <w:jc w:val="both"/>
        <w:rPr>
          <w:rFonts w:ascii="Tahoma" w:eastAsia="Arial Unicode MS" w:hAnsi="Tahoma" w:cs="Tahoma"/>
          <w:sz w:val="18"/>
          <w:szCs w:val="18"/>
          <w:lang w:eastAsia="en-US"/>
        </w:rPr>
      </w:pPr>
      <w:r w:rsidRPr="000A478F">
        <w:rPr>
          <w:rFonts w:ascii="Tahoma" w:eastAsia="Arial Unicode MS" w:hAnsi="Tahoma" w:cs="Tahoma"/>
          <w:sz w:val="18"/>
          <w:szCs w:val="18"/>
          <w:lang w:eastAsia="en-US"/>
        </w:rPr>
        <w:t>Le sous-traitant n’est en aucun cas responsable de la détermination des finalités pour lesquelles les Données sont traitées.</w:t>
      </w:r>
    </w:p>
    <w:p w14:paraId="4F2445B8" w14:textId="77777777" w:rsidR="000A478F" w:rsidRPr="000A478F" w:rsidRDefault="000A478F" w:rsidP="000A478F">
      <w:pPr>
        <w:pStyle w:val="Sansinterligne"/>
        <w:spacing w:line="276" w:lineRule="auto"/>
        <w:jc w:val="both"/>
        <w:rPr>
          <w:rFonts w:ascii="Tahoma" w:eastAsia="Arial Unicode MS" w:hAnsi="Tahoma" w:cs="Tahoma"/>
          <w:sz w:val="18"/>
          <w:szCs w:val="18"/>
          <w:lang w:eastAsia="en-US"/>
        </w:rPr>
      </w:pPr>
    </w:p>
    <w:p w14:paraId="3D939330" w14:textId="77777777" w:rsidR="000A478F" w:rsidRPr="000A478F" w:rsidRDefault="000A478F" w:rsidP="000A478F">
      <w:pPr>
        <w:pStyle w:val="Sansinterligne"/>
        <w:spacing w:line="276" w:lineRule="auto"/>
        <w:jc w:val="both"/>
        <w:rPr>
          <w:rFonts w:ascii="Tahoma" w:eastAsia="Arial Unicode MS" w:hAnsi="Tahoma" w:cs="Tahoma"/>
          <w:sz w:val="18"/>
          <w:szCs w:val="18"/>
          <w:lang w:eastAsia="en-US"/>
        </w:rPr>
      </w:pPr>
      <w:r w:rsidRPr="000A478F">
        <w:rPr>
          <w:rFonts w:ascii="Tahoma" w:eastAsia="Arial Unicode MS" w:hAnsi="Tahoma" w:cs="Tahoma"/>
          <w:sz w:val="18"/>
          <w:szCs w:val="18"/>
          <w:lang w:eastAsia="en-US"/>
        </w:rPr>
        <w:t>Les modalités pratiques du traitement réalisé par le Sous-traitant sont définies en Annexe « </w:t>
      </w:r>
      <w:r w:rsidRPr="000A478F">
        <w:rPr>
          <w:rFonts w:ascii="Tahoma" w:hAnsi="Tahoma" w:cs="Tahoma"/>
          <w:sz w:val="18"/>
          <w:szCs w:val="18"/>
        </w:rPr>
        <w:t>Description du traitement des données à caractère personnel réalisé par le sous-traitant ».</w:t>
      </w:r>
    </w:p>
    <w:p w14:paraId="61826F21" w14:textId="77777777" w:rsidR="000A478F" w:rsidRPr="000A478F" w:rsidRDefault="000A478F" w:rsidP="000A478F">
      <w:pPr>
        <w:pStyle w:val="Sansinterligne"/>
        <w:spacing w:line="276" w:lineRule="auto"/>
        <w:jc w:val="both"/>
        <w:rPr>
          <w:rFonts w:ascii="Tahoma" w:eastAsia="Arial Unicode MS" w:hAnsi="Tahoma" w:cs="Tahoma"/>
          <w:sz w:val="18"/>
          <w:szCs w:val="18"/>
          <w:lang w:eastAsia="en-US"/>
        </w:rPr>
      </w:pPr>
    </w:p>
    <w:p w14:paraId="63EE24E5" w14:textId="77777777" w:rsidR="000A478F" w:rsidRPr="000A478F" w:rsidRDefault="000A478F" w:rsidP="000A478F">
      <w:pPr>
        <w:pStyle w:val="Sansinterligne"/>
        <w:spacing w:line="276" w:lineRule="auto"/>
        <w:jc w:val="both"/>
        <w:rPr>
          <w:rFonts w:ascii="Tahoma" w:hAnsi="Tahoma" w:cs="Tahoma"/>
          <w:bCs/>
          <w:sz w:val="18"/>
          <w:szCs w:val="18"/>
        </w:rPr>
      </w:pPr>
      <w:r w:rsidRPr="000A478F">
        <w:rPr>
          <w:rFonts w:ascii="Tahoma" w:hAnsi="Tahoma" w:cs="Tahoma"/>
          <w:bCs/>
          <w:sz w:val="18"/>
          <w:szCs w:val="18"/>
        </w:rPr>
        <w:t xml:space="preserve">Le Responsable de Traitement s’engage à informer dès qu’il en connaissance, le Sous-Traitant de toute modification réglementaire ou légale dans les Lois de Protection des Données ayant un impact sur les Prestations. </w:t>
      </w:r>
    </w:p>
    <w:p w14:paraId="420A5236" w14:textId="77777777" w:rsidR="000A478F" w:rsidRPr="000A478F" w:rsidRDefault="000A478F" w:rsidP="000A478F">
      <w:pPr>
        <w:pStyle w:val="Sansinterligne"/>
        <w:spacing w:line="276" w:lineRule="auto"/>
        <w:jc w:val="both"/>
        <w:rPr>
          <w:rFonts w:ascii="Tahoma" w:hAnsi="Tahoma" w:cs="Tahoma"/>
          <w:bCs/>
          <w:sz w:val="18"/>
          <w:szCs w:val="18"/>
        </w:rPr>
      </w:pPr>
    </w:p>
    <w:p w14:paraId="20DAA4BD" w14:textId="01BF9BCD" w:rsidR="007F617C"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 xml:space="preserve">Aux fins </w:t>
      </w:r>
      <w:r w:rsidR="005B1DD2">
        <w:rPr>
          <w:rFonts w:ascii="Tahoma" w:eastAsia="Arial Unicode MS" w:hAnsi="Tahoma" w:cs="Tahoma"/>
          <w:sz w:val="18"/>
          <w:szCs w:val="18"/>
          <w:lang w:eastAsia="en-US"/>
        </w:rPr>
        <w:t>du présent accord</w:t>
      </w:r>
      <w:r w:rsidRPr="000A478F">
        <w:rPr>
          <w:rFonts w:ascii="Tahoma" w:hAnsi="Tahoma" w:cs="Tahoma"/>
          <w:sz w:val="18"/>
          <w:szCs w:val="18"/>
        </w:rPr>
        <w:t xml:space="preserve">, les termes et expressions </w:t>
      </w:r>
      <w:r w:rsidR="000A478F">
        <w:rPr>
          <w:rFonts w:ascii="Tahoma" w:hAnsi="Tahoma" w:cs="Tahoma"/>
          <w:sz w:val="18"/>
          <w:szCs w:val="18"/>
        </w:rPr>
        <w:t>non définis ont le sens qui leur est donné par le Règlement Général sur la protection</w:t>
      </w:r>
      <w:r w:rsidR="000A478F" w:rsidRPr="000A478F">
        <w:rPr>
          <w:rFonts w:ascii="Tahoma" w:hAnsi="Tahoma" w:cs="Tahoma"/>
          <w:sz w:val="18"/>
          <w:szCs w:val="18"/>
        </w:rPr>
        <w:t xml:space="preserve"> des données n°2016/679 </w:t>
      </w:r>
      <w:r w:rsidR="000A478F">
        <w:rPr>
          <w:rFonts w:ascii="Tahoma" w:hAnsi="Tahoma" w:cs="Tahoma"/>
          <w:sz w:val="18"/>
          <w:szCs w:val="18"/>
        </w:rPr>
        <w:t xml:space="preserve">(RGPD) ou </w:t>
      </w:r>
      <w:r w:rsidR="000A478F" w:rsidRPr="000A478F">
        <w:rPr>
          <w:rFonts w:ascii="Tahoma" w:hAnsi="Tahoma" w:cs="Tahoma"/>
          <w:sz w:val="18"/>
          <w:szCs w:val="18"/>
        </w:rPr>
        <w:t xml:space="preserve">directive européenne 95/46/CE sur la protection des données (et toute autre législation et/ou réglementation européenne susceptible de la remplacer), ainsi que les actes d'application par les États membres de l'Union européenne et/ou toute autre loi ou réglementation applicable </w:t>
      </w:r>
      <w:r w:rsidR="000A478F" w:rsidRPr="000A478F">
        <w:rPr>
          <w:rFonts w:ascii="Tahoma" w:hAnsi="Tahoma" w:cs="Tahoma"/>
          <w:sz w:val="18"/>
          <w:szCs w:val="18"/>
        </w:rPr>
        <w:lastRenderedPageBreak/>
        <w:t>relative à la protection des données à caractère personnel, des informations d'identification personnelle ou des informations de santé protégées</w:t>
      </w:r>
      <w:r w:rsidR="000A478F">
        <w:rPr>
          <w:rFonts w:ascii="Tahoma" w:hAnsi="Tahoma" w:cs="Tahoma"/>
          <w:sz w:val="18"/>
          <w:szCs w:val="18"/>
        </w:rPr>
        <w:t xml:space="preserve"> ensemble repris sous le terme « Lois de protection des données ». </w:t>
      </w:r>
    </w:p>
    <w:p w14:paraId="2EC8C584" w14:textId="77777777" w:rsidR="007B55E3" w:rsidRPr="000A478F" w:rsidRDefault="007B55E3" w:rsidP="007F617C">
      <w:pPr>
        <w:pStyle w:val="Sansinterligne"/>
        <w:spacing w:line="276" w:lineRule="auto"/>
        <w:jc w:val="both"/>
        <w:rPr>
          <w:rFonts w:ascii="Tahoma" w:hAnsi="Tahoma" w:cs="Tahoma"/>
          <w:sz w:val="18"/>
          <w:szCs w:val="18"/>
        </w:rPr>
      </w:pPr>
    </w:p>
    <w:p w14:paraId="52C0DDE1" w14:textId="338FC686" w:rsidR="007F617C" w:rsidRPr="000A478F" w:rsidRDefault="007B55E3" w:rsidP="007B55E3">
      <w:pPr>
        <w:pStyle w:val="Sansinterligne"/>
        <w:tabs>
          <w:tab w:val="left" w:pos="7035"/>
        </w:tabs>
        <w:spacing w:line="276" w:lineRule="auto"/>
        <w:jc w:val="both"/>
        <w:rPr>
          <w:rFonts w:ascii="Tahoma" w:hAnsi="Tahoma" w:cs="Tahoma"/>
          <w:b/>
          <w:sz w:val="18"/>
          <w:szCs w:val="18"/>
          <w:u w:val="single"/>
        </w:rPr>
      </w:pPr>
      <w:r>
        <w:rPr>
          <w:rFonts w:ascii="Tahoma" w:hAnsi="Tahoma" w:cs="Tahoma"/>
          <w:b/>
          <w:sz w:val="18"/>
          <w:szCs w:val="18"/>
          <w:u w:val="single"/>
        </w:rPr>
        <w:tab/>
      </w:r>
    </w:p>
    <w:p w14:paraId="1DF14A46" w14:textId="77777777" w:rsidR="007F617C" w:rsidRPr="000A478F" w:rsidRDefault="007F617C" w:rsidP="007F617C">
      <w:pPr>
        <w:pStyle w:val="Titre2"/>
        <w:spacing w:line="276" w:lineRule="auto"/>
        <w:rPr>
          <w:rFonts w:ascii="Tahoma" w:hAnsi="Tahoma" w:cs="Tahoma"/>
          <w:sz w:val="18"/>
          <w:szCs w:val="18"/>
          <w:lang w:val="fr-FR"/>
        </w:rPr>
      </w:pPr>
    </w:p>
    <w:p w14:paraId="6936B6EF" w14:textId="15185262" w:rsidR="007F617C" w:rsidRPr="000A478F" w:rsidRDefault="007F617C" w:rsidP="00D553A5">
      <w:pPr>
        <w:pStyle w:val="Sansinterligne"/>
        <w:numPr>
          <w:ilvl w:val="0"/>
          <w:numId w:val="85"/>
        </w:numPr>
        <w:spacing w:line="276" w:lineRule="auto"/>
        <w:jc w:val="both"/>
        <w:rPr>
          <w:rFonts w:ascii="Tahoma" w:hAnsi="Tahoma" w:cs="Tahoma"/>
          <w:b/>
          <w:sz w:val="18"/>
          <w:szCs w:val="18"/>
        </w:rPr>
      </w:pPr>
      <w:r w:rsidRPr="000A478F">
        <w:rPr>
          <w:rFonts w:ascii="Tahoma" w:hAnsi="Tahoma" w:cs="Tahoma"/>
          <w:b/>
          <w:sz w:val="18"/>
          <w:szCs w:val="18"/>
        </w:rPr>
        <w:t xml:space="preserve">OBLIGATIONS DU RESPONSABLE DE TRAITEMENT  </w:t>
      </w:r>
    </w:p>
    <w:p w14:paraId="7314EA87" w14:textId="77777777" w:rsidR="007F617C" w:rsidRPr="000A478F" w:rsidRDefault="007F617C" w:rsidP="007F617C">
      <w:pPr>
        <w:pStyle w:val="Sansinterligne"/>
        <w:spacing w:line="276" w:lineRule="auto"/>
        <w:jc w:val="both"/>
        <w:rPr>
          <w:rFonts w:ascii="Tahoma" w:hAnsi="Tahoma" w:cs="Tahoma"/>
          <w:sz w:val="18"/>
          <w:szCs w:val="18"/>
        </w:rPr>
      </w:pPr>
    </w:p>
    <w:p w14:paraId="047638FA" w14:textId="77777777"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 xml:space="preserve">Le Responsable de Traitement s’engage à : </w:t>
      </w:r>
    </w:p>
    <w:p w14:paraId="46749314" w14:textId="77777777" w:rsidR="007F617C" w:rsidRPr="000A478F" w:rsidRDefault="007F617C" w:rsidP="007F617C">
      <w:pPr>
        <w:pStyle w:val="Sansinterligne"/>
        <w:numPr>
          <w:ilvl w:val="0"/>
          <w:numId w:val="20"/>
        </w:numPr>
        <w:spacing w:line="276" w:lineRule="auto"/>
        <w:jc w:val="both"/>
        <w:rPr>
          <w:rFonts w:ascii="Tahoma" w:hAnsi="Tahoma" w:cs="Tahoma"/>
          <w:sz w:val="18"/>
          <w:szCs w:val="18"/>
        </w:rPr>
      </w:pPr>
      <w:r w:rsidRPr="000A478F">
        <w:rPr>
          <w:rFonts w:ascii="Tahoma" w:hAnsi="Tahoma" w:cs="Tahoma"/>
          <w:sz w:val="18"/>
          <w:szCs w:val="18"/>
        </w:rPr>
        <w:t xml:space="preserve">Fournir au Sous-Traitant les Données à caractère personnel visées à l’article « Description du traitement faisant l’objet de la sous-traitance » ; </w:t>
      </w:r>
    </w:p>
    <w:p w14:paraId="013B5251" w14:textId="77777777" w:rsidR="007F617C" w:rsidRPr="000A478F" w:rsidRDefault="007F617C" w:rsidP="007F617C">
      <w:pPr>
        <w:pStyle w:val="Sansinterligne"/>
        <w:numPr>
          <w:ilvl w:val="0"/>
          <w:numId w:val="20"/>
        </w:numPr>
        <w:spacing w:line="276" w:lineRule="auto"/>
        <w:jc w:val="both"/>
        <w:rPr>
          <w:rFonts w:ascii="Tahoma" w:hAnsi="Tahoma" w:cs="Tahoma"/>
          <w:sz w:val="18"/>
          <w:szCs w:val="18"/>
        </w:rPr>
      </w:pPr>
      <w:r w:rsidRPr="000A478F">
        <w:rPr>
          <w:rFonts w:ascii="Tahoma" w:hAnsi="Tahoma" w:cs="Tahoma"/>
          <w:sz w:val="18"/>
          <w:szCs w:val="18"/>
        </w:rPr>
        <w:t xml:space="preserve">Documenter par écrit toute instruction concernant le traitement des données par le Sous-Traitant ; </w:t>
      </w:r>
    </w:p>
    <w:p w14:paraId="5BD19E0E" w14:textId="77777777" w:rsidR="007F617C" w:rsidRPr="000A478F" w:rsidRDefault="007F617C" w:rsidP="007F617C">
      <w:pPr>
        <w:pStyle w:val="Sansinterligne"/>
        <w:numPr>
          <w:ilvl w:val="0"/>
          <w:numId w:val="20"/>
        </w:numPr>
        <w:spacing w:line="276" w:lineRule="auto"/>
        <w:jc w:val="both"/>
        <w:rPr>
          <w:rFonts w:ascii="Tahoma" w:hAnsi="Tahoma" w:cs="Tahoma"/>
          <w:sz w:val="18"/>
          <w:szCs w:val="18"/>
        </w:rPr>
      </w:pPr>
      <w:r w:rsidRPr="000A478F">
        <w:rPr>
          <w:rFonts w:ascii="Tahoma" w:hAnsi="Tahoma" w:cs="Tahoma"/>
          <w:sz w:val="18"/>
          <w:szCs w:val="18"/>
        </w:rPr>
        <w:t xml:space="preserve">Veiller, au préalable et pendant toute la durée du traitement, au respect des obligations prévues par le RGPD de la part du Sous-Traitant ; </w:t>
      </w:r>
    </w:p>
    <w:p w14:paraId="13A95482" w14:textId="77777777" w:rsidR="007F617C" w:rsidRPr="000A478F" w:rsidRDefault="007F617C" w:rsidP="007F617C">
      <w:pPr>
        <w:pStyle w:val="Sansinterligne"/>
        <w:numPr>
          <w:ilvl w:val="0"/>
          <w:numId w:val="20"/>
        </w:numPr>
        <w:spacing w:line="276" w:lineRule="auto"/>
        <w:jc w:val="both"/>
        <w:rPr>
          <w:rFonts w:ascii="Tahoma" w:hAnsi="Tahoma" w:cs="Tahoma"/>
          <w:sz w:val="18"/>
          <w:szCs w:val="18"/>
        </w:rPr>
      </w:pPr>
      <w:r w:rsidRPr="000A478F">
        <w:rPr>
          <w:rFonts w:ascii="Tahoma" w:hAnsi="Tahoma" w:cs="Tahoma"/>
          <w:sz w:val="18"/>
          <w:szCs w:val="18"/>
        </w:rPr>
        <w:t xml:space="preserve">Superviser le traitement, y compris réaliser les audits et les inspections auprès du Sous-Traitant. </w:t>
      </w:r>
    </w:p>
    <w:p w14:paraId="621BC0DD" w14:textId="4634672E" w:rsidR="007F617C" w:rsidRPr="000A478F" w:rsidRDefault="007F617C" w:rsidP="007F617C">
      <w:pPr>
        <w:pStyle w:val="Sansinterligne"/>
        <w:numPr>
          <w:ilvl w:val="0"/>
          <w:numId w:val="20"/>
        </w:numPr>
        <w:spacing w:line="276" w:lineRule="auto"/>
        <w:jc w:val="both"/>
        <w:rPr>
          <w:rFonts w:ascii="Tahoma" w:hAnsi="Tahoma" w:cs="Tahoma"/>
          <w:sz w:val="18"/>
          <w:szCs w:val="18"/>
        </w:rPr>
      </w:pPr>
      <w:r w:rsidRPr="000A478F">
        <w:rPr>
          <w:rFonts w:ascii="Tahoma" w:hAnsi="Tahoma" w:cs="Tahoma"/>
          <w:sz w:val="18"/>
          <w:szCs w:val="18"/>
        </w:rPr>
        <w:t xml:space="preserve">Notifier au Sous-traitant toutes les fautes ou irrégularités liées </w:t>
      </w:r>
      <w:r w:rsidR="005B1DD2">
        <w:rPr>
          <w:rFonts w:ascii="Tahoma" w:eastAsia="Arial Unicode MS" w:hAnsi="Tahoma" w:cs="Tahoma"/>
          <w:sz w:val="18"/>
          <w:szCs w:val="18"/>
          <w:lang w:eastAsia="en-US"/>
        </w:rPr>
        <w:t>au présent accord</w:t>
      </w:r>
      <w:r w:rsidR="005B1DD2" w:rsidRPr="000A478F">
        <w:rPr>
          <w:rFonts w:ascii="Tahoma" w:hAnsi="Tahoma" w:cs="Tahoma"/>
          <w:sz w:val="18"/>
          <w:szCs w:val="18"/>
        </w:rPr>
        <w:t xml:space="preserve"> </w:t>
      </w:r>
      <w:r w:rsidRPr="000A478F">
        <w:rPr>
          <w:rFonts w:ascii="Tahoma" w:hAnsi="Tahoma" w:cs="Tahoma"/>
          <w:sz w:val="18"/>
          <w:szCs w:val="18"/>
        </w:rPr>
        <w:t>qu’il détecte</w:t>
      </w:r>
    </w:p>
    <w:p w14:paraId="5DC2BC9E" w14:textId="77777777" w:rsidR="007F617C" w:rsidRPr="000A478F" w:rsidRDefault="007F617C" w:rsidP="007F617C">
      <w:pPr>
        <w:pStyle w:val="Sansinterligne"/>
        <w:spacing w:line="276" w:lineRule="auto"/>
        <w:jc w:val="both"/>
        <w:rPr>
          <w:rFonts w:ascii="Tahoma" w:hAnsi="Tahoma" w:cs="Tahoma"/>
          <w:sz w:val="18"/>
          <w:szCs w:val="18"/>
        </w:rPr>
      </w:pPr>
    </w:p>
    <w:p w14:paraId="12CAED8A" w14:textId="77777777"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 xml:space="preserve">Par ailleurs, le Responsable de traitement garantit : </w:t>
      </w:r>
    </w:p>
    <w:p w14:paraId="0E078F71" w14:textId="77777777" w:rsidR="007F617C" w:rsidRPr="000A478F" w:rsidRDefault="007F617C" w:rsidP="007F617C">
      <w:pPr>
        <w:pStyle w:val="Sansinterligne"/>
        <w:numPr>
          <w:ilvl w:val="0"/>
          <w:numId w:val="45"/>
        </w:numPr>
        <w:spacing w:line="276" w:lineRule="auto"/>
        <w:jc w:val="both"/>
        <w:rPr>
          <w:rFonts w:ascii="Tahoma" w:hAnsi="Tahoma" w:cs="Tahoma"/>
          <w:sz w:val="18"/>
          <w:szCs w:val="18"/>
        </w:rPr>
      </w:pPr>
      <w:r w:rsidRPr="000A478F">
        <w:rPr>
          <w:rFonts w:ascii="Tahoma" w:hAnsi="Tahoma" w:cs="Tahoma"/>
          <w:sz w:val="18"/>
          <w:szCs w:val="18"/>
        </w:rPr>
        <w:t xml:space="preserve">Qu’il a procédé à l’ensemble des obligations incombant au Responsable de Traitement aux termes du RGPD (et notamment, qu’il tient un registre de ses activités de traitement et qu’il réalise les éventuelles analyses d’impact) ; </w:t>
      </w:r>
    </w:p>
    <w:p w14:paraId="5316A064" w14:textId="77777777" w:rsidR="007F617C" w:rsidRPr="000A478F" w:rsidRDefault="007F617C" w:rsidP="007F617C">
      <w:pPr>
        <w:pStyle w:val="Sansinterligne"/>
        <w:numPr>
          <w:ilvl w:val="0"/>
          <w:numId w:val="45"/>
        </w:numPr>
        <w:spacing w:line="276" w:lineRule="auto"/>
        <w:jc w:val="both"/>
        <w:rPr>
          <w:rFonts w:ascii="Tahoma" w:hAnsi="Tahoma" w:cs="Tahoma"/>
          <w:sz w:val="18"/>
          <w:szCs w:val="18"/>
        </w:rPr>
      </w:pPr>
      <w:r w:rsidRPr="000A478F">
        <w:rPr>
          <w:rFonts w:ascii="Tahoma" w:hAnsi="Tahoma" w:cs="Tahoma"/>
          <w:sz w:val="18"/>
          <w:szCs w:val="18"/>
        </w:rPr>
        <w:t>Qu’il a respecté le principe de minimisation des données en ne collectant que ce qui est strictement nécessaire en lien avec la finalité pour laquelle les données sont traitées ;</w:t>
      </w:r>
    </w:p>
    <w:p w14:paraId="2613FAF7" w14:textId="77777777" w:rsidR="007F617C" w:rsidRPr="000A478F" w:rsidRDefault="007F617C" w:rsidP="007F617C">
      <w:pPr>
        <w:pStyle w:val="Sansinterligne"/>
        <w:numPr>
          <w:ilvl w:val="0"/>
          <w:numId w:val="45"/>
        </w:numPr>
        <w:spacing w:line="276" w:lineRule="auto"/>
        <w:jc w:val="both"/>
        <w:rPr>
          <w:rFonts w:ascii="Tahoma" w:hAnsi="Tahoma" w:cs="Tahoma"/>
          <w:sz w:val="18"/>
          <w:szCs w:val="18"/>
        </w:rPr>
      </w:pPr>
      <w:r w:rsidRPr="000A478F">
        <w:rPr>
          <w:rFonts w:ascii="Tahoma" w:hAnsi="Tahoma" w:cs="Tahoma"/>
          <w:sz w:val="18"/>
          <w:szCs w:val="18"/>
        </w:rPr>
        <w:t>Qu’il a informé les personnes physiques au moment de la collecte des données de l’usage qui est fait de leurs données à caractère personnel, des transferts éventuels à des tiers et qu’il a éventuellement reçu le consentement nécessaire au traitement.</w:t>
      </w:r>
    </w:p>
    <w:p w14:paraId="0AEE0CA4" w14:textId="77777777" w:rsidR="007F617C" w:rsidRPr="000A478F" w:rsidRDefault="007F617C" w:rsidP="007F617C">
      <w:pPr>
        <w:pStyle w:val="Sansinterligne"/>
        <w:spacing w:line="276" w:lineRule="auto"/>
        <w:jc w:val="both"/>
        <w:rPr>
          <w:rFonts w:ascii="Tahoma" w:hAnsi="Tahoma" w:cs="Tahoma"/>
          <w:sz w:val="18"/>
          <w:szCs w:val="18"/>
        </w:rPr>
      </w:pPr>
    </w:p>
    <w:p w14:paraId="1C6928D4" w14:textId="45993243" w:rsidR="007F617C" w:rsidRPr="000A478F" w:rsidRDefault="007F617C" w:rsidP="00D553A5">
      <w:pPr>
        <w:pStyle w:val="Sansinterligne"/>
        <w:numPr>
          <w:ilvl w:val="0"/>
          <w:numId w:val="85"/>
        </w:numPr>
        <w:spacing w:line="276" w:lineRule="auto"/>
        <w:jc w:val="both"/>
        <w:rPr>
          <w:rFonts w:ascii="Tahoma" w:hAnsi="Tahoma" w:cs="Tahoma"/>
          <w:b/>
          <w:sz w:val="18"/>
          <w:szCs w:val="18"/>
        </w:rPr>
      </w:pPr>
      <w:r w:rsidRPr="000A478F">
        <w:rPr>
          <w:rFonts w:ascii="Tahoma" w:hAnsi="Tahoma" w:cs="Tahoma"/>
          <w:b/>
          <w:sz w:val="18"/>
          <w:szCs w:val="18"/>
        </w:rPr>
        <w:t xml:space="preserve"> OBLIGATIONS DU SOUS-TRAITANT</w:t>
      </w:r>
    </w:p>
    <w:p w14:paraId="09500C55" w14:textId="77777777" w:rsidR="007F617C" w:rsidRPr="000A478F" w:rsidRDefault="007F617C" w:rsidP="007F617C">
      <w:pPr>
        <w:pStyle w:val="Sansinterligne"/>
        <w:spacing w:line="276" w:lineRule="auto"/>
        <w:jc w:val="both"/>
        <w:rPr>
          <w:rFonts w:ascii="Tahoma" w:hAnsi="Tahoma" w:cs="Tahoma"/>
          <w:sz w:val="18"/>
          <w:szCs w:val="18"/>
        </w:rPr>
      </w:pPr>
    </w:p>
    <w:p w14:paraId="5EF5DF03" w14:textId="625AC0EC"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 xml:space="preserve">Il est préalablement rappelé que les données faisant l’objet </w:t>
      </w:r>
      <w:r w:rsidR="005B1DD2">
        <w:rPr>
          <w:rFonts w:ascii="Tahoma" w:eastAsia="Arial Unicode MS" w:hAnsi="Tahoma" w:cs="Tahoma"/>
          <w:sz w:val="18"/>
          <w:szCs w:val="18"/>
          <w:lang w:eastAsia="en-US"/>
        </w:rPr>
        <w:t>du présent accord</w:t>
      </w:r>
      <w:r w:rsidR="005B1DD2" w:rsidRPr="000A478F">
        <w:rPr>
          <w:rFonts w:ascii="Tahoma" w:hAnsi="Tahoma" w:cs="Tahoma"/>
          <w:sz w:val="18"/>
          <w:szCs w:val="18"/>
        </w:rPr>
        <w:t xml:space="preserve"> </w:t>
      </w:r>
      <w:r w:rsidRPr="000A478F">
        <w:rPr>
          <w:rFonts w:ascii="Tahoma" w:hAnsi="Tahoma" w:cs="Tahoma"/>
          <w:sz w:val="18"/>
          <w:szCs w:val="18"/>
        </w:rPr>
        <w:t xml:space="preserve">demeurent la pleine et entière propriété du Responsable de Traitement, sans que le Sous-Traitant ne puisse se prévaloir du moindre droit relativement aux dites données. </w:t>
      </w:r>
    </w:p>
    <w:p w14:paraId="19795088" w14:textId="77777777" w:rsidR="007F617C" w:rsidRPr="000A478F" w:rsidRDefault="007F617C" w:rsidP="007F617C">
      <w:pPr>
        <w:pStyle w:val="Sansinterligne"/>
        <w:spacing w:line="276" w:lineRule="auto"/>
        <w:jc w:val="both"/>
        <w:rPr>
          <w:rFonts w:ascii="Tahoma" w:hAnsi="Tahoma" w:cs="Tahoma"/>
          <w:sz w:val="18"/>
          <w:szCs w:val="18"/>
        </w:rPr>
      </w:pPr>
    </w:p>
    <w:p w14:paraId="5E132E19" w14:textId="05E0A99C"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 xml:space="preserve">Elles ne peuvent être divulguées, transférées, louées ni </w:t>
      </w:r>
      <w:r w:rsidR="00522809" w:rsidRPr="000A478F">
        <w:rPr>
          <w:rFonts w:ascii="Tahoma" w:hAnsi="Tahoma" w:cs="Tahoma"/>
          <w:sz w:val="18"/>
          <w:szCs w:val="18"/>
        </w:rPr>
        <w:t>d’une</w:t>
      </w:r>
      <w:r w:rsidR="00522809">
        <w:rPr>
          <w:rFonts w:ascii="Tahoma" w:hAnsi="Tahoma" w:cs="Tahoma"/>
          <w:sz w:val="18"/>
          <w:szCs w:val="18"/>
        </w:rPr>
        <w:t xml:space="preserve"> </w:t>
      </w:r>
      <w:r w:rsidR="00522809" w:rsidRPr="000A478F">
        <w:rPr>
          <w:rFonts w:ascii="Tahoma" w:hAnsi="Tahoma" w:cs="Tahoma"/>
          <w:sz w:val="18"/>
          <w:szCs w:val="18"/>
        </w:rPr>
        <w:t>quelconque</w:t>
      </w:r>
      <w:r w:rsidR="00522809">
        <w:rPr>
          <w:rFonts w:ascii="Tahoma" w:hAnsi="Tahoma" w:cs="Tahoma"/>
          <w:sz w:val="18"/>
          <w:szCs w:val="18"/>
        </w:rPr>
        <w:t xml:space="preserve"> </w:t>
      </w:r>
      <w:r w:rsidR="00522809" w:rsidRPr="000A478F">
        <w:rPr>
          <w:rFonts w:ascii="Tahoma" w:hAnsi="Tahoma" w:cs="Tahoma"/>
          <w:sz w:val="18"/>
          <w:szCs w:val="18"/>
        </w:rPr>
        <w:t>manière</w:t>
      </w:r>
      <w:r w:rsidR="00522809">
        <w:rPr>
          <w:rFonts w:ascii="Tahoma" w:hAnsi="Tahoma" w:cs="Tahoma"/>
          <w:sz w:val="18"/>
          <w:szCs w:val="18"/>
        </w:rPr>
        <w:t xml:space="preserve"> </w:t>
      </w:r>
      <w:r w:rsidR="00522809" w:rsidRPr="000A478F">
        <w:rPr>
          <w:rFonts w:ascii="Tahoma" w:hAnsi="Tahoma" w:cs="Tahoma"/>
          <w:sz w:val="18"/>
          <w:szCs w:val="18"/>
        </w:rPr>
        <w:t>cédée ou exploitée</w:t>
      </w:r>
      <w:r w:rsidRPr="000A478F">
        <w:rPr>
          <w:rFonts w:ascii="Tahoma" w:hAnsi="Tahoma" w:cs="Tahoma"/>
          <w:sz w:val="18"/>
          <w:szCs w:val="18"/>
        </w:rPr>
        <w:t xml:space="preserve"> commercialement ou non par le Sous-Traitant autrement que pour les besoins des Prestations. </w:t>
      </w:r>
    </w:p>
    <w:p w14:paraId="20DC53DE" w14:textId="77777777" w:rsidR="007F617C" w:rsidRPr="000A478F" w:rsidRDefault="007F617C" w:rsidP="007F617C">
      <w:pPr>
        <w:pStyle w:val="Sansinterligne"/>
        <w:spacing w:line="276" w:lineRule="auto"/>
        <w:jc w:val="both"/>
        <w:rPr>
          <w:rFonts w:ascii="Tahoma" w:hAnsi="Tahoma" w:cs="Tahoma"/>
          <w:color w:val="4F81BD" w:themeColor="accent1"/>
          <w:sz w:val="18"/>
          <w:szCs w:val="18"/>
        </w:rPr>
      </w:pPr>
    </w:p>
    <w:p w14:paraId="3F8A3CDF" w14:textId="2FCF8AA2"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 xml:space="preserve">Il est précisé que, le cas échéant, toute donnée collectée suite à une analyse ou un suivi effectué par le </w:t>
      </w:r>
      <w:r w:rsidR="007B55E3">
        <w:rPr>
          <w:rFonts w:ascii="Tahoma" w:hAnsi="Tahoma" w:cs="Tahoma"/>
          <w:sz w:val="18"/>
          <w:szCs w:val="18"/>
        </w:rPr>
        <w:t>Titulaire</w:t>
      </w:r>
      <w:r w:rsidRPr="000A478F">
        <w:rPr>
          <w:rFonts w:ascii="Tahoma" w:hAnsi="Tahoma" w:cs="Tahoma"/>
          <w:sz w:val="18"/>
          <w:szCs w:val="18"/>
        </w:rPr>
        <w:t xml:space="preserve"> dans le cadre des Prestations peut inclure des Données personnelles qui demeureront la propriété du Responsable de traitement.</w:t>
      </w:r>
    </w:p>
    <w:p w14:paraId="354E0CF5" w14:textId="77777777" w:rsidR="007F617C" w:rsidRPr="000A478F" w:rsidRDefault="007F617C" w:rsidP="007F617C">
      <w:pPr>
        <w:pStyle w:val="Sansinterligne"/>
        <w:spacing w:line="276" w:lineRule="auto"/>
        <w:jc w:val="both"/>
        <w:rPr>
          <w:rFonts w:ascii="Tahoma" w:hAnsi="Tahoma" w:cs="Tahoma"/>
          <w:color w:val="4F81BD" w:themeColor="accent1"/>
          <w:sz w:val="18"/>
          <w:szCs w:val="18"/>
        </w:rPr>
      </w:pPr>
    </w:p>
    <w:p w14:paraId="0E53D398" w14:textId="77777777"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Le Sous-Traitant s’engage :</w:t>
      </w:r>
    </w:p>
    <w:p w14:paraId="40E937B9" w14:textId="77777777"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 xml:space="preserve">A traiter les Données à Caractère Personnel pour le compte exclusif du Responsable de Traitement et uniquement pour la ou les seule(s) finalité(s) qui fait/font l’objet de la sous-traitance ainsi qu’à ne pas utiliser les Données à Caractère Personnel et informations traitées à des fins autres ; </w:t>
      </w:r>
    </w:p>
    <w:p w14:paraId="4E0B9550" w14:textId="77777777" w:rsidR="007F617C" w:rsidRPr="000A478F" w:rsidRDefault="007F617C" w:rsidP="007F617C">
      <w:pPr>
        <w:pStyle w:val="Sansinterligne"/>
        <w:numPr>
          <w:ilvl w:val="0"/>
          <w:numId w:val="46"/>
        </w:numPr>
        <w:spacing w:line="276" w:lineRule="auto"/>
        <w:jc w:val="both"/>
        <w:rPr>
          <w:rFonts w:ascii="Tahoma" w:eastAsia="Calibri" w:hAnsi="Tahoma" w:cs="Tahoma"/>
          <w:sz w:val="18"/>
          <w:szCs w:val="18"/>
          <w:lang w:eastAsia="en-US"/>
        </w:rPr>
      </w:pPr>
      <w:r w:rsidRPr="000A478F">
        <w:rPr>
          <w:rFonts w:ascii="Tahoma" w:hAnsi="Tahoma" w:cs="Tahoma"/>
          <w:sz w:val="18"/>
          <w:szCs w:val="18"/>
        </w:rPr>
        <w:t>A ne prendre aucune copie des informations et données qui lui sont confiées, à l’exception de celles nécessaires à l’exécution des Prestations prévue au Contrat, sans l’accord préalable écrit du Responsable de Traitement ;</w:t>
      </w:r>
    </w:p>
    <w:p w14:paraId="2D6C077D" w14:textId="142D40E4"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 xml:space="preserve">A traiter toute donnée personnelle conformément aux instructions documentées du Responsable de Traitement telles que figurant à l’annexe « Description du traitement des données à caractère personnel réalisé par le sous-traitant », au droit applicable et aux obligations contenues dans </w:t>
      </w:r>
      <w:r w:rsidR="005B1DD2">
        <w:rPr>
          <w:rFonts w:ascii="Tahoma" w:eastAsia="Arial Unicode MS" w:hAnsi="Tahoma" w:cs="Tahoma"/>
          <w:sz w:val="18"/>
          <w:szCs w:val="18"/>
          <w:lang w:eastAsia="en-US"/>
        </w:rPr>
        <w:t>le présent accord</w:t>
      </w:r>
      <w:r w:rsidRPr="000A478F">
        <w:rPr>
          <w:rFonts w:ascii="Tahoma" w:hAnsi="Tahoma" w:cs="Tahoma"/>
          <w:sz w:val="18"/>
          <w:szCs w:val="18"/>
        </w:rPr>
        <w:t xml:space="preserve">. A ce titre, s’il est dans l’incapacité de s’y conformer pour quelque raison que ce soit, il accepte d’en informer dans les meilleurs délais le Responsable de Traitement, auquel cas ce dernier a le droit de suspendre le transfert de données. Le </w:t>
      </w:r>
      <w:r w:rsidR="00D553A5" w:rsidRPr="000A478F">
        <w:rPr>
          <w:rFonts w:ascii="Tahoma" w:hAnsi="Tahoma" w:cs="Tahoma"/>
          <w:sz w:val="18"/>
          <w:szCs w:val="18"/>
        </w:rPr>
        <w:t>Sous-traitant</w:t>
      </w:r>
      <w:r w:rsidRPr="000A478F">
        <w:rPr>
          <w:rFonts w:ascii="Tahoma" w:hAnsi="Tahoma" w:cs="Tahoma"/>
          <w:sz w:val="18"/>
          <w:szCs w:val="18"/>
        </w:rPr>
        <w:t xml:space="preserve"> s’engage à répondre de manière appropriée et dans les meilleurs délais à toutes les requêtes du </w:t>
      </w:r>
      <w:r w:rsidR="00D553A5" w:rsidRPr="000A478F">
        <w:rPr>
          <w:rFonts w:ascii="Tahoma" w:hAnsi="Tahoma" w:cs="Tahoma"/>
          <w:sz w:val="18"/>
          <w:szCs w:val="18"/>
        </w:rPr>
        <w:t>Responsable de traitement</w:t>
      </w:r>
      <w:r w:rsidRPr="000A478F">
        <w:rPr>
          <w:rFonts w:ascii="Tahoma" w:hAnsi="Tahoma" w:cs="Tahoma"/>
          <w:sz w:val="18"/>
          <w:szCs w:val="18"/>
        </w:rPr>
        <w:t xml:space="preserve"> sur le traitement effectué</w:t>
      </w:r>
      <w:r w:rsidR="00D553A5" w:rsidRPr="000A478F">
        <w:rPr>
          <w:rFonts w:ascii="Tahoma" w:hAnsi="Tahoma" w:cs="Tahoma"/>
          <w:sz w:val="18"/>
          <w:szCs w:val="18"/>
        </w:rPr>
        <w:t xml:space="preserve"> </w:t>
      </w:r>
      <w:r w:rsidRPr="000A478F">
        <w:rPr>
          <w:rFonts w:ascii="Tahoma" w:hAnsi="Tahoma" w:cs="Tahoma"/>
          <w:sz w:val="18"/>
          <w:szCs w:val="18"/>
        </w:rPr>
        <w:t>;</w:t>
      </w:r>
    </w:p>
    <w:p w14:paraId="24680FB1" w14:textId="319C0410"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lastRenderedPageBreak/>
        <w:t>Si le</w:t>
      </w:r>
      <w:r w:rsidR="00D553A5" w:rsidRPr="000A478F">
        <w:rPr>
          <w:rFonts w:ascii="Tahoma" w:hAnsi="Tahoma" w:cs="Tahoma"/>
          <w:sz w:val="18"/>
          <w:szCs w:val="18"/>
        </w:rPr>
        <w:t xml:space="preserve"> Sous-traitant</w:t>
      </w:r>
      <w:r w:rsidRPr="000A478F">
        <w:rPr>
          <w:rFonts w:ascii="Tahoma" w:hAnsi="Tahoma" w:cs="Tahoma"/>
          <w:sz w:val="18"/>
          <w:szCs w:val="18"/>
        </w:rPr>
        <w:t xml:space="preserve"> considère que l’une des instructions constitue une violation du </w:t>
      </w:r>
      <w:r w:rsidR="00D553A5" w:rsidRPr="000A478F">
        <w:rPr>
          <w:rFonts w:ascii="Tahoma" w:hAnsi="Tahoma" w:cs="Tahoma"/>
          <w:sz w:val="18"/>
          <w:szCs w:val="18"/>
        </w:rPr>
        <w:t>RGPD</w:t>
      </w:r>
      <w:r w:rsidRPr="000A478F">
        <w:rPr>
          <w:rFonts w:ascii="Tahoma" w:hAnsi="Tahoma" w:cs="Tahoma"/>
          <w:sz w:val="18"/>
          <w:szCs w:val="18"/>
        </w:rPr>
        <w:t xml:space="preserve"> ou toute autre disposition du droit de l’Union ou du droit des Etats membres relative à la protection des données, il en informe immédiatement le Responsable de traitement et peut suspendre le traitement sans engager sa responsabilité ni subir de pénalités ;</w:t>
      </w:r>
    </w:p>
    <w:p w14:paraId="472EC581" w14:textId="40624D86"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 xml:space="preserve">A garantir la confidentialité des données à caractère personnel traitées dans le cadre </w:t>
      </w:r>
      <w:r w:rsidR="005B1DD2">
        <w:rPr>
          <w:rFonts w:ascii="Tahoma" w:eastAsia="Arial Unicode MS" w:hAnsi="Tahoma" w:cs="Tahoma"/>
          <w:sz w:val="18"/>
          <w:szCs w:val="18"/>
          <w:lang w:eastAsia="en-US"/>
        </w:rPr>
        <w:t>du présent accord</w:t>
      </w:r>
      <w:r w:rsidR="005B1DD2" w:rsidRPr="000A478F">
        <w:rPr>
          <w:rFonts w:ascii="Tahoma" w:hAnsi="Tahoma" w:cs="Tahoma"/>
          <w:sz w:val="18"/>
          <w:szCs w:val="18"/>
        </w:rPr>
        <w:t xml:space="preserve"> </w:t>
      </w:r>
      <w:r w:rsidRPr="000A478F">
        <w:rPr>
          <w:rFonts w:ascii="Tahoma" w:hAnsi="Tahoma" w:cs="Tahoma"/>
          <w:sz w:val="18"/>
          <w:szCs w:val="18"/>
        </w:rPr>
        <w:t>et à ne pas divulguer ces données à des personnes autres que ses salariés, employés ou préposés, ou sous-traitants agréés qu'il s'agisse de personnes privées ou publiques, physiques ou morales ;</w:t>
      </w:r>
    </w:p>
    <w:p w14:paraId="685BB549" w14:textId="55453321"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A veiller à ce que les personnes autorisées à traiter les données à caractère personnel :</w:t>
      </w:r>
    </w:p>
    <w:p w14:paraId="2146A00A" w14:textId="77777777" w:rsidR="007F617C" w:rsidRPr="000A478F" w:rsidRDefault="007F617C" w:rsidP="007F617C">
      <w:pPr>
        <w:pStyle w:val="Sansinterligne"/>
        <w:numPr>
          <w:ilvl w:val="0"/>
          <w:numId w:val="47"/>
        </w:numPr>
        <w:spacing w:line="276" w:lineRule="auto"/>
        <w:ind w:left="1418"/>
        <w:jc w:val="both"/>
        <w:rPr>
          <w:rFonts w:ascii="Tahoma" w:hAnsi="Tahoma" w:cs="Tahoma"/>
          <w:sz w:val="18"/>
          <w:szCs w:val="18"/>
        </w:rPr>
      </w:pPr>
      <w:r w:rsidRPr="000A478F">
        <w:rPr>
          <w:rFonts w:ascii="Tahoma" w:hAnsi="Tahoma" w:cs="Tahoma"/>
          <w:sz w:val="18"/>
          <w:szCs w:val="18"/>
        </w:rPr>
        <w:t>S’engagent à respecter la confidentialité ou soient soumises à une obligation légale appropriée de confidentialité ;</w:t>
      </w:r>
    </w:p>
    <w:p w14:paraId="2D767667" w14:textId="77777777" w:rsidR="007F617C" w:rsidRPr="000A478F" w:rsidRDefault="007F617C" w:rsidP="007F617C">
      <w:pPr>
        <w:pStyle w:val="Sansinterligne"/>
        <w:numPr>
          <w:ilvl w:val="0"/>
          <w:numId w:val="47"/>
        </w:numPr>
        <w:spacing w:line="276" w:lineRule="auto"/>
        <w:ind w:left="1418"/>
        <w:jc w:val="both"/>
        <w:rPr>
          <w:rFonts w:ascii="Tahoma" w:hAnsi="Tahoma" w:cs="Tahoma"/>
          <w:sz w:val="18"/>
          <w:szCs w:val="18"/>
        </w:rPr>
      </w:pPr>
      <w:r w:rsidRPr="000A478F">
        <w:rPr>
          <w:rFonts w:ascii="Tahoma" w:hAnsi="Tahoma" w:cs="Tahoma"/>
          <w:sz w:val="18"/>
          <w:szCs w:val="18"/>
        </w:rPr>
        <w:t>Reçoivent la formation nécessaire en matière de protection des données à caractère personnel ;</w:t>
      </w:r>
    </w:p>
    <w:p w14:paraId="34A90DEF" w14:textId="77777777"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Prendre en compte, s’agissant de ses outils, produits, applications ou services, les principes de protection des données dès la conception et de protection des données par défaut ;</w:t>
      </w:r>
    </w:p>
    <w:p w14:paraId="0BE64AA7" w14:textId="0A97776C"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 xml:space="preserve">Communiquer au </w:t>
      </w:r>
      <w:r w:rsidR="00D553A5" w:rsidRPr="000A478F">
        <w:rPr>
          <w:rFonts w:ascii="Tahoma" w:hAnsi="Tahoma" w:cs="Tahoma"/>
          <w:sz w:val="18"/>
          <w:szCs w:val="18"/>
        </w:rPr>
        <w:t>Responsable de traitement</w:t>
      </w:r>
      <w:r w:rsidRPr="000A478F">
        <w:rPr>
          <w:rFonts w:ascii="Tahoma" w:hAnsi="Tahoma" w:cs="Tahoma"/>
          <w:sz w:val="18"/>
          <w:szCs w:val="18"/>
        </w:rPr>
        <w:t xml:space="preserve"> le nom et les coordonnées de son délégué à la protection des données, s’il en a désigné un conformément à l’article 37 du règlement européen sur la protection des données. Cette information figure en Annexe « Description du traitement des données à caractère personnel réalisé par le sous-traitant » ;</w:t>
      </w:r>
    </w:p>
    <w:p w14:paraId="1CCAAB5B" w14:textId="619B59D0"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 xml:space="preserve">Conformément aux Lois de Protection des Données Personnelles, et à la règlementation européenne, à prendre toutes précautions utiles et les mesures de sécurité tant matérielles, techniques, qu’organisationnelles (i) afin d'empêcher qu'elles ne soient acquises ou divulguées à des personnes non autorisées ; (ii) afin d'éviter toute utilisation ou accès détourné ou frauduleux des fichiers (iii) afin de se prémunir contre toute perte, destruction ou altération des Informations Confidentielles, que ce soit de façon accidentelle, non-autorisée ou illégale. Les mesures mises en œuvre et les garanties du Sous-Traitant tiennent compte de l’état de la technique et des coûts de mise en œuvre ainsi que des risques portant sur les Données. Ces mesures sont définies en Annexe « Description du traitement des données à caractère personnel réalisé par le sous-traitant ». En tout état de cause, le </w:t>
      </w:r>
      <w:r w:rsidR="007B55E3">
        <w:rPr>
          <w:rFonts w:ascii="Tahoma" w:hAnsi="Tahoma" w:cs="Tahoma"/>
          <w:sz w:val="18"/>
          <w:szCs w:val="18"/>
        </w:rPr>
        <w:t>Titulaire</w:t>
      </w:r>
      <w:r w:rsidRPr="000A478F">
        <w:rPr>
          <w:rFonts w:ascii="Tahoma" w:hAnsi="Tahoma" w:cs="Tahoma"/>
          <w:sz w:val="18"/>
          <w:szCs w:val="18"/>
        </w:rPr>
        <w:t xml:space="preserve"> s’engage en cas de changement des moyens visant à assurer la sécurité et la confidentialité des données personnelles, à les remplacer par des moyens d’une performance égale ou supérieure. Aucune évolution ne pourra conduire à une régression du niveau de sécurité sans accord préalable ou instruction du </w:t>
      </w:r>
      <w:r w:rsidR="00D553A5" w:rsidRPr="000A478F">
        <w:rPr>
          <w:rFonts w:ascii="Tahoma" w:hAnsi="Tahoma" w:cs="Tahoma"/>
          <w:sz w:val="18"/>
          <w:szCs w:val="18"/>
        </w:rPr>
        <w:t>Responsable de traitement</w:t>
      </w:r>
      <w:r w:rsidRPr="000A478F">
        <w:rPr>
          <w:rFonts w:ascii="Tahoma" w:hAnsi="Tahoma" w:cs="Tahoma"/>
          <w:sz w:val="18"/>
          <w:szCs w:val="18"/>
        </w:rPr>
        <w:t xml:space="preserve"> ;</w:t>
      </w:r>
    </w:p>
    <w:p w14:paraId="261C8EDD" w14:textId="650E9F2D"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À traiter les données sur le territoire français</w:t>
      </w:r>
      <w:r w:rsidR="00D553A5" w:rsidRPr="000A478F">
        <w:rPr>
          <w:rFonts w:ascii="Tahoma" w:hAnsi="Tahoma" w:cs="Tahoma"/>
          <w:sz w:val="18"/>
          <w:szCs w:val="18"/>
        </w:rPr>
        <w:t xml:space="preserve"> ou de l’Union européenne</w:t>
      </w:r>
      <w:r w:rsidRPr="000A478F">
        <w:rPr>
          <w:rFonts w:ascii="Tahoma" w:hAnsi="Tahoma" w:cs="Tahoma"/>
          <w:sz w:val="18"/>
          <w:szCs w:val="18"/>
        </w:rPr>
        <w:t xml:space="preserve"> et à n’effectuer aucun transfert de données à caractère personnel en dehors de l’Union Européenne sans l’accord préalable et écrit du Responsable de Traitement. En cas de transfert de Données personnelles vers un pays situé en dehors de l’Union Européenne, les parties reconnaissent que des mesures doivent être prises pour garantir que ces transferts de données soient conformes aux Lois de protection des données et notamment, le respect de procédures, l’autorisation éventuelle de l’autorité de contrôle, et si besoin la conclusion d’un ou plusieurs contrats permettant d’encadrer les flux transfrontières de données personnelles. Les parties reconnaissent que des obligations identiques ou similaires peuvent s’appliquer aux transferts internationaux de données à caractère personnel en provenance d’un pays tiers et doivent, en toute bonne foi, prendre les mesures nécessaires, le cas échéant, en vertu des lois applicables sur la protection des données ;</w:t>
      </w:r>
    </w:p>
    <w:p w14:paraId="30A16EBB" w14:textId="77777777"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Si le Sous-traitant est tenu de procéder à un transfert de données contraignante vers un organisme, un pays tiers ou une organisation internationale, en vertu du droit de l’Union ou du droit de l’Etat membre auquel il est soumis, il doit informer le Responsable de traitement de cette obligation juridique avant le traitement, sauf si le droit concerné interdit une telle information ;</w:t>
      </w:r>
    </w:p>
    <w:p w14:paraId="3C21C97C" w14:textId="790D8B8A"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 xml:space="preserve">A coopérer avec toute autorité de contrôle nationale ou internationale. Le </w:t>
      </w:r>
      <w:r w:rsidR="00D553A5" w:rsidRPr="000A478F">
        <w:rPr>
          <w:rFonts w:ascii="Tahoma" w:hAnsi="Tahoma" w:cs="Tahoma"/>
          <w:sz w:val="18"/>
          <w:szCs w:val="18"/>
        </w:rPr>
        <w:t>Sous-traitant</w:t>
      </w:r>
      <w:r w:rsidRPr="000A478F">
        <w:rPr>
          <w:rFonts w:ascii="Tahoma" w:hAnsi="Tahoma" w:cs="Tahoma"/>
          <w:sz w:val="18"/>
          <w:szCs w:val="18"/>
        </w:rPr>
        <w:t xml:space="preserve"> s’engage à informer le </w:t>
      </w:r>
      <w:r w:rsidR="00D553A5" w:rsidRPr="000A478F">
        <w:rPr>
          <w:rFonts w:ascii="Tahoma" w:hAnsi="Tahoma" w:cs="Tahoma"/>
          <w:sz w:val="18"/>
          <w:szCs w:val="18"/>
        </w:rPr>
        <w:t>Responsable de traitement</w:t>
      </w:r>
      <w:r w:rsidRPr="000A478F">
        <w:rPr>
          <w:rFonts w:ascii="Tahoma" w:hAnsi="Tahoma" w:cs="Tahoma"/>
          <w:sz w:val="18"/>
          <w:szCs w:val="18"/>
        </w:rPr>
        <w:t xml:space="preserve"> de toute demande d’une autorité de contrôle de divulgation des Données et à ne pas y répondre directement sans instruction du Responsable de traitement, sauf interdiction légale. Lorsque le </w:t>
      </w:r>
      <w:r w:rsidR="00B65080" w:rsidRPr="000A478F">
        <w:rPr>
          <w:rFonts w:ascii="Tahoma" w:hAnsi="Tahoma" w:cs="Tahoma"/>
          <w:sz w:val="18"/>
          <w:szCs w:val="18"/>
        </w:rPr>
        <w:t>Sous-traitant</w:t>
      </w:r>
      <w:r w:rsidRPr="000A478F">
        <w:rPr>
          <w:rFonts w:ascii="Tahoma" w:hAnsi="Tahoma" w:cs="Tahoma"/>
          <w:sz w:val="18"/>
          <w:szCs w:val="18"/>
        </w:rPr>
        <w:t xml:space="preserve"> est légalement interdit de notifier au </w:t>
      </w:r>
      <w:r w:rsidR="00B65080" w:rsidRPr="000A478F">
        <w:rPr>
          <w:rFonts w:ascii="Tahoma" w:hAnsi="Tahoma" w:cs="Tahoma"/>
          <w:sz w:val="18"/>
          <w:szCs w:val="18"/>
        </w:rPr>
        <w:t>Responsable de traitement</w:t>
      </w:r>
      <w:r w:rsidRPr="000A478F">
        <w:rPr>
          <w:rFonts w:ascii="Tahoma" w:hAnsi="Tahoma" w:cs="Tahoma"/>
          <w:sz w:val="18"/>
          <w:szCs w:val="18"/>
        </w:rPr>
        <w:t>, il devra réaliser des efforts raisonnables pour demander à l’autorité publique de diriger la demande directement au Responsable de Traitement ;</w:t>
      </w:r>
    </w:p>
    <w:p w14:paraId="773B73CF" w14:textId="63FAC86E"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 xml:space="preserve">A coopérer de bonne foi avec tout Partenaire Tiers désigné par </w:t>
      </w:r>
      <w:r w:rsidR="00C66C63">
        <w:rPr>
          <w:rFonts w:ascii="Tahoma" w:hAnsi="Tahoma" w:cs="Tahoma"/>
          <w:sz w:val="18"/>
          <w:szCs w:val="18"/>
        </w:rPr>
        <w:t>le Responsable de traitement</w:t>
      </w:r>
      <w:r w:rsidRPr="000A478F">
        <w:rPr>
          <w:rFonts w:ascii="Tahoma" w:hAnsi="Tahoma" w:cs="Tahoma"/>
          <w:sz w:val="18"/>
          <w:szCs w:val="18"/>
        </w:rPr>
        <w:t xml:space="preserve"> pour lequel le Partenaire doit fournir ou a besoin d’un accès aux Données ;</w:t>
      </w:r>
    </w:p>
    <w:p w14:paraId="3ED6BD44" w14:textId="4ADC2F04"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lastRenderedPageBreak/>
        <w:t xml:space="preserve">À la suite de la résiliation ou de l’expiration du Contrat, à cesser de traiter les données et soit à procéder à la destruction de tous fichiers manuels ou informatisés stockant les informations et à en apporter la preuve au Responsable de Traitement ; soit à procéder à la restitution intégrale de tous supports d’informations selon les modalités prévues </w:t>
      </w:r>
      <w:r w:rsidR="005B1DD2">
        <w:rPr>
          <w:rFonts w:ascii="Tahoma" w:hAnsi="Tahoma" w:cs="Tahoma"/>
          <w:sz w:val="18"/>
          <w:szCs w:val="18"/>
        </w:rPr>
        <w:t>au présent accord</w:t>
      </w:r>
      <w:r w:rsidRPr="000A478F">
        <w:rPr>
          <w:rFonts w:ascii="Tahoma" w:hAnsi="Tahoma" w:cs="Tahoma"/>
          <w:sz w:val="18"/>
          <w:szCs w:val="18"/>
        </w:rPr>
        <w:t xml:space="preserve"> et à la suppression de toute copie et à en apporter la preuve au Responsable de Traitement. Le </w:t>
      </w:r>
      <w:r w:rsidR="00B65080" w:rsidRPr="000A478F">
        <w:rPr>
          <w:rFonts w:ascii="Tahoma" w:hAnsi="Tahoma" w:cs="Tahoma"/>
          <w:sz w:val="18"/>
          <w:szCs w:val="18"/>
        </w:rPr>
        <w:t>Sous-traitant</w:t>
      </w:r>
      <w:r w:rsidRPr="000A478F">
        <w:rPr>
          <w:rFonts w:ascii="Tahoma" w:hAnsi="Tahoma" w:cs="Tahoma"/>
          <w:sz w:val="18"/>
          <w:szCs w:val="18"/>
        </w:rPr>
        <w:t xml:space="preserve"> fera en sorte que ses sous-traitants ultérieurs respectent la présente clause.</w:t>
      </w:r>
    </w:p>
    <w:p w14:paraId="507BE36A" w14:textId="77777777" w:rsidR="00B65080" w:rsidRPr="000A478F" w:rsidRDefault="00B65080" w:rsidP="007F617C">
      <w:pPr>
        <w:pStyle w:val="Sansinterligne"/>
        <w:spacing w:line="276" w:lineRule="auto"/>
        <w:jc w:val="both"/>
        <w:rPr>
          <w:rFonts w:ascii="Tahoma" w:hAnsi="Tahoma" w:cs="Tahoma"/>
          <w:color w:val="4F81BD" w:themeColor="accent1"/>
          <w:sz w:val="18"/>
          <w:szCs w:val="18"/>
        </w:rPr>
      </w:pPr>
    </w:p>
    <w:p w14:paraId="4F27B74A" w14:textId="0E78EF2A"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Le Sous-Traitant coopérera avec le Responsable de Traitement sans délai et lui fournira son aide pour permettre au Responsable de Traitement de :</w:t>
      </w:r>
    </w:p>
    <w:p w14:paraId="41AF66B4" w14:textId="77777777" w:rsidR="007F617C" w:rsidRPr="000A478F" w:rsidRDefault="007F617C" w:rsidP="007F617C">
      <w:pPr>
        <w:pStyle w:val="Sansinterligne"/>
        <w:numPr>
          <w:ilvl w:val="0"/>
          <w:numId w:val="48"/>
        </w:numPr>
        <w:spacing w:line="276" w:lineRule="auto"/>
        <w:jc w:val="both"/>
        <w:rPr>
          <w:rFonts w:ascii="Tahoma" w:hAnsi="Tahoma" w:cs="Tahoma"/>
          <w:sz w:val="18"/>
          <w:szCs w:val="18"/>
        </w:rPr>
      </w:pPr>
      <w:r w:rsidRPr="000A478F">
        <w:rPr>
          <w:rFonts w:ascii="Tahoma" w:hAnsi="Tahoma" w:cs="Tahoma"/>
          <w:sz w:val="18"/>
          <w:szCs w:val="18"/>
        </w:rPr>
        <w:t>Réaliser les analyses d’impact relative à la protection des données ;</w:t>
      </w:r>
    </w:p>
    <w:p w14:paraId="0103D28C" w14:textId="77777777" w:rsidR="007F617C" w:rsidRPr="000A478F" w:rsidRDefault="007F617C" w:rsidP="007F617C">
      <w:pPr>
        <w:pStyle w:val="Sansinterligne"/>
        <w:numPr>
          <w:ilvl w:val="0"/>
          <w:numId w:val="48"/>
        </w:numPr>
        <w:spacing w:line="276" w:lineRule="auto"/>
        <w:jc w:val="both"/>
        <w:rPr>
          <w:rFonts w:ascii="Tahoma" w:hAnsi="Tahoma" w:cs="Tahoma"/>
          <w:sz w:val="18"/>
          <w:szCs w:val="18"/>
        </w:rPr>
      </w:pPr>
      <w:r w:rsidRPr="000A478F">
        <w:rPr>
          <w:rFonts w:ascii="Tahoma" w:hAnsi="Tahoma" w:cs="Tahoma"/>
          <w:sz w:val="18"/>
          <w:szCs w:val="18"/>
        </w:rPr>
        <w:t>Réaliser la consultation préalable de l’autorité de contrôle ;</w:t>
      </w:r>
    </w:p>
    <w:p w14:paraId="0AB0FF75" w14:textId="77777777" w:rsidR="007F617C" w:rsidRPr="000A478F" w:rsidRDefault="007F617C" w:rsidP="007F617C">
      <w:pPr>
        <w:pStyle w:val="Sansinterligne"/>
        <w:numPr>
          <w:ilvl w:val="0"/>
          <w:numId w:val="48"/>
        </w:numPr>
        <w:spacing w:line="276" w:lineRule="auto"/>
        <w:jc w:val="both"/>
        <w:rPr>
          <w:rFonts w:ascii="Tahoma" w:hAnsi="Tahoma" w:cs="Tahoma"/>
          <w:sz w:val="18"/>
          <w:szCs w:val="18"/>
        </w:rPr>
      </w:pPr>
      <w:r w:rsidRPr="000A478F">
        <w:rPr>
          <w:rFonts w:ascii="Tahoma" w:hAnsi="Tahoma" w:cs="Tahoma"/>
          <w:sz w:val="18"/>
          <w:szCs w:val="18"/>
        </w:rPr>
        <w:t>Démontrer le respect de toutes ses obligations à travers la documentation nécessaire ;</w:t>
      </w:r>
    </w:p>
    <w:p w14:paraId="4344E0A1" w14:textId="77777777" w:rsidR="007F617C" w:rsidRPr="000A478F" w:rsidRDefault="007F617C" w:rsidP="007F617C">
      <w:pPr>
        <w:pStyle w:val="Sansinterligne"/>
        <w:numPr>
          <w:ilvl w:val="0"/>
          <w:numId w:val="48"/>
        </w:numPr>
        <w:spacing w:line="276" w:lineRule="auto"/>
        <w:jc w:val="both"/>
        <w:rPr>
          <w:rFonts w:ascii="Tahoma" w:hAnsi="Tahoma" w:cs="Tahoma"/>
          <w:sz w:val="18"/>
          <w:szCs w:val="18"/>
        </w:rPr>
      </w:pPr>
      <w:r w:rsidRPr="000A478F">
        <w:rPr>
          <w:rFonts w:ascii="Tahoma" w:hAnsi="Tahoma" w:cs="Tahoma"/>
          <w:sz w:val="18"/>
          <w:szCs w:val="18"/>
        </w:rPr>
        <w:t>Réaliser des audits, y compris des inspections et contribuer à ces audits ;</w:t>
      </w:r>
    </w:p>
    <w:p w14:paraId="446A5D83" w14:textId="77777777" w:rsidR="007F617C" w:rsidRPr="000A478F" w:rsidRDefault="007F617C" w:rsidP="007F617C">
      <w:pPr>
        <w:pStyle w:val="Sansinterligne"/>
        <w:numPr>
          <w:ilvl w:val="0"/>
          <w:numId w:val="48"/>
        </w:numPr>
        <w:spacing w:line="276" w:lineRule="auto"/>
        <w:jc w:val="both"/>
        <w:rPr>
          <w:rFonts w:ascii="Tahoma" w:hAnsi="Tahoma" w:cs="Tahoma"/>
          <w:sz w:val="18"/>
          <w:szCs w:val="18"/>
        </w:rPr>
      </w:pPr>
      <w:r w:rsidRPr="000A478F">
        <w:rPr>
          <w:rFonts w:ascii="Tahoma" w:hAnsi="Tahoma" w:cs="Tahoma"/>
          <w:sz w:val="18"/>
          <w:szCs w:val="18"/>
        </w:rPr>
        <w:t>Répondre à toute demande d’une autorité de surveillance, notamment en cas d’enquête.</w:t>
      </w:r>
    </w:p>
    <w:p w14:paraId="3F9244A7" w14:textId="77777777" w:rsidR="007F617C" w:rsidRPr="000A478F" w:rsidRDefault="007F617C" w:rsidP="007F617C">
      <w:pPr>
        <w:pStyle w:val="Sansinterligne"/>
        <w:spacing w:line="276" w:lineRule="auto"/>
        <w:jc w:val="both"/>
        <w:rPr>
          <w:rFonts w:ascii="Tahoma" w:hAnsi="Tahoma" w:cs="Tahoma"/>
          <w:sz w:val="18"/>
          <w:szCs w:val="18"/>
        </w:rPr>
      </w:pPr>
    </w:p>
    <w:p w14:paraId="27C6F656" w14:textId="312189D9" w:rsidR="007F617C" w:rsidRPr="000A478F" w:rsidRDefault="007F617C" w:rsidP="00B65080">
      <w:pPr>
        <w:pStyle w:val="Sansinterligne"/>
        <w:spacing w:line="276" w:lineRule="auto"/>
        <w:jc w:val="both"/>
        <w:rPr>
          <w:rFonts w:ascii="Tahoma" w:hAnsi="Tahoma" w:cs="Tahoma"/>
          <w:i/>
          <w:sz w:val="18"/>
          <w:szCs w:val="18"/>
        </w:rPr>
      </w:pPr>
      <w:r w:rsidRPr="000A478F">
        <w:rPr>
          <w:rFonts w:ascii="Tahoma" w:hAnsi="Tahoma" w:cs="Tahoma"/>
          <w:sz w:val="18"/>
          <w:szCs w:val="18"/>
        </w:rPr>
        <w:t xml:space="preserve">Le Sous-Traitant déclare tenir par écrit un registre de toutes les catégories d’activités de traitement effectuées pour le compte du </w:t>
      </w:r>
      <w:r w:rsidR="00B65080" w:rsidRPr="000A478F">
        <w:rPr>
          <w:rFonts w:ascii="Tahoma" w:hAnsi="Tahoma" w:cs="Tahoma"/>
          <w:sz w:val="18"/>
          <w:szCs w:val="18"/>
        </w:rPr>
        <w:t>Responsable de traitement.</w:t>
      </w:r>
    </w:p>
    <w:p w14:paraId="16E4F732" w14:textId="77777777" w:rsidR="007F617C" w:rsidRPr="000A478F" w:rsidRDefault="007F617C" w:rsidP="007F617C">
      <w:pPr>
        <w:pStyle w:val="Sansinterligne"/>
        <w:spacing w:line="276" w:lineRule="auto"/>
        <w:jc w:val="both"/>
        <w:rPr>
          <w:rStyle w:val="lev"/>
          <w:rFonts w:ascii="Tahoma" w:hAnsi="Tahoma" w:cs="Tahoma"/>
          <w:b w:val="0"/>
          <w:color w:val="4F81BD" w:themeColor="accent1"/>
          <w:sz w:val="18"/>
          <w:szCs w:val="18"/>
        </w:rPr>
      </w:pPr>
    </w:p>
    <w:p w14:paraId="685419E2" w14:textId="771C2AFD" w:rsidR="007F617C" w:rsidRPr="000A478F" w:rsidRDefault="00B65080" w:rsidP="007F617C">
      <w:pPr>
        <w:pStyle w:val="Sansinterligne"/>
        <w:spacing w:line="276" w:lineRule="auto"/>
        <w:ind w:firstLine="708"/>
        <w:jc w:val="both"/>
        <w:rPr>
          <w:rFonts w:ascii="Tahoma" w:hAnsi="Tahoma" w:cs="Tahoma"/>
          <w:b/>
          <w:sz w:val="18"/>
          <w:szCs w:val="18"/>
        </w:rPr>
      </w:pPr>
      <w:r w:rsidRPr="000A478F">
        <w:rPr>
          <w:rFonts w:ascii="Tahoma" w:hAnsi="Tahoma" w:cs="Tahoma"/>
          <w:b/>
          <w:sz w:val="18"/>
          <w:szCs w:val="18"/>
        </w:rPr>
        <w:t>3.</w:t>
      </w:r>
      <w:r w:rsidR="007F617C" w:rsidRPr="000A478F">
        <w:rPr>
          <w:rFonts w:ascii="Tahoma" w:hAnsi="Tahoma" w:cs="Tahoma"/>
          <w:b/>
          <w:sz w:val="18"/>
          <w:szCs w:val="18"/>
        </w:rPr>
        <w:t xml:space="preserve"> </w:t>
      </w:r>
      <w:r w:rsidRPr="000A478F">
        <w:rPr>
          <w:rFonts w:ascii="Tahoma" w:hAnsi="Tahoma" w:cs="Tahoma"/>
          <w:b/>
          <w:sz w:val="18"/>
          <w:szCs w:val="18"/>
        </w:rPr>
        <w:t xml:space="preserve"> </w:t>
      </w:r>
      <w:r w:rsidR="007F617C" w:rsidRPr="000A478F">
        <w:rPr>
          <w:rFonts w:ascii="Tahoma" w:hAnsi="Tahoma" w:cs="Tahoma"/>
          <w:b/>
          <w:sz w:val="18"/>
          <w:szCs w:val="18"/>
        </w:rPr>
        <w:t xml:space="preserve">SOUS-TRAITANCE </w:t>
      </w:r>
    </w:p>
    <w:p w14:paraId="7D71E417" w14:textId="77777777" w:rsidR="007F617C" w:rsidRPr="000A478F" w:rsidRDefault="007F617C" w:rsidP="007F617C">
      <w:pPr>
        <w:pStyle w:val="Sansinterligne"/>
        <w:spacing w:line="276" w:lineRule="auto"/>
        <w:jc w:val="both"/>
        <w:rPr>
          <w:rFonts w:ascii="Tahoma" w:hAnsi="Tahoma" w:cs="Tahoma"/>
          <w:sz w:val="18"/>
          <w:szCs w:val="18"/>
        </w:rPr>
      </w:pPr>
    </w:p>
    <w:p w14:paraId="15484344" w14:textId="0E4942D6" w:rsidR="007F617C" w:rsidRPr="000A478F" w:rsidRDefault="007F617C" w:rsidP="00E2640B">
      <w:pPr>
        <w:autoSpaceDE w:val="0"/>
        <w:autoSpaceDN w:val="0"/>
        <w:adjustRightInd w:val="0"/>
        <w:spacing w:after="0"/>
        <w:jc w:val="both"/>
        <w:rPr>
          <w:rFonts w:ascii="Tahoma" w:hAnsi="Tahoma" w:cs="Tahoma"/>
          <w:sz w:val="18"/>
          <w:szCs w:val="18"/>
        </w:rPr>
      </w:pPr>
      <w:bookmarkStart w:id="6" w:name="_Hlk193983638"/>
      <w:r w:rsidRPr="000A478F">
        <w:rPr>
          <w:rFonts w:ascii="Tahoma" w:hAnsi="Tahoma" w:cs="Tahoma"/>
          <w:sz w:val="18"/>
          <w:szCs w:val="18"/>
        </w:rPr>
        <w:t xml:space="preserve">Le Sous-Traitant peut faire appel à un autre sous-traitant (ci-après, « le sous-traitant ultérieur ») pour mener des activités de traitement spécifiques. Dans ce cas, il informe préalablement et par écrit le </w:t>
      </w:r>
      <w:r w:rsidR="00C66C63">
        <w:rPr>
          <w:rFonts w:ascii="Tahoma" w:hAnsi="Tahoma" w:cs="Tahoma"/>
          <w:sz w:val="18"/>
          <w:szCs w:val="18"/>
        </w:rPr>
        <w:t xml:space="preserve">Responsable de traitement </w:t>
      </w:r>
      <w:r w:rsidRPr="000A478F">
        <w:rPr>
          <w:rFonts w:ascii="Tahoma" w:hAnsi="Tahoma" w:cs="Tahoma"/>
          <w:sz w:val="18"/>
          <w:szCs w:val="18"/>
        </w:rPr>
        <w:t>de tout changement envisagé concernant l’ajout ou le remplacement de sous-traitants ultérieurs. Cette information doit indiquer clairement les activités de traitement sous-traitées, l’identité et les coordonnées du sous-traitant et les dates du contrat de sous-traitance.</w:t>
      </w:r>
      <w:r w:rsidR="00E2640B">
        <w:rPr>
          <w:rFonts w:ascii="Tahoma" w:hAnsi="Tahoma" w:cs="Tahoma"/>
          <w:sz w:val="18"/>
          <w:szCs w:val="18"/>
        </w:rPr>
        <w:t xml:space="preserve"> </w:t>
      </w:r>
      <w:r w:rsidR="00E2640B" w:rsidRPr="00E2640B">
        <w:rPr>
          <w:rFonts w:ascii="Tahoma" w:hAnsi="Tahoma" w:cs="Tahoma"/>
          <w:sz w:val="18"/>
          <w:szCs w:val="18"/>
        </w:rPr>
        <w:t xml:space="preserve">Afin d'obtenir l'acceptation et l'agrément du pouvoir adjudicateur, le titulaire doit présenter son sous-traitant par le biais de l'acte spécial de sous-traitance, dont les formalités sont comprises dans le formulaire DC4 ou tout autre document équivalent (téléchargeable sur </w:t>
      </w:r>
      <w:hyperlink r:id="rId8" w:history="1">
        <w:r w:rsidR="00E2640B" w:rsidRPr="00FE0BEE">
          <w:rPr>
            <w:rStyle w:val="Lienhypertexte"/>
            <w:rFonts w:ascii="Tahoma" w:hAnsi="Tahoma" w:cs="Tahoma"/>
            <w:sz w:val="18"/>
            <w:szCs w:val="18"/>
          </w:rPr>
          <w:t>https://www.economie.gouv.fr/daj/formulaires-declaration-du-candidat</w:t>
        </w:r>
      </w:hyperlink>
      <w:r w:rsidR="00E2640B" w:rsidRPr="00E2640B">
        <w:rPr>
          <w:rFonts w:ascii="Tahoma" w:hAnsi="Tahoma" w:cs="Tahoma"/>
          <w:sz w:val="18"/>
          <w:szCs w:val="18"/>
        </w:rPr>
        <w:t>).</w:t>
      </w:r>
      <w:r w:rsidRPr="000A478F">
        <w:rPr>
          <w:rFonts w:ascii="Tahoma" w:hAnsi="Tahoma" w:cs="Tahoma"/>
          <w:sz w:val="18"/>
          <w:szCs w:val="18"/>
        </w:rPr>
        <w:t xml:space="preserve"> Le responsable de traitement dispose d’un délai m</w:t>
      </w:r>
      <w:r w:rsidR="00E2640B">
        <w:rPr>
          <w:rFonts w:ascii="Tahoma" w:hAnsi="Tahoma" w:cs="Tahoma"/>
          <w:sz w:val="18"/>
          <w:szCs w:val="18"/>
        </w:rPr>
        <w:t>aximum</w:t>
      </w:r>
      <w:r w:rsidRPr="000A478F">
        <w:rPr>
          <w:rFonts w:ascii="Tahoma" w:hAnsi="Tahoma" w:cs="Tahoma"/>
          <w:sz w:val="18"/>
          <w:szCs w:val="18"/>
        </w:rPr>
        <w:t xml:space="preserve"> de </w:t>
      </w:r>
      <w:r w:rsidR="00E2640B">
        <w:rPr>
          <w:rFonts w:ascii="Tahoma" w:hAnsi="Tahoma" w:cs="Tahoma"/>
          <w:sz w:val="18"/>
          <w:szCs w:val="18"/>
        </w:rPr>
        <w:t>vingt-et-un</w:t>
      </w:r>
      <w:r w:rsidRPr="000A478F">
        <w:rPr>
          <w:rFonts w:ascii="Tahoma" w:hAnsi="Tahoma" w:cs="Tahoma"/>
          <w:sz w:val="18"/>
          <w:szCs w:val="18"/>
        </w:rPr>
        <w:t xml:space="preserve"> (</w:t>
      </w:r>
      <w:r w:rsidR="00E2640B">
        <w:rPr>
          <w:rFonts w:ascii="Tahoma" w:hAnsi="Tahoma" w:cs="Tahoma"/>
          <w:sz w:val="18"/>
          <w:szCs w:val="18"/>
        </w:rPr>
        <w:t>21</w:t>
      </w:r>
      <w:r w:rsidRPr="000A478F">
        <w:rPr>
          <w:rFonts w:ascii="Tahoma" w:hAnsi="Tahoma" w:cs="Tahoma"/>
          <w:sz w:val="18"/>
          <w:szCs w:val="18"/>
        </w:rPr>
        <w:t>) jours à compter de la date de réception de cette information pour présenter ses objections</w:t>
      </w:r>
      <w:r w:rsidR="00E2640B">
        <w:rPr>
          <w:rFonts w:ascii="Tahoma" w:hAnsi="Tahoma" w:cs="Tahoma"/>
          <w:sz w:val="18"/>
          <w:szCs w:val="18"/>
        </w:rPr>
        <w:t xml:space="preserve"> conformément à l’article R2193-4 du Code de la Commande Publique</w:t>
      </w:r>
      <w:r w:rsidRPr="000A478F">
        <w:rPr>
          <w:rFonts w:ascii="Tahoma" w:hAnsi="Tahoma" w:cs="Tahoma"/>
          <w:sz w:val="18"/>
          <w:szCs w:val="18"/>
        </w:rPr>
        <w:t>. Cette sous-traitance ne peut être effectuée que si le responsable de traitement n'a pas émis d'objection pendant le délai convenu.</w:t>
      </w:r>
    </w:p>
    <w:bookmarkEnd w:id="6"/>
    <w:p w14:paraId="10493364" w14:textId="77777777" w:rsidR="007F617C" w:rsidRPr="000A478F" w:rsidRDefault="007F617C" w:rsidP="007F617C">
      <w:pPr>
        <w:pStyle w:val="Sansinterligne"/>
        <w:spacing w:line="276" w:lineRule="auto"/>
        <w:jc w:val="both"/>
        <w:rPr>
          <w:rFonts w:ascii="Tahoma" w:hAnsi="Tahoma" w:cs="Tahoma"/>
          <w:sz w:val="18"/>
          <w:szCs w:val="18"/>
        </w:rPr>
      </w:pPr>
    </w:p>
    <w:p w14:paraId="634532D5" w14:textId="77777777"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 xml:space="preserve">Il appartient au sous-traitant initial de s’assurer que le sous-traitant ultérieur présente les garanties suffisantes quant à la mise en œuvre de mesures techniques et organisationnelles appropriées de manière à ce que le traitement réponde aux exigences du règlement européen sur la protection des données. </w:t>
      </w:r>
    </w:p>
    <w:p w14:paraId="70BBF55C" w14:textId="77777777" w:rsidR="007F617C" w:rsidRPr="000A478F" w:rsidRDefault="007F617C" w:rsidP="007F617C">
      <w:pPr>
        <w:pStyle w:val="Sansinterligne"/>
        <w:spacing w:line="276" w:lineRule="auto"/>
        <w:jc w:val="both"/>
        <w:rPr>
          <w:rFonts w:ascii="Tahoma" w:hAnsi="Tahoma" w:cs="Tahoma"/>
          <w:sz w:val="18"/>
          <w:szCs w:val="18"/>
        </w:rPr>
      </w:pPr>
    </w:p>
    <w:p w14:paraId="75C0BE68" w14:textId="7E5A9117" w:rsidR="007F617C" w:rsidRPr="000A478F" w:rsidRDefault="00B65080" w:rsidP="007F617C">
      <w:pPr>
        <w:pStyle w:val="Sansinterligne"/>
        <w:spacing w:line="276" w:lineRule="auto"/>
        <w:jc w:val="both"/>
        <w:rPr>
          <w:rFonts w:ascii="Tahoma" w:hAnsi="Tahoma" w:cs="Tahoma"/>
          <w:sz w:val="18"/>
          <w:szCs w:val="18"/>
        </w:rPr>
      </w:pPr>
      <w:r w:rsidRPr="000A478F">
        <w:rPr>
          <w:rFonts w:ascii="Tahoma" w:hAnsi="Tahoma" w:cs="Tahoma"/>
          <w:sz w:val="18"/>
          <w:szCs w:val="18"/>
        </w:rPr>
        <w:t>Le sous-traitant</w:t>
      </w:r>
      <w:r w:rsidR="007F617C" w:rsidRPr="000A478F">
        <w:rPr>
          <w:rFonts w:ascii="Tahoma" w:hAnsi="Tahoma" w:cs="Tahoma"/>
          <w:sz w:val="18"/>
          <w:szCs w:val="18"/>
        </w:rPr>
        <w:t xml:space="preserve"> ne pourra sous-traiter qu’au moyen d’un accord écrit conclu avec le sous-traitant ultérieur, imposant à ce dernier des obligations équivalentes à celles qui lui incombent conformément </w:t>
      </w:r>
      <w:r w:rsidR="005B1DD2">
        <w:rPr>
          <w:rFonts w:ascii="Tahoma" w:hAnsi="Tahoma" w:cs="Tahoma"/>
          <w:sz w:val="18"/>
          <w:szCs w:val="18"/>
        </w:rPr>
        <w:t>au présent accord</w:t>
      </w:r>
      <w:r w:rsidR="007F617C" w:rsidRPr="000A478F">
        <w:rPr>
          <w:rFonts w:ascii="Tahoma" w:hAnsi="Tahoma" w:cs="Tahoma"/>
          <w:sz w:val="18"/>
          <w:szCs w:val="18"/>
        </w:rPr>
        <w:t xml:space="preserve">. Le sous-traitant ultérieur est tenu de respecter les obligations </w:t>
      </w:r>
      <w:r w:rsidR="005B1DD2">
        <w:rPr>
          <w:rFonts w:ascii="Tahoma" w:eastAsia="Arial Unicode MS" w:hAnsi="Tahoma" w:cs="Tahoma"/>
          <w:sz w:val="18"/>
          <w:szCs w:val="18"/>
          <w:lang w:eastAsia="en-US"/>
        </w:rPr>
        <w:t>du présent accord</w:t>
      </w:r>
      <w:r w:rsidR="005B1DD2" w:rsidRPr="000A478F">
        <w:rPr>
          <w:rFonts w:ascii="Tahoma" w:hAnsi="Tahoma" w:cs="Tahoma"/>
          <w:sz w:val="18"/>
          <w:szCs w:val="18"/>
        </w:rPr>
        <w:t xml:space="preserve"> </w:t>
      </w:r>
      <w:r w:rsidR="007F617C" w:rsidRPr="000A478F">
        <w:rPr>
          <w:rFonts w:ascii="Tahoma" w:hAnsi="Tahoma" w:cs="Tahoma"/>
          <w:sz w:val="18"/>
          <w:szCs w:val="18"/>
        </w:rPr>
        <w:t>pour le compte et selon les instructions du responsable de traitement.</w:t>
      </w:r>
    </w:p>
    <w:p w14:paraId="7E55A2E0" w14:textId="77777777" w:rsidR="007F617C" w:rsidRPr="000A478F" w:rsidRDefault="007F617C" w:rsidP="007F617C">
      <w:pPr>
        <w:pStyle w:val="Sansinterligne"/>
        <w:spacing w:line="276" w:lineRule="auto"/>
        <w:jc w:val="both"/>
        <w:rPr>
          <w:rFonts w:ascii="Tahoma" w:hAnsi="Tahoma" w:cs="Tahoma"/>
          <w:sz w:val="18"/>
          <w:szCs w:val="18"/>
        </w:rPr>
      </w:pPr>
    </w:p>
    <w:p w14:paraId="36565866" w14:textId="77777777"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Si le sous-traitant ultérieur ne remplit pas ses obligations en matière de protection des données, le sous-traitant initial demeure pleinement responsable devant le responsable de traitement de l’exécution par l’autre sous-traitant de ses obligations.</w:t>
      </w:r>
    </w:p>
    <w:p w14:paraId="2989FF9F" w14:textId="77777777" w:rsidR="007F617C" w:rsidRPr="000A478F" w:rsidRDefault="007F617C" w:rsidP="007F617C">
      <w:pPr>
        <w:pStyle w:val="Sansinterligne"/>
        <w:spacing w:line="276" w:lineRule="auto"/>
        <w:jc w:val="both"/>
        <w:rPr>
          <w:rFonts w:ascii="Tahoma" w:hAnsi="Tahoma" w:cs="Tahoma"/>
          <w:sz w:val="18"/>
          <w:szCs w:val="18"/>
        </w:rPr>
      </w:pPr>
    </w:p>
    <w:p w14:paraId="2E2043F0" w14:textId="737D209B"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Les sous-traitants d’ores-et-déjà acceptés par le Responsable de Traitement figurent à l’Annexe</w:t>
      </w:r>
      <w:r w:rsidR="00C66C63">
        <w:rPr>
          <w:rFonts w:ascii="Tahoma" w:hAnsi="Tahoma" w:cs="Tahoma"/>
          <w:sz w:val="18"/>
          <w:szCs w:val="18"/>
        </w:rPr>
        <w:t xml:space="preserve"> </w:t>
      </w:r>
      <w:r w:rsidRPr="000A478F">
        <w:rPr>
          <w:rFonts w:ascii="Tahoma" w:hAnsi="Tahoma" w:cs="Tahoma"/>
          <w:sz w:val="18"/>
          <w:szCs w:val="18"/>
        </w:rPr>
        <w:t xml:space="preserve"> « Description du traitement des données à caractère personnel réalisé par le sous-traitant ».</w:t>
      </w:r>
    </w:p>
    <w:p w14:paraId="26DB2B7A" w14:textId="77777777" w:rsidR="007F617C" w:rsidRPr="000A478F" w:rsidRDefault="007F617C" w:rsidP="007F617C">
      <w:pPr>
        <w:pStyle w:val="Sansinterligne"/>
        <w:spacing w:line="276" w:lineRule="auto"/>
        <w:jc w:val="both"/>
        <w:rPr>
          <w:rFonts w:ascii="Tahoma" w:hAnsi="Tahoma" w:cs="Tahoma"/>
          <w:color w:val="4F81BD" w:themeColor="accent1"/>
          <w:sz w:val="18"/>
          <w:szCs w:val="18"/>
        </w:rPr>
      </w:pPr>
    </w:p>
    <w:p w14:paraId="411FA044" w14:textId="1EC0211C" w:rsidR="007F617C" w:rsidRPr="000A478F" w:rsidRDefault="007F617C" w:rsidP="00B65080">
      <w:pPr>
        <w:pStyle w:val="Sansinterligne"/>
        <w:numPr>
          <w:ilvl w:val="0"/>
          <w:numId w:val="86"/>
        </w:numPr>
        <w:spacing w:line="276" w:lineRule="auto"/>
        <w:jc w:val="both"/>
        <w:rPr>
          <w:rFonts w:ascii="Tahoma" w:hAnsi="Tahoma" w:cs="Tahoma"/>
          <w:b/>
          <w:sz w:val="18"/>
          <w:szCs w:val="18"/>
        </w:rPr>
      </w:pPr>
      <w:r w:rsidRPr="000A478F">
        <w:rPr>
          <w:rFonts w:ascii="Tahoma" w:hAnsi="Tahoma" w:cs="Tahoma"/>
          <w:b/>
          <w:sz w:val="18"/>
          <w:szCs w:val="18"/>
        </w:rPr>
        <w:t xml:space="preserve"> EXERCICE DES DROITS DES PERSONNES CONCERNEES </w:t>
      </w:r>
    </w:p>
    <w:p w14:paraId="75542C56" w14:textId="77777777" w:rsidR="007F617C" w:rsidRPr="000A478F" w:rsidRDefault="007F617C" w:rsidP="007F617C">
      <w:pPr>
        <w:pStyle w:val="Sansinterligne"/>
        <w:spacing w:line="276" w:lineRule="auto"/>
        <w:jc w:val="both"/>
        <w:rPr>
          <w:rFonts w:ascii="Tahoma" w:hAnsi="Tahoma" w:cs="Tahoma"/>
          <w:sz w:val="18"/>
          <w:szCs w:val="18"/>
        </w:rPr>
      </w:pPr>
    </w:p>
    <w:p w14:paraId="3935E511" w14:textId="5207F986"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 xml:space="preserve">Dans la mesure du possible, le Sous-Traitant doit aider le Responsable de Traitement, en prenant les mesures techniques et organisationnelles appropriées pour que le Responsable de Traitement puisse répondre à son obligation de donner suite à toute demande d’exercice de leurs droits par les personnes concernées : droit d’accès, </w:t>
      </w:r>
      <w:r w:rsidRPr="000A478F">
        <w:rPr>
          <w:rFonts w:ascii="Tahoma" w:hAnsi="Tahoma" w:cs="Tahoma"/>
          <w:sz w:val="18"/>
          <w:szCs w:val="18"/>
        </w:rPr>
        <w:lastRenderedPageBreak/>
        <w:t>de rectification, d’effacement et d’opposition, droit à la limitation du traitement, droit à la portabilité des données, droit de ne pas faire l’objet d’une décision individuelle automatisée (y compris le profilage)</w:t>
      </w:r>
      <w:r w:rsidR="00B65080" w:rsidRPr="000A478F">
        <w:rPr>
          <w:rFonts w:ascii="Tahoma" w:hAnsi="Tahoma" w:cs="Tahoma"/>
          <w:sz w:val="18"/>
          <w:szCs w:val="18"/>
        </w:rPr>
        <w:t>, droit de gestion des données post-mortem</w:t>
      </w:r>
      <w:r w:rsidRPr="000A478F">
        <w:rPr>
          <w:rFonts w:ascii="Tahoma" w:hAnsi="Tahoma" w:cs="Tahoma"/>
          <w:sz w:val="18"/>
          <w:szCs w:val="18"/>
        </w:rPr>
        <w:t>.</w:t>
      </w:r>
    </w:p>
    <w:p w14:paraId="63A18089" w14:textId="77777777" w:rsidR="007F617C" w:rsidRPr="000A478F" w:rsidRDefault="007F617C" w:rsidP="007F617C">
      <w:pPr>
        <w:pStyle w:val="Sansinterligne"/>
        <w:spacing w:line="276" w:lineRule="auto"/>
        <w:jc w:val="both"/>
        <w:rPr>
          <w:rFonts w:ascii="Tahoma" w:hAnsi="Tahoma" w:cs="Tahoma"/>
          <w:sz w:val="18"/>
          <w:szCs w:val="18"/>
        </w:rPr>
      </w:pPr>
    </w:p>
    <w:p w14:paraId="45CCECEC" w14:textId="05EE1529"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 xml:space="preserve">A ce titre, </w:t>
      </w:r>
      <w:r w:rsidR="00B65080" w:rsidRPr="000A478F">
        <w:rPr>
          <w:rFonts w:ascii="Tahoma" w:hAnsi="Tahoma" w:cs="Tahoma"/>
          <w:sz w:val="18"/>
          <w:szCs w:val="18"/>
        </w:rPr>
        <w:t>le Sous-traitant</w:t>
      </w:r>
      <w:r w:rsidRPr="000A478F">
        <w:rPr>
          <w:rFonts w:ascii="Tahoma" w:hAnsi="Tahoma" w:cs="Tahoma"/>
          <w:sz w:val="18"/>
          <w:szCs w:val="18"/>
        </w:rPr>
        <w:t xml:space="preserve"> s’engage à transmettre dans les meilleurs délais </w:t>
      </w:r>
      <w:r w:rsidR="00A84ED9">
        <w:rPr>
          <w:rFonts w:ascii="Tahoma" w:hAnsi="Tahoma" w:cs="Tahoma"/>
          <w:sz w:val="18"/>
          <w:szCs w:val="18"/>
        </w:rPr>
        <w:t xml:space="preserve">et au plus tard dans les 5 jours ouvrés </w:t>
      </w:r>
      <w:r w:rsidRPr="000A478F">
        <w:rPr>
          <w:rFonts w:ascii="Tahoma" w:hAnsi="Tahoma" w:cs="Tahoma"/>
          <w:sz w:val="18"/>
          <w:szCs w:val="18"/>
        </w:rPr>
        <w:t xml:space="preserve">au Responsable de Traitement toute demande de droit d’accès diligentée par tout individu ou une association ou autre organisme représentant un individu, lorsque le droit national l’y autorise, dont des données à caractère personnel figureraient dans les données du Responsable de Traitement. </w:t>
      </w:r>
    </w:p>
    <w:p w14:paraId="61A9FBD0" w14:textId="77777777" w:rsidR="007F617C" w:rsidRPr="000A478F" w:rsidRDefault="007F617C" w:rsidP="007F617C">
      <w:pPr>
        <w:pStyle w:val="Sansinterligne"/>
        <w:spacing w:line="276" w:lineRule="auto"/>
        <w:jc w:val="both"/>
        <w:rPr>
          <w:rFonts w:ascii="Tahoma" w:hAnsi="Tahoma" w:cs="Tahoma"/>
          <w:sz w:val="18"/>
          <w:szCs w:val="18"/>
        </w:rPr>
      </w:pPr>
    </w:p>
    <w:p w14:paraId="512E51D9" w14:textId="77777777"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 xml:space="preserve">Le Sous-Traitant s’engage à appliquer les instructions du Responsable de Traitement concernant une telle requête, demande ou notification. Le Sous-Traitant doit s'assurer que ses sous-contractants autorisés transmettront immédiatement les requêtes, demandes ou notifications au Responsable de Traitement qu'ils reçoivent directement, sans y répondre. </w:t>
      </w:r>
    </w:p>
    <w:p w14:paraId="7906D243" w14:textId="77777777" w:rsidR="007F617C" w:rsidRPr="000A478F" w:rsidRDefault="007F617C" w:rsidP="007F617C">
      <w:pPr>
        <w:pStyle w:val="Sansinterligne"/>
        <w:spacing w:line="276" w:lineRule="auto"/>
        <w:jc w:val="both"/>
        <w:rPr>
          <w:rFonts w:ascii="Tahoma" w:hAnsi="Tahoma" w:cs="Tahoma"/>
          <w:sz w:val="18"/>
          <w:szCs w:val="18"/>
        </w:rPr>
      </w:pPr>
    </w:p>
    <w:p w14:paraId="15BD4BC7" w14:textId="42191C27" w:rsidR="007F617C" w:rsidRPr="000A478F" w:rsidRDefault="007F617C" w:rsidP="00B65080">
      <w:pPr>
        <w:pStyle w:val="Sansinterligne"/>
        <w:numPr>
          <w:ilvl w:val="0"/>
          <w:numId w:val="86"/>
        </w:numPr>
        <w:spacing w:line="276" w:lineRule="auto"/>
        <w:jc w:val="both"/>
        <w:rPr>
          <w:rFonts w:ascii="Tahoma" w:hAnsi="Tahoma" w:cs="Tahoma"/>
          <w:b/>
          <w:sz w:val="18"/>
          <w:szCs w:val="18"/>
        </w:rPr>
      </w:pPr>
      <w:r w:rsidRPr="000A478F">
        <w:rPr>
          <w:rFonts w:ascii="Tahoma" w:hAnsi="Tahoma" w:cs="Tahoma"/>
          <w:b/>
          <w:sz w:val="18"/>
          <w:szCs w:val="18"/>
        </w:rPr>
        <w:t xml:space="preserve"> NOTIFICATION DES VIOLATIONS DE DONNEES A CARACTERE PERSONNEL </w:t>
      </w:r>
    </w:p>
    <w:p w14:paraId="1A10D974" w14:textId="77777777" w:rsidR="007F617C" w:rsidRPr="000A478F" w:rsidRDefault="007F617C" w:rsidP="007F617C">
      <w:pPr>
        <w:pStyle w:val="Sansinterligne"/>
        <w:spacing w:line="276" w:lineRule="auto"/>
        <w:jc w:val="both"/>
        <w:rPr>
          <w:rFonts w:ascii="Tahoma" w:hAnsi="Tahoma" w:cs="Tahoma"/>
          <w:sz w:val="18"/>
          <w:szCs w:val="18"/>
          <w:highlight w:val="yellow"/>
        </w:rPr>
      </w:pPr>
    </w:p>
    <w:p w14:paraId="1372E78C" w14:textId="02CF9470"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Le Sous-traitant s’engage à avertir le Responsable de Traitement dans les meilleurs délais de sa constatation ou de l’information reçue par tout sous-traitant</w:t>
      </w:r>
      <w:r w:rsidR="00A84ED9">
        <w:rPr>
          <w:rFonts w:ascii="Tahoma" w:hAnsi="Tahoma" w:cs="Tahoma"/>
          <w:sz w:val="18"/>
          <w:szCs w:val="18"/>
        </w:rPr>
        <w:t xml:space="preserve"> et au plus tard dans les 2 jours ouvrés</w:t>
      </w:r>
      <w:r w:rsidRPr="000A478F">
        <w:rPr>
          <w:rFonts w:ascii="Tahoma" w:hAnsi="Tahoma" w:cs="Tahoma"/>
          <w:sz w:val="18"/>
          <w:szCs w:val="18"/>
        </w:rPr>
        <w:t>, en cas de faille de sécurité engendrant une violation de données à caractère personnel telles qu’un accès fortuit ou non autorisé, une plainte et plus généralement en cas de toute atteinte à l’intégrité des données.</w:t>
      </w:r>
    </w:p>
    <w:p w14:paraId="3A29A660" w14:textId="77777777" w:rsidR="007F617C" w:rsidRPr="000A478F" w:rsidRDefault="007F617C" w:rsidP="007F617C">
      <w:pPr>
        <w:pStyle w:val="Sansinterligne"/>
        <w:spacing w:line="276" w:lineRule="auto"/>
        <w:jc w:val="both"/>
        <w:rPr>
          <w:rFonts w:ascii="Tahoma" w:hAnsi="Tahoma" w:cs="Tahoma"/>
          <w:sz w:val="18"/>
          <w:szCs w:val="18"/>
        </w:rPr>
      </w:pPr>
    </w:p>
    <w:p w14:paraId="6AE07369" w14:textId="19AE8C08"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 xml:space="preserve">Cette notification est accompagnée de toute documentation utile afin de permettre au responsable de traitement, si nécessaire, de notifier cette violation à l’autorité de contrôle compétente. Et notamment, le Sous-Traitant complètera et remettra au </w:t>
      </w:r>
      <w:r w:rsidR="00B65080" w:rsidRPr="000A478F">
        <w:rPr>
          <w:rFonts w:ascii="Tahoma" w:hAnsi="Tahoma" w:cs="Tahoma"/>
          <w:sz w:val="18"/>
          <w:szCs w:val="18"/>
        </w:rPr>
        <w:t xml:space="preserve">Responsable de traitement un </w:t>
      </w:r>
      <w:r w:rsidRPr="000A478F">
        <w:rPr>
          <w:rFonts w:ascii="Tahoma" w:hAnsi="Tahoma" w:cs="Tahoma"/>
          <w:sz w:val="18"/>
          <w:szCs w:val="18"/>
        </w:rPr>
        <w:t>document de notification en cas de failles de sécurités. Si, et dans la mesure où il n’est pas possible de fournir toutes ces informations en même temps, les informations peuvent être communiquées de manière échelonnée dès qu’elles sont disponibles.</w:t>
      </w:r>
    </w:p>
    <w:p w14:paraId="3FB8685F" w14:textId="77777777" w:rsidR="007F617C" w:rsidRPr="000A478F" w:rsidRDefault="007F617C" w:rsidP="007F617C">
      <w:pPr>
        <w:pStyle w:val="Sansinterligne"/>
        <w:spacing w:line="276" w:lineRule="auto"/>
        <w:jc w:val="both"/>
        <w:rPr>
          <w:rFonts w:ascii="Tahoma" w:hAnsi="Tahoma" w:cs="Tahoma"/>
          <w:sz w:val="18"/>
          <w:szCs w:val="18"/>
        </w:rPr>
      </w:pPr>
    </w:p>
    <w:p w14:paraId="2088EDA3" w14:textId="77777777" w:rsidR="007F617C" w:rsidRPr="000A478F" w:rsidRDefault="007F617C" w:rsidP="007F617C">
      <w:pPr>
        <w:pStyle w:val="Sansinterligne"/>
        <w:spacing w:line="276" w:lineRule="auto"/>
        <w:jc w:val="both"/>
        <w:rPr>
          <w:rFonts w:ascii="Tahoma" w:hAnsi="Tahoma" w:cs="Tahoma"/>
          <w:sz w:val="18"/>
          <w:szCs w:val="18"/>
        </w:rPr>
      </w:pPr>
    </w:p>
    <w:p w14:paraId="401159FC" w14:textId="42A3ADD6"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 xml:space="preserve">En cas de violations de Données à caractère personnel, le </w:t>
      </w:r>
      <w:r w:rsidR="00B65080" w:rsidRPr="000A478F">
        <w:rPr>
          <w:rFonts w:ascii="Tahoma" w:hAnsi="Tahoma" w:cs="Tahoma"/>
          <w:sz w:val="18"/>
          <w:szCs w:val="18"/>
        </w:rPr>
        <w:t>Sous-traitant</w:t>
      </w:r>
      <w:r w:rsidRPr="000A478F">
        <w:rPr>
          <w:rFonts w:ascii="Tahoma" w:hAnsi="Tahoma" w:cs="Tahoma"/>
          <w:sz w:val="18"/>
          <w:szCs w:val="18"/>
        </w:rPr>
        <w:t xml:space="preserve"> s’engage à :</w:t>
      </w:r>
    </w:p>
    <w:p w14:paraId="74B5F53B" w14:textId="77777777" w:rsidR="007F617C" w:rsidRPr="000A478F" w:rsidRDefault="007F617C" w:rsidP="007F617C">
      <w:pPr>
        <w:pStyle w:val="Sansinterligne"/>
        <w:numPr>
          <w:ilvl w:val="0"/>
          <w:numId w:val="51"/>
        </w:numPr>
        <w:spacing w:line="276" w:lineRule="auto"/>
        <w:jc w:val="both"/>
        <w:rPr>
          <w:rFonts w:ascii="Tahoma" w:hAnsi="Tahoma" w:cs="Tahoma"/>
          <w:sz w:val="18"/>
          <w:szCs w:val="18"/>
        </w:rPr>
      </w:pPr>
      <w:r w:rsidRPr="000A478F">
        <w:rPr>
          <w:rFonts w:ascii="Tahoma" w:hAnsi="Tahoma" w:cs="Tahoma"/>
          <w:sz w:val="18"/>
          <w:szCs w:val="18"/>
        </w:rPr>
        <w:t>Ouvrir rapidement une enquête approfondie sur les circonstances entourant la violation</w:t>
      </w:r>
    </w:p>
    <w:p w14:paraId="038DCCBA" w14:textId="77777777" w:rsidR="007F617C" w:rsidRPr="000A478F" w:rsidRDefault="007F617C" w:rsidP="007F617C">
      <w:pPr>
        <w:pStyle w:val="Sansinterligne"/>
        <w:numPr>
          <w:ilvl w:val="0"/>
          <w:numId w:val="51"/>
        </w:numPr>
        <w:spacing w:line="276" w:lineRule="auto"/>
        <w:jc w:val="both"/>
        <w:rPr>
          <w:rFonts w:ascii="Tahoma" w:hAnsi="Tahoma" w:cs="Tahoma"/>
          <w:sz w:val="18"/>
          <w:szCs w:val="18"/>
        </w:rPr>
      </w:pPr>
      <w:r w:rsidRPr="000A478F">
        <w:rPr>
          <w:rFonts w:ascii="Tahoma" w:hAnsi="Tahoma" w:cs="Tahoma"/>
          <w:sz w:val="18"/>
          <w:szCs w:val="18"/>
        </w:rPr>
        <w:t>Prendre les mesures nécessaires ou raisonnablement attendues pour minimiser les effets de la violation</w:t>
      </w:r>
    </w:p>
    <w:p w14:paraId="71F3AB72" w14:textId="77777777" w:rsidR="007F617C" w:rsidRPr="000A478F" w:rsidRDefault="007F617C" w:rsidP="007F617C">
      <w:pPr>
        <w:pStyle w:val="Sansinterligne"/>
        <w:numPr>
          <w:ilvl w:val="0"/>
          <w:numId w:val="51"/>
        </w:numPr>
        <w:spacing w:line="276" w:lineRule="auto"/>
        <w:jc w:val="both"/>
        <w:rPr>
          <w:rFonts w:ascii="Tahoma" w:hAnsi="Tahoma" w:cs="Tahoma"/>
          <w:sz w:val="18"/>
          <w:szCs w:val="18"/>
        </w:rPr>
      </w:pPr>
      <w:r w:rsidRPr="000A478F">
        <w:rPr>
          <w:rFonts w:ascii="Tahoma" w:hAnsi="Tahoma" w:cs="Tahoma"/>
          <w:sz w:val="18"/>
          <w:szCs w:val="18"/>
        </w:rPr>
        <w:t>Tenir une documentation de toutes les informations relatives à la violation, y compris les résultats de ses propres enquêtes et des mesures correctives prises</w:t>
      </w:r>
    </w:p>
    <w:p w14:paraId="2C05373E" w14:textId="77777777" w:rsidR="007F617C" w:rsidRPr="000A478F" w:rsidRDefault="007F617C" w:rsidP="007F617C">
      <w:pPr>
        <w:pStyle w:val="Sansinterligne"/>
        <w:numPr>
          <w:ilvl w:val="0"/>
          <w:numId w:val="51"/>
        </w:numPr>
        <w:spacing w:line="276" w:lineRule="auto"/>
        <w:jc w:val="both"/>
        <w:rPr>
          <w:rFonts w:ascii="Tahoma" w:hAnsi="Tahoma" w:cs="Tahoma"/>
          <w:sz w:val="18"/>
          <w:szCs w:val="18"/>
        </w:rPr>
      </w:pPr>
      <w:r w:rsidRPr="000A478F">
        <w:rPr>
          <w:rFonts w:ascii="Tahoma" w:hAnsi="Tahoma" w:cs="Tahoma"/>
          <w:sz w:val="18"/>
          <w:szCs w:val="18"/>
        </w:rPr>
        <w:t>Prendre toutes les mesures nécessaires pour éviter qu’une nouvelle violation se produise à nouveau.</w:t>
      </w:r>
    </w:p>
    <w:p w14:paraId="66142A4D" w14:textId="77777777" w:rsidR="00B65080" w:rsidRPr="000A478F" w:rsidRDefault="00B65080" w:rsidP="007F617C">
      <w:pPr>
        <w:pStyle w:val="Titre2"/>
        <w:spacing w:line="276" w:lineRule="auto"/>
        <w:rPr>
          <w:rFonts w:ascii="Tahoma" w:hAnsi="Tahoma" w:cs="Tahoma"/>
          <w:sz w:val="18"/>
          <w:szCs w:val="18"/>
        </w:rPr>
      </w:pPr>
    </w:p>
    <w:p w14:paraId="294BBCD8" w14:textId="67E51C6C" w:rsidR="007F617C" w:rsidRPr="000A478F" w:rsidRDefault="007F617C" w:rsidP="00B65080">
      <w:pPr>
        <w:pStyle w:val="Titre2"/>
        <w:numPr>
          <w:ilvl w:val="0"/>
          <w:numId w:val="86"/>
        </w:numPr>
        <w:spacing w:line="276" w:lineRule="auto"/>
        <w:rPr>
          <w:rFonts w:ascii="Tahoma" w:hAnsi="Tahoma" w:cs="Tahoma"/>
          <w:sz w:val="18"/>
          <w:szCs w:val="18"/>
          <w:u w:val="none"/>
        </w:rPr>
      </w:pPr>
      <w:r w:rsidRPr="000A478F">
        <w:rPr>
          <w:rFonts w:ascii="Tahoma" w:hAnsi="Tahoma" w:cs="Tahoma"/>
          <w:sz w:val="18"/>
          <w:szCs w:val="18"/>
          <w:u w:val="none"/>
        </w:rPr>
        <w:t xml:space="preserve"> PROCEDURE D’AUDIT</w:t>
      </w:r>
      <w:bookmarkEnd w:id="0"/>
      <w:r w:rsidRPr="000A478F">
        <w:rPr>
          <w:rFonts w:ascii="Tahoma" w:hAnsi="Tahoma" w:cs="Tahoma"/>
          <w:sz w:val="18"/>
          <w:szCs w:val="18"/>
          <w:u w:val="none"/>
        </w:rPr>
        <w:t xml:space="preserve"> </w:t>
      </w:r>
    </w:p>
    <w:p w14:paraId="59987D90" w14:textId="77777777" w:rsidR="007F617C" w:rsidRPr="000A478F" w:rsidRDefault="007F617C" w:rsidP="007F617C">
      <w:pPr>
        <w:spacing w:after="0"/>
        <w:jc w:val="both"/>
        <w:rPr>
          <w:rFonts w:ascii="Tahoma" w:hAnsi="Tahoma" w:cs="Tahoma"/>
          <w:bCs/>
          <w:sz w:val="18"/>
          <w:szCs w:val="18"/>
        </w:rPr>
      </w:pPr>
    </w:p>
    <w:p w14:paraId="4A15E803" w14:textId="34DE9E4D" w:rsidR="007F617C" w:rsidRPr="000A478F" w:rsidRDefault="00C66C63" w:rsidP="007F617C">
      <w:pPr>
        <w:spacing w:after="0"/>
        <w:jc w:val="both"/>
        <w:rPr>
          <w:rFonts w:ascii="Tahoma" w:hAnsi="Tahoma" w:cs="Tahoma"/>
          <w:bCs/>
          <w:sz w:val="18"/>
          <w:szCs w:val="18"/>
        </w:rPr>
      </w:pPr>
      <w:r>
        <w:rPr>
          <w:rFonts w:ascii="Tahoma" w:hAnsi="Tahoma" w:cs="Tahoma"/>
          <w:bCs/>
          <w:sz w:val="18"/>
          <w:szCs w:val="18"/>
        </w:rPr>
        <w:t>Le</w:t>
      </w:r>
      <w:r w:rsidR="00B65080" w:rsidRPr="000A478F">
        <w:rPr>
          <w:rFonts w:ascii="Tahoma" w:hAnsi="Tahoma" w:cs="Tahoma"/>
          <w:bCs/>
          <w:sz w:val="18"/>
          <w:szCs w:val="18"/>
        </w:rPr>
        <w:t xml:space="preserve"> Responsable de traitement</w:t>
      </w:r>
      <w:r w:rsidR="007F617C" w:rsidRPr="000A478F">
        <w:rPr>
          <w:rFonts w:ascii="Tahoma" w:hAnsi="Tahoma" w:cs="Tahoma"/>
          <w:bCs/>
          <w:sz w:val="18"/>
          <w:szCs w:val="18"/>
        </w:rPr>
        <w:t xml:space="preserve"> pourra, à sa charge, réaliser ou faire réaliser un audit de tout ou partie </w:t>
      </w:r>
      <w:r w:rsidR="00B65080" w:rsidRPr="000A478F">
        <w:rPr>
          <w:rFonts w:ascii="Tahoma" w:hAnsi="Tahoma" w:cs="Tahoma"/>
          <w:bCs/>
          <w:sz w:val="18"/>
          <w:szCs w:val="18"/>
        </w:rPr>
        <w:t>du contrat</w:t>
      </w:r>
      <w:r w:rsidR="007F617C" w:rsidRPr="000A478F">
        <w:rPr>
          <w:rFonts w:ascii="Tahoma" w:hAnsi="Tahoma" w:cs="Tahoma"/>
          <w:bCs/>
          <w:sz w:val="18"/>
          <w:szCs w:val="18"/>
        </w:rPr>
        <w:t xml:space="preserve"> en cours de réalisation, par un tiers indépendant, non concurrent direct du </w:t>
      </w:r>
      <w:r w:rsidR="00B65080" w:rsidRPr="000A478F">
        <w:rPr>
          <w:rFonts w:ascii="Tahoma" w:hAnsi="Tahoma" w:cs="Tahoma"/>
          <w:bCs/>
          <w:sz w:val="18"/>
          <w:szCs w:val="18"/>
        </w:rPr>
        <w:t>Sous-traitant</w:t>
      </w:r>
      <w:r w:rsidR="007F617C" w:rsidRPr="000A478F">
        <w:rPr>
          <w:rFonts w:ascii="Tahoma" w:hAnsi="Tahoma" w:cs="Tahoma"/>
          <w:bCs/>
          <w:sz w:val="18"/>
          <w:szCs w:val="18"/>
        </w:rPr>
        <w:t xml:space="preserve">. Ce tiers auditeur sera tenu au secret professionnel. Pour cela, il devra obligatoirement signer un engagement personnel de confidentialité au profit du </w:t>
      </w:r>
      <w:r w:rsidR="00B65080" w:rsidRPr="000A478F">
        <w:rPr>
          <w:rFonts w:ascii="Tahoma" w:hAnsi="Tahoma" w:cs="Tahoma"/>
          <w:bCs/>
          <w:sz w:val="18"/>
          <w:szCs w:val="18"/>
        </w:rPr>
        <w:t>Sous-traitant</w:t>
      </w:r>
      <w:r w:rsidR="007F617C" w:rsidRPr="000A478F">
        <w:rPr>
          <w:rFonts w:ascii="Tahoma" w:hAnsi="Tahoma" w:cs="Tahoma"/>
          <w:bCs/>
          <w:sz w:val="18"/>
          <w:szCs w:val="18"/>
        </w:rPr>
        <w:t xml:space="preserve">. </w:t>
      </w:r>
      <w:r w:rsidR="00B65080" w:rsidRPr="000A478F">
        <w:rPr>
          <w:rFonts w:ascii="Tahoma" w:hAnsi="Tahoma" w:cs="Tahoma"/>
          <w:bCs/>
          <w:sz w:val="18"/>
          <w:szCs w:val="18"/>
        </w:rPr>
        <w:t>Le Responsable de traitement</w:t>
      </w:r>
      <w:r w:rsidR="007F617C" w:rsidRPr="000A478F">
        <w:rPr>
          <w:rFonts w:ascii="Tahoma" w:hAnsi="Tahoma" w:cs="Tahoma"/>
          <w:bCs/>
          <w:sz w:val="18"/>
          <w:szCs w:val="18"/>
        </w:rPr>
        <w:t xml:space="preserve"> devra notifier au </w:t>
      </w:r>
      <w:r w:rsidR="00B65080" w:rsidRPr="000A478F">
        <w:rPr>
          <w:rFonts w:ascii="Tahoma" w:hAnsi="Tahoma" w:cs="Tahoma"/>
          <w:bCs/>
          <w:sz w:val="18"/>
          <w:szCs w:val="18"/>
        </w:rPr>
        <w:t>Sous-traitant</w:t>
      </w:r>
      <w:r w:rsidR="007F617C" w:rsidRPr="000A478F">
        <w:rPr>
          <w:rFonts w:ascii="Tahoma" w:hAnsi="Tahoma" w:cs="Tahoma"/>
          <w:bCs/>
          <w:sz w:val="18"/>
          <w:szCs w:val="18"/>
        </w:rPr>
        <w:t xml:space="preserve"> l’identité de l’auditeur ou de la structure d’audit retenue lorsqu’il s’agit d’un cabinet extérieur.</w:t>
      </w:r>
    </w:p>
    <w:p w14:paraId="457287BE" w14:textId="77777777" w:rsidR="007F617C" w:rsidRPr="000A478F" w:rsidRDefault="007F617C" w:rsidP="007F617C">
      <w:pPr>
        <w:spacing w:after="0"/>
        <w:jc w:val="both"/>
        <w:rPr>
          <w:rFonts w:ascii="Tahoma" w:hAnsi="Tahoma" w:cs="Tahoma"/>
          <w:bCs/>
          <w:sz w:val="18"/>
          <w:szCs w:val="18"/>
        </w:rPr>
      </w:pPr>
    </w:p>
    <w:p w14:paraId="55CE56E5" w14:textId="7F21A2A6" w:rsidR="007F617C" w:rsidRPr="000A478F" w:rsidRDefault="007F617C" w:rsidP="007F617C">
      <w:pPr>
        <w:spacing w:after="0"/>
        <w:jc w:val="both"/>
        <w:rPr>
          <w:rFonts w:ascii="Tahoma" w:hAnsi="Tahoma" w:cs="Tahoma"/>
          <w:bCs/>
          <w:sz w:val="18"/>
          <w:szCs w:val="18"/>
        </w:rPr>
      </w:pPr>
      <w:r w:rsidRPr="000A478F">
        <w:rPr>
          <w:rFonts w:ascii="Tahoma" w:hAnsi="Tahoma" w:cs="Tahoma"/>
          <w:bCs/>
          <w:sz w:val="18"/>
          <w:szCs w:val="18"/>
        </w:rPr>
        <w:t xml:space="preserve">Cet audit sera réalisé sous réserve que la mission d'audit n'ait pas d'objet autre que de s'assurer du respect par le </w:t>
      </w:r>
      <w:r w:rsidR="00B65080" w:rsidRPr="000A478F">
        <w:rPr>
          <w:rFonts w:ascii="Tahoma" w:hAnsi="Tahoma" w:cs="Tahoma"/>
          <w:bCs/>
          <w:sz w:val="18"/>
          <w:szCs w:val="18"/>
        </w:rPr>
        <w:t>Sous-traitant</w:t>
      </w:r>
      <w:r w:rsidRPr="000A478F">
        <w:rPr>
          <w:rFonts w:ascii="Tahoma" w:hAnsi="Tahoma" w:cs="Tahoma"/>
          <w:bCs/>
          <w:sz w:val="18"/>
          <w:szCs w:val="18"/>
        </w:rPr>
        <w:t xml:space="preserve"> des obligations qui lui incombent au présent Contrat. En tout état de cause, l’audit ne pourra porter sur les données financières, comptables et commerciales du </w:t>
      </w:r>
      <w:r w:rsidR="00B65080" w:rsidRPr="000A478F">
        <w:rPr>
          <w:rFonts w:ascii="Tahoma" w:hAnsi="Tahoma" w:cs="Tahoma"/>
          <w:bCs/>
          <w:sz w:val="18"/>
          <w:szCs w:val="18"/>
        </w:rPr>
        <w:t>Sous-traitant</w:t>
      </w:r>
      <w:r w:rsidRPr="000A478F">
        <w:rPr>
          <w:rFonts w:ascii="Tahoma" w:hAnsi="Tahoma" w:cs="Tahoma"/>
          <w:bCs/>
          <w:sz w:val="18"/>
          <w:szCs w:val="18"/>
        </w:rPr>
        <w:t>.</w:t>
      </w:r>
    </w:p>
    <w:p w14:paraId="67E864FB" w14:textId="77777777" w:rsidR="007F617C" w:rsidRPr="000A478F" w:rsidRDefault="007F617C" w:rsidP="007F617C">
      <w:pPr>
        <w:spacing w:after="0"/>
        <w:jc w:val="both"/>
        <w:rPr>
          <w:rFonts w:ascii="Tahoma" w:hAnsi="Tahoma" w:cs="Tahoma"/>
          <w:bCs/>
          <w:sz w:val="18"/>
          <w:szCs w:val="18"/>
        </w:rPr>
      </w:pPr>
    </w:p>
    <w:p w14:paraId="5976F08F" w14:textId="788BC6FC" w:rsidR="007F617C" w:rsidRPr="000A478F" w:rsidRDefault="007F617C" w:rsidP="007F617C">
      <w:pPr>
        <w:spacing w:after="0"/>
        <w:jc w:val="both"/>
        <w:rPr>
          <w:rFonts w:ascii="Tahoma" w:hAnsi="Tahoma" w:cs="Tahoma"/>
          <w:bCs/>
          <w:sz w:val="18"/>
          <w:szCs w:val="18"/>
        </w:rPr>
      </w:pPr>
      <w:r w:rsidRPr="000A478F">
        <w:rPr>
          <w:rFonts w:ascii="Tahoma" w:hAnsi="Tahoma" w:cs="Tahoma"/>
          <w:bCs/>
          <w:sz w:val="18"/>
          <w:szCs w:val="18"/>
        </w:rPr>
        <w:t xml:space="preserve">L’audit devra se dérouler durant les heures de travail du </w:t>
      </w:r>
      <w:r w:rsidR="00B65080" w:rsidRPr="000A478F">
        <w:rPr>
          <w:rFonts w:ascii="Tahoma" w:hAnsi="Tahoma" w:cs="Tahoma"/>
          <w:bCs/>
          <w:sz w:val="18"/>
          <w:szCs w:val="18"/>
        </w:rPr>
        <w:t>Sous-traitant</w:t>
      </w:r>
      <w:r w:rsidRPr="000A478F">
        <w:rPr>
          <w:rFonts w:ascii="Tahoma" w:hAnsi="Tahoma" w:cs="Tahoma"/>
          <w:bCs/>
          <w:sz w:val="18"/>
          <w:szCs w:val="18"/>
        </w:rPr>
        <w:t xml:space="preserve"> et dans des conditions permettant de ne pas générer une surcharge de travail déraisonnable pour les préposés de celui-ci. </w:t>
      </w:r>
      <w:r w:rsidR="00B65080" w:rsidRPr="000A478F">
        <w:rPr>
          <w:rFonts w:ascii="Tahoma" w:hAnsi="Tahoma" w:cs="Tahoma"/>
          <w:bCs/>
          <w:sz w:val="18"/>
          <w:szCs w:val="18"/>
        </w:rPr>
        <w:t>Sauf cas de violation de données personnelles suspecté ou avéré, le Responsable de traitement</w:t>
      </w:r>
      <w:r w:rsidRPr="000A478F">
        <w:rPr>
          <w:rFonts w:ascii="Tahoma" w:hAnsi="Tahoma" w:cs="Tahoma"/>
          <w:bCs/>
          <w:sz w:val="18"/>
          <w:szCs w:val="18"/>
        </w:rPr>
        <w:t xml:space="preserve"> accepte par ailleurs de ne pas conduire plus d’un audit sur une période de 12 mois consécutifs. </w:t>
      </w:r>
    </w:p>
    <w:p w14:paraId="42F7960F" w14:textId="77777777" w:rsidR="007F617C" w:rsidRPr="000A478F" w:rsidRDefault="007F617C" w:rsidP="007F617C">
      <w:pPr>
        <w:spacing w:after="0"/>
        <w:jc w:val="both"/>
        <w:rPr>
          <w:rFonts w:ascii="Tahoma" w:hAnsi="Tahoma" w:cs="Tahoma"/>
          <w:bCs/>
          <w:sz w:val="18"/>
          <w:szCs w:val="18"/>
        </w:rPr>
      </w:pPr>
    </w:p>
    <w:p w14:paraId="2F449DCF" w14:textId="6E042762" w:rsidR="007F617C" w:rsidRPr="000A478F" w:rsidRDefault="00B65080" w:rsidP="007F617C">
      <w:pPr>
        <w:spacing w:after="0"/>
        <w:jc w:val="both"/>
        <w:rPr>
          <w:rFonts w:ascii="Tahoma" w:hAnsi="Tahoma" w:cs="Tahoma"/>
          <w:bCs/>
          <w:sz w:val="18"/>
          <w:szCs w:val="18"/>
        </w:rPr>
      </w:pPr>
      <w:r w:rsidRPr="000A478F">
        <w:rPr>
          <w:rFonts w:ascii="Tahoma" w:hAnsi="Tahoma" w:cs="Tahoma"/>
          <w:bCs/>
          <w:sz w:val="18"/>
          <w:szCs w:val="18"/>
        </w:rPr>
        <w:lastRenderedPageBreak/>
        <w:t>Le Responsable de traitement</w:t>
      </w:r>
      <w:r w:rsidR="007F617C" w:rsidRPr="000A478F">
        <w:rPr>
          <w:rFonts w:ascii="Tahoma" w:hAnsi="Tahoma" w:cs="Tahoma"/>
          <w:bCs/>
          <w:sz w:val="18"/>
          <w:szCs w:val="18"/>
        </w:rPr>
        <w:t xml:space="preserve"> s'engage à avertir le </w:t>
      </w:r>
      <w:r w:rsidRPr="000A478F">
        <w:rPr>
          <w:rFonts w:ascii="Tahoma" w:hAnsi="Tahoma" w:cs="Tahoma"/>
          <w:bCs/>
          <w:sz w:val="18"/>
          <w:szCs w:val="18"/>
        </w:rPr>
        <w:t>Sous-traitant</w:t>
      </w:r>
      <w:r w:rsidR="007F617C" w:rsidRPr="000A478F">
        <w:rPr>
          <w:rFonts w:ascii="Tahoma" w:hAnsi="Tahoma" w:cs="Tahoma"/>
          <w:bCs/>
          <w:sz w:val="18"/>
          <w:szCs w:val="18"/>
        </w:rPr>
        <w:t xml:space="preserve"> par écrit de toute mission d'audit avec un préavis minimum de dix (10) Jours Ouvrés en lui communiquant l'objet et la durée envisagée de la mission ainsi que le nom des experts détachés.</w:t>
      </w:r>
    </w:p>
    <w:p w14:paraId="7666D84D" w14:textId="77777777" w:rsidR="007F617C" w:rsidRPr="000A478F" w:rsidRDefault="007F617C" w:rsidP="007F617C">
      <w:pPr>
        <w:spacing w:after="0"/>
        <w:jc w:val="both"/>
        <w:rPr>
          <w:rFonts w:ascii="Tahoma" w:hAnsi="Tahoma" w:cs="Tahoma"/>
          <w:bCs/>
          <w:sz w:val="18"/>
          <w:szCs w:val="18"/>
        </w:rPr>
      </w:pPr>
    </w:p>
    <w:p w14:paraId="6284F476" w14:textId="320BC171" w:rsidR="007F617C" w:rsidRPr="000A478F" w:rsidRDefault="007F617C" w:rsidP="007F617C">
      <w:pPr>
        <w:spacing w:after="0"/>
        <w:jc w:val="both"/>
        <w:rPr>
          <w:rFonts w:ascii="Tahoma" w:hAnsi="Tahoma" w:cs="Tahoma"/>
          <w:bCs/>
          <w:sz w:val="18"/>
          <w:szCs w:val="18"/>
        </w:rPr>
      </w:pPr>
      <w:r w:rsidRPr="000A478F">
        <w:rPr>
          <w:rFonts w:ascii="Tahoma" w:hAnsi="Tahoma" w:cs="Tahoma"/>
          <w:bCs/>
          <w:sz w:val="18"/>
          <w:szCs w:val="18"/>
        </w:rPr>
        <w:t xml:space="preserve">Le </w:t>
      </w:r>
      <w:r w:rsidR="00B65080" w:rsidRPr="000A478F">
        <w:rPr>
          <w:rFonts w:ascii="Tahoma" w:hAnsi="Tahoma" w:cs="Tahoma"/>
          <w:bCs/>
          <w:sz w:val="18"/>
          <w:szCs w:val="18"/>
        </w:rPr>
        <w:t>Sous-traitant</w:t>
      </w:r>
      <w:r w:rsidRPr="000A478F">
        <w:rPr>
          <w:rFonts w:ascii="Tahoma" w:hAnsi="Tahoma" w:cs="Tahoma"/>
          <w:bCs/>
          <w:sz w:val="18"/>
          <w:szCs w:val="18"/>
        </w:rPr>
        <w:t xml:space="preserve"> s'engage à collaborer de bonne foi et sans réserve avec tout auditeur ainsi désigné. Il facilitera notamment l'accès des auditeurs à tout document, information ou autre élément utile au bon déroulement de la mission d'audit et facilitera leur mission, en particulier en répondant à toute question et en leur accordant l’accès à tous les outils et moyens nécessaires au bon déroulement de la mission. Un exemplaire du rapport d’audit sera gratuitement remis au </w:t>
      </w:r>
      <w:r w:rsidR="00B65080" w:rsidRPr="000A478F">
        <w:rPr>
          <w:rFonts w:ascii="Tahoma" w:hAnsi="Tahoma" w:cs="Tahoma"/>
          <w:bCs/>
          <w:sz w:val="18"/>
          <w:szCs w:val="18"/>
        </w:rPr>
        <w:t>Sous-traitant</w:t>
      </w:r>
      <w:r w:rsidRPr="000A478F">
        <w:rPr>
          <w:rFonts w:ascii="Tahoma" w:hAnsi="Tahoma" w:cs="Tahoma"/>
          <w:bCs/>
          <w:sz w:val="18"/>
          <w:szCs w:val="18"/>
        </w:rPr>
        <w:t xml:space="preserve">. </w:t>
      </w:r>
    </w:p>
    <w:p w14:paraId="21A341B0" w14:textId="77777777" w:rsidR="007F617C" w:rsidRPr="000A478F" w:rsidRDefault="007F617C" w:rsidP="007F617C">
      <w:pPr>
        <w:spacing w:after="0"/>
        <w:jc w:val="both"/>
        <w:rPr>
          <w:rFonts w:ascii="Tahoma" w:hAnsi="Tahoma" w:cs="Tahoma"/>
          <w:bCs/>
          <w:sz w:val="18"/>
          <w:szCs w:val="18"/>
        </w:rPr>
      </w:pPr>
    </w:p>
    <w:p w14:paraId="0F1BC938" w14:textId="633312AA" w:rsidR="007F617C" w:rsidRPr="000A478F" w:rsidRDefault="007F617C" w:rsidP="007F617C">
      <w:pPr>
        <w:spacing w:after="0"/>
        <w:jc w:val="both"/>
        <w:rPr>
          <w:rFonts w:ascii="Tahoma" w:hAnsi="Tahoma" w:cs="Tahoma"/>
          <w:bCs/>
          <w:sz w:val="18"/>
          <w:szCs w:val="18"/>
        </w:rPr>
      </w:pPr>
      <w:r w:rsidRPr="000A478F">
        <w:rPr>
          <w:rFonts w:ascii="Tahoma" w:hAnsi="Tahoma" w:cs="Tahoma"/>
          <w:bCs/>
          <w:sz w:val="18"/>
          <w:szCs w:val="18"/>
        </w:rPr>
        <w:t xml:space="preserve">Excepté dans l’hypothèse où soit l’audit est consécutif à la constatation d’un manquement du </w:t>
      </w:r>
      <w:r w:rsidR="00B65080" w:rsidRPr="000A478F">
        <w:rPr>
          <w:rFonts w:ascii="Tahoma" w:hAnsi="Tahoma" w:cs="Tahoma"/>
          <w:bCs/>
          <w:sz w:val="18"/>
          <w:szCs w:val="18"/>
        </w:rPr>
        <w:t>Sous-traitant</w:t>
      </w:r>
      <w:r w:rsidRPr="000A478F">
        <w:rPr>
          <w:rFonts w:ascii="Tahoma" w:hAnsi="Tahoma" w:cs="Tahoma"/>
          <w:bCs/>
          <w:sz w:val="18"/>
          <w:szCs w:val="18"/>
        </w:rPr>
        <w:t xml:space="preserve">, soit l’audit met en lumière un manquement du </w:t>
      </w:r>
      <w:r w:rsidR="00B65080" w:rsidRPr="000A478F">
        <w:rPr>
          <w:rFonts w:ascii="Tahoma" w:hAnsi="Tahoma" w:cs="Tahoma"/>
          <w:bCs/>
          <w:sz w:val="18"/>
          <w:szCs w:val="18"/>
        </w:rPr>
        <w:t>Sous-traitant</w:t>
      </w:r>
      <w:r w:rsidRPr="000A478F">
        <w:rPr>
          <w:rFonts w:ascii="Tahoma" w:hAnsi="Tahoma" w:cs="Tahoma"/>
          <w:bCs/>
          <w:sz w:val="18"/>
          <w:szCs w:val="18"/>
        </w:rPr>
        <w:t xml:space="preserve">, les temps dûment justifiés passés par le personnel </w:t>
      </w:r>
      <w:r w:rsidR="00B65080" w:rsidRPr="000A478F">
        <w:rPr>
          <w:rFonts w:ascii="Tahoma" w:hAnsi="Tahoma" w:cs="Tahoma"/>
          <w:bCs/>
          <w:sz w:val="18"/>
          <w:szCs w:val="18"/>
        </w:rPr>
        <w:t>du Sous-traitant</w:t>
      </w:r>
      <w:r w:rsidRPr="000A478F">
        <w:rPr>
          <w:rFonts w:ascii="Tahoma" w:hAnsi="Tahoma" w:cs="Tahoma"/>
          <w:bCs/>
          <w:sz w:val="18"/>
          <w:szCs w:val="18"/>
        </w:rPr>
        <w:t xml:space="preserve"> à l’audit seront facturés sur la base des tarifs en vigueur. </w:t>
      </w:r>
    </w:p>
    <w:p w14:paraId="38031960" w14:textId="77777777" w:rsidR="007F617C" w:rsidRPr="000A478F" w:rsidRDefault="007F617C" w:rsidP="007F617C">
      <w:pPr>
        <w:spacing w:after="0"/>
        <w:jc w:val="both"/>
        <w:rPr>
          <w:rFonts w:ascii="Tahoma" w:hAnsi="Tahoma" w:cs="Tahoma"/>
          <w:bCs/>
          <w:sz w:val="18"/>
          <w:szCs w:val="18"/>
        </w:rPr>
      </w:pPr>
    </w:p>
    <w:p w14:paraId="69F13BE8" w14:textId="04882484" w:rsidR="007F617C" w:rsidRPr="000A478F" w:rsidRDefault="007F617C" w:rsidP="007F617C">
      <w:pPr>
        <w:spacing w:after="0"/>
        <w:jc w:val="both"/>
        <w:rPr>
          <w:rFonts w:ascii="Tahoma" w:hAnsi="Tahoma" w:cs="Tahoma"/>
          <w:bCs/>
          <w:sz w:val="18"/>
          <w:szCs w:val="18"/>
        </w:rPr>
      </w:pPr>
      <w:r w:rsidRPr="000A478F">
        <w:rPr>
          <w:rFonts w:ascii="Tahoma" w:hAnsi="Tahoma" w:cs="Tahoma"/>
          <w:bCs/>
          <w:sz w:val="18"/>
          <w:szCs w:val="18"/>
        </w:rPr>
        <w:t xml:space="preserve">Toute mise en conformité nécessaire découlant de l’audit fera l’objet d’une étude conjointe du </w:t>
      </w:r>
      <w:r w:rsidR="00B65080" w:rsidRPr="000A478F">
        <w:rPr>
          <w:rFonts w:ascii="Tahoma" w:hAnsi="Tahoma" w:cs="Tahoma"/>
          <w:bCs/>
          <w:sz w:val="18"/>
          <w:szCs w:val="18"/>
        </w:rPr>
        <w:t>Responsable de traitement et du Sous-traitant</w:t>
      </w:r>
      <w:r w:rsidRPr="000A478F">
        <w:rPr>
          <w:rFonts w:ascii="Tahoma" w:hAnsi="Tahoma" w:cs="Tahoma"/>
          <w:bCs/>
          <w:sz w:val="18"/>
          <w:szCs w:val="18"/>
        </w:rPr>
        <w:t xml:space="preserve"> pour la mise en place d’un plan d’action correctif, détaillé, et soumis à la validation </w:t>
      </w:r>
      <w:r w:rsidR="000A478F" w:rsidRPr="000A478F">
        <w:rPr>
          <w:rFonts w:ascii="Tahoma" w:hAnsi="Tahoma" w:cs="Tahoma"/>
          <w:bCs/>
          <w:sz w:val="18"/>
          <w:szCs w:val="18"/>
        </w:rPr>
        <w:t>du Responsable de traitement</w:t>
      </w:r>
      <w:r w:rsidRPr="000A478F">
        <w:rPr>
          <w:rFonts w:ascii="Tahoma" w:hAnsi="Tahoma" w:cs="Tahoma"/>
          <w:bCs/>
          <w:sz w:val="18"/>
          <w:szCs w:val="18"/>
        </w:rPr>
        <w:t xml:space="preserve">, et ce, sans préjudice des autres droits </w:t>
      </w:r>
      <w:r w:rsidR="000A478F" w:rsidRPr="000A478F">
        <w:rPr>
          <w:rFonts w:ascii="Tahoma" w:hAnsi="Tahoma" w:cs="Tahoma"/>
          <w:bCs/>
          <w:sz w:val="18"/>
          <w:szCs w:val="18"/>
        </w:rPr>
        <w:t>du Responsable de traitement</w:t>
      </w:r>
      <w:r w:rsidRPr="000A478F">
        <w:rPr>
          <w:rFonts w:ascii="Tahoma" w:hAnsi="Tahoma" w:cs="Tahoma"/>
          <w:bCs/>
          <w:sz w:val="18"/>
          <w:szCs w:val="18"/>
        </w:rPr>
        <w:t>.</w:t>
      </w:r>
    </w:p>
    <w:p w14:paraId="669430C9" w14:textId="77777777" w:rsidR="007F617C" w:rsidRPr="000A478F" w:rsidRDefault="007F617C" w:rsidP="007F617C">
      <w:pPr>
        <w:spacing w:after="0"/>
        <w:jc w:val="both"/>
        <w:rPr>
          <w:rFonts w:ascii="Tahoma" w:hAnsi="Tahoma" w:cs="Tahoma"/>
          <w:bCs/>
          <w:sz w:val="18"/>
          <w:szCs w:val="18"/>
        </w:rPr>
      </w:pPr>
    </w:p>
    <w:p w14:paraId="70C6210C" w14:textId="5994FECF" w:rsidR="000A478F" w:rsidRPr="000A478F" w:rsidRDefault="007F617C" w:rsidP="00511EF6">
      <w:pPr>
        <w:spacing w:after="0"/>
        <w:jc w:val="both"/>
        <w:rPr>
          <w:rFonts w:ascii="Tahoma" w:hAnsi="Tahoma" w:cs="Tahoma"/>
          <w:b/>
          <w:sz w:val="18"/>
          <w:szCs w:val="18"/>
          <w:u w:val="single"/>
        </w:rPr>
      </w:pPr>
      <w:r w:rsidRPr="000A478F">
        <w:rPr>
          <w:rFonts w:ascii="Tahoma" w:hAnsi="Tahoma" w:cs="Tahoma"/>
          <w:bCs/>
          <w:sz w:val="18"/>
          <w:szCs w:val="18"/>
        </w:rPr>
        <w:t xml:space="preserve">Le </w:t>
      </w:r>
      <w:r w:rsidR="000A478F" w:rsidRPr="000A478F">
        <w:rPr>
          <w:rFonts w:ascii="Tahoma" w:hAnsi="Tahoma" w:cs="Tahoma"/>
          <w:bCs/>
          <w:sz w:val="18"/>
          <w:szCs w:val="18"/>
        </w:rPr>
        <w:t>Sous-traitant</w:t>
      </w:r>
      <w:r w:rsidRPr="000A478F">
        <w:rPr>
          <w:rFonts w:ascii="Tahoma" w:hAnsi="Tahoma" w:cs="Tahoma"/>
          <w:bCs/>
          <w:sz w:val="18"/>
          <w:szCs w:val="18"/>
        </w:rPr>
        <w:t xml:space="preserve"> se porte fort de la souscription des obligations au titre des présentes par ses sous-traitants </w:t>
      </w:r>
      <w:r w:rsidR="000A478F" w:rsidRPr="000A478F">
        <w:rPr>
          <w:rFonts w:ascii="Tahoma" w:hAnsi="Tahoma" w:cs="Tahoma"/>
          <w:bCs/>
          <w:sz w:val="18"/>
          <w:szCs w:val="18"/>
        </w:rPr>
        <w:t xml:space="preserve">ultérieurs </w:t>
      </w:r>
      <w:r w:rsidRPr="000A478F">
        <w:rPr>
          <w:rFonts w:ascii="Tahoma" w:hAnsi="Tahoma" w:cs="Tahoma"/>
          <w:bCs/>
          <w:sz w:val="18"/>
          <w:szCs w:val="18"/>
        </w:rPr>
        <w:t xml:space="preserve">aux fins de conduite de l’audit en leurs locaux et sur leur système et en garantit le respect. </w:t>
      </w:r>
    </w:p>
    <w:sectPr w:rsidR="000A478F" w:rsidRPr="000A478F" w:rsidSect="00AA317C">
      <w:footerReference w:type="default" r:id="rId9"/>
      <w:pgSz w:w="11906" w:h="16838"/>
      <w:pgMar w:top="1985" w:right="1418" w:bottom="1418" w:left="1418"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A27F2" w14:textId="77777777" w:rsidR="00333304" w:rsidRDefault="00333304">
      <w:pPr>
        <w:spacing w:after="0" w:line="240" w:lineRule="auto"/>
      </w:pPr>
      <w:r>
        <w:separator/>
      </w:r>
    </w:p>
  </w:endnote>
  <w:endnote w:type="continuationSeparator" w:id="0">
    <w:p w14:paraId="087993E3" w14:textId="77777777" w:rsidR="00333304" w:rsidRDefault="00333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Unicode MS">
    <w:panose1 w:val="020B0604020202020204"/>
    <w:charset w:val="00"/>
    <w:family w:val="roman"/>
    <w:pitch w:val="variable"/>
    <w:sig w:usb0="00000003" w:usb1="00000000" w:usb2="00000000" w:usb3="00000000" w:csb0="00000001" w:csb1="00000000"/>
  </w:font>
  <w:font w:name="Geneva">
    <w:charset w:val="00"/>
    <w:family w:val="auto"/>
    <w:pitch w:val="variable"/>
    <w:sig w:usb0="00000003" w:usb1="00000000" w:usb2="00000000" w:usb3="00000000" w:csb0="00000001" w:csb1="00000000"/>
  </w:font>
  <w:font w:name="Times PS Italic">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DINETO">
    <w:altName w:val="Calibri"/>
    <w:charset w:val="00"/>
    <w:family w:val="auto"/>
    <w:pitch w:val="variable"/>
  </w:font>
  <w:font w:name="Helvetica 55 Roman">
    <w:charset w:val="00"/>
    <w:family w:val="swiss"/>
    <w:pitch w:val="variable"/>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8219344"/>
      <w:docPartObj>
        <w:docPartGallery w:val="Page Numbers (Bottom of Page)"/>
        <w:docPartUnique/>
      </w:docPartObj>
    </w:sdtPr>
    <w:sdtEndPr/>
    <w:sdtContent>
      <w:p w14:paraId="19BE060B" w14:textId="0E5F39C6" w:rsidR="00AA317C" w:rsidRDefault="00AA317C">
        <w:pPr>
          <w:pStyle w:val="Pieddepage"/>
          <w:jc w:val="right"/>
        </w:pPr>
        <w:r>
          <w:fldChar w:fldCharType="begin"/>
        </w:r>
        <w:r>
          <w:instrText>PAGE   \* MERGEFORMAT</w:instrText>
        </w:r>
        <w:r>
          <w:fldChar w:fldCharType="separate"/>
        </w:r>
        <w:r>
          <w:t>2</w:t>
        </w:r>
        <w:r>
          <w:fldChar w:fldCharType="end"/>
        </w:r>
      </w:p>
    </w:sdtContent>
  </w:sdt>
  <w:p w14:paraId="7C00FD32" w14:textId="77777777" w:rsidR="00F81340" w:rsidRPr="00F823C6" w:rsidRDefault="00F81340" w:rsidP="00A40F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5112C" w14:textId="77777777" w:rsidR="00333304" w:rsidRDefault="00333304">
      <w:pPr>
        <w:spacing w:after="0" w:line="240" w:lineRule="auto"/>
      </w:pPr>
      <w:r>
        <w:separator/>
      </w:r>
    </w:p>
  </w:footnote>
  <w:footnote w:type="continuationSeparator" w:id="0">
    <w:p w14:paraId="6FA24EC0" w14:textId="77777777" w:rsidR="00333304" w:rsidRDefault="003333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3687E"/>
    <w:multiLevelType w:val="hybridMultilevel"/>
    <w:tmpl w:val="B7884C08"/>
    <w:lvl w:ilvl="0" w:tplc="AD7E4650">
      <w:numFmt w:val="bullet"/>
      <w:lvlText w:val="-"/>
      <w:lvlJc w:val="left"/>
      <w:pPr>
        <w:ind w:left="180" w:hanging="360"/>
      </w:pPr>
      <w:rPr>
        <w:rFonts w:ascii="Verdana" w:eastAsia="Times New Roman" w:hAnsi="Verdana" w:cs="Vrinda" w:hint="default"/>
      </w:rPr>
    </w:lvl>
    <w:lvl w:ilvl="1" w:tplc="040C0003" w:tentative="1">
      <w:start w:val="1"/>
      <w:numFmt w:val="bullet"/>
      <w:lvlText w:val="o"/>
      <w:lvlJc w:val="left"/>
      <w:pPr>
        <w:ind w:left="900" w:hanging="360"/>
      </w:pPr>
      <w:rPr>
        <w:rFonts w:ascii="Courier New" w:hAnsi="Courier New" w:cs="Courier New" w:hint="default"/>
      </w:rPr>
    </w:lvl>
    <w:lvl w:ilvl="2" w:tplc="040C0005" w:tentative="1">
      <w:start w:val="1"/>
      <w:numFmt w:val="bullet"/>
      <w:lvlText w:val=""/>
      <w:lvlJc w:val="left"/>
      <w:pPr>
        <w:ind w:left="1620" w:hanging="360"/>
      </w:pPr>
      <w:rPr>
        <w:rFonts w:ascii="Wingdings" w:hAnsi="Wingdings" w:hint="default"/>
      </w:rPr>
    </w:lvl>
    <w:lvl w:ilvl="3" w:tplc="040C0001" w:tentative="1">
      <w:start w:val="1"/>
      <w:numFmt w:val="bullet"/>
      <w:lvlText w:val=""/>
      <w:lvlJc w:val="left"/>
      <w:pPr>
        <w:ind w:left="2340" w:hanging="360"/>
      </w:pPr>
      <w:rPr>
        <w:rFonts w:ascii="Symbol" w:hAnsi="Symbol" w:hint="default"/>
      </w:rPr>
    </w:lvl>
    <w:lvl w:ilvl="4" w:tplc="040C0003" w:tentative="1">
      <w:start w:val="1"/>
      <w:numFmt w:val="bullet"/>
      <w:lvlText w:val="o"/>
      <w:lvlJc w:val="left"/>
      <w:pPr>
        <w:ind w:left="3060" w:hanging="360"/>
      </w:pPr>
      <w:rPr>
        <w:rFonts w:ascii="Courier New" w:hAnsi="Courier New" w:cs="Courier New" w:hint="default"/>
      </w:rPr>
    </w:lvl>
    <w:lvl w:ilvl="5" w:tplc="040C0005" w:tentative="1">
      <w:start w:val="1"/>
      <w:numFmt w:val="bullet"/>
      <w:lvlText w:val=""/>
      <w:lvlJc w:val="left"/>
      <w:pPr>
        <w:ind w:left="3780" w:hanging="360"/>
      </w:pPr>
      <w:rPr>
        <w:rFonts w:ascii="Wingdings" w:hAnsi="Wingdings" w:hint="default"/>
      </w:rPr>
    </w:lvl>
    <w:lvl w:ilvl="6" w:tplc="040C0001" w:tentative="1">
      <w:start w:val="1"/>
      <w:numFmt w:val="bullet"/>
      <w:lvlText w:val=""/>
      <w:lvlJc w:val="left"/>
      <w:pPr>
        <w:ind w:left="4500" w:hanging="360"/>
      </w:pPr>
      <w:rPr>
        <w:rFonts w:ascii="Symbol" w:hAnsi="Symbol" w:hint="default"/>
      </w:rPr>
    </w:lvl>
    <w:lvl w:ilvl="7" w:tplc="040C0003" w:tentative="1">
      <w:start w:val="1"/>
      <w:numFmt w:val="bullet"/>
      <w:lvlText w:val="o"/>
      <w:lvlJc w:val="left"/>
      <w:pPr>
        <w:ind w:left="5220" w:hanging="360"/>
      </w:pPr>
      <w:rPr>
        <w:rFonts w:ascii="Courier New" w:hAnsi="Courier New" w:cs="Courier New" w:hint="default"/>
      </w:rPr>
    </w:lvl>
    <w:lvl w:ilvl="8" w:tplc="040C0005" w:tentative="1">
      <w:start w:val="1"/>
      <w:numFmt w:val="bullet"/>
      <w:lvlText w:val=""/>
      <w:lvlJc w:val="left"/>
      <w:pPr>
        <w:ind w:left="5940" w:hanging="360"/>
      </w:pPr>
      <w:rPr>
        <w:rFonts w:ascii="Wingdings" w:hAnsi="Wingdings" w:hint="default"/>
      </w:rPr>
    </w:lvl>
  </w:abstractNum>
  <w:abstractNum w:abstractNumId="1" w15:restartNumberingAfterBreak="0">
    <w:nsid w:val="02A36313"/>
    <w:multiLevelType w:val="hybridMultilevel"/>
    <w:tmpl w:val="1ACECE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3B73924"/>
    <w:multiLevelType w:val="hybridMultilevel"/>
    <w:tmpl w:val="C38A1B12"/>
    <w:lvl w:ilvl="0" w:tplc="AD7E4650">
      <w:numFmt w:val="bullet"/>
      <w:lvlText w:val="-"/>
      <w:lvlJc w:val="left"/>
      <w:pPr>
        <w:ind w:left="720" w:hanging="360"/>
      </w:pPr>
      <w:rPr>
        <w:rFonts w:ascii="Verdana" w:eastAsia="Times New Roman" w:hAnsi="Verdana" w:cs="Vrind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9D1B61"/>
    <w:multiLevelType w:val="hybridMultilevel"/>
    <w:tmpl w:val="CCE05A0E"/>
    <w:lvl w:ilvl="0" w:tplc="A3B4AA52">
      <w:numFmt w:val="bullet"/>
      <w:lvlText w:val="-"/>
      <w:lvlJc w:val="left"/>
      <w:pPr>
        <w:ind w:left="720" w:hanging="360"/>
      </w:pPr>
      <w:rPr>
        <w:rFonts w:ascii="Verdana" w:eastAsia="Times New Roman" w:hAnsi="Verdana"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4EB556D"/>
    <w:multiLevelType w:val="hybridMultilevel"/>
    <w:tmpl w:val="EEDE763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2D387C"/>
    <w:multiLevelType w:val="hybridMultilevel"/>
    <w:tmpl w:val="629EA05A"/>
    <w:lvl w:ilvl="0" w:tplc="454A7DEC">
      <w:start w:val="2"/>
      <w:numFmt w:val="bullet"/>
      <w:lvlText w:val=""/>
      <w:lvlJc w:val="left"/>
      <w:pPr>
        <w:ind w:left="1215" w:hanging="360"/>
      </w:pPr>
      <w:rPr>
        <w:rFonts w:ascii="Wingdings" w:eastAsia="Times New Roman" w:hAnsi="Wingdings" w:cs="Aria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6" w15:restartNumberingAfterBreak="0">
    <w:nsid w:val="0CB8230E"/>
    <w:multiLevelType w:val="hybridMultilevel"/>
    <w:tmpl w:val="EF6E0E14"/>
    <w:lvl w:ilvl="0" w:tplc="59E2B0E8">
      <w:numFmt w:val="bullet"/>
      <w:lvlText w:val="-"/>
      <w:lvlJc w:val="left"/>
      <w:pPr>
        <w:tabs>
          <w:tab w:val="num" w:pos="910"/>
        </w:tabs>
        <w:ind w:left="910" w:hanging="360"/>
      </w:pPr>
      <w:rPr>
        <w:rFonts w:ascii="Times New Roman" w:hAnsi="Times New Roman" w:cs="Times New Roman" w:hint="default"/>
      </w:rPr>
    </w:lvl>
    <w:lvl w:ilvl="1" w:tplc="040C0003" w:tentative="1">
      <w:start w:val="1"/>
      <w:numFmt w:val="bullet"/>
      <w:lvlText w:val="o"/>
      <w:lvlJc w:val="left"/>
      <w:pPr>
        <w:tabs>
          <w:tab w:val="num" w:pos="1630"/>
        </w:tabs>
        <w:ind w:left="1630" w:hanging="360"/>
      </w:pPr>
      <w:rPr>
        <w:rFonts w:ascii="Courier New" w:hAnsi="Courier New" w:cs="Courier New" w:hint="default"/>
      </w:rPr>
    </w:lvl>
    <w:lvl w:ilvl="2" w:tplc="040C0005" w:tentative="1">
      <w:start w:val="1"/>
      <w:numFmt w:val="bullet"/>
      <w:lvlText w:val=""/>
      <w:lvlJc w:val="left"/>
      <w:pPr>
        <w:tabs>
          <w:tab w:val="num" w:pos="2350"/>
        </w:tabs>
        <w:ind w:left="2350" w:hanging="360"/>
      </w:pPr>
      <w:rPr>
        <w:rFonts w:ascii="Wingdings" w:hAnsi="Wingdings" w:hint="default"/>
      </w:rPr>
    </w:lvl>
    <w:lvl w:ilvl="3" w:tplc="040C0001" w:tentative="1">
      <w:start w:val="1"/>
      <w:numFmt w:val="bullet"/>
      <w:lvlText w:val=""/>
      <w:lvlJc w:val="left"/>
      <w:pPr>
        <w:tabs>
          <w:tab w:val="num" w:pos="3070"/>
        </w:tabs>
        <w:ind w:left="3070" w:hanging="360"/>
      </w:pPr>
      <w:rPr>
        <w:rFonts w:ascii="Symbol" w:hAnsi="Symbol" w:hint="default"/>
      </w:rPr>
    </w:lvl>
    <w:lvl w:ilvl="4" w:tplc="040C0003" w:tentative="1">
      <w:start w:val="1"/>
      <w:numFmt w:val="bullet"/>
      <w:lvlText w:val="o"/>
      <w:lvlJc w:val="left"/>
      <w:pPr>
        <w:tabs>
          <w:tab w:val="num" w:pos="3790"/>
        </w:tabs>
        <w:ind w:left="3790" w:hanging="360"/>
      </w:pPr>
      <w:rPr>
        <w:rFonts w:ascii="Courier New" w:hAnsi="Courier New" w:cs="Courier New" w:hint="default"/>
      </w:rPr>
    </w:lvl>
    <w:lvl w:ilvl="5" w:tplc="040C0005" w:tentative="1">
      <w:start w:val="1"/>
      <w:numFmt w:val="bullet"/>
      <w:lvlText w:val=""/>
      <w:lvlJc w:val="left"/>
      <w:pPr>
        <w:tabs>
          <w:tab w:val="num" w:pos="4510"/>
        </w:tabs>
        <w:ind w:left="4510" w:hanging="360"/>
      </w:pPr>
      <w:rPr>
        <w:rFonts w:ascii="Wingdings" w:hAnsi="Wingdings" w:hint="default"/>
      </w:rPr>
    </w:lvl>
    <w:lvl w:ilvl="6" w:tplc="040C0001" w:tentative="1">
      <w:start w:val="1"/>
      <w:numFmt w:val="bullet"/>
      <w:lvlText w:val=""/>
      <w:lvlJc w:val="left"/>
      <w:pPr>
        <w:tabs>
          <w:tab w:val="num" w:pos="5230"/>
        </w:tabs>
        <w:ind w:left="5230" w:hanging="360"/>
      </w:pPr>
      <w:rPr>
        <w:rFonts w:ascii="Symbol" w:hAnsi="Symbol" w:hint="default"/>
      </w:rPr>
    </w:lvl>
    <w:lvl w:ilvl="7" w:tplc="040C0003" w:tentative="1">
      <w:start w:val="1"/>
      <w:numFmt w:val="bullet"/>
      <w:lvlText w:val="o"/>
      <w:lvlJc w:val="left"/>
      <w:pPr>
        <w:tabs>
          <w:tab w:val="num" w:pos="5950"/>
        </w:tabs>
        <w:ind w:left="5950" w:hanging="360"/>
      </w:pPr>
      <w:rPr>
        <w:rFonts w:ascii="Courier New" w:hAnsi="Courier New" w:cs="Courier New" w:hint="default"/>
      </w:rPr>
    </w:lvl>
    <w:lvl w:ilvl="8" w:tplc="040C0005" w:tentative="1">
      <w:start w:val="1"/>
      <w:numFmt w:val="bullet"/>
      <w:lvlText w:val=""/>
      <w:lvlJc w:val="left"/>
      <w:pPr>
        <w:tabs>
          <w:tab w:val="num" w:pos="6670"/>
        </w:tabs>
        <w:ind w:left="6670" w:hanging="360"/>
      </w:pPr>
      <w:rPr>
        <w:rFonts w:ascii="Wingdings" w:hAnsi="Wingdings" w:hint="default"/>
      </w:rPr>
    </w:lvl>
  </w:abstractNum>
  <w:abstractNum w:abstractNumId="7" w15:restartNumberingAfterBreak="0">
    <w:nsid w:val="0CF70E32"/>
    <w:multiLevelType w:val="hybridMultilevel"/>
    <w:tmpl w:val="73609548"/>
    <w:lvl w:ilvl="0" w:tplc="803CF4DC">
      <w:start w:val="1"/>
      <w:numFmt w:val="bullet"/>
      <w:lvlText w:val="-"/>
      <w:lvlJc w:val="left"/>
      <w:pPr>
        <w:ind w:left="720" w:hanging="360"/>
      </w:pPr>
      <w:rPr>
        <w:rFonts w:ascii="Calibri" w:eastAsia="Calibri" w:hAnsi="Calibri" w:cs="Calibri"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1937E1"/>
    <w:multiLevelType w:val="hybridMultilevel"/>
    <w:tmpl w:val="BBFA0678"/>
    <w:lvl w:ilvl="0" w:tplc="590A3DB8">
      <w:start w:val="4"/>
      <w:numFmt w:val="bullet"/>
      <w:lvlText w:val="-"/>
      <w:lvlJc w:val="left"/>
      <w:pPr>
        <w:ind w:left="1440" w:hanging="360"/>
      </w:pPr>
      <w:rPr>
        <w:rFonts w:ascii="Verdana" w:eastAsia="Times New Roman" w:hAnsi="Verdana"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0D8D0D00"/>
    <w:multiLevelType w:val="multilevel"/>
    <w:tmpl w:val="EBF6C9FA"/>
    <w:lvl w:ilvl="0">
      <w:start w:val="1"/>
      <w:numFmt w:val="decimal"/>
      <w:lvlText w:val="%1."/>
      <w:lvlJc w:val="left"/>
      <w:pPr>
        <w:ind w:left="720" w:hanging="360"/>
      </w:pPr>
    </w:lvl>
    <w:lvl w:ilvl="1">
      <w:start w:val="1"/>
      <w:numFmt w:val="decimal"/>
      <w:lvlText w:val="%1.%2"/>
      <w:lvlJc w:val="left"/>
      <w:pPr>
        <w:ind w:left="786"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0" w15:restartNumberingAfterBreak="0">
    <w:nsid w:val="0F206E6F"/>
    <w:multiLevelType w:val="multilevel"/>
    <w:tmpl w:val="B77C9186"/>
    <w:lvl w:ilvl="0">
      <w:numFmt w:val="bullet"/>
      <w:lvlText w:val="-"/>
      <w:lvlJc w:val="left"/>
      <w:pPr>
        <w:ind w:left="360" w:hanging="360"/>
      </w:pPr>
      <w:rPr>
        <w:rFonts w:ascii="Verdana" w:eastAsia="Times New Roman" w:hAnsi="Verdana" w:cs="Vrinda"/>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1" w15:restartNumberingAfterBreak="0">
    <w:nsid w:val="0FDE70E3"/>
    <w:multiLevelType w:val="hybridMultilevel"/>
    <w:tmpl w:val="1AFEEEA4"/>
    <w:lvl w:ilvl="0" w:tplc="9F0AEA9E">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014072D"/>
    <w:multiLevelType w:val="hybridMultilevel"/>
    <w:tmpl w:val="DCF08090"/>
    <w:lvl w:ilvl="0" w:tplc="59E2B0E8">
      <w:numFmt w:val="bullet"/>
      <w:lvlText w:val="-"/>
      <w:lvlJc w:val="left"/>
      <w:pPr>
        <w:ind w:left="1287" w:hanging="360"/>
      </w:pPr>
      <w:rPr>
        <w:rFonts w:ascii="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01D5562"/>
    <w:multiLevelType w:val="hybridMultilevel"/>
    <w:tmpl w:val="981E44DA"/>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4" w15:restartNumberingAfterBreak="0">
    <w:nsid w:val="1121573A"/>
    <w:multiLevelType w:val="hybridMultilevel"/>
    <w:tmpl w:val="3F0E83BC"/>
    <w:lvl w:ilvl="0" w:tplc="851E6ECA">
      <w:numFmt w:val="bullet"/>
      <w:lvlText w:val="-"/>
      <w:lvlJc w:val="left"/>
      <w:pPr>
        <w:tabs>
          <w:tab w:val="num" w:pos="1785"/>
        </w:tabs>
        <w:ind w:left="1785" w:hanging="705"/>
      </w:pPr>
      <w:rPr>
        <w:rFonts w:hint="default"/>
        <w:spacing w:val="0"/>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1DA7E3B"/>
    <w:multiLevelType w:val="hybridMultilevel"/>
    <w:tmpl w:val="E250953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3A142DA"/>
    <w:multiLevelType w:val="hybridMultilevel"/>
    <w:tmpl w:val="E7D2F7C2"/>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400087D"/>
    <w:multiLevelType w:val="hybridMultilevel"/>
    <w:tmpl w:val="A4028A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8D96128"/>
    <w:multiLevelType w:val="hybridMultilevel"/>
    <w:tmpl w:val="2F9A7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922557F"/>
    <w:multiLevelType w:val="hybridMultilevel"/>
    <w:tmpl w:val="689485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B39004F"/>
    <w:multiLevelType w:val="multilevel"/>
    <w:tmpl w:val="2C16AB1C"/>
    <w:lvl w:ilvl="0">
      <w:numFmt w:val="bullet"/>
      <w:lvlText w:val="-"/>
      <w:lvlJc w:val="left"/>
      <w:pPr>
        <w:ind w:left="720" w:hanging="360"/>
      </w:pPr>
      <w:rPr>
        <w:rFonts w:ascii="Calibri" w:eastAsia="Calibri" w:hAnsi="Calibri" w:cs="Calibri"/>
      </w:rPr>
    </w:lvl>
    <w:lvl w:ilvl="1">
      <w:numFmt w:val="bullet"/>
      <w:lvlText w:val=""/>
      <w:lvlJc w:val="left"/>
      <w:pPr>
        <w:ind w:left="1440" w:hanging="360"/>
      </w:pPr>
      <w:rPr>
        <w:rFonts w:ascii="Symbol" w:hAnsi="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1BC50801"/>
    <w:multiLevelType w:val="hybridMultilevel"/>
    <w:tmpl w:val="857A1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DEC2389"/>
    <w:multiLevelType w:val="hybridMultilevel"/>
    <w:tmpl w:val="336E7BFA"/>
    <w:lvl w:ilvl="0" w:tplc="A894E36C">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23E37F8B"/>
    <w:multiLevelType w:val="multilevel"/>
    <w:tmpl w:val="B914DFBC"/>
    <w:lvl w:ilvl="0">
      <w:numFmt w:val="bullet"/>
      <w:lvlText w:val="o"/>
      <w:lvlJc w:val="left"/>
      <w:pPr>
        <w:ind w:left="1440" w:hanging="360"/>
      </w:pPr>
      <w:rPr>
        <w:rFonts w:ascii="Courier New" w:hAnsi="Courier New" w:cs="Courier New"/>
      </w:rPr>
    </w:lvl>
    <w:lvl w:ilvl="1">
      <w:numFmt w:val="bullet"/>
      <w:lvlText w:val="o"/>
      <w:lvlJc w:val="left"/>
      <w:pPr>
        <w:ind w:left="1980" w:hanging="360"/>
      </w:pPr>
      <w:rPr>
        <w:rFonts w:ascii="Courier New" w:hAnsi="Courier New" w:cs="Courier New"/>
      </w:rPr>
    </w:lvl>
    <w:lvl w:ilvl="2">
      <w:numFmt w:val="bullet"/>
      <w:lvlText w:val=""/>
      <w:lvlJc w:val="left"/>
      <w:pPr>
        <w:ind w:left="2700" w:hanging="360"/>
      </w:pPr>
      <w:rPr>
        <w:rFonts w:ascii="Wingdings" w:hAnsi="Wingdings"/>
      </w:rPr>
    </w:lvl>
    <w:lvl w:ilvl="3">
      <w:numFmt w:val="bullet"/>
      <w:lvlText w:val=""/>
      <w:lvlJc w:val="left"/>
      <w:pPr>
        <w:ind w:left="3420" w:hanging="360"/>
      </w:pPr>
      <w:rPr>
        <w:rFonts w:ascii="Symbol" w:hAnsi="Symbol"/>
      </w:rPr>
    </w:lvl>
    <w:lvl w:ilvl="4">
      <w:numFmt w:val="bullet"/>
      <w:lvlText w:val="o"/>
      <w:lvlJc w:val="left"/>
      <w:pPr>
        <w:ind w:left="4140" w:hanging="360"/>
      </w:pPr>
      <w:rPr>
        <w:rFonts w:ascii="Courier New" w:hAnsi="Courier New" w:cs="Courier New"/>
      </w:rPr>
    </w:lvl>
    <w:lvl w:ilvl="5">
      <w:numFmt w:val="bullet"/>
      <w:lvlText w:val=""/>
      <w:lvlJc w:val="left"/>
      <w:pPr>
        <w:ind w:left="4860" w:hanging="360"/>
      </w:pPr>
      <w:rPr>
        <w:rFonts w:ascii="Wingdings" w:hAnsi="Wingdings"/>
      </w:rPr>
    </w:lvl>
    <w:lvl w:ilvl="6">
      <w:numFmt w:val="bullet"/>
      <w:lvlText w:val=""/>
      <w:lvlJc w:val="left"/>
      <w:pPr>
        <w:ind w:left="5580" w:hanging="360"/>
      </w:pPr>
      <w:rPr>
        <w:rFonts w:ascii="Symbol" w:hAnsi="Symbol"/>
      </w:rPr>
    </w:lvl>
    <w:lvl w:ilvl="7">
      <w:numFmt w:val="bullet"/>
      <w:lvlText w:val="o"/>
      <w:lvlJc w:val="left"/>
      <w:pPr>
        <w:ind w:left="6300" w:hanging="360"/>
      </w:pPr>
      <w:rPr>
        <w:rFonts w:ascii="Courier New" w:hAnsi="Courier New" w:cs="Courier New"/>
      </w:rPr>
    </w:lvl>
    <w:lvl w:ilvl="8">
      <w:numFmt w:val="bullet"/>
      <w:lvlText w:val=""/>
      <w:lvlJc w:val="left"/>
      <w:pPr>
        <w:ind w:left="7020" w:hanging="360"/>
      </w:pPr>
      <w:rPr>
        <w:rFonts w:ascii="Wingdings" w:hAnsi="Wingdings"/>
      </w:rPr>
    </w:lvl>
  </w:abstractNum>
  <w:abstractNum w:abstractNumId="24" w15:restartNumberingAfterBreak="0">
    <w:nsid w:val="25A1558B"/>
    <w:multiLevelType w:val="hybridMultilevel"/>
    <w:tmpl w:val="E2B85EBC"/>
    <w:lvl w:ilvl="0" w:tplc="59E2B0E8">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65660F3"/>
    <w:multiLevelType w:val="hybridMultilevel"/>
    <w:tmpl w:val="4F54AAF6"/>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6" w15:restartNumberingAfterBreak="0">
    <w:nsid w:val="27971417"/>
    <w:multiLevelType w:val="hybridMultilevel"/>
    <w:tmpl w:val="C7769F3E"/>
    <w:lvl w:ilvl="0" w:tplc="040C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B301590"/>
    <w:multiLevelType w:val="multilevel"/>
    <w:tmpl w:val="96A8521E"/>
    <w:lvl w:ilvl="0">
      <w:start w:val="1"/>
      <w:numFmt w:val="decimal"/>
      <w:lvlText w:val="%1."/>
      <w:lvlJc w:val="left"/>
      <w:pPr>
        <w:ind w:left="360" w:hanging="360"/>
      </w:pPr>
      <w:rPr>
        <w:b/>
        <w:bCs/>
        <w:lang w:val="fr-FR"/>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CF732A0"/>
    <w:multiLevelType w:val="hybridMultilevel"/>
    <w:tmpl w:val="C8A28244"/>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CFE3836"/>
    <w:multiLevelType w:val="hybridMultilevel"/>
    <w:tmpl w:val="CD62B694"/>
    <w:lvl w:ilvl="0" w:tplc="803CF4DC">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E9660F9"/>
    <w:multiLevelType w:val="hybridMultilevel"/>
    <w:tmpl w:val="29D8B43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2F3E0DB1"/>
    <w:multiLevelType w:val="hybridMultilevel"/>
    <w:tmpl w:val="C4B6FE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F730AA1"/>
    <w:multiLevelType w:val="multilevel"/>
    <w:tmpl w:val="41328906"/>
    <w:lvl w:ilvl="0">
      <w:start w:val="1"/>
      <w:numFmt w:val="upperLetter"/>
      <w:lvlText w:val="%1."/>
      <w:lvlJc w:val="left"/>
      <w:pPr>
        <w:ind w:left="1080" w:hanging="360"/>
      </w:pPr>
      <w:rPr>
        <w:b/>
        <w:bCs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310D75FC"/>
    <w:multiLevelType w:val="hybridMultilevel"/>
    <w:tmpl w:val="310CF956"/>
    <w:lvl w:ilvl="0" w:tplc="590A3DB8">
      <w:start w:val="4"/>
      <w:numFmt w:val="bullet"/>
      <w:lvlText w:val="-"/>
      <w:lvlJc w:val="left"/>
      <w:pPr>
        <w:ind w:left="910" w:hanging="360"/>
      </w:pPr>
      <w:rPr>
        <w:rFonts w:ascii="Verdana" w:eastAsia="Times New Roman" w:hAnsi="Verdana" w:hint="default"/>
      </w:rPr>
    </w:lvl>
    <w:lvl w:ilvl="1" w:tplc="A3B4AA52">
      <w:numFmt w:val="bullet"/>
      <w:lvlText w:val="-"/>
      <w:lvlJc w:val="left"/>
      <w:pPr>
        <w:ind w:left="1620" w:hanging="360"/>
      </w:pPr>
      <w:rPr>
        <w:rFonts w:ascii="Verdana" w:eastAsia="Times New Roman" w:hAnsi="Verdana"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34" w15:restartNumberingAfterBreak="0">
    <w:nsid w:val="318D2451"/>
    <w:multiLevelType w:val="multilevel"/>
    <w:tmpl w:val="BF2E00C8"/>
    <w:lvl w:ilvl="0">
      <w:numFmt w:val="bullet"/>
      <w:lvlText w:val=""/>
      <w:lvlJc w:val="left"/>
      <w:pPr>
        <w:ind w:left="720" w:hanging="360"/>
      </w:pPr>
      <w:rPr>
        <w:rFonts w:ascii="Wingdings" w:eastAsia="Times New Roman" w:hAnsi="Wingding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3208188E"/>
    <w:multiLevelType w:val="hybridMultilevel"/>
    <w:tmpl w:val="0046B8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5897FC7"/>
    <w:multiLevelType w:val="hybridMultilevel"/>
    <w:tmpl w:val="AFD869D4"/>
    <w:lvl w:ilvl="0" w:tplc="851E6ECA">
      <w:numFmt w:val="bullet"/>
      <w:lvlText w:val="-"/>
      <w:lvlJc w:val="left"/>
      <w:pPr>
        <w:ind w:left="720" w:hanging="360"/>
      </w:pPr>
      <w:rPr>
        <w:rFonts w:hint="default"/>
        <w:spacing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5B34A19"/>
    <w:multiLevelType w:val="hybridMultilevel"/>
    <w:tmpl w:val="0E541A5E"/>
    <w:lvl w:ilvl="0" w:tplc="F388406E">
      <w:start w:val="6"/>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71020DB"/>
    <w:multiLevelType w:val="hybridMultilevel"/>
    <w:tmpl w:val="766A53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746488A"/>
    <w:multiLevelType w:val="hybridMultilevel"/>
    <w:tmpl w:val="2D544A9A"/>
    <w:lvl w:ilvl="0" w:tplc="590A3DB8">
      <w:start w:val="4"/>
      <w:numFmt w:val="bullet"/>
      <w:lvlText w:val="-"/>
      <w:lvlJc w:val="left"/>
      <w:pPr>
        <w:ind w:left="1440" w:hanging="360"/>
      </w:pPr>
      <w:rPr>
        <w:rFonts w:ascii="Verdana" w:eastAsia="Times New Roman" w:hAnsi="Verdana"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392D36FE"/>
    <w:multiLevelType w:val="hybridMultilevel"/>
    <w:tmpl w:val="8C88AD30"/>
    <w:lvl w:ilvl="0" w:tplc="4BD23B4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B1B4C13"/>
    <w:multiLevelType w:val="hybridMultilevel"/>
    <w:tmpl w:val="6A7EBE00"/>
    <w:lvl w:ilvl="0" w:tplc="803CF4DC">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B752CC6"/>
    <w:multiLevelType w:val="hybridMultilevel"/>
    <w:tmpl w:val="38D0CFA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BDE61D0"/>
    <w:multiLevelType w:val="hybridMultilevel"/>
    <w:tmpl w:val="86BC4F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C512C70"/>
    <w:multiLevelType w:val="hybridMultilevel"/>
    <w:tmpl w:val="074C3D2C"/>
    <w:lvl w:ilvl="0" w:tplc="25A45CE2">
      <w:start w:val="101"/>
      <w:numFmt w:val="bullet"/>
      <w:lvlText w:val="-"/>
      <w:lvlJc w:val="left"/>
      <w:pPr>
        <w:tabs>
          <w:tab w:val="num" w:pos="1080"/>
        </w:tabs>
        <w:ind w:left="1080" w:hanging="360"/>
      </w:pPr>
      <w:rPr>
        <w:rFonts w:hint="default"/>
      </w:rPr>
    </w:lvl>
    <w:lvl w:ilvl="1" w:tplc="040C0003">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3D202792"/>
    <w:multiLevelType w:val="hybridMultilevel"/>
    <w:tmpl w:val="7F380264"/>
    <w:lvl w:ilvl="0" w:tplc="5AAC004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F8176FA"/>
    <w:multiLevelType w:val="hybridMultilevel"/>
    <w:tmpl w:val="3058EC00"/>
    <w:lvl w:ilvl="0" w:tplc="59E2B0E8">
      <w:numFmt w:val="bullet"/>
      <w:lvlText w:val="-"/>
      <w:lvlJc w:val="left"/>
      <w:pPr>
        <w:ind w:left="1131" w:hanging="705"/>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7" w15:restartNumberingAfterBreak="0">
    <w:nsid w:val="3FB54262"/>
    <w:multiLevelType w:val="hybridMultilevel"/>
    <w:tmpl w:val="4BC2A3D8"/>
    <w:lvl w:ilvl="0" w:tplc="5B0C6FD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3FCD5B4B"/>
    <w:multiLevelType w:val="multilevel"/>
    <w:tmpl w:val="7CF4324C"/>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9" w15:restartNumberingAfterBreak="0">
    <w:nsid w:val="4053792A"/>
    <w:multiLevelType w:val="multilevel"/>
    <w:tmpl w:val="20F82934"/>
    <w:lvl w:ilvl="0">
      <w:numFmt w:val="bullet"/>
      <w:lvlText w:val=""/>
      <w:lvlJc w:val="left"/>
      <w:pPr>
        <w:ind w:left="1215" w:hanging="360"/>
      </w:pPr>
      <w:rPr>
        <w:rFonts w:ascii="Wingdings" w:eastAsia="Times New Roman" w:hAnsi="Wingdings" w:cs="Arial"/>
      </w:rPr>
    </w:lvl>
    <w:lvl w:ilvl="1">
      <w:numFmt w:val="bullet"/>
      <w:lvlText w:val="o"/>
      <w:lvlJc w:val="left"/>
      <w:pPr>
        <w:ind w:left="1935" w:hanging="360"/>
      </w:pPr>
      <w:rPr>
        <w:rFonts w:ascii="Courier New" w:hAnsi="Courier New" w:cs="Courier New"/>
      </w:rPr>
    </w:lvl>
    <w:lvl w:ilvl="2">
      <w:numFmt w:val="bullet"/>
      <w:lvlText w:val=""/>
      <w:lvlJc w:val="left"/>
      <w:pPr>
        <w:ind w:left="2655" w:hanging="360"/>
      </w:pPr>
      <w:rPr>
        <w:rFonts w:ascii="Wingdings" w:hAnsi="Wingdings"/>
      </w:rPr>
    </w:lvl>
    <w:lvl w:ilvl="3">
      <w:numFmt w:val="bullet"/>
      <w:lvlText w:val=""/>
      <w:lvlJc w:val="left"/>
      <w:pPr>
        <w:ind w:left="3375" w:hanging="360"/>
      </w:pPr>
      <w:rPr>
        <w:rFonts w:ascii="Symbol" w:hAnsi="Symbol"/>
      </w:rPr>
    </w:lvl>
    <w:lvl w:ilvl="4">
      <w:numFmt w:val="bullet"/>
      <w:lvlText w:val="o"/>
      <w:lvlJc w:val="left"/>
      <w:pPr>
        <w:ind w:left="4095" w:hanging="360"/>
      </w:pPr>
      <w:rPr>
        <w:rFonts w:ascii="Courier New" w:hAnsi="Courier New" w:cs="Courier New"/>
      </w:rPr>
    </w:lvl>
    <w:lvl w:ilvl="5">
      <w:numFmt w:val="bullet"/>
      <w:lvlText w:val=""/>
      <w:lvlJc w:val="left"/>
      <w:pPr>
        <w:ind w:left="4815" w:hanging="360"/>
      </w:pPr>
      <w:rPr>
        <w:rFonts w:ascii="Wingdings" w:hAnsi="Wingdings"/>
      </w:rPr>
    </w:lvl>
    <w:lvl w:ilvl="6">
      <w:numFmt w:val="bullet"/>
      <w:lvlText w:val=""/>
      <w:lvlJc w:val="left"/>
      <w:pPr>
        <w:ind w:left="5535" w:hanging="360"/>
      </w:pPr>
      <w:rPr>
        <w:rFonts w:ascii="Symbol" w:hAnsi="Symbol"/>
      </w:rPr>
    </w:lvl>
    <w:lvl w:ilvl="7">
      <w:numFmt w:val="bullet"/>
      <w:lvlText w:val="o"/>
      <w:lvlJc w:val="left"/>
      <w:pPr>
        <w:ind w:left="6255" w:hanging="360"/>
      </w:pPr>
      <w:rPr>
        <w:rFonts w:ascii="Courier New" w:hAnsi="Courier New" w:cs="Courier New"/>
      </w:rPr>
    </w:lvl>
    <w:lvl w:ilvl="8">
      <w:numFmt w:val="bullet"/>
      <w:lvlText w:val=""/>
      <w:lvlJc w:val="left"/>
      <w:pPr>
        <w:ind w:left="6975" w:hanging="360"/>
      </w:pPr>
      <w:rPr>
        <w:rFonts w:ascii="Wingdings" w:hAnsi="Wingdings"/>
      </w:rPr>
    </w:lvl>
  </w:abstractNum>
  <w:abstractNum w:abstractNumId="50" w15:restartNumberingAfterBreak="0">
    <w:nsid w:val="41F356D7"/>
    <w:multiLevelType w:val="hybridMultilevel"/>
    <w:tmpl w:val="65A86D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25A2A24"/>
    <w:multiLevelType w:val="hybridMultilevel"/>
    <w:tmpl w:val="4BC2A3D8"/>
    <w:lvl w:ilvl="0" w:tplc="5B0C6FD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2" w15:restartNumberingAfterBreak="0">
    <w:nsid w:val="43292DC4"/>
    <w:multiLevelType w:val="multilevel"/>
    <w:tmpl w:val="F90A76CE"/>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 w15:restartNumberingAfterBreak="0">
    <w:nsid w:val="443F705F"/>
    <w:multiLevelType w:val="hybridMultilevel"/>
    <w:tmpl w:val="23FCE566"/>
    <w:lvl w:ilvl="0" w:tplc="6ADE1DBC">
      <w:start w:val="2"/>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4" w15:restartNumberingAfterBreak="0">
    <w:nsid w:val="444D0136"/>
    <w:multiLevelType w:val="hybridMultilevel"/>
    <w:tmpl w:val="4BC2A3D8"/>
    <w:lvl w:ilvl="0" w:tplc="5B0C6FD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5" w15:restartNumberingAfterBreak="0">
    <w:nsid w:val="45C55688"/>
    <w:multiLevelType w:val="multilevel"/>
    <w:tmpl w:val="D04A4880"/>
    <w:lvl w:ilvl="0">
      <w:numFmt w:val="bullet"/>
      <w:lvlText w:val=""/>
      <w:lvlJc w:val="left"/>
      <w:pPr>
        <w:ind w:left="644"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49310E27"/>
    <w:multiLevelType w:val="multilevel"/>
    <w:tmpl w:val="D1C4D7FE"/>
    <w:lvl w:ilvl="0">
      <w:start w:val="1"/>
      <w:numFmt w:val="bullet"/>
      <w:lvlText w:val=""/>
      <w:lvlJc w:val="left"/>
      <w:pPr>
        <w:tabs>
          <w:tab w:val="num" w:pos="360"/>
        </w:tabs>
        <w:ind w:left="360" w:hanging="360"/>
      </w:pPr>
      <w:rPr>
        <w:rFonts w:ascii="Symbol" w:hAnsi="Symbol" w:hint="default"/>
      </w:r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7" w15:restartNumberingAfterBreak="0">
    <w:nsid w:val="49BA2CBF"/>
    <w:multiLevelType w:val="hybridMultilevel"/>
    <w:tmpl w:val="D1E8655C"/>
    <w:lvl w:ilvl="0" w:tplc="803CF4DC">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A091169"/>
    <w:multiLevelType w:val="hybridMultilevel"/>
    <w:tmpl w:val="2DAC6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B024E25"/>
    <w:multiLevelType w:val="hybridMultilevel"/>
    <w:tmpl w:val="62608278"/>
    <w:lvl w:ilvl="0" w:tplc="AEACAA88">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BC20F16"/>
    <w:multiLevelType w:val="hybridMultilevel"/>
    <w:tmpl w:val="DB14503E"/>
    <w:lvl w:ilvl="0" w:tplc="F5569E70">
      <w:start w:val="4"/>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1" w15:restartNumberingAfterBreak="0">
    <w:nsid w:val="4BCC0F92"/>
    <w:multiLevelType w:val="multilevel"/>
    <w:tmpl w:val="FBCC8AC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2" w15:restartNumberingAfterBreak="0">
    <w:nsid w:val="4D0E5D17"/>
    <w:multiLevelType w:val="hybridMultilevel"/>
    <w:tmpl w:val="22EE4EAE"/>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4E7E70B1"/>
    <w:multiLevelType w:val="hybridMultilevel"/>
    <w:tmpl w:val="B0460B4C"/>
    <w:lvl w:ilvl="0" w:tplc="DB3C159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4ECD5D70"/>
    <w:multiLevelType w:val="multilevel"/>
    <w:tmpl w:val="CE1C9F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4FF07F55"/>
    <w:multiLevelType w:val="hybridMultilevel"/>
    <w:tmpl w:val="8020D808"/>
    <w:lvl w:ilvl="0" w:tplc="1E2E0D8A">
      <w:start w:val="16"/>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538D05B8"/>
    <w:multiLevelType w:val="hybridMultilevel"/>
    <w:tmpl w:val="3B049772"/>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67" w15:restartNumberingAfterBreak="0">
    <w:nsid w:val="54700DB8"/>
    <w:multiLevelType w:val="hybridMultilevel"/>
    <w:tmpl w:val="F26A83FC"/>
    <w:lvl w:ilvl="0" w:tplc="84DA00EA">
      <w:numFmt w:val="bullet"/>
      <w:lvlText w:val="-"/>
      <w:lvlJc w:val="left"/>
      <w:pPr>
        <w:tabs>
          <w:tab w:val="num" w:pos="1470"/>
        </w:tabs>
        <w:ind w:left="1470" w:hanging="360"/>
      </w:pPr>
      <w:rPr>
        <w:rFonts w:ascii="Times New Roman" w:hAnsi="Times New Roman"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574256E3"/>
    <w:multiLevelType w:val="hybridMultilevel"/>
    <w:tmpl w:val="3A9604AE"/>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69" w15:restartNumberingAfterBreak="0">
    <w:nsid w:val="58DB241A"/>
    <w:multiLevelType w:val="hybridMultilevel"/>
    <w:tmpl w:val="680E800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590027BD"/>
    <w:multiLevelType w:val="hybridMultilevel"/>
    <w:tmpl w:val="57363CFE"/>
    <w:lvl w:ilvl="0" w:tplc="AD7E4650">
      <w:numFmt w:val="bullet"/>
      <w:lvlText w:val="-"/>
      <w:lvlJc w:val="left"/>
      <w:pPr>
        <w:ind w:left="720" w:hanging="360"/>
      </w:pPr>
      <w:rPr>
        <w:rFonts w:ascii="Verdana" w:eastAsia="Times New Roman" w:hAnsi="Verdana" w:cs="Vrind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9101556"/>
    <w:multiLevelType w:val="hybridMultilevel"/>
    <w:tmpl w:val="576E9852"/>
    <w:lvl w:ilvl="0" w:tplc="803CF4DC">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E4672F0"/>
    <w:multiLevelType w:val="hybridMultilevel"/>
    <w:tmpl w:val="4380F32E"/>
    <w:lvl w:ilvl="0" w:tplc="D56A0100">
      <w:start w:val="1"/>
      <w:numFmt w:val="bullet"/>
      <w:pStyle w:val="TitrededocumentETO"/>
      <w:lvlText w:val=""/>
      <w:lvlJc w:val="left"/>
      <w:pPr>
        <w:ind w:left="1778" w:hanging="360"/>
      </w:pPr>
      <w:rPr>
        <w:rFonts w:ascii="Symbol" w:hAnsi="Symbol" w:hint="default"/>
      </w:rPr>
    </w:lvl>
    <w:lvl w:ilvl="1" w:tplc="C93A574C">
      <w:start w:val="1"/>
      <w:numFmt w:val="bullet"/>
      <w:lvlText w:val="o"/>
      <w:lvlJc w:val="left"/>
      <w:pPr>
        <w:ind w:left="1440" w:hanging="360"/>
      </w:pPr>
      <w:rPr>
        <w:rFonts w:ascii="Courier New" w:hAnsi="Courier New" w:hint="default"/>
      </w:rPr>
    </w:lvl>
    <w:lvl w:ilvl="2" w:tplc="653AE276">
      <w:start w:val="1"/>
      <w:numFmt w:val="bullet"/>
      <w:lvlText w:val=""/>
      <w:lvlJc w:val="left"/>
      <w:pPr>
        <w:ind w:left="2160" w:hanging="360"/>
      </w:pPr>
      <w:rPr>
        <w:rFonts w:ascii="Wingdings" w:hAnsi="Wingdings" w:hint="default"/>
      </w:rPr>
    </w:lvl>
    <w:lvl w:ilvl="3" w:tplc="5FAE31CA">
      <w:start w:val="1"/>
      <w:numFmt w:val="bullet"/>
      <w:lvlText w:val=""/>
      <w:lvlJc w:val="left"/>
      <w:pPr>
        <w:ind w:left="2880" w:hanging="360"/>
      </w:pPr>
      <w:rPr>
        <w:rFonts w:ascii="Symbol" w:hAnsi="Symbol" w:hint="default"/>
      </w:rPr>
    </w:lvl>
    <w:lvl w:ilvl="4" w:tplc="80D04C7E">
      <w:start w:val="1"/>
      <w:numFmt w:val="bullet"/>
      <w:lvlText w:val="o"/>
      <w:lvlJc w:val="left"/>
      <w:pPr>
        <w:ind w:left="3600" w:hanging="360"/>
      </w:pPr>
      <w:rPr>
        <w:rFonts w:ascii="Courier New" w:hAnsi="Courier New" w:hint="default"/>
      </w:rPr>
    </w:lvl>
    <w:lvl w:ilvl="5" w:tplc="D3341340">
      <w:start w:val="1"/>
      <w:numFmt w:val="bullet"/>
      <w:lvlText w:val=""/>
      <w:lvlJc w:val="left"/>
      <w:pPr>
        <w:ind w:left="4320" w:hanging="360"/>
      </w:pPr>
      <w:rPr>
        <w:rFonts w:ascii="Wingdings" w:hAnsi="Wingdings" w:hint="default"/>
      </w:rPr>
    </w:lvl>
    <w:lvl w:ilvl="6" w:tplc="CDF4A716">
      <w:start w:val="1"/>
      <w:numFmt w:val="bullet"/>
      <w:lvlText w:val=""/>
      <w:lvlJc w:val="left"/>
      <w:pPr>
        <w:ind w:left="5040" w:hanging="360"/>
      </w:pPr>
      <w:rPr>
        <w:rFonts w:ascii="Symbol" w:hAnsi="Symbol" w:hint="default"/>
      </w:rPr>
    </w:lvl>
    <w:lvl w:ilvl="7" w:tplc="92D8F38E">
      <w:start w:val="1"/>
      <w:numFmt w:val="bullet"/>
      <w:lvlText w:val="o"/>
      <w:lvlJc w:val="left"/>
      <w:pPr>
        <w:ind w:left="5760" w:hanging="360"/>
      </w:pPr>
      <w:rPr>
        <w:rFonts w:ascii="Courier New" w:hAnsi="Courier New" w:hint="default"/>
      </w:rPr>
    </w:lvl>
    <w:lvl w:ilvl="8" w:tplc="21C003C4">
      <w:start w:val="1"/>
      <w:numFmt w:val="bullet"/>
      <w:lvlText w:val=""/>
      <w:lvlJc w:val="left"/>
      <w:pPr>
        <w:ind w:left="6480" w:hanging="360"/>
      </w:pPr>
      <w:rPr>
        <w:rFonts w:ascii="Wingdings" w:hAnsi="Wingdings" w:hint="default"/>
      </w:rPr>
    </w:lvl>
  </w:abstractNum>
  <w:abstractNum w:abstractNumId="73" w15:restartNumberingAfterBreak="0">
    <w:nsid w:val="5EE1235A"/>
    <w:multiLevelType w:val="hybridMultilevel"/>
    <w:tmpl w:val="46EC5A8E"/>
    <w:lvl w:ilvl="0" w:tplc="0809000F">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4" w15:restartNumberingAfterBreak="0">
    <w:nsid w:val="5FAF08EB"/>
    <w:multiLevelType w:val="hybridMultilevel"/>
    <w:tmpl w:val="43021918"/>
    <w:lvl w:ilvl="0" w:tplc="82ECF6CE">
      <w:start w:val="7"/>
      <w:numFmt w:val="bullet"/>
      <w:lvlText w:val="-"/>
      <w:lvlJc w:val="left"/>
      <w:pPr>
        <w:ind w:left="900" w:hanging="360"/>
      </w:pPr>
      <w:rPr>
        <w:rFonts w:ascii="Verdana" w:eastAsia="Times New Roman" w:hAnsi="Verdana" w:hint="default"/>
      </w:rPr>
    </w:lvl>
    <w:lvl w:ilvl="1" w:tplc="54E8D974">
      <w:start w:val="1"/>
      <w:numFmt w:val="bullet"/>
      <w:lvlText w:val=""/>
      <w:lvlJc w:val="left"/>
      <w:pPr>
        <w:tabs>
          <w:tab w:val="num" w:pos="1620"/>
        </w:tabs>
        <w:ind w:left="1620" w:hanging="360"/>
      </w:pPr>
      <w:rPr>
        <w:rFonts w:ascii="Wingdings" w:hAnsi="Wingdings"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75" w15:restartNumberingAfterBreak="0">
    <w:nsid w:val="611B1E2E"/>
    <w:multiLevelType w:val="hybridMultilevel"/>
    <w:tmpl w:val="B0926948"/>
    <w:lvl w:ilvl="0" w:tplc="3BF8E2F0">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22A22FE"/>
    <w:multiLevelType w:val="hybridMultilevel"/>
    <w:tmpl w:val="448E47BE"/>
    <w:lvl w:ilvl="0" w:tplc="DB20FFA6">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15:restartNumberingAfterBreak="0">
    <w:nsid w:val="65E834D6"/>
    <w:multiLevelType w:val="hybridMultilevel"/>
    <w:tmpl w:val="5D087CC0"/>
    <w:lvl w:ilvl="0" w:tplc="F0D81CAA">
      <w:start w:val="2"/>
      <w:numFmt w:val="bullet"/>
      <w:lvlText w:val="-"/>
      <w:lvlJc w:val="left"/>
      <w:pPr>
        <w:ind w:left="360" w:hanging="360"/>
      </w:pPr>
      <w:rPr>
        <w:rFonts w:ascii="Arial" w:eastAsia="Times New Roman" w:hAnsi="Arial" w:cs="Arial"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8" w15:restartNumberingAfterBreak="0">
    <w:nsid w:val="67F20645"/>
    <w:multiLevelType w:val="hybridMultilevel"/>
    <w:tmpl w:val="48D2FD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691C1DE7"/>
    <w:multiLevelType w:val="hybridMultilevel"/>
    <w:tmpl w:val="35F07FDE"/>
    <w:lvl w:ilvl="0" w:tplc="49187EEA">
      <w:numFmt w:val="bullet"/>
      <w:lvlText w:val="-"/>
      <w:lvlJc w:val="left"/>
      <w:pPr>
        <w:ind w:left="2487"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69577E50"/>
    <w:multiLevelType w:val="hybridMultilevel"/>
    <w:tmpl w:val="3E7805A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6EAB5713"/>
    <w:multiLevelType w:val="hybridMultilevel"/>
    <w:tmpl w:val="4BC2A3D8"/>
    <w:lvl w:ilvl="0" w:tplc="5B0C6FD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2" w15:restartNumberingAfterBreak="0">
    <w:nsid w:val="7330484D"/>
    <w:multiLevelType w:val="hybridMultilevel"/>
    <w:tmpl w:val="D98097E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3" w15:restartNumberingAfterBreak="0">
    <w:nsid w:val="748E4C38"/>
    <w:multiLevelType w:val="hybridMultilevel"/>
    <w:tmpl w:val="720A62EA"/>
    <w:lvl w:ilvl="0" w:tplc="803CF4DC">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749F409E"/>
    <w:multiLevelType w:val="hybridMultilevel"/>
    <w:tmpl w:val="45E4AD5A"/>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85" w15:restartNumberingAfterBreak="0">
    <w:nsid w:val="7A712717"/>
    <w:multiLevelType w:val="hybridMultilevel"/>
    <w:tmpl w:val="607267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7C9371C7"/>
    <w:multiLevelType w:val="hybridMultilevel"/>
    <w:tmpl w:val="9A96FFA4"/>
    <w:lvl w:ilvl="0" w:tplc="040C0005">
      <w:start w:val="1"/>
      <w:numFmt w:val="bullet"/>
      <w:lvlText w:val=""/>
      <w:lvlJc w:val="left"/>
      <w:pPr>
        <w:ind w:left="60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7" w15:restartNumberingAfterBreak="0">
    <w:nsid w:val="7D0A3A38"/>
    <w:multiLevelType w:val="hybridMultilevel"/>
    <w:tmpl w:val="9FBC5D1C"/>
    <w:lvl w:ilvl="0" w:tplc="A3B4AA52">
      <w:numFmt w:val="bullet"/>
      <w:lvlText w:val="-"/>
      <w:lvlJc w:val="left"/>
      <w:pPr>
        <w:ind w:left="5178" w:hanging="360"/>
      </w:pPr>
      <w:rPr>
        <w:rFonts w:ascii="Verdana" w:eastAsia="Times New Roman" w:hAnsi="Verdana" w:hint="default"/>
      </w:rPr>
    </w:lvl>
    <w:lvl w:ilvl="1" w:tplc="0409000B">
      <w:start w:val="1"/>
      <w:numFmt w:val="bullet"/>
      <w:lvlText w:val=""/>
      <w:lvlJc w:val="left"/>
      <w:pPr>
        <w:tabs>
          <w:tab w:val="num" w:pos="6012"/>
        </w:tabs>
        <w:ind w:left="6012" w:hanging="360"/>
      </w:pPr>
      <w:rPr>
        <w:rFonts w:ascii="Wingdings" w:hAnsi="Wingdings" w:hint="default"/>
      </w:rPr>
    </w:lvl>
    <w:lvl w:ilvl="2" w:tplc="040C0005" w:tentative="1">
      <w:start w:val="1"/>
      <w:numFmt w:val="bullet"/>
      <w:lvlText w:val=""/>
      <w:lvlJc w:val="left"/>
      <w:pPr>
        <w:ind w:left="6732" w:hanging="360"/>
      </w:pPr>
      <w:rPr>
        <w:rFonts w:ascii="Wingdings" w:hAnsi="Wingdings" w:hint="default"/>
      </w:rPr>
    </w:lvl>
    <w:lvl w:ilvl="3" w:tplc="040C0001" w:tentative="1">
      <w:start w:val="1"/>
      <w:numFmt w:val="bullet"/>
      <w:lvlText w:val=""/>
      <w:lvlJc w:val="left"/>
      <w:pPr>
        <w:ind w:left="7452" w:hanging="360"/>
      </w:pPr>
      <w:rPr>
        <w:rFonts w:ascii="Symbol" w:hAnsi="Symbol" w:hint="default"/>
      </w:rPr>
    </w:lvl>
    <w:lvl w:ilvl="4" w:tplc="040C0003" w:tentative="1">
      <w:start w:val="1"/>
      <w:numFmt w:val="bullet"/>
      <w:lvlText w:val="o"/>
      <w:lvlJc w:val="left"/>
      <w:pPr>
        <w:ind w:left="8172" w:hanging="360"/>
      </w:pPr>
      <w:rPr>
        <w:rFonts w:ascii="Courier New" w:hAnsi="Courier New" w:hint="default"/>
      </w:rPr>
    </w:lvl>
    <w:lvl w:ilvl="5" w:tplc="040C0005" w:tentative="1">
      <w:start w:val="1"/>
      <w:numFmt w:val="bullet"/>
      <w:lvlText w:val=""/>
      <w:lvlJc w:val="left"/>
      <w:pPr>
        <w:ind w:left="8892" w:hanging="360"/>
      </w:pPr>
      <w:rPr>
        <w:rFonts w:ascii="Wingdings" w:hAnsi="Wingdings" w:hint="default"/>
      </w:rPr>
    </w:lvl>
    <w:lvl w:ilvl="6" w:tplc="040C0001" w:tentative="1">
      <w:start w:val="1"/>
      <w:numFmt w:val="bullet"/>
      <w:lvlText w:val=""/>
      <w:lvlJc w:val="left"/>
      <w:pPr>
        <w:ind w:left="9612" w:hanging="360"/>
      </w:pPr>
      <w:rPr>
        <w:rFonts w:ascii="Symbol" w:hAnsi="Symbol" w:hint="default"/>
      </w:rPr>
    </w:lvl>
    <w:lvl w:ilvl="7" w:tplc="040C0003" w:tentative="1">
      <w:start w:val="1"/>
      <w:numFmt w:val="bullet"/>
      <w:lvlText w:val="o"/>
      <w:lvlJc w:val="left"/>
      <w:pPr>
        <w:ind w:left="10332" w:hanging="360"/>
      </w:pPr>
      <w:rPr>
        <w:rFonts w:ascii="Courier New" w:hAnsi="Courier New" w:hint="default"/>
      </w:rPr>
    </w:lvl>
    <w:lvl w:ilvl="8" w:tplc="040C0005" w:tentative="1">
      <w:start w:val="1"/>
      <w:numFmt w:val="bullet"/>
      <w:lvlText w:val=""/>
      <w:lvlJc w:val="left"/>
      <w:pPr>
        <w:ind w:left="11052" w:hanging="360"/>
      </w:pPr>
      <w:rPr>
        <w:rFonts w:ascii="Wingdings" w:hAnsi="Wingdings" w:hint="default"/>
      </w:rPr>
    </w:lvl>
  </w:abstractNum>
  <w:abstractNum w:abstractNumId="88" w15:restartNumberingAfterBreak="0">
    <w:nsid w:val="7D353FE4"/>
    <w:multiLevelType w:val="hybridMultilevel"/>
    <w:tmpl w:val="8CEA833C"/>
    <w:lvl w:ilvl="0" w:tplc="9B1057E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7"/>
  </w:num>
  <w:num w:numId="2">
    <w:abstractNumId w:val="74"/>
  </w:num>
  <w:num w:numId="3">
    <w:abstractNumId w:val="33"/>
  </w:num>
  <w:num w:numId="4">
    <w:abstractNumId w:val="44"/>
  </w:num>
  <w:num w:numId="5">
    <w:abstractNumId w:val="8"/>
  </w:num>
  <w:num w:numId="6">
    <w:abstractNumId w:val="39"/>
  </w:num>
  <w:num w:numId="7">
    <w:abstractNumId w:val="3"/>
  </w:num>
  <w:num w:numId="8">
    <w:abstractNumId w:val="65"/>
  </w:num>
  <w:num w:numId="9">
    <w:abstractNumId w:val="14"/>
  </w:num>
  <w:num w:numId="10">
    <w:abstractNumId w:val="67"/>
  </w:num>
  <w:num w:numId="11">
    <w:abstractNumId w:val="73"/>
  </w:num>
  <w:num w:numId="12">
    <w:abstractNumId w:val="24"/>
  </w:num>
  <w:num w:numId="13">
    <w:abstractNumId w:val="6"/>
  </w:num>
  <w:num w:numId="14">
    <w:abstractNumId w:val="12"/>
  </w:num>
  <w:num w:numId="15">
    <w:abstractNumId w:val="36"/>
  </w:num>
  <w:num w:numId="16">
    <w:abstractNumId w:val="46"/>
  </w:num>
  <w:num w:numId="17">
    <w:abstractNumId w:val="0"/>
  </w:num>
  <w:num w:numId="18">
    <w:abstractNumId w:val="86"/>
  </w:num>
  <w:num w:numId="19">
    <w:abstractNumId w:val="77"/>
  </w:num>
  <w:num w:numId="20">
    <w:abstractNumId w:val="85"/>
  </w:num>
  <w:num w:numId="21">
    <w:abstractNumId w:val="18"/>
  </w:num>
  <w:num w:numId="22">
    <w:abstractNumId w:val="59"/>
  </w:num>
  <w:num w:numId="23">
    <w:abstractNumId w:val="56"/>
  </w:num>
  <w:num w:numId="24">
    <w:abstractNumId w:val="80"/>
  </w:num>
  <w:num w:numId="25">
    <w:abstractNumId w:val="43"/>
  </w:num>
  <w:num w:numId="26">
    <w:abstractNumId w:val="1"/>
  </w:num>
  <w:num w:numId="27">
    <w:abstractNumId w:val="11"/>
  </w:num>
  <w:num w:numId="28">
    <w:abstractNumId w:val="25"/>
  </w:num>
  <w:num w:numId="29">
    <w:abstractNumId w:val="68"/>
  </w:num>
  <w:num w:numId="30">
    <w:abstractNumId w:val="66"/>
  </w:num>
  <w:num w:numId="31">
    <w:abstractNumId w:val="13"/>
  </w:num>
  <w:num w:numId="32">
    <w:abstractNumId w:val="84"/>
  </w:num>
  <w:num w:numId="33">
    <w:abstractNumId w:val="29"/>
  </w:num>
  <w:num w:numId="34">
    <w:abstractNumId w:val="5"/>
  </w:num>
  <w:num w:numId="35">
    <w:abstractNumId w:val="76"/>
  </w:num>
  <w:num w:numId="36">
    <w:abstractNumId w:val="82"/>
  </w:num>
  <w:num w:numId="37">
    <w:abstractNumId w:val="7"/>
  </w:num>
  <w:num w:numId="38">
    <w:abstractNumId w:val="51"/>
  </w:num>
  <w:num w:numId="39">
    <w:abstractNumId w:val="35"/>
  </w:num>
  <w:num w:numId="40">
    <w:abstractNumId w:val="30"/>
  </w:num>
  <w:num w:numId="41">
    <w:abstractNumId w:val="38"/>
  </w:num>
  <w:num w:numId="42">
    <w:abstractNumId w:val="21"/>
  </w:num>
  <w:num w:numId="43">
    <w:abstractNumId w:val="48"/>
  </w:num>
  <w:num w:numId="44">
    <w:abstractNumId w:val="19"/>
  </w:num>
  <w:num w:numId="45">
    <w:abstractNumId w:val="58"/>
  </w:num>
  <w:num w:numId="46">
    <w:abstractNumId w:val="50"/>
  </w:num>
  <w:num w:numId="47">
    <w:abstractNumId w:val="4"/>
  </w:num>
  <w:num w:numId="48">
    <w:abstractNumId w:val="78"/>
  </w:num>
  <w:num w:numId="49">
    <w:abstractNumId w:val="31"/>
  </w:num>
  <w:num w:numId="50">
    <w:abstractNumId w:val="15"/>
  </w:num>
  <w:num w:numId="51">
    <w:abstractNumId w:val="88"/>
  </w:num>
  <w:num w:numId="52">
    <w:abstractNumId w:val="79"/>
  </w:num>
  <w:num w:numId="53">
    <w:abstractNumId w:val="40"/>
  </w:num>
  <w:num w:numId="54">
    <w:abstractNumId w:val="69"/>
  </w:num>
  <w:num w:numId="55">
    <w:abstractNumId w:val="72"/>
  </w:num>
  <w:num w:numId="56">
    <w:abstractNumId w:val="62"/>
  </w:num>
  <w:num w:numId="57">
    <w:abstractNumId w:val="2"/>
  </w:num>
  <w:num w:numId="58">
    <w:abstractNumId w:val="55"/>
  </w:num>
  <w:num w:numId="59">
    <w:abstractNumId w:val="16"/>
  </w:num>
  <w:num w:numId="60">
    <w:abstractNumId w:val="26"/>
  </w:num>
  <w:num w:numId="61">
    <w:abstractNumId w:val="45"/>
  </w:num>
  <w:num w:numId="62">
    <w:abstractNumId w:val="28"/>
  </w:num>
  <w:num w:numId="63">
    <w:abstractNumId w:val="70"/>
  </w:num>
  <w:num w:numId="64">
    <w:abstractNumId w:val="63"/>
  </w:num>
  <w:num w:numId="65">
    <w:abstractNumId w:val="71"/>
  </w:num>
  <w:num w:numId="66">
    <w:abstractNumId w:val="41"/>
  </w:num>
  <w:num w:numId="67">
    <w:abstractNumId w:val="83"/>
  </w:num>
  <w:num w:numId="6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
  </w:num>
  <w:num w:numId="7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4"/>
  </w:num>
  <w:num w:numId="73">
    <w:abstractNumId w:val="49"/>
  </w:num>
  <w:num w:numId="74">
    <w:abstractNumId w:val="10"/>
  </w:num>
  <w:num w:numId="75">
    <w:abstractNumId w:val="52"/>
  </w:num>
  <w:num w:numId="76">
    <w:abstractNumId w:val="20"/>
  </w:num>
  <w:num w:numId="77">
    <w:abstractNumId w:val="42"/>
  </w:num>
  <w:num w:numId="78">
    <w:abstractNumId w:val="57"/>
  </w:num>
  <w:num w:numId="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5"/>
  </w:num>
  <w:num w:numId="82">
    <w:abstractNumId w:val="37"/>
  </w:num>
  <w:num w:numId="83">
    <w:abstractNumId w:val="81"/>
  </w:num>
  <w:num w:numId="84">
    <w:abstractNumId w:val="47"/>
  </w:num>
  <w:num w:numId="85">
    <w:abstractNumId w:val="22"/>
  </w:num>
  <w:num w:numId="86">
    <w:abstractNumId w:val="60"/>
  </w:num>
  <w:num w:numId="87">
    <w:abstractNumId w:val="53"/>
  </w:num>
  <w:num w:numId="88">
    <w:abstractNumId w:val="17"/>
  </w:num>
  <w:num w:numId="89">
    <w:abstractNumId w:val="5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A55"/>
    <w:rsid w:val="0001284D"/>
    <w:rsid w:val="000252D8"/>
    <w:rsid w:val="00050343"/>
    <w:rsid w:val="000514CA"/>
    <w:rsid w:val="00057E5A"/>
    <w:rsid w:val="0006181B"/>
    <w:rsid w:val="00063F6D"/>
    <w:rsid w:val="00081862"/>
    <w:rsid w:val="00083FC7"/>
    <w:rsid w:val="00091974"/>
    <w:rsid w:val="00091B33"/>
    <w:rsid w:val="000A0FDF"/>
    <w:rsid w:val="000A478F"/>
    <w:rsid w:val="000C1174"/>
    <w:rsid w:val="000C685E"/>
    <w:rsid w:val="000D3D7E"/>
    <w:rsid w:val="000E5A3C"/>
    <w:rsid w:val="00100046"/>
    <w:rsid w:val="001136AF"/>
    <w:rsid w:val="001215A4"/>
    <w:rsid w:val="00160A8C"/>
    <w:rsid w:val="001742E0"/>
    <w:rsid w:val="00186BFD"/>
    <w:rsid w:val="001A3241"/>
    <w:rsid w:val="001B18B0"/>
    <w:rsid w:val="0021426A"/>
    <w:rsid w:val="0022225E"/>
    <w:rsid w:val="002250EC"/>
    <w:rsid w:val="00225689"/>
    <w:rsid w:val="002303E4"/>
    <w:rsid w:val="0023617F"/>
    <w:rsid w:val="002637EA"/>
    <w:rsid w:val="002645F2"/>
    <w:rsid w:val="00274598"/>
    <w:rsid w:val="00277678"/>
    <w:rsid w:val="00294F10"/>
    <w:rsid w:val="002971B5"/>
    <w:rsid w:val="002A5C22"/>
    <w:rsid w:val="002C2A2F"/>
    <w:rsid w:val="002C57C7"/>
    <w:rsid w:val="002D00C4"/>
    <w:rsid w:val="00305AD0"/>
    <w:rsid w:val="00333304"/>
    <w:rsid w:val="003479BF"/>
    <w:rsid w:val="003606F9"/>
    <w:rsid w:val="00376E49"/>
    <w:rsid w:val="003C7C1E"/>
    <w:rsid w:val="004123DC"/>
    <w:rsid w:val="004154F9"/>
    <w:rsid w:val="00486863"/>
    <w:rsid w:val="004B13EE"/>
    <w:rsid w:val="004B4347"/>
    <w:rsid w:val="004C0230"/>
    <w:rsid w:val="004C59F9"/>
    <w:rsid w:val="005074B1"/>
    <w:rsid w:val="00511EF6"/>
    <w:rsid w:val="00514406"/>
    <w:rsid w:val="00522737"/>
    <w:rsid w:val="00522809"/>
    <w:rsid w:val="00532E74"/>
    <w:rsid w:val="00551DB1"/>
    <w:rsid w:val="00553D56"/>
    <w:rsid w:val="005556C3"/>
    <w:rsid w:val="00570436"/>
    <w:rsid w:val="00580DE2"/>
    <w:rsid w:val="0059485D"/>
    <w:rsid w:val="005B1DD2"/>
    <w:rsid w:val="005B2162"/>
    <w:rsid w:val="005B7620"/>
    <w:rsid w:val="005E7D42"/>
    <w:rsid w:val="0060271A"/>
    <w:rsid w:val="00614957"/>
    <w:rsid w:val="006159F9"/>
    <w:rsid w:val="00620A02"/>
    <w:rsid w:val="00625A55"/>
    <w:rsid w:val="00634EDE"/>
    <w:rsid w:val="00664FEA"/>
    <w:rsid w:val="00675541"/>
    <w:rsid w:val="00677151"/>
    <w:rsid w:val="0068575A"/>
    <w:rsid w:val="006C18CF"/>
    <w:rsid w:val="006D4FDE"/>
    <w:rsid w:val="00703F66"/>
    <w:rsid w:val="00734E72"/>
    <w:rsid w:val="0074280D"/>
    <w:rsid w:val="00747FAB"/>
    <w:rsid w:val="00756904"/>
    <w:rsid w:val="00776CD0"/>
    <w:rsid w:val="00791AB7"/>
    <w:rsid w:val="0079758A"/>
    <w:rsid w:val="00797890"/>
    <w:rsid w:val="007A165F"/>
    <w:rsid w:val="007A69A2"/>
    <w:rsid w:val="007A7C64"/>
    <w:rsid w:val="007B55E3"/>
    <w:rsid w:val="007C505D"/>
    <w:rsid w:val="007D2751"/>
    <w:rsid w:val="007D6A92"/>
    <w:rsid w:val="007E6A7D"/>
    <w:rsid w:val="007F0DEC"/>
    <w:rsid w:val="007F617C"/>
    <w:rsid w:val="007F6711"/>
    <w:rsid w:val="00804109"/>
    <w:rsid w:val="008352B4"/>
    <w:rsid w:val="0086073D"/>
    <w:rsid w:val="00882A54"/>
    <w:rsid w:val="008838BB"/>
    <w:rsid w:val="00885CF6"/>
    <w:rsid w:val="008A70EE"/>
    <w:rsid w:val="008D7BB5"/>
    <w:rsid w:val="008E0DAB"/>
    <w:rsid w:val="008F6E8D"/>
    <w:rsid w:val="008F7086"/>
    <w:rsid w:val="00904605"/>
    <w:rsid w:val="009104F9"/>
    <w:rsid w:val="00932C09"/>
    <w:rsid w:val="00934C36"/>
    <w:rsid w:val="0093791D"/>
    <w:rsid w:val="0095541B"/>
    <w:rsid w:val="00977247"/>
    <w:rsid w:val="00990791"/>
    <w:rsid w:val="009932EE"/>
    <w:rsid w:val="009A3F83"/>
    <w:rsid w:val="009D4B83"/>
    <w:rsid w:val="009F0FD9"/>
    <w:rsid w:val="009F4562"/>
    <w:rsid w:val="00A02071"/>
    <w:rsid w:val="00A141D7"/>
    <w:rsid w:val="00A150EE"/>
    <w:rsid w:val="00A20394"/>
    <w:rsid w:val="00A3033A"/>
    <w:rsid w:val="00A31948"/>
    <w:rsid w:val="00A3248D"/>
    <w:rsid w:val="00A40FE5"/>
    <w:rsid w:val="00A70F49"/>
    <w:rsid w:val="00A84ED9"/>
    <w:rsid w:val="00A91C0F"/>
    <w:rsid w:val="00AA317C"/>
    <w:rsid w:val="00AB3C7D"/>
    <w:rsid w:val="00AC41B5"/>
    <w:rsid w:val="00AD05FC"/>
    <w:rsid w:val="00AE05FA"/>
    <w:rsid w:val="00AF3D95"/>
    <w:rsid w:val="00B02912"/>
    <w:rsid w:val="00B03C02"/>
    <w:rsid w:val="00B245DA"/>
    <w:rsid w:val="00B2747A"/>
    <w:rsid w:val="00B31FDD"/>
    <w:rsid w:val="00B450F2"/>
    <w:rsid w:val="00B529B3"/>
    <w:rsid w:val="00B56154"/>
    <w:rsid w:val="00B65080"/>
    <w:rsid w:val="00B677C7"/>
    <w:rsid w:val="00B72544"/>
    <w:rsid w:val="00B817A6"/>
    <w:rsid w:val="00BC4B03"/>
    <w:rsid w:val="00BC5472"/>
    <w:rsid w:val="00BE4DB8"/>
    <w:rsid w:val="00BE7301"/>
    <w:rsid w:val="00C2403B"/>
    <w:rsid w:val="00C36C45"/>
    <w:rsid w:val="00C542FF"/>
    <w:rsid w:val="00C63CC6"/>
    <w:rsid w:val="00C66C63"/>
    <w:rsid w:val="00C76AEB"/>
    <w:rsid w:val="00C91A9B"/>
    <w:rsid w:val="00CA197D"/>
    <w:rsid w:val="00CA4079"/>
    <w:rsid w:val="00CC1309"/>
    <w:rsid w:val="00CF772F"/>
    <w:rsid w:val="00D04B61"/>
    <w:rsid w:val="00D524CF"/>
    <w:rsid w:val="00D553A5"/>
    <w:rsid w:val="00D67FC6"/>
    <w:rsid w:val="00D72EC1"/>
    <w:rsid w:val="00D97CCA"/>
    <w:rsid w:val="00DA6072"/>
    <w:rsid w:val="00DB4441"/>
    <w:rsid w:val="00DB4DE6"/>
    <w:rsid w:val="00DE605F"/>
    <w:rsid w:val="00E17FA2"/>
    <w:rsid w:val="00E2640B"/>
    <w:rsid w:val="00E53959"/>
    <w:rsid w:val="00E57CC8"/>
    <w:rsid w:val="00E7064B"/>
    <w:rsid w:val="00E82BA1"/>
    <w:rsid w:val="00E94F16"/>
    <w:rsid w:val="00EC2AD8"/>
    <w:rsid w:val="00EE3E6E"/>
    <w:rsid w:val="00EF06D9"/>
    <w:rsid w:val="00EF1516"/>
    <w:rsid w:val="00EF1A47"/>
    <w:rsid w:val="00EF4B62"/>
    <w:rsid w:val="00F04767"/>
    <w:rsid w:val="00F047F3"/>
    <w:rsid w:val="00F108E8"/>
    <w:rsid w:val="00F20B47"/>
    <w:rsid w:val="00F3339D"/>
    <w:rsid w:val="00F35C6F"/>
    <w:rsid w:val="00F36C47"/>
    <w:rsid w:val="00F53D7D"/>
    <w:rsid w:val="00F6170F"/>
    <w:rsid w:val="00F67C01"/>
    <w:rsid w:val="00F71AA4"/>
    <w:rsid w:val="00F77BE4"/>
    <w:rsid w:val="00F81340"/>
    <w:rsid w:val="00F820A2"/>
    <w:rsid w:val="00F87B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3489"/>
    <o:shapelayout v:ext="edit">
      <o:idmap v:ext="edit" data="1"/>
    </o:shapelayout>
  </w:shapeDefaults>
  <w:decimalSymbol w:val=","/>
  <w:listSeparator w:val=";"/>
  <w14:docId w14:val="35F61AEA"/>
  <w15:docId w15:val="{2F2DDA4F-36A4-4EB3-A422-7686FD491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5A55"/>
    <w:rPr>
      <w:rFonts w:eastAsiaTheme="minorEastAsia"/>
      <w:lang w:eastAsia="fr-FR"/>
    </w:rPr>
  </w:style>
  <w:style w:type="paragraph" w:styleId="Titre1">
    <w:name w:val="heading 1"/>
    <w:aliases w:val="H1,t1,Titre 11,t1.T1.Titre 1,Titre 1 sans saut de page,t1.T1.Titre 1Annexe,TITRE1,Titre 1ed,T1,h1,l1,1,Arial 14 Fett,Arial 14 Fett1,Arial 14 Fett2,app heading 1,ITT t1,II+,I,H11,H12,H13,H14,H15,H16,H17,H18,H111,H121,H131,H141,H151"/>
    <w:basedOn w:val="Normal"/>
    <w:next w:val="Normal"/>
    <w:link w:val="Titre1Car"/>
    <w:uiPriority w:val="9"/>
    <w:qFormat/>
    <w:rsid w:val="00F047F3"/>
    <w:pPr>
      <w:keepNext/>
      <w:tabs>
        <w:tab w:val="left" w:pos="540"/>
        <w:tab w:val="right" w:pos="9000"/>
      </w:tabs>
      <w:spacing w:after="0" w:line="240" w:lineRule="auto"/>
      <w:outlineLvl w:val="0"/>
    </w:pPr>
    <w:rPr>
      <w:rFonts w:ascii="Verdana" w:eastAsia="Times New Roman" w:hAnsi="Verdana" w:cs="Times New Roman"/>
      <w:b/>
      <w:sz w:val="24"/>
      <w:szCs w:val="20"/>
      <w:lang w:val="x-none" w:eastAsia="x-none"/>
    </w:rPr>
  </w:style>
  <w:style w:type="paragraph" w:styleId="Titre2">
    <w:name w:val="heading 2"/>
    <w:aliases w:val="T2,h2,l2,toc,H2,prop2,Arial 12 Fett Kursiv,Heading 2 Hidden,2,CHS,H2-Heading 2,Header 2,Header2,22,heading2,list2,A,A.B.C.,List 21,Heading2,Heading Indent No L2,UNDERRUBRIK 1-2,Fonctionnalité,Titre 21,t2.T2,Table2,ITT t2"/>
    <w:basedOn w:val="Normal"/>
    <w:next w:val="Sansinterligne"/>
    <w:link w:val="Titre2Car"/>
    <w:qFormat/>
    <w:rsid w:val="00F047F3"/>
    <w:pPr>
      <w:keepNext/>
      <w:spacing w:after="0" w:line="240" w:lineRule="auto"/>
      <w:jc w:val="both"/>
      <w:outlineLvl w:val="1"/>
    </w:pPr>
    <w:rPr>
      <w:rFonts w:ascii="Cambria" w:eastAsia="Times New Roman" w:hAnsi="Cambria" w:cs="Times New Roman"/>
      <w:b/>
      <w:caps/>
      <w:sz w:val="20"/>
      <w:szCs w:val="20"/>
      <w:u w:val="single"/>
      <w:lang w:val="x-none" w:eastAsia="x-none"/>
    </w:rPr>
  </w:style>
  <w:style w:type="paragraph" w:styleId="Titre3">
    <w:name w:val="heading 3"/>
    <w:aliases w:val="Titre 3bis,t3,Titre 31,t3.T3,l3,CT,3,H3,T3,Map,prop3,h3,h31,h32,h33,h34,h35,h36,h37,h38,h39,h310,h311,h321,h331,h341,h351,h361,h371,h381,h312,h322,h332,h342,h352,h362,h372,h382,h313,h323,h333,h343,h353,h363,h373,h383,h314,h324,h334,h344,h354"/>
    <w:basedOn w:val="Normal"/>
    <w:next w:val="Normal"/>
    <w:link w:val="Titre3Car"/>
    <w:qFormat/>
    <w:rsid w:val="00F047F3"/>
    <w:pPr>
      <w:keepNext/>
      <w:spacing w:after="0" w:line="240" w:lineRule="auto"/>
      <w:jc w:val="both"/>
      <w:outlineLvl w:val="2"/>
    </w:pPr>
    <w:rPr>
      <w:rFonts w:ascii="Verdana" w:eastAsia="Times New Roman" w:hAnsi="Verdana" w:cs="Times New Roman"/>
      <w:b/>
      <w:sz w:val="24"/>
      <w:szCs w:val="20"/>
      <w:u w:val="single"/>
      <w:lang w:val="x-none" w:eastAsia="x-none"/>
    </w:rPr>
  </w:style>
  <w:style w:type="paragraph" w:styleId="Titre4">
    <w:name w:val="heading 4"/>
    <w:aliases w:val="t4,H4,T4,Texte 4,chapitre 1.1.1.1,4,h4,Liste GO CAST,Contrat 4"/>
    <w:basedOn w:val="Normal"/>
    <w:next w:val="Normal"/>
    <w:link w:val="Titre4Car"/>
    <w:qFormat/>
    <w:rsid w:val="00F047F3"/>
    <w:pPr>
      <w:keepNext/>
      <w:autoSpaceDE w:val="0"/>
      <w:autoSpaceDN w:val="0"/>
      <w:adjustRightInd w:val="0"/>
      <w:spacing w:before="240" w:after="60" w:line="240" w:lineRule="auto"/>
      <w:jc w:val="both"/>
      <w:outlineLvl w:val="3"/>
    </w:pPr>
    <w:rPr>
      <w:rFonts w:ascii="Arial" w:eastAsia="Times New Roman" w:hAnsi="Arial" w:cs="Times New Roman"/>
      <w:b/>
      <w:i/>
      <w:sz w:val="20"/>
      <w:szCs w:val="20"/>
      <w:lang w:val="x-none" w:eastAsia="x-none"/>
    </w:rPr>
  </w:style>
  <w:style w:type="paragraph" w:styleId="Titre5">
    <w:name w:val="heading 5"/>
    <w:aliases w:val="T5"/>
    <w:basedOn w:val="Normal"/>
    <w:next w:val="Normal"/>
    <w:link w:val="Titre5Car"/>
    <w:qFormat/>
    <w:rsid w:val="00F047F3"/>
    <w:pPr>
      <w:autoSpaceDE w:val="0"/>
      <w:autoSpaceDN w:val="0"/>
      <w:adjustRightInd w:val="0"/>
      <w:spacing w:before="240" w:after="60" w:line="240" w:lineRule="auto"/>
      <w:jc w:val="both"/>
      <w:outlineLvl w:val="4"/>
    </w:pPr>
    <w:rPr>
      <w:rFonts w:ascii="Arial" w:eastAsia="Times New Roman" w:hAnsi="Arial" w:cs="Times New Roman"/>
      <w:sz w:val="20"/>
      <w:szCs w:val="20"/>
      <w:lang w:val="x-none" w:eastAsia="x-none"/>
    </w:rPr>
  </w:style>
  <w:style w:type="paragraph" w:styleId="Titre6">
    <w:name w:val="heading 6"/>
    <w:aliases w:val="T6,H6"/>
    <w:basedOn w:val="Normal"/>
    <w:next w:val="Normal"/>
    <w:link w:val="Titre6Car"/>
    <w:qFormat/>
    <w:rsid w:val="00F047F3"/>
    <w:pPr>
      <w:autoSpaceDE w:val="0"/>
      <w:autoSpaceDN w:val="0"/>
      <w:adjustRightInd w:val="0"/>
      <w:spacing w:before="240" w:after="60" w:line="240" w:lineRule="auto"/>
      <w:jc w:val="both"/>
      <w:outlineLvl w:val="5"/>
    </w:pPr>
    <w:rPr>
      <w:rFonts w:ascii="Arial" w:eastAsia="Times New Roman" w:hAnsi="Arial" w:cs="Times New Roman"/>
      <w:i/>
      <w:sz w:val="20"/>
      <w:szCs w:val="20"/>
      <w:lang w:val="x-none" w:eastAsia="x-none"/>
    </w:rPr>
  </w:style>
  <w:style w:type="paragraph" w:styleId="Titre7">
    <w:name w:val="heading 7"/>
    <w:aliases w:val="T7"/>
    <w:basedOn w:val="Normal"/>
    <w:next w:val="Normal"/>
    <w:link w:val="Titre7Car"/>
    <w:qFormat/>
    <w:rsid w:val="00F047F3"/>
    <w:pPr>
      <w:autoSpaceDE w:val="0"/>
      <w:autoSpaceDN w:val="0"/>
      <w:adjustRightInd w:val="0"/>
      <w:spacing w:before="240" w:after="60" w:line="240" w:lineRule="auto"/>
      <w:jc w:val="both"/>
      <w:outlineLvl w:val="6"/>
    </w:pPr>
    <w:rPr>
      <w:rFonts w:ascii="Arial" w:eastAsia="Times New Roman" w:hAnsi="Arial" w:cs="Times New Roman"/>
      <w:sz w:val="20"/>
      <w:szCs w:val="20"/>
      <w:lang w:val="x-none" w:eastAsia="x-none"/>
    </w:rPr>
  </w:style>
  <w:style w:type="paragraph" w:styleId="Titre8">
    <w:name w:val="heading 8"/>
    <w:aliases w:val="T8"/>
    <w:basedOn w:val="Normal"/>
    <w:next w:val="Normal"/>
    <w:link w:val="Titre8Car"/>
    <w:qFormat/>
    <w:rsid w:val="00F047F3"/>
    <w:pPr>
      <w:autoSpaceDE w:val="0"/>
      <w:autoSpaceDN w:val="0"/>
      <w:adjustRightInd w:val="0"/>
      <w:spacing w:before="240" w:after="60" w:line="240" w:lineRule="auto"/>
      <w:jc w:val="both"/>
      <w:outlineLvl w:val="7"/>
    </w:pPr>
    <w:rPr>
      <w:rFonts w:ascii="Arial" w:eastAsia="Times New Roman" w:hAnsi="Arial" w:cs="Times New Roman"/>
      <w:i/>
      <w:sz w:val="20"/>
      <w:szCs w:val="20"/>
      <w:lang w:val="x-none" w:eastAsia="x-none"/>
    </w:rPr>
  </w:style>
  <w:style w:type="paragraph" w:styleId="Titre9">
    <w:name w:val="heading 9"/>
    <w:aliases w:val="T9"/>
    <w:basedOn w:val="Normal"/>
    <w:next w:val="Normal"/>
    <w:link w:val="Titre9Car"/>
    <w:qFormat/>
    <w:rsid w:val="00F047F3"/>
    <w:pPr>
      <w:autoSpaceDE w:val="0"/>
      <w:autoSpaceDN w:val="0"/>
      <w:adjustRightInd w:val="0"/>
      <w:spacing w:before="240" w:after="60" w:line="240" w:lineRule="auto"/>
      <w:jc w:val="both"/>
      <w:outlineLvl w:val="8"/>
    </w:pPr>
    <w:rPr>
      <w:rFonts w:ascii="Arial" w:eastAsia="Times New Roman" w:hAnsi="Arial" w:cs="Times New Roman"/>
      <w:i/>
      <w:sz w:val="18"/>
      <w:szCs w:val="20"/>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625A55"/>
    <w:pPr>
      <w:tabs>
        <w:tab w:val="center" w:pos="4536"/>
        <w:tab w:val="right" w:pos="9072"/>
      </w:tabs>
      <w:spacing w:after="0" w:line="240" w:lineRule="auto"/>
    </w:pPr>
  </w:style>
  <w:style w:type="character" w:customStyle="1" w:styleId="En-tteCar">
    <w:name w:val="En-tête Car"/>
    <w:basedOn w:val="Policepardfaut"/>
    <w:link w:val="En-tte"/>
    <w:rsid w:val="00625A55"/>
    <w:rPr>
      <w:rFonts w:eastAsiaTheme="minorEastAsia"/>
      <w:lang w:eastAsia="fr-FR"/>
    </w:rPr>
  </w:style>
  <w:style w:type="paragraph" w:styleId="Pieddepage">
    <w:name w:val="footer"/>
    <w:basedOn w:val="Normal"/>
    <w:link w:val="PieddepageCar"/>
    <w:uiPriority w:val="99"/>
    <w:unhideWhenUsed/>
    <w:rsid w:val="00625A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5A55"/>
    <w:rPr>
      <w:rFonts w:eastAsiaTheme="minorEastAsia"/>
      <w:lang w:eastAsia="fr-FR"/>
    </w:rPr>
  </w:style>
  <w:style w:type="paragraph" w:styleId="Paragraphedeliste">
    <w:name w:val="List Paragraph"/>
    <w:aliases w:val="Nb"/>
    <w:basedOn w:val="Normal"/>
    <w:link w:val="ParagraphedelisteCar"/>
    <w:uiPriority w:val="1"/>
    <w:qFormat/>
    <w:rsid w:val="00EE3E6E"/>
    <w:pPr>
      <w:ind w:left="720"/>
      <w:contextualSpacing/>
    </w:pPr>
  </w:style>
  <w:style w:type="character" w:styleId="Lienhypertexte">
    <w:name w:val="Hyperlink"/>
    <w:basedOn w:val="Policepardfaut"/>
    <w:uiPriority w:val="99"/>
    <w:unhideWhenUsed/>
    <w:rsid w:val="00081862"/>
    <w:rPr>
      <w:color w:val="0000FF" w:themeColor="hyperlink"/>
      <w:u w:val="single"/>
    </w:rPr>
  </w:style>
  <w:style w:type="paragraph" w:styleId="Textedebulles">
    <w:name w:val="Balloon Text"/>
    <w:basedOn w:val="Normal"/>
    <w:link w:val="TextedebullesCar"/>
    <w:unhideWhenUsed/>
    <w:rsid w:val="0090460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904605"/>
    <w:rPr>
      <w:rFonts w:ascii="Tahoma" w:eastAsiaTheme="minorEastAsia" w:hAnsi="Tahoma" w:cs="Tahoma"/>
      <w:sz w:val="16"/>
      <w:szCs w:val="16"/>
      <w:lang w:eastAsia="fr-FR"/>
    </w:rPr>
  </w:style>
  <w:style w:type="paragraph" w:customStyle="1" w:styleId="CentreUnderline">
    <w:name w:val="!Centre+Underline"/>
    <w:basedOn w:val="Normal"/>
    <w:rsid w:val="00904605"/>
    <w:pPr>
      <w:spacing w:after="240" w:line="240" w:lineRule="auto"/>
      <w:jc w:val="center"/>
    </w:pPr>
    <w:rPr>
      <w:rFonts w:ascii="Times New Roman" w:eastAsia="Times New Roman" w:hAnsi="Times New Roman" w:cs="Times New Roman"/>
      <w:szCs w:val="20"/>
      <w:u w:val="single"/>
      <w:lang w:val="en-US"/>
    </w:rPr>
  </w:style>
  <w:style w:type="character" w:styleId="Marquedecommentaire">
    <w:name w:val="annotation reference"/>
    <w:basedOn w:val="Policepardfaut"/>
    <w:uiPriority w:val="99"/>
    <w:unhideWhenUsed/>
    <w:rsid w:val="0059485D"/>
    <w:rPr>
      <w:sz w:val="16"/>
      <w:szCs w:val="16"/>
    </w:rPr>
  </w:style>
  <w:style w:type="paragraph" w:styleId="Commentaire">
    <w:name w:val="annotation text"/>
    <w:basedOn w:val="Normal"/>
    <w:link w:val="CommentaireCar"/>
    <w:uiPriority w:val="99"/>
    <w:semiHidden/>
    <w:unhideWhenUsed/>
    <w:rsid w:val="0059485D"/>
    <w:pPr>
      <w:spacing w:line="240" w:lineRule="auto"/>
    </w:pPr>
    <w:rPr>
      <w:sz w:val="20"/>
      <w:szCs w:val="20"/>
    </w:rPr>
  </w:style>
  <w:style w:type="character" w:customStyle="1" w:styleId="CommentaireCar">
    <w:name w:val="Commentaire Car"/>
    <w:basedOn w:val="Policepardfaut"/>
    <w:link w:val="Commentaire"/>
    <w:uiPriority w:val="99"/>
    <w:semiHidden/>
    <w:rsid w:val="0059485D"/>
    <w:rPr>
      <w:rFonts w:eastAsiaTheme="minorEastAsia"/>
      <w:sz w:val="20"/>
      <w:szCs w:val="20"/>
      <w:lang w:eastAsia="fr-FR"/>
    </w:rPr>
  </w:style>
  <w:style w:type="paragraph" w:styleId="Objetducommentaire">
    <w:name w:val="annotation subject"/>
    <w:basedOn w:val="Commentaire"/>
    <w:next w:val="Commentaire"/>
    <w:link w:val="ObjetducommentaireCar"/>
    <w:semiHidden/>
    <w:unhideWhenUsed/>
    <w:rsid w:val="0059485D"/>
    <w:rPr>
      <w:b/>
      <w:bCs/>
    </w:rPr>
  </w:style>
  <w:style w:type="character" w:customStyle="1" w:styleId="ObjetducommentaireCar">
    <w:name w:val="Objet du commentaire Car"/>
    <w:basedOn w:val="CommentaireCar"/>
    <w:link w:val="Objetducommentaire"/>
    <w:semiHidden/>
    <w:rsid w:val="0059485D"/>
    <w:rPr>
      <w:rFonts w:eastAsiaTheme="minorEastAsia"/>
      <w:b/>
      <w:bCs/>
      <w:sz w:val="20"/>
      <w:szCs w:val="20"/>
      <w:lang w:eastAsia="fr-FR"/>
    </w:rPr>
  </w:style>
  <w:style w:type="character" w:customStyle="1" w:styleId="field">
    <w:name w:val="field"/>
    <w:basedOn w:val="Policepardfaut"/>
    <w:rsid w:val="007E6A7D"/>
  </w:style>
  <w:style w:type="paragraph" w:customStyle="1" w:styleId="tab1">
    <w:name w:val="tab1"/>
    <w:basedOn w:val="Normal"/>
    <w:rsid w:val="007E6A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aliases w:val="H1 Car,t1 Car,Titre 11 Car,t1.T1.Titre 1 Car,Titre 1 sans saut de page Car,t1.T1.Titre 1Annexe Car,TITRE1 Car,Titre 1ed Car,T1 Car,h1 Car,l1 Car,1 Car,Arial 14 Fett Car,Arial 14 Fett1 Car,Arial 14 Fett2 Car,app heading 1 Car,ITT t1 Car,I Car"/>
    <w:basedOn w:val="Policepardfaut"/>
    <w:link w:val="Titre1"/>
    <w:uiPriority w:val="9"/>
    <w:rsid w:val="00F047F3"/>
    <w:rPr>
      <w:rFonts w:ascii="Verdana" w:eastAsia="Times New Roman" w:hAnsi="Verdana" w:cs="Times New Roman"/>
      <w:b/>
      <w:sz w:val="24"/>
      <w:szCs w:val="20"/>
      <w:lang w:val="x-none" w:eastAsia="x-none"/>
    </w:rPr>
  </w:style>
  <w:style w:type="character" w:customStyle="1" w:styleId="Titre2Car">
    <w:name w:val="Titre 2 Car"/>
    <w:aliases w:val="T2 Car,h2 Car,l2 Car,toc Car,H2 Car,prop2 Car,Arial 12 Fett Kursiv Car,Heading 2 Hidden Car,2 Car,CHS Car,H2-Heading 2 Car,Header 2 Car,Header2 Car,22 Car,heading2 Car,list2 Car,A Car,A.B.C. Car,List 21 Car,Heading2 Car,UNDERRUBRIK 1-2 Car"/>
    <w:basedOn w:val="Policepardfaut"/>
    <w:link w:val="Titre2"/>
    <w:rsid w:val="00F047F3"/>
    <w:rPr>
      <w:rFonts w:ascii="Cambria" w:eastAsia="Times New Roman" w:hAnsi="Cambria" w:cs="Times New Roman"/>
      <w:b/>
      <w:caps/>
      <w:sz w:val="20"/>
      <w:szCs w:val="20"/>
      <w:u w:val="single"/>
      <w:lang w:val="x-none" w:eastAsia="x-none"/>
    </w:rPr>
  </w:style>
  <w:style w:type="character" w:customStyle="1" w:styleId="Titre3Car">
    <w:name w:val="Titre 3 Car"/>
    <w:aliases w:val="Titre 3bis Car,t3 Car,Titre 31 Car,t3.T3 Car,l3 Car,CT Car,3 Car,H3 Car,T3 Car,Map Car,prop3 Car,h3 Car,h31 Car,h32 Car,h33 Car,h34 Car,h35 Car,h36 Car,h37 Car,h38 Car,h39 Car,h310 Car,h311 Car,h321 Car,h331 Car,h341 Car,h351 Car,h361 Car"/>
    <w:basedOn w:val="Policepardfaut"/>
    <w:link w:val="Titre3"/>
    <w:rsid w:val="00F047F3"/>
    <w:rPr>
      <w:rFonts w:ascii="Verdana" w:eastAsia="Times New Roman" w:hAnsi="Verdana" w:cs="Times New Roman"/>
      <w:b/>
      <w:sz w:val="24"/>
      <w:szCs w:val="20"/>
      <w:u w:val="single"/>
      <w:lang w:val="x-none" w:eastAsia="x-none"/>
    </w:rPr>
  </w:style>
  <w:style w:type="character" w:customStyle="1" w:styleId="Titre4Car">
    <w:name w:val="Titre 4 Car"/>
    <w:aliases w:val="t4 Car,H4 Car,T4 Car,Texte 4 Car,chapitre 1.1.1.1 Car,4 Car,h4 Car,Liste GO CAST Car,Contrat 4 Car"/>
    <w:basedOn w:val="Policepardfaut"/>
    <w:link w:val="Titre4"/>
    <w:rsid w:val="00F047F3"/>
    <w:rPr>
      <w:rFonts w:ascii="Arial" w:eastAsia="Times New Roman" w:hAnsi="Arial" w:cs="Times New Roman"/>
      <w:b/>
      <w:i/>
      <w:sz w:val="20"/>
      <w:szCs w:val="20"/>
      <w:lang w:val="x-none" w:eastAsia="x-none"/>
    </w:rPr>
  </w:style>
  <w:style w:type="character" w:customStyle="1" w:styleId="Titre5Car">
    <w:name w:val="Titre 5 Car"/>
    <w:aliases w:val="T5 Car"/>
    <w:basedOn w:val="Policepardfaut"/>
    <w:link w:val="Titre5"/>
    <w:rsid w:val="00F047F3"/>
    <w:rPr>
      <w:rFonts w:ascii="Arial" w:eastAsia="Times New Roman" w:hAnsi="Arial" w:cs="Times New Roman"/>
      <w:sz w:val="20"/>
      <w:szCs w:val="20"/>
      <w:lang w:val="x-none" w:eastAsia="x-none"/>
    </w:rPr>
  </w:style>
  <w:style w:type="character" w:customStyle="1" w:styleId="Titre6Car">
    <w:name w:val="Titre 6 Car"/>
    <w:aliases w:val="T6 Car,H6 Car"/>
    <w:basedOn w:val="Policepardfaut"/>
    <w:link w:val="Titre6"/>
    <w:rsid w:val="00F047F3"/>
    <w:rPr>
      <w:rFonts w:ascii="Arial" w:eastAsia="Times New Roman" w:hAnsi="Arial" w:cs="Times New Roman"/>
      <w:i/>
      <w:sz w:val="20"/>
      <w:szCs w:val="20"/>
      <w:lang w:val="x-none" w:eastAsia="x-none"/>
    </w:rPr>
  </w:style>
  <w:style w:type="character" w:customStyle="1" w:styleId="Titre7Car">
    <w:name w:val="Titre 7 Car"/>
    <w:aliases w:val="T7 Car"/>
    <w:basedOn w:val="Policepardfaut"/>
    <w:link w:val="Titre7"/>
    <w:rsid w:val="00F047F3"/>
    <w:rPr>
      <w:rFonts w:ascii="Arial" w:eastAsia="Times New Roman" w:hAnsi="Arial" w:cs="Times New Roman"/>
      <w:sz w:val="20"/>
      <w:szCs w:val="20"/>
      <w:lang w:val="x-none" w:eastAsia="x-none"/>
    </w:rPr>
  </w:style>
  <w:style w:type="character" w:customStyle="1" w:styleId="Titre8Car">
    <w:name w:val="Titre 8 Car"/>
    <w:aliases w:val="T8 Car"/>
    <w:basedOn w:val="Policepardfaut"/>
    <w:link w:val="Titre8"/>
    <w:rsid w:val="00F047F3"/>
    <w:rPr>
      <w:rFonts w:ascii="Arial" w:eastAsia="Times New Roman" w:hAnsi="Arial" w:cs="Times New Roman"/>
      <w:i/>
      <w:sz w:val="20"/>
      <w:szCs w:val="20"/>
      <w:lang w:val="x-none" w:eastAsia="x-none"/>
    </w:rPr>
  </w:style>
  <w:style w:type="character" w:customStyle="1" w:styleId="Titre9Car">
    <w:name w:val="Titre 9 Car"/>
    <w:aliases w:val="T9 Car"/>
    <w:basedOn w:val="Policepardfaut"/>
    <w:link w:val="Titre9"/>
    <w:rsid w:val="00F047F3"/>
    <w:rPr>
      <w:rFonts w:ascii="Arial" w:eastAsia="Times New Roman" w:hAnsi="Arial" w:cs="Times New Roman"/>
      <w:i/>
      <w:sz w:val="18"/>
      <w:szCs w:val="20"/>
      <w:lang w:val="x-none" w:eastAsia="x-none"/>
    </w:rPr>
  </w:style>
  <w:style w:type="character" w:customStyle="1" w:styleId="Heading1Char">
    <w:name w:val="Heading 1 Char"/>
    <w:aliases w:val="H1 Char,t1 Char,Titre 11 Char,t1.T1.Titre 1 Char,Titre 1 sans saut de page Char,t1.T1.Titre 1Annexe Char,TITRE1 Char,Titre 1ed Char,T1 Char,h1 Char,l1 Char,1 Char,Arial 14 Fett Char,Arial 14 Fett1 Char,Arial 14 Fett2 Char,ITT t1 Char"/>
    <w:rsid w:val="00F047F3"/>
    <w:rPr>
      <w:rFonts w:ascii="Cambria" w:hAnsi="Cambria"/>
      <w:b/>
      <w:kern w:val="32"/>
      <w:sz w:val="32"/>
    </w:rPr>
  </w:style>
  <w:style w:type="character" w:customStyle="1" w:styleId="Heading2Char">
    <w:name w:val="Heading 2 Char"/>
    <w:aliases w:val="T2 Char,h2 Char,l2 Char,toc Char,H2 Char,prop2 Char,Arial 12 Fett Kursiv Char,Heading 2 Hidden Char,2 Char,CHS Char,H2-Heading 2 Char,Header 2 Char,Header2 Char,22 Char,heading2 Char,list2 Char,A Char,A.B.C. Char,List 21 Char,t2.T2 Char"/>
    <w:semiHidden/>
    <w:rsid w:val="00F047F3"/>
    <w:rPr>
      <w:rFonts w:ascii="Cambria" w:hAnsi="Cambria"/>
      <w:b/>
      <w:i/>
      <w:sz w:val="28"/>
    </w:rPr>
  </w:style>
  <w:style w:type="character" w:customStyle="1" w:styleId="Heading2Char2">
    <w:name w:val="Heading 2 Char2"/>
    <w:aliases w:val="T2 Char2,h2 Char2,l2 Char2,toc Char2,H2 Char2,prop2 Char2,Arial 12 Fett Kursiv Char2,Heading 2 Hidden Char2,2 Char2,CHS Char2,H2-Heading 2 Char2,Header 2 Char2,Header2 Char2,22 Char2,heading2 Char2,list2 Char2,A Char2,A.B.C. Char2"/>
    <w:semiHidden/>
    <w:rsid w:val="00F047F3"/>
    <w:rPr>
      <w:rFonts w:ascii="Cambria" w:hAnsi="Cambria"/>
      <w:b/>
      <w:i/>
      <w:sz w:val="28"/>
    </w:rPr>
  </w:style>
  <w:style w:type="paragraph" w:customStyle="1" w:styleId="Lettre">
    <w:name w:val="Lettre"/>
    <w:rsid w:val="00F047F3"/>
    <w:pPr>
      <w:widowControl w:val="0"/>
      <w:autoSpaceDE w:val="0"/>
      <w:autoSpaceDN w:val="0"/>
      <w:adjustRightInd w:val="0"/>
      <w:spacing w:after="0" w:line="240" w:lineRule="auto"/>
      <w:jc w:val="both"/>
    </w:pPr>
    <w:rPr>
      <w:rFonts w:ascii="Times New Roman" w:eastAsia="Times New Roman" w:hAnsi="Times New Roman" w:cs="Times New Roman"/>
      <w:noProof/>
      <w:sz w:val="24"/>
      <w:szCs w:val="24"/>
      <w:lang w:val="en-US" w:eastAsia="fr-FR"/>
    </w:rPr>
  </w:style>
  <w:style w:type="character" w:styleId="Numrodepage">
    <w:name w:val="page number"/>
    <w:basedOn w:val="Policepardfaut"/>
    <w:rsid w:val="00F047F3"/>
  </w:style>
  <w:style w:type="character" w:customStyle="1" w:styleId="DeltaViewInsertion">
    <w:name w:val="DeltaView Insertion"/>
    <w:rsid w:val="00F047F3"/>
    <w:rPr>
      <w:b/>
      <w:color w:val="FF0000"/>
      <w:spacing w:val="0"/>
      <w:u w:val="double"/>
    </w:rPr>
  </w:style>
  <w:style w:type="paragraph" w:customStyle="1" w:styleId="Parties">
    <w:name w:val="Parties"/>
    <w:basedOn w:val="Normal"/>
    <w:rsid w:val="00F047F3"/>
    <w:pPr>
      <w:spacing w:before="198" w:after="0" w:line="300" w:lineRule="atLeast"/>
      <w:ind w:left="567" w:hanging="567"/>
      <w:jc w:val="both"/>
    </w:pPr>
    <w:rPr>
      <w:rFonts w:ascii="Times New Roman" w:eastAsia="Times New Roman" w:hAnsi="Times New Roman" w:cs="Vrinda"/>
      <w:sz w:val="23"/>
      <w:szCs w:val="23"/>
      <w:lang w:val="en-GB"/>
    </w:rPr>
  </w:style>
  <w:style w:type="paragraph" w:styleId="Corpsdetexte">
    <w:name w:val="Body Text"/>
    <w:aliases w:val="b,bt"/>
    <w:basedOn w:val="Normal"/>
    <w:link w:val="CorpsdetexteCar"/>
    <w:semiHidden/>
    <w:rsid w:val="00F047F3"/>
    <w:pPr>
      <w:spacing w:after="0" w:line="240" w:lineRule="auto"/>
      <w:jc w:val="both"/>
    </w:pPr>
    <w:rPr>
      <w:rFonts w:ascii="Arial" w:eastAsia="Times New Roman" w:hAnsi="Arial" w:cs="Times New Roman"/>
      <w:sz w:val="24"/>
      <w:szCs w:val="20"/>
      <w:lang w:val="x-none" w:eastAsia="x-none"/>
    </w:rPr>
  </w:style>
  <w:style w:type="character" w:customStyle="1" w:styleId="CorpsdetexteCar">
    <w:name w:val="Corps de texte Car"/>
    <w:aliases w:val="b Car,bt Car"/>
    <w:basedOn w:val="Policepardfaut"/>
    <w:link w:val="Corpsdetexte"/>
    <w:semiHidden/>
    <w:rsid w:val="00F047F3"/>
    <w:rPr>
      <w:rFonts w:ascii="Arial" w:eastAsia="Times New Roman" w:hAnsi="Arial" w:cs="Times New Roman"/>
      <w:sz w:val="24"/>
      <w:szCs w:val="20"/>
      <w:lang w:val="x-none" w:eastAsia="x-none"/>
    </w:rPr>
  </w:style>
  <w:style w:type="paragraph" w:styleId="Explorateurdedocuments">
    <w:name w:val="Document Map"/>
    <w:basedOn w:val="Normal"/>
    <w:link w:val="ExplorateurdedocumentsCar"/>
    <w:semiHidden/>
    <w:rsid w:val="00F047F3"/>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ExplorateurdedocumentsCar">
    <w:name w:val="Explorateur de documents Car"/>
    <w:basedOn w:val="Policepardfaut"/>
    <w:link w:val="Explorateurdedocuments"/>
    <w:semiHidden/>
    <w:rsid w:val="00F047F3"/>
    <w:rPr>
      <w:rFonts w:ascii="Tahoma" w:eastAsia="Times New Roman" w:hAnsi="Tahoma" w:cs="Times New Roman"/>
      <w:sz w:val="20"/>
      <w:szCs w:val="20"/>
      <w:shd w:val="clear" w:color="auto" w:fill="000080"/>
      <w:lang w:val="x-none" w:eastAsia="x-none"/>
    </w:rPr>
  </w:style>
  <w:style w:type="paragraph" w:styleId="Corpsdetexte2">
    <w:name w:val="Body Text 2"/>
    <w:basedOn w:val="Normal"/>
    <w:link w:val="Corpsdetexte2Car"/>
    <w:rsid w:val="00F047F3"/>
    <w:pPr>
      <w:tabs>
        <w:tab w:val="left" w:pos="540"/>
        <w:tab w:val="right" w:pos="9000"/>
      </w:tabs>
      <w:spacing w:after="0" w:line="240" w:lineRule="auto"/>
      <w:jc w:val="both"/>
    </w:pPr>
    <w:rPr>
      <w:rFonts w:ascii="Verdana" w:eastAsia="Times New Roman" w:hAnsi="Verdana" w:cs="Times New Roman"/>
      <w:sz w:val="24"/>
      <w:szCs w:val="20"/>
      <w:lang w:val="x-none" w:eastAsia="x-none"/>
    </w:rPr>
  </w:style>
  <w:style w:type="character" w:customStyle="1" w:styleId="Corpsdetexte2Car">
    <w:name w:val="Corps de texte 2 Car"/>
    <w:basedOn w:val="Policepardfaut"/>
    <w:link w:val="Corpsdetexte2"/>
    <w:rsid w:val="00F047F3"/>
    <w:rPr>
      <w:rFonts w:ascii="Verdana" w:eastAsia="Times New Roman" w:hAnsi="Verdana" w:cs="Times New Roman"/>
      <w:sz w:val="24"/>
      <w:szCs w:val="20"/>
      <w:lang w:val="x-none" w:eastAsia="x-none"/>
    </w:rPr>
  </w:style>
  <w:style w:type="paragraph" w:styleId="Retraitcorpsdetexte2">
    <w:name w:val="Body Text Indent 2"/>
    <w:basedOn w:val="Normal"/>
    <w:link w:val="Retraitcorpsdetexte2Car"/>
    <w:semiHidden/>
    <w:rsid w:val="00F047F3"/>
    <w:pPr>
      <w:spacing w:after="0" w:line="360" w:lineRule="auto"/>
      <w:ind w:left="709" w:hanging="709"/>
      <w:jc w:val="both"/>
    </w:pPr>
    <w:rPr>
      <w:rFonts w:ascii="Times New Roman" w:eastAsia="Times New Roman" w:hAnsi="Times New Roman" w:cs="Times New Roman"/>
      <w:sz w:val="24"/>
      <w:szCs w:val="20"/>
      <w:lang w:val="x-none" w:eastAsia="en-US"/>
    </w:rPr>
  </w:style>
  <w:style w:type="character" w:customStyle="1" w:styleId="Retraitcorpsdetexte2Car">
    <w:name w:val="Retrait corps de texte 2 Car"/>
    <w:basedOn w:val="Policepardfaut"/>
    <w:link w:val="Retraitcorpsdetexte2"/>
    <w:semiHidden/>
    <w:rsid w:val="00F047F3"/>
    <w:rPr>
      <w:rFonts w:ascii="Times New Roman" w:eastAsia="Times New Roman" w:hAnsi="Times New Roman" w:cs="Times New Roman"/>
      <w:sz w:val="24"/>
      <w:szCs w:val="20"/>
      <w:lang w:val="x-none"/>
    </w:rPr>
  </w:style>
  <w:style w:type="character" w:customStyle="1" w:styleId="CommentSubjectChar1">
    <w:name w:val="Comment Subject Char1"/>
    <w:semiHidden/>
    <w:rsid w:val="00F047F3"/>
    <w:rPr>
      <w:rFonts w:ascii="Times New Roman" w:hAnsi="Times New Roman"/>
      <w:b/>
      <w:sz w:val="20"/>
    </w:rPr>
  </w:style>
  <w:style w:type="character" w:customStyle="1" w:styleId="CommentSubjectChar11">
    <w:name w:val="Comment Subject Char11"/>
    <w:semiHidden/>
    <w:rsid w:val="00F047F3"/>
    <w:rPr>
      <w:rFonts w:ascii="Times New Roman" w:hAnsi="Times New Roman"/>
      <w:b/>
      <w:sz w:val="20"/>
    </w:rPr>
  </w:style>
  <w:style w:type="paragraph" w:styleId="Adresseexpditeur">
    <w:name w:val="envelope return"/>
    <w:basedOn w:val="Normal"/>
    <w:semiHidden/>
    <w:rsid w:val="00F047F3"/>
    <w:pPr>
      <w:autoSpaceDE w:val="0"/>
      <w:autoSpaceDN w:val="0"/>
      <w:adjustRightInd w:val="0"/>
      <w:spacing w:after="0" w:line="240" w:lineRule="auto"/>
      <w:jc w:val="both"/>
    </w:pPr>
    <w:rPr>
      <w:rFonts w:ascii="Univers" w:eastAsia="Times New Roman" w:hAnsi="Univers" w:cs="Vrinda"/>
      <w:sz w:val="20"/>
      <w:szCs w:val="20"/>
    </w:rPr>
  </w:style>
  <w:style w:type="character" w:customStyle="1" w:styleId="DeltaViewDelimiter">
    <w:name w:val="DeltaView Delimiter"/>
    <w:rsid w:val="00F047F3"/>
    <w:rPr>
      <w:rFonts w:ascii="Arial" w:hAnsi="Arial"/>
      <w:spacing w:val="0"/>
      <w:sz w:val="20"/>
    </w:rPr>
  </w:style>
  <w:style w:type="paragraph" w:customStyle="1" w:styleId="Partiedescription">
    <w:name w:val="Partie description"/>
    <w:basedOn w:val="Normal"/>
    <w:rsid w:val="00F047F3"/>
    <w:pPr>
      <w:spacing w:before="240" w:after="360" w:line="360" w:lineRule="atLeast"/>
      <w:jc w:val="both"/>
    </w:pPr>
    <w:rPr>
      <w:rFonts w:ascii="Times New Roman" w:eastAsia="Times New Roman" w:hAnsi="Times New Roman" w:cs="Vrinda"/>
      <w:sz w:val="24"/>
      <w:szCs w:val="20"/>
    </w:rPr>
  </w:style>
  <w:style w:type="character" w:styleId="lev">
    <w:name w:val="Strong"/>
    <w:uiPriority w:val="22"/>
    <w:qFormat/>
    <w:rsid w:val="00F047F3"/>
    <w:rPr>
      <w:b/>
    </w:rPr>
  </w:style>
  <w:style w:type="paragraph" w:customStyle="1" w:styleId="Standard">
    <w:name w:val="Standard"/>
    <w:basedOn w:val="Normal"/>
    <w:rsid w:val="00F047F3"/>
    <w:pPr>
      <w:autoSpaceDE w:val="0"/>
      <w:autoSpaceDN w:val="0"/>
      <w:adjustRightInd w:val="0"/>
      <w:spacing w:before="60" w:after="60" w:line="240" w:lineRule="auto"/>
      <w:jc w:val="both"/>
    </w:pPr>
    <w:rPr>
      <w:rFonts w:ascii="Times New Roman" w:eastAsia="Times New Roman" w:hAnsi="Times New Roman" w:cs="Vrinda"/>
      <w:sz w:val="20"/>
      <w:szCs w:val="20"/>
    </w:rPr>
  </w:style>
  <w:style w:type="paragraph" w:styleId="Titre">
    <w:name w:val="Title"/>
    <w:basedOn w:val="Normal"/>
    <w:link w:val="TitreCar"/>
    <w:qFormat/>
    <w:rsid w:val="00F047F3"/>
    <w:pPr>
      <w:autoSpaceDE w:val="0"/>
      <w:autoSpaceDN w:val="0"/>
      <w:adjustRightInd w:val="0"/>
      <w:spacing w:after="0" w:line="240" w:lineRule="auto"/>
      <w:jc w:val="center"/>
    </w:pPr>
    <w:rPr>
      <w:rFonts w:ascii="Arial" w:eastAsia="Times New Roman" w:hAnsi="Arial" w:cs="Times New Roman"/>
      <w:b/>
      <w:sz w:val="20"/>
      <w:szCs w:val="20"/>
      <w:lang w:val="x-none" w:eastAsia="x-none"/>
    </w:rPr>
  </w:style>
  <w:style w:type="character" w:customStyle="1" w:styleId="TitreCar">
    <w:name w:val="Titre Car"/>
    <w:basedOn w:val="Policepardfaut"/>
    <w:link w:val="Titre"/>
    <w:rsid w:val="00F047F3"/>
    <w:rPr>
      <w:rFonts w:ascii="Arial" w:eastAsia="Times New Roman" w:hAnsi="Arial" w:cs="Times New Roman"/>
      <w:b/>
      <w:sz w:val="20"/>
      <w:szCs w:val="20"/>
      <w:lang w:val="x-none" w:eastAsia="x-none"/>
    </w:rPr>
  </w:style>
  <w:style w:type="character" w:styleId="Accentuation">
    <w:name w:val="Emphasis"/>
    <w:qFormat/>
    <w:rsid w:val="00F047F3"/>
    <w:rPr>
      <w:i/>
      <w:spacing w:val="0"/>
    </w:rPr>
  </w:style>
  <w:style w:type="paragraph" w:customStyle="1" w:styleId="Article">
    <w:name w:val="Article"/>
    <w:basedOn w:val="Normal"/>
    <w:rsid w:val="00F047F3"/>
    <w:pPr>
      <w:tabs>
        <w:tab w:val="left" w:pos="567"/>
      </w:tabs>
      <w:autoSpaceDE w:val="0"/>
      <w:autoSpaceDN w:val="0"/>
      <w:adjustRightInd w:val="0"/>
      <w:spacing w:after="0" w:line="240" w:lineRule="auto"/>
      <w:jc w:val="both"/>
    </w:pPr>
    <w:rPr>
      <w:rFonts w:ascii="Times New Roman" w:eastAsia="Times New Roman" w:hAnsi="Times New Roman" w:cs="Vrinda"/>
    </w:rPr>
  </w:style>
  <w:style w:type="paragraph" w:styleId="Normalcentr">
    <w:name w:val="Block Text"/>
    <w:basedOn w:val="Normal"/>
    <w:semiHidden/>
    <w:rsid w:val="00F047F3"/>
    <w:pPr>
      <w:spacing w:after="0" w:line="240" w:lineRule="auto"/>
      <w:ind w:left="540" w:right="-413"/>
      <w:jc w:val="both"/>
    </w:pPr>
    <w:rPr>
      <w:rFonts w:ascii="Verdana" w:eastAsia="Times New Roman" w:hAnsi="Verdana" w:cs="Vrinda"/>
      <w:sz w:val="20"/>
      <w:szCs w:val="24"/>
    </w:rPr>
  </w:style>
  <w:style w:type="character" w:customStyle="1" w:styleId="msoins0">
    <w:name w:val="msoins"/>
    <w:rsid w:val="00F047F3"/>
  </w:style>
  <w:style w:type="character" w:customStyle="1" w:styleId="msochangeprop0">
    <w:name w:val="msochangeprop"/>
    <w:rsid w:val="00F047F3"/>
  </w:style>
  <w:style w:type="character" w:customStyle="1" w:styleId="Corpsdetexte3Car">
    <w:name w:val="Corps de texte 3 Car"/>
    <w:link w:val="Corpsdetexte3"/>
    <w:semiHidden/>
    <w:locked/>
    <w:rsid w:val="00F047F3"/>
    <w:rPr>
      <w:rFonts w:ascii="Tahoma" w:hAnsi="Tahoma"/>
      <w:sz w:val="20"/>
    </w:rPr>
  </w:style>
  <w:style w:type="paragraph" w:styleId="Corpsdetexte3">
    <w:name w:val="Body Text 3"/>
    <w:basedOn w:val="Normal"/>
    <w:link w:val="Corpsdetexte3Car"/>
    <w:semiHidden/>
    <w:rsid w:val="00F047F3"/>
    <w:pPr>
      <w:autoSpaceDE w:val="0"/>
      <w:autoSpaceDN w:val="0"/>
      <w:adjustRightInd w:val="0"/>
      <w:spacing w:after="0" w:line="240" w:lineRule="auto"/>
    </w:pPr>
    <w:rPr>
      <w:rFonts w:ascii="Tahoma" w:eastAsiaTheme="minorHAnsi" w:hAnsi="Tahoma"/>
      <w:sz w:val="20"/>
      <w:lang w:eastAsia="en-US"/>
    </w:rPr>
  </w:style>
  <w:style w:type="character" w:customStyle="1" w:styleId="Corpsdetexte3Car1">
    <w:name w:val="Corps de texte 3 Car1"/>
    <w:basedOn w:val="Policepardfaut"/>
    <w:uiPriority w:val="99"/>
    <w:semiHidden/>
    <w:rsid w:val="00F047F3"/>
    <w:rPr>
      <w:rFonts w:eastAsiaTheme="minorEastAsia"/>
      <w:sz w:val="16"/>
      <w:szCs w:val="16"/>
      <w:lang w:eastAsia="fr-FR"/>
    </w:rPr>
  </w:style>
  <w:style w:type="character" w:customStyle="1" w:styleId="BodyText3Char1">
    <w:name w:val="Body Text 3 Char1"/>
    <w:semiHidden/>
    <w:rsid w:val="00F047F3"/>
    <w:rPr>
      <w:sz w:val="16"/>
    </w:rPr>
  </w:style>
  <w:style w:type="character" w:customStyle="1" w:styleId="BodyText3Char11">
    <w:name w:val="Body Text 3 Char11"/>
    <w:semiHidden/>
    <w:rsid w:val="00F047F3"/>
    <w:rPr>
      <w:sz w:val="16"/>
    </w:rPr>
  </w:style>
  <w:style w:type="paragraph" w:customStyle="1" w:styleId="standard0">
    <w:name w:val="standard0"/>
    <w:basedOn w:val="Normal"/>
    <w:rsid w:val="00F047F3"/>
    <w:pPr>
      <w:spacing w:before="100" w:beforeAutospacing="1" w:after="100" w:afterAutospacing="1" w:line="240" w:lineRule="auto"/>
    </w:pPr>
    <w:rPr>
      <w:rFonts w:ascii="Arial Unicode MS" w:eastAsia="Arial Unicode MS" w:hAnsi="Arial Unicode MS" w:cs="Arial Unicode MS"/>
      <w:sz w:val="24"/>
      <w:szCs w:val="24"/>
    </w:rPr>
  </w:style>
  <w:style w:type="paragraph" w:styleId="Notedebasdepage">
    <w:name w:val="footnote text"/>
    <w:basedOn w:val="Normal"/>
    <w:link w:val="NotedebasdepageCar"/>
    <w:uiPriority w:val="99"/>
    <w:semiHidden/>
    <w:rsid w:val="00F047F3"/>
    <w:pPr>
      <w:autoSpaceDE w:val="0"/>
      <w:autoSpaceDN w:val="0"/>
      <w:adjustRightInd w:val="0"/>
      <w:spacing w:after="0" w:line="240" w:lineRule="auto"/>
    </w:pPr>
    <w:rPr>
      <w:rFonts w:ascii="Times New Roman" w:eastAsia="Times New Roman" w:hAnsi="Times New Roman" w:cs="Times New Roman"/>
      <w:sz w:val="20"/>
      <w:szCs w:val="20"/>
      <w:lang w:val="x-none" w:eastAsia="x-none"/>
    </w:rPr>
  </w:style>
  <w:style w:type="character" w:customStyle="1" w:styleId="NotedebasdepageCar">
    <w:name w:val="Note de bas de page Car"/>
    <w:basedOn w:val="Policepardfaut"/>
    <w:link w:val="Notedebasdepage"/>
    <w:uiPriority w:val="99"/>
    <w:semiHidden/>
    <w:rsid w:val="00F047F3"/>
    <w:rPr>
      <w:rFonts w:ascii="Times New Roman" w:eastAsia="Times New Roman" w:hAnsi="Times New Roman" w:cs="Times New Roman"/>
      <w:sz w:val="20"/>
      <w:szCs w:val="20"/>
      <w:lang w:val="x-none" w:eastAsia="x-none"/>
    </w:rPr>
  </w:style>
  <w:style w:type="paragraph" w:customStyle="1" w:styleId="BodyTextIndent21">
    <w:name w:val="Body Text Indent 21"/>
    <w:basedOn w:val="Normal"/>
    <w:rsid w:val="00F047F3"/>
    <w:pPr>
      <w:suppressAutoHyphens/>
      <w:autoSpaceDE w:val="0"/>
      <w:autoSpaceDN w:val="0"/>
      <w:adjustRightInd w:val="0"/>
      <w:spacing w:after="0" w:line="-246" w:lineRule="auto"/>
      <w:ind w:left="567"/>
      <w:jc w:val="both"/>
    </w:pPr>
    <w:rPr>
      <w:rFonts w:ascii="Times New Roman" w:eastAsia="Times New Roman" w:hAnsi="Times New Roman" w:cs="Vrinda"/>
      <w:sz w:val="20"/>
      <w:szCs w:val="20"/>
    </w:rPr>
  </w:style>
  <w:style w:type="character" w:customStyle="1" w:styleId="RetraitcorpsdetexteCar">
    <w:name w:val="Retrait corps de texte Car"/>
    <w:link w:val="Retraitcorpsdetexte"/>
    <w:semiHidden/>
    <w:locked/>
    <w:rsid w:val="00F047F3"/>
    <w:rPr>
      <w:rFonts w:ascii="Arial" w:hAnsi="Arial"/>
      <w:sz w:val="20"/>
    </w:rPr>
  </w:style>
  <w:style w:type="paragraph" w:styleId="Retraitcorpsdetexte">
    <w:name w:val="Body Text Indent"/>
    <w:basedOn w:val="Normal"/>
    <w:link w:val="RetraitcorpsdetexteCar"/>
    <w:semiHidden/>
    <w:rsid w:val="00F047F3"/>
    <w:pPr>
      <w:autoSpaceDE w:val="0"/>
      <w:autoSpaceDN w:val="0"/>
      <w:adjustRightInd w:val="0"/>
      <w:spacing w:after="0" w:line="240" w:lineRule="auto"/>
      <w:jc w:val="both"/>
    </w:pPr>
    <w:rPr>
      <w:rFonts w:ascii="Arial" w:eastAsiaTheme="minorHAnsi" w:hAnsi="Arial"/>
      <w:sz w:val="20"/>
      <w:lang w:eastAsia="en-US"/>
    </w:rPr>
  </w:style>
  <w:style w:type="character" w:customStyle="1" w:styleId="RetraitcorpsdetexteCar1">
    <w:name w:val="Retrait corps de texte Car1"/>
    <w:basedOn w:val="Policepardfaut"/>
    <w:uiPriority w:val="99"/>
    <w:semiHidden/>
    <w:rsid w:val="00F047F3"/>
    <w:rPr>
      <w:rFonts w:eastAsiaTheme="minorEastAsia"/>
      <w:lang w:eastAsia="fr-FR"/>
    </w:rPr>
  </w:style>
  <w:style w:type="character" w:customStyle="1" w:styleId="BodyTextIndentChar1">
    <w:name w:val="Body Text Indent Char1"/>
    <w:semiHidden/>
    <w:rsid w:val="00F047F3"/>
    <w:rPr>
      <w:rFonts w:cs="Times New Roman"/>
    </w:rPr>
  </w:style>
  <w:style w:type="character" w:customStyle="1" w:styleId="BodyTextIndentChar11">
    <w:name w:val="Body Text Indent Char11"/>
    <w:semiHidden/>
    <w:rsid w:val="00F047F3"/>
  </w:style>
  <w:style w:type="paragraph" w:styleId="TM1">
    <w:name w:val="toc 1"/>
    <w:basedOn w:val="Normal"/>
    <w:next w:val="Normal"/>
    <w:autoRedefine/>
    <w:uiPriority w:val="39"/>
    <w:rsid w:val="00F047F3"/>
    <w:pPr>
      <w:spacing w:after="100"/>
    </w:pPr>
    <w:rPr>
      <w:rFonts w:ascii="Calibri" w:eastAsia="Times New Roman" w:hAnsi="Calibri" w:cs="Times New Roman"/>
      <w:lang w:eastAsia="en-US"/>
    </w:rPr>
  </w:style>
  <w:style w:type="paragraph" w:customStyle="1" w:styleId="ListParagraph1">
    <w:name w:val="List Paragraph1"/>
    <w:basedOn w:val="Normal"/>
    <w:rsid w:val="00F047F3"/>
    <w:pPr>
      <w:spacing w:after="0" w:line="240" w:lineRule="auto"/>
      <w:ind w:left="720"/>
      <w:contextualSpacing/>
    </w:pPr>
    <w:rPr>
      <w:rFonts w:ascii="Times New Roman" w:eastAsia="Times New Roman" w:hAnsi="Times New Roman" w:cs="Vrinda"/>
      <w:sz w:val="24"/>
      <w:szCs w:val="30"/>
    </w:rPr>
  </w:style>
  <w:style w:type="table" w:styleId="Grilledutableau">
    <w:name w:val="Table Grid"/>
    <w:basedOn w:val="TableauNormal"/>
    <w:uiPriority w:val="39"/>
    <w:rsid w:val="00F047F3"/>
    <w:pPr>
      <w:spacing w:after="0" w:line="240" w:lineRule="auto"/>
    </w:pPr>
    <w:rPr>
      <w:rFonts w:ascii="Calibri" w:eastAsia="Times New Roman"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ppelnotedebasdep">
    <w:name w:val="footnote reference"/>
    <w:uiPriority w:val="99"/>
    <w:semiHidden/>
    <w:rsid w:val="00F047F3"/>
    <w:rPr>
      <w:vertAlign w:val="superscript"/>
    </w:rPr>
  </w:style>
  <w:style w:type="paragraph" w:customStyle="1" w:styleId="TEXTEclause">
    <w:name w:val="TEXTE clause"/>
    <w:basedOn w:val="Normal"/>
    <w:rsid w:val="00F047F3"/>
    <w:pPr>
      <w:suppressAutoHyphens/>
      <w:spacing w:after="0" w:line="240" w:lineRule="auto"/>
      <w:ind w:left="1120"/>
      <w:jc w:val="both"/>
    </w:pPr>
    <w:rPr>
      <w:rFonts w:ascii="Geneva" w:eastAsia="Times New Roman" w:hAnsi="Geneva" w:cs="Times New Roman"/>
      <w:i/>
      <w:sz w:val="24"/>
      <w:szCs w:val="20"/>
      <w:lang w:val="fr-CA" w:eastAsia="ar-SA"/>
    </w:rPr>
  </w:style>
  <w:style w:type="character" w:customStyle="1" w:styleId="CarCar5">
    <w:name w:val="Car Car5"/>
    <w:semiHidden/>
    <w:locked/>
    <w:rsid w:val="00F047F3"/>
    <w:rPr>
      <w:rFonts w:ascii="Vrinda" w:hAnsi="Vrinda"/>
      <w:lang w:val="fr-FR" w:eastAsia="fr-FR"/>
    </w:rPr>
  </w:style>
  <w:style w:type="paragraph" w:styleId="TM2">
    <w:name w:val="toc 2"/>
    <w:basedOn w:val="Normal"/>
    <w:next w:val="Normal"/>
    <w:autoRedefine/>
    <w:uiPriority w:val="39"/>
    <w:rsid w:val="00F047F3"/>
    <w:pPr>
      <w:tabs>
        <w:tab w:val="right" w:leader="dot" w:pos="9063"/>
      </w:tabs>
      <w:spacing w:line="240" w:lineRule="auto"/>
      <w:ind w:left="220"/>
    </w:pPr>
    <w:rPr>
      <w:rFonts w:ascii="Calibri" w:eastAsia="Times New Roman" w:hAnsi="Calibri" w:cs="Times New Roman"/>
    </w:rPr>
  </w:style>
  <w:style w:type="paragraph" w:styleId="TM3">
    <w:name w:val="toc 3"/>
    <w:basedOn w:val="Normal"/>
    <w:next w:val="Normal"/>
    <w:autoRedefine/>
    <w:rsid w:val="00F047F3"/>
    <w:pPr>
      <w:ind w:left="440"/>
    </w:pPr>
    <w:rPr>
      <w:rFonts w:ascii="Calibri" w:eastAsia="Times New Roman" w:hAnsi="Calibri" w:cs="Times New Roman"/>
    </w:rPr>
  </w:style>
  <w:style w:type="paragraph" w:customStyle="1" w:styleId="normal2">
    <w:name w:val="normal2"/>
    <w:basedOn w:val="Normal"/>
    <w:rsid w:val="00F047F3"/>
    <w:pPr>
      <w:tabs>
        <w:tab w:val="left" w:pos="-720"/>
      </w:tabs>
      <w:suppressAutoHyphens/>
      <w:spacing w:before="60" w:after="60" w:line="240" w:lineRule="auto"/>
      <w:ind w:left="284"/>
      <w:jc w:val="both"/>
    </w:pPr>
    <w:rPr>
      <w:rFonts w:ascii="Times PS Italic" w:eastAsia="SimSun" w:hAnsi="Times PS Italic" w:cs="Times New Roman"/>
      <w:spacing w:val="-3"/>
      <w:szCs w:val="20"/>
    </w:rPr>
  </w:style>
  <w:style w:type="paragraph" w:customStyle="1" w:styleId="default">
    <w:name w:val="default"/>
    <w:basedOn w:val="Normal"/>
    <w:rsid w:val="00F047F3"/>
    <w:pPr>
      <w:spacing w:after="0" w:line="240" w:lineRule="auto"/>
    </w:pPr>
    <w:rPr>
      <w:rFonts w:ascii="Times New Roman" w:eastAsia="Times New Roman" w:hAnsi="Times New Roman" w:cs="Times New Roman"/>
      <w:sz w:val="24"/>
      <w:szCs w:val="24"/>
    </w:rPr>
  </w:style>
  <w:style w:type="paragraph" w:customStyle="1" w:styleId="Enumration">
    <w:name w:val="Enumération"/>
    <w:basedOn w:val="Normal"/>
    <w:autoRedefine/>
    <w:rsid w:val="00F047F3"/>
    <w:pPr>
      <w:spacing w:after="0" w:line="240" w:lineRule="auto"/>
      <w:ind w:left="550"/>
      <w:jc w:val="both"/>
    </w:pPr>
    <w:rPr>
      <w:rFonts w:ascii="Times New Roman" w:eastAsia="Calibri" w:hAnsi="Times New Roman" w:cs="Times New Roman"/>
      <w:bCs/>
      <w:sz w:val="20"/>
      <w:szCs w:val="20"/>
    </w:rPr>
  </w:style>
  <w:style w:type="paragraph" w:styleId="Lgende">
    <w:name w:val="caption"/>
    <w:basedOn w:val="Normal"/>
    <w:next w:val="Normal"/>
    <w:qFormat/>
    <w:rsid w:val="00F047F3"/>
    <w:rPr>
      <w:rFonts w:ascii="Calibri" w:eastAsia="Times New Roman" w:hAnsi="Calibri" w:cs="Times New Roman"/>
      <w:b/>
      <w:bCs/>
      <w:sz w:val="20"/>
      <w:szCs w:val="20"/>
    </w:rPr>
  </w:style>
  <w:style w:type="paragraph" w:customStyle="1" w:styleId="CorpsdeTexte0">
    <w:name w:val="Corps de Texte"/>
    <w:link w:val="CorpsdeTexteCar0"/>
    <w:rsid w:val="00F047F3"/>
    <w:pPr>
      <w:spacing w:after="60" w:line="240" w:lineRule="auto"/>
      <w:jc w:val="both"/>
    </w:pPr>
    <w:rPr>
      <w:rFonts w:ascii="Arial" w:eastAsia="Times New Roman" w:hAnsi="Arial" w:cs="Times New Roman"/>
      <w:sz w:val="20"/>
      <w:szCs w:val="20"/>
      <w:lang w:eastAsia="fr-FR"/>
    </w:rPr>
  </w:style>
  <w:style w:type="character" w:customStyle="1" w:styleId="CorpsdeTexteCar0">
    <w:name w:val="Corps de Texte Car"/>
    <w:link w:val="CorpsdeTexte0"/>
    <w:rsid w:val="00F047F3"/>
    <w:rPr>
      <w:rFonts w:ascii="Arial" w:eastAsia="Times New Roman" w:hAnsi="Arial" w:cs="Times New Roman"/>
      <w:sz w:val="20"/>
      <w:szCs w:val="20"/>
      <w:lang w:eastAsia="fr-FR"/>
    </w:rPr>
  </w:style>
  <w:style w:type="character" w:customStyle="1" w:styleId="locality">
    <w:name w:val="locality"/>
    <w:basedOn w:val="Policepardfaut"/>
    <w:rsid w:val="00F047F3"/>
  </w:style>
  <w:style w:type="paragraph" w:styleId="Textebrut">
    <w:name w:val="Plain Text"/>
    <w:basedOn w:val="Normal"/>
    <w:link w:val="TextebrutCar"/>
    <w:uiPriority w:val="99"/>
    <w:unhideWhenUsed/>
    <w:rsid w:val="00F047F3"/>
    <w:pPr>
      <w:spacing w:after="0" w:line="240" w:lineRule="auto"/>
    </w:pPr>
    <w:rPr>
      <w:rFonts w:ascii="Trebuchet MS" w:eastAsia="Calibri" w:hAnsi="Trebuchet MS" w:cs="Times New Roman"/>
      <w:sz w:val="20"/>
      <w:szCs w:val="21"/>
      <w:lang w:val="x-none" w:eastAsia="en-US"/>
    </w:rPr>
  </w:style>
  <w:style w:type="character" w:customStyle="1" w:styleId="TextebrutCar">
    <w:name w:val="Texte brut Car"/>
    <w:basedOn w:val="Policepardfaut"/>
    <w:link w:val="Textebrut"/>
    <w:uiPriority w:val="99"/>
    <w:rsid w:val="00F047F3"/>
    <w:rPr>
      <w:rFonts w:ascii="Trebuchet MS" w:eastAsia="Calibri" w:hAnsi="Trebuchet MS" w:cs="Times New Roman"/>
      <w:sz w:val="20"/>
      <w:szCs w:val="21"/>
      <w:lang w:val="x-none"/>
    </w:rPr>
  </w:style>
  <w:style w:type="paragraph" w:styleId="En-ttedetabledesmatires">
    <w:name w:val="TOC Heading"/>
    <w:basedOn w:val="Titre1"/>
    <w:next w:val="Normal"/>
    <w:uiPriority w:val="39"/>
    <w:unhideWhenUsed/>
    <w:qFormat/>
    <w:rsid w:val="00F047F3"/>
    <w:pPr>
      <w:tabs>
        <w:tab w:val="clear" w:pos="540"/>
        <w:tab w:val="clear" w:pos="9000"/>
      </w:tabs>
      <w:spacing w:before="240" w:after="60" w:line="276" w:lineRule="auto"/>
      <w:outlineLvl w:val="9"/>
    </w:pPr>
    <w:rPr>
      <w:rFonts w:ascii="Cambria" w:hAnsi="Cambria"/>
      <w:bCs/>
      <w:kern w:val="32"/>
      <w:sz w:val="32"/>
      <w:szCs w:val="32"/>
      <w:lang w:val="fr-FR" w:eastAsia="fr-FR"/>
    </w:rPr>
  </w:style>
  <w:style w:type="paragraph" w:styleId="NormalWeb">
    <w:name w:val="Normal (Web)"/>
    <w:basedOn w:val="Normal"/>
    <w:uiPriority w:val="99"/>
    <w:unhideWhenUsed/>
    <w:rsid w:val="00F047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ragraphedelisteCar">
    <w:name w:val="Paragraphe de liste Car"/>
    <w:aliases w:val="Nb Car"/>
    <w:link w:val="Paragraphedeliste"/>
    <w:uiPriority w:val="34"/>
    <w:locked/>
    <w:rsid w:val="00F047F3"/>
    <w:rPr>
      <w:rFonts w:eastAsiaTheme="minorEastAsia"/>
      <w:lang w:eastAsia="fr-FR"/>
    </w:rPr>
  </w:style>
  <w:style w:type="paragraph" w:customStyle="1" w:styleId="Paragraphedeliste1">
    <w:name w:val="Paragraphe de liste1"/>
    <w:basedOn w:val="Normal"/>
    <w:uiPriority w:val="34"/>
    <w:qFormat/>
    <w:rsid w:val="00F047F3"/>
    <w:pPr>
      <w:spacing w:after="0" w:line="240" w:lineRule="auto"/>
      <w:ind w:left="720"/>
      <w:contextualSpacing/>
    </w:pPr>
    <w:rPr>
      <w:rFonts w:ascii="Arial" w:eastAsia="Times New Roman" w:hAnsi="Arial" w:cs="Times New Roman"/>
      <w:sz w:val="20"/>
      <w:szCs w:val="20"/>
    </w:rPr>
  </w:style>
  <w:style w:type="paragraph" w:styleId="Rvision">
    <w:name w:val="Revision"/>
    <w:hidden/>
    <w:uiPriority w:val="99"/>
    <w:semiHidden/>
    <w:rsid w:val="00F047F3"/>
    <w:pPr>
      <w:spacing w:after="0" w:line="240" w:lineRule="auto"/>
    </w:pPr>
    <w:rPr>
      <w:rFonts w:ascii="Calibri" w:eastAsia="Times New Roman" w:hAnsi="Calibri" w:cs="Times New Roman"/>
      <w:lang w:eastAsia="fr-FR"/>
    </w:rPr>
  </w:style>
  <w:style w:type="paragraph" w:customStyle="1" w:styleId="contrat-droite-8">
    <w:name w:val="contrat-droite-8"/>
    <w:basedOn w:val="Normal"/>
    <w:uiPriority w:val="99"/>
    <w:rsid w:val="00F047F3"/>
    <w:pPr>
      <w:autoSpaceDE w:val="0"/>
      <w:autoSpaceDN w:val="0"/>
      <w:spacing w:after="0" w:line="240" w:lineRule="atLeast"/>
    </w:pPr>
    <w:rPr>
      <w:rFonts w:ascii="Verdana" w:eastAsia="Times New Roman" w:hAnsi="Verdana" w:cs="Verdana"/>
      <w:sz w:val="16"/>
      <w:szCs w:val="16"/>
    </w:rPr>
  </w:style>
  <w:style w:type="paragraph" w:styleId="Notedefin">
    <w:name w:val="endnote text"/>
    <w:basedOn w:val="Normal"/>
    <w:link w:val="NotedefinCar"/>
    <w:uiPriority w:val="99"/>
    <w:rsid w:val="00F047F3"/>
    <w:pPr>
      <w:spacing w:after="0" w:line="240" w:lineRule="auto"/>
    </w:pPr>
    <w:rPr>
      <w:rFonts w:ascii="Arial" w:eastAsia="Times New Roman" w:hAnsi="Arial" w:cs="Times New Roman"/>
      <w:noProof/>
      <w:sz w:val="20"/>
      <w:szCs w:val="20"/>
    </w:rPr>
  </w:style>
  <w:style w:type="character" w:customStyle="1" w:styleId="NotedefinCar">
    <w:name w:val="Note de fin Car"/>
    <w:basedOn w:val="Policepardfaut"/>
    <w:link w:val="Notedefin"/>
    <w:uiPriority w:val="99"/>
    <w:rsid w:val="00F047F3"/>
    <w:rPr>
      <w:rFonts w:ascii="Arial" w:eastAsia="Times New Roman" w:hAnsi="Arial" w:cs="Times New Roman"/>
      <w:noProof/>
      <w:sz w:val="20"/>
      <w:szCs w:val="20"/>
      <w:lang w:eastAsia="fr-FR"/>
    </w:rPr>
  </w:style>
  <w:style w:type="character" w:styleId="Mentionnonrsolue">
    <w:name w:val="Unresolved Mention"/>
    <w:uiPriority w:val="99"/>
    <w:semiHidden/>
    <w:unhideWhenUsed/>
    <w:rsid w:val="00F047F3"/>
    <w:rPr>
      <w:color w:val="808080"/>
      <w:shd w:val="clear" w:color="auto" w:fill="E6E6E6"/>
    </w:rPr>
  </w:style>
  <w:style w:type="character" w:customStyle="1" w:styleId="txt">
    <w:name w:val="txt"/>
    <w:rsid w:val="00F047F3"/>
  </w:style>
  <w:style w:type="paragraph" w:styleId="Sansinterligne">
    <w:name w:val="No Spacing"/>
    <w:qFormat/>
    <w:rsid w:val="00F047F3"/>
    <w:pPr>
      <w:spacing w:after="0" w:line="240" w:lineRule="auto"/>
    </w:pPr>
    <w:rPr>
      <w:rFonts w:ascii="Calibri" w:eastAsia="Times New Roman" w:hAnsi="Calibri" w:cs="Times New Roman"/>
      <w:lang w:eastAsia="fr-FR"/>
    </w:rPr>
  </w:style>
  <w:style w:type="character" w:customStyle="1" w:styleId="qw-inline-link">
    <w:name w:val="qw-inline-link"/>
    <w:rsid w:val="00F047F3"/>
  </w:style>
  <w:style w:type="character" w:customStyle="1" w:styleId="qw-form-var">
    <w:name w:val="qw-form-var"/>
    <w:rsid w:val="00F047F3"/>
  </w:style>
  <w:style w:type="character" w:customStyle="1" w:styleId="qw-form-expl">
    <w:name w:val="qw-form-expl"/>
    <w:rsid w:val="00F047F3"/>
  </w:style>
  <w:style w:type="character" w:customStyle="1" w:styleId="ObjetducommentaireCar1">
    <w:name w:val="Objet du commentaire Car1"/>
    <w:basedOn w:val="CommentaireCar"/>
    <w:uiPriority w:val="99"/>
    <w:semiHidden/>
    <w:rsid w:val="00F047F3"/>
    <w:rPr>
      <w:rFonts w:ascii="Times New Roman" w:eastAsiaTheme="minorEastAsia" w:hAnsi="Times New Roman"/>
      <w:b/>
      <w:bCs/>
      <w:sz w:val="20"/>
      <w:szCs w:val="20"/>
      <w:lang w:val="x-none" w:eastAsia="x-none"/>
    </w:rPr>
  </w:style>
  <w:style w:type="paragraph" w:customStyle="1" w:styleId="TitrededocumentETO">
    <w:name w:val="Titre de document ETO"/>
    <w:basedOn w:val="Titre"/>
    <w:next w:val="Normal"/>
    <w:rsid w:val="00F047F3"/>
    <w:pPr>
      <w:numPr>
        <w:numId w:val="55"/>
      </w:numPr>
      <w:autoSpaceDE/>
      <w:autoSpaceDN/>
      <w:adjustRightInd/>
      <w:spacing w:after="300"/>
      <w:ind w:left="170" w:hanging="170"/>
      <w:jc w:val="left"/>
    </w:pPr>
    <w:rPr>
      <w:rFonts w:ascii="DINETO" w:eastAsia="DINETO" w:hAnsi="DINETO"/>
      <w:b w:val="0"/>
      <w:caps/>
      <w:color w:val="FF6600"/>
      <w:spacing w:val="5"/>
      <w:kern w:val="28"/>
      <w:sz w:val="36"/>
      <w:szCs w:val="52"/>
      <w:lang w:val="fr-FR" w:eastAsia="en-US"/>
    </w:rPr>
  </w:style>
  <w:style w:type="paragraph" w:customStyle="1" w:styleId="CorpsdetexteETO">
    <w:name w:val="Corps de texte ETO"/>
    <w:basedOn w:val="Normal"/>
    <w:uiPriority w:val="99"/>
    <w:rsid w:val="00F047F3"/>
    <w:pPr>
      <w:spacing w:before="120" w:after="0"/>
      <w:jc w:val="both"/>
    </w:pPr>
    <w:rPr>
      <w:rFonts w:ascii="Helvetica 55 Roman" w:eastAsia="Times New Roman" w:hAnsi="Helvetica 55 Roman" w:cs="Times New Roman"/>
      <w:color w:val="002D46"/>
      <w:lang w:eastAsia="en-US"/>
    </w:rPr>
  </w:style>
  <w:style w:type="paragraph" w:customStyle="1" w:styleId="Enttetableau">
    <w:name w:val="En tête tableau"/>
    <w:basedOn w:val="Normal"/>
    <w:uiPriority w:val="99"/>
    <w:rsid w:val="00F047F3"/>
    <w:pPr>
      <w:spacing w:after="0" w:line="240" w:lineRule="auto"/>
      <w:jc w:val="center"/>
    </w:pPr>
    <w:rPr>
      <w:rFonts w:ascii="DINETO" w:eastAsia="Times New Roman" w:hAnsi="DINETO" w:cs="Times New Roman"/>
      <w:color w:val="FFFFFF"/>
      <w:lang w:eastAsia="en-US"/>
    </w:rPr>
  </w:style>
  <w:style w:type="character" w:customStyle="1" w:styleId="apple-converted-space">
    <w:name w:val="apple-converted-space"/>
    <w:basedOn w:val="Policepardfaut"/>
    <w:rsid w:val="00F047F3"/>
  </w:style>
  <w:style w:type="paragraph" w:customStyle="1" w:styleId="Body2">
    <w:name w:val="Body 2"/>
    <w:basedOn w:val="Normal"/>
    <w:link w:val="Body2Char"/>
    <w:qFormat/>
    <w:rsid w:val="00F047F3"/>
    <w:pPr>
      <w:spacing w:after="210" w:line="264" w:lineRule="auto"/>
      <w:ind w:left="709"/>
      <w:jc w:val="both"/>
    </w:pPr>
    <w:rPr>
      <w:rFonts w:ascii="Arial" w:eastAsia="Arial Unicode MS" w:hAnsi="Arial" w:cs="Times New Roman"/>
      <w:sz w:val="21"/>
      <w:szCs w:val="21"/>
      <w:lang w:val="en-GB" w:eastAsia="en-GB"/>
    </w:rPr>
  </w:style>
  <w:style w:type="character" w:customStyle="1" w:styleId="Body2Char">
    <w:name w:val="Body 2 Char"/>
    <w:basedOn w:val="Policepardfaut"/>
    <w:link w:val="Body2"/>
    <w:rsid w:val="00F047F3"/>
    <w:rPr>
      <w:rFonts w:ascii="Arial" w:eastAsia="Arial Unicode MS" w:hAnsi="Arial" w:cs="Times New Roman"/>
      <w:sz w:val="21"/>
      <w:szCs w:val="21"/>
      <w:lang w:val="en-GB" w:eastAsia="en-GB"/>
    </w:rPr>
  </w:style>
  <w:style w:type="paragraph" w:styleId="PrformatHTML">
    <w:name w:val="HTML Preformatted"/>
    <w:basedOn w:val="Normal"/>
    <w:link w:val="PrformatHTMLCar"/>
    <w:semiHidden/>
    <w:unhideWhenUsed/>
    <w:rsid w:val="00F047F3"/>
    <w:pPr>
      <w:spacing w:after="0" w:line="240" w:lineRule="auto"/>
    </w:pPr>
    <w:rPr>
      <w:rFonts w:ascii="Consolas" w:eastAsia="Times New Roman" w:hAnsi="Consolas" w:cs="Times New Roman"/>
      <w:sz w:val="20"/>
      <w:szCs w:val="20"/>
    </w:rPr>
  </w:style>
  <w:style w:type="character" w:customStyle="1" w:styleId="PrformatHTMLCar">
    <w:name w:val="Préformaté HTML Car"/>
    <w:basedOn w:val="Policepardfaut"/>
    <w:link w:val="PrformatHTML"/>
    <w:semiHidden/>
    <w:rsid w:val="00F047F3"/>
    <w:rPr>
      <w:rFonts w:ascii="Consolas" w:eastAsia="Times New Roman" w:hAnsi="Consolas" w:cs="Times New Roman"/>
      <w:sz w:val="20"/>
      <w:szCs w:val="20"/>
      <w:lang w:eastAsia="fr-FR"/>
    </w:rPr>
  </w:style>
  <w:style w:type="paragraph" w:customStyle="1" w:styleId="Contenudecadre">
    <w:name w:val="Contenu de cadre"/>
    <w:basedOn w:val="Normal"/>
    <w:qFormat/>
    <w:rsid w:val="007B55E3"/>
    <w:pPr>
      <w:widowControl w:val="0"/>
      <w:suppressAutoHyphens/>
      <w:spacing w:after="0" w:line="240" w:lineRule="auto"/>
    </w:pPr>
    <w:rPr>
      <w:rFonts w:ascii="Times New Roman" w:eastAsia="Times New Roman" w:hAnsi="Times New Roman" w:cs="Times New Roman"/>
      <w:lang w:eastAsia="en-US"/>
    </w:rPr>
  </w:style>
  <w:style w:type="character" w:styleId="Lienhypertextesuivivisit">
    <w:name w:val="FollowedHyperlink"/>
    <w:basedOn w:val="Policepardfaut"/>
    <w:uiPriority w:val="99"/>
    <w:semiHidden/>
    <w:unhideWhenUsed/>
    <w:rsid w:val="00F77B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131285">
      <w:bodyDiv w:val="1"/>
      <w:marLeft w:val="0"/>
      <w:marRight w:val="0"/>
      <w:marTop w:val="0"/>
      <w:marBottom w:val="0"/>
      <w:divBdr>
        <w:top w:val="none" w:sz="0" w:space="0" w:color="auto"/>
        <w:left w:val="none" w:sz="0" w:space="0" w:color="auto"/>
        <w:bottom w:val="none" w:sz="0" w:space="0" w:color="auto"/>
        <w:right w:val="none" w:sz="0" w:space="0" w:color="auto"/>
      </w:divBdr>
    </w:div>
    <w:div w:id="636179017">
      <w:bodyDiv w:val="1"/>
      <w:marLeft w:val="0"/>
      <w:marRight w:val="0"/>
      <w:marTop w:val="0"/>
      <w:marBottom w:val="0"/>
      <w:divBdr>
        <w:top w:val="none" w:sz="0" w:space="0" w:color="auto"/>
        <w:left w:val="none" w:sz="0" w:space="0" w:color="auto"/>
        <w:bottom w:val="none" w:sz="0" w:space="0" w:color="auto"/>
        <w:right w:val="none" w:sz="0" w:space="0" w:color="auto"/>
      </w:divBdr>
    </w:div>
    <w:div w:id="973753790">
      <w:bodyDiv w:val="1"/>
      <w:marLeft w:val="0"/>
      <w:marRight w:val="0"/>
      <w:marTop w:val="0"/>
      <w:marBottom w:val="0"/>
      <w:divBdr>
        <w:top w:val="none" w:sz="0" w:space="0" w:color="auto"/>
        <w:left w:val="none" w:sz="0" w:space="0" w:color="auto"/>
        <w:bottom w:val="none" w:sz="0" w:space="0" w:color="auto"/>
        <w:right w:val="none" w:sz="0" w:space="0" w:color="auto"/>
      </w:divBdr>
    </w:div>
    <w:div w:id="1689453608">
      <w:bodyDiv w:val="1"/>
      <w:marLeft w:val="0"/>
      <w:marRight w:val="0"/>
      <w:marTop w:val="0"/>
      <w:marBottom w:val="0"/>
      <w:divBdr>
        <w:top w:val="none" w:sz="0" w:space="0" w:color="auto"/>
        <w:left w:val="none" w:sz="0" w:space="0" w:color="auto"/>
        <w:bottom w:val="none" w:sz="0" w:space="0" w:color="auto"/>
        <w:right w:val="none" w:sz="0" w:space="0" w:color="auto"/>
      </w:divBdr>
      <w:divsChild>
        <w:div w:id="1374503610">
          <w:marLeft w:val="0"/>
          <w:marRight w:val="0"/>
          <w:marTop w:val="0"/>
          <w:marBottom w:val="0"/>
          <w:divBdr>
            <w:top w:val="none" w:sz="0" w:space="0" w:color="auto"/>
            <w:left w:val="none" w:sz="0" w:space="0" w:color="auto"/>
            <w:bottom w:val="none" w:sz="0" w:space="0" w:color="auto"/>
            <w:right w:val="none" w:sz="0" w:space="0" w:color="auto"/>
          </w:divBdr>
        </w:div>
      </w:divsChild>
    </w:div>
    <w:div w:id="1853031158">
      <w:bodyDiv w:val="1"/>
      <w:marLeft w:val="0"/>
      <w:marRight w:val="0"/>
      <w:marTop w:val="0"/>
      <w:marBottom w:val="0"/>
      <w:divBdr>
        <w:top w:val="none" w:sz="0" w:space="0" w:color="auto"/>
        <w:left w:val="none" w:sz="0" w:space="0" w:color="auto"/>
        <w:bottom w:val="none" w:sz="0" w:space="0" w:color="auto"/>
        <w:right w:val="none" w:sz="0" w:space="0" w:color="auto"/>
      </w:divBdr>
    </w:div>
    <w:div w:id="1865174080">
      <w:bodyDiv w:val="1"/>
      <w:marLeft w:val="0"/>
      <w:marRight w:val="0"/>
      <w:marTop w:val="0"/>
      <w:marBottom w:val="0"/>
      <w:divBdr>
        <w:top w:val="none" w:sz="0" w:space="0" w:color="auto"/>
        <w:left w:val="none" w:sz="0" w:space="0" w:color="auto"/>
        <w:bottom w:val="none" w:sz="0" w:space="0" w:color="auto"/>
        <w:right w:val="none" w:sz="0" w:space="0" w:color="auto"/>
      </w:divBdr>
    </w:div>
    <w:div w:id="1943301059">
      <w:bodyDiv w:val="1"/>
      <w:marLeft w:val="0"/>
      <w:marRight w:val="0"/>
      <w:marTop w:val="0"/>
      <w:marBottom w:val="0"/>
      <w:divBdr>
        <w:top w:val="none" w:sz="0" w:space="0" w:color="auto"/>
        <w:left w:val="none" w:sz="0" w:space="0" w:color="auto"/>
        <w:bottom w:val="none" w:sz="0" w:space="0" w:color="auto"/>
        <w:right w:val="none" w:sz="0" w:space="0" w:color="auto"/>
      </w:divBdr>
    </w:div>
    <w:div w:id="198384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daj/formulaires-declaration-du-candida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9D9E5-7701-4C3F-8DD3-41077328D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33CCA74A</Template>
  <TotalTime>0</TotalTime>
  <Pages>6</Pages>
  <Words>2957</Words>
  <Characters>16266</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ETO</Company>
  <LinksUpToDate>false</LinksUpToDate>
  <CharactersWithSpaces>19185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Camille TURZYNSKI</dc:creator>
  <cp:lastModifiedBy>Julie Boulinguiez</cp:lastModifiedBy>
  <cp:revision>4</cp:revision>
  <cp:lastPrinted>2016-08-09T07:45:00Z</cp:lastPrinted>
  <dcterms:created xsi:type="dcterms:W3CDTF">2025-04-04T13:27:00Z</dcterms:created>
  <dcterms:modified xsi:type="dcterms:W3CDTF">2025-04-04T13:37:00Z</dcterms:modified>
</cp:coreProperties>
</file>