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C83" w:rsidRDefault="00962C83" w:rsidP="00962C83">
      <w:pPr>
        <w:rPr>
          <w:b/>
        </w:rPr>
      </w:pPr>
      <w:r>
        <w:rPr>
          <w:b/>
        </w:rPr>
        <w:t xml:space="preserve">                                                    </w:t>
      </w:r>
    </w:p>
    <w:p w:rsidR="00F82E6A" w:rsidRDefault="00F82E6A" w:rsidP="00962C83">
      <w:pPr>
        <w:ind w:left="2124" w:firstLine="708"/>
        <w:rPr>
          <w:b/>
        </w:rPr>
      </w:pPr>
    </w:p>
    <w:tbl>
      <w:tblPr>
        <w:tblW w:w="8982" w:type="dxa"/>
        <w:tblLook w:val="01E0" w:firstRow="1" w:lastRow="1" w:firstColumn="1" w:lastColumn="1" w:noHBand="0" w:noVBand="0"/>
      </w:tblPr>
      <w:tblGrid>
        <w:gridCol w:w="3402"/>
        <w:gridCol w:w="5580"/>
      </w:tblGrid>
      <w:tr w:rsidR="00F6533E" w:rsidTr="0034462E">
        <w:tc>
          <w:tcPr>
            <w:tcW w:w="3402" w:type="dxa"/>
            <w:shd w:val="clear" w:color="auto" w:fill="auto"/>
          </w:tcPr>
          <w:p w:rsidR="00F6533E" w:rsidRPr="00DD3DF5" w:rsidRDefault="00F6533E" w:rsidP="00F6533E">
            <w:pPr>
              <w:ind w:left="-45"/>
              <w:rPr>
                <w:sz w:val="16"/>
                <w:szCs w:val="16"/>
              </w:rPr>
            </w:pPr>
          </w:p>
          <w:p w:rsidR="00F6533E" w:rsidRPr="0034462E" w:rsidRDefault="00F6533E" w:rsidP="00F6533E">
            <w:pPr>
              <w:ind w:left="-45"/>
              <w:rPr>
                <w:szCs w:val="16"/>
              </w:rPr>
            </w:pPr>
            <w:r w:rsidRPr="0034462E">
              <w:rPr>
                <w:szCs w:val="16"/>
              </w:rPr>
              <w:t>Affaire suivie par :</w:t>
            </w:r>
          </w:p>
          <w:p w:rsidR="00F6533E" w:rsidRPr="0034462E" w:rsidRDefault="00920B73" w:rsidP="00F6533E">
            <w:pPr>
              <w:ind w:left="-45"/>
              <w:rPr>
                <w:szCs w:val="16"/>
              </w:rPr>
            </w:pPr>
            <w:r w:rsidRPr="0034462E">
              <w:rPr>
                <w:szCs w:val="16"/>
              </w:rPr>
              <w:t>Thibault OGER</w:t>
            </w:r>
          </w:p>
          <w:p w:rsidR="00F6533E" w:rsidRPr="0034462E" w:rsidRDefault="00F6533E" w:rsidP="00F6533E">
            <w:pPr>
              <w:ind w:left="-45"/>
              <w:rPr>
                <w:szCs w:val="16"/>
              </w:rPr>
            </w:pPr>
            <w:r w:rsidRPr="0034462E">
              <w:rPr>
                <w:szCs w:val="16"/>
              </w:rPr>
              <w:t>Bureau des Affaires Commerciales</w:t>
            </w:r>
          </w:p>
          <w:p w:rsidR="00F6533E" w:rsidRPr="0034462E" w:rsidRDefault="00920B73" w:rsidP="00F6533E">
            <w:pPr>
              <w:ind w:left="-45"/>
              <w:rPr>
                <w:szCs w:val="16"/>
              </w:rPr>
            </w:pPr>
            <w:r w:rsidRPr="0034462E">
              <w:rPr>
                <w:szCs w:val="16"/>
              </w:rPr>
              <w:t>Tél : 05-65-10-57</w:t>
            </w:r>
            <w:r w:rsidR="00F6533E" w:rsidRPr="0034462E">
              <w:rPr>
                <w:szCs w:val="16"/>
              </w:rPr>
              <w:t>-</w:t>
            </w:r>
            <w:r w:rsidRPr="0034462E">
              <w:rPr>
                <w:szCs w:val="16"/>
              </w:rPr>
              <w:t>49</w:t>
            </w:r>
          </w:p>
          <w:p w:rsidR="00F6533E" w:rsidRPr="00DD3DF5" w:rsidRDefault="00F6533E" w:rsidP="00920B73">
            <w:pPr>
              <w:ind w:left="-45"/>
              <w:rPr>
                <w:sz w:val="16"/>
                <w:szCs w:val="16"/>
              </w:rPr>
            </w:pPr>
            <w:r w:rsidRPr="0034462E">
              <w:rPr>
                <w:szCs w:val="16"/>
              </w:rPr>
              <w:t xml:space="preserve">Courriel : </w:t>
            </w:r>
            <w:r w:rsidR="00920B73" w:rsidRPr="0034462E">
              <w:rPr>
                <w:szCs w:val="16"/>
                <w:u w:val="single"/>
              </w:rPr>
              <w:t>thibault.oger</w:t>
            </w:r>
            <w:r w:rsidRPr="0034462E">
              <w:rPr>
                <w:szCs w:val="16"/>
                <w:u w:val="single"/>
              </w:rPr>
              <w:t>@cea.fr</w:t>
            </w:r>
          </w:p>
        </w:tc>
        <w:tc>
          <w:tcPr>
            <w:tcW w:w="5580" w:type="dxa"/>
            <w:shd w:val="clear" w:color="auto" w:fill="auto"/>
          </w:tcPr>
          <w:p w:rsidR="00F6533E" w:rsidRPr="00DD3DF5" w:rsidRDefault="00F6533E" w:rsidP="00F6533E">
            <w:pPr>
              <w:ind w:right="1246"/>
            </w:pPr>
          </w:p>
          <w:p w:rsidR="00F6533E" w:rsidRPr="00DD3DF5" w:rsidRDefault="00EC0CBB" w:rsidP="0034462E">
            <w:pPr>
              <w:ind w:left="972"/>
              <w:jc w:val="both"/>
              <w:rPr>
                <w:sz w:val="16"/>
                <w:szCs w:val="16"/>
              </w:rPr>
            </w:pPr>
            <w:r>
              <w:rPr>
                <w:rFonts w:cs="Arial"/>
                <w:b/>
                <w:sz w:val="24"/>
                <w:szCs w:val="24"/>
              </w:rPr>
              <w:t>F</w:t>
            </w:r>
            <w:r w:rsidR="00DD3DF5" w:rsidRPr="00DD3DF5">
              <w:rPr>
                <w:rFonts w:cs="Arial"/>
                <w:b/>
                <w:sz w:val="24"/>
                <w:szCs w:val="24"/>
              </w:rPr>
              <w:t>ourniture d’accéléromètres pour le compte du CEA-Gramat</w:t>
            </w:r>
          </w:p>
          <w:p w:rsidR="00F6533E" w:rsidRPr="00DD3DF5" w:rsidRDefault="00F6533E" w:rsidP="00F6533E">
            <w:pPr>
              <w:ind w:left="1085"/>
              <w:jc w:val="both"/>
              <w:rPr>
                <w:rFonts w:cs="Arial"/>
                <w:b/>
              </w:rPr>
            </w:pPr>
          </w:p>
        </w:tc>
      </w:tr>
    </w:tbl>
    <w:p w:rsidR="00F82E6A" w:rsidRPr="00F6533E" w:rsidRDefault="00F82E6A" w:rsidP="00742B8D">
      <w:pPr>
        <w:ind w:left="-45"/>
        <w:rPr>
          <w:sz w:val="16"/>
          <w:szCs w:val="16"/>
          <w:u w:val="single"/>
        </w:rPr>
      </w:pPr>
    </w:p>
    <w:p w:rsidR="005E58CA" w:rsidRDefault="005E58CA" w:rsidP="005E58CA"/>
    <w:p w:rsidR="00F82E6A" w:rsidRDefault="00EC0CBB" w:rsidP="0034462E">
      <w:pPr>
        <w:pStyle w:val="Pagedegarde"/>
      </w:pPr>
      <w:r w:rsidRPr="006B3197">
        <w:t>Accord-</w:t>
      </w:r>
      <w:r w:rsidR="005E58CA" w:rsidRPr="006B3197">
        <w:t xml:space="preserve">cadre n° </w:t>
      </w:r>
      <w:r w:rsidR="00204CC5" w:rsidRPr="002855BB">
        <w:rPr>
          <w:highlight w:val="yellow"/>
        </w:rPr>
        <w:t>520000</w:t>
      </w:r>
      <w:r w:rsidR="002855BB" w:rsidRPr="002855BB">
        <w:rPr>
          <w:highlight w:val="yellow"/>
        </w:rPr>
        <w:t>XXX (fourni par l’acheteur)</w:t>
      </w:r>
    </w:p>
    <w:p w:rsidR="005E58CA" w:rsidRDefault="005E58CA" w:rsidP="005E58CA"/>
    <w:p w:rsidR="005E58CA" w:rsidRDefault="005E58CA" w:rsidP="005E58CA"/>
    <w:p w:rsidR="005E58CA" w:rsidRDefault="005E58CA" w:rsidP="005E58CA">
      <w:pPr>
        <w:rPr>
          <w:b/>
        </w:rPr>
      </w:pPr>
    </w:p>
    <w:p w:rsidR="00962C83" w:rsidRDefault="00962C83" w:rsidP="00482E34">
      <w:pPr>
        <w:rPr>
          <w:rFonts w:cs="Arial"/>
          <w:b/>
          <w:sz w:val="28"/>
          <w:szCs w:val="28"/>
        </w:rPr>
      </w:pPr>
    </w:p>
    <w:p w:rsidR="000A6FB8" w:rsidRPr="00810858" w:rsidRDefault="000A6FB8" w:rsidP="00974981">
      <w:pPr>
        <w:pStyle w:val="Pagedegarde"/>
        <w:ind w:right="0"/>
        <w:rPr>
          <w:b/>
          <w:bCs/>
        </w:rPr>
      </w:pPr>
      <w:r w:rsidRPr="001475C2">
        <w:t>ENTRE</w:t>
      </w:r>
      <w:r w:rsidRPr="00810858">
        <w:rPr>
          <w:b/>
          <w:bCs/>
        </w:rPr>
        <w:t> </w:t>
      </w:r>
      <w:r w:rsidRPr="001475C2">
        <w:t>:</w:t>
      </w:r>
    </w:p>
    <w:p w:rsidR="000A6FB8" w:rsidRPr="00F7060B" w:rsidRDefault="000A6FB8" w:rsidP="00974981">
      <w:pPr>
        <w:pStyle w:val="Pagedegarde"/>
        <w:ind w:right="0"/>
      </w:pPr>
    </w:p>
    <w:p w:rsidR="00BC40A5" w:rsidRDefault="00BC40A5" w:rsidP="00BC40A5">
      <w:pPr>
        <w:pStyle w:val="Pagedegarde"/>
      </w:pPr>
      <w:r w:rsidRPr="005D7EC5">
        <w:t>Le</w:t>
      </w:r>
      <w:r w:rsidRPr="00810858">
        <w:t xml:space="preserve"> </w:t>
      </w:r>
      <w:r w:rsidRPr="00810858">
        <w:rPr>
          <w:b/>
        </w:rPr>
        <w:t>COMMISSARIAT A L’ENERGIE ATOMIQUE</w:t>
      </w:r>
      <w:r>
        <w:rPr>
          <w:b/>
        </w:rPr>
        <w:t xml:space="preserve"> ET AUX ENERGIES ALTERNATIVES</w:t>
      </w:r>
      <w:r>
        <w:t>, é</w:t>
      </w:r>
      <w:r w:rsidRPr="00FF5F19">
        <w:t xml:space="preserve">tablissement public de recherche à caractère scientifique, technique et industriel, dont le siège </w:t>
      </w:r>
      <w:r>
        <w:t xml:space="preserve">social </w:t>
      </w:r>
      <w:r w:rsidRPr="00FF5F19">
        <w:t>est</w:t>
      </w:r>
      <w:r>
        <w:t xml:space="preserve"> </w:t>
      </w:r>
      <w:r w:rsidRPr="00FF5F19">
        <w:t>situé</w:t>
      </w:r>
      <w:r>
        <w:t xml:space="preserve"> </w:t>
      </w:r>
      <w:r w:rsidRPr="00FF5F19">
        <w:t>au</w:t>
      </w:r>
      <w:r>
        <w:t xml:space="preserve"> </w:t>
      </w:r>
      <w:r w:rsidRPr="00FF5F19">
        <w:t>Bâtiment Le Ponant D</w:t>
      </w:r>
      <w:r>
        <w:t xml:space="preserve">, </w:t>
      </w:r>
      <w:r w:rsidRPr="00FF5F19">
        <w:t>25</w:t>
      </w:r>
      <w:r>
        <w:t xml:space="preserve"> </w:t>
      </w:r>
      <w:r w:rsidRPr="00FF5F19">
        <w:t>rue</w:t>
      </w:r>
      <w:r>
        <w:t xml:space="preserve"> </w:t>
      </w:r>
      <w:r w:rsidRPr="00FF5F19">
        <w:t>Leblanc</w:t>
      </w:r>
      <w:r>
        <w:t xml:space="preserve">, 75015 </w:t>
      </w:r>
      <w:r w:rsidRPr="00FF5F19">
        <w:t>P</w:t>
      </w:r>
      <w:r>
        <w:t>ARIS</w:t>
      </w:r>
      <w:r w:rsidRPr="00FF5F19">
        <w:t>, immatriculé au Registre du Commerce et des Sociétés de P</w:t>
      </w:r>
      <w:r>
        <w:t>aris</w:t>
      </w:r>
      <w:r w:rsidRPr="00FF5F19">
        <w:t xml:space="preserve"> sous le numéro R.C.S. PARIS B 775</w:t>
      </w:r>
      <w:r>
        <w:t xml:space="preserve"> </w:t>
      </w:r>
      <w:r w:rsidRPr="00FF5F19">
        <w:t>685</w:t>
      </w:r>
      <w:r>
        <w:t xml:space="preserve"> </w:t>
      </w:r>
      <w:r w:rsidRPr="00FF5F19">
        <w:t>019</w:t>
      </w:r>
      <w:r>
        <w:t>,</w:t>
      </w:r>
      <w:r w:rsidRPr="00FF5F19">
        <w:t xml:space="preserve"> </w:t>
      </w:r>
      <w:r w:rsidRPr="009E50C4">
        <w:t>représenté</w:t>
      </w:r>
      <w:bookmarkStart w:id="0" w:name="Texte4"/>
      <w:r w:rsidRPr="009E50C4">
        <w:t xml:space="preserve"> par</w:t>
      </w:r>
      <w:bookmarkEnd w:id="0"/>
      <w:r w:rsidRPr="009E50C4">
        <w:t xml:space="preserve"> </w:t>
      </w:r>
      <w:r w:rsidR="002855BB" w:rsidRPr="008568E0">
        <w:rPr>
          <w:b/>
        </w:rPr>
        <w:t>Monsieur</w:t>
      </w:r>
      <w:r w:rsidR="002855BB">
        <w:t xml:space="preserve"> </w:t>
      </w:r>
      <w:r w:rsidR="002855BB" w:rsidRPr="002855BB">
        <w:rPr>
          <w:b/>
        </w:rPr>
        <w:t>Bernard</w:t>
      </w:r>
      <w:r w:rsidR="002855BB">
        <w:t xml:space="preserve"> </w:t>
      </w:r>
      <w:r w:rsidR="002855BB" w:rsidRPr="002855BB">
        <w:rPr>
          <w:b/>
        </w:rPr>
        <w:t>CAPBERN</w:t>
      </w:r>
      <w:r>
        <w:t>, agissant en qualité</w:t>
      </w:r>
      <w:r w:rsidRPr="009E50C4">
        <w:t xml:space="preserve"> </w:t>
      </w:r>
      <w:r w:rsidR="002855BB">
        <w:t xml:space="preserve">de Directeur </w:t>
      </w:r>
      <w:r>
        <w:t>du CEA/Gramat</w:t>
      </w:r>
      <w:r w:rsidRPr="009E50C4">
        <w:t>,</w:t>
      </w:r>
    </w:p>
    <w:p w:rsidR="008125D8" w:rsidRPr="00AB376A" w:rsidRDefault="008125D8" w:rsidP="008125D8">
      <w:pPr>
        <w:jc w:val="both"/>
      </w:pPr>
    </w:p>
    <w:p w:rsidR="000A6FB8" w:rsidRDefault="000A6FB8" w:rsidP="00996C91">
      <w:pPr>
        <w:pStyle w:val="Pagedegarde"/>
        <w:widowControl w:val="0"/>
        <w:suppressAutoHyphens w:val="0"/>
        <w:ind w:right="0"/>
      </w:pPr>
    </w:p>
    <w:p w:rsidR="000A6FB8" w:rsidRDefault="000A6FB8" w:rsidP="00C84238">
      <w:pPr>
        <w:pStyle w:val="StylePagedegardeDroite"/>
        <w:ind w:left="5672"/>
      </w:pPr>
      <w:proofErr w:type="gramStart"/>
      <w:r w:rsidRPr="00FF5F19">
        <w:t>ci</w:t>
      </w:r>
      <w:proofErr w:type="gramEnd"/>
      <w:r w:rsidRPr="00FF5F19">
        <w:t xml:space="preserve">-après dénommé </w:t>
      </w:r>
      <w:r>
        <w:t>« </w:t>
      </w:r>
      <w:r w:rsidRPr="00810858">
        <w:rPr>
          <w:b/>
        </w:rPr>
        <w:t>CEA</w:t>
      </w:r>
      <w:r>
        <w:t> </w:t>
      </w:r>
      <w:r w:rsidRPr="00F44BA1">
        <w:t>»</w:t>
      </w:r>
    </w:p>
    <w:p w:rsidR="000A6FB8" w:rsidRDefault="000A6FB8" w:rsidP="00C84238">
      <w:pPr>
        <w:pStyle w:val="StylePagedegardeDroite"/>
      </w:pPr>
      <w:proofErr w:type="gramStart"/>
      <w:r>
        <w:t>d’une</w:t>
      </w:r>
      <w:proofErr w:type="gramEnd"/>
      <w:r>
        <w:t xml:space="preserve"> part,</w:t>
      </w:r>
    </w:p>
    <w:p w:rsidR="000A6FB8" w:rsidRDefault="000A6FB8" w:rsidP="00974981">
      <w:pPr>
        <w:pStyle w:val="Pagedegarde"/>
        <w:ind w:right="0"/>
      </w:pPr>
    </w:p>
    <w:p w:rsidR="000A6FB8" w:rsidRPr="001475C2" w:rsidRDefault="000A6FB8" w:rsidP="00974981">
      <w:pPr>
        <w:pStyle w:val="Pagedegarde"/>
        <w:ind w:right="0"/>
      </w:pPr>
      <w:r w:rsidRPr="001475C2">
        <w:t>ET :</w:t>
      </w:r>
    </w:p>
    <w:p w:rsidR="000A6FB8" w:rsidRPr="00F7060B" w:rsidRDefault="000A6FB8" w:rsidP="00974981">
      <w:pPr>
        <w:pStyle w:val="Pagedegarde"/>
        <w:ind w:right="0"/>
      </w:pPr>
    </w:p>
    <w:p w:rsidR="00FD17DA" w:rsidRPr="0049304F" w:rsidRDefault="00FD17DA" w:rsidP="0049304F">
      <w:pPr>
        <w:pStyle w:val="StylePagedegardeDroite"/>
        <w:jc w:val="both"/>
      </w:pPr>
      <w:r w:rsidRPr="008568E0">
        <w:t xml:space="preserve">La société </w:t>
      </w:r>
      <w:r w:rsidR="008568E0" w:rsidRPr="008568E0">
        <w:rPr>
          <w:b/>
          <w:highlight w:val="yellow"/>
        </w:rPr>
        <w:t>XXX</w:t>
      </w:r>
      <w:r w:rsidR="00B54F73" w:rsidRPr="008568E0">
        <w:t>,</w:t>
      </w:r>
      <w:r w:rsidR="0049304F" w:rsidRPr="008568E0">
        <w:t xml:space="preserve"> </w:t>
      </w:r>
      <w:r w:rsidR="008568E0" w:rsidRPr="008568E0">
        <w:t>XXX</w:t>
      </w:r>
      <w:r w:rsidR="006B3197" w:rsidRPr="008568E0">
        <w:t xml:space="preserve"> au capital de </w:t>
      </w:r>
      <w:r w:rsidR="008568E0" w:rsidRPr="008568E0">
        <w:rPr>
          <w:highlight w:val="yellow"/>
        </w:rPr>
        <w:t>XXX</w:t>
      </w:r>
      <w:r w:rsidR="006B3197" w:rsidRPr="008568E0">
        <w:rPr>
          <w:highlight w:val="yellow"/>
        </w:rPr>
        <w:t xml:space="preserve"> </w:t>
      </w:r>
      <w:r w:rsidR="006B3197" w:rsidRPr="008568E0">
        <w:t>€</w:t>
      </w:r>
      <w:r w:rsidR="00B54F73" w:rsidRPr="008568E0">
        <w:t xml:space="preserve">, dont le siège social est situé </w:t>
      </w:r>
      <w:r w:rsidR="006B3197" w:rsidRPr="008568E0">
        <w:t xml:space="preserve">à </w:t>
      </w:r>
      <w:r w:rsidR="008568E0" w:rsidRPr="008568E0">
        <w:rPr>
          <w:highlight w:val="yellow"/>
        </w:rPr>
        <w:t>XXX</w:t>
      </w:r>
      <w:r w:rsidRPr="008568E0">
        <w:t xml:space="preserve">, immatriculée au Registre du Commerce et des Sociétés </w:t>
      </w:r>
      <w:r w:rsidR="008568E0" w:rsidRPr="008568E0">
        <w:t xml:space="preserve">de </w:t>
      </w:r>
      <w:r w:rsidR="008568E0" w:rsidRPr="008568E0">
        <w:rPr>
          <w:highlight w:val="yellow"/>
        </w:rPr>
        <w:t xml:space="preserve">XXX </w:t>
      </w:r>
      <w:r w:rsidRPr="008568E0">
        <w:t xml:space="preserve">sous le numéro R.C.S. </w:t>
      </w:r>
      <w:r w:rsidR="008568E0" w:rsidRPr="008568E0">
        <w:rPr>
          <w:highlight w:val="yellow"/>
        </w:rPr>
        <w:t>XXX</w:t>
      </w:r>
      <w:r w:rsidR="002D2A0B" w:rsidRPr="008568E0">
        <w:t>,</w:t>
      </w:r>
      <w:r w:rsidRPr="008568E0">
        <w:t xml:space="preserve"> représenté</w:t>
      </w:r>
      <w:r w:rsidR="00B54F73" w:rsidRPr="008568E0">
        <w:t>e</w:t>
      </w:r>
      <w:r w:rsidRPr="008568E0">
        <w:t xml:space="preserve"> par </w:t>
      </w:r>
      <w:r w:rsidR="006B3197" w:rsidRPr="008568E0">
        <w:rPr>
          <w:b/>
          <w:highlight w:val="yellow"/>
        </w:rPr>
        <w:t>Monsieur</w:t>
      </w:r>
      <w:r w:rsidR="006B3197" w:rsidRPr="008568E0">
        <w:rPr>
          <w:highlight w:val="yellow"/>
        </w:rPr>
        <w:t xml:space="preserve"> </w:t>
      </w:r>
      <w:r w:rsidR="008568E0" w:rsidRPr="008568E0">
        <w:rPr>
          <w:b/>
          <w:highlight w:val="yellow"/>
        </w:rPr>
        <w:t>/ Madame XXX</w:t>
      </w:r>
      <w:r w:rsidRPr="008568E0">
        <w:t xml:space="preserve">, agissant en qualité de </w:t>
      </w:r>
      <w:r w:rsidR="008568E0" w:rsidRPr="008568E0">
        <w:rPr>
          <w:highlight w:val="yellow"/>
        </w:rPr>
        <w:t>XXX</w:t>
      </w:r>
      <w:r w:rsidRPr="008568E0">
        <w:t>,</w:t>
      </w:r>
    </w:p>
    <w:p w:rsidR="00FD17DA" w:rsidRDefault="00FD17DA" w:rsidP="00FD17DA">
      <w:pPr>
        <w:pStyle w:val="StylePagedegardeDroite"/>
      </w:pPr>
    </w:p>
    <w:p w:rsidR="000A6FB8" w:rsidRPr="00BC3C25" w:rsidRDefault="000A6FB8" w:rsidP="00974981">
      <w:pPr>
        <w:pStyle w:val="StylePagedegardeDroite"/>
      </w:pPr>
      <w:proofErr w:type="gramStart"/>
      <w:r w:rsidRPr="008B7FB6">
        <w:t>ci</w:t>
      </w:r>
      <w:proofErr w:type="gramEnd"/>
      <w:r w:rsidRPr="008B7FB6">
        <w:t>-après dénommée « </w:t>
      </w:r>
      <w:r w:rsidRPr="00810858">
        <w:rPr>
          <w:b/>
        </w:rPr>
        <w:t>Titulaire</w:t>
      </w:r>
      <w:r w:rsidRPr="00810858">
        <w:t> </w:t>
      </w:r>
      <w:r w:rsidRPr="008B7FB6">
        <w:t>»</w:t>
      </w:r>
    </w:p>
    <w:p w:rsidR="000A6FB8" w:rsidRPr="00810858" w:rsidRDefault="000A6FB8" w:rsidP="00974981">
      <w:pPr>
        <w:pStyle w:val="StylePagedegardeDroite"/>
      </w:pPr>
      <w:proofErr w:type="gramStart"/>
      <w:r w:rsidRPr="00810858">
        <w:t>d’autre</w:t>
      </w:r>
      <w:proofErr w:type="gramEnd"/>
      <w:r w:rsidRPr="00810858">
        <w:t xml:space="preserve"> part,</w:t>
      </w:r>
    </w:p>
    <w:p w:rsidR="000A6FB8" w:rsidRDefault="000A6FB8" w:rsidP="00974981">
      <w:pPr>
        <w:pStyle w:val="Pagedegarde"/>
        <w:ind w:right="0"/>
      </w:pPr>
    </w:p>
    <w:p w:rsidR="0049304F" w:rsidRDefault="0049304F" w:rsidP="00974981">
      <w:pPr>
        <w:pStyle w:val="Pagedegarde"/>
        <w:ind w:right="0"/>
      </w:pPr>
    </w:p>
    <w:p w:rsidR="0049304F" w:rsidRDefault="0049304F" w:rsidP="00974981">
      <w:pPr>
        <w:pStyle w:val="Pagedegarde"/>
        <w:ind w:right="0"/>
      </w:pPr>
    </w:p>
    <w:p w:rsidR="000A6FB8" w:rsidRDefault="000A6FB8" w:rsidP="00974981">
      <w:pPr>
        <w:pStyle w:val="Pagedegarde"/>
        <w:ind w:right="0"/>
      </w:pPr>
      <w:r>
        <w:t>Ci-après désignés collectivement par « les Parties » ou individuellement par « </w:t>
      </w:r>
      <w:smartTag w:uri="urn:schemas-microsoft-com:office:smarttags" w:element="PersonName">
        <w:smartTagPr>
          <w:attr w:name="ProductID" w:val="la Partie"/>
        </w:smartTagPr>
        <w:r>
          <w:t>la Partie</w:t>
        </w:r>
      </w:smartTag>
      <w:r>
        <w:t> ».</w:t>
      </w:r>
    </w:p>
    <w:p w:rsidR="000A6FB8" w:rsidRDefault="000A6FB8" w:rsidP="00974981">
      <w:pPr>
        <w:pStyle w:val="Pagedegarde"/>
        <w:ind w:right="0"/>
      </w:pPr>
    </w:p>
    <w:p w:rsidR="000A6FB8" w:rsidRPr="00810858" w:rsidRDefault="000A6FB8" w:rsidP="00974981">
      <w:pPr>
        <w:pStyle w:val="Pagedegarde"/>
        <w:ind w:right="0"/>
        <w:rPr>
          <w:b/>
          <w:bCs/>
        </w:rPr>
      </w:pPr>
      <w:r w:rsidRPr="00810858">
        <w:rPr>
          <w:b/>
          <w:bCs/>
        </w:rPr>
        <w:t>IL A ETE CONVENU ET ARRETE CE QUI SUIT :</w:t>
      </w:r>
    </w:p>
    <w:p w:rsidR="004A3260" w:rsidRDefault="004A3260" w:rsidP="00FD17DA">
      <w:pPr>
        <w:pStyle w:val="Puce1"/>
        <w:numPr>
          <w:ilvl w:val="0"/>
          <w:numId w:val="0"/>
        </w:numPr>
        <w:ind w:left="2411"/>
        <w:sectPr w:rsidR="004A3260" w:rsidSect="0065088F">
          <w:headerReference w:type="even" r:id="rId8"/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1907" w:h="16840" w:code="9"/>
          <w:pgMar w:top="1928" w:right="1134" w:bottom="2268" w:left="1843" w:header="1021" w:footer="851" w:gutter="0"/>
          <w:cols w:space="720"/>
          <w:titlePg/>
        </w:sectPr>
      </w:pPr>
    </w:p>
    <w:p w:rsidR="0044422C" w:rsidRPr="0044422C" w:rsidRDefault="0044422C" w:rsidP="00810858"/>
    <w:p w:rsidR="00C40E72" w:rsidRPr="0044422C" w:rsidRDefault="00C40E72" w:rsidP="00FF2564">
      <w:pPr>
        <w:pStyle w:val="tabledesmatires"/>
        <w:spacing w:before="0"/>
      </w:pPr>
      <w:r w:rsidRPr="0044422C">
        <w:t>TABLE DES MATIERES</w:t>
      </w:r>
    </w:p>
    <w:p w:rsidR="00C40E72" w:rsidRDefault="00C40E72" w:rsidP="00FF2564"/>
    <w:p w:rsidR="006614AB" w:rsidRDefault="002C3597">
      <w:pPr>
        <w:pStyle w:val="TM1"/>
        <w:tabs>
          <w:tab w:val="right" w:leader="dot" w:pos="8778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94668938" w:history="1">
        <w:r w:rsidR="006614AB" w:rsidRPr="00EC0C83">
          <w:rPr>
            <w:rStyle w:val="Lienhypertexte"/>
            <w:noProof/>
          </w:rPr>
          <w:t>ARTICLE 1 - OBJET</w:t>
        </w:r>
        <w:r w:rsidR="006614AB">
          <w:rPr>
            <w:noProof/>
            <w:webHidden/>
          </w:rPr>
          <w:tab/>
        </w:r>
        <w:r w:rsidR="006614AB">
          <w:rPr>
            <w:noProof/>
            <w:webHidden/>
          </w:rPr>
          <w:fldChar w:fldCharType="begin"/>
        </w:r>
        <w:r w:rsidR="006614AB">
          <w:rPr>
            <w:noProof/>
            <w:webHidden/>
          </w:rPr>
          <w:instrText xml:space="preserve"> PAGEREF _Toc194668938 \h </w:instrText>
        </w:r>
        <w:r w:rsidR="006614AB">
          <w:rPr>
            <w:noProof/>
            <w:webHidden/>
          </w:rPr>
        </w:r>
        <w:r w:rsidR="006614AB">
          <w:rPr>
            <w:noProof/>
            <w:webHidden/>
          </w:rPr>
          <w:fldChar w:fldCharType="separate"/>
        </w:r>
        <w:r w:rsidR="006614AB">
          <w:rPr>
            <w:noProof/>
            <w:webHidden/>
          </w:rPr>
          <w:t>3</w:t>
        </w:r>
        <w:r w:rsidR="006614AB">
          <w:rPr>
            <w:noProof/>
            <w:webHidden/>
          </w:rPr>
          <w:fldChar w:fldCharType="end"/>
        </w:r>
      </w:hyperlink>
    </w:p>
    <w:p w:rsidR="006614AB" w:rsidRDefault="006614AB">
      <w:pPr>
        <w:pStyle w:val="TM1"/>
        <w:tabs>
          <w:tab w:val="right" w:leader="dot" w:pos="8778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94668939" w:history="1">
        <w:r w:rsidRPr="00EC0C83">
          <w:rPr>
            <w:rStyle w:val="Lienhypertexte"/>
            <w:noProof/>
          </w:rPr>
          <w:t>ARTICLE 2 - DOCUMENTS APPLICABLES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_Toc194668939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614AB" w:rsidRDefault="006614AB">
      <w:pPr>
        <w:pStyle w:val="TM1"/>
        <w:tabs>
          <w:tab w:val="right" w:leader="dot" w:pos="8778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94668940" w:history="1">
        <w:r w:rsidRPr="00EC0C83">
          <w:rPr>
            <w:rStyle w:val="Lienhypertexte"/>
            <w:noProof/>
          </w:rPr>
          <w:t>ARTICLE 3 - Interlocuteurs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_Toc194668940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614AB" w:rsidRDefault="006614AB">
      <w:pPr>
        <w:pStyle w:val="TM1"/>
        <w:tabs>
          <w:tab w:val="right" w:leader="dot" w:pos="8778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94668941" w:history="1">
        <w:r w:rsidRPr="00EC0C83">
          <w:rPr>
            <w:rStyle w:val="Lienhypertexte"/>
            <w:noProof/>
          </w:rPr>
          <w:t>ARTICLE 4 - MODALITES D’EXECUTION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_Toc194668941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614AB" w:rsidRDefault="006614AB">
      <w:pPr>
        <w:pStyle w:val="TM2"/>
        <w:tabs>
          <w:tab w:val="left" w:pos="880"/>
          <w:tab w:val="right" w:leader="dot" w:pos="87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4668942" w:history="1">
        <w:r w:rsidRPr="00EC0C83">
          <w:rPr>
            <w:rStyle w:val="Lienhypertexte"/>
            <w:rFonts w:ascii="Arial Gras" w:hAnsi="Arial Gras"/>
            <w:noProof/>
          </w:rPr>
          <w:t>4.1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C0C83">
          <w:rPr>
            <w:rStyle w:val="Lienhypertexte"/>
            <w:noProof/>
          </w:rPr>
          <w:t>Modalité de passation des bons de commande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_Toc194668942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614AB" w:rsidRDefault="006614AB">
      <w:pPr>
        <w:pStyle w:val="TM2"/>
        <w:tabs>
          <w:tab w:val="left" w:pos="880"/>
          <w:tab w:val="right" w:leader="dot" w:pos="87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4668943" w:history="1">
        <w:r w:rsidRPr="00EC0C83">
          <w:rPr>
            <w:rStyle w:val="Lienhypertexte"/>
            <w:rFonts w:ascii="Arial Gras" w:hAnsi="Arial Gras"/>
            <w:noProof/>
          </w:rPr>
          <w:t>4.2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C0C83">
          <w:rPr>
            <w:rStyle w:val="Lienhypertexte"/>
            <w:noProof/>
          </w:rPr>
          <w:t>Durée de l’accord cadre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_Toc194668943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614AB" w:rsidRDefault="006614AB">
      <w:pPr>
        <w:pStyle w:val="TM2"/>
        <w:tabs>
          <w:tab w:val="left" w:pos="880"/>
          <w:tab w:val="right" w:leader="dot" w:pos="87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4668944" w:history="1">
        <w:r w:rsidRPr="00EC0C83">
          <w:rPr>
            <w:rStyle w:val="Lienhypertexte"/>
            <w:rFonts w:ascii="Arial Gras" w:hAnsi="Arial Gras"/>
            <w:noProof/>
          </w:rPr>
          <w:t>4.3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C0C83">
          <w:rPr>
            <w:rStyle w:val="Lienhypertexte"/>
            <w:noProof/>
          </w:rPr>
          <w:t>Délais d’exécution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_Toc194668944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614AB" w:rsidRDefault="006614AB">
      <w:pPr>
        <w:pStyle w:val="TM1"/>
        <w:tabs>
          <w:tab w:val="right" w:leader="dot" w:pos="8778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94668945" w:history="1">
        <w:r w:rsidRPr="00EC0C83">
          <w:rPr>
            <w:rStyle w:val="Lienhypertexte"/>
            <w:noProof/>
          </w:rPr>
          <w:t>ARTICLE 5 - CONDITIONS PARTICULIERES D’EXECUTION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_Toc194668945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614AB" w:rsidRDefault="006614AB">
      <w:pPr>
        <w:pStyle w:val="TM2"/>
        <w:tabs>
          <w:tab w:val="left" w:pos="880"/>
          <w:tab w:val="right" w:leader="dot" w:pos="87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4668946" w:history="1">
        <w:r w:rsidRPr="00EC0C83">
          <w:rPr>
            <w:rStyle w:val="Lienhypertexte"/>
            <w:rFonts w:ascii="Arial Gras" w:hAnsi="Arial Gras"/>
            <w:noProof/>
          </w:rPr>
          <w:t>5.1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C0C83">
          <w:rPr>
            <w:rStyle w:val="Lienhypertexte"/>
            <w:noProof/>
          </w:rPr>
          <w:t>Normes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_Toc194668946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614AB" w:rsidRDefault="006614AB">
      <w:pPr>
        <w:pStyle w:val="TM2"/>
        <w:tabs>
          <w:tab w:val="left" w:pos="880"/>
          <w:tab w:val="right" w:leader="dot" w:pos="87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4668947" w:history="1">
        <w:r w:rsidRPr="00EC0C83">
          <w:rPr>
            <w:rStyle w:val="Lienhypertexte"/>
            <w:rFonts w:ascii="Arial Gras" w:hAnsi="Arial Gras"/>
            <w:noProof/>
          </w:rPr>
          <w:t>5.2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C0C83">
          <w:rPr>
            <w:rStyle w:val="Lienhypertexte"/>
            <w:noProof/>
          </w:rPr>
          <w:t>Sous-Traitance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_Toc194668947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614AB" w:rsidRDefault="006614AB">
      <w:pPr>
        <w:pStyle w:val="TM1"/>
        <w:tabs>
          <w:tab w:val="right" w:leader="dot" w:pos="8778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94668948" w:history="1">
        <w:r w:rsidRPr="00EC0C83">
          <w:rPr>
            <w:rStyle w:val="Lienhypertexte"/>
            <w:noProof/>
          </w:rPr>
          <w:t>ARTICLE 6 - CONDITIONS FINANCIERES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_Toc194668948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614AB" w:rsidRDefault="006614AB">
      <w:pPr>
        <w:pStyle w:val="TM2"/>
        <w:tabs>
          <w:tab w:val="left" w:pos="880"/>
          <w:tab w:val="right" w:leader="dot" w:pos="87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4668949" w:history="1">
        <w:r w:rsidRPr="00EC0C83">
          <w:rPr>
            <w:rStyle w:val="Lienhypertexte"/>
            <w:rFonts w:ascii="Arial Gras" w:hAnsi="Arial Gras"/>
            <w:noProof/>
          </w:rPr>
          <w:t>6.1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C0C83">
          <w:rPr>
            <w:rStyle w:val="Lienhypertexte"/>
            <w:noProof/>
          </w:rPr>
          <w:t>Nature des prix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_Toc194668949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614AB" w:rsidRDefault="006614AB">
      <w:pPr>
        <w:pStyle w:val="TM2"/>
        <w:tabs>
          <w:tab w:val="left" w:pos="880"/>
          <w:tab w:val="right" w:leader="dot" w:pos="87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4668950" w:history="1">
        <w:r w:rsidRPr="00EC0C83">
          <w:rPr>
            <w:rStyle w:val="Lienhypertexte"/>
            <w:rFonts w:ascii="Arial Gras" w:hAnsi="Arial Gras"/>
            <w:noProof/>
          </w:rPr>
          <w:t>6.2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C0C83">
          <w:rPr>
            <w:rStyle w:val="Lienhypertexte"/>
            <w:noProof/>
          </w:rPr>
          <w:t>Monnaie de l’Accord-cadre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_Toc194668950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614AB" w:rsidRDefault="006614AB">
      <w:pPr>
        <w:pStyle w:val="TM2"/>
        <w:tabs>
          <w:tab w:val="left" w:pos="880"/>
          <w:tab w:val="right" w:leader="dot" w:pos="87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4668951" w:history="1">
        <w:r w:rsidRPr="00EC0C83">
          <w:rPr>
            <w:rStyle w:val="Lienhypertexte"/>
            <w:rFonts w:ascii="Arial Gras" w:hAnsi="Arial Gras"/>
            <w:noProof/>
          </w:rPr>
          <w:t>6.3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C0C83">
          <w:rPr>
            <w:rStyle w:val="Lienhypertexte"/>
            <w:noProof/>
          </w:rPr>
          <w:t>Contenu des prix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_Toc194668951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614AB" w:rsidRDefault="006614AB">
      <w:pPr>
        <w:pStyle w:val="TM2"/>
        <w:tabs>
          <w:tab w:val="left" w:pos="880"/>
          <w:tab w:val="right" w:leader="dot" w:pos="87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4668952" w:history="1">
        <w:r w:rsidRPr="00EC0C83">
          <w:rPr>
            <w:rStyle w:val="Lienhypertexte"/>
            <w:rFonts w:ascii="Arial Gras" w:hAnsi="Arial Gras"/>
            <w:noProof/>
          </w:rPr>
          <w:t>6.4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C0C83">
          <w:rPr>
            <w:rStyle w:val="Lienhypertexte"/>
            <w:noProof/>
          </w:rPr>
          <w:t>Montant plafonné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_Toc194668952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614AB" w:rsidRDefault="006614AB">
      <w:pPr>
        <w:pStyle w:val="TM2"/>
        <w:tabs>
          <w:tab w:val="left" w:pos="880"/>
          <w:tab w:val="right" w:leader="dot" w:pos="87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4668953" w:history="1">
        <w:r w:rsidRPr="00EC0C83">
          <w:rPr>
            <w:rStyle w:val="Lienhypertexte"/>
            <w:rFonts w:ascii="Arial Gras" w:hAnsi="Arial Gras"/>
            <w:noProof/>
          </w:rPr>
          <w:t>6.5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C0C83">
          <w:rPr>
            <w:rStyle w:val="Lienhypertexte"/>
            <w:noProof/>
          </w:rPr>
          <w:t>Régime fiscal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_Toc194668953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614AB" w:rsidRDefault="006614AB">
      <w:pPr>
        <w:pStyle w:val="TM1"/>
        <w:tabs>
          <w:tab w:val="right" w:leader="dot" w:pos="8778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94668954" w:history="1">
        <w:r w:rsidRPr="00EC0C83">
          <w:rPr>
            <w:rStyle w:val="Lienhypertexte"/>
            <w:noProof/>
          </w:rPr>
          <w:t>ARTICLE 7 - FACTURATION – MODALITES DE PAIEMENT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_Toc194668954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614AB" w:rsidRDefault="006614AB">
      <w:pPr>
        <w:pStyle w:val="TM2"/>
        <w:tabs>
          <w:tab w:val="right" w:leader="dot" w:pos="87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4668955" w:history="1">
        <w:r w:rsidRPr="00EC0C83">
          <w:rPr>
            <w:rStyle w:val="Lienhypertexte"/>
            <w:noProof/>
          </w:rPr>
          <w:t>Conditions de facturation 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_Toc194668955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614AB" w:rsidRDefault="006614AB">
      <w:pPr>
        <w:pStyle w:val="TM2"/>
        <w:tabs>
          <w:tab w:val="left" w:pos="880"/>
          <w:tab w:val="right" w:leader="dot" w:pos="87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4668956" w:history="1">
        <w:r w:rsidRPr="00EC0C83">
          <w:rPr>
            <w:rStyle w:val="Lienhypertexte"/>
            <w:rFonts w:ascii="Arial Gras" w:hAnsi="Arial Gras"/>
            <w:noProof/>
          </w:rPr>
          <w:t>7.1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C0C83">
          <w:rPr>
            <w:rStyle w:val="Lienhypertexte"/>
            <w:noProof/>
          </w:rPr>
          <w:t>Généralités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_Toc194668956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614AB" w:rsidRDefault="006614AB">
      <w:pPr>
        <w:pStyle w:val="TM2"/>
        <w:tabs>
          <w:tab w:val="left" w:pos="880"/>
          <w:tab w:val="right" w:leader="dot" w:pos="87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4668957" w:history="1">
        <w:r w:rsidRPr="00EC0C83">
          <w:rPr>
            <w:rStyle w:val="Lienhypertexte"/>
            <w:rFonts w:ascii="Arial Gras" w:hAnsi="Arial Gras"/>
            <w:noProof/>
          </w:rPr>
          <w:t>7.2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C0C83">
          <w:rPr>
            <w:rStyle w:val="Lienhypertexte"/>
            <w:noProof/>
          </w:rPr>
          <w:t>Formalisme et règlement des factures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_Toc194668957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614AB" w:rsidRDefault="006614AB">
      <w:pPr>
        <w:pStyle w:val="TM2"/>
        <w:tabs>
          <w:tab w:val="left" w:pos="880"/>
          <w:tab w:val="right" w:leader="dot" w:pos="87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4668958" w:history="1">
        <w:r w:rsidRPr="00EC0C83">
          <w:rPr>
            <w:rStyle w:val="Lienhypertexte"/>
            <w:rFonts w:ascii="Arial Gras" w:hAnsi="Arial Gras"/>
            <w:noProof/>
          </w:rPr>
          <w:t>7.3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C0C83">
          <w:rPr>
            <w:rStyle w:val="Lienhypertexte"/>
            <w:noProof/>
          </w:rPr>
          <w:t>Modalités de paiement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_Toc194668958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614AB" w:rsidRDefault="006614AB">
      <w:pPr>
        <w:pStyle w:val="TM1"/>
        <w:tabs>
          <w:tab w:val="right" w:leader="dot" w:pos="8778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94668959" w:history="1">
        <w:r w:rsidRPr="00EC0C83">
          <w:rPr>
            <w:rStyle w:val="Lienhypertexte"/>
            <w:noProof/>
          </w:rPr>
          <w:t>ARTICLE 8 - LOI APPLICABLE – LITIGES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_Toc194668959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614AB" w:rsidRDefault="006614AB">
      <w:pPr>
        <w:pStyle w:val="TM1"/>
        <w:tabs>
          <w:tab w:val="right" w:leader="dot" w:pos="8778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94668960" w:history="1">
        <w:r w:rsidRPr="00EC0C83">
          <w:rPr>
            <w:rStyle w:val="Lienhypertexte"/>
            <w:noProof/>
          </w:rPr>
          <w:t>ANNEXE I - MODELE DE PROCES-VERBAL DE RECEPTION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_Toc194668960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614AB" w:rsidRDefault="006614AB">
      <w:pPr>
        <w:pStyle w:val="TM1"/>
        <w:tabs>
          <w:tab w:val="right" w:leader="dot" w:pos="8778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94668961" w:history="1">
        <w:r w:rsidRPr="00EC0C83">
          <w:rPr>
            <w:rStyle w:val="Lienhypertexte"/>
            <w:noProof/>
          </w:rPr>
          <w:t>ANNEXE II – EXPRESSION DU BESOIN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_Toc194668961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6614AB" w:rsidRDefault="006614AB">
      <w:pPr>
        <w:pStyle w:val="TM1"/>
        <w:tabs>
          <w:tab w:val="right" w:leader="dot" w:pos="8778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94668962" w:history="1">
        <w:r w:rsidRPr="00EC0C83">
          <w:rPr>
            <w:rStyle w:val="Lienhypertexte"/>
            <w:noProof/>
          </w:rPr>
          <w:t xml:space="preserve">ANNEXE III – Tarifs et délais de livraison en vigueur le </w:t>
        </w:r>
        <w:r w:rsidRPr="00EC0C83">
          <w:rPr>
            <w:rStyle w:val="Lienhypertexte"/>
            <w:noProof/>
            <w:highlight w:val="yellow"/>
          </w:rPr>
          <w:t>XXX</w:t>
        </w:r>
        <w:r w:rsidRPr="00EC0C83">
          <w:rPr>
            <w:rStyle w:val="Lienhypertexte"/>
            <w:noProof/>
          </w:rPr>
          <w:t xml:space="preserve"> / 2025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_Toc194668962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C40E72" w:rsidRDefault="002C3597" w:rsidP="0065088F">
      <w:pPr>
        <w:pStyle w:val="TM1"/>
        <w:tabs>
          <w:tab w:val="right" w:leader="dot" w:pos="8789"/>
        </w:tabs>
      </w:pPr>
      <w:r>
        <w:fldChar w:fldCharType="end"/>
      </w:r>
    </w:p>
    <w:p w:rsidR="006D6848" w:rsidRPr="00BC40A5" w:rsidRDefault="00C40E72" w:rsidP="00BC40A5">
      <w:pPr>
        <w:pStyle w:val="Titre1"/>
      </w:pPr>
      <w:bookmarkStart w:id="4" w:name="_GoBack"/>
      <w:bookmarkEnd w:id="4"/>
      <w:r>
        <w:br w:type="page"/>
      </w:r>
      <w:bookmarkStart w:id="5" w:name="_Toc194668938"/>
      <w:r w:rsidR="006D6848" w:rsidRPr="00BC40A5">
        <w:lastRenderedPageBreak/>
        <w:t>OBJET</w:t>
      </w:r>
      <w:bookmarkEnd w:id="5"/>
    </w:p>
    <w:p w:rsidR="0017093B" w:rsidRPr="00D11497" w:rsidRDefault="0017093B" w:rsidP="0017093B">
      <w:pPr>
        <w:pStyle w:val="Corpsdetexte"/>
        <w:spacing w:before="240" w:after="240"/>
        <w:ind w:left="0"/>
      </w:pPr>
      <w:r w:rsidRPr="003D6608">
        <w:t xml:space="preserve">Le présent </w:t>
      </w:r>
      <w:r w:rsidR="006E37CF" w:rsidRPr="003D6608">
        <w:t>Accord-</w:t>
      </w:r>
      <w:r w:rsidRPr="003D6608">
        <w:t xml:space="preserve">cadre </w:t>
      </w:r>
      <w:r w:rsidR="00B23B80" w:rsidRPr="003D6608">
        <w:t xml:space="preserve">est </w:t>
      </w:r>
      <w:r w:rsidRPr="003D6608">
        <w:t>mono-attributaire</w:t>
      </w:r>
      <w:r w:rsidR="00B23B80" w:rsidRPr="003D6608">
        <w:t xml:space="preserve"> </w:t>
      </w:r>
      <w:r w:rsidR="00962CDC" w:rsidRPr="003D6608">
        <w:t>à bons de commande et d</w:t>
      </w:r>
      <w:r w:rsidRPr="003D6608">
        <w:t>éfinit les conditions dans</w:t>
      </w:r>
      <w:r>
        <w:t xml:space="preserve"> lesquelles le CEA confie au </w:t>
      </w:r>
      <w:r w:rsidRPr="00BB21B4">
        <w:t xml:space="preserve">Titulaire, qui accepte, la </w:t>
      </w:r>
      <w:r w:rsidR="008A3953" w:rsidRPr="00BB21B4">
        <w:t>fourniture d’accéléromètres. Le besoin technique est détaillé en Annexe II.</w:t>
      </w:r>
    </w:p>
    <w:p w:rsidR="006D6848" w:rsidRPr="000B68D3" w:rsidRDefault="006D6848" w:rsidP="00BC40A5">
      <w:pPr>
        <w:pStyle w:val="Titre1"/>
        <w:rPr>
          <w:color w:val="000000"/>
        </w:rPr>
      </w:pPr>
      <w:bookmarkStart w:id="6" w:name="_Toc194668939"/>
      <w:r w:rsidRPr="000B68D3">
        <w:rPr>
          <w:color w:val="000000"/>
        </w:rPr>
        <w:t>DOCUMENTS APPLICABLES</w:t>
      </w:r>
      <w:bookmarkEnd w:id="6"/>
    </w:p>
    <w:p w:rsidR="006D6848" w:rsidRDefault="006D6848" w:rsidP="006D6848">
      <w:pPr>
        <w:spacing w:line="240" w:lineRule="exact"/>
      </w:pPr>
      <w:r>
        <w:t xml:space="preserve"> </w:t>
      </w:r>
    </w:p>
    <w:p w:rsidR="006D6848" w:rsidRDefault="006D6848" w:rsidP="006D6848">
      <w:pPr>
        <w:tabs>
          <w:tab w:val="left" w:pos="8208"/>
        </w:tabs>
        <w:spacing w:line="240" w:lineRule="exact"/>
        <w:jc w:val="both"/>
      </w:pPr>
      <w:r>
        <w:t xml:space="preserve">Dans la mesure où leurs dispositions ne sont pas contraires à celles du présent </w:t>
      </w:r>
      <w:r w:rsidR="006E37CF">
        <w:t>Accord-</w:t>
      </w:r>
      <w:r w:rsidR="0017093B" w:rsidRPr="001D21C8">
        <w:t>cadre</w:t>
      </w:r>
      <w:r w:rsidR="00AA0686">
        <w:t xml:space="preserve"> et ses annexes</w:t>
      </w:r>
      <w:r>
        <w:t>, lesquelles prévalent, les documents ci-après sont applicables par ordre de priorité décroissante :</w:t>
      </w:r>
    </w:p>
    <w:p w:rsidR="002855BB" w:rsidRDefault="002855BB" w:rsidP="00656309">
      <w:pPr>
        <w:pStyle w:val="Puce1"/>
        <w:tabs>
          <w:tab w:val="clear" w:pos="2411"/>
          <w:tab w:val="num" w:pos="710"/>
        </w:tabs>
        <w:ind w:left="710"/>
      </w:pPr>
      <w:r>
        <w:t xml:space="preserve">L’expression du besoin </w:t>
      </w:r>
      <w:r w:rsidR="00BB21B4">
        <w:t>en Annexe II du présent Accord-cadre</w:t>
      </w:r>
      <w:r>
        <w:t> ;</w:t>
      </w:r>
    </w:p>
    <w:p w:rsidR="00656309" w:rsidRPr="00DD3DF5" w:rsidRDefault="00203758" w:rsidP="00656309">
      <w:pPr>
        <w:pStyle w:val="Puce1"/>
        <w:tabs>
          <w:tab w:val="clear" w:pos="2411"/>
          <w:tab w:val="num" w:pos="710"/>
        </w:tabs>
        <w:ind w:left="710"/>
      </w:pPr>
      <w:r w:rsidRPr="00DD3DF5">
        <w:t xml:space="preserve">Le </w:t>
      </w:r>
      <w:r w:rsidR="00656309" w:rsidRPr="00DD3DF5">
        <w:t>règle</w:t>
      </w:r>
      <w:r w:rsidR="00FD17DA" w:rsidRPr="00DD3DF5">
        <w:t>ment intérieur du CEA de Gramat ;</w:t>
      </w:r>
    </w:p>
    <w:p w:rsidR="006D6848" w:rsidRDefault="00203758" w:rsidP="008E62A9">
      <w:pPr>
        <w:pStyle w:val="Puce1"/>
        <w:tabs>
          <w:tab w:val="clear" w:pos="2411"/>
          <w:tab w:val="num" w:pos="710"/>
        </w:tabs>
        <w:ind w:left="710"/>
      </w:pPr>
      <w:r w:rsidRPr="00DD3DF5">
        <w:t xml:space="preserve">Les </w:t>
      </w:r>
      <w:r w:rsidR="00B36ADA" w:rsidRPr="00DD3DF5">
        <w:t xml:space="preserve">conditions générales d’achat (CGA) applicables aux </w:t>
      </w:r>
      <w:r w:rsidR="00B36ADA" w:rsidRPr="00DD3DF5">
        <w:rPr>
          <w:color w:val="000000"/>
        </w:rPr>
        <w:t>Marchés</w:t>
      </w:r>
      <w:r w:rsidR="00B36ADA" w:rsidRPr="00DD3DF5">
        <w:t xml:space="preserve"> passés par le CEA, datées du 1</w:t>
      </w:r>
      <w:r w:rsidR="00B36ADA" w:rsidRPr="00DD3DF5">
        <w:rPr>
          <w:vertAlign w:val="superscript"/>
        </w:rPr>
        <w:t>er</w:t>
      </w:r>
      <w:r w:rsidR="00B36ADA" w:rsidRPr="00DD3DF5">
        <w:t xml:space="preserve"> Janvier 2022 (document téléchargeable sur le site </w:t>
      </w:r>
      <w:hyperlink r:id="rId13" w:history="1">
        <w:r w:rsidR="00B36ADA" w:rsidRPr="00DD3DF5">
          <w:rPr>
            <w:rStyle w:val="Lienhypertexte"/>
          </w:rPr>
          <w:t>https://avis-de-marches.cea.fr</w:t>
        </w:r>
      </w:hyperlink>
      <w:r w:rsidR="00B36ADA" w:rsidRPr="00DD3DF5">
        <w:t>)</w:t>
      </w:r>
      <w:r w:rsidR="008E62A9">
        <w:t>.</w:t>
      </w:r>
    </w:p>
    <w:p w:rsidR="00E650B5" w:rsidRPr="0007212C" w:rsidRDefault="00E650B5" w:rsidP="00E650B5">
      <w:pPr>
        <w:pStyle w:val="Puce1"/>
        <w:tabs>
          <w:tab w:val="clear" w:pos="2411"/>
          <w:tab w:val="num" w:pos="710"/>
        </w:tabs>
        <w:ind w:left="710"/>
      </w:pPr>
      <w:r w:rsidRPr="00802CBA">
        <w:t>A titre supplétif, l</w:t>
      </w:r>
      <w:r w:rsidR="002855BB">
        <w:t>a</w:t>
      </w:r>
      <w:r w:rsidRPr="00802CBA">
        <w:t xml:space="preserve"> proposition</w:t>
      </w:r>
      <w:r w:rsidRPr="0007212C">
        <w:t xml:space="preserve"> du Titulaire</w:t>
      </w:r>
      <w:r w:rsidR="002855BB">
        <w:t xml:space="preserve">, </w:t>
      </w:r>
      <w:r>
        <w:t>référenc</w:t>
      </w:r>
      <w:r w:rsidR="00937D01">
        <w:t>ée</w:t>
      </w:r>
      <w:r>
        <w:t xml:space="preserve"> </w:t>
      </w:r>
      <w:r w:rsidR="002855BB" w:rsidRPr="002855BB">
        <w:rPr>
          <w:highlight w:val="yellow"/>
        </w:rPr>
        <w:t>XXX</w:t>
      </w:r>
      <w:r w:rsidR="002855BB">
        <w:t>.</w:t>
      </w:r>
    </w:p>
    <w:p w:rsidR="00E650B5" w:rsidRDefault="00E650B5" w:rsidP="006D6848">
      <w:pPr>
        <w:spacing w:line="240" w:lineRule="exact"/>
        <w:jc w:val="both"/>
      </w:pPr>
    </w:p>
    <w:p w:rsidR="006D6848" w:rsidRPr="006D6848" w:rsidRDefault="006D6848" w:rsidP="006D6848">
      <w:pPr>
        <w:spacing w:line="240" w:lineRule="exact"/>
        <w:jc w:val="both"/>
      </w:pPr>
      <w:r w:rsidRPr="006D6848">
        <w:t>Le Titulaire reconnaît expressément avoir pris connaissance et accepté les documents ci-dessus.</w:t>
      </w:r>
    </w:p>
    <w:p w:rsidR="006D6848" w:rsidRDefault="006D6848" w:rsidP="006D6848">
      <w:pPr>
        <w:pStyle w:val="Corpsdetexte3"/>
        <w:tabs>
          <w:tab w:val="left" w:pos="8505"/>
        </w:tabs>
        <w:spacing w:line="240" w:lineRule="exact"/>
        <w:rPr>
          <w:sz w:val="20"/>
          <w:szCs w:val="20"/>
        </w:rPr>
      </w:pPr>
      <w:r w:rsidRPr="006D6848">
        <w:rPr>
          <w:sz w:val="20"/>
          <w:szCs w:val="20"/>
        </w:rPr>
        <w:t>Les conditions générales du Titulaire, hormis celles issues de dispositions légales impératives, sont inopposables quelle qu'en soit la forme.</w:t>
      </w:r>
    </w:p>
    <w:p w:rsidR="00BC40A5" w:rsidRDefault="00BC40A5" w:rsidP="00BC40A5">
      <w:pPr>
        <w:pStyle w:val="Titre1"/>
        <w:rPr>
          <w:color w:val="000000"/>
        </w:rPr>
      </w:pPr>
      <w:bookmarkStart w:id="7" w:name="_Toc50543973"/>
      <w:bookmarkStart w:id="8" w:name="_Toc194668940"/>
      <w:r w:rsidRPr="00BC40A5">
        <w:rPr>
          <w:color w:val="000000"/>
        </w:rPr>
        <w:t>Interlocuteurs</w:t>
      </w:r>
      <w:bookmarkEnd w:id="7"/>
      <w:bookmarkEnd w:id="8"/>
    </w:p>
    <w:p w:rsidR="002D0A80" w:rsidRPr="002D0A80" w:rsidRDefault="002D0A80" w:rsidP="002D0A80"/>
    <w:p w:rsidR="002855BB" w:rsidRDefault="00BC40A5" w:rsidP="002855BB">
      <w:pPr>
        <w:pStyle w:val="Corpsdetexte"/>
        <w:spacing w:before="0" w:after="120" w:line="240" w:lineRule="atLeast"/>
        <w:ind w:left="0"/>
      </w:pPr>
      <w:r w:rsidRPr="00FF5F19">
        <w:t>Pour l'exécutio</w:t>
      </w:r>
      <w:r>
        <w:t xml:space="preserve">n du présent </w:t>
      </w:r>
      <w:r w:rsidR="006E37CF">
        <w:t>Accord-</w:t>
      </w:r>
      <w:r w:rsidR="005E58CA">
        <w:t>cadre</w:t>
      </w:r>
      <w:r w:rsidRPr="00FF5F19">
        <w:t xml:space="preserve">, les </w:t>
      </w:r>
      <w:r>
        <w:t>P</w:t>
      </w:r>
      <w:r w:rsidRPr="00FF5F19">
        <w:t>arties</w:t>
      </w:r>
      <w:r>
        <w:t xml:space="preserve"> désignent comme interlocuteurs </w:t>
      </w:r>
      <w:r w:rsidRPr="00FF5F19">
        <w:t>:</w:t>
      </w:r>
    </w:p>
    <w:tbl>
      <w:tblPr>
        <w:tblW w:w="1016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1276"/>
        <w:gridCol w:w="1701"/>
        <w:gridCol w:w="2835"/>
        <w:gridCol w:w="2655"/>
      </w:tblGrid>
      <w:tr w:rsidR="002855BB" w:rsidRPr="00283D31" w:rsidTr="003A6CA4">
        <w:trPr>
          <w:trHeight w:val="442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855BB" w:rsidRPr="00283D31" w:rsidRDefault="002855BB" w:rsidP="003A6CA4">
            <w:pPr>
              <w:spacing w:after="120"/>
              <w:rPr>
                <w:rFonts w:cs="Arial"/>
                <w:color w:val="000000"/>
              </w:rPr>
            </w:pPr>
            <w:r>
              <w:br w:type="page"/>
            </w:r>
            <w:r w:rsidRPr="00283D31">
              <w:rPr>
                <w:rFonts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855BB" w:rsidRPr="00283D31" w:rsidRDefault="002855BB" w:rsidP="003A6CA4">
            <w:pPr>
              <w:spacing w:after="120"/>
              <w:jc w:val="center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PRENOM NOM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855BB" w:rsidRPr="00283D31" w:rsidRDefault="002855BB" w:rsidP="003A6CA4">
            <w:pPr>
              <w:spacing w:after="120"/>
              <w:jc w:val="center"/>
              <w:rPr>
                <w:rFonts w:cs="Arial"/>
                <w:b/>
                <w:bCs/>
                <w:color w:val="000000"/>
              </w:rPr>
            </w:pPr>
            <w:r w:rsidRPr="00283D31">
              <w:rPr>
                <w:rFonts w:cs="Arial"/>
                <w:b/>
                <w:bCs/>
                <w:color w:val="000000"/>
              </w:rPr>
              <w:t>COORDONNEES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855BB" w:rsidRPr="00283D31" w:rsidRDefault="002855BB" w:rsidP="003A6CA4">
            <w:pPr>
              <w:spacing w:after="120"/>
              <w:jc w:val="center"/>
              <w:rPr>
                <w:rFonts w:cs="Arial"/>
                <w:b/>
                <w:bCs/>
                <w:color w:val="000000"/>
              </w:rPr>
            </w:pPr>
            <w:r w:rsidRPr="00283D31">
              <w:rPr>
                <w:rFonts w:cs="Arial"/>
                <w:b/>
                <w:bCs/>
                <w:color w:val="000000"/>
              </w:rPr>
              <w:t>ADRESSE</w:t>
            </w:r>
          </w:p>
        </w:tc>
      </w:tr>
      <w:tr w:rsidR="002855BB" w:rsidRPr="00283D31" w:rsidTr="003A6CA4">
        <w:trPr>
          <w:trHeight w:val="672"/>
          <w:jc w:val="center"/>
        </w:trPr>
        <w:tc>
          <w:tcPr>
            <w:tcW w:w="16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5BB" w:rsidRPr="00283D31" w:rsidRDefault="002855BB" w:rsidP="003A6CA4">
            <w:pPr>
              <w:spacing w:after="12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Titulaire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5BB" w:rsidRPr="00834B88" w:rsidRDefault="002855BB" w:rsidP="003A6CA4">
            <w:pPr>
              <w:spacing w:after="120"/>
              <w:jc w:val="center"/>
              <w:rPr>
                <w:rFonts w:cs="Arial"/>
              </w:rPr>
            </w:pPr>
            <w:r w:rsidRPr="00283D31">
              <w:rPr>
                <w:rFonts w:cs="Arial"/>
              </w:rPr>
              <w:t>Suivi technique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5BB" w:rsidRPr="00B16878" w:rsidRDefault="002855BB" w:rsidP="003A6CA4">
            <w:pPr>
              <w:spacing w:after="120"/>
              <w:jc w:val="center"/>
            </w:pPr>
            <w:r w:rsidRPr="002855BB">
              <w:rPr>
                <w:highlight w:val="yellow"/>
              </w:rPr>
              <w:t>XXX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5BB" w:rsidRPr="00FD17DA" w:rsidRDefault="002855BB" w:rsidP="003A6CA4">
            <w:pPr>
              <w:spacing w:after="120"/>
              <w:jc w:val="center"/>
            </w:pPr>
            <w:r>
              <w:t xml:space="preserve">Tél. : </w:t>
            </w:r>
            <w:r w:rsidRPr="002855BB">
              <w:rPr>
                <w:highlight w:val="yellow"/>
              </w:rPr>
              <w:t>XXX</w:t>
            </w:r>
            <w:r>
              <w:br/>
            </w:r>
            <w:r w:rsidRPr="002855BB">
              <w:rPr>
                <w:rStyle w:val="Lienhypertexte"/>
                <w:rFonts w:cs="Arial"/>
                <w:color w:val="auto"/>
                <w:u w:val="none"/>
              </w:rPr>
              <w:t xml:space="preserve">Email : </w:t>
            </w:r>
            <w:r w:rsidRPr="002855BB">
              <w:rPr>
                <w:highlight w:val="yellow"/>
              </w:rPr>
              <w:t>XXX</w:t>
            </w:r>
          </w:p>
        </w:tc>
        <w:tc>
          <w:tcPr>
            <w:tcW w:w="26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5BB" w:rsidRPr="00834B88" w:rsidRDefault="002855BB" w:rsidP="003A6CA4">
            <w:pPr>
              <w:jc w:val="center"/>
              <w:rPr>
                <w:rFonts w:cs="Arial"/>
              </w:rPr>
            </w:pPr>
            <w:r w:rsidRPr="002855BB">
              <w:rPr>
                <w:highlight w:val="yellow"/>
              </w:rPr>
              <w:t>XXX</w:t>
            </w:r>
          </w:p>
        </w:tc>
      </w:tr>
      <w:tr w:rsidR="002855BB" w:rsidRPr="00283D31" w:rsidTr="003A6CA4">
        <w:trPr>
          <w:trHeight w:val="567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5BB" w:rsidRPr="00283D31" w:rsidRDefault="002855BB" w:rsidP="003A6CA4">
            <w:pPr>
              <w:spacing w:after="120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5BB" w:rsidRPr="00283D31" w:rsidRDefault="002855BB" w:rsidP="003A6CA4">
            <w:pPr>
              <w:spacing w:after="120"/>
              <w:jc w:val="center"/>
              <w:rPr>
                <w:rFonts w:cs="Arial"/>
              </w:rPr>
            </w:pPr>
            <w:r w:rsidRPr="00283D31">
              <w:rPr>
                <w:rFonts w:cs="Arial"/>
              </w:rPr>
              <w:t>Suivi contractuel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5BB" w:rsidRPr="00283D31" w:rsidRDefault="002855BB" w:rsidP="003A6CA4">
            <w:pPr>
              <w:spacing w:after="120"/>
              <w:jc w:val="center"/>
              <w:rPr>
                <w:rFonts w:cs="Arial"/>
              </w:rPr>
            </w:pPr>
            <w:r w:rsidRPr="002855BB">
              <w:rPr>
                <w:highlight w:val="yellow"/>
              </w:rPr>
              <w:t>XXX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5BB" w:rsidRDefault="002855BB" w:rsidP="003A6CA4">
            <w:pPr>
              <w:spacing w:after="120"/>
              <w:jc w:val="center"/>
              <w:rPr>
                <w:rStyle w:val="Lienhypertexte"/>
                <w:rFonts w:cs="Arial"/>
              </w:rPr>
            </w:pPr>
            <w:r w:rsidRPr="00283D31">
              <w:rPr>
                <w:rFonts w:cs="Arial"/>
              </w:rPr>
              <w:t xml:space="preserve">Tel. : </w:t>
            </w:r>
            <w:r w:rsidRPr="002855BB">
              <w:rPr>
                <w:highlight w:val="yellow"/>
              </w:rPr>
              <w:t>XXX</w:t>
            </w:r>
            <w:r w:rsidRPr="009A3223">
              <w:rPr>
                <w:rStyle w:val="Lienhypertexte"/>
                <w:rFonts w:cs="Arial"/>
              </w:rPr>
              <w:t xml:space="preserve"> </w:t>
            </w:r>
          </w:p>
          <w:p w:rsidR="002855BB" w:rsidRPr="002855BB" w:rsidRDefault="002855BB" w:rsidP="003A6CA4">
            <w:pPr>
              <w:spacing w:after="120"/>
              <w:jc w:val="center"/>
              <w:rPr>
                <w:rFonts w:cs="Arial"/>
              </w:rPr>
            </w:pPr>
            <w:r w:rsidRPr="002855BB">
              <w:rPr>
                <w:rStyle w:val="Lienhypertexte"/>
                <w:rFonts w:cs="Arial"/>
                <w:color w:val="auto"/>
                <w:u w:val="none"/>
              </w:rPr>
              <w:t xml:space="preserve">Email : </w:t>
            </w:r>
            <w:r w:rsidRPr="002855BB">
              <w:rPr>
                <w:highlight w:val="yellow"/>
              </w:rPr>
              <w:t>XXX</w:t>
            </w:r>
          </w:p>
        </w:tc>
        <w:tc>
          <w:tcPr>
            <w:tcW w:w="26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5BB" w:rsidRPr="00283D31" w:rsidRDefault="002855BB" w:rsidP="003A6CA4">
            <w:pPr>
              <w:jc w:val="center"/>
              <w:rPr>
                <w:rFonts w:cs="Arial"/>
                <w:highlight w:val="yellow"/>
              </w:rPr>
            </w:pPr>
          </w:p>
        </w:tc>
      </w:tr>
    </w:tbl>
    <w:p w:rsidR="002855BB" w:rsidRDefault="00FD17DA" w:rsidP="00FD17DA">
      <w:pPr>
        <w:spacing w:after="120" w:line="240" w:lineRule="exact"/>
        <w:jc w:val="both"/>
      </w:pPr>
      <w:r>
        <w:t xml:space="preserve"> </w:t>
      </w:r>
    </w:p>
    <w:tbl>
      <w:tblPr>
        <w:tblW w:w="1016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1276"/>
        <w:gridCol w:w="1701"/>
        <w:gridCol w:w="2835"/>
        <w:gridCol w:w="2655"/>
      </w:tblGrid>
      <w:tr w:rsidR="00FD17DA" w:rsidRPr="00283D31" w:rsidTr="004A7060">
        <w:trPr>
          <w:trHeight w:val="442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D17DA" w:rsidRPr="00283D31" w:rsidRDefault="00FD17DA" w:rsidP="00D11497">
            <w:pPr>
              <w:spacing w:after="120"/>
              <w:rPr>
                <w:rFonts w:cs="Arial"/>
                <w:color w:val="000000"/>
              </w:rPr>
            </w:pPr>
            <w:r>
              <w:br w:type="page"/>
            </w:r>
            <w:r w:rsidRPr="00283D31">
              <w:rPr>
                <w:rFonts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D17DA" w:rsidRPr="00283D31" w:rsidRDefault="00FD17DA" w:rsidP="00D11497">
            <w:pPr>
              <w:spacing w:after="120"/>
              <w:jc w:val="center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PRENOM NOM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D17DA" w:rsidRPr="00283D31" w:rsidRDefault="00FD17DA" w:rsidP="00D11497">
            <w:pPr>
              <w:spacing w:after="120"/>
              <w:jc w:val="center"/>
              <w:rPr>
                <w:rFonts w:cs="Arial"/>
                <w:b/>
                <w:bCs/>
                <w:color w:val="000000"/>
              </w:rPr>
            </w:pPr>
            <w:r w:rsidRPr="00283D31">
              <w:rPr>
                <w:rFonts w:cs="Arial"/>
                <w:b/>
                <w:bCs/>
                <w:color w:val="000000"/>
              </w:rPr>
              <w:t>COORDONNEES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D17DA" w:rsidRPr="00283D31" w:rsidRDefault="00FD17DA" w:rsidP="00D11497">
            <w:pPr>
              <w:spacing w:after="120"/>
              <w:jc w:val="center"/>
              <w:rPr>
                <w:rFonts w:cs="Arial"/>
                <w:b/>
                <w:bCs/>
                <w:color w:val="000000"/>
              </w:rPr>
            </w:pPr>
            <w:r w:rsidRPr="00283D31">
              <w:rPr>
                <w:rFonts w:cs="Arial"/>
                <w:b/>
                <w:bCs/>
                <w:color w:val="000000"/>
              </w:rPr>
              <w:t>ADRESSE</w:t>
            </w:r>
          </w:p>
        </w:tc>
      </w:tr>
      <w:tr w:rsidR="00A66C6F" w:rsidRPr="00283D31" w:rsidTr="004A7060">
        <w:trPr>
          <w:trHeight w:val="672"/>
          <w:jc w:val="center"/>
        </w:trPr>
        <w:tc>
          <w:tcPr>
            <w:tcW w:w="16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C6F" w:rsidRPr="00283D31" w:rsidRDefault="00A66C6F" w:rsidP="00D11497">
            <w:pPr>
              <w:spacing w:after="12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CEA/ GRAMAT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6F" w:rsidRPr="00834B88" w:rsidRDefault="00A66C6F" w:rsidP="00D11497">
            <w:pPr>
              <w:spacing w:after="120"/>
              <w:jc w:val="center"/>
              <w:rPr>
                <w:rFonts w:cs="Arial"/>
              </w:rPr>
            </w:pPr>
            <w:r w:rsidRPr="00283D31">
              <w:rPr>
                <w:rFonts w:cs="Arial"/>
              </w:rPr>
              <w:t>Suivi technique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C6F" w:rsidRPr="00B16878" w:rsidRDefault="00BF1735" w:rsidP="00D11497">
            <w:pPr>
              <w:spacing w:after="120"/>
              <w:jc w:val="center"/>
            </w:pPr>
            <w:r>
              <w:t xml:space="preserve">Maylis </w:t>
            </w:r>
            <w:r w:rsidRPr="00BF1735">
              <w:t>LAVAYSSIERE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35" w:rsidRPr="00FD17DA" w:rsidRDefault="00BF1735" w:rsidP="00BF1735">
            <w:pPr>
              <w:spacing w:after="120"/>
              <w:jc w:val="center"/>
            </w:pPr>
            <w:r>
              <w:t xml:space="preserve">Tél. : </w:t>
            </w:r>
            <w:r w:rsidRPr="00BF1735">
              <w:t>05 65 10 53 3</w:t>
            </w:r>
            <w:r>
              <w:t>7</w:t>
            </w:r>
            <w:r>
              <w:br/>
            </w:r>
            <w:hyperlink r:id="rId14" w:history="1">
              <w:r w:rsidR="00DC27D1" w:rsidRPr="0043598F">
                <w:rPr>
                  <w:rStyle w:val="Lienhypertexte"/>
                </w:rPr>
                <w:t>maylis.lavayssiere@cea.fr</w:t>
              </w:r>
            </w:hyperlink>
          </w:p>
        </w:tc>
        <w:tc>
          <w:tcPr>
            <w:tcW w:w="26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4AB" w:rsidRDefault="006614AB" w:rsidP="00D11497">
            <w:pPr>
              <w:jc w:val="center"/>
            </w:pPr>
            <w:r w:rsidRPr="006614AB">
              <w:t xml:space="preserve">CEA de Gramat, </w:t>
            </w:r>
          </w:p>
          <w:p w:rsidR="006614AB" w:rsidRDefault="006614AB" w:rsidP="00D11497">
            <w:pPr>
              <w:jc w:val="center"/>
            </w:pPr>
            <w:r w:rsidRPr="006614AB">
              <w:t xml:space="preserve">3543 Avenue André Malraux BP 80200, </w:t>
            </w:r>
          </w:p>
          <w:p w:rsidR="00A66C6F" w:rsidRPr="00834B88" w:rsidRDefault="006614AB" w:rsidP="00D11497">
            <w:pPr>
              <w:jc w:val="center"/>
              <w:rPr>
                <w:rFonts w:cs="Arial"/>
              </w:rPr>
            </w:pPr>
            <w:r w:rsidRPr="006614AB">
              <w:t>46500 GRAMAT</w:t>
            </w:r>
          </w:p>
        </w:tc>
      </w:tr>
      <w:tr w:rsidR="00A66C6F" w:rsidRPr="00283D31" w:rsidTr="004A7060">
        <w:trPr>
          <w:trHeight w:val="567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6F" w:rsidRPr="00283D31" w:rsidRDefault="00A66C6F" w:rsidP="00D11497">
            <w:pPr>
              <w:spacing w:after="120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6F" w:rsidRPr="00283D31" w:rsidRDefault="00A66C6F" w:rsidP="00D11497">
            <w:pPr>
              <w:spacing w:after="120"/>
              <w:jc w:val="center"/>
              <w:rPr>
                <w:rFonts w:cs="Arial"/>
              </w:rPr>
            </w:pPr>
            <w:r w:rsidRPr="00283D31">
              <w:rPr>
                <w:rFonts w:cs="Arial"/>
              </w:rPr>
              <w:t>Suivi contractuel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C6F" w:rsidRPr="00283D31" w:rsidRDefault="00A66C6F" w:rsidP="00D11497">
            <w:pPr>
              <w:spacing w:after="120"/>
              <w:jc w:val="center"/>
              <w:rPr>
                <w:rFonts w:cs="Arial"/>
              </w:rPr>
            </w:pPr>
            <w:r w:rsidRPr="009A3223">
              <w:t>Thibault OGER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6F" w:rsidRPr="00283D31" w:rsidRDefault="00A66C6F" w:rsidP="00D11497">
            <w:pPr>
              <w:spacing w:after="120"/>
              <w:jc w:val="center"/>
              <w:rPr>
                <w:rFonts w:cs="Arial"/>
              </w:rPr>
            </w:pPr>
            <w:r w:rsidRPr="00283D31">
              <w:rPr>
                <w:rFonts w:cs="Arial"/>
              </w:rPr>
              <w:t xml:space="preserve">Tel. : </w:t>
            </w:r>
            <w:r>
              <w:t>05 65 10 57 49</w:t>
            </w:r>
            <w:r>
              <w:rPr>
                <w:rFonts w:cs="Arial"/>
              </w:rPr>
              <w:t xml:space="preserve"> </w:t>
            </w:r>
            <w:r w:rsidRPr="009A3223">
              <w:rPr>
                <w:rStyle w:val="Lienhypertexte"/>
                <w:rFonts w:cs="Arial"/>
              </w:rPr>
              <w:t>thibault.oger</w:t>
            </w:r>
            <w:hyperlink r:id="rId15" w:history="1">
              <w:r w:rsidRPr="009A3223">
                <w:rPr>
                  <w:rStyle w:val="Lienhypertexte"/>
                  <w:rFonts w:cs="Arial"/>
                </w:rPr>
                <w:t>@cea.fr</w:t>
              </w:r>
            </w:hyperlink>
          </w:p>
        </w:tc>
        <w:tc>
          <w:tcPr>
            <w:tcW w:w="26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C6F" w:rsidRPr="00283D31" w:rsidRDefault="00A66C6F" w:rsidP="00D11497">
            <w:pPr>
              <w:jc w:val="center"/>
              <w:rPr>
                <w:rFonts w:cs="Arial"/>
                <w:highlight w:val="yellow"/>
              </w:rPr>
            </w:pPr>
          </w:p>
        </w:tc>
      </w:tr>
    </w:tbl>
    <w:p w:rsidR="00FD17DA" w:rsidRDefault="00FD17DA" w:rsidP="00140F7D">
      <w:pPr>
        <w:spacing w:before="120"/>
      </w:pPr>
      <w:r w:rsidRPr="00140F7D">
        <w:t>Tout changement d’interlocuteur fera l’objet d’un simple échange de courrier.</w:t>
      </w:r>
    </w:p>
    <w:p w:rsidR="008E62A9" w:rsidRPr="008E62A9" w:rsidRDefault="008E62A9" w:rsidP="00140F7D">
      <w:pPr>
        <w:spacing w:before="120"/>
        <w:rPr>
          <w:sz w:val="8"/>
        </w:rPr>
      </w:pPr>
    </w:p>
    <w:p w:rsidR="00DA2610" w:rsidRDefault="00B74F56" w:rsidP="00DA2610">
      <w:pPr>
        <w:pStyle w:val="Titre1"/>
        <w:spacing w:before="240" w:after="120"/>
        <w:ind w:left="1134"/>
      </w:pPr>
      <w:bookmarkStart w:id="9" w:name="_Toc64541691"/>
      <w:bookmarkStart w:id="10" w:name="_Toc194668941"/>
      <w:r>
        <w:t xml:space="preserve">MODALITES </w:t>
      </w:r>
      <w:r w:rsidR="00DA2610">
        <w:t>D’EXECUTION</w:t>
      </w:r>
      <w:bookmarkEnd w:id="9"/>
      <w:bookmarkEnd w:id="10"/>
    </w:p>
    <w:p w:rsidR="00B74F56" w:rsidRPr="0017093B" w:rsidRDefault="00B74F56" w:rsidP="00B74F56">
      <w:pPr>
        <w:pStyle w:val="Titre2"/>
      </w:pPr>
      <w:bookmarkStart w:id="11" w:name="_Toc70408785"/>
      <w:bookmarkStart w:id="12" w:name="_Toc194668942"/>
      <w:r w:rsidRPr="0017093B">
        <w:t xml:space="preserve">Modalité de passation des </w:t>
      </w:r>
      <w:bookmarkEnd w:id="11"/>
      <w:r w:rsidR="00962CDC">
        <w:t>bons de commande</w:t>
      </w:r>
      <w:bookmarkEnd w:id="12"/>
    </w:p>
    <w:p w:rsidR="008E62A9" w:rsidRPr="008E62A9" w:rsidRDefault="008E62A9" w:rsidP="00B74F56">
      <w:pPr>
        <w:spacing w:after="120"/>
        <w:jc w:val="both"/>
        <w:rPr>
          <w:sz w:val="6"/>
        </w:rPr>
      </w:pPr>
    </w:p>
    <w:p w:rsidR="008E62A9" w:rsidRDefault="00B74F56" w:rsidP="00B74F56">
      <w:pPr>
        <w:spacing w:after="120"/>
        <w:jc w:val="both"/>
      </w:pPr>
      <w:r w:rsidRPr="00557A90">
        <w:t xml:space="preserve">Les </w:t>
      </w:r>
      <w:r>
        <w:t xml:space="preserve">produits seront </w:t>
      </w:r>
      <w:r w:rsidRPr="00557A90">
        <w:t xml:space="preserve">approvisionnés à la demande du CEA sous la forme </w:t>
      </w:r>
      <w:r w:rsidR="00962CDC">
        <w:t>de bons de commande</w:t>
      </w:r>
      <w:r>
        <w:t xml:space="preserve">, qui </w:t>
      </w:r>
      <w:r w:rsidRPr="00557A90">
        <w:t xml:space="preserve">préciseront les prix, les quantités et délais. </w:t>
      </w:r>
    </w:p>
    <w:p w:rsidR="00B74F56" w:rsidRDefault="00B74F56" w:rsidP="00B74F56">
      <w:pPr>
        <w:spacing w:after="120"/>
        <w:jc w:val="both"/>
      </w:pPr>
      <w:r w:rsidRPr="00557A90">
        <w:t>Ils seront notifiés</w:t>
      </w:r>
      <w:r w:rsidR="00E9381C">
        <w:t xml:space="preserve"> au Titulaire</w:t>
      </w:r>
      <w:r w:rsidRPr="00557A90">
        <w:t xml:space="preserve"> par </w:t>
      </w:r>
      <w:r w:rsidR="005D6BE5">
        <w:t xml:space="preserve">email ou </w:t>
      </w:r>
      <w:r w:rsidRPr="00557A90">
        <w:t>lettre recom</w:t>
      </w:r>
      <w:r w:rsidR="008E62A9">
        <w:t>m</w:t>
      </w:r>
      <w:r w:rsidR="005D6BE5">
        <w:t>andée avec accusé de réception.</w:t>
      </w:r>
    </w:p>
    <w:p w:rsidR="00B74F56" w:rsidRPr="0017093B" w:rsidRDefault="00B74F56" w:rsidP="00B74F56">
      <w:pPr>
        <w:spacing w:before="120"/>
        <w:jc w:val="both"/>
      </w:pPr>
      <w:r>
        <w:t xml:space="preserve">Chaque </w:t>
      </w:r>
      <w:r w:rsidR="00962CDC">
        <w:t xml:space="preserve">bon de commande </w:t>
      </w:r>
      <w:r w:rsidR="00E9381C">
        <w:t xml:space="preserve">sera rattaché </w:t>
      </w:r>
      <w:r w:rsidR="00E9381C" w:rsidRPr="0017093B">
        <w:t xml:space="preserve">au présent Accord-cadre </w:t>
      </w:r>
      <w:r w:rsidR="00E9381C">
        <w:t xml:space="preserve">et </w:t>
      </w:r>
      <w:r w:rsidRPr="0017093B">
        <w:t>comport</w:t>
      </w:r>
      <w:r>
        <w:t xml:space="preserve">era </w:t>
      </w:r>
      <w:r w:rsidRPr="0017093B">
        <w:t xml:space="preserve">un numéro qui </w:t>
      </w:r>
      <w:r w:rsidR="00E9381C">
        <w:t>lui est propre</w:t>
      </w:r>
      <w:r w:rsidRPr="0017093B">
        <w:t xml:space="preserve">. </w:t>
      </w:r>
    </w:p>
    <w:p w:rsidR="00B74F56" w:rsidRPr="00B74F56" w:rsidRDefault="00B74F56" w:rsidP="00B74F56"/>
    <w:p w:rsidR="00DA2610" w:rsidRDefault="00DA2610" w:rsidP="00DA2610">
      <w:pPr>
        <w:pStyle w:val="Titre2"/>
        <w:tabs>
          <w:tab w:val="clear" w:pos="1702"/>
          <w:tab w:val="num" w:pos="1985"/>
        </w:tabs>
        <w:spacing w:after="120" w:line="240" w:lineRule="atLeast"/>
        <w:ind w:left="1418" w:firstLine="0"/>
      </w:pPr>
      <w:bookmarkStart w:id="13" w:name="_Toc64541692"/>
      <w:bookmarkStart w:id="14" w:name="_Toc194668943"/>
      <w:r>
        <w:lastRenderedPageBreak/>
        <w:t>Durée d</w:t>
      </w:r>
      <w:r w:rsidR="00B74F56">
        <w:t>e l’accord cadre</w:t>
      </w:r>
      <w:bookmarkEnd w:id="13"/>
      <w:bookmarkEnd w:id="14"/>
    </w:p>
    <w:p w:rsidR="00B74F56" w:rsidRPr="00EB6E72" w:rsidRDefault="00EC0CBB" w:rsidP="00B74F56">
      <w:pPr>
        <w:pStyle w:val="Marchsaha"/>
        <w:rPr>
          <w:rFonts w:ascii="Arial" w:hAnsi="Arial"/>
        </w:rPr>
      </w:pPr>
      <w:r>
        <w:rPr>
          <w:rFonts w:ascii="Arial" w:hAnsi="Arial"/>
        </w:rPr>
        <w:t>L’accord-</w:t>
      </w:r>
      <w:r w:rsidR="00B74F56" w:rsidRPr="00EB6E72">
        <w:rPr>
          <w:rFonts w:ascii="Arial" w:hAnsi="Arial"/>
        </w:rPr>
        <w:t xml:space="preserve">cadre est conclu pour </w:t>
      </w:r>
      <w:r w:rsidR="00B74F56" w:rsidRPr="006614AB">
        <w:rPr>
          <w:rFonts w:ascii="Arial" w:hAnsi="Arial"/>
        </w:rPr>
        <w:t xml:space="preserve">une durée de </w:t>
      </w:r>
      <w:r w:rsidR="006614AB" w:rsidRPr="006614AB">
        <w:rPr>
          <w:rFonts w:ascii="Arial" w:hAnsi="Arial"/>
        </w:rPr>
        <w:t xml:space="preserve">trois </w:t>
      </w:r>
      <w:r w:rsidR="00B74F56" w:rsidRPr="006614AB">
        <w:rPr>
          <w:rFonts w:ascii="Arial" w:hAnsi="Arial"/>
        </w:rPr>
        <w:t>(</w:t>
      </w:r>
      <w:r w:rsidR="006614AB" w:rsidRPr="006614AB">
        <w:rPr>
          <w:rFonts w:ascii="Arial" w:hAnsi="Arial"/>
        </w:rPr>
        <w:t>3</w:t>
      </w:r>
      <w:r w:rsidR="00B74F56" w:rsidRPr="006614AB">
        <w:rPr>
          <w:rFonts w:ascii="Arial" w:hAnsi="Arial"/>
        </w:rPr>
        <w:t>) ans à</w:t>
      </w:r>
      <w:r w:rsidR="00B74F56" w:rsidRPr="00EB6E72">
        <w:rPr>
          <w:rFonts w:ascii="Arial" w:hAnsi="Arial"/>
        </w:rPr>
        <w:t xml:space="preserve"> compter </w:t>
      </w:r>
      <w:r w:rsidR="00B74F56" w:rsidRPr="00B74F56">
        <w:rPr>
          <w:rFonts w:ascii="Arial" w:hAnsi="Arial"/>
        </w:rPr>
        <w:t xml:space="preserve">de sa date de notification (accusé réception postal </w:t>
      </w:r>
      <w:r w:rsidR="00962CDC">
        <w:rPr>
          <w:rFonts w:ascii="Arial" w:hAnsi="Arial"/>
        </w:rPr>
        <w:t>par le Titulaire de l’Accord-cadre signé par le CEA</w:t>
      </w:r>
      <w:r w:rsidR="00B74F56" w:rsidRPr="00B74F56">
        <w:rPr>
          <w:rFonts w:ascii="Arial" w:hAnsi="Arial"/>
        </w:rPr>
        <w:t>).</w:t>
      </w:r>
    </w:p>
    <w:p w:rsidR="00B74F56" w:rsidRDefault="00B74F56" w:rsidP="00B74F56">
      <w:pPr>
        <w:pStyle w:val="Marchsaha"/>
        <w:rPr>
          <w:rFonts w:ascii="Arial" w:hAnsi="Arial"/>
        </w:rPr>
      </w:pPr>
      <w:r w:rsidRPr="00EB6E72">
        <w:rPr>
          <w:rFonts w:ascii="Arial" w:hAnsi="Arial"/>
        </w:rPr>
        <w:t xml:space="preserve">Cette durée s’entend comme </w:t>
      </w:r>
      <w:r>
        <w:rPr>
          <w:rFonts w:ascii="Arial" w:hAnsi="Arial"/>
        </w:rPr>
        <w:t xml:space="preserve">période pendant laquelle peuvent être signés les </w:t>
      </w:r>
      <w:r w:rsidR="00962CDC" w:rsidRPr="00962CDC">
        <w:rPr>
          <w:rFonts w:ascii="Arial" w:hAnsi="Arial"/>
        </w:rPr>
        <w:t>bons de commande</w:t>
      </w:r>
      <w:r w:rsidR="00962CDC">
        <w:rPr>
          <w:rFonts w:ascii="Arial" w:hAnsi="Arial"/>
        </w:rPr>
        <w:t xml:space="preserve"> </w:t>
      </w:r>
      <w:r>
        <w:rPr>
          <w:rFonts w:ascii="Arial" w:hAnsi="Arial"/>
        </w:rPr>
        <w:t xml:space="preserve">fondés sur le présent </w:t>
      </w:r>
      <w:r w:rsidR="00962CDC">
        <w:rPr>
          <w:rFonts w:ascii="Arial" w:hAnsi="Arial"/>
        </w:rPr>
        <w:t>Accord-</w:t>
      </w:r>
      <w:r>
        <w:rPr>
          <w:rFonts w:ascii="Arial" w:hAnsi="Arial"/>
        </w:rPr>
        <w:t>cadre.</w:t>
      </w:r>
    </w:p>
    <w:p w:rsidR="00DA2610" w:rsidRDefault="00DA2610" w:rsidP="00DA2610">
      <w:pPr>
        <w:pStyle w:val="Titre2"/>
        <w:tabs>
          <w:tab w:val="clear" w:pos="1702"/>
          <w:tab w:val="num" w:pos="1985"/>
        </w:tabs>
        <w:spacing w:after="120" w:line="240" w:lineRule="atLeast"/>
        <w:ind w:left="1418" w:firstLine="0"/>
      </w:pPr>
      <w:bookmarkStart w:id="15" w:name="_Toc64541693"/>
      <w:bookmarkStart w:id="16" w:name="_Toc194668944"/>
      <w:r>
        <w:t>Délais d’exécution</w:t>
      </w:r>
      <w:bookmarkEnd w:id="15"/>
      <w:bookmarkEnd w:id="16"/>
    </w:p>
    <w:p w:rsidR="00D83BF8" w:rsidRDefault="00D83BF8" w:rsidP="00D83BF8">
      <w:pPr>
        <w:spacing w:after="120"/>
        <w:jc w:val="both"/>
      </w:pPr>
      <w:r w:rsidRPr="00E169B8">
        <w:t xml:space="preserve">Les </w:t>
      </w:r>
      <w:r>
        <w:t>délais de livraison</w:t>
      </w:r>
      <w:r w:rsidRPr="00E169B8">
        <w:t xml:space="preserve"> </w:t>
      </w:r>
      <w:r w:rsidRPr="006614AB">
        <w:t>indiqués en Annexe I</w:t>
      </w:r>
      <w:r w:rsidR="008A3953" w:rsidRPr="006614AB">
        <w:t>I</w:t>
      </w:r>
      <w:r w:rsidRPr="006614AB">
        <w:t>I correspondent</w:t>
      </w:r>
      <w:r>
        <w:t xml:space="preserve"> aux conditions du mois de </w:t>
      </w:r>
      <w:r w:rsidR="00B178B4" w:rsidRPr="00B178B4">
        <w:rPr>
          <w:highlight w:val="yellow"/>
        </w:rPr>
        <w:t>XXX</w:t>
      </w:r>
      <w:r>
        <w:t xml:space="preserve"> 202</w:t>
      </w:r>
      <w:r w:rsidR="00B178B4">
        <w:t>5</w:t>
      </w:r>
      <w:r>
        <w:t xml:space="preserve">. Ils seront mis à jour au moment de l’émission de chaque </w:t>
      </w:r>
      <w:r w:rsidR="00962CDC">
        <w:t>bon de commande</w:t>
      </w:r>
      <w:r>
        <w:t>.</w:t>
      </w:r>
    </w:p>
    <w:p w:rsidR="004516C6" w:rsidRDefault="004516C6" w:rsidP="004516C6">
      <w:pPr>
        <w:pStyle w:val="Titre1"/>
        <w:spacing w:before="240" w:after="120"/>
        <w:ind w:left="1134"/>
      </w:pPr>
      <w:bookmarkStart w:id="17" w:name="_Toc50543975"/>
      <w:bookmarkStart w:id="18" w:name="_Toc194668945"/>
      <w:r w:rsidRPr="00EA41FF">
        <w:t xml:space="preserve">CONDITIONS </w:t>
      </w:r>
      <w:r>
        <w:t xml:space="preserve">PARTICULIERES </w:t>
      </w:r>
      <w:r w:rsidRPr="00EA41FF">
        <w:t>D’EXECUTION</w:t>
      </w:r>
      <w:bookmarkEnd w:id="17"/>
      <w:bookmarkEnd w:id="18"/>
    </w:p>
    <w:p w:rsidR="004516C6" w:rsidRDefault="004516C6" w:rsidP="004516C6">
      <w:pPr>
        <w:pStyle w:val="Titre2"/>
        <w:tabs>
          <w:tab w:val="clear" w:pos="1702"/>
          <w:tab w:val="num" w:pos="1985"/>
        </w:tabs>
        <w:spacing w:after="120" w:line="240" w:lineRule="atLeast"/>
        <w:ind w:left="1985"/>
      </w:pPr>
      <w:bookmarkStart w:id="19" w:name="_Toc50543977"/>
      <w:bookmarkStart w:id="20" w:name="_Toc194668946"/>
      <w:r>
        <w:t>Normes</w:t>
      </w:r>
      <w:bookmarkEnd w:id="19"/>
      <w:bookmarkEnd w:id="20"/>
    </w:p>
    <w:p w:rsidR="004516C6" w:rsidRPr="0076209C" w:rsidRDefault="004516C6" w:rsidP="004516C6">
      <w:pPr>
        <w:pStyle w:val="Corpsdetexte"/>
        <w:spacing w:before="0" w:after="120" w:line="240" w:lineRule="atLeast"/>
        <w:ind w:left="0"/>
      </w:pPr>
      <w:r w:rsidRPr="0076209C">
        <w:t xml:space="preserve">Les prestations faisant l’objet </w:t>
      </w:r>
      <w:r>
        <w:t>d</w:t>
      </w:r>
      <w:r w:rsidR="00EC0CBB">
        <w:t>e l’A</w:t>
      </w:r>
      <w:r w:rsidR="005E58CA">
        <w:t>ccord</w:t>
      </w:r>
      <w:r w:rsidR="00EC0CBB">
        <w:t>-</w:t>
      </w:r>
      <w:r w:rsidR="005E58CA">
        <w:t xml:space="preserve">cadre </w:t>
      </w:r>
      <w:r w:rsidRPr="0076209C">
        <w:t xml:space="preserve">doivent être conformes aux normes européennes </w:t>
      </w:r>
      <w:r w:rsidRPr="0076209C">
        <w:br/>
        <w:t>et/ou françaises en vigueur à la date de notification d</w:t>
      </w:r>
      <w:r w:rsidR="005E58CA">
        <w:t>e l’</w:t>
      </w:r>
      <w:r w:rsidR="00EC0CBB">
        <w:t>A</w:t>
      </w:r>
      <w:r w:rsidR="005E58CA">
        <w:t>ccord</w:t>
      </w:r>
      <w:r w:rsidR="00EC0CBB">
        <w:t>-</w:t>
      </w:r>
      <w:r w:rsidR="005E58CA">
        <w:t>cadre</w:t>
      </w:r>
      <w:r w:rsidRPr="0076209C">
        <w:t>, ainsi qu’aux règles de l’art qui en découlent. Les modifications apportées aux normes pourront être contractualisées et les normes mises à jour, si nécessaire, selon les processus de gestion de la configuration définis dans les documents applicables.</w:t>
      </w:r>
    </w:p>
    <w:p w:rsidR="004516C6" w:rsidRDefault="004516C6" w:rsidP="004516C6">
      <w:pPr>
        <w:pStyle w:val="Marchsaha"/>
        <w:spacing w:before="0"/>
        <w:rPr>
          <w:rFonts w:ascii="Arial" w:hAnsi="Arial"/>
        </w:rPr>
      </w:pPr>
      <w:r w:rsidRPr="0076209C">
        <w:rPr>
          <w:rFonts w:ascii="Arial" w:hAnsi="Arial"/>
        </w:rPr>
        <w:t xml:space="preserve">Elles doivent aussi prendre en compte l'évolution prévisible de ces normes à la date de notification du présent </w:t>
      </w:r>
      <w:r w:rsidR="00EC0CBB">
        <w:rPr>
          <w:rFonts w:ascii="Arial" w:hAnsi="Arial"/>
        </w:rPr>
        <w:t>Accord-</w:t>
      </w:r>
      <w:r w:rsidR="005E58CA" w:rsidRPr="005E58CA">
        <w:rPr>
          <w:rFonts w:ascii="Arial" w:hAnsi="Arial"/>
        </w:rPr>
        <w:t>cadre</w:t>
      </w:r>
      <w:r w:rsidRPr="0076209C">
        <w:rPr>
          <w:rFonts w:ascii="Arial" w:hAnsi="Arial"/>
        </w:rPr>
        <w:t>, liée en particulier à des projets de normes et à l'application des législations européennes et/ou françaises.</w:t>
      </w:r>
    </w:p>
    <w:p w:rsidR="00F6533E" w:rsidRDefault="00F6533E" w:rsidP="00F6533E">
      <w:pPr>
        <w:pStyle w:val="Titre2"/>
        <w:tabs>
          <w:tab w:val="clear" w:pos="1702"/>
          <w:tab w:val="num" w:pos="1985"/>
        </w:tabs>
        <w:spacing w:after="120" w:line="240" w:lineRule="atLeast"/>
        <w:ind w:left="1985"/>
      </w:pPr>
      <w:bookmarkStart w:id="21" w:name="_Toc64541700"/>
      <w:bookmarkStart w:id="22" w:name="_Toc194668947"/>
      <w:r>
        <w:t>Sous-Traitance</w:t>
      </w:r>
      <w:bookmarkEnd w:id="21"/>
      <w:bookmarkEnd w:id="22"/>
    </w:p>
    <w:p w:rsidR="00F6533E" w:rsidRDefault="00F6533E" w:rsidP="007E05E1">
      <w:pPr>
        <w:pStyle w:val="Corpsdetexte"/>
        <w:ind w:left="0"/>
        <w:rPr>
          <w:rStyle w:val="Lienhypertexte"/>
        </w:rPr>
      </w:pPr>
      <w:r>
        <w:t xml:space="preserve">En application de l’article 7 des CGA, le CEA autorise le Titulaire à sous-traiter partiellement l’exécution </w:t>
      </w:r>
      <w:r w:rsidR="005E58CA">
        <w:t>d</w:t>
      </w:r>
      <w:r w:rsidR="00EC0CBB">
        <w:t>e l’Accord-</w:t>
      </w:r>
      <w:r w:rsidR="005E58CA">
        <w:t xml:space="preserve">cadre </w:t>
      </w:r>
      <w:r>
        <w:t xml:space="preserve">sous réserve de l’acceptation des sous-traitants et de l’agrément de leurs conditions de paiement par le CEA. Le formulaire de déclaration est téléchargeable sur le site </w:t>
      </w:r>
      <w:r w:rsidR="0061373F">
        <w:t xml:space="preserve">suivant : </w:t>
      </w:r>
      <w:hyperlink r:id="rId16" w:history="1">
        <w:r w:rsidR="00C9403D" w:rsidRPr="00706283">
          <w:rPr>
            <w:rStyle w:val="Lienhypertexte"/>
          </w:rPr>
          <w:t>https://www.economie.gouv.fr/daj/formulaires-declaration-du-candidat</w:t>
        </w:r>
      </w:hyperlink>
      <w:r w:rsidRPr="00FD5430">
        <w:rPr>
          <w:rStyle w:val="Lienhypertexte"/>
        </w:rPr>
        <w:t>.</w:t>
      </w:r>
    </w:p>
    <w:p w:rsidR="00CA28C5" w:rsidRDefault="00457F71" w:rsidP="00F6533E">
      <w:pPr>
        <w:pStyle w:val="Corpsdetexte"/>
        <w:ind w:left="0"/>
      </w:pPr>
      <w:r>
        <w:t>La sous-traitance totale est interdite.</w:t>
      </w:r>
    </w:p>
    <w:p w:rsidR="004516C6" w:rsidRDefault="004516C6" w:rsidP="004516C6">
      <w:pPr>
        <w:pStyle w:val="Titre1"/>
        <w:spacing w:before="240" w:after="120"/>
        <w:ind w:left="1134"/>
      </w:pPr>
      <w:bookmarkStart w:id="23" w:name="_Toc65143247"/>
      <w:bookmarkStart w:id="24" w:name="_Toc65143248"/>
      <w:bookmarkStart w:id="25" w:name="_Toc50543980"/>
      <w:bookmarkStart w:id="26" w:name="_Toc194668948"/>
      <w:bookmarkEnd w:id="23"/>
      <w:bookmarkEnd w:id="24"/>
      <w:r>
        <w:t>CONDITIONS FINANCIERES</w:t>
      </w:r>
      <w:bookmarkEnd w:id="25"/>
      <w:bookmarkEnd w:id="26"/>
    </w:p>
    <w:p w:rsidR="00F6533E" w:rsidRPr="00E169B8" w:rsidRDefault="00F6533E" w:rsidP="00F6533E">
      <w:pPr>
        <w:pStyle w:val="Titre2"/>
        <w:tabs>
          <w:tab w:val="clear" w:pos="1702"/>
          <w:tab w:val="num" w:pos="1985"/>
        </w:tabs>
        <w:spacing w:after="120" w:line="240" w:lineRule="atLeast"/>
        <w:ind w:left="1418" w:firstLine="0"/>
      </w:pPr>
      <w:bookmarkStart w:id="27" w:name="_Toc64541704"/>
      <w:bookmarkStart w:id="28" w:name="_Toc194668949"/>
      <w:r w:rsidRPr="00E169B8">
        <w:t>Nature des prix</w:t>
      </w:r>
      <w:bookmarkEnd w:id="27"/>
      <w:bookmarkEnd w:id="28"/>
    </w:p>
    <w:p w:rsidR="00ED0716" w:rsidRDefault="00855AD5" w:rsidP="00855AD5">
      <w:pPr>
        <w:spacing w:after="120"/>
        <w:jc w:val="both"/>
      </w:pPr>
      <w:bookmarkStart w:id="29" w:name="_Toc499298151"/>
      <w:bookmarkStart w:id="30" w:name="_Toc499298200"/>
      <w:bookmarkStart w:id="31" w:name="_Toc499298152"/>
      <w:bookmarkStart w:id="32" w:name="_Toc499298201"/>
      <w:bookmarkStart w:id="33" w:name="_Toc456171028"/>
      <w:bookmarkStart w:id="34" w:name="_Toc50543983"/>
      <w:bookmarkEnd w:id="29"/>
      <w:bookmarkEnd w:id="30"/>
      <w:bookmarkEnd w:id="31"/>
      <w:bookmarkEnd w:id="32"/>
      <w:r w:rsidRPr="00E169B8">
        <w:t xml:space="preserve">Les prix </w:t>
      </w:r>
      <w:r w:rsidR="00ED0716" w:rsidRPr="006614AB">
        <w:t>indiqués en Annexe I</w:t>
      </w:r>
      <w:r w:rsidR="008A3953" w:rsidRPr="006614AB">
        <w:t>I</w:t>
      </w:r>
      <w:r w:rsidR="00ED0716" w:rsidRPr="006614AB">
        <w:t>I sont</w:t>
      </w:r>
      <w:r w:rsidR="00ED0716">
        <w:t xml:space="preserve"> fermes </w:t>
      </w:r>
      <w:r w:rsidRPr="00E169B8">
        <w:t>et définitifs</w:t>
      </w:r>
      <w:r w:rsidR="00ED0716">
        <w:t xml:space="preserve"> pour un </w:t>
      </w:r>
      <w:r w:rsidR="00962CDC">
        <w:t xml:space="preserve">bon de commande </w:t>
      </w:r>
      <w:r w:rsidR="00ED0716">
        <w:t xml:space="preserve">passé avant le </w:t>
      </w:r>
      <w:r w:rsidR="006614AB">
        <w:rPr>
          <w:highlight w:val="yellow"/>
        </w:rPr>
        <w:t>XXX</w:t>
      </w:r>
      <w:r w:rsidR="00ED0716" w:rsidRPr="00B178B4">
        <w:rPr>
          <w:highlight w:val="yellow"/>
        </w:rPr>
        <w:t>.</w:t>
      </w:r>
    </w:p>
    <w:p w:rsidR="00ED0716" w:rsidRDefault="00ED0716" w:rsidP="00855AD5">
      <w:pPr>
        <w:spacing w:after="120"/>
        <w:jc w:val="both"/>
      </w:pPr>
      <w:r>
        <w:t>Au-delà, les prix seront révisés selon le catalogue (tarif public) du T</w:t>
      </w:r>
      <w:r w:rsidR="00B178B4">
        <w:t xml:space="preserve">itulaire, auquel une remise de </w:t>
      </w:r>
      <w:r w:rsidR="00B178B4" w:rsidRPr="00B178B4">
        <w:rPr>
          <w:highlight w:val="yellow"/>
        </w:rPr>
        <w:t>XX</w:t>
      </w:r>
      <w:r>
        <w:t>% sera appliquée.</w:t>
      </w:r>
    </w:p>
    <w:p w:rsidR="004516C6" w:rsidRPr="00B75CFB" w:rsidRDefault="004516C6" w:rsidP="004516C6">
      <w:pPr>
        <w:pStyle w:val="Titre2"/>
        <w:tabs>
          <w:tab w:val="clear" w:pos="1702"/>
          <w:tab w:val="num" w:pos="1985"/>
        </w:tabs>
        <w:spacing w:after="120" w:line="240" w:lineRule="atLeast"/>
        <w:ind w:left="1418" w:firstLine="0"/>
      </w:pPr>
      <w:bookmarkStart w:id="35" w:name="_Toc194668950"/>
      <w:r w:rsidRPr="00EE6BFD">
        <w:t>Monnaie</w:t>
      </w:r>
      <w:r w:rsidRPr="00B75CFB">
        <w:t xml:space="preserve"> </w:t>
      </w:r>
      <w:bookmarkEnd w:id="33"/>
      <w:r w:rsidR="005E58CA">
        <w:t>de</w:t>
      </w:r>
      <w:r w:rsidR="00F6533E">
        <w:t xml:space="preserve"> </w:t>
      </w:r>
      <w:bookmarkEnd w:id="34"/>
      <w:r w:rsidR="005E58CA">
        <w:t>l’</w:t>
      </w:r>
      <w:r w:rsidR="00EC0CBB">
        <w:t>A</w:t>
      </w:r>
      <w:r w:rsidR="005E58CA">
        <w:t>ccord</w:t>
      </w:r>
      <w:r w:rsidR="00EC0CBB">
        <w:t>-</w:t>
      </w:r>
      <w:r w:rsidR="005E58CA">
        <w:t>cadre</w:t>
      </w:r>
      <w:bookmarkEnd w:id="35"/>
    </w:p>
    <w:p w:rsidR="004516C6" w:rsidRDefault="004516C6" w:rsidP="004516C6">
      <w:pPr>
        <w:spacing w:after="120" w:line="240" w:lineRule="atLeast"/>
        <w:jc w:val="both"/>
      </w:pPr>
      <w:r w:rsidRPr="00B75CFB">
        <w:t>L</w:t>
      </w:r>
      <w:r>
        <w:t>’</w:t>
      </w:r>
      <w:r w:rsidRPr="00B75CFB">
        <w:t>unité</w:t>
      </w:r>
      <w:r>
        <w:t xml:space="preserve"> monétaire est l’euro</w:t>
      </w:r>
      <w:r w:rsidRPr="00B75CFB">
        <w:t>.</w:t>
      </w:r>
    </w:p>
    <w:p w:rsidR="004516C6" w:rsidRDefault="004516C6" w:rsidP="004516C6">
      <w:pPr>
        <w:pStyle w:val="Titre2"/>
        <w:tabs>
          <w:tab w:val="clear" w:pos="1702"/>
          <w:tab w:val="num" w:pos="1985"/>
        </w:tabs>
        <w:spacing w:after="120" w:line="240" w:lineRule="atLeast"/>
        <w:ind w:left="1418" w:firstLine="0"/>
      </w:pPr>
      <w:bookmarkStart w:id="36" w:name="_Toc461442986"/>
      <w:bookmarkStart w:id="37" w:name="_Toc50543984"/>
      <w:bookmarkStart w:id="38" w:name="_Toc194668951"/>
      <w:r>
        <w:t>Contenu des prix</w:t>
      </w:r>
      <w:bookmarkEnd w:id="36"/>
      <w:bookmarkEnd w:id="37"/>
      <w:bookmarkEnd w:id="38"/>
    </w:p>
    <w:p w:rsidR="00855AD5" w:rsidRDefault="00855AD5" w:rsidP="00855AD5">
      <w:pPr>
        <w:spacing w:after="120"/>
        <w:jc w:val="both"/>
      </w:pPr>
      <w:r w:rsidRPr="002B7782">
        <w:t xml:space="preserve">Les prix </w:t>
      </w:r>
      <w:r>
        <w:t xml:space="preserve">mentionnés </w:t>
      </w:r>
      <w:r w:rsidRPr="002B7782">
        <w:t>comprennent tous les frais nécessaires à</w:t>
      </w:r>
      <w:r w:rsidR="007E05E1">
        <w:t xml:space="preserve"> la fourniture produits décrits en Annexe </w:t>
      </w:r>
      <w:r w:rsidR="008A3953">
        <w:t>I</w:t>
      </w:r>
      <w:r w:rsidR="007E05E1">
        <w:t>II</w:t>
      </w:r>
      <w:r w:rsidRPr="002B7782">
        <w:t xml:space="preserve"> notamment</w:t>
      </w:r>
      <w:r>
        <w:t> </w:t>
      </w:r>
      <w:r w:rsidRPr="002B7782">
        <w:t>:</w:t>
      </w:r>
    </w:p>
    <w:p w:rsidR="00855AD5" w:rsidRDefault="00855AD5" w:rsidP="00855AD5">
      <w:pPr>
        <w:pStyle w:val="Puce1"/>
        <w:tabs>
          <w:tab w:val="clear" w:pos="2411"/>
          <w:tab w:val="num" w:pos="710"/>
        </w:tabs>
        <w:spacing w:before="0" w:after="120"/>
        <w:ind w:left="710"/>
      </w:pPr>
      <w:proofErr w:type="gramStart"/>
      <w:r>
        <w:t>le</w:t>
      </w:r>
      <w:proofErr w:type="gramEnd"/>
      <w:r>
        <w:t xml:space="preserve"> conditionnement, l’emballage et</w:t>
      </w:r>
      <w:r w:rsidR="005102E2">
        <w:t xml:space="preserve"> la manutention ;</w:t>
      </w:r>
    </w:p>
    <w:p w:rsidR="00855AD5" w:rsidRDefault="00855AD5" w:rsidP="00855AD5">
      <w:pPr>
        <w:pStyle w:val="Puce1"/>
        <w:tabs>
          <w:tab w:val="clear" w:pos="2411"/>
          <w:tab w:val="num" w:pos="710"/>
        </w:tabs>
        <w:spacing w:before="0" w:after="120"/>
        <w:ind w:left="710"/>
      </w:pPr>
      <w:proofErr w:type="gramStart"/>
      <w:r>
        <w:t>l’</w:t>
      </w:r>
      <w:r w:rsidR="005102E2">
        <w:t>assurance</w:t>
      </w:r>
      <w:proofErr w:type="gramEnd"/>
      <w:r w:rsidR="005102E2">
        <w:t> ;</w:t>
      </w:r>
    </w:p>
    <w:p w:rsidR="00855AD5" w:rsidRDefault="005102E2" w:rsidP="00855AD5">
      <w:pPr>
        <w:pStyle w:val="Puce1"/>
        <w:tabs>
          <w:tab w:val="clear" w:pos="2411"/>
          <w:tab w:val="num" w:pos="710"/>
        </w:tabs>
        <w:spacing w:before="0" w:after="120"/>
        <w:ind w:left="710"/>
      </w:pPr>
      <w:proofErr w:type="gramStart"/>
      <w:r>
        <w:t>le</w:t>
      </w:r>
      <w:proofErr w:type="gramEnd"/>
      <w:r>
        <w:t xml:space="preserve"> stockage ;</w:t>
      </w:r>
    </w:p>
    <w:p w:rsidR="00855AD5" w:rsidRDefault="00855AD5" w:rsidP="00855AD5">
      <w:pPr>
        <w:pStyle w:val="Puce1"/>
        <w:tabs>
          <w:tab w:val="clear" w:pos="2411"/>
          <w:tab w:val="num" w:pos="710"/>
        </w:tabs>
        <w:spacing w:before="0" w:after="120"/>
        <w:ind w:left="710"/>
      </w:pPr>
      <w:r>
        <w:t>la documentation pr</w:t>
      </w:r>
      <w:r w:rsidR="005102E2">
        <w:t>évue dans le cahier des charges ;</w:t>
      </w:r>
    </w:p>
    <w:p w:rsidR="00855AD5" w:rsidRDefault="00855AD5" w:rsidP="00855AD5">
      <w:pPr>
        <w:pStyle w:val="Puce1"/>
        <w:tabs>
          <w:tab w:val="clear" w:pos="2411"/>
          <w:tab w:val="num" w:pos="710"/>
        </w:tabs>
        <w:spacing w:before="0" w:after="120"/>
        <w:ind w:left="710"/>
      </w:pPr>
      <w:r>
        <w:t>le transport jusqu’</w:t>
      </w:r>
      <w:r w:rsidR="005102E2">
        <w:t>au lieu de livraison ;</w:t>
      </w:r>
    </w:p>
    <w:p w:rsidR="00855AD5" w:rsidRDefault="00855AD5" w:rsidP="00E169B8">
      <w:pPr>
        <w:pStyle w:val="Puce1"/>
        <w:tabs>
          <w:tab w:val="clear" w:pos="2411"/>
          <w:tab w:val="num" w:pos="710"/>
        </w:tabs>
        <w:spacing w:before="0" w:after="120" w:line="240" w:lineRule="atLeast"/>
        <w:ind w:left="710"/>
      </w:pPr>
      <w:r>
        <w:lastRenderedPageBreak/>
        <w:t>les frais afférents aux opérations de vérifications et à la livraison franco destination sur le territoire français, droits d’autorisation d’exportation et assurance jusqu’au lieu de destination compris.</w:t>
      </w:r>
    </w:p>
    <w:p w:rsidR="00855AD5" w:rsidRDefault="00855AD5" w:rsidP="00855AD5">
      <w:pPr>
        <w:pStyle w:val="Titre2"/>
        <w:tabs>
          <w:tab w:val="clear" w:pos="1702"/>
          <w:tab w:val="num" w:pos="1985"/>
        </w:tabs>
        <w:spacing w:after="120" w:line="240" w:lineRule="atLeast"/>
        <w:ind w:left="1418" w:firstLine="0"/>
      </w:pPr>
      <w:bookmarkStart w:id="39" w:name="_Toc46481088"/>
      <w:bookmarkStart w:id="40" w:name="_Toc456171032"/>
      <w:bookmarkStart w:id="41" w:name="_Toc50543985"/>
      <w:bookmarkStart w:id="42" w:name="_Toc194668952"/>
      <w:r>
        <w:t>Montant</w:t>
      </w:r>
      <w:bookmarkEnd w:id="39"/>
      <w:r w:rsidR="00EC0CBB">
        <w:t xml:space="preserve"> plafonné</w:t>
      </w:r>
      <w:bookmarkEnd w:id="42"/>
    </w:p>
    <w:p w:rsidR="009B4A10" w:rsidRDefault="00673768" w:rsidP="00673768">
      <w:pPr>
        <w:pStyle w:val="Corpsdetexte"/>
        <w:ind w:left="0"/>
      </w:pPr>
      <w:r w:rsidRPr="0049304F">
        <w:t xml:space="preserve">Le montant de l’ensemble des </w:t>
      </w:r>
      <w:r w:rsidR="00962CDC">
        <w:t>bons de commande</w:t>
      </w:r>
      <w:r w:rsidR="00962CDC" w:rsidRPr="0049304F">
        <w:t xml:space="preserve"> </w:t>
      </w:r>
      <w:r w:rsidRPr="0049304F">
        <w:t>susceptibles d’être passés au titre de l’</w:t>
      </w:r>
      <w:r w:rsidR="009A65E8">
        <w:t>A</w:t>
      </w:r>
      <w:r w:rsidRPr="0049304F">
        <w:t>ccord</w:t>
      </w:r>
      <w:r w:rsidR="009A65E8">
        <w:t>-</w:t>
      </w:r>
      <w:r w:rsidRPr="0049304F">
        <w:t xml:space="preserve">cadre est </w:t>
      </w:r>
      <w:r w:rsidR="009B4A10">
        <w:t xml:space="preserve">plafonné </w:t>
      </w:r>
      <w:r w:rsidRPr="0049304F">
        <w:t>à</w:t>
      </w:r>
      <w:r w:rsidR="009B4A10">
        <w:t> :</w:t>
      </w:r>
    </w:p>
    <w:p w:rsidR="00673768" w:rsidRDefault="00B178B4" w:rsidP="009B4A10">
      <w:pPr>
        <w:pStyle w:val="Corpsdetexte"/>
        <w:ind w:left="0"/>
        <w:jc w:val="center"/>
        <w:rPr>
          <w:b/>
        </w:rPr>
      </w:pPr>
      <w:r>
        <w:rPr>
          <w:b/>
        </w:rPr>
        <w:t>20</w:t>
      </w:r>
      <w:r w:rsidR="00673768" w:rsidRPr="009B4A10">
        <w:rPr>
          <w:b/>
        </w:rPr>
        <w:t xml:space="preserve">0 000 € HT maximum </w:t>
      </w:r>
      <w:r w:rsidR="009B4A10">
        <w:rPr>
          <w:b/>
        </w:rPr>
        <w:t>sur sa durée de validité.</w:t>
      </w:r>
    </w:p>
    <w:p w:rsidR="009B4A10" w:rsidRPr="009B4A10" w:rsidRDefault="009B4A10" w:rsidP="009B4A10">
      <w:pPr>
        <w:pStyle w:val="Corpsdetexte"/>
        <w:ind w:left="0"/>
        <w:jc w:val="center"/>
        <w:rPr>
          <w:b/>
        </w:rPr>
      </w:pPr>
      <w:r>
        <w:rPr>
          <w:b/>
        </w:rPr>
        <w:t>(</w:t>
      </w:r>
      <w:r w:rsidR="00B178B4">
        <w:rPr>
          <w:b/>
        </w:rPr>
        <w:t>Deux</w:t>
      </w:r>
      <w:r>
        <w:rPr>
          <w:b/>
        </w:rPr>
        <w:t xml:space="preserve"> </w:t>
      </w:r>
      <w:r w:rsidR="00B178B4">
        <w:rPr>
          <w:b/>
        </w:rPr>
        <w:t xml:space="preserve">cents </w:t>
      </w:r>
      <w:r>
        <w:rPr>
          <w:b/>
        </w:rPr>
        <w:t>mille euros</w:t>
      </w:r>
      <w:r w:rsidR="0056401F">
        <w:rPr>
          <w:b/>
        </w:rPr>
        <w:t xml:space="preserve"> hors taxes</w:t>
      </w:r>
      <w:r>
        <w:rPr>
          <w:b/>
        </w:rPr>
        <w:t>)</w:t>
      </w:r>
    </w:p>
    <w:p w:rsidR="00673768" w:rsidRPr="00457F71" w:rsidRDefault="00673768" w:rsidP="00673768">
      <w:pPr>
        <w:pStyle w:val="Corpsdetexte"/>
        <w:ind w:left="0"/>
      </w:pPr>
    </w:p>
    <w:p w:rsidR="00673768" w:rsidRDefault="00673768" w:rsidP="00EC0CBB">
      <w:pPr>
        <w:pStyle w:val="justifi"/>
      </w:pPr>
      <w:r w:rsidRPr="005C32A7">
        <w:t xml:space="preserve">Ce montant n’engage pas le CEA quant au volume des fournitures à </w:t>
      </w:r>
      <w:r>
        <w:t>livrer</w:t>
      </w:r>
      <w:r w:rsidRPr="005C32A7">
        <w:t xml:space="preserve"> par le Titulaire. Ce dernier ne pourra s’en prévaloir au cas où les fournitures effectivement demandées représenteraient un montant inférieur.</w:t>
      </w:r>
    </w:p>
    <w:p w:rsidR="004516C6" w:rsidRDefault="004516C6" w:rsidP="004516C6">
      <w:pPr>
        <w:pStyle w:val="Titre2"/>
        <w:tabs>
          <w:tab w:val="clear" w:pos="1702"/>
          <w:tab w:val="num" w:pos="1985"/>
        </w:tabs>
        <w:spacing w:after="120" w:line="240" w:lineRule="atLeast"/>
        <w:ind w:left="1418" w:firstLine="0"/>
      </w:pPr>
      <w:bookmarkStart w:id="43" w:name="_Toc194668953"/>
      <w:r w:rsidRPr="00B75CFB">
        <w:t>Régime fiscal</w:t>
      </w:r>
      <w:bookmarkEnd w:id="40"/>
      <w:bookmarkEnd w:id="41"/>
      <w:bookmarkEnd w:id="43"/>
    </w:p>
    <w:p w:rsidR="006614AB" w:rsidRPr="00177487" w:rsidRDefault="006614AB" w:rsidP="006614AB">
      <w:pPr>
        <w:numPr>
          <w:ilvl w:val="12"/>
          <w:numId w:val="0"/>
        </w:numPr>
        <w:tabs>
          <w:tab w:val="left" w:pos="2127"/>
        </w:tabs>
        <w:spacing w:before="120"/>
        <w:jc w:val="both"/>
      </w:pPr>
      <w:bookmarkStart w:id="44" w:name="_Toc50543987"/>
      <w:r>
        <w:t>Le présent M</w:t>
      </w:r>
      <w:r w:rsidRPr="00177487">
        <w:t>arché est soumis à la taxe sur la valeur ajoutée au taux en vigueur au jour du fait générateur.</w:t>
      </w:r>
    </w:p>
    <w:p w:rsidR="006614AB" w:rsidRDefault="006614AB" w:rsidP="006614AB">
      <w:pPr>
        <w:numPr>
          <w:ilvl w:val="12"/>
          <w:numId w:val="0"/>
        </w:numPr>
        <w:tabs>
          <w:tab w:val="left" w:pos="2127"/>
        </w:tabs>
        <w:spacing w:before="120" w:after="120"/>
        <w:jc w:val="both"/>
      </w:pPr>
      <w:r w:rsidRPr="00177487">
        <w:t>S’agissant d’une livraison de bien, la TVA sera exigible au moment du transfert de propriété.</w:t>
      </w:r>
    </w:p>
    <w:p w:rsidR="006614AB" w:rsidRPr="00236B0C" w:rsidRDefault="006614AB" w:rsidP="006614AB">
      <w:pPr>
        <w:numPr>
          <w:ilvl w:val="12"/>
          <w:numId w:val="0"/>
        </w:numPr>
        <w:tabs>
          <w:tab w:val="left" w:pos="2127"/>
        </w:tabs>
        <w:spacing w:before="120" w:after="120"/>
        <w:jc w:val="both"/>
      </w:pPr>
      <w:r w:rsidRPr="00236B0C">
        <w:t>En vertu de l’article 269,2-a du CGI modifié par l’article 30 de la loi 2021-1900 du 30 décembre 2021, les acomptes encaissés sont soumis à TVA.</w:t>
      </w:r>
    </w:p>
    <w:p w:rsidR="004516C6" w:rsidRDefault="004516C6" w:rsidP="004516C6">
      <w:pPr>
        <w:pStyle w:val="Titre1"/>
        <w:spacing w:before="240" w:after="120"/>
        <w:ind w:left="1134"/>
      </w:pPr>
      <w:bookmarkStart w:id="45" w:name="_Toc194668954"/>
      <w:r>
        <w:t>FACTURATION – MODALITES DE PAIEMENT</w:t>
      </w:r>
      <w:bookmarkEnd w:id="44"/>
      <w:bookmarkEnd w:id="45"/>
    </w:p>
    <w:p w:rsidR="00FE4F61" w:rsidRPr="00A60659" w:rsidRDefault="00FE4F61" w:rsidP="00A60659">
      <w:pPr>
        <w:pStyle w:val="Titre2"/>
        <w:numPr>
          <w:ilvl w:val="0"/>
          <w:numId w:val="0"/>
        </w:numPr>
        <w:spacing w:after="120" w:line="240" w:lineRule="atLeast"/>
        <w:rPr>
          <w:u w:val="single"/>
        </w:rPr>
      </w:pPr>
      <w:bookmarkStart w:id="46" w:name="_Toc518034920"/>
      <w:bookmarkStart w:id="47" w:name="_Toc64541715"/>
      <w:bookmarkStart w:id="48" w:name="_Toc50543992"/>
      <w:bookmarkStart w:id="49" w:name="_Toc21000062"/>
      <w:bookmarkStart w:id="50" w:name="_Toc194668955"/>
      <w:r w:rsidRPr="00A60659">
        <w:rPr>
          <w:u w:val="single"/>
        </w:rPr>
        <w:t>Conditions de facturation</w:t>
      </w:r>
      <w:bookmarkEnd w:id="46"/>
      <w:bookmarkEnd w:id="47"/>
      <w:r w:rsidR="00A60659" w:rsidRPr="00A60659">
        <w:rPr>
          <w:u w:val="single"/>
        </w:rPr>
        <w:t> :</w:t>
      </w:r>
      <w:bookmarkEnd w:id="50"/>
    </w:p>
    <w:p w:rsidR="00FE4F61" w:rsidRDefault="00FE4F61" w:rsidP="00A60659">
      <w:pPr>
        <w:pStyle w:val="Titre2"/>
        <w:tabs>
          <w:tab w:val="clear" w:pos="1702"/>
          <w:tab w:val="num" w:pos="1985"/>
        </w:tabs>
        <w:spacing w:after="120" w:line="240" w:lineRule="atLeast"/>
        <w:ind w:left="1418" w:firstLine="0"/>
      </w:pPr>
      <w:bookmarkStart w:id="51" w:name="_Toc64541716"/>
      <w:bookmarkStart w:id="52" w:name="_Toc194668956"/>
      <w:r>
        <w:t>Généralités</w:t>
      </w:r>
      <w:bookmarkEnd w:id="51"/>
      <w:bookmarkEnd w:id="52"/>
    </w:p>
    <w:p w:rsidR="00FE4F61" w:rsidRDefault="00FE4F61" w:rsidP="00FE4F61">
      <w:pPr>
        <w:numPr>
          <w:ilvl w:val="12"/>
          <w:numId w:val="0"/>
        </w:numPr>
        <w:tabs>
          <w:tab w:val="left" w:pos="2127"/>
        </w:tabs>
        <w:spacing w:before="120"/>
        <w:jc w:val="both"/>
        <w:rPr>
          <w:rFonts w:eastAsia="Calibri" w:cs="Arial"/>
        </w:rPr>
      </w:pPr>
      <w:r w:rsidRPr="00457C51">
        <w:rPr>
          <w:rFonts w:cs="Arial"/>
        </w:rPr>
        <w:t xml:space="preserve">Les </w:t>
      </w:r>
      <w:r w:rsidRPr="003773C2">
        <w:t>factures</w:t>
      </w:r>
      <w:r w:rsidRPr="00457C51">
        <w:rPr>
          <w:rFonts w:cs="Arial"/>
        </w:rPr>
        <w:t xml:space="preserve"> dématérialisées sont à</w:t>
      </w:r>
      <w:r w:rsidRPr="000557AF">
        <w:rPr>
          <w:rFonts w:cs="Arial"/>
        </w:rPr>
        <w:t xml:space="preserve"> adresser au CEA via le Portail Chorus Pro de l’Etat</w:t>
      </w:r>
      <w:r w:rsidRPr="00457C51">
        <w:rPr>
          <w:rFonts w:eastAsia="Calibri" w:cs="Arial"/>
        </w:rPr>
        <w:t xml:space="preserve"> (</w:t>
      </w:r>
      <w:hyperlink r:id="rId17" w:history="1">
        <w:r w:rsidRPr="00457C51">
          <w:rPr>
            <w:rFonts w:eastAsia="Calibri" w:cs="Arial"/>
            <w:u w:val="single"/>
          </w:rPr>
          <w:t>https://chorus-pro.gouv.fr</w:t>
        </w:r>
      </w:hyperlink>
      <w:r w:rsidRPr="00457C51">
        <w:rPr>
          <w:rFonts w:eastAsia="Calibri" w:cs="Arial"/>
        </w:rPr>
        <w:t>).</w:t>
      </w:r>
    </w:p>
    <w:p w:rsidR="0061373F" w:rsidRDefault="0061373F" w:rsidP="00FE4F61">
      <w:pPr>
        <w:numPr>
          <w:ilvl w:val="12"/>
          <w:numId w:val="0"/>
        </w:numPr>
        <w:tabs>
          <w:tab w:val="left" w:pos="2127"/>
        </w:tabs>
        <w:spacing w:before="120"/>
        <w:jc w:val="both"/>
        <w:rPr>
          <w:rFonts w:eastAsia="Calibri" w:cs="Arial"/>
        </w:rPr>
      </w:pPr>
    </w:p>
    <w:p w:rsidR="00FE4F61" w:rsidRPr="00A27BE9" w:rsidRDefault="00FE4F61" w:rsidP="00A60659">
      <w:pPr>
        <w:pStyle w:val="Titre2"/>
        <w:tabs>
          <w:tab w:val="clear" w:pos="1702"/>
          <w:tab w:val="num" w:pos="1985"/>
        </w:tabs>
        <w:spacing w:after="120" w:line="240" w:lineRule="atLeast"/>
        <w:ind w:left="1418" w:firstLine="0"/>
      </w:pPr>
      <w:bookmarkStart w:id="53" w:name="_Toc64541717"/>
      <w:bookmarkStart w:id="54" w:name="_Toc194668957"/>
      <w:r>
        <w:t>Formalisme et règlement des factures</w:t>
      </w:r>
      <w:bookmarkEnd w:id="53"/>
      <w:bookmarkEnd w:id="54"/>
    </w:p>
    <w:p w:rsidR="00FE4F61" w:rsidRPr="006F6A77" w:rsidRDefault="00FE4F61" w:rsidP="00FE4F61">
      <w:pPr>
        <w:numPr>
          <w:ilvl w:val="12"/>
          <w:numId w:val="0"/>
        </w:numPr>
        <w:tabs>
          <w:tab w:val="left" w:pos="2127"/>
        </w:tabs>
        <w:spacing w:before="120"/>
        <w:jc w:val="both"/>
      </w:pPr>
      <w:r w:rsidRPr="006F6A77">
        <w:t xml:space="preserve">Pour être </w:t>
      </w:r>
      <w:r w:rsidRPr="007910E5">
        <w:rPr>
          <w:rFonts w:cs="Arial"/>
        </w:rPr>
        <w:t>prise</w:t>
      </w:r>
      <w:r w:rsidRPr="006F6A77">
        <w:t xml:space="preserve"> en considération, chaque facture émise par le </w:t>
      </w:r>
      <w:r>
        <w:t>T</w:t>
      </w:r>
      <w:r w:rsidRPr="006F6A77">
        <w:t xml:space="preserve">itulaire au titre du présent </w:t>
      </w:r>
      <w:r w:rsidR="00EC0CBB">
        <w:t>A</w:t>
      </w:r>
      <w:r w:rsidR="005E58CA">
        <w:t>ccord</w:t>
      </w:r>
      <w:r w:rsidR="00EC0CBB">
        <w:t>-</w:t>
      </w:r>
      <w:r w:rsidR="005E58CA">
        <w:t xml:space="preserve">cadre </w:t>
      </w:r>
      <w:r w:rsidRPr="006F6A77">
        <w:t>doit comporter les informations suivantes :</w:t>
      </w:r>
    </w:p>
    <w:p w:rsidR="00FE4F61" w:rsidRPr="00D1137C" w:rsidRDefault="00FE4F61" w:rsidP="00FE4F61">
      <w:pPr>
        <w:pStyle w:val="Puce1"/>
        <w:tabs>
          <w:tab w:val="clear" w:pos="2411"/>
          <w:tab w:val="num" w:pos="710"/>
        </w:tabs>
        <w:ind w:left="709"/>
      </w:pPr>
      <w:r>
        <w:t>l</w:t>
      </w:r>
      <w:r w:rsidRPr="00D1137C">
        <w:t>e numéro de SIRET du CEA : 775</w:t>
      </w:r>
      <w:r>
        <w:t> </w:t>
      </w:r>
      <w:r w:rsidRPr="00D1137C">
        <w:t>68</w:t>
      </w:r>
      <w:r>
        <w:t>5 </w:t>
      </w:r>
      <w:r w:rsidRPr="00D1137C">
        <w:t>019</w:t>
      </w:r>
      <w:r>
        <w:t xml:space="preserve"> </w:t>
      </w:r>
      <w:r w:rsidRPr="00D1137C">
        <w:t>00</w:t>
      </w:r>
      <w:r>
        <w:t>5</w:t>
      </w:r>
      <w:r w:rsidR="006C314C">
        <w:t>87 ;</w:t>
      </w:r>
    </w:p>
    <w:p w:rsidR="00FE4F61" w:rsidRDefault="00FE4F61" w:rsidP="00FE4F61">
      <w:pPr>
        <w:pStyle w:val="Puce1"/>
        <w:tabs>
          <w:tab w:val="clear" w:pos="2411"/>
          <w:tab w:val="num" w:pos="710"/>
        </w:tabs>
        <w:ind w:left="709"/>
      </w:pPr>
      <w:r>
        <w:t>l</w:t>
      </w:r>
      <w:r w:rsidRPr="00D1137C">
        <w:t>e code service</w:t>
      </w:r>
      <w:r>
        <w:t> :</w:t>
      </w:r>
      <w:r w:rsidR="006C314C">
        <w:t xml:space="preserve"> CEG-D ;</w:t>
      </w:r>
    </w:p>
    <w:p w:rsidR="00BF1735" w:rsidRDefault="00FE4F61" w:rsidP="00BF1735">
      <w:pPr>
        <w:pStyle w:val="Puce1"/>
        <w:tabs>
          <w:tab w:val="clear" w:pos="2411"/>
          <w:tab w:val="num" w:pos="710"/>
        </w:tabs>
        <w:ind w:left="709"/>
      </w:pPr>
      <w:r>
        <w:t>l</w:t>
      </w:r>
      <w:r w:rsidR="00EC0CBB">
        <w:t>a référence de l’A</w:t>
      </w:r>
      <w:r w:rsidR="006C7789">
        <w:t>ccord</w:t>
      </w:r>
      <w:r w:rsidR="00EC0CBB">
        <w:t>-</w:t>
      </w:r>
      <w:r w:rsidR="006C7789">
        <w:t>cadre</w:t>
      </w:r>
      <w:r w:rsidRPr="00D1137C">
        <w:t xml:space="preserve">, à savoir </w:t>
      </w:r>
      <w:r w:rsidR="006B3197" w:rsidRPr="006B3197">
        <w:t>5200003060</w:t>
      </w:r>
      <w:r w:rsidR="006B3197">
        <w:t xml:space="preserve"> </w:t>
      </w:r>
      <w:r w:rsidR="006C314C">
        <w:t>;</w:t>
      </w:r>
    </w:p>
    <w:p w:rsidR="00FE4F61" w:rsidRDefault="00FE4F61" w:rsidP="00AC57DF">
      <w:pPr>
        <w:pStyle w:val="Puce1"/>
        <w:tabs>
          <w:tab w:val="clear" w:pos="2411"/>
          <w:tab w:val="num" w:pos="710"/>
        </w:tabs>
        <w:ind w:left="709"/>
        <w:jc w:val="left"/>
      </w:pPr>
      <w:r>
        <w:t>l</w:t>
      </w:r>
      <w:r w:rsidR="00DC27D1">
        <w:t xml:space="preserve">’intitulé </w:t>
      </w:r>
      <w:r w:rsidR="00EC0CBB">
        <w:t>de l’Accord-</w:t>
      </w:r>
      <w:r w:rsidR="006C7789">
        <w:t xml:space="preserve">cadre </w:t>
      </w:r>
      <w:r w:rsidR="00AC57DF">
        <w:t>« </w:t>
      </w:r>
      <w:r w:rsidR="00BF1735" w:rsidRPr="00BF1735">
        <w:t>Fourniture d’accéléromètres pour le compte du CEA-Gramat</w:t>
      </w:r>
      <w:r w:rsidR="00AC57DF">
        <w:t> »</w:t>
      </w:r>
      <w:r w:rsidR="006C314C">
        <w:t>;</w:t>
      </w:r>
    </w:p>
    <w:p w:rsidR="006C7789" w:rsidRDefault="00962CDC" w:rsidP="006C7789">
      <w:pPr>
        <w:pStyle w:val="Puce1"/>
        <w:tabs>
          <w:tab w:val="clear" w:pos="2411"/>
          <w:tab w:val="num" w:pos="710"/>
        </w:tabs>
        <w:ind w:left="709"/>
      </w:pPr>
      <w:r>
        <w:t>la référence du bon de commande</w:t>
      </w:r>
      <w:r w:rsidR="006C7789">
        <w:t> ;</w:t>
      </w:r>
    </w:p>
    <w:p w:rsidR="00FE4F61" w:rsidRDefault="00FE4F61" w:rsidP="00FE4F61">
      <w:pPr>
        <w:pStyle w:val="Puce1"/>
        <w:tabs>
          <w:tab w:val="clear" w:pos="2411"/>
          <w:tab w:val="num" w:pos="710"/>
        </w:tabs>
        <w:ind w:left="709"/>
      </w:pPr>
      <w:r>
        <w:t>l</w:t>
      </w:r>
      <w:r w:rsidR="006C314C">
        <w:t>a</w:t>
      </w:r>
      <w:r w:rsidR="006C7789">
        <w:t xml:space="preserve"> date d’émission de la facture.</w:t>
      </w:r>
    </w:p>
    <w:p w:rsidR="00FE4F61" w:rsidRDefault="00FE4F61" w:rsidP="00FE4F61">
      <w:pPr>
        <w:numPr>
          <w:ilvl w:val="12"/>
          <w:numId w:val="0"/>
        </w:numPr>
        <w:tabs>
          <w:tab w:val="left" w:pos="2127"/>
        </w:tabs>
        <w:spacing w:before="120"/>
        <w:jc w:val="both"/>
      </w:pPr>
      <w:r w:rsidRPr="006F6A77">
        <w:t>Les factures sont à établir hors taxes et toutes taxes comprises.</w:t>
      </w:r>
    </w:p>
    <w:p w:rsidR="00FE4F61" w:rsidRPr="006F6A77" w:rsidRDefault="00FE4F61" w:rsidP="00FE4F61">
      <w:pPr>
        <w:numPr>
          <w:ilvl w:val="12"/>
          <w:numId w:val="0"/>
        </w:numPr>
        <w:tabs>
          <w:tab w:val="left" w:pos="2127"/>
        </w:tabs>
        <w:spacing w:before="120"/>
        <w:jc w:val="both"/>
      </w:pPr>
      <w:r w:rsidRPr="006F6A77">
        <w:t xml:space="preserve">Toute facture non conforme aux termes </w:t>
      </w:r>
      <w:r w:rsidR="00EC0CBB">
        <w:t>de l’A</w:t>
      </w:r>
      <w:r w:rsidR="005E58CA">
        <w:t>ccord</w:t>
      </w:r>
      <w:r w:rsidR="00EC0CBB">
        <w:t>-</w:t>
      </w:r>
      <w:r w:rsidR="005E58CA">
        <w:t>cadre</w:t>
      </w:r>
      <w:r w:rsidR="005E58CA" w:rsidRPr="006F6A77">
        <w:t xml:space="preserve"> </w:t>
      </w:r>
      <w:r w:rsidRPr="006F6A77">
        <w:t>sera renvoyée à l’émetteur.</w:t>
      </w:r>
    </w:p>
    <w:p w:rsidR="00FE4F61" w:rsidRDefault="00FE4F61" w:rsidP="00FE4F61">
      <w:pPr>
        <w:numPr>
          <w:ilvl w:val="12"/>
          <w:numId w:val="0"/>
        </w:numPr>
        <w:tabs>
          <w:tab w:val="left" w:pos="2127"/>
        </w:tabs>
        <w:spacing w:before="120"/>
        <w:jc w:val="both"/>
      </w:pPr>
      <w:r w:rsidRPr="009E2D81">
        <w:t>Le délai de règlement est de trente jours à compter de la date de réception de la facture par le CEA, sous réserve </w:t>
      </w:r>
      <w:r w:rsidRPr="005F168A">
        <w:t xml:space="preserve">de l’acceptation par le CEA des prestations correspondantes conformément aux conditions </w:t>
      </w:r>
      <w:r w:rsidR="00EC0CBB">
        <w:t>de l’A</w:t>
      </w:r>
      <w:r w:rsidR="005E58CA">
        <w:t>ccord</w:t>
      </w:r>
      <w:r w:rsidR="00EC0CBB">
        <w:t>-</w:t>
      </w:r>
      <w:r w:rsidR="005E58CA">
        <w:t>cadre</w:t>
      </w:r>
      <w:r w:rsidRPr="005F168A">
        <w:t>. Les pièces justificatives attestant de l’acceptation du CEA doivent être transmises</w:t>
      </w:r>
      <w:r>
        <w:t xml:space="preserve"> en même temps que les factures.</w:t>
      </w:r>
    </w:p>
    <w:p w:rsidR="00D668E8" w:rsidRDefault="003B50DB" w:rsidP="003B50DB">
      <w:r>
        <w:br w:type="page"/>
      </w:r>
    </w:p>
    <w:p w:rsidR="00557A90" w:rsidRDefault="00557A90" w:rsidP="00A60659">
      <w:pPr>
        <w:pStyle w:val="Titre2"/>
        <w:tabs>
          <w:tab w:val="clear" w:pos="1702"/>
          <w:tab w:val="num" w:pos="1985"/>
        </w:tabs>
        <w:spacing w:after="120" w:line="240" w:lineRule="atLeast"/>
        <w:ind w:left="1418" w:firstLine="0"/>
      </w:pPr>
      <w:bookmarkStart w:id="55" w:name="_Toc64541718"/>
      <w:bookmarkStart w:id="56" w:name="_Toc194668958"/>
      <w:r>
        <w:lastRenderedPageBreak/>
        <w:t>Modalités de paiement</w:t>
      </w:r>
      <w:bookmarkEnd w:id="56"/>
    </w:p>
    <w:bookmarkEnd w:id="55"/>
    <w:p w:rsidR="00F06585" w:rsidRDefault="00F06585" w:rsidP="00557A90">
      <w:pPr>
        <w:numPr>
          <w:ilvl w:val="12"/>
          <w:numId w:val="0"/>
        </w:numPr>
        <w:tabs>
          <w:tab w:val="left" w:pos="2127"/>
        </w:tabs>
        <w:spacing w:after="120"/>
        <w:jc w:val="both"/>
      </w:pPr>
      <w:r w:rsidRPr="00F06585">
        <w:t>Le paiement de chaque montant sera déclenché à la réception sans réserve des livrables par le CEA (</w:t>
      </w:r>
      <w:proofErr w:type="spellStart"/>
      <w:r w:rsidRPr="00F06585">
        <w:t>cf</w:t>
      </w:r>
      <w:proofErr w:type="spellEnd"/>
      <w:r w:rsidRPr="00F06585">
        <w:t xml:space="preserve"> PV de réception en Annexe I).</w:t>
      </w:r>
    </w:p>
    <w:p w:rsidR="004B7DC7" w:rsidRDefault="00FE4F61" w:rsidP="00557A90">
      <w:pPr>
        <w:numPr>
          <w:ilvl w:val="12"/>
          <w:numId w:val="0"/>
        </w:numPr>
        <w:tabs>
          <w:tab w:val="left" w:pos="2127"/>
        </w:tabs>
        <w:spacing w:after="120"/>
        <w:jc w:val="both"/>
      </w:pPr>
      <w:r w:rsidRPr="00C9403D">
        <w:t xml:space="preserve">Les </w:t>
      </w:r>
      <w:r w:rsidR="00557A90">
        <w:t xml:space="preserve">factures sont payées à 30 jours à compter de leur date de dépôt sur le </w:t>
      </w:r>
      <w:r w:rsidR="00557A90" w:rsidRPr="000557AF">
        <w:rPr>
          <w:rFonts w:cs="Arial"/>
        </w:rPr>
        <w:t>Portail Chorus Pro</w:t>
      </w:r>
      <w:r w:rsidR="00557A90">
        <w:t>.</w:t>
      </w:r>
    </w:p>
    <w:p w:rsidR="004B7DC7" w:rsidRDefault="004B7DC7"/>
    <w:p w:rsidR="004516C6" w:rsidRDefault="004516C6" w:rsidP="004516C6">
      <w:pPr>
        <w:pStyle w:val="Titre1"/>
        <w:spacing w:before="240" w:after="120"/>
        <w:ind w:left="1134"/>
        <w:rPr>
          <w:color w:val="000000"/>
        </w:rPr>
      </w:pPr>
      <w:bookmarkStart w:id="57" w:name="_Toc464221341"/>
      <w:bookmarkStart w:id="58" w:name="_Toc491856535"/>
      <w:bookmarkStart w:id="59" w:name="_Toc50543998"/>
      <w:bookmarkStart w:id="60" w:name="_Toc194668959"/>
      <w:bookmarkEnd w:id="48"/>
      <w:r w:rsidRPr="00F155D5">
        <w:rPr>
          <w:color w:val="000000"/>
        </w:rPr>
        <w:t>LOI APPLICABLE – LITIGES</w:t>
      </w:r>
      <w:bookmarkEnd w:id="57"/>
      <w:bookmarkEnd w:id="58"/>
      <w:bookmarkEnd w:id="59"/>
      <w:bookmarkEnd w:id="60"/>
    </w:p>
    <w:p w:rsidR="004516C6" w:rsidRDefault="004516C6" w:rsidP="004516C6">
      <w:pPr>
        <w:spacing w:after="120" w:line="240" w:lineRule="atLeast"/>
        <w:jc w:val="both"/>
        <w:rPr>
          <w:b/>
          <w:bCs/>
          <w:caps/>
        </w:rPr>
      </w:pPr>
      <w:r>
        <w:t>Le présent contrat est régi par le droit français.</w:t>
      </w:r>
    </w:p>
    <w:p w:rsidR="004516C6" w:rsidRDefault="004516C6" w:rsidP="004516C6">
      <w:pPr>
        <w:spacing w:after="120" w:line="240" w:lineRule="atLeast"/>
        <w:jc w:val="both"/>
      </w:pPr>
      <w:r>
        <w:t>En cas de difficultés sur l’i</w:t>
      </w:r>
      <w:r w:rsidR="00EC0CBB">
        <w:t>nterprétation du présent Accord-</w:t>
      </w:r>
      <w:r>
        <w:t>cadre, les Parties s’efforceront de résoudre leur différend à l’amiable. En cas de désaccord persistant au terme d’un délai de trois mois à compter de la survenance du différend, le Tribunal Administratif de Toulouse sera saisi par la Partie la plus diligente.</w:t>
      </w:r>
    </w:p>
    <w:p w:rsidR="004516C6" w:rsidRDefault="004516C6" w:rsidP="004516C6">
      <w:pPr>
        <w:spacing w:after="120"/>
        <w:jc w:val="both"/>
      </w:pPr>
    </w:p>
    <w:p w:rsidR="003B50DB" w:rsidRDefault="003B50DB" w:rsidP="004516C6">
      <w:pPr>
        <w:spacing w:after="120"/>
        <w:jc w:val="both"/>
      </w:pPr>
    </w:p>
    <w:p w:rsidR="004516C6" w:rsidRDefault="004516C6" w:rsidP="004516C6">
      <w:pPr>
        <w:pStyle w:val="SignatureCEA"/>
        <w:jc w:val="left"/>
      </w:pPr>
      <w:r>
        <w:t>Fait à Gramat, en double exemplaire.</w:t>
      </w:r>
    </w:p>
    <w:p w:rsidR="00CD44F9" w:rsidRDefault="00CD44F9" w:rsidP="004516C6">
      <w:pPr>
        <w:pStyle w:val="Corpsdetexte"/>
      </w:pPr>
    </w:p>
    <w:p w:rsidR="00CD44F9" w:rsidRDefault="00CD44F9" w:rsidP="004516C6">
      <w:pPr>
        <w:pStyle w:val="Corpsdetexte"/>
      </w:pPr>
    </w:p>
    <w:p w:rsidR="004516C6" w:rsidRDefault="004516C6" w:rsidP="004516C6">
      <w:pPr>
        <w:pStyle w:val="SignatureCEA"/>
      </w:pPr>
      <w:r w:rsidRPr="006E341A">
        <w:t>Pour le Titulaire,</w:t>
      </w:r>
      <w:r w:rsidR="00B178B4" w:rsidRPr="006E341A">
        <w:t xml:space="preserve"> </w:t>
      </w:r>
      <w:r w:rsidR="00B178B4">
        <w:tab/>
      </w:r>
      <w:r w:rsidR="00B178B4">
        <w:tab/>
      </w:r>
      <w:r w:rsidRPr="006E341A">
        <w:t>Pour le CEA,</w:t>
      </w:r>
    </w:p>
    <w:p w:rsidR="00F24276" w:rsidRDefault="004516C6" w:rsidP="004516C6">
      <w:pPr>
        <w:spacing w:after="120"/>
        <w:jc w:val="both"/>
      </w:pPr>
      <w:r>
        <w:t xml:space="preserve">          Le</w:t>
      </w:r>
      <w:r>
        <w:tab/>
        <w:t xml:space="preserve">           </w:t>
      </w:r>
      <w:r w:rsidR="00B178B4">
        <w:t xml:space="preserve">                            </w:t>
      </w:r>
      <w:r w:rsidR="00B178B4">
        <w:tab/>
      </w:r>
      <w:r w:rsidR="00B178B4">
        <w:tab/>
      </w:r>
      <w:r w:rsidR="00B178B4">
        <w:tab/>
      </w:r>
      <w:proofErr w:type="spellStart"/>
      <w:r>
        <w:t>Le</w:t>
      </w:r>
      <w:bookmarkEnd w:id="49"/>
      <w:proofErr w:type="spellEnd"/>
    </w:p>
    <w:p w:rsidR="00283FCA" w:rsidRDefault="00B178B4" w:rsidP="00B178B4">
      <w:pPr>
        <w:spacing w:after="120"/>
        <w:ind w:left="5672"/>
        <w:jc w:val="both"/>
      </w:pPr>
      <w:r>
        <w:t xml:space="preserve">Bernard </w:t>
      </w:r>
      <w:proofErr w:type="spellStart"/>
      <w:r>
        <w:t>Capbern</w:t>
      </w:r>
      <w:proofErr w:type="spellEnd"/>
    </w:p>
    <w:p w:rsidR="00B178B4" w:rsidRDefault="00B178B4" w:rsidP="00B178B4">
      <w:pPr>
        <w:spacing w:after="120"/>
        <w:ind w:left="5672"/>
        <w:jc w:val="both"/>
      </w:pPr>
      <w:r>
        <w:t>Directeur du CEA Gramat</w:t>
      </w:r>
    </w:p>
    <w:p w:rsidR="00140F7D" w:rsidRDefault="00140F7D">
      <w:r>
        <w:br w:type="page"/>
      </w:r>
    </w:p>
    <w:p w:rsidR="00140F7D" w:rsidRPr="00250202" w:rsidRDefault="00140F7D" w:rsidP="00140F7D">
      <w:pPr>
        <w:pStyle w:val="Titre1"/>
        <w:numPr>
          <w:ilvl w:val="0"/>
          <w:numId w:val="0"/>
        </w:numPr>
        <w:jc w:val="center"/>
      </w:pPr>
      <w:bookmarkStart w:id="61" w:name="_Toc102118799"/>
      <w:bookmarkStart w:id="62" w:name="_Toc194668960"/>
      <w:r w:rsidRPr="00250202">
        <w:lastRenderedPageBreak/>
        <w:t xml:space="preserve">ANNEXE </w:t>
      </w:r>
      <w:r w:rsidR="00EC61B2">
        <w:t>I</w:t>
      </w:r>
      <w:r w:rsidRPr="00250202">
        <w:t xml:space="preserve"> - MODELE DE PROCES-VERBAL DE RECEPTION</w:t>
      </w:r>
      <w:bookmarkEnd w:id="61"/>
      <w:bookmarkEnd w:id="62"/>
    </w:p>
    <w:p w:rsidR="00140F7D" w:rsidRDefault="00140F7D" w:rsidP="00140F7D">
      <w:pPr>
        <w:pStyle w:val="En-tte"/>
        <w:spacing w:before="120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4"/>
        <w:gridCol w:w="1701"/>
        <w:gridCol w:w="3573"/>
      </w:tblGrid>
      <w:tr w:rsidR="00140F7D" w:rsidTr="00E169B8">
        <w:tc>
          <w:tcPr>
            <w:tcW w:w="1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7D" w:rsidRDefault="00140F7D" w:rsidP="00E169B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Le CEA</w:t>
            </w:r>
          </w:p>
        </w:tc>
        <w:tc>
          <w:tcPr>
            <w:tcW w:w="9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0F7D" w:rsidRDefault="00140F7D" w:rsidP="00E169B8">
            <w:pPr>
              <w:rPr>
                <w:rFonts w:cs="Arial"/>
              </w:rPr>
            </w:pP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7D" w:rsidRDefault="00140F7D" w:rsidP="00E169B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Le Titulaire</w:t>
            </w:r>
          </w:p>
        </w:tc>
      </w:tr>
      <w:tr w:rsidR="00140F7D" w:rsidTr="00E169B8">
        <w:trPr>
          <w:trHeight w:val="934"/>
        </w:trPr>
        <w:tc>
          <w:tcPr>
            <w:tcW w:w="1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7D" w:rsidRDefault="00140F7D" w:rsidP="00E169B8">
            <w:pPr>
              <w:rPr>
                <w:rFonts w:cs="Arial"/>
              </w:rPr>
            </w:pPr>
          </w:p>
          <w:p w:rsidR="00140F7D" w:rsidRDefault="00140F7D" w:rsidP="00E169B8">
            <w:pPr>
              <w:rPr>
                <w:rFonts w:cs="Arial"/>
              </w:rPr>
            </w:pPr>
          </w:p>
          <w:p w:rsidR="00140F7D" w:rsidRDefault="00140F7D" w:rsidP="00E169B8">
            <w:pPr>
              <w:rPr>
                <w:rFonts w:cs="Arial"/>
              </w:rPr>
            </w:pPr>
          </w:p>
          <w:p w:rsidR="00140F7D" w:rsidRDefault="00140F7D" w:rsidP="00E169B8">
            <w:pPr>
              <w:rPr>
                <w:rFonts w:cs="Arial"/>
              </w:rPr>
            </w:pPr>
          </w:p>
          <w:p w:rsidR="00140F7D" w:rsidRDefault="00140F7D" w:rsidP="00E169B8">
            <w:pPr>
              <w:rPr>
                <w:rFonts w:cs="Arial"/>
              </w:rPr>
            </w:pPr>
          </w:p>
        </w:tc>
        <w:tc>
          <w:tcPr>
            <w:tcW w:w="9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0F7D" w:rsidRDefault="00140F7D" w:rsidP="00E169B8">
            <w:pPr>
              <w:rPr>
                <w:rFonts w:cs="Arial"/>
              </w:rPr>
            </w:pP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7D" w:rsidRDefault="00140F7D" w:rsidP="00E169B8">
            <w:pPr>
              <w:rPr>
                <w:rFonts w:cs="Arial"/>
              </w:rPr>
            </w:pPr>
          </w:p>
        </w:tc>
      </w:tr>
    </w:tbl>
    <w:p w:rsidR="00140F7D" w:rsidRDefault="00140F7D" w:rsidP="00140F7D">
      <w:pPr>
        <w:rPr>
          <w:rFonts w:cs="Arial"/>
        </w:rPr>
      </w:pPr>
    </w:p>
    <w:p w:rsidR="00140F7D" w:rsidRDefault="00140F7D" w:rsidP="00140F7D">
      <w:pPr>
        <w:tabs>
          <w:tab w:val="left" w:pos="4500"/>
        </w:tabs>
        <w:rPr>
          <w:rFonts w:cs="Arial"/>
        </w:rPr>
      </w:pPr>
      <w:r>
        <w:rPr>
          <w:rFonts w:cs="Arial"/>
          <w:b/>
        </w:rPr>
        <w:t>Accord-cadre/Commande n</w:t>
      </w:r>
      <w:r>
        <w:rPr>
          <w:rFonts w:cs="Arial"/>
        </w:rPr>
        <w:t>° ……………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.</w:t>
      </w:r>
      <w:r>
        <w:rPr>
          <w:rFonts w:cs="Arial"/>
        </w:rPr>
        <w:tab/>
      </w:r>
      <w:r>
        <w:rPr>
          <w:rFonts w:cs="Arial"/>
          <w:b/>
        </w:rPr>
        <w:t>Lot/phase/période :</w:t>
      </w:r>
      <w:r>
        <w:rPr>
          <w:rFonts w:cs="Arial"/>
        </w:rPr>
        <w:t xml:space="preserve"> ……………</w:t>
      </w:r>
    </w:p>
    <w:p w:rsidR="00140F7D" w:rsidRDefault="00140F7D" w:rsidP="00140F7D">
      <w:pPr>
        <w:tabs>
          <w:tab w:val="left" w:pos="4500"/>
        </w:tabs>
        <w:rPr>
          <w:rFonts w:cs="Arial"/>
        </w:rPr>
      </w:pPr>
    </w:p>
    <w:p w:rsidR="00140F7D" w:rsidRDefault="00140F7D" w:rsidP="00140F7D">
      <w:pPr>
        <w:tabs>
          <w:tab w:val="left" w:pos="5670"/>
        </w:tabs>
        <w:rPr>
          <w:rFonts w:cs="Arial"/>
        </w:rPr>
      </w:pPr>
      <w:r>
        <w:rPr>
          <w:rFonts w:cs="Arial"/>
          <w:b/>
          <w:u w:val="single"/>
        </w:rPr>
        <w:t>Rejet (réception refusée)</w:t>
      </w:r>
      <w:r>
        <w:rPr>
          <w:rFonts w:cs="Arial"/>
        </w:rPr>
        <w:t xml:space="preserve"> :    </w:t>
      </w:r>
      <w:r>
        <w:rPr>
          <w:rFonts w:cs="Arial"/>
        </w:rPr>
        <w:tab/>
      </w:r>
      <w:r>
        <w:rPr>
          <w:rFonts w:cs="Arial"/>
          <w:b/>
        </w:rPr>
        <w:t>le       /   /</w:t>
      </w:r>
    </w:p>
    <w:p w:rsidR="00140F7D" w:rsidRDefault="00140F7D" w:rsidP="00140F7D">
      <w:pPr>
        <w:tabs>
          <w:tab w:val="left" w:pos="6660"/>
        </w:tabs>
        <w:rPr>
          <w:rFonts w:cs="Arial"/>
          <w:b/>
        </w:rPr>
      </w:pPr>
      <w:r>
        <w:rPr>
          <w:rFonts w:cs="Arial"/>
          <w:b/>
        </w:rPr>
        <w:t xml:space="preserve">MOTIFS :  </w:t>
      </w:r>
    </w:p>
    <w:p w:rsidR="00140F7D" w:rsidRDefault="00140F7D" w:rsidP="00140F7D">
      <w:pPr>
        <w:tabs>
          <w:tab w:val="left" w:pos="6660"/>
        </w:tabs>
        <w:rPr>
          <w:rFonts w:cs="Arial"/>
          <w:b/>
        </w:rPr>
      </w:pPr>
    </w:p>
    <w:p w:rsidR="00140F7D" w:rsidRDefault="00140F7D" w:rsidP="00140F7D">
      <w:pPr>
        <w:tabs>
          <w:tab w:val="left" w:pos="6660"/>
        </w:tabs>
        <w:rPr>
          <w:rFonts w:cs="Arial"/>
          <w:b/>
        </w:rPr>
      </w:pPr>
    </w:p>
    <w:p w:rsidR="00140F7D" w:rsidRDefault="00140F7D" w:rsidP="00140F7D">
      <w:pPr>
        <w:tabs>
          <w:tab w:val="left" w:pos="6660"/>
        </w:tabs>
        <w:rPr>
          <w:rFonts w:cs="Arial"/>
        </w:rPr>
      </w:pPr>
      <w:r>
        <w:rPr>
          <w:rFonts w:cs="Arial"/>
          <w:b/>
          <w:u w:val="single"/>
        </w:rPr>
        <w:t>Ajournement (délais accordés pour intervenir)</w:t>
      </w:r>
      <w:r>
        <w:rPr>
          <w:rFonts w:cs="Arial"/>
          <w:b/>
        </w:rPr>
        <w:t xml:space="preserve"> :   </w:t>
      </w:r>
      <w:r>
        <w:rPr>
          <w:rFonts w:cs="Arial"/>
          <w:b/>
        </w:rPr>
        <w:tab/>
        <w:t>le       /   /</w:t>
      </w:r>
    </w:p>
    <w:p w:rsidR="00140F7D" w:rsidRDefault="00140F7D" w:rsidP="00140F7D">
      <w:pPr>
        <w:tabs>
          <w:tab w:val="left" w:pos="6480"/>
        </w:tabs>
        <w:rPr>
          <w:rFonts w:cs="Arial"/>
          <w:b/>
        </w:rPr>
      </w:pPr>
      <w:r>
        <w:rPr>
          <w:rFonts w:cs="Arial"/>
          <w:b/>
        </w:rPr>
        <w:t>MOTIFS :</w:t>
      </w:r>
    </w:p>
    <w:p w:rsidR="00140F7D" w:rsidRDefault="00140F7D" w:rsidP="00140F7D">
      <w:pPr>
        <w:tabs>
          <w:tab w:val="left" w:pos="6480"/>
        </w:tabs>
        <w:rPr>
          <w:rFonts w:cs="Arial"/>
          <w:b/>
        </w:rPr>
      </w:pPr>
    </w:p>
    <w:p w:rsidR="00140F7D" w:rsidRDefault="00140F7D" w:rsidP="00140F7D">
      <w:pPr>
        <w:tabs>
          <w:tab w:val="left" w:pos="6660"/>
        </w:tabs>
        <w:rPr>
          <w:rFonts w:cs="Arial"/>
          <w:b/>
        </w:rPr>
      </w:pPr>
    </w:p>
    <w:p w:rsidR="00140F7D" w:rsidRDefault="00140F7D" w:rsidP="00140F7D">
      <w:pPr>
        <w:tabs>
          <w:tab w:val="left" w:pos="4860"/>
        </w:tabs>
        <w:rPr>
          <w:rFonts w:cs="Arial"/>
          <w:b/>
        </w:rPr>
      </w:pPr>
      <w:r>
        <w:rPr>
          <w:rFonts w:cs="Arial"/>
          <w:b/>
          <w:u w:val="single"/>
        </w:rPr>
        <w:t>Réception validée</w:t>
      </w:r>
      <w:r>
        <w:rPr>
          <w:rFonts w:cs="Arial"/>
          <w:b/>
        </w:rPr>
        <w:t xml:space="preserve"> :     </w:t>
      </w:r>
      <w:r>
        <w:rPr>
          <w:rFonts w:cs="Arial"/>
          <w:b/>
        </w:rPr>
        <w:tab/>
        <w:t>le       /   /</w:t>
      </w:r>
    </w:p>
    <w:p w:rsidR="00140F7D" w:rsidRDefault="00140F7D" w:rsidP="00140F7D">
      <w:pPr>
        <w:tabs>
          <w:tab w:val="left" w:pos="4860"/>
        </w:tabs>
        <w:rPr>
          <w:rFonts w:cs="Arial"/>
        </w:rPr>
      </w:pPr>
    </w:p>
    <w:p w:rsidR="00140F7D" w:rsidRDefault="00140F7D" w:rsidP="00140F7D">
      <w:pPr>
        <w:tabs>
          <w:tab w:val="left" w:pos="6660"/>
        </w:tabs>
        <w:rPr>
          <w:rFonts w:cs="Arial"/>
        </w:rPr>
      </w:pPr>
    </w:p>
    <w:p w:rsidR="00140F7D" w:rsidRDefault="00140F7D" w:rsidP="00140F7D">
      <w:pPr>
        <w:jc w:val="both"/>
        <w:rPr>
          <w:rFonts w:cs="Arial"/>
        </w:rPr>
      </w:pPr>
      <w:r>
        <w:rPr>
          <w:rFonts w:cs="Arial"/>
        </w:rPr>
        <w:t>En conséquence, la vérification est déclarée positive, la réception est notifiée le : …………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.</w:t>
      </w:r>
    </w:p>
    <w:p w:rsidR="00140F7D" w:rsidRDefault="00140F7D" w:rsidP="00140F7D">
      <w:pPr>
        <w:rPr>
          <w:rFonts w:cs="Arial"/>
        </w:rPr>
      </w:pPr>
    </w:p>
    <w:p w:rsidR="00140F7D" w:rsidRDefault="00140F7D" w:rsidP="00140F7D">
      <w:pPr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0"/>
        <w:gridCol w:w="799"/>
        <w:gridCol w:w="3989"/>
      </w:tblGrid>
      <w:tr w:rsidR="00140F7D" w:rsidTr="00E169B8"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7D" w:rsidRDefault="00140F7D" w:rsidP="00E169B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Pour le CEA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0F7D" w:rsidRDefault="00140F7D" w:rsidP="00E169B8">
            <w:pPr>
              <w:rPr>
                <w:rFonts w:cs="Arial"/>
              </w:rPr>
            </w:pP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7D" w:rsidRDefault="00140F7D" w:rsidP="00E169B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Pour le Titulaire</w:t>
            </w:r>
          </w:p>
        </w:tc>
      </w:tr>
      <w:tr w:rsidR="00140F7D" w:rsidTr="00E169B8">
        <w:trPr>
          <w:trHeight w:val="2194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7D" w:rsidRDefault="00140F7D" w:rsidP="00E169B8">
            <w:pPr>
              <w:spacing w:before="180" w:after="120"/>
              <w:jc w:val="center"/>
              <w:rPr>
                <w:rFonts w:cs="Arial"/>
                <w:b/>
                <w:u w:val="single"/>
              </w:rPr>
            </w:pPr>
            <w:r>
              <w:rPr>
                <w:rFonts w:cs="Arial"/>
                <w:b/>
                <w:u w:val="single"/>
              </w:rPr>
              <w:t xml:space="preserve">Visa(s) </w:t>
            </w:r>
          </w:p>
          <w:p w:rsidR="00140F7D" w:rsidRDefault="00140F7D" w:rsidP="00E169B8">
            <w:pPr>
              <w:spacing w:before="180" w:after="120"/>
              <w:rPr>
                <w:rFonts w:cs="Arial"/>
              </w:rPr>
            </w:pPr>
            <w:r>
              <w:rPr>
                <w:rFonts w:cs="Arial"/>
              </w:rPr>
              <w:t>Date :</w:t>
            </w:r>
          </w:p>
          <w:p w:rsidR="00140F7D" w:rsidRDefault="00140F7D" w:rsidP="00E169B8">
            <w:pPr>
              <w:rPr>
                <w:rFonts w:cs="Arial"/>
              </w:rPr>
            </w:pPr>
            <w:r>
              <w:rPr>
                <w:rFonts w:cs="Arial"/>
              </w:rPr>
              <w:t xml:space="preserve">Nom du responsable technique : </w:t>
            </w:r>
          </w:p>
          <w:p w:rsidR="00140F7D" w:rsidRDefault="00140F7D" w:rsidP="00E169B8">
            <w:pPr>
              <w:rPr>
                <w:rFonts w:cs="Arial"/>
              </w:rPr>
            </w:pPr>
          </w:p>
          <w:p w:rsidR="00140F7D" w:rsidRDefault="00140F7D" w:rsidP="00E169B8">
            <w:pPr>
              <w:rPr>
                <w:rFonts w:cs="Arial"/>
              </w:rPr>
            </w:pPr>
            <w:r>
              <w:rPr>
                <w:rFonts w:cs="Arial"/>
              </w:rPr>
              <w:t>Visa :</w:t>
            </w:r>
          </w:p>
          <w:p w:rsidR="00140F7D" w:rsidRDefault="00140F7D" w:rsidP="00E169B8">
            <w:pPr>
              <w:rPr>
                <w:rFonts w:cs="Arial"/>
              </w:rPr>
            </w:pPr>
          </w:p>
          <w:p w:rsidR="00140F7D" w:rsidRDefault="00140F7D" w:rsidP="00E169B8">
            <w:pPr>
              <w:rPr>
                <w:rFonts w:cs="Arial"/>
              </w:rPr>
            </w:pPr>
          </w:p>
          <w:p w:rsidR="00140F7D" w:rsidRDefault="00140F7D" w:rsidP="00E169B8">
            <w:pPr>
              <w:spacing w:before="180" w:after="120"/>
              <w:jc w:val="center"/>
              <w:rPr>
                <w:rFonts w:cs="Arial"/>
                <w:b/>
                <w:u w:val="single"/>
              </w:rPr>
            </w:pPr>
            <w:r>
              <w:rPr>
                <w:rFonts w:cs="Arial"/>
                <w:b/>
                <w:u w:val="single"/>
              </w:rPr>
              <w:t>Signature et cachet du CEA</w:t>
            </w:r>
          </w:p>
          <w:p w:rsidR="00140F7D" w:rsidRDefault="00140F7D" w:rsidP="00E169B8">
            <w:pPr>
              <w:spacing w:before="180" w:after="120"/>
              <w:rPr>
                <w:rFonts w:cs="Arial"/>
              </w:rPr>
            </w:pPr>
            <w:r>
              <w:rPr>
                <w:rFonts w:cs="Arial"/>
              </w:rPr>
              <w:t>Date :</w:t>
            </w:r>
          </w:p>
          <w:p w:rsidR="00140F7D" w:rsidRDefault="00140F7D" w:rsidP="00E169B8">
            <w:pPr>
              <w:rPr>
                <w:rFonts w:cs="Arial"/>
              </w:rPr>
            </w:pPr>
            <w:r>
              <w:rPr>
                <w:rFonts w:cs="Arial"/>
              </w:rPr>
              <w:t xml:space="preserve">Nom de la personne habilitée à engager l’entreprise : </w:t>
            </w:r>
          </w:p>
          <w:p w:rsidR="00140F7D" w:rsidRDefault="00140F7D" w:rsidP="00E169B8">
            <w:pPr>
              <w:spacing w:before="240"/>
              <w:rPr>
                <w:rFonts w:cs="Arial"/>
              </w:rPr>
            </w:pPr>
            <w:r>
              <w:rPr>
                <w:rFonts w:cs="Arial"/>
              </w:rPr>
              <w:t>Signature :</w:t>
            </w:r>
          </w:p>
          <w:p w:rsidR="00140F7D" w:rsidRDefault="00140F7D" w:rsidP="00E169B8">
            <w:pPr>
              <w:spacing w:before="240"/>
              <w:rPr>
                <w:rFonts w:cs="Arial"/>
              </w:rPr>
            </w:pPr>
          </w:p>
          <w:p w:rsidR="00140F7D" w:rsidRDefault="00140F7D" w:rsidP="00E169B8">
            <w:pPr>
              <w:rPr>
                <w:rFonts w:cs="Arial"/>
              </w:rPr>
            </w:pP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0F7D" w:rsidRDefault="00140F7D" w:rsidP="00E169B8">
            <w:pPr>
              <w:rPr>
                <w:rFonts w:cs="Arial"/>
              </w:rPr>
            </w:pP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7D" w:rsidRDefault="00140F7D" w:rsidP="00E169B8">
            <w:pPr>
              <w:spacing w:before="180" w:after="120"/>
              <w:jc w:val="center"/>
              <w:rPr>
                <w:rFonts w:cs="Arial"/>
                <w:b/>
                <w:u w:val="single"/>
              </w:rPr>
            </w:pPr>
            <w:r>
              <w:rPr>
                <w:rFonts w:cs="Arial"/>
                <w:b/>
                <w:u w:val="single"/>
              </w:rPr>
              <w:t>Visa(s)</w:t>
            </w:r>
          </w:p>
          <w:p w:rsidR="00140F7D" w:rsidRDefault="00140F7D" w:rsidP="00E169B8">
            <w:pPr>
              <w:spacing w:before="180" w:after="120"/>
              <w:rPr>
                <w:rFonts w:cs="Arial"/>
              </w:rPr>
            </w:pPr>
            <w:r>
              <w:rPr>
                <w:rFonts w:cs="Arial"/>
              </w:rPr>
              <w:t>Date :</w:t>
            </w:r>
          </w:p>
          <w:p w:rsidR="00140F7D" w:rsidRDefault="00140F7D" w:rsidP="00E169B8">
            <w:pPr>
              <w:rPr>
                <w:rFonts w:cs="Arial"/>
              </w:rPr>
            </w:pPr>
            <w:r>
              <w:rPr>
                <w:rFonts w:cs="Arial"/>
              </w:rPr>
              <w:t xml:space="preserve">Nom du responsable technique : </w:t>
            </w:r>
          </w:p>
          <w:p w:rsidR="00140F7D" w:rsidRDefault="00140F7D" w:rsidP="00E169B8">
            <w:pPr>
              <w:rPr>
                <w:rFonts w:cs="Arial"/>
              </w:rPr>
            </w:pPr>
          </w:p>
          <w:p w:rsidR="00140F7D" w:rsidRDefault="00140F7D" w:rsidP="00E169B8">
            <w:pPr>
              <w:rPr>
                <w:rFonts w:cs="Arial"/>
              </w:rPr>
            </w:pPr>
            <w:r>
              <w:rPr>
                <w:rFonts w:cs="Arial"/>
              </w:rPr>
              <w:t>Visa :</w:t>
            </w:r>
          </w:p>
          <w:p w:rsidR="00140F7D" w:rsidRDefault="00140F7D" w:rsidP="00E169B8">
            <w:pPr>
              <w:rPr>
                <w:rFonts w:cs="Arial"/>
              </w:rPr>
            </w:pPr>
          </w:p>
          <w:p w:rsidR="00140F7D" w:rsidRDefault="00140F7D" w:rsidP="00E169B8">
            <w:pPr>
              <w:rPr>
                <w:rFonts w:cs="Arial"/>
              </w:rPr>
            </w:pPr>
          </w:p>
          <w:p w:rsidR="00140F7D" w:rsidRDefault="00140F7D" w:rsidP="00E169B8">
            <w:pPr>
              <w:spacing w:before="180" w:after="120"/>
              <w:jc w:val="center"/>
              <w:rPr>
                <w:rFonts w:cs="Arial"/>
                <w:b/>
                <w:u w:val="single"/>
              </w:rPr>
            </w:pPr>
            <w:r>
              <w:rPr>
                <w:rFonts w:cs="Arial"/>
                <w:b/>
                <w:u w:val="single"/>
              </w:rPr>
              <w:t>Signature et cachet du Titulaire</w:t>
            </w:r>
          </w:p>
          <w:p w:rsidR="00140F7D" w:rsidRDefault="00140F7D" w:rsidP="00E169B8">
            <w:pPr>
              <w:spacing w:before="180" w:after="120"/>
              <w:rPr>
                <w:rFonts w:cs="Arial"/>
              </w:rPr>
            </w:pPr>
            <w:r>
              <w:rPr>
                <w:rFonts w:cs="Arial"/>
              </w:rPr>
              <w:t>Date :</w:t>
            </w:r>
          </w:p>
          <w:p w:rsidR="00140F7D" w:rsidRDefault="00140F7D" w:rsidP="00E169B8">
            <w:pPr>
              <w:rPr>
                <w:rFonts w:cs="Arial"/>
              </w:rPr>
            </w:pPr>
            <w:r>
              <w:rPr>
                <w:rFonts w:cs="Arial"/>
              </w:rPr>
              <w:t xml:space="preserve">Nom de la personne habilitée à engager l’entreprise : </w:t>
            </w:r>
          </w:p>
          <w:p w:rsidR="00140F7D" w:rsidRDefault="00140F7D" w:rsidP="00E169B8">
            <w:pPr>
              <w:spacing w:before="240"/>
              <w:rPr>
                <w:rFonts w:cs="Arial"/>
              </w:rPr>
            </w:pPr>
            <w:r>
              <w:rPr>
                <w:rFonts w:cs="Arial"/>
              </w:rPr>
              <w:t>Signature :</w:t>
            </w:r>
          </w:p>
          <w:p w:rsidR="00140F7D" w:rsidRDefault="00140F7D" w:rsidP="00E169B8">
            <w:pPr>
              <w:rPr>
                <w:rFonts w:cs="Arial"/>
              </w:rPr>
            </w:pPr>
          </w:p>
        </w:tc>
      </w:tr>
    </w:tbl>
    <w:p w:rsidR="00140F7D" w:rsidRDefault="00140F7D" w:rsidP="00140F7D">
      <w:pPr>
        <w:pStyle w:val="Corpsdetexte"/>
      </w:pPr>
    </w:p>
    <w:p w:rsidR="00BF1735" w:rsidRDefault="00BF1735">
      <w:r>
        <w:br w:type="page"/>
      </w:r>
    </w:p>
    <w:p w:rsidR="008A3953" w:rsidRDefault="008A3953" w:rsidP="008A3953">
      <w:pPr>
        <w:pStyle w:val="Titre1"/>
        <w:numPr>
          <w:ilvl w:val="0"/>
          <w:numId w:val="0"/>
        </w:numPr>
        <w:jc w:val="center"/>
      </w:pPr>
      <w:bookmarkStart w:id="63" w:name="_Toc194668961"/>
      <w:r w:rsidRPr="00250202">
        <w:lastRenderedPageBreak/>
        <w:t xml:space="preserve">ANNEXE </w:t>
      </w:r>
      <w:r>
        <w:t>II</w:t>
      </w:r>
      <w:r w:rsidRPr="00250202">
        <w:t xml:space="preserve"> </w:t>
      </w:r>
      <w:r>
        <w:t>–</w:t>
      </w:r>
      <w:r w:rsidRPr="00250202">
        <w:t xml:space="preserve"> </w:t>
      </w:r>
      <w:r w:rsidR="00BB21B4">
        <w:rPr>
          <w:caps w:val="0"/>
        </w:rPr>
        <w:t xml:space="preserve">EXPRESSION </w:t>
      </w:r>
      <w:r>
        <w:t>DU BESOIN</w:t>
      </w:r>
      <w:bookmarkEnd w:id="63"/>
    </w:p>
    <w:p w:rsidR="008A3953" w:rsidRDefault="008A3953"/>
    <w:p w:rsidR="008A3953" w:rsidRDefault="008A3953"/>
    <w:p w:rsidR="006614AB" w:rsidRPr="00BF2607" w:rsidRDefault="006614AB" w:rsidP="006614AB">
      <w:pPr>
        <w:rPr>
          <w:rFonts w:cs="Arial"/>
          <w:b/>
          <w:u w:val="single"/>
        </w:rPr>
      </w:pPr>
      <w:r w:rsidRPr="0083465A">
        <w:rPr>
          <w:rFonts w:cs="Arial"/>
          <w:b/>
          <w:u w:val="single"/>
        </w:rPr>
        <w:t>Contexte</w:t>
      </w:r>
    </w:p>
    <w:p w:rsidR="006614AB" w:rsidRDefault="006614AB" w:rsidP="006614AB">
      <w:r>
        <w:t>Pour ses essais de mesure de choc, le CEA Gramat souhaite se doter de capteurs d’accélération répondant à certaines caractéristiques, en version CMS (composant monté en surface) pour une intégration dans un dispositif électronique développé sur mesure, et en version boîtier câblé pour une utilisation plus standard.</w:t>
      </w:r>
    </w:p>
    <w:p w:rsidR="006614AB" w:rsidRDefault="006614AB" w:rsidP="006614AB">
      <w:pPr>
        <w:rPr>
          <w:rFonts w:cs="Arial"/>
        </w:rPr>
      </w:pPr>
    </w:p>
    <w:p w:rsidR="006614AB" w:rsidRPr="00BF2607" w:rsidRDefault="006614AB" w:rsidP="006614AB">
      <w:pPr>
        <w:rPr>
          <w:rFonts w:cs="Arial"/>
          <w:b/>
          <w:u w:val="single"/>
        </w:rPr>
      </w:pPr>
      <w:r>
        <w:rPr>
          <w:rFonts w:cs="Arial"/>
          <w:b/>
          <w:u w:val="single"/>
        </w:rPr>
        <w:t>Besoin</w:t>
      </w:r>
    </w:p>
    <w:p w:rsidR="006614AB" w:rsidRDefault="006614AB" w:rsidP="006614AB">
      <w:r>
        <w:t xml:space="preserve">Les besoins englobent des capteurs </w:t>
      </w:r>
      <w:proofErr w:type="spellStart"/>
      <w:r>
        <w:t>uniaxial</w:t>
      </w:r>
      <w:proofErr w:type="spellEnd"/>
      <w:r>
        <w:t xml:space="preserve"> et triaxial. Le tableau ci-dessous comprend les besoins identifiés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34"/>
        <w:gridCol w:w="2920"/>
        <w:gridCol w:w="2924"/>
      </w:tblGrid>
      <w:tr w:rsidR="006614AB" w:rsidTr="00DF2602">
        <w:tc>
          <w:tcPr>
            <w:tcW w:w="3020" w:type="dxa"/>
          </w:tcPr>
          <w:p w:rsidR="006614AB" w:rsidRDefault="006614AB" w:rsidP="00DF2602"/>
        </w:tc>
        <w:tc>
          <w:tcPr>
            <w:tcW w:w="3021" w:type="dxa"/>
          </w:tcPr>
          <w:p w:rsidR="006614AB" w:rsidRDefault="006614AB" w:rsidP="00DF2602">
            <w:pPr>
              <w:jc w:val="center"/>
            </w:pPr>
            <w:r>
              <w:t>1 axe</w:t>
            </w:r>
          </w:p>
        </w:tc>
        <w:tc>
          <w:tcPr>
            <w:tcW w:w="3021" w:type="dxa"/>
          </w:tcPr>
          <w:p w:rsidR="006614AB" w:rsidRDefault="006614AB" w:rsidP="00DF2602">
            <w:pPr>
              <w:jc w:val="center"/>
            </w:pPr>
            <w:r>
              <w:t>3 axes</w:t>
            </w:r>
          </w:p>
        </w:tc>
      </w:tr>
      <w:tr w:rsidR="006614AB" w:rsidTr="00DF2602">
        <w:tc>
          <w:tcPr>
            <w:tcW w:w="3020" w:type="dxa"/>
          </w:tcPr>
          <w:p w:rsidR="006614AB" w:rsidRDefault="006614AB" w:rsidP="00DF2602">
            <w:r>
              <w:t>Version CMS</w:t>
            </w:r>
          </w:p>
        </w:tc>
        <w:tc>
          <w:tcPr>
            <w:tcW w:w="3021" w:type="dxa"/>
          </w:tcPr>
          <w:p w:rsidR="006614AB" w:rsidRDefault="006614AB" w:rsidP="00DF2602">
            <w:pPr>
              <w:jc w:val="center"/>
            </w:pPr>
            <w:r>
              <w:t>X</w:t>
            </w:r>
          </w:p>
        </w:tc>
        <w:tc>
          <w:tcPr>
            <w:tcW w:w="3021" w:type="dxa"/>
          </w:tcPr>
          <w:p w:rsidR="006614AB" w:rsidRDefault="006614AB" w:rsidP="00DF2602">
            <w:pPr>
              <w:jc w:val="center"/>
            </w:pPr>
            <w:r>
              <w:t>X</w:t>
            </w:r>
          </w:p>
        </w:tc>
      </w:tr>
      <w:tr w:rsidR="006614AB" w:rsidTr="00DF2602">
        <w:tc>
          <w:tcPr>
            <w:tcW w:w="3020" w:type="dxa"/>
          </w:tcPr>
          <w:p w:rsidR="006614AB" w:rsidRDefault="006614AB" w:rsidP="00DF2602">
            <w:r>
              <w:t>Version boîtier</w:t>
            </w:r>
          </w:p>
        </w:tc>
        <w:tc>
          <w:tcPr>
            <w:tcW w:w="3021" w:type="dxa"/>
          </w:tcPr>
          <w:p w:rsidR="006614AB" w:rsidRDefault="006614AB" w:rsidP="00DF2602">
            <w:pPr>
              <w:jc w:val="center"/>
            </w:pPr>
            <w:r>
              <w:t>X</w:t>
            </w:r>
          </w:p>
        </w:tc>
        <w:tc>
          <w:tcPr>
            <w:tcW w:w="3021" w:type="dxa"/>
          </w:tcPr>
          <w:p w:rsidR="006614AB" w:rsidRDefault="006614AB" w:rsidP="00DF2602">
            <w:pPr>
              <w:jc w:val="center"/>
            </w:pPr>
            <w:r>
              <w:t>X</w:t>
            </w:r>
          </w:p>
        </w:tc>
      </w:tr>
    </w:tbl>
    <w:p w:rsidR="006614AB" w:rsidRDefault="006614AB" w:rsidP="006614AB">
      <w:pPr>
        <w:rPr>
          <w:rFonts w:cs="Arial"/>
        </w:rPr>
      </w:pPr>
    </w:p>
    <w:p w:rsidR="006614AB" w:rsidRPr="00BF2607" w:rsidRDefault="006614AB" w:rsidP="006614AB">
      <w:pPr>
        <w:rPr>
          <w:rFonts w:cs="Arial"/>
          <w:b/>
          <w:u w:val="single"/>
        </w:rPr>
      </w:pPr>
      <w:r>
        <w:rPr>
          <w:rFonts w:cs="Arial"/>
          <w:b/>
          <w:u w:val="single"/>
        </w:rPr>
        <w:t>Contraintes à respecter pour le choix des accéléromètres</w:t>
      </w:r>
    </w:p>
    <w:p w:rsidR="006614AB" w:rsidRDefault="006614AB" w:rsidP="006614AB">
      <w:pPr>
        <w:pStyle w:val="Paragraphedeliste"/>
        <w:numPr>
          <w:ilvl w:val="0"/>
          <w:numId w:val="33"/>
        </w:numPr>
        <w:tabs>
          <w:tab w:val="clear" w:pos="8364"/>
        </w:tabs>
        <w:spacing w:before="0" w:after="160" w:line="259" w:lineRule="auto"/>
        <w:jc w:val="left"/>
      </w:pPr>
      <w:r>
        <w:t>Capteurs CMS</w:t>
      </w:r>
    </w:p>
    <w:p w:rsidR="006614AB" w:rsidRDefault="006614AB" w:rsidP="006614AB">
      <w:r>
        <w:t>Ces capteurs doivent être compatibles d’une électronique de mesure déjà développée et qualifiée aux fortes sollicitations de choc.</w:t>
      </w:r>
    </w:p>
    <w:p w:rsidR="006614AB" w:rsidRPr="00E960C7" w:rsidRDefault="006614AB" w:rsidP="006614AB">
      <w:pPr>
        <w:rPr>
          <w:u w:val="single"/>
        </w:rPr>
      </w:pPr>
      <w:r w:rsidRPr="00E960C7">
        <w:rPr>
          <w:u w:val="single"/>
        </w:rPr>
        <w:t xml:space="preserve">Caractéristiques mécaniques et électriques : </w:t>
      </w:r>
    </w:p>
    <w:p w:rsidR="006614AB" w:rsidRDefault="006614AB" w:rsidP="006614AB">
      <w:pPr>
        <w:pStyle w:val="Paragraphedeliste"/>
        <w:numPr>
          <w:ilvl w:val="0"/>
          <w:numId w:val="35"/>
        </w:numPr>
        <w:tabs>
          <w:tab w:val="clear" w:pos="8364"/>
        </w:tabs>
        <w:spacing w:before="0" w:after="160" w:line="259" w:lineRule="auto"/>
        <w:jc w:val="left"/>
      </w:pPr>
      <w:r>
        <w:t xml:space="preserve">Limite de choc admissible </w:t>
      </w:r>
      <w:r w:rsidRPr="002620D3">
        <w:rPr>
          <w:rFonts w:cstheme="minorHAnsi"/>
        </w:rPr>
        <w:t>≥</w:t>
      </w:r>
      <w:r>
        <w:t xml:space="preserve"> 120 000 g</w:t>
      </w:r>
    </w:p>
    <w:p w:rsidR="006614AB" w:rsidRDefault="006614AB" w:rsidP="006614AB">
      <w:pPr>
        <w:pStyle w:val="Paragraphedeliste"/>
        <w:numPr>
          <w:ilvl w:val="0"/>
          <w:numId w:val="35"/>
        </w:numPr>
        <w:tabs>
          <w:tab w:val="clear" w:pos="8364"/>
        </w:tabs>
        <w:spacing w:before="0" w:after="160" w:line="259" w:lineRule="auto"/>
        <w:jc w:val="left"/>
      </w:pPr>
      <w:r>
        <w:t xml:space="preserve">Tension d’alimentation : 5 V </w:t>
      </w:r>
    </w:p>
    <w:p w:rsidR="006614AB" w:rsidRDefault="006614AB" w:rsidP="006614AB">
      <w:pPr>
        <w:pStyle w:val="Paragraphedeliste"/>
        <w:numPr>
          <w:ilvl w:val="0"/>
          <w:numId w:val="35"/>
        </w:numPr>
        <w:tabs>
          <w:tab w:val="clear" w:pos="8364"/>
        </w:tabs>
        <w:spacing w:before="0" w:after="160" w:line="259" w:lineRule="auto"/>
        <w:jc w:val="left"/>
      </w:pPr>
      <w:r>
        <w:t xml:space="preserve">Résistance d’entrée : </w:t>
      </w:r>
      <w:r>
        <w:rPr>
          <w:rFonts w:cstheme="minorHAnsi"/>
        </w:rPr>
        <w:t>≤</w:t>
      </w:r>
      <w:r>
        <w:t xml:space="preserve"> 9000 </w:t>
      </w:r>
      <w:r>
        <w:rPr>
          <w:rFonts w:cstheme="minorHAnsi"/>
        </w:rPr>
        <w:t>Ω</w:t>
      </w:r>
    </w:p>
    <w:p w:rsidR="006614AB" w:rsidRDefault="006614AB" w:rsidP="006614AB">
      <w:pPr>
        <w:pStyle w:val="Paragraphedeliste"/>
        <w:numPr>
          <w:ilvl w:val="0"/>
          <w:numId w:val="35"/>
        </w:numPr>
        <w:tabs>
          <w:tab w:val="clear" w:pos="8364"/>
        </w:tabs>
        <w:spacing w:before="0" w:after="160" w:line="259" w:lineRule="auto"/>
        <w:jc w:val="left"/>
      </w:pPr>
      <w:r>
        <w:t xml:space="preserve">Résistance de sortie : </w:t>
      </w:r>
      <w:r>
        <w:rPr>
          <w:rFonts w:cstheme="minorHAnsi"/>
        </w:rPr>
        <w:t>≤</w:t>
      </w:r>
      <w:r>
        <w:t xml:space="preserve"> 9000 </w:t>
      </w:r>
      <w:r>
        <w:rPr>
          <w:rFonts w:cstheme="minorHAnsi"/>
        </w:rPr>
        <w:t>Ω</w:t>
      </w:r>
    </w:p>
    <w:p w:rsidR="006614AB" w:rsidRPr="00E960C7" w:rsidRDefault="006614AB" w:rsidP="006614AB">
      <w:pPr>
        <w:rPr>
          <w:u w:val="single"/>
        </w:rPr>
      </w:pPr>
      <w:r w:rsidRPr="00E960C7">
        <w:rPr>
          <w:u w:val="single"/>
        </w:rPr>
        <w:t>Caractéristiques dynamiques en métrologie :</w:t>
      </w:r>
    </w:p>
    <w:p w:rsidR="006614AB" w:rsidRDefault="006614AB" w:rsidP="006614AB">
      <w:pPr>
        <w:pStyle w:val="Paragraphedeliste"/>
        <w:numPr>
          <w:ilvl w:val="0"/>
          <w:numId w:val="34"/>
        </w:numPr>
        <w:tabs>
          <w:tab w:val="clear" w:pos="8364"/>
        </w:tabs>
        <w:spacing w:before="0" w:after="160" w:line="259" w:lineRule="auto"/>
        <w:jc w:val="left"/>
      </w:pPr>
      <w:r>
        <w:t>Etendue de mesure visée : +/- 60 000 g</w:t>
      </w:r>
    </w:p>
    <w:p w:rsidR="006614AB" w:rsidRDefault="006614AB" w:rsidP="006614AB">
      <w:pPr>
        <w:pStyle w:val="Paragraphedeliste"/>
        <w:numPr>
          <w:ilvl w:val="0"/>
          <w:numId w:val="34"/>
        </w:numPr>
        <w:tabs>
          <w:tab w:val="clear" w:pos="8364"/>
        </w:tabs>
        <w:spacing w:before="0" w:after="160" w:line="259" w:lineRule="auto"/>
        <w:jc w:val="left"/>
      </w:pPr>
      <w:r>
        <w:t>Fréquence de résonnance : &gt; 120 kHz</w:t>
      </w:r>
    </w:p>
    <w:p w:rsidR="006614AB" w:rsidRPr="00A07B8F" w:rsidRDefault="006614AB" w:rsidP="006614AB">
      <w:pPr>
        <w:pStyle w:val="Paragraphedeliste"/>
        <w:numPr>
          <w:ilvl w:val="0"/>
          <w:numId w:val="34"/>
        </w:numPr>
        <w:tabs>
          <w:tab w:val="clear" w:pos="8364"/>
        </w:tabs>
        <w:spacing w:before="0" w:after="160" w:line="259" w:lineRule="auto"/>
        <w:jc w:val="left"/>
      </w:pPr>
      <w:r>
        <w:t xml:space="preserve">Bande passante à </w:t>
      </w:r>
      <w:r w:rsidRPr="002620D3">
        <w:rPr>
          <w:rFonts w:cstheme="minorHAnsi"/>
        </w:rPr>
        <w:t>±</w:t>
      </w:r>
      <w:r>
        <w:t xml:space="preserve"> 1 dB </w:t>
      </w:r>
      <w:r>
        <w:rPr>
          <w:rFonts w:cstheme="minorHAnsi"/>
        </w:rPr>
        <w:t>:</w:t>
      </w:r>
    </w:p>
    <w:p w:rsidR="006614AB" w:rsidRDefault="006614AB" w:rsidP="006614AB">
      <w:pPr>
        <w:pStyle w:val="Paragraphedeliste"/>
        <w:numPr>
          <w:ilvl w:val="1"/>
          <w:numId w:val="34"/>
        </w:numPr>
        <w:tabs>
          <w:tab w:val="clear" w:pos="8364"/>
        </w:tabs>
        <w:spacing w:before="0" w:after="160" w:line="259" w:lineRule="auto"/>
        <w:jc w:val="left"/>
      </w:pPr>
      <w:r>
        <w:t> </w:t>
      </w:r>
      <w:r w:rsidRPr="002620D3">
        <w:rPr>
          <w:rFonts w:cstheme="minorHAnsi"/>
        </w:rPr>
        <w:t>≥</w:t>
      </w:r>
      <w:r>
        <w:t xml:space="preserve"> 0-20 kHz si capteur amorti </w:t>
      </w:r>
    </w:p>
    <w:p w:rsidR="006614AB" w:rsidRDefault="006614AB" w:rsidP="006614AB">
      <w:pPr>
        <w:pStyle w:val="Paragraphedeliste"/>
        <w:numPr>
          <w:ilvl w:val="1"/>
          <w:numId w:val="34"/>
        </w:numPr>
        <w:tabs>
          <w:tab w:val="clear" w:pos="8364"/>
        </w:tabs>
        <w:spacing w:before="0" w:after="160" w:line="259" w:lineRule="auto"/>
        <w:jc w:val="left"/>
      </w:pPr>
      <w:r w:rsidRPr="002620D3">
        <w:rPr>
          <w:rFonts w:cstheme="minorHAnsi"/>
        </w:rPr>
        <w:t>≥</w:t>
      </w:r>
      <w:r>
        <w:t xml:space="preserve"> 0-100 kHz si capteur non amorti</w:t>
      </w:r>
    </w:p>
    <w:p w:rsidR="006614AB" w:rsidRDefault="006614AB" w:rsidP="006614AB">
      <w:pPr>
        <w:pStyle w:val="Paragraphedeliste"/>
        <w:numPr>
          <w:ilvl w:val="0"/>
          <w:numId w:val="34"/>
        </w:numPr>
        <w:tabs>
          <w:tab w:val="clear" w:pos="8364"/>
        </w:tabs>
        <w:spacing w:before="0" w:after="160" w:line="259" w:lineRule="auto"/>
        <w:jc w:val="left"/>
      </w:pPr>
      <w:r>
        <w:t>Les capteurs doivent passer le continu (réponse DC)</w:t>
      </w:r>
    </w:p>
    <w:p w:rsidR="006614AB" w:rsidRDefault="006614AB" w:rsidP="006614AB">
      <w:r>
        <w:t>Les éléments sensibles des capteurs peuvent être amortis par un procédé spécifique, mais celui-ci sera précisé et le coefficient d’amortissement donné.</w:t>
      </w:r>
    </w:p>
    <w:p w:rsidR="006614AB" w:rsidRDefault="006614AB" w:rsidP="006614AB">
      <w:r>
        <w:t>Les capteurs seront fournis avec certificat d’étalonnage.</w:t>
      </w:r>
    </w:p>
    <w:p w:rsidR="006614AB" w:rsidRPr="00E960C7" w:rsidRDefault="006614AB" w:rsidP="006614AB">
      <w:pPr>
        <w:rPr>
          <w:u w:val="single"/>
        </w:rPr>
      </w:pPr>
      <w:r w:rsidRPr="00E960C7">
        <w:rPr>
          <w:u w:val="single"/>
        </w:rPr>
        <w:t>Caractéristiques pour intégration électronique :</w:t>
      </w:r>
    </w:p>
    <w:p w:rsidR="006614AB" w:rsidRDefault="006614AB" w:rsidP="006614AB">
      <w:r>
        <w:t>Le CMS ne doit pas dépasser les encombrements suivant pour être reportable sur le PCB existant : 7.1x9.7mm², hauteur : 5.6mm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43"/>
        <w:gridCol w:w="2917"/>
        <w:gridCol w:w="2918"/>
      </w:tblGrid>
      <w:tr w:rsidR="006614AB" w:rsidTr="00DF2602">
        <w:tc>
          <w:tcPr>
            <w:tcW w:w="3020" w:type="dxa"/>
          </w:tcPr>
          <w:p w:rsidR="006614AB" w:rsidRDefault="006614AB" w:rsidP="00DF2602"/>
        </w:tc>
        <w:tc>
          <w:tcPr>
            <w:tcW w:w="3021" w:type="dxa"/>
          </w:tcPr>
          <w:p w:rsidR="006614AB" w:rsidRDefault="006614AB" w:rsidP="00DF2602">
            <w:r>
              <w:t>1 axe</w:t>
            </w:r>
          </w:p>
        </w:tc>
        <w:tc>
          <w:tcPr>
            <w:tcW w:w="3021" w:type="dxa"/>
          </w:tcPr>
          <w:p w:rsidR="006614AB" w:rsidRDefault="006614AB" w:rsidP="00DF2602">
            <w:r>
              <w:t>3 axes</w:t>
            </w:r>
          </w:p>
        </w:tc>
      </w:tr>
      <w:tr w:rsidR="006614AB" w:rsidTr="00DF2602">
        <w:tc>
          <w:tcPr>
            <w:tcW w:w="3020" w:type="dxa"/>
          </w:tcPr>
          <w:p w:rsidR="006614AB" w:rsidRDefault="006614AB" w:rsidP="00DF2602">
            <w:r>
              <w:t>Dimensions L x l</w:t>
            </w:r>
          </w:p>
          <w:p w:rsidR="006614AB" w:rsidRDefault="006614AB" w:rsidP="00DF2602">
            <w:r>
              <w:t>Hauteur</w:t>
            </w:r>
          </w:p>
        </w:tc>
        <w:tc>
          <w:tcPr>
            <w:tcW w:w="3021" w:type="dxa"/>
          </w:tcPr>
          <w:p w:rsidR="006614AB" w:rsidRDefault="006614AB" w:rsidP="00DF2602">
            <w:r>
              <w:t>&lt; 4.1 x 7 mm²</w:t>
            </w:r>
          </w:p>
          <w:p w:rsidR="006614AB" w:rsidRDefault="006614AB" w:rsidP="00DF2602">
            <w:r>
              <w:t>&lt; 2.5 mm</w:t>
            </w:r>
          </w:p>
        </w:tc>
        <w:tc>
          <w:tcPr>
            <w:tcW w:w="3021" w:type="dxa"/>
          </w:tcPr>
          <w:p w:rsidR="006614AB" w:rsidRDefault="006614AB" w:rsidP="00DF2602">
            <w:r>
              <w:t>&lt; 7.5 x 10 mm²</w:t>
            </w:r>
          </w:p>
          <w:p w:rsidR="006614AB" w:rsidRDefault="006614AB" w:rsidP="00DF2602">
            <w:r>
              <w:t>&lt; 6 mm</w:t>
            </w:r>
          </w:p>
        </w:tc>
      </w:tr>
    </w:tbl>
    <w:p w:rsidR="006614AB" w:rsidRDefault="006614AB" w:rsidP="006614AB"/>
    <w:p w:rsidR="006614AB" w:rsidRDefault="006614AB" w:rsidP="006614AB">
      <w:r>
        <w:t xml:space="preserve">Le composant doit être compatible du plan de câblage suivant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43"/>
        <w:gridCol w:w="2917"/>
        <w:gridCol w:w="2918"/>
      </w:tblGrid>
      <w:tr w:rsidR="006614AB" w:rsidTr="00DF2602">
        <w:tc>
          <w:tcPr>
            <w:tcW w:w="3020" w:type="dxa"/>
          </w:tcPr>
          <w:p w:rsidR="006614AB" w:rsidRDefault="006614AB" w:rsidP="00DF2602"/>
        </w:tc>
        <w:tc>
          <w:tcPr>
            <w:tcW w:w="3021" w:type="dxa"/>
          </w:tcPr>
          <w:p w:rsidR="006614AB" w:rsidRDefault="006614AB" w:rsidP="00DF2602">
            <w:r>
              <w:t>1 axe</w:t>
            </w:r>
          </w:p>
        </w:tc>
        <w:tc>
          <w:tcPr>
            <w:tcW w:w="3021" w:type="dxa"/>
          </w:tcPr>
          <w:p w:rsidR="006614AB" w:rsidRDefault="006614AB" w:rsidP="00DF2602">
            <w:r>
              <w:t>3 axes</w:t>
            </w:r>
          </w:p>
        </w:tc>
      </w:tr>
      <w:tr w:rsidR="006614AB" w:rsidTr="00DF2602">
        <w:tc>
          <w:tcPr>
            <w:tcW w:w="3020" w:type="dxa"/>
          </w:tcPr>
          <w:p w:rsidR="006614AB" w:rsidRDefault="006614AB" w:rsidP="00DF2602">
            <w:r>
              <w:t>Dimensions L x l</w:t>
            </w:r>
          </w:p>
          <w:p w:rsidR="006614AB" w:rsidRDefault="006614AB" w:rsidP="00DF2602">
            <w:r>
              <w:t>Hauteur</w:t>
            </w:r>
          </w:p>
        </w:tc>
        <w:tc>
          <w:tcPr>
            <w:tcW w:w="3021" w:type="dxa"/>
          </w:tcPr>
          <w:p w:rsidR="006614AB" w:rsidRDefault="006614AB" w:rsidP="00DF2602">
            <w:r>
              <w:t>&lt; 4.1 x 7 mm²</w:t>
            </w:r>
          </w:p>
          <w:p w:rsidR="006614AB" w:rsidRDefault="006614AB" w:rsidP="00DF2602">
            <w:r>
              <w:t>&lt; 2.5 mm</w:t>
            </w:r>
          </w:p>
        </w:tc>
        <w:tc>
          <w:tcPr>
            <w:tcW w:w="3021" w:type="dxa"/>
          </w:tcPr>
          <w:p w:rsidR="006614AB" w:rsidRDefault="006614AB" w:rsidP="00DF2602">
            <w:r>
              <w:t>&lt; 7.5 x 10 mm²</w:t>
            </w:r>
          </w:p>
          <w:p w:rsidR="006614AB" w:rsidRDefault="006614AB" w:rsidP="00DF2602">
            <w:r>
              <w:t>&lt; 6 mm</w:t>
            </w:r>
          </w:p>
        </w:tc>
      </w:tr>
    </w:tbl>
    <w:p w:rsidR="006614AB" w:rsidRDefault="006614AB" w:rsidP="006614AB"/>
    <w:p w:rsidR="006614AB" w:rsidRDefault="006614AB" w:rsidP="006614AB">
      <w:pPr>
        <w:pStyle w:val="Paragraphedeliste"/>
        <w:numPr>
          <w:ilvl w:val="0"/>
          <w:numId w:val="33"/>
        </w:numPr>
        <w:tabs>
          <w:tab w:val="clear" w:pos="8364"/>
        </w:tabs>
        <w:spacing w:before="0" w:after="160" w:line="259" w:lineRule="auto"/>
        <w:jc w:val="left"/>
      </w:pPr>
      <w:r>
        <w:t>Capteurs boîtier</w:t>
      </w:r>
    </w:p>
    <w:p w:rsidR="006614AB" w:rsidRDefault="006614AB" w:rsidP="006614AB">
      <w:r>
        <w:t xml:space="preserve">Les accéléromètres doivent être compatibles avec le système d’enregistrement développé par le CEA Gramat. Seules les technologies </w:t>
      </w:r>
      <w:proofErr w:type="spellStart"/>
      <w:r>
        <w:t>piezorésistives</w:t>
      </w:r>
      <w:proofErr w:type="spellEnd"/>
      <w:r>
        <w:t xml:space="preserve"> sont considérées.</w:t>
      </w:r>
    </w:p>
    <w:p w:rsidR="006614AB" w:rsidRPr="00E960C7" w:rsidRDefault="006614AB" w:rsidP="006614AB">
      <w:pPr>
        <w:rPr>
          <w:u w:val="single"/>
        </w:rPr>
      </w:pPr>
      <w:r w:rsidRPr="00E960C7">
        <w:rPr>
          <w:u w:val="single"/>
        </w:rPr>
        <w:t xml:space="preserve">Caractéristiques mécaniques et électriques : </w:t>
      </w:r>
    </w:p>
    <w:p w:rsidR="006614AB" w:rsidRDefault="006614AB" w:rsidP="006614AB">
      <w:pPr>
        <w:pStyle w:val="Paragraphedeliste"/>
        <w:numPr>
          <w:ilvl w:val="0"/>
          <w:numId w:val="35"/>
        </w:numPr>
        <w:tabs>
          <w:tab w:val="clear" w:pos="8364"/>
        </w:tabs>
        <w:spacing w:before="0" w:after="160" w:line="259" w:lineRule="auto"/>
        <w:jc w:val="left"/>
      </w:pPr>
      <w:r>
        <w:t xml:space="preserve">Limite de choc admissible </w:t>
      </w:r>
      <w:r w:rsidRPr="002620D3">
        <w:rPr>
          <w:rFonts w:cstheme="minorHAnsi"/>
        </w:rPr>
        <w:t>≥</w:t>
      </w:r>
      <w:r>
        <w:t xml:space="preserve"> 120 000 g</w:t>
      </w:r>
    </w:p>
    <w:p w:rsidR="006614AB" w:rsidRDefault="006614AB" w:rsidP="006614AB">
      <w:pPr>
        <w:pStyle w:val="Paragraphedeliste"/>
        <w:numPr>
          <w:ilvl w:val="0"/>
          <w:numId w:val="35"/>
        </w:numPr>
        <w:tabs>
          <w:tab w:val="clear" w:pos="8364"/>
        </w:tabs>
        <w:spacing w:before="0" w:after="160" w:line="259" w:lineRule="auto"/>
        <w:jc w:val="left"/>
      </w:pPr>
      <w:r>
        <w:t xml:space="preserve">Tension d’alimentation : 5 V </w:t>
      </w:r>
    </w:p>
    <w:p w:rsidR="006614AB" w:rsidRDefault="006614AB" w:rsidP="006614AB">
      <w:pPr>
        <w:pStyle w:val="Paragraphedeliste"/>
        <w:numPr>
          <w:ilvl w:val="0"/>
          <w:numId w:val="35"/>
        </w:numPr>
        <w:tabs>
          <w:tab w:val="clear" w:pos="8364"/>
        </w:tabs>
        <w:spacing w:before="0" w:after="160" w:line="259" w:lineRule="auto"/>
        <w:jc w:val="left"/>
      </w:pPr>
      <w:r>
        <w:t xml:space="preserve">Résistance d’entrée : </w:t>
      </w:r>
      <w:r>
        <w:rPr>
          <w:rFonts w:cstheme="minorHAnsi"/>
        </w:rPr>
        <w:t>≤</w:t>
      </w:r>
      <w:r>
        <w:t xml:space="preserve"> 400 </w:t>
      </w:r>
      <w:r>
        <w:rPr>
          <w:rFonts w:cstheme="minorHAnsi"/>
        </w:rPr>
        <w:t>Ω</w:t>
      </w:r>
    </w:p>
    <w:p w:rsidR="006614AB" w:rsidRPr="00BA2BE3" w:rsidRDefault="006614AB" w:rsidP="006614AB">
      <w:pPr>
        <w:pStyle w:val="Paragraphedeliste"/>
        <w:numPr>
          <w:ilvl w:val="0"/>
          <w:numId w:val="35"/>
        </w:numPr>
        <w:tabs>
          <w:tab w:val="clear" w:pos="8364"/>
        </w:tabs>
        <w:spacing w:before="0" w:after="160" w:line="259" w:lineRule="auto"/>
        <w:jc w:val="left"/>
      </w:pPr>
      <w:r>
        <w:t xml:space="preserve">Résistance de sortie : </w:t>
      </w:r>
      <w:r>
        <w:rPr>
          <w:rFonts w:cstheme="minorHAnsi"/>
        </w:rPr>
        <w:t>≤</w:t>
      </w:r>
      <w:r>
        <w:t xml:space="preserve"> 1000 </w:t>
      </w:r>
      <w:r>
        <w:rPr>
          <w:rFonts w:cstheme="minorHAnsi"/>
        </w:rPr>
        <w:t>Ω</w:t>
      </w:r>
    </w:p>
    <w:p w:rsidR="006614AB" w:rsidRPr="00BA2BE3" w:rsidRDefault="006614AB" w:rsidP="006614AB">
      <w:pPr>
        <w:pStyle w:val="Paragraphedeliste"/>
        <w:numPr>
          <w:ilvl w:val="0"/>
          <w:numId w:val="35"/>
        </w:numPr>
        <w:tabs>
          <w:tab w:val="clear" w:pos="8364"/>
        </w:tabs>
        <w:spacing w:before="0" w:after="160" w:line="259" w:lineRule="auto"/>
        <w:jc w:val="left"/>
      </w:pPr>
      <w:r>
        <w:rPr>
          <w:rFonts w:cstheme="minorHAnsi"/>
        </w:rPr>
        <w:lastRenderedPageBreak/>
        <w:t>Masse : &lt; 4 grammes</w:t>
      </w:r>
    </w:p>
    <w:p w:rsidR="006614AB" w:rsidRDefault="006614AB" w:rsidP="006614AB">
      <w:pPr>
        <w:pStyle w:val="Paragraphedeliste"/>
        <w:numPr>
          <w:ilvl w:val="0"/>
          <w:numId w:val="35"/>
        </w:numPr>
        <w:tabs>
          <w:tab w:val="clear" w:pos="8364"/>
        </w:tabs>
        <w:spacing w:before="0" w:after="160" w:line="259" w:lineRule="auto"/>
        <w:jc w:val="left"/>
      </w:pPr>
      <w:r>
        <w:rPr>
          <w:rFonts w:cstheme="minorHAnsi"/>
        </w:rPr>
        <w:t>Montage : par vis (plusieurs vis ou une seule vis)</w:t>
      </w:r>
    </w:p>
    <w:p w:rsidR="006614AB" w:rsidRPr="00E960C7" w:rsidRDefault="006614AB" w:rsidP="006614AB">
      <w:pPr>
        <w:rPr>
          <w:u w:val="single"/>
        </w:rPr>
      </w:pPr>
      <w:r w:rsidRPr="00E960C7">
        <w:rPr>
          <w:u w:val="single"/>
        </w:rPr>
        <w:t>Caractéristiques dynamiques en métrologie :</w:t>
      </w:r>
    </w:p>
    <w:p w:rsidR="006614AB" w:rsidRDefault="006614AB" w:rsidP="006614AB">
      <w:pPr>
        <w:pStyle w:val="Paragraphedeliste"/>
        <w:numPr>
          <w:ilvl w:val="0"/>
          <w:numId w:val="34"/>
        </w:numPr>
        <w:tabs>
          <w:tab w:val="clear" w:pos="8364"/>
        </w:tabs>
        <w:spacing w:before="0" w:after="160" w:line="259" w:lineRule="auto"/>
        <w:jc w:val="left"/>
      </w:pPr>
      <w:r>
        <w:t>Etendue de mesure visée par axe : +/- 60 000 g</w:t>
      </w:r>
    </w:p>
    <w:p w:rsidR="006614AB" w:rsidRDefault="006614AB" w:rsidP="006614AB">
      <w:pPr>
        <w:pStyle w:val="Paragraphedeliste"/>
        <w:numPr>
          <w:ilvl w:val="0"/>
          <w:numId w:val="34"/>
        </w:numPr>
        <w:tabs>
          <w:tab w:val="clear" w:pos="8364"/>
        </w:tabs>
        <w:spacing w:before="0" w:after="160" w:line="259" w:lineRule="auto"/>
        <w:jc w:val="left"/>
      </w:pPr>
      <w:r>
        <w:t>Fréquence de résonnance : &gt; 120 kHz</w:t>
      </w:r>
    </w:p>
    <w:p w:rsidR="006614AB" w:rsidRDefault="006614AB" w:rsidP="006614AB">
      <w:pPr>
        <w:pStyle w:val="Paragraphedeliste"/>
        <w:numPr>
          <w:ilvl w:val="0"/>
          <w:numId w:val="34"/>
        </w:numPr>
        <w:tabs>
          <w:tab w:val="clear" w:pos="8364"/>
        </w:tabs>
        <w:spacing w:before="0" w:after="160" w:line="259" w:lineRule="auto"/>
        <w:jc w:val="left"/>
      </w:pPr>
      <w:r>
        <w:t xml:space="preserve">Bande passante à </w:t>
      </w:r>
      <w:r w:rsidRPr="002620D3">
        <w:rPr>
          <w:rFonts w:cstheme="minorHAnsi"/>
        </w:rPr>
        <w:t>±</w:t>
      </w:r>
      <w:r>
        <w:t xml:space="preserve"> 1 dB :</w:t>
      </w:r>
    </w:p>
    <w:p w:rsidR="006614AB" w:rsidRDefault="006614AB" w:rsidP="006614AB">
      <w:pPr>
        <w:pStyle w:val="Paragraphedeliste"/>
        <w:numPr>
          <w:ilvl w:val="1"/>
          <w:numId w:val="34"/>
        </w:numPr>
        <w:tabs>
          <w:tab w:val="clear" w:pos="8364"/>
        </w:tabs>
        <w:spacing w:before="0" w:after="160" w:line="259" w:lineRule="auto"/>
        <w:jc w:val="left"/>
      </w:pPr>
      <w:r>
        <w:t> </w:t>
      </w:r>
      <w:r w:rsidRPr="002620D3">
        <w:rPr>
          <w:rFonts w:cstheme="minorHAnsi"/>
        </w:rPr>
        <w:t>≥</w:t>
      </w:r>
      <w:r>
        <w:t xml:space="preserve"> 0-20 kHz si capteur amorti </w:t>
      </w:r>
    </w:p>
    <w:p w:rsidR="006614AB" w:rsidRDefault="006614AB" w:rsidP="006614AB">
      <w:pPr>
        <w:pStyle w:val="Paragraphedeliste"/>
        <w:numPr>
          <w:ilvl w:val="1"/>
          <w:numId w:val="34"/>
        </w:numPr>
        <w:tabs>
          <w:tab w:val="clear" w:pos="8364"/>
        </w:tabs>
        <w:spacing w:before="0" w:after="160" w:line="259" w:lineRule="auto"/>
        <w:jc w:val="left"/>
      </w:pPr>
      <w:r w:rsidRPr="002620D3">
        <w:rPr>
          <w:rFonts w:cstheme="minorHAnsi"/>
        </w:rPr>
        <w:t>≥</w:t>
      </w:r>
      <w:r>
        <w:t xml:space="preserve"> 0-100 kHz si capteur non amorti </w:t>
      </w:r>
    </w:p>
    <w:p w:rsidR="006614AB" w:rsidRDefault="006614AB" w:rsidP="006614AB">
      <w:pPr>
        <w:pStyle w:val="Paragraphedeliste"/>
        <w:numPr>
          <w:ilvl w:val="0"/>
          <w:numId w:val="34"/>
        </w:numPr>
        <w:tabs>
          <w:tab w:val="clear" w:pos="8364"/>
        </w:tabs>
        <w:spacing w:before="0" w:after="160" w:line="259" w:lineRule="auto"/>
        <w:jc w:val="left"/>
      </w:pPr>
      <w:r>
        <w:t>Les capteurs doivent passer le continu (réponse DC)</w:t>
      </w:r>
    </w:p>
    <w:p w:rsidR="006614AB" w:rsidRDefault="006614AB" w:rsidP="006614AB">
      <w:r>
        <w:t>Les éléments sensibles des capteurs peuvent être amortis par un procédé spécifique, mais celui-ci sera précisé et le coefficient d’amortissement donné.</w:t>
      </w:r>
    </w:p>
    <w:p w:rsidR="006614AB" w:rsidRDefault="006614AB" w:rsidP="006614AB">
      <w:r>
        <w:t>Les capteurs seront fournis avec certificat d’étalonnage.</w:t>
      </w:r>
    </w:p>
    <w:p w:rsidR="006614AB" w:rsidRDefault="006614AB" w:rsidP="006614AB"/>
    <w:p w:rsidR="006614AB" w:rsidRDefault="006614AB">
      <w:pPr>
        <w:rPr>
          <w:rFonts w:ascii="Arial Gras" w:hAnsi="Arial Gras"/>
          <w:b/>
          <w:caps/>
          <w:u w:val="single"/>
        </w:rPr>
      </w:pPr>
      <w:r>
        <w:br w:type="page"/>
      </w:r>
    </w:p>
    <w:p w:rsidR="00BF1735" w:rsidRDefault="00BF1735" w:rsidP="00BF1735">
      <w:pPr>
        <w:pStyle w:val="Titre1"/>
        <w:numPr>
          <w:ilvl w:val="0"/>
          <w:numId w:val="0"/>
        </w:numPr>
        <w:jc w:val="center"/>
      </w:pPr>
      <w:bookmarkStart w:id="64" w:name="_Toc194668962"/>
      <w:r w:rsidRPr="00250202">
        <w:lastRenderedPageBreak/>
        <w:t xml:space="preserve">ANNEXE </w:t>
      </w:r>
      <w:r w:rsidR="00EC61B2">
        <w:t>I</w:t>
      </w:r>
      <w:r w:rsidR="008A3953">
        <w:t>I</w:t>
      </w:r>
      <w:r w:rsidR="00EC61B2">
        <w:t>I</w:t>
      </w:r>
      <w:r w:rsidRPr="00250202">
        <w:t xml:space="preserve"> </w:t>
      </w:r>
      <w:r w:rsidR="00A60659">
        <w:t>–</w:t>
      </w:r>
      <w:r w:rsidRPr="00250202">
        <w:t xml:space="preserve"> </w:t>
      </w:r>
      <w:r w:rsidR="00A60659">
        <w:t xml:space="preserve">Tarifs et délais de livraison en vigueur le </w:t>
      </w:r>
      <w:r w:rsidR="00B178B4" w:rsidRPr="00B178B4">
        <w:rPr>
          <w:highlight w:val="yellow"/>
        </w:rPr>
        <w:t>XXX</w:t>
      </w:r>
      <w:r w:rsidR="00B178B4">
        <w:t xml:space="preserve"> / 2025</w:t>
      </w:r>
      <w:bookmarkEnd w:id="64"/>
    </w:p>
    <w:p w:rsidR="00A60659" w:rsidRDefault="00A60659" w:rsidP="00A60659"/>
    <w:p w:rsidR="00217829" w:rsidRDefault="00217829" w:rsidP="00140F7D"/>
    <w:p w:rsidR="00217829" w:rsidRPr="00140F7D" w:rsidRDefault="00217829" w:rsidP="00217829">
      <w:pPr>
        <w:jc w:val="center"/>
      </w:pPr>
    </w:p>
    <w:sectPr w:rsidR="00217829" w:rsidRPr="00140F7D" w:rsidSect="007B29E4">
      <w:headerReference w:type="even" r:id="rId18"/>
      <w:headerReference w:type="default" r:id="rId19"/>
      <w:headerReference w:type="first" r:id="rId20"/>
      <w:pgSz w:w="11907" w:h="16840" w:code="9"/>
      <w:pgMar w:top="1418" w:right="1418" w:bottom="1418" w:left="1701" w:header="1021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EF8" w:rsidRDefault="00A97EF8" w:rsidP="005B2D73">
      <w:r>
        <w:separator/>
      </w:r>
    </w:p>
    <w:p w:rsidR="00A97EF8" w:rsidRDefault="00A97EF8"/>
  </w:endnote>
  <w:endnote w:type="continuationSeparator" w:id="0">
    <w:p w:rsidR="00A97EF8" w:rsidRDefault="00A97EF8" w:rsidP="005B2D73">
      <w:r>
        <w:continuationSeparator/>
      </w:r>
    </w:p>
    <w:p w:rsidR="00A97EF8" w:rsidRDefault="00A97E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EF8" w:rsidRPr="00285ED9" w:rsidRDefault="00A97EF8" w:rsidP="001475C2">
    <w:pPr>
      <w:spacing w:line="227" w:lineRule="exact"/>
      <w:jc w:val="right"/>
      <w:rPr>
        <w:color w:val="808080"/>
      </w:rPr>
    </w:pPr>
    <w:r w:rsidRPr="00285ED9">
      <w:fldChar w:fldCharType="begin"/>
    </w:r>
    <w:r w:rsidRPr="00285ED9">
      <w:instrText xml:space="preserve"> PAGE </w:instrText>
    </w:r>
    <w:r w:rsidRPr="00285ED9">
      <w:fldChar w:fldCharType="separate"/>
    </w:r>
    <w:r w:rsidR="006614AB">
      <w:rPr>
        <w:noProof/>
      </w:rPr>
      <w:t>10</w:t>
    </w:r>
    <w:r w:rsidRPr="00285ED9">
      <w:fldChar w:fldCharType="end"/>
    </w:r>
    <w:r w:rsidRPr="00285ED9">
      <w:t>/</w:t>
    </w:r>
    <w:r w:rsidR="006614AB">
      <w:fldChar w:fldCharType="begin"/>
    </w:r>
    <w:r w:rsidR="006614AB">
      <w:instrText xml:space="preserve"> NUMPAGES </w:instrText>
    </w:r>
    <w:r w:rsidR="006614AB">
      <w:fldChar w:fldCharType="separate"/>
    </w:r>
    <w:r w:rsidR="006614AB">
      <w:rPr>
        <w:noProof/>
      </w:rPr>
      <w:t>10</w:t>
    </w:r>
    <w:r w:rsidR="006614AB">
      <w:rPr>
        <w:noProof/>
      </w:rPr>
      <w:fldChar w:fldCharType="end"/>
    </w:r>
  </w:p>
  <w:p w:rsidR="00A97EF8" w:rsidRDefault="00A97EF8" w:rsidP="00961265">
    <w:pPr>
      <w:tabs>
        <w:tab w:val="left" w:pos="2010"/>
        <w:tab w:val="right" w:pos="8789"/>
      </w:tabs>
      <w:spacing w:line="227" w:lineRule="exact"/>
    </w:pPr>
    <w:r>
      <w:tab/>
    </w:r>
    <w:r>
      <w:tab/>
    </w: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180975</wp:posOffset>
          </wp:positionH>
          <wp:positionV relativeFrom="page">
            <wp:posOffset>10239375</wp:posOffset>
          </wp:positionV>
          <wp:extent cx="7200265" cy="266700"/>
          <wp:effectExtent l="0" t="0" r="0" b="0"/>
          <wp:wrapNone/>
          <wp:docPr id="10" name="Image 4" descr="Description : bandeau_suite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 descr="Description : bandeau_suite.jpg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265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75"/>
      <w:gridCol w:w="284"/>
      <w:gridCol w:w="4338"/>
    </w:tblGrid>
    <w:tr w:rsidR="00A97EF8" w:rsidRPr="005C412F" w:rsidTr="00457FD3">
      <w:trPr>
        <w:trHeight w:val="284"/>
      </w:trPr>
      <w:tc>
        <w:tcPr>
          <w:tcW w:w="4875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A97EF8" w:rsidRPr="000E2187" w:rsidRDefault="00A97EF8" w:rsidP="00457FD3">
          <w:pPr>
            <w:pStyle w:val="Mentionslgales"/>
            <w:framePr w:w="0" w:hRule="auto" w:wrap="auto" w:vAnchor="margin" w:hAnchor="text" w:xAlign="left" w:yAlign="inline" w:anchorLock="1"/>
          </w:pPr>
          <w:r w:rsidRPr="000E2187">
            <w:t>Commissariat à l’énergie atomique et aux énergies alternatives</w:t>
          </w:r>
        </w:p>
        <w:p w:rsidR="00A97EF8" w:rsidRPr="00B1101B" w:rsidRDefault="00A97EF8" w:rsidP="00457FD3">
          <w:pPr>
            <w:pStyle w:val="Mentionslgales"/>
            <w:framePr w:w="0" w:hRule="auto" w:wrap="auto" w:vAnchor="margin" w:hAnchor="text" w:xAlign="left" w:yAlign="inline" w:anchorLock="1"/>
            <w:rPr>
              <w:b/>
            </w:rPr>
          </w:pPr>
          <w:r w:rsidRPr="00B1101B">
            <w:t xml:space="preserve">Centre de Gramat </w:t>
          </w:r>
          <w:proofErr w:type="spellStart"/>
          <w:r w:rsidRPr="00B1101B">
            <w:t>l</w:t>
          </w:r>
          <w:proofErr w:type="spellEnd"/>
          <w:r w:rsidRPr="00B1101B">
            <w:t xml:space="preserve"> BP 80 </w:t>
          </w:r>
          <w:proofErr w:type="gramStart"/>
          <w:r w:rsidRPr="00B1101B">
            <w:t>200  l</w:t>
          </w:r>
          <w:proofErr w:type="gramEnd"/>
          <w:r w:rsidRPr="00B1101B">
            <w:t xml:space="preserve"> 46500 Gramat</w:t>
          </w:r>
          <w:r w:rsidRPr="00B1101B">
            <w:rPr>
              <w:b/>
            </w:rPr>
            <w:t xml:space="preserve"> </w:t>
          </w:r>
        </w:p>
        <w:p w:rsidR="00A97EF8" w:rsidRPr="00B1101B" w:rsidRDefault="00A97EF8" w:rsidP="00457FD3">
          <w:pPr>
            <w:pStyle w:val="Mentionslgales"/>
            <w:framePr w:w="0" w:hRule="auto" w:wrap="auto" w:vAnchor="margin" w:hAnchor="text" w:xAlign="left" w:yAlign="inline" w:anchorLock="1"/>
          </w:pPr>
          <w:r w:rsidRPr="00B1101B">
            <w:rPr>
              <w:b/>
            </w:rPr>
            <w:t>T</w:t>
          </w:r>
          <w:r>
            <w:t>él :</w:t>
          </w:r>
          <w:r w:rsidRPr="00B1101B">
            <w:t xml:space="preserve"> 33 – 5 65 10 54 </w:t>
          </w:r>
          <w:proofErr w:type="gramStart"/>
          <w:r w:rsidRPr="00B1101B">
            <w:t>32  l</w:t>
          </w:r>
          <w:proofErr w:type="gramEnd"/>
          <w:r w:rsidRPr="00B1101B">
            <w:t xml:space="preserve">  Fax : 33 – 5 65 10 54 33</w:t>
          </w:r>
        </w:p>
        <w:p w:rsidR="00A97EF8" w:rsidRPr="00B1101B" w:rsidRDefault="00A97EF8" w:rsidP="00457FD3">
          <w:pPr>
            <w:pStyle w:val="NumroRCS"/>
            <w:framePr w:w="0" w:hRule="auto" w:wrap="auto" w:vAnchor="margin" w:hAnchor="text" w:xAlign="left" w:yAlign="inline" w:anchorLock="1"/>
            <w:rPr>
              <w:b/>
            </w:rPr>
          </w:pPr>
        </w:p>
        <w:p w:rsidR="00A97EF8" w:rsidRPr="00B1101B" w:rsidRDefault="00A97EF8" w:rsidP="00457FD3">
          <w:pPr>
            <w:pStyle w:val="Mentionslgales"/>
            <w:framePr w:w="0" w:hRule="auto" w:wrap="auto" w:vAnchor="margin" w:hAnchor="text" w:xAlign="left" w:yAlign="inline" w:anchorLock="1"/>
            <w:rPr>
              <w:sz w:val="12"/>
              <w:szCs w:val="12"/>
            </w:rPr>
          </w:pPr>
          <w:r w:rsidRPr="00B1101B">
            <w:rPr>
              <w:sz w:val="12"/>
              <w:szCs w:val="12"/>
            </w:rPr>
            <w:t>Etablissement public à caractère industriel et commercial</w:t>
          </w:r>
          <w:bookmarkStart w:id="3" w:name="Texte26"/>
          <w:r w:rsidRPr="00B1101B">
            <w:rPr>
              <w:sz w:val="12"/>
              <w:szCs w:val="12"/>
            </w:rPr>
            <w:t xml:space="preserve"> l </w:t>
          </w:r>
          <w:r w:rsidRPr="00B1101B">
            <w:rPr>
              <w:b/>
              <w:sz w:val="12"/>
              <w:szCs w:val="12"/>
            </w:rPr>
            <w:t xml:space="preserve"> </w:t>
          </w:r>
          <w:bookmarkEnd w:id="3"/>
          <w:r w:rsidRPr="004861C3">
            <w:rPr>
              <w:sz w:val="12"/>
              <w:szCs w:val="12"/>
            </w:rPr>
            <w:t>RCS Paris B 775 685 019</w:t>
          </w:r>
        </w:p>
      </w:tc>
      <w:tc>
        <w:tcPr>
          <w:tcW w:w="284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A97EF8" w:rsidRPr="00B36E85" w:rsidRDefault="00A97EF8" w:rsidP="00457FD3"/>
      </w:tc>
      <w:tc>
        <w:tcPr>
          <w:tcW w:w="4338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A97EF8" w:rsidRDefault="00A97EF8" w:rsidP="00457FD3">
          <w:pPr>
            <w:pStyle w:val="Mentionslgales"/>
            <w:framePr w:w="0" w:hRule="auto" w:wrap="auto" w:vAnchor="margin" w:hAnchor="text" w:xAlign="left" w:yAlign="inline" w:anchorLock="1"/>
          </w:pPr>
          <w:r>
            <w:t>Direction des Applications Militaires</w:t>
          </w:r>
        </w:p>
        <w:p w:rsidR="00A97EF8" w:rsidRDefault="00A97EF8" w:rsidP="00457FD3">
          <w:pPr>
            <w:pStyle w:val="Mentionslgales"/>
            <w:framePr w:w="0" w:hRule="auto" w:wrap="auto" w:vAnchor="margin" w:hAnchor="text" w:xAlign="left" w:yAlign="inline" w:anchorLock="1"/>
          </w:pPr>
          <w:r>
            <w:t>Service gestion</w:t>
          </w:r>
        </w:p>
        <w:p w:rsidR="00A97EF8" w:rsidRPr="005C412F" w:rsidRDefault="00A97EF8" w:rsidP="00457FD3">
          <w:pPr>
            <w:pStyle w:val="Mentionslgales"/>
            <w:framePr w:w="0" w:hRule="auto" w:wrap="auto" w:vAnchor="margin" w:hAnchor="text" w:xAlign="left" w:yAlign="inline" w:anchorLock="1"/>
            <w:rPr>
              <w:color w:val="auto"/>
            </w:rPr>
          </w:pPr>
          <w:r>
            <w:t>Bureau des affaires commerciales</w:t>
          </w:r>
        </w:p>
      </w:tc>
    </w:tr>
  </w:tbl>
  <w:p w:rsidR="00A97EF8" w:rsidRPr="00844F8F" w:rsidRDefault="00A97EF8" w:rsidP="00457FD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EF8" w:rsidRDefault="00A97EF8" w:rsidP="005B2D73">
      <w:r>
        <w:separator/>
      </w:r>
    </w:p>
    <w:p w:rsidR="00A97EF8" w:rsidRDefault="00A97EF8"/>
  </w:footnote>
  <w:footnote w:type="continuationSeparator" w:id="0">
    <w:p w:rsidR="00A97EF8" w:rsidRDefault="00A97EF8" w:rsidP="005B2D73">
      <w:r>
        <w:continuationSeparator/>
      </w:r>
    </w:p>
    <w:p w:rsidR="00A97EF8" w:rsidRDefault="00A97E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5BB" w:rsidRDefault="006614AB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65454" o:spid="_x0000_s33794" type="#_x0000_t136" style="position:absolute;margin-left:0;margin-top:0;width:489.6pt;height:139.85pt;rotation:315;z-index:-25165158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EF8" w:rsidRPr="0044422C" w:rsidRDefault="006614AB" w:rsidP="00285ED9">
    <w:pPr>
      <w:spacing w:line="227" w:lineRule="exact"/>
      <w:jc w:val="righ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65455" o:spid="_x0000_s33795" type="#_x0000_t136" style="position:absolute;left:0;text-align:left;margin-left:0;margin-top:0;width:489.6pt;height:139.85pt;rotation:315;z-index:-25164953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T"/>
          <w10:wrap anchorx="margin" anchory="margin"/>
        </v:shape>
      </w:pict>
    </w:r>
    <w:r w:rsidR="00A97EF8">
      <w:rPr>
        <w:noProof/>
      </w:rPr>
      <w:drawing>
        <wp:anchor distT="0" distB="0" distL="114300" distR="114300" simplePos="0" relativeHeight="251660800" behindDoc="0" locked="0" layoutInCell="1" allowOverlap="1" wp14:anchorId="3319199A" wp14:editId="64F7F9A4">
          <wp:simplePos x="0" y="0"/>
          <wp:positionH relativeFrom="margin">
            <wp:posOffset>1438275</wp:posOffset>
          </wp:positionH>
          <wp:positionV relativeFrom="paragraph">
            <wp:posOffset>-247650</wp:posOffset>
          </wp:positionV>
          <wp:extent cx="2266950" cy="485775"/>
          <wp:effectExtent l="0" t="0" r="0" b="9525"/>
          <wp:wrapNone/>
          <wp:docPr id="4" name="Image 4" descr="SPECIAL FRANCE&#10;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SPECIAL FRANCE&#10;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950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97EF8" w:rsidRPr="0044422C" w:rsidRDefault="00A97EF8" w:rsidP="00457E7E">
    <w:pPr>
      <w:spacing w:line="227" w:lineRule="exact"/>
      <w:jc w:val="right"/>
    </w:pPr>
    <w:r>
      <w:t>M</w:t>
    </w:r>
    <w:r w:rsidRPr="0044422C">
      <w:t>arché n°</w:t>
    </w:r>
    <w:r>
      <w:t xml:space="preserve"> 4600XXXXXX</w:t>
    </w:r>
  </w:p>
  <w:p w:rsidR="00A97EF8" w:rsidRDefault="00A97EF8" w:rsidP="0044422C">
    <w:pPr>
      <w:spacing w:line="227" w:lineRule="exact"/>
      <w:jc w:val="right"/>
    </w:pPr>
  </w:p>
  <w:p w:rsidR="00A97EF8" w:rsidRPr="0044422C" w:rsidRDefault="00A97EF8" w:rsidP="0044422C">
    <w:pPr>
      <w:spacing w:line="227" w:lineRule="exact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645"/>
    </w:tblGrid>
    <w:tr w:rsidR="00A97EF8" w:rsidTr="00CB5C2B">
      <w:tc>
        <w:tcPr>
          <w:tcW w:w="8645" w:type="dxa"/>
        </w:tcPr>
        <w:p w:rsidR="00A97EF8" w:rsidRDefault="00A97EF8" w:rsidP="00CB5C2B">
          <w:pPr>
            <w:pStyle w:val="En-tte"/>
            <w:spacing w:line="227" w:lineRule="exact"/>
            <w:rPr>
              <w:color w:val="808080"/>
              <w:spacing w:val="20"/>
              <w:sz w:val="18"/>
            </w:rPr>
          </w:pPr>
        </w:p>
      </w:tc>
    </w:tr>
    <w:tr w:rsidR="00A97EF8" w:rsidTr="00CB5C2B">
      <w:tc>
        <w:tcPr>
          <w:tcW w:w="8645" w:type="dxa"/>
        </w:tcPr>
        <w:p w:rsidR="00A97EF8" w:rsidRDefault="00A97EF8" w:rsidP="00CB5C2B">
          <w:pPr>
            <w:pStyle w:val="En-tte"/>
            <w:spacing w:line="227" w:lineRule="exact"/>
            <w:rPr>
              <w:color w:val="808080"/>
              <w:spacing w:val="20"/>
              <w:sz w:val="18"/>
            </w:rPr>
          </w:pPr>
        </w:p>
      </w:tc>
    </w:tr>
    <w:tr w:rsidR="00A97EF8" w:rsidTr="00CB5C2B">
      <w:tc>
        <w:tcPr>
          <w:tcW w:w="8645" w:type="dxa"/>
        </w:tcPr>
        <w:p w:rsidR="00A97EF8" w:rsidRDefault="00A97EF8" w:rsidP="00CB5C2B">
          <w:pPr>
            <w:pStyle w:val="En-tte"/>
            <w:spacing w:line="227" w:lineRule="exact"/>
            <w:rPr>
              <w:color w:val="808080"/>
              <w:spacing w:val="20"/>
              <w:sz w:val="18"/>
            </w:rPr>
          </w:pPr>
        </w:p>
      </w:tc>
    </w:tr>
    <w:tr w:rsidR="00A97EF8" w:rsidTr="00CB5C2B">
      <w:tc>
        <w:tcPr>
          <w:tcW w:w="8645" w:type="dxa"/>
        </w:tcPr>
        <w:p w:rsidR="00A97EF8" w:rsidRDefault="00A97EF8" w:rsidP="00CB5C2B">
          <w:pPr>
            <w:pStyle w:val="En-tte"/>
            <w:spacing w:line="227" w:lineRule="exact"/>
            <w:rPr>
              <w:color w:val="808080"/>
              <w:spacing w:val="20"/>
              <w:sz w:val="18"/>
            </w:rPr>
          </w:pPr>
          <w:bookmarkStart w:id="1" w:name="direction"/>
          <w:bookmarkEnd w:id="1"/>
        </w:p>
      </w:tc>
    </w:tr>
  </w:tbl>
  <w:p w:rsidR="00A97EF8" w:rsidRPr="00F47E30" w:rsidRDefault="008568E0" w:rsidP="008568E0">
    <w:pPr>
      <w:pStyle w:val="En-tte"/>
      <w:spacing w:line="227" w:lineRule="exact"/>
    </w:pPr>
    <w:r>
      <w:rPr>
        <w:rFonts w:cs="Arial"/>
        <w:noProof/>
      </w:rPr>
      <w:drawing>
        <wp:anchor distT="0" distB="0" distL="114300" distR="114300" simplePos="0" relativeHeight="251675136" behindDoc="0" locked="0" layoutInCell="1" allowOverlap="1" wp14:anchorId="324E2024" wp14:editId="7A33CA89">
          <wp:simplePos x="0" y="0"/>
          <wp:positionH relativeFrom="margin">
            <wp:posOffset>44450</wp:posOffset>
          </wp:positionH>
          <wp:positionV relativeFrom="paragraph">
            <wp:posOffset>-740703</wp:posOffset>
          </wp:positionV>
          <wp:extent cx="750462" cy="750462"/>
          <wp:effectExtent l="0" t="0" r="0" b="0"/>
          <wp:wrapNone/>
          <wp:docPr id="212" name="Image 212" descr="C:\Users\NJ141238\AppData\Local\Microsoft\Windows\INetCache\Content.Word\LOGO CEA_ORIGIN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:\Users\NJ141238\AppData\Local\Microsoft\Windows\INetCache\Content.Word\LOGO CEA_ORIGIN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0462" cy="750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614AB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65453" o:spid="_x0000_s33793" type="#_x0000_t136" style="position:absolute;margin-left:0;margin-top:0;width:489.6pt;height:139.85pt;rotation:315;z-index:-25165363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T"/>
          <w10:wrap anchorx="margin" anchory="margin"/>
        </v:shape>
      </w:pict>
    </w:r>
    <w:bookmarkStart w:id="2" w:name="departement"/>
    <w:bookmarkEnd w:id="2"/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EF8" w:rsidRDefault="006614AB"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65457" o:spid="_x0000_s33797" type="#_x0000_t136" style="position:absolute;margin-left:0;margin-top:0;width:489.6pt;height:139.85pt;rotation:315;z-index:-25164544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EF8" w:rsidRPr="00140F7D" w:rsidRDefault="006614AB" w:rsidP="00140F7D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65458" o:spid="_x0000_s33798" type="#_x0000_t136" style="position:absolute;margin-left:0;margin-top:0;width:489.6pt;height:139.85pt;rotation:315;z-index:-2516433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T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EF8" w:rsidRPr="004A3260" w:rsidRDefault="006614AB" w:rsidP="004A3260">
    <w:pPr>
      <w:spacing w:line="227" w:lineRule="exact"/>
      <w:jc w:val="right"/>
      <w:rPr>
        <w:spacing w:val="20"/>
        <w:sz w:val="18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65456" o:spid="_x0000_s33796" type="#_x0000_t136" style="position:absolute;left:0;text-align:left;margin-left:0;margin-top:0;width:489.6pt;height:139.85pt;rotation:315;z-index:-25164748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T"/>
          <w10:wrap anchorx="margin" anchory="margin"/>
        </v:shape>
      </w:pict>
    </w:r>
    <w:r w:rsidR="00A97EF8" w:rsidRPr="004A3260">
      <w:rPr>
        <w:spacing w:val="20"/>
        <w:sz w:val="18"/>
      </w:rPr>
      <w:fldChar w:fldCharType="begin"/>
    </w:r>
    <w:r w:rsidR="00A97EF8" w:rsidRPr="004A3260">
      <w:rPr>
        <w:spacing w:val="20"/>
        <w:sz w:val="18"/>
      </w:rPr>
      <w:instrText xml:space="preserve"> PAGE </w:instrText>
    </w:r>
    <w:r w:rsidR="00A97EF8" w:rsidRPr="004A3260">
      <w:rPr>
        <w:spacing w:val="20"/>
        <w:sz w:val="18"/>
      </w:rPr>
      <w:fldChar w:fldCharType="separate"/>
    </w:r>
    <w:r w:rsidR="00A97EF8">
      <w:rPr>
        <w:noProof/>
        <w:spacing w:val="20"/>
        <w:sz w:val="18"/>
      </w:rPr>
      <w:t>2</w:t>
    </w:r>
    <w:r w:rsidR="00A97EF8" w:rsidRPr="004A3260">
      <w:rPr>
        <w:spacing w:val="20"/>
        <w:sz w:val="18"/>
      </w:rPr>
      <w:fldChar w:fldCharType="end"/>
    </w:r>
    <w:r w:rsidR="00A97EF8" w:rsidRPr="004A3260">
      <w:rPr>
        <w:spacing w:val="20"/>
        <w:sz w:val="18"/>
      </w:rPr>
      <w:t>/</w:t>
    </w:r>
    <w:r w:rsidR="00A97EF8" w:rsidRPr="004A3260">
      <w:rPr>
        <w:spacing w:val="20"/>
        <w:sz w:val="18"/>
      </w:rPr>
      <w:fldChar w:fldCharType="begin"/>
    </w:r>
    <w:r w:rsidR="00A97EF8" w:rsidRPr="004A3260">
      <w:rPr>
        <w:spacing w:val="20"/>
        <w:sz w:val="18"/>
      </w:rPr>
      <w:instrText xml:space="preserve"> NUMPAGES </w:instrText>
    </w:r>
    <w:r w:rsidR="00A97EF8" w:rsidRPr="004A3260">
      <w:rPr>
        <w:spacing w:val="20"/>
        <w:sz w:val="18"/>
      </w:rPr>
      <w:fldChar w:fldCharType="separate"/>
    </w:r>
    <w:r w:rsidR="003B50DB">
      <w:rPr>
        <w:noProof/>
        <w:spacing w:val="20"/>
        <w:sz w:val="18"/>
      </w:rPr>
      <w:t>9</w:t>
    </w:r>
    <w:r w:rsidR="00A97EF8" w:rsidRPr="004A3260">
      <w:rPr>
        <w:spacing w:val="20"/>
        <w:sz w:val="18"/>
      </w:rPr>
      <w:fldChar w:fldCharType="end"/>
    </w:r>
  </w:p>
  <w:p w:rsidR="00A97EF8" w:rsidRPr="004A3260" w:rsidRDefault="00A97EF8" w:rsidP="004A3260">
    <w:pPr>
      <w:spacing w:line="227" w:lineRule="exact"/>
      <w:jc w:val="right"/>
      <w:rPr>
        <w:spacing w:val="20"/>
        <w:sz w:val="18"/>
      </w:rPr>
    </w:pPr>
  </w:p>
  <w:p w:rsidR="00A97EF8" w:rsidRPr="004A3260" w:rsidRDefault="00A97EF8" w:rsidP="004A3260">
    <w:pPr>
      <w:spacing w:line="227" w:lineRule="exact"/>
      <w:jc w:val="right"/>
      <w:rPr>
        <w:spacing w:val="20"/>
        <w:sz w:val="18"/>
      </w:rPr>
    </w:pPr>
    <w:r w:rsidRPr="004A3260">
      <w:rPr>
        <w:spacing w:val="20"/>
        <w:sz w:val="18"/>
      </w:rPr>
      <w:t>Marché n° </w:t>
    </w:r>
  </w:p>
  <w:p w:rsidR="00A97EF8" w:rsidRPr="004A3260" w:rsidRDefault="00A97EF8" w:rsidP="004A3260">
    <w:pPr>
      <w:spacing w:line="227" w:lineRule="exact"/>
      <w:jc w:val="right"/>
      <w:rPr>
        <w:spacing w:val="20"/>
        <w:sz w:val="18"/>
      </w:rPr>
    </w:pPr>
  </w:p>
  <w:p w:rsidR="00A97EF8" w:rsidRPr="004A3260" w:rsidRDefault="00A97EF8" w:rsidP="004A3260">
    <w:pPr>
      <w:spacing w:line="227" w:lineRule="exact"/>
      <w:jc w:val="right"/>
      <w:rPr>
        <w:sz w:val="2"/>
      </w:rPr>
    </w:pPr>
  </w:p>
  <w:p w:rsidR="00A97EF8" w:rsidRDefault="00A97EF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05F39"/>
    <w:multiLevelType w:val="hybridMultilevel"/>
    <w:tmpl w:val="C46634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D7BCF"/>
    <w:multiLevelType w:val="hybridMultilevel"/>
    <w:tmpl w:val="18D62E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3100E"/>
    <w:multiLevelType w:val="hybridMultilevel"/>
    <w:tmpl w:val="A99C39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E4DB0"/>
    <w:multiLevelType w:val="multilevel"/>
    <w:tmpl w:val="AE4E6284"/>
    <w:lvl w:ilvl="0">
      <w:start w:val="1"/>
      <w:numFmt w:val="decimal"/>
      <w:pStyle w:val="Titre1"/>
      <w:suff w:val="nothing"/>
      <w:lvlText w:val="ARTICLE %1 - "/>
      <w:lvlJc w:val="left"/>
      <w:pPr>
        <w:ind w:left="2269" w:firstLine="0"/>
      </w:pPr>
      <w:rPr>
        <w:rFonts w:ascii="Arial Gras" w:hAnsi="Arial Gras" w:hint="default"/>
        <w:b/>
        <w:i w:val="0"/>
        <w:caps/>
        <w:strike w:val="0"/>
        <w:dstrike w:val="0"/>
        <w:vanish w:val="0"/>
        <w:color w:val="auto"/>
        <w:sz w:val="20"/>
        <w:szCs w:val="20"/>
        <w:u w:val="sing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1702"/>
        </w:tabs>
        <w:ind w:left="1702" w:hanging="567"/>
      </w:pPr>
      <w:rPr>
        <w:rFonts w:ascii="Arial Gras" w:hAnsi="Arial Gras" w:hint="default"/>
        <w:b/>
        <w:bCs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suff w:val="nothing"/>
      <w:lvlText w:val="%1.%2.%3. "/>
      <w:lvlJc w:val="left"/>
      <w:pPr>
        <w:ind w:left="567" w:hanging="567"/>
      </w:pPr>
      <w:rPr>
        <w:rFonts w:ascii="Arial" w:hAnsi="Arial" w:hint="default"/>
        <w:b w:val="0"/>
        <w:i/>
        <w:caps/>
        <w:sz w:val="20"/>
        <w:szCs w:val="20"/>
      </w:rPr>
    </w:lvl>
    <w:lvl w:ilvl="3">
      <w:start w:val="1"/>
      <w:numFmt w:val="none"/>
      <w:pStyle w:val="Titre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Titre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Titre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Titre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Titre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08F441B"/>
    <w:multiLevelType w:val="multilevel"/>
    <w:tmpl w:val="670A47C4"/>
    <w:lvl w:ilvl="0">
      <w:start w:val="1"/>
      <w:numFmt w:val="decimal"/>
      <w:pStyle w:val="titreannexe1"/>
      <w:suff w:val="nothing"/>
      <w:lvlText w:val="ARTICLE %1 - "/>
      <w:lvlJc w:val="left"/>
      <w:pPr>
        <w:ind w:left="0" w:firstLine="0"/>
      </w:pPr>
      <w:rPr>
        <w:rFonts w:ascii="Arial Gras" w:hAnsi="Arial Gras" w:hint="default"/>
        <w:b/>
        <w:i w:val="0"/>
        <w:caps/>
        <w:strike w:val="0"/>
        <w:dstrike w:val="0"/>
        <w:vanish w:val="0"/>
        <w:color w:val="000000"/>
        <w:sz w:val="20"/>
        <w:szCs w:val="20"/>
        <w:u w:val="sing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annexe2"/>
      <w:lvlText w:val="%1.%2"/>
      <w:lvlJc w:val="left"/>
      <w:pPr>
        <w:tabs>
          <w:tab w:val="num" w:pos="567"/>
        </w:tabs>
        <w:ind w:left="567" w:hanging="567"/>
      </w:pPr>
      <w:rPr>
        <w:rFonts w:ascii="Arial Gras" w:hAnsi="Arial Gras" w:hint="default"/>
        <w:b/>
        <w:bCs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annexe3"/>
      <w:suff w:val="space"/>
      <w:lvlText w:val="%1.%2.%3"/>
      <w:lvlJc w:val="left"/>
      <w:pPr>
        <w:ind w:left="567" w:hanging="567"/>
      </w:pPr>
      <w:rPr>
        <w:rFonts w:ascii="Arial" w:hAnsi="Arial" w:hint="default"/>
        <w:b w:val="0"/>
        <w:i/>
        <w:caps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27715BE2"/>
    <w:multiLevelType w:val="hybridMultilevel"/>
    <w:tmpl w:val="68F4DE68"/>
    <w:lvl w:ilvl="0" w:tplc="DCFE8712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0C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29277C25"/>
    <w:multiLevelType w:val="multilevel"/>
    <w:tmpl w:val="72F47794"/>
    <w:lvl w:ilvl="0">
      <w:numFmt w:val="bullet"/>
      <w:pStyle w:val="Puce1"/>
      <w:lvlText w:val="-"/>
      <w:lvlJc w:val="left"/>
      <w:pPr>
        <w:tabs>
          <w:tab w:val="num" w:pos="2411"/>
        </w:tabs>
        <w:ind w:left="2411" w:hanging="284"/>
      </w:pPr>
      <w:rPr>
        <w:rFonts w:ascii="Arial" w:hAnsi="Arial" w:hint="default"/>
        <w:color w:val="auto"/>
        <w:sz w:val="20"/>
      </w:rPr>
    </w:lvl>
    <w:lvl w:ilvl="1">
      <w:start w:val="1"/>
      <w:numFmt w:val="bullet"/>
      <w:lvlText w:val="-"/>
      <w:lvlJc w:val="left"/>
      <w:pPr>
        <w:tabs>
          <w:tab w:val="num" w:pos="2835"/>
        </w:tabs>
        <w:ind w:left="2835" w:hanging="283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tabs>
          <w:tab w:val="num" w:pos="3119"/>
        </w:tabs>
        <w:ind w:left="3119" w:hanging="284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tabs>
          <w:tab w:val="num" w:pos="3402"/>
        </w:tabs>
        <w:ind w:left="3402" w:hanging="283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tabs>
          <w:tab w:val="num" w:pos="3686"/>
        </w:tabs>
        <w:ind w:left="3686" w:hanging="284"/>
      </w:pPr>
      <w:rPr>
        <w:rFonts w:ascii="Arial" w:hAnsi="Arial" w:hint="default"/>
      </w:rPr>
    </w:lvl>
    <w:lvl w:ilvl="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7" w15:restartNumberingAfterBreak="0">
    <w:nsid w:val="2F4E0D37"/>
    <w:multiLevelType w:val="hybridMultilevel"/>
    <w:tmpl w:val="2D301124"/>
    <w:lvl w:ilvl="0" w:tplc="D3E2014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8670D"/>
    <w:multiLevelType w:val="hybridMultilevel"/>
    <w:tmpl w:val="8BFCDC3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100EF5"/>
    <w:multiLevelType w:val="singleLevel"/>
    <w:tmpl w:val="DB4A52C4"/>
    <w:lvl w:ilvl="0">
      <w:start w:val="1"/>
      <w:numFmt w:val="bullet"/>
      <w:pStyle w:val="puce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4DE62828"/>
    <w:multiLevelType w:val="multilevel"/>
    <w:tmpl w:val="A26ECFA2"/>
    <w:styleLink w:val="Style1"/>
    <w:lvl w:ilvl="0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tabs>
          <w:tab w:val="num" w:pos="1701"/>
        </w:tabs>
        <w:ind w:left="1701" w:hanging="283"/>
      </w:pPr>
      <w:rPr>
        <w:rFonts w:ascii="Courier New" w:hAnsi="Courier New" w:hint="default"/>
      </w:rPr>
    </w:lvl>
    <w:lvl w:ilvl="4">
      <w:start w:val="1"/>
      <w:numFmt w:val="bullet"/>
      <w:lvlText w:val="o"/>
      <w:lvlJc w:val="left"/>
      <w:pPr>
        <w:tabs>
          <w:tab w:val="num" w:pos="4113"/>
        </w:tabs>
        <w:ind w:left="41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33"/>
        </w:tabs>
        <w:ind w:left="483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53"/>
        </w:tabs>
        <w:ind w:left="555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73"/>
        </w:tabs>
        <w:ind w:left="62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93"/>
        </w:tabs>
        <w:ind w:left="6993" w:hanging="360"/>
      </w:pPr>
      <w:rPr>
        <w:rFonts w:ascii="Wingdings" w:hAnsi="Wingdings" w:hint="default"/>
      </w:rPr>
    </w:lvl>
  </w:abstractNum>
  <w:abstractNum w:abstractNumId="11" w15:restartNumberingAfterBreak="0">
    <w:nsid w:val="5D38699B"/>
    <w:multiLevelType w:val="hybridMultilevel"/>
    <w:tmpl w:val="BD4816B4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9E3200"/>
    <w:multiLevelType w:val="hybridMultilevel"/>
    <w:tmpl w:val="381264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4"/>
  </w:num>
  <w:num w:numId="5">
    <w:abstractNumId w:val="7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2"/>
  </w:num>
  <w:num w:numId="9">
    <w:abstractNumId w:val="6"/>
  </w:num>
  <w:num w:numId="10">
    <w:abstractNumId w:val="9"/>
  </w:num>
  <w:num w:numId="11">
    <w:abstractNumId w:val="5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3"/>
  </w:num>
  <w:num w:numId="20">
    <w:abstractNumId w:val="3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11"/>
  </w:num>
  <w:num w:numId="28">
    <w:abstractNumId w:val="6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</w:num>
  <w:num w:numId="33">
    <w:abstractNumId w:val="8"/>
  </w:num>
  <w:num w:numId="34">
    <w:abstractNumId w:val="0"/>
  </w:num>
  <w:num w:numId="35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fr-FR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3799"/>
    <o:shapelayout v:ext="edit">
      <o:idmap v:ext="edit" data="33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F77"/>
    <w:rsid w:val="00000961"/>
    <w:rsid w:val="00000FE4"/>
    <w:rsid w:val="00001C72"/>
    <w:rsid w:val="00014A37"/>
    <w:rsid w:val="00015605"/>
    <w:rsid w:val="000238CE"/>
    <w:rsid w:val="00024381"/>
    <w:rsid w:val="00027DE2"/>
    <w:rsid w:val="0003168A"/>
    <w:rsid w:val="00034FF1"/>
    <w:rsid w:val="000369F0"/>
    <w:rsid w:val="0004386B"/>
    <w:rsid w:val="00046010"/>
    <w:rsid w:val="000510AB"/>
    <w:rsid w:val="00051F38"/>
    <w:rsid w:val="00061DF1"/>
    <w:rsid w:val="0006235F"/>
    <w:rsid w:val="00066C49"/>
    <w:rsid w:val="00070894"/>
    <w:rsid w:val="00070DCF"/>
    <w:rsid w:val="00075038"/>
    <w:rsid w:val="00077E1E"/>
    <w:rsid w:val="00085A0B"/>
    <w:rsid w:val="00087984"/>
    <w:rsid w:val="00095C84"/>
    <w:rsid w:val="0009674F"/>
    <w:rsid w:val="000A6FB8"/>
    <w:rsid w:val="000B21AF"/>
    <w:rsid w:val="000B3423"/>
    <w:rsid w:val="000B558E"/>
    <w:rsid w:val="000B68D3"/>
    <w:rsid w:val="000C5AF5"/>
    <w:rsid w:val="000D18AA"/>
    <w:rsid w:val="000D28C2"/>
    <w:rsid w:val="000D4CEB"/>
    <w:rsid w:val="000D56C7"/>
    <w:rsid w:val="000E0D68"/>
    <w:rsid w:val="000E1E51"/>
    <w:rsid w:val="000E2311"/>
    <w:rsid w:val="000E260F"/>
    <w:rsid w:val="000E5104"/>
    <w:rsid w:val="000F00D4"/>
    <w:rsid w:val="000F4C5B"/>
    <w:rsid w:val="00103208"/>
    <w:rsid w:val="00104A5F"/>
    <w:rsid w:val="00106346"/>
    <w:rsid w:val="00122269"/>
    <w:rsid w:val="00126815"/>
    <w:rsid w:val="00130F40"/>
    <w:rsid w:val="00134A68"/>
    <w:rsid w:val="0013642A"/>
    <w:rsid w:val="00137848"/>
    <w:rsid w:val="00137F66"/>
    <w:rsid w:val="00140F7D"/>
    <w:rsid w:val="00142910"/>
    <w:rsid w:val="001475C2"/>
    <w:rsid w:val="001563C7"/>
    <w:rsid w:val="00157AC3"/>
    <w:rsid w:val="00162498"/>
    <w:rsid w:val="001636B3"/>
    <w:rsid w:val="0016723D"/>
    <w:rsid w:val="0017093B"/>
    <w:rsid w:val="00176034"/>
    <w:rsid w:val="00180EBE"/>
    <w:rsid w:val="00182C44"/>
    <w:rsid w:val="00182FFE"/>
    <w:rsid w:val="00187DB2"/>
    <w:rsid w:val="00191D1B"/>
    <w:rsid w:val="00193763"/>
    <w:rsid w:val="00194A60"/>
    <w:rsid w:val="00196F06"/>
    <w:rsid w:val="0019781F"/>
    <w:rsid w:val="001A06D3"/>
    <w:rsid w:val="001A2F6D"/>
    <w:rsid w:val="001A5F07"/>
    <w:rsid w:val="001A7632"/>
    <w:rsid w:val="001B25FA"/>
    <w:rsid w:val="001C50F9"/>
    <w:rsid w:val="001C602C"/>
    <w:rsid w:val="001D16D2"/>
    <w:rsid w:val="001D20AF"/>
    <w:rsid w:val="001D3F19"/>
    <w:rsid w:val="001D4624"/>
    <w:rsid w:val="001D59BE"/>
    <w:rsid w:val="001D76D6"/>
    <w:rsid w:val="001E033E"/>
    <w:rsid w:val="001E06CD"/>
    <w:rsid w:val="001E1471"/>
    <w:rsid w:val="001E38D2"/>
    <w:rsid w:val="001E57B5"/>
    <w:rsid w:val="001E6270"/>
    <w:rsid w:val="001F34B2"/>
    <w:rsid w:val="001F663D"/>
    <w:rsid w:val="00203758"/>
    <w:rsid w:val="00204CC5"/>
    <w:rsid w:val="00214ED4"/>
    <w:rsid w:val="00217829"/>
    <w:rsid w:val="00221672"/>
    <w:rsid w:val="00222199"/>
    <w:rsid w:val="00223FB3"/>
    <w:rsid w:val="002312F9"/>
    <w:rsid w:val="002317DD"/>
    <w:rsid w:val="00241B4B"/>
    <w:rsid w:val="002451E9"/>
    <w:rsid w:val="00247F4A"/>
    <w:rsid w:val="00254E3B"/>
    <w:rsid w:val="00256573"/>
    <w:rsid w:val="00261F86"/>
    <w:rsid w:val="00262755"/>
    <w:rsid w:val="00274960"/>
    <w:rsid w:val="002751F7"/>
    <w:rsid w:val="00275BAD"/>
    <w:rsid w:val="00283FCA"/>
    <w:rsid w:val="002855BB"/>
    <w:rsid w:val="00285ED9"/>
    <w:rsid w:val="0029022F"/>
    <w:rsid w:val="002917D2"/>
    <w:rsid w:val="00292131"/>
    <w:rsid w:val="002943BF"/>
    <w:rsid w:val="002A24CD"/>
    <w:rsid w:val="002B003A"/>
    <w:rsid w:val="002B448C"/>
    <w:rsid w:val="002B64DD"/>
    <w:rsid w:val="002B66A2"/>
    <w:rsid w:val="002B7148"/>
    <w:rsid w:val="002C2A50"/>
    <w:rsid w:val="002C3597"/>
    <w:rsid w:val="002C701D"/>
    <w:rsid w:val="002D0A80"/>
    <w:rsid w:val="002D2A0B"/>
    <w:rsid w:val="002D5D4E"/>
    <w:rsid w:val="002E1E61"/>
    <w:rsid w:val="002E5DB4"/>
    <w:rsid w:val="002F02BE"/>
    <w:rsid w:val="002F177E"/>
    <w:rsid w:val="002F28F7"/>
    <w:rsid w:val="002F3C97"/>
    <w:rsid w:val="002F5908"/>
    <w:rsid w:val="002F5CCC"/>
    <w:rsid w:val="002F7FE2"/>
    <w:rsid w:val="00300F08"/>
    <w:rsid w:val="00302126"/>
    <w:rsid w:val="00302B7D"/>
    <w:rsid w:val="00304031"/>
    <w:rsid w:val="00304A11"/>
    <w:rsid w:val="00305828"/>
    <w:rsid w:val="00307A28"/>
    <w:rsid w:val="00307A2B"/>
    <w:rsid w:val="003102A0"/>
    <w:rsid w:val="003103BD"/>
    <w:rsid w:val="0032003F"/>
    <w:rsid w:val="0032042F"/>
    <w:rsid w:val="00327814"/>
    <w:rsid w:val="00330448"/>
    <w:rsid w:val="003337A0"/>
    <w:rsid w:val="0033646A"/>
    <w:rsid w:val="00337A6D"/>
    <w:rsid w:val="00340360"/>
    <w:rsid w:val="00340E8D"/>
    <w:rsid w:val="00340ECC"/>
    <w:rsid w:val="003428FE"/>
    <w:rsid w:val="0034462E"/>
    <w:rsid w:val="003503D1"/>
    <w:rsid w:val="003506EF"/>
    <w:rsid w:val="00355144"/>
    <w:rsid w:val="003713E6"/>
    <w:rsid w:val="00371653"/>
    <w:rsid w:val="00375E55"/>
    <w:rsid w:val="00376400"/>
    <w:rsid w:val="00380AD6"/>
    <w:rsid w:val="003839EC"/>
    <w:rsid w:val="00385378"/>
    <w:rsid w:val="00386E19"/>
    <w:rsid w:val="00387F4D"/>
    <w:rsid w:val="003904C9"/>
    <w:rsid w:val="0039402C"/>
    <w:rsid w:val="00397BF1"/>
    <w:rsid w:val="003A0BF3"/>
    <w:rsid w:val="003A5F7E"/>
    <w:rsid w:val="003B4FE4"/>
    <w:rsid w:val="003B50DB"/>
    <w:rsid w:val="003B5F27"/>
    <w:rsid w:val="003B62A3"/>
    <w:rsid w:val="003C0ABE"/>
    <w:rsid w:val="003C30F2"/>
    <w:rsid w:val="003C7140"/>
    <w:rsid w:val="003D40BE"/>
    <w:rsid w:val="003D6608"/>
    <w:rsid w:val="003D71E4"/>
    <w:rsid w:val="003F0D4A"/>
    <w:rsid w:val="003F3273"/>
    <w:rsid w:val="003F4101"/>
    <w:rsid w:val="003F5C78"/>
    <w:rsid w:val="004033B4"/>
    <w:rsid w:val="00403409"/>
    <w:rsid w:val="00403A74"/>
    <w:rsid w:val="00406E79"/>
    <w:rsid w:val="00411774"/>
    <w:rsid w:val="0041223F"/>
    <w:rsid w:val="00413460"/>
    <w:rsid w:val="0041388A"/>
    <w:rsid w:val="004138DB"/>
    <w:rsid w:val="004163F8"/>
    <w:rsid w:val="004202DA"/>
    <w:rsid w:val="00420C72"/>
    <w:rsid w:val="00430120"/>
    <w:rsid w:val="0043229E"/>
    <w:rsid w:val="004429C5"/>
    <w:rsid w:val="0044422C"/>
    <w:rsid w:val="004449C8"/>
    <w:rsid w:val="0045075F"/>
    <w:rsid w:val="0045134F"/>
    <w:rsid w:val="00451517"/>
    <w:rsid w:val="004516C6"/>
    <w:rsid w:val="00455021"/>
    <w:rsid w:val="0045570F"/>
    <w:rsid w:val="00456462"/>
    <w:rsid w:val="00456C5B"/>
    <w:rsid w:val="004575FE"/>
    <w:rsid w:val="00457E7E"/>
    <w:rsid w:val="00457F71"/>
    <w:rsid w:val="00457FD3"/>
    <w:rsid w:val="00462800"/>
    <w:rsid w:val="004632BA"/>
    <w:rsid w:val="00463A72"/>
    <w:rsid w:val="004704A1"/>
    <w:rsid w:val="00474F4B"/>
    <w:rsid w:val="00475F17"/>
    <w:rsid w:val="0048027E"/>
    <w:rsid w:val="004802FB"/>
    <w:rsid w:val="00480C75"/>
    <w:rsid w:val="00482E34"/>
    <w:rsid w:val="0049304F"/>
    <w:rsid w:val="00497652"/>
    <w:rsid w:val="004A0B0D"/>
    <w:rsid w:val="004A3260"/>
    <w:rsid w:val="004A5A96"/>
    <w:rsid w:val="004A7060"/>
    <w:rsid w:val="004B7DC7"/>
    <w:rsid w:val="004C09FF"/>
    <w:rsid w:val="004C11B1"/>
    <w:rsid w:val="004C3C45"/>
    <w:rsid w:val="004C50DD"/>
    <w:rsid w:val="004D566B"/>
    <w:rsid w:val="004D63F6"/>
    <w:rsid w:val="004E3075"/>
    <w:rsid w:val="004F10BD"/>
    <w:rsid w:val="004F12C6"/>
    <w:rsid w:val="004F1583"/>
    <w:rsid w:val="004F35F2"/>
    <w:rsid w:val="004F3804"/>
    <w:rsid w:val="004F5CEB"/>
    <w:rsid w:val="00500C08"/>
    <w:rsid w:val="0050260D"/>
    <w:rsid w:val="00502918"/>
    <w:rsid w:val="005102E2"/>
    <w:rsid w:val="0051150C"/>
    <w:rsid w:val="00516DE5"/>
    <w:rsid w:val="00524281"/>
    <w:rsid w:val="00525EBA"/>
    <w:rsid w:val="00526620"/>
    <w:rsid w:val="005309BE"/>
    <w:rsid w:val="00532FE7"/>
    <w:rsid w:val="0053386F"/>
    <w:rsid w:val="00533B64"/>
    <w:rsid w:val="005354CD"/>
    <w:rsid w:val="0053590C"/>
    <w:rsid w:val="00544F33"/>
    <w:rsid w:val="00545A80"/>
    <w:rsid w:val="00550E7E"/>
    <w:rsid w:val="005530DA"/>
    <w:rsid w:val="00557A90"/>
    <w:rsid w:val="0056401F"/>
    <w:rsid w:val="00565F04"/>
    <w:rsid w:val="00570458"/>
    <w:rsid w:val="00572F77"/>
    <w:rsid w:val="00573565"/>
    <w:rsid w:val="00576DE6"/>
    <w:rsid w:val="00577A91"/>
    <w:rsid w:val="00580130"/>
    <w:rsid w:val="00585227"/>
    <w:rsid w:val="0059022F"/>
    <w:rsid w:val="005A2A88"/>
    <w:rsid w:val="005B2D73"/>
    <w:rsid w:val="005B46EA"/>
    <w:rsid w:val="005B6F72"/>
    <w:rsid w:val="005C32A7"/>
    <w:rsid w:val="005C4BF3"/>
    <w:rsid w:val="005C73FC"/>
    <w:rsid w:val="005D0927"/>
    <w:rsid w:val="005D6BE5"/>
    <w:rsid w:val="005E51E1"/>
    <w:rsid w:val="005E58CA"/>
    <w:rsid w:val="00603D0E"/>
    <w:rsid w:val="006049E9"/>
    <w:rsid w:val="0061373F"/>
    <w:rsid w:val="00613F4E"/>
    <w:rsid w:val="0062045F"/>
    <w:rsid w:val="00623B81"/>
    <w:rsid w:val="00626A94"/>
    <w:rsid w:val="00633FC9"/>
    <w:rsid w:val="006353F3"/>
    <w:rsid w:val="00642BDB"/>
    <w:rsid w:val="00643776"/>
    <w:rsid w:val="00645BE7"/>
    <w:rsid w:val="0065088F"/>
    <w:rsid w:val="00651CBB"/>
    <w:rsid w:val="00652EAE"/>
    <w:rsid w:val="00654261"/>
    <w:rsid w:val="00656309"/>
    <w:rsid w:val="00656342"/>
    <w:rsid w:val="00657B22"/>
    <w:rsid w:val="006614AB"/>
    <w:rsid w:val="00661774"/>
    <w:rsid w:val="00662146"/>
    <w:rsid w:val="00662AB5"/>
    <w:rsid w:val="00670A61"/>
    <w:rsid w:val="00670C2C"/>
    <w:rsid w:val="00671C7A"/>
    <w:rsid w:val="00673136"/>
    <w:rsid w:val="00673768"/>
    <w:rsid w:val="00674321"/>
    <w:rsid w:val="0067529C"/>
    <w:rsid w:val="006864A4"/>
    <w:rsid w:val="00690945"/>
    <w:rsid w:val="00691C8D"/>
    <w:rsid w:val="006920C9"/>
    <w:rsid w:val="0069424B"/>
    <w:rsid w:val="00697D54"/>
    <w:rsid w:val="006A041F"/>
    <w:rsid w:val="006A329A"/>
    <w:rsid w:val="006A369E"/>
    <w:rsid w:val="006A3CF9"/>
    <w:rsid w:val="006A5D83"/>
    <w:rsid w:val="006B3197"/>
    <w:rsid w:val="006B3616"/>
    <w:rsid w:val="006B3E30"/>
    <w:rsid w:val="006B67CC"/>
    <w:rsid w:val="006C147C"/>
    <w:rsid w:val="006C314C"/>
    <w:rsid w:val="006C4765"/>
    <w:rsid w:val="006C51DE"/>
    <w:rsid w:val="006C7789"/>
    <w:rsid w:val="006C7CEB"/>
    <w:rsid w:val="006D1B39"/>
    <w:rsid w:val="006D46F4"/>
    <w:rsid w:val="006D6848"/>
    <w:rsid w:val="006E34C1"/>
    <w:rsid w:val="006E3556"/>
    <w:rsid w:val="006E35B3"/>
    <w:rsid w:val="006E37CF"/>
    <w:rsid w:val="006E39FB"/>
    <w:rsid w:val="006E4998"/>
    <w:rsid w:val="006E50C6"/>
    <w:rsid w:val="006E6664"/>
    <w:rsid w:val="006F3778"/>
    <w:rsid w:val="00704EE8"/>
    <w:rsid w:val="00706F82"/>
    <w:rsid w:val="007070D0"/>
    <w:rsid w:val="007107E9"/>
    <w:rsid w:val="00732FF0"/>
    <w:rsid w:val="00734686"/>
    <w:rsid w:val="00735131"/>
    <w:rsid w:val="007351D0"/>
    <w:rsid w:val="00735C2F"/>
    <w:rsid w:val="00742B8D"/>
    <w:rsid w:val="00742E32"/>
    <w:rsid w:val="0074325B"/>
    <w:rsid w:val="00752E6A"/>
    <w:rsid w:val="00752F0C"/>
    <w:rsid w:val="00756D60"/>
    <w:rsid w:val="0076625D"/>
    <w:rsid w:val="0076700A"/>
    <w:rsid w:val="007716BF"/>
    <w:rsid w:val="00773E95"/>
    <w:rsid w:val="00776EEF"/>
    <w:rsid w:val="00777A35"/>
    <w:rsid w:val="00780DA3"/>
    <w:rsid w:val="007816E4"/>
    <w:rsid w:val="007836E5"/>
    <w:rsid w:val="00785142"/>
    <w:rsid w:val="007855E9"/>
    <w:rsid w:val="00786C7B"/>
    <w:rsid w:val="00796688"/>
    <w:rsid w:val="00796F13"/>
    <w:rsid w:val="007A0F5A"/>
    <w:rsid w:val="007A31C4"/>
    <w:rsid w:val="007B29E4"/>
    <w:rsid w:val="007B5DBA"/>
    <w:rsid w:val="007C7B33"/>
    <w:rsid w:val="007D1153"/>
    <w:rsid w:val="007D2D06"/>
    <w:rsid w:val="007D67BE"/>
    <w:rsid w:val="007D7CA3"/>
    <w:rsid w:val="007E05E1"/>
    <w:rsid w:val="007E11C6"/>
    <w:rsid w:val="007E2868"/>
    <w:rsid w:val="007E5829"/>
    <w:rsid w:val="007F5FE7"/>
    <w:rsid w:val="0080237B"/>
    <w:rsid w:val="008024A6"/>
    <w:rsid w:val="008026E9"/>
    <w:rsid w:val="008031BB"/>
    <w:rsid w:val="00803C62"/>
    <w:rsid w:val="008067EE"/>
    <w:rsid w:val="00806A38"/>
    <w:rsid w:val="00806F57"/>
    <w:rsid w:val="0080729D"/>
    <w:rsid w:val="00810827"/>
    <w:rsid w:val="00810858"/>
    <w:rsid w:val="00812313"/>
    <w:rsid w:val="008125D8"/>
    <w:rsid w:val="00812BB7"/>
    <w:rsid w:val="008157B9"/>
    <w:rsid w:val="0081702A"/>
    <w:rsid w:val="00823A2E"/>
    <w:rsid w:val="008244E0"/>
    <w:rsid w:val="0082659F"/>
    <w:rsid w:val="008378B2"/>
    <w:rsid w:val="00837CAE"/>
    <w:rsid w:val="00842A2A"/>
    <w:rsid w:val="008436E5"/>
    <w:rsid w:val="00844166"/>
    <w:rsid w:val="00844F8F"/>
    <w:rsid w:val="00847186"/>
    <w:rsid w:val="00847C20"/>
    <w:rsid w:val="00850E53"/>
    <w:rsid w:val="008512FC"/>
    <w:rsid w:val="00851C03"/>
    <w:rsid w:val="00852702"/>
    <w:rsid w:val="00854DC0"/>
    <w:rsid w:val="008552F6"/>
    <w:rsid w:val="00855AD5"/>
    <w:rsid w:val="008568E0"/>
    <w:rsid w:val="0085743E"/>
    <w:rsid w:val="00865DCC"/>
    <w:rsid w:val="00873466"/>
    <w:rsid w:val="00874663"/>
    <w:rsid w:val="00875C87"/>
    <w:rsid w:val="008772C8"/>
    <w:rsid w:val="00877BF7"/>
    <w:rsid w:val="00882524"/>
    <w:rsid w:val="00885B40"/>
    <w:rsid w:val="008865D5"/>
    <w:rsid w:val="00886965"/>
    <w:rsid w:val="00891F03"/>
    <w:rsid w:val="0089332A"/>
    <w:rsid w:val="00894401"/>
    <w:rsid w:val="0089497E"/>
    <w:rsid w:val="0089530F"/>
    <w:rsid w:val="008953F5"/>
    <w:rsid w:val="0089614F"/>
    <w:rsid w:val="00896352"/>
    <w:rsid w:val="008A075F"/>
    <w:rsid w:val="008A2CAD"/>
    <w:rsid w:val="008A3953"/>
    <w:rsid w:val="008B0E25"/>
    <w:rsid w:val="008B1E2A"/>
    <w:rsid w:val="008B53E6"/>
    <w:rsid w:val="008B5D0D"/>
    <w:rsid w:val="008B5D3A"/>
    <w:rsid w:val="008B74CC"/>
    <w:rsid w:val="008B7590"/>
    <w:rsid w:val="008B7A0F"/>
    <w:rsid w:val="008C416A"/>
    <w:rsid w:val="008C5912"/>
    <w:rsid w:val="008C6A7F"/>
    <w:rsid w:val="008D03E6"/>
    <w:rsid w:val="008D4DAC"/>
    <w:rsid w:val="008E0530"/>
    <w:rsid w:val="008E62A9"/>
    <w:rsid w:val="008F3077"/>
    <w:rsid w:val="00905D68"/>
    <w:rsid w:val="00906829"/>
    <w:rsid w:val="00911442"/>
    <w:rsid w:val="00914F4F"/>
    <w:rsid w:val="00917FF7"/>
    <w:rsid w:val="00920B73"/>
    <w:rsid w:val="00923327"/>
    <w:rsid w:val="00930A4E"/>
    <w:rsid w:val="00931635"/>
    <w:rsid w:val="00931D67"/>
    <w:rsid w:val="0093385B"/>
    <w:rsid w:val="00934905"/>
    <w:rsid w:val="009355FB"/>
    <w:rsid w:val="00936B21"/>
    <w:rsid w:val="00937D01"/>
    <w:rsid w:val="00940C9A"/>
    <w:rsid w:val="009435F7"/>
    <w:rsid w:val="00946FF9"/>
    <w:rsid w:val="00950DB4"/>
    <w:rsid w:val="009566B4"/>
    <w:rsid w:val="00956CA6"/>
    <w:rsid w:val="00961265"/>
    <w:rsid w:val="00962416"/>
    <w:rsid w:val="00962C83"/>
    <w:rsid w:val="00962CDC"/>
    <w:rsid w:val="00967D67"/>
    <w:rsid w:val="00970D77"/>
    <w:rsid w:val="00971431"/>
    <w:rsid w:val="0097442B"/>
    <w:rsid w:val="00974981"/>
    <w:rsid w:val="00984277"/>
    <w:rsid w:val="00986F8A"/>
    <w:rsid w:val="00987174"/>
    <w:rsid w:val="00992089"/>
    <w:rsid w:val="009920A1"/>
    <w:rsid w:val="0099446E"/>
    <w:rsid w:val="00996C91"/>
    <w:rsid w:val="00997514"/>
    <w:rsid w:val="009976FD"/>
    <w:rsid w:val="009A0633"/>
    <w:rsid w:val="009A19B5"/>
    <w:rsid w:val="009A50B6"/>
    <w:rsid w:val="009A65E8"/>
    <w:rsid w:val="009B240C"/>
    <w:rsid w:val="009B4A10"/>
    <w:rsid w:val="009C1B82"/>
    <w:rsid w:val="009C1D23"/>
    <w:rsid w:val="009D0A06"/>
    <w:rsid w:val="009D13FF"/>
    <w:rsid w:val="009D3C70"/>
    <w:rsid w:val="009D5E41"/>
    <w:rsid w:val="009E078E"/>
    <w:rsid w:val="009F0CAE"/>
    <w:rsid w:val="009F1A0C"/>
    <w:rsid w:val="009F1F80"/>
    <w:rsid w:val="009F2536"/>
    <w:rsid w:val="009F5269"/>
    <w:rsid w:val="00A00681"/>
    <w:rsid w:val="00A00A25"/>
    <w:rsid w:val="00A00EBE"/>
    <w:rsid w:val="00A01F90"/>
    <w:rsid w:val="00A1554C"/>
    <w:rsid w:val="00A16C04"/>
    <w:rsid w:val="00A16E2B"/>
    <w:rsid w:val="00A20319"/>
    <w:rsid w:val="00A244A5"/>
    <w:rsid w:val="00A24FF6"/>
    <w:rsid w:val="00A26606"/>
    <w:rsid w:val="00A4186F"/>
    <w:rsid w:val="00A42816"/>
    <w:rsid w:val="00A44AF2"/>
    <w:rsid w:val="00A47A22"/>
    <w:rsid w:val="00A52DF4"/>
    <w:rsid w:val="00A60659"/>
    <w:rsid w:val="00A61AA2"/>
    <w:rsid w:val="00A66C6F"/>
    <w:rsid w:val="00A84699"/>
    <w:rsid w:val="00A85C9B"/>
    <w:rsid w:val="00A85F03"/>
    <w:rsid w:val="00A86B0E"/>
    <w:rsid w:val="00A97EF8"/>
    <w:rsid w:val="00AA0686"/>
    <w:rsid w:val="00AA1FF2"/>
    <w:rsid w:val="00AA2510"/>
    <w:rsid w:val="00AA2D86"/>
    <w:rsid w:val="00AA3BE0"/>
    <w:rsid w:val="00AA6FCF"/>
    <w:rsid w:val="00AB2BD1"/>
    <w:rsid w:val="00AC57DF"/>
    <w:rsid w:val="00AD1AB5"/>
    <w:rsid w:val="00AD5484"/>
    <w:rsid w:val="00AE1E31"/>
    <w:rsid w:val="00AE3259"/>
    <w:rsid w:val="00AE4BD9"/>
    <w:rsid w:val="00AF198C"/>
    <w:rsid w:val="00AF4708"/>
    <w:rsid w:val="00AF4CA8"/>
    <w:rsid w:val="00AF6225"/>
    <w:rsid w:val="00AF6542"/>
    <w:rsid w:val="00B00E2B"/>
    <w:rsid w:val="00B02E16"/>
    <w:rsid w:val="00B04B1E"/>
    <w:rsid w:val="00B057B6"/>
    <w:rsid w:val="00B05EBD"/>
    <w:rsid w:val="00B156E7"/>
    <w:rsid w:val="00B16113"/>
    <w:rsid w:val="00B16561"/>
    <w:rsid w:val="00B1732F"/>
    <w:rsid w:val="00B178B4"/>
    <w:rsid w:val="00B21525"/>
    <w:rsid w:val="00B22772"/>
    <w:rsid w:val="00B23B80"/>
    <w:rsid w:val="00B24F1B"/>
    <w:rsid w:val="00B279C5"/>
    <w:rsid w:val="00B34025"/>
    <w:rsid w:val="00B35B14"/>
    <w:rsid w:val="00B36ADA"/>
    <w:rsid w:val="00B42847"/>
    <w:rsid w:val="00B45A7A"/>
    <w:rsid w:val="00B464B4"/>
    <w:rsid w:val="00B4784B"/>
    <w:rsid w:val="00B478FC"/>
    <w:rsid w:val="00B54F73"/>
    <w:rsid w:val="00B55CCC"/>
    <w:rsid w:val="00B565C5"/>
    <w:rsid w:val="00B6166A"/>
    <w:rsid w:val="00B63369"/>
    <w:rsid w:val="00B64C40"/>
    <w:rsid w:val="00B66EBA"/>
    <w:rsid w:val="00B73D74"/>
    <w:rsid w:val="00B74F56"/>
    <w:rsid w:val="00B75A30"/>
    <w:rsid w:val="00B76BE1"/>
    <w:rsid w:val="00B92EAC"/>
    <w:rsid w:val="00B936C7"/>
    <w:rsid w:val="00B936D3"/>
    <w:rsid w:val="00B95253"/>
    <w:rsid w:val="00B95629"/>
    <w:rsid w:val="00BA0F73"/>
    <w:rsid w:val="00BA36F3"/>
    <w:rsid w:val="00BA44A9"/>
    <w:rsid w:val="00BA4576"/>
    <w:rsid w:val="00BA49F3"/>
    <w:rsid w:val="00BA6D46"/>
    <w:rsid w:val="00BB08EA"/>
    <w:rsid w:val="00BB0A3B"/>
    <w:rsid w:val="00BB21B4"/>
    <w:rsid w:val="00BB26FF"/>
    <w:rsid w:val="00BB3A7F"/>
    <w:rsid w:val="00BB49D7"/>
    <w:rsid w:val="00BB7D61"/>
    <w:rsid w:val="00BC02A2"/>
    <w:rsid w:val="00BC40A5"/>
    <w:rsid w:val="00BC55C4"/>
    <w:rsid w:val="00BC6C47"/>
    <w:rsid w:val="00BC7C42"/>
    <w:rsid w:val="00BD5594"/>
    <w:rsid w:val="00BE3ABE"/>
    <w:rsid w:val="00BE5AE5"/>
    <w:rsid w:val="00BE60CB"/>
    <w:rsid w:val="00BE72EE"/>
    <w:rsid w:val="00BF05B6"/>
    <w:rsid w:val="00BF1735"/>
    <w:rsid w:val="00C02730"/>
    <w:rsid w:val="00C04720"/>
    <w:rsid w:val="00C07886"/>
    <w:rsid w:val="00C07D47"/>
    <w:rsid w:val="00C10E87"/>
    <w:rsid w:val="00C1562A"/>
    <w:rsid w:val="00C17B24"/>
    <w:rsid w:val="00C21429"/>
    <w:rsid w:val="00C24424"/>
    <w:rsid w:val="00C25302"/>
    <w:rsid w:val="00C32897"/>
    <w:rsid w:val="00C35B16"/>
    <w:rsid w:val="00C40E72"/>
    <w:rsid w:val="00C42AF4"/>
    <w:rsid w:val="00C55FFB"/>
    <w:rsid w:val="00C714FC"/>
    <w:rsid w:val="00C75954"/>
    <w:rsid w:val="00C763E7"/>
    <w:rsid w:val="00C81937"/>
    <w:rsid w:val="00C81AB7"/>
    <w:rsid w:val="00C81DEB"/>
    <w:rsid w:val="00C82140"/>
    <w:rsid w:val="00C826E5"/>
    <w:rsid w:val="00C84238"/>
    <w:rsid w:val="00C85065"/>
    <w:rsid w:val="00C85953"/>
    <w:rsid w:val="00C9086F"/>
    <w:rsid w:val="00C9403D"/>
    <w:rsid w:val="00C970B3"/>
    <w:rsid w:val="00CA0DF4"/>
    <w:rsid w:val="00CA1377"/>
    <w:rsid w:val="00CA28C5"/>
    <w:rsid w:val="00CA5726"/>
    <w:rsid w:val="00CB5C2B"/>
    <w:rsid w:val="00CC33E6"/>
    <w:rsid w:val="00CD06FC"/>
    <w:rsid w:val="00CD295C"/>
    <w:rsid w:val="00CD2BCF"/>
    <w:rsid w:val="00CD44F9"/>
    <w:rsid w:val="00CD59F3"/>
    <w:rsid w:val="00CE24C1"/>
    <w:rsid w:val="00CF2311"/>
    <w:rsid w:val="00CF2529"/>
    <w:rsid w:val="00CF2774"/>
    <w:rsid w:val="00CF35C4"/>
    <w:rsid w:val="00CF50FE"/>
    <w:rsid w:val="00CF7DA7"/>
    <w:rsid w:val="00D04740"/>
    <w:rsid w:val="00D07DF0"/>
    <w:rsid w:val="00D11497"/>
    <w:rsid w:val="00D17ACA"/>
    <w:rsid w:val="00D341CC"/>
    <w:rsid w:val="00D34F33"/>
    <w:rsid w:val="00D35857"/>
    <w:rsid w:val="00D368F1"/>
    <w:rsid w:val="00D40885"/>
    <w:rsid w:val="00D42A0D"/>
    <w:rsid w:val="00D4343C"/>
    <w:rsid w:val="00D43ED1"/>
    <w:rsid w:val="00D453FC"/>
    <w:rsid w:val="00D505C4"/>
    <w:rsid w:val="00D534EE"/>
    <w:rsid w:val="00D53A7D"/>
    <w:rsid w:val="00D5510C"/>
    <w:rsid w:val="00D6008A"/>
    <w:rsid w:val="00D668E8"/>
    <w:rsid w:val="00D677D1"/>
    <w:rsid w:val="00D76FA2"/>
    <w:rsid w:val="00D816C2"/>
    <w:rsid w:val="00D829DB"/>
    <w:rsid w:val="00D83BF8"/>
    <w:rsid w:val="00D8495D"/>
    <w:rsid w:val="00D937B6"/>
    <w:rsid w:val="00D962A8"/>
    <w:rsid w:val="00D9662A"/>
    <w:rsid w:val="00DA2241"/>
    <w:rsid w:val="00DA2300"/>
    <w:rsid w:val="00DA2610"/>
    <w:rsid w:val="00DA284A"/>
    <w:rsid w:val="00DA4CAC"/>
    <w:rsid w:val="00DB3D03"/>
    <w:rsid w:val="00DB6076"/>
    <w:rsid w:val="00DC0436"/>
    <w:rsid w:val="00DC27D1"/>
    <w:rsid w:val="00DC2B00"/>
    <w:rsid w:val="00DD0860"/>
    <w:rsid w:val="00DD3489"/>
    <w:rsid w:val="00DD3DF5"/>
    <w:rsid w:val="00DD4510"/>
    <w:rsid w:val="00DD6921"/>
    <w:rsid w:val="00DE0BFC"/>
    <w:rsid w:val="00DE2698"/>
    <w:rsid w:val="00DE78CB"/>
    <w:rsid w:val="00DF10D1"/>
    <w:rsid w:val="00DF4AF8"/>
    <w:rsid w:val="00DF72D3"/>
    <w:rsid w:val="00E01A38"/>
    <w:rsid w:val="00E0381E"/>
    <w:rsid w:val="00E06AF1"/>
    <w:rsid w:val="00E07B3F"/>
    <w:rsid w:val="00E1024C"/>
    <w:rsid w:val="00E11902"/>
    <w:rsid w:val="00E14929"/>
    <w:rsid w:val="00E15CEA"/>
    <w:rsid w:val="00E169B8"/>
    <w:rsid w:val="00E17194"/>
    <w:rsid w:val="00E23C32"/>
    <w:rsid w:val="00E24BA4"/>
    <w:rsid w:val="00E24E6D"/>
    <w:rsid w:val="00E274AD"/>
    <w:rsid w:val="00E30095"/>
    <w:rsid w:val="00E300D8"/>
    <w:rsid w:val="00E306F5"/>
    <w:rsid w:val="00E31F02"/>
    <w:rsid w:val="00E3319D"/>
    <w:rsid w:val="00E33596"/>
    <w:rsid w:val="00E34AA5"/>
    <w:rsid w:val="00E34B7E"/>
    <w:rsid w:val="00E35B8D"/>
    <w:rsid w:val="00E51EAD"/>
    <w:rsid w:val="00E52D85"/>
    <w:rsid w:val="00E54339"/>
    <w:rsid w:val="00E54829"/>
    <w:rsid w:val="00E54F2C"/>
    <w:rsid w:val="00E60A9E"/>
    <w:rsid w:val="00E650B5"/>
    <w:rsid w:val="00E83F3C"/>
    <w:rsid w:val="00E83FBA"/>
    <w:rsid w:val="00E87A9A"/>
    <w:rsid w:val="00E9381C"/>
    <w:rsid w:val="00E96448"/>
    <w:rsid w:val="00E97326"/>
    <w:rsid w:val="00EA0E71"/>
    <w:rsid w:val="00EA27A0"/>
    <w:rsid w:val="00EA389B"/>
    <w:rsid w:val="00EA41FF"/>
    <w:rsid w:val="00EB00A7"/>
    <w:rsid w:val="00EB21A9"/>
    <w:rsid w:val="00EB31AD"/>
    <w:rsid w:val="00EB6594"/>
    <w:rsid w:val="00EB7C98"/>
    <w:rsid w:val="00EC0CBB"/>
    <w:rsid w:val="00EC17C9"/>
    <w:rsid w:val="00EC20BC"/>
    <w:rsid w:val="00EC4BC3"/>
    <w:rsid w:val="00EC4FF4"/>
    <w:rsid w:val="00EC61B2"/>
    <w:rsid w:val="00ED0716"/>
    <w:rsid w:val="00ED6743"/>
    <w:rsid w:val="00ED6932"/>
    <w:rsid w:val="00ED7A31"/>
    <w:rsid w:val="00EE1575"/>
    <w:rsid w:val="00EE4498"/>
    <w:rsid w:val="00EE44BA"/>
    <w:rsid w:val="00F0093E"/>
    <w:rsid w:val="00F06585"/>
    <w:rsid w:val="00F066B9"/>
    <w:rsid w:val="00F128B3"/>
    <w:rsid w:val="00F13275"/>
    <w:rsid w:val="00F135F0"/>
    <w:rsid w:val="00F20271"/>
    <w:rsid w:val="00F24276"/>
    <w:rsid w:val="00F41863"/>
    <w:rsid w:val="00F42A7D"/>
    <w:rsid w:val="00F47E30"/>
    <w:rsid w:val="00F56877"/>
    <w:rsid w:val="00F60FB0"/>
    <w:rsid w:val="00F61CF8"/>
    <w:rsid w:val="00F62341"/>
    <w:rsid w:val="00F65102"/>
    <w:rsid w:val="00F6533E"/>
    <w:rsid w:val="00F65E5A"/>
    <w:rsid w:val="00F6735C"/>
    <w:rsid w:val="00F71AA3"/>
    <w:rsid w:val="00F73682"/>
    <w:rsid w:val="00F748A3"/>
    <w:rsid w:val="00F80100"/>
    <w:rsid w:val="00F817C2"/>
    <w:rsid w:val="00F82E6A"/>
    <w:rsid w:val="00F85BD0"/>
    <w:rsid w:val="00F86902"/>
    <w:rsid w:val="00F9208C"/>
    <w:rsid w:val="00F93424"/>
    <w:rsid w:val="00F94B52"/>
    <w:rsid w:val="00F956B3"/>
    <w:rsid w:val="00FA34B7"/>
    <w:rsid w:val="00FA3B06"/>
    <w:rsid w:val="00FA465E"/>
    <w:rsid w:val="00FA7BE3"/>
    <w:rsid w:val="00FB01F4"/>
    <w:rsid w:val="00FB0CB0"/>
    <w:rsid w:val="00FB4FBB"/>
    <w:rsid w:val="00FB6CB8"/>
    <w:rsid w:val="00FC1596"/>
    <w:rsid w:val="00FC15B7"/>
    <w:rsid w:val="00FC548B"/>
    <w:rsid w:val="00FC7110"/>
    <w:rsid w:val="00FC753C"/>
    <w:rsid w:val="00FD03E7"/>
    <w:rsid w:val="00FD17DA"/>
    <w:rsid w:val="00FD5430"/>
    <w:rsid w:val="00FD72A6"/>
    <w:rsid w:val="00FD776B"/>
    <w:rsid w:val="00FE406B"/>
    <w:rsid w:val="00FE492D"/>
    <w:rsid w:val="00FE4F61"/>
    <w:rsid w:val="00FE5658"/>
    <w:rsid w:val="00FE7217"/>
    <w:rsid w:val="00FF2564"/>
    <w:rsid w:val="00FF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3799"/>
    <o:shapelayout v:ext="edit">
      <o:idmap v:ext="edit" data="1"/>
    </o:shapelayout>
  </w:shapeDefaults>
  <w:decimalSymbol w:val=","/>
  <w:listSeparator w:val=";"/>
  <w14:docId w14:val="211EA35D"/>
  <w15:chartTrackingRefBased/>
  <w15:docId w15:val="{13C62E62-4D9E-46E5-8150-19A5E40FD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Instructions"/>
    <w:qFormat/>
    <w:rsid w:val="00613F4E"/>
    <w:rPr>
      <w:rFonts w:ascii="Arial" w:hAnsi="Arial"/>
    </w:rPr>
  </w:style>
  <w:style w:type="paragraph" w:styleId="Titre1">
    <w:name w:val="heading 1"/>
    <w:aliases w:val="Style 1,Chap 1er Niveau"/>
    <w:basedOn w:val="Normal"/>
    <w:next w:val="Normal"/>
    <w:qFormat/>
    <w:rsid w:val="00D534EE"/>
    <w:pPr>
      <w:keepNext/>
      <w:numPr>
        <w:numId w:val="1"/>
      </w:numPr>
      <w:spacing w:before="120"/>
      <w:jc w:val="both"/>
      <w:outlineLvl w:val="0"/>
    </w:pPr>
    <w:rPr>
      <w:rFonts w:ascii="Arial Gras" w:hAnsi="Arial Gras"/>
      <w:b/>
      <w:caps/>
      <w:u w:val="single"/>
    </w:rPr>
  </w:style>
  <w:style w:type="paragraph" w:styleId="Titre2">
    <w:name w:val="heading 2"/>
    <w:aliases w:val="Titre 2 titre,201=x.1.Titre,202=x.x.Titre,caro,Chap 2ème Niveau"/>
    <w:basedOn w:val="Normal"/>
    <w:next w:val="Corpsdetexte"/>
    <w:qFormat/>
    <w:rsid w:val="00D534EE"/>
    <w:pPr>
      <w:keepNext/>
      <w:numPr>
        <w:ilvl w:val="1"/>
        <w:numId w:val="1"/>
      </w:numPr>
      <w:spacing w:before="120"/>
      <w:jc w:val="both"/>
      <w:outlineLvl w:val="1"/>
    </w:pPr>
    <w:rPr>
      <w:rFonts w:cs="Arial"/>
      <w:b/>
      <w:bCs/>
      <w:iCs/>
      <w:szCs w:val="28"/>
    </w:rPr>
  </w:style>
  <w:style w:type="paragraph" w:styleId="Titre3">
    <w:name w:val="heading 3"/>
    <w:aliases w:val="Titre 3 titre,Chap 3ème Niveau,jfg titre 3"/>
    <w:basedOn w:val="Normal"/>
    <w:next w:val="Normal"/>
    <w:qFormat/>
    <w:rsid w:val="00D534EE"/>
    <w:pPr>
      <w:keepNext/>
      <w:numPr>
        <w:ilvl w:val="2"/>
        <w:numId w:val="1"/>
      </w:numPr>
      <w:spacing w:before="120"/>
      <w:jc w:val="both"/>
      <w:outlineLvl w:val="2"/>
    </w:pPr>
    <w:rPr>
      <w:rFonts w:cs="Arial"/>
      <w:bCs/>
      <w:i/>
      <w:szCs w:val="26"/>
    </w:rPr>
  </w:style>
  <w:style w:type="paragraph" w:styleId="Titre4">
    <w:name w:val="heading 4"/>
    <w:aliases w:val="Chap 4ème Niveau"/>
    <w:basedOn w:val="Normal"/>
    <w:next w:val="Normal"/>
    <w:qFormat/>
    <w:rsid w:val="00D534E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aliases w:val="Chap 5ème Niveau,Chap 5éme Niveau"/>
    <w:basedOn w:val="Normal"/>
    <w:next w:val="Normal"/>
    <w:qFormat/>
    <w:rsid w:val="00D534E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Chap 6ème Niveau,Chap 6éme Niveau,Annexe1"/>
    <w:basedOn w:val="Normal"/>
    <w:next w:val="Normal"/>
    <w:qFormat/>
    <w:rsid w:val="00D534E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aliases w:val="Chap 7ème Niveau,Chap 7éme Niveau,Annexe2"/>
    <w:basedOn w:val="Normal"/>
    <w:next w:val="Normal"/>
    <w:qFormat/>
    <w:rsid w:val="00D534E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aliases w:val="Chap 8ème Niveau,Annexe3,Titre_8,T8,Enum3,Figure,c,Table Title,(T,9t,Titre 8 CS,Titre général"/>
    <w:basedOn w:val="Normal"/>
    <w:next w:val="Normal"/>
    <w:qFormat/>
    <w:rsid w:val="00D534E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aliases w:val="Chap 9ème Niveau,Annexe4,T_Annex,Titre_9,T9,liste 1,Annexes,Table,t,Table Name,(T1,Titre 9 CS,Titre Annexe"/>
    <w:basedOn w:val="Normal"/>
    <w:next w:val="Normal"/>
    <w:qFormat/>
    <w:rsid w:val="00D534E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2texte">
    <w:name w:val="Titre 2 texte"/>
    <w:basedOn w:val="Titre2"/>
    <w:next w:val="Corpsdetexte"/>
    <w:rsid w:val="00D534EE"/>
    <w:rPr>
      <w:b w:val="0"/>
    </w:rPr>
  </w:style>
  <w:style w:type="paragraph" w:customStyle="1" w:styleId="Titre3texte">
    <w:name w:val="Titre 3 texte"/>
    <w:basedOn w:val="Titre3"/>
    <w:next w:val="Corpsdetexte"/>
    <w:rsid w:val="00D534EE"/>
    <w:rPr>
      <w:i w:val="0"/>
    </w:rPr>
  </w:style>
  <w:style w:type="character" w:styleId="Lienhypertexte">
    <w:name w:val="Hyperlink"/>
    <w:uiPriority w:val="99"/>
    <w:rsid w:val="00E30095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rsid w:val="0044422C"/>
    <w:pPr>
      <w:spacing w:before="120"/>
    </w:pPr>
    <w:rPr>
      <w:rFonts w:ascii="Arial Gras" w:hAnsi="Arial Gras"/>
      <w:b/>
      <w:caps/>
    </w:rPr>
  </w:style>
  <w:style w:type="paragraph" w:styleId="En-tte">
    <w:name w:val="header"/>
    <w:basedOn w:val="Normal"/>
    <w:link w:val="En-tteCar"/>
    <w:rsid w:val="00D534E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34EE"/>
    <w:pPr>
      <w:tabs>
        <w:tab w:val="center" w:pos="4536"/>
        <w:tab w:val="right" w:pos="9072"/>
      </w:tabs>
    </w:pPr>
  </w:style>
  <w:style w:type="paragraph" w:customStyle="1" w:styleId="ANNEXE">
    <w:name w:val="ANNEXE"/>
    <w:basedOn w:val="Titre1"/>
    <w:next w:val="Corpsdetexte"/>
    <w:rsid w:val="00D534EE"/>
    <w:pPr>
      <w:numPr>
        <w:numId w:val="0"/>
      </w:numPr>
      <w:jc w:val="center"/>
    </w:pPr>
    <w:rPr>
      <w:bCs/>
    </w:rPr>
  </w:style>
  <w:style w:type="paragraph" w:styleId="Corpsdetexte">
    <w:name w:val="Body Text"/>
    <w:basedOn w:val="Normal"/>
    <w:link w:val="CorpsdetexteCar"/>
    <w:uiPriority w:val="99"/>
    <w:rsid w:val="00D534EE"/>
    <w:pPr>
      <w:spacing w:before="120"/>
      <w:ind w:left="567"/>
      <w:jc w:val="both"/>
    </w:pPr>
  </w:style>
  <w:style w:type="paragraph" w:customStyle="1" w:styleId="TITREMARCHE">
    <w:name w:val="TITRE MARCHE"/>
    <w:basedOn w:val="Normal"/>
    <w:rsid w:val="00D534EE"/>
    <w:rPr>
      <w:b/>
      <w:caps/>
    </w:rPr>
  </w:style>
  <w:style w:type="paragraph" w:customStyle="1" w:styleId="Numeromarche">
    <w:name w:val="Numero marche"/>
    <w:basedOn w:val="Normal"/>
    <w:rsid w:val="00D534EE"/>
    <w:pPr>
      <w:tabs>
        <w:tab w:val="left" w:pos="1680"/>
      </w:tabs>
    </w:pPr>
    <w:rPr>
      <w:b/>
    </w:rPr>
  </w:style>
  <w:style w:type="paragraph" w:customStyle="1" w:styleId="Pagedegarde">
    <w:name w:val="Page de garde"/>
    <w:basedOn w:val="Normal"/>
    <w:rsid w:val="00D534EE"/>
    <w:pPr>
      <w:suppressAutoHyphens/>
      <w:ind w:right="-108"/>
      <w:jc w:val="both"/>
    </w:pPr>
  </w:style>
  <w:style w:type="paragraph" w:customStyle="1" w:styleId="StylePagedegardeDroite">
    <w:name w:val="Style Page de garde + Droite"/>
    <w:basedOn w:val="Pagedegarde"/>
    <w:rsid w:val="00810858"/>
    <w:pPr>
      <w:ind w:right="0"/>
      <w:jc w:val="right"/>
    </w:pPr>
  </w:style>
  <w:style w:type="paragraph" w:customStyle="1" w:styleId="tabledesmatires">
    <w:name w:val="table des matières"/>
    <w:aliases w:val="titre"/>
    <w:basedOn w:val="Normal"/>
    <w:next w:val="Normal"/>
    <w:rsid w:val="00810858"/>
    <w:pPr>
      <w:spacing w:before="120"/>
      <w:jc w:val="center"/>
    </w:pPr>
    <w:rPr>
      <w:b/>
      <w:bCs/>
    </w:rPr>
  </w:style>
  <w:style w:type="paragraph" w:customStyle="1" w:styleId="StyleJustifiGauche1cmAvant6pt">
    <w:name w:val="Style Justifié Gauche :  1 cm Avant : 6 pt"/>
    <w:basedOn w:val="Normal"/>
    <w:rsid w:val="0003168A"/>
    <w:pPr>
      <w:spacing w:before="120"/>
      <w:ind w:left="567"/>
      <w:jc w:val="both"/>
    </w:pPr>
  </w:style>
  <w:style w:type="paragraph" w:customStyle="1" w:styleId="Puce1">
    <w:name w:val="Puce 1"/>
    <w:basedOn w:val="Listepuces"/>
    <w:next w:val="Corpsdetexte"/>
    <w:link w:val="Puce1CarCar"/>
    <w:rsid w:val="00ED6743"/>
    <w:pPr>
      <w:numPr>
        <w:numId w:val="3"/>
      </w:numPr>
      <w:spacing w:before="120"/>
      <w:jc w:val="both"/>
    </w:pPr>
  </w:style>
  <w:style w:type="numbering" w:customStyle="1" w:styleId="Style1">
    <w:name w:val="Style1"/>
    <w:link w:val="Style1Car"/>
    <w:rsid w:val="00ED6743"/>
    <w:pPr>
      <w:numPr>
        <w:numId w:val="2"/>
      </w:numPr>
    </w:pPr>
  </w:style>
  <w:style w:type="paragraph" w:styleId="Listepuces">
    <w:name w:val="List Bullet"/>
    <w:basedOn w:val="Normal"/>
    <w:rsid w:val="0003168A"/>
  </w:style>
  <w:style w:type="paragraph" w:customStyle="1" w:styleId="Instructions1">
    <w:name w:val="Instructions1"/>
    <w:basedOn w:val="Normal"/>
    <w:link w:val="InstructionsCar"/>
    <w:rsid w:val="00956CA6"/>
    <w:pPr>
      <w:spacing w:before="120"/>
      <w:ind w:left="567"/>
      <w:jc w:val="both"/>
    </w:pPr>
    <w:rPr>
      <w:i/>
      <w:vanish/>
      <w:color w:val="3366FF"/>
    </w:rPr>
  </w:style>
  <w:style w:type="paragraph" w:customStyle="1" w:styleId="instructions">
    <w:name w:val="instructions"/>
    <w:basedOn w:val="Corpsdetexte"/>
    <w:rsid w:val="00956CA6"/>
    <w:rPr>
      <w:i/>
      <w:vanish/>
      <w:color w:val="3366FF"/>
    </w:rPr>
  </w:style>
  <w:style w:type="paragraph" w:styleId="Retraitcorpsdetexte">
    <w:name w:val="Body Text Indent"/>
    <w:basedOn w:val="Normal"/>
    <w:rsid w:val="00AF198C"/>
    <w:pPr>
      <w:spacing w:after="120"/>
      <w:ind w:left="283"/>
    </w:pPr>
  </w:style>
  <w:style w:type="character" w:customStyle="1" w:styleId="InstructionsCar">
    <w:name w:val="Instructions Car"/>
    <w:link w:val="Instructions1"/>
    <w:rsid w:val="001B25FA"/>
    <w:rPr>
      <w:rFonts w:ascii="Arial" w:hAnsi="Arial"/>
      <w:i/>
      <w:vanish/>
      <w:color w:val="3366FF"/>
      <w:lang w:val="fr-FR" w:eastAsia="fr-FR" w:bidi="ar-SA"/>
    </w:rPr>
  </w:style>
  <w:style w:type="paragraph" w:customStyle="1" w:styleId="Retrait1">
    <w:name w:val="Retrait 1"/>
    <w:basedOn w:val="Corpsdetexte"/>
    <w:rsid w:val="00302126"/>
    <w:pPr>
      <w:ind w:left="851"/>
    </w:pPr>
  </w:style>
  <w:style w:type="paragraph" w:customStyle="1" w:styleId="SignatureCEA">
    <w:name w:val="Signature CEA"/>
    <w:basedOn w:val="Normal"/>
    <w:rsid w:val="00AD1AB5"/>
    <w:pPr>
      <w:tabs>
        <w:tab w:val="left" w:pos="5103"/>
      </w:tabs>
      <w:ind w:left="567"/>
      <w:jc w:val="both"/>
    </w:pPr>
  </w:style>
  <w:style w:type="paragraph" w:styleId="Notedebasdepage">
    <w:name w:val="footnote text"/>
    <w:basedOn w:val="Normal"/>
    <w:semiHidden/>
    <w:rsid w:val="00662146"/>
    <w:pPr>
      <w:spacing w:before="120"/>
    </w:pPr>
  </w:style>
  <w:style w:type="character" w:styleId="Appelnotedebasdep">
    <w:name w:val="footnote reference"/>
    <w:semiHidden/>
    <w:rsid w:val="00662146"/>
    <w:rPr>
      <w:vertAlign w:val="superscript"/>
    </w:rPr>
  </w:style>
  <w:style w:type="table" w:styleId="Grilledutableau">
    <w:name w:val="Table Grid"/>
    <w:basedOn w:val="TableauNormal"/>
    <w:uiPriority w:val="39"/>
    <w:rsid w:val="00DF10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0">
    <w:name w:val="Annexe"/>
    <w:basedOn w:val="Titre1"/>
    <w:rsid w:val="00FB01F4"/>
    <w:pPr>
      <w:tabs>
        <w:tab w:val="left" w:pos="5670"/>
        <w:tab w:val="center" w:pos="6804"/>
      </w:tabs>
      <w:spacing w:before="240" w:after="60" w:line="240" w:lineRule="exact"/>
      <w:ind w:left="851"/>
      <w:jc w:val="center"/>
    </w:pPr>
    <w:rPr>
      <w:rFonts w:ascii="Arial" w:hAnsi="Arial"/>
      <w:bCs/>
      <w:kern w:val="28"/>
    </w:rPr>
  </w:style>
  <w:style w:type="character" w:customStyle="1" w:styleId="Style1Car">
    <w:name w:val="Style1 Car"/>
    <w:link w:val="Style1"/>
    <w:rsid w:val="00ED6743"/>
    <w:rPr>
      <w:rFonts w:ascii="Arial" w:hAnsi="Arial" w:cs="Arial"/>
      <w:b/>
      <w:bCs/>
      <w:kern w:val="32"/>
      <w:sz w:val="20"/>
      <w:szCs w:val="32"/>
      <w:lang w:val="fr-FR" w:eastAsia="fr-FR" w:bidi="ar-SA"/>
    </w:rPr>
  </w:style>
  <w:style w:type="paragraph" w:customStyle="1" w:styleId="Style4">
    <w:name w:val="Style4"/>
    <w:basedOn w:val="Titre2"/>
    <w:rsid w:val="00997514"/>
    <w:pPr>
      <w:spacing w:before="240" w:after="60"/>
      <w:ind w:left="370" w:firstLine="170"/>
      <w:jc w:val="left"/>
    </w:pPr>
    <w:rPr>
      <w:iCs w:val="0"/>
    </w:rPr>
  </w:style>
  <w:style w:type="paragraph" w:customStyle="1" w:styleId="Para4">
    <w:name w:val="Para 4"/>
    <w:basedOn w:val="Normal"/>
    <w:rsid w:val="00873466"/>
    <w:pPr>
      <w:tabs>
        <w:tab w:val="left" w:pos="2268"/>
      </w:tabs>
      <w:spacing w:before="120"/>
      <w:ind w:left="1985"/>
      <w:jc w:val="both"/>
    </w:pPr>
  </w:style>
  <w:style w:type="paragraph" w:styleId="Titre">
    <w:name w:val="Title"/>
    <w:basedOn w:val="Normal"/>
    <w:qFormat/>
    <w:rsid w:val="00DA4CAC"/>
    <w:pPr>
      <w:jc w:val="center"/>
    </w:pPr>
    <w:rPr>
      <w:rFonts w:cs="Arial"/>
      <w:b/>
    </w:rPr>
  </w:style>
  <w:style w:type="paragraph" w:styleId="Corpsdetexte2">
    <w:name w:val="Body Text 2"/>
    <w:basedOn w:val="Normal"/>
    <w:rsid w:val="00DA4CAC"/>
    <w:pPr>
      <w:spacing w:after="120" w:line="480" w:lineRule="auto"/>
    </w:pPr>
    <w:rPr>
      <w:rFonts w:cs="Arial"/>
    </w:rPr>
  </w:style>
  <w:style w:type="paragraph" w:customStyle="1" w:styleId="titreannexe1">
    <w:name w:val="titre annexe 1"/>
    <w:basedOn w:val="Normal"/>
    <w:rsid w:val="00000961"/>
    <w:pPr>
      <w:numPr>
        <w:numId w:val="4"/>
      </w:numPr>
      <w:spacing w:before="120"/>
    </w:pPr>
    <w:rPr>
      <w:b/>
      <w:u w:val="single"/>
    </w:rPr>
  </w:style>
  <w:style w:type="paragraph" w:customStyle="1" w:styleId="Titreannexe2">
    <w:name w:val="Titre annexe 2"/>
    <w:basedOn w:val="Normal"/>
    <w:rsid w:val="00000961"/>
    <w:pPr>
      <w:numPr>
        <w:ilvl w:val="1"/>
        <w:numId w:val="4"/>
      </w:numPr>
      <w:spacing w:before="120"/>
      <w:jc w:val="both"/>
    </w:pPr>
    <w:rPr>
      <w:b/>
    </w:rPr>
  </w:style>
  <w:style w:type="paragraph" w:customStyle="1" w:styleId="titreannexe3">
    <w:name w:val="titre annexe 3"/>
    <w:basedOn w:val="Normal"/>
    <w:rsid w:val="00000961"/>
    <w:pPr>
      <w:keepNext/>
      <w:numPr>
        <w:ilvl w:val="2"/>
        <w:numId w:val="4"/>
      </w:numPr>
      <w:spacing w:before="120"/>
      <w:jc w:val="both"/>
      <w:outlineLvl w:val="2"/>
    </w:pPr>
    <w:rPr>
      <w:rFonts w:cs="Arial"/>
      <w:i/>
      <w:iCs/>
    </w:rPr>
  </w:style>
  <w:style w:type="paragraph" w:customStyle="1" w:styleId="ParaRetrait">
    <w:name w:val="ParaRetrait"/>
    <w:basedOn w:val="Normal"/>
    <w:rsid w:val="008B7590"/>
    <w:pPr>
      <w:spacing w:after="120"/>
      <w:ind w:firstLine="567"/>
      <w:jc w:val="both"/>
    </w:pPr>
    <w:rPr>
      <w:rFonts w:ascii="Times New Roman" w:hAnsi="Times New Roman"/>
      <w:sz w:val="24"/>
      <w:szCs w:val="24"/>
    </w:rPr>
  </w:style>
  <w:style w:type="paragraph" w:styleId="Textedebulles">
    <w:name w:val="Balloon Text"/>
    <w:basedOn w:val="Normal"/>
    <w:semiHidden/>
    <w:rsid w:val="008B7590"/>
    <w:rPr>
      <w:rFonts w:ascii="Tahoma" w:hAnsi="Tahoma" w:cs="Tahoma"/>
      <w:sz w:val="16"/>
      <w:szCs w:val="16"/>
    </w:rPr>
  </w:style>
  <w:style w:type="paragraph" w:styleId="TM2">
    <w:name w:val="toc 2"/>
    <w:basedOn w:val="Normal"/>
    <w:next w:val="Normal"/>
    <w:autoRedefine/>
    <w:uiPriority w:val="39"/>
    <w:rsid w:val="00DE78CB"/>
    <w:pPr>
      <w:ind w:left="200"/>
    </w:pPr>
  </w:style>
  <w:style w:type="paragraph" w:customStyle="1" w:styleId="Corpsdetexte21">
    <w:name w:val="Corps de texte 21"/>
    <w:basedOn w:val="Normal"/>
    <w:rsid w:val="007D2D06"/>
    <w:pPr>
      <w:tabs>
        <w:tab w:val="left" w:pos="426"/>
      </w:tabs>
      <w:overflowPunct w:val="0"/>
      <w:autoSpaceDE w:val="0"/>
      <w:autoSpaceDN w:val="0"/>
      <w:adjustRightInd w:val="0"/>
      <w:ind w:left="1418"/>
      <w:jc w:val="both"/>
      <w:textAlignment w:val="baseline"/>
    </w:pPr>
  </w:style>
  <w:style w:type="paragraph" w:styleId="TM3">
    <w:name w:val="toc 3"/>
    <w:basedOn w:val="Normal"/>
    <w:next w:val="Normal"/>
    <w:autoRedefine/>
    <w:uiPriority w:val="39"/>
    <w:rsid w:val="001E38D2"/>
    <w:pPr>
      <w:ind w:left="400"/>
    </w:pPr>
  </w:style>
  <w:style w:type="paragraph" w:customStyle="1" w:styleId="Notedefin1">
    <w:name w:val="Note de fin1"/>
    <w:basedOn w:val="Normal"/>
    <w:rsid w:val="00962C83"/>
    <w:rPr>
      <w:rFonts w:ascii="Times New Roman" w:hAnsi="Times New Roman"/>
      <w:noProof/>
    </w:rPr>
  </w:style>
  <w:style w:type="paragraph" w:customStyle="1" w:styleId="fcase1ertab">
    <w:name w:val="f_case_1ertab"/>
    <w:basedOn w:val="Normal"/>
    <w:rsid w:val="00B73D74"/>
    <w:pPr>
      <w:tabs>
        <w:tab w:val="left" w:pos="426"/>
      </w:tabs>
      <w:ind w:left="709" w:hanging="709"/>
      <w:jc w:val="both"/>
    </w:pPr>
    <w:rPr>
      <w:rFonts w:ascii="Univers (WN)" w:hAnsi="Univers (WN)"/>
    </w:rPr>
  </w:style>
  <w:style w:type="paragraph" w:customStyle="1" w:styleId="Mentionslgales">
    <w:name w:val="Mentions légales"/>
    <w:basedOn w:val="Normal"/>
    <w:link w:val="MentionslgalesCar"/>
    <w:qFormat/>
    <w:rsid w:val="00457FD3"/>
    <w:pPr>
      <w:framePr w:w="8278" w:h="1140" w:hRule="exact" w:wrap="around" w:vAnchor="page" w:hAnchor="page" w:x="1815" w:y="15168"/>
      <w:spacing w:line="220" w:lineRule="exact"/>
      <w:jc w:val="both"/>
    </w:pPr>
    <w:rPr>
      <w:rFonts w:eastAsia="Arial"/>
      <w:color w:val="666666"/>
      <w:sz w:val="15"/>
      <w:szCs w:val="22"/>
      <w:lang w:eastAsia="en-US"/>
    </w:rPr>
  </w:style>
  <w:style w:type="character" w:customStyle="1" w:styleId="MentionslgalesCar">
    <w:name w:val="Mentions légales Car"/>
    <w:link w:val="Mentionslgales"/>
    <w:rsid w:val="00457FD3"/>
    <w:rPr>
      <w:rFonts w:ascii="Arial" w:eastAsia="Arial" w:hAnsi="Arial"/>
      <w:color w:val="666666"/>
      <w:sz w:val="15"/>
      <w:szCs w:val="22"/>
      <w:lang w:val="fr-FR" w:eastAsia="en-US" w:bidi="ar-SA"/>
    </w:rPr>
  </w:style>
  <w:style w:type="paragraph" w:customStyle="1" w:styleId="NumroRCS">
    <w:name w:val="Numéro RCS"/>
    <w:basedOn w:val="Normal"/>
    <w:qFormat/>
    <w:rsid w:val="00457FD3"/>
    <w:pPr>
      <w:framePr w:w="8278" w:h="1140" w:hRule="exact" w:wrap="around" w:vAnchor="page" w:hAnchor="page" w:x="1815" w:y="15168"/>
      <w:spacing w:line="180" w:lineRule="exact"/>
      <w:jc w:val="both"/>
    </w:pPr>
    <w:rPr>
      <w:rFonts w:eastAsia="Arial"/>
      <w:color w:val="666666"/>
      <w:sz w:val="12"/>
      <w:szCs w:val="22"/>
      <w:lang w:eastAsia="en-US"/>
    </w:rPr>
  </w:style>
  <w:style w:type="paragraph" w:styleId="Corpsdetexte3">
    <w:name w:val="Body Text 3"/>
    <w:basedOn w:val="Normal"/>
    <w:rsid w:val="00EC4BC3"/>
    <w:pPr>
      <w:spacing w:after="120"/>
    </w:pPr>
    <w:rPr>
      <w:sz w:val="16"/>
      <w:szCs w:val="16"/>
    </w:rPr>
  </w:style>
  <w:style w:type="character" w:customStyle="1" w:styleId="En-tteCar">
    <w:name w:val="En-tête Car"/>
    <w:link w:val="En-tte"/>
    <w:rsid w:val="006A041F"/>
    <w:rPr>
      <w:rFonts w:ascii="Arial" w:hAnsi="Arial"/>
    </w:rPr>
  </w:style>
  <w:style w:type="character" w:customStyle="1" w:styleId="CorpsdetexteCar">
    <w:name w:val="Corps de texte Car"/>
    <w:link w:val="Corpsdetexte"/>
    <w:uiPriority w:val="99"/>
    <w:rsid w:val="00BC40A5"/>
    <w:rPr>
      <w:rFonts w:ascii="Arial" w:hAnsi="Arial"/>
    </w:rPr>
  </w:style>
  <w:style w:type="paragraph" w:customStyle="1" w:styleId="Marchsaha">
    <w:name w:val="Marché saha"/>
    <w:basedOn w:val="Normal"/>
    <w:rsid w:val="004516C6"/>
    <w:pPr>
      <w:tabs>
        <w:tab w:val="center" w:pos="1985"/>
        <w:tab w:val="center" w:pos="6804"/>
      </w:tabs>
      <w:spacing w:before="120" w:after="120" w:line="240" w:lineRule="atLeast"/>
      <w:jc w:val="both"/>
    </w:pPr>
    <w:rPr>
      <w:rFonts w:ascii="Century Gothic" w:hAnsi="Century Gothic" w:cs="Arial"/>
    </w:rPr>
  </w:style>
  <w:style w:type="paragraph" w:customStyle="1" w:styleId="justifi">
    <w:name w:val="justifié"/>
    <w:basedOn w:val="Normal"/>
    <w:link w:val="justifiCar"/>
    <w:autoRedefine/>
    <w:qFormat/>
    <w:rsid w:val="00EC0CBB"/>
    <w:pPr>
      <w:spacing w:after="120" w:line="240" w:lineRule="atLeast"/>
      <w:jc w:val="both"/>
    </w:pPr>
    <w:rPr>
      <w:rFonts w:cs="Arial"/>
      <w:szCs w:val="24"/>
      <w:lang w:eastAsia="en-US"/>
    </w:rPr>
  </w:style>
  <w:style w:type="character" w:customStyle="1" w:styleId="justifiCar">
    <w:name w:val="justifié Car"/>
    <w:link w:val="justifi"/>
    <w:rsid w:val="00EC0CBB"/>
    <w:rPr>
      <w:rFonts w:ascii="Arial" w:hAnsi="Arial" w:cs="Arial"/>
      <w:szCs w:val="24"/>
      <w:lang w:eastAsia="en-US"/>
    </w:rPr>
  </w:style>
  <w:style w:type="character" w:customStyle="1" w:styleId="Puce1CarCar">
    <w:name w:val="Puce 1 Car Car"/>
    <w:link w:val="Puce1"/>
    <w:locked/>
    <w:rsid w:val="004516C6"/>
    <w:rPr>
      <w:rFonts w:ascii="Arial" w:hAnsi="Arial"/>
    </w:rPr>
  </w:style>
  <w:style w:type="paragraph" w:customStyle="1" w:styleId="Default">
    <w:name w:val="Default"/>
    <w:rsid w:val="0065630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2B003A"/>
    <w:pPr>
      <w:tabs>
        <w:tab w:val="left" w:pos="8364"/>
      </w:tabs>
      <w:spacing w:before="120" w:line="260" w:lineRule="atLeast"/>
      <w:ind w:left="720"/>
      <w:contextualSpacing/>
      <w:jc w:val="both"/>
    </w:pPr>
    <w:rPr>
      <w:szCs w:val="24"/>
    </w:rPr>
  </w:style>
  <w:style w:type="character" w:customStyle="1" w:styleId="ParagraphedelisteCar">
    <w:name w:val="Paragraphe de liste Car"/>
    <w:link w:val="Paragraphedeliste"/>
    <w:uiPriority w:val="34"/>
    <w:locked/>
    <w:rsid w:val="002B003A"/>
    <w:rPr>
      <w:rFonts w:ascii="Arial" w:hAnsi="Arial"/>
      <w:szCs w:val="24"/>
    </w:rPr>
  </w:style>
  <w:style w:type="character" w:styleId="Marquedecommentaire">
    <w:name w:val="annotation reference"/>
    <w:rsid w:val="00300F08"/>
    <w:rPr>
      <w:sz w:val="16"/>
      <w:szCs w:val="16"/>
    </w:rPr>
  </w:style>
  <w:style w:type="paragraph" w:styleId="Commentaire">
    <w:name w:val="annotation text"/>
    <w:basedOn w:val="Normal"/>
    <w:link w:val="CommentaireCar"/>
    <w:rsid w:val="00300F08"/>
  </w:style>
  <w:style w:type="character" w:customStyle="1" w:styleId="CommentaireCar">
    <w:name w:val="Commentaire Car"/>
    <w:link w:val="Commentaire"/>
    <w:rsid w:val="00300F08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rsid w:val="00300F08"/>
    <w:rPr>
      <w:b/>
      <w:bCs/>
    </w:rPr>
  </w:style>
  <w:style w:type="character" w:customStyle="1" w:styleId="ObjetducommentaireCar">
    <w:name w:val="Objet du commentaire Car"/>
    <w:link w:val="Objetducommentaire"/>
    <w:rsid w:val="00300F08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2D5D4E"/>
    <w:rPr>
      <w:rFonts w:ascii="Arial" w:hAnsi="Arial"/>
    </w:rPr>
  </w:style>
  <w:style w:type="paragraph" w:styleId="NormalWeb">
    <w:name w:val="Normal (Web)"/>
    <w:basedOn w:val="Normal"/>
    <w:uiPriority w:val="99"/>
    <w:unhideWhenUsed/>
    <w:rsid w:val="00A47A2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uce">
    <w:name w:val="puce"/>
    <w:basedOn w:val="Normal"/>
    <w:rsid w:val="00FD17DA"/>
    <w:pPr>
      <w:numPr>
        <w:numId w:val="10"/>
      </w:numPr>
      <w:tabs>
        <w:tab w:val="clear" w:pos="360"/>
        <w:tab w:val="num" w:pos="1069"/>
      </w:tabs>
      <w:spacing w:after="120"/>
      <w:ind w:left="1066" w:hanging="357"/>
      <w:jc w:val="both"/>
    </w:pPr>
    <w:rPr>
      <w:rFonts w:ascii="Times New Roman" w:hAnsi="Times New Roman"/>
      <w:sz w:val="22"/>
    </w:rPr>
  </w:style>
  <w:style w:type="character" w:styleId="Lienhypertextesuivivisit">
    <w:name w:val="FollowedHyperlink"/>
    <w:basedOn w:val="Policepardfaut"/>
    <w:rsid w:val="000369F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avis-de-marches.cea.fr" TargetMode="Externa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chorus-pro.gouv.fr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economie.gouv.fr/daj/formulaires-declaration-du-candidat" TargetMode="Externa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mailto:brigitte.martegoute@cea.fr" TargetMode="External"/><Relationship Id="rId10" Type="http://schemas.openxmlformats.org/officeDocument/2006/relationships/footer" Target="footer1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maylis.lavayssiere@cea.fr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24190-5453-4BD4-95A0-8A2A50889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10</Pages>
  <Words>2077</Words>
  <Characters>12750</Characters>
  <Application>Microsoft Office Word</Application>
  <DocSecurity>0</DocSecurity>
  <Lines>106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    </vt:lpstr>
    </vt:vector>
  </TitlesOfParts>
  <Company>ged</Company>
  <LinksUpToDate>false</LinksUpToDate>
  <CharactersWithSpaces>14798</CharactersWithSpaces>
  <SharedDoc>false</SharedDoc>
  <HLinks>
    <vt:vector size="228" baseType="variant">
      <vt:variant>
        <vt:i4>2687031</vt:i4>
      </vt:variant>
      <vt:variant>
        <vt:i4>213</vt:i4>
      </vt:variant>
      <vt:variant>
        <vt:i4>0</vt:i4>
      </vt:variant>
      <vt:variant>
        <vt:i4>5</vt:i4>
      </vt:variant>
      <vt:variant>
        <vt:lpwstr>https://chorus-pro.gouv.fr/</vt:lpwstr>
      </vt:variant>
      <vt:variant>
        <vt:lpwstr/>
      </vt:variant>
      <vt:variant>
        <vt:i4>4784192</vt:i4>
      </vt:variant>
      <vt:variant>
        <vt:i4>210</vt:i4>
      </vt:variant>
      <vt:variant>
        <vt:i4>0</vt:i4>
      </vt:variant>
      <vt:variant>
        <vt:i4>5</vt:i4>
      </vt:variant>
      <vt:variant>
        <vt:lpwstr>https://www/</vt:lpwstr>
      </vt:variant>
      <vt:variant>
        <vt:lpwstr/>
      </vt:variant>
      <vt:variant>
        <vt:i4>5242984</vt:i4>
      </vt:variant>
      <vt:variant>
        <vt:i4>207</vt:i4>
      </vt:variant>
      <vt:variant>
        <vt:i4>0</vt:i4>
      </vt:variant>
      <vt:variant>
        <vt:i4>5</vt:i4>
      </vt:variant>
      <vt:variant>
        <vt:lpwstr>mailto:jean-luc.dalisson@fondasol.fr</vt:lpwstr>
      </vt:variant>
      <vt:variant>
        <vt:lpwstr/>
      </vt:variant>
      <vt:variant>
        <vt:i4>5242984</vt:i4>
      </vt:variant>
      <vt:variant>
        <vt:i4>204</vt:i4>
      </vt:variant>
      <vt:variant>
        <vt:i4>0</vt:i4>
      </vt:variant>
      <vt:variant>
        <vt:i4>5</vt:i4>
      </vt:variant>
      <vt:variant>
        <vt:lpwstr>mailto:jean-luc.dalisson@fondasol.fr</vt:lpwstr>
      </vt:variant>
      <vt:variant>
        <vt:lpwstr/>
      </vt:variant>
      <vt:variant>
        <vt:i4>10551392</vt:i4>
      </vt:variant>
      <vt:variant>
        <vt:i4>201</vt:i4>
      </vt:variant>
      <vt:variant>
        <vt:i4>0</vt:i4>
      </vt:variant>
      <vt:variant>
        <vt:i4>5</vt:i4>
      </vt:variant>
      <vt:variant>
        <vt:lpwstr>https://avis-de-marchés.cea.fr/</vt:lpwstr>
      </vt:variant>
      <vt:variant>
        <vt:lpwstr/>
      </vt:variant>
      <vt:variant>
        <vt:i4>1310771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_Toc72244025</vt:lpwstr>
      </vt:variant>
      <vt:variant>
        <vt:i4>1376307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_Toc72244024</vt:lpwstr>
      </vt:variant>
      <vt:variant>
        <vt:i4>1179699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_Toc72244023</vt:lpwstr>
      </vt:variant>
      <vt:variant>
        <vt:i4>1245235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_Toc72244022</vt:lpwstr>
      </vt:variant>
      <vt:variant>
        <vt:i4>1048627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_Toc72244021</vt:lpwstr>
      </vt:variant>
      <vt:variant>
        <vt:i4>1114163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_Toc72244020</vt:lpwstr>
      </vt:variant>
      <vt:variant>
        <vt:i4>1572912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_Toc72244019</vt:lpwstr>
      </vt:variant>
      <vt:variant>
        <vt:i4>1638448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_Toc72244018</vt:lpwstr>
      </vt:variant>
      <vt:variant>
        <vt:i4>1441840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_Toc72244017</vt:lpwstr>
      </vt:variant>
      <vt:variant>
        <vt:i4>1507376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_Toc72244016</vt:lpwstr>
      </vt:variant>
      <vt:variant>
        <vt:i4>1310768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_Toc72244015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_Toc72244014</vt:lpwstr>
      </vt:variant>
      <vt:variant>
        <vt:i4>1179696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_Toc72244013</vt:lpwstr>
      </vt:variant>
      <vt:variant>
        <vt:i4>1245232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_Toc72244012</vt:lpwstr>
      </vt:variant>
      <vt:variant>
        <vt:i4>1048624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_Toc72244011</vt:lpwstr>
      </vt:variant>
      <vt:variant>
        <vt:i4>1114160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_Toc72244010</vt:lpwstr>
      </vt:variant>
      <vt:variant>
        <vt:i4>1572913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_Toc72244009</vt:lpwstr>
      </vt:variant>
      <vt:variant>
        <vt:i4>1638449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_Toc72244008</vt:lpwstr>
      </vt:variant>
      <vt:variant>
        <vt:i4>1441841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_Toc72244007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_Toc72244006</vt:lpwstr>
      </vt:variant>
      <vt:variant>
        <vt:i4>1310769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_Toc72244005</vt:lpwstr>
      </vt:variant>
      <vt:variant>
        <vt:i4>1376305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_Toc72244004</vt:lpwstr>
      </vt:variant>
      <vt:variant>
        <vt:i4>1179697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_Toc72244003</vt:lpwstr>
      </vt:variant>
      <vt:variant>
        <vt:i4>1245233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_Toc72244002</vt:lpwstr>
      </vt:variant>
      <vt:variant>
        <vt:i4>1048625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_Toc72244001</vt:lpwstr>
      </vt:variant>
      <vt:variant>
        <vt:i4>1114161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_Toc72244000</vt:lpwstr>
      </vt:variant>
      <vt:variant>
        <vt:i4>1114175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_Toc72243999</vt:lpwstr>
      </vt:variant>
      <vt:variant>
        <vt:i4>1048639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_Toc72243998</vt:lpwstr>
      </vt:variant>
      <vt:variant>
        <vt:i4>2031679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_Toc72243997</vt:lpwstr>
      </vt:variant>
      <vt:variant>
        <vt:i4>1966143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_Toc72243996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_Toc72243995</vt:lpwstr>
      </vt:variant>
      <vt:variant>
        <vt:i4>1835071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_Toc72243994</vt:lpwstr>
      </vt:variant>
      <vt:variant>
        <vt:i4>1769535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_Toc72243993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MartinsM</dc:creator>
  <cp:keywords/>
  <cp:lastModifiedBy>OGER Thibault 611398</cp:lastModifiedBy>
  <cp:revision>97</cp:revision>
  <cp:lastPrinted>2022-07-28T13:15:00Z</cp:lastPrinted>
  <dcterms:created xsi:type="dcterms:W3CDTF">2021-05-26T11:29:00Z</dcterms:created>
  <dcterms:modified xsi:type="dcterms:W3CDTF">2025-04-04T12:22:00Z</dcterms:modified>
</cp:coreProperties>
</file>