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059F2A24"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8"/>
                <w:szCs w:val="28"/>
              </w:rPr>
              <w:br/>
            </w: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194E4109" w14:textId="3A59D878" w:rsidR="003A36D8" w:rsidRPr="000A0C9D" w:rsidRDefault="000A0C9D"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18"/>
              </w:rPr>
            </w:pPr>
            <w:r w:rsidRPr="000A0C9D">
              <w:rPr>
                <w:rFonts w:ascii="Arial" w:hAnsi="Arial" w:cs="Arial"/>
                <w:sz w:val="16"/>
                <w:szCs w:val="16"/>
              </w:rPr>
              <w:t>(</w:t>
            </w:r>
            <w:proofErr w:type="gramStart"/>
            <w:r w:rsidR="00946331" w:rsidRPr="000A0C9D">
              <w:rPr>
                <w:rFonts w:ascii="Arial" w:hAnsi="Arial" w:cs="Arial"/>
                <w:sz w:val="16"/>
                <w:szCs w:val="16"/>
              </w:rPr>
              <w:t>passé</w:t>
            </w:r>
            <w:proofErr w:type="gramEnd"/>
            <w:r w:rsidR="00946331" w:rsidRPr="000A0C9D">
              <w:rPr>
                <w:rFonts w:ascii="Arial" w:hAnsi="Arial" w:cs="Arial"/>
                <w:sz w:val="16"/>
                <w:szCs w:val="16"/>
              </w:rPr>
              <w:t xml:space="preserve"> en application des articles L.2113-10 et R.2113-1, L.2124-2 et R.2124-2, R.2161-2 à R.2161-5 du Code de la commande publique)</w:t>
            </w:r>
          </w:p>
          <w:p w14:paraId="01BCFD56" w14:textId="77777777" w:rsidR="0055384C" w:rsidRDefault="0055384C" w:rsidP="004357FA">
            <w:pPr>
              <w:autoSpaceDE w:val="0"/>
              <w:autoSpaceDN w:val="0"/>
              <w:adjustRightInd w:val="0"/>
              <w:jc w:val="center"/>
              <w:outlineLvl w:val="0"/>
              <w:rPr>
                <w:rFonts w:ascii="Arial" w:hAnsi="Arial" w:cs="Arial"/>
                <w:b/>
                <w:spacing w:val="60"/>
                <w:sz w:val="22"/>
                <w:szCs w:val="22"/>
              </w:rPr>
            </w:pPr>
          </w:p>
          <w:p w14:paraId="64557070" w14:textId="6331DDA4"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55384C">
              <w:rPr>
                <w:rFonts w:ascii="Arial" w:hAnsi="Arial" w:cs="Arial"/>
                <w:b/>
                <w:spacing w:val="60"/>
                <w:sz w:val="22"/>
                <w:szCs w:val="22"/>
              </w:rPr>
              <w:t>2025-8325-</w:t>
            </w:r>
            <w:r w:rsidR="00A4342D">
              <w:rPr>
                <w:rFonts w:ascii="Arial" w:hAnsi="Arial" w:cs="Arial"/>
                <w:b/>
                <w:spacing w:val="60"/>
                <w:sz w:val="22"/>
                <w:szCs w:val="22"/>
              </w:rPr>
              <w:t>007</w:t>
            </w:r>
          </w:p>
          <w:p w14:paraId="685C1693" w14:textId="77777777" w:rsidR="0055384C" w:rsidRDefault="0055384C" w:rsidP="004357FA">
            <w:pPr>
              <w:autoSpaceDE w:val="0"/>
              <w:autoSpaceDN w:val="0"/>
              <w:adjustRightInd w:val="0"/>
              <w:jc w:val="center"/>
              <w:outlineLvl w:val="0"/>
              <w:rPr>
                <w:rFonts w:ascii="Arial" w:hAnsi="Arial" w:cs="Arial"/>
                <w:b/>
                <w:spacing w:val="60"/>
                <w:sz w:val="22"/>
                <w:szCs w:val="22"/>
              </w:rPr>
            </w:pP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781700C1" w14:textId="77777777" w:rsidR="00B72209" w:rsidRDefault="00B72209" w:rsidP="00403385">
      <w:pPr>
        <w:ind w:left="2268"/>
        <w:jc w:val="center"/>
        <w:rPr>
          <w:rFonts w:ascii="Arial" w:hAnsi="Arial" w:cs="Arial"/>
          <w:sz w:val="22"/>
          <w:szCs w:val="22"/>
        </w:rPr>
      </w:pPr>
    </w:p>
    <w:p w14:paraId="43F090B6" w14:textId="77777777" w:rsidR="00B72209" w:rsidRDefault="00B72209"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41C88C09" w:rsidR="00403385" w:rsidRDefault="00403385" w:rsidP="00403385">
      <w:pPr>
        <w:widowControl w:val="0"/>
        <w:spacing w:before="120" w:after="120"/>
        <w:rPr>
          <w:rFonts w:ascii="Arial" w:hAnsi="Arial" w:cs="Arial"/>
          <w:color w:val="000000"/>
        </w:rPr>
      </w:pPr>
      <w:bookmarkStart w:id="0" w:name="_Toc81880367"/>
      <w:r w:rsidRPr="00790EE5">
        <w:rPr>
          <w:rFonts w:ascii="Arial" w:hAnsi="Arial" w:cs="Arial"/>
          <w:color w:val="000000"/>
        </w:rPr>
        <w:t>Le présent marché a pour objet la réalisation de prestations d’exploitation forestière</w:t>
      </w:r>
      <w:r w:rsidR="0055384C">
        <w:rPr>
          <w:rFonts w:ascii="Arial" w:hAnsi="Arial" w:cs="Arial"/>
          <w:color w:val="000000"/>
        </w:rPr>
        <w:t xml:space="preserve"> </w:t>
      </w:r>
      <w:bookmarkStart w:id="1" w:name="_Hlk184975502"/>
      <w:r w:rsidR="0055384C">
        <w:rPr>
          <w:rFonts w:ascii="Arial" w:hAnsi="Arial" w:cs="Arial"/>
          <w:color w:val="000000"/>
        </w:rPr>
        <w:t xml:space="preserve">d’abattage mécanisé et de débardage de billons et grumes dans les forêts publiques gérées par l’Office National des Forêts sur le périmètre des Agences Territoriales Pays-de-la-Loire et Val-de-Loire – Départements </w:t>
      </w:r>
      <w:r w:rsidR="002A5BE1">
        <w:rPr>
          <w:rFonts w:ascii="Arial" w:hAnsi="Arial" w:cs="Arial"/>
          <w:color w:val="000000"/>
        </w:rPr>
        <w:t>Sarthe</w:t>
      </w:r>
      <w:r w:rsidR="0055384C">
        <w:rPr>
          <w:rFonts w:ascii="Arial" w:hAnsi="Arial" w:cs="Arial"/>
          <w:color w:val="000000"/>
        </w:rPr>
        <w:t xml:space="preserve"> – </w:t>
      </w:r>
      <w:r w:rsidR="002A5BE1">
        <w:rPr>
          <w:rFonts w:ascii="Arial" w:hAnsi="Arial" w:cs="Arial"/>
          <w:color w:val="000000"/>
        </w:rPr>
        <w:t>Maine et Loire</w:t>
      </w:r>
      <w:r w:rsidR="0055384C">
        <w:rPr>
          <w:rFonts w:ascii="Arial" w:hAnsi="Arial" w:cs="Arial"/>
          <w:color w:val="000000"/>
        </w:rPr>
        <w:t xml:space="preserve"> – </w:t>
      </w:r>
      <w:r w:rsidR="002A5BE1">
        <w:rPr>
          <w:rFonts w:ascii="Arial" w:hAnsi="Arial" w:cs="Arial"/>
          <w:color w:val="000000"/>
        </w:rPr>
        <w:t>Indre et Loire</w:t>
      </w:r>
      <w:r w:rsidRPr="00790EE5">
        <w:rPr>
          <w:rFonts w:ascii="Arial" w:hAnsi="Arial" w:cs="Arial"/>
          <w:color w:val="000000"/>
        </w:rPr>
        <w:t>.</w:t>
      </w:r>
      <w:bookmarkEnd w:id="1"/>
    </w:p>
    <w:p w14:paraId="25D231A8" w14:textId="1E9151BF" w:rsidR="00B72209" w:rsidRDefault="00A4342D" w:rsidP="00403385">
      <w:pPr>
        <w:widowControl w:val="0"/>
        <w:spacing w:before="120" w:after="120"/>
        <w:rPr>
          <w:rFonts w:ascii="Arial" w:hAnsi="Arial" w:cs="Arial"/>
          <w:color w:val="000000"/>
        </w:rPr>
      </w:pPr>
      <w:r>
        <w:rPr>
          <w:rFonts w:ascii="Arial" w:hAnsi="Arial" w:cs="Arial"/>
          <w:color w:val="000000"/>
        </w:rPr>
        <w:t>Ce marché fait suite à l’infructuosité partielle du marché 2025-8325-007 Lot 4</w:t>
      </w:r>
    </w:p>
    <w:p w14:paraId="4D50F58A" w14:textId="77777777" w:rsidR="00B72209" w:rsidRPr="00790EE5" w:rsidRDefault="00B72209" w:rsidP="00403385">
      <w:pPr>
        <w:widowControl w:val="0"/>
        <w:spacing w:before="120" w:after="120"/>
        <w:rPr>
          <w:rFonts w:ascii="Arial" w:hAnsi="Arial" w:cs="Arial"/>
          <w:color w:val="000000"/>
        </w:rPr>
      </w:pPr>
    </w:p>
    <w:bookmarkEnd w:id="0"/>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56C76017" w:rsidR="00403385" w:rsidRPr="00922245" w:rsidRDefault="008753C6" w:rsidP="00403385">
      <w:pPr>
        <w:spacing w:before="120"/>
        <w:jc w:val="both"/>
        <w:rPr>
          <w:rFonts w:ascii="Arial" w:hAnsi="Arial" w:cs="Arial"/>
          <w:b/>
          <w:bCs/>
        </w:rPr>
      </w:pPr>
      <w:r w:rsidRPr="00922245">
        <w:rPr>
          <w:rFonts w:ascii="Arial" w:hAnsi="Arial" w:cs="Arial"/>
          <w:b/>
          <w:bCs/>
        </w:rPr>
        <w:t>Office national des forêts</w:t>
      </w:r>
    </w:p>
    <w:p w14:paraId="23B084DC" w14:textId="08B39279" w:rsidR="00403385" w:rsidRDefault="00922245" w:rsidP="00403385">
      <w:pPr>
        <w:jc w:val="both"/>
        <w:rPr>
          <w:rFonts w:ascii="Arial" w:hAnsi="Arial" w:cs="Arial"/>
        </w:rPr>
      </w:pPr>
      <w:r>
        <w:rPr>
          <w:rFonts w:ascii="Arial" w:hAnsi="Arial" w:cs="Arial"/>
        </w:rPr>
        <w:t>Direction Territoriale Centre Ouest Aquitaine</w:t>
      </w:r>
    </w:p>
    <w:p w14:paraId="5F3AB10C" w14:textId="03587CFF" w:rsidR="00922245" w:rsidRDefault="00922245" w:rsidP="00403385">
      <w:pPr>
        <w:jc w:val="both"/>
        <w:rPr>
          <w:rFonts w:ascii="Arial" w:hAnsi="Arial" w:cs="Arial"/>
        </w:rPr>
      </w:pPr>
      <w:r>
        <w:rPr>
          <w:rFonts w:ascii="Arial" w:hAnsi="Arial" w:cs="Arial"/>
        </w:rPr>
        <w:t>Agence Territoriale Bretagne</w:t>
      </w:r>
    </w:p>
    <w:p w14:paraId="02FB4C17" w14:textId="7EDBE40B" w:rsidR="00922245" w:rsidRPr="00922245" w:rsidRDefault="00922245" w:rsidP="00403385">
      <w:pPr>
        <w:jc w:val="both"/>
        <w:rPr>
          <w:rFonts w:ascii="Arial" w:hAnsi="Arial" w:cs="Arial"/>
        </w:rPr>
      </w:pPr>
      <w:r w:rsidRPr="00922245">
        <w:rPr>
          <w:rFonts w:ascii="Arial" w:hAnsi="Arial" w:cs="Arial"/>
        </w:rPr>
        <w:t>211 Rue de Fougères</w:t>
      </w:r>
    </w:p>
    <w:p w14:paraId="271969E7" w14:textId="0AF259E1" w:rsidR="00922245" w:rsidRPr="00922245" w:rsidRDefault="00922245" w:rsidP="00403385">
      <w:pPr>
        <w:jc w:val="both"/>
        <w:rPr>
          <w:rFonts w:ascii="Arial" w:hAnsi="Arial" w:cs="Arial"/>
        </w:rPr>
      </w:pPr>
      <w:r w:rsidRPr="00922245">
        <w:rPr>
          <w:rFonts w:ascii="Arial" w:hAnsi="Arial" w:cs="Arial"/>
        </w:rPr>
        <w:t>CS20629</w:t>
      </w:r>
    </w:p>
    <w:p w14:paraId="4C7A1100" w14:textId="7F981E7B" w:rsidR="00922245" w:rsidRDefault="00922245" w:rsidP="00403385">
      <w:pPr>
        <w:jc w:val="both"/>
        <w:rPr>
          <w:rFonts w:ascii="Arial" w:hAnsi="Arial" w:cs="Arial"/>
        </w:rPr>
      </w:pPr>
      <w:r w:rsidRPr="00922245">
        <w:rPr>
          <w:rFonts w:ascii="Arial" w:hAnsi="Arial" w:cs="Arial"/>
        </w:rPr>
        <w:t>35706 RENNES</w:t>
      </w:r>
    </w:p>
    <w:p w14:paraId="77359704" w14:textId="77777777" w:rsidR="00B72209" w:rsidRDefault="00B72209" w:rsidP="00403385">
      <w:pPr>
        <w:jc w:val="both"/>
        <w:rPr>
          <w:rFonts w:ascii="Arial" w:hAnsi="Arial" w:cs="Arial"/>
        </w:rPr>
      </w:pPr>
    </w:p>
    <w:p w14:paraId="475BF9EB" w14:textId="77777777" w:rsidR="00B72209" w:rsidRPr="00922245" w:rsidRDefault="00B72209" w:rsidP="00403385">
      <w:pPr>
        <w:jc w:val="both"/>
        <w:rPr>
          <w:rFonts w:ascii="Arial" w:hAnsi="Arial" w:cs="Arial"/>
        </w:rPr>
      </w:pP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Pr="00550E07" w:rsidRDefault="00403385" w:rsidP="00403385">
      <w:pPr>
        <w:widowControl w:val="0"/>
        <w:rPr>
          <w:rFonts w:ascii="Arial" w:hAnsi="Arial" w:cs="Arial"/>
          <w:highlight w:val="cyan"/>
        </w:rPr>
      </w:pPr>
    </w:p>
    <w:p w14:paraId="559EC18D" w14:textId="0825F517" w:rsidR="00403385" w:rsidRPr="00550E07" w:rsidRDefault="00403385" w:rsidP="00403385">
      <w:pPr>
        <w:widowControl w:val="0"/>
        <w:rPr>
          <w:rFonts w:ascii="Arial" w:hAnsi="Arial" w:cs="Arial"/>
        </w:rPr>
      </w:pPr>
      <w:r w:rsidRPr="00922245">
        <w:rPr>
          <w:rFonts w:ascii="Arial" w:hAnsi="Arial" w:cs="Arial"/>
        </w:rPr>
        <w:t xml:space="preserve">La personne signataire </w:t>
      </w:r>
      <w:r w:rsidR="00CB5C14" w:rsidRPr="00922245">
        <w:rPr>
          <w:rFonts w:ascii="Arial" w:hAnsi="Arial" w:cs="Arial"/>
        </w:rPr>
        <w:t>de l’accord-cadre</w:t>
      </w:r>
      <w:r w:rsidRPr="00922245">
        <w:rPr>
          <w:rFonts w:ascii="Arial" w:hAnsi="Arial" w:cs="Arial"/>
        </w:rPr>
        <w:t xml:space="preserve"> est </w:t>
      </w:r>
      <w:r w:rsidR="00922245">
        <w:rPr>
          <w:rFonts w:ascii="Arial" w:hAnsi="Arial" w:cs="Arial"/>
          <w:b/>
          <w:bCs/>
        </w:rPr>
        <w:t xml:space="preserve">Madame </w:t>
      </w:r>
      <w:r w:rsidR="00612BC3">
        <w:rPr>
          <w:rFonts w:ascii="Arial" w:hAnsi="Arial" w:cs="Arial"/>
          <w:b/>
          <w:bCs/>
        </w:rPr>
        <w:t>Johanne PERTHUISOT</w:t>
      </w:r>
      <w:r w:rsidR="00612BC3">
        <w:rPr>
          <w:rFonts w:ascii="Arial" w:hAnsi="Arial" w:cs="Arial"/>
        </w:rPr>
        <w:t>, Directrice Territoriale</w:t>
      </w:r>
      <w:r w:rsidRPr="00922245">
        <w:rPr>
          <w:rFonts w:ascii="Arial" w:hAnsi="Arial" w:cs="Arial"/>
        </w:rPr>
        <w:t xml:space="preserve"> de l’</w:t>
      </w:r>
      <w:r w:rsidR="008753C6" w:rsidRPr="00922245">
        <w:rPr>
          <w:rFonts w:ascii="Arial" w:hAnsi="Arial" w:cs="Arial"/>
        </w:rPr>
        <w:t>Office national des forêts</w:t>
      </w:r>
    </w:p>
    <w:p w14:paraId="467430DD" w14:textId="77777777" w:rsidR="00403385" w:rsidRPr="00550E07" w:rsidRDefault="00403385"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0A1B61">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607AD7D"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00B72209">
              <w:rPr>
                <w:rFonts w:ascii="Arial" w:hAnsi="Arial" w:cs="Arial"/>
              </w:rPr>
              <w:t> </w:t>
            </w:r>
            <w:r w:rsidRPr="00550E07">
              <w:rPr>
                <w:rFonts w:ascii="Arial" w:hAnsi="Arial" w:cs="Arial"/>
              </w:rPr>
              <w:t>:</w:t>
            </w:r>
          </w:p>
        </w:tc>
        <w:tc>
          <w:tcPr>
            <w:tcW w:w="6234" w:type="dxa"/>
            <w:tcBorders>
              <w:top w:val="single" w:sz="4" w:space="0" w:color="auto"/>
              <w:left w:val="single" w:sz="4" w:space="0" w:color="auto"/>
              <w:bottom w:val="single" w:sz="4" w:space="0" w:color="auto"/>
              <w:right w:val="single" w:sz="4" w:space="0" w:color="auto"/>
            </w:tcBorders>
            <w:shd w:val="clear" w:color="auto" w:fill="auto"/>
            <w:hideMark/>
          </w:tcPr>
          <w:p w14:paraId="35BA2B3F" w14:textId="63CA93B4" w:rsidR="00403385" w:rsidRPr="000A1B61" w:rsidRDefault="00403385" w:rsidP="00403385">
            <w:pPr>
              <w:rPr>
                <w:rFonts w:ascii="Arial" w:hAnsi="Arial" w:cs="Arial"/>
                <w:b/>
              </w:rPr>
            </w:pPr>
            <w:r w:rsidRPr="000A1B61">
              <w:rPr>
                <w:rFonts w:ascii="Arial" w:hAnsi="Arial" w:cs="Arial"/>
                <w:b/>
                <w:bCs/>
              </w:rPr>
              <w:t>Marchés Online</w:t>
            </w:r>
            <w:r w:rsidR="00AD5EB9" w:rsidRPr="000A1B61">
              <w:rPr>
                <w:rFonts w:ascii="Arial" w:hAnsi="Arial" w:cs="Arial"/>
                <w:b/>
                <w:bCs/>
              </w:rPr>
              <w:t xml:space="preserve"> et </w:t>
            </w:r>
            <w:r w:rsidRPr="000A1B61">
              <w:rPr>
                <w:rFonts w:ascii="Arial" w:hAnsi="Arial" w:cs="Arial"/>
                <w:b/>
                <w:bCs/>
              </w:rPr>
              <w:t>JOUE</w:t>
            </w:r>
            <w:r w:rsidR="00B72209" w:rsidRPr="000A1B61">
              <w:rPr>
                <w:rFonts w:ascii="Arial" w:hAnsi="Arial" w:cs="Arial"/>
                <w:b/>
                <w:bCs/>
              </w:rPr>
              <w:t> </w:t>
            </w:r>
            <w:r w:rsidRPr="000A1B61">
              <w:rPr>
                <w:rFonts w:ascii="Arial" w:hAnsi="Arial" w:cs="Arial"/>
                <w:b/>
                <w:bCs/>
              </w:rPr>
              <w:t xml:space="preserve">: </w:t>
            </w:r>
            <w:r w:rsidR="000A1B61">
              <w:rPr>
                <w:rFonts w:ascii="Arial" w:hAnsi="Arial" w:cs="Arial"/>
                <w:b/>
                <w:bCs/>
              </w:rPr>
              <w:t>04/04/2025</w:t>
            </w:r>
          </w:p>
          <w:p w14:paraId="4219E707" w14:textId="05B40D70" w:rsidR="00403385" w:rsidRPr="000A1B61" w:rsidRDefault="00403385" w:rsidP="00403385">
            <w:pPr>
              <w:rPr>
                <w:rFonts w:ascii="Arial" w:hAnsi="Arial" w:cs="Arial"/>
              </w:rPr>
            </w:pPr>
            <w:r w:rsidRPr="000A1B61">
              <w:rPr>
                <w:rFonts w:ascii="Arial" w:hAnsi="Arial" w:cs="Arial"/>
                <w:b/>
              </w:rPr>
              <w:t>Site internet</w:t>
            </w:r>
            <w:r w:rsidR="00B72209" w:rsidRPr="000A1B61">
              <w:rPr>
                <w:rFonts w:ascii="Arial" w:hAnsi="Arial" w:cs="Arial"/>
                <w:b/>
              </w:rPr>
              <w:t> </w:t>
            </w:r>
            <w:r w:rsidRPr="000A1B61">
              <w:rPr>
                <w:rFonts w:ascii="Arial" w:hAnsi="Arial" w:cs="Arial"/>
                <w:b/>
              </w:rPr>
              <w:t xml:space="preserve">: </w:t>
            </w:r>
            <w:hyperlink r:id="rId9" w:history="1">
              <w:r w:rsidRPr="000A1B61">
                <w:rPr>
                  <w:rFonts w:ascii="Arial" w:hAnsi="Arial" w:cs="Arial"/>
                  <w:b/>
                  <w:color w:val="0000FF"/>
                  <w:u w:val="single"/>
                </w:rPr>
                <w:t>www.marches-publics.gouv.fr</w:t>
              </w:r>
            </w:hyperlink>
            <w:r w:rsidRPr="000A1B61">
              <w:rPr>
                <w:rFonts w:ascii="Arial" w:hAnsi="Arial" w:cs="Arial"/>
                <w:b/>
              </w:rPr>
              <w:t xml:space="preserve">    </w:t>
            </w:r>
          </w:p>
        </w:tc>
      </w:tr>
      <w:tr w:rsidR="00403385" w:rsidRPr="00550E07" w14:paraId="0845460E" w14:textId="77777777" w:rsidTr="000A1B61">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44DAD502" w14:textId="70CC368E" w:rsidR="00403385" w:rsidRPr="00550E07" w:rsidRDefault="00403385" w:rsidP="00403385">
            <w:pPr>
              <w:jc w:val="center"/>
              <w:rPr>
                <w:rFonts w:ascii="Arial" w:hAnsi="Arial" w:cs="Arial"/>
                <w:b/>
              </w:rPr>
            </w:pPr>
            <w:r w:rsidRPr="00550E07">
              <w:rPr>
                <w:rFonts w:ascii="Arial" w:hAnsi="Arial" w:cs="Arial"/>
                <w:b/>
              </w:rPr>
              <w:t>Date et heure limite de remises des offres</w:t>
            </w:r>
            <w:r w:rsidR="00B72209">
              <w:rPr>
                <w:rFonts w:ascii="Arial" w:hAnsi="Arial" w:cs="Arial"/>
                <w:b/>
              </w:rPr>
              <w:t> </w:t>
            </w:r>
            <w:r w:rsidRPr="00550E07">
              <w:rPr>
                <w:rFonts w:ascii="Arial" w:hAnsi="Arial" w:cs="Arial"/>
                <w:b/>
              </w:rPr>
              <w:t>:</w:t>
            </w:r>
          </w:p>
        </w:tc>
        <w:tc>
          <w:tcPr>
            <w:tcW w:w="6234" w:type="dxa"/>
            <w:tcBorders>
              <w:top w:val="single" w:sz="4" w:space="0" w:color="auto"/>
              <w:left w:val="single" w:sz="4" w:space="0" w:color="auto"/>
              <w:bottom w:val="single" w:sz="4" w:space="0" w:color="auto"/>
              <w:right w:val="single" w:sz="4" w:space="0" w:color="auto"/>
            </w:tcBorders>
            <w:shd w:val="clear" w:color="auto" w:fill="auto"/>
          </w:tcPr>
          <w:p w14:paraId="1A2A8C24" w14:textId="77777777" w:rsidR="00403385" w:rsidRPr="000A1B61" w:rsidRDefault="00403385" w:rsidP="00403385">
            <w:pPr>
              <w:jc w:val="both"/>
              <w:rPr>
                <w:rFonts w:ascii="Arial" w:hAnsi="Arial" w:cs="Arial"/>
                <w:b/>
                <w:spacing w:val="60"/>
              </w:rPr>
            </w:pPr>
          </w:p>
          <w:p w14:paraId="6D4EEF75" w14:textId="7EB594F7" w:rsidR="00403385" w:rsidRPr="000A1B61" w:rsidRDefault="00403385" w:rsidP="00403385">
            <w:pPr>
              <w:jc w:val="both"/>
              <w:rPr>
                <w:rFonts w:ascii="Arial" w:hAnsi="Arial" w:cs="Arial"/>
              </w:rPr>
            </w:pPr>
            <w:r w:rsidRPr="000A1B61">
              <w:rPr>
                <w:rFonts w:ascii="Arial" w:hAnsi="Arial" w:cs="Arial"/>
                <w:b/>
                <w:spacing w:val="60"/>
              </w:rPr>
              <w:t xml:space="preserve">Le   </w:t>
            </w:r>
            <w:proofErr w:type="gramStart"/>
            <w:r w:rsidR="000A1B61">
              <w:rPr>
                <w:rFonts w:ascii="Arial" w:hAnsi="Arial" w:cs="Arial"/>
                <w:b/>
                <w:spacing w:val="60"/>
              </w:rPr>
              <w:t>Mercredi</w:t>
            </w:r>
            <w:proofErr w:type="gramEnd"/>
            <w:r w:rsidR="000A1B61">
              <w:rPr>
                <w:rFonts w:ascii="Arial" w:hAnsi="Arial" w:cs="Arial"/>
                <w:b/>
                <w:spacing w:val="60"/>
              </w:rPr>
              <w:t xml:space="preserve"> 7 mai 2025</w:t>
            </w:r>
            <w:r w:rsidRPr="000A1B61">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2"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3" w:name="_Toc270422430"/>
      <w:bookmarkStart w:id="4" w:name="_Toc296504977"/>
      <w:bookmarkStart w:id="5" w:name="_Toc400367557"/>
      <w:bookmarkStart w:id="6" w:name="_Toc447203795"/>
      <w:bookmarkEnd w:id="2"/>
      <w:r w:rsidRPr="00ED511D">
        <w:rPr>
          <w:rFonts w:ascii="Arial Gras" w:hAnsi="Arial Gras"/>
          <w:smallCaps/>
          <w:color w:val="008000"/>
          <w:sz w:val="22"/>
          <w:szCs w:val="24"/>
        </w:rPr>
        <w:t>Identification du pouvoir adjudicateur</w:t>
      </w:r>
      <w:bookmarkEnd w:id="3"/>
      <w:bookmarkEnd w:id="4"/>
      <w:bookmarkEnd w:id="5"/>
      <w:bookmarkEnd w:id="6"/>
    </w:p>
    <w:p w14:paraId="62684C54" w14:textId="77777777" w:rsidR="00B72209" w:rsidRPr="000175A3" w:rsidRDefault="00B72209" w:rsidP="00B72209">
      <w:pPr>
        <w:pStyle w:val="Titre2"/>
        <w:numPr>
          <w:ilvl w:val="1"/>
          <w:numId w:val="1"/>
        </w:numPr>
        <w:spacing w:before="240" w:after="240"/>
        <w:rPr>
          <w:rFonts w:ascii="Arial" w:hAnsi="Arial" w:cs="Arial"/>
          <w:color w:val="006600"/>
          <w:sz w:val="20"/>
        </w:rPr>
      </w:pPr>
      <w:bookmarkStart w:id="7" w:name="_Toc170956218"/>
      <w:bookmarkStart w:id="8" w:name="_Toc270422431"/>
      <w:bookmarkStart w:id="9" w:name="_Toc296504978"/>
      <w:bookmarkStart w:id="10" w:name="_Toc400367558"/>
      <w:bookmarkStart w:id="11" w:name="_Toc447203796"/>
      <w:r w:rsidRPr="000175A3">
        <w:rPr>
          <w:rFonts w:ascii="Arial" w:hAnsi="Arial" w:cs="Arial"/>
          <w:color w:val="006600"/>
          <w:sz w:val="20"/>
        </w:rPr>
        <w:t>Pouvoir adjudicateur</w:t>
      </w:r>
      <w:bookmarkEnd w:id="7"/>
      <w:bookmarkEnd w:id="8"/>
      <w:bookmarkEnd w:id="9"/>
      <w:bookmarkEnd w:id="10"/>
      <w:bookmarkEnd w:id="11"/>
    </w:p>
    <w:p w14:paraId="56450AA1" w14:textId="292191CC" w:rsidR="00B72209" w:rsidRDefault="00B72209" w:rsidP="00B72209">
      <w:pPr>
        <w:autoSpaceDE w:val="0"/>
        <w:autoSpaceDN w:val="0"/>
        <w:adjustRightInd w:val="0"/>
        <w:jc w:val="both"/>
        <w:rPr>
          <w:rFonts w:cs="Arial"/>
        </w:rPr>
      </w:pPr>
      <w:r w:rsidRPr="00B72209">
        <w:rPr>
          <w:rFonts w:ascii="Arial" w:hAnsi="Arial" w:cs="Arial"/>
        </w:rPr>
        <w:t>Le pouvoir adjudicateur est l</w:t>
      </w:r>
      <w:r>
        <w:rPr>
          <w:rFonts w:ascii="Arial" w:hAnsi="Arial" w:cs="Arial"/>
        </w:rPr>
        <w:t>’</w:t>
      </w:r>
      <w:r w:rsidRPr="00B72209">
        <w:rPr>
          <w:rFonts w:ascii="Arial" w:hAnsi="Arial" w:cs="Arial"/>
        </w:rPr>
        <w:t>Office national des forêts, Direction Territoriale Centre Ouest Aquitaine, établissement public à caractère industriel et commercial, immatriculé sous le numéro unique d’identification SIRET 662 043 116 030 20 dont le siège est</w:t>
      </w:r>
      <w:r>
        <w:rPr>
          <w:rFonts w:ascii="Arial" w:hAnsi="Arial" w:cs="Arial"/>
        </w:rPr>
        <w:t> </w:t>
      </w:r>
      <w:r w:rsidRPr="00B72209">
        <w:rPr>
          <w:rFonts w:ascii="Arial" w:hAnsi="Arial" w:cs="Arial"/>
        </w:rPr>
        <w:t xml:space="preserve">: </w:t>
      </w:r>
      <w:r w:rsidRPr="00922245">
        <w:rPr>
          <w:rFonts w:ascii="Arial" w:hAnsi="Arial" w:cs="Arial"/>
        </w:rPr>
        <w:t>211 Rue de Fougères</w:t>
      </w:r>
      <w:r>
        <w:rPr>
          <w:rFonts w:ascii="Arial" w:hAnsi="Arial" w:cs="Arial"/>
        </w:rPr>
        <w:t xml:space="preserve"> – </w:t>
      </w:r>
      <w:r w:rsidRPr="00922245">
        <w:rPr>
          <w:rFonts w:ascii="Arial" w:hAnsi="Arial" w:cs="Arial"/>
        </w:rPr>
        <w:t>CS20629</w:t>
      </w:r>
      <w:r>
        <w:rPr>
          <w:rFonts w:ascii="Arial" w:hAnsi="Arial" w:cs="Arial"/>
        </w:rPr>
        <w:t xml:space="preserve"> – </w:t>
      </w:r>
      <w:r w:rsidRPr="00922245">
        <w:rPr>
          <w:rFonts w:ascii="Arial" w:hAnsi="Arial" w:cs="Arial"/>
        </w:rPr>
        <w:t>35706 RENNES</w:t>
      </w:r>
      <w:r w:rsidRPr="000175A3">
        <w:rPr>
          <w:rFonts w:cs="Arial"/>
        </w:rPr>
        <w:t>.</w:t>
      </w:r>
    </w:p>
    <w:p w14:paraId="31B5B3B5" w14:textId="77777777" w:rsidR="00B72209" w:rsidRDefault="00B72209" w:rsidP="00B72209">
      <w:pPr>
        <w:pStyle w:val="Corpsdetexte2"/>
        <w:rPr>
          <w:rFonts w:cs="Arial"/>
        </w:rPr>
      </w:pPr>
    </w:p>
    <w:p w14:paraId="22BBEBD7" w14:textId="77777777" w:rsidR="00B72209" w:rsidRPr="00FD3404" w:rsidRDefault="00B72209" w:rsidP="00B7220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les renseignements prévus aux articles R.2191-60 et R.2191-61du code de la commande publique (nantissements ou cessions de créances)</w:t>
      </w:r>
    </w:p>
    <w:p w14:paraId="1E535CB7" w14:textId="77777777" w:rsidR="00B72209" w:rsidRPr="00FD3404" w:rsidRDefault="00B72209" w:rsidP="00B72209">
      <w:pPr>
        <w:autoSpaceDE w:val="0"/>
        <w:autoSpaceDN w:val="0"/>
        <w:adjustRightInd w:val="0"/>
        <w:jc w:val="both"/>
        <w:rPr>
          <w:rFonts w:ascii="Arial" w:hAnsi="Arial" w:cs="Arial"/>
        </w:rPr>
      </w:pPr>
      <w:r w:rsidRPr="00FD3404">
        <w:rPr>
          <w:rFonts w:ascii="Arial" w:hAnsi="Arial" w:cs="Arial"/>
        </w:rPr>
        <w:t xml:space="preserve">La personne habilitée à donner les renseignements est </w:t>
      </w:r>
      <w:r w:rsidRPr="00FD3404">
        <w:rPr>
          <w:rFonts w:ascii="Arial" w:hAnsi="Arial" w:cs="Arial"/>
          <w:b/>
          <w:bCs/>
        </w:rPr>
        <w:t>M Max BUZAT</w:t>
      </w:r>
      <w:r w:rsidRPr="00FD3404">
        <w:rPr>
          <w:rFonts w:ascii="Arial" w:hAnsi="Arial" w:cs="Arial"/>
        </w:rPr>
        <w:t xml:space="preserve"> – Secrétaire Général de la Direction</w:t>
      </w:r>
    </w:p>
    <w:p w14:paraId="7F18A880" w14:textId="4EA5494D" w:rsidR="00B72209" w:rsidRPr="00FD3404" w:rsidRDefault="00B72209" w:rsidP="00B72209">
      <w:pPr>
        <w:autoSpaceDE w:val="0"/>
        <w:autoSpaceDN w:val="0"/>
        <w:adjustRightInd w:val="0"/>
        <w:jc w:val="both"/>
        <w:rPr>
          <w:rFonts w:ascii="Arial" w:hAnsi="Arial" w:cs="Arial"/>
        </w:rPr>
      </w:pPr>
      <w:r w:rsidRPr="00FD3404">
        <w:rPr>
          <w:rFonts w:ascii="Arial" w:hAnsi="Arial" w:cs="Arial"/>
        </w:rPr>
        <w:t xml:space="preserve">Territoriale Centre Ouest Aquitaine – BP 18 – 45760 BOIGNY-SUR-BIONNE – </w:t>
      </w:r>
      <w:hyperlink r:id="rId10" w:history="1">
        <w:r w:rsidRPr="000678C6">
          <w:rPr>
            <w:rStyle w:val="Lienhypertexte"/>
            <w:rFonts w:ascii="Arial" w:hAnsi="Arial" w:cs="Arial"/>
          </w:rPr>
          <w:t>max.buzat@onf.fr</w:t>
        </w:r>
      </w:hyperlink>
    </w:p>
    <w:p w14:paraId="70053666" w14:textId="52988060" w:rsidR="00B72209" w:rsidRPr="00FD3404" w:rsidRDefault="00B72209" w:rsidP="00B7220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juridique</w:t>
      </w:r>
    </w:p>
    <w:p w14:paraId="1304E9A8" w14:textId="03E9B9E8" w:rsidR="00B72209" w:rsidRPr="00FD3404" w:rsidRDefault="00B72209" w:rsidP="00B72209">
      <w:pPr>
        <w:autoSpaceDE w:val="0"/>
        <w:autoSpaceDN w:val="0"/>
        <w:adjustRightInd w:val="0"/>
        <w:jc w:val="both"/>
        <w:rPr>
          <w:rFonts w:ascii="Arial" w:hAnsi="Arial" w:cs="Arial"/>
        </w:rPr>
      </w:pPr>
      <w:r w:rsidRPr="00FD3404">
        <w:rPr>
          <w:rFonts w:ascii="Arial" w:hAnsi="Arial" w:cs="Arial"/>
        </w:rPr>
        <w:t>La personne habilitée à donner des renseignements d</w:t>
      </w:r>
      <w:r>
        <w:rPr>
          <w:rFonts w:ascii="Arial" w:hAnsi="Arial" w:cs="Arial"/>
        </w:rPr>
        <w:t>’</w:t>
      </w:r>
      <w:r w:rsidRPr="00FD3404">
        <w:rPr>
          <w:rFonts w:ascii="Arial" w:hAnsi="Arial" w:cs="Arial"/>
        </w:rPr>
        <w:t>ordre juridique est</w:t>
      </w:r>
      <w:r>
        <w:rPr>
          <w:rFonts w:ascii="Arial" w:hAnsi="Arial" w:cs="Arial"/>
        </w:rPr>
        <w:t> </w:t>
      </w:r>
      <w:r w:rsidRPr="00FD3404">
        <w:rPr>
          <w:rFonts w:ascii="Arial" w:hAnsi="Arial" w:cs="Arial"/>
        </w:rPr>
        <w:t xml:space="preserve">: </w:t>
      </w:r>
      <w:r w:rsidRPr="00FD3404">
        <w:rPr>
          <w:rFonts w:ascii="Arial" w:hAnsi="Arial" w:cs="Arial"/>
          <w:b/>
          <w:bCs/>
        </w:rPr>
        <w:t>Mme Yamina KECHEROUD</w:t>
      </w:r>
      <w:r w:rsidRPr="00FD3404">
        <w:rPr>
          <w:rFonts w:ascii="Arial" w:hAnsi="Arial" w:cs="Arial"/>
        </w:rPr>
        <w:t xml:space="preserve"> –</w:t>
      </w:r>
    </w:p>
    <w:p w14:paraId="3E849C96" w14:textId="0B18713D" w:rsidR="00B72209" w:rsidRPr="00FD3404" w:rsidRDefault="00B72209" w:rsidP="00B72209">
      <w:pPr>
        <w:autoSpaceDE w:val="0"/>
        <w:autoSpaceDN w:val="0"/>
        <w:adjustRightInd w:val="0"/>
        <w:jc w:val="both"/>
        <w:rPr>
          <w:rFonts w:ascii="Arial" w:hAnsi="Arial" w:cs="Arial"/>
        </w:rPr>
      </w:pPr>
      <w:r w:rsidRPr="00FD3404">
        <w:rPr>
          <w:rFonts w:ascii="Arial" w:hAnsi="Arial" w:cs="Arial"/>
        </w:rPr>
        <w:t xml:space="preserve">Responsable Territorial Achat – 9 Rue Raymond Manaud – 33520 BRUGES – </w:t>
      </w:r>
      <w:hyperlink r:id="rId11" w:history="1">
        <w:r w:rsidRPr="000678C6">
          <w:rPr>
            <w:rStyle w:val="Lienhypertexte"/>
            <w:rFonts w:ascii="Arial" w:hAnsi="Arial" w:cs="Arial"/>
          </w:rPr>
          <w:t>yamina.kecheroud@onf.fr</w:t>
        </w:r>
      </w:hyperlink>
    </w:p>
    <w:p w14:paraId="0077F612" w14:textId="4159CA5A" w:rsidR="00B72209" w:rsidRPr="00FD3404" w:rsidRDefault="00B72209" w:rsidP="00B7220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technique</w:t>
      </w:r>
    </w:p>
    <w:p w14:paraId="1527C045" w14:textId="591B2260" w:rsidR="00B72209" w:rsidRPr="00FD3404" w:rsidRDefault="00B72209" w:rsidP="00B72209">
      <w:pPr>
        <w:autoSpaceDE w:val="0"/>
        <w:autoSpaceDN w:val="0"/>
        <w:adjustRightInd w:val="0"/>
        <w:jc w:val="both"/>
        <w:rPr>
          <w:rFonts w:ascii="Arial" w:hAnsi="Arial" w:cs="Arial"/>
        </w:rPr>
      </w:pPr>
      <w:r w:rsidRPr="00FD3404">
        <w:rPr>
          <w:rFonts w:ascii="Arial" w:hAnsi="Arial" w:cs="Arial"/>
        </w:rPr>
        <w:t xml:space="preserve">La personne habilitée à donner les renseignements d’ordre technique est </w:t>
      </w:r>
      <w:r w:rsidR="00A564F8">
        <w:rPr>
          <w:rFonts w:ascii="Arial" w:hAnsi="Arial" w:cs="Arial"/>
          <w:b/>
          <w:bCs/>
        </w:rPr>
        <w:t>M Bruno COCHET</w:t>
      </w:r>
      <w:r w:rsidR="00A564F8">
        <w:rPr>
          <w:rFonts w:ascii="Arial" w:hAnsi="Arial" w:cs="Arial"/>
        </w:rPr>
        <w:t>, Responsable Service Bois mutualisé Bretagne/Pays de la Loire</w:t>
      </w:r>
      <w:r>
        <w:rPr>
          <w:rFonts w:ascii="Arial" w:hAnsi="Arial" w:cs="Arial"/>
        </w:rPr>
        <w:t xml:space="preserve"> – </w:t>
      </w:r>
      <w:hyperlink r:id="rId12" w:history="1">
        <w:r w:rsidR="00C95864" w:rsidRPr="000678C6">
          <w:rPr>
            <w:rStyle w:val="Lienhypertexte"/>
            <w:rFonts w:ascii="Arial" w:hAnsi="Arial" w:cs="Arial"/>
          </w:rPr>
          <w:t>bruno.cochet@onf.fr</w:t>
        </w:r>
      </w:hyperlink>
      <w:r>
        <w:rPr>
          <w:rStyle w:val="Lienhypertexte"/>
          <w:rFonts w:ascii="Arial" w:hAnsi="Arial" w:cs="Arial"/>
        </w:rPr>
        <w:t xml:space="preserve"> </w:t>
      </w:r>
      <w:r>
        <w:rPr>
          <w:rFonts w:ascii="Arial" w:hAnsi="Arial" w:cs="Arial"/>
        </w:rPr>
        <w:t xml:space="preserve"> </w:t>
      </w:r>
    </w:p>
    <w:p w14:paraId="3107E598" w14:textId="2B82B82B" w:rsidR="00B72209" w:rsidRPr="00FD3404" w:rsidRDefault="00B72209" w:rsidP="00B7220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administratif</w:t>
      </w:r>
    </w:p>
    <w:p w14:paraId="16FFC4FC" w14:textId="77826E7F" w:rsidR="00B72209" w:rsidRDefault="00B72209" w:rsidP="00B72209">
      <w:pPr>
        <w:autoSpaceDE w:val="0"/>
        <w:autoSpaceDN w:val="0"/>
        <w:adjustRightInd w:val="0"/>
        <w:jc w:val="both"/>
        <w:rPr>
          <w:rFonts w:ascii="CIDFont+F1" w:hAnsi="CIDFont+F1" w:cs="CIDFont+F1"/>
          <w:color w:val="0000FF"/>
        </w:rPr>
      </w:pPr>
      <w:r w:rsidRPr="00FD3404">
        <w:rPr>
          <w:rFonts w:ascii="Arial" w:hAnsi="Arial" w:cs="Arial"/>
        </w:rPr>
        <w:t xml:space="preserve">La personne habilitée à donner les renseignements d’ordre administratif est </w:t>
      </w:r>
      <w:r w:rsidRPr="00FD3404">
        <w:rPr>
          <w:rFonts w:ascii="Arial" w:hAnsi="Arial" w:cs="Arial"/>
          <w:b/>
          <w:bCs/>
        </w:rPr>
        <w:t>M</w:t>
      </w:r>
      <w:r w:rsidR="00612BC3">
        <w:rPr>
          <w:rFonts w:ascii="Arial" w:hAnsi="Arial" w:cs="Arial"/>
          <w:b/>
          <w:bCs/>
        </w:rPr>
        <w:t>me Yamina KECHEROUD</w:t>
      </w:r>
      <w:r>
        <w:rPr>
          <w:rFonts w:ascii="Arial" w:hAnsi="Arial" w:cs="Arial"/>
        </w:rPr>
        <w:t xml:space="preserve"> </w:t>
      </w:r>
      <w:r w:rsidRPr="00FD3404">
        <w:rPr>
          <w:rFonts w:ascii="Arial" w:hAnsi="Arial" w:cs="Arial"/>
        </w:rPr>
        <w:t xml:space="preserve">– </w:t>
      </w:r>
      <w:r w:rsidR="00612BC3" w:rsidRPr="00FD3404">
        <w:rPr>
          <w:rFonts w:ascii="Arial" w:hAnsi="Arial" w:cs="Arial"/>
        </w:rPr>
        <w:t xml:space="preserve">Responsable Territorial Achat </w:t>
      </w:r>
      <w:r w:rsidR="00612BC3">
        <w:rPr>
          <w:rFonts w:ascii="Arial" w:hAnsi="Arial" w:cs="Arial"/>
        </w:rPr>
        <w:t xml:space="preserve">– </w:t>
      </w:r>
      <w:hyperlink r:id="rId13" w:history="1">
        <w:r w:rsidR="00612BC3" w:rsidRPr="002026A0">
          <w:rPr>
            <w:rStyle w:val="Lienhypertexte"/>
            <w:rFonts w:ascii="CIDFont+F1" w:hAnsi="CIDFont+F1" w:cs="CIDFont+F1"/>
            <w:sz w:val="24"/>
            <w:szCs w:val="24"/>
          </w:rPr>
          <w:t>achats-dt.coa@onf.fr</w:t>
        </w:r>
      </w:hyperlink>
      <w:r w:rsidR="00612BC3">
        <w:rPr>
          <w:rFonts w:ascii="CIDFont+F1" w:hAnsi="CIDFont+F1" w:cs="CIDFont+F1"/>
          <w:sz w:val="24"/>
          <w:szCs w:val="24"/>
        </w:rPr>
        <w:t xml:space="preserve"> </w:t>
      </w:r>
    </w:p>
    <w:p w14:paraId="6D34C1B0" w14:textId="77777777" w:rsidR="00B72209" w:rsidRPr="00FD3404" w:rsidRDefault="00B72209" w:rsidP="00B7220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Comptable assignataire des paiements</w:t>
      </w:r>
    </w:p>
    <w:p w14:paraId="702FDFD0" w14:textId="4504BC72" w:rsidR="00B72209" w:rsidRDefault="00B72209" w:rsidP="00B72209">
      <w:pPr>
        <w:pStyle w:val="Paragraphedeliste"/>
        <w:tabs>
          <w:tab w:val="left" w:pos="3544"/>
          <w:tab w:val="left" w:pos="5104"/>
        </w:tabs>
        <w:ind w:left="0"/>
        <w:rPr>
          <w:rStyle w:val="Lienhypertexte"/>
          <w:rFonts w:ascii="Arial" w:hAnsi="Arial" w:cs="Arial"/>
          <w:sz w:val="20"/>
          <w:szCs w:val="20"/>
        </w:rPr>
      </w:pPr>
      <w:r w:rsidRPr="00B72209">
        <w:rPr>
          <w:rFonts w:ascii="Arial" w:hAnsi="Arial" w:cs="Arial"/>
          <w:sz w:val="20"/>
          <w:szCs w:val="20"/>
        </w:rPr>
        <w:t xml:space="preserve">Le comptable assignataire des paiements est M Cédric DELZESCAUX, Agent Comptable Secondaire au siège de la Direction Territoriale – </w:t>
      </w:r>
      <w:hyperlink r:id="rId14" w:history="1">
        <w:r w:rsidRPr="00B72209">
          <w:rPr>
            <w:rStyle w:val="Lienhypertexte"/>
            <w:rFonts w:ascii="Arial" w:hAnsi="Arial" w:cs="Arial"/>
            <w:sz w:val="20"/>
            <w:szCs w:val="20"/>
          </w:rPr>
          <w:t>cedric.delzescaux@onf.fr</w:t>
        </w:r>
      </w:hyperlink>
    </w:p>
    <w:p w14:paraId="61BE38EE" w14:textId="77777777" w:rsidR="00B72209" w:rsidRDefault="00B72209">
      <w:pPr>
        <w:rPr>
          <w:rStyle w:val="Lienhypertexte"/>
          <w:rFonts w:ascii="Arial" w:hAnsi="Arial" w:cs="Arial"/>
        </w:rPr>
      </w:pPr>
      <w:r>
        <w:rPr>
          <w:rStyle w:val="Lienhypertexte"/>
          <w:rFonts w:ascii="Arial" w:hAnsi="Arial" w:cs="Arial"/>
        </w:rPr>
        <w:br w:type="page"/>
      </w:r>
    </w:p>
    <w:p w14:paraId="471D3FBE" w14:textId="0FE9E77A" w:rsidR="000175A3" w:rsidRPr="00B72209"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12" w:name="_Toc447203801"/>
      <w:r w:rsidRPr="000175A3">
        <w:rPr>
          <w:rFonts w:ascii="Arial" w:hAnsi="Arial" w:cs="Arial"/>
          <w:b/>
          <w:smallCaps/>
          <w:color w:val="008000"/>
          <w:sz w:val="22"/>
        </w:rPr>
        <w:lastRenderedPageBreak/>
        <w:t xml:space="preserve">Cadre </w:t>
      </w:r>
      <w:bookmarkEnd w:id="12"/>
      <w:r w:rsidR="00556628" w:rsidRPr="00B72209">
        <w:rPr>
          <w:rFonts w:ascii="Arial" w:hAnsi="Arial" w:cs="Arial"/>
          <w:b/>
          <w:smallCaps/>
          <w:color w:val="008000"/>
          <w:sz w:val="22"/>
        </w:rPr>
        <w:t>de l’accord-cadre</w:t>
      </w:r>
    </w:p>
    <w:p w14:paraId="48233676" w14:textId="40721340" w:rsidR="000175A3" w:rsidRPr="00510807" w:rsidRDefault="000175A3" w:rsidP="000F5020">
      <w:pPr>
        <w:keepNext/>
        <w:numPr>
          <w:ilvl w:val="1"/>
          <w:numId w:val="11"/>
        </w:numPr>
        <w:spacing w:before="240" w:after="240"/>
        <w:outlineLvl w:val="1"/>
        <w:rPr>
          <w:rFonts w:ascii="Arial" w:hAnsi="Arial" w:cs="Arial"/>
          <w:b/>
          <w:color w:val="006600"/>
          <w:u w:val="single"/>
        </w:rPr>
      </w:pPr>
      <w:bookmarkStart w:id="13" w:name="_Toc447203802"/>
      <w:r w:rsidRPr="00510807">
        <w:rPr>
          <w:rFonts w:ascii="Arial" w:hAnsi="Arial" w:cs="Arial"/>
          <w:b/>
          <w:color w:val="006600"/>
          <w:u w:val="single"/>
        </w:rPr>
        <w:t xml:space="preserve">Objet </w:t>
      </w:r>
      <w:bookmarkEnd w:id="13"/>
      <w:r w:rsidR="00556628" w:rsidRPr="00510807">
        <w:rPr>
          <w:rFonts w:ascii="Arial" w:hAnsi="Arial" w:cs="Arial"/>
          <w:b/>
          <w:color w:val="006600"/>
          <w:u w:val="single"/>
        </w:rPr>
        <w:t>de l’accord-cadre</w:t>
      </w:r>
    </w:p>
    <w:p w14:paraId="28AA45B0" w14:textId="3FBC22B6" w:rsidR="00B72209" w:rsidRPr="00B72209" w:rsidRDefault="00B72209" w:rsidP="00B72209">
      <w:pPr>
        <w:widowControl w:val="0"/>
        <w:spacing w:before="120" w:after="120"/>
        <w:jc w:val="both"/>
        <w:rPr>
          <w:rFonts w:ascii="Arial" w:hAnsi="Arial" w:cs="Arial"/>
          <w:color w:val="000000"/>
        </w:rPr>
      </w:pPr>
      <w:bookmarkStart w:id="14" w:name="_Toc445909190"/>
      <w:bookmarkStart w:id="15" w:name="_Toc445909260"/>
      <w:bookmarkStart w:id="16" w:name="_Toc447203642"/>
      <w:bookmarkStart w:id="17" w:name="_Toc447203803"/>
      <w:bookmarkStart w:id="18" w:name="_Toc445909191"/>
      <w:bookmarkStart w:id="19" w:name="_Toc445909261"/>
      <w:bookmarkStart w:id="20" w:name="_Toc447203643"/>
      <w:bookmarkStart w:id="21" w:name="_Toc447203804"/>
      <w:bookmarkStart w:id="22" w:name="_Toc445384553"/>
      <w:bookmarkStart w:id="23" w:name="_Toc447203805"/>
      <w:bookmarkStart w:id="24" w:name="_Toc399147007"/>
      <w:bookmarkStart w:id="25" w:name="_Toc399255915"/>
      <w:bookmarkStart w:id="26" w:name="_Toc399432651"/>
      <w:bookmarkStart w:id="27" w:name="_Toc399516980"/>
      <w:bookmarkStart w:id="28" w:name="_Toc400367565"/>
      <w:bookmarkStart w:id="29" w:name="_Toc212552829"/>
      <w:bookmarkStart w:id="30" w:name="_Toc212608602"/>
      <w:bookmarkStart w:id="31" w:name="_Toc212644423"/>
      <w:bookmarkStart w:id="32" w:name="_Toc212979689"/>
      <w:bookmarkStart w:id="33" w:name="_Toc213125802"/>
      <w:bookmarkStart w:id="34" w:name="_Toc213126148"/>
      <w:bookmarkStart w:id="35" w:name="_Toc213465049"/>
      <w:bookmarkStart w:id="36" w:name="_Toc213523264"/>
      <w:bookmarkStart w:id="37" w:name="_Toc397935452"/>
      <w:bookmarkStart w:id="38" w:name="_Toc399138227"/>
      <w:bookmarkEnd w:id="14"/>
      <w:bookmarkEnd w:id="15"/>
      <w:bookmarkEnd w:id="16"/>
      <w:bookmarkEnd w:id="17"/>
      <w:bookmarkEnd w:id="18"/>
      <w:bookmarkEnd w:id="19"/>
      <w:bookmarkEnd w:id="20"/>
      <w:bookmarkEnd w:id="21"/>
      <w:r w:rsidRPr="00790EE5">
        <w:rPr>
          <w:rFonts w:ascii="Arial" w:hAnsi="Arial" w:cs="Arial"/>
          <w:color w:val="000000"/>
        </w:rPr>
        <w:t>Le présent marché a pour objet la réalisation de prestations d’exploitation forestière</w:t>
      </w:r>
      <w:r>
        <w:rPr>
          <w:rFonts w:ascii="Arial" w:hAnsi="Arial" w:cs="Arial"/>
          <w:color w:val="000000"/>
        </w:rPr>
        <w:t xml:space="preserve"> d’abattage mécanisé et de débardage de billons et grumes dans les forêts publiques gérées par l’Office National des Forêts sur le périmètre des Agences Territoriales Pays-de-la-Loire et Val-de-Loire – Départements </w:t>
      </w:r>
      <w:r w:rsidR="00A4342D">
        <w:rPr>
          <w:rFonts w:ascii="Arial" w:hAnsi="Arial" w:cs="Arial"/>
          <w:color w:val="000000"/>
        </w:rPr>
        <w:t>Sarthe – Maine-et-Loire – Indre-et-Loire</w:t>
      </w:r>
      <w:r>
        <w:rPr>
          <w:rFonts w:ascii="Arial" w:hAnsi="Arial" w:cs="Arial"/>
          <w:color w:val="000000"/>
        </w:rPr>
        <w:t>.</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22"/>
    <w:bookmarkEnd w:id="23"/>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39" w:name="_Toc296504988"/>
      <w:bookmarkStart w:id="40" w:name="_Toc400367632"/>
      <w:bookmarkStart w:id="41" w:name="_Toc447203806"/>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0175A3">
        <w:rPr>
          <w:rFonts w:ascii="Arial" w:hAnsi="Arial" w:cs="Arial"/>
          <w:b/>
          <w:smallCaps/>
          <w:color w:val="008000"/>
          <w:sz w:val="22"/>
        </w:rPr>
        <w:t xml:space="preserve">Caractéristiques </w:t>
      </w:r>
      <w:bookmarkEnd w:id="39"/>
      <w:bookmarkEnd w:id="40"/>
      <w:bookmarkEnd w:id="41"/>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42" w:name="_Toc107496271"/>
      <w:bookmarkStart w:id="43" w:name="_Toc270422443"/>
      <w:bookmarkStart w:id="44" w:name="_Toc296504990"/>
      <w:r>
        <w:rPr>
          <w:rFonts w:ascii="Arial" w:hAnsi="Arial" w:cs="Arial"/>
          <w:b/>
          <w:color w:val="006600"/>
          <w:u w:val="single"/>
        </w:rPr>
        <w:t>Forme de l’accord-cadre</w:t>
      </w:r>
      <w:bookmarkEnd w:id="42"/>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3B0CFF3A" w:rsidR="00595371" w:rsidRPr="00477F1C" w:rsidRDefault="00595371" w:rsidP="00595371">
      <w:pPr>
        <w:autoSpaceDE w:val="0"/>
        <w:autoSpaceDN w:val="0"/>
        <w:adjustRightInd w:val="0"/>
        <w:rPr>
          <w:rFonts w:ascii="Arial" w:hAnsi="Arial" w:cs="Arial"/>
        </w:rPr>
      </w:pPr>
      <w:bookmarkStart w:id="45" w:name="_Hlk109403029"/>
      <w:r w:rsidRPr="00477F1C">
        <w:rPr>
          <w:rFonts w:ascii="Arial" w:hAnsi="Arial" w:cs="Arial"/>
        </w:rPr>
        <w:t xml:space="preserve">La consultation est constituée de </w:t>
      </w:r>
      <w:r w:rsidR="00A4342D">
        <w:rPr>
          <w:rFonts w:ascii="Arial" w:hAnsi="Arial" w:cs="Arial"/>
        </w:rPr>
        <w:t>2</w:t>
      </w:r>
      <w:r w:rsidR="00B72209">
        <w:rPr>
          <w:rFonts w:ascii="Arial" w:hAnsi="Arial" w:cs="Arial"/>
        </w:rPr>
        <w:t xml:space="preserve"> lots</w:t>
      </w:r>
      <w:r w:rsidRPr="00477F1C">
        <w:rPr>
          <w:rFonts w:ascii="Arial" w:hAnsi="Arial" w:cs="Arial"/>
        </w:rPr>
        <w:t>, chacun donnant lieu à un marché, décrits ci-dessous :</w:t>
      </w:r>
    </w:p>
    <w:p w14:paraId="2DFBAB58" w14:textId="13C67DA8"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A4342D">
        <w:rPr>
          <w:rFonts w:ascii="Arial" w:hAnsi="Arial" w:cs="Arial"/>
        </w:rPr>
        <w:t>Un (1)</w:t>
      </w:r>
      <w:r w:rsidR="00B72209">
        <w:rPr>
          <w:rFonts w:ascii="Arial" w:hAnsi="Arial" w:cs="Arial"/>
        </w:rPr>
        <w:t xml:space="preserve"> lot</w:t>
      </w:r>
      <w:r w:rsidRPr="00477F1C">
        <w:rPr>
          <w:rFonts w:ascii="Arial" w:hAnsi="Arial" w:cs="Arial"/>
        </w:rPr>
        <w:t xml:space="preserve"> exécuté à </w:t>
      </w:r>
      <w:r w:rsidRPr="00BA01D7">
        <w:rPr>
          <w:rFonts w:ascii="Arial" w:hAnsi="Arial" w:cs="Arial"/>
        </w:rPr>
        <w:t>exécution mixte</w:t>
      </w:r>
      <w:r w:rsidRPr="00477F1C">
        <w:rPr>
          <w:rFonts w:ascii="Arial" w:hAnsi="Arial" w:cs="Arial"/>
        </w:rPr>
        <w:t xml:space="preserve"> </w:t>
      </w:r>
      <w:r w:rsidRPr="00B72209">
        <w:rPr>
          <w:rFonts w:ascii="Arial" w:hAnsi="Arial" w:cs="Arial"/>
        </w:rPr>
        <w:t xml:space="preserve">: </w:t>
      </w:r>
      <w:r w:rsidR="00B72209">
        <w:rPr>
          <w:rFonts w:ascii="Arial" w:hAnsi="Arial" w:cs="Arial"/>
        </w:rPr>
        <w:t>L</w:t>
      </w:r>
      <w:r w:rsidRPr="00B72209">
        <w:rPr>
          <w:rFonts w:ascii="Arial" w:hAnsi="Arial" w:cs="Arial"/>
        </w:rPr>
        <w:t>ot n°</w:t>
      </w:r>
      <w:r w:rsidR="00B72209">
        <w:rPr>
          <w:rFonts w:ascii="Arial" w:hAnsi="Arial" w:cs="Arial"/>
        </w:rPr>
        <w:t xml:space="preserve"> </w:t>
      </w:r>
      <w:r w:rsidR="00A4342D">
        <w:rPr>
          <w:rFonts w:ascii="Arial" w:hAnsi="Arial" w:cs="Arial"/>
        </w:rPr>
        <w:t>1</w:t>
      </w:r>
    </w:p>
    <w:p w14:paraId="2AE915ED" w14:textId="6E90EBE0" w:rsidR="00595371" w:rsidRPr="00B72209"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 xml:space="preserve">marchés subséquents : </w:t>
      </w:r>
      <w:r w:rsidR="00B72209" w:rsidRPr="00B72209">
        <w:rPr>
          <w:rFonts w:ascii="Arial" w:hAnsi="Arial" w:cs="Arial"/>
        </w:rPr>
        <w:t xml:space="preserve">Lot n° </w:t>
      </w:r>
      <w:r w:rsidR="00A4342D">
        <w:rPr>
          <w:rFonts w:ascii="Arial" w:hAnsi="Arial" w:cs="Arial"/>
        </w:rPr>
        <w:t>2</w:t>
      </w:r>
    </w:p>
    <w:p w14:paraId="356C2E12" w14:textId="77777777" w:rsidR="00510807" w:rsidRDefault="00510807" w:rsidP="00510807">
      <w:pPr>
        <w:rPr>
          <w:rFonts w:ascii="Arial" w:hAnsi="Arial" w:cs="Arial"/>
        </w:rPr>
      </w:pPr>
    </w:p>
    <w:tbl>
      <w:tblPr>
        <w:tblW w:w="1046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1660"/>
        <w:gridCol w:w="1661"/>
        <w:gridCol w:w="1660"/>
        <w:gridCol w:w="1661"/>
        <w:gridCol w:w="1661"/>
        <w:gridCol w:w="1661"/>
      </w:tblGrid>
      <w:tr w:rsidR="007E6767" w:rsidRPr="007E6767" w14:paraId="09918378" w14:textId="77777777" w:rsidTr="00F42231">
        <w:tc>
          <w:tcPr>
            <w:tcW w:w="49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2303A37" w14:textId="77777777" w:rsidR="007E6767" w:rsidRPr="007E6767" w:rsidRDefault="007E6767" w:rsidP="007E6767">
            <w:pPr>
              <w:tabs>
                <w:tab w:val="left" w:pos="708"/>
                <w:tab w:val="center" w:pos="4536"/>
                <w:tab w:val="right" w:pos="9072"/>
              </w:tabs>
              <w:spacing w:before="60" w:after="60"/>
              <w:jc w:val="center"/>
              <w:rPr>
                <w:rFonts w:ascii="Arial" w:hAnsi="Arial" w:cs="Arial"/>
                <w:sz w:val="16"/>
              </w:rPr>
            </w:pPr>
            <w:bookmarkStart w:id="46" w:name="_Hlk184975571"/>
            <w:r w:rsidRPr="007E6767">
              <w:rPr>
                <w:rFonts w:ascii="Arial" w:hAnsi="Arial" w:cs="Arial"/>
                <w:sz w:val="16"/>
              </w:rPr>
              <w:t>Lots</w:t>
            </w:r>
          </w:p>
        </w:tc>
        <w:tc>
          <w:tcPr>
            <w:tcW w:w="16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F360301" w14:textId="77777777" w:rsidR="007E6767" w:rsidRPr="007E6767" w:rsidRDefault="007E6767" w:rsidP="007E6767">
            <w:pPr>
              <w:tabs>
                <w:tab w:val="left" w:pos="708"/>
                <w:tab w:val="center" w:pos="4536"/>
                <w:tab w:val="right" w:pos="9072"/>
              </w:tabs>
              <w:spacing w:before="60" w:after="60"/>
              <w:jc w:val="center"/>
              <w:rPr>
                <w:rFonts w:ascii="Arial" w:hAnsi="Arial" w:cs="Arial"/>
                <w:sz w:val="16"/>
              </w:rPr>
            </w:pPr>
            <w:r w:rsidRPr="007E6767">
              <w:rPr>
                <w:rFonts w:ascii="Arial" w:hAnsi="Arial" w:cs="Arial"/>
                <w:sz w:val="16"/>
              </w:rPr>
              <w:t>Prestations</w:t>
            </w:r>
          </w:p>
          <w:p w14:paraId="361E31F4" w14:textId="77777777" w:rsidR="007E6767" w:rsidRPr="007E6767" w:rsidRDefault="007E6767" w:rsidP="007E6767">
            <w:pPr>
              <w:tabs>
                <w:tab w:val="left" w:pos="708"/>
                <w:tab w:val="center" w:pos="4536"/>
                <w:tab w:val="right" w:pos="9072"/>
              </w:tabs>
              <w:spacing w:before="60" w:after="60"/>
              <w:jc w:val="center"/>
              <w:rPr>
                <w:rFonts w:ascii="Arial" w:hAnsi="Arial" w:cs="Arial"/>
                <w:sz w:val="16"/>
              </w:rPr>
            </w:pPr>
            <w:r w:rsidRPr="007E6767">
              <w:rPr>
                <w:rFonts w:ascii="Arial" w:hAnsi="Arial" w:cs="Arial"/>
                <w:sz w:val="16"/>
              </w:rPr>
              <w:t>Principales</w:t>
            </w:r>
          </w:p>
        </w:tc>
        <w:tc>
          <w:tcPr>
            <w:tcW w:w="166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F6F2965" w14:textId="77777777" w:rsidR="007E6767" w:rsidRPr="007E6767" w:rsidRDefault="007E6767" w:rsidP="007E6767">
            <w:pPr>
              <w:tabs>
                <w:tab w:val="left" w:pos="708"/>
                <w:tab w:val="center" w:pos="4536"/>
                <w:tab w:val="right" w:pos="9072"/>
              </w:tabs>
              <w:spacing w:before="60" w:after="60"/>
              <w:jc w:val="center"/>
              <w:rPr>
                <w:rFonts w:ascii="Arial" w:hAnsi="Arial" w:cs="Arial"/>
                <w:sz w:val="16"/>
              </w:rPr>
            </w:pPr>
            <w:r w:rsidRPr="007E6767">
              <w:rPr>
                <w:rFonts w:ascii="Arial" w:hAnsi="Arial" w:cs="Arial"/>
                <w:sz w:val="16"/>
              </w:rPr>
              <w:t>Prestations complémentaires</w:t>
            </w:r>
          </w:p>
        </w:tc>
        <w:tc>
          <w:tcPr>
            <w:tcW w:w="16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693D3AC" w14:textId="77777777" w:rsidR="007E6767" w:rsidRPr="007E6767" w:rsidRDefault="007E6767" w:rsidP="007E6767">
            <w:pPr>
              <w:tabs>
                <w:tab w:val="left" w:pos="708"/>
                <w:tab w:val="center" w:pos="4536"/>
                <w:tab w:val="right" w:pos="9072"/>
              </w:tabs>
              <w:spacing w:before="60" w:after="60"/>
              <w:jc w:val="center"/>
              <w:rPr>
                <w:rFonts w:ascii="Arial" w:hAnsi="Arial" w:cs="Arial"/>
                <w:sz w:val="16"/>
              </w:rPr>
            </w:pPr>
            <w:r w:rsidRPr="007E6767">
              <w:rPr>
                <w:rFonts w:ascii="Arial" w:hAnsi="Arial" w:cs="Arial"/>
                <w:sz w:val="16"/>
              </w:rPr>
              <w:t>Quantité annuelle minimale de commande</w:t>
            </w:r>
          </w:p>
        </w:tc>
        <w:tc>
          <w:tcPr>
            <w:tcW w:w="1661" w:type="dxa"/>
            <w:tcBorders>
              <w:top w:val="single" w:sz="4" w:space="0" w:color="auto"/>
              <w:left w:val="single" w:sz="4" w:space="0" w:color="auto"/>
              <w:bottom w:val="single" w:sz="4" w:space="0" w:color="auto"/>
              <w:right w:val="single" w:sz="4" w:space="0" w:color="auto"/>
            </w:tcBorders>
            <w:shd w:val="clear" w:color="auto" w:fill="92D050"/>
            <w:vAlign w:val="center"/>
          </w:tcPr>
          <w:p w14:paraId="68DB2526" w14:textId="37708E95" w:rsidR="007E6767" w:rsidRPr="007E6767" w:rsidRDefault="007E6767" w:rsidP="007E6767">
            <w:pPr>
              <w:tabs>
                <w:tab w:val="left" w:pos="708"/>
                <w:tab w:val="center" w:pos="4536"/>
                <w:tab w:val="right" w:pos="9072"/>
              </w:tabs>
              <w:spacing w:before="60" w:after="60"/>
              <w:jc w:val="center"/>
              <w:rPr>
                <w:rFonts w:ascii="Arial" w:hAnsi="Arial" w:cs="Arial"/>
                <w:sz w:val="16"/>
              </w:rPr>
            </w:pPr>
            <w:r w:rsidRPr="007E6767">
              <w:rPr>
                <w:rFonts w:ascii="Arial" w:hAnsi="Arial" w:cs="Arial"/>
                <w:sz w:val="16"/>
              </w:rPr>
              <w:t>Quantité cible annuelle estimée</w:t>
            </w:r>
          </w:p>
        </w:tc>
        <w:tc>
          <w:tcPr>
            <w:tcW w:w="166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02C2802" w14:textId="04A27E7D" w:rsidR="007E6767" w:rsidRPr="007E6767" w:rsidRDefault="007E6767" w:rsidP="007E6767">
            <w:pPr>
              <w:tabs>
                <w:tab w:val="left" w:pos="708"/>
                <w:tab w:val="center" w:pos="4536"/>
                <w:tab w:val="right" w:pos="9072"/>
              </w:tabs>
              <w:spacing w:before="60" w:after="60"/>
              <w:jc w:val="center"/>
              <w:rPr>
                <w:rFonts w:ascii="Arial" w:hAnsi="Arial" w:cs="Arial"/>
                <w:sz w:val="16"/>
              </w:rPr>
            </w:pPr>
            <w:r w:rsidRPr="007E6767">
              <w:rPr>
                <w:rFonts w:ascii="Arial" w:hAnsi="Arial" w:cs="Arial"/>
                <w:sz w:val="16"/>
              </w:rPr>
              <w:t>Quantité annuelle maximale de commande</w:t>
            </w:r>
          </w:p>
        </w:tc>
        <w:tc>
          <w:tcPr>
            <w:tcW w:w="166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90782E3" w14:textId="77777777" w:rsidR="007E6767" w:rsidRPr="007E6767" w:rsidRDefault="007E6767" w:rsidP="007E6767">
            <w:pPr>
              <w:tabs>
                <w:tab w:val="left" w:pos="708"/>
                <w:tab w:val="center" w:pos="4536"/>
                <w:tab w:val="right" w:pos="9072"/>
              </w:tabs>
              <w:spacing w:before="60" w:after="60"/>
              <w:jc w:val="center"/>
              <w:rPr>
                <w:rFonts w:ascii="Arial" w:hAnsi="Arial" w:cs="Arial"/>
                <w:sz w:val="16"/>
              </w:rPr>
            </w:pPr>
            <w:r w:rsidRPr="007E6767">
              <w:rPr>
                <w:rFonts w:ascii="Arial" w:hAnsi="Arial" w:cs="Arial"/>
                <w:sz w:val="16"/>
              </w:rPr>
              <w:t>Lieux d'exécution</w:t>
            </w:r>
          </w:p>
        </w:tc>
      </w:tr>
      <w:tr w:rsidR="000275EF" w14:paraId="0F5E24FA" w14:textId="77777777" w:rsidTr="000275EF">
        <w:tc>
          <w:tcPr>
            <w:tcW w:w="499" w:type="dxa"/>
            <w:tcBorders>
              <w:top w:val="single" w:sz="4" w:space="0" w:color="auto"/>
              <w:left w:val="single" w:sz="4" w:space="0" w:color="auto"/>
              <w:bottom w:val="single" w:sz="4" w:space="0" w:color="auto"/>
              <w:right w:val="single" w:sz="4" w:space="0" w:color="auto"/>
            </w:tcBorders>
            <w:vAlign w:val="center"/>
            <w:hideMark/>
          </w:tcPr>
          <w:p w14:paraId="65F61143" w14:textId="20BD43B2" w:rsidR="000275EF" w:rsidRDefault="008F1A76" w:rsidP="007E6767">
            <w:pPr>
              <w:tabs>
                <w:tab w:val="left" w:pos="708"/>
                <w:tab w:val="center" w:pos="4536"/>
                <w:tab w:val="right" w:pos="9072"/>
              </w:tabs>
              <w:jc w:val="center"/>
              <w:rPr>
                <w:rFonts w:ascii="Arial" w:hAnsi="Arial" w:cs="Arial"/>
                <w:sz w:val="16"/>
              </w:rPr>
            </w:pPr>
            <w:r>
              <w:rPr>
                <w:rFonts w:ascii="Arial" w:hAnsi="Arial" w:cs="Arial"/>
                <w:sz w:val="16"/>
              </w:rPr>
              <w:t>1</w:t>
            </w:r>
          </w:p>
        </w:tc>
        <w:tc>
          <w:tcPr>
            <w:tcW w:w="1660" w:type="dxa"/>
            <w:tcBorders>
              <w:top w:val="single" w:sz="4" w:space="0" w:color="auto"/>
              <w:left w:val="single" w:sz="4" w:space="0" w:color="auto"/>
              <w:bottom w:val="single" w:sz="4" w:space="0" w:color="auto"/>
              <w:right w:val="single" w:sz="4" w:space="0" w:color="auto"/>
            </w:tcBorders>
            <w:shd w:val="clear" w:color="auto" w:fill="FFFFFF"/>
            <w:hideMark/>
          </w:tcPr>
          <w:p w14:paraId="2C01379E" w14:textId="04FB3F66" w:rsidR="000275EF" w:rsidRDefault="000275EF" w:rsidP="007E6767">
            <w:pPr>
              <w:tabs>
                <w:tab w:val="left" w:pos="708"/>
                <w:tab w:val="center" w:pos="4536"/>
                <w:tab w:val="right" w:pos="9072"/>
              </w:tabs>
              <w:jc w:val="center"/>
              <w:rPr>
                <w:rFonts w:ascii="Arial" w:hAnsi="Arial" w:cs="Arial"/>
                <w:sz w:val="16"/>
                <w:highlight w:val="cyan"/>
              </w:rPr>
            </w:pPr>
            <w:r w:rsidRPr="00D62C49">
              <w:rPr>
                <w:rFonts w:ascii="Arial" w:hAnsi="Arial" w:cs="Arial"/>
                <w:sz w:val="16"/>
              </w:rPr>
              <w:t xml:space="preserve">Abattage façonnage mécanisé grumes et billons Fx </w:t>
            </w:r>
            <w:proofErr w:type="spellStart"/>
            <w:r w:rsidRPr="00D62C49">
              <w:rPr>
                <w:rFonts w:ascii="Arial" w:hAnsi="Arial" w:cs="Arial"/>
                <w:sz w:val="16"/>
              </w:rPr>
              <w:t>Rx</w:t>
            </w:r>
            <w:proofErr w:type="spellEnd"/>
            <w:r w:rsidRPr="00D62C49">
              <w:rPr>
                <w:rFonts w:ascii="Arial" w:hAnsi="Arial" w:cs="Arial"/>
                <w:sz w:val="16"/>
              </w:rPr>
              <w:t xml:space="preserve"> et débardage</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BF810A" w14:textId="4412CF28" w:rsidR="000275EF" w:rsidRDefault="000275EF" w:rsidP="007E6767">
            <w:pPr>
              <w:tabs>
                <w:tab w:val="left" w:pos="708"/>
                <w:tab w:val="center" w:pos="4536"/>
                <w:tab w:val="right" w:pos="9072"/>
              </w:tabs>
              <w:jc w:val="center"/>
              <w:rPr>
                <w:rFonts w:ascii="Arial" w:hAnsi="Arial" w:cs="Arial"/>
                <w:sz w:val="16"/>
                <w:highlight w:val="cyan"/>
              </w:rPr>
            </w:pPr>
            <w:r w:rsidRPr="007E6767">
              <w:rPr>
                <w:rFonts w:ascii="Arial" w:hAnsi="Arial" w:cs="Arial"/>
                <w:sz w:val="16"/>
              </w:rPr>
              <w:t>Câblage ; B</w:t>
            </w:r>
            <w:r>
              <w:rPr>
                <w:rFonts w:ascii="Arial" w:hAnsi="Arial" w:cs="Arial"/>
                <w:sz w:val="16"/>
              </w:rPr>
              <w:t>û</w:t>
            </w:r>
            <w:r w:rsidRPr="007E6767">
              <w:rPr>
                <w:rFonts w:ascii="Arial" w:hAnsi="Arial" w:cs="Arial"/>
                <w:sz w:val="16"/>
              </w:rPr>
              <w:t xml:space="preserve">cheronnage manuel ; Abattage façonnage manuel grumes + fourniture </w:t>
            </w:r>
            <w:proofErr w:type="gramStart"/>
            <w:r>
              <w:rPr>
                <w:rFonts w:ascii="Arial" w:hAnsi="Arial" w:cs="Arial"/>
                <w:sz w:val="16"/>
              </w:rPr>
              <w:t>L</w:t>
            </w:r>
            <w:r w:rsidRPr="007E6767">
              <w:rPr>
                <w:rFonts w:ascii="Arial" w:hAnsi="Arial" w:cs="Arial"/>
                <w:sz w:val="16"/>
              </w:rPr>
              <w:t>isting</w:t>
            </w:r>
            <w:proofErr w:type="gramEnd"/>
            <w:r w:rsidRPr="007E6767">
              <w:rPr>
                <w:rFonts w:ascii="Arial" w:hAnsi="Arial" w:cs="Arial"/>
                <w:sz w:val="16"/>
              </w:rPr>
              <w:t xml:space="preserve"> cubage ; pose plaquettes</w:t>
            </w:r>
          </w:p>
        </w:tc>
        <w:tc>
          <w:tcPr>
            <w:tcW w:w="1660" w:type="dxa"/>
            <w:tcBorders>
              <w:top w:val="single" w:sz="4" w:space="0" w:color="auto"/>
              <w:left w:val="single" w:sz="4" w:space="0" w:color="auto"/>
              <w:bottom w:val="single" w:sz="4" w:space="0" w:color="auto"/>
              <w:right w:val="single" w:sz="4" w:space="0" w:color="auto"/>
            </w:tcBorders>
            <w:shd w:val="clear" w:color="auto" w:fill="FFFFFF"/>
            <w:vAlign w:val="center"/>
          </w:tcPr>
          <w:p w14:paraId="5EC631E6" w14:textId="757A1056" w:rsidR="00A4342D" w:rsidRPr="000275EF" w:rsidRDefault="00A4342D" w:rsidP="007E6767">
            <w:pPr>
              <w:tabs>
                <w:tab w:val="left" w:pos="708"/>
                <w:tab w:val="center" w:pos="4536"/>
                <w:tab w:val="right" w:pos="9072"/>
              </w:tabs>
              <w:jc w:val="center"/>
              <w:rPr>
                <w:rFonts w:ascii="Arial" w:hAnsi="Arial" w:cs="Arial"/>
                <w:sz w:val="16"/>
              </w:rPr>
            </w:pPr>
            <w:r>
              <w:rPr>
                <w:rFonts w:ascii="Arial" w:hAnsi="Arial" w:cs="Arial"/>
                <w:sz w:val="16"/>
              </w:rPr>
              <w:t>3.200 m3</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14:paraId="457EBC61" w14:textId="30A6532A" w:rsidR="00A4342D" w:rsidRPr="000275EF" w:rsidRDefault="00A4342D" w:rsidP="000275EF">
            <w:pPr>
              <w:tabs>
                <w:tab w:val="left" w:pos="708"/>
                <w:tab w:val="center" w:pos="4536"/>
                <w:tab w:val="right" w:pos="9072"/>
              </w:tabs>
              <w:jc w:val="center"/>
              <w:rPr>
                <w:rFonts w:ascii="Arial" w:hAnsi="Arial" w:cs="Arial"/>
                <w:sz w:val="16"/>
              </w:rPr>
            </w:pPr>
            <w:r>
              <w:rPr>
                <w:rFonts w:ascii="Arial" w:hAnsi="Arial" w:cs="Arial"/>
                <w:sz w:val="16"/>
              </w:rPr>
              <w:t>6.000 m3</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753984" w14:textId="23FA2E8E" w:rsidR="00A4342D" w:rsidRPr="000275EF" w:rsidRDefault="00A4342D" w:rsidP="007E6767">
            <w:pPr>
              <w:tabs>
                <w:tab w:val="left" w:pos="708"/>
                <w:tab w:val="center" w:pos="4536"/>
                <w:tab w:val="right" w:pos="9072"/>
              </w:tabs>
              <w:jc w:val="center"/>
              <w:rPr>
                <w:rFonts w:ascii="Arial" w:hAnsi="Arial" w:cs="Arial"/>
                <w:sz w:val="16"/>
              </w:rPr>
            </w:pPr>
            <w:r>
              <w:rPr>
                <w:rFonts w:ascii="Arial" w:hAnsi="Arial" w:cs="Arial"/>
                <w:sz w:val="16"/>
              </w:rPr>
              <w:t>14.000 m3</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2C6B8C" w14:textId="75C8A491" w:rsidR="000275EF" w:rsidRPr="000275EF" w:rsidRDefault="000275EF" w:rsidP="007E6767">
            <w:pPr>
              <w:tabs>
                <w:tab w:val="left" w:pos="708"/>
                <w:tab w:val="center" w:pos="4536"/>
                <w:tab w:val="right" w:pos="9072"/>
              </w:tabs>
              <w:jc w:val="center"/>
              <w:rPr>
                <w:rFonts w:ascii="Arial" w:hAnsi="Arial" w:cs="Arial"/>
                <w:sz w:val="16"/>
                <w:highlight w:val="cyan"/>
              </w:rPr>
            </w:pPr>
            <w:r w:rsidRPr="000275EF">
              <w:rPr>
                <w:rFonts w:ascii="Arial" w:hAnsi="Arial" w:cs="Arial"/>
                <w:sz w:val="16"/>
              </w:rPr>
              <w:t>Dépts 72sud – 49 – 37</w:t>
            </w:r>
            <w:r w:rsidR="009F4489">
              <w:rPr>
                <w:rFonts w:ascii="Arial" w:hAnsi="Arial" w:cs="Arial"/>
                <w:sz w:val="16"/>
              </w:rPr>
              <w:t xml:space="preserve"> </w:t>
            </w:r>
            <w:r w:rsidR="00964120">
              <w:rPr>
                <w:rFonts w:ascii="Arial" w:hAnsi="Arial" w:cs="Arial"/>
                <w:sz w:val="16"/>
              </w:rPr>
              <w:t>Ouest</w:t>
            </w:r>
          </w:p>
        </w:tc>
      </w:tr>
      <w:tr w:rsidR="007E6767" w14:paraId="539E257B" w14:textId="77777777" w:rsidTr="000275EF">
        <w:tc>
          <w:tcPr>
            <w:tcW w:w="499" w:type="dxa"/>
            <w:tcBorders>
              <w:top w:val="single" w:sz="4" w:space="0" w:color="auto"/>
              <w:left w:val="single" w:sz="4" w:space="0" w:color="auto"/>
              <w:bottom w:val="single" w:sz="4" w:space="0" w:color="auto"/>
              <w:right w:val="single" w:sz="4" w:space="0" w:color="auto"/>
            </w:tcBorders>
            <w:vAlign w:val="center"/>
            <w:hideMark/>
          </w:tcPr>
          <w:p w14:paraId="51CBFCB9" w14:textId="3CCA9096" w:rsidR="007E6767" w:rsidRDefault="008F1A76" w:rsidP="007E6767">
            <w:pPr>
              <w:tabs>
                <w:tab w:val="left" w:pos="708"/>
                <w:tab w:val="center" w:pos="4536"/>
                <w:tab w:val="right" w:pos="9072"/>
              </w:tabs>
              <w:jc w:val="center"/>
              <w:rPr>
                <w:rFonts w:ascii="Arial" w:hAnsi="Arial" w:cs="Arial"/>
                <w:sz w:val="16"/>
              </w:rPr>
            </w:pPr>
            <w:r>
              <w:rPr>
                <w:rFonts w:ascii="Arial" w:hAnsi="Arial" w:cs="Arial"/>
                <w:sz w:val="16"/>
              </w:rPr>
              <w:t>2</w:t>
            </w:r>
          </w:p>
        </w:tc>
        <w:tc>
          <w:tcPr>
            <w:tcW w:w="1660" w:type="dxa"/>
            <w:tcBorders>
              <w:top w:val="single" w:sz="4" w:space="0" w:color="auto"/>
              <w:left w:val="single" w:sz="4" w:space="0" w:color="auto"/>
              <w:bottom w:val="single" w:sz="4" w:space="0" w:color="auto"/>
              <w:right w:val="single" w:sz="4" w:space="0" w:color="auto"/>
            </w:tcBorders>
            <w:shd w:val="clear" w:color="auto" w:fill="FFFFFF"/>
          </w:tcPr>
          <w:p w14:paraId="19AB2977" w14:textId="03E407CD" w:rsidR="007E6767" w:rsidRDefault="007E6767" w:rsidP="007E6767">
            <w:pPr>
              <w:tabs>
                <w:tab w:val="left" w:pos="708"/>
                <w:tab w:val="center" w:pos="4536"/>
                <w:tab w:val="right" w:pos="9072"/>
              </w:tabs>
              <w:jc w:val="center"/>
              <w:rPr>
                <w:rFonts w:ascii="Arial" w:hAnsi="Arial" w:cs="Arial"/>
                <w:sz w:val="16"/>
                <w:highlight w:val="cyan"/>
              </w:rPr>
            </w:pPr>
            <w:r w:rsidRPr="00D62C49">
              <w:rPr>
                <w:rFonts w:ascii="Arial" w:hAnsi="Arial" w:cs="Arial"/>
                <w:sz w:val="16"/>
              </w:rPr>
              <w:t>Lot à marchés subséquents</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14:paraId="56626F0E" w14:textId="77777777" w:rsidR="007E6767" w:rsidRDefault="007E6767" w:rsidP="007E6767">
            <w:pPr>
              <w:tabs>
                <w:tab w:val="left" w:pos="708"/>
                <w:tab w:val="center" w:pos="4536"/>
                <w:tab w:val="right" w:pos="9072"/>
              </w:tabs>
              <w:jc w:val="center"/>
              <w:rPr>
                <w:rFonts w:ascii="Arial" w:hAnsi="Arial" w:cs="Arial"/>
                <w:sz w:val="16"/>
                <w:highlight w:val="cyan"/>
              </w:rPr>
            </w:pPr>
          </w:p>
        </w:tc>
        <w:tc>
          <w:tcPr>
            <w:tcW w:w="16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4B481A" w14:textId="26D6EF04" w:rsidR="007E6767" w:rsidRPr="000275EF" w:rsidRDefault="000275EF" w:rsidP="007E6767">
            <w:pPr>
              <w:tabs>
                <w:tab w:val="left" w:pos="708"/>
                <w:tab w:val="center" w:pos="4536"/>
                <w:tab w:val="right" w:pos="9072"/>
              </w:tabs>
              <w:jc w:val="center"/>
              <w:rPr>
                <w:rFonts w:ascii="Arial" w:hAnsi="Arial" w:cs="Arial"/>
                <w:sz w:val="16"/>
              </w:rPr>
            </w:pPr>
            <w:r w:rsidRPr="000275EF">
              <w:rPr>
                <w:rFonts w:ascii="Arial" w:hAnsi="Arial" w:cs="Arial"/>
                <w:sz w:val="16"/>
              </w:rPr>
              <w:t>-</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14:paraId="6B91F1F5" w14:textId="7840C400" w:rsidR="007E6767" w:rsidRPr="000275EF" w:rsidRDefault="000275EF" w:rsidP="007E6767">
            <w:pPr>
              <w:tabs>
                <w:tab w:val="left" w:pos="708"/>
                <w:tab w:val="center" w:pos="4536"/>
                <w:tab w:val="right" w:pos="9072"/>
              </w:tabs>
              <w:jc w:val="center"/>
              <w:rPr>
                <w:rFonts w:ascii="Arial" w:hAnsi="Arial" w:cs="Arial"/>
                <w:sz w:val="16"/>
              </w:rPr>
            </w:pPr>
            <w:r w:rsidRPr="000275EF">
              <w:rPr>
                <w:rFonts w:ascii="Arial" w:hAnsi="Arial" w:cs="Arial"/>
                <w:sz w:val="16"/>
              </w:rPr>
              <w:t>-</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9C304" w14:textId="2FD778C4" w:rsidR="007E6767" w:rsidRPr="000275EF" w:rsidRDefault="000275EF" w:rsidP="007E6767">
            <w:pPr>
              <w:tabs>
                <w:tab w:val="left" w:pos="708"/>
                <w:tab w:val="center" w:pos="4536"/>
                <w:tab w:val="right" w:pos="9072"/>
              </w:tabs>
              <w:jc w:val="center"/>
              <w:rPr>
                <w:rFonts w:ascii="Arial" w:hAnsi="Arial" w:cs="Arial"/>
                <w:sz w:val="16"/>
              </w:rPr>
            </w:pPr>
            <w:r w:rsidRPr="000275EF">
              <w:rPr>
                <w:rFonts w:ascii="Arial" w:hAnsi="Arial" w:cs="Arial"/>
                <w:sz w:val="16"/>
              </w:rPr>
              <w:t>-</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14:paraId="4142D742" w14:textId="024CB642" w:rsidR="007E6767" w:rsidRPr="000275EF" w:rsidRDefault="007E6767" w:rsidP="007E6767">
            <w:pPr>
              <w:tabs>
                <w:tab w:val="left" w:pos="708"/>
                <w:tab w:val="center" w:pos="4536"/>
                <w:tab w:val="right" w:pos="9072"/>
              </w:tabs>
              <w:jc w:val="center"/>
              <w:rPr>
                <w:rFonts w:ascii="Arial" w:hAnsi="Arial" w:cs="Arial"/>
                <w:sz w:val="16"/>
              </w:rPr>
            </w:pPr>
            <w:r w:rsidRPr="000275EF">
              <w:rPr>
                <w:rFonts w:ascii="Arial" w:hAnsi="Arial" w:cs="Arial"/>
                <w:sz w:val="16"/>
              </w:rPr>
              <w:t>Direction territoriale</w:t>
            </w:r>
          </w:p>
        </w:tc>
      </w:tr>
    </w:tbl>
    <w:bookmarkEnd w:id="46"/>
    <w:p w14:paraId="05A4A9CD" w14:textId="77777777" w:rsidR="00E81852" w:rsidRPr="004F7308" w:rsidRDefault="00E81852" w:rsidP="000F5020">
      <w:pPr>
        <w:keepNext/>
        <w:numPr>
          <w:ilvl w:val="1"/>
          <w:numId w:val="11"/>
        </w:numPr>
        <w:spacing w:before="240" w:after="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1912DF1D" w14:textId="428759E3" w:rsidR="00E81852" w:rsidRPr="009C7B9B" w:rsidRDefault="00A4342D" w:rsidP="00E81852">
      <w:pPr>
        <w:rPr>
          <w:rFonts w:ascii="Arial" w:hAnsi="Arial" w:cs="Arial"/>
        </w:rPr>
      </w:pPr>
      <w:r>
        <w:rPr>
          <w:rFonts w:ascii="Arial" w:hAnsi="Arial" w:cs="Arial"/>
        </w:rPr>
        <w:t>Le lot n° 1 est attribué à un seul et même soumissionnaire</w:t>
      </w:r>
    </w:p>
    <w:p w14:paraId="146E7D4E" w14:textId="77777777" w:rsidR="000465A1" w:rsidRDefault="000465A1" w:rsidP="000F5020">
      <w:pPr>
        <w:keepNext/>
        <w:numPr>
          <w:ilvl w:val="1"/>
          <w:numId w:val="11"/>
        </w:numPr>
        <w:spacing w:before="240" w:after="240"/>
        <w:outlineLvl w:val="1"/>
        <w:rPr>
          <w:rFonts w:ascii="Arial" w:hAnsi="Arial" w:cs="Arial"/>
          <w:b/>
          <w:color w:val="006600"/>
          <w:u w:val="single"/>
        </w:rPr>
      </w:pPr>
      <w:bookmarkStart w:id="47" w:name="_Toc107496272"/>
      <w:bookmarkStart w:id="48" w:name="_Toc108103589"/>
      <w:bookmarkEnd w:id="45"/>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49" w:name="_Hlk109403115"/>
      <w:r w:rsidRPr="00595371">
        <w:rPr>
          <w:rFonts w:ascii="Arial" w:hAnsi="Arial" w:cs="Arial"/>
        </w:rPr>
        <w:t xml:space="preserve">Les </w:t>
      </w:r>
      <w:bookmarkStart w:id="50" w:name="_Toc108103593"/>
      <w:bookmarkStart w:id="51" w:name="_Hlk108084990"/>
      <w:r w:rsidRPr="00595371">
        <w:rPr>
          <w:rFonts w:ascii="Arial" w:hAnsi="Arial" w:cs="Arial"/>
        </w:rPr>
        <w:t xml:space="preserve">modalités d’exécution sont précisées à l’article </w:t>
      </w:r>
      <w:bookmarkEnd w:id="50"/>
      <w:r>
        <w:rPr>
          <w:rFonts w:ascii="Arial" w:hAnsi="Arial" w:cs="Arial"/>
        </w:rPr>
        <w:t>3.3 du cahier des clauses administratives et techniques particulières (CCATP)</w:t>
      </w:r>
    </w:p>
    <w:bookmarkEnd w:id="49"/>
    <w:bookmarkEnd w:id="51"/>
    <w:p w14:paraId="398279E7" w14:textId="77777777" w:rsidR="000465A1" w:rsidRPr="000465A1" w:rsidRDefault="000465A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 xml:space="preserve">Durée </w:t>
      </w:r>
    </w:p>
    <w:p w14:paraId="5D8B602B" w14:textId="164C4DDE" w:rsidR="000465A1" w:rsidRPr="006274A6" w:rsidRDefault="000465A1" w:rsidP="000465A1">
      <w:pPr>
        <w:jc w:val="both"/>
        <w:rPr>
          <w:rFonts w:ascii="Arial" w:hAnsi="Arial" w:cs="Arial"/>
          <w:bCs/>
          <w:szCs w:val="24"/>
        </w:rPr>
      </w:pPr>
      <w:r w:rsidRPr="006274A6">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606C63" w:rsidRDefault="000465A1" w:rsidP="000465A1">
      <w:pPr>
        <w:jc w:val="both"/>
        <w:rPr>
          <w:rFonts w:ascii="Arial" w:hAnsi="Arial" w:cs="Arial"/>
          <w:bCs/>
          <w:szCs w:val="24"/>
          <w:highlight w:val="cyan"/>
        </w:rPr>
      </w:pPr>
    </w:p>
    <w:p w14:paraId="4820AD90" w14:textId="77777777" w:rsidR="000465A1" w:rsidRPr="006274A6" w:rsidRDefault="000465A1" w:rsidP="000465A1">
      <w:pPr>
        <w:jc w:val="both"/>
        <w:rPr>
          <w:rFonts w:ascii="Arial" w:hAnsi="Arial" w:cs="Arial"/>
          <w:bCs/>
          <w:szCs w:val="24"/>
        </w:rPr>
      </w:pPr>
      <w:r w:rsidRPr="006274A6">
        <w:rPr>
          <w:rFonts w:ascii="Arial" w:hAnsi="Arial" w:cs="Arial"/>
          <w:bCs/>
          <w:szCs w:val="24"/>
        </w:rPr>
        <w:t>En cas de non-reconduction, l'ONF notifiera sa décision au titulaire par lettre recommandée avec accusé de réception, 2 mois au plus tard avant l'échéance en cours.</w:t>
      </w:r>
    </w:p>
    <w:p w14:paraId="28AF4954" w14:textId="77777777" w:rsidR="000465A1" w:rsidRPr="006274A6" w:rsidRDefault="000465A1" w:rsidP="000465A1">
      <w:pPr>
        <w:jc w:val="both"/>
        <w:rPr>
          <w:rFonts w:ascii="Arial" w:hAnsi="Arial" w:cs="Arial"/>
          <w:bCs/>
          <w:szCs w:val="24"/>
        </w:rPr>
      </w:pPr>
      <w:r w:rsidRPr="006274A6">
        <w:rPr>
          <w:rFonts w:ascii="Arial" w:hAnsi="Arial" w:cs="Arial"/>
          <w:bCs/>
          <w:szCs w:val="24"/>
        </w:rPr>
        <w:lastRenderedPageBreak/>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52" w:name="_Hlk108447667"/>
      <w:bookmarkEnd w:id="43"/>
      <w:bookmarkEnd w:id="44"/>
      <w:bookmarkEnd w:id="47"/>
      <w:bookmarkEnd w:id="48"/>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52"/>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0F5020">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after="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53" w:name="_Toc329080124"/>
      <w:bookmarkStart w:id="54" w:name="_Toc447203597"/>
    </w:p>
    <w:bookmarkEnd w:id="53"/>
    <w:bookmarkEnd w:id="54"/>
    <w:p w14:paraId="55B36589" w14:textId="77777777" w:rsidR="004B022C" w:rsidRDefault="004B022C" w:rsidP="00CD57B3">
      <w:pPr>
        <w:keepNext/>
        <w:numPr>
          <w:ilvl w:val="1"/>
          <w:numId w:val="10"/>
        </w:numPr>
        <w:spacing w:before="240" w:after="240"/>
        <w:ind w:left="674" w:hanging="390"/>
        <w:jc w:val="both"/>
        <w:outlineLvl w:val="1"/>
        <w:rPr>
          <w:rFonts w:ascii="Arial" w:hAnsi="Arial" w:cs="Arial"/>
          <w:b/>
          <w:bCs/>
          <w:color w:val="006600"/>
          <w:u w:val="single"/>
        </w:rPr>
      </w:pPr>
    </w:p>
    <w:p w14:paraId="73167910" w14:textId="46478C51" w:rsidR="00F23E7B" w:rsidRPr="000A1B61" w:rsidRDefault="00F23E7B" w:rsidP="000A1B61">
      <w:pPr>
        <w:pStyle w:val="Paragraphedeliste"/>
        <w:keepNext/>
        <w:numPr>
          <w:ilvl w:val="1"/>
          <w:numId w:val="9"/>
        </w:numPr>
        <w:spacing w:before="240" w:after="240"/>
        <w:outlineLvl w:val="1"/>
        <w:rPr>
          <w:rFonts w:ascii="Arial" w:hAnsi="Arial" w:cs="Arial"/>
          <w:b/>
          <w:bCs/>
          <w:color w:val="006600"/>
          <w:sz w:val="20"/>
          <w:szCs w:val="20"/>
          <w:u w:val="single"/>
        </w:rPr>
      </w:pPr>
      <w:r w:rsidRPr="000A1B61">
        <w:rPr>
          <w:rFonts w:ascii="Arial" w:hAnsi="Arial" w:cs="Arial"/>
          <w:b/>
          <w:bCs/>
          <w:color w:val="006600"/>
          <w:sz w:val="20"/>
          <w:szCs w:val="20"/>
          <w:u w:val="single"/>
        </w:rPr>
        <w:t>Délai de validité des offres</w:t>
      </w:r>
    </w:p>
    <w:p w14:paraId="58C8A9A5" w14:textId="56F794DB" w:rsidR="00B71058" w:rsidRPr="00B71058" w:rsidRDefault="00B71058" w:rsidP="00B71058">
      <w:pPr>
        <w:jc w:val="both"/>
        <w:rPr>
          <w:rFonts w:ascii="Arial" w:hAnsi="Arial" w:cs="Arial"/>
        </w:rPr>
      </w:pPr>
      <w:r w:rsidRPr="00B71058">
        <w:rPr>
          <w:rFonts w:ascii="Arial" w:hAnsi="Arial" w:cs="Arial"/>
        </w:rPr>
        <w:t>Le délai de validité des offres est de 90 jours.</w:t>
      </w:r>
    </w:p>
    <w:p w14:paraId="2520FC9B" w14:textId="77777777" w:rsidR="00B71058" w:rsidRPr="00B71058" w:rsidRDefault="00B71058" w:rsidP="00B71058">
      <w:pPr>
        <w:jc w:val="both"/>
        <w:rPr>
          <w:rFonts w:ascii="Arial" w:hAnsi="Arial" w:cs="Arial"/>
        </w:rPr>
      </w:pPr>
      <w:r w:rsidRPr="00B71058">
        <w:rPr>
          <w:rFonts w:ascii="Arial" w:hAnsi="Arial" w:cs="Arial"/>
        </w:rPr>
        <w:t>Il court à compter de la date limite fixée pour la remise des offres.</w:t>
      </w:r>
    </w:p>
    <w:p w14:paraId="7D877BBB" w14:textId="77777777" w:rsidR="00B71058" w:rsidRPr="00B71058" w:rsidRDefault="00B71058" w:rsidP="000A1B61">
      <w:pPr>
        <w:keepNext/>
        <w:numPr>
          <w:ilvl w:val="1"/>
          <w:numId w:val="9"/>
        </w:numPr>
        <w:spacing w:before="240" w:after="240"/>
        <w:ind w:left="674" w:hanging="390"/>
        <w:jc w:val="both"/>
        <w:outlineLvl w:val="1"/>
        <w:rPr>
          <w:rFonts w:ascii="Arial" w:hAnsi="Arial" w:cs="Arial"/>
          <w:b/>
          <w:bCs/>
          <w:color w:val="006600"/>
          <w:u w:val="single"/>
        </w:rPr>
      </w:pPr>
      <w:bookmarkStart w:id="55" w:name="_Toc329080125"/>
      <w:bookmarkStart w:id="56" w:name="_Toc447203598"/>
      <w:r w:rsidRPr="00B71058">
        <w:rPr>
          <w:rFonts w:ascii="Arial" w:hAnsi="Arial" w:cs="Arial"/>
          <w:b/>
          <w:bCs/>
          <w:color w:val="006600"/>
          <w:u w:val="single"/>
        </w:rPr>
        <w:t>Nature des contractants</w:t>
      </w:r>
      <w:bookmarkEnd w:id="55"/>
      <w:bookmarkEnd w:id="56"/>
      <w:r w:rsidRPr="00B71058">
        <w:rPr>
          <w:rFonts w:ascii="Arial" w:hAnsi="Arial" w:cs="Arial"/>
          <w:b/>
          <w:bCs/>
          <w:color w:val="006600"/>
          <w:u w:val="single"/>
        </w:rPr>
        <w:t xml:space="preserve"> </w:t>
      </w:r>
    </w:p>
    <w:p w14:paraId="4362C9CC" w14:textId="5E4B13A8" w:rsidR="00871BFF" w:rsidRDefault="00871BFF" w:rsidP="00871BFF">
      <w:pPr>
        <w:jc w:val="both"/>
        <w:rPr>
          <w:rFonts w:ascii="Arial" w:hAnsi="Arial" w:cs="Arial"/>
        </w:rPr>
      </w:pPr>
      <w:bookmarkStart w:id="57" w:name="_Hlk59007150"/>
      <w:bookmarkStart w:id="58" w:name="_Hlk109403798"/>
      <w:bookmarkStart w:id="59" w:name="_Toc78612321"/>
      <w:bookmarkStart w:id="60" w:name="_Toc81880382"/>
      <w:bookmarkStart w:id="61" w:name="_Toc148783533"/>
      <w:r w:rsidRPr="004B022C">
        <w:rPr>
          <w:rFonts w:ascii="Arial" w:hAnsi="Arial" w:cs="Arial"/>
        </w:rPr>
        <w:t xml:space="preserve">Les candidats ne sont pas autorisés à présenter pour le marché plusieurs offres en agissant à la fois en qualité de candidats individuels </w:t>
      </w:r>
      <w:r w:rsidR="00A25806" w:rsidRPr="004B022C">
        <w:rPr>
          <w:rFonts w:ascii="Arial" w:hAnsi="Arial" w:cs="Arial"/>
        </w:rPr>
        <w:t>et</w:t>
      </w:r>
      <w:r w:rsidRPr="004B022C">
        <w:rPr>
          <w:rFonts w:ascii="Arial" w:hAnsi="Arial" w:cs="Arial"/>
        </w:rPr>
        <w:t xml:space="preserve"> de membres d’un ou plusieurs groupements.</w:t>
      </w:r>
    </w:p>
    <w:bookmarkEnd w:id="57"/>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62" w:name="_Toc447203599"/>
      <w:bookmarkEnd w:id="58"/>
      <w:r w:rsidRPr="00B71058">
        <w:rPr>
          <w:rFonts w:ascii="Arial Gras" w:hAnsi="Arial Gras" w:cs="Arial"/>
          <w:b/>
          <w:bCs/>
          <w:smallCaps/>
          <w:color w:val="008000"/>
          <w:sz w:val="22"/>
          <w:szCs w:val="24"/>
        </w:rPr>
        <w:t>Modalités de retrait du dossier de consultation des entreprises</w:t>
      </w:r>
      <w:bookmarkEnd w:id="62"/>
      <w:r w:rsidRPr="00B71058">
        <w:rPr>
          <w:rFonts w:ascii="Arial Gras" w:hAnsi="Arial Gras" w:cs="Arial"/>
          <w:b/>
          <w:bCs/>
          <w:smallCaps/>
          <w:color w:val="008000"/>
          <w:sz w:val="22"/>
          <w:szCs w:val="24"/>
        </w:rPr>
        <w:t xml:space="preserve"> </w:t>
      </w:r>
    </w:p>
    <w:p w14:paraId="4D572501" w14:textId="77777777" w:rsidR="00B71058" w:rsidRPr="00B71058" w:rsidRDefault="00B71058" w:rsidP="000F5020">
      <w:pPr>
        <w:keepNext/>
        <w:numPr>
          <w:ilvl w:val="1"/>
          <w:numId w:val="8"/>
        </w:numPr>
        <w:spacing w:before="240" w:after="240"/>
        <w:jc w:val="both"/>
        <w:outlineLvl w:val="1"/>
        <w:rPr>
          <w:rFonts w:ascii="Arial" w:hAnsi="Arial" w:cs="Arial"/>
          <w:b/>
          <w:bCs/>
          <w:color w:val="006600"/>
          <w:u w:val="single"/>
        </w:rPr>
      </w:pPr>
      <w:bookmarkStart w:id="63" w:name="_Toc445372978"/>
      <w:bookmarkStart w:id="64" w:name="_Toc445373038"/>
      <w:bookmarkStart w:id="65" w:name="_Toc445384511"/>
      <w:bookmarkStart w:id="66" w:name="_Toc445384570"/>
      <w:bookmarkStart w:id="67" w:name="_Toc447203437"/>
      <w:bookmarkStart w:id="68" w:name="_Toc447203600"/>
      <w:bookmarkStart w:id="69" w:name="_Toc445372979"/>
      <w:bookmarkStart w:id="70" w:name="_Toc445373039"/>
      <w:bookmarkStart w:id="71" w:name="_Toc445384512"/>
      <w:bookmarkStart w:id="72" w:name="_Toc445384571"/>
      <w:bookmarkStart w:id="73" w:name="_Toc447203438"/>
      <w:bookmarkStart w:id="74" w:name="_Toc447203601"/>
      <w:bookmarkStart w:id="75" w:name="_Toc445372980"/>
      <w:bookmarkStart w:id="76" w:name="_Toc445373040"/>
      <w:bookmarkStart w:id="77" w:name="_Toc445384513"/>
      <w:bookmarkStart w:id="78" w:name="_Toc445384572"/>
      <w:bookmarkStart w:id="79" w:name="_Toc447203439"/>
      <w:bookmarkStart w:id="80" w:name="_Toc447203602"/>
      <w:bookmarkStart w:id="81" w:name="_Toc445372981"/>
      <w:bookmarkStart w:id="82" w:name="_Toc445373041"/>
      <w:bookmarkStart w:id="83" w:name="_Toc445384514"/>
      <w:bookmarkStart w:id="84" w:name="_Toc445384573"/>
      <w:bookmarkStart w:id="85" w:name="_Toc447203440"/>
      <w:bookmarkStart w:id="86" w:name="_Toc447203603"/>
      <w:bookmarkStart w:id="87" w:name="_Toc445372982"/>
      <w:bookmarkStart w:id="88" w:name="_Toc445373042"/>
      <w:bookmarkStart w:id="89" w:name="_Toc445384515"/>
      <w:bookmarkStart w:id="90" w:name="_Toc445384574"/>
      <w:bookmarkStart w:id="91" w:name="_Toc447203441"/>
      <w:bookmarkStart w:id="92" w:name="_Toc447203604"/>
      <w:bookmarkStart w:id="93" w:name="_Toc428193329"/>
      <w:bookmarkStart w:id="94" w:name="_Toc44720360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B71058">
        <w:rPr>
          <w:rFonts w:ascii="Arial" w:hAnsi="Arial" w:cs="Arial"/>
          <w:b/>
          <w:bCs/>
          <w:color w:val="006600"/>
          <w:u w:val="single"/>
        </w:rPr>
        <w:t>Modalités de retrait du dossier</w:t>
      </w:r>
      <w:bookmarkEnd w:id="93"/>
      <w:bookmarkEnd w:id="94"/>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95"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96" w:name="_Toc447203606"/>
      <w:r w:rsidRPr="00B71058">
        <w:rPr>
          <w:rFonts w:ascii="Arial" w:hAnsi="Arial" w:cs="Arial"/>
          <w:b/>
          <w:bCs/>
          <w:color w:val="006600"/>
          <w:u w:val="single"/>
        </w:rPr>
        <w:t>Composition du dossier</w:t>
      </w:r>
      <w:bookmarkEnd w:id="96"/>
    </w:p>
    <w:bookmarkEnd w:id="95"/>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178E8DE9" w14:textId="77777777" w:rsidR="004B022C" w:rsidRPr="00D83A53" w:rsidRDefault="004B022C" w:rsidP="004B022C">
      <w:pPr>
        <w:pStyle w:val="Paragraphedeliste"/>
        <w:numPr>
          <w:ilvl w:val="0"/>
          <w:numId w:val="13"/>
        </w:numPr>
        <w:rPr>
          <w:rFonts w:ascii="Arial" w:hAnsi="Arial" w:cs="Arial"/>
          <w:sz w:val="20"/>
          <w:szCs w:val="20"/>
        </w:rPr>
      </w:pPr>
      <w:bookmarkStart w:id="97" w:name="_Hlk45114246"/>
      <w:r w:rsidRPr="00D83A53">
        <w:rPr>
          <w:rFonts w:ascii="Arial" w:hAnsi="Arial" w:cs="Arial"/>
          <w:sz w:val="20"/>
          <w:szCs w:val="20"/>
        </w:rPr>
        <w:t>Le présent règlement de la consultation</w:t>
      </w:r>
    </w:p>
    <w:p w14:paraId="52E6E67B" w14:textId="77777777" w:rsidR="004B022C" w:rsidRPr="00D83A53" w:rsidRDefault="004B022C" w:rsidP="004B022C">
      <w:pPr>
        <w:pStyle w:val="Paragraphedeliste"/>
        <w:numPr>
          <w:ilvl w:val="0"/>
          <w:numId w:val="13"/>
        </w:numPr>
        <w:rPr>
          <w:rFonts w:ascii="Arial" w:hAnsi="Arial" w:cs="Arial"/>
          <w:sz w:val="20"/>
          <w:szCs w:val="20"/>
        </w:rPr>
      </w:pPr>
      <w:r w:rsidRPr="00D83A53">
        <w:rPr>
          <w:rFonts w:ascii="Arial" w:hAnsi="Arial" w:cs="Arial"/>
          <w:sz w:val="20"/>
          <w:szCs w:val="20"/>
        </w:rPr>
        <w:t>La fiche de renseignements et bordereau de prix unitaires à compléter</w:t>
      </w:r>
    </w:p>
    <w:p w14:paraId="7F24D76B" w14:textId="77777777" w:rsidR="004B022C" w:rsidRPr="00D83A53" w:rsidRDefault="004B022C" w:rsidP="004B022C">
      <w:pPr>
        <w:pStyle w:val="Paragraphedeliste"/>
        <w:numPr>
          <w:ilvl w:val="0"/>
          <w:numId w:val="13"/>
        </w:numPr>
        <w:rPr>
          <w:rFonts w:ascii="Arial" w:hAnsi="Arial" w:cs="Arial"/>
          <w:sz w:val="20"/>
          <w:szCs w:val="20"/>
        </w:rPr>
      </w:pPr>
      <w:r w:rsidRPr="00D83A53">
        <w:rPr>
          <w:rFonts w:ascii="Arial" w:hAnsi="Arial" w:cs="Arial"/>
          <w:sz w:val="20"/>
          <w:szCs w:val="20"/>
        </w:rPr>
        <w:t>Le clauses administratives et techniques particulières (CCATP)</w:t>
      </w:r>
    </w:p>
    <w:p w14:paraId="436922CD" w14:textId="77777777" w:rsidR="004B022C" w:rsidRPr="00D83A53" w:rsidRDefault="004B022C" w:rsidP="004B022C">
      <w:pPr>
        <w:pStyle w:val="Paragraphedeliste"/>
        <w:numPr>
          <w:ilvl w:val="0"/>
          <w:numId w:val="13"/>
        </w:numPr>
        <w:rPr>
          <w:rFonts w:ascii="Arial" w:hAnsi="Arial" w:cs="Arial"/>
          <w:sz w:val="20"/>
          <w:szCs w:val="20"/>
        </w:rPr>
      </w:pPr>
      <w:r w:rsidRPr="00D83A53">
        <w:rPr>
          <w:rFonts w:ascii="Arial" w:hAnsi="Arial" w:cs="Arial"/>
          <w:sz w:val="20"/>
          <w:szCs w:val="20"/>
        </w:rPr>
        <w:t>L’attestation sur l'honneur à compléter</w:t>
      </w:r>
    </w:p>
    <w:p w14:paraId="3368E0EC" w14:textId="77777777" w:rsidR="004B022C" w:rsidRPr="00D83A53" w:rsidRDefault="004B022C" w:rsidP="004B022C">
      <w:pPr>
        <w:pStyle w:val="Paragraphedeliste"/>
        <w:numPr>
          <w:ilvl w:val="0"/>
          <w:numId w:val="13"/>
        </w:numPr>
        <w:rPr>
          <w:rFonts w:ascii="Arial" w:hAnsi="Arial" w:cs="Arial"/>
          <w:sz w:val="20"/>
          <w:szCs w:val="20"/>
        </w:rPr>
      </w:pPr>
      <w:r w:rsidRPr="00D83A53">
        <w:rPr>
          <w:rFonts w:ascii="Arial" w:hAnsi="Arial" w:cs="Arial"/>
          <w:sz w:val="20"/>
          <w:szCs w:val="20"/>
        </w:rPr>
        <w:t>Les Clauses Générales d’Achat de prestation d’exploitation forestière en forêts publiques</w:t>
      </w:r>
    </w:p>
    <w:p w14:paraId="59899E64" w14:textId="77777777" w:rsidR="004B022C" w:rsidRPr="00D83A53" w:rsidRDefault="004B022C" w:rsidP="004B022C">
      <w:pPr>
        <w:pStyle w:val="Paragraphedeliste"/>
        <w:numPr>
          <w:ilvl w:val="0"/>
          <w:numId w:val="13"/>
        </w:numPr>
        <w:rPr>
          <w:rFonts w:ascii="Arial" w:hAnsi="Arial" w:cs="Arial"/>
          <w:sz w:val="20"/>
          <w:szCs w:val="20"/>
        </w:rPr>
      </w:pPr>
      <w:r w:rsidRPr="00D83A53">
        <w:rPr>
          <w:rFonts w:ascii="Arial" w:hAnsi="Arial" w:cs="Arial"/>
          <w:sz w:val="20"/>
          <w:szCs w:val="20"/>
        </w:rPr>
        <w:t>Le Cahier National de Prescription d’Exploitation Forestière</w:t>
      </w:r>
    </w:p>
    <w:p w14:paraId="0F8E484F" w14:textId="77777777" w:rsidR="004B022C" w:rsidRPr="00D83A53" w:rsidRDefault="004B022C" w:rsidP="004B022C">
      <w:pPr>
        <w:pStyle w:val="Paragraphedeliste"/>
        <w:numPr>
          <w:ilvl w:val="0"/>
          <w:numId w:val="13"/>
        </w:numPr>
        <w:rPr>
          <w:rFonts w:ascii="Arial" w:hAnsi="Arial" w:cs="Arial"/>
          <w:sz w:val="20"/>
          <w:szCs w:val="20"/>
        </w:rPr>
      </w:pPr>
      <w:r w:rsidRPr="00D83A53">
        <w:rPr>
          <w:rFonts w:ascii="Arial" w:hAnsi="Arial" w:cs="Arial"/>
          <w:sz w:val="20"/>
          <w:szCs w:val="20"/>
        </w:rPr>
        <w:t>La déclaration de sous-traitance (DC4 – Dans le cas où le candidat souhaite déclarer un sous-traitant dès le début du marché. Le candidat retenu pouvant ensuite déclarer un sous-traitant sur la durée totale du marché)</w:t>
      </w: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98" w:name="_Toc332699032"/>
      <w:bookmarkStart w:id="99" w:name="_Toc447203607"/>
      <w:bookmarkEnd w:id="97"/>
      <w:r w:rsidRPr="00B71058">
        <w:rPr>
          <w:rFonts w:ascii="Arial Gras" w:hAnsi="Arial Gras" w:cs="Arial"/>
          <w:b/>
          <w:bCs/>
          <w:smallCaps/>
          <w:color w:val="008000"/>
          <w:sz w:val="22"/>
          <w:szCs w:val="24"/>
        </w:rPr>
        <w:lastRenderedPageBreak/>
        <w:t>Modalités de présentation des candidatures et des offres</w:t>
      </w:r>
      <w:bookmarkEnd w:id="98"/>
      <w:bookmarkEnd w:id="99"/>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100" w:name="_Toc332699033"/>
      <w:bookmarkStart w:id="101" w:name="_Toc447203608"/>
      <w:r w:rsidRPr="00B71058">
        <w:rPr>
          <w:rFonts w:ascii="Arial" w:hAnsi="Arial" w:cs="Arial"/>
          <w:b/>
          <w:bCs/>
          <w:color w:val="006600"/>
          <w:u w:val="single"/>
        </w:rPr>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100"/>
      <w:bookmarkEnd w:id="101"/>
    </w:p>
    <w:p w14:paraId="0455D0B5" w14:textId="77777777" w:rsidR="0073710B" w:rsidRDefault="0073710B" w:rsidP="008E0894">
      <w:pPr>
        <w:jc w:val="both"/>
        <w:rPr>
          <w:rStyle w:val="Lienhypertexte"/>
          <w:rFonts w:ascii="Arial" w:hAnsi="Arial" w:cs="Arial"/>
        </w:rPr>
      </w:pPr>
      <w:bookmarkStart w:id="102"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3" w:name="_Toc332699035"/>
      <w:bookmarkStart w:id="104" w:name="_Toc447203610"/>
      <w:bookmarkEnd w:id="102"/>
      <w:r w:rsidRPr="00B71058">
        <w:rPr>
          <w:rFonts w:ascii="Arial" w:hAnsi="Arial" w:cs="Arial"/>
          <w:b/>
          <w:bCs/>
          <w:color w:val="006600"/>
          <w:u w:val="single"/>
        </w:rPr>
        <w:t>Date limite de réception des plis</w:t>
      </w:r>
      <w:bookmarkEnd w:id="103"/>
      <w:bookmarkEnd w:id="104"/>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18261C06" w:rsidR="0073710B" w:rsidRPr="004B022C" w:rsidRDefault="000A1B61" w:rsidP="004B022C">
      <w:pPr>
        <w:jc w:val="center"/>
        <w:rPr>
          <w:rFonts w:ascii="Arial" w:hAnsi="Arial" w:cs="Arial"/>
          <w:b/>
          <w:bCs/>
          <w:i/>
          <w:iCs/>
          <w:sz w:val="32"/>
          <w:szCs w:val="32"/>
        </w:rPr>
      </w:pPr>
      <w:r>
        <w:rPr>
          <w:rFonts w:ascii="Arial" w:hAnsi="Arial" w:cs="Arial"/>
          <w:b/>
          <w:bCs/>
          <w:sz w:val="32"/>
          <w:szCs w:val="32"/>
        </w:rPr>
        <w:t>Mercredi 7 mai 2025</w:t>
      </w:r>
      <w:r w:rsidR="004B022C" w:rsidRPr="000A1B61">
        <w:rPr>
          <w:rFonts w:ascii="Arial" w:hAnsi="Arial" w:cs="Arial"/>
          <w:b/>
          <w:bCs/>
          <w:sz w:val="32"/>
          <w:szCs w:val="32"/>
        </w:rPr>
        <w:t xml:space="preserve"> à 12h00</w:t>
      </w:r>
      <w:r w:rsidR="0073710B" w:rsidRPr="000A1B61">
        <w:rPr>
          <w:rFonts w:ascii="Arial" w:hAnsi="Arial" w:cs="Arial"/>
          <w:b/>
          <w:bCs/>
          <w:sz w:val="32"/>
          <w:szCs w:val="32"/>
        </w:rPr>
        <w:t xml:space="preserve"> (heure de Paris, France)</w:t>
      </w:r>
    </w:p>
    <w:p w14:paraId="6C76452D"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5" w:name="_Contenu_du_pli"/>
      <w:bookmarkStart w:id="106" w:name="_Toc332699036"/>
      <w:bookmarkStart w:id="107" w:name="_Toc447203611"/>
      <w:bookmarkEnd w:id="105"/>
      <w:r w:rsidRPr="00B71058">
        <w:rPr>
          <w:rFonts w:ascii="Arial" w:hAnsi="Arial" w:cs="Arial"/>
          <w:b/>
          <w:bCs/>
          <w:color w:val="006600"/>
          <w:u w:val="single"/>
        </w:rPr>
        <w:t>Contenu du pli</w:t>
      </w:r>
      <w:bookmarkEnd w:id="106"/>
      <w:bookmarkEnd w:id="107"/>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08" w:name="_Toc332699037"/>
      <w:bookmarkStart w:id="109" w:name="_Toc447203612"/>
      <w:r w:rsidRPr="00433325">
        <w:rPr>
          <w:rFonts w:cs="Arial"/>
          <w:b/>
          <w:color w:val="E36C0A"/>
          <w:sz w:val="20"/>
        </w:rPr>
        <w:t>6.3.1 La candidature</w:t>
      </w:r>
      <w:bookmarkEnd w:id="108"/>
      <w:bookmarkEnd w:id="109"/>
    </w:p>
    <w:p w14:paraId="27950675" w14:textId="7E1AA2B5" w:rsidR="00D53636" w:rsidRPr="00D53636" w:rsidRDefault="003A198F" w:rsidP="00E00F7C">
      <w:pPr>
        <w:jc w:val="both"/>
        <w:rPr>
          <w:rFonts w:ascii="Arial" w:hAnsi="Arial" w:cs="Arial"/>
        </w:rPr>
      </w:pPr>
      <w:bookmarkStart w:id="110" w:name="_Hlk108452255"/>
      <w:bookmarkStart w:id="111"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10"/>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12" w:name="_Toc332699038"/>
      <w:bookmarkStart w:id="113" w:name="_Toc447203613"/>
      <w:bookmarkEnd w:id="111"/>
      <w:r w:rsidRPr="00433325">
        <w:rPr>
          <w:rFonts w:cs="Arial"/>
          <w:b/>
          <w:color w:val="E36C0A"/>
          <w:sz w:val="20"/>
        </w:rPr>
        <w:t>6.3</w:t>
      </w:r>
      <w:r w:rsidR="00A57C64" w:rsidRPr="00433325">
        <w:rPr>
          <w:rFonts w:cs="Arial"/>
          <w:b/>
          <w:color w:val="E36C0A"/>
          <w:sz w:val="20"/>
        </w:rPr>
        <w:t>.2 L’offre</w:t>
      </w:r>
      <w:bookmarkEnd w:id="112"/>
      <w:bookmarkEnd w:id="113"/>
    </w:p>
    <w:p w14:paraId="0053C826" w14:textId="77777777" w:rsidR="00A57C64" w:rsidRPr="00422AF0" w:rsidRDefault="00A57C64" w:rsidP="00A57C64">
      <w:pPr>
        <w:rPr>
          <w:sz w:val="6"/>
          <w:szCs w:val="6"/>
        </w:rPr>
      </w:pPr>
      <w:bookmarkStart w:id="114"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5" w:name="_Modalités_de_réponse_par_voie_élect"/>
      <w:bookmarkStart w:id="116" w:name="_Toc447203623"/>
      <w:bookmarkEnd w:id="59"/>
      <w:bookmarkEnd w:id="60"/>
      <w:bookmarkEnd w:id="61"/>
      <w:bookmarkEnd w:id="114"/>
      <w:bookmarkEnd w:id="115"/>
      <w:r w:rsidRPr="00B71058">
        <w:rPr>
          <w:rFonts w:ascii="Arial Gras" w:hAnsi="Arial Gras" w:cs="Arial"/>
          <w:b/>
          <w:bCs/>
          <w:smallCaps/>
          <w:color w:val="008000"/>
          <w:sz w:val="22"/>
          <w:szCs w:val="24"/>
        </w:rPr>
        <w:lastRenderedPageBreak/>
        <w:t>Examen des plis</w:t>
      </w:r>
      <w:bookmarkEnd w:id="116"/>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7" w:name="_Toc447203624"/>
      <w:r w:rsidRPr="00B71058">
        <w:rPr>
          <w:rFonts w:ascii="Arial" w:hAnsi="Arial" w:cs="Arial"/>
          <w:b/>
          <w:bCs/>
          <w:color w:val="006600"/>
          <w:u w:val="single"/>
        </w:rPr>
        <w:t>Examen des candidatures</w:t>
      </w:r>
      <w:bookmarkEnd w:id="117"/>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18" w:name="_Toc447203625"/>
    </w:p>
    <w:p w14:paraId="06D76CD5" w14:textId="77777777" w:rsidR="006F65E7" w:rsidRDefault="006F65E7" w:rsidP="006F65E7">
      <w:pPr>
        <w:jc w:val="both"/>
        <w:rPr>
          <w:rFonts w:ascii="Arial" w:hAnsi="Arial" w:cs="Arial"/>
        </w:rPr>
      </w:pPr>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18"/>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07E4D1E9" w:rsidR="004B022C" w:rsidRDefault="004B022C">
      <w:pPr>
        <w:rPr>
          <w:rFonts w:ascii="Arial" w:hAnsi="Arial" w:cs="Arial"/>
        </w:rPr>
      </w:pPr>
    </w:p>
    <w:p w14:paraId="3A7BF6EF" w14:textId="05E87652" w:rsidR="0009509F" w:rsidRPr="0009509F" w:rsidRDefault="0009509F" w:rsidP="004B022C">
      <w:pPr>
        <w:tabs>
          <w:tab w:val="left" w:pos="8222"/>
        </w:tabs>
        <w:rPr>
          <w:rFonts w:ascii="Arial" w:hAnsi="Arial" w:cs="Arial"/>
          <w:b/>
        </w:rPr>
      </w:pPr>
      <w:r w:rsidRPr="0009509F">
        <w:rPr>
          <w:rFonts w:ascii="Arial" w:hAnsi="Arial" w:cs="Arial"/>
        </w:rPr>
        <w:t xml:space="preserve">- </w:t>
      </w:r>
      <w:r w:rsidRPr="0009509F">
        <w:rPr>
          <w:rFonts w:ascii="Arial" w:hAnsi="Arial" w:cs="Arial"/>
          <w:b/>
        </w:rPr>
        <w:t>Prix</w:t>
      </w:r>
      <w:r w:rsidR="004B022C">
        <w:rPr>
          <w:rFonts w:ascii="Arial" w:hAnsi="Arial" w:cs="Arial"/>
          <w:b/>
        </w:rPr>
        <w:tab/>
      </w:r>
      <w:r w:rsidRPr="0009509F">
        <w:rPr>
          <w:rFonts w:ascii="Arial" w:hAnsi="Arial" w:cs="Arial"/>
          <w:b/>
        </w:rPr>
        <w:t xml:space="preserve">60 % </w:t>
      </w:r>
    </w:p>
    <w:p w14:paraId="40BD0E22" w14:textId="77777777" w:rsidR="0009509F" w:rsidRPr="0009509F" w:rsidRDefault="0009509F" w:rsidP="0009509F">
      <w:pPr>
        <w:rPr>
          <w:rFonts w:ascii="Arial" w:hAnsi="Arial" w:cs="Arial"/>
        </w:rPr>
      </w:pPr>
    </w:p>
    <w:p w14:paraId="2FD409FD" w14:textId="5370276F" w:rsidR="0009509F" w:rsidRPr="0009509F" w:rsidRDefault="0009509F" w:rsidP="004B022C">
      <w:pPr>
        <w:tabs>
          <w:tab w:val="left" w:pos="8222"/>
        </w:tabs>
        <w:rPr>
          <w:rFonts w:ascii="Arial" w:hAnsi="Arial" w:cs="Arial"/>
          <w:b/>
        </w:rPr>
      </w:pPr>
      <w:r w:rsidRPr="0009509F">
        <w:rPr>
          <w:rFonts w:ascii="Arial" w:hAnsi="Arial" w:cs="Arial"/>
        </w:rPr>
        <w:t xml:space="preserve">- </w:t>
      </w:r>
      <w:r w:rsidRPr="0009509F">
        <w:rPr>
          <w:rFonts w:ascii="Arial" w:hAnsi="Arial" w:cs="Arial"/>
          <w:b/>
        </w:rPr>
        <w:t xml:space="preserve">Valeur technique de l’offre </w:t>
      </w:r>
      <w:r w:rsidR="004B022C">
        <w:rPr>
          <w:rFonts w:ascii="Arial" w:hAnsi="Arial" w:cs="Arial"/>
          <w:b/>
        </w:rPr>
        <w:tab/>
      </w:r>
      <w:r w:rsidRPr="0009509F">
        <w:rPr>
          <w:rFonts w:ascii="Arial" w:hAnsi="Arial" w:cs="Arial"/>
          <w:b/>
        </w:rPr>
        <w:t xml:space="preserve">40 % </w:t>
      </w:r>
    </w:p>
    <w:p w14:paraId="74900E5E" w14:textId="77777777" w:rsidR="00E31F2D" w:rsidRDefault="00E31F2D" w:rsidP="0009509F">
      <w:pPr>
        <w:rPr>
          <w:rFonts w:ascii="Arial" w:hAnsi="Arial" w:cs="Arial"/>
        </w:rPr>
      </w:pPr>
    </w:p>
    <w:p w14:paraId="558415B9" w14:textId="3B204506" w:rsidR="0009509F" w:rsidRDefault="0009509F" w:rsidP="0009509F">
      <w:pPr>
        <w:rPr>
          <w:rFonts w:ascii="Arial" w:hAnsi="Arial" w:cs="Arial"/>
        </w:rPr>
      </w:pPr>
      <w:r w:rsidRPr="0009509F">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5A6930"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5A6930" w:rsidRDefault="005A6930" w:rsidP="00606C63">
            <w:pPr>
              <w:jc w:val="center"/>
              <w:rPr>
                <w:rFonts w:ascii="Arial" w:hAnsi="Arial" w:cs="Arial"/>
              </w:rPr>
            </w:pPr>
            <w:bookmarkStart w:id="119"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5A6930" w:rsidRDefault="005A6930" w:rsidP="00606C63">
            <w:pPr>
              <w:jc w:val="center"/>
              <w:rPr>
                <w:rFonts w:ascii="Arial" w:hAnsi="Arial" w:cs="Arial"/>
              </w:rPr>
            </w:pPr>
            <w:r w:rsidRPr="005A6930">
              <w:rPr>
                <w:rFonts w:ascii="Arial" w:hAnsi="Arial" w:cs="Arial"/>
                <w:b/>
                <w:bCs/>
              </w:rPr>
              <w:t>Nombre de point sur 100</w:t>
            </w:r>
          </w:p>
        </w:tc>
      </w:tr>
      <w:tr w:rsidR="005A6930" w:rsidRPr="005A6930" w14:paraId="2894A245"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155DF1" w:rsidRDefault="005A6930" w:rsidP="00E00F7C">
            <w:pPr>
              <w:rPr>
                <w:rFonts w:ascii="Arial" w:hAnsi="Arial" w:cs="Arial"/>
                <w:b/>
                <w:bCs/>
                <w:sz w:val="18"/>
                <w:szCs w:val="18"/>
              </w:rPr>
            </w:pPr>
            <w:r w:rsidRPr="00155DF1">
              <w:rPr>
                <w:rFonts w:ascii="Arial" w:hAnsi="Arial" w:cs="Arial"/>
                <w:b/>
                <w:bCs/>
                <w:sz w:val="18"/>
                <w:szCs w:val="18"/>
              </w:rPr>
              <w:t>Adaptation des moyens matériels mis à disposition pour l’exécution des prestations</w:t>
            </w:r>
          </w:p>
          <w:p w14:paraId="5E9AFDD8" w14:textId="20D75B41" w:rsidR="00155DF1" w:rsidRPr="00155DF1" w:rsidRDefault="00155DF1" w:rsidP="00155DF1">
            <w:pPr>
              <w:spacing w:before="120"/>
              <w:ind w:left="342"/>
              <w:rPr>
                <w:rFonts w:ascii="Arial" w:hAnsi="Arial" w:cs="Arial"/>
                <w:i/>
                <w:iCs/>
              </w:rPr>
            </w:pPr>
            <w:r w:rsidRPr="00155DF1">
              <w:rPr>
                <w:rFonts w:ascii="Arial" w:hAnsi="Arial" w:cs="Arial"/>
                <w:i/>
                <w:iCs/>
                <w:sz w:val="18"/>
                <w:szCs w:val="18"/>
              </w:rPr>
              <w:t>Au vu des informations portées par le candidat sur la fiche de renseignements et des fiches techniques fournies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F11AFE5" w14:textId="21FA93F1" w:rsidR="005A6930" w:rsidRDefault="005A6930" w:rsidP="00606C63">
            <w:pPr>
              <w:jc w:val="center"/>
              <w:rPr>
                <w:rFonts w:ascii="Arial" w:hAnsi="Arial" w:cs="Arial"/>
                <w:b/>
                <w:bCs/>
                <w:highlight w:val="yellow"/>
              </w:rPr>
            </w:pPr>
          </w:p>
          <w:p w14:paraId="7B09231A" w14:textId="4F008412" w:rsidR="00B3655D" w:rsidRPr="004B022C" w:rsidRDefault="00B3655D" w:rsidP="00606C63">
            <w:pPr>
              <w:jc w:val="center"/>
              <w:rPr>
                <w:rFonts w:ascii="Arial" w:hAnsi="Arial" w:cs="Arial"/>
                <w:highlight w:val="yellow"/>
              </w:rPr>
            </w:pPr>
            <w:r w:rsidRPr="004608E1">
              <w:rPr>
                <w:rFonts w:ascii="Arial" w:hAnsi="Arial" w:cs="Arial"/>
                <w:b/>
                <w:bCs/>
              </w:rPr>
              <w:t>40</w:t>
            </w:r>
          </w:p>
        </w:tc>
      </w:tr>
      <w:tr w:rsidR="005A6930" w:rsidRPr="005A6930" w14:paraId="74062B67"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155DF1" w:rsidRDefault="005A6930" w:rsidP="00E00F7C">
            <w:pPr>
              <w:rPr>
                <w:rFonts w:ascii="Arial" w:hAnsi="Arial" w:cs="Arial"/>
                <w:b/>
                <w:bCs/>
                <w:sz w:val="18"/>
                <w:szCs w:val="18"/>
              </w:rPr>
            </w:pPr>
            <w:r w:rsidRPr="00155DF1">
              <w:rPr>
                <w:rFonts w:ascii="Arial" w:hAnsi="Arial" w:cs="Arial"/>
                <w:b/>
                <w:bCs/>
                <w:sz w:val="18"/>
                <w:szCs w:val="18"/>
              </w:rPr>
              <w:t>Adaptation des moyens humains dont dispose l’ETF pour l’exécution des prestations</w:t>
            </w:r>
          </w:p>
          <w:p w14:paraId="74304DD4" w14:textId="5EE311E9" w:rsidR="005A6930" w:rsidRPr="005A6930" w:rsidRDefault="00155DF1" w:rsidP="00155DF1">
            <w:pPr>
              <w:spacing w:before="120"/>
              <w:ind w:left="342"/>
              <w:rPr>
                <w:rFonts w:ascii="Arial" w:hAnsi="Arial" w:cs="Arial"/>
              </w:rPr>
            </w:pPr>
            <w:r w:rsidRPr="00155DF1">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13E4FB3" w14:textId="250A381A" w:rsidR="005A6930" w:rsidRDefault="005A6930" w:rsidP="00606C63">
            <w:pPr>
              <w:jc w:val="center"/>
              <w:rPr>
                <w:rFonts w:ascii="Arial" w:hAnsi="Arial" w:cs="Arial"/>
                <w:b/>
                <w:bCs/>
                <w:highlight w:val="yellow"/>
              </w:rPr>
            </w:pPr>
          </w:p>
          <w:p w14:paraId="7C26B54C" w14:textId="042ABA21" w:rsidR="00B3655D" w:rsidRPr="004B022C" w:rsidRDefault="000A1B61" w:rsidP="00606C63">
            <w:pPr>
              <w:jc w:val="center"/>
              <w:rPr>
                <w:rFonts w:ascii="Arial" w:hAnsi="Arial" w:cs="Arial"/>
                <w:highlight w:val="yellow"/>
              </w:rPr>
            </w:pPr>
            <w:r>
              <w:rPr>
                <w:rFonts w:ascii="Arial" w:hAnsi="Arial" w:cs="Arial"/>
                <w:b/>
                <w:bCs/>
              </w:rPr>
              <w:t>30</w:t>
            </w:r>
          </w:p>
        </w:tc>
      </w:tr>
      <w:tr w:rsidR="005A6930" w:rsidRPr="005A6930" w14:paraId="0D3E4F39"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BC05EE" w14:textId="6555B47E" w:rsidR="005A6930" w:rsidRPr="00155DF1" w:rsidRDefault="005A6930" w:rsidP="00E00F7C">
            <w:pPr>
              <w:rPr>
                <w:rFonts w:ascii="Arial" w:hAnsi="Arial" w:cs="Arial"/>
                <w:b/>
                <w:bCs/>
                <w:sz w:val="18"/>
                <w:szCs w:val="18"/>
              </w:rPr>
            </w:pPr>
            <w:r w:rsidRPr="00155DF1">
              <w:rPr>
                <w:rFonts w:ascii="Arial" w:hAnsi="Arial" w:cs="Arial"/>
                <w:b/>
                <w:bCs/>
                <w:sz w:val="18"/>
                <w:szCs w:val="18"/>
              </w:rPr>
              <w:t>Qualifications</w:t>
            </w:r>
          </w:p>
          <w:p w14:paraId="32EA6A8A" w14:textId="49B65287" w:rsidR="005A6930" w:rsidRPr="00155DF1" w:rsidRDefault="00155DF1" w:rsidP="00155DF1">
            <w:pPr>
              <w:spacing w:before="120"/>
              <w:ind w:left="342"/>
              <w:rPr>
                <w:rFonts w:ascii="Arial" w:hAnsi="Arial" w:cs="Arial"/>
                <w:sz w:val="16"/>
                <w:szCs w:val="16"/>
              </w:rPr>
            </w:pPr>
            <w:r w:rsidRPr="00155DF1">
              <w:rPr>
                <w:rFonts w:ascii="Arial" w:hAnsi="Arial" w:cs="Arial"/>
                <w:i/>
                <w:iCs/>
                <w:sz w:val="18"/>
                <w:szCs w:val="18"/>
              </w:rPr>
              <w:t xml:space="preserve">Au vu des </w:t>
            </w:r>
            <w:r>
              <w:rPr>
                <w:rFonts w:ascii="Arial" w:hAnsi="Arial" w:cs="Arial"/>
                <w:i/>
                <w:iCs/>
                <w:sz w:val="18"/>
                <w:szCs w:val="18"/>
              </w:rPr>
              <w:t>justificatifs de certification fournis (</w:t>
            </w:r>
            <w:proofErr w:type="spellStart"/>
            <w:r w:rsidRPr="00155DF1">
              <w:rPr>
                <w:rFonts w:ascii="Arial" w:hAnsi="Arial" w:cs="Arial"/>
                <w:i/>
                <w:iCs/>
                <w:sz w:val="18"/>
                <w:szCs w:val="18"/>
              </w:rPr>
              <w:t>Qualiterritoire</w:t>
            </w:r>
            <w:proofErr w:type="spellEnd"/>
            <w:r w:rsidRPr="00155DF1">
              <w:rPr>
                <w:rFonts w:ascii="Arial" w:hAnsi="Arial" w:cs="Arial"/>
                <w:i/>
                <w:iCs/>
                <w:sz w:val="18"/>
                <w:szCs w:val="18"/>
              </w:rPr>
              <w:t>,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7C4DD98F" w14:textId="77777777" w:rsidTr="00735964">
        <w:trPr>
          <w:trHeight w:val="794"/>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2C6B0704" w:rsidR="005A6930" w:rsidRPr="00E25981" w:rsidRDefault="005A6930" w:rsidP="004D728A">
            <w:pPr>
              <w:rPr>
                <w:rFonts w:ascii="Arial" w:hAnsi="Arial" w:cs="Arial"/>
                <w:b/>
                <w:bCs/>
                <w:sz w:val="18"/>
                <w:szCs w:val="18"/>
                <w:highlight w:val="yellow"/>
              </w:rPr>
            </w:pPr>
            <w:r w:rsidRPr="004B022C">
              <w:rPr>
                <w:rFonts w:ascii="Arial" w:hAnsi="Arial" w:cs="Arial"/>
                <w:b/>
                <w:bCs/>
                <w:sz w:val="18"/>
                <w:szCs w:val="18"/>
              </w:rPr>
              <w:t>Evaluation du fournisseur </w:t>
            </w:r>
            <w:r w:rsidR="00684D27" w:rsidRPr="004B022C">
              <w:rPr>
                <w:rFonts w:ascii="Arial" w:hAnsi="Arial" w:cs="Arial"/>
                <w:sz w:val="18"/>
                <w:szCs w:val="18"/>
              </w:rPr>
              <w:t>(</w:t>
            </w:r>
            <w:r w:rsidR="00E25981" w:rsidRPr="004B022C">
              <w:rPr>
                <w:rFonts w:ascii="Arial" w:hAnsi="Arial" w:cs="Arial"/>
                <w:sz w:val="18"/>
                <w:szCs w:val="18"/>
              </w:rPr>
              <w:t>Les entreprises exploitant déjà au sein de notre Direction Territoriale sont évaluées après chaque chantier. La moyenne de ces évaluation</w:t>
            </w:r>
            <w:r w:rsidR="00297DE0" w:rsidRPr="004B022C">
              <w:rPr>
                <w:rFonts w:ascii="Arial" w:hAnsi="Arial" w:cs="Arial"/>
                <w:sz w:val="18"/>
                <w:szCs w:val="18"/>
              </w:rPr>
              <w:t>s</w:t>
            </w:r>
            <w:r w:rsidR="00E25981" w:rsidRPr="004B022C">
              <w:rPr>
                <w:rFonts w:ascii="Arial" w:hAnsi="Arial" w:cs="Arial"/>
                <w:sz w:val="18"/>
                <w:szCs w:val="18"/>
              </w:rPr>
              <w:t xml:space="preserve"> par entreprise servira de base à la notation de ce critère</w:t>
            </w:r>
            <w:r w:rsidR="00684D27" w:rsidRPr="004B022C">
              <w:rPr>
                <w:rFonts w:ascii="Arial" w:hAnsi="Arial" w:cs="Arial"/>
                <w:sz w:val="18"/>
                <w:szCs w:val="18"/>
              </w:rPr>
              <w:t>)</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34489AC1"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5A6930" w:rsidRDefault="005A6930" w:rsidP="00E00F7C">
            <w:pPr>
              <w:rPr>
                <w:rFonts w:ascii="Arial" w:hAnsi="Arial" w:cs="Arial"/>
              </w:rPr>
            </w:pPr>
            <w:r w:rsidRPr="00155DF1">
              <w:rPr>
                <w:rFonts w:ascii="Arial" w:hAnsi="Arial" w:cs="Arial"/>
                <w:b/>
                <w:bCs/>
                <w:sz w:val="18"/>
                <w:szCs w:val="18"/>
              </w:rPr>
              <w:t>Performances en matière de protection de l’environnement</w:t>
            </w:r>
            <w:r w:rsidRPr="00155DF1">
              <w:rPr>
                <w:rFonts w:ascii="Arial" w:hAnsi="Arial" w:cs="Arial"/>
                <w:sz w:val="18"/>
                <w:szCs w:val="18"/>
              </w:rPr>
              <w:t> </w:t>
            </w:r>
          </w:p>
          <w:p w14:paraId="5E8BB604" w14:textId="77777777" w:rsidR="005A6930" w:rsidRDefault="004D728A" w:rsidP="004D728A">
            <w:pPr>
              <w:spacing w:before="120"/>
              <w:ind w:left="342"/>
              <w:rPr>
                <w:rFonts w:ascii="Arial" w:hAnsi="Arial" w:cs="Arial"/>
                <w:i/>
                <w:iCs/>
                <w:sz w:val="18"/>
                <w:szCs w:val="18"/>
              </w:rPr>
            </w:pPr>
            <w:r w:rsidRPr="00155DF1">
              <w:rPr>
                <w:rFonts w:ascii="Arial" w:hAnsi="Arial" w:cs="Arial"/>
                <w:i/>
                <w:iCs/>
                <w:sz w:val="18"/>
                <w:szCs w:val="18"/>
              </w:rPr>
              <w:t xml:space="preserve">Au vu des </w:t>
            </w:r>
            <w:r>
              <w:rPr>
                <w:rFonts w:ascii="Arial" w:hAnsi="Arial" w:cs="Arial"/>
                <w:i/>
                <w:iCs/>
                <w:sz w:val="18"/>
                <w:szCs w:val="18"/>
              </w:rPr>
              <w:t xml:space="preserve">justificatifs d’utilisation d’huile bio, de la détention d’un label reconnu PEFC </w:t>
            </w:r>
          </w:p>
          <w:p w14:paraId="3A2AD3A3" w14:textId="616AF9E2" w:rsidR="004D728A" w:rsidRPr="005A6930" w:rsidRDefault="004D728A" w:rsidP="004D728A">
            <w:pPr>
              <w:ind w:left="340"/>
              <w:rPr>
                <w:rFonts w:ascii="Arial" w:hAnsi="Arial" w:cs="Arial"/>
              </w:rPr>
            </w:pPr>
            <w:r w:rsidRPr="004B022C">
              <w:rPr>
                <w:rFonts w:ascii="Arial" w:hAnsi="Arial" w:cs="Arial"/>
                <w:i/>
                <w:iCs/>
                <w:sz w:val="18"/>
                <w:szCs w:val="18"/>
              </w:rPr>
              <w:t>+ autres si cas particuliers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5A6930">
              <w:rPr>
                <w:rFonts w:ascii="Arial" w:hAnsi="Arial" w:cs="Arial"/>
                <w:b/>
                <w:bCs/>
              </w:rPr>
              <w:t>10</w:t>
            </w:r>
          </w:p>
        </w:tc>
      </w:tr>
      <w:bookmarkEnd w:id="119"/>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20" w:name="_Toc447203626"/>
      <w:r w:rsidRPr="00B71058">
        <w:rPr>
          <w:rFonts w:ascii="Arial" w:hAnsi="Arial" w:cs="Arial"/>
          <w:b/>
          <w:bCs/>
          <w:color w:val="006600"/>
          <w:u w:val="single"/>
        </w:rPr>
        <w:lastRenderedPageBreak/>
        <w:t xml:space="preserve">Attribution </w:t>
      </w:r>
      <w:r w:rsidR="00CB5C14">
        <w:rPr>
          <w:rFonts w:ascii="Arial" w:hAnsi="Arial" w:cs="Arial"/>
          <w:b/>
          <w:bCs/>
          <w:color w:val="006600"/>
          <w:u w:val="single"/>
        </w:rPr>
        <w:t xml:space="preserve">de </w:t>
      </w:r>
      <w:bookmarkEnd w:id="120"/>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1" w:name="_Toc447203627"/>
      <w:r w:rsidRPr="00B71058">
        <w:rPr>
          <w:rFonts w:ascii="Arial Gras" w:hAnsi="Arial Gras" w:cs="Arial"/>
          <w:b/>
          <w:bCs/>
          <w:smallCaps/>
          <w:color w:val="008000"/>
          <w:sz w:val="22"/>
          <w:szCs w:val="24"/>
        </w:rPr>
        <w:t>Traitement des offres anormalement basses</w:t>
      </w:r>
      <w:bookmarkEnd w:id="121"/>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2" w:name="_Toc329080143"/>
      <w:bookmarkStart w:id="123" w:name="_Toc447203628"/>
      <w:r w:rsidRPr="00B71058">
        <w:rPr>
          <w:rFonts w:ascii="Arial Gras" w:hAnsi="Arial Gras" w:cs="Arial"/>
          <w:b/>
          <w:bCs/>
          <w:smallCaps/>
          <w:color w:val="008000"/>
          <w:sz w:val="22"/>
          <w:szCs w:val="24"/>
        </w:rPr>
        <w:t>Pièces à remettre par le candidat attributaire</w:t>
      </w:r>
      <w:bookmarkEnd w:id="122"/>
      <w:bookmarkEnd w:id="123"/>
    </w:p>
    <w:p w14:paraId="6C6A4302" w14:textId="77777777" w:rsidR="00FF0353" w:rsidRPr="00FF0353" w:rsidRDefault="00FF0353" w:rsidP="00FF0353">
      <w:pPr>
        <w:autoSpaceDE w:val="0"/>
        <w:autoSpaceDN w:val="0"/>
        <w:adjustRightInd w:val="0"/>
        <w:jc w:val="both"/>
        <w:rPr>
          <w:rFonts w:ascii="Arial" w:hAnsi="Arial" w:cs="Arial"/>
        </w:rPr>
      </w:pPr>
      <w:bookmarkStart w:id="124" w:name="_Toc329080146"/>
      <w:bookmarkStart w:id="125" w:name="_Toc447203632"/>
      <w:r w:rsidRPr="00FF0353">
        <w:rPr>
          <w:rFonts w:ascii="Arial" w:hAnsi="Arial" w:cs="Arial"/>
        </w:rPr>
        <w:t>Les pièces à remettre sont :</w:t>
      </w:r>
    </w:p>
    <w:p w14:paraId="43999BFD" w14:textId="70559F93" w:rsidR="004B022C" w:rsidRDefault="004B022C">
      <w:pPr>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1ECC05F7" w14:textId="77777777" w:rsidR="000A1B61" w:rsidRPr="00FF0353" w:rsidRDefault="000A1B61" w:rsidP="00FF0353">
      <w:pPr>
        <w:autoSpaceDE w:val="0"/>
        <w:autoSpaceDN w:val="0"/>
        <w:adjustRightInd w:val="0"/>
        <w:jc w:val="both"/>
        <w:rPr>
          <w:rFonts w:ascii="Arial" w:hAnsi="Arial" w:cs="Arial"/>
        </w:rPr>
      </w:pPr>
    </w:p>
    <w:p w14:paraId="138F11B2" w14:textId="77777777" w:rsid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69796508" w14:textId="77777777" w:rsidR="000A1B61" w:rsidRPr="00FF0353" w:rsidRDefault="000A1B61" w:rsidP="00FF0353">
      <w:pPr>
        <w:jc w:val="both"/>
        <w:rPr>
          <w:rFonts w:ascii="Arial" w:hAnsi="Arial" w:cs="Arial"/>
        </w:rPr>
      </w:pP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247FA98E" w14:textId="77777777" w:rsidR="000A1B61" w:rsidRDefault="000A1B61" w:rsidP="00FF0353">
      <w:pPr>
        <w:jc w:val="both"/>
        <w:rPr>
          <w:rFonts w:ascii="Arial" w:hAnsi="Arial" w:cs="Arial"/>
        </w:rPr>
      </w:pPr>
    </w:p>
    <w:p w14:paraId="7A3992FB" w14:textId="1DD8E2C0" w:rsid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5EE3AD6" w14:textId="77777777" w:rsidR="000A1B61" w:rsidRPr="00FF0353" w:rsidRDefault="000A1B61" w:rsidP="00FF0353">
      <w:pPr>
        <w:jc w:val="both"/>
        <w:rPr>
          <w:rFonts w:ascii="Arial" w:hAnsi="Arial" w:cs="Arial"/>
        </w:rPr>
      </w:pP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1C2B46A1" w14:textId="77777777" w:rsid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26" w:name="_Hlk100063076"/>
      <w:r w:rsidRPr="00FF0353">
        <w:rPr>
          <w:rFonts w:ascii="Arial" w:hAnsi="Arial" w:cs="Arial"/>
          <w:sz w:val="20"/>
          <w:szCs w:val="20"/>
        </w:rPr>
        <w:t xml:space="preserve">six </w:t>
      </w:r>
      <w:bookmarkEnd w:id="126"/>
      <w:r w:rsidRPr="00FF0353">
        <w:rPr>
          <w:rFonts w:ascii="Arial" w:hAnsi="Arial" w:cs="Arial"/>
          <w:sz w:val="20"/>
          <w:szCs w:val="20"/>
        </w:rPr>
        <w:t>mois jusqu’à la fin du marché.</w:t>
      </w:r>
    </w:p>
    <w:p w14:paraId="6C328B02" w14:textId="77777777" w:rsidR="000A1B61" w:rsidRPr="00FF0353" w:rsidRDefault="000A1B61" w:rsidP="00FF0353">
      <w:pPr>
        <w:pStyle w:val="NormalWeb"/>
        <w:spacing w:before="0" w:after="0"/>
        <w:jc w:val="both"/>
        <w:rPr>
          <w:rFonts w:ascii="Arial" w:hAnsi="Arial" w:cs="Arial"/>
          <w:sz w:val="20"/>
          <w:szCs w:val="20"/>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Default="00FF0353" w:rsidP="00FF0353">
      <w:pPr>
        <w:jc w:val="both"/>
        <w:rPr>
          <w:rFonts w:ascii="Arial" w:hAnsi="Arial" w:cs="Arial"/>
        </w:rPr>
      </w:pPr>
      <w:r w:rsidRPr="00FF0353">
        <w:rPr>
          <w:rFonts w:ascii="Arial" w:hAnsi="Arial" w:cs="Arial"/>
        </w:rPr>
        <w:lastRenderedPageBreak/>
        <w:t xml:space="preserve">a) Un document émanant des autorités tenant le registre professionnel ou un document équivalent certifiant cette inscription ; </w:t>
      </w:r>
    </w:p>
    <w:p w14:paraId="5F3136F0" w14:textId="77777777" w:rsidR="000A1B61" w:rsidRPr="00FF0353" w:rsidRDefault="000A1B61" w:rsidP="00FF0353">
      <w:pPr>
        <w:jc w:val="both"/>
        <w:rPr>
          <w:rFonts w:ascii="Arial" w:hAnsi="Arial" w:cs="Arial"/>
        </w:rPr>
      </w:pP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3A3CAA73" w14:textId="77777777" w:rsidR="000A1B61" w:rsidRDefault="000A1B61" w:rsidP="00FF0353">
      <w:pPr>
        <w:jc w:val="both"/>
        <w:rPr>
          <w:rFonts w:ascii="Arial" w:hAnsi="Arial" w:cs="Arial"/>
        </w:rPr>
      </w:pPr>
    </w:p>
    <w:p w14:paraId="42781472" w14:textId="7D68D83D" w:rsidR="00FF0353" w:rsidRPr="00FF0353" w:rsidRDefault="00FF0353" w:rsidP="00FF0353">
      <w:pPr>
        <w:jc w:val="both"/>
        <w:rPr>
          <w:rFonts w:ascii="Arial" w:hAnsi="Arial" w:cs="Arial"/>
        </w:rPr>
      </w:pPr>
      <w:r w:rsidRPr="00FF0353">
        <w:rPr>
          <w:rFonts w:ascii="Arial" w:hAnsi="Arial" w:cs="Arial"/>
        </w:rPr>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24"/>
      <w:bookmarkEnd w:id="125"/>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7" w:name="_Toc447203633"/>
      <w:r w:rsidRPr="00B71058">
        <w:rPr>
          <w:rFonts w:ascii="Arial Gras" w:hAnsi="Arial Gras" w:cs="Arial"/>
          <w:b/>
          <w:bCs/>
          <w:smallCaps/>
          <w:color w:val="008000"/>
          <w:sz w:val="22"/>
          <w:szCs w:val="24"/>
        </w:rPr>
        <w:t>Délai de modification de détail au dossier de consultation des opérateurs économiques</w:t>
      </w:r>
      <w:bookmarkEnd w:id="127"/>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Default="00B71058" w:rsidP="00B71058">
      <w:pPr>
        <w:ind w:right="141"/>
        <w:jc w:val="both"/>
        <w:rPr>
          <w:rFonts w:ascii="Arial" w:hAnsi="Arial" w:cs="Arial"/>
        </w:rPr>
      </w:pPr>
      <w:proofErr w:type="gramStart"/>
      <w:r w:rsidRPr="00B71058">
        <w:rPr>
          <w:rFonts w:ascii="Arial" w:hAnsi="Arial" w:cs="Arial"/>
        </w:rPr>
        <w:t>la</w:t>
      </w:r>
      <w:proofErr w:type="gramEnd"/>
      <w:r w:rsidRPr="00B71058">
        <w:rPr>
          <w:rFonts w:ascii="Arial" w:hAnsi="Arial" w:cs="Arial"/>
        </w:rPr>
        <w:t xml:space="preserve"> date limite fixée pour la réception des offres. Les candidats devront alors répondre sur la base du dossier modifié sans pouvoir élever aucune réclamation à ce sujet.</w:t>
      </w:r>
    </w:p>
    <w:p w14:paraId="145892D5" w14:textId="77777777" w:rsidR="009F4489" w:rsidRPr="00B71058" w:rsidRDefault="009F4489"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0"/>
      </w:rPr>
      <w:id w:val="2038696559"/>
      <w:docPartObj>
        <w:docPartGallery w:val="Page Numbers (Bottom of Page)"/>
        <w:docPartUnique/>
      </w:docPartObj>
    </w:sdtPr>
    <w:sdtEndPr/>
    <w:sdtContent>
      <w:sdt>
        <w:sdtPr>
          <w:rPr>
            <w:rFonts w:asciiTheme="minorHAnsi" w:hAnsiTheme="minorHAnsi"/>
            <w:sz w:val="20"/>
          </w:rPr>
          <w:id w:val="-1769616900"/>
          <w:docPartObj>
            <w:docPartGallery w:val="Page Numbers (Top of Page)"/>
            <w:docPartUnique/>
          </w:docPartObj>
        </w:sdtPr>
        <w:sdtEndPr/>
        <w:sdtContent>
          <w:p w14:paraId="2133DA28" w14:textId="57A36085" w:rsidR="000B2895" w:rsidRPr="00922245" w:rsidRDefault="00922245" w:rsidP="00922245">
            <w:pPr>
              <w:pStyle w:val="Pieddepage"/>
              <w:tabs>
                <w:tab w:val="clear" w:pos="4536"/>
                <w:tab w:val="clear" w:pos="9072"/>
                <w:tab w:val="center" w:pos="5245"/>
                <w:tab w:val="right" w:pos="9639"/>
              </w:tabs>
              <w:rPr>
                <w:rFonts w:asciiTheme="minorHAnsi" w:hAnsiTheme="minorHAnsi"/>
                <w:sz w:val="20"/>
              </w:rPr>
            </w:pPr>
            <w:r w:rsidRPr="00922245">
              <w:rPr>
                <w:rFonts w:asciiTheme="minorHAnsi" w:hAnsiTheme="minorHAnsi"/>
                <w:sz w:val="20"/>
              </w:rPr>
              <w:t>Règlement de consultation</w:t>
            </w:r>
            <w:r w:rsidRPr="00922245">
              <w:rPr>
                <w:rFonts w:asciiTheme="minorHAnsi" w:hAnsiTheme="minorHAnsi"/>
                <w:sz w:val="20"/>
              </w:rPr>
              <w:tab/>
              <w:t>Marché 2025-8325-</w:t>
            </w:r>
            <w:r w:rsidR="00A4342D">
              <w:rPr>
                <w:rFonts w:asciiTheme="minorHAnsi" w:hAnsiTheme="minorHAnsi"/>
                <w:sz w:val="20"/>
              </w:rPr>
              <w:t>007</w:t>
            </w:r>
            <w:r w:rsidRPr="00922245">
              <w:rPr>
                <w:rFonts w:asciiTheme="minorHAnsi" w:hAnsiTheme="minorHAnsi"/>
                <w:sz w:val="20"/>
              </w:rPr>
              <w:tab/>
            </w:r>
            <w:r w:rsidR="000B2895" w:rsidRPr="00922245">
              <w:rPr>
                <w:rFonts w:asciiTheme="minorHAnsi" w:hAnsiTheme="minorHAnsi"/>
                <w:sz w:val="20"/>
              </w:rPr>
              <w:t xml:space="preserve">Page </w:t>
            </w:r>
            <w:r w:rsidR="000B2895" w:rsidRPr="00922245">
              <w:rPr>
                <w:sz w:val="20"/>
              </w:rPr>
              <w:fldChar w:fldCharType="begin"/>
            </w:r>
            <w:r w:rsidR="000B2895" w:rsidRPr="00922245">
              <w:rPr>
                <w:rFonts w:asciiTheme="minorHAnsi" w:hAnsiTheme="minorHAnsi"/>
                <w:sz w:val="20"/>
              </w:rPr>
              <w:instrText>PAGE</w:instrText>
            </w:r>
            <w:r w:rsidR="000B2895" w:rsidRPr="00922245">
              <w:rPr>
                <w:sz w:val="20"/>
              </w:rPr>
              <w:fldChar w:fldCharType="separate"/>
            </w:r>
            <w:r w:rsidR="000B2895" w:rsidRPr="00922245">
              <w:rPr>
                <w:rFonts w:asciiTheme="minorHAnsi" w:hAnsiTheme="minorHAnsi"/>
                <w:noProof/>
                <w:sz w:val="20"/>
              </w:rPr>
              <w:t>13</w:t>
            </w:r>
            <w:r w:rsidR="000B2895" w:rsidRPr="00922245">
              <w:rPr>
                <w:sz w:val="20"/>
              </w:rPr>
              <w:fldChar w:fldCharType="end"/>
            </w:r>
            <w:r w:rsidR="000B2895" w:rsidRPr="00922245">
              <w:rPr>
                <w:rFonts w:asciiTheme="minorHAnsi" w:hAnsiTheme="minorHAnsi"/>
                <w:sz w:val="20"/>
              </w:rPr>
              <w:t xml:space="preserve"> </w:t>
            </w:r>
            <w:r w:rsidRPr="00922245">
              <w:rPr>
                <w:rFonts w:asciiTheme="minorHAnsi" w:hAnsiTheme="minorHAnsi"/>
                <w:sz w:val="20"/>
              </w:rPr>
              <w:t>/</w:t>
            </w:r>
            <w:r w:rsidR="000B2895" w:rsidRPr="00922245">
              <w:rPr>
                <w:rFonts w:asciiTheme="minorHAnsi" w:hAnsiTheme="minorHAnsi"/>
                <w:sz w:val="20"/>
              </w:rPr>
              <w:t xml:space="preserve"> </w:t>
            </w:r>
            <w:r w:rsidR="000B2895" w:rsidRPr="00922245">
              <w:rPr>
                <w:sz w:val="20"/>
              </w:rPr>
              <w:fldChar w:fldCharType="begin"/>
            </w:r>
            <w:r w:rsidR="000B2895" w:rsidRPr="00922245">
              <w:rPr>
                <w:rFonts w:asciiTheme="minorHAnsi" w:hAnsiTheme="minorHAnsi"/>
                <w:sz w:val="20"/>
              </w:rPr>
              <w:instrText>NUMPAGES</w:instrText>
            </w:r>
            <w:r w:rsidR="000B2895" w:rsidRPr="00922245">
              <w:rPr>
                <w:sz w:val="20"/>
              </w:rPr>
              <w:fldChar w:fldCharType="separate"/>
            </w:r>
            <w:r w:rsidR="000B2895" w:rsidRPr="00922245">
              <w:rPr>
                <w:rFonts w:asciiTheme="minorHAnsi" w:hAnsiTheme="minorHAnsi"/>
                <w:noProof/>
                <w:sz w:val="20"/>
              </w:rPr>
              <w:t>14</w:t>
            </w:r>
            <w:r w:rsidR="000B2895" w:rsidRPr="00922245">
              <w:rPr>
                <w:sz w:val="20"/>
              </w:rPr>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7F0A7FD9"/>
    <w:multiLevelType w:val="hybridMultilevel"/>
    <w:tmpl w:val="58089AE6"/>
    <w:lvl w:ilvl="0" w:tplc="9D040B3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 w:numId="13" w16cid:durableId="29992505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75A3"/>
    <w:rsid w:val="000250F3"/>
    <w:rsid w:val="000275EF"/>
    <w:rsid w:val="000318B0"/>
    <w:rsid w:val="000416D9"/>
    <w:rsid w:val="00041ECC"/>
    <w:rsid w:val="00044B02"/>
    <w:rsid w:val="000465A1"/>
    <w:rsid w:val="0004768D"/>
    <w:rsid w:val="0005190B"/>
    <w:rsid w:val="00052968"/>
    <w:rsid w:val="00060505"/>
    <w:rsid w:val="000649EF"/>
    <w:rsid w:val="00076596"/>
    <w:rsid w:val="00086E53"/>
    <w:rsid w:val="00091F1F"/>
    <w:rsid w:val="0009509F"/>
    <w:rsid w:val="00097937"/>
    <w:rsid w:val="000A0C9D"/>
    <w:rsid w:val="000A1B61"/>
    <w:rsid w:val="000B2895"/>
    <w:rsid w:val="000C0BF7"/>
    <w:rsid w:val="000C232A"/>
    <w:rsid w:val="000D05F2"/>
    <w:rsid w:val="000D1F21"/>
    <w:rsid w:val="000E70B4"/>
    <w:rsid w:val="000F1E26"/>
    <w:rsid w:val="000F2161"/>
    <w:rsid w:val="000F5020"/>
    <w:rsid w:val="000F7D93"/>
    <w:rsid w:val="0010094D"/>
    <w:rsid w:val="00117F09"/>
    <w:rsid w:val="00121CD9"/>
    <w:rsid w:val="00124815"/>
    <w:rsid w:val="00126DC8"/>
    <w:rsid w:val="0013134C"/>
    <w:rsid w:val="00132575"/>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F0541"/>
    <w:rsid w:val="001F355F"/>
    <w:rsid w:val="0020588E"/>
    <w:rsid w:val="00211AB1"/>
    <w:rsid w:val="002141DE"/>
    <w:rsid w:val="00232297"/>
    <w:rsid w:val="00237F7C"/>
    <w:rsid w:val="00241DDD"/>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5BE1"/>
    <w:rsid w:val="002A73D2"/>
    <w:rsid w:val="002A7D6A"/>
    <w:rsid w:val="002C3C22"/>
    <w:rsid w:val="002C7D59"/>
    <w:rsid w:val="002D4AAC"/>
    <w:rsid w:val="002D5CBB"/>
    <w:rsid w:val="002E2017"/>
    <w:rsid w:val="002E53E7"/>
    <w:rsid w:val="002E71AE"/>
    <w:rsid w:val="002E7BC7"/>
    <w:rsid w:val="002F1D0C"/>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13A7"/>
    <w:rsid w:val="003645E2"/>
    <w:rsid w:val="00372FA7"/>
    <w:rsid w:val="00374B57"/>
    <w:rsid w:val="00374E3F"/>
    <w:rsid w:val="00386F49"/>
    <w:rsid w:val="003A198F"/>
    <w:rsid w:val="003A36D8"/>
    <w:rsid w:val="003B047E"/>
    <w:rsid w:val="003C1FDB"/>
    <w:rsid w:val="003C38B5"/>
    <w:rsid w:val="003D4AD2"/>
    <w:rsid w:val="003E036B"/>
    <w:rsid w:val="003E2C20"/>
    <w:rsid w:val="003E53C4"/>
    <w:rsid w:val="003E542D"/>
    <w:rsid w:val="003E5B92"/>
    <w:rsid w:val="003E5DC3"/>
    <w:rsid w:val="003F5DA5"/>
    <w:rsid w:val="00401D75"/>
    <w:rsid w:val="0040233C"/>
    <w:rsid w:val="00403385"/>
    <w:rsid w:val="00403A71"/>
    <w:rsid w:val="0041452D"/>
    <w:rsid w:val="00417926"/>
    <w:rsid w:val="00422AF0"/>
    <w:rsid w:val="0042637F"/>
    <w:rsid w:val="00426EBC"/>
    <w:rsid w:val="00433325"/>
    <w:rsid w:val="004357FA"/>
    <w:rsid w:val="004507D9"/>
    <w:rsid w:val="0045623D"/>
    <w:rsid w:val="004608E1"/>
    <w:rsid w:val="0046318C"/>
    <w:rsid w:val="00466AD0"/>
    <w:rsid w:val="00467295"/>
    <w:rsid w:val="0047261A"/>
    <w:rsid w:val="00472FF5"/>
    <w:rsid w:val="00473C8E"/>
    <w:rsid w:val="00475C63"/>
    <w:rsid w:val="004774E5"/>
    <w:rsid w:val="00477E74"/>
    <w:rsid w:val="00481381"/>
    <w:rsid w:val="00481D94"/>
    <w:rsid w:val="0048682B"/>
    <w:rsid w:val="00487AA7"/>
    <w:rsid w:val="004A2128"/>
    <w:rsid w:val="004A2762"/>
    <w:rsid w:val="004A2D60"/>
    <w:rsid w:val="004A35C5"/>
    <w:rsid w:val="004A6AC6"/>
    <w:rsid w:val="004A7CD4"/>
    <w:rsid w:val="004B022C"/>
    <w:rsid w:val="004B08BC"/>
    <w:rsid w:val="004D1097"/>
    <w:rsid w:val="004D22F3"/>
    <w:rsid w:val="004D2461"/>
    <w:rsid w:val="004D728A"/>
    <w:rsid w:val="004E208B"/>
    <w:rsid w:val="004E4D7A"/>
    <w:rsid w:val="004F05AD"/>
    <w:rsid w:val="004F3396"/>
    <w:rsid w:val="00502B46"/>
    <w:rsid w:val="00505523"/>
    <w:rsid w:val="0050772B"/>
    <w:rsid w:val="00510807"/>
    <w:rsid w:val="005136A0"/>
    <w:rsid w:val="00513CD1"/>
    <w:rsid w:val="00521144"/>
    <w:rsid w:val="00521CF3"/>
    <w:rsid w:val="0052225B"/>
    <w:rsid w:val="00531A23"/>
    <w:rsid w:val="0053577A"/>
    <w:rsid w:val="00540256"/>
    <w:rsid w:val="00543632"/>
    <w:rsid w:val="00546FBB"/>
    <w:rsid w:val="00550E07"/>
    <w:rsid w:val="0055384C"/>
    <w:rsid w:val="00556628"/>
    <w:rsid w:val="0055691E"/>
    <w:rsid w:val="0056080C"/>
    <w:rsid w:val="00562C58"/>
    <w:rsid w:val="00564FA5"/>
    <w:rsid w:val="005665E8"/>
    <w:rsid w:val="00573A39"/>
    <w:rsid w:val="00576127"/>
    <w:rsid w:val="0057683B"/>
    <w:rsid w:val="005777DB"/>
    <w:rsid w:val="0058151F"/>
    <w:rsid w:val="00581C0B"/>
    <w:rsid w:val="0058384C"/>
    <w:rsid w:val="00595371"/>
    <w:rsid w:val="005A44B3"/>
    <w:rsid w:val="005A6930"/>
    <w:rsid w:val="005A6971"/>
    <w:rsid w:val="005B25DF"/>
    <w:rsid w:val="005B38CA"/>
    <w:rsid w:val="005B59A4"/>
    <w:rsid w:val="005B5A37"/>
    <w:rsid w:val="005B5C0F"/>
    <w:rsid w:val="005B6CB9"/>
    <w:rsid w:val="005B75BF"/>
    <w:rsid w:val="005C5BEB"/>
    <w:rsid w:val="005C684B"/>
    <w:rsid w:val="005D4671"/>
    <w:rsid w:val="005D5A49"/>
    <w:rsid w:val="005D720B"/>
    <w:rsid w:val="005E0940"/>
    <w:rsid w:val="005E305C"/>
    <w:rsid w:val="005F418A"/>
    <w:rsid w:val="005F59EB"/>
    <w:rsid w:val="005F5FBD"/>
    <w:rsid w:val="005F727B"/>
    <w:rsid w:val="00606C63"/>
    <w:rsid w:val="00606E09"/>
    <w:rsid w:val="006126E4"/>
    <w:rsid w:val="00612BC3"/>
    <w:rsid w:val="00613C4A"/>
    <w:rsid w:val="006158BF"/>
    <w:rsid w:val="00625FE5"/>
    <w:rsid w:val="006274A6"/>
    <w:rsid w:val="00635A8E"/>
    <w:rsid w:val="006403F7"/>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7F84"/>
    <w:rsid w:val="006E0A0D"/>
    <w:rsid w:val="006E21B9"/>
    <w:rsid w:val="006E2FE7"/>
    <w:rsid w:val="006F4A96"/>
    <w:rsid w:val="006F52B2"/>
    <w:rsid w:val="006F65E7"/>
    <w:rsid w:val="007007E5"/>
    <w:rsid w:val="00703035"/>
    <w:rsid w:val="00707087"/>
    <w:rsid w:val="0071335C"/>
    <w:rsid w:val="00715F70"/>
    <w:rsid w:val="007227B2"/>
    <w:rsid w:val="00731182"/>
    <w:rsid w:val="00735964"/>
    <w:rsid w:val="0073710B"/>
    <w:rsid w:val="00743131"/>
    <w:rsid w:val="00745476"/>
    <w:rsid w:val="007507B9"/>
    <w:rsid w:val="00754E73"/>
    <w:rsid w:val="00755D5D"/>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5EE8"/>
    <w:rsid w:val="007E6767"/>
    <w:rsid w:val="007E7631"/>
    <w:rsid w:val="007F066D"/>
    <w:rsid w:val="007F146B"/>
    <w:rsid w:val="007F339F"/>
    <w:rsid w:val="007F6F57"/>
    <w:rsid w:val="008033A4"/>
    <w:rsid w:val="00813C73"/>
    <w:rsid w:val="00814924"/>
    <w:rsid w:val="008151F5"/>
    <w:rsid w:val="00815CF4"/>
    <w:rsid w:val="00823D0C"/>
    <w:rsid w:val="00826F1E"/>
    <w:rsid w:val="0083762A"/>
    <w:rsid w:val="00837811"/>
    <w:rsid w:val="008414E2"/>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D16FF"/>
    <w:rsid w:val="008D3ED9"/>
    <w:rsid w:val="008D50EC"/>
    <w:rsid w:val="008D7A0A"/>
    <w:rsid w:val="008E0894"/>
    <w:rsid w:val="008E5C39"/>
    <w:rsid w:val="008F1A76"/>
    <w:rsid w:val="008F3742"/>
    <w:rsid w:val="0090742E"/>
    <w:rsid w:val="0091069F"/>
    <w:rsid w:val="00914775"/>
    <w:rsid w:val="0091512E"/>
    <w:rsid w:val="00916A23"/>
    <w:rsid w:val="00921888"/>
    <w:rsid w:val="00922245"/>
    <w:rsid w:val="00927B1C"/>
    <w:rsid w:val="00931140"/>
    <w:rsid w:val="009316E7"/>
    <w:rsid w:val="00931BEB"/>
    <w:rsid w:val="009429D4"/>
    <w:rsid w:val="00943EE3"/>
    <w:rsid w:val="00946331"/>
    <w:rsid w:val="00952D48"/>
    <w:rsid w:val="00955964"/>
    <w:rsid w:val="00956942"/>
    <w:rsid w:val="00961413"/>
    <w:rsid w:val="00964120"/>
    <w:rsid w:val="00965963"/>
    <w:rsid w:val="009933DE"/>
    <w:rsid w:val="009A2F97"/>
    <w:rsid w:val="009B33D5"/>
    <w:rsid w:val="009B40C5"/>
    <w:rsid w:val="009B525D"/>
    <w:rsid w:val="009B716B"/>
    <w:rsid w:val="009B7B7B"/>
    <w:rsid w:val="009C7B9B"/>
    <w:rsid w:val="009E1DCE"/>
    <w:rsid w:val="009F4489"/>
    <w:rsid w:val="009F52C3"/>
    <w:rsid w:val="00A05E3F"/>
    <w:rsid w:val="00A074EE"/>
    <w:rsid w:val="00A10BD2"/>
    <w:rsid w:val="00A11725"/>
    <w:rsid w:val="00A129F7"/>
    <w:rsid w:val="00A140C4"/>
    <w:rsid w:val="00A16D71"/>
    <w:rsid w:val="00A25806"/>
    <w:rsid w:val="00A31BF2"/>
    <w:rsid w:val="00A4342D"/>
    <w:rsid w:val="00A446EB"/>
    <w:rsid w:val="00A47D77"/>
    <w:rsid w:val="00A564F8"/>
    <w:rsid w:val="00A56577"/>
    <w:rsid w:val="00A57C64"/>
    <w:rsid w:val="00A635DF"/>
    <w:rsid w:val="00A636D6"/>
    <w:rsid w:val="00A67205"/>
    <w:rsid w:val="00A82AE6"/>
    <w:rsid w:val="00A925A2"/>
    <w:rsid w:val="00A95AED"/>
    <w:rsid w:val="00AB1FCF"/>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63DF"/>
    <w:rsid w:val="00B266AF"/>
    <w:rsid w:val="00B306AA"/>
    <w:rsid w:val="00B34D37"/>
    <w:rsid w:val="00B35DF0"/>
    <w:rsid w:val="00B3655D"/>
    <w:rsid w:val="00B56069"/>
    <w:rsid w:val="00B56E70"/>
    <w:rsid w:val="00B62A99"/>
    <w:rsid w:val="00B64F93"/>
    <w:rsid w:val="00B669DF"/>
    <w:rsid w:val="00B66B40"/>
    <w:rsid w:val="00B67E5C"/>
    <w:rsid w:val="00B71058"/>
    <w:rsid w:val="00B7149D"/>
    <w:rsid w:val="00B72209"/>
    <w:rsid w:val="00B73117"/>
    <w:rsid w:val="00B744DF"/>
    <w:rsid w:val="00B86BAA"/>
    <w:rsid w:val="00B92581"/>
    <w:rsid w:val="00B95400"/>
    <w:rsid w:val="00B968CF"/>
    <w:rsid w:val="00BA37A7"/>
    <w:rsid w:val="00BA383D"/>
    <w:rsid w:val="00BA480E"/>
    <w:rsid w:val="00BB1584"/>
    <w:rsid w:val="00BB5869"/>
    <w:rsid w:val="00BD41A0"/>
    <w:rsid w:val="00BD600C"/>
    <w:rsid w:val="00BE3F7D"/>
    <w:rsid w:val="00BE70AF"/>
    <w:rsid w:val="00BF13DB"/>
    <w:rsid w:val="00BF1DE4"/>
    <w:rsid w:val="00BF374B"/>
    <w:rsid w:val="00BF47C1"/>
    <w:rsid w:val="00C00877"/>
    <w:rsid w:val="00C108A6"/>
    <w:rsid w:val="00C12482"/>
    <w:rsid w:val="00C12955"/>
    <w:rsid w:val="00C26B47"/>
    <w:rsid w:val="00C429A0"/>
    <w:rsid w:val="00C46037"/>
    <w:rsid w:val="00C54117"/>
    <w:rsid w:val="00C55D7C"/>
    <w:rsid w:val="00C61C26"/>
    <w:rsid w:val="00C645FC"/>
    <w:rsid w:val="00C65223"/>
    <w:rsid w:val="00C664BB"/>
    <w:rsid w:val="00C664E8"/>
    <w:rsid w:val="00C77B86"/>
    <w:rsid w:val="00C82300"/>
    <w:rsid w:val="00C90674"/>
    <w:rsid w:val="00C95864"/>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E5E4B"/>
    <w:rsid w:val="00CF4637"/>
    <w:rsid w:val="00CF569E"/>
    <w:rsid w:val="00CF5A98"/>
    <w:rsid w:val="00D008F0"/>
    <w:rsid w:val="00D01C1D"/>
    <w:rsid w:val="00D03B0D"/>
    <w:rsid w:val="00D21612"/>
    <w:rsid w:val="00D26CC8"/>
    <w:rsid w:val="00D30C04"/>
    <w:rsid w:val="00D310AE"/>
    <w:rsid w:val="00D34166"/>
    <w:rsid w:val="00D35EF6"/>
    <w:rsid w:val="00D42218"/>
    <w:rsid w:val="00D45B64"/>
    <w:rsid w:val="00D508FA"/>
    <w:rsid w:val="00D50AE3"/>
    <w:rsid w:val="00D50D30"/>
    <w:rsid w:val="00D53636"/>
    <w:rsid w:val="00D60A35"/>
    <w:rsid w:val="00D62C49"/>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B1AB7"/>
    <w:rsid w:val="00EB2AC9"/>
    <w:rsid w:val="00EB5B91"/>
    <w:rsid w:val="00EC5325"/>
    <w:rsid w:val="00ED52E6"/>
    <w:rsid w:val="00ED5C60"/>
    <w:rsid w:val="00ED6C0A"/>
    <w:rsid w:val="00ED6E44"/>
    <w:rsid w:val="00EE18EE"/>
    <w:rsid w:val="00EF7206"/>
    <w:rsid w:val="00EF7B9E"/>
    <w:rsid w:val="00F23E7B"/>
    <w:rsid w:val="00F24693"/>
    <w:rsid w:val="00F34B8F"/>
    <w:rsid w:val="00F45BAD"/>
    <w:rsid w:val="00F47FA2"/>
    <w:rsid w:val="00F53FC0"/>
    <w:rsid w:val="00F6587D"/>
    <w:rsid w:val="00F6668A"/>
    <w:rsid w:val="00F73A67"/>
    <w:rsid w:val="00F749EA"/>
    <w:rsid w:val="00F800E0"/>
    <w:rsid w:val="00F8144F"/>
    <w:rsid w:val="00F870AA"/>
    <w:rsid w:val="00FA2183"/>
    <w:rsid w:val="00FB4FE9"/>
    <w:rsid w:val="00FB6BF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 w:type="character" w:styleId="Mentionnonrsolue">
    <w:name w:val="Unresolved Mention"/>
    <w:basedOn w:val="Policepardfaut"/>
    <w:uiPriority w:val="99"/>
    <w:semiHidden/>
    <w:unhideWhenUsed/>
    <w:rsid w:val="00B722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s-dt.coa@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runo.cochet@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2981</Words>
  <Characters>17424</Characters>
  <Application>Microsoft Office Word</Application>
  <DocSecurity>0</DocSecurity>
  <Lines>145</Lines>
  <Paragraphs>40</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20365</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2</cp:revision>
  <cp:lastPrinted>2025-03-28T14:05:00Z</cp:lastPrinted>
  <dcterms:created xsi:type="dcterms:W3CDTF">2025-04-04T07:17:00Z</dcterms:created>
  <dcterms:modified xsi:type="dcterms:W3CDTF">2025-04-04T07:17:00Z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