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15FC0" w14:textId="69F0B1E3" w:rsidR="002D68A9" w:rsidRPr="00FD70D7" w:rsidRDefault="002D68A9" w:rsidP="002D68A9">
      <w:pPr>
        <w:pStyle w:val="Titre1"/>
      </w:pPr>
      <w:bookmarkStart w:id="0" w:name="_Toc65604481"/>
      <w:r>
        <w:t>ANNEXE</w:t>
      </w:r>
      <w:r w:rsidRPr="00FD70D7">
        <w:t xml:space="preserve"> 1.</w:t>
      </w:r>
      <w:r w:rsidRPr="00FD70D7">
        <w:tab/>
      </w:r>
      <w:bookmarkEnd w:id="0"/>
      <w:r>
        <w:t>CADRE DU MEMOIRE TECHNIQUE</w:t>
      </w:r>
    </w:p>
    <w:p w14:paraId="21434E33" w14:textId="77777777" w:rsidR="002D68A9" w:rsidRDefault="002D68A9" w:rsidP="002D68A9">
      <w:pPr>
        <w:spacing w:before="92"/>
        <w:ind w:right="988"/>
        <w:rPr>
          <w:b/>
          <w:sz w:val="20"/>
        </w:rPr>
      </w:pPr>
    </w:p>
    <w:p w14:paraId="30165264" w14:textId="448A8857" w:rsidR="001A2396" w:rsidRDefault="001A2396" w:rsidP="002D68A9">
      <w:pPr>
        <w:spacing w:before="92"/>
        <w:ind w:right="988"/>
        <w:rPr>
          <w:b/>
          <w:sz w:val="20"/>
        </w:rPr>
      </w:pPr>
      <w:r>
        <w:rPr>
          <w:b/>
          <w:sz w:val="20"/>
        </w:rPr>
        <w:t xml:space="preserve">Le candidat rempli ci-dessous les délais proposés pour les prestations décrites. </w:t>
      </w:r>
      <w:r w:rsidR="00735393">
        <w:rPr>
          <w:b/>
          <w:sz w:val="20"/>
        </w:rPr>
        <w:t xml:space="preserve">Il est précisé que l’encart ne fait pas l’objet d’une notation. </w:t>
      </w:r>
    </w:p>
    <w:p w14:paraId="14ABC267" w14:textId="77777777" w:rsidR="001A2396" w:rsidRDefault="001A2396" w:rsidP="002D68A9">
      <w:pPr>
        <w:spacing w:before="92"/>
        <w:ind w:right="988"/>
        <w:rPr>
          <w:b/>
          <w:sz w:val="20"/>
        </w:rPr>
      </w:pPr>
    </w:p>
    <w:tbl>
      <w:tblPr>
        <w:tblW w:w="9062" w:type="dxa"/>
        <w:tblCellMar>
          <w:left w:w="0" w:type="dxa"/>
          <w:right w:w="0" w:type="dxa"/>
        </w:tblCellMar>
        <w:tblLook w:val="04A0" w:firstRow="1" w:lastRow="0" w:firstColumn="1" w:lastColumn="0" w:noHBand="0" w:noVBand="1"/>
      </w:tblPr>
      <w:tblGrid>
        <w:gridCol w:w="3271"/>
        <w:gridCol w:w="1735"/>
        <w:gridCol w:w="2186"/>
        <w:gridCol w:w="1870"/>
      </w:tblGrid>
      <w:tr w:rsidR="001A2396" w:rsidRPr="004A33E2" w14:paraId="70FD13B2" w14:textId="77777777" w:rsidTr="001A2396">
        <w:trPr>
          <w:trHeight w:val="1192"/>
        </w:trPr>
        <w:tc>
          <w:tcPr>
            <w:tcW w:w="3271" w:type="dxa"/>
            <w:tcBorders>
              <w:top w:val="single" w:sz="8" w:space="0" w:color="auto"/>
              <w:left w:val="single" w:sz="8" w:space="0" w:color="auto"/>
              <w:bottom w:val="single" w:sz="4" w:space="0" w:color="auto"/>
              <w:right w:val="single" w:sz="8" w:space="0" w:color="auto"/>
            </w:tcBorders>
            <w:shd w:val="clear" w:color="auto" w:fill="BFBFBF"/>
            <w:tcMar>
              <w:top w:w="0" w:type="dxa"/>
              <w:left w:w="108" w:type="dxa"/>
              <w:bottom w:w="0" w:type="dxa"/>
              <w:right w:w="108" w:type="dxa"/>
            </w:tcMar>
            <w:vAlign w:val="center"/>
            <w:hideMark/>
          </w:tcPr>
          <w:p w14:paraId="5CE56C4F" w14:textId="77777777" w:rsidR="001A2396" w:rsidRPr="004A33E2" w:rsidRDefault="001A2396" w:rsidP="001A2396">
            <w:pPr>
              <w:widowControl/>
              <w:autoSpaceDE/>
              <w:autoSpaceDN/>
              <w:jc w:val="center"/>
              <w:rPr>
                <w:rFonts w:eastAsia="Times New Roman"/>
                <w:color w:val="212121"/>
                <w:sz w:val="20"/>
                <w:szCs w:val="20"/>
                <w:lang w:eastAsia="fr-FR"/>
              </w:rPr>
            </w:pPr>
            <w:r w:rsidRPr="004A33E2">
              <w:rPr>
                <w:rFonts w:eastAsia="Times New Roman"/>
                <w:b/>
                <w:bCs/>
                <w:color w:val="000000"/>
                <w:sz w:val="20"/>
                <w:szCs w:val="20"/>
                <w:lang w:eastAsia="fr-FR"/>
              </w:rPr>
              <w:t>Catégories de Prestations</w:t>
            </w:r>
          </w:p>
        </w:tc>
        <w:tc>
          <w:tcPr>
            <w:tcW w:w="1735"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687907A9" w14:textId="65BDAC4C" w:rsidR="001A2396" w:rsidRPr="004A33E2" w:rsidRDefault="001A2396" w:rsidP="001A2396">
            <w:pPr>
              <w:widowControl/>
              <w:autoSpaceDE/>
              <w:autoSpaceDN/>
              <w:jc w:val="center"/>
              <w:rPr>
                <w:rFonts w:eastAsia="Times New Roman"/>
                <w:color w:val="212121"/>
                <w:sz w:val="20"/>
                <w:szCs w:val="20"/>
                <w:lang w:eastAsia="fr-FR"/>
              </w:rPr>
            </w:pPr>
            <w:r w:rsidRPr="004A33E2">
              <w:rPr>
                <w:rFonts w:eastAsia="Times New Roman"/>
                <w:b/>
                <w:bCs/>
                <w:color w:val="000000"/>
                <w:sz w:val="20"/>
                <w:szCs w:val="20"/>
                <w:lang w:eastAsia="fr-FR"/>
              </w:rPr>
              <w:t>Délai de commande souhaité</w:t>
            </w:r>
            <w:r w:rsidR="00490E0E">
              <w:rPr>
                <w:rFonts w:eastAsia="Times New Roman"/>
                <w:b/>
                <w:bCs/>
                <w:color w:val="000000"/>
                <w:sz w:val="20"/>
                <w:szCs w:val="20"/>
                <w:lang w:eastAsia="fr-FR"/>
              </w:rPr>
              <w:t xml:space="preserve"> / prescrit</w:t>
            </w:r>
          </w:p>
        </w:tc>
        <w:tc>
          <w:tcPr>
            <w:tcW w:w="2186"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0627CCFE" w14:textId="2095CED6" w:rsidR="001A2396" w:rsidRPr="004A33E2" w:rsidRDefault="001A2396" w:rsidP="001A2396">
            <w:pPr>
              <w:widowControl/>
              <w:autoSpaceDE/>
              <w:autoSpaceDN/>
              <w:jc w:val="center"/>
              <w:rPr>
                <w:rFonts w:eastAsia="Times New Roman"/>
                <w:color w:val="212121"/>
                <w:sz w:val="20"/>
                <w:szCs w:val="20"/>
                <w:lang w:eastAsia="fr-FR"/>
              </w:rPr>
            </w:pPr>
            <w:r w:rsidRPr="004A33E2">
              <w:rPr>
                <w:rFonts w:eastAsia="Times New Roman"/>
                <w:b/>
                <w:bCs/>
                <w:color w:val="000000"/>
                <w:sz w:val="20"/>
                <w:szCs w:val="20"/>
                <w:lang w:eastAsia="fr-FR"/>
              </w:rPr>
              <w:t>Délai proposé par le Titulaire (en jours ouvrés)</w:t>
            </w:r>
            <w:r w:rsidR="004A33E2">
              <w:rPr>
                <w:rFonts w:eastAsia="Times New Roman"/>
                <w:b/>
                <w:bCs/>
                <w:color w:val="000000"/>
                <w:sz w:val="20"/>
                <w:szCs w:val="20"/>
                <w:lang w:eastAsia="fr-FR"/>
              </w:rPr>
              <w:t xml:space="preserve"> entre la réception de la commande et la réalisation </w:t>
            </w:r>
          </w:p>
        </w:tc>
        <w:tc>
          <w:tcPr>
            <w:tcW w:w="1870"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3FEFE3A5" w14:textId="77777777" w:rsidR="001A2396" w:rsidRPr="004A33E2" w:rsidRDefault="001A2396" w:rsidP="001A2396">
            <w:pPr>
              <w:widowControl/>
              <w:autoSpaceDE/>
              <w:autoSpaceDN/>
              <w:jc w:val="center"/>
              <w:rPr>
                <w:rFonts w:eastAsia="Times New Roman"/>
                <w:color w:val="212121"/>
                <w:sz w:val="20"/>
                <w:szCs w:val="20"/>
                <w:lang w:eastAsia="fr-FR"/>
              </w:rPr>
            </w:pPr>
            <w:r w:rsidRPr="004A33E2">
              <w:rPr>
                <w:rFonts w:eastAsia="Times New Roman"/>
                <w:b/>
                <w:bCs/>
                <w:color w:val="000000"/>
                <w:sz w:val="20"/>
                <w:szCs w:val="20"/>
                <w:lang w:eastAsia="fr-FR"/>
              </w:rPr>
              <w:t>Point de départ du délai</w:t>
            </w:r>
          </w:p>
        </w:tc>
      </w:tr>
      <w:tr w:rsidR="00490E0E" w:rsidRPr="004A33E2" w14:paraId="753FD768" w14:textId="77777777" w:rsidTr="001A2396">
        <w:trPr>
          <w:trHeight w:val="647"/>
        </w:trPr>
        <w:tc>
          <w:tcPr>
            <w:tcW w:w="327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70466FB" w14:textId="4D4DF2BF" w:rsidR="00490E0E" w:rsidRPr="004A33E2" w:rsidRDefault="00490E0E" w:rsidP="001A2396">
            <w:pPr>
              <w:jc w:val="center"/>
              <w:rPr>
                <w:rFonts w:eastAsia="Times New Roman"/>
                <w:color w:val="212121"/>
                <w:sz w:val="20"/>
                <w:szCs w:val="20"/>
                <w:lang w:eastAsia="fr-FR"/>
              </w:rPr>
            </w:pPr>
            <w:r>
              <w:rPr>
                <w:rFonts w:eastAsia="Times New Roman"/>
                <w:color w:val="212121"/>
                <w:sz w:val="20"/>
                <w:szCs w:val="20"/>
                <w:lang w:eastAsia="fr-FR"/>
              </w:rPr>
              <w:t xml:space="preserve">Modifications du jour du dîner </w:t>
            </w:r>
          </w:p>
        </w:tc>
        <w:tc>
          <w:tcPr>
            <w:tcW w:w="1735"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tcPr>
          <w:p w14:paraId="5EEF97C1" w14:textId="3333F659" w:rsidR="00490E0E" w:rsidRPr="004A33E2" w:rsidRDefault="00490E0E" w:rsidP="001A2396">
            <w:pPr>
              <w:widowControl/>
              <w:autoSpaceDE/>
              <w:autoSpaceDN/>
              <w:jc w:val="center"/>
              <w:rPr>
                <w:rFonts w:eastAsia="Times New Roman"/>
                <w:color w:val="212121"/>
                <w:sz w:val="20"/>
                <w:szCs w:val="20"/>
                <w:lang w:eastAsia="fr-FR"/>
              </w:rPr>
            </w:pPr>
            <w:r>
              <w:rPr>
                <w:rFonts w:eastAsia="Times New Roman"/>
                <w:color w:val="212121"/>
                <w:sz w:val="20"/>
                <w:szCs w:val="20"/>
                <w:lang w:eastAsia="fr-FR"/>
              </w:rPr>
              <w:t>72h à l’avance</w:t>
            </w:r>
          </w:p>
        </w:tc>
        <w:tc>
          <w:tcPr>
            <w:tcW w:w="2186" w:type="dxa"/>
            <w:tcBorders>
              <w:top w:val="nil"/>
              <w:left w:val="nil"/>
              <w:bottom w:val="single" w:sz="8" w:space="0" w:color="auto"/>
              <w:right w:val="single" w:sz="8" w:space="0" w:color="auto"/>
            </w:tcBorders>
            <w:tcMar>
              <w:top w:w="0" w:type="dxa"/>
              <w:left w:w="108" w:type="dxa"/>
              <w:bottom w:w="0" w:type="dxa"/>
              <w:right w:w="108" w:type="dxa"/>
            </w:tcMar>
            <w:vAlign w:val="center"/>
          </w:tcPr>
          <w:p w14:paraId="289DA886" w14:textId="77777777" w:rsidR="00490E0E" w:rsidRPr="004A33E2" w:rsidRDefault="00490E0E" w:rsidP="001A2396">
            <w:pPr>
              <w:widowControl/>
              <w:autoSpaceDE/>
              <w:autoSpaceDN/>
              <w:jc w:val="center"/>
              <w:rPr>
                <w:rFonts w:eastAsia="Times New Roman"/>
                <w:color w:val="212121"/>
                <w:sz w:val="20"/>
                <w:szCs w:val="20"/>
                <w:lang w:eastAsia="fr-FR"/>
              </w:rPr>
            </w:pPr>
          </w:p>
        </w:tc>
        <w:tc>
          <w:tcPr>
            <w:tcW w:w="1870" w:type="dxa"/>
            <w:tcBorders>
              <w:top w:val="nil"/>
              <w:left w:val="nil"/>
              <w:bottom w:val="single" w:sz="8" w:space="0" w:color="auto"/>
              <w:right w:val="single" w:sz="8" w:space="0" w:color="auto"/>
            </w:tcBorders>
            <w:tcMar>
              <w:top w:w="0" w:type="dxa"/>
              <w:left w:w="108" w:type="dxa"/>
              <w:bottom w:w="0" w:type="dxa"/>
              <w:right w:w="108" w:type="dxa"/>
            </w:tcMar>
            <w:vAlign w:val="center"/>
          </w:tcPr>
          <w:p w14:paraId="4356D540" w14:textId="227ED070" w:rsidR="00490E0E" w:rsidRPr="004A33E2" w:rsidRDefault="00490E0E" w:rsidP="001A2396">
            <w:pPr>
              <w:widowControl/>
              <w:autoSpaceDE/>
              <w:autoSpaceDN/>
              <w:jc w:val="center"/>
              <w:rPr>
                <w:rFonts w:eastAsia="Times New Roman"/>
                <w:color w:val="212121"/>
                <w:sz w:val="20"/>
                <w:szCs w:val="20"/>
                <w:lang w:eastAsia="fr-FR"/>
              </w:rPr>
            </w:pPr>
            <w:r>
              <w:rPr>
                <w:rFonts w:eastAsia="Times New Roman"/>
                <w:color w:val="212121"/>
                <w:sz w:val="20"/>
                <w:szCs w:val="20"/>
                <w:lang w:eastAsia="fr-FR"/>
              </w:rPr>
              <w:t xml:space="preserve">Avant le mardi ou le jeudi </w:t>
            </w:r>
          </w:p>
        </w:tc>
      </w:tr>
      <w:tr w:rsidR="001A2396" w:rsidRPr="004A33E2" w14:paraId="0479BF88" w14:textId="77777777" w:rsidTr="001A2396">
        <w:trPr>
          <w:trHeight w:val="647"/>
        </w:trPr>
        <w:tc>
          <w:tcPr>
            <w:tcW w:w="327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36AE4F9" w14:textId="7475EA58" w:rsidR="001A2396" w:rsidRPr="004A33E2" w:rsidRDefault="001A2396" w:rsidP="001A2396">
            <w:pPr>
              <w:jc w:val="center"/>
              <w:rPr>
                <w:rFonts w:eastAsia="Times New Roman"/>
                <w:color w:val="212121"/>
                <w:sz w:val="20"/>
                <w:szCs w:val="20"/>
                <w:lang w:eastAsia="fr-FR"/>
              </w:rPr>
            </w:pPr>
            <w:r w:rsidRPr="004A33E2">
              <w:rPr>
                <w:rFonts w:eastAsia="Times New Roman"/>
                <w:color w:val="212121"/>
                <w:sz w:val="20"/>
                <w:szCs w:val="20"/>
                <w:lang w:eastAsia="fr-FR"/>
              </w:rPr>
              <w:t>Prestations de type traiteur dans leur ensemble (hors et dans les locaux du CNC, en 1 unité ou 2 unités de temps)</w:t>
            </w:r>
          </w:p>
        </w:tc>
        <w:tc>
          <w:tcPr>
            <w:tcW w:w="1735"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06DED983" w14:textId="3333B616" w:rsidR="001A2396" w:rsidRPr="004A33E2" w:rsidRDefault="001A2396" w:rsidP="001A2396">
            <w:pPr>
              <w:widowControl/>
              <w:autoSpaceDE/>
              <w:autoSpaceDN/>
              <w:jc w:val="center"/>
              <w:rPr>
                <w:rFonts w:eastAsia="Times New Roman"/>
                <w:color w:val="212121"/>
                <w:sz w:val="20"/>
                <w:szCs w:val="20"/>
                <w:lang w:eastAsia="fr-FR"/>
              </w:rPr>
            </w:pPr>
            <w:r w:rsidRPr="004A33E2">
              <w:rPr>
                <w:rFonts w:eastAsia="Times New Roman"/>
                <w:color w:val="212121"/>
                <w:sz w:val="20"/>
                <w:szCs w:val="20"/>
                <w:lang w:eastAsia="fr-FR"/>
              </w:rPr>
              <w:t xml:space="preserve">Au minimum 1 semaine à l’avance </w:t>
            </w:r>
          </w:p>
        </w:tc>
        <w:tc>
          <w:tcPr>
            <w:tcW w:w="21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4B1AC8" w14:textId="77777777" w:rsidR="001A2396" w:rsidRPr="004A33E2" w:rsidRDefault="001A2396" w:rsidP="001A2396">
            <w:pPr>
              <w:widowControl/>
              <w:autoSpaceDE/>
              <w:autoSpaceDN/>
              <w:jc w:val="center"/>
              <w:rPr>
                <w:rFonts w:eastAsia="Times New Roman"/>
                <w:color w:val="212121"/>
                <w:sz w:val="20"/>
                <w:szCs w:val="20"/>
                <w:lang w:eastAsia="fr-FR"/>
              </w:rPr>
            </w:pPr>
            <w:r w:rsidRPr="004A33E2">
              <w:rPr>
                <w:rFonts w:eastAsia="Times New Roman"/>
                <w:color w:val="212121"/>
                <w:sz w:val="20"/>
                <w:szCs w:val="20"/>
                <w:lang w:eastAsia="fr-FR"/>
              </w:rPr>
              <w:t> </w:t>
            </w:r>
          </w:p>
        </w:tc>
        <w:tc>
          <w:tcPr>
            <w:tcW w:w="18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4F3A3C" w14:textId="77777777" w:rsidR="001A2396" w:rsidRPr="004A33E2" w:rsidRDefault="001A2396" w:rsidP="001A2396">
            <w:pPr>
              <w:widowControl/>
              <w:autoSpaceDE/>
              <w:autoSpaceDN/>
              <w:jc w:val="center"/>
              <w:rPr>
                <w:rFonts w:eastAsia="Times New Roman"/>
                <w:color w:val="212121"/>
                <w:sz w:val="20"/>
                <w:szCs w:val="20"/>
                <w:lang w:eastAsia="fr-FR"/>
              </w:rPr>
            </w:pPr>
            <w:r w:rsidRPr="004A33E2">
              <w:rPr>
                <w:rFonts w:eastAsia="Times New Roman"/>
                <w:color w:val="212121"/>
                <w:sz w:val="20"/>
                <w:szCs w:val="20"/>
                <w:lang w:eastAsia="fr-FR"/>
              </w:rPr>
              <w:t>Notification de la commande</w:t>
            </w:r>
          </w:p>
        </w:tc>
      </w:tr>
      <w:tr w:rsidR="001A2396" w:rsidRPr="004A33E2" w14:paraId="3BB0725C" w14:textId="77777777" w:rsidTr="001A2396">
        <w:trPr>
          <w:trHeight w:val="647"/>
        </w:trPr>
        <w:tc>
          <w:tcPr>
            <w:tcW w:w="32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2DE4D" w14:textId="5B63B494" w:rsidR="001A2396" w:rsidRPr="004A33E2" w:rsidRDefault="001A2396" w:rsidP="001A2396">
            <w:pPr>
              <w:jc w:val="center"/>
              <w:rPr>
                <w:rFonts w:eastAsia="Times New Roman"/>
                <w:color w:val="212121"/>
                <w:sz w:val="20"/>
                <w:szCs w:val="20"/>
                <w:lang w:eastAsia="fr-FR"/>
              </w:rPr>
            </w:pPr>
            <w:r w:rsidRPr="004A33E2">
              <w:rPr>
                <w:rFonts w:eastAsia="Times New Roman"/>
                <w:color w:val="212121"/>
                <w:sz w:val="20"/>
                <w:szCs w:val="20"/>
                <w:lang w:eastAsia="fr-FR"/>
              </w:rPr>
              <w:t xml:space="preserve">Prestations de type plateaux-repas </w:t>
            </w:r>
          </w:p>
        </w:tc>
        <w:tc>
          <w:tcPr>
            <w:tcW w:w="1735"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22E711D5" w14:textId="06052C22" w:rsidR="001A2396" w:rsidRPr="004A33E2" w:rsidRDefault="001A2396" w:rsidP="001A2396">
            <w:pPr>
              <w:widowControl/>
              <w:autoSpaceDE/>
              <w:autoSpaceDN/>
              <w:jc w:val="center"/>
              <w:rPr>
                <w:rFonts w:eastAsia="Times New Roman"/>
                <w:color w:val="212121"/>
                <w:sz w:val="20"/>
                <w:szCs w:val="20"/>
                <w:lang w:eastAsia="fr-FR"/>
              </w:rPr>
            </w:pPr>
            <w:r w:rsidRPr="004A33E2">
              <w:rPr>
                <w:rFonts w:eastAsia="Times New Roman"/>
                <w:color w:val="212121"/>
                <w:sz w:val="20"/>
                <w:szCs w:val="20"/>
                <w:lang w:eastAsia="fr-FR"/>
              </w:rPr>
              <w:t xml:space="preserve">Au minimum 48h à l’avance </w:t>
            </w:r>
          </w:p>
        </w:tc>
        <w:tc>
          <w:tcPr>
            <w:tcW w:w="21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A3D466" w14:textId="77777777" w:rsidR="001A2396" w:rsidRPr="004A33E2" w:rsidRDefault="001A2396" w:rsidP="001A2396">
            <w:pPr>
              <w:widowControl/>
              <w:autoSpaceDE/>
              <w:autoSpaceDN/>
              <w:jc w:val="center"/>
              <w:rPr>
                <w:rFonts w:eastAsia="Times New Roman"/>
                <w:color w:val="212121"/>
                <w:sz w:val="20"/>
                <w:szCs w:val="20"/>
                <w:lang w:eastAsia="fr-FR"/>
              </w:rPr>
            </w:pPr>
            <w:r w:rsidRPr="004A33E2">
              <w:rPr>
                <w:rFonts w:eastAsia="Times New Roman"/>
                <w:color w:val="212121"/>
                <w:sz w:val="20"/>
                <w:szCs w:val="20"/>
                <w:lang w:eastAsia="fr-FR"/>
              </w:rPr>
              <w:t> </w:t>
            </w:r>
          </w:p>
        </w:tc>
        <w:tc>
          <w:tcPr>
            <w:tcW w:w="1870" w:type="dxa"/>
            <w:tcBorders>
              <w:top w:val="nil"/>
              <w:left w:val="nil"/>
              <w:bottom w:val="single" w:sz="8" w:space="0" w:color="auto"/>
              <w:right w:val="single" w:sz="8" w:space="0" w:color="auto"/>
            </w:tcBorders>
            <w:tcMar>
              <w:top w:w="0" w:type="dxa"/>
              <w:left w:w="108" w:type="dxa"/>
              <w:bottom w:w="0" w:type="dxa"/>
              <w:right w:w="108" w:type="dxa"/>
            </w:tcMar>
            <w:hideMark/>
          </w:tcPr>
          <w:p w14:paraId="4918137D" w14:textId="77777777" w:rsidR="001A2396" w:rsidRPr="004A33E2" w:rsidRDefault="001A2396" w:rsidP="001A2396">
            <w:pPr>
              <w:widowControl/>
              <w:autoSpaceDE/>
              <w:autoSpaceDN/>
              <w:jc w:val="center"/>
              <w:rPr>
                <w:rFonts w:eastAsia="Times New Roman"/>
                <w:color w:val="212121"/>
                <w:sz w:val="20"/>
                <w:szCs w:val="20"/>
                <w:lang w:eastAsia="fr-FR"/>
              </w:rPr>
            </w:pPr>
            <w:r w:rsidRPr="004A33E2">
              <w:rPr>
                <w:rFonts w:eastAsia="Times New Roman"/>
                <w:color w:val="212121"/>
                <w:sz w:val="20"/>
                <w:szCs w:val="20"/>
                <w:lang w:eastAsia="fr-FR"/>
              </w:rPr>
              <w:t>Notification de la commande</w:t>
            </w:r>
          </w:p>
        </w:tc>
      </w:tr>
      <w:tr w:rsidR="001A2396" w:rsidRPr="004A33E2" w14:paraId="7EDC664E" w14:textId="77777777" w:rsidTr="005F19D3">
        <w:trPr>
          <w:trHeight w:val="647"/>
        </w:trPr>
        <w:tc>
          <w:tcPr>
            <w:tcW w:w="32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92C18F" w14:textId="0107895B" w:rsidR="001A2396" w:rsidRPr="004A33E2" w:rsidRDefault="001A2396" w:rsidP="001A2396">
            <w:pPr>
              <w:jc w:val="center"/>
              <w:rPr>
                <w:rFonts w:eastAsia="Times New Roman"/>
                <w:color w:val="212121"/>
                <w:sz w:val="20"/>
                <w:szCs w:val="20"/>
                <w:lang w:eastAsia="fr-FR"/>
              </w:rPr>
            </w:pPr>
            <w:r w:rsidRPr="004A33E2">
              <w:rPr>
                <w:rFonts w:eastAsia="Times New Roman"/>
                <w:color w:val="212121"/>
                <w:sz w:val="20"/>
                <w:szCs w:val="20"/>
                <w:lang w:eastAsia="fr-FR"/>
              </w:rPr>
              <w:t xml:space="preserve">Déjeuners et diners ponctuels </w:t>
            </w:r>
          </w:p>
        </w:tc>
        <w:tc>
          <w:tcPr>
            <w:tcW w:w="1735" w:type="dxa"/>
            <w:tcBorders>
              <w:top w:val="nil"/>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17184E2A" w14:textId="6FBA7FA3" w:rsidR="001A2396" w:rsidRPr="004A33E2" w:rsidRDefault="001A2396" w:rsidP="001A2396">
            <w:pPr>
              <w:widowControl/>
              <w:autoSpaceDE/>
              <w:autoSpaceDN/>
              <w:jc w:val="center"/>
              <w:rPr>
                <w:rFonts w:eastAsia="Times New Roman"/>
                <w:color w:val="212121"/>
                <w:sz w:val="20"/>
                <w:szCs w:val="20"/>
                <w:lang w:eastAsia="fr-FR"/>
              </w:rPr>
            </w:pPr>
            <w:r w:rsidRPr="004A33E2">
              <w:rPr>
                <w:rFonts w:eastAsia="Times New Roman"/>
                <w:color w:val="212121"/>
                <w:sz w:val="20"/>
                <w:szCs w:val="20"/>
                <w:lang w:eastAsia="fr-FR"/>
              </w:rPr>
              <w:t>Au minimum 48h à l’avance</w:t>
            </w:r>
          </w:p>
        </w:tc>
        <w:tc>
          <w:tcPr>
            <w:tcW w:w="2186"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1A7B521D" w14:textId="77777777" w:rsidR="001A2396" w:rsidRPr="004A33E2" w:rsidRDefault="001A2396" w:rsidP="001A2396">
            <w:pPr>
              <w:widowControl/>
              <w:autoSpaceDE/>
              <w:autoSpaceDN/>
              <w:jc w:val="center"/>
              <w:rPr>
                <w:rFonts w:eastAsia="Times New Roman"/>
                <w:color w:val="212121"/>
                <w:sz w:val="20"/>
                <w:szCs w:val="20"/>
                <w:lang w:eastAsia="fr-FR"/>
              </w:rPr>
            </w:pPr>
            <w:r w:rsidRPr="004A33E2">
              <w:rPr>
                <w:rFonts w:eastAsia="Times New Roman"/>
                <w:color w:val="212121"/>
                <w:sz w:val="20"/>
                <w:szCs w:val="20"/>
                <w:lang w:eastAsia="fr-FR"/>
              </w:rPr>
              <w:t> </w:t>
            </w:r>
          </w:p>
        </w:tc>
        <w:tc>
          <w:tcPr>
            <w:tcW w:w="1870" w:type="dxa"/>
            <w:tcBorders>
              <w:top w:val="nil"/>
              <w:left w:val="nil"/>
              <w:bottom w:val="single" w:sz="4" w:space="0" w:color="auto"/>
              <w:right w:val="single" w:sz="8" w:space="0" w:color="auto"/>
            </w:tcBorders>
            <w:tcMar>
              <w:top w:w="0" w:type="dxa"/>
              <w:left w:w="108" w:type="dxa"/>
              <w:bottom w:w="0" w:type="dxa"/>
              <w:right w:w="108" w:type="dxa"/>
            </w:tcMar>
            <w:hideMark/>
          </w:tcPr>
          <w:p w14:paraId="0809E680" w14:textId="77777777" w:rsidR="001A2396" w:rsidRPr="004A33E2" w:rsidRDefault="001A2396" w:rsidP="001A2396">
            <w:pPr>
              <w:widowControl/>
              <w:autoSpaceDE/>
              <w:autoSpaceDN/>
              <w:jc w:val="center"/>
              <w:rPr>
                <w:rFonts w:eastAsia="Times New Roman"/>
                <w:color w:val="212121"/>
                <w:sz w:val="20"/>
                <w:szCs w:val="20"/>
                <w:lang w:eastAsia="fr-FR"/>
              </w:rPr>
            </w:pPr>
            <w:r w:rsidRPr="004A33E2">
              <w:rPr>
                <w:rFonts w:eastAsia="Times New Roman"/>
                <w:color w:val="212121"/>
                <w:sz w:val="20"/>
                <w:szCs w:val="20"/>
                <w:lang w:eastAsia="fr-FR"/>
              </w:rPr>
              <w:t>Notification de la commande</w:t>
            </w:r>
          </w:p>
        </w:tc>
      </w:tr>
      <w:tr w:rsidR="005F19D3" w:rsidRPr="004A33E2" w14:paraId="685A2DA4" w14:textId="77777777" w:rsidTr="005F19D3">
        <w:trPr>
          <w:trHeight w:val="647"/>
        </w:trPr>
        <w:tc>
          <w:tcPr>
            <w:tcW w:w="3271" w:type="dxa"/>
            <w:tcBorders>
              <w:top w:val="single" w:sz="4" w:space="0" w:color="auto"/>
              <w:left w:val="single" w:sz="4" w:space="0" w:color="auto"/>
              <w:bottom w:val="single" w:sz="4" w:space="0" w:color="auto"/>
              <w:right w:val="single" w:sz="4" w:space="0" w:color="auto"/>
            </w:tcBorders>
            <w:shd w:val="clear" w:color="auto" w:fill="auto"/>
            <w:vAlign w:val="center"/>
          </w:tcPr>
          <w:p w14:paraId="139359BA" w14:textId="5E3956DC" w:rsidR="005F19D3" w:rsidRPr="004A33E2" w:rsidRDefault="005F19D3" w:rsidP="001A2396">
            <w:pPr>
              <w:jc w:val="center"/>
              <w:rPr>
                <w:rFonts w:eastAsia="Times New Roman"/>
                <w:color w:val="212121"/>
                <w:sz w:val="20"/>
                <w:szCs w:val="20"/>
                <w:lang w:eastAsia="fr-FR"/>
              </w:rPr>
            </w:pPr>
            <w:r>
              <w:rPr>
                <w:rFonts w:eastAsia="Times New Roman"/>
                <w:color w:val="212121"/>
                <w:sz w:val="20"/>
                <w:szCs w:val="20"/>
                <w:lang w:eastAsia="fr-FR"/>
              </w:rPr>
              <w:t xml:space="preserve">Délai de sollicitation des dégustations des prestations traiteurs </w:t>
            </w:r>
          </w:p>
        </w:tc>
        <w:tc>
          <w:tcPr>
            <w:tcW w:w="17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6E60353" w14:textId="650944EA" w:rsidR="005F19D3" w:rsidRPr="004A33E2" w:rsidRDefault="005F19D3" w:rsidP="001A2396">
            <w:pPr>
              <w:widowControl/>
              <w:autoSpaceDE/>
              <w:autoSpaceDN/>
              <w:jc w:val="center"/>
              <w:rPr>
                <w:rFonts w:eastAsia="Times New Roman"/>
                <w:color w:val="212121"/>
                <w:sz w:val="20"/>
                <w:szCs w:val="20"/>
                <w:lang w:eastAsia="fr-FR"/>
              </w:rPr>
            </w:pPr>
            <w:r>
              <w:rPr>
                <w:rFonts w:eastAsia="Times New Roman"/>
                <w:color w:val="212121"/>
                <w:sz w:val="20"/>
                <w:szCs w:val="20"/>
                <w:lang w:eastAsia="fr-FR"/>
              </w:rPr>
              <w:t xml:space="preserve">Délai raisonnable </w:t>
            </w:r>
          </w:p>
        </w:tc>
        <w:tc>
          <w:tcPr>
            <w:tcW w:w="21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11A36F6" w14:textId="77777777" w:rsidR="005F19D3" w:rsidRPr="004A33E2" w:rsidRDefault="005F19D3" w:rsidP="001A2396">
            <w:pPr>
              <w:widowControl/>
              <w:autoSpaceDE/>
              <w:autoSpaceDN/>
              <w:jc w:val="center"/>
              <w:rPr>
                <w:rFonts w:eastAsia="Times New Roman"/>
                <w:color w:val="212121"/>
                <w:sz w:val="20"/>
                <w:szCs w:val="20"/>
                <w:lang w:eastAsia="fr-FR"/>
              </w:rPr>
            </w:pPr>
          </w:p>
        </w:tc>
        <w:tc>
          <w:tcPr>
            <w:tcW w:w="18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BB2A7F" w14:textId="10B1E75B" w:rsidR="005F19D3" w:rsidRPr="004A33E2" w:rsidRDefault="005F19D3" w:rsidP="001A2396">
            <w:pPr>
              <w:widowControl/>
              <w:autoSpaceDE/>
              <w:autoSpaceDN/>
              <w:jc w:val="center"/>
              <w:rPr>
                <w:rFonts w:eastAsia="Times New Roman"/>
                <w:color w:val="212121"/>
                <w:sz w:val="20"/>
                <w:szCs w:val="20"/>
                <w:lang w:eastAsia="fr-FR"/>
              </w:rPr>
            </w:pPr>
            <w:r>
              <w:rPr>
                <w:rFonts w:eastAsia="Times New Roman"/>
                <w:color w:val="212121"/>
                <w:sz w:val="20"/>
                <w:szCs w:val="20"/>
                <w:lang w:eastAsia="fr-FR"/>
              </w:rPr>
              <w:t>Notification de la commande</w:t>
            </w:r>
          </w:p>
        </w:tc>
      </w:tr>
    </w:tbl>
    <w:p w14:paraId="589606FC" w14:textId="77777777" w:rsidR="006374A5" w:rsidRDefault="006374A5" w:rsidP="002D68A9">
      <w:pPr>
        <w:spacing w:before="92"/>
        <w:ind w:right="988"/>
        <w:rPr>
          <w:b/>
          <w:sz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5523"/>
      </w:tblGrid>
      <w:tr w:rsidR="009C7378" w14:paraId="4B01E301" w14:textId="77777777" w:rsidTr="00DF25A5">
        <w:tc>
          <w:tcPr>
            <w:tcW w:w="9067" w:type="dxa"/>
            <w:gridSpan w:val="2"/>
            <w:shd w:val="clear" w:color="auto" w:fill="2F5496" w:themeFill="accent1" w:themeFillShade="BF"/>
          </w:tcPr>
          <w:p w14:paraId="7FD93637" w14:textId="0387D9D7" w:rsidR="009C7378" w:rsidRDefault="009C7378" w:rsidP="009C7378">
            <w:pPr>
              <w:pStyle w:val="Corpsdetexte"/>
              <w:spacing w:before="122"/>
              <w:ind w:left="0"/>
              <w:rPr>
                <w:b/>
                <w:bCs/>
              </w:rPr>
            </w:pPr>
            <w:r w:rsidRPr="009C7378">
              <w:rPr>
                <w:b/>
                <w:bCs/>
                <w:color w:val="FFFFFF" w:themeColor="background1"/>
              </w:rPr>
              <w:t>Qualité des prestations alimentaires</w:t>
            </w:r>
          </w:p>
        </w:tc>
      </w:tr>
      <w:tr w:rsidR="009C7378" w14:paraId="50E82DFA" w14:textId="77777777" w:rsidTr="0097665A">
        <w:tc>
          <w:tcPr>
            <w:tcW w:w="3544" w:type="dxa"/>
          </w:tcPr>
          <w:p w14:paraId="226E6B5E" w14:textId="0E848886" w:rsidR="009C7378" w:rsidRPr="00EF6E5E" w:rsidRDefault="00145BCD" w:rsidP="009C7378">
            <w:pPr>
              <w:pStyle w:val="Corpsdetexte"/>
              <w:spacing w:before="122"/>
              <w:ind w:left="0"/>
              <w:rPr>
                <w:b/>
                <w:bCs/>
                <w:i/>
                <w:iCs/>
              </w:rPr>
            </w:pPr>
            <w:r>
              <w:rPr>
                <w:b/>
                <w:bCs/>
                <w:i/>
                <w:iCs/>
              </w:rPr>
              <w:t>Prestations du self et du diner des collaborateurs</w:t>
            </w:r>
          </w:p>
        </w:tc>
        <w:tc>
          <w:tcPr>
            <w:tcW w:w="5523" w:type="dxa"/>
          </w:tcPr>
          <w:p w14:paraId="7A067F1D" w14:textId="3B3CBCDD" w:rsidR="00274C21" w:rsidRDefault="00981D2F" w:rsidP="00156799">
            <w:pPr>
              <w:pStyle w:val="Corpsdetexte"/>
              <w:numPr>
                <w:ilvl w:val="0"/>
                <w:numId w:val="2"/>
              </w:numPr>
              <w:spacing w:before="122"/>
              <w:ind w:left="600" w:hanging="284"/>
              <w:jc w:val="both"/>
            </w:pPr>
            <w:r>
              <w:t>Modalités de construction de l’offre</w:t>
            </w:r>
            <w:r w:rsidR="00722319">
              <w:t xml:space="preserve"> self : </w:t>
            </w:r>
            <w:r w:rsidR="00274C21">
              <w:t>E</w:t>
            </w:r>
            <w:r w:rsidR="00145BCD" w:rsidRPr="00145BCD">
              <w:t>ngagements de permanence sur la durée du service</w:t>
            </w:r>
            <w:r w:rsidR="004E52AC">
              <w:t>. À ce titre, le candidat doit obligatoirement remplir l’</w:t>
            </w:r>
            <w:r w:rsidR="00145BCD">
              <w:t>annexe n°4</w:t>
            </w:r>
            <w:r w:rsidR="004E52AC">
              <w:t>.1</w:t>
            </w:r>
            <w:r w:rsidR="00145BCD">
              <w:t xml:space="preserve"> </w:t>
            </w:r>
            <w:r w:rsidR="004E52AC">
              <w:t xml:space="preserve">du </w:t>
            </w:r>
            <w:r w:rsidR="00145BCD">
              <w:t>CCTP</w:t>
            </w:r>
            <w:r w:rsidR="004E52AC">
              <w:t xml:space="preserve">. Pourcentage </w:t>
            </w:r>
            <w:r w:rsidR="00754610">
              <w:t>de décote proposé au repassage des prestations le lendemain</w:t>
            </w:r>
            <w:r w:rsidR="00722319">
              <w:t xml:space="preserve">, </w:t>
            </w:r>
            <w:r w:rsidR="00A3529B">
              <w:t xml:space="preserve">présentation des concepts proposés, ajustement de l’offre les jours de plus faible fréquentation </w:t>
            </w:r>
          </w:p>
          <w:p w14:paraId="0B63235D" w14:textId="0CCB4645" w:rsidR="00145BCD" w:rsidRPr="00145BCD" w:rsidRDefault="00145BCD" w:rsidP="00A31221">
            <w:pPr>
              <w:pStyle w:val="Corpsdetexte"/>
              <w:numPr>
                <w:ilvl w:val="0"/>
                <w:numId w:val="2"/>
              </w:numPr>
              <w:spacing w:before="122"/>
              <w:ind w:left="600" w:hanging="284"/>
              <w:jc w:val="both"/>
            </w:pPr>
            <w:r>
              <w:t>P</w:t>
            </w:r>
            <w:r w:rsidRPr="00145BCD">
              <w:t>rojets de menus sur un cycle pour toutes les composantes du repas (identification de chacune des catégories de prix et des signes de qualité)</w:t>
            </w:r>
          </w:p>
          <w:p w14:paraId="0BAD114E" w14:textId="088FA3F6" w:rsidR="00145BCD" w:rsidRDefault="00145BCD" w:rsidP="00A31221">
            <w:pPr>
              <w:pStyle w:val="Corpsdetexte"/>
              <w:numPr>
                <w:ilvl w:val="0"/>
                <w:numId w:val="2"/>
              </w:numPr>
              <w:spacing w:before="122"/>
              <w:ind w:left="600" w:hanging="284"/>
              <w:jc w:val="both"/>
            </w:pPr>
            <w:r>
              <w:t>T</w:t>
            </w:r>
            <w:r w:rsidRPr="00145BCD">
              <w:t>aux maximum de modifications sur un cycle d’un mois de menus</w:t>
            </w:r>
          </w:p>
          <w:p w14:paraId="75505B15" w14:textId="6D536EE0" w:rsidR="00145BCD" w:rsidRDefault="00145BCD" w:rsidP="00A31221">
            <w:pPr>
              <w:pStyle w:val="Corpsdetexte"/>
              <w:numPr>
                <w:ilvl w:val="0"/>
                <w:numId w:val="2"/>
              </w:numPr>
              <w:spacing w:before="122"/>
              <w:ind w:left="600" w:hanging="284"/>
              <w:jc w:val="both"/>
            </w:pPr>
            <w:r>
              <w:t>T</w:t>
            </w:r>
            <w:r w:rsidRPr="00145BCD">
              <w:t xml:space="preserve">aux de nouvelles recettes sur un cycle </w:t>
            </w:r>
            <w:r w:rsidR="0087072E">
              <w:t xml:space="preserve">annuel </w:t>
            </w:r>
            <w:r w:rsidRPr="00145BCD">
              <w:t>par type de prestations (hors d’œuvre, plat protidique, accompagnement, dessert)</w:t>
            </w:r>
          </w:p>
          <w:p w14:paraId="34D16EDA" w14:textId="6869B981" w:rsidR="0087072E" w:rsidRPr="00145BCD" w:rsidRDefault="0087072E" w:rsidP="00A31221">
            <w:pPr>
              <w:pStyle w:val="Corpsdetexte"/>
              <w:numPr>
                <w:ilvl w:val="0"/>
                <w:numId w:val="2"/>
              </w:numPr>
              <w:spacing w:before="122"/>
              <w:ind w:left="600" w:hanging="284"/>
              <w:jc w:val="both"/>
            </w:pPr>
            <w:r>
              <w:t>Liste de recettes végétariennes sur laquelle le candidat s’engage dès le démarrage du marché en valorisant la part de recettes/denrées produites sur l’office et la part industrielle. Le candidat communique à ce titre les fiches recettes associées</w:t>
            </w:r>
          </w:p>
          <w:p w14:paraId="135992F5" w14:textId="2AAA09C8" w:rsidR="00AC51AE" w:rsidRPr="00145BCD" w:rsidRDefault="00145BCD" w:rsidP="00A31221">
            <w:pPr>
              <w:pStyle w:val="Corpsdetexte"/>
              <w:numPr>
                <w:ilvl w:val="0"/>
                <w:numId w:val="2"/>
              </w:numPr>
              <w:spacing w:before="122"/>
              <w:ind w:left="600" w:hanging="284"/>
              <w:jc w:val="both"/>
            </w:pPr>
            <w:r>
              <w:t>Projet</w:t>
            </w:r>
            <w:r w:rsidRPr="00145BCD">
              <w:t xml:space="preserve"> d’animations : </w:t>
            </w:r>
            <w:r>
              <w:t xml:space="preserve">en lien avec la structuration de l’offre quotidienne, le projet du candidat en matière du plat protidique reposant sur des thématiques (annexe </w:t>
            </w:r>
            <w:r>
              <w:lastRenderedPageBreak/>
              <w:t>n°4</w:t>
            </w:r>
            <w:r w:rsidR="004E52AC">
              <w:t>.1</w:t>
            </w:r>
            <w:r>
              <w:t xml:space="preserve"> au CCTP + projet détaillé du candidat)</w:t>
            </w:r>
          </w:p>
          <w:p w14:paraId="0119AC00" w14:textId="003B8307" w:rsidR="00AA7CC9" w:rsidRPr="00145BCD" w:rsidRDefault="00AC51AE" w:rsidP="0097665A">
            <w:pPr>
              <w:pStyle w:val="Corpsdetexte"/>
              <w:numPr>
                <w:ilvl w:val="0"/>
                <w:numId w:val="2"/>
              </w:numPr>
              <w:spacing w:before="122"/>
              <w:ind w:left="600" w:hanging="284"/>
              <w:jc w:val="both"/>
            </w:pPr>
            <w:r w:rsidRPr="00F42FB8">
              <w:t xml:space="preserve">Qualité des denrées : </w:t>
            </w:r>
            <w:r w:rsidR="00145BCD" w:rsidRPr="00462C2D">
              <w:t>Engagement portant sur les spécifications qualitatives des denrées </w:t>
            </w:r>
            <w:r w:rsidR="004E52AC">
              <w:t>et notamment leur répartition par gamme. Le candidat doit obligatoirement compléter l’annexe 4.2 du CCTP</w:t>
            </w:r>
          </w:p>
        </w:tc>
      </w:tr>
      <w:tr w:rsidR="00E354EC" w14:paraId="2DE8F3E9" w14:textId="77777777" w:rsidTr="0097665A">
        <w:tc>
          <w:tcPr>
            <w:tcW w:w="3544" w:type="dxa"/>
            <w:tcBorders>
              <w:bottom w:val="single" w:sz="4" w:space="0" w:color="auto"/>
            </w:tcBorders>
          </w:tcPr>
          <w:p w14:paraId="4819351A" w14:textId="77777777" w:rsidR="00E354EC" w:rsidRDefault="00E354EC" w:rsidP="009C7378">
            <w:pPr>
              <w:pStyle w:val="Corpsdetexte"/>
              <w:spacing w:before="122"/>
              <w:ind w:left="0"/>
              <w:rPr>
                <w:b/>
                <w:bCs/>
                <w:i/>
                <w:iCs/>
              </w:rPr>
            </w:pPr>
          </w:p>
        </w:tc>
        <w:tc>
          <w:tcPr>
            <w:tcW w:w="5523" w:type="dxa"/>
            <w:tcBorders>
              <w:bottom w:val="single" w:sz="4" w:space="0" w:color="auto"/>
            </w:tcBorders>
          </w:tcPr>
          <w:p w14:paraId="0A16F606" w14:textId="77777777" w:rsidR="00E354EC" w:rsidRPr="00145BCD" w:rsidRDefault="00E354EC" w:rsidP="00145BCD">
            <w:pPr>
              <w:pStyle w:val="Corpsdetexte"/>
              <w:spacing w:before="122"/>
              <w:ind w:left="0"/>
              <w:jc w:val="both"/>
              <w:rPr>
                <w:u w:val="single"/>
              </w:rPr>
            </w:pPr>
          </w:p>
        </w:tc>
      </w:tr>
      <w:tr w:rsidR="00145BCD" w14:paraId="48B753EC" w14:textId="77777777" w:rsidTr="0097665A">
        <w:tc>
          <w:tcPr>
            <w:tcW w:w="3544" w:type="dxa"/>
            <w:tcBorders>
              <w:top w:val="single" w:sz="4" w:space="0" w:color="auto"/>
            </w:tcBorders>
          </w:tcPr>
          <w:p w14:paraId="4C1F05B4" w14:textId="00AC3AEC" w:rsidR="00145BCD" w:rsidRDefault="00145BCD" w:rsidP="009C7378">
            <w:pPr>
              <w:pStyle w:val="Corpsdetexte"/>
              <w:spacing w:before="122"/>
              <w:ind w:left="0"/>
              <w:rPr>
                <w:b/>
                <w:bCs/>
                <w:i/>
                <w:iCs/>
              </w:rPr>
            </w:pPr>
            <w:r>
              <w:rPr>
                <w:b/>
                <w:bCs/>
                <w:i/>
                <w:iCs/>
              </w:rPr>
              <w:t xml:space="preserve">Prestations traiteurs </w:t>
            </w:r>
          </w:p>
        </w:tc>
        <w:tc>
          <w:tcPr>
            <w:tcW w:w="5523" w:type="dxa"/>
            <w:tcBorders>
              <w:top w:val="single" w:sz="4" w:space="0" w:color="auto"/>
            </w:tcBorders>
          </w:tcPr>
          <w:p w14:paraId="3EA6BE6C" w14:textId="4600E213" w:rsidR="00145BCD" w:rsidRDefault="00EA5223" w:rsidP="00F42FB8">
            <w:pPr>
              <w:pStyle w:val="Corpsdetexte"/>
              <w:numPr>
                <w:ilvl w:val="0"/>
                <w:numId w:val="3"/>
              </w:numPr>
              <w:spacing w:before="122"/>
              <w:ind w:left="600" w:hanging="284"/>
              <w:jc w:val="both"/>
            </w:pPr>
            <w:r w:rsidRPr="00EA5223">
              <w:t>Offre proposée par prestation : petit-déjeuner, plateau repas, déjeuners ponctuels,</w:t>
            </w:r>
            <w:r w:rsidR="000B3CAC">
              <w:t xml:space="preserve"> </w:t>
            </w:r>
            <w:r w:rsidRPr="00EA5223">
              <w:t>cocktails classique et évènement pour chaque gamme ou par niveau de gamme (standard / haut de gamme) tel qu’indiqué dans le CCTP</w:t>
            </w:r>
            <w:r w:rsidR="00AA7CC9">
              <w:t xml:space="preserve"> et le cadre de réponse financier</w:t>
            </w:r>
            <w:r w:rsidRPr="00EA5223">
              <w:t xml:space="preserve">. </w:t>
            </w:r>
            <w:r w:rsidR="00857127" w:rsidRPr="00156799">
              <w:t xml:space="preserve">Il est attendu de la part des candidats, une attention particulière sur sa description des prestations de types « traiteur », prenant la forme d’une fiche signalétique détaillée par type de prestations </w:t>
            </w:r>
            <w:r w:rsidR="00145BCD" w:rsidRPr="00145BCD">
              <w:t xml:space="preserve">précisant : la composition de l’offre, les grammages et les quantités par personne : grammage des composantes du repas, des éléments constitutifs </w:t>
            </w:r>
            <w:r w:rsidR="00EB0ED7">
              <w:t>des deux catégories de cocktail (dans et hors des locaux du CNC)</w:t>
            </w:r>
            <w:r w:rsidR="00145BCD" w:rsidRPr="00145BCD">
              <w:t xml:space="preserve">, quantité de boissons chaudes par personne, le nombre de choix disponibles (étendue de la gamme à disposition du </w:t>
            </w:r>
            <w:r w:rsidR="00E354EC">
              <w:t>CNC</w:t>
            </w:r>
            <w:r w:rsidR="00145BCD" w:rsidRPr="00145BCD">
              <w:t xml:space="preserve"> et diversité de l’offre), l’engagement portant sur le renouvellement des prestations en fonction de la saisonnalité. La fiche sera assortie de visuels représentatifs, illustrant les prestations et les packagings</w:t>
            </w:r>
          </w:p>
          <w:p w14:paraId="777B1605" w14:textId="264D0B4B" w:rsidR="00746B03" w:rsidRPr="00145BCD" w:rsidRDefault="00746B03" w:rsidP="00F42FB8">
            <w:pPr>
              <w:pStyle w:val="Corpsdetexte"/>
              <w:numPr>
                <w:ilvl w:val="0"/>
                <w:numId w:val="3"/>
              </w:numPr>
              <w:spacing w:before="122"/>
              <w:ind w:left="600" w:hanging="284"/>
              <w:jc w:val="both"/>
            </w:pPr>
            <w:r>
              <w:t>Offre spécifique consacrée au</w:t>
            </w:r>
            <w:r w:rsidR="00B312E4">
              <w:t>x</w:t>
            </w:r>
            <w:r>
              <w:t xml:space="preserve"> déjeuners ponctuels, valorisée par niveau de gamme conformément au CCTP, en identifiant pour les niveaux 2 et 3 la composition de l’offre, les grammes, le nombre de choix disponibles le cas échéant, le renouvellement des prestations…</w:t>
            </w:r>
          </w:p>
          <w:p w14:paraId="4E8867F0" w14:textId="61B4B302" w:rsidR="00145BCD" w:rsidRPr="0087072E" w:rsidRDefault="00145BCD" w:rsidP="00F42FB8">
            <w:pPr>
              <w:pStyle w:val="Corpsdetexte"/>
              <w:numPr>
                <w:ilvl w:val="0"/>
                <w:numId w:val="3"/>
              </w:numPr>
              <w:spacing w:before="122"/>
              <w:ind w:left="600" w:hanging="284"/>
              <w:jc w:val="both"/>
              <w:rPr>
                <w:u w:val="single"/>
              </w:rPr>
            </w:pPr>
            <w:r w:rsidRPr="00145BCD">
              <w:t>Catalogue traiteurs disponibles pour les prestations traiteurs</w:t>
            </w:r>
            <w:r w:rsidR="007D66B4">
              <w:t>,</w:t>
            </w:r>
            <w:r w:rsidRPr="00145BCD">
              <w:t xml:space="preserve"> </w:t>
            </w:r>
            <w:r w:rsidR="00E354EC">
              <w:t>étant entendu que le CNC souhaite disposer d’une offre étendue sur catalogue</w:t>
            </w:r>
            <w:r w:rsidR="00F63C06">
              <w:t xml:space="preserve"> (étendue, taux de remise…)</w:t>
            </w:r>
          </w:p>
          <w:p w14:paraId="5D2AA98C" w14:textId="3AFE72D7" w:rsidR="0087072E" w:rsidRPr="00145BCD" w:rsidRDefault="0087072E" w:rsidP="000156F4">
            <w:pPr>
              <w:pStyle w:val="Corpsdetexte"/>
              <w:spacing w:before="122"/>
              <w:ind w:left="0"/>
              <w:jc w:val="both"/>
              <w:rPr>
                <w:u w:val="single"/>
              </w:rPr>
            </w:pPr>
          </w:p>
        </w:tc>
      </w:tr>
      <w:tr w:rsidR="009C7378" w14:paraId="691D014A" w14:textId="77777777" w:rsidTr="00AA7CC9">
        <w:tc>
          <w:tcPr>
            <w:tcW w:w="9067" w:type="dxa"/>
            <w:gridSpan w:val="2"/>
            <w:shd w:val="clear" w:color="auto" w:fill="2F5496" w:themeFill="accent1" w:themeFillShade="BF"/>
          </w:tcPr>
          <w:p w14:paraId="77B4AB50" w14:textId="71B214CC" w:rsidR="009C7378" w:rsidRPr="009C7378" w:rsidRDefault="002000C5" w:rsidP="009C7378">
            <w:pPr>
              <w:pStyle w:val="Corpsdetexte"/>
              <w:spacing w:before="122"/>
              <w:ind w:left="0"/>
              <w:rPr>
                <w:b/>
                <w:bCs/>
                <w:color w:val="FFFFFF" w:themeColor="background1"/>
              </w:rPr>
            </w:pPr>
            <w:r>
              <w:rPr>
                <w:b/>
                <w:bCs/>
                <w:color w:val="FFFFFF" w:themeColor="background1"/>
              </w:rPr>
              <w:t>Moyens humains et c</w:t>
            </w:r>
            <w:r w:rsidR="00E354EC">
              <w:rPr>
                <w:b/>
                <w:bCs/>
                <w:color w:val="FFFFFF" w:themeColor="background1"/>
              </w:rPr>
              <w:t>onditions d’exploitation</w:t>
            </w:r>
          </w:p>
        </w:tc>
      </w:tr>
      <w:tr w:rsidR="009C7378" w14:paraId="68D589D2" w14:textId="77777777" w:rsidTr="00AA7CC9">
        <w:tc>
          <w:tcPr>
            <w:tcW w:w="3544" w:type="dxa"/>
          </w:tcPr>
          <w:p w14:paraId="18C75D03" w14:textId="7A8C6A56" w:rsidR="009C7378" w:rsidRPr="00EF6E5E" w:rsidRDefault="00E354EC" w:rsidP="009C7378">
            <w:pPr>
              <w:pStyle w:val="Corpsdetexte"/>
              <w:spacing w:before="122"/>
              <w:ind w:left="0"/>
              <w:rPr>
                <w:b/>
                <w:bCs/>
                <w:i/>
                <w:iCs/>
              </w:rPr>
            </w:pPr>
            <w:r>
              <w:rPr>
                <w:b/>
                <w:bCs/>
                <w:i/>
                <w:iCs/>
              </w:rPr>
              <w:t>Prestations du self et du diner des collaborateurs</w:t>
            </w:r>
          </w:p>
        </w:tc>
        <w:tc>
          <w:tcPr>
            <w:tcW w:w="5523" w:type="dxa"/>
          </w:tcPr>
          <w:p w14:paraId="0A19D7EC" w14:textId="77777777" w:rsidR="00E354EC" w:rsidRPr="00E354EC" w:rsidRDefault="00E354EC" w:rsidP="00E354EC">
            <w:pPr>
              <w:pStyle w:val="Corpsdetexte"/>
              <w:spacing w:before="122"/>
              <w:ind w:left="0"/>
              <w:jc w:val="both"/>
              <w:rPr>
                <w:u w:val="single"/>
              </w:rPr>
            </w:pPr>
            <w:r w:rsidRPr="00E354EC">
              <w:rPr>
                <w:u w:val="single"/>
              </w:rPr>
              <w:t>Organisation des prestations sur les espaces de restauration</w:t>
            </w:r>
          </w:p>
          <w:p w14:paraId="697FAD1A" w14:textId="1BDC0876" w:rsidR="00C00147" w:rsidRDefault="00E354EC" w:rsidP="00F42FB8">
            <w:pPr>
              <w:pStyle w:val="Corpsdetexte"/>
              <w:numPr>
                <w:ilvl w:val="0"/>
                <w:numId w:val="5"/>
              </w:numPr>
              <w:spacing w:before="122"/>
              <w:ind w:left="600" w:hanging="284"/>
              <w:jc w:val="both"/>
            </w:pPr>
            <w:r>
              <w:t>Organigramme de l’équipe de restauration affecté sur le CNC (et interopérabilité entre le personnel repris et l’organigramme projeté)</w:t>
            </w:r>
            <w:r w:rsidR="00C00147">
              <w:t xml:space="preserve"> et o</w:t>
            </w:r>
            <w:r w:rsidR="00C00147" w:rsidRPr="00C00147">
              <w:t xml:space="preserve">rganisation quotidienne - planning sous diagramme de Gantt par tranche horaire : </w:t>
            </w:r>
            <w:r w:rsidR="00C00147" w:rsidRPr="009A639E">
              <w:rPr>
                <w:u w:val="single"/>
              </w:rPr>
              <w:t>les plannings sont détaillés par tranche de fréquentation</w:t>
            </w:r>
          </w:p>
          <w:p w14:paraId="6151E302" w14:textId="55772763" w:rsidR="00F85CB2" w:rsidRPr="00C00147" w:rsidRDefault="00F85CB2" w:rsidP="00F42FB8">
            <w:pPr>
              <w:pStyle w:val="Corpsdetexte"/>
              <w:numPr>
                <w:ilvl w:val="0"/>
                <w:numId w:val="5"/>
              </w:numPr>
              <w:spacing w:before="122"/>
              <w:ind w:left="600" w:hanging="284"/>
              <w:jc w:val="both"/>
            </w:pPr>
            <w:r>
              <w:t xml:space="preserve">Description du système d’encaissement </w:t>
            </w:r>
            <w:r w:rsidR="002726D4">
              <w:t xml:space="preserve">proposé par le candidat ainsi qu’une présentation détaillée de l’espace dématérialisé mis en place. </w:t>
            </w:r>
          </w:p>
          <w:p w14:paraId="41B305B8" w14:textId="654CC69B" w:rsidR="00E70087" w:rsidRDefault="0087072E" w:rsidP="00F42FB8">
            <w:pPr>
              <w:pStyle w:val="Corpsdetexte"/>
              <w:numPr>
                <w:ilvl w:val="0"/>
                <w:numId w:val="5"/>
              </w:numPr>
              <w:spacing w:before="122"/>
              <w:ind w:left="600" w:hanging="284"/>
              <w:jc w:val="both"/>
            </w:pPr>
            <w:r>
              <w:t>P</w:t>
            </w:r>
            <w:r w:rsidR="00AF081D">
              <w:t>résentation du p</w:t>
            </w:r>
            <w:r w:rsidR="00E354EC">
              <w:t>rofil</w:t>
            </w:r>
            <w:r>
              <w:t xml:space="preserve">, </w:t>
            </w:r>
            <w:r w:rsidR="00E354EC">
              <w:t xml:space="preserve">niveau de qualification et fiches de poste du </w:t>
            </w:r>
            <w:r w:rsidR="00E354EC" w:rsidRPr="00E354EC">
              <w:rPr>
                <w:u w:val="single"/>
              </w:rPr>
              <w:t>personnel d’encadrement</w:t>
            </w:r>
            <w:r w:rsidR="00E354EC">
              <w:t xml:space="preserve"> affecté sur le CN</w:t>
            </w:r>
            <w:r w:rsidR="00AF081D">
              <w:t xml:space="preserve">C et </w:t>
            </w:r>
            <w:r w:rsidR="00D85475">
              <w:t xml:space="preserve">présentation du </w:t>
            </w:r>
            <w:r w:rsidR="00AF081D">
              <w:t>p</w:t>
            </w:r>
            <w:r w:rsidR="00E354EC" w:rsidRPr="0087072E">
              <w:t>rogramme de formation des personnels du prestataire affectés sur le site</w:t>
            </w:r>
          </w:p>
          <w:p w14:paraId="5C8C2A78" w14:textId="77777777" w:rsidR="00D65782" w:rsidRDefault="00D65782" w:rsidP="00F42FB8">
            <w:pPr>
              <w:pStyle w:val="Corpsdetexte"/>
              <w:numPr>
                <w:ilvl w:val="0"/>
                <w:numId w:val="5"/>
              </w:numPr>
              <w:spacing w:before="122"/>
              <w:ind w:left="600" w:hanging="284"/>
              <w:jc w:val="both"/>
            </w:pPr>
            <w:r w:rsidRPr="00D85475">
              <w:t xml:space="preserve">Moyens déployés pour la mise en œuvre de la clause </w:t>
            </w:r>
            <w:r w:rsidRPr="00D85475">
              <w:lastRenderedPageBreak/>
              <w:t>sociale d’insertion</w:t>
            </w:r>
          </w:p>
          <w:p w14:paraId="788B3073" w14:textId="77777777" w:rsidR="00E354EC" w:rsidRPr="00E354EC" w:rsidRDefault="00E354EC" w:rsidP="00E354EC">
            <w:pPr>
              <w:pStyle w:val="Corpsdetexte"/>
              <w:spacing w:before="122"/>
              <w:ind w:left="0"/>
              <w:jc w:val="both"/>
              <w:rPr>
                <w:u w:val="single"/>
              </w:rPr>
            </w:pPr>
            <w:r w:rsidRPr="00E354EC">
              <w:rPr>
                <w:u w:val="single"/>
              </w:rPr>
              <w:t>Conditions d’exploitation des espaces</w:t>
            </w:r>
          </w:p>
          <w:p w14:paraId="5889CFF2" w14:textId="3DAA5402" w:rsidR="00BF1549" w:rsidRDefault="00E354EC" w:rsidP="00F42FB8">
            <w:pPr>
              <w:pStyle w:val="Corpsdetexte"/>
              <w:numPr>
                <w:ilvl w:val="0"/>
                <w:numId w:val="5"/>
              </w:numPr>
              <w:spacing w:before="122"/>
              <w:ind w:left="600" w:hanging="284"/>
              <w:jc w:val="both"/>
            </w:pPr>
            <w:r>
              <w:t>Modalités de nettoyage</w:t>
            </w:r>
            <w:r w:rsidR="00C00147">
              <w:t>, d’</w:t>
            </w:r>
            <w:r>
              <w:t>entretien</w:t>
            </w:r>
            <w:r w:rsidR="00CA2797">
              <w:t xml:space="preserve"> et de maintenance</w:t>
            </w:r>
            <w:r>
              <w:t xml:space="preserve"> des locaux </w:t>
            </w:r>
            <w:r w:rsidR="00587577">
              <w:t xml:space="preserve">et des équipements, </w:t>
            </w:r>
            <w:r>
              <w:t>et produits utilisé</w:t>
            </w:r>
            <w:r w:rsidR="00BF1549">
              <w:t>s et description des outils et moyens mis en œuvre sur le site pour l’application des procédures réglementaires en termes d’hygiène et de sécurité alimentaire (notamment description du protocole bactériologique)</w:t>
            </w:r>
          </w:p>
          <w:p w14:paraId="3D419708" w14:textId="7C9238A5" w:rsidR="00E354EC" w:rsidRDefault="00021D35" w:rsidP="00F42FB8">
            <w:pPr>
              <w:pStyle w:val="Corpsdetexte"/>
              <w:numPr>
                <w:ilvl w:val="0"/>
                <w:numId w:val="5"/>
              </w:numPr>
              <w:spacing w:before="122"/>
              <w:ind w:left="600" w:hanging="284"/>
              <w:jc w:val="both"/>
            </w:pPr>
            <w:r>
              <w:t>Gestion globale des</w:t>
            </w:r>
            <w:r w:rsidR="00E354EC">
              <w:t xml:space="preserve"> petits équipements </w:t>
            </w:r>
            <w:r>
              <w:t xml:space="preserve">(petit matériel d’exploitation, vaisselle, verrerie, platerie…) </w:t>
            </w:r>
            <w:r w:rsidR="00E354EC">
              <w:t xml:space="preserve">mis en place par le </w:t>
            </w:r>
            <w:r>
              <w:t>prestataire (dotation initiale déployée au démarrage du marché, qualification et quantité de la dotation, renouvellement)</w:t>
            </w:r>
          </w:p>
          <w:p w14:paraId="184BDEFB" w14:textId="77777777" w:rsidR="00E354EC" w:rsidRPr="00E354EC" w:rsidRDefault="00E354EC" w:rsidP="00E354EC">
            <w:pPr>
              <w:pStyle w:val="Corpsdetexte"/>
              <w:spacing w:before="122"/>
              <w:ind w:left="0"/>
              <w:jc w:val="both"/>
              <w:rPr>
                <w:u w:val="single"/>
              </w:rPr>
            </w:pPr>
            <w:r w:rsidRPr="00E354EC">
              <w:rPr>
                <w:u w:val="single"/>
              </w:rPr>
              <w:t>Communication et signalétique</w:t>
            </w:r>
          </w:p>
          <w:p w14:paraId="393CCFAF" w14:textId="415B96F4" w:rsidR="009C7378" w:rsidRDefault="00E354EC" w:rsidP="0019043E">
            <w:pPr>
              <w:pStyle w:val="Corpsdetexte"/>
              <w:numPr>
                <w:ilvl w:val="0"/>
                <w:numId w:val="5"/>
              </w:numPr>
              <w:spacing w:before="122"/>
              <w:ind w:left="600" w:hanging="284"/>
              <w:jc w:val="both"/>
            </w:pPr>
            <w:r>
              <w:t xml:space="preserve">Eléments de la (des) signalétique(s) sur </w:t>
            </w:r>
            <w:r w:rsidR="001E70BF">
              <w:t>le self</w:t>
            </w:r>
            <w:r>
              <w:t xml:space="preserve"> (des visuels seraient appréciés) - les équipements et mobiliers qui seraient mis en place par le candidat et attachés à ses propres concepts de restauration sont à identifier et à valoriser</w:t>
            </w:r>
            <w:r w:rsidR="0019043E">
              <w:t xml:space="preserve"> ainsi que l’</w:t>
            </w:r>
            <w:r>
              <w:t xml:space="preserve">affichage et </w:t>
            </w:r>
            <w:r w:rsidR="0019043E">
              <w:t>la</w:t>
            </w:r>
            <w:r>
              <w:t xml:space="preserve"> mise en lisibilité des marqueurs de qualité des denrées</w:t>
            </w:r>
            <w:r w:rsidR="00021D35">
              <w:t xml:space="preserve"> et des allergènes</w:t>
            </w:r>
            <w:r>
              <w:t xml:space="preserve"> sur les supports de communication</w:t>
            </w:r>
            <w:r w:rsidR="00427271">
              <w:t xml:space="preserve"> / application de communication et fonctionnalités proposées</w:t>
            </w:r>
          </w:p>
          <w:p w14:paraId="188D877E" w14:textId="77777777" w:rsidR="00286A55" w:rsidRDefault="00286A55" w:rsidP="00F42FB8">
            <w:pPr>
              <w:pStyle w:val="Corpsdetexte"/>
              <w:numPr>
                <w:ilvl w:val="0"/>
                <w:numId w:val="5"/>
              </w:numPr>
              <w:spacing w:before="122"/>
              <w:ind w:left="600" w:hanging="284"/>
              <w:jc w:val="both"/>
            </w:pPr>
            <w:r>
              <w:t xml:space="preserve">Support de reporting proposé, détaillant les indicateurs </w:t>
            </w:r>
            <w:r w:rsidR="00EC09C6">
              <w:t xml:space="preserve">utilisés pour assurer le suivi </w:t>
            </w:r>
            <w:r w:rsidR="00CB4C56">
              <w:t>du contrat</w:t>
            </w:r>
            <w:r w:rsidR="00EC09C6">
              <w:t xml:space="preserve"> </w:t>
            </w:r>
          </w:p>
          <w:p w14:paraId="3347E97F" w14:textId="2121E044" w:rsidR="00A31221" w:rsidRPr="00EF6E5E" w:rsidRDefault="00A31221" w:rsidP="00F42FB8">
            <w:pPr>
              <w:pStyle w:val="Corpsdetexte"/>
              <w:numPr>
                <w:ilvl w:val="0"/>
                <w:numId w:val="5"/>
              </w:numPr>
              <w:spacing w:before="122"/>
              <w:ind w:left="600" w:hanging="284"/>
              <w:jc w:val="both"/>
            </w:pPr>
            <w:r>
              <w:t xml:space="preserve">Description des dispositions envisagées pour assurer la continuité du service (démarche sécurisante de reprise du personnel, modalités de remplacement du personnel en cas d’absence, fourniture et entretien des tenues de travail, description des outils externes au CNC mis à disposition pour assurer la préparation des différentes prestations). </w:t>
            </w:r>
          </w:p>
        </w:tc>
      </w:tr>
      <w:tr w:rsidR="00E354EC" w14:paraId="0600FC6D" w14:textId="77777777" w:rsidTr="00AA7CC9">
        <w:tc>
          <w:tcPr>
            <w:tcW w:w="3544" w:type="dxa"/>
            <w:tcBorders>
              <w:bottom w:val="single" w:sz="4" w:space="0" w:color="auto"/>
            </w:tcBorders>
          </w:tcPr>
          <w:p w14:paraId="6B721BC5" w14:textId="77777777" w:rsidR="00E354EC" w:rsidRDefault="00E354EC" w:rsidP="009C7378">
            <w:pPr>
              <w:pStyle w:val="Corpsdetexte"/>
              <w:spacing w:before="122"/>
              <w:ind w:left="0"/>
              <w:rPr>
                <w:b/>
                <w:bCs/>
                <w:i/>
                <w:iCs/>
              </w:rPr>
            </w:pPr>
          </w:p>
        </w:tc>
        <w:tc>
          <w:tcPr>
            <w:tcW w:w="5523" w:type="dxa"/>
            <w:tcBorders>
              <w:bottom w:val="single" w:sz="4" w:space="0" w:color="auto"/>
            </w:tcBorders>
          </w:tcPr>
          <w:p w14:paraId="13A04197" w14:textId="77777777" w:rsidR="00E354EC" w:rsidRDefault="00E354EC" w:rsidP="00E354EC">
            <w:pPr>
              <w:pStyle w:val="Corpsdetexte"/>
              <w:spacing w:before="122"/>
              <w:ind w:left="0"/>
              <w:jc w:val="both"/>
            </w:pPr>
          </w:p>
        </w:tc>
      </w:tr>
      <w:tr w:rsidR="00E354EC" w14:paraId="03A0E4BE" w14:textId="77777777" w:rsidTr="00DF25A5">
        <w:tc>
          <w:tcPr>
            <w:tcW w:w="3544" w:type="dxa"/>
            <w:tcBorders>
              <w:top w:val="single" w:sz="4" w:space="0" w:color="auto"/>
              <w:bottom w:val="single" w:sz="4" w:space="0" w:color="auto"/>
            </w:tcBorders>
          </w:tcPr>
          <w:p w14:paraId="7DE9B857" w14:textId="0FEA0DA4" w:rsidR="00E354EC" w:rsidRDefault="00E354EC" w:rsidP="009C7378">
            <w:pPr>
              <w:pStyle w:val="Corpsdetexte"/>
              <w:spacing w:before="122"/>
              <w:ind w:left="0"/>
              <w:rPr>
                <w:b/>
                <w:bCs/>
                <w:i/>
                <w:iCs/>
              </w:rPr>
            </w:pPr>
            <w:r>
              <w:rPr>
                <w:b/>
                <w:bCs/>
                <w:i/>
                <w:iCs/>
              </w:rPr>
              <w:t>Prestations traiteurs</w:t>
            </w:r>
          </w:p>
        </w:tc>
        <w:tc>
          <w:tcPr>
            <w:tcW w:w="5523" w:type="dxa"/>
            <w:tcBorders>
              <w:top w:val="single" w:sz="4" w:space="0" w:color="auto"/>
              <w:bottom w:val="single" w:sz="4" w:space="0" w:color="auto"/>
            </w:tcBorders>
          </w:tcPr>
          <w:p w14:paraId="39416D6B" w14:textId="06647546" w:rsidR="001E70BF" w:rsidRDefault="001E70BF" w:rsidP="00F42FB8">
            <w:pPr>
              <w:pStyle w:val="Corpsdetexte"/>
              <w:numPr>
                <w:ilvl w:val="0"/>
                <w:numId w:val="6"/>
              </w:numPr>
              <w:spacing w:before="122"/>
              <w:ind w:left="600" w:hanging="284"/>
              <w:jc w:val="both"/>
            </w:pPr>
            <w:r>
              <w:t xml:space="preserve">Description de la dotation le cas échéant en petits équipements mis en place ponctuellement par le candidat (petit matériel d’exploitation, vaisselle, verrerie, platerie, </w:t>
            </w:r>
            <w:r w:rsidR="001D7B60">
              <w:t xml:space="preserve">nappage et réhausse, </w:t>
            </w:r>
            <w:r>
              <w:t>décoration, consommables…)</w:t>
            </w:r>
          </w:p>
          <w:p w14:paraId="09A1D078" w14:textId="2E1A9B22" w:rsidR="001E70BF" w:rsidRDefault="001E70BF" w:rsidP="00F42FB8">
            <w:pPr>
              <w:pStyle w:val="Corpsdetexte"/>
              <w:numPr>
                <w:ilvl w:val="0"/>
                <w:numId w:val="6"/>
              </w:numPr>
              <w:spacing w:before="122"/>
              <w:ind w:left="600" w:hanging="284"/>
              <w:jc w:val="both"/>
            </w:pPr>
            <w:r>
              <w:t xml:space="preserve">Modalités </w:t>
            </w:r>
            <w:r w:rsidR="006E4A39">
              <w:t>de pilotage des</w:t>
            </w:r>
            <w:r>
              <w:t xml:space="preserve"> commandes sur catalogue (interlocuteur, disponibilité</w:t>
            </w:r>
            <w:r w:rsidR="006E4A39">
              <w:t>, support de commande, mise à jour du catalogue</w:t>
            </w:r>
            <w:r>
              <w:t>…)</w:t>
            </w:r>
          </w:p>
          <w:p w14:paraId="499E7312" w14:textId="77777777" w:rsidR="00E354EC" w:rsidRDefault="00E354EC" w:rsidP="00F42FB8">
            <w:pPr>
              <w:pStyle w:val="Corpsdetexte"/>
              <w:numPr>
                <w:ilvl w:val="0"/>
                <w:numId w:val="6"/>
              </w:numPr>
              <w:spacing w:before="122"/>
              <w:ind w:left="600" w:hanging="284"/>
              <w:jc w:val="both"/>
            </w:pPr>
            <w:r w:rsidRPr="00145BCD">
              <w:t>Modalités d’exécution des prestations : mode de production/préparation par typologie de prestations, règles et délais de commandes des prestations, mode de service (personnel, fourniture du matériel nécessaire)</w:t>
            </w:r>
          </w:p>
          <w:p w14:paraId="0A51EA94" w14:textId="4CF40CDE" w:rsidR="00DF25A5" w:rsidRDefault="00DF25A5" w:rsidP="0053454A">
            <w:pPr>
              <w:pStyle w:val="Corpsdetexte"/>
              <w:spacing w:before="122"/>
              <w:ind w:left="0"/>
              <w:jc w:val="both"/>
            </w:pPr>
          </w:p>
        </w:tc>
      </w:tr>
    </w:tbl>
    <w:p w14:paraId="5B73B43D" w14:textId="77777777" w:rsidR="0097665A" w:rsidRDefault="0097665A">
      <w:r>
        <w:br w:type="page"/>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5523"/>
      </w:tblGrid>
      <w:tr w:rsidR="00DF25A5" w14:paraId="4523D473" w14:textId="77777777" w:rsidTr="0053454A">
        <w:tc>
          <w:tcPr>
            <w:tcW w:w="9067" w:type="dxa"/>
            <w:gridSpan w:val="2"/>
            <w:tcBorders>
              <w:top w:val="single" w:sz="4" w:space="0" w:color="auto"/>
              <w:bottom w:val="single" w:sz="4" w:space="0" w:color="auto"/>
            </w:tcBorders>
            <w:shd w:val="clear" w:color="auto" w:fill="2F5496" w:themeFill="accent1" w:themeFillShade="BF"/>
          </w:tcPr>
          <w:p w14:paraId="7B0D37D5" w14:textId="53576969" w:rsidR="00DF25A5" w:rsidRPr="0053454A" w:rsidRDefault="00DF25A5" w:rsidP="0053454A">
            <w:pPr>
              <w:pStyle w:val="Corpsdetexte"/>
              <w:spacing w:before="122"/>
              <w:ind w:left="0"/>
              <w:jc w:val="both"/>
              <w:rPr>
                <w:b/>
                <w:bCs/>
              </w:rPr>
            </w:pPr>
            <w:r w:rsidRPr="0053454A">
              <w:rPr>
                <w:b/>
                <w:bCs/>
                <w:color w:val="FFFFFF" w:themeColor="background1"/>
              </w:rPr>
              <w:lastRenderedPageBreak/>
              <w:t>Engagements en matièr</w:t>
            </w:r>
            <w:r w:rsidR="0019043E">
              <w:rPr>
                <w:b/>
                <w:bCs/>
                <w:color w:val="FFFFFF" w:themeColor="background1"/>
              </w:rPr>
              <w:t xml:space="preserve">e </w:t>
            </w:r>
            <w:r w:rsidR="00E250FF">
              <w:rPr>
                <w:b/>
                <w:bCs/>
                <w:color w:val="FFFFFF" w:themeColor="background1"/>
              </w:rPr>
              <w:t>d’achat responsable</w:t>
            </w:r>
          </w:p>
        </w:tc>
      </w:tr>
      <w:tr w:rsidR="00DF25A5" w14:paraId="1A4C34C1" w14:textId="77777777" w:rsidTr="0019043E">
        <w:tc>
          <w:tcPr>
            <w:tcW w:w="3544" w:type="dxa"/>
            <w:tcBorders>
              <w:top w:val="single" w:sz="4" w:space="0" w:color="auto"/>
            </w:tcBorders>
            <w:shd w:val="clear" w:color="auto" w:fill="auto"/>
          </w:tcPr>
          <w:p w14:paraId="07ADD844" w14:textId="49FC6D77" w:rsidR="00DF25A5" w:rsidRPr="00DF25A5" w:rsidRDefault="00DF25A5" w:rsidP="00DF25A5">
            <w:pPr>
              <w:pStyle w:val="Corpsdetexte"/>
              <w:spacing w:before="122"/>
              <w:ind w:left="0"/>
              <w:jc w:val="both"/>
            </w:pPr>
            <w:r>
              <w:rPr>
                <w:b/>
                <w:bCs/>
                <w:i/>
                <w:iCs/>
              </w:rPr>
              <w:t>En matière de qualité denrées</w:t>
            </w:r>
          </w:p>
        </w:tc>
        <w:tc>
          <w:tcPr>
            <w:tcW w:w="5523" w:type="dxa"/>
            <w:tcBorders>
              <w:top w:val="single" w:sz="4" w:space="0" w:color="auto"/>
            </w:tcBorders>
            <w:shd w:val="clear" w:color="auto" w:fill="auto"/>
          </w:tcPr>
          <w:p w14:paraId="3E9293BE" w14:textId="519E525F" w:rsidR="00DF25A5" w:rsidRPr="00145BCD" w:rsidRDefault="00DF25A5" w:rsidP="00F42FB8">
            <w:pPr>
              <w:pStyle w:val="Corpsdetexte"/>
              <w:numPr>
                <w:ilvl w:val="0"/>
                <w:numId w:val="7"/>
              </w:numPr>
              <w:spacing w:before="122"/>
              <w:ind w:left="600" w:hanging="284"/>
              <w:jc w:val="both"/>
            </w:pPr>
            <w:r w:rsidRPr="00145BCD">
              <w:t>Modalités d’introduction des produits présentant des marqueurs développement durable (au sens de la Loi du 30 octobre 2018</w:t>
            </w:r>
            <w:r w:rsidR="005A31CA">
              <w:t>, dite EGalim</w:t>
            </w:r>
            <w:r w:rsidRPr="00145BCD">
              <w:t xml:space="preserve">) : engagement sur un taux </w:t>
            </w:r>
            <w:r w:rsidR="00E569AE">
              <w:t>d’alimentation durable</w:t>
            </w:r>
            <w:r w:rsidRPr="00145BCD">
              <w:t xml:space="preserve"> dès le démarrage du marché et démarche de plan de progrès éventuel sur la durée du marché (taux en valeur d’achat des denrées : à décomposer par signe de qualité intégrée dans la Loi : bio, label rouge, pêche durable, AOP/AOC…)</w:t>
            </w:r>
            <w:r>
              <w:t> : le candidat doit en outre compléter obligatoirement l’annexe n°</w:t>
            </w:r>
            <w:r w:rsidR="004E52AC">
              <w:t xml:space="preserve">4.3 </w:t>
            </w:r>
            <w:r>
              <w:t>au CCTP</w:t>
            </w:r>
          </w:p>
          <w:p w14:paraId="4B0A5E81" w14:textId="77777777" w:rsidR="00DF25A5" w:rsidRDefault="00DF25A5" w:rsidP="00F42FB8">
            <w:pPr>
              <w:pStyle w:val="Corpsdetexte"/>
              <w:numPr>
                <w:ilvl w:val="0"/>
                <w:numId w:val="7"/>
              </w:numPr>
              <w:spacing w:before="122"/>
              <w:ind w:left="600" w:hanging="284"/>
              <w:jc w:val="both"/>
            </w:pPr>
            <w:r w:rsidRPr="00145BCD">
              <w:t>Modalités d’introduction de produits en approvisionnements directs auprès des producteurs (circuits-courts) et garantissant une juste rémunération de ces producteurs : liste des produits concernés et des producteurs, engagement sur un taux (en valeur d’achat des denrées) et démarche de plan de progrès éventuel sur la durée du marché</w:t>
            </w:r>
          </w:p>
          <w:p w14:paraId="0972F5CB" w14:textId="74005002" w:rsidR="00DF25A5" w:rsidRPr="00DF25A5" w:rsidRDefault="00DF25A5" w:rsidP="00DF25A5">
            <w:pPr>
              <w:pStyle w:val="Corpsdetexte"/>
              <w:spacing w:before="122"/>
              <w:ind w:left="0"/>
              <w:jc w:val="both"/>
            </w:pPr>
          </w:p>
        </w:tc>
      </w:tr>
      <w:tr w:rsidR="00DF25A5" w14:paraId="7A5D2251" w14:textId="77777777" w:rsidTr="0019043E">
        <w:tc>
          <w:tcPr>
            <w:tcW w:w="3544" w:type="dxa"/>
            <w:shd w:val="clear" w:color="auto" w:fill="auto"/>
          </w:tcPr>
          <w:p w14:paraId="6B679081" w14:textId="2BDCC52D" w:rsidR="00DF25A5" w:rsidRDefault="00DF25A5" w:rsidP="00DF25A5">
            <w:pPr>
              <w:pStyle w:val="Corpsdetexte"/>
              <w:spacing w:before="122"/>
              <w:ind w:left="0"/>
              <w:jc w:val="both"/>
              <w:rPr>
                <w:b/>
                <w:bCs/>
                <w:i/>
                <w:iCs/>
              </w:rPr>
            </w:pPr>
            <w:r>
              <w:rPr>
                <w:b/>
                <w:bCs/>
                <w:i/>
                <w:iCs/>
              </w:rPr>
              <w:t>En matière de conditions d’exploitation</w:t>
            </w:r>
          </w:p>
        </w:tc>
        <w:tc>
          <w:tcPr>
            <w:tcW w:w="5523" w:type="dxa"/>
            <w:shd w:val="clear" w:color="auto" w:fill="auto"/>
          </w:tcPr>
          <w:p w14:paraId="6DC2E1C9" w14:textId="77777777" w:rsidR="00DF25A5" w:rsidRDefault="00DF25A5" w:rsidP="00F42FB8">
            <w:pPr>
              <w:pStyle w:val="Corpsdetexte"/>
              <w:numPr>
                <w:ilvl w:val="0"/>
                <w:numId w:val="8"/>
              </w:numPr>
              <w:spacing w:before="122"/>
              <w:ind w:left="600" w:hanging="284"/>
              <w:jc w:val="both"/>
            </w:pPr>
            <w:r>
              <w:t>Modalités de lutte contre le gaspillage alimentaire</w:t>
            </w:r>
          </w:p>
          <w:p w14:paraId="7F1F99D3" w14:textId="77777777" w:rsidR="00DF25A5" w:rsidRPr="00145BCD" w:rsidRDefault="00DF25A5" w:rsidP="0053454A">
            <w:pPr>
              <w:pStyle w:val="Corpsdetexte"/>
              <w:spacing w:before="122"/>
              <w:ind w:left="0"/>
              <w:jc w:val="both"/>
            </w:pPr>
          </w:p>
        </w:tc>
      </w:tr>
      <w:tr w:rsidR="00DF25A5" w:rsidRPr="00AE73CE" w14:paraId="0312FF3B" w14:textId="77777777" w:rsidTr="0019043E">
        <w:tc>
          <w:tcPr>
            <w:tcW w:w="3544" w:type="dxa"/>
            <w:shd w:val="clear" w:color="auto" w:fill="auto"/>
          </w:tcPr>
          <w:p w14:paraId="73857DFB" w14:textId="3E0ECC2C" w:rsidR="00DF25A5" w:rsidRDefault="00DF25A5" w:rsidP="00DF25A5">
            <w:pPr>
              <w:pStyle w:val="Corpsdetexte"/>
              <w:spacing w:before="122"/>
              <w:ind w:left="0"/>
              <w:jc w:val="both"/>
              <w:rPr>
                <w:b/>
                <w:bCs/>
                <w:i/>
                <w:iCs/>
              </w:rPr>
            </w:pPr>
          </w:p>
        </w:tc>
        <w:tc>
          <w:tcPr>
            <w:tcW w:w="5523" w:type="dxa"/>
            <w:shd w:val="clear" w:color="auto" w:fill="auto"/>
          </w:tcPr>
          <w:p w14:paraId="633F00EA" w14:textId="56180677" w:rsidR="00DF25A5" w:rsidRDefault="00DF25A5" w:rsidP="00AE73CE">
            <w:pPr>
              <w:pStyle w:val="Corpsdetexte"/>
              <w:numPr>
                <w:ilvl w:val="0"/>
                <w:numId w:val="8"/>
              </w:numPr>
              <w:spacing w:before="122"/>
              <w:ind w:left="600" w:hanging="284"/>
              <w:jc w:val="both"/>
            </w:pPr>
            <w:r w:rsidRPr="00587577">
              <w:t xml:space="preserve">Modalités de mise en œuvre de la loi n° 2018-938 du 30 octobre 2018 </w:t>
            </w:r>
            <w:r w:rsidR="0019043E">
              <w:t>interdisant le recours à des produits de plastique à usage unique : (</w:t>
            </w:r>
            <w:r w:rsidRPr="00587577">
              <w:t>gobelets, verres et assiettes jetables, pailles, couverts, piques à steak, couvercles à verre jetables, plateaux-repas, pots à glace, saladiers, boîtes et bâtonnets mélangeurs pour boissons en matière plastique</w:t>
            </w:r>
            <w:r w:rsidR="0019043E">
              <w:t xml:space="preserve">) : </w:t>
            </w:r>
            <w:r>
              <w:t>Engagements</w:t>
            </w:r>
            <w:r w:rsidR="0019043E">
              <w:t xml:space="preserve"> concrets</w:t>
            </w:r>
            <w:r>
              <w:t xml:space="preserve"> en matière de </w:t>
            </w:r>
            <w:r w:rsidR="0019043E">
              <w:t>suppression</w:t>
            </w:r>
            <w:r>
              <w:t xml:space="preserve"> du plastiqu</w:t>
            </w:r>
            <w:r w:rsidR="0019043E">
              <w:t xml:space="preserve">e </w:t>
            </w:r>
            <w:r w:rsidR="0069565C">
              <w:t>à décrire</w:t>
            </w:r>
            <w:r>
              <w:t xml:space="preserve"> pour </w:t>
            </w:r>
            <w:r w:rsidR="0019043E">
              <w:t>l’ensemble des</w:t>
            </w:r>
            <w:r>
              <w:t xml:space="preserve"> prestations</w:t>
            </w:r>
          </w:p>
        </w:tc>
      </w:tr>
    </w:tbl>
    <w:p w14:paraId="74C6B5BA" w14:textId="77777777" w:rsidR="009C7378" w:rsidRDefault="009C7378" w:rsidP="009C7378">
      <w:pPr>
        <w:pStyle w:val="Corpsdetexte"/>
        <w:spacing w:before="122"/>
        <w:ind w:left="0"/>
        <w:rPr>
          <w:b/>
          <w:bCs/>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01"/>
        <w:gridCol w:w="5571"/>
      </w:tblGrid>
      <w:tr w:rsidR="0097476F" w:rsidRPr="0053454A" w14:paraId="386CECD5" w14:textId="77777777" w:rsidTr="0097476F">
        <w:tc>
          <w:tcPr>
            <w:tcW w:w="9072" w:type="dxa"/>
            <w:gridSpan w:val="2"/>
            <w:tcBorders>
              <w:top w:val="single" w:sz="4" w:space="0" w:color="auto"/>
              <w:bottom w:val="single" w:sz="4" w:space="0" w:color="auto"/>
            </w:tcBorders>
            <w:shd w:val="clear" w:color="auto" w:fill="2F5496" w:themeFill="accent1" w:themeFillShade="BF"/>
          </w:tcPr>
          <w:p w14:paraId="4DD32630" w14:textId="21669103" w:rsidR="0097476F" w:rsidRPr="0053454A" w:rsidRDefault="0097476F" w:rsidP="00184420">
            <w:pPr>
              <w:pStyle w:val="Corpsdetexte"/>
              <w:spacing w:before="122"/>
              <w:ind w:left="0"/>
              <w:jc w:val="both"/>
              <w:rPr>
                <w:b/>
                <w:bCs/>
              </w:rPr>
            </w:pPr>
            <w:r>
              <w:rPr>
                <w:b/>
                <w:bCs/>
                <w:color w:val="FFFFFF" w:themeColor="background1"/>
              </w:rPr>
              <w:t xml:space="preserve">Qualité des échantillons </w:t>
            </w:r>
          </w:p>
        </w:tc>
      </w:tr>
      <w:tr w:rsidR="0097476F" w:rsidRPr="00DF25A5" w14:paraId="0F385631" w14:textId="77777777" w:rsidTr="0097476F">
        <w:tc>
          <w:tcPr>
            <w:tcW w:w="3501" w:type="dxa"/>
            <w:tcBorders>
              <w:top w:val="single" w:sz="4" w:space="0" w:color="auto"/>
              <w:bottom w:val="single" w:sz="4" w:space="0" w:color="auto"/>
            </w:tcBorders>
            <w:shd w:val="clear" w:color="auto" w:fill="auto"/>
          </w:tcPr>
          <w:p w14:paraId="64AFA1A1" w14:textId="77777777" w:rsidR="0097476F" w:rsidRDefault="0097476F" w:rsidP="00184420">
            <w:pPr>
              <w:pStyle w:val="Corpsdetexte"/>
              <w:spacing w:before="122"/>
              <w:ind w:left="0"/>
              <w:jc w:val="both"/>
              <w:rPr>
                <w:b/>
                <w:bCs/>
                <w:i/>
                <w:iCs/>
              </w:rPr>
            </w:pPr>
            <w:r>
              <w:rPr>
                <w:b/>
                <w:bCs/>
                <w:i/>
                <w:iCs/>
              </w:rPr>
              <w:t xml:space="preserve">Sur l’ensemble des prestations cocktail </w:t>
            </w:r>
          </w:p>
          <w:p w14:paraId="0268B8ED" w14:textId="77777777" w:rsidR="0097476F" w:rsidRDefault="0097476F" w:rsidP="00184420">
            <w:pPr>
              <w:pStyle w:val="Corpsdetexte"/>
              <w:spacing w:before="122"/>
              <w:ind w:left="0"/>
              <w:jc w:val="both"/>
              <w:rPr>
                <w:b/>
                <w:bCs/>
                <w:i/>
                <w:iCs/>
              </w:rPr>
            </w:pPr>
          </w:p>
          <w:p w14:paraId="2173B9F9" w14:textId="77777777" w:rsidR="0097476F" w:rsidRDefault="0097476F" w:rsidP="00184420">
            <w:pPr>
              <w:pStyle w:val="Corpsdetexte"/>
              <w:spacing w:before="122"/>
              <w:ind w:left="0"/>
              <w:jc w:val="both"/>
              <w:rPr>
                <w:b/>
                <w:bCs/>
                <w:i/>
                <w:iCs/>
              </w:rPr>
            </w:pPr>
          </w:p>
          <w:p w14:paraId="26668827" w14:textId="77777777" w:rsidR="0097476F" w:rsidRDefault="0097476F" w:rsidP="00184420">
            <w:pPr>
              <w:pStyle w:val="Corpsdetexte"/>
              <w:spacing w:before="122"/>
              <w:ind w:left="0"/>
              <w:jc w:val="both"/>
              <w:rPr>
                <w:b/>
                <w:bCs/>
                <w:i/>
                <w:iCs/>
              </w:rPr>
            </w:pPr>
          </w:p>
          <w:p w14:paraId="45C688B6" w14:textId="17C90C0A" w:rsidR="0097476F" w:rsidRPr="00DF25A5" w:rsidRDefault="0097476F" w:rsidP="00184420">
            <w:pPr>
              <w:pStyle w:val="Corpsdetexte"/>
              <w:spacing w:before="122"/>
              <w:ind w:left="0"/>
              <w:jc w:val="both"/>
            </w:pPr>
            <w:r>
              <w:rPr>
                <w:b/>
                <w:bCs/>
                <w:i/>
                <w:iCs/>
              </w:rPr>
              <w:t>Sur la prestation de plateau-repas</w:t>
            </w:r>
          </w:p>
        </w:tc>
        <w:tc>
          <w:tcPr>
            <w:tcW w:w="5571" w:type="dxa"/>
            <w:tcBorders>
              <w:top w:val="single" w:sz="4" w:space="0" w:color="auto"/>
              <w:bottom w:val="single" w:sz="4" w:space="0" w:color="auto"/>
            </w:tcBorders>
            <w:shd w:val="clear" w:color="auto" w:fill="auto"/>
          </w:tcPr>
          <w:p w14:paraId="1361B1F9" w14:textId="77777777" w:rsidR="0097476F" w:rsidRDefault="0097476F" w:rsidP="0097476F">
            <w:pPr>
              <w:pStyle w:val="Corpsdetexte"/>
              <w:numPr>
                <w:ilvl w:val="0"/>
                <w:numId w:val="1"/>
              </w:numPr>
              <w:spacing w:before="122"/>
              <w:jc w:val="both"/>
            </w:pPr>
            <w:r>
              <w:t xml:space="preserve">La qualité des échantillons sera appréciée conformément à des critères relatifs à l’attention portée par le candidat sur : l’association des couleurs, la présence d’éléments de décoration, l’aspect visuel, la qualité gustative et l’équilibre des saveurs et les caractéristiques olfactives. </w:t>
            </w:r>
          </w:p>
          <w:p w14:paraId="32F8D60C" w14:textId="3AFDD4EC" w:rsidR="0097476F" w:rsidRPr="00DF25A5" w:rsidRDefault="0097476F" w:rsidP="0097476F">
            <w:pPr>
              <w:pStyle w:val="Corpsdetexte"/>
              <w:numPr>
                <w:ilvl w:val="0"/>
                <w:numId w:val="1"/>
              </w:numPr>
              <w:spacing w:before="122"/>
              <w:jc w:val="both"/>
            </w:pPr>
            <w:r>
              <w:t xml:space="preserve">La qualité des échantillons sera appréciée conformément aux mêmes critères que pour les prestations cocktails, à l’exception de l’association des couleurs, conformément à l’annexe 2 du RC. </w:t>
            </w:r>
          </w:p>
        </w:tc>
      </w:tr>
    </w:tbl>
    <w:p w14:paraId="29D2E8DC" w14:textId="193ED9BB" w:rsidR="00A11760" w:rsidRDefault="00A11760" w:rsidP="00240915">
      <w:pPr>
        <w:widowControl/>
        <w:autoSpaceDE/>
        <w:autoSpaceDN/>
        <w:spacing w:after="160" w:line="259" w:lineRule="auto"/>
      </w:pPr>
    </w:p>
    <w:sectPr w:rsidR="00A11760">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87831" w14:textId="77777777" w:rsidR="00C06157" w:rsidRDefault="00C06157" w:rsidP="0048646E">
      <w:r>
        <w:separator/>
      </w:r>
    </w:p>
  </w:endnote>
  <w:endnote w:type="continuationSeparator" w:id="0">
    <w:p w14:paraId="640098EB" w14:textId="77777777" w:rsidR="00C06157" w:rsidRDefault="00C06157" w:rsidP="00486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567846"/>
      <w:docPartObj>
        <w:docPartGallery w:val="Page Numbers (Bottom of Page)"/>
        <w:docPartUnique/>
      </w:docPartObj>
    </w:sdtPr>
    <w:sdtContent>
      <w:sdt>
        <w:sdtPr>
          <w:id w:val="-1769616900"/>
          <w:docPartObj>
            <w:docPartGallery w:val="Page Numbers (Top of Page)"/>
            <w:docPartUnique/>
          </w:docPartObj>
        </w:sdtPr>
        <w:sdtContent>
          <w:p w14:paraId="1624A1C4" w14:textId="5CE4A662" w:rsidR="00E349ED" w:rsidRDefault="00E349ED">
            <w:pPr>
              <w:pStyle w:val="Pieddepage"/>
              <w:jc w:val="right"/>
              <w:rPr>
                <w:b/>
                <w:bCs/>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349ED" w14:paraId="5691010F" w14:textId="77777777" w:rsidTr="00E349ED">
              <w:tc>
                <w:tcPr>
                  <w:tcW w:w="4531" w:type="dxa"/>
                </w:tcPr>
                <w:p w14:paraId="3139C563" w14:textId="0C016C60" w:rsidR="00E349ED" w:rsidRDefault="00E349ED" w:rsidP="00E349ED">
                  <w:pPr>
                    <w:pStyle w:val="Pieddepage"/>
                  </w:pPr>
                  <w:r>
                    <w:t>Procédure 2025019</w:t>
                  </w:r>
                </w:p>
              </w:tc>
              <w:tc>
                <w:tcPr>
                  <w:tcW w:w="4531" w:type="dxa"/>
                </w:tcPr>
                <w:p w14:paraId="10563737" w14:textId="24324896" w:rsidR="00E349ED" w:rsidRDefault="00E349ED">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4</w:t>
                  </w:r>
                  <w:r>
                    <w:rPr>
                      <w:b/>
                      <w:bCs/>
                      <w:sz w:val="24"/>
                      <w:szCs w:val="24"/>
                    </w:rPr>
                    <w:fldChar w:fldCharType="end"/>
                  </w:r>
                </w:p>
              </w:tc>
            </w:tr>
          </w:tbl>
          <w:p w14:paraId="22A363D1" w14:textId="13BEB4A4" w:rsidR="00BD37EA" w:rsidRDefault="00BD37EA">
            <w:pPr>
              <w:pStyle w:val="Pieddepage"/>
              <w:jc w:val="right"/>
            </w:pPr>
          </w:p>
        </w:sdtContent>
      </w:sdt>
    </w:sdtContent>
  </w:sdt>
  <w:p w14:paraId="3C5D2EDB" w14:textId="77777777" w:rsidR="0048646E" w:rsidRDefault="004864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86035" w14:textId="77777777" w:rsidR="00C06157" w:rsidRDefault="00C06157" w:rsidP="0048646E">
      <w:r>
        <w:separator/>
      </w:r>
    </w:p>
  </w:footnote>
  <w:footnote w:type="continuationSeparator" w:id="0">
    <w:p w14:paraId="4F9597C3" w14:textId="77777777" w:rsidR="00C06157" w:rsidRDefault="00C06157" w:rsidP="004864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A41B7"/>
    <w:multiLevelType w:val="hybridMultilevel"/>
    <w:tmpl w:val="948C6C02"/>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81E15D0"/>
    <w:multiLevelType w:val="hybridMultilevel"/>
    <w:tmpl w:val="03DC7B5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F641962"/>
    <w:multiLevelType w:val="hybridMultilevel"/>
    <w:tmpl w:val="03DC7B5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10567000"/>
    <w:multiLevelType w:val="hybridMultilevel"/>
    <w:tmpl w:val="8BCA4ED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18F22C6C"/>
    <w:multiLevelType w:val="hybridMultilevel"/>
    <w:tmpl w:val="B4EE7E3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26AD75B1"/>
    <w:multiLevelType w:val="hybridMultilevel"/>
    <w:tmpl w:val="03DC7B5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298B7DAF"/>
    <w:multiLevelType w:val="hybridMultilevel"/>
    <w:tmpl w:val="334C5840"/>
    <w:lvl w:ilvl="0" w:tplc="FFFFFFFF">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6DA80270"/>
    <w:multiLevelType w:val="hybridMultilevel"/>
    <w:tmpl w:val="D6783954"/>
    <w:lvl w:ilvl="0" w:tplc="FFFFFFFF">
      <w:start w:val="1"/>
      <w:numFmt w:val="decimal"/>
      <w:lvlText w:val="%1."/>
      <w:lvlJc w:val="left"/>
      <w:pPr>
        <w:ind w:left="108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3308CB"/>
    <w:multiLevelType w:val="hybridMultilevel"/>
    <w:tmpl w:val="03DC7B5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833830631">
    <w:abstractNumId w:val="7"/>
  </w:num>
  <w:num w:numId="2" w16cid:durableId="1984850304">
    <w:abstractNumId w:val="6"/>
  </w:num>
  <w:num w:numId="3" w16cid:durableId="1916082970">
    <w:abstractNumId w:val="4"/>
  </w:num>
  <w:num w:numId="4" w16cid:durableId="1924560046">
    <w:abstractNumId w:val="2"/>
  </w:num>
  <w:num w:numId="5" w16cid:durableId="1865901429">
    <w:abstractNumId w:val="3"/>
  </w:num>
  <w:num w:numId="6" w16cid:durableId="1570308149">
    <w:abstractNumId w:val="0"/>
  </w:num>
  <w:num w:numId="7" w16cid:durableId="1921215247">
    <w:abstractNumId w:val="8"/>
  </w:num>
  <w:num w:numId="8" w16cid:durableId="2051881125">
    <w:abstractNumId w:val="1"/>
  </w:num>
  <w:num w:numId="9" w16cid:durableId="16137804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A9"/>
    <w:rsid w:val="00010590"/>
    <w:rsid w:val="000156F4"/>
    <w:rsid w:val="00021D35"/>
    <w:rsid w:val="0005421E"/>
    <w:rsid w:val="000B3CAC"/>
    <w:rsid w:val="000C4769"/>
    <w:rsid w:val="000F29E2"/>
    <w:rsid w:val="00145BCD"/>
    <w:rsid w:val="00156009"/>
    <w:rsid w:val="00156799"/>
    <w:rsid w:val="001732A6"/>
    <w:rsid w:val="0018241D"/>
    <w:rsid w:val="0019043E"/>
    <w:rsid w:val="00194B55"/>
    <w:rsid w:val="0019731C"/>
    <w:rsid w:val="001A2396"/>
    <w:rsid w:val="001B1782"/>
    <w:rsid w:val="001B7F03"/>
    <w:rsid w:val="001D6ABE"/>
    <w:rsid w:val="001D7B60"/>
    <w:rsid w:val="001E70BF"/>
    <w:rsid w:val="002000C5"/>
    <w:rsid w:val="00203002"/>
    <w:rsid w:val="002200B4"/>
    <w:rsid w:val="00230769"/>
    <w:rsid w:val="00240915"/>
    <w:rsid w:val="002443E1"/>
    <w:rsid w:val="002565DC"/>
    <w:rsid w:val="002726D4"/>
    <w:rsid w:val="00274C21"/>
    <w:rsid w:val="00277666"/>
    <w:rsid w:val="0028677F"/>
    <w:rsid w:val="00286A55"/>
    <w:rsid w:val="002A0288"/>
    <w:rsid w:val="002A763E"/>
    <w:rsid w:val="002C4F44"/>
    <w:rsid w:val="002D2720"/>
    <w:rsid w:val="002D68A9"/>
    <w:rsid w:val="00300E61"/>
    <w:rsid w:val="00335F74"/>
    <w:rsid w:val="003705B3"/>
    <w:rsid w:val="00427271"/>
    <w:rsid w:val="00453D69"/>
    <w:rsid w:val="00462C2D"/>
    <w:rsid w:val="0048646E"/>
    <w:rsid w:val="00490E0E"/>
    <w:rsid w:val="004A26C5"/>
    <w:rsid w:val="004A33E2"/>
    <w:rsid w:val="004A3722"/>
    <w:rsid w:val="004A69AA"/>
    <w:rsid w:val="004E52AC"/>
    <w:rsid w:val="0051775F"/>
    <w:rsid w:val="00523CAC"/>
    <w:rsid w:val="0053454A"/>
    <w:rsid w:val="00543AD1"/>
    <w:rsid w:val="005441F2"/>
    <w:rsid w:val="005537B6"/>
    <w:rsid w:val="00587577"/>
    <w:rsid w:val="005944D1"/>
    <w:rsid w:val="005A31CA"/>
    <w:rsid w:val="005B0A2D"/>
    <w:rsid w:val="005F19D3"/>
    <w:rsid w:val="00626294"/>
    <w:rsid w:val="006303B0"/>
    <w:rsid w:val="006374A5"/>
    <w:rsid w:val="006939CE"/>
    <w:rsid w:val="0069565C"/>
    <w:rsid w:val="006A7D07"/>
    <w:rsid w:val="006B0B66"/>
    <w:rsid w:val="006C5EB7"/>
    <w:rsid w:val="006D7319"/>
    <w:rsid w:val="006E4A39"/>
    <w:rsid w:val="006F6670"/>
    <w:rsid w:val="00722319"/>
    <w:rsid w:val="00735393"/>
    <w:rsid w:val="007412ED"/>
    <w:rsid w:val="0074233B"/>
    <w:rsid w:val="00746B03"/>
    <w:rsid w:val="00754610"/>
    <w:rsid w:val="00777B58"/>
    <w:rsid w:val="007924E3"/>
    <w:rsid w:val="007A0FF1"/>
    <w:rsid w:val="007B25EF"/>
    <w:rsid w:val="007C20BD"/>
    <w:rsid w:val="007C7855"/>
    <w:rsid w:val="007D105A"/>
    <w:rsid w:val="007D1275"/>
    <w:rsid w:val="007D66B4"/>
    <w:rsid w:val="007F7605"/>
    <w:rsid w:val="00811150"/>
    <w:rsid w:val="00847BFD"/>
    <w:rsid w:val="00857127"/>
    <w:rsid w:val="0087072E"/>
    <w:rsid w:val="0090436A"/>
    <w:rsid w:val="00907D6A"/>
    <w:rsid w:val="00920053"/>
    <w:rsid w:val="00942E18"/>
    <w:rsid w:val="009500F0"/>
    <w:rsid w:val="00971E42"/>
    <w:rsid w:val="00974120"/>
    <w:rsid w:val="0097476F"/>
    <w:rsid w:val="0097665A"/>
    <w:rsid w:val="00981D2F"/>
    <w:rsid w:val="009A639E"/>
    <w:rsid w:val="009B02FB"/>
    <w:rsid w:val="009C7378"/>
    <w:rsid w:val="009E033D"/>
    <w:rsid w:val="009E25B1"/>
    <w:rsid w:val="00A11760"/>
    <w:rsid w:val="00A151D9"/>
    <w:rsid w:val="00A31221"/>
    <w:rsid w:val="00A3529B"/>
    <w:rsid w:val="00A82256"/>
    <w:rsid w:val="00A95048"/>
    <w:rsid w:val="00A96143"/>
    <w:rsid w:val="00AA2FCB"/>
    <w:rsid w:val="00AA6157"/>
    <w:rsid w:val="00AA7CC9"/>
    <w:rsid w:val="00AC51AE"/>
    <w:rsid w:val="00AE73CE"/>
    <w:rsid w:val="00AF081D"/>
    <w:rsid w:val="00AF0E4C"/>
    <w:rsid w:val="00B10E5C"/>
    <w:rsid w:val="00B312E4"/>
    <w:rsid w:val="00B752F8"/>
    <w:rsid w:val="00B87468"/>
    <w:rsid w:val="00BD2664"/>
    <w:rsid w:val="00BD2AB1"/>
    <w:rsid w:val="00BD33AE"/>
    <w:rsid w:val="00BD37EA"/>
    <w:rsid w:val="00BF1549"/>
    <w:rsid w:val="00C00147"/>
    <w:rsid w:val="00C0376B"/>
    <w:rsid w:val="00C06157"/>
    <w:rsid w:val="00C20B14"/>
    <w:rsid w:val="00C336B7"/>
    <w:rsid w:val="00C349DE"/>
    <w:rsid w:val="00C35A24"/>
    <w:rsid w:val="00C375FC"/>
    <w:rsid w:val="00C579B7"/>
    <w:rsid w:val="00C70FE3"/>
    <w:rsid w:val="00CA2797"/>
    <w:rsid w:val="00CA6268"/>
    <w:rsid w:val="00CB4C56"/>
    <w:rsid w:val="00CE3D31"/>
    <w:rsid w:val="00D21DD2"/>
    <w:rsid w:val="00D64DBB"/>
    <w:rsid w:val="00D65782"/>
    <w:rsid w:val="00D6597B"/>
    <w:rsid w:val="00D71071"/>
    <w:rsid w:val="00D85475"/>
    <w:rsid w:val="00DF25A5"/>
    <w:rsid w:val="00E241D0"/>
    <w:rsid w:val="00E250FF"/>
    <w:rsid w:val="00E349ED"/>
    <w:rsid w:val="00E354EC"/>
    <w:rsid w:val="00E569AE"/>
    <w:rsid w:val="00E61B91"/>
    <w:rsid w:val="00E6328A"/>
    <w:rsid w:val="00E64A52"/>
    <w:rsid w:val="00E70087"/>
    <w:rsid w:val="00E809CF"/>
    <w:rsid w:val="00E85F70"/>
    <w:rsid w:val="00E93564"/>
    <w:rsid w:val="00EA5223"/>
    <w:rsid w:val="00EB0ED7"/>
    <w:rsid w:val="00EB4727"/>
    <w:rsid w:val="00EC09C6"/>
    <w:rsid w:val="00EF0B49"/>
    <w:rsid w:val="00EF6E5E"/>
    <w:rsid w:val="00F23351"/>
    <w:rsid w:val="00F30F94"/>
    <w:rsid w:val="00F42FB8"/>
    <w:rsid w:val="00F43C2A"/>
    <w:rsid w:val="00F63C06"/>
    <w:rsid w:val="00F85CB2"/>
    <w:rsid w:val="00F95742"/>
    <w:rsid w:val="00FA4180"/>
    <w:rsid w:val="00FD0829"/>
    <w:rsid w:val="00FD71BF"/>
    <w:rsid w:val="00FF19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0523BB"/>
  <w15:chartTrackingRefBased/>
  <w15:docId w15:val="{18C9B367-AE3F-4E95-938A-CC351C5C8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8A9"/>
    <w:pPr>
      <w:widowControl w:val="0"/>
      <w:autoSpaceDE w:val="0"/>
      <w:autoSpaceDN w:val="0"/>
      <w:spacing w:after="0" w:line="240" w:lineRule="auto"/>
    </w:pPr>
    <w:rPr>
      <w:rFonts w:ascii="Arial" w:eastAsia="Arial" w:hAnsi="Arial" w:cs="Arial"/>
    </w:rPr>
  </w:style>
  <w:style w:type="paragraph" w:styleId="Titre1">
    <w:name w:val="heading 1"/>
    <w:basedOn w:val="Corpsdetexte"/>
    <w:link w:val="Titre1Car"/>
    <w:uiPriority w:val="9"/>
    <w:qFormat/>
    <w:rsid w:val="002D68A9"/>
    <w:pPr>
      <w:shd w:val="clear" w:color="auto" w:fill="D9D9D9" w:themeFill="background1" w:themeFillShade="D9"/>
      <w:ind w:left="0"/>
      <w:outlineLvl w:val="0"/>
    </w:pPr>
    <w:rPr>
      <w:b/>
      <w:bCs/>
      <w:sz w:val="28"/>
      <w:szCs w:val="28"/>
    </w:rPr>
  </w:style>
  <w:style w:type="paragraph" w:styleId="Titre2">
    <w:name w:val="heading 2"/>
    <w:basedOn w:val="Titre1"/>
    <w:link w:val="Titre2Car"/>
    <w:uiPriority w:val="9"/>
    <w:unhideWhenUsed/>
    <w:qFormat/>
    <w:rsid w:val="002D68A9"/>
    <w:pPr>
      <w:shd w:val="clear" w:color="auto" w:fill="auto"/>
      <w:outlineLvl w:val="1"/>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D68A9"/>
    <w:rPr>
      <w:rFonts w:ascii="Arial" w:eastAsia="Arial" w:hAnsi="Arial" w:cs="Arial"/>
      <w:b/>
      <w:bCs/>
      <w:sz w:val="28"/>
      <w:szCs w:val="28"/>
      <w:shd w:val="clear" w:color="auto" w:fill="D9D9D9" w:themeFill="background1" w:themeFillShade="D9"/>
    </w:rPr>
  </w:style>
  <w:style w:type="paragraph" w:styleId="Corpsdetexte">
    <w:name w:val="Body Text"/>
    <w:basedOn w:val="Normal"/>
    <w:link w:val="CorpsdetexteCar"/>
    <w:uiPriority w:val="1"/>
    <w:qFormat/>
    <w:rsid w:val="002D68A9"/>
    <w:pPr>
      <w:ind w:left="576"/>
    </w:pPr>
    <w:rPr>
      <w:sz w:val="20"/>
      <w:szCs w:val="20"/>
    </w:rPr>
  </w:style>
  <w:style w:type="character" w:customStyle="1" w:styleId="CorpsdetexteCar">
    <w:name w:val="Corps de texte Car"/>
    <w:basedOn w:val="Policepardfaut"/>
    <w:link w:val="Corpsdetexte"/>
    <w:uiPriority w:val="1"/>
    <w:rsid w:val="002D68A9"/>
    <w:rPr>
      <w:rFonts w:ascii="Arial" w:eastAsia="Arial" w:hAnsi="Arial" w:cs="Arial"/>
      <w:sz w:val="20"/>
      <w:szCs w:val="20"/>
    </w:rPr>
  </w:style>
  <w:style w:type="character" w:customStyle="1" w:styleId="Titre2Car">
    <w:name w:val="Titre 2 Car"/>
    <w:basedOn w:val="Policepardfaut"/>
    <w:link w:val="Titre2"/>
    <w:uiPriority w:val="9"/>
    <w:rsid w:val="002D68A9"/>
    <w:rPr>
      <w:rFonts w:ascii="Arial" w:eastAsia="Arial" w:hAnsi="Arial" w:cs="Arial"/>
      <w:b/>
      <w:bCs/>
      <w:i/>
      <w:iCs/>
      <w:sz w:val="24"/>
      <w:szCs w:val="24"/>
    </w:rPr>
  </w:style>
  <w:style w:type="paragraph" w:styleId="En-tte">
    <w:name w:val="header"/>
    <w:basedOn w:val="Normal"/>
    <w:link w:val="En-tteCar"/>
    <w:uiPriority w:val="99"/>
    <w:unhideWhenUsed/>
    <w:rsid w:val="0048646E"/>
    <w:pPr>
      <w:tabs>
        <w:tab w:val="center" w:pos="4536"/>
        <w:tab w:val="right" w:pos="9072"/>
      </w:tabs>
    </w:pPr>
  </w:style>
  <w:style w:type="character" w:customStyle="1" w:styleId="En-tteCar">
    <w:name w:val="En-tête Car"/>
    <w:basedOn w:val="Policepardfaut"/>
    <w:link w:val="En-tte"/>
    <w:uiPriority w:val="99"/>
    <w:rsid w:val="0048646E"/>
    <w:rPr>
      <w:rFonts w:ascii="Arial" w:eastAsia="Arial" w:hAnsi="Arial" w:cs="Arial"/>
    </w:rPr>
  </w:style>
  <w:style w:type="paragraph" w:styleId="Pieddepage">
    <w:name w:val="footer"/>
    <w:basedOn w:val="Normal"/>
    <w:link w:val="PieddepageCar"/>
    <w:uiPriority w:val="99"/>
    <w:unhideWhenUsed/>
    <w:rsid w:val="0048646E"/>
    <w:pPr>
      <w:tabs>
        <w:tab w:val="center" w:pos="4536"/>
        <w:tab w:val="right" w:pos="9072"/>
      </w:tabs>
    </w:pPr>
  </w:style>
  <w:style w:type="character" w:customStyle="1" w:styleId="PieddepageCar">
    <w:name w:val="Pied de page Car"/>
    <w:basedOn w:val="Policepardfaut"/>
    <w:link w:val="Pieddepage"/>
    <w:uiPriority w:val="99"/>
    <w:rsid w:val="0048646E"/>
    <w:rPr>
      <w:rFonts w:ascii="Arial" w:eastAsia="Arial" w:hAnsi="Arial" w:cs="Arial"/>
    </w:rPr>
  </w:style>
  <w:style w:type="table" w:styleId="Grilledutableau">
    <w:name w:val="Table Grid"/>
    <w:basedOn w:val="TableauNormal"/>
    <w:uiPriority w:val="39"/>
    <w:rsid w:val="009C73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1E70BF"/>
    <w:rPr>
      <w:sz w:val="16"/>
      <w:szCs w:val="16"/>
    </w:rPr>
  </w:style>
  <w:style w:type="paragraph" w:styleId="Commentaire">
    <w:name w:val="annotation text"/>
    <w:basedOn w:val="Normal"/>
    <w:link w:val="CommentaireCar"/>
    <w:uiPriority w:val="99"/>
    <w:unhideWhenUsed/>
    <w:rsid w:val="001E70BF"/>
    <w:rPr>
      <w:sz w:val="20"/>
      <w:szCs w:val="20"/>
    </w:rPr>
  </w:style>
  <w:style w:type="character" w:customStyle="1" w:styleId="CommentaireCar">
    <w:name w:val="Commentaire Car"/>
    <w:basedOn w:val="Policepardfaut"/>
    <w:link w:val="Commentaire"/>
    <w:uiPriority w:val="99"/>
    <w:rsid w:val="001E70BF"/>
    <w:rPr>
      <w:rFonts w:ascii="Arial" w:eastAsia="Arial" w:hAnsi="Arial" w:cs="Arial"/>
      <w:sz w:val="20"/>
      <w:szCs w:val="20"/>
    </w:rPr>
  </w:style>
  <w:style w:type="paragraph" w:styleId="Objetducommentaire">
    <w:name w:val="annotation subject"/>
    <w:basedOn w:val="Commentaire"/>
    <w:next w:val="Commentaire"/>
    <w:link w:val="ObjetducommentaireCar"/>
    <w:uiPriority w:val="99"/>
    <w:semiHidden/>
    <w:unhideWhenUsed/>
    <w:rsid w:val="001E70BF"/>
    <w:rPr>
      <w:b/>
      <w:bCs/>
    </w:rPr>
  </w:style>
  <w:style w:type="character" w:customStyle="1" w:styleId="ObjetducommentaireCar">
    <w:name w:val="Objet du commentaire Car"/>
    <w:basedOn w:val="CommentaireCar"/>
    <w:link w:val="Objetducommentaire"/>
    <w:uiPriority w:val="99"/>
    <w:semiHidden/>
    <w:rsid w:val="001E70BF"/>
    <w:rPr>
      <w:rFonts w:ascii="Arial" w:eastAsia="Arial" w:hAnsi="Arial" w:cs="Arial"/>
      <w:b/>
      <w:bCs/>
      <w:sz w:val="20"/>
      <w:szCs w:val="20"/>
    </w:rPr>
  </w:style>
  <w:style w:type="paragraph" w:styleId="Textedebulles">
    <w:name w:val="Balloon Text"/>
    <w:basedOn w:val="Normal"/>
    <w:link w:val="TextedebullesCar"/>
    <w:uiPriority w:val="99"/>
    <w:semiHidden/>
    <w:unhideWhenUsed/>
    <w:rsid w:val="00240915"/>
    <w:rPr>
      <w:rFonts w:ascii="Segoe UI" w:hAnsi="Segoe UI" w:cs="Segoe UI"/>
      <w:sz w:val="18"/>
      <w:szCs w:val="18"/>
    </w:rPr>
  </w:style>
  <w:style w:type="character" w:customStyle="1" w:styleId="TextedebullesCar">
    <w:name w:val="Texte de bulles Car"/>
    <w:basedOn w:val="Policepardfaut"/>
    <w:link w:val="Textedebulles"/>
    <w:uiPriority w:val="99"/>
    <w:semiHidden/>
    <w:rsid w:val="00240915"/>
    <w:rPr>
      <w:rFonts w:ascii="Segoe UI" w:eastAsia="Arial" w:hAnsi="Segoe UI" w:cs="Segoe UI"/>
      <w:sz w:val="18"/>
      <w:szCs w:val="18"/>
    </w:rPr>
  </w:style>
  <w:style w:type="paragraph" w:styleId="Paragraphedeliste">
    <w:name w:val="List Paragraph"/>
    <w:basedOn w:val="Normal"/>
    <w:uiPriority w:val="34"/>
    <w:qFormat/>
    <w:rsid w:val="00EA5223"/>
    <w:pPr>
      <w:ind w:left="720"/>
      <w:contextualSpacing/>
    </w:pPr>
  </w:style>
  <w:style w:type="paragraph" w:styleId="Rvision">
    <w:name w:val="Revision"/>
    <w:hidden/>
    <w:uiPriority w:val="99"/>
    <w:semiHidden/>
    <w:rsid w:val="00942E18"/>
    <w:pPr>
      <w:spacing w:after="0" w:line="240" w:lineRule="auto"/>
    </w:pPr>
    <w:rPr>
      <w:rFonts w:ascii="Arial" w:eastAsia="Arial" w:hAnsi="Arial" w:cs="Arial"/>
    </w:rPr>
  </w:style>
  <w:style w:type="character" w:customStyle="1" w:styleId="apple-converted-space">
    <w:name w:val="apple-converted-space"/>
    <w:basedOn w:val="Policepardfaut"/>
    <w:rsid w:val="001A23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598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e0d88a4-59cf-4112-944e-7a3556adaa74">
      <Terms xmlns="http://schemas.microsoft.com/office/infopath/2007/PartnerControls"/>
    </lcf76f155ced4ddcb4097134ff3c332f>
    <TaxCatchAll xmlns="05b9741e-d302-45f1-8ba8-fc740731a1c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1AAADBEE029D745BD952BC90A647A79" ma:contentTypeVersion="18" ma:contentTypeDescription="Crée un document." ma:contentTypeScope="" ma:versionID="c6c9494ed05d725bee719502fe086bed">
  <xsd:schema xmlns:xsd="http://www.w3.org/2001/XMLSchema" xmlns:xs="http://www.w3.org/2001/XMLSchema" xmlns:p="http://schemas.microsoft.com/office/2006/metadata/properties" xmlns:ns2="7e0d88a4-59cf-4112-944e-7a3556adaa74" xmlns:ns3="05b9741e-d302-45f1-8ba8-fc740731a1ce" targetNamespace="http://schemas.microsoft.com/office/2006/metadata/properties" ma:root="true" ma:fieldsID="712271985ccfab03e6c1ce2346e796ac" ns2:_="" ns3:_="">
    <xsd:import namespace="7e0d88a4-59cf-4112-944e-7a3556adaa74"/>
    <xsd:import namespace="05b9741e-d302-45f1-8ba8-fc740731a1c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88a4-59cf-4112-944e-7a3556adaa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47f7f7bb-03ed-44e2-b40c-9fb370287362"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b9741e-d302-45f1-8ba8-fc740731a1c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40c74ed-896c-46d1-bc6f-7c893681220e}" ma:internalName="TaxCatchAll" ma:showField="CatchAllData" ma:web="05b9741e-d302-45f1-8ba8-fc740731a1ce">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D1874F-539B-4BC1-8464-169B87BC2995}">
  <ds:schemaRefs>
    <ds:schemaRef ds:uri="http://schemas.microsoft.com/sharepoint/v3/contenttype/forms"/>
  </ds:schemaRefs>
</ds:datastoreItem>
</file>

<file path=customXml/itemProps2.xml><?xml version="1.0" encoding="utf-8"?>
<ds:datastoreItem xmlns:ds="http://schemas.openxmlformats.org/officeDocument/2006/customXml" ds:itemID="{1CC78BF8-5A04-4393-B0A2-4BAE5A3F8789}">
  <ds:schemaRefs>
    <ds:schemaRef ds:uri="http://schemas.microsoft.com/office/2006/metadata/properties"/>
    <ds:schemaRef ds:uri="http://schemas.microsoft.com/office/infopath/2007/PartnerControls"/>
    <ds:schemaRef ds:uri="7e0d88a4-59cf-4112-944e-7a3556adaa74"/>
    <ds:schemaRef ds:uri="05b9741e-d302-45f1-8ba8-fc740731a1ce"/>
  </ds:schemaRefs>
</ds:datastoreItem>
</file>

<file path=customXml/itemProps3.xml><?xml version="1.0" encoding="utf-8"?>
<ds:datastoreItem xmlns:ds="http://schemas.openxmlformats.org/officeDocument/2006/customXml" ds:itemID="{BAB632B5-8E22-45A4-AA19-7BD295D0DC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88a4-59cf-4112-944e-7a3556adaa74"/>
    <ds:schemaRef ds:uri="05b9741e-d302-45f1-8ba8-fc740731a1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1351</Words>
  <Characters>7435</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Antoine Malbranque</dc:creator>
  <cp:keywords/>
  <dc:description/>
  <cp:lastModifiedBy>Le Cocq Mathieu</cp:lastModifiedBy>
  <cp:revision>17</cp:revision>
  <dcterms:created xsi:type="dcterms:W3CDTF">2025-03-27T11:17:00Z</dcterms:created>
  <dcterms:modified xsi:type="dcterms:W3CDTF">2025-03-28T13:26:00Z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0x01010081AAADBEE029D745BD952BC90A647A79</vt:lpwstr>
  </property>
  <property fmtid="{D5CDD505-2E9C-101B-9397-08002B2CF9AE}" pid="3" name="MediaServiceImageTags">
    <vt:lpwstr/>
  </property>
</Properties>
</file>