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F1F21" w:rsidRDefault="00BF1F21" w:rsidP="00BF1F21">
      <w:pPr>
        <w:pStyle w:val="Titre1"/>
        <w:numPr>
          <w:ilvl w:val="0"/>
          <w:numId w:val="0"/>
        </w:numPr>
        <w:spacing w:before="0"/>
        <w:ind w:left="2268" w:hanging="2268"/>
      </w:pPr>
      <w:bookmarkStart w:id="0" w:name="_Toc442113690"/>
      <w:r>
        <w:rPr>
          <w:caps w:val="0"/>
        </w:rPr>
        <w:t>ANNEXE 1 : EXIGENCES RELATIVES A LA SIGNATURE ELECTRONIQUE</w:t>
      </w:r>
      <w:bookmarkEnd w:id="0"/>
    </w:p>
    <w:p w:rsidR="00BF1F21" w:rsidRPr="006C455E" w:rsidRDefault="00BF1F21" w:rsidP="00BF1F21">
      <w:pPr>
        <w:pStyle w:val="Corpsdetexte"/>
        <w:ind w:right="-28"/>
        <w:rPr>
          <w:sz w:val="20"/>
        </w:rPr>
      </w:pPr>
      <w:bookmarkStart w:id="1" w:name="_Toc338947730"/>
      <w:bookmarkStart w:id="2" w:name="_Toc377741619"/>
      <w:bookmarkStart w:id="3" w:name="_Toc425436427"/>
      <w:r w:rsidRPr="00C3186E">
        <w:rPr>
          <w:sz w:val="20"/>
        </w:rPr>
        <w:t xml:space="preserve">Les conditions réglementaires de la dématérialisation des marchés publics sont fixées par </w:t>
      </w:r>
      <w:r w:rsidR="00427697" w:rsidRPr="006C455E">
        <w:rPr>
          <w:sz w:val="20"/>
        </w:rPr>
        <w:t xml:space="preserve">les articles </w:t>
      </w:r>
      <w:r w:rsidR="00306347" w:rsidRPr="006C455E">
        <w:rPr>
          <w:sz w:val="20"/>
        </w:rPr>
        <w:t>R. 2132-1 à R. 2132-14 du Code de la commande publique</w:t>
      </w:r>
      <w:r w:rsidRPr="006C455E">
        <w:rPr>
          <w:sz w:val="20"/>
        </w:rPr>
        <w:t>, l’arrêté du 14 décembre 2009 relatif à la dématérialisation des procédures de passation des marchés publics et l’arrêté du 15 juin 2012 relatif à la signature électronique dans les marchés publics.</w:t>
      </w:r>
    </w:p>
    <w:p w:rsidR="00BF1F21" w:rsidRPr="006C455E" w:rsidRDefault="00BF1F21" w:rsidP="00BF1F21">
      <w:pPr>
        <w:pStyle w:val="Titre4"/>
        <w:numPr>
          <w:ilvl w:val="0"/>
          <w:numId w:val="5"/>
        </w:numPr>
        <w:ind w:left="284" w:hanging="284"/>
      </w:pPr>
      <w:r w:rsidRPr="006C455E">
        <w:t>Signature des documents</w:t>
      </w:r>
      <w:bookmarkEnd w:id="1"/>
      <w:bookmarkEnd w:id="2"/>
      <w:bookmarkEnd w:id="3"/>
      <w:r w:rsidRPr="006C455E">
        <w:t xml:space="preserve"> </w:t>
      </w:r>
    </w:p>
    <w:p w:rsidR="00BF1F21" w:rsidRDefault="00BF1F21" w:rsidP="00BF1F21">
      <w:pPr>
        <w:pStyle w:val="Sansinterligne"/>
        <w:numPr>
          <w:ilvl w:val="0"/>
          <w:numId w:val="6"/>
        </w:numPr>
      </w:pPr>
      <w:r w:rsidRPr="007356B0">
        <w:t>Signature électronique obligatoire</w:t>
      </w:r>
    </w:p>
    <w:p w:rsidR="00BF1F21" w:rsidRPr="00C3186E" w:rsidRDefault="00770BD7" w:rsidP="00BF1F21">
      <w:pPr>
        <w:pStyle w:val="Corpsdetexte"/>
        <w:ind w:right="-28"/>
        <w:rPr>
          <w:sz w:val="20"/>
        </w:rPr>
      </w:pPr>
      <w:r>
        <w:rPr>
          <w:sz w:val="20"/>
        </w:rPr>
        <w:t xml:space="preserve">Conformément </w:t>
      </w:r>
      <w:r w:rsidR="00BF1F21" w:rsidRPr="00C3186E">
        <w:rPr>
          <w:sz w:val="20"/>
        </w:rPr>
        <w:t>à l’arrêté du 15 juin 2012, les documents du marché</w:t>
      </w:r>
      <w:r>
        <w:rPr>
          <w:sz w:val="20"/>
        </w:rPr>
        <w:t xml:space="preserve"> </w:t>
      </w:r>
      <w:r w:rsidR="00BF1F21" w:rsidRPr="00C3186E">
        <w:rPr>
          <w:sz w:val="20"/>
        </w:rPr>
        <w:t>transmis par voie électronique dont la signature est requise sont signés électroniquement.</w:t>
      </w:r>
    </w:p>
    <w:p w:rsidR="00BF1F21" w:rsidRPr="00C3186E" w:rsidRDefault="00BF1F21" w:rsidP="00BF1F21">
      <w:pPr>
        <w:pStyle w:val="Corpsdetexte"/>
        <w:ind w:right="-28"/>
        <w:rPr>
          <w:sz w:val="20"/>
        </w:rPr>
      </w:pPr>
      <w:r w:rsidRPr="00C3186E">
        <w:rPr>
          <w:sz w:val="20"/>
        </w:rPr>
        <w:t>La signature électronique a la même valeur juridique qu’une signature manuscrite.</w:t>
      </w:r>
    </w:p>
    <w:p w:rsidR="00BF1F21" w:rsidRPr="00C3186E" w:rsidRDefault="00BF1F21" w:rsidP="00BF1F21">
      <w:pPr>
        <w:pStyle w:val="Corpsdetexte"/>
        <w:ind w:right="-28"/>
        <w:rPr>
          <w:sz w:val="20"/>
        </w:rPr>
      </w:pPr>
      <w:r w:rsidRPr="00C3186E">
        <w:rPr>
          <w:sz w:val="20"/>
        </w:rPr>
        <w:t xml:space="preserve">La signature électronique est non-valide et le document correspondant réputé non-signé notamment dans les cas </w:t>
      </w:r>
      <w:proofErr w:type="gramStart"/>
      <w:r w:rsidRPr="00C3186E">
        <w:rPr>
          <w:sz w:val="20"/>
        </w:rPr>
        <w:t>suivants:</w:t>
      </w:r>
      <w:proofErr w:type="gramEnd"/>
    </w:p>
    <w:p w:rsidR="00BF1F21" w:rsidRDefault="00BF1F21" w:rsidP="00BF1F21">
      <w:pPr>
        <w:numPr>
          <w:ilvl w:val="0"/>
          <w:numId w:val="7"/>
        </w:numPr>
        <w:tabs>
          <w:tab w:val="clear" w:pos="851"/>
        </w:tabs>
        <w:spacing w:after="0"/>
        <w:ind w:left="567" w:right="-15" w:hanging="283"/>
        <w:rPr>
          <w:rFonts w:cs="Arial"/>
          <w:sz w:val="20"/>
        </w:rPr>
      </w:pPr>
      <w:proofErr w:type="gramStart"/>
      <w:r>
        <w:rPr>
          <w:rFonts w:cs="Arial"/>
          <w:sz w:val="20"/>
        </w:rPr>
        <w:t>la</w:t>
      </w:r>
      <w:proofErr w:type="gramEnd"/>
      <w:r>
        <w:rPr>
          <w:rFonts w:cs="Arial"/>
          <w:sz w:val="20"/>
        </w:rPr>
        <w:t xml:space="preserve"> signature est absente ;</w:t>
      </w:r>
    </w:p>
    <w:p w:rsidR="00BF1F21" w:rsidRDefault="00BF1F21" w:rsidP="00BF1F21">
      <w:pPr>
        <w:numPr>
          <w:ilvl w:val="0"/>
          <w:numId w:val="7"/>
        </w:numPr>
        <w:tabs>
          <w:tab w:val="clear" w:pos="851"/>
        </w:tabs>
        <w:spacing w:after="0"/>
        <w:ind w:left="567" w:right="-15" w:hanging="283"/>
        <w:rPr>
          <w:rFonts w:cs="Arial"/>
          <w:sz w:val="20"/>
        </w:rPr>
      </w:pPr>
      <w:proofErr w:type="gramStart"/>
      <w:r w:rsidRPr="00ED3FB7">
        <w:rPr>
          <w:rFonts w:cs="Arial"/>
          <w:sz w:val="20"/>
        </w:rPr>
        <w:t>le</w:t>
      </w:r>
      <w:proofErr w:type="gramEnd"/>
      <w:r w:rsidRPr="00ED3FB7">
        <w:rPr>
          <w:rFonts w:cs="Arial"/>
          <w:sz w:val="20"/>
        </w:rPr>
        <w:t xml:space="preserve"> certificat a été révoqué avant la date de signature du document</w:t>
      </w:r>
      <w:r>
        <w:rPr>
          <w:rFonts w:cs="Arial"/>
          <w:sz w:val="20"/>
        </w:rPr>
        <w:t> ;</w:t>
      </w:r>
    </w:p>
    <w:p w:rsidR="00BF1F21" w:rsidRDefault="00BF1F21" w:rsidP="00BF1F21">
      <w:pPr>
        <w:numPr>
          <w:ilvl w:val="0"/>
          <w:numId w:val="7"/>
        </w:numPr>
        <w:tabs>
          <w:tab w:val="clear" w:pos="851"/>
        </w:tabs>
        <w:spacing w:after="0"/>
        <w:ind w:left="567" w:right="-15" w:hanging="283"/>
        <w:rPr>
          <w:rFonts w:cs="Arial"/>
          <w:sz w:val="20"/>
        </w:rPr>
      </w:pPr>
      <w:proofErr w:type="gramStart"/>
      <w:r w:rsidRPr="00ED3FB7">
        <w:rPr>
          <w:rFonts w:cs="Arial"/>
          <w:sz w:val="20"/>
        </w:rPr>
        <w:t>le</w:t>
      </w:r>
      <w:proofErr w:type="gramEnd"/>
      <w:r w:rsidRPr="00ED3FB7">
        <w:rPr>
          <w:rFonts w:cs="Arial"/>
          <w:sz w:val="20"/>
        </w:rPr>
        <w:t xml:space="preserve"> certificat expire avant la date de signature du document</w:t>
      </w:r>
      <w:r>
        <w:rPr>
          <w:rFonts w:cs="Arial"/>
          <w:sz w:val="20"/>
        </w:rPr>
        <w:t> ;</w:t>
      </w:r>
    </w:p>
    <w:p w:rsidR="00BF1F21" w:rsidRPr="00ED3FB7" w:rsidRDefault="00BF1F21" w:rsidP="00BF1F21">
      <w:pPr>
        <w:numPr>
          <w:ilvl w:val="0"/>
          <w:numId w:val="7"/>
        </w:numPr>
        <w:tabs>
          <w:tab w:val="clear" w:pos="851"/>
        </w:tabs>
        <w:spacing w:after="0"/>
        <w:ind w:left="567" w:right="-15" w:hanging="283"/>
        <w:rPr>
          <w:rFonts w:cs="Arial"/>
          <w:sz w:val="20"/>
        </w:rPr>
      </w:pPr>
      <w:proofErr w:type="gramStart"/>
      <w:r w:rsidRPr="00ED3FB7">
        <w:rPr>
          <w:rFonts w:cs="Arial"/>
          <w:sz w:val="20"/>
        </w:rPr>
        <w:t>le</w:t>
      </w:r>
      <w:proofErr w:type="gramEnd"/>
      <w:r w:rsidRPr="00ED3FB7">
        <w:rPr>
          <w:rFonts w:cs="Arial"/>
          <w:sz w:val="20"/>
        </w:rPr>
        <w:t xml:space="preserve"> certificat est établi au nom d'une personne physique qui n’a pas la capacité à engager la société.</w:t>
      </w:r>
    </w:p>
    <w:p w:rsidR="00BF1F21" w:rsidRPr="00ED3FB7" w:rsidRDefault="00BF1F21" w:rsidP="00BF1F21">
      <w:pPr>
        <w:pStyle w:val="Sansinterligne"/>
        <w:numPr>
          <w:ilvl w:val="0"/>
          <w:numId w:val="6"/>
        </w:numPr>
      </w:pPr>
      <w:r w:rsidRPr="00ED3FB7">
        <w:t>Exigences relatives au certificat de signature du signataire</w:t>
      </w:r>
    </w:p>
    <w:p w:rsidR="00BF1F21" w:rsidRPr="007356B0" w:rsidRDefault="00BF1F21" w:rsidP="00BF1F21">
      <w:pPr>
        <w:pStyle w:val="Corpsdetexte"/>
        <w:ind w:right="-28"/>
        <w:rPr>
          <w:sz w:val="20"/>
        </w:rPr>
      </w:pPr>
      <w:r w:rsidRPr="007356B0">
        <w:rPr>
          <w:sz w:val="20"/>
        </w:rPr>
        <w:t xml:space="preserve">Le </w:t>
      </w:r>
      <w:r>
        <w:rPr>
          <w:sz w:val="20"/>
        </w:rPr>
        <w:t xml:space="preserve">candidat </w:t>
      </w:r>
      <w:r w:rsidRPr="007356B0">
        <w:rPr>
          <w:sz w:val="20"/>
        </w:rPr>
        <w:t>utilise le certificat de signature de son choix, sous réserve de sa conformité aux normes du référentiel général de sécurité (RGS) ou à un niveau de sécurité équivalent.</w:t>
      </w:r>
    </w:p>
    <w:p w:rsidR="00BF1F21" w:rsidRPr="007356B0" w:rsidRDefault="00BF1F21" w:rsidP="00BF1F21">
      <w:pPr>
        <w:pStyle w:val="Corpsdetexte"/>
        <w:ind w:right="-28"/>
        <w:rPr>
          <w:sz w:val="20"/>
        </w:rPr>
      </w:pPr>
      <w:r w:rsidRPr="007356B0">
        <w:rPr>
          <w:sz w:val="20"/>
        </w:rPr>
        <w:t>Les catégories de certificats de signature utilisées pour signer électroniquement doivent présenter un niveau de sécurité équivalent ou supérieur au niveau (**) du référentiel général de sécurité (RGS) approuvé par l’arrêté du 6 mai 2010.</w:t>
      </w:r>
    </w:p>
    <w:p w:rsidR="00BF1F21" w:rsidRPr="007356B0" w:rsidRDefault="00BF1F21" w:rsidP="00BF1F21">
      <w:pPr>
        <w:pStyle w:val="Corpsdetexte"/>
        <w:ind w:right="-28"/>
        <w:rPr>
          <w:b/>
          <w:sz w:val="20"/>
          <w:u w:val="single"/>
        </w:rPr>
      </w:pPr>
      <w:r w:rsidRPr="007356B0">
        <w:rPr>
          <w:b/>
          <w:sz w:val="20"/>
          <w:u w:val="single"/>
        </w:rPr>
        <w:t>1er cas : Certificat émis par une Autorité de certification "reconnue"</w:t>
      </w:r>
    </w:p>
    <w:p w:rsidR="00BF1F21" w:rsidRDefault="00BF1F21" w:rsidP="00BF1F21">
      <w:pPr>
        <w:autoSpaceDE w:val="0"/>
        <w:autoSpaceDN w:val="0"/>
        <w:adjustRightInd w:val="0"/>
        <w:spacing w:after="0"/>
        <w:ind w:right="-28"/>
        <w:rPr>
          <w:sz w:val="20"/>
        </w:rPr>
      </w:pPr>
      <w:r>
        <w:rPr>
          <w:sz w:val="20"/>
        </w:rPr>
        <w:t>Le certificat de signature est émis par une Autorité de certification mentionnée dans l'une des listes de confiance suivantes :</w:t>
      </w:r>
    </w:p>
    <w:p w:rsidR="00BF1F21" w:rsidRPr="00DC7B1B" w:rsidRDefault="00BF1F21" w:rsidP="00BF1F21">
      <w:pPr>
        <w:autoSpaceDE w:val="0"/>
        <w:autoSpaceDN w:val="0"/>
        <w:adjustRightInd w:val="0"/>
        <w:spacing w:after="0"/>
        <w:ind w:right="-28"/>
        <w:rPr>
          <w:rFonts w:cs="Arial"/>
          <w:i/>
          <w:sz w:val="20"/>
        </w:rPr>
      </w:pPr>
    </w:p>
    <w:p w:rsidR="00BF1F21" w:rsidRDefault="00BF1F21" w:rsidP="00BF1F21">
      <w:pPr>
        <w:numPr>
          <w:ilvl w:val="0"/>
          <w:numId w:val="2"/>
        </w:numPr>
        <w:tabs>
          <w:tab w:val="clear" w:pos="851"/>
          <w:tab w:val="num" w:pos="567"/>
        </w:tabs>
        <w:spacing w:after="0"/>
        <w:ind w:left="567" w:right="-15" w:hanging="283"/>
        <w:rPr>
          <w:rFonts w:cs="Arial"/>
          <w:sz w:val="20"/>
        </w:rPr>
      </w:pPr>
      <w:proofErr w:type="gramStart"/>
      <w:r w:rsidRPr="007356B0">
        <w:rPr>
          <w:rFonts w:cs="Arial"/>
          <w:sz w:val="20"/>
        </w:rPr>
        <w:t>française</w:t>
      </w:r>
      <w:proofErr w:type="gramEnd"/>
      <w:r w:rsidRPr="007356B0">
        <w:rPr>
          <w:rFonts w:cs="Arial"/>
          <w:sz w:val="20"/>
        </w:rPr>
        <w:t xml:space="preserve"> : sur le portail de la direction générale de la modernisation de l’Etat à l’adresse </w:t>
      </w:r>
      <w:hyperlink r:id="rId7" w:history="1">
        <w:r w:rsidRPr="007356B0">
          <w:rPr>
            <w:rStyle w:val="Lienhypertexte"/>
            <w:rFonts w:cs="Arial"/>
            <w:sz w:val="20"/>
          </w:rPr>
          <w:t>www.references.modernisation.gouv.fr</w:t>
        </w:r>
      </w:hyperlink>
      <w:r w:rsidRPr="007356B0">
        <w:rPr>
          <w:rFonts w:cs="Arial"/>
          <w:color w:val="0000FF"/>
          <w:sz w:val="20"/>
        </w:rPr>
        <w:t xml:space="preserve"> </w:t>
      </w:r>
      <w:r w:rsidRPr="007356B0">
        <w:rPr>
          <w:rFonts w:cs="Arial"/>
          <w:sz w:val="20"/>
        </w:rPr>
        <w:t>(onglet RGS et Référencement/lien interne en bas de page vers la liste des offres référencées) ;</w:t>
      </w:r>
    </w:p>
    <w:p w:rsidR="00BF1F21" w:rsidRPr="007356B0" w:rsidRDefault="00BF1F21" w:rsidP="00BF1F21">
      <w:pPr>
        <w:autoSpaceDE w:val="0"/>
        <w:autoSpaceDN w:val="0"/>
        <w:adjustRightInd w:val="0"/>
        <w:spacing w:after="0"/>
        <w:ind w:left="720" w:right="-28"/>
        <w:rPr>
          <w:rFonts w:cs="Arial"/>
          <w:sz w:val="20"/>
        </w:rPr>
      </w:pPr>
    </w:p>
    <w:p w:rsidR="00BF1F21" w:rsidRPr="007356B0" w:rsidRDefault="00BF1F21" w:rsidP="00BF1F21">
      <w:pPr>
        <w:numPr>
          <w:ilvl w:val="0"/>
          <w:numId w:val="2"/>
        </w:numPr>
        <w:tabs>
          <w:tab w:val="clear" w:pos="851"/>
          <w:tab w:val="num" w:pos="567"/>
        </w:tabs>
        <w:spacing w:after="0"/>
        <w:ind w:left="567" w:right="-15" w:hanging="283"/>
        <w:rPr>
          <w:rFonts w:cs="Arial"/>
          <w:sz w:val="20"/>
        </w:rPr>
      </w:pPr>
      <w:r w:rsidRPr="007356B0">
        <w:rPr>
          <w:rFonts w:cs="Arial"/>
          <w:bCs/>
          <w:sz w:val="20"/>
        </w:rPr>
        <w:t xml:space="preserve">d’un autre </w:t>
      </w:r>
      <w:r w:rsidRPr="00ED3FB7">
        <w:rPr>
          <w:rFonts w:cs="Arial"/>
          <w:sz w:val="20"/>
        </w:rPr>
        <w:t>Etat</w:t>
      </w:r>
      <w:r w:rsidRPr="007356B0">
        <w:rPr>
          <w:rFonts w:cs="Arial"/>
          <w:bCs/>
          <w:sz w:val="20"/>
        </w:rPr>
        <w:t xml:space="preserve"> membre de l’Union européenne : sur le site de la commission européenne à l’adresse </w:t>
      </w:r>
      <w:hyperlink r:id="rId8" w:history="1">
        <w:r w:rsidRPr="007356B0">
          <w:rPr>
            <w:rStyle w:val="Lienhypertexte"/>
            <w:rFonts w:cs="Arial"/>
            <w:sz w:val="20"/>
          </w:rPr>
          <w:t>http://ec.europa.eu/information_society/policy/esignature/eu_legislation/trusted_lists/index_en.htm</w:t>
        </w:r>
      </w:hyperlink>
      <w:r w:rsidRPr="007356B0">
        <w:rPr>
          <w:rFonts w:cs="Arial"/>
          <w:sz w:val="20"/>
        </w:rPr>
        <w:t xml:space="preserve">. </w:t>
      </w:r>
    </w:p>
    <w:p w:rsidR="00BF1F21" w:rsidRPr="00DC7B1B" w:rsidRDefault="00BF1F21" w:rsidP="00BF1F21">
      <w:pPr>
        <w:autoSpaceDE w:val="0"/>
        <w:autoSpaceDN w:val="0"/>
        <w:adjustRightInd w:val="0"/>
        <w:spacing w:after="0"/>
        <w:ind w:right="-28"/>
        <w:rPr>
          <w:rFonts w:cs="Arial"/>
          <w:i/>
          <w:sz w:val="20"/>
        </w:rPr>
      </w:pPr>
    </w:p>
    <w:p w:rsidR="00BF1F21" w:rsidRPr="007356B0" w:rsidRDefault="00BF1F21" w:rsidP="00BF1F21">
      <w:pPr>
        <w:pStyle w:val="Corpsdetexte"/>
        <w:ind w:right="-28"/>
        <w:rPr>
          <w:sz w:val="20"/>
        </w:rPr>
      </w:pPr>
      <w:r w:rsidRPr="007356B0">
        <w:rPr>
          <w:sz w:val="20"/>
        </w:rPr>
        <w:t>Si le certificat de signature utilisé est référencé sur ces listes de confiance, le soumissionnaire n’a aucun justificatif à fournir sur le certificat de signature.</w:t>
      </w:r>
    </w:p>
    <w:p w:rsidR="00BF1F21" w:rsidRPr="007356B0" w:rsidRDefault="00BF1F21" w:rsidP="00BF1F21">
      <w:pPr>
        <w:pStyle w:val="Corpsdetexte"/>
        <w:ind w:right="-28"/>
        <w:rPr>
          <w:b/>
          <w:sz w:val="20"/>
          <w:u w:val="single"/>
        </w:rPr>
      </w:pPr>
      <w:r w:rsidRPr="007356B0">
        <w:rPr>
          <w:b/>
          <w:sz w:val="20"/>
          <w:u w:val="single"/>
        </w:rPr>
        <w:t>2ème cas : Le certificat de signature électronique n’est pas référencé sur une liste de confiance</w:t>
      </w:r>
    </w:p>
    <w:p w:rsidR="00BF1F21" w:rsidRPr="007356B0" w:rsidRDefault="00BF1F21" w:rsidP="00BF1F21">
      <w:pPr>
        <w:pStyle w:val="Corpsdetexte"/>
        <w:ind w:right="-28"/>
        <w:rPr>
          <w:sz w:val="20"/>
        </w:rPr>
      </w:pPr>
      <w:r w:rsidRPr="00DC7B1B">
        <w:rPr>
          <w:rFonts w:cs="Arial"/>
          <w:i/>
          <w:sz w:val="20"/>
        </w:rPr>
        <w:t>Si</w:t>
      </w:r>
      <w:r w:rsidRPr="007356B0">
        <w:rPr>
          <w:sz w:val="20"/>
        </w:rPr>
        <w:t xml:space="preserve"> le certificat de signature utilisé n’est pas référencé sur ces listes de confiance, le candidat doit transmettre à l’administration les éléments permettant de vérifier que le certificat présente un niveau de sécurité équivalent ou supérieur au niveau (**) du RGS et donne tous les éléments nécessaires à la vérification de cette conformité par l’acheteur. Ces éléments doivent être fournis en langue française.</w:t>
      </w:r>
    </w:p>
    <w:p w:rsidR="00BF1F21" w:rsidRPr="007356B0" w:rsidRDefault="00BF1F21" w:rsidP="00BF1F21">
      <w:pPr>
        <w:pStyle w:val="Corpsdetexte"/>
        <w:ind w:right="-28"/>
        <w:rPr>
          <w:sz w:val="20"/>
        </w:rPr>
      </w:pPr>
      <w:r w:rsidRPr="007356B0">
        <w:rPr>
          <w:sz w:val="20"/>
        </w:rPr>
        <w:t xml:space="preserve">Le signataire transmet la procédure permettant la vérification de la qualité et du niveau de sécurité du certificat de signature utilisé : preuve de la qualification de l'Autorité de certification, politique de certification (…). Le candidat fournit notamment les outils techniques de vérification du certificat : chaîne de certification complète jusqu’à l’AC racine, adresse de téléchargement de la dernière mise à jour de la liste de révocation, l'adresse du site internet du référencement du prestataire par le pays d'établissement ou, à défaut, les données publiques relatives au certificat du signataire qui </w:t>
      </w:r>
      <w:r w:rsidRPr="007356B0">
        <w:rPr>
          <w:sz w:val="20"/>
        </w:rPr>
        <w:lastRenderedPageBreak/>
        <w:t>comportent, au moins, la liste de révocation et le certificat du prestataire de services de certification électronique émetteur.</w:t>
      </w:r>
    </w:p>
    <w:p w:rsidR="00BF1F21" w:rsidRPr="007356B0" w:rsidRDefault="00BF1F21" w:rsidP="00BF1F21">
      <w:pPr>
        <w:pStyle w:val="Corpsdetexte"/>
        <w:ind w:right="-28"/>
        <w:rPr>
          <w:sz w:val="20"/>
        </w:rPr>
      </w:pPr>
      <w:r w:rsidRPr="007356B0">
        <w:rPr>
          <w:sz w:val="20"/>
        </w:rPr>
        <w:t>La plateforme de dématérialisation du CNC accepte tous les certificats de signature électronique.</w:t>
      </w:r>
    </w:p>
    <w:p w:rsidR="00BF1F21" w:rsidRDefault="00BF1F21" w:rsidP="00BF1F21">
      <w:pPr>
        <w:pStyle w:val="Corpsdetexte"/>
        <w:ind w:right="-28"/>
        <w:rPr>
          <w:sz w:val="20"/>
        </w:rPr>
      </w:pPr>
      <w:r w:rsidRPr="007356B0">
        <w:rPr>
          <w:sz w:val="20"/>
        </w:rPr>
        <w:t>Tout certificat ne présentant pas des normes de sécurité équivalentes ou supérieures ne sera pas pris en compte.</w:t>
      </w:r>
    </w:p>
    <w:p w:rsidR="00BF1F21" w:rsidRPr="008B4629" w:rsidRDefault="00BF1F21" w:rsidP="00BF1F21">
      <w:pPr>
        <w:pStyle w:val="Titre4"/>
        <w:numPr>
          <w:ilvl w:val="0"/>
          <w:numId w:val="5"/>
        </w:numPr>
        <w:ind w:left="284" w:hanging="284"/>
      </w:pPr>
      <w:r w:rsidRPr="008B4629">
        <w:t>Outil de signature</w:t>
      </w:r>
    </w:p>
    <w:p w:rsidR="00BF1F21" w:rsidRPr="007356B0" w:rsidRDefault="00BF1F21" w:rsidP="00BF1F21">
      <w:pPr>
        <w:pStyle w:val="Corpsdetexte"/>
        <w:ind w:right="-28"/>
        <w:rPr>
          <w:sz w:val="20"/>
        </w:rPr>
      </w:pPr>
      <w:r w:rsidRPr="007356B0">
        <w:rPr>
          <w:sz w:val="20"/>
        </w:rPr>
        <w:t>Le soumissionnaire utilise l’outil de signature de son choix.</w:t>
      </w:r>
    </w:p>
    <w:p w:rsidR="00BF1F21" w:rsidRPr="00113F0B" w:rsidRDefault="00BF1F21" w:rsidP="00BF1F21">
      <w:pPr>
        <w:pStyle w:val="Corpsdetexte"/>
        <w:ind w:right="-28"/>
        <w:rPr>
          <w:b/>
          <w:sz w:val="20"/>
          <w:u w:val="single"/>
        </w:rPr>
      </w:pPr>
      <w:r w:rsidRPr="00113F0B">
        <w:rPr>
          <w:b/>
          <w:sz w:val="20"/>
          <w:u w:val="single"/>
        </w:rPr>
        <w:t xml:space="preserve">Cas 1 : Le candidat utilise l’outil de signature de la plate-forme dématérialisée des marchés publics du CNC. </w:t>
      </w:r>
    </w:p>
    <w:p w:rsidR="00BF1F21" w:rsidRDefault="00BF1F21" w:rsidP="00BF1F21">
      <w:pPr>
        <w:pStyle w:val="Default"/>
        <w:rPr>
          <w:sz w:val="20"/>
          <w:szCs w:val="20"/>
        </w:rPr>
      </w:pPr>
      <w:r>
        <w:rPr>
          <w:sz w:val="20"/>
          <w:szCs w:val="20"/>
        </w:rPr>
        <w:t>Dans ce cas, le soumissionnaire est dispensé de fournir tout mode d’emploi ou information</w:t>
      </w:r>
    </w:p>
    <w:p w:rsidR="00BF1F21" w:rsidRDefault="00BF1F21" w:rsidP="00BF1F21">
      <w:pPr>
        <w:pStyle w:val="Default"/>
        <w:rPr>
          <w:sz w:val="20"/>
          <w:szCs w:val="20"/>
        </w:rPr>
      </w:pPr>
      <w:r>
        <w:rPr>
          <w:sz w:val="20"/>
          <w:szCs w:val="20"/>
        </w:rPr>
        <w:t xml:space="preserve"> </w:t>
      </w:r>
    </w:p>
    <w:p w:rsidR="00BF1F21" w:rsidRPr="00113F0B" w:rsidRDefault="00BF1F21" w:rsidP="00BF1F21">
      <w:pPr>
        <w:pStyle w:val="Corpsdetexte"/>
        <w:ind w:right="-28"/>
        <w:rPr>
          <w:b/>
          <w:sz w:val="20"/>
          <w:u w:val="single"/>
        </w:rPr>
      </w:pPr>
      <w:r w:rsidRPr="00113F0B">
        <w:rPr>
          <w:b/>
          <w:sz w:val="20"/>
          <w:u w:val="single"/>
        </w:rPr>
        <w:t xml:space="preserve">Cas 2 : </w:t>
      </w:r>
      <w:r>
        <w:rPr>
          <w:b/>
          <w:sz w:val="20"/>
          <w:u w:val="single"/>
        </w:rPr>
        <w:t>Le</w:t>
      </w:r>
      <w:r w:rsidRPr="00113F0B">
        <w:rPr>
          <w:b/>
          <w:sz w:val="20"/>
          <w:u w:val="single"/>
        </w:rPr>
        <w:t xml:space="preserve"> candidat utilise un autre outil de signature que celui proposé sur la plate-forme dématérialisée des marchés publics du CNC.</w:t>
      </w:r>
    </w:p>
    <w:p w:rsidR="00BF1F21" w:rsidRPr="00113F0B" w:rsidRDefault="00BF1F21" w:rsidP="00BF1F21">
      <w:pPr>
        <w:pStyle w:val="Default"/>
        <w:rPr>
          <w:sz w:val="20"/>
          <w:szCs w:val="20"/>
        </w:rPr>
      </w:pPr>
      <w:r w:rsidRPr="00113F0B">
        <w:rPr>
          <w:sz w:val="20"/>
          <w:szCs w:val="20"/>
        </w:rPr>
        <w:t>Dans ce cas</w:t>
      </w:r>
      <w:r>
        <w:rPr>
          <w:sz w:val="20"/>
          <w:szCs w:val="20"/>
        </w:rPr>
        <w:t xml:space="preserve"> il doit respecter les deux obligations suivantes :</w:t>
      </w:r>
    </w:p>
    <w:p w:rsidR="00BF1F21" w:rsidRPr="00DC7B1B" w:rsidRDefault="00BF1F21" w:rsidP="00BF1F21">
      <w:pPr>
        <w:autoSpaceDE w:val="0"/>
        <w:autoSpaceDN w:val="0"/>
        <w:adjustRightInd w:val="0"/>
        <w:spacing w:after="0"/>
        <w:ind w:right="-28"/>
        <w:rPr>
          <w:rFonts w:cs="Arial"/>
          <w:i/>
          <w:sz w:val="20"/>
        </w:rPr>
      </w:pPr>
    </w:p>
    <w:p w:rsidR="00BF1F21" w:rsidRPr="007A5447" w:rsidRDefault="00BF1F21" w:rsidP="00BF1F21">
      <w:pPr>
        <w:numPr>
          <w:ilvl w:val="0"/>
          <w:numId w:val="4"/>
        </w:numPr>
        <w:rPr>
          <w:sz w:val="20"/>
        </w:rPr>
      </w:pPr>
      <w:proofErr w:type="gramStart"/>
      <w:r w:rsidRPr="007A5447">
        <w:rPr>
          <w:sz w:val="20"/>
        </w:rPr>
        <w:t>produire</w:t>
      </w:r>
      <w:proofErr w:type="gramEnd"/>
      <w:r w:rsidRPr="007A5447">
        <w:rPr>
          <w:sz w:val="20"/>
        </w:rPr>
        <w:t xml:space="preserve"> des formats de signature </w:t>
      </w:r>
      <w:proofErr w:type="spellStart"/>
      <w:r w:rsidRPr="007A5447">
        <w:rPr>
          <w:sz w:val="20"/>
        </w:rPr>
        <w:t>XAdES</w:t>
      </w:r>
      <w:proofErr w:type="spellEnd"/>
      <w:r w:rsidRPr="007A5447">
        <w:rPr>
          <w:sz w:val="20"/>
        </w:rPr>
        <w:t xml:space="preserve">, </w:t>
      </w:r>
      <w:proofErr w:type="spellStart"/>
      <w:r w:rsidRPr="007A5447">
        <w:rPr>
          <w:sz w:val="20"/>
        </w:rPr>
        <w:t>CAdES</w:t>
      </w:r>
      <w:proofErr w:type="spellEnd"/>
      <w:r w:rsidRPr="007A5447">
        <w:rPr>
          <w:sz w:val="20"/>
        </w:rPr>
        <w:t xml:space="preserve"> ou </w:t>
      </w:r>
      <w:proofErr w:type="spellStart"/>
      <w:r w:rsidRPr="007A5447">
        <w:rPr>
          <w:sz w:val="20"/>
        </w:rPr>
        <w:t>PAdES</w:t>
      </w:r>
      <w:proofErr w:type="spellEnd"/>
      <w:r w:rsidRPr="007A5447">
        <w:rPr>
          <w:sz w:val="20"/>
        </w:rPr>
        <w:t>,</w:t>
      </w:r>
    </w:p>
    <w:p w:rsidR="00BF1F21" w:rsidRPr="00113F0B" w:rsidRDefault="00BF1F21" w:rsidP="00BF1F21">
      <w:pPr>
        <w:pStyle w:val="Default"/>
        <w:ind w:left="708"/>
        <w:rPr>
          <w:sz w:val="20"/>
          <w:szCs w:val="20"/>
        </w:rPr>
      </w:pPr>
    </w:p>
    <w:p w:rsidR="00BF1F21" w:rsidRPr="00113F0B" w:rsidRDefault="00BF1F21" w:rsidP="00BF1F21">
      <w:pPr>
        <w:pStyle w:val="Default"/>
        <w:numPr>
          <w:ilvl w:val="0"/>
          <w:numId w:val="4"/>
        </w:numPr>
        <w:rPr>
          <w:sz w:val="20"/>
          <w:szCs w:val="20"/>
        </w:rPr>
      </w:pPr>
      <w:proofErr w:type="gramStart"/>
      <w:r w:rsidRPr="00113F0B">
        <w:rPr>
          <w:sz w:val="20"/>
          <w:szCs w:val="20"/>
        </w:rPr>
        <w:t>transmettre</w:t>
      </w:r>
      <w:proofErr w:type="gramEnd"/>
      <w:r w:rsidRPr="00113F0B">
        <w:rPr>
          <w:sz w:val="20"/>
          <w:szCs w:val="20"/>
        </w:rPr>
        <w:t xml:space="preserve"> les éléments nécessaires pour procéder à la vérification de la validité de la signature et de l’intégrité du document, et ce, gratuitement.</w:t>
      </w:r>
    </w:p>
    <w:p w:rsidR="00BF1F21" w:rsidRDefault="00BF1F21" w:rsidP="00BF1F21">
      <w:pPr>
        <w:pStyle w:val="Default"/>
        <w:ind w:left="360" w:firstLine="708"/>
        <w:rPr>
          <w:sz w:val="20"/>
          <w:szCs w:val="20"/>
        </w:rPr>
      </w:pPr>
      <w:r>
        <w:rPr>
          <w:sz w:val="20"/>
          <w:szCs w:val="20"/>
        </w:rPr>
        <w:t>A cette fin,</w:t>
      </w:r>
      <w:r w:rsidRPr="00113F0B">
        <w:rPr>
          <w:sz w:val="20"/>
          <w:szCs w:val="20"/>
        </w:rPr>
        <w:t xml:space="preserve"> le signataire indique notamment :</w:t>
      </w:r>
    </w:p>
    <w:p w:rsidR="00BF1F21" w:rsidRDefault="00BF1F21" w:rsidP="00BF1F21">
      <w:pPr>
        <w:pStyle w:val="Default"/>
        <w:ind w:left="360" w:firstLine="708"/>
        <w:rPr>
          <w:sz w:val="20"/>
          <w:szCs w:val="20"/>
        </w:rPr>
      </w:pPr>
    </w:p>
    <w:p w:rsidR="00BF1F21" w:rsidRPr="00A95F90" w:rsidRDefault="00BF1F21" w:rsidP="00BF1F21">
      <w:pPr>
        <w:numPr>
          <w:ilvl w:val="1"/>
          <w:numId w:val="3"/>
        </w:numPr>
        <w:tabs>
          <w:tab w:val="num" w:pos="1069"/>
        </w:tabs>
        <w:ind w:right="-15"/>
        <w:rPr>
          <w:rFonts w:eastAsia="Calibri" w:cs="Arial"/>
          <w:sz w:val="20"/>
          <w:lang w:eastAsia="en-US"/>
        </w:rPr>
      </w:pPr>
      <w:proofErr w:type="gramStart"/>
      <w:r w:rsidRPr="00A95F90">
        <w:rPr>
          <w:rFonts w:eastAsia="Calibri" w:cs="Arial"/>
          <w:sz w:val="20"/>
          <w:lang w:eastAsia="en-US"/>
        </w:rPr>
        <w:t>le</w:t>
      </w:r>
      <w:proofErr w:type="gramEnd"/>
      <w:r w:rsidRPr="00A95F90">
        <w:rPr>
          <w:rFonts w:eastAsia="Calibri" w:cs="Arial"/>
          <w:sz w:val="20"/>
          <w:lang w:eastAsia="en-US"/>
        </w:rPr>
        <w:t xml:space="preserve"> site de l’éditeur sur lequel l’outil de vérification de signature peut être récupéré, avec une notice d’explication et les </w:t>
      </w:r>
      <w:proofErr w:type="spellStart"/>
      <w:r w:rsidRPr="00A95F90">
        <w:rPr>
          <w:rFonts w:eastAsia="Calibri" w:cs="Arial"/>
          <w:sz w:val="20"/>
          <w:lang w:eastAsia="en-US"/>
        </w:rPr>
        <w:t>pré-requis</w:t>
      </w:r>
      <w:proofErr w:type="spellEnd"/>
      <w:r w:rsidRPr="00A95F90">
        <w:rPr>
          <w:rFonts w:eastAsia="Calibri" w:cs="Arial"/>
          <w:sz w:val="20"/>
          <w:lang w:eastAsia="en-US"/>
        </w:rPr>
        <w:t xml:space="preserve"> d’installation (type d’exécutable, systèmes d’exploitation supportés, </w:t>
      </w:r>
      <w:proofErr w:type="spellStart"/>
      <w:r w:rsidRPr="00A95F90">
        <w:rPr>
          <w:rFonts w:eastAsia="Calibri" w:cs="Arial"/>
          <w:sz w:val="20"/>
          <w:lang w:eastAsia="en-US"/>
        </w:rPr>
        <w:t>etc</w:t>
      </w:r>
      <w:proofErr w:type="spellEnd"/>
      <w:r w:rsidRPr="00A95F90">
        <w:rPr>
          <w:rFonts w:eastAsia="Calibri" w:cs="Arial"/>
          <w:sz w:val="20"/>
          <w:lang w:eastAsia="en-US"/>
        </w:rPr>
        <w:t>). La fourniture d’une notice en français est souhaitée ;</w:t>
      </w:r>
    </w:p>
    <w:p w:rsidR="00BF1F21" w:rsidRPr="00A95F90" w:rsidRDefault="00BF1F21" w:rsidP="00BF1F21">
      <w:pPr>
        <w:numPr>
          <w:ilvl w:val="1"/>
          <w:numId w:val="3"/>
        </w:numPr>
        <w:tabs>
          <w:tab w:val="num" w:pos="1069"/>
        </w:tabs>
        <w:ind w:right="-15"/>
        <w:rPr>
          <w:rFonts w:eastAsia="Calibri" w:cs="Arial"/>
          <w:sz w:val="20"/>
          <w:lang w:eastAsia="en-US"/>
        </w:rPr>
      </w:pPr>
      <w:proofErr w:type="gramStart"/>
      <w:r w:rsidRPr="00A95F90">
        <w:rPr>
          <w:rFonts w:eastAsia="Calibri" w:cs="Arial"/>
          <w:sz w:val="20"/>
          <w:lang w:eastAsia="en-US"/>
        </w:rPr>
        <w:t>le</w:t>
      </w:r>
      <w:proofErr w:type="gramEnd"/>
      <w:r w:rsidRPr="00A95F90">
        <w:rPr>
          <w:rFonts w:eastAsia="Calibri" w:cs="Arial"/>
          <w:sz w:val="20"/>
          <w:lang w:eastAsia="en-US"/>
        </w:rPr>
        <w:t xml:space="preserve"> contact technique à joindre en cas d’installation impossible pour le CNC.</w:t>
      </w:r>
    </w:p>
    <w:p w:rsidR="00BF1F21" w:rsidRPr="008B4629" w:rsidRDefault="00BF1F21" w:rsidP="00BF1F21">
      <w:pPr>
        <w:pStyle w:val="Titre4"/>
        <w:numPr>
          <w:ilvl w:val="0"/>
          <w:numId w:val="5"/>
        </w:numPr>
        <w:ind w:left="284" w:hanging="284"/>
      </w:pPr>
      <w:r w:rsidRPr="008B4629">
        <w:t>Parapheur électronique</w:t>
      </w:r>
    </w:p>
    <w:p w:rsidR="00BF1F21" w:rsidRPr="00113F0B" w:rsidRDefault="00BF1F21" w:rsidP="00BF1F21">
      <w:pPr>
        <w:pStyle w:val="Corpsdetexte"/>
        <w:ind w:right="-28"/>
        <w:rPr>
          <w:sz w:val="20"/>
        </w:rPr>
      </w:pPr>
      <w:r w:rsidRPr="00113F0B">
        <w:rPr>
          <w:sz w:val="20"/>
        </w:rPr>
        <w:t>La signature électronique peut être apposée au moyen d'un parapheur électronique. Le parapheur électronique est un outil disposant de fonctions autorisant, au moins, le regroupement de documents à valider ou signer, la signature d'un même document par plusieurs signataires, sans en altérer l'intégrité, que l'utilisation soit locale ou en ligne.</w:t>
      </w:r>
    </w:p>
    <w:p w:rsidR="00BF1F21" w:rsidRPr="00113F0B" w:rsidRDefault="00BF1F21" w:rsidP="00BF1F21">
      <w:pPr>
        <w:pStyle w:val="Corpsdetexte"/>
        <w:ind w:right="-28"/>
        <w:rPr>
          <w:sz w:val="20"/>
        </w:rPr>
      </w:pPr>
      <w:r w:rsidRPr="00113F0B">
        <w:rPr>
          <w:sz w:val="20"/>
        </w:rPr>
        <w:t>Chaque signature doit pouvoir être vérifiée indépendamment des autres.</w:t>
      </w:r>
    </w:p>
    <w:p w:rsidR="00BF1F21" w:rsidRPr="00113F0B" w:rsidRDefault="00BF1F21" w:rsidP="00BF1F21">
      <w:pPr>
        <w:pStyle w:val="Corpsdetexte"/>
        <w:spacing w:after="0"/>
        <w:ind w:right="-28"/>
        <w:rPr>
          <w:sz w:val="20"/>
        </w:rPr>
      </w:pPr>
      <w:r w:rsidRPr="00113F0B">
        <w:rPr>
          <w:sz w:val="20"/>
        </w:rPr>
        <w:t>Comme pour les autres outils de signature différents de celui proposé par la plateforme du CNC, le soumissionnaire doit fournir les mêmes outils de vérification des signatures réalisées avec le parapheur électronique de son choix.</w:t>
      </w:r>
    </w:p>
    <w:p w:rsidR="00BF1F21" w:rsidRPr="008B4629" w:rsidRDefault="00BF1F21" w:rsidP="00BF1F21">
      <w:pPr>
        <w:pStyle w:val="Titre4"/>
        <w:numPr>
          <w:ilvl w:val="0"/>
          <w:numId w:val="5"/>
        </w:numPr>
        <w:ind w:left="284" w:hanging="284"/>
      </w:pPr>
      <w:r w:rsidRPr="008B4629">
        <w:t>La signature des candidatures et des offres des groupements d’entreprises </w:t>
      </w:r>
    </w:p>
    <w:p w:rsidR="00BE27E1" w:rsidRPr="00427697" w:rsidRDefault="003E5770" w:rsidP="003E5770">
      <w:pPr>
        <w:ind w:right="0"/>
        <w:rPr>
          <w:sz w:val="20"/>
        </w:rPr>
      </w:pPr>
      <w:r w:rsidRPr="006C455E">
        <w:rPr>
          <w:sz w:val="20"/>
        </w:rPr>
        <w:t xml:space="preserve">L’article </w:t>
      </w:r>
      <w:r w:rsidR="00AA7EFF" w:rsidRPr="006C455E">
        <w:rPr>
          <w:sz w:val="20"/>
        </w:rPr>
        <w:t>R. 2142-23 du Code de la commande publique</w:t>
      </w:r>
      <w:r w:rsidRPr="006C455E">
        <w:rPr>
          <w:sz w:val="20"/>
        </w:rPr>
        <w:t xml:space="preserve"> dispose que : « Les candidatures et les offres</w:t>
      </w:r>
      <w:r w:rsidRPr="00AA7EFF">
        <w:rPr>
          <w:sz w:val="20"/>
        </w:rPr>
        <w:t xml:space="preserve"> sont présentées soit par l’ensemble des membres du groupement, soit par un mandataire qui justifie des habilitations nécessaires pour représenter les autres membres du groupement ». Cette disposition a pour seul effet de prévoir un mode de représentation spécifique des</w:t>
      </w:r>
      <w:r w:rsidRPr="003E5770">
        <w:rPr>
          <w:sz w:val="20"/>
        </w:rPr>
        <w:t xml:space="preserve"> membres d’un groupement d’entreprises lorsqu’elles décident de présenter une candidature et une offre par la voie dématérialisée. Le mandataire justifiant des habilitations nécessaires peut signer seul la candidature et les offres au nom du groupement.</w:t>
      </w:r>
      <w:bookmarkStart w:id="4" w:name="_GoBack"/>
      <w:bookmarkEnd w:id="4"/>
    </w:p>
    <w:sectPr w:rsidR="00BE27E1" w:rsidRPr="00427697">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C292D" w:rsidRDefault="005C292D" w:rsidP="00BF1F21">
      <w:pPr>
        <w:spacing w:after="0"/>
      </w:pPr>
      <w:r>
        <w:separator/>
      </w:r>
    </w:p>
  </w:endnote>
  <w:endnote w:type="continuationSeparator" w:id="0">
    <w:p w:rsidR="005C292D" w:rsidRDefault="005C292D" w:rsidP="00BF1F2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F1F21" w:rsidRPr="00841872" w:rsidRDefault="00BF1F21" w:rsidP="00BF1F21">
    <w:pPr>
      <w:shd w:val="pct10" w:color="auto" w:fill="FFFFFF"/>
      <w:tabs>
        <w:tab w:val="center" w:pos="4536"/>
        <w:tab w:val="right" w:pos="9214"/>
      </w:tabs>
      <w:rPr>
        <w:b/>
        <w:sz w:val="16"/>
        <w:shd w:val="pct5" w:color="auto" w:fill="FFFFFF"/>
      </w:rPr>
    </w:pPr>
    <w:r w:rsidRPr="00BF1F21">
      <w:rPr>
        <w:b/>
        <w:sz w:val="16"/>
        <w:shd w:val="pct5" w:color="auto" w:fill="FFFFFF"/>
      </w:rPr>
      <w:t>RC</w:t>
    </w:r>
    <w:r w:rsidRPr="00BF1F21">
      <w:rPr>
        <w:b/>
        <w:sz w:val="16"/>
        <w:shd w:val="pct5" w:color="auto" w:fill="FFFFFF"/>
      </w:rPr>
      <w:tab/>
    </w:r>
    <w:r w:rsidRPr="00BF1F21">
      <w:rPr>
        <w:b/>
        <w:sz w:val="16"/>
        <w:shd w:val="pct5" w:color="auto" w:fill="FFFFFF"/>
      </w:rPr>
      <w:tab/>
      <w:t xml:space="preserve">Page </w:t>
    </w:r>
    <w:r w:rsidRPr="00BF1F21">
      <w:rPr>
        <w:b/>
        <w:sz w:val="16"/>
        <w:shd w:val="pct5" w:color="auto" w:fill="FFFFFF"/>
      </w:rPr>
      <w:fldChar w:fldCharType="begin"/>
    </w:r>
    <w:r w:rsidRPr="00BF1F21">
      <w:rPr>
        <w:b/>
        <w:sz w:val="16"/>
        <w:shd w:val="pct5" w:color="auto" w:fill="FFFFFF"/>
      </w:rPr>
      <w:instrText>PAGE  \* Arabic  \* MERGEFORMAT</w:instrText>
    </w:r>
    <w:r w:rsidRPr="00BF1F21">
      <w:rPr>
        <w:b/>
        <w:sz w:val="16"/>
        <w:shd w:val="pct5" w:color="auto" w:fill="FFFFFF"/>
      </w:rPr>
      <w:fldChar w:fldCharType="separate"/>
    </w:r>
    <w:r w:rsidR="00FB7D49">
      <w:rPr>
        <w:b/>
        <w:noProof/>
        <w:sz w:val="16"/>
        <w:shd w:val="pct5" w:color="auto" w:fill="FFFFFF"/>
      </w:rPr>
      <w:t>2</w:t>
    </w:r>
    <w:r w:rsidRPr="00BF1F21">
      <w:rPr>
        <w:b/>
        <w:sz w:val="16"/>
        <w:shd w:val="pct5" w:color="auto" w:fill="FFFFFF"/>
      </w:rPr>
      <w:fldChar w:fldCharType="end"/>
    </w:r>
    <w:r w:rsidRPr="00BF1F21">
      <w:rPr>
        <w:b/>
        <w:sz w:val="16"/>
        <w:shd w:val="pct5" w:color="auto" w:fill="FFFFFF"/>
      </w:rPr>
      <w:t xml:space="preserve"> sur </w:t>
    </w:r>
    <w:r w:rsidRPr="00BF1F21">
      <w:rPr>
        <w:b/>
        <w:sz w:val="16"/>
        <w:shd w:val="pct5" w:color="auto" w:fill="FFFFFF"/>
      </w:rPr>
      <w:fldChar w:fldCharType="begin"/>
    </w:r>
    <w:r w:rsidRPr="00BF1F21">
      <w:rPr>
        <w:b/>
        <w:sz w:val="16"/>
        <w:shd w:val="pct5" w:color="auto" w:fill="FFFFFF"/>
      </w:rPr>
      <w:instrText>NUMPAGES  \* Arabic  \* MERGEFORMAT</w:instrText>
    </w:r>
    <w:r w:rsidRPr="00BF1F21">
      <w:rPr>
        <w:b/>
        <w:sz w:val="16"/>
        <w:shd w:val="pct5" w:color="auto" w:fill="FFFFFF"/>
      </w:rPr>
      <w:fldChar w:fldCharType="separate"/>
    </w:r>
    <w:r w:rsidR="00FB7D49">
      <w:rPr>
        <w:b/>
        <w:noProof/>
        <w:sz w:val="16"/>
        <w:shd w:val="pct5" w:color="auto" w:fill="FFFFFF"/>
      </w:rPr>
      <w:t>2</w:t>
    </w:r>
    <w:r w:rsidRPr="00BF1F21">
      <w:rPr>
        <w:b/>
        <w:sz w:val="16"/>
        <w:shd w:val="pct5" w:color="auto" w:fill="FFFFFF"/>
      </w:rPr>
      <w:fldChar w:fldCharType="end"/>
    </w:r>
  </w:p>
  <w:p w:rsidR="00BF1F21" w:rsidRDefault="00BF1F21">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C292D" w:rsidRDefault="005C292D" w:rsidP="00BF1F21">
      <w:pPr>
        <w:spacing w:after="0"/>
      </w:pPr>
      <w:r>
        <w:separator/>
      </w:r>
    </w:p>
  </w:footnote>
  <w:footnote w:type="continuationSeparator" w:id="0">
    <w:p w:rsidR="005C292D" w:rsidRDefault="005C292D" w:rsidP="00BF1F21">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9507F5"/>
    <w:multiLevelType w:val="hybridMultilevel"/>
    <w:tmpl w:val="2DE296E0"/>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8834D57"/>
    <w:multiLevelType w:val="hybridMultilevel"/>
    <w:tmpl w:val="8F727436"/>
    <w:lvl w:ilvl="0" w:tplc="507C1D1C">
      <w:start w:val="1"/>
      <w:numFmt w:val="bullet"/>
      <w:lvlText w:val=""/>
      <w:lvlJc w:val="left"/>
      <w:pPr>
        <w:tabs>
          <w:tab w:val="num" w:pos="851"/>
        </w:tabs>
        <w:ind w:left="737" w:hanging="170"/>
      </w:pPr>
      <w:rPr>
        <w:rFonts w:ascii="Wingdings" w:hAnsi="Wingdings" w:hint="default"/>
        <w:color w:val="auto"/>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CCD4477"/>
    <w:multiLevelType w:val="multilevel"/>
    <w:tmpl w:val="B2C2334A"/>
    <w:lvl w:ilvl="0">
      <w:start w:val="1"/>
      <w:numFmt w:val="decimal"/>
      <w:pStyle w:val="Titre1"/>
      <w:lvlText w:val="Article %1."/>
      <w:lvlJc w:val="left"/>
      <w:pPr>
        <w:ind w:left="360" w:hanging="360"/>
      </w:pPr>
      <w:rPr>
        <w:rFonts w:hint="default"/>
        <w:b/>
        <w:i w:val="0"/>
        <w:caps/>
        <w:strike w:val="0"/>
        <w:dstrike w:val="0"/>
        <w:shadow w:val="0"/>
        <w:emboss w:val="0"/>
        <w:imprint w:val="0"/>
        <w:vanish w:val="0"/>
        <w:sz w:val="28"/>
        <w:vertAlign w:val="baseline"/>
      </w:rPr>
    </w:lvl>
    <w:lvl w:ilvl="1">
      <w:start w:val="1"/>
      <w:numFmt w:val="decimal"/>
      <w:pStyle w:val="Titre2"/>
      <w:lvlText w:val="%1.%2."/>
      <w:lvlJc w:val="left"/>
      <w:pPr>
        <w:ind w:left="792" w:hanging="432"/>
      </w:pPr>
      <w:rPr>
        <w:rFonts w:hint="default"/>
        <w:b/>
        <w:i/>
        <w:sz w:val="24"/>
      </w:rPr>
    </w:lvl>
    <w:lvl w:ilvl="2">
      <w:start w:val="1"/>
      <w:numFmt w:val="decimal"/>
      <w:pStyle w:val="Titre3"/>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1047238B"/>
    <w:multiLevelType w:val="hybridMultilevel"/>
    <w:tmpl w:val="D9308F4A"/>
    <w:lvl w:ilvl="0" w:tplc="A238D71C">
      <w:start w:val="1"/>
      <w:numFmt w:val="decimal"/>
      <w:lvlText w:val="%1)"/>
      <w:lvlJc w:val="left"/>
      <w:pPr>
        <w:ind w:left="1068" w:hanging="360"/>
      </w:pPr>
      <w:rPr>
        <w:rFonts w:hint="default"/>
        <w:b/>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4" w15:restartNumberingAfterBreak="0">
    <w:nsid w:val="2E9E2727"/>
    <w:multiLevelType w:val="hybridMultilevel"/>
    <w:tmpl w:val="CB028BF6"/>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67F61954"/>
    <w:multiLevelType w:val="hybridMultilevel"/>
    <w:tmpl w:val="BFC0A2F4"/>
    <w:lvl w:ilvl="0" w:tplc="040C0009">
      <w:start w:val="1"/>
      <w:numFmt w:val="bullet"/>
      <w:lvlText w:val=""/>
      <w:lvlJc w:val="left"/>
      <w:pPr>
        <w:tabs>
          <w:tab w:val="num" w:pos="851"/>
        </w:tabs>
        <w:ind w:left="737" w:hanging="170"/>
      </w:pPr>
      <w:rPr>
        <w:rFonts w:ascii="Wingdings" w:hAnsi="Wingdings" w:hint="default"/>
        <w:color w:val="auto"/>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691A581F"/>
    <w:multiLevelType w:val="hybridMultilevel"/>
    <w:tmpl w:val="34BA4760"/>
    <w:lvl w:ilvl="0" w:tplc="852EA5A0">
      <w:start w:val="1"/>
      <w:numFmt w:val="decimal"/>
      <w:lvlText w:val="%1)"/>
      <w:lvlJc w:val="left"/>
      <w:pPr>
        <w:tabs>
          <w:tab w:val="num" w:pos="851"/>
        </w:tabs>
        <w:ind w:left="737" w:hanging="170"/>
      </w:pPr>
      <w:rPr>
        <w:rFonts w:ascii="Arial" w:eastAsia="Calibri" w:hAnsi="Arial" w:cs="Arial"/>
        <w:b/>
        <w:color w:val="auto"/>
      </w:rPr>
    </w:lvl>
    <w:lvl w:ilvl="1" w:tplc="040C000D">
      <w:start w:val="1"/>
      <w:numFmt w:val="bullet"/>
      <w:lvlText w:val=""/>
      <w:lvlJc w:val="left"/>
      <w:pPr>
        <w:tabs>
          <w:tab w:val="num" w:pos="1440"/>
        </w:tabs>
        <w:ind w:left="1440" w:hanging="360"/>
      </w:pPr>
      <w:rPr>
        <w:rFonts w:ascii="Wingdings" w:hAnsi="Wingdings"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
  </w:num>
  <w:num w:numId="3">
    <w:abstractNumId w:val="6"/>
  </w:num>
  <w:num w:numId="4">
    <w:abstractNumId w:val="3"/>
  </w:num>
  <w:num w:numId="5">
    <w:abstractNumId w:val="4"/>
  </w:num>
  <w:num w:numId="6">
    <w:abstractNumId w:val="0"/>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90AA1"/>
    <w:rsid w:val="00015C2D"/>
    <w:rsid w:val="00035968"/>
    <w:rsid w:val="00164F63"/>
    <w:rsid w:val="00190AA1"/>
    <w:rsid w:val="001C749F"/>
    <w:rsid w:val="00202711"/>
    <w:rsid w:val="002236D9"/>
    <w:rsid w:val="002C382B"/>
    <w:rsid w:val="00306347"/>
    <w:rsid w:val="0034616C"/>
    <w:rsid w:val="003E5770"/>
    <w:rsid w:val="00406F9C"/>
    <w:rsid w:val="00427697"/>
    <w:rsid w:val="00482A3F"/>
    <w:rsid w:val="004D6B35"/>
    <w:rsid w:val="00502F7E"/>
    <w:rsid w:val="005852F3"/>
    <w:rsid w:val="005C292D"/>
    <w:rsid w:val="00612A2D"/>
    <w:rsid w:val="006521AB"/>
    <w:rsid w:val="006B22D3"/>
    <w:rsid w:val="006B651A"/>
    <w:rsid w:val="006C455E"/>
    <w:rsid w:val="00770BD7"/>
    <w:rsid w:val="00841872"/>
    <w:rsid w:val="00876AD0"/>
    <w:rsid w:val="008820A6"/>
    <w:rsid w:val="00952683"/>
    <w:rsid w:val="00954C3C"/>
    <w:rsid w:val="00955AC3"/>
    <w:rsid w:val="009B6140"/>
    <w:rsid w:val="00A045B1"/>
    <w:rsid w:val="00A33883"/>
    <w:rsid w:val="00A74AA3"/>
    <w:rsid w:val="00AA7EFF"/>
    <w:rsid w:val="00B21455"/>
    <w:rsid w:val="00BE27E1"/>
    <w:rsid w:val="00BF1F21"/>
    <w:rsid w:val="00F47E30"/>
    <w:rsid w:val="00FB7D4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614B33A-84E0-459F-AED3-40CFFAD487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F1F21"/>
    <w:pPr>
      <w:spacing w:after="120" w:line="240" w:lineRule="auto"/>
      <w:ind w:right="510"/>
      <w:jc w:val="both"/>
    </w:pPr>
    <w:rPr>
      <w:rFonts w:ascii="Arial" w:eastAsia="Times New Roman" w:hAnsi="Arial" w:cs="Times New Roman"/>
      <w:color w:val="000000"/>
      <w:szCs w:val="20"/>
      <w:lang w:eastAsia="fr-FR"/>
    </w:rPr>
  </w:style>
  <w:style w:type="paragraph" w:styleId="Titre1">
    <w:name w:val="heading 1"/>
    <w:basedOn w:val="Normal"/>
    <w:next w:val="Normal"/>
    <w:link w:val="Titre1Car"/>
    <w:qFormat/>
    <w:rsid w:val="00BF1F21"/>
    <w:pPr>
      <w:keepNext/>
      <w:numPr>
        <w:numId w:val="1"/>
      </w:numPr>
      <w:shd w:val="clear" w:color="auto" w:fill="E6E6E6"/>
      <w:spacing w:before="240"/>
      <w:ind w:right="0"/>
      <w:outlineLvl w:val="0"/>
    </w:pPr>
    <w:rPr>
      <w:b/>
      <w:caps/>
      <w:sz w:val="28"/>
    </w:rPr>
  </w:style>
  <w:style w:type="paragraph" w:styleId="Titre2">
    <w:name w:val="heading 2"/>
    <w:basedOn w:val="Normal"/>
    <w:next w:val="Normal"/>
    <w:link w:val="Titre2Car"/>
    <w:qFormat/>
    <w:rsid w:val="00BF1F21"/>
    <w:pPr>
      <w:keepNext/>
      <w:numPr>
        <w:ilvl w:val="1"/>
        <w:numId w:val="1"/>
      </w:numPr>
      <w:spacing w:before="240"/>
      <w:ind w:right="0"/>
      <w:outlineLvl w:val="1"/>
    </w:pPr>
    <w:rPr>
      <w:rFonts w:cs="Arial"/>
      <w:b/>
      <w:bCs/>
      <w:i/>
      <w:iCs/>
      <w:sz w:val="24"/>
      <w:szCs w:val="28"/>
    </w:rPr>
  </w:style>
  <w:style w:type="paragraph" w:styleId="Titre3">
    <w:name w:val="heading 3"/>
    <w:basedOn w:val="Normal"/>
    <w:next w:val="Normal"/>
    <w:link w:val="Titre3Car"/>
    <w:qFormat/>
    <w:rsid w:val="00BF1F21"/>
    <w:pPr>
      <w:keepNext/>
      <w:numPr>
        <w:ilvl w:val="2"/>
        <w:numId w:val="1"/>
      </w:numPr>
      <w:spacing w:before="240"/>
      <w:ind w:right="0"/>
      <w:outlineLvl w:val="2"/>
    </w:pPr>
    <w:rPr>
      <w:rFonts w:cs="Arial"/>
      <w:bCs/>
      <w:szCs w:val="26"/>
      <w:u w:val="single"/>
    </w:rPr>
  </w:style>
  <w:style w:type="paragraph" w:styleId="Titre4">
    <w:name w:val="heading 4"/>
    <w:basedOn w:val="Normal"/>
    <w:next w:val="Normal"/>
    <w:link w:val="Titre4Car"/>
    <w:qFormat/>
    <w:rsid w:val="00BF1F21"/>
    <w:pPr>
      <w:keepNext/>
      <w:spacing w:before="240"/>
      <w:jc w:val="left"/>
      <w:outlineLvl w:val="3"/>
    </w:pPr>
    <w:rPr>
      <w: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BF1F21"/>
    <w:rPr>
      <w:rFonts w:ascii="Arial" w:eastAsia="Times New Roman" w:hAnsi="Arial" w:cs="Times New Roman"/>
      <w:b/>
      <w:caps/>
      <w:color w:val="000000"/>
      <w:sz w:val="28"/>
      <w:szCs w:val="20"/>
      <w:shd w:val="clear" w:color="auto" w:fill="E6E6E6"/>
      <w:lang w:eastAsia="fr-FR"/>
    </w:rPr>
  </w:style>
  <w:style w:type="character" w:customStyle="1" w:styleId="Titre2Car">
    <w:name w:val="Titre 2 Car"/>
    <w:basedOn w:val="Policepardfaut"/>
    <w:link w:val="Titre2"/>
    <w:rsid w:val="00BF1F21"/>
    <w:rPr>
      <w:rFonts w:ascii="Arial" w:eastAsia="Times New Roman" w:hAnsi="Arial" w:cs="Arial"/>
      <w:b/>
      <w:bCs/>
      <w:i/>
      <w:iCs/>
      <w:color w:val="000000"/>
      <w:sz w:val="24"/>
      <w:szCs w:val="28"/>
      <w:lang w:eastAsia="fr-FR"/>
    </w:rPr>
  </w:style>
  <w:style w:type="character" w:customStyle="1" w:styleId="Titre3Car">
    <w:name w:val="Titre 3 Car"/>
    <w:basedOn w:val="Policepardfaut"/>
    <w:link w:val="Titre3"/>
    <w:rsid w:val="00BF1F21"/>
    <w:rPr>
      <w:rFonts w:ascii="Arial" w:eastAsia="Times New Roman" w:hAnsi="Arial" w:cs="Arial"/>
      <w:bCs/>
      <w:color w:val="000000"/>
      <w:szCs w:val="26"/>
      <w:u w:val="single"/>
      <w:lang w:eastAsia="fr-FR"/>
    </w:rPr>
  </w:style>
  <w:style w:type="character" w:customStyle="1" w:styleId="Titre4Car">
    <w:name w:val="Titre 4 Car"/>
    <w:basedOn w:val="Policepardfaut"/>
    <w:link w:val="Titre4"/>
    <w:rsid w:val="00BF1F21"/>
    <w:rPr>
      <w:rFonts w:ascii="Arial" w:eastAsia="Times New Roman" w:hAnsi="Arial" w:cs="Times New Roman"/>
      <w:b/>
      <w:color w:val="000000"/>
      <w:szCs w:val="20"/>
      <w:lang w:eastAsia="fr-FR"/>
    </w:rPr>
  </w:style>
  <w:style w:type="paragraph" w:styleId="Corpsdetexte">
    <w:name w:val="Body Text"/>
    <w:basedOn w:val="Normal"/>
    <w:link w:val="CorpsdetexteCar"/>
    <w:rsid w:val="00BF1F21"/>
  </w:style>
  <w:style w:type="character" w:customStyle="1" w:styleId="CorpsdetexteCar">
    <w:name w:val="Corps de texte Car"/>
    <w:basedOn w:val="Policepardfaut"/>
    <w:link w:val="Corpsdetexte"/>
    <w:rsid w:val="00BF1F21"/>
    <w:rPr>
      <w:rFonts w:ascii="Arial" w:eastAsia="Times New Roman" w:hAnsi="Arial" w:cs="Times New Roman"/>
      <w:color w:val="000000"/>
      <w:szCs w:val="20"/>
      <w:lang w:eastAsia="fr-FR"/>
    </w:rPr>
  </w:style>
  <w:style w:type="character" w:styleId="Lienhypertexte">
    <w:name w:val="Hyperlink"/>
    <w:uiPriority w:val="99"/>
    <w:rsid w:val="00BF1F21"/>
    <w:rPr>
      <w:color w:val="0000FF"/>
      <w:u w:val="single"/>
    </w:rPr>
  </w:style>
  <w:style w:type="paragraph" w:customStyle="1" w:styleId="Default">
    <w:name w:val="Default"/>
    <w:rsid w:val="00BF1F21"/>
    <w:pPr>
      <w:autoSpaceDE w:val="0"/>
      <w:autoSpaceDN w:val="0"/>
      <w:adjustRightInd w:val="0"/>
      <w:spacing w:after="0" w:line="240" w:lineRule="auto"/>
    </w:pPr>
    <w:rPr>
      <w:rFonts w:ascii="Arial" w:eastAsia="Times New Roman" w:hAnsi="Arial" w:cs="Arial"/>
      <w:color w:val="000000"/>
      <w:sz w:val="24"/>
      <w:szCs w:val="24"/>
      <w:lang w:eastAsia="fr-FR"/>
    </w:rPr>
  </w:style>
  <w:style w:type="paragraph" w:styleId="Sansinterligne">
    <w:name w:val="No Spacing"/>
    <w:uiPriority w:val="1"/>
    <w:qFormat/>
    <w:rsid w:val="00BF1F21"/>
    <w:pPr>
      <w:spacing w:before="120" w:after="120" w:line="240" w:lineRule="auto"/>
      <w:ind w:right="510"/>
      <w:jc w:val="both"/>
    </w:pPr>
    <w:rPr>
      <w:rFonts w:ascii="Arial" w:eastAsia="Times New Roman" w:hAnsi="Arial" w:cs="Times New Roman"/>
      <w:b/>
      <w:color w:val="000000"/>
      <w:sz w:val="20"/>
      <w:szCs w:val="20"/>
      <w:lang w:eastAsia="fr-FR"/>
    </w:rPr>
  </w:style>
  <w:style w:type="paragraph" w:styleId="En-tte">
    <w:name w:val="header"/>
    <w:basedOn w:val="Normal"/>
    <w:link w:val="En-tteCar"/>
    <w:uiPriority w:val="99"/>
    <w:unhideWhenUsed/>
    <w:rsid w:val="00BF1F21"/>
    <w:pPr>
      <w:tabs>
        <w:tab w:val="center" w:pos="4536"/>
        <w:tab w:val="right" w:pos="9072"/>
      </w:tabs>
      <w:spacing w:after="0"/>
    </w:pPr>
  </w:style>
  <w:style w:type="character" w:customStyle="1" w:styleId="En-tteCar">
    <w:name w:val="En-tête Car"/>
    <w:basedOn w:val="Policepardfaut"/>
    <w:link w:val="En-tte"/>
    <w:uiPriority w:val="99"/>
    <w:rsid w:val="00BF1F21"/>
    <w:rPr>
      <w:rFonts w:ascii="Arial" w:eastAsia="Times New Roman" w:hAnsi="Arial" w:cs="Times New Roman"/>
      <w:color w:val="000000"/>
      <w:szCs w:val="20"/>
      <w:lang w:eastAsia="fr-FR"/>
    </w:rPr>
  </w:style>
  <w:style w:type="paragraph" w:styleId="Pieddepage">
    <w:name w:val="footer"/>
    <w:basedOn w:val="Normal"/>
    <w:link w:val="PieddepageCar"/>
    <w:uiPriority w:val="99"/>
    <w:unhideWhenUsed/>
    <w:rsid w:val="00BF1F21"/>
    <w:pPr>
      <w:tabs>
        <w:tab w:val="center" w:pos="4536"/>
        <w:tab w:val="right" w:pos="9072"/>
      </w:tabs>
      <w:spacing w:after="0"/>
    </w:pPr>
  </w:style>
  <w:style w:type="character" w:customStyle="1" w:styleId="PieddepageCar">
    <w:name w:val="Pied de page Car"/>
    <w:basedOn w:val="Policepardfaut"/>
    <w:link w:val="Pieddepage"/>
    <w:uiPriority w:val="99"/>
    <w:rsid w:val="00BF1F21"/>
    <w:rPr>
      <w:rFonts w:ascii="Arial" w:eastAsia="Times New Roman" w:hAnsi="Arial" w:cs="Times New Roman"/>
      <w:color w:val="000000"/>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201800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c.europa.eu/information_society/policy/esignature/eu_legislation/trusted_lists/index_en.htm" TargetMode="External"/><Relationship Id="rId3" Type="http://schemas.openxmlformats.org/officeDocument/2006/relationships/settings" Target="settings.xml"/><Relationship Id="rId7" Type="http://schemas.openxmlformats.org/officeDocument/2006/relationships/hyperlink" Target="http://www.references.modernisation.gouv.f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2</Pages>
  <Words>995</Words>
  <Characters>5475</Characters>
  <Application>Microsoft Office Word</Application>
  <DocSecurity>0</DocSecurity>
  <Lines>45</Lines>
  <Paragraphs>12</Paragraphs>
  <ScaleCrop>false</ScaleCrop>
  <HeadingPairs>
    <vt:vector size="2" baseType="variant">
      <vt:variant>
        <vt:lpstr>Titre</vt:lpstr>
      </vt:variant>
      <vt:variant>
        <vt:i4>1</vt:i4>
      </vt:variant>
    </vt:vector>
  </HeadingPairs>
  <TitlesOfParts>
    <vt:vector size="1" baseType="lpstr">
      <vt:lpstr/>
    </vt:vector>
  </TitlesOfParts>
  <Company>Centre national du cinéma et de l'image animée</Company>
  <LinksUpToDate>false</LinksUpToDate>
  <CharactersWithSpaces>6458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CNC</dc:creator>
  <cp:lastModifiedBy>Huard Camille</cp:lastModifiedBy>
  <cp:revision>28</cp:revision>
  <cp:lastPrinted>2018-10-11T13:14:00Z</cp:lastPrinted>
  <dcterms:created xsi:type="dcterms:W3CDTF">2017-01-13T11:05:00Z</dcterms:created>
  <dcterms:modified xsi:type="dcterms:W3CDTF">2019-04-05T15:02:00Z</dcterms:modified>
</cp:coreProperties>
</file>