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5A5" w:rsidRDefault="00E955A5" w:rsidP="00E955A5">
      <w:pPr>
        <w:pStyle w:val="Titre"/>
        <w:spacing w:before="120"/>
        <w:jc w:val="center"/>
      </w:pPr>
      <w:r>
        <w:t>mémoire technique</w:t>
      </w:r>
    </w:p>
    <w:p w:rsidR="00E955A5" w:rsidRDefault="00E955A5" w:rsidP="00E955A5"/>
    <w:p w:rsidR="00E955A5" w:rsidRDefault="00E955A5" w:rsidP="00E955A5">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Style w:val="Emphaseintense"/>
        </w:rPr>
      </w:pPr>
      <w:r w:rsidRPr="005259AA">
        <w:rPr>
          <w:rStyle w:val="Emphaseintense"/>
        </w:rPr>
        <w:t>Objet du marché</w:t>
      </w:r>
    </w:p>
    <w:p w:rsidR="00A97C4D" w:rsidRDefault="00A97C4D" w:rsidP="00E955A5">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Fonts w:ascii="Times New Roman" w:eastAsia="Times New Roman" w:hAnsi="Times New Roman" w:cs="Times New Roman"/>
          <w:b/>
          <w:sz w:val="22"/>
          <w:szCs w:val="22"/>
          <w:lang w:eastAsia="fr-FR"/>
        </w:rPr>
      </w:pPr>
    </w:p>
    <w:p w:rsidR="00A97C4D" w:rsidRPr="00A97C4D" w:rsidRDefault="00E81BF2" w:rsidP="00A97C4D">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Fonts w:ascii="Times New Roman" w:eastAsia="Times New Roman" w:hAnsi="Times New Roman" w:cs="Times New Roman"/>
          <w:b/>
          <w:sz w:val="22"/>
          <w:szCs w:val="22"/>
          <w:lang w:eastAsia="fr-FR"/>
        </w:rPr>
      </w:pPr>
      <w:r>
        <w:rPr>
          <w:rFonts w:ascii="Times New Roman" w:eastAsia="Times New Roman" w:hAnsi="Times New Roman" w:cs="Times New Roman"/>
          <w:b/>
          <w:sz w:val="22"/>
          <w:szCs w:val="22"/>
          <w:lang w:eastAsia="fr-FR"/>
        </w:rPr>
        <w:t>FREJUS</w:t>
      </w:r>
      <w:r w:rsidR="00A97C4D" w:rsidRPr="00A97C4D">
        <w:rPr>
          <w:rFonts w:ascii="Times New Roman" w:eastAsia="Times New Roman" w:hAnsi="Times New Roman" w:cs="Times New Roman"/>
          <w:b/>
          <w:sz w:val="22"/>
          <w:szCs w:val="22"/>
          <w:lang w:eastAsia="fr-FR"/>
        </w:rPr>
        <w:t xml:space="preserve"> (83) – Quartier LE</w:t>
      </w:r>
      <w:r>
        <w:rPr>
          <w:rFonts w:ascii="Times New Roman" w:eastAsia="Times New Roman" w:hAnsi="Times New Roman" w:cs="Times New Roman"/>
          <w:b/>
          <w:sz w:val="22"/>
          <w:szCs w:val="22"/>
          <w:lang w:eastAsia="fr-FR"/>
        </w:rPr>
        <w:t>COCQ</w:t>
      </w:r>
      <w:r w:rsidR="00A97C4D">
        <w:rPr>
          <w:rFonts w:ascii="Times New Roman" w:eastAsia="Times New Roman" w:hAnsi="Times New Roman" w:cs="Times New Roman"/>
          <w:b/>
          <w:sz w:val="22"/>
          <w:szCs w:val="22"/>
          <w:lang w:eastAsia="fr-FR"/>
        </w:rPr>
        <w:t xml:space="preserve"> </w:t>
      </w:r>
      <w:r>
        <w:rPr>
          <w:rFonts w:ascii="Times New Roman" w:eastAsia="Times New Roman" w:hAnsi="Times New Roman" w:cs="Times New Roman"/>
          <w:b/>
          <w:sz w:val="22"/>
          <w:szCs w:val="22"/>
          <w:lang w:eastAsia="fr-FR"/>
        </w:rPr>
        <w:t>–</w:t>
      </w:r>
      <w:r w:rsidR="00A97C4D">
        <w:rPr>
          <w:rFonts w:ascii="Times New Roman" w:eastAsia="Times New Roman" w:hAnsi="Times New Roman" w:cs="Times New Roman"/>
          <w:b/>
          <w:sz w:val="22"/>
          <w:szCs w:val="22"/>
          <w:lang w:eastAsia="fr-FR"/>
        </w:rPr>
        <w:t xml:space="preserve"> </w:t>
      </w:r>
      <w:r>
        <w:rPr>
          <w:rFonts w:ascii="Times New Roman" w:eastAsia="Times New Roman" w:hAnsi="Times New Roman" w:cs="Times New Roman"/>
          <w:b/>
          <w:sz w:val="22"/>
          <w:szCs w:val="22"/>
          <w:lang w:eastAsia="fr-FR"/>
        </w:rPr>
        <w:t xml:space="preserve">Création d’un </w:t>
      </w:r>
      <w:r w:rsidR="00DA57EF">
        <w:rPr>
          <w:rFonts w:ascii="Times New Roman" w:eastAsia="Times New Roman" w:hAnsi="Times New Roman" w:cs="Times New Roman"/>
          <w:b/>
          <w:sz w:val="22"/>
          <w:szCs w:val="22"/>
          <w:lang w:eastAsia="fr-FR"/>
        </w:rPr>
        <w:t>bâtiment</w:t>
      </w:r>
      <w:r>
        <w:rPr>
          <w:rFonts w:ascii="Times New Roman" w:eastAsia="Times New Roman" w:hAnsi="Times New Roman" w:cs="Times New Roman"/>
          <w:b/>
          <w:sz w:val="22"/>
          <w:szCs w:val="22"/>
          <w:lang w:eastAsia="fr-FR"/>
        </w:rPr>
        <w:t xml:space="preserve"> de stockage</w:t>
      </w:r>
    </w:p>
    <w:p w:rsidR="00A97C4D" w:rsidRPr="0009329C" w:rsidRDefault="00A97C4D" w:rsidP="00E955A5">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Fonts w:ascii="Times New Roman" w:eastAsia="Times New Roman" w:hAnsi="Times New Roman" w:cs="Times New Roman"/>
          <w:b/>
          <w:sz w:val="22"/>
          <w:szCs w:val="22"/>
          <w:lang w:eastAsia="fr-FR"/>
        </w:rPr>
      </w:pPr>
    </w:p>
    <w:p w:rsidR="0009329C" w:rsidRDefault="0009329C" w:rsidP="00E955A5">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Style w:val="Emphaseintense"/>
        </w:rPr>
      </w:pPr>
    </w:p>
    <w:p w:rsidR="00E955A5" w:rsidRPr="005259AA" w:rsidRDefault="00E955A5" w:rsidP="00E955A5">
      <w:pPr>
        <w:pStyle w:val="Citationintense"/>
        <w:rPr>
          <w:sz w:val="28"/>
          <w:szCs w:val="28"/>
        </w:rPr>
      </w:pPr>
      <w:r w:rsidRPr="005259AA">
        <w:rPr>
          <w:sz w:val="28"/>
          <w:szCs w:val="28"/>
        </w:rPr>
        <w:t>Maître de l’ouvrage</w:t>
      </w:r>
    </w:p>
    <w:p w:rsidR="00E955A5" w:rsidRDefault="00E955A5" w:rsidP="00E955A5">
      <w:pPr>
        <w:pStyle w:val="Citationintense"/>
        <w:rPr>
          <w:sz w:val="24"/>
          <w:szCs w:val="24"/>
        </w:rPr>
      </w:pPr>
      <w:r w:rsidRPr="005259AA">
        <w:rPr>
          <w:sz w:val="24"/>
          <w:szCs w:val="24"/>
        </w:rPr>
        <w:t>Etat – Ministère des Armées</w:t>
      </w:r>
    </w:p>
    <w:p w:rsidR="00E955A5" w:rsidRPr="00A91F96" w:rsidRDefault="00E955A5" w:rsidP="00E955A5">
      <w:r>
        <w:tab/>
      </w:r>
      <w:r>
        <w:tab/>
      </w:r>
      <w:r w:rsidRPr="00A91F96">
        <w:rPr>
          <w:rFonts w:asciiTheme="minorHAnsi" w:hAnsiTheme="minorHAnsi"/>
          <w:i/>
          <w:iCs/>
          <w:color w:val="5B9BD5" w:themeColor="accent1"/>
          <w:sz w:val="24"/>
          <w:szCs w:val="24"/>
        </w:rPr>
        <w:t xml:space="preserve">Représenté par : </w:t>
      </w:r>
      <w:r>
        <w:rPr>
          <w:rFonts w:asciiTheme="minorHAnsi" w:hAnsiTheme="minorHAnsi"/>
          <w:i/>
          <w:iCs/>
          <w:sz w:val="22"/>
          <w:szCs w:val="22"/>
        </w:rPr>
        <w:t>le directeur</w:t>
      </w:r>
      <w:r w:rsidR="00DA57EF">
        <w:rPr>
          <w:rFonts w:asciiTheme="minorHAnsi" w:hAnsiTheme="minorHAnsi"/>
          <w:i/>
          <w:iCs/>
          <w:sz w:val="22"/>
          <w:szCs w:val="22"/>
        </w:rPr>
        <w:t xml:space="preserve"> des opérations</w:t>
      </w:r>
      <w:r>
        <w:rPr>
          <w:rFonts w:asciiTheme="minorHAnsi" w:hAnsiTheme="minorHAnsi"/>
          <w:i/>
          <w:iCs/>
          <w:sz w:val="22"/>
          <w:szCs w:val="22"/>
        </w:rPr>
        <w:t xml:space="preserve"> d</w:t>
      </w:r>
      <w:r w:rsidR="00E81BF2">
        <w:rPr>
          <w:rFonts w:asciiTheme="minorHAnsi" w:hAnsiTheme="minorHAnsi"/>
          <w:i/>
          <w:iCs/>
          <w:sz w:val="22"/>
          <w:szCs w:val="22"/>
        </w:rPr>
        <w:t>u SID Sud-Est</w:t>
      </w:r>
    </w:p>
    <w:p w:rsidR="00E955A5" w:rsidRDefault="00E955A5" w:rsidP="00E955A5"/>
    <w:p w:rsidR="00E955A5" w:rsidRPr="00C12CA5" w:rsidRDefault="00E955A5" w:rsidP="00E955A5">
      <w:pPr>
        <w:pStyle w:val="Citationintense"/>
        <w:rPr>
          <w:color w:val="auto"/>
          <w:sz w:val="28"/>
          <w:szCs w:val="28"/>
        </w:rPr>
      </w:pPr>
      <w:r w:rsidRPr="005259AA">
        <w:rPr>
          <w:sz w:val="28"/>
          <w:szCs w:val="28"/>
        </w:rPr>
        <w:t>Maître d’œuvre</w:t>
      </w:r>
    </w:p>
    <w:p w:rsidR="00E955A5" w:rsidRDefault="00E955A5" w:rsidP="00E955A5">
      <w:pPr>
        <w:pStyle w:val="Citationintense"/>
        <w:rPr>
          <w:sz w:val="24"/>
          <w:szCs w:val="24"/>
        </w:rPr>
      </w:pPr>
      <w:r w:rsidRPr="005259AA">
        <w:rPr>
          <w:sz w:val="24"/>
          <w:szCs w:val="24"/>
        </w:rPr>
        <w:t xml:space="preserve"> </w:t>
      </w:r>
      <w:r>
        <w:rPr>
          <w:color w:val="auto"/>
          <w:sz w:val="24"/>
          <w:szCs w:val="24"/>
        </w:rPr>
        <w:t>Pôle de maîtrise d’œuvre de Draguignan</w:t>
      </w:r>
      <w:r w:rsidRPr="00C12CA5">
        <w:rPr>
          <w:color w:val="auto"/>
          <w:sz w:val="24"/>
          <w:szCs w:val="24"/>
        </w:rPr>
        <w:t xml:space="preserve"> </w:t>
      </w:r>
    </w:p>
    <w:p w:rsidR="00E955A5" w:rsidRDefault="00E955A5" w:rsidP="00E955A5"/>
    <w:p w:rsidR="00E955A5" w:rsidRDefault="00E955A5" w:rsidP="00E955A5">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pPr>
      <w:r>
        <w:rPr>
          <w:rStyle w:val="Emphaseintense"/>
        </w:rPr>
        <w:t>Entreprise Candidate</w:t>
      </w:r>
    </w:p>
    <w:p w:rsidR="00E955A5" w:rsidRDefault="00E955A5" w:rsidP="00E955A5">
      <w:pPr>
        <w:pStyle w:val="Citationintense"/>
        <w:rPr>
          <w:sz w:val="28"/>
          <w:szCs w:val="28"/>
        </w:rPr>
      </w:pPr>
      <w:r>
        <w:rPr>
          <w:sz w:val="28"/>
          <w:szCs w:val="28"/>
        </w:rPr>
        <w:t>Nom de l’entreprise</w:t>
      </w:r>
    </w:p>
    <w:p w:rsidR="00E955A5" w:rsidRDefault="003E0717" w:rsidP="00701594">
      <w:pPr>
        <w:pStyle w:val="Citationintense"/>
      </w:pPr>
      <w:r>
        <w:rPr>
          <w:sz w:val="28"/>
        </w:rPr>
        <w:t>Lot 2</w:t>
      </w:r>
      <w:r w:rsidR="00C56212" w:rsidRPr="00C56212">
        <w:rPr>
          <w:sz w:val="28"/>
        </w:rPr>
        <w:t xml:space="preserve"> : </w:t>
      </w:r>
      <w:r>
        <w:rPr>
          <w:sz w:val="28"/>
        </w:rPr>
        <w:t>Gros Œuvre - TCE</w:t>
      </w:r>
    </w:p>
    <w:p w:rsidR="00E955A5" w:rsidRDefault="00E955A5">
      <w:pPr>
        <w:spacing w:before="0" w:after="160" w:line="259" w:lineRule="auto"/>
        <w:contextualSpacing w:val="0"/>
        <w:jc w:val="left"/>
      </w:pPr>
      <w:r>
        <w:br w:type="page"/>
      </w:r>
    </w:p>
    <w:sdt>
      <w:sdtPr>
        <w:rPr>
          <w:rFonts w:ascii="Arial" w:eastAsiaTheme="minorHAnsi" w:hAnsi="Arial" w:cstheme="minorBidi"/>
          <w:color w:val="auto"/>
          <w:sz w:val="20"/>
          <w:szCs w:val="20"/>
          <w:lang w:eastAsia="en-US"/>
        </w:rPr>
        <w:id w:val="-159546157"/>
        <w:docPartObj>
          <w:docPartGallery w:val="Table of Contents"/>
          <w:docPartUnique/>
        </w:docPartObj>
      </w:sdtPr>
      <w:sdtEndPr>
        <w:rPr>
          <w:b/>
          <w:bCs/>
        </w:rPr>
      </w:sdtEndPr>
      <w:sdtContent>
        <w:p w:rsidR="007B15FA" w:rsidRDefault="007B15FA">
          <w:pPr>
            <w:pStyle w:val="En-ttedetabledesmatires"/>
          </w:pPr>
          <w:r>
            <w:t>Table des matières</w:t>
          </w:r>
        </w:p>
        <w:bookmarkStart w:id="0" w:name="_GoBack"/>
        <w:bookmarkEnd w:id="0"/>
        <w:p w:rsidR="00DA57EF" w:rsidRDefault="007B15FA">
          <w:pPr>
            <w:pStyle w:val="TM1"/>
            <w:tabs>
              <w:tab w:val="right" w:leader="dot" w:pos="9062"/>
            </w:tabs>
            <w:rPr>
              <w:rFonts w:asciiTheme="minorHAnsi" w:eastAsiaTheme="minorEastAsia" w:hAnsiTheme="minorHAnsi"/>
              <w:noProof/>
              <w:sz w:val="22"/>
              <w:szCs w:val="22"/>
              <w:lang w:eastAsia="fr-FR"/>
            </w:rPr>
          </w:pPr>
          <w:r>
            <w:rPr>
              <w:b/>
              <w:bCs/>
            </w:rPr>
            <w:fldChar w:fldCharType="begin"/>
          </w:r>
          <w:r>
            <w:rPr>
              <w:b/>
              <w:bCs/>
            </w:rPr>
            <w:instrText xml:space="preserve"> TOC \o "1-3" \h \z \u </w:instrText>
          </w:r>
          <w:r>
            <w:rPr>
              <w:b/>
              <w:bCs/>
            </w:rPr>
            <w:fldChar w:fldCharType="separate"/>
          </w:r>
          <w:hyperlink w:anchor="_Toc194270752" w:history="1">
            <w:r w:rsidR="00DA57EF" w:rsidRPr="00D52178">
              <w:rPr>
                <w:rStyle w:val="Lienhypertexte"/>
                <w:noProof/>
              </w:rPr>
              <w:t>Moyens humains dédiés au chantier – 5 points</w:t>
            </w:r>
            <w:r w:rsidR="00DA57EF">
              <w:rPr>
                <w:noProof/>
                <w:webHidden/>
              </w:rPr>
              <w:tab/>
            </w:r>
            <w:r w:rsidR="00DA57EF">
              <w:rPr>
                <w:noProof/>
                <w:webHidden/>
              </w:rPr>
              <w:fldChar w:fldCharType="begin"/>
            </w:r>
            <w:r w:rsidR="00DA57EF">
              <w:rPr>
                <w:noProof/>
                <w:webHidden/>
              </w:rPr>
              <w:instrText xml:space="preserve"> PAGEREF _Toc194270752 \h </w:instrText>
            </w:r>
            <w:r w:rsidR="00DA57EF">
              <w:rPr>
                <w:noProof/>
                <w:webHidden/>
              </w:rPr>
            </w:r>
            <w:r w:rsidR="00DA57EF">
              <w:rPr>
                <w:noProof/>
                <w:webHidden/>
              </w:rPr>
              <w:fldChar w:fldCharType="separate"/>
            </w:r>
            <w:r w:rsidR="00DA57EF">
              <w:rPr>
                <w:noProof/>
                <w:webHidden/>
              </w:rPr>
              <w:t>3</w:t>
            </w:r>
            <w:r w:rsidR="00DA57EF">
              <w:rPr>
                <w:noProof/>
                <w:webHidden/>
              </w:rPr>
              <w:fldChar w:fldCharType="end"/>
            </w:r>
          </w:hyperlink>
        </w:p>
        <w:p w:rsidR="00DA57EF" w:rsidRDefault="00DA57EF">
          <w:pPr>
            <w:pStyle w:val="TM1"/>
            <w:tabs>
              <w:tab w:val="right" w:leader="dot" w:pos="9062"/>
            </w:tabs>
            <w:rPr>
              <w:rFonts w:asciiTheme="minorHAnsi" w:eastAsiaTheme="minorEastAsia" w:hAnsiTheme="minorHAnsi"/>
              <w:noProof/>
              <w:sz w:val="22"/>
              <w:szCs w:val="22"/>
              <w:lang w:eastAsia="fr-FR"/>
            </w:rPr>
          </w:pPr>
          <w:hyperlink w:anchor="_Toc194270753" w:history="1">
            <w:r w:rsidRPr="00D52178">
              <w:rPr>
                <w:rStyle w:val="Lienhypertexte"/>
                <w:noProof/>
              </w:rPr>
              <w:t>Matériels dédiés au chantier – 5 points</w:t>
            </w:r>
            <w:r>
              <w:rPr>
                <w:noProof/>
                <w:webHidden/>
              </w:rPr>
              <w:tab/>
            </w:r>
            <w:r>
              <w:rPr>
                <w:noProof/>
                <w:webHidden/>
              </w:rPr>
              <w:fldChar w:fldCharType="begin"/>
            </w:r>
            <w:r>
              <w:rPr>
                <w:noProof/>
                <w:webHidden/>
              </w:rPr>
              <w:instrText xml:space="preserve"> PAGEREF _Toc194270753 \h </w:instrText>
            </w:r>
            <w:r>
              <w:rPr>
                <w:noProof/>
                <w:webHidden/>
              </w:rPr>
            </w:r>
            <w:r>
              <w:rPr>
                <w:noProof/>
                <w:webHidden/>
              </w:rPr>
              <w:fldChar w:fldCharType="separate"/>
            </w:r>
            <w:r>
              <w:rPr>
                <w:noProof/>
                <w:webHidden/>
              </w:rPr>
              <w:t>4</w:t>
            </w:r>
            <w:r>
              <w:rPr>
                <w:noProof/>
                <w:webHidden/>
              </w:rPr>
              <w:fldChar w:fldCharType="end"/>
            </w:r>
          </w:hyperlink>
        </w:p>
        <w:p w:rsidR="00DA57EF" w:rsidRDefault="00DA57EF">
          <w:pPr>
            <w:pStyle w:val="TM1"/>
            <w:tabs>
              <w:tab w:val="right" w:leader="dot" w:pos="9062"/>
            </w:tabs>
            <w:rPr>
              <w:rFonts w:asciiTheme="minorHAnsi" w:eastAsiaTheme="minorEastAsia" w:hAnsiTheme="minorHAnsi"/>
              <w:noProof/>
              <w:sz w:val="22"/>
              <w:szCs w:val="22"/>
              <w:lang w:eastAsia="fr-FR"/>
            </w:rPr>
          </w:pPr>
          <w:hyperlink w:anchor="_Toc194270754" w:history="1">
            <w:r w:rsidRPr="00D52178">
              <w:rPr>
                <w:rStyle w:val="Lienhypertexte"/>
                <w:noProof/>
              </w:rPr>
              <w:t>Organisation du chantier – 5 points</w:t>
            </w:r>
            <w:r>
              <w:rPr>
                <w:noProof/>
                <w:webHidden/>
              </w:rPr>
              <w:tab/>
            </w:r>
            <w:r>
              <w:rPr>
                <w:noProof/>
                <w:webHidden/>
              </w:rPr>
              <w:fldChar w:fldCharType="begin"/>
            </w:r>
            <w:r>
              <w:rPr>
                <w:noProof/>
                <w:webHidden/>
              </w:rPr>
              <w:instrText xml:space="preserve"> PAGEREF _Toc194270754 \h </w:instrText>
            </w:r>
            <w:r>
              <w:rPr>
                <w:noProof/>
                <w:webHidden/>
              </w:rPr>
            </w:r>
            <w:r>
              <w:rPr>
                <w:noProof/>
                <w:webHidden/>
              </w:rPr>
              <w:fldChar w:fldCharType="separate"/>
            </w:r>
            <w:r>
              <w:rPr>
                <w:noProof/>
                <w:webHidden/>
              </w:rPr>
              <w:t>5</w:t>
            </w:r>
            <w:r>
              <w:rPr>
                <w:noProof/>
                <w:webHidden/>
              </w:rPr>
              <w:fldChar w:fldCharType="end"/>
            </w:r>
          </w:hyperlink>
        </w:p>
        <w:p w:rsidR="00DA57EF" w:rsidRDefault="00DA57EF">
          <w:pPr>
            <w:pStyle w:val="TM1"/>
            <w:tabs>
              <w:tab w:val="right" w:leader="dot" w:pos="9062"/>
            </w:tabs>
            <w:rPr>
              <w:rFonts w:asciiTheme="minorHAnsi" w:eastAsiaTheme="minorEastAsia" w:hAnsiTheme="minorHAnsi"/>
              <w:noProof/>
              <w:sz w:val="22"/>
              <w:szCs w:val="22"/>
              <w:lang w:eastAsia="fr-FR"/>
            </w:rPr>
          </w:pPr>
          <w:hyperlink w:anchor="_Toc194270755" w:history="1">
            <w:r w:rsidRPr="00D52178">
              <w:rPr>
                <w:rStyle w:val="Lienhypertexte"/>
                <w:noProof/>
              </w:rPr>
              <w:t>Descriptif technique et mode opératoire pour la structure béton et le dallage sur terre-plein – 5 points</w:t>
            </w:r>
            <w:r>
              <w:rPr>
                <w:noProof/>
                <w:webHidden/>
              </w:rPr>
              <w:tab/>
            </w:r>
            <w:r>
              <w:rPr>
                <w:noProof/>
                <w:webHidden/>
              </w:rPr>
              <w:fldChar w:fldCharType="begin"/>
            </w:r>
            <w:r>
              <w:rPr>
                <w:noProof/>
                <w:webHidden/>
              </w:rPr>
              <w:instrText xml:space="preserve"> PAGEREF _Toc194270755 \h </w:instrText>
            </w:r>
            <w:r>
              <w:rPr>
                <w:noProof/>
                <w:webHidden/>
              </w:rPr>
            </w:r>
            <w:r>
              <w:rPr>
                <w:noProof/>
                <w:webHidden/>
              </w:rPr>
              <w:fldChar w:fldCharType="separate"/>
            </w:r>
            <w:r>
              <w:rPr>
                <w:noProof/>
                <w:webHidden/>
              </w:rPr>
              <w:t>6</w:t>
            </w:r>
            <w:r>
              <w:rPr>
                <w:noProof/>
                <w:webHidden/>
              </w:rPr>
              <w:fldChar w:fldCharType="end"/>
            </w:r>
          </w:hyperlink>
        </w:p>
        <w:p w:rsidR="00DA57EF" w:rsidRDefault="00DA57EF">
          <w:pPr>
            <w:pStyle w:val="TM1"/>
            <w:tabs>
              <w:tab w:val="right" w:leader="dot" w:pos="9062"/>
            </w:tabs>
            <w:rPr>
              <w:rFonts w:asciiTheme="minorHAnsi" w:eastAsiaTheme="minorEastAsia" w:hAnsiTheme="minorHAnsi"/>
              <w:noProof/>
              <w:sz w:val="22"/>
              <w:szCs w:val="22"/>
              <w:lang w:eastAsia="fr-FR"/>
            </w:rPr>
          </w:pPr>
          <w:hyperlink w:anchor="_Toc194270756" w:history="1">
            <w:r w:rsidRPr="00D52178">
              <w:rPr>
                <w:rStyle w:val="Lienhypertexte"/>
                <w:noProof/>
              </w:rPr>
              <w:t>Descriptif technique et mode opératoire pour la charpente et la couverture – 5 points</w:t>
            </w:r>
            <w:r>
              <w:rPr>
                <w:noProof/>
                <w:webHidden/>
              </w:rPr>
              <w:tab/>
            </w:r>
            <w:r>
              <w:rPr>
                <w:noProof/>
                <w:webHidden/>
              </w:rPr>
              <w:fldChar w:fldCharType="begin"/>
            </w:r>
            <w:r>
              <w:rPr>
                <w:noProof/>
                <w:webHidden/>
              </w:rPr>
              <w:instrText xml:space="preserve"> PAGEREF _Toc194270756 \h </w:instrText>
            </w:r>
            <w:r>
              <w:rPr>
                <w:noProof/>
                <w:webHidden/>
              </w:rPr>
            </w:r>
            <w:r>
              <w:rPr>
                <w:noProof/>
                <w:webHidden/>
              </w:rPr>
              <w:fldChar w:fldCharType="separate"/>
            </w:r>
            <w:r>
              <w:rPr>
                <w:noProof/>
                <w:webHidden/>
              </w:rPr>
              <w:t>7</w:t>
            </w:r>
            <w:r>
              <w:rPr>
                <w:noProof/>
                <w:webHidden/>
              </w:rPr>
              <w:fldChar w:fldCharType="end"/>
            </w:r>
          </w:hyperlink>
        </w:p>
        <w:p w:rsidR="00DA57EF" w:rsidRDefault="00DA57EF">
          <w:pPr>
            <w:pStyle w:val="TM1"/>
            <w:tabs>
              <w:tab w:val="right" w:leader="dot" w:pos="9062"/>
            </w:tabs>
            <w:rPr>
              <w:rFonts w:asciiTheme="minorHAnsi" w:eastAsiaTheme="minorEastAsia" w:hAnsiTheme="minorHAnsi"/>
              <w:noProof/>
              <w:sz w:val="22"/>
              <w:szCs w:val="22"/>
              <w:lang w:eastAsia="fr-FR"/>
            </w:rPr>
          </w:pPr>
          <w:hyperlink w:anchor="_Toc194270757" w:history="1">
            <w:r w:rsidRPr="00D52178">
              <w:rPr>
                <w:rStyle w:val="Lienhypertexte"/>
                <w:noProof/>
              </w:rPr>
              <w:t>Descriptif technique et mode opératoire pour l’alimentation électrique Cfo et Cfa – 5 points</w:t>
            </w:r>
            <w:r>
              <w:rPr>
                <w:noProof/>
                <w:webHidden/>
              </w:rPr>
              <w:tab/>
            </w:r>
            <w:r>
              <w:rPr>
                <w:noProof/>
                <w:webHidden/>
              </w:rPr>
              <w:fldChar w:fldCharType="begin"/>
            </w:r>
            <w:r>
              <w:rPr>
                <w:noProof/>
                <w:webHidden/>
              </w:rPr>
              <w:instrText xml:space="preserve"> PAGEREF _Toc194270757 \h </w:instrText>
            </w:r>
            <w:r>
              <w:rPr>
                <w:noProof/>
                <w:webHidden/>
              </w:rPr>
            </w:r>
            <w:r>
              <w:rPr>
                <w:noProof/>
                <w:webHidden/>
              </w:rPr>
              <w:fldChar w:fldCharType="separate"/>
            </w:r>
            <w:r>
              <w:rPr>
                <w:noProof/>
                <w:webHidden/>
              </w:rPr>
              <w:t>8</w:t>
            </w:r>
            <w:r>
              <w:rPr>
                <w:noProof/>
                <w:webHidden/>
              </w:rPr>
              <w:fldChar w:fldCharType="end"/>
            </w:r>
          </w:hyperlink>
        </w:p>
        <w:p w:rsidR="007B15FA" w:rsidRDefault="007B15FA">
          <w:r>
            <w:rPr>
              <w:b/>
              <w:bCs/>
            </w:rPr>
            <w:fldChar w:fldCharType="end"/>
          </w:r>
        </w:p>
      </w:sdtContent>
    </w:sdt>
    <w:p w:rsidR="00E955A5" w:rsidRPr="00E955A5" w:rsidRDefault="00E955A5" w:rsidP="00E955A5"/>
    <w:p w:rsidR="00E955A5" w:rsidRDefault="00E955A5">
      <w:pPr>
        <w:spacing w:before="0" w:after="160" w:line="259" w:lineRule="auto"/>
        <w:contextualSpacing w:val="0"/>
        <w:jc w:val="left"/>
      </w:pPr>
      <w:r>
        <w:br w:type="page"/>
      </w:r>
    </w:p>
    <w:p w:rsidR="00BC57AF" w:rsidRDefault="00BC57AF" w:rsidP="00BC57AF">
      <w:pPr>
        <w:pStyle w:val="Titre1"/>
      </w:pPr>
      <w:bookmarkStart w:id="1" w:name="_Toc6236184"/>
      <w:bookmarkStart w:id="2" w:name="_Toc194270752"/>
      <w:r>
        <w:lastRenderedPageBreak/>
        <w:t xml:space="preserve">Moyens humains dédiés au chantier – </w:t>
      </w:r>
      <w:r w:rsidR="00F41113">
        <w:t>5</w:t>
      </w:r>
      <w:r>
        <w:t xml:space="preserve"> points</w:t>
      </w:r>
      <w:bookmarkEnd w:id="1"/>
      <w:bookmarkEnd w:id="2"/>
    </w:p>
    <w:p w:rsidR="001166AF" w:rsidRDefault="001166AF" w:rsidP="00BC57AF">
      <w:pPr>
        <w:spacing w:before="0" w:after="160" w:line="259" w:lineRule="auto"/>
        <w:contextualSpacing w:val="0"/>
        <w:jc w:val="left"/>
        <w:rPr>
          <w:rFonts w:ascii="Arial Narrow" w:hAnsi="Arial Narrow"/>
          <w:i/>
          <w:color w:val="A6A6A6" w:themeColor="background1" w:themeShade="A6"/>
        </w:rPr>
      </w:pPr>
      <w:r w:rsidRPr="001166AF">
        <w:rPr>
          <w:rFonts w:ascii="Arial Narrow" w:hAnsi="Arial Narrow"/>
          <w:i/>
          <w:color w:val="A6A6A6" w:themeColor="background1" w:themeShade="A6"/>
        </w:rPr>
        <w:t>Moyens humains dédiés au chantier. Le mémoire technique devra faire apparaitre l’organigramme, le nombre de personnel dédié à l’opération ainsi que les compétences détenues et notamment le taux de présence de l’encadrement (conducteur de travaux, chef de chantier) rapporté à la durée du chantier po</w:t>
      </w:r>
      <w:r w:rsidR="00F41113">
        <w:rPr>
          <w:rFonts w:ascii="Arial Narrow" w:hAnsi="Arial Narrow"/>
          <w:i/>
          <w:color w:val="A6A6A6" w:themeColor="background1" w:themeShade="A6"/>
        </w:rPr>
        <w:t>ur la réalisation des ouvrages.</w:t>
      </w:r>
    </w:p>
    <w:p w:rsidR="00630FA7" w:rsidRDefault="00630FA7" w:rsidP="00BC57AF">
      <w:pPr>
        <w:spacing w:before="0" w:after="160" w:line="259" w:lineRule="auto"/>
        <w:contextualSpacing w:val="0"/>
        <w:jc w:val="left"/>
        <w:rPr>
          <w:rFonts w:ascii="Arial Narrow" w:hAnsi="Arial Narrow"/>
          <w:i/>
          <w:color w:val="A6A6A6" w:themeColor="background1" w:themeShade="A6"/>
        </w:rPr>
      </w:pPr>
    </w:p>
    <w:p w:rsidR="00684C25" w:rsidRDefault="00684C25">
      <w:pPr>
        <w:spacing w:before="0" w:after="160" w:line="259" w:lineRule="auto"/>
        <w:contextualSpacing w:val="0"/>
        <w:jc w:val="left"/>
        <w:rPr>
          <w:rFonts w:ascii="Arial Narrow" w:hAnsi="Arial Narrow"/>
          <w:i/>
          <w:color w:val="A6A6A6" w:themeColor="background1" w:themeShade="A6"/>
        </w:rPr>
      </w:pPr>
      <w:r>
        <w:rPr>
          <w:rFonts w:ascii="Arial Narrow" w:hAnsi="Arial Narrow"/>
          <w:i/>
          <w:color w:val="A6A6A6" w:themeColor="background1" w:themeShade="A6"/>
        </w:rPr>
        <w:br w:type="page"/>
      </w:r>
    </w:p>
    <w:p w:rsidR="00684C25" w:rsidRDefault="00684C25" w:rsidP="00684C25">
      <w:pPr>
        <w:pStyle w:val="Titre1"/>
      </w:pPr>
      <w:bookmarkStart w:id="3" w:name="_Toc194270753"/>
      <w:r>
        <w:lastRenderedPageBreak/>
        <w:t>Matériels dédiés au chantier – 5 points</w:t>
      </w:r>
      <w:bookmarkEnd w:id="3"/>
    </w:p>
    <w:p w:rsidR="00FF3CB4" w:rsidRPr="000079F4" w:rsidRDefault="00FF3CB4" w:rsidP="00FF3CB4">
      <w:pPr>
        <w:spacing w:after="0"/>
        <w:rPr>
          <w:rFonts w:ascii="Arial Narrow" w:hAnsi="Arial Narrow"/>
          <w:i/>
          <w:color w:val="A6A6A6" w:themeColor="background1" w:themeShade="A6"/>
        </w:rPr>
      </w:pPr>
      <w:r w:rsidRPr="00FF3CB4">
        <w:rPr>
          <w:rFonts w:ascii="Arial Narrow" w:hAnsi="Arial Narrow"/>
          <w:i/>
          <w:color w:val="A6A6A6" w:themeColor="background1" w:themeShade="A6"/>
        </w:rPr>
        <w:t>Matériels dédiés au chantier. Le mémoire technique devra faire apparaitre</w:t>
      </w:r>
      <w:r>
        <w:rPr>
          <w:rFonts w:ascii="Arial Narrow" w:hAnsi="Arial Narrow"/>
          <w:i/>
          <w:color w:val="A6A6A6" w:themeColor="background1" w:themeShade="A6"/>
        </w:rPr>
        <w:t xml:space="preserve"> </w:t>
      </w:r>
      <w:r w:rsidRPr="00FF3CB4">
        <w:rPr>
          <w:rFonts w:ascii="Arial Narrow" w:hAnsi="Arial Narrow"/>
          <w:i/>
          <w:color w:val="A6A6A6" w:themeColor="background1" w:themeShade="A6"/>
        </w:rPr>
        <w:t>précisément les moyens de levage retenus et les matériels utilisés. Un plan de</w:t>
      </w:r>
      <w:r>
        <w:rPr>
          <w:rFonts w:ascii="Arial Narrow" w:hAnsi="Arial Narrow"/>
          <w:i/>
          <w:color w:val="A6A6A6" w:themeColor="background1" w:themeShade="A6"/>
        </w:rPr>
        <w:t xml:space="preserve"> </w:t>
      </w:r>
      <w:r w:rsidRPr="00FF3CB4">
        <w:rPr>
          <w:rFonts w:ascii="Arial Narrow" w:hAnsi="Arial Narrow"/>
          <w:i/>
          <w:color w:val="A6A6A6" w:themeColor="background1" w:themeShade="A6"/>
        </w:rPr>
        <w:t>principe devra être fourni permettant de montrer les installations de chantier</w:t>
      </w:r>
      <w:r>
        <w:rPr>
          <w:rFonts w:ascii="Arial Narrow" w:hAnsi="Arial Narrow"/>
          <w:i/>
          <w:color w:val="A6A6A6" w:themeColor="background1" w:themeShade="A6"/>
        </w:rPr>
        <w:t xml:space="preserve"> </w:t>
      </w:r>
      <w:r w:rsidRPr="00FF3CB4">
        <w:rPr>
          <w:rFonts w:ascii="Arial Narrow" w:hAnsi="Arial Narrow"/>
          <w:i/>
          <w:color w:val="A6A6A6" w:themeColor="background1" w:themeShade="A6"/>
        </w:rPr>
        <w:t>prévues, les aires de stockage et les zones de déchets. Fournir le plan d’assurance</w:t>
      </w:r>
      <w:r w:rsidR="00B5389E">
        <w:rPr>
          <w:rFonts w:ascii="Arial Narrow" w:hAnsi="Arial Narrow"/>
          <w:i/>
          <w:color w:val="A6A6A6" w:themeColor="background1" w:themeShade="A6"/>
        </w:rPr>
        <w:t xml:space="preserve"> </w:t>
      </w:r>
      <w:r w:rsidRPr="00FF3CB4">
        <w:rPr>
          <w:rFonts w:ascii="Arial Narrow" w:hAnsi="Arial Narrow"/>
          <w:i/>
          <w:color w:val="A6A6A6" w:themeColor="background1" w:themeShade="A6"/>
        </w:rPr>
        <w:t>qualité prévu pour ce chantier.</w:t>
      </w:r>
    </w:p>
    <w:p w:rsidR="00684C25" w:rsidRDefault="00684C25">
      <w:pPr>
        <w:spacing w:before="0" w:after="160" w:line="259" w:lineRule="auto"/>
        <w:contextualSpacing w:val="0"/>
        <w:jc w:val="left"/>
        <w:rPr>
          <w:rFonts w:ascii="Arial Narrow" w:hAnsi="Arial Narrow"/>
          <w:i/>
          <w:color w:val="A6A6A6" w:themeColor="background1" w:themeShade="A6"/>
        </w:rPr>
      </w:pPr>
      <w:r>
        <w:rPr>
          <w:rFonts w:ascii="Arial Narrow" w:hAnsi="Arial Narrow"/>
          <w:i/>
          <w:color w:val="A6A6A6" w:themeColor="background1" w:themeShade="A6"/>
        </w:rPr>
        <w:br w:type="page"/>
      </w:r>
    </w:p>
    <w:p w:rsidR="00684C25" w:rsidRDefault="00684C25" w:rsidP="00684C25">
      <w:pPr>
        <w:pStyle w:val="Titre1"/>
      </w:pPr>
      <w:bookmarkStart w:id="4" w:name="_Toc194270754"/>
      <w:r>
        <w:lastRenderedPageBreak/>
        <w:t>Organisation du chantier</w:t>
      </w:r>
      <w:r w:rsidRPr="00701594">
        <w:t xml:space="preserve"> </w:t>
      </w:r>
      <w:r>
        <w:t xml:space="preserve">– </w:t>
      </w:r>
      <w:r w:rsidR="00B5389E">
        <w:t>5</w:t>
      </w:r>
      <w:r>
        <w:t xml:space="preserve"> points</w:t>
      </w:r>
      <w:bookmarkEnd w:id="4"/>
    </w:p>
    <w:p w:rsidR="00684C25" w:rsidRPr="00B5389E" w:rsidRDefault="00312F82" w:rsidP="00312F82">
      <w:pPr>
        <w:spacing w:before="0" w:after="160" w:line="259" w:lineRule="auto"/>
        <w:contextualSpacing w:val="0"/>
        <w:rPr>
          <w:rFonts w:ascii="Arial Narrow" w:hAnsi="Arial Narrow"/>
          <w:i/>
          <w:color w:val="A6A6A6" w:themeColor="background1" w:themeShade="A6"/>
        </w:rPr>
      </w:pPr>
      <w:r>
        <w:rPr>
          <w:rFonts w:ascii="Arial Narrow" w:hAnsi="Arial Narrow"/>
          <w:i/>
          <w:color w:val="A6A6A6" w:themeColor="background1" w:themeShade="A6"/>
        </w:rPr>
        <w:t xml:space="preserve">Organisation du chantier: </w:t>
      </w:r>
      <w:r w:rsidR="00684C25" w:rsidRPr="0030044D">
        <w:rPr>
          <w:rFonts w:ascii="Arial Narrow" w:hAnsi="Arial Narrow"/>
          <w:i/>
          <w:color w:val="A6A6A6" w:themeColor="background1" w:themeShade="A6"/>
        </w:rPr>
        <w:t>Fournir un planning prévisionnel d’exécution des travaux détaillé avec les différentes tâches en cohérence avec le planning</w:t>
      </w:r>
      <w:r w:rsidR="00684C25">
        <w:rPr>
          <w:rFonts w:ascii="Arial Narrow" w:hAnsi="Arial Narrow"/>
          <w:i/>
          <w:color w:val="A6A6A6" w:themeColor="background1" w:themeShade="A6"/>
        </w:rPr>
        <w:t xml:space="preserve"> </w:t>
      </w:r>
      <w:r w:rsidR="00684C25" w:rsidRPr="0030044D">
        <w:rPr>
          <w:rFonts w:ascii="Arial Narrow" w:hAnsi="Arial Narrow"/>
          <w:i/>
          <w:color w:val="A6A6A6" w:themeColor="background1" w:themeShade="A6"/>
        </w:rPr>
        <w:t>prévisionnel joint au DCE, préciser les mesures prises pour respecter le planning prévisionnel, préciser la définition du</w:t>
      </w:r>
      <w:r w:rsidR="00684C25">
        <w:rPr>
          <w:rFonts w:ascii="Arial Narrow" w:hAnsi="Arial Narrow"/>
          <w:i/>
          <w:color w:val="A6A6A6" w:themeColor="background1" w:themeShade="A6"/>
        </w:rPr>
        <w:t xml:space="preserve"> chemin critique, </w:t>
      </w:r>
      <w:r w:rsidR="00B5389E" w:rsidRPr="00B5389E">
        <w:rPr>
          <w:rFonts w:ascii="Arial Narrow" w:hAnsi="Arial Narrow"/>
          <w:i/>
          <w:color w:val="A6A6A6" w:themeColor="background1" w:themeShade="A6"/>
        </w:rPr>
        <w:t xml:space="preserve">appréhension des </w:t>
      </w:r>
      <w:proofErr w:type="spellStart"/>
      <w:r w:rsidR="00B5389E" w:rsidRPr="00B5389E">
        <w:rPr>
          <w:rFonts w:ascii="Arial Narrow" w:hAnsi="Arial Narrow"/>
          <w:i/>
          <w:color w:val="A6A6A6" w:themeColor="background1" w:themeShade="A6"/>
        </w:rPr>
        <w:t>co</w:t>
      </w:r>
      <w:proofErr w:type="spellEnd"/>
      <w:r w:rsidR="00B5389E">
        <w:rPr>
          <w:rFonts w:ascii="Arial Narrow" w:hAnsi="Arial Narrow"/>
          <w:i/>
          <w:color w:val="A6A6A6" w:themeColor="background1" w:themeShade="A6"/>
        </w:rPr>
        <w:t>-</w:t>
      </w:r>
      <w:r w:rsidR="00B5389E" w:rsidRPr="00B5389E">
        <w:rPr>
          <w:rFonts w:ascii="Arial Narrow" w:hAnsi="Arial Narrow"/>
          <w:i/>
          <w:color w:val="A6A6A6" w:themeColor="background1" w:themeShade="A6"/>
        </w:rPr>
        <w:t>activités et</w:t>
      </w:r>
      <w:r w:rsidR="00B5389E">
        <w:rPr>
          <w:rFonts w:ascii="Arial Narrow" w:hAnsi="Arial Narrow"/>
          <w:i/>
          <w:color w:val="A6A6A6" w:themeColor="background1" w:themeShade="A6"/>
        </w:rPr>
        <w:t xml:space="preserve"> </w:t>
      </w:r>
      <w:r w:rsidR="00B5389E" w:rsidRPr="00B5389E">
        <w:rPr>
          <w:rFonts w:ascii="Arial Narrow" w:hAnsi="Arial Narrow"/>
          <w:i/>
          <w:color w:val="A6A6A6" w:themeColor="background1" w:themeShade="A6"/>
        </w:rPr>
        <w:t>enchaînement des taches avec les autres corps d’état.</w:t>
      </w:r>
      <w:r w:rsidR="00684C25" w:rsidRPr="00B5389E">
        <w:rPr>
          <w:rFonts w:ascii="Arial Narrow" w:hAnsi="Arial Narrow"/>
          <w:i/>
          <w:color w:val="A6A6A6" w:themeColor="background1" w:themeShade="A6"/>
        </w:rPr>
        <w:t xml:space="preserve"> </w:t>
      </w:r>
    </w:p>
    <w:p w:rsidR="00684C25" w:rsidRDefault="00684C25">
      <w:pPr>
        <w:spacing w:before="0" w:after="160" w:line="259" w:lineRule="auto"/>
        <w:contextualSpacing w:val="0"/>
        <w:jc w:val="left"/>
        <w:rPr>
          <w:rFonts w:ascii="Arial Narrow" w:hAnsi="Arial Narrow"/>
          <w:i/>
          <w:color w:val="A6A6A6" w:themeColor="background1" w:themeShade="A6"/>
        </w:rPr>
      </w:pPr>
      <w:r>
        <w:rPr>
          <w:rFonts w:ascii="Arial Narrow" w:hAnsi="Arial Narrow"/>
          <w:i/>
          <w:color w:val="A6A6A6" w:themeColor="background1" w:themeShade="A6"/>
        </w:rPr>
        <w:br w:type="page"/>
      </w:r>
    </w:p>
    <w:p w:rsidR="00684C25" w:rsidRDefault="00684C25" w:rsidP="00684C25">
      <w:pPr>
        <w:pStyle w:val="Titre1"/>
      </w:pPr>
      <w:bookmarkStart w:id="5" w:name="_Toc194270755"/>
      <w:r>
        <w:lastRenderedPageBreak/>
        <w:t xml:space="preserve">Descriptif technique et mode opératoire pour la structure béton </w:t>
      </w:r>
      <w:r w:rsidR="00312F82">
        <w:t>et le dallage sur terre-plein</w:t>
      </w:r>
      <w:r w:rsidRPr="00701594">
        <w:t xml:space="preserve"> </w:t>
      </w:r>
      <w:r>
        <w:t>– 5 points</w:t>
      </w:r>
      <w:bookmarkEnd w:id="5"/>
    </w:p>
    <w:p w:rsidR="00A63EF5" w:rsidRPr="00E21DA7" w:rsidRDefault="00A63EF5" w:rsidP="00A63EF5">
      <w:pPr>
        <w:spacing w:before="0" w:after="160" w:line="259" w:lineRule="auto"/>
        <w:contextualSpacing w:val="0"/>
        <w:rPr>
          <w:rFonts w:ascii="Arial Narrow" w:hAnsi="Arial Narrow"/>
          <w:i/>
          <w:color w:val="A6A6A6" w:themeColor="background1" w:themeShade="A6"/>
        </w:rPr>
      </w:pPr>
      <w:r w:rsidRPr="00A63EF5">
        <w:rPr>
          <w:rFonts w:ascii="Arial Narrow" w:hAnsi="Arial Narrow"/>
          <w:i/>
          <w:color w:val="A6A6A6" w:themeColor="background1" w:themeShade="A6"/>
        </w:rPr>
        <w:t>Descriptif technique, mode opératoire et plans de principes pour la structure béton</w:t>
      </w:r>
      <w:r>
        <w:rPr>
          <w:rFonts w:ascii="Arial Narrow" w:hAnsi="Arial Narrow"/>
          <w:i/>
          <w:color w:val="A6A6A6" w:themeColor="background1" w:themeShade="A6"/>
        </w:rPr>
        <w:t xml:space="preserve"> </w:t>
      </w:r>
      <w:r w:rsidRPr="00A63EF5">
        <w:rPr>
          <w:rFonts w:ascii="Arial Narrow" w:hAnsi="Arial Narrow"/>
          <w:i/>
          <w:color w:val="A6A6A6" w:themeColor="background1" w:themeShade="A6"/>
        </w:rPr>
        <w:t>et le dallage sur terre-plein. Le système de drainage, d’isolation et d’étanchéité</w:t>
      </w:r>
      <w:r>
        <w:rPr>
          <w:rFonts w:ascii="Arial Narrow" w:hAnsi="Arial Narrow"/>
          <w:i/>
          <w:color w:val="A6A6A6" w:themeColor="background1" w:themeShade="A6"/>
        </w:rPr>
        <w:t xml:space="preserve"> </w:t>
      </w:r>
      <w:r w:rsidRPr="00A63EF5">
        <w:rPr>
          <w:rFonts w:ascii="Arial Narrow" w:hAnsi="Arial Narrow"/>
          <w:i/>
          <w:color w:val="A6A6A6" w:themeColor="background1" w:themeShade="A6"/>
        </w:rPr>
        <w:t>devra être détaillé. Les plans de principe devront avoir une coupe transversale</w:t>
      </w:r>
      <w:r>
        <w:rPr>
          <w:rFonts w:ascii="Arial Narrow" w:hAnsi="Arial Narrow"/>
          <w:i/>
          <w:color w:val="A6A6A6" w:themeColor="background1" w:themeShade="A6"/>
        </w:rPr>
        <w:t xml:space="preserve"> </w:t>
      </w:r>
      <w:r w:rsidRPr="00A63EF5">
        <w:rPr>
          <w:rFonts w:ascii="Arial Narrow" w:hAnsi="Arial Narrow"/>
          <w:i/>
          <w:color w:val="A6A6A6" w:themeColor="background1" w:themeShade="A6"/>
        </w:rPr>
        <w:t xml:space="preserve">permettant de représenter ce système. Les produits qui seront mis en </w:t>
      </w:r>
      <w:r>
        <w:rPr>
          <w:rFonts w:ascii="Arial Narrow" w:hAnsi="Arial Narrow"/>
          <w:i/>
          <w:color w:val="A6A6A6" w:themeColor="background1" w:themeShade="A6"/>
        </w:rPr>
        <w:t xml:space="preserve">œuvre </w:t>
      </w:r>
      <w:r w:rsidRPr="00A63EF5">
        <w:rPr>
          <w:rFonts w:ascii="Arial Narrow" w:hAnsi="Arial Narrow"/>
          <w:i/>
          <w:color w:val="A6A6A6" w:themeColor="background1" w:themeShade="A6"/>
        </w:rPr>
        <w:t>devront être détaillés.</w:t>
      </w:r>
    </w:p>
    <w:p w:rsidR="00684C25" w:rsidRDefault="00684C25">
      <w:pPr>
        <w:spacing w:before="0" w:after="160" w:line="259" w:lineRule="auto"/>
        <w:contextualSpacing w:val="0"/>
        <w:jc w:val="left"/>
        <w:rPr>
          <w:rFonts w:ascii="Arial Narrow" w:hAnsi="Arial Narrow"/>
          <w:i/>
          <w:color w:val="A6A6A6" w:themeColor="background1" w:themeShade="A6"/>
        </w:rPr>
      </w:pPr>
      <w:r>
        <w:rPr>
          <w:rFonts w:ascii="Arial Narrow" w:hAnsi="Arial Narrow"/>
          <w:i/>
          <w:color w:val="A6A6A6" w:themeColor="background1" w:themeShade="A6"/>
        </w:rPr>
        <w:br w:type="page"/>
      </w:r>
    </w:p>
    <w:p w:rsidR="009438EC" w:rsidRDefault="009438EC" w:rsidP="009438EC">
      <w:pPr>
        <w:pStyle w:val="Titre1"/>
      </w:pPr>
      <w:bookmarkStart w:id="6" w:name="_Toc194270756"/>
      <w:r>
        <w:lastRenderedPageBreak/>
        <w:t>Descriptif technique et mode opératoire pour l</w:t>
      </w:r>
      <w:r w:rsidR="00A63EF5">
        <w:t xml:space="preserve">a charpente et la couverture </w:t>
      </w:r>
      <w:r>
        <w:t>– 5 points</w:t>
      </w:r>
      <w:bookmarkEnd w:id="6"/>
    </w:p>
    <w:p w:rsidR="00A63EF5" w:rsidRPr="00AE3C7F" w:rsidRDefault="00A63EF5" w:rsidP="00A63EF5">
      <w:pPr>
        <w:spacing w:before="0" w:after="160" w:line="259" w:lineRule="auto"/>
        <w:contextualSpacing w:val="0"/>
        <w:rPr>
          <w:rFonts w:ascii="Arial Narrow" w:hAnsi="Arial Narrow"/>
          <w:i/>
          <w:color w:val="A6A6A6" w:themeColor="background1" w:themeShade="A6"/>
        </w:rPr>
      </w:pPr>
      <w:r w:rsidRPr="00A63EF5">
        <w:rPr>
          <w:rFonts w:ascii="Arial Narrow" w:hAnsi="Arial Narrow"/>
          <w:i/>
          <w:color w:val="A6A6A6" w:themeColor="background1" w:themeShade="A6"/>
        </w:rPr>
        <w:t>Descriptif technique, mode opératoire et plans de principes pour la charpente et la</w:t>
      </w:r>
      <w:r>
        <w:rPr>
          <w:rFonts w:ascii="Arial Narrow" w:hAnsi="Arial Narrow"/>
          <w:i/>
          <w:color w:val="A6A6A6" w:themeColor="background1" w:themeShade="A6"/>
        </w:rPr>
        <w:t xml:space="preserve"> </w:t>
      </w:r>
      <w:r w:rsidRPr="00A63EF5">
        <w:rPr>
          <w:rFonts w:ascii="Arial Narrow" w:hAnsi="Arial Narrow"/>
          <w:i/>
          <w:color w:val="A6A6A6" w:themeColor="background1" w:themeShade="A6"/>
        </w:rPr>
        <w:t>couverture. Les plans de principe devront avoir une coupe transversale permettant</w:t>
      </w:r>
      <w:r>
        <w:rPr>
          <w:rFonts w:ascii="Arial Narrow" w:hAnsi="Arial Narrow"/>
          <w:i/>
          <w:color w:val="A6A6A6" w:themeColor="background1" w:themeShade="A6"/>
        </w:rPr>
        <w:t xml:space="preserve"> </w:t>
      </w:r>
      <w:r w:rsidRPr="00A63EF5">
        <w:rPr>
          <w:rFonts w:ascii="Arial Narrow" w:hAnsi="Arial Narrow"/>
          <w:i/>
          <w:color w:val="A6A6A6" w:themeColor="background1" w:themeShade="A6"/>
        </w:rPr>
        <w:t>de représenter la surélévation des murs de séparation entre les locaux.</w:t>
      </w:r>
    </w:p>
    <w:p w:rsidR="009438EC" w:rsidRDefault="009438EC">
      <w:pPr>
        <w:spacing w:before="0" w:after="160" w:line="259" w:lineRule="auto"/>
        <w:contextualSpacing w:val="0"/>
        <w:jc w:val="left"/>
        <w:rPr>
          <w:rFonts w:ascii="Arial Narrow" w:hAnsi="Arial Narrow"/>
          <w:i/>
          <w:color w:val="A6A6A6" w:themeColor="background1" w:themeShade="A6"/>
        </w:rPr>
      </w:pPr>
      <w:r>
        <w:rPr>
          <w:rFonts w:ascii="Arial Narrow" w:hAnsi="Arial Narrow"/>
          <w:i/>
          <w:color w:val="A6A6A6" w:themeColor="background1" w:themeShade="A6"/>
        </w:rPr>
        <w:br w:type="page"/>
      </w:r>
    </w:p>
    <w:p w:rsidR="009438EC" w:rsidRDefault="009438EC" w:rsidP="009438EC">
      <w:pPr>
        <w:pStyle w:val="Titre1"/>
      </w:pPr>
      <w:bookmarkStart w:id="7" w:name="_Toc194270757"/>
      <w:r>
        <w:lastRenderedPageBreak/>
        <w:t>Descriptif technique et mode opératoire pour l</w:t>
      </w:r>
      <w:r w:rsidR="00CC5022">
        <w:t xml:space="preserve">’alimentation électrique </w:t>
      </w:r>
      <w:proofErr w:type="spellStart"/>
      <w:r w:rsidR="00CC5022">
        <w:t>Cfo</w:t>
      </w:r>
      <w:proofErr w:type="spellEnd"/>
      <w:r w:rsidR="00CC5022">
        <w:t xml:space="preserve"> et </w:t>
      </w:r>
      <w:proofErr w:type="spellStart"/>
      <w:r w:rsidR="00CC5022">
        <w:t>Cfa</w:t>
      </w:r>
      <w:proofErr w:type="spellEnd"/>
      <w:r>
        <w:t xml:space="preserve"> – 5 points</w:t>
      </w:r>
      <w:bookmarkEnd w:id="7"/>
    </w:p>
    <w:p w:rsidR="00CC5022" w:rsidRPr="00822B93" w:rsidRDefault="00CC5022" w:rsidP="00822B93">
      <w:pPr>
        <w:spacing w:before="0" w:after="160" w:line="259" w:lineRule="auto"/>
        <w:contextualSpacing w:val="0"/>
        <w:rPr>
          <w:rFonts w:ascii="Arial Narrow" w:hAnsi="Arial Narrow"/>
          <w:i/>
          <w:color w:val="A6A6A6" w:themeColor="background1" w:themeShade="A6"/>
        </w:rPr>
      </w:pPr>
      <w:r w:rsidRPr="00822B93">
        <w:rPr>
          <w:rFonts w:ascii="Arial Narrow" w:hAnsi="Arial Narrow"/>
          <w:i/>
          <w:color w:val="A6A6A6" w:themeColor="background1" w:themeShade="A6"/>
        </w:rPr>
        <w:t>Descriptif technique, mode opératoire et plans de principes pour l’alimentation électrique courant fort et courant faible du bâtiment. Les plans de principe devront avoir une vue en plan faisant apparaître la distribution choisie pour l’ensemble du projet.</w:t>
      </w:r>
    </w:p>
    <w:sectPr w:rsidR="00CC5022" w:rsidRPr="00822B93" w:rsidSect="00433CED">
      <w:headerReference w:type="default"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95C" w:rsidRDefault="00AD195C" w:rsidP="00E955A5">
      <w:pPr>
        <w:spacing w:before="0" w:after="0" w:line="240" w:lineRule="auto"/>
      </w:pPr>
      <w:r>
        <w:separator/>
      </w:r>
    </w:p>
  </w:endnote>
  <w:endnote w:type="continuationSeparator" w:id="0">
    <w:p w:rsidR="00AD195C" w:rsidRDefault="00AD195C" w:rsidP="00E955A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4410165"/>
      <w:docPartObj>
        <w:docPartGallery w:val="Page Numbers (Bottom of Page)"/>
        <w:docPartUnique/>
      </w:docPartObj>
    </w:sdtPr>
    <w:sdtEndPr/>
    <w:sdtContent>
      <w:sdt>
        <w:sdtPr>
          <w:id w:val="1815759977"/>
          <w:docPartObj>
            <w:docPartGallery w:val="Page Numbers (Top of Page)"/>
            <w:docPartUnique/>
          </w:docPartObj>
        </w:sdtPr>
        <w:sdtEndPr/>
        <w:sdtContent>
          <w:p w:rsidR="00E955A5" w:rsidRDefault="00E955A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DA57EF">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A57EF">
              <w:rPr>
                <w:b/>
                <w:bCs/>
                <w:noProof/>
              </w:rPr>
              <w:t>8</w:t>
            </w:r>
            <w:r>
              <w:rPr>
                <w:b/>
                <w:bCs/>
                <w:sz w:val="24"/>
                <w:szCs w:val="24"/>
              </w:rPr>
              <w:fldChar w:fldCharType="end"/>
            </w:r>
          </w:p>
        </w:sdtContent>
      </w:sdt>
    </w:sdtContent>
  </w:sdt>
  <w:p w:rsidR="00E955A5" w:rsidRDefault="00E955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595325"/>
      <w:docPartObj>
        <w:docPartGallery w:val="Page Numbers (Bottom of Page)"/>
        <w:docPartUnique/>
      </w:docPartObj>
    </w:sdtPr>
    <w:sdtEndPr/>
    <w:sdtContent>
      <w:sdt>
        <w:sdtPr>
          <w:id w:val="-1769616900"/>
          <w:docPartObj>
            <w:docPartGallery w:val="Page Numbers (Top of Page)"/>
            <w:docPartUnique/>
          </w:docPartObj>
        </w:sdtPr>
        <w:sdtEndPr/>
        <w:sdtContent>
          <w:p w:rsidR="00E955A5" w:rsidRDefault="00E955A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433CED">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33CED">
              <w:rPr>
                <w:b/>
                <w:bCs/>
                <w:noProof/>
              </w:rPr>
              <w:t>8</w:t>
            </w:r>
            <w:r>
              <w:rPr>
                <w:b/>
                <w:bCs/>
                <w:sz w:val="24"/>
                <w:szCs w:val="24"/>
              </w:rPr>
              <w:fldChar w:fldCharType="end"/>
            </w:r>
          </w:p>
        </w:sdtContent>
      </w:sdt>
    </w:sdtContent>
  </w:sdt>
  <w:p w:rsidR="00E955A5" w:rsidRDefault="00E955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95C" w:rsidRDefault="00AD195C" w:rsidP="00E955A5">
      <w:pPr>
        <w:spacing w:before="0" w:after="0" w:line="240" w:lineRule="auto"/>
      </w:pPr>
      <w:r>
        <w:separator/>
      </w:r>
    </w:p>
  </w:footnote>
  <w:footnote w:type="continuationSeparator" w:id="0">
    <w:p w:rsidR="00AD195C" w:rsidRDefault="00AD195C" w:rsidP="00E955A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5A5" w:rsidRPr="005259AA" w:rsidRDefault="00B74948" w:rsidP="00E955A5">
    <w:pPr>
      <w:pStyle w:val="En-tte"/>
      <w:jc w:val="center"/>
      <w:rPr>
        <w:rStyle w:val="Emphaseintense"/>
      </w:rPr>
    </w:pPr>
    <w:r>
      <w:rPr>
        <w:rStyle w:val="Emphaseintense"/>
      </w:rPr>
      <w:t xml:space="preserve">ESID </w:t>
    </w:r>
    <w:r w:rsidR="009438EC">
      <w:rPr>
        <w:rStyle w:val="Emphaseintense"/>
      </w:rPr>
      <w:t>25</w:t>
    </w:r>
    <w:r>
      <w:rPr>
        <w:rStyle w:val="Emphaseintense"/>
      </w:rPr>
      <w:t>-</w:t>
    </w:r>
    <w:r w:rsidR="009438EC">
      <w:rPr>
        <w:rStyle w:val="Emphaseintense"/>
      </w:rPr>
      <w:t>023</w:t>
    </w:r>
    <w:r w:rsidR="00433CED">
      <w:rPr>
        <w:rStyle w:val="Emphaseintense"/>
      </w:rPr>
      <w:t xml:space="preserve"> </w:t>
    </w:r>
    <w:r w:rsidR="00E955A5">
      <w:rPr>
        <w:rStyle w:val="Emphaseintense"/>
      </w:rPr>
      <w:t xml:space="preserve">                                                        DAF_</w:t>
    </w:r>
    <w:r w:rsidR="00E955A5" w:rsidRPr="00FF3CB4">
      <w:rPr>
        <w:rStyle w:val="Emphaseintense"/>
      </w:rPr>
      <w:t>20</w:t>
    </w:r>
    <w:r w:rsidR="009438EC" w:rsidRPr="00FF3CB4">
      <w:rPr>
        <w:rStyle w:val="Emphaseintense"/>
      </w:rPr>
      <w:t>25</w:t>
    </w:r>
    <w:r w:rsidR="00E955A5" w:rsidRPr="00C56212">
      <w:rPr>
        <w:rStyle w:val="Emphaseintense"/>
        <w:highlight w:val="yellow"/>
      </w:rPr>
      <w:t>_000</w:t>
    </w:r>
    <w:r w:rsidR="00D006B3" w:rsidRPr="00C56212">
      <w:rPr>
        <w:rStyle w:val="Emphaseintense"/>
        <w:highlight w:val="yellow"/>
      </w:rPr>
      <w:t>xxx</w:t>
    </w:r>
    <w:r w:rsidR="00FF3CB4">
      <w:rPr>
        <w:rStyle w:val="Emphaseintense"/>
      </w:rPr>
      <w:t xml:space="preserve"> Lot 2</w:t>
    </w:r>
  </w:p>
  <w:p w:rsidR="00E955A5" w:rsidRDefault="00E955A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F09" w:rsidRPr="005259AA" w:rsidRDefault="006B3F09" w:rsidP="006B3F09">
    <w:pPr>
      <w:pStyle w:val="En-tte"/>
      <w:jc w:val="center"/>
      <w:rPr>
        <w:rStyle w:val="Emphaseintense"/>
      </w:rPr>
    </w:pPr>
    <w:r>
      <w:rPr>
        <w:rStyle w:val="Emphaseintense"/>
      </w:rPr>
      <w:t>ESID 19-104                                                         DAF_2019_000569</w:t>
    </w:r>
  </w:p>
  <w:p w:rsidR="006B3F09" w:rsidRDefault="006B3F0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C20C1F"/>
    <w:multiLevelType w:val="hybridMultilevel"/>
    <w:tmpl w:val="95AC60DE"/>
    <w:lvl w:ilvl="0" w:tplc="148A57C4">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0A85F89"/>
    <w:multiLevelType w:val="hybridMultilevel"/>
    <w:tmpl w:val="49141BF8"/>
    <w:lvl w:ilvl="0" w:tplc="66181920">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07A42E8"/>
    <w:multiLevelType w:val="hybridMultilevel"/>
    <w:tmpl w:val="EBA011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1E0"/>
    <w:rsid w:val="000079F4"/>
    <w:rsid w:val="0002160C"/>
    <w:rsid w:val="00092468"/>
    <w:rsid w:val="0009329C"/>
    <w:rsid w:val="000B3DF5"/>
    <w:rsid w:val="000C087E"/>
    <w:rsid w:val="001166AF"/>
    <w:rsid w:val="00150018"/>
    <w:rsid w:val="001614A3"/>
    <w:rsid w:val="00167915"/>
    <w:rsid w:val="001E68B9"/>
    <w:rsid w:val="00204DFA"/>
    <w:rsid w:val="00234AEA"/>
    <w:rsid w:val="00262F6D"/>
    <w:rsid w:val="002A7512"/>
    <w:rsid w:val="002A75BB"/>
    <w:rsid w:val="0030044D"/>
    <w:rsid w:val="00312F82"/>
    <w:rsid w:val="003A06D9"/>
    <w:rsid w:val="003D4A3F"/>
    <w:rsid w:val="003E0717"/>
    <w:rsid w:val="00433CED"/>
    <w:rsid w:val="004C473F"/>
    <w:rsid w:val="004D2EF3"/>
    <w:rsid w:val="004D311E"/>
    <w:rsid w:val="00505003"/>
    <w:rsid w:val="00556C20"/>
    <w:rsid w:val="00562C4B"/>
    <w:rsid w:val="005712C2"/>
    <w:rsid w:val="005C6A37"/>
    <w:rsid w:val="00630FA7"/>
    <w:rsid w:val="0064604A"/>
    <w:rsid w:val="00684C25"/>
    <w:rsid w:val="00691C77"/>
    <w:rsid w:val="006A78C9"/>
    <w:rsid w:val="006B3F09"/>
    <w:rsid w:val="006B7C12"/>
    <w:rsid w:val="00701594"/>
    <w:rsid w:val="0073706B"/>
    <w:rsid w:val="007A08E9"/>
    <w:rsid w:val="007B15FA"/>
    <w:rsid w:val="00822B93"/>
    <w:rsid w:val="008A4EA4"/>
    <w:rsid w:val="008B0E25"/>
    <w:rsid w:val="00920CE7"/>
    <w:rsid w:val="009319BF"/>
    <w:rsid w:val="009438EC"/>
    <w:rsid w:val="00955D2A"/>
    <w:rsid w:val="00994EE0"/>
    <w:rsid w:val="009C0E6B"/>
    <w:rsid w:val="009F35B3"/>
    <w:rsid w:val="00A63EF5"/>
    <w:rsid w:val="00A83DD0"/>
    <w:rsid w:val="00A95F21"/>
    <w:rsid w:val="00A97C4D"/>
    <w:rsid w:val="00AB0518"/>
    <w:rsid w:val="00AB419E"/>
    <w:rsid w:val="00AD195C"/>
    <w:rsid w:val="00AE0C7F"/>
    <w:rsid w:val="00AE3C7F"/>
    <w:rsid w:val="00AE5F91"/>
    <w:rsid w:val="00AF13F1"/>
    <w:rsid w:val="00B5389E"/>
    <w:rsid w:val="00B715EC"/>
    <w:rsid w:val="00B7270C"/>
    <w:rsid w:val="00B74948"/>
    <w:rsid w:val="00BA3402"/>
    <w:rsid w:val="00BC57AF"/>
    <w:rsid w:val="00BD4CEC"/>
    <w:rsid w:val="00C005F7"/>
    <w:rsid w:val="00C02A74"/>
    <w:rsid w:val="00C26908"/>
    <w:rsid w:val="00C471E0"/>
    <w:rsid w:val="00C56212"/>
    <w:rsid w:val="00CC5022"/>
    <w:rsid w:val="00D006B3"/>
    <w:rsid w:val="00D052C7"/>
    <w:rsid w:val="00D80A2E"/>
    <w:rsid w:val="00DA57EF"/>
    <w:rsid w:val="00DB6CEC"/>
    <w:rsid w:val="00DB797F"/>
    <w:rsid w:val="00E124C5"/>
    <w:rsid w:val="00E21DA7"/>
    <w:rsid w:val="00E262E6"/>
    <w:rsid w:val="00E27910"/>
    <w:rsid w:val="00E30ECB"/>
    <w:rsid w:val="00E5202E"/>
    <w:rsid w:val="00E70DF1"/>
    <w:rsid w:val="00E81BF2"/>
    <w:rsid w:val="00E955A5"/>
    <w:rsid w:val="00EB1026"/>
    <w:rsid w:val="00F21F66"/>
    <w:rsid w:val="00F41113"/>
    <w:rsid w:val="00F65A39"/>
    <w:rsid w:val="00FF3C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1C469"/>
  <w15:docId w15:val="{2FC58DB8-2517-4440-9E8F-52FDA220E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5A5"/>
    <w:pPr>
      <w:spacing w:before="200" w:after="200" w:line="276" w:lineRule="auto"/>
      <w:contextualSpacing/>
      <w:jc w:val="both"/>
    </w:pPr>
    <w:rPr>
      <w:rFonts w:ascii="Arial" w:hAnsi="Arial"/>
      <w:sz w:val="20"/>
      <w:szCs w:val="20"/>
    </w:rPr>
  </w:style>
  <w:style w:type="paragraph" w:styleId="Titre1">
    <w:name w:val="heading 1"/>
    <w:basedOn w:val="Normal"/>
    <w:next w:val="Normal"/>
    <w:link w:val="Titre1Car"/>
    <w:uiPriority w:val="9"/>
    <w:qFormat/>
    <w:rsid w:val="00E955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955A5"/>
    <w:pPr>
      <w:spacing w:before="720"/>
    </w:pPr>
    <w:rPr>
      <w:rFonts w:asciiTheme="minorHAnsi" w:hAnsiTheme="minorHAnsi"/>
      <w:caps/>
      <w:color w:val="5B9BD5" w:themeColor="accent1"/>
      <w:spacing w:val="10"/>
      <w:kern w:val="28"/>
      <w:sz w:val="52"/>
      <w:szCs w:val="52"/>
    </w:rPr>
  </w:style>
  <w:style w:type="character" w:customStyle="1" w:styleId="TitreCar">
    <w:name w:val="Titre Car"/>
    <w:basedOn w:val="Policepardfaut"/>
    <w:link w:val="Titre"/>
    <w:uiPriority w:val="10"/>
    <w:rsid w:val="00E955A5"/>
    <w:rPr>
      <w:caps/>
      <w:color w:val="5B9BD5" w:themeColor="accent1"/>
      <w:spacing w:val="10"/>
      <w:kern w:val="28"/>
      <w:sz w:val="52"/>
      <w:szCs w:val="52"/>
    </w:rPr>
  </w:style>
  <w:style w:type="paragraph" w:styleId="Citationintense">
    <w:name w:val="Intense Quote"/>
    <w:basedOn w:val="Normal"/>
    <w:next w:val="Normal"/>
    <w:link w:val="CitationintenseCar"/>
    <w:uiPriority w:val="30"/>
    <w:qFormat/>
    <w:rsid w:val="00E955A5"/>
    <w:pPr>
      <w:pBdr>
        <w:top w:val="single" w:sz="4" w:space="10" w:color="5B9BD5" w:themeColor="accent1"/>
        <w:left w:val="single" w:sz="4" w:space="10" w:color="5B9BD5" w:themeColor="accent1"/>
      </w:pBdr>
      <w:spacing w:after="0"/>
      <w:ind w:left="1296" w:right="1152"/>
    </w:pPr>
    <w:rPr>
      <w:rFonts w:asciiTheme="minorHAnsi" w:hAnsiTheme="minorHAnsi"/>
      <w:i/>
      <w:iCs/>
      <w:color w:val="5B9BD5" w:themeColor="accent1"/>
    </w:rPr>
  </w:style>
  <w:style w:type="character" w:customStyle="1" w:styleId="CitationintenseCar">
    <w:name w:val="Citation intense Car"/>
    <w:basedOn w:val="Policepardfaut"/>
    <w:link w:val="Citationintense"/>
    <w:uiPriority w:val="30"/>
    <w:rsid w:val="00E955A5"/>
    <w:rPr>
      <w:i/>
      <w:iCs/>
      <w:color w:val="5B9BD5" w:themeColor="accent1"/>
      <w:sz w:val="20"/>
      <w:szCs w:val="20"/>
    </w:rPr>
  </w:style>
  <w:style w:type="character" w:styleId="Emphaseintense">
    <w:name w:val="Intense Emphasis"/>
    <w:uiPriority w:val="21"/>
    <w:qFormat/>
    <w:rsid w:val="00E955A5"/>
    <w:rPr>
      <w:b/>
      <w:bCs/>
      <w:caps/>
      <w:color w:val="1F4D78" w:themeColor="accent1" w:themeShade="7F"/>
      <w:spacing w:val="10"/>
    </w:rPr>
  </w:style>
  <w:style w:type="paragraph" w:styleId="En-tte">
    <w:name w:val="header"/>
    <w:basedOn w:val="Normal"/>
    <w:link w:val="En-tteCar"/>
    <w:uiPriority w:val="99"/>
    <w:unhideWhenUsed/>
    <w:rsid w:val="00E955A5"/>
    <w:pPr>
      <w:tabs>
        <w:tab w:val="center" w:pos="4536"/>
        <w:tab w:val="right" w:pos="9072"/>
      </w:tabs>
      <w:spacing w:before="0" w:after="0" w:line="240" w:lineRule="auto"/>
    </w:pPr>
  </w:style>
  <w:style w:type="character" w:customStyle="1" w:styleId="En-tteCar">
    <w:name w:val="En-tête Car"/>
    <w:basedOn w:val="Policepardfaut"/>
    <w:link w:val="En-tte"/>
    <w:uiPriority w:val="99"/>
    <w:rsid w:val="00E955A5"/>
    <w:rPr>
      <w:rFonts w:ascii="Arial" w:hAnsi="Arial"/>
      <w:sz w:val="20"/>
      <w:szCs w:val="20"/>
    </w:rPr>
  </w:style>
  <w:style w:type="paragraph" w:styleId="Pieddepage">
    <w:name w:val="footer"/>
    <w:basedOn w:val="Normal"/>
    <w:link w:val="PieddepageCar"/>
    <w:uiPriority w:val="99"/>
    <w:unhideWhenUsed/>
    <w:rsid w:val="00E955A5"/>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E955A5"/>
    <w:rPr>
      <w:rFonts w:ascii="Arial" w:hAnsi="Arial"/>
      <w:sz w:val="20"/>
      <w:szCs w:val="20"/>
    </w:rPr>
  </w:style>
  <w:style w:type="character" w:customStyle="1" w:styleId="Titre1Car">
    <w:name w:val="Titre 1 Car"/>
    <w:basedOn w:val="Policepardfaut"/>
    <w:link w:val="Titre1"/>
    <w:uiPriority w:val="9"/>
    <w:rsid w:val="00E955A5"/>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7B15FA"/>
    <w:pPr>
      <w:spacing w:line="259" w:lineRule="auto"/>
      <w:contextualSpacing w:val="0"/>
      <w:jc w:val="left"/>
      <w:outlineLvl w:val="9"/>
    </w:pPr>
    <w:rPr>
      <w:lang w:eastAsia="fr-FR"/>
    </w:rPr>
  </w:style>
  <w:style w:type="paragraph" w:styleId="TM1">
    <w:name w:val="toc 1"/>
    <w:basedOn w:val="Normal"/>
    <w:next w:val="Normal"/>
    <w:autoRedefine/>
    <w:uiPriority w:val="39"/>
    <w:unhideWhenUsed/>
    <w:rsid w:val="007B15FA"/>
    <w:pPr>
      <w:spacing w:after="100"/>
    </w:pPr>
  </w:style>
  <w:style w:type="character" w:styleId="Lienhypertexte">
    <w:name w:val="Hyperlink"/>
    <w:basedOn w:val="Policepardfaut"/>
    <w:uiPriority w:val="99"/>
    <w:unhideWhenUsed/>
    <w:rsid w:val="007B15FA"/>
    <w:rPr>
      <w:color w:val="0563C1" w:themeColor="hyperlink"/>
      <w:u w:val="single"/>
    </w:rPr>
  </w:style>
  <w:style w:type="table" w:styleId="Grilledutableau">
    <w:name w:val="Table Grid"/>
    <w:basedOn w:val="TableauNormal"/>
    <w:uiPriority w:val="39"/>
    <w:rsid w:val="00E52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92468"/>
    <w:pPr>
      <w:spacing w:before="0"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92468"/>
    <w:rPr>
      <w:rFonts w:ascii="Tahoma" w:hAnsi="Tahoma" w:cs="Tahoma"/>
      <w:sz w:val="16"/>
      <w:szCs w:val="16"/>
    </w:rPr>
  </w:style>
  <w:style w:type="paragraph" w:styleId="Paragraphedeliste">
    <w:name w:val="List Paragraph"/>
    <w:basedOn w:val="Normal"/>
    <w:uiPriority w:val="34"/>
    <w:qFormat/>
    <w:rsid w:val="00E30ECB"/>
    <w:pPr>
      <w:spacing w:before="0"/>
      <w:ind w:left="720"/>
      <w:jc w:val="left"/>
    </w:pPr>
    <w:rPr>
      <w:rFonts w:ascii="Calibri" w:eastAsia="Calibri" w:hAnsi="Calibri" w:cs="Times New Roman"/>
      <w:sz w:val="22"/>
      <w:szCs w:val="22"/>
    </w:rPr>
  </w:style>
  <w:style w:type="paragraph" w:customStyle="1" w:styleId="Default">
    <w:name w:val="Default"/>
    <w:rsid w:val="000079F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BF139-158C-4A11-ACA4-E9E6F72FE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8</Pages>
  <Words>539</Words>
  <Characters>2967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MARKEY Thomas IMI</dc:creator>
  <cp:keywords/>
  <dc:description/>
  <cp:lastModifiedBy>GENY Ludivine IMI</cp:lastModifiedBy>
  <cp:revision>42</cp:revision>
  <dcterms:created xsi:type="dcterms:W3CDTF">2023-02-13T10:20:00Z</dcterms:created>
  <dcterms:modified xsi:type="dcterms:W3CDTF">2025-03-30T21:45:00Z</dcterms:modified>
</cp:coreProperties>
</file>