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79820" w14:textId="77777777"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shd w:val="clear" w:color="auto" w:fill="auto"/>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167733E2" w14:textId="07108879" w:rsidR="008A3FD3" w:rsidRPr="00D808BE" w:rsidRDefault="008A3FD3" w:rsidP="008A3FD3">
      <w:pPr>
        <w:jc w:val="center"/>
        <w:rPr>
          <w:rFonts w:ascii="Arial" w:hAnsi="Arial" w:cs="Arial"/>
          <w:noProof/>
          <w:color w:val="000000"/>
          <w:lang w:eastAsia="fr-FR"/>
        </w:rPr>
      </w:pPr>
      <w:r w:rsidRPr="00D808BE">
        <w:rPr>
          <w:rFonts w:ascii="Arial" w:hAnsi="Arial" w:cs="Arial"/>
          <w:noProof/>
          <w:color w:val="000000"/>
          <w:lang w:eastAsia="fr-FR"/>
        </w:rPr>
        <w:t>Chambre de Métiers et de l’Artisanat</w:t>
      </w:r>
      <w:r w:rsidR="001A5F1C">
        <w:rPr>
          <w:rFonts w:ascii="Arial" w:hAnsi="Arial" w:cs="Arial"/>
          <w:noProof/>
          <w:color w:val="000000"/>
          <w:lang w:eastAsia="fr-FR"/>
        </w:rPr>
        <w:t xml:space="preserve"> de Région</w:t>
      </w:r>
      <w:r w:rsidRPr="00D808BE">
        <w:rPr>
          <w:rFonts w:ascii="Arial" w:hAnsi="Arial" w:cs="Arial"/>
          <w:noProof/>
          <w:color w:val="000000"/>
          <w:lang w:eastAsia="fr-FR"/>
        </w:rPr>
        <w:br/>
        <w:t>Nouvelle-Aquitaine</w:t>
      </w:r>
    </w:p>
    <w:p w14:paraId="760E32F3" w14:textId="205037BE" w:rsidR="008A3FD3" w:rsidRPr="00D808BE" w:rsidRDefault="008A3FD3" w:rsidP="008A3FD3">
      <w:pPr>
        <w:jc w:val="center"/>
      </w:pPr>
      <w:r w:rsidRPr="00D808BE">
        <w:rPr>
          <w:rFonts w:ascii="Arial" w:hAnsi="Arial" w:cs="Arial"/>
          <w:noProof/>
          <w:lang w:eastAsia="fr-FR"/>
        </w:rPr>
        <w:t>(</w:t>
      </w:r>
      <w:r w:rsidR="001A5F1C">
        <w:rPr>
          <w:rFonts w:ascii="Arial" w:hAnsi="Arial" w:cs="Arial"/>
          <w:noProof/>
          <w:lang w:eastAsia="fr-FR"/>
        </w:rPr>
        <w:t>CMAR NA</w:t>
      </w:r>
      <w:r w:rsidRPr="00D808BE">
        <w:rPr>
          <w:rFonts w:ascii="Arial" w:hAnsi="Arial" w:cs="Arial"/>
          <w:noProof/>
          <w:lang w:eastAsia="fr-FR"/>
        </w:rPr>
        <w:t>)</w:t>
      </w:r>
      <w:r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CC0E2F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ED05ED2" w14:textId="77777777" w:rsidR="00472B25" w:rsidRPr="008C2177" w:rsidRDefault="00472B25">
      <w:pPr>
        <w:rPr>
          <w:rFonts w:ascii="Arial" w:hAnsi="Arial" w:cs="Arial"/>
          <w:bCs/>
          <w:sz w:val="16"/>
          <w:szCs w:val="16"/>
        </w:rPr>
      </w:pPr>
    </w:p>
    <w:p w14:paraId="2AD27B80" w14:textId="77777777" w:rsidR="00472B25" w:rsidRDefault="00472B25">
      <w:pPr>
        <w:rPr>
          <w:rFonts w:ascii="Arial" w:hAnsi="Arial" w:cs="Arial"/>
          <w:bCs/>
        </w:rPr>
      </w:pPr>
    </w:p>
    <w:p w14:paraId="67D8B5D7" w14:textId="77777777" w:rsidR="00472B25" w:rsidRDefault="00472B25">
      <w:pPr>
        <w:rPr>
          <w:rFonts w:ascii="Arial" w:hAnsi="Arial" w:cs="Arial"/>
          <w:bCs/>
        </w:rPr>
      </w:pPr>
    </w:p>
    <w:p w14:paraId="7FC4D8DC" w14:textId="77777777" w:rsidR="00472B25" w:rsidRDefault="00472B25">
      <w:pPr>
        <w:jc w:val="both"/>
        <w:rPr>
          <w:rFonts w:ascii="Arial" w:hAnsi="Arial" w:cs="Arial"/>
          <w:bCs/>
        </w:rPr>
      </w:pPr>
    </w:p>
    <w:p w14:paraId="3DC0755F" w14:textId="77777777" w:rsidR="009A394A" w:rsidRDefault="009A394A">
      <w:pPr>
        <w:jc w:val="both"/>
        <w:rPr>
          <w:rFonts w:ascii="Arial" w:hAnsi="Arial" w:cs="Arial"/>
          <w:bCs/>
        </w:rPr>
      </w:pPr>
    </w:p>
    <w:p w14:paraId="1B638452" w14:textId="77777777" w:rsidR="009A394A" w:rsidRDefault="009A394A">
      <w:pPr>
        <w:jc w:val="both"/>
        <w:rPr>
          <w:rFonts w:ascii="Arial" w:hAnsi="Arial" w:cs="Arial"/>
          <w:bCs/>
        </w:rPr>
      </w:pPr>
    </w:p>
    <w:p w14:paraId="53D80A37" w14:textId="77777777" w:rsidR="009A394A" w:rsidRDefault="009A394A">
      <w:pPr>
        <w:jc w:val="both"/>
        <w:rPr>
          <w:rFonts w:ascii="Arial" w:hAnsi="Arial" w:cs="Arial"/>
          <w:bCs/>
        </w:rPr>
      </w:pPr>
    </w:p>
    <w:p w14:paraId="220CC450" w14:textId="77777777" w:rsidR="009A394A" w:rsidRDefault="009A394A">
      <w:pPr>
        <w:jc w:val="both"/>
        <w:rPr>
          <w:rFonts w:ascii="Arial" w:hAnsi="Arial" w:cs="Arial"/>
          <w:bCs/>
        </w:rPr>
      </w:pPr>
    </w:p>
    <w:p w14:paraId="5ED3ECDB" w14:textId="77777777" w:rsidR="009A394A" w:rsidRDefault="009A394A">
      <w:pPr>
        <w:jc w:val="both"/>
        <w:rPr>
          <w:rFonts w:ascii="Arial" w:hAnsi="Arial" w:cs="Arial"/>
          <w:bCs/>
        </w:rPr>
      </w:pPr>
    </w:p>
    <w:p w14:paraId="03326574" w14:textId="77777777" w:rsidR="009A394A" w:rsidRDefault="009A394A">
      <w:pPr>
        <w:jc w:val="both"/>
        <w:rPr>
          <w:rFonts w:ascii="Arial" w:hAnsi="Arial" w:cs="Arial"/>
          <w:bCs/>
        </w:rPr>
      </w:pPr>
    </w:p>
    <w:p w14:paraId="3F6AC917" w14:textId="77777777" w:rsidR="009A394A" w:rsidRDefault="009A394A">
      <w:pPr>
        <w:jc w:val="both"/>
        <w:rPr>
          <w:rFonts w:ascii="Arial" w:hAnsi="Arial" w:cs="Arial"/>
          <w:bCs/>
        </w:rPr>
      </w:pPr>
    </w:p>
    <w:p w14:paraId="7EB148CD" w14:textId="77777777" w:rsidR="009A394A" w:rsidRDefault="009A394A">
      <w:pPr>
        <w:jc w:val="both"/>
        <w:rPr>
          <w:rFonts w:ascii="Arial" w:hAnsi="Arial" w:cs="Arial"/>
          <w:bCs/>
        </w:rPr>
      </w:pPr>
    </w:p>
    <w:p w14:paraId="7242E252" w14:textId="77777777" w:rsidR="00177812" w:rsidRDefault="00177812">
      <w:pPr>
        <w:jc w:val="both"/>
        <w:rPr>
          <w:rFonts w:ascii="Arial" w:hAnsi="Arial" w:cs="Arial"/>
          <w:bCs/>
        </w:rPr>
      </w:pPr>
    </w:p>
    <w:p w14:paraId="0AF15BC1" w14:textId="77777777" w:rsidR="00177812" w:rsidRDefault="00177812">
      <w:pPr>
        <w:jc w:val="both"/>
        <w:rPr>
          <w:rFonts w:ascii="Arial" w:hAnsi="Arial" w:cs="Arial"/>
          <w:bCs/>
        </w:rPr>
      </w:pPr>
    </w:p>
    <w:p w14:paraId="6859A73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Non.</w:t>
      </w:r>
    </w:p>
    <w:p w14:paraId="68CC3C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B880B41" w14:textId="77777777" w:rsidR="00555AC1" w:rsidRDefault="00555AC1" w:rsidP="00171BF1">
      <w:pPr>
        <w:jc w:val="both"/>
        <w:rPr>
          <w:rFonts w:ascii="Arial" w:hAnsi="Arial" w:cs="Arial"/>
          <w:i/>
          <w:sz w:val="18"/>
        </w:rPr>
      </w:pP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693D2A0F" w14:textId="77777777" w:rsidR="00555AC1" w:rsidRDefault="00555AC1" w:rsidP="00171BF1">
      <w:pPr>
        <w:jc w:val="both"/>
        <w:rPr>
          <w:rFonts w:ascii="Arial" w:hAnsi="Arial" w:cs="Arial"/>
          <w:i/>
          <w:sz w:val="18"/>
        </w:rPr>
      </w:pPr>
    </w:p>
    <w:p w14:paraId="6A83713D" w14:textId="77777777" w:rsidR="00755416" w:rsidRDefault="00755416" w:rsidP="00171BF1">
      <w:pPr>
        <w:jc w:val="both"/>
        <w:rPr>
          <w:rFonts w:ascii="Arial" w:hAnsi="Arial" w:cs="Arial"/>
          <w:i/>
          <w:sz w:val="18"/>
        </w:rPr>
      </w:pPr>
    </w:p>
    <w:p w14:paraId="4F9C31A9" w14:textId="77777777" w:rsidR="00755416" w:rsidRDefault="00755416" w:rsidP="00171BF1">
      <w:pPr>
        <w:jc w:val="both"/>
        <w:rPr>
          <w:rFonts w:ascii="Arial" w:hAnsi="Arial" w:cs="Arial"/>
          <w:i/>
          <w:sz w:val="18"/>
        </w:rPr>
      </w:pPr>
    </w:p>
    <w:p w14:paraId="362A0DF1" w14:textId="77777777" w:rsidR="00755416" w:rsidRDefault="00755416" w:rsidP="00171BF1">
      <w:pPr>
        <w:jc w:val="both"/>
        <w:rPr>
          <w:rFonts w:ascii="Arial" w:hAnsi="Arial" w:cs="Arial"/>
          <w:i/>
          <w:sz w:val="18"/>
        </w:rPr>
      </w:pPr>
    </w:p>
    <w:p w14:paraId="06659F76" w14:textId="77777777" w:rsidR="00717070" w:rsidRDefault="00717070" w:rsidP="00171BF1">
      <w:pPr>
        <w:jc w:val="both"/>
        <w:rPr>
          <w:rFonts w:ascii="Arial" w:hAnsi="Arial" w:cs="Arial"/>
          <w:i/>
          <w:sz w:val="18"/>
        </w:rPr>
      </w:pPr>
    </w:p>
    <w:p w14:paraId="03A31B3B" w14:textId="77777777" w:rsidR="00717070" w:rsidRDefault="00717070" w:rsidP="00171BF1">
      <w:pPr>
        <w:jc w:val="both"/>
        <w:rPr>
          <w:rFonts w:ascii="Arial" w:hAnsi="Arial" w:cs="Arial"/>
          <w:i/>
          <w:sz w:val="18"/>
        </w:rPr>
      </w:pPr>
    </w:p>
    <w:p w14:paraId="2358641A" w14:textId="77777777" w:rsidR="00717070" w:rsidRDefault="00717070" w:rsidP="00171BF1">
      <w:pPr>
        <w:jc w:val="both"/>
        <w:rPr>
          <w:rFonts w:ascii="Arial" w:hAnsi="Arial" w:cs="Arial"/>
          <w:i/>
          <w:sz w:val="18"/>
        </w:rPr>
      </w:pPr>
    </w:p>
    <w:p w14:paraId="1104FFBB" w14:textId="77777777" w:rsidR="00755416" w:rsidRDefault="00755416" w:rsidP="00171BF1">
      <w:pPr>
        <w:jc w:val="both"/>
        <w:rPr>
          <w:rFonts w:ascii="Arial" w:hAnsi="Arial" w:cs="Arial"/>
          <w:i/>
          <w:sz w:val="18"/>
        </w:rPr>
      </w:pPr>
    </w:p>
    <w:p w14:paraId="07D36AF3" w14:textId="77777777" w:rsidR="00755416" w:rsidRDefault="00755416" w:rsidP="00171BF1">
      <w:pPr>
        <w:jc w:val="both"/>
        <w:rPr>
          <w:rFonts w:ascii="Arial" w:hAnsi="Arial" w:cs="Arial"/>
          <w:i/>
          <w:sz w:val="18"/>
        </w:rPr>
      </w:pPr>
    </w:p>
    <w:p w14:paraId="54BAA0BA" w14:textId="77777777" w:rsidR="00755416" w:rsidRDefault="00755416"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78F39EA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519C209" w14:textId="77777777" w:rsidR="00663B7E" w:rsidRPr="00171BF1" w:rsidRDefault="00663B7E" w:rsidP="00171BF1">
      <w:pPr>
        <w:ind w:left="284"/>
        <w:jc w:val="both"/>
        <w:rPr>
          <w:rFonts w:ascii="Arial" w:hAnsi="Arial" w:cs="Arial"/>
          <w:sz w:val="16"/>
        </w:rPr>
      </w:pPr>
    </w:p>
    <w:p w14:paraId="38359F9F" w14:textId="77777777" w:rsidR="00663B7E" w:rsidRPr="00171BF1" w:rsidRDefault="00663B7E" w:rsidP="00171BF1">
      <w:pPr>
        <w:ind w:left="284"/>
        <w:jc w:val="both"/>
        <w:rPr>
          <w:rFonts w:ascii="Arial" w:hAnsi="Arial" w:cs="Arial"/>
          <w:sz w:val="16"/>
        </w:rPr>
      </w:pP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shd w:val="clear" w:color="auto" w:fill="auto"/>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EFEA147" w14:textId="77777777" w:rsidR="001A1D05" w:rsidRDefault="001A1D05">
      <w:pPr>
        <w:tabs>
          <w:tab w:val="left" w:pos="864"/>
        </w:tabs>
        <w:jc w:val="both"/>
        <w:rPr>
          <w:rFonts w:ascii="Arial" w:hAnsi="Arial" w:cs="Arial"/>
        </w:rPr>
      </w:pPr>
    </w:p>
    <w:p w14:paraId="497DFF34" w14:textId="77777777" w:rsidR="001A1D05" w:rsidRDefault="001A1D05">
      <w:pPr>
        <w:tabs>
          <w:tab w:val="left" w:pos="864"/>
        </w:tabs>
        <w:jc w:val="both"/>
        <w:rPr>
          <w:rFonts w:ascii="Arial" w:hAnsi="Arial" w:cs="Arial"/>
        </w:rPr>
      </w:pPr>
    </w:p>
    <w:p w14:paraId="01B442A3" w14:textId="77777777" w:rsidR="001A1D05" w:rsidRDefault="001A1D05">
      <w:pPr>
        <w:tabs>
          <w:tab w:val="left" w:pos="864"/>
        </w:tabs>
        <w:jc w:val="both"/>
        <w:rPr>
          <w:rFonts w:ascii="Arial" w:hAnsi="Arial" w:cs="Arial"/>
        </w:rPr>
      </w:pPr>
    </w:p>
    <w:p w14:paraId="7B6D2B65" w14:textId="77777777" w:rsidR="00646B4F" w:rsidRDefault="00646B4F">
      <w:pPr>
        <w:tabs>
          <w:tab w:val="left" w:pos="864"/>
        </w:tabs>
        <w:jc w:val="both"/>
        <w:rPr>
          <w:rFonts w:ascii="Arial" w:hAnsi="Arial" w:cs="Arial"/>
        </w:rPr>
      </w:pPr>
    </w:p>
    <w:p w14:paraId="2626CD23" w14:textId="77777777" w:rsidR="00826CBB" w:rsidRDefault="00826CBB">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 xml:space="preserve">ne seront </w:t>
      </w:r>
      <w:proofErr w:type="gramStart"/>
      <w:r w:rsidR="005036C5" w:rsidRPr="003A519A">
        <w:rPr>
          <w:rFonts w:ascii="Arial" w:hAnsi="Arial" w:cs="Arial"/>
          <w:i/>
          <w:iCs/>
          <w:sz w:val="16"/>
          <w:szCs w:val="16"/>
        </w:rPr>
        <w:t>sollicité</w:t>
      </w:r>
      <w:proofErr w:type="gramEnd"/>
      <w:r w:rsidR="005036C5" w:rsidRPr="003A519A">
        <w:rPr>
          <w:rFonts w:ascii="Arial" w:hAnsi="Arial" w:cs="Arial"/>
          <w:i/>
          <w:iCs/>
          <w:sz w:val="16"/>
          <w:szCs w:val="16"/>
        </w:rPr>
        <w:t xml:space="preserve">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46812746" w14:textId="77777777" w:rsidR="00717070" w:rsidRPr="00663B7E" w:rsidRDefault="00717070" w:rsidP="00685900">
      <w:pPr>
        <w:ind w:left="284"/>
        <w:rPr>
          <w:rFonts w:ascii="Arial" w:hAnsi="Arial" w:cs="Arial"/>
        </w:rPr>
      </w:pPr>
    </w:p>
    <w:p w14:paraId="63CC8CFB" w14:textId="77777777" w:rsidR="00685900" w:rsidRPr="00663B7E" w:rsidRDefault="00685900" w:rsidP="00685900">
      <w:pPr>
        <w:ind w:left="284"/>
        <w:rPr>
          <w:rFonts w:ascii="Arial" w:hAnsi="Arial" w:cs="Arial"/>
        </w:rPr>
      </w:pPr>
    </w:p>
    <w:p w14:paraId="3949703F" w14:textId="77777777" w:rsidR="00685900" w:rsidRDefault="00685900" w:rsidP="00685900">
      <w:pPr>
        <w:ind w:left="284"/>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71C8104D" w14:textId="77777777" w:rsidR="00764264" w:rsidRDefault="00764264">
      <w:pPr>
        <w:pStyle w:val="En-tte"/>
        <w:tabs>
          <w:tab w:val="clear" w:pos="4536"/>
          <w:tab w:val="clear" w:pos="9072"/>
          <w:tab w:val="left" w:pos="864"/>
        </w:tabs>
        <w:rPr>
          <w:rFonts w:ascii="Arial" w:hAnsi="Arial" w:cs="Arial"/>
        </w:rPr>
      </w:pPr>
    </w:p>
    <w:p w14:paraId="23264CD7" w14:textId="77777777" w:rsidR="00764264" w:rsidRDefault="00764264">
      <w:pPr>
        <w:pStyle w:val="En-tte"/>
        <w:tabs>
          <w:tab w:val="clear" w:pos="4536"/>
          <w:tab w:val="clear" w:pos="9072"/>
          <w:tab w:val="left" w:pos="864"/>
        </w:tabs>
        <w:rPr>
          <w:rFonts w:ascii="Arial" w:hAnsi="Arial" w:cs="Arial"/>
        </w:rPr>
      </w:pPr>
    </w:p>
    <w:p w14:paraId="0F5E991E" w14:textId="77777777" w:rsidR="00764264" w:rsidRDefault="00764264">
      <w:pPr>
        <w:pStyle w:val="En-tte"/>
        <w:tabs>
          <w:tab w:val="clear" w:pos="4536"/>
          <w:tab w:val="clear" w:pos="9072"/>
          <w:tab w:val="left" w:pos="864"/>
        </w:tabs>
        <w:rPr>
          <w:rFonts w:ascii="Arial" w:hAnsi="Arial" w:cs="Arial"/>
        </w:rPr>
      </w:pPr>
    </w:p>
    <w:p w14:paraId="3B24D28A" w14:textId="77777777" w:rsidR="00764264" w:rsidRDefault="00764264">
      <w:pPr>
        <w:pStyle w:val="En-tte"/>
        <w:tabs>
          <w:tab w:val="clear" w:pos="4536"/>
          <w:tab w:val="clear" w:pos="9072"/>
          <w:tab w:val="left" w:pos="864"/>
        </w:tabs>
        <w:rPr>
          <w:rFonts w:ascii="Arial" w:hAnsi="Arial" w:cs="Arial"/>
        </w:rPr>
      </w:pPr>
    </w:p>
    <w:p w14:paraId="0EADCC48" w14:textId="77777777" w:rsidR="00764264" w:rsidRDefault="00764264">
      <w:pPr>
        <w:pStyle w:val="En-tte"/>
        <w:tabs>
          <w:tab w:val="clear" w:pos="4536"/>
          <w:tab w:val="clear" w:pos="9072"/>
          <w:tab w:val="left" w:pos="864"/>
        </w:tabs>
        <w:rPr>
          <w:rFonts w:ascii="Arial" w:hAnsi="Arial" w:cs="Arial"/>
        </w:rPr>
      </w:pPr>
    </w:p>
    <w:p w14:paraId="3C8298F5" w14:textId="77777777" w:rsidR="00764264" w:rsidRDefault="00764264">
      <w:pPr>
        <w:pStyle w:val="En-tte"/>
        <w:tabs>
          <w:tab w:val="clear" w:pos="4536"/>
          <w:tab w:val="clear" w:pos="9072"/>
          <w:tab w:val="left" w:pos="864"/>
        </w:tabs>
        <w:rPr>
          <w:rFonts w:ascii="Arial" w:hAnsi="Arial" w:cs="Arial"/>
        </w:rPr>
      </w:pPr>
    </w:p>
    <w:p w14:paraId="7932CEAF" w14:textId="77777777" w:rsidR="00764264" w:rsidRDefault="00764264">
      <w:pPr>
        <w:pStyle w:val="En-tte"/>
        <w:tabs>
          <w:tab w:val="clear" w:pos="4536"/>
          <w:tab w:val="clear" w:pos="9072"/>
          <w:tab w:val="left" w:pos="864"/>
        </w:tabs>
        <w:rPr>
          <w:rFonts w:ascii="Arial" w:hAnsi="Arial" w:cs="Arial"/>
        </w:rPr>
      </w:pPr>
    </w:p>
    <w:p w14:paraId="2D300E0E" w14:textId="77777777" w:rsidR="00764264" w:rsidRDefault="00764264">
      <w:pPr>
        <w:pStyle w:val="En-tte"/>
        <w:tabs>
          <w:tab w:val="clear" w:pos="4536"/>
          <w:tab w:val="clear" w:pos="9072"/>
          <w:tab w:val="left" w:pos="864"/>
        </w:tabs>
        <w:rPr>
          <w:rFonts w:ascii="Arial" w:hAnsi="Arial" w:cs="Arial"/>
        </w:rPr>
      </w:pPr>
    </w:p>
    <w:p w14:paraId="2797F9F1" w14:textId="77777777" w:rsidR="00764264" w:rsidRDefault="00764264">
      <w:pPr>
        <w:pStyle w:val="En-tte"/>
        <w:tabs>
          <w:tab w:val="clear" w:pos="4536"/>
          <w:tab w:val="clear" w:pos="9072"/>
          <w:tab w:val="left" w:pos="864"/>
        </w:tabs>
        <w:rPr>
          <w:rFonts w:ascii="Arial" w:hAnsi="Arial" w:cs="Arial"/>
        </w:rPr>
      </w:pPr>
    </w:p>
    <w:p w14:paraId="0C5C57A3" w14:textId="77777777" w:rsidR="00FB44EA" w:rsidRDefault="00FB44EA">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6E185471" w14:textId="77777777" w:rsidR="00411396" w:rsidRPr="00411396" w:rsidRDefault="00411396" w:rsidP="00411396">
      <w:pPr>
        <w:pStyle w:val="En-tte"/>
        <w:tabs>
          <w:tab w:val="left" w:pos="864"/>
        </w:tabs>
        <w:rPr>
          <w:rFonts w:ascii="Arial" w:hAnsi="Arial" w:cs="Arial"/>
        </w:rPr>
      </w:pPr>
    </w:p>
    <w:p w14:paraId="366C6E15" w14:textId="77777777" w:rsidR="00411396" w:rsidRDefault="00411396" w:rsidP="00411396">
      <w:pPr>
        <w:pStyle w:val="En-tte"/>
        <w:tabs>
          <w:tab w:val="left" w:pos="864"/>
        </w:tabs>
        <w:rPr>
          <w:rFonts w:ascii="Arial" w:hAnsi="Arial" w:cs="Arial"/>
        </w:rPr>
      </w:pPr>
    </w:p>
    <w:p w14:paraId="78C7FF5B" w14:textId="77777777" w:rsidR="00717070" w:rsidRDefault="00717070"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21D2DE28" w14:textId="77777777" w:rsidR="00717070" w:rsidRDefault="00717070" w:rsidP="00411396">
      <w:pPr>
        <w:pStyle w:val="En-tte"/>
        <w:tabs>
          <w:tab w:val="left" w:pos="864"/>
        </w:tabs>
        <w:rPr>
          <w:rFonts w:ascii="Arial" w:hAnsi="Arial" w:cs="Arial"/>
        </w:rPr>
      </w:pPr>
    </w:p>
    <w:p w14:paraId="31A17528" w14:textId="77777777" w:rsidR="00717070" w:rsidRDefault="00717070" w:rsidP="00411396">
      <w:pPr>
        <w:pStyle w:val="En-tte"/>
        <w:tabs>
          <w:tab w:val="left" w:pos="864"/>
        </w:tabs>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13ADD9B1" w:rsidR="00472B25" w:rsidRDefault="00472B25">
          <w:pPr>
            <w:shd w:val="clear" w:color="auto" w:fill="66CCFF"/>
            <w:snapToGrid w:val="0"/>
            <w:jc w:val="center"/>
            <w:rPr>
              <w:rFonts w:ascii="Arial" w:hAnsi="Arial" w:cs="Arial"/>
              <w:b/>
              <w:bCs/>
            </w:rPr>
          </w:pP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3FF5F425"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5FC7D41B"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r>
  </w:tbl>
  <w:p w14:paraId="61D159C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056E2"/>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5C69"/>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73B15-CDFE-4A9A-9493-352B58C7D49D}"/>
</file>

<file path=customXml/itemProps2.xml><?xml version="1.0" encoding="utf-8"?>
<ds:datastoreItem xmlns:ds="http://schemas.openxmlformats.org/officeDocument/2006/customXml" ds:itemID="{777E91AB-075D-4624-8207-13906DF41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5D8944-6EB1-45DB-9ECE-27CBECFC5468}">
  <ds:schemaRefs>
    <ds:schemaRef ds:uri="http://schemas.microsoft.com/sharepoint/v3/contenttype/forms"/>
  </ds:schemaRefs>
</ds:datastoreItem>
</file>

<file path=customXml/itemProps4.xml><?xml version="1.0" encoding="utf-8"?>
<ds:datastoreItem xmlns:ds="http://schemas.openxmlformats.org/officeDocument/2006/customXml" ds:itemID="{4FB63F01-E623-4759-AFE4-13B8E211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3493</Words>
  <Characters>19217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22665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Vitet Carole</cp:lastModifiedBy>
  <cp:revision>6</cp:revision>
  <cp:lastPrinted>2016-11-02T14:02:00Z</cp:lastPrinted>
  <dcterms:created xsi:type="dcterms:W3CDTF">2021-01-11T20:55:00Z</dcterms:created>
  <dcterms:modified xsi:type="dcterms:W3CDTF">2022-04-08T09:02:00Z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ies>
</file>