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77777777" w:rsidR="00021B78" w:rsidRPr="00F91645" w:rsidRDefault="00021B78" w:rsidP="00021B78">
            <w:pPr>
              <w:pStyle w:val="En-tte"/>
              <w:jc w:val="center"/>
              <w:rPr>
                <w:b/>
                <w:i/>
              </w:rPr>
            </w:pPr>
            <w:r w:rsidRPr="00301E55">
              <w:rPr>
                <w:rFonts w:cs="Arial"/>
                <w:noProof/>
                <w:color w:val="000000"/>
                <w:sz w:val="15"/>
                <w:szCs w:val="15"/>
              </w:rPr>
              <w:drawing>
                <wp:inline distT="0" distB="0" distL="0" distR="0" wp14:anchorId="02C08B44" wp14:editId="2FAB740A">
                  <wp:extent cx="1647825" cy="609600"/>
                  <wp:effectExtent l="0" t="0" r="9525" b="0"/>
                  <wp:docPr id="7" name="Image 7" descr="Logo du CHU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u CHU de Toulo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3B4C2BB6" w:rsidR="00021B78" w:rsidRPr="00FE3573" w:rsidRDefault="00FE42EA" w:rsidP="00D10E0B">
            <w:pPr>
              <w:pStyle w:val="En-tte"/>
              <w:jc w:val="center"/>
              <w:rPr>
                <w:rFonts w:cs="Arial"/>
                <w:b/>
                <w:bCs/>
                <w:sz w:val="20"/>
              </w:rPr>
            </w:pPr>
            <w:bookmarkStart w:id="0" w:name="_Hlk193203773"/>
            <w:r w:rsidRPr="00FE42EA">
              <w:rPr>
                <w:rFonts w:cs="Arial"/>
                <w:b/>
                <w:bCs/>
                <w:sz w:val="20"/>
              </w:rPr>
              <w:t>L2407-LARREY SECURISATION DES INSTALLATIONS ELECTRIQUES DU LOCAL TECHNIQUE LT1</w:t>
            </w:r>
            <w:bookmarkEnd w:id="0"/>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637419"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0514EC05" w:rsidR="005E61E2" w:rsidRDefault="00FE42EA" w:rsidP="005E61E2">
            <w:pPr>
              <w:jc w:val="center"/>
              <w:rPr>
                <w:rFonts w:cs="Arial"/>
                <w:sz w:val="18"/>
              </w:rPr>
            </w:pPr>
            <w:r>
              <w:rPr>
                <w:rFonts w:cs="Arial"/>
                <w:szCs w:val="24"/>
              </w:rPr>
              <w:t>19-05</w:t>
            </w:r>
            <w:r w:rsidR="00D72D83" w:rsidRPr="00D72D83">
              <w:rPr>
                <w:rFonts w:cs="Arial"/>
                <w:szCs w:val="24"/>
              </w:rPr>
              <w:t>-2025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0613F4FD" w:rsidR="005E61E2" w:rsidRDefault="00A943CD" w:rsidP="005E61E2">
            <w:pPr>
              <w:jc w:val="center"/>
              <w:rPr>
                <w:rFonts w:cs="Arial"/>
                <w:sz w:val="18"/>
              </w:rPr>
            </w:pPr>
            <w:r>
              <w:rPr>
                <w:rFonts w:cs="Arial"/>
                <w:bCs/>
                <w:sz w:val="20"/>
              </w:rPr>
              <w:t xml:space="preserve">HOPITAL </w:t>
            </w:r>
            <w:r w:rsidR="00FE42EA">
              <w:rPr>
                <w:rFonts w:cs="Arial"/>
                <w:bCs/>
                <w:sz w:val="20"/>
              </w:rPr>
              <w:t>LARREY</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1F8FFE77" w:rsidR="005E61E2" w:rsidRPr="00BC1974" w:rsidRDefault="009A7311" w:rsidP="005E61E2">
            <w:pPr>
              <w:jc w:val="center"/>
              <w:rPr>
                <w:rFonts w:cs="Arial"/>
                <w:b/>
                <w:sz w:val="24"/>
              </w:rPr>
            </w:pPr>
            <w:r>
              <w:rPr>
                <w:rFonts w:cs="Arial"/>
                <w:b/>
                <w:sz w:val="24"/>
              </w:rPr>
              <w:t>25</w:t>
            </w:r>
            <w:r w:rsidR="00D72D83">
              <w:rPr>
                <w:rFonts w:cs="Arial"/>
                <w:b/>
                <w:sz w:val="24"/>
              </w:rPr>
              <w:t>-</w:t>
            </w:r>
            <w:r>
              <w:rPr>
                <w:rFonts w:cs="Arial"/>
                <w:b/>
                <w:sz w:val="24"/>
              </w:rPr>
              <w:t>04</w:t>
            </w:r>
            <w:r w:rsidR="00D72D83">
              <w:rPr>
                <w:rFonts w:cs="Arial"/>
                <w:b/>
                <w:sz w:val="24"/>
              </w:rPr>
              <w:t>-202</w:t>
            </w:r>
            <w:r w:rsidR="00FE42EA">
              <w:rPr>
                <w:rFonts w:cs="Arial"/>
                <w:b/>
                <w:sz w:val="24"/>
              </w:rPr>
              <w:t>5</w:t>
            </w:r>
            <w:r w:rsidR="00984F7D">
              <w:rPr>
                <w:rFonts w:cs="Arial"/>
                <w:b/>
                <w:sz w:val="24"/>
              </w:rPr>
              <w:t xml:space="preserve"> à 12h00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637419"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D10E0B" w:rsidRDefault="00D10E0B" w:rsidP="00D10E0B">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p w14:paraId="3BE96E6B" w14:textId="0FFFE3A1" w:rsidR="009331B6" w:rsidRDefault="009331B6" w:rsidP="009331B6">
            <w:pPr>
              <w:tabs>
                <w:tab w:val="left" w:pos="5529"/>
              </w:tabs>
              <w:jc w:val="both"/>
              <w:rPr>
                <w:rFonts w:cs="Arial"/>
                <w:noProof/>
                <w:sz w:val="20"/>
              </w:rPr>
            </w:pPr>
            <w:r>
              <w:rPr>
                <w:rFonts w:cs="Arial"/>
                <w:noProof/>
                <w:sz w:val="20"/>
              </w:rPr>
              <w:t xml:space="preserve"> </w:t>
            </w:r>
            <w:r w:rsidR="00FE42EA" w:rsidRPr="00FE42EA">
              <w:rPr>
                <w:rFonts w:cs="Arial"/>
                <w:noProof/>
                <w:sz w:val="20"/>
              </w:rPr>
              <w:t>Yacoub MOUSSACEB</w:t>
            </w:r>
            <w:r w:rsidR="00FE42EA">
              <w:rPr>
                <w:rFonts w:cs="Arial"/>
                <w:noProof/>
                <w:sz w:val="20"/>
              </w:rPr>
              <w:t xml:space="preserve"> </w:t>
            </w:r>
            <w:r w:rsidR="00D10E0B" w:rsidRPr="001F484B">
              <w:rPr>
                <w:rFonts w:cs="Arial"/>
                <w:noProof/>
                <w:sz w:val="20"/>
              </w:rPr>
              <w:t xml:space="preserve">Tél. </w:t>
            </w:r>
            <w:r w:rsidR="00FE42EA" w:rsidRPr="00FE42EA">
              <w:rPr>
                <w:rFonts w:cs="Arial"/>
                <w:noProof/>
                <w:sz w:val="20"/>
              </w:rPr>
              <w:t>06 03 90 07 84</w:t>
            </w:r>
          </w:p>
          <w:p w14:paraId="257EC1D2" w14:textId="2A1589F6" w:rsidR="005E61E2" w:rsidRPr="005E61E2" w:rsidRDefault="00D10E0B" w:rsidP="00D10E0B">
            <w:pPr>
              <w:rPr>
                <w:rFonts w:cs="Arial"/>
                <w:sz w:val="20"/>
                <w:highlight w:val="yellow"/>
              </w:rPr>
            </w:pPr>
            <w:r w:rsidRPr="001F484B">
              <w:rPr>
                <w:rFonts w:cs="Arial"/>
                <w:noProof/>
                <w:sz w:val="20"/>
              </w:rPr>
              <w:t xml:space="preserve">Mél. </w:t>
            </w:r>
            <w:r w:rsidR="00FE42EA" w:rsidRPr="00FE42EA">
              <w:rPr>
                <w:rStyle w:val="Lienhypertexte"/>
                <w:rFonts w:cs="Arial"/>
                <w:noProof/>
                <w:sz w:val="20"/>
              </w:rPr>
              <w:t>moussaceb.y@chu-toulouse.fr</w:t>
            </w:r>
            <w:r w:rsidR="00FE42EA">
              <w:t xml:space="preserve"> </w:t>
            </w:r>
          </w:p>
        </w:tc>
        <w:tc>
          <w:tcPr>
            <w:tcW w:w="1630" w:type="dxa"/>
            <w:vAlign w:val="center"/>
          </w:tcPr>
          <w:p w14:paraId="0ADE6671" w14:textId="0E861650" w:rsidR="005E61E2" w:rsidRDefault="000F235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22.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0851CD60" w:rsidR="005E61E2" w:rsidRPr="00A502EF" w:rsidRDefault="00637419"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D10E0B" w:rsidRPr="00DC6E0A">
                  <w:rPr>
                    <w:rFonts w:cs="Arial"/>
                    <w:bCs/>
                    <w:sz w:val="20"/>
                  </w:rPr>
                  <w:t>Marché ordinaire</w:t>
                </w:r>
              </w:sdtContent>
            </w:sdt>
          </w:p>
        </w:tc>
        <w:tc>
          <w:tcPr>
            <w:tcW w:w="1630" w:type="dxa"/>
            <w:vAlign w:val="center"/>
          </w:tcPr>
          <w:p w14:paraId="5B3C092B" w14:textId="5B914AEB" w:rsidR="005E61E2" w:rsidRPr="00780592" w:rsidRDefault="000F235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6169869" w:rsidR="005E61E2" w:rsidRPr="00A502EF" w:rsidRDefault="00637419"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9322E4">
                  <w:rPr>
                    <w:rFonts w:cs="Arial"/>
                    <w:bCs/>
                    <w:sz w:val="20"/>
                  </w:rPr>
                  <w:t>NON</w:t>
                </w:r>
              </w:sdtContent>
            </w:sdt>
          </w:p>
        </w:tc>
        <w:tc>
          <w:tcPr>
            <w:tcW w:w="1630" w:type="dxa"/>
            <w:vAlign w:val="center"/>
          </w:tcPr>
          <w:p w14:paraId="00EFAF62" w14:textId="76638821" w:rsidR="005E61E2" w:rsidRPr="00780592" w:rsidRDefault="000F235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637419"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637419"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2043B62F" w:rsidR="005E61E2" w:rsidRDefault="00703DE6"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637419"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703DE6">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637419"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2C612E18" w:rsidR="0095773A" w:rsidRDefault="00703DE6" w:rsidP="00703DE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_Ref177995355 \r \h  \* MERGEFORMAT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637419"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4B2090FE" w:rsidR="005E61E2" w:rsidRDefault="000F235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0ABD1450" w:rsidR="00A9489D" w:rsidRPr="00DC6E0A" w:rsidRDefault="009322E4" w:rsidP="005E61E2">
            <w:pPr>
              <w:jc w:val="center"/>
              <w:rPr>
                <w:rFonts w:cs="Arial"/>
                <w:bCs/>
                <w:sz w:val="20"/>
              </w:rPr>
            </w:pPr>
            <w:r>
              <w:rPr>
                <w:rFonts w:cs="Arial"/>
                <w:bCs/>
                <w:sz w:val="20"/>
              </w:rPr>
              <w:t>NON</w:t>
            </w:r>
          </w:p>
        </w:tc>
        <w:tc>
          <w:tcPr>
            <w:tcW w:w="1630" w:type="dxa"/>
            <w:vAlign w:val="center"/>
          </w:tcPr>
          <w:p w14:paraId="1068F9F5" w14:textId="0CF82F89" w:rsidR="00A9489D" w:rsidRDefault="000F235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14E1F4A8" w:rsidR="00844046"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_Ref521678458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15.2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637419"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58034C32"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637419"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66DAEF74" w14:textId="35B8C00B" w:rsidR="00670811"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77995403" w:history="1">
            <w:r w:rsidR="00670811" w:rsidRPr="00E66A9C">
              <w:rPr>
                <w:rStyle w:val="Lienhypertexte"/>
                <w:noProof/>
                <w14:scene3d>
                  <w14:camera w14:prst="orthographicFront"/>
                  <w14:lightRig w14:rig="threePt" w14:dir="t">
                    <w14:rot w14:lat="0" w14:lon="0" w14:rev="0"/>
                  </w14:lightRig>
                </w14:scene3d>
              </w:rPr>
              <w:t>Article 1.</w:t>
            </w:r>
            <w:r w:rsidR="00670811" w:rsidRPr="00E66A9C">
              <w:rPr>
                <w:rStyle w:val="Lienhypertexte"/>
                <w:noProof/>
              </w:rPr>
              <w:t xml:space="preserve"> Identification du Pouvoir Adjudicateur</w:t>
            </w:r>
            <w:r w:rsidR="00670811">
              <w:rPr>
                <w:noProof/>
                <w:webHidden/>
              </w:rPr>
              <w:tab/>
            </w:r>
            <w:r w:rsidR="00670811">
              <w:rPr>
                <w:noProof/>
                <w:webHidden/>
              </w:rPr>
              <w:fldChar w:fldCharType="begin"/>
            </w:r>
            <w:r w:rsidR="00670811">
              <w:rPr>
                <w:noProof/>
                <w:webHidden/>
              </w:rPr>
              <w:instrText xml:space="preserve"> PAGEREF _Toc177995403 \h </w:instrText>
            </w:r>
            <w:r w:rsidR="00670811">
              <w:rPr>
                <w:noProof/>
                <w:webHidden/>
              </w:rPr>
            </w:r>
            <w:r w:rsidR="00670811">
              <w:rPr>
                <w:noProof/>
                <w:webHidden/>
              </w:rPr>
              <w:fldChar w:fldCharType="separate"/>
            </w:r>
            <w:r w:rsidR="00670811">
              <w:rPr>
                <w:noProof/>
                <w:webHidden/>
              </w:rPr>
              <w:t>6</w:t>
            </w:r>
            <w:r w:rsidR="00670811">
              <w:rPr>
                <w:noProof/>
                <w:webHidden/>
              </w:rPr>
              <w:fldChar w:fldCharType="end"/>
            </w:r>
          </w:hyperlink>
        </w:p>
        <w:p w14:paraId="78212874" w14:textId="283985EB" w:rsidR="00670811" w:rsidRDefault="00637419">
          <w:pPr>
            <w:pStyle w:val="TM1"/>
            <w:rPr>
              <w:rFonts w:asciiTheme="minorHAnsi" w:eastAsiaTheme="minorEastAsia" w:hAnsiTheme="minorHAnsi" w:cstheme="minorBidi"/>
              <w:b w:val="0"/>
              <w:smallCaps w:val="0"/>
              <w:noProof/>
              <w:sz w:val="22"/>
              <w:szCs w:val="22"/>
            </w:rPr>
          </w:pPr>
          <w:hyperlink w:anchor="_Toc177995404" w:history="1">
            <w:r w:rsidR="00670811" w:rsidRPr="00E66A9C">
              <w:rPr>
                <w:rStyle w:val="Lienhypertexte"/>
                <w:noProof/>
                <w14:scene3d>
                  <w14:camera w14:prst="orthographicFront"/>
                  <w14:lightRig w14:rig="threePt" w14:dir="t">
                    <w14:rot w14:lat="0" w14:lon="0" w14:rev="0"/>
                  </w14:lightRig>
                </w14:scene3d>
              </w:rPr>
              <w:t>Article 2.</w:t>
            </w:r>
            <w:r w:rsidR="00670811" w:rsidRPr="00E66A9C">
              <w:rPr>
                <w:rStyle w:val="Lienhypertexte"/>
                <w:noProof/>
              </w:rPr>
              <w:t xml:space="preserve"> Objet de la consultation</w:t>
            </w:r>
            <w:r w:rsidR="00670811">
              <w:rPr>
                <w:noProof/>
                <w:webHidden/>
              </w:rPr>
              <w:tab/>
            </w:r>
            <w:r w:rsidR="00670811">
              <w:rPr>
                <w:noProof/>
                <w:webHidden/>
              </w:rPr>
              <w:fldChar w:fldCharType="begin"/>
            </w:r>
            <w:r w:rsidR="00670811">
              <w:rPr>
                <w:noProof/>
                <w:webHidden/>
              </w:rPr>
              <w:instrText xml:space="preserve"> PAGEREF _Toc177995404 \h </w:instrText>
            </w:r>
            <w:r w:rsidR="00670811">
              <w:rPr>
                <w:noProof/>
                <w:webHidden/>
              </w:rPr>
            </w:r>
            <w:r w:rsidR="00670811">
              <w:rPr>
                <w:noProof/>
                <w:webHidden/>
              </w:rPr>
              <w:fldChar w:fldCharType="separate"/>
            </w:r>
            <w:r w:rsidR="00670811">
              <w:rPr>
                <w:noProof/>
                <w:webHidden/>
              </w:rPr>
              <w:t>6</w:t>
            </w:r>
            <w:r w:rsidR="00670811">
              <w:rPr>
                <w:noProof/>
                <w:webHidden/>
              </w:rPr>
              <w:fldChar w:fldCharType="end"/>
            </w:r>
          </w:hyperlink>
        </w:p>
        <w:p w14:paraId="2B19D8E3" w14:textId="45A3EC44" w:rsidR="00670811" w:rsidRDefault="00637419">
          <w:pPr>
            <w:pStyle w:val="TM1"/>
            <w:rPr>
              <w:rFonts w:asciiTheme="minorHAnsi" w:eastAsiaTheme="minorEastAsia" w:hAnsiTheme="minorHAnsi" w:cstheme="minorBidi"/>
              <w:b w:val="0"/>
              <w:smallCaps w:val="0"/>
              <w:noProof/>
              <w:sz w:val="22"/>
              <w:szCs w:val="22"/>
            </w:rPr>
          </w:pPr>
          <w:hyperlink w:anchor="_Toc177995405" w:history="1">
            <w:r w:rsidR="00670811" w:rsidRPr="00E66A9C">
              <w:rPr>
                <w:rStyle w:val="Lienhypertexte"/>
                <w:noProof/>
                <w14:scene3d>
                  <w14:camera w14:prst="orthographicFront"/>
                  <w14:lightRig w14:rig="threePt" w14:dir="t">
                    <w14:rot w14:lat="0" w14:lon="0" w14:rev="0"/>
                  </w14:lightRig>
                </w14:scene3d>
              </w:rPr>
              <w:t>Article 3.</w:t>
            </w:r>
            <w:r w:rsidR="00670811" w:rsidRPr="00E66A9C">
              <w:rPr>
                <w:rStyle w:val="Lienhypertexte"/>
                <w:noProof/>
              </w:rPr>
              <w:t xml:space="preserve"> Durée du marché</w:t>
            </w:r>
            <w:r w:rsidR="00670811">
              <w:rPr>
                <w:noProof/>
                <w:webHidden/>
              </w:rPr>
              <w:tab/>
            </w:r>
            <w:r w:rsidR="00670811">
              <w:rPr>
                <w:noProof/>
                <w:webHidden/>
              </w:rPr>
              <w:fldChar w:fldCharType="begin"/>
            </w:r>
            <w:r w:rsidR="00670811">
              <w:rPr>
                <w:noProof/>
                <w:webHidden/>
              </w:rPr>
              <w:instrText xml:space="preserve"> PAGEREF _Toc177995405 \h </w:instrText>
            </w:r>
            <w:r w:rsidR="00670811">
              <w:rPr>
                <w:noProof/>
                <w:webHidden/>
              </w:rPr>
            </w:r>
            <w:r w:rsidR="00670811">
              <w:rPr>
                <w:noProof/>
                <w:webHidden/>
              </w:rPr>
              <w:fldChar w:fldCharType="separate"/>
            </w:r>
            <w:r w:rsidR="00670811">
              <w:rPr>
                <w:noProof/>
                <w:webHidden/>
              </w:rPr>
              <w:t>6</w:t>
            </w:r>
            <w:r w:rsidR="00670811">
              <w:rPr>
                <w:noProof/>
                <w:webHidden/>
              </w:rPr>
              <w:fldChar w:fldCharType="end"/>
            </w:r>
          </w:hyperlink>
        </w:p>
        <w:p w14:paraId="19A241ED" w14:textId="1119FE2D" w:rsidR="00670811" w:rsidRDefault="00637419">
          <w:pPr>
            <w:pStyle w:val="TM1"/>
            <w:rPr>
              <w:rFonts w:asciiTheme="minorHAnsi" w:eastAsiaTheme="minorEastAsia" w:hAnsiTheme="minorHAnsi" w:cstheme="minorBidi"/>
              <w:b w:val="0"/>
              <w:smallCaps w:val="0"/>
              <w:noProof/>
              <w:sz w:val="22"/>
              <w:szCs w:val="22"/>
            </w:rPr>
          </w:pPr>
          <w:hyperlink w:anchor="_Toc177995406" w:history="1">
            <w:r w:rsidR="00670811" w:rsidRPr="00E66A9C">
              <w:rPr>
                <w:rStyle w:val="Lienhypertexte"/>
                <w:noProof/>
                <w14:scene3d>
                  <w14:camera w14:prst="orthographicFront"/>
                  <w14:lightRig w14:rig="threePt" w14:dir="t">
                    <w14:rot w14:lat="0" w14:lon="0" w14:rev="0"/>
                  </w14:lightRig>
                </w14:scene3d>
              </w:rPr>
              <w:t>Article 4.</w:t>
            </w:r>
            <w:r w:rsidR="00670811" w:rsidRPr="00E66A9C">
              <w:rPr>
                <w:rStyle w:val="Lienhypertexte"/>
                <w:noProof/>
              </w:rPr>
              <w:t xml:space="preserve"> Forme et caractéristiques du marché public</w:t>
            </w:r>
            <w:r w:rsidR="00670811">
              <w:rPr>
                <w:noProof/>
                <w:webHidden/>
              </w:rPr>
              <w:tab/>
            </w:r>
            <w:r w:rsidR="00670811">
              <w:rPr>
                <w:noProof/>
                <w:webHidden/>
              </w:rPr>
              <w:fldChar w:fldCharType="begin"/>
            </w:r>
            <w:r w:rsidR="00670811">
              <w:rPr>
                <w:noProof/>
                <w:webHidden/>
              </w:rPr>
              <w:instrText xml:space="preserve"> PAGEREF _Toc177995406 \h </w:instrText>
            </w:r>
            <w:r w:rsidR="00670811">
              <w:rPr>
                <w:noProof/>
                <w:webHidden/>
              </w:rPr>
            </w:r>
            <w:r w:rsidR="00670811">
              <w:rPr>
                <w:noProof/>
                <w:webHidden/>
              </w:rPr>
              <w:fldChar w:fldCharType="separate"/>
            </w:r>
            <w:r w:rsidR="00670811">
              <w:rPr>
                <w:noProof/>
                <w:webHidden/>
              </w:rPr>
              <w:t>6</w:t>
            </w:r>
            <w:r w:rsidR="00670811">
              <w:rPr>
                <w:noProof/>
                <w:webHidden/>
              </w:rPr>
              <w:fldChar w:fldCharType="end"/>
            </w:r>
          </w:hyperlink>
        </w:p>
        <w:p w14:paraId="00C7E330" w14:textId="79DC9DCB"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07" w:history="1">
            <w:r w:rsidR="00670811" w:rsidRPr="00E66A9C">
              <w:rPr>
                <w:rStyle w:val="Lienhypertexte"/>
                <w:rFonts w:cs="Arial"/>
                <w:noProof/>
              </w:rPr>
              <w:t>4.1</w:t>
            </w:r>
            <w:r w:rsidR="00670811">
              <w:rPr>
                <w:rFonts w:asciiTheme="minorHAnsi" w:eastAsiaTheme="minorEastAsia" w:hAnsiTheme="minorHAnsi" w:cstheme="minorBidi"/>
                <w:smallCaps w:val="0"/>
                <w:noProof/>
                <w:sz w:val="22"/>
                <w:szCs w:val="22"/>
              </w:rPr>
              <w:tab/>
            </w:r>
            <w:r w:rsidR="00670811" w:rsidRPr="00E66A9C">
              <w:rPr>
                <w:rStyle w:val="Lienhypertexte"/>
                <w:noProof/>
              </w:rPr>
              <w:t>Forme du marché</w:t>
            </w:r>
            <w:r w:rsidR="00670811">
              <w:rPr>
                <w:noProof/>
                <w:webHidden/>
              </w:rPr>
              <w:tab/>
            </w:r>
            <w:r w:rsidR="00670811">
              <w:rPr>
                <w:noProof/>
                <w:webHidden/>
              </w:rPr>
              <w:fldChar w:fldCharType="begin"/>
            </w:r>
            <w:r w:rsidR="00670811">
              <w:rPr>
                <w:noProof/>
                <w:webHidden/>
              </w:rPr>
              <w:instrText xml:space="preserve"> PAGEREF _Toc177995407 \h </w:instrText>
            </w:r>
            <w:r w:rsidR="00670811">
              <w:rPr>
                <w:noProof/>
                <w:webHidden/>
              </w:rPr>
            </w:r>
            <w:r w:rsidR="00670811">
              <w:rPr>
                <w:noProof/>
                <w:webHidden/>
              </w:rPr>
              <w:fldChar w:fldCharType="separate"/>
            </w:r>
            <w:r w:rsidR="00670811">
              <w:rPr>
                <w:noProof/>
                <w:webHidden/>
              </w:rPr>
              <w:t>6</w:t>
            </w:r>
            <w:r w:rsidR="00670811">
              <w:rPr>
                <w:noProof/>
                <w:webHidden/>
              </w:rPr>
              <w:fldChar w:fldCharType="end"/>
            </w:r>
          </w:hyperlink>
        </w:p>
        <w:p w14:paraId="0F6363DC" w14:textId="7CDB712C"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08" w:history="1">
            <w:r w:rsidR="00670811" w:rsidRPr="00E66A9C">
              <w:rPr>
                <w:rStyle w:val="Lienhypertexte"/>
                <w:rFonts w:cs="Arial"/>
                <w:noProof/>
              </w:rPr>
              <w:t>4.2</w:t>
            </w:r>
            <w:r w:rsidR="00670811">
              <w:rPr>
                <w:rFonts w:asciiTheme="minorHAnsi" w:eastAsiaTheme="minorEastAsia" w:hAnsiTheme="minorHAnsi" w:cstheme="minorBidi"/>
                <w:smallCaps w:val="0"/>
                <w:noProof/>
                <w:sz w:val="22"/>
                <w:szCs w:val="22"/>
              </w:rPr>
              <w:tab/>
            </w:r>
            <w:r w:rsidR="00670811" w:rsidRPr="00E66A9C">
              <w:rPr>
                <w:rStyle w:val="Lienhypertexte"/>
                <w:noProof/>
              </w:rPr>
              <w:t>Caractéristiques du marché – clause d’insertion sociale obligatoire</w:t>
            </w:r>
            <w:r w:rsidR="00670811">
              <w:rPr>
                <w:noProof/>
                <w:webHidden/>
              </w:rPr>
              <w:tab/>
            </w:r>
            <w:r w:rsidR="00670811">
              <w:rPr>
                <w:noProof/>
                <w:webHidden/>
              </w:rPr>
              <w:fldChar w:fldCharType="begin"/>
            </w:r>
            <w:r w:rsidR="00670811">
              <w:rPr>
                <w:noProof/>
                <w:webHidden/>
              </w:rPr>
              <w:instrText xml:space="preserve"> PAGEREF _Toc177995408 \h </w:instrText>
            </w:r>
            <w:r w:rsidR="00670811">
              <w:rPr>
                <w:noProof/>
                <w:webHidden/>
              </w:rPr>
            </w:r>
            <w:r w:rsidR="00670811">
              <w:rPr>
                <w:noProof/>
                <w:webHidden/>
              </w:rPr>
              <w:fldChar w:fldCharType="separate"/>
            </w:r>
            <w:r w:rsidR="00670811">
              <w:rPr>
                <w:noProof/>
                <w:webHidden/>
              </w:rPr>
              <w:t>6</w:t>
            </w:r>
            <w:r w:rsidR="00670811">
              <w:rPr>
                <w:noProof/>
                <w:webHidden/>
              </w:rPr>
              <w:fldChar w:fldCharType="end"/>
            </w:r>
          </w:hyperlink>
        </w:p>
        <w:p w14:paraId="72FAA3F8" w14:textId="63BEFAF5" w:rsidR="00670811" w:rsidRDefault="00637419">
          <w:pPr>
            <w:pStyle w:val="TM1"/>
            <w:rPr>
              <w:rFonts w:asciiTheme="minorHAnsi" w:eastAsiaTheme="minorEastAsia" w:hAnsiTheme="minorHAnsi" w:cstheme="minorBidi"/>
              <w:b w:val="0"/>
              <w:smallCaps w:val="0"/>
              <w:noProof/>
              <w:sz w:val="22"/>
              <w:szCs w:val="22"/>
            </w:rPr>
          </w:pPr>
          <w:hyperlink w:anchor="_Toc177995409" w:history="1">
            <w:r w:rsidR="00670811" w:rsidRPr="00E66A9C">
              <w:rPr>
                <w:rStyle w:val="Lienhypertexte"/>
                <w:noProof/>
                <w14:scene3d>
                  <w14:camera w14:prst="orthographicFront"/>
                  <w14:lightRig w14:rig="threePt" w14:dir="t">
                    <w14:rot w14:lat="0" w14:lon="0" w14:rev="0"/>
                  </w14:lightRig>
                </w14:scene3d>
              </w:rPr>
              <w:t>Article 5.</w:t>
            </w:r>
            <w:r w:rsidR="00670811" w:rsidRPr="00E66A9C">
              <w:rPr>
                <w:rStyle w:val="Lienhypertexte"/>
                <w:noProof/>
              </w:rPr>
              <w:t xml:space="preserve"> Décomposition et consistance des lots</w:t>
            </w:r>
            <w:r w:rsidR="00670811">
              <w:rPr>
                <w:noProof/>
                <w:webHidden/>
              </w:rPr>
              <w:tab/>
            </w:r>
            <w:r w:rsidR="00670811">
              <w:rPr>
                <w:noProof/>
                <w:webHidden/>
              </w:rPr>
              <w:fldChar w:fldCharType="begin"/>
            </w:r>
            <w:r w:rsidR="00670811">
              <w:rPr>
                <w:noProof/>
                <w:webHidden/>
              </w:rPr>
              <w:instrText xml:space="preserve"> PAGEREF _Toc177995409 \h </w:instrText>
            </w:r>
            <w:r w:rsidR="00670811">
              <w:rPr>
                <w:noProof/>
                <w:webHidden/>
              </w:rPr>
            </w:r>
            <w:r w:rsidR="00670811">
              <w:rPr>
                <w:noProof/>
                <w:webHidden/>
              </w:rPr>
              <w:fldChar w:fldCharType="separate"/>
            </w:r>
            <w:r w:rsidR="00670811">
              <w:rPr>
                <w:noProof/>
                <w:webHidden/>
              </w:rPr>
              <w:t>6</w:t>
            </w:r>
            <w:r w:rsidR="00670811">
              <w:rPr>
                <w:noProof/>
                <w:webHidden/>
              </w:rPr>
              <w:fldChar w:fldCharType="end"/>
            </w:r>
          </w:hyperlink>
        </w:p>
        <w:p w14:paraId="14715D84" w14:textId="29FB4685" w:rsidR="00670811" w:rsidRDefault="00637419">
          <w:pPr>
            <w:pStyle w:val="TM1"/>
            <w:rPr>
              <w:rFonts w:asciiTheme="minorHAnsi" w:eastAsiaTheme="minorEastAsia" w:hAnsiTheme="minorHAnsi" w:cstheme="minorBidi"/>
              <w:b w:val="0"/>
              <w:smallCaps w:val="0"/>
              <w:noProof/>
              <w:sz w:val="22"/>
              <w:szCs w:val="22"/>
            </w:rPr>
          </w:pPr>
          <w:hyperlink w:anchor="_Toc177995410" w:history="1">
            <w:r w:rsidR="00670811" w:rsidRPr="00E66A9C">
              <w:rPr>
                <w:rStyle w:val="Lienhypertexte"/>
                <w:noProof/>
                <w14:scene3d>
                  <w14:camera w14:prst="orthographicFront"/>
                  <w14:lightRig w14:rig="threePt" w14:dir="t">
                    <w14:rot w14:lat="0" w14:lon="0" w14:rev="0"/>
                  </w14:lightRig>
                </w14:scene3d>
              </w:rPr>
              <w:t>Article 6.</w:t>
            </w:r>
            <w:r w:rsidR="00670811" w:rsidRPr="00E66A9C">
              <w:rPr>
                <w:rStyle w:val="Lienhypertexte"/>
                <w:noProof/>
              </w:rPr>
              <w:t xml:space="preserve"> Délais de livraison/d’exécution</w:t>
            </w:r>
            <w:r w:rsidR="00670811">
              <w:rPr>
                <w:noProof/>
                <w:webHidden/>
              </w:rPr>
              <w:tab/>
            </w:r>
            <w:r w:rsidR="00670811">
              <w:rPr>
                <w:noProof/>
                <w:webHidden/>
              </w:rPr>
              <w:fldChar w:fldCharType="begin"/>
            </w:r>
            <w:r w:rsidR="00670811">
              <w:rPr>
                <w:noProof/>
                <w:webHidden/>
              </w:rPr>
              <w:instrText xml:space="preserve"> PAGEREF _Toc177995410 \h </w:instrText>
            </w:r>
            <w:r w:rsidR="00670811">
              <w:rPr>
                <w:noProof/>
                <w:webHidden/>
              </w:rPr>
            </w:r>
            <w:r w:rsidR="00670811">
              <w:rPr>
                <w:noProof/>
                <w:webHidden/>
              </w:rPr>
              <w:fldChar w:fldCharType="separate"/>
            </w:r>
            <w:r w:rsidR="00670811">
              <w:rPr>
                <w:noProof/>
                <w:webHidden/>
              </w:rPr>
              <w:t>7</w:t>
            </w:r>
            <w:r w:rsidR="00670811">
              <w:rPr>
                <w:noProof/>
                <w:webHidden/>
              </w:rPr>
              <w:fldChar w:fldCharType="end"/>
            </w:r>
          </w:hyperlink>
        </w:p>
        <w:p w14:paraId="5C1D48EC" w14:textId="06AC0A0D" w:rsidR="00670811" w:rsidRDefault="00637419">
          <w:pPr>
            <w:pStyle w:val="TM1"/>
            <w:rPr>
              <w:rFonts w:asciiTheme="minorHAnsi" w:eastAsiaTheme="minorEastAsia" w:hAnsiTheme="minorHAnsi" w:cstheme="minorBidi"/>
              <w:b w:val="0"/>
              <w:smallCaps w:val="0"/>
              <w:noProof/>
              <w:sz w:val="22"/>
              <w:szCs w:val="22"/>
            </w:rPr>
          </w:pPr>
          <w:hyperlink w:anchor="_Toc177995411" w:history="1">
            <w:r w:rsidR="00670811" w:rsidRPr="00E66A9C">
              <w:rPr>
                <w:rStyle w:val="Lienhypertexte"/>
                <w:noProof/>
                <w14:scene3d>
                  <w14:camera w14:prst="orthographicFront"/>
                  <w14:lightRig w14:rig="threePt" w14:dir="t">
                    <w14:rot w14:lat="0" w14:lon="0" w14:rev="0"/>
                  </w14:lightRig>
                </w14:scene3d>
              </w:rPr>
              <w:t>Article 7.</w:t>
            </w:r>
            <w:r w:rsidR="00670811" w:rsidRPr="00E66A9C">
              <w:rPr>
                <w:rStyle w:val="Lienhypertexte"/>
                <w:noProof/>
              </w:rPr>
              <w:t xml:space="preserve"> Modalités de consultation</w:t>
            </w:r>
            <w:r w:rsidR="00670811">
              <w:rPr>
                <w:noProof/>
                <w:webHidden/>
              </w:rPr>
              <w:tab/>
            </w:r>
            <w:r w:rsidR="00670811">
              <w:rPr>
                <w:noProof/>
                <w:webHidden/>
              </w:rPr>
              <w:fldChar w:fldCharType="begin"/>
            </w:r>
            <w:r w:rsidR="00670811">
              <w:rPr>
                <w:noProof/>
                <w:webHidden/>
              </w:rPr>
              <w:instrText xml:space="preserve"> PAGEREF _Toc177995411 \h </w:instrText>
            </w:r>
            <w:r w:rsidR="00670811">
              <w:rPr>
                <w:noProof/>
                <w:webHidden/>
              </w:rPr>
            </w:r>
            <w:r w:rsidR="00670811">
              <w:rPr>
                <w:noProof/>
                <w:webHidden/>
              </w:rPr>
              <w:fldChar w:fldCharType="separate"/>
            </w:r>
            <w:r w:rsidR="00670811">
              <w:rPr>
                <w:noProof/>
                <w:webHidden/>
              </w:rPr>
              <w:t>7</w:t>
            </w:r>
            <w:r w:rsidR="00670811">
              <w:rPr>
                <w:noProof/>
                <w:webHidden/>
              </w:rPr>
              <w:fldChar w:fldCharType="end"/>
            </w:r>
          </w:hyperlink>
        </w:p>
        <w:p w14:paraId="6A8379DF" w14:textId="401A0E20"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12" w:history="1">
            <w:r w:rsidR="00670811" w:rsidRPr="00E66A9C">
              <w:rPr>
                <w:rStyle w:val="Lienhypertexte"/>
                <w:noProof/>
              </w:rPr>
              <w:t>7.1</w:t>
            </w:r>
            <w:r w:rsidR="00670811">
              <w:rPr>
                <w:rFonts w:asciiTheme="minorHAnsi" w:eastAsiaTheme="minorEastAsia" w:hAnsiTheme="minorHAnsi" w:cstheme="minorBidi"/>
                <w:smallCaps w:val="0"/>
                <w:noProof/>
                <w:sz w:val="22"/>
                <w:szCs w:val="22"/>
              </w:rPr>
              <w:tab/>
            </w:r>
            <w:r w:rsidR="00670811" w:rsidRPr="00E66A9C">
              <w:rPr>
                <w:rStyle w:val="Lienhypertexte"/>
                <w:noProof/>
              </w:rPr>
              <w:t>Dossier de Consultation</w:t>
            </w:r>
            <w:r w:rsidR="00670811">
              <w:rPr>
                <w:noProof/>
                <w:webHidden/>
              </w:rPr>
              <w:tab/>
            </w:r>
            <w:r w:rsidR="00670811">
              <w:rPr>
                <w:noProof/>
                <w:webHidden/>
              </w:rPr>
              <w:fldChar w:fldCharType="begin"/>
            </w:r>
            <w:r w:rsidR="00670811">
              <w:rPr>
                <w:noProof/>
                <w:webHidden/>
              </w:rPr>
              <w:instrText xml:space="preserve"> PAGEREF _Toc177995412 \h </w:instrText>
            </w:r>
            <w:r w:rsidR="00670811">
              <w:rPr>
                <w:noProof/>
                <w:webHidden/>
              </w:rPr>
            </w:r>
            <w:r w:rsidR="00670811">
              <w:rPr>
                <w:noProof/>
                <w:webHidden/>
              </w:rPr>
              <w:fldChar w:fldCharType="separate"/>
            </w:r>
            <w:r w:rsidR="00670811">
              <w:rPr>
                <w:noProof/>
                <w:webHidden/>
              </w:rPr>
              <w:t>7</w:t>
            </w:r>
            <w:r w:rsidR="00670811">
              <w:rPr>
                <w:noProof/>
                <w:webHidden/>
              </w:rPr>
              <w:fldChar w:fldCharType="end"/>
            </w:r>
          </w:hyperlink>
        </w:p>
        <w:p w14:paraId="50E74EAE" w14:textId="21CDD22A"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13" w:history="1">
            <w:r w:rsidR="00670811" w:rsidRPr="00E66A9C">
              <w:rPr>
                <w:rStyle w:val="Lienhypertexte"/>
                <w:noProof/>
              </w:rPr>
              <w:t>7.2</w:t>
            </w:r>
            <w:r w:rsidR="00670811">
              <w:rPr>
                <w:rFonts w:asciiTheme="minorHAnsi" w:eastAsiaTheme="minorEastAsia" w:hAnsiTheme="minorHAnsi" w:cstheme="minorBidi"/>
                <w:smallCaps w:val="0"/>
                <w:noProof/>
                <w:sz w:val="22"/>
                <w:szCs w:val="22"/>
              </w:rPr>
              <w:tab/>
            </w:r>
            <w:r w:rsidR="00670811" w:rsidRPr="00E66A9C">
              <w:rPr>
                <w:rStyle w:val="Lienhypertexte"/>
                <w:noProof/>
              </w:rPr>
              <w:t>Obtention du dossier de consultation</w:t>
            </w:r>
            <w:r w:rsidR="00670811">
              <w:rPr>
                <w:noProof/>
                <w:webHidden/>
              </w:rPr>
              <w:tab/>
            </w:r>
            <w:r w:rsidR="00670811">
              <w:rPr>
                <w:noProof/>
                <w:webHidden/>
              </w:rPr>
              <w:fldChar w:fldCharType="begin"/>
            </w:r>
            <w:r w:rsidR="00670811">
              <w:rPr>
                <w:noProof/>
                <w:webHidden/>
              </w:rPr>
              <w:instrText xml:space="preserve"> PAGEREF _Toc177995413 \h </w:instrText>
            </w:r>
            <w:r w:rsidR="00670811">
              <w:rPr>
                <w:noProof/>
                <w:webHidden/>
              </w:rPr>
            </w:r>
            <w:r w:rsidR="00670811">
              <w:rPr>
                <w:noProof/>
                <w:webHidden/>
              </w:rPr>
              <w:fldChar w:fldCharType="separate"/>
            </w:r>
            <w:r w:rsidR="00670811">
              <w:rPr>
                <w:noProof/>
                <w:webHidden/>
              </w:rPr>
              <w:t>7</w:t>
            </w:r>
            <w:r w:rsidR="00670811">
              <w:rPr>
                <w:noProof/>
                <w:webHidden/>
              </w:rPr>
              <w:fldChar w:fldCharType="end"/>
            </w:r>
          </w:hyperlink>
        </w:p>
        <w:p w14:paraId="54C24DEA" w14:textId="7204D2C9" w:rsidR="00670811" w:rsidRDefault="00637419">
          <w:pPr>
            <w:pStyle w:val="TM1"/>
            <w:rPr>
              <w:rFonts w:asciiTheme="minorHAnsi" w:eastAsiaTheme="minorEastAsia" w:hAnsiTheme="minorHAnsi" w:cstheme="minorBidi"/>
              <w:b w:val="0"/>
              <w:smallCaps w:val="0"/>
              <w:noProof/>
              <w:sz w:val="22"/>
              <w:szCs w:val="22"/>
            </w:rPr>
          </w:pPr>
          <w:hyperlink w:anchor="_Toc177995414" w:history="1">
            <w:r w:rsidR="00670811" w:rsidRPr="00E66A9C">
              <w:rPr>
                <w:rStyle w:val="Lienhypertexte"/>
                <w:noProof/>
                <w14:scene3d>
                  <w14:camera w14:prst="orthographicFront"/>
                  <w14:lightRig w14:rig="threePt" w14:dir="t">
                    <w14:rot w14:lat="0" w14:lon="0" w14:rev="0"/>
                  </w14:lightRig>
                </w14:scene3d>
              </w:rPr>
              <w:t>Article 8.</w:t>
            </w:r>
            <w:r w:rsidR="00670811" w:rsidRPr="00E66A9C">
              <w:rPr>
                <w:rStyle w:val="Lienhypertexte"/>
                <w:noProof/>
              </w:rPr>
              <w:t xml:space="preserve"> Délai de validité des offres</w:t>
            </w:r>
            <w:r w:rsidR="00670811">
              <w:rPr>
                <w:noProof/>
                <w:webHidden/>
              </w:rPr>
              <w:tab/>
            </w:r>
            <w:r w:rsidR="00670811">
              <w:rPr>
                <w:noProof/>
                <w:webHidden/>
              </w:rPr>
              <w:fldChar w:fldCharType="begin"/>
            </w:r>
            <w:r w:rsidR="00670811">
              <w:rPr>
                <w:noProof/>
                <w:webHidden/>
              </w:rPr>
              <w:instrText xml:space="preserve"> PAGEREF _Toc177995414 \h </w:instrText>
            </w:r>
            <w:r w:rsidR="00670811">
              <w:rPr>
                <w:noProof/>
                <w:webHidden/>
              </w:rPr>
            </w:r>
            <w:r w:rsidR="00670811">
              <w:rPr>
                <w:noProof/>
                <w:webHidden/>
              </w:rPr>
              <w:fldChar w:fldCharType="separate"/>
            </w:r>
            <w:r w:rsidR="00670811">
              <w:rPr>
                <w:noProof/>
                <w:webHidden/>
              </w:rPr>
              <w:t>7</w:t>
            </w:r>
            <w:r w:rsidR="00670811">
              <w:rPr>
                <w:noProof/>
                <w:webHidden/>
              </w:rPr>
              <w:fldChar w:fldCharType="end"/>
            </w:r>
          </w:hyperlink>
        </w:p>
        <w:p w14:paraId="3D33E8A5" w14:textId="71353421" w:rsidR="00670811" w:rsidRDefault="00637419">
          <w:pPr>
            <w:pStyle w:val="TM1"/>
            <w:rPr>
              <w:rFonts w:asciiTheme="minorHAnsi" w:eastAsiaTheme="minorEastAsia" w:hAnsiTheme="minorHAnsi" w:cstheme="minorBidi"/>
              <w:b w:val="0"/>
              <w:smallCaps w:val="0"/>
              <w:noProof/>
              <w:sz w:val="22"/>
              <w:szCs w:val="22"/>
            </w:rPr>
          </w:pPr>
          <w:hyperlink w:anchor="_Toc177995415" w:history="1">
            <w:r w:rsidR="00670811" w:rsidRPr="00E66A9C">
              <w:rPr>
                <w:rStyle w:val="Lienhypertexte"/>
                <w:noProof/>
                <w14:scene3d>
                  <w14:camera w14:prst="orthographicFront"/>
                  <w14:lightRig w14:rig="threePt" w14:dir="t">
                    <w14:rot w14:lat="0" w14:lon="0" w14:rev="0"/>
                  </w14:lightRig>
                </w14:scene3d>
              </w:rPr>
              <w:t>Article 9.</w:t>
            </w:r>
            <w:r w:rsidR="00670811" w:rsidRPr="00E66A9C">
              <w:rPr>
                <w:rStyle w:val="Lienhypertexte"/>
                <w:noProof/>
              </w:rPr>
              <w:t xml:space="preserve"> Documents de candidature à remettre</w:t>
            </w:r>
            <w:r w:rsidR="00670811">
              <w:rPr>
                <w:noProof/>
                <w:webHidden/>
              </w:rPr>
              <w:tab/>
            </w:r>
            <w:r w:rsidR="00670811">
              <w:rPr>
                <w:noProof/>
                <w:webHidden/>
              </w:rPr>
              <w:fldChar w:fldCharType="begin"/>
            </w:r>
            <w:r w:rsidR="00670811">
              <w:rPr>
                <w:noProof/>
                <w:webHidden/>
              </w:rPr>
              <w:instrText xml:space="preserve"> PAGEREF _Toc177995415 \h </w:instrText>
            </w:r>
            <w:r w:rsidR="00670811">
              <w:rPr>
                <w:noProof/>
                <w:webHidden/>
              </w:rPr>
            </w:r>
            <w:r w:rsidR="00670811">
              <w:rPr>
                <w:noProof/>
                <w:webHidden/>
              </w:rPr>
              <w:fldChar w:fldCharType="separate"/>
            </w:r>
            <w:r w:rsidR="00670811">
              <w:rPr>
                <w:noProof/>
                <w:webHidden/>
              </w:rPr>
              <w:t>8</w:t>
            </w:r>
            <w:r w:rsidR="00670811">
              <w:rPr>
                <w:noProof/>
                <w:webHidden/>
              </w:rPr>
              <w:fldChar w:fldCharType="end"/>
            </w:r>
          </w:hyperlink>
        </w:p>
        <w:p w14:paraId="0B70C53B" w14:textId="4559A854" w:rsidR="00670811" w:rsidRDefault="00637419">
          <w:pPr>
            <w:pStyle w:val="TM1"/>
            <w:rPr>
              <w:rFonts w:asciiTheme="minorHAnsi" w:eastAsiaTheme="minorEastAsia" w:hAnsiTheme="minorHAnsi" w:cstheme="minorBidi"/>
              <w:b w:val="0"/>
              <w:smallCaps w:val="0"/>
              <w:noProof/>
              <w:sz w:val="22"/>
              <w:szCs w:val="22"/>
            </w:rPr>
          </w:pPr>
          <w:hyperlink w:anchor="_Toc177995416" w:history="1">
            <w:r w:rsidR="00670811" w:rsidRPr="00E66A9C">
              <w:rPr>
                <w:rStyle w:val="Lienhypertexte"/>
                <w:noProof/>
                <w14:scene3d>
                  <w14:camera w14:prst="orthographicFront"/>
                  <w14:lightRig w14:rig="threePt" w14:dir="t">
                    <w14:rot w14:lat="0" w14:lon="0" w14:rev="0"/>
                  </w14:lightRig>
                </w14:scene3d>
              </w:rPr>
              <w:t>Article 10.</w:t>
            </w:r>
            <w:r w:rsidR="00670811" w:rsidRPr="00E66A9C">
              <w:rPr>
                <w:rStyle w:val="Lienhypertexte"/>
                <w:noProof/>
              </w:rPr>
              <w:t xml:space="preserve"> Liens avec d’autres opérateurs économiques</w:t>
            </w:r>
            <w:r w:rsidR="00670811">
              <w:rPr>
                <w:noProof/>
                <w:webHidden/>
              </w:rPr>
              <w:tab/>
            </w:r>
            <w:r w:rsidR="00670811">
              <w:rPr>
                <w:noProof/>
                <w:webHidden/>
              </w:rPr>
              <w:fldChar w:fldCharType="begin"/>
            </w:r>
            <w:r w:rsidR="00670811">
              <w:rPr>
                <w:noProof/>
                <w:webHidden/>
              </w:rPr>
              <w:instrText xml:space="preserve"> PAGEREF _Toc177995416 \h </w:instrText>
            </w:r>
            <w:r w:rsidR="00670811">
              <w:rPr>
                <w:noProof/>
                <w:webHidden/>
              </w:rPr>
            </w:r>
            <w:r w:rsidR="00670811">
              <w:rPr>
                <w:noProof/>
                <w:webHidden/>
              </w:rPr>
              <w:fldChar w:fldCharType="separate"/>
            </w:r>
            <w:r w:rsidR="00670811">
              <w:rPr>
                <w:noProof/>
                <w:webHidden/>
              </w:rPr>
              <w:t>9</w:t>
            </w:r>
            <w:r w:rsidR="00670811">
              <w:rPr>
                <w:noProof/>
                <w:webHidden/>
              </w:rPr>
              <w:fldChar w:fldCharType="end"/>
            </w:r>
          </w:hyperlink>
        </w:p>
        <w:p w14:paraId="004B2042" w14:textId="3645C44D"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17" w:history="1">
            <w:r w:rsidR="00670811" w:rsidRPr="00E66A9C">
              <w:rPr>
                <w:rStyle w:val="Lienhypertexte"/>
                <w:noProof/>
              </w:rPr>
              <w:t>10.1</w:t>
            </w:r>
            <w:r w:rsidR="00670811">
              <w:rPr>
                <w:rFonts w:asciiTheme="minorHAnsi" w:eastAsiaTheme="minorEastAsia" w:hAnsiTheme="minorHAnsi" w:cstheme="minorBidi"/>
                <w:smallCaps w:val="0"/>
                <w:noProof/>
                <w:sz w:val="22"/>
                <w:szCs w:val="22"/>
              </w:rPr>
              <w:tab/>
            </w:r>
            <w:r w:rsidR="00670811" w:rsidRPr="00E66A9C">
              <w:rPr>
                <w:rStyle w:val="Lienhypertexte"/>
                <w:noProof/>
              </w:rPr>
              <w:t>Groupement d’entreprises</w:t>
            </w:r>
            <w:r w:rsidR="00670811">
              <w:rPr>
                <w:noProof/>
                <w:webHidden/>
              </w:rPr>
              <w:tab/>
            </w:r>
            <w:r w:rsidR="00670811">
              <w:rPr>
                <w:noProof/>
                <w:webHidden/>
              </w:rPr>
              <w:fldChar w:fldCharType="begin"/>
            </w:r>
            <w:r w:rsidR="00670811">
              <w:rPr>
                <w:noProof/>
                <w:webHidden/>
              </w:rPr>
              <w:instrText xml:space="preserve"> PAGEREF _Toc177995417 \h </w:instrText>
            </w:r>
            <w:r w:rsidR="00670811">
              <w:rPr>
                <w:noProof/>
                <w:webHidden/>
              </w:rPr>
            </w:r>
            <w:r w:rsidR="00670811">
              <w:rPr>
                <w:noProof/>
                <w:webHidden/>
              </w:rPr>
              <w:fldChar w:fldCharType="separate"/>
            </w:r>
            <w:r w:rsidR="00670811">
              <w:rPr>
                <w:noProof/>
                <w:webHidden/>
              </w:rPr>
              <w:t>9</w:t>
            </w:r>
            <w:r w:rsidR="00670811">
              <w:rPr>
                <w:noProof/>
                <w:webHidden/>
              </w:rPr>
              <w:fldChar w:fldCharType="end"/>
            </w:r>
          </w:hyperlink>
        </w:p>
        <w:p w14:paraId="5D2143D0" w14:textId="4516E419"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18" w:history="1">
            <w:r w:rsidR="00670811" w:rsidRPr="00E66A9C">
              <w:rPr>
                <w:rStyle w:val="Lienhypertexte"/>
                <w:noProof/>
              </w:rPr>
              <w:t>10.2</w:t>
            </w:r>
            <w:r w:rsidR="00670811">
              <w:rPr>
                <w:rFonts w:asciiTheme="minorHAnsi" w:eastAsiaTheme="minorEastAsia" w:hAnsiTheme="minorHAnsi" w:cstheme="minorBidi"/>
                <w:smallCaps w:val="0"/>
                <w:noProof/>
                <w:sz w:val="22"/>
                <w:szCs w:val="22"/>
              </w:rPr>
              <w:tab/>
            </w:r>
            <w:r w:rsidR="00670811" w:rsidRPr="00E66A9C">
              <w:rPr>
                <w:rStyle w:val="Lienhypertexte"/>
                <w:noProof/>
              </w:rPr>
              <w:t>Sous-traitance</w:t>
            </w:r>
            <w:r w:rsidR="00670811">
              <w:rPr>
                <w:noProof/>
                <w:webHidden/>
              </w:rPr>
              <w:tab/>
            </w:r>
            <w:r w:rsidR="00670811">
              <w:rPr>
                <w:noProof/>
                <w:webHidden/>
              </w:rPr>
              <w:fldChar w:fldCharType="begin"/>
            </w:r>
            <w:r w:rsidR="00670811">
              <w:rPr>
                <w:noProof/>
                <w:webHidden/>
              </w:rPr>
              <w:instrText xml:space="preserve"> PAGEREF _Toc177995418 \h </w:instrText>
            </w:r>
            <w:r w:rsidR="00670811">
              <w:rPr>
                <w:noProof/>
                <w:webHidden/>
              </w:rPr>
            </w:r>
            <w:r w:rsidR="00670811">
              <w:rPr>
                <w:noProof/>
                <w:webHidden/>
              </w:rPr>
              <w:fldChar w:fldCharType="separate"/>
            </w:r>
            <w:r w:rsidR="00670811">
              <w:rPr>
                <w:noProof/>
                <w:webHidden/>
              </w:rPr>
              <w:t>9</w:t>
            </w:r>
            <w:r w:rsidR="00670811">
              <w:rPr>
                <w:noProof/>
                <w:webHidden/>
              </w:rPr>
              <w:fldChar w:fldCharType="end"/>
            </w:r>
          </w:hyperlink>
        </w:p>
        <w:p w14:paraId="60337979" w14:textId="5F587413" w:rsidR="00670811" w:rsidRDefault="00637419">
          <w:pPr>
            <w:pStyle w:val="TM1"/>
            <w:rPr>
              <w:rFonts w:asciiTheme="minorHAnsi" w:eastAsiaTheme="minorEastAsia" w:hAnsiTheme="minorHAnsi" w:cstheme="minorBidi"/>
              <w:b w:val="0"/>
              <w:smallCaps w:val="0"/>
              <w:noProof/>
              <w:sz w:val="22"/>
              <w:szCs w:val="22"/>
            </w:rPr>
          </w:pPr>
          <w:hyperlink w:anchor="_Toc177995419" w:history="1">
            <w:r w:rsidR="00670811" w:rsidRPr="00E66A9C">
              <w:rPr>
                <w:rStyle w:val="Lienhypertexte"/>
                <w:noProof/>
                <w14:scene3d>
                  <w14:camera w14:prst="orthographicFront"/>
                  <w14:lightRig w14:rig="threePt" w14:dir="t">
                    <w14:rot w14:lat="0" w14:lon="0" w14:rev="0"/>
                  </w14:lightRig>
                </w14:scene3d>
              </w:rPr>
              <w:t>Article 11.</w:t>
            </w:r>
            <w:r w:rsidR="00670811" w:rsidRPr="00E66A9C">
              <w:rPr>
                <w:rStyle w:val="Lienhypertexte"/>
                <w:noProof/>
              </w:rPr>
              <w:t xml:space="preserve"> Contenu des offres</w:t>
            </w:r>
            <w:r w:rsidR="00670811">
              <w:rPr>
                <w:noProof/>
                <w:webHidden/>
              </w:rPr>
              <w:tab/>
            </w:r>
            <w:r w:rsidR="00670811">
              <w:rPr>
                <w:noProof/>
                <w:webHidden/>
              </w:rPr>
              <w:fldChar w:fldCharType="begin"/>
            </w:r>
            <w:r w:rsidR="00670811">
              <w:rPr>
                <w:noProof/>
                <w:webHidden/>
              </w:rPr>
              <w:instrText xml:space="preserve"> PAGEREF _Toc177995419 \h </w:instrText>
            </w:r>
            <w:r w:rsidR="00670811">
              <w:rPr>
                <w:noProof/>
                <w:webHidden/>
              </w:rPr>
            </w:r>
            <w:r w:rsidR="00670811">
              <w:rPr>
                <w:noProof/>
                <w:webHidden/>
              </w:rPr>
              <w:fldChar w:fldCharType="separate"/>
            </w:r>
            <w:r w:rsidR="00670811">
              <w:rPr>
                <w:noProof/>
                <w:webHidden/>
              </w:rPr>
              <w:t>10</w:t>
            </w:r>
            <w:r w:rsidR="00670811">
              <w:rPr>
                <w:noProof/>
                <w:webHidden/>
              </w:rPr>
              <w:fldChar w:fldCharType="end"/>
            </w:r>
          </w:hyperlink>
        </w:p>
        <w:p w14:paraId="31C8094C" w14:textId="4BB82205"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0" w:history="1">
            <w:r w:rsidR="00670811" w:rsidRPr="00E66A9C">
              <w:rPr>
                <w:rStyle w:val="Lienhypertexte"/>
                <w:noProof/>
              </w:rPr>
              <w:t>11.1</w:t>
            </w:r>
            <w:r w:rsidR="00670811">
              <w:rPr>
                <w:rFonts w:asciiTheme="minorHAnsi" w:eastAsiaTheme="minorEastAsia" w:hAnsiTheme="minorHAnsi" w:cstheme="minorBidi"/>
                <w:smallCaps w:val="0"/>
                <w:noProof/>
                <w:sz w:val="22"/>
                <w:szCs w:val="22"/>
              </w:rPr>
              <w:tab/>
            </w:r>
            <w:r w:rsidR="00670811" w:rsidRPr="00E66A9C">
              <w:rPr>
                <w:rStyle w:val="Lienhypertexte"/>
                <w:noProof/>
              </w:rPr>
              <w:t>Dispositions générales</w:t>
            </w:r>
            <w:r w:rsidR="00670811">
              <w:rPr>
                <w:noProof/>
                <w:webHidden/>
              </w:rPr>
              <w:tab/>
            </w:r>
            <w:r w:rsidR="00670811">
              <w:rPr>
                <w:noProof/>
                <w:webHidden/>
              </w:rPr>
              <w:fldChar w:fldCharType="begin"/>
            </w:r>
            <w:r w:rsidR="00670811">
              <w:rPr>
                <w:noProof/>
                <w:webHidden/>
              </w:rPr>
              <w:instrText xml:space="preserve"> PAGEREF _Toc177995420 \h </w:instrText>
            </w:r>
            <w:r w:rsidR="00670811">
              <w:rPr>
                <w:noProof/>
                <w:webHidden/>
              </w:rPr>
            </w:r>
            <w:r w:rsidR="00670811">
              <w:rPr>
                <w:noProof/>
                <w:webHidden/>
              </w:rPr>
              <w:fldChar w:fldCharType="separate"/>
            </w:r>
            <w:r w:rsidR="00670811">
              <w:rPr>
                <w:noProof/>
                <w:webHidden/>
              </w:rPr>
              <w:t>10</w:t>
            </w:r>
            <w:r w:rsidR="00670811">
              <w:rPr>
                <w:noProof/>
                <w:webHidden/>
              </w:rPr>
              <w:fldChar w:fldCharType="end"/>
            </w:r>
          </w:hyperlink>
        </w:p>
        <w:p w14:paraId="6219897D" w14:textId="60CD9D44"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1" w:history="1">
            <w:r w:rsidR="00670811" w:rsidRPr="00E66A9C">
              <w:rPr>
                <w:rStyle w:val="Lienhypertexte"/>
                <w:noProof/>
              </w:rPr>
              <w:t>11.2</w:t>
            </w:r>
            <w:r w:rsidR="00670811">
              <w:rPr>
                <w:rFonts w:asciiTheme="minorHAnsi" w:eastAsiaTheme="minorEastAsia" w:hAnsiTheme="minorHAnsi" w:cstheme="minorBidi"/>
                <w:smallCaps w:val="0"/>
                <w:noProof/>
                <w:sz w:val="22"/>
                <w:szCs w:val="22"/>
              </w:rPr>
              <w:tab/>
            </w:r>
            <w:r w:rsidR="00670811" w:rsidRPr="00E66A9C">
              <w:rPr>
                <w:rStyle w:val="Lienhypertexte"/>
                <w:noProof/>
              </w:rPr>
              <w:t>Présentation des offres en cas d’allotissement</w:t>
            </w:r>
            <w:r w:rsidR="00670811">
              <w:rPr>
                <w:noProof/>
                <w:webHidden/>
              </w:rPr>
              <w:tab/>
            </w:r>
            <w:r w:rsidR="00670811">
              <w:rPr>
                <w:noProof/>
                <w:webHidden/>
              </w:rPr>
              <w:fldChar w:fldCharType="begin"/>
            </w:r>
            <w:r w:rsidR="00670811">
              <w:rPr>
                <w:noProof/>
                <w:webHidden/>
              </w:rPr>
              <w:instrText xml:space="preserve"> PAGEREF _Toc177995421 \h </w:instrText>
            </w:r>
            <w:r w:rsidR="00670811">
              <w:rPr>
                <w:noProof/>
                <w:webHidden/>
              </w:rPr>
            </w:r>
            <w:r w:rsidR="00670811">
              <w:rPr>
                <w:noProof/>
                <w:webHidden/>
              </w:rPr>
              <w:fldChar w:fldCharType="separate"/>
            </w:r>
            <w:r w:rsidR="00670811">
              <w:rPr>
                <w:noProof/>
                <w:webHidden/>
              </w:rPr>
              <w:t>10</w:t>
            </w:r>
            <w:r w:rsidR="00670811">
              <w:rPr>
                <w:noProof/>
                <w:webHidden/>
              </w:rPr>
              <w:fldChar w:fldCharType="end"/>
            </w:r>
          </w:hyperlink>
        </w:p>
        <w:p w14:paraId="08BC7B4C" w14:textId="1171198E"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2" w:history="1">
            <w:r w:rsidR="00670811" w:rsidRPr="00E66A9C">
              <w:rPr>
                <w:rStyle w:val="Lienhypertexte"/>
                <w:noProof/>
              </w:rPr>
              <w:t>11.3</w:t>
            </w:r>
            <w:r w:rsidR="00670811">
              <w:rPr>
                <w:rFonts w:asciiTheme="minorHAnsi" w:eastAsiaTheme="minorEastAsia" w:hAnsiTheme="minorHAnsi" w:cstheme="minorBidi"/>
                <w:smallCaps w:val="0"/>
                <w:noProof/>
                <w:sz w:val="22"/>
                <w:szCs w:val="22"/>
              </w:rPr>
              <w:tab/>
            </w:r>
            <w:r w:rsidR="00670811" w:rsidRPr="00E66A9C">
              <w:rPr>
                <w:rStyle w:val="Lienhypertexte"/>
                <w:noProof/>
              </w:rPr>
              <w:t>Eléments constitutifs de l’offre</w:t>
            </w:r>
            <w:r w:rsidR="00670811">
              <w:rPr>
                <w:noProof/>
                <w:webHidden/>
              </w:rPr>
              <w:tab/>
            </w:r>
            <w:r w:rsidR="00670811">
              <w:rPr>
                <w:noProof/>
                <w:webHidden/>
              </w:rPr>
              <w:fldChar w:fldCharType="begin"/>
            </w:r>
            <w:r w:rsidR="00670811">
              <w:rPr>
                <w:noProof/>
                <w:webHidden/>
              </w:rPr>
              <w:instrText xml:space="preserve"> PAGEREF _Toc177995422 \h </w:instrText>
            </w:r>
            <w:r w:rsidR="00670811">
              <w:rPr>
                <w:noProof/>
                <w:webHidden/>
              </w:rPr>
            </w:r>
            <w:r w:rsidR="00670811">
              <w:rPr>
                <w:noProof/>
                <w:webHidden/>
              </w:rPr>
              <w:fldChar w:fldCharType="separate"/>
            </w:r>
            <w:r w:rsidR="00670811">
              <w:rPr>
                <w:noProof/>
                <w:webHidden/>
              </w:rPr>
              <w:t>10</w:t>
            </w:r>
            <w:r w:rsidR="00670811">
              <w:rPr>
                <w:noProof/>
                <w:webHidden/>
              </w:rPr>
              <w:fldChar w:fldCharType="end"/>
            </w:r>
          </w:hyperlink>
        </w:p>
        <w:p w14:paraId="41D2C1E4" w14:textId="649329C6"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3" w:history="1">
            <w:r w:rsidR="00670811" w:rsidRPr="00E66A9C">
              <w:rPr>
                <w:rStyle w:val="Lienhypertexte"/>
                <w:noProof/>
              </w:rPr>
              <w:t>11.4</w:t>
            </w:r>
            <w:r w:rsidR="00670811">
              <w:rPr>
                <w:rFonts w:asciiTheme="minorHAnsi" w:eastAsiaTheme="minorEastAsia" w:hAnsiTheme="minorHAnsi" w:cstheme="minorBidi"/>
                <w:smallCaps w:val="0"/>
                <w:noProof/>
                <w:sz w:val="22"/>
                <w:szCs w:val="22"/>
              </w:rPr>
              <w:tab/>
            </w:r>
            <w:r w:rsidR="00670811" w:rsidRPr="00E66A9C">
              <w:rPr>
                <w:rStyle w:val="Lienhypertexte"/>
                <w:noProof/>
              </w:rPr>
              <w:t>Variantes</w:t>
            </w:r>
            <w:r w:rsidR="00670811">
              <w:rPr>
                <w:noProof/>
                <w:webHidden/>
              </w:rPr>
              <w:tab/>
            </w:r>
            <w:r w:rsidR="00670811">
              <w:rPr>
                <w:noProof/>
                <w:webHidden/>
              </w:rPr>
              <w:fldChar w:fldCharType="begin"/>
            </w:r>
            <w:r w:rsidR="00670811">
              <w:rPr>
                <w:noProof/>
                <w:webHidden/>
              </w:rPr>
              <w:instrText xml:space="preserve"> PAGEREF _Toc177995423 \h </w:instrText>
            </w:r>
            <w:r w:rsidR="00670811">
              <w:rPr>
                <w:noProof/>
                <w:webHidden/>
              </w:rPr>
            </w:r>
            <w:r w:rsidR="00670811">
              <w:rPr>
                <w:noProof/>
                <w:webHidden/>
              </w:rPr>
              <w:fldChar w:fldCharType="separate"/>
            </w:r>
            <w:r w:rsidR="00670811">
              <w:rPr>
                <w:noProof/>
                <w:webHidden/>
              </w:rPr>
              <w:t>11</w:t>
            </w:r>
            <w:r w:rsidR="00670811">
              <w:rPr>
                <w:noProof/>
                <w:webHidden/>
              </w:rPr>
              <w:fldChar w:fldCharType="end"/>
            </w:r>
          </w:hyperlink>
        </w:p>
        <w:p w14:paraId="4D6512E8" w14:textId="63BD802F"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4" w:history="1">
            <w:r w:rsidR="00670811" w:rsidRPr="00E66A9C">
              <w:rPr>
                <w:rStyle w:val="Lienhypertexte"/>
                <w:noProof/>
              </w:rPr>
              <w:t>11.5</w:t>
            </w:r>
            <w:r w:rsidR="00670811">
              <w:rPr>
                <w:rFonts w:asciiTheme="minorHAnsi" w:eastAsiaTheme="minorEastAsia" w:hAnsiTheme="minorHAnsi" w:cstheme="minorBidi"/>
                <w:smallCaps w:val="0"/>
                <w:noProof/>
                <w:sz w:val="22"/>
                <w:szCs w:val="22"/>
              </w:rPr>
              <w:tab/>
            </w:r>
            <w:r w:rsidR="00670811" w:rsidRPr="00E66A9C">
              <w:rPr>
                <w:rStyle w:val="Lienhypertexte"/>
                <w:noProof/>
              </w:rPr>
              <w:t>Prestations supplémentaires éventuelles</w:t>
            </w:r>
            <w:r w:rsidR="00670811">
              <w:rPr>
                <w:noProof/>
                <w:webHidden/>
              </w:rPr>
              <w:tab/>
            </w:r>
            <w:r w:rsidR="00670811">
              <w:rPr>
                <w:noProof/>
                <w:webHidden/>
              </w:rPr>
              <w:fldChar w:fldCharType="begin"/>
            </w:r>
            <w:r w:rsidR="00670811">
              <w:rPr>
                <w:noProof/>
                <w:webHidden/>
              </w:rPr>
              <w:instrText xml:space="preserve"> PAGEREF _Toc177995424 \h </w:instrText>
            </w:r>
            <w:r w:rsidR="00670811">
              <w:rPr>
                <w:noProof/>
                <w:webHidden/>
              </w:rPr>
            </w:r>
            <w:r w:rsidR="00670811">
              <w:rPr>
                <w:noProof/>
                <w:webHidden/>
              </w:rPr>
              <w:fldChar w:fldCharType="separate"/>
            </w:r>
            <w:r w:rsidR="00670811">
              <w:rPr>
                <w:noProof/>
                <w:webHidden/>
              </w:rPr>
              <w:t>11</w:t>
            </w:r>
            <w:r w:rsidR="00670811">
              <w:rPr>
                <w:noProof/>
                <w:webHidden/>
              </w:rPr>
              <w:fldChar w:fldCharType="end"/>
            </w:r>
          </w:hyperlink>
        </w:p>
        <w:p w14:paraId="39932845" w14:textId="2E2BF90A"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5" w:history="1">
            <w:r w:rsidR="00670811" w:rsidRPr="00E66A9C">
              <w:rPr>
                <w:rStyle w:val="Lienhypertexte"/>
                <w:noProof/>
              </w:rPr>
              <w:t>11.6</w:t>
            </w:r>
            <w:r w:rsidR="00670811">
              <w:rPr>
                <w:rFonts w:asciiTheme="minorHAnsi" w:eastAsiaTheme="minorEastAsia" w:hAnsiTheme="minorHAnsi" w:cstheme="minorBidi"/>
                <w:smallCaps w:val="0"/>
                <w:noProof/>
                <w:sz w:val="22"/>
                <w:szCs w:val="22"/>
              </w:rPr>
              <w:tab/>
            </w:r>
            <w:r w:rsidR="00670811" w:rsidRPr="00E66A9C">
              <w:rPr>
                <w:rStyle w:val="Lienhypertexte"/>
                <w:noProof/>
              </w:rPr>
              <w:t>Dispositions particulières</w:t>
            </w:r>
            <w:r w:rsidR="00670811">
              <w:rPr>
                <w:noProof/>
                <w:webHidden/>
              </w:rPr>
              <w:tab/>
            </w:r>
            <w:r w:rsidR="00670811">
              <w:rPr>
                <w:noProof/>
                <w:webHidden/>
              </w:rPr>
              <w:fldChar w:fldCharType="begin"/>
            </w:r>
            <w:r w:rsidR="00670811">
              <w:rPr>
                <w:noProof/>
                <w:webHidden/>
              </w:rPr>
              <w:instrText xml:space="preserve"> PAGEREF _Toc177995425 \h </w:instrText>
            </w:r>
            <w:r w:rsidR="00670811">
              <w:rPr>
                <w:noProof/>
                <w:webHidden/>
              </w:rPr>
            </w:r>
            <w:r w:rsidR="00670811">
              <w:rPr>
                <w:noProof/>
                <w:webHidden/>
              </w:rPr>
              <w:fldChar w:fldCharType="separate"/>
            </w:r>
            <w:r w:rsidR="00670811">
              <w:rPr>
                <w:noProof/>
                <w:webHidden/>
              </w:rPr>
              <w:t>11</w:t>
            </w:r>
            <w:r w:rsidR="00670811">
              <w:rPr>
                <w:noProof/>
                <w:webHidden/>
              </w:rPr>
              <w:fldChar w:fldCharType="end"/>
            </w:r>
          </w:hyperlink>
        </w:p>
        <w:p w14:paraId="5D7CBEAC" w14:textId="6A56CACF" w:rsidR="00670811" w:rsidRDefault="00637419">
          <w:pPr>
            <w:pStyle w:val="TM1"/>
            <w:rPr>
              <w:rFonts w:asciiTheme="minorHAnsi" w:eastAsiaTheme="minorEastAsia" w:hAnsiTheme="minorHAnsi" w:cstheme="minorBidi"/>
              <w:b w:val="0"/>
              <w:smallCaps w:val="0"/>
              <w:noProof/>
              <w:sz w:val="22"/>
              <w:szCs w:val="22"/>
            </w:rPr>
          </w:pPr>
          <w:hyperlink w:anchor="_Toc177995426" w:history="1">
            <w:r w:rsidR="00670811" w:rsidRPr="00E66A9C">
              <w:rPr>
                <w:rStyle w:val="Lienhypertexte"/>
                <w:noProof/>
                <w14:scene3d>
                  <w14:camera w14:prst="orthographicFront"/>
                  <w14:lightRig w14:rig="threePt" w14:dir="t">
                    <w14:rot w14:lat="0" w14:lon="0" w14:rev="0"/>
                  </w14:lightRig>
                </w14:scene3d>
              </w:rPr>
              <w:t>Article 12.</w:t>
            </w:r>
            <w:r w:rsidR="00670811" w:rsidRPr="00E66A9C">
              <w:rPr>
                <w:rStyle w:val="Lienhypertexte"/>
                <w:noProof/>
              </w:rPr>
              <w:t xml:space="preserve"> Présentation et contenu des plis</w:t>
            </w:r>
            <w:r w:rsidR="00670811">
              <w:rPr>
                <w:noProof/>
                <w:webHidden/>
              </w:rPr>
              <w:tab/>
            </w:r>
            <w:r w:rsidR="00670811">
              <w:rPr>
                <w:noProof/>
                <w:webHidden/>
              </w:rPr>
              <w:fldChar w:fldCharType="begin"/>
            </w:r>
            <w:r w:rsidR="00670811">
              <w:rPr>
                <w:noProof/>
                <w:webHidden/>
              </w:rPr>
              <w:instrText xml:space="preserve"> PAGEREF _Toc177995426 \h </w:instrText>
            </w:r>
            <w:r w:rsidR="00670811">
              <w:rPr>
                <w:noProof/>
                <w:webHidden/>
              </w:rPr>
            </w:r>
            <w:r w:rsidR="00670811">
              <w:rPr>
                <w:noProof/>
                <w:webHidden/>
              </w:rPr>
              <w:fldChar w:fldCharType="separate"/>
            </w:r>
            <w:r w:rsidR="00670811">
              <w:rPr>
                <w:noProof/>
                <w:webHidden/>
              </w:rPr>
              <w:t>11</w:t>
            </w:r>
            <w:r w:rsidR="00670811">
              <w:rPr>
                <w:noProof/>
                <w:webHidden/>
              </w:rPr>
              <w:fldChar w:fldCharType="end"/>
            </w:r>
          </w:hyperlink>
        </w:p>
        <w:p w14:paraId="15ABC3FF" w14:textId="0D12FE2C"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7" w:history="1">
            <w:r w:rsidR="00670811" w:rsidRPr="00E66A9C">
              <w:rPr>
                <w:rStyle w:val="Lienhypertexte"/>
                <w:noProof/>
              </w:rPr>
              <w:t>12.1</w:t>
            </w:r>
            <w:r w:rsidR="00670811">
              <w:rPr>
                <w:rFonts w:asciiTheme="minorHAnsi" w:eastAsiaTheme="minorEastAsia" w:hAnsiTheme="minorHAnsi" w:cstheme="minorBidi"/>
                <w:smallCaps w:val="0"/>
                <w:noProof/>
                <w:sz w:val="22"/>
                <w:szCs w:val="22"/>
              </w:rPr>
              <w:tab/>
            </w:r>
            <w:r w:rsidR="00670811" w:rsidRPr="00E66A9C">
              <w:rPr>
                <w:rStyle w:val="Lienhypertexte"/>
                <w:noProof/>
              </w:rPr>
              <w:t>Choix du mode de remise des plis</w:t>
            </w:r>
            <w:r w:rsidR="00670811">
              <w:rPr>
                <w:noProof/>
                <w:webHidden/>
              </w:rPr>
              <w:tab/>
            </w:r>
            <w:r w:rsidR="00670811">
              <w:rPr>
                <w:noProof/>
                <w:webHidden/>
              </w:rPr>
              <w:fldChar w:fldCharType="begin"/>
            </w:r>
            <w:r w:rsidR="00670811">
              <w:rPr>
                <w:noProof/>
                <w:webHidden/>
              </w:rPr>
              <w:instrText xml:space="preserve"> PAGEREF _Toc177995427 \h </w:instrText>
            </w:r>
            <w:r w:rsidR="00670811">
              <w:rPr>
                <w:noProof/>
                <w:webHidden/>
              </w:rPr>
            </w:r>
            <w:r w:rsidR="00670811">
              <w:rPr>
                <w:noProof/>
                <w:webHidden/>
              </w:rPr>
              <w:fldChar w:fldCharType="separate"/>
            </w:r>
            <w:r w:rsidR="00670811">
              <w:rPr>
                <w:noProof/>
                <w:webHidden/>
              </w:rPr>
              <w:t>11</w:t>
            </w:r>
            <w:r w:rsidR="00670811">
              <w:rPr>
                <w:noProof/>
                <w:webHidden/>
              </w:rPr>
              <w:fldChar w:fldCharType="end"/>
            </w:r>
          </w:hyperlink>
        </w:p>
        <w:p w14:paraId="798ADC9C" w14:textId="0A01F37B"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28" w:history="1">
            <w:r w:rsidR="00670811" w:rsidRPr="00E66A9C">
              <w:rPr>
                <w:rStyle w:val="Lienhypertexte"/>
                <w:noProof/>
              </w:rPr>
              <w:t>12.2</w:t>
            </w:r>
            <w:r w:rsidR="00670811">
              <w:rPr>
                <w:rFonts w:asciiTheme="minorHAnsi" w:eastAsiaTheme="minorEastAsia" w:hAnsiTheme="minorHAnsi" w:cstheme="minorBidi"/>
                <w:smallCaps w:val="0"/>
                <w:noProof/>
                <w:sz w:val="22"/>
                <w:szCs w:val="22"/>
              </w:rPr>
              <w:tab/>
            </w:r>
            <w:r w:rsidR="00670811" w:rsidRPr="00E66A9C">
              <w:rPr>
                <w:rStyle w:val="Lienhypertexte"/>
                <w:noProof/>
              </w:rPr>
              <w:t>Par voie dématérialisée</w:t>
            </w:r>
            <w:r w:rsidR="00670811">
              <w:rPr>
                <w:noProof/>
                <w:webHidden/>
              </w:rPr>
              <w:tab/>
            </w:r>
            <w:r w:rsidR="00670811">
              <w:rPr>
                <w:noProof/>
                <w:webHidden/>
              </w:rPr>
              <w:fldChar w:fldCharType="begin"/>
            </w:r>
            <w:r w:rsidR="00670811">
              <w:rPr>
                <w:noProof/>
                <w:webHidden/>
              </w:rPr>
              <w:instrText xml:space="preserve"> PAGEREF _Toc177995428 \h </w:instrText>
            </w:r>
            <w:r w:rsidR="00670811">
              <w:rPr>
                <w:noProof/>
                <w:webHidden/>
              </w:rPr>
            </w:r>
            <w:r w:rsidR="00670811">
              <w:rPr>
                <w:noProof/>
                <w:webHidden/>
              </w:rPr>
              <w:fldChar w:fldCharType="separate"/>
            </w:r>
            <w:r w:rsidR="00670811">
              <w:rPr>
                <w:noProof/>
                <w:webHidden/>
              </w:rPr>
              <w:t>11</w:t>
            </w:r>
            <w:r w:rsidR="00670811">
              <w:rPr>
                <w:noProof/>
                <w:webHidden/>
              </w:rPr>
              <w:fldChar w:fldCharType="end"/>
            </w:r>
          </w:hyperlink>
        </w:p>
        <w:p w14:paraId="5F3E37BE" w14:textId="3F4D1619" w:rsidR="00670811" w:rsidRDefault="00637419">
          <w:pPr>
            <w:pStyle w:val="TM3"/>
            <w:tabs>
              <w:tab w:val="left" w:pos="1100"/>
            </w:tabs>
            <w:rPr>
              <w:rFonts w:asciiTheme="minorHAnsi" w:eastAsiaTheme="minorEastAsia" w:hAnsiTheme="minorHAnsi" w:cstheme="minorBidi"/>
              <w:i w:val="0"/>
              <w:noProof/>
              <w:sz w:val="22"/>
              <w:szCs w:val="22"/>
            </w:rPr>
          </w:pPr>
          <w:hyperlink w:anchor="_Toc177995429" w:history="1">
            <w:r w:rsidR="00670811" w:rsidRPr="00E66A9C">
              <w:rPr>
                <w:rStyle w:val="Lienhypertexte"/>
                <w:noProof/>
              </w:rPr>
              <w:t>12.2.1</w:t>
            </w:r>
            <w:r w:rsidR="00670811">
              <w:rPr>
                <w:rFonts w:asciiTheme="minorHAnsi" w:eastAsiaTheme="minorEastAsia" w:hAnsiTheme="minorHAnsi" w:cstheme="minorBidi"/>
                <w:i w:val="0"/>
                <w:noProof/>
                <w:sz w:val="22"/>
                <w:szCs w:val="22"/>
              </w:rPr>
              <w:tab/>
            </w:r>
            <w:r w:rsidR="00670811" w:rsidRPr="00E66A9C">
              <w:rPr>
                <w:rStyle w:val="Lienhypertexte"/>
                <w:noProof/>
              </w:rPr>
              <w:t>Formats des documents</w:t>
            </w:r>
            <w:r w:rsidR="00670811">
              <w:rPr>
                <w:noProof/>
                <w:webHidden/>
              </w:rPr>
              <w:tab/>
            </w:r>
            <w:r w:rsidR="00670811">
              <w:rPr>
                <w:noProof/>
                <w:webHidden/>
              </w:rPr>
              <w:fldChar w:fldCharType="begin"/>
            </w:r>
            <w:r w:rsidR="00670811">
              <w:rPr>
                <w:noProof/>
                <w:webHidden/>
              </w:rPr>
              <w:instrText xml:space="preserve"> PAGEREF _Toc177995429 \h </w:instrText>
            </w:r>
            <w:r w:rsidR="00670811">
              <w:rPr>
                <w:noProof/>
                <w:webHidden/>
              </w:rPr>
            </w:r>
            <w:r w:rsidR="00670811">
              <w:rPr>
                <w:noProof/>
                <w:webHidden/>
              </w:rPr>
              <w:fldChar w:fldCharType="separate"/>
            </w:r>
            <w:r w:rsidR="00670811">
              <w:rPr>
                <w:noProof/>
                <w:webHidden/>
              </w:rPr>
              <w:t>11</w:t>
            </w:r>
            <w:r w:rsidR="00670811">
              <w:rPr>
                <w:noProof/>
                <w:webHidden/>
              </w:rPr>
              <w:fldChar w:fldCharType="end"/>
            </w:r>
          </w:hyperlink>
        </w:p>
        <w:p w14:paraId="70ED6397" w14:textId="6CF5E71B" w:rsidR="00670811" w:rsidRDefault="00637419">
          <w:pPr>
            <w:pStyle w:val="TM3"/>
            <w:tabs>
              <w:tab w:val="left" w:pos="1100"/>
            </w:tabs>
            <w:rPr>
              <w:rFonts w:asciiTheme="minorHAnsi" w:eastAsiaTheme="minorEastAsia" w:hAnsiTheme="minorHAnsi" w:cstheme="minorBidi"/>
              <w:i w:val="0"/>
              <w:noProof/>
              <w:sz w:val="22"/>
              <w:szCs w:val="22"/>
            </w:rPr>
          </w:pPr>
          <w:hyperlink w:anchor="_Toc177995430" w:history="1">
            <w:r w:rsidR="00670811" w:rsidRPr="00E66A9C">
              <w:rPr>
                <w:rStyle w:val="Lienhypertexte"/>
                <w:noProof/>
              </w:rPr>
              <w:t>12.2.2</w:t>
            </w:r>
            <w:r w:rsidR="00670811">
              <w:rPr>
                <w:rFonts w:asciiTheme="minorHAnsi" w:eastAsiaTheme="minorEastAsia" w:hAnsiTheme="minorHAnsi" w:cstheme="minorBidi"/>
                <w:i w:val="0"/>
                <w:noProof/>
                <w:sz w:val="22"/>
                <w:szCs w:val="22"/>
              </w:rPr>
              <w:tab/>
            </w:r>
            <w:r w:rsidR="00670811" w:rsidRPr="00E66A9C">
              <w:rPr>
                <w:rStyle w:val="Lienhypertexte"/>
                <w:noProof/>
              </w:rPr>
              <w:t>Outils requis pour répondre par voie dématérialisée</w:t>
            </w:r>
            <w:r w:rsidR="00670811">
              <w:rPr>
                <w:noProof/>
                <w:webHidden/>
              </w:rPr>
              <w:tab/>
            </w:r>
            <w:r w:rsidR="00670811">
              <w:rPr>
                <w:noProof/>
                <w:webHidden/>
              </w:rPr>
              <w:fldChar w:fldCharType="begin"/>
            </w:r>
            <w:r w:rsidR="00670811">
              <w:rPr>
                <w:noProof/>
                <w:webHidden/>
              </w:rPr>
              <w:instrText xml:space="preserve"> PAGEREF _Toc177995430 \h </w:instrText>
            </w:r>
            <w:r w:rsidR="00670811">
              <w:rPr>
                <w:noProof/>
                <w:webHidden/>
              </w:rPr>
            </w:r>
            <w:r w:rsidR="00670811">
              <w:rPr>
                <w:noProof/>
                <w:webHidden/>
              </w:rPr>
              <w:fldChar w:fldCharType="separate"/>
            </w:r>
            <w:r w:rsidR="00670811">
              <w:rPr>
                <w:noProof/>
                <w:webHidden/>
              </w:rPr>
              <w:t>12</w:t>
            </w:r>
            <w:r w:rsidR="00670811">
              <w:rPr>
                <w:noProof/>
                <w:webHidden/>
              </w:rPr>
              <w:fldChar w:fldCharType="end"/>
            </w:r>
          </w:hyperlink>
        </w:p>
        <w:p w14:paraId="5E128373" w14:textId="16D24843" w:rsidR="00670811" w:rsidRDefault="00637419">
          <w:pPr>
            <w:pStyle w:val="TM3"/>
            <w:tabs>
              <w:tab w:val="left" w:pos="1100"/>
            </w:tabs>
            <w:rPr>
              <w:rFonts w:asciiTheme="minorHAnsi" w:eastAsiaTheme="minorEastAsia" w:hAnsiTheme="minorHAnsi" w:cstheme="minorBidi"/>
              <w:i w:val="0"/>
              <w:noProof/>
              <w:sz w:val="22"/>
              <w:szCs w:val="22"/>
            </w:rPr>
          </w:pPr>
          <w:hyperlink w:anchor="_Toc177995431" w:history="1">
            <w:r w:rsidR="00670811" w:rsidRPr="00E66A9C">
              <w:rPr>
                <w:rStyle w:val="Lienhypertexte"/>
                <w:noProof/>
              </w:rPr>
              <w:t>12.2.3</w:t>
            </w:r>
            <w:r w:rsidR="00670811">
              <w:rPr>
                <w:rFonts w:asciiTheme="minorHAnsi" w:eastAsiaTheme="minorEastAsia" w:hAnsiTheme="minorHAnsi" w:cstheme="minorBidi"/>
                <w:i w:val="0"/>
                <w:noProof/>
                <w:sz w:val="22"/>
                <w:szCs w:val="22"/>
              </w:rPr>
              <w:tab/>
            </w:r>
            <w:r w:rsidR="00670811" w:rsidRPr="00E66A9C">
              <w:rPr>
                <w:rStyle w:val="Lienhypertexte"/>
                <w:noProof/>
              </w:rPr>
              <w:t>Certificat de signature électronique</w:t>
            </w:r>
            <w:r w:rsidR="00670811">
              <w:rPr>
                <w:noProof/>
                <w:webHidden/>
              </w:rPr>
              <w:tab/>
            </w:r>
            <w:r w:rsidR="00670811">
              <w:rPr>
                <w:noProof/>
                <w:webHidden/>
              </w:rPr>
              <w:fldChar w:fldCharType="begin"/>
            </w:r>
            <w:r w:rsidR="00670811">
              <w:rPr>
                <w:noProof/>
                <w:webHidden/>
              </w:rPr>
              <w:instrText xml:space="preserve"> PAGEREF _Toc177995431 \h </w:instrText>
            </w:r>
            <w:r w:rsidR="00670811">
              <w:rPr>
                <w:noProof/>
                <w:webHidden/>
              </w:rPr>
            </w:r>
            <w:r w:rsidR="00670811">
              <w:rPr>
                <w:noProof/>
                <w:webHidden/>
              </w:rPr>
              <w:fldChar w:fldCharType="separate"/>
            </w:r>
            <w:r w:rsidR="00670811">
              <w:rPr>
                <w:noProof/>
                <w:webHidden/>
              </w:rPr>
              <w:t>12</w:t>
            </w:r>
            <w:r w:rsidR="00670811">
              <w:rPr>
                <w:noProof/>
                <w:webHidden/>
              </w:rPr>
              <w:fldChar w:fldCharType="end"/>
            </w:r>
          </w:hyperlink>
        </w:p>
        <w:p w14:paraId="0749CCB1" w14:textId="0B0F4E9D" w:rsidR="00670811" w:rsidRDefault="00637419">
          <w:pPr>
            <w:pStyle w:val="TM3"/>
            <w:tabs>
              <w:tab w:val="left" w:pos="1100"/>
            </w:tabs>
            <w:rPr>
              <w:rFonts w:asciiTheme="minorHAnsi" w:eastAsiaTheme="minorEastAsia" w:hAnsiTheme="minorHAnsi" w:cstheme="minorBidi"/>
              <w:i w:val="0"/>
              <w:noProof/>
              <w:sz w:val="22"/>
              <w:szCs w:val="22"/>
            </w:rPr>
          </w:pPr>
          <w:hyperlink w:anchor="_Toc177995432" w:history="1">
            <w:r w:rsidR="00670811" w:rsidRPr="00E66A9C">
              <w:rPr>
                <w:rStyle w:val="Lienhypertexte"/>
                <w:noProof/>
              </w:rPr>
              <w:t>12.2.4</w:t>
            </w:r>
            <w:r w:rsidR="00670811">
              <w:rPr>
                <w:rFonts w:asciiTheme="minorHAnsi" w:eastAsiaTheme="minorEastAsia" w:hAnsiTheme="minorHAnsi" w:cstheme="minorBidi"/>
                <w:i w:val="0"/>
                <w:noProof/>
                <w:sz w:val="22"/>
                <w:szCs w:val="22"/>
              </w:rPr>
              <w:tab/>
            </w:r>
            <w:r w:rsidR="00670811" w:rsidRPr="00E66A9C">
              <w:rPr>
                <w:rStyle w:val="Lienhypertexte"/>
                <w:noProof/>
              </w:rPr>
              <w:t>Remarques pratiques</w:t>
            </w:r>
            <w:r w:rsidR="00670811">
              <w:rPr>
                <w:noProof/>
                <w:webHidden/>
              </w:rPr>
              <w:tab/>
            </w:r>
            <w:r w:rsidR="00670811">
              <w:rPr>
                <w:noProof/>
                <w:webHidden/>
              </w:rPr>
              <w:fldChar w:fldCharType="begin"/>
            </w:r>
            <w:r w:rsidR="00670811">
              <w:rPr>
                <w:noProof/>
                <w:webHidden/>
              </w:rPr>
              <w:instrText xml:space="preserve"> PAGEREF _Toc177995432 \h </w:instrText>
            </w:r>
            <w:r w:rsidR="00670811">
              <w:rPr>
                <w:noProof/>
                <w:webHidden/>
              </w:rPr>
            </w:r>
            <w:r w:rsidR="00670811">
              <w:rPr>
                <w:noProof/>
                <w:webHidden/>
              </w:rPr>
              <w:fldChar w:fldCharType="separate"/>
            </w:r>
            <w:r w:rsidR="00670811">
              <w:rPr>
                <w:noProof/>
                <w:webHidden/>
              </w:rPr>
              <w:t>12</w:t>
            </w:r>
            <w:r w:rsidR="00670811">
              <w:rPr>
                <w:noProof/>
                <w:webHidden/>
              </w:rPr>
              <w:fldChar w:fldCharType="end"/>
            </w:r>
          </w:hyperlink>
        </w:p>
        <w:p w14:paraId="353E43B8" w14:textId="382864D8" w:rsidR="00670811" w:rsidRDefault="00637419">
          <w:pPr>
            <w:pStyle w:val="TM3"/>
            <w:tabs>
              <w:tab w:val="left" w:pos="1100"/>
            </w:tabs>
            <w:rPr>
              <w:rFonts w:asciiTheme="minorHAnsi" w:eastAsiaTheme="minorEastAsia" w:hAnsiTheme="minorHAnsi" w:cstheme="minorBidi"/>
              <w:i w:val="0"/>
              <w:noProof/>
              <w:sz w:val="22"/>
              <w:szCs w:val="22"/>
            </w:rPr>
          </w:pPr>
          <w:hyperlink w:anchor="_Toc177995433" w:history="1">
            <w:r w:rsidR="00670811" w:rsidRPr="00E66A9C">
              <w:rPr>
                <w:rStyle w:val="Lienhypertexte"/>
                <w:noProof/>
              </w:rPr>
              <w:t>12.2.5</w:t>
            </w:r>
            <w:r w:rsidR="00670811">
              <w:rPr>
                <w:rFonts w:asciiTheme="minorHAnsi" w:eastAsiaTheme="minorEastAsia" w:hAnsiTheme="minorHAnsi" w:cstheme="minorBidi"/>
                <w:i w:val="0"/>
                <w:noProof/>
                <w:sz w:val="22"/>
                <w:szCs w:val="22"/>
              </w:rPr>
              <w:tab/>
            </w:r>
            <w:r w:rsidR="00670811" w:rsidRPr="00E66A9C">
              <w:rPr>
                <w:rStyle w:val="Lienhypertexte"/>
                <w:noProof/>
              </w:rPr>
              <w:t>Transmission des virus</w:t>
            </w:r>
            <w:r w:rsidR="00670811">
              <w:rPr>
                <w:noProof/>
                <w:webHidden/>
              </w:rPr>
              <w:tab/>
            </w:r>
            <w:r w:rsidR="00670811">
              <w:rPr>
                <w:noProof/>
                <w:webHidden/>
              </w:rPr>
              <w:fldChar w:fldCharType="begin"/>
            </w:r>
            <w:r w:rsidR="00670811">
              <w:rPr>
                <w:noProof/>
                <w:webHidden/>
              </w:rPr>
              <w:instrText xml:space="preserve"> PAGEREF _Toc177995433 \h </w:instrText>
            </w:r>
            <w:r w:rsidR="00670811">
              <w:rPr>
                <w:noProof/>
                <w:webHidden/>
              </w:rPr>
            </w:r>
            <w:r w:rsidR="00670811">
              <w:rPr>
                <w:noProof/>
                <w:webHidden/>
              </w:rPr>
              <w:fldChar w:fldCharType="separate"/>
            </w:r>
            <w:r w:rsidR="00670811">
              <w:rPr>
                <w:noProof/>
                <w:webHidden/>
              </w:rPr>
              <w:t>13</w:t>
            </w:r>
            <w:r w:rsidR="00670811">
              <w:rPr>
                <w:noProof/>
                <w:webHidden/>
              </w:rPr>
              <w:fldChar w:fldCharType="end"/>
            </w:r>
          </w:hyperlink>
        </w:p>
        <w:p w14:paraId="30B8C422" w14:textId="27CE652E" w:rsidR="00670811" w:rsidRDefault="00637419">
          <w:pPr>
            <w:pStyle w:val="TM3"/>
            <w:tabs>
              <w:tab w:val="left" w:pos="1100"/>
            </w:tabs>
            <w:rPr>
              <w:rFonts w:asciiTheme="minorHAnsi" w:eastAsiaTheme="minorEastAsia" w:hAnsiTheme="minorHAnsi" w:cstheme="minorBidi"/>
              <w:i w:val="0"/>
              <w:noProof/>
              <w:sz w:val="22"/>
              <w:szCs w:val="22"/>
            </w:rPr>
          </w:pPr>
          <w:hyperlink w:anchor="_Toc177995434" w:history="1">
            <w:r w:rsidR="00670811" w:rsidRPr="00E66A9C">
              <w:rPr>
                <w:rStyle w:val="Lienhypertexte"/>
                <w:noProof/>
              </w:rPr>
              <w:t>12.2.6</w:t>
            </w:r>
            <w:r w:rsidR="00670811">
              <w:rPr>
                <w:rFonts w:asciiTheme="minorHAnsi" w:eastAsiaTheme="minorEastAsia" w:hAnsiTheme="minorHAnsi" w:cstheme="minorBidi"/>
                <w:i w:val="0"/>
                <w:noProof/>
                <w:sz w:val="22"/>
                <w:szCs w:val="22"/>
              </w:rPr>
              <w:tab/>
            </w:r>
            <w:r w:rsidR="00670811" w:rsidRPr="00E66A9C">
              <w:rPr>
                <w:rStyle w:val="Lienhypertexte"/>
                <w:noProof/>
              </w:rPr>
              <w:t>La copie de sauvegarde</w:t>
            </w:r>
            <w:r w:rsidR="00670811">
              <w:rPr>
                <w:noProof/>
                <w:webHidden/>
              </w:rPr>
              <w:tab/>
            </w:r>
            <w:r w:rsidR="00670811">
              <w:rPr>
                <w:noProof/>
                <w:webHidden/>
              </w:rPr>
              <w:fldChar w:fldCharType="begin"/>
            </w:r>
            <w:r w:rsidR="00670811">
              <w:rPr>
                <w:noProof/>
                <w:webHidden/>
              </w:rPr>
              <w:instrText xml:space="preserve"> PAGEREF _Toc177995434 \h </w:instrText>
            </w:r>
            <w:r w:rsidR="00670811">
              <w:rPr>
                <w:noProof/>
                <w:webHidden/>
              </w:rPr>
            </w:r>
            <w:r w:rsidR="00670811">
              <w:rPr>
                <w:noProof/>
                <w:webHidden/>
              </w:rPr>
              <w:fldChar w:fldCharType="separate"/>
            </w:r>
            <w:r w:rsidR="00670811">
              <w:rPr>
                <w:noProof/>
                <w:webHidden/>
              </w:rPr>
              <w:t>13</w:t>
            </w:r>
            <w:r w:rsidR="00670811">
              <w:rPr>
                <w:noProof/>
                <w:webHidden/>
              </w:rPr>
              <w:fldChar w:fldCharType="end"/>
            </w:r>
          </w:hyperlink>
        </w:p>
        <w:p w14:paraId="3B492179" w14:textId="3EA0A12E" w:rsidR="00670811" w:rsidRDefault="00637419">
          <w:pPr>
            <w:pStyle w:val="TM1"/>
            <w:rPr>
              <w:rFonts w:asciiTheme="minorHAnsi" w:eastAsiaTheme="minorEastAsia" w:hAnsiTheme="minorHAnsi" w:cstheme="minorBidi"/>
              <w:b w:val="0"/>
              <w:smallCaps w:val="0"/>
              <w:noProof/>
              <w:sz w:val="22"/>
              <w:szCs w:val="22"/>
            </w:rPr>
          </w:pPr>
          <w:hyperlink w:anchor="_Toc177995435" w:history="1">
            <w:r w:rsidR="00670811" w:rsidRPr="00E66A9C">
              <w:rPr>
                <w:rStyle w:val="Lienhypertexte"/>
                <w:noProof/>
                <w14:scene3d>
                  <w14:camera w14:prst="orthographicFront"/>
                  <w14:lightRig w14:rig="threePt" w14:dir="t">
                    <w14:rot w14:lat="0" w14:lon="0" w14:rev="0"/>
                  </w14:lightRig>
                </w14:scene3d>
              </w:rPr>
              <w:t>Article 13.</w:t>
            </w:r>
            <w:r w:rsidR="00670811" w:rsidRPr="00E66A9C">
              <w:rPr>
                <w:rStyle w:val="Lienhypertexte"/>
                <w:noProof/>
              </w:rPr>
              <w:t xml:space="preserve"> Visite du site obligatoire</w:t>
            </w:r>
            <w:r w:rsidR="00670811">
              <w:rPr>
                <w:noProof/>
                <w:webHidden/>
              </w:rPr>
              <w:tab/>
            </w:r>
            <w:r w:rsidR="00670811">
              <w:rPr>
                <w:noProof/>
                <w:webHidden/>
              </w:rPr>
              <w:fldChar w:fldCharType="begin"/>
            </w:r>
            <w:r w:rsidR="00670811">
              <w:rPr>
                <w:noProof/>
                <w:webHidden/>
              </w:rPr>
              <w:instrText xml:space="preserve"> PAGEREF _Toc177995435 \h </w:instrText>
            </w:r>
            <w:r w:rsidR="00670811">
              <w:rPr>
                <w:noProof/>
                <w:webHidden/>
              </w:rPr>
            </w:r>
            <w:r w:rsidR="00670811">
              <w:rPr>
                <w:noProof/>
                <w:webHidden/>
              </w:rPr>
              <w:fldChar w:fldCharType="separate"/>
            </w:r>
            <w:r w:rsidR="00670811">
              <w:rPr>
                <w:noProof/>
                <w:webHidden/>
              </w:rPr>
              <w:t>14</w:t>
            </w:r>
            <w:r w:rsidR="00670811">
              <w:rPr>
                <w:noProof/>
                <w:webHidden/>
              </w:rPr>
              <w:fldChar w:fldCharType="end"/>
            </w:r>
          </w:hyperlink>
        </w:p>
        <w:p w14:paraId="7F95DF9E" w14:textId="4688F419" w:rsidR="00670811" w:rsidRDefault="00637419">
          <w:pPr>
            <w:pStyle w:val="TM1"/>
            <w:rPr>
              <w:rFonts w:asciiTheme="minorHAnsi" w:eastAsiaTheme="minorEastAsia" w:hAnsiTheme="minorHAnsi" w:cstheme="minorBidi"/>
              <w:b w:val="0"/>
              <w:smallCaps w:val="0"/>
              <w:noProof/>
              <w:sz w:val="22"/>
              <w:szCs w:val="22"/>
            </w:rPr>
          </w:pPr>
          <w:hyperlink w:anchor="_Toc177995436" w:history="1">
            <w:r w:rsidR="00670811" w:rsidRPr="00E66A9C">
              <w:rPr>
                <w:rStyle w:val="Lienhypertexte"/>
                <w:noProof/>
                <w14:scene3d>
                  <w14:camera w14:prst="orthographicFront"/>
                  <w14:lightRig w14:rig="threePt" w14:dir="t">
                    <w14:rot w14:lat="0" w14:lon="0" w14:rev="0"/>
                  </w14:lightRig>
                </w14:scene3d>
              </w:rPr>
              <w:t>Article 14.</w:t>
            </w:r>
            <w:r w:rsidR="00670811" w:rsidRPr="00E66A9C">
              <w:rPr>
                <w:rStyle w:val="Lienhypertexte"/>
                <w:noProof/>
              </w:rPr>
              <w:t xml:space="preserve"> Analyse des offres</w:t>
            </w:r>
            <w:r w:rsidR="00670811">
              <w:rPr>
                <w:noProof/>
                <w:webHidden/>
              </w:rPr>
              <w:tab/>
            </w:r>
            <w:r w:rsidR="00670811">
              <w:rPr>
                <w:noProof/>
                <w:webHidden/>
              </w:rPr>
              <w:fldChar w:fldCharType="begin"/>
            </w:r>
            <w:r w:rsidR="00670811">
              <w:rPr>
                <w:noProof/>
                <w:webHidden/>
              </w:rPr>
              <w:instrText xml:space="preserve"> PAGEREF _Toc177995436 \h </w:instrText>
            </w:r>
            <w:r w:rsidR="00670811">
              <w:rPr>
                <w:noProof/>
                <w:webHidden/>
              </w:rPr>
            </w:r>
            <w:r w:rsidR="00670811">
              <w:rPr>
                <w:noProof/>
                <w:webHidden/>
              </w:rPr>
              <w:fldChar w:fldCharType="separate"/>
            </w:r>
            <w:r w:rsidR="00670811">
              <w:rPr>
                <w:noProof/>
                <w:webHidden/>
              </w:rPr>
              <w:t>15</w:t>
            </w:r>
            <w:r w:rsidR="00670811">
              <w:rPr>
                <w:noProof/>
                <w:webHidden/>
              </w:rPr>
              <w:fldChar w:fldCharType="end"/>
            </w:r>
          </w:hyperlink>
        </w:p>
        <w:p w14:paraId="33B0A73C" w14:textId="74A84CAC"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37" w:history="1">
            <w:r w:rsidR="00670811" w:rsidRPr="00E66A9C">
              <w:rPr>
                <w:rStyle w:val="Lienhypertexte"/>
                <w:noProof/>
              </w:rPr>
              <w:t>14.1</w:t>
            </w:r>
            <w:r w:rsidR="00670811">
              <w:rPr>
                <w:rFonts w:asciiTheme="minorHAnsi" w:eastAsiaTheme="minorEastAsia" w:hAnsiTheme="minorHAnsi" w:cstheme="minorBidi"/>
                <w:smallCaps w:val="0"/>
                <w:noProof/>
                <w:sz w:val="22"/>
                <w:szCs w:val="22"/>
              </w:rPr>
              <w:tab/>
            </w:r>
            <w:r w:rsidR="00670811" w:rsidRPr="00E66A9C">
              <w:rPr>
                <w:rStyle w:val="Lienhypertexte"/>
                <w:noProof/>
              </w:rPr>
              <w:t>Négociation et élimination des offres non conformes</w:t>
            </w:r>
            <w:r w:rsidR="00670811">
              <w:rPr>
                <w:noProof/>
                <w:webHidden/>
              </w:rPr>
              <w:tab/>
            </w:r>
            <w:r w:rsidR="00670811">
              <w:rPr>
                <w:noProof/>
                <w:webHidden/>
              </w:rPr>
              <w:fldChar w:fldCharType="begin"/>
            </w:r>
            <w:r w:rsidR="00670811">
              <w:rPr>
                <w:noProof/>
                <w:webHidden/>
              </w:rPr>
              <w:instrText xml:space="preserve"> PAGEREF _Toc177995437 \h </w:instrText>
            </w:r>
            <w:r w:rsidR="00670811">
              <w:rPr>
                <w:noProof/>
                <w:webHidden/>
              </w:rPr>
            </w:r>
            <w:r w:rsidR="00670811">
              <w:rPr>
                <w:noProof/>
                <w:webHidden/>
              </w:rPr>
              <w:fldChar w:fldCharType="separate"/>
            </w:r>
            <w:r w:rsidR="00670811">
              <w:rPr>
                <w:noProof/>
                <w:webHidden/>
              </w:rPr>
              <w:t>15</w:t>
            </w:r>
            <w:r w:rsidR="00670811">
              <w:rPr>
                <w:noProof/>
                <w:webHidden/>
              </w:rPr>
              <w:fldChar w:fldCharType="end"/>
            </w:r>
          </w:hyperlink>
        </w:p>
        <w:p w14:paraId="1B0C85EF" w14:textId="29F5C26A"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38" w:history="1">
            <w:r w:rsidR="00670811" w:rsidRPr="00E66A9C">
              <w:rPr>
                <w:rStyle w:val="Lienhypertexte"/>
                <w:noProof/>
              </w:rPr>
              <w:t>14.2</w:t>
            </w:r>
            <w:r w:rsidR="00670811">
              <w:rPr>
                <w:rFonts w:asciiTheme="minorHAnsi" w:eastAsiaTheme="minorEastAsia" w:hAnsiTheme="minorHAnsi" w:cstheme="minorBidi"/>
                <w:smallCaps w:val="0"/>
                <w:noProof/>
                <w:sz w:val="22"/>
                <w:szCs w:val="22"/>
              </w:rPr>
              <w:tab/>
            </w:r>
            <w:r w:rsidR="00670811" w:rsidRPr="00E66A9C">
              <w:rPr>
                <w:rStyle w:val="Lienhypertexte"/>
                <w:noProof/>
              </w:rPr>
              <w:t>Jugement des offres conformes</w:t>
            </w:r>
            <w:r w:rsidR="00670811">
              <w:rPr>
                <w:noProof/>
                <w:webHidden/>
              </w:rPr>
              <w:tab/>
            </w:r>
            <w:r w:rsidR="00670811">
              <w:rPr>
                <w:noProof/>
                <w:webHidden/>
              </w:rPr>
              <w:fldChar w:fldCharType="begin"/>
            </w:r>
            <w:r w:rsidR="00670811">
              <w:rPr>
                <w:noProof/>
                <w:webHidden/>
              </w:rPr>
              <w:instrText xml:space="preserve"> PAGEREF _Toc177995438 \h </w:instrText>
            </w:r>
            <w:r w:rsidR="00670811">
              <w:rPr>
                <w:noProof/>
                <w:webHidden/>
              </w:rPr>
            </w:r>
            <w:r w:rsidR="00670811">
              <w:rPr>
                <w:noProof/>
                <w:webHidden/>
              </w:rPr>
              <w:fldChar w:fldCharType="separate"/>
            </w:r>
            <w:r w:rsidR="00670811">
              <w:rPr>
                <w:noProof/>
                <w:webHidden/>
              </w:rPr>
              <w:t>15</w:t>
            </w:r>
            <w:r w:rsidR="00670811">
              <w:rPr>
                <w:noProof/>
                <w:webHidden/>
              </w:rPr>
              <w:fldChar w:fldCharType="end"/>
            </w:r>
          </w:hyperlink>
        </w:p>
        <w:p w14:paraId="4A7AF332" w14:textId="42D2D131" w:rsidR="00670811" w:rsidRDefault="00637419">
          <w:pPr>
            <w:pStyle w:val="TM1"/>
            <w:rPr>
              <w:rFonts w:asciiTheme="minorHAnsi" w:eastAsiaTheme="minorEastAsia" w:hAnsiTheme="minorHAnsi" w:cstheme="minorBidi"/>
              <w:b w:val="0"/>
              <w:smallCaps w:val="0"/>
              <w:noProof/>
              <w:sz w:val="22"/>
              <w:szCs w:val="22"/>
            </w:rPr>
          </w:pPr>
          <w:hyperlink w:anchor="_Toc177995439" w:history="1">
            <w:r w:rsidR="00670811" w:rsidRPr="00E66A9C">
              <w:rPr>
                <w:rStyle w:val="Lienhypertexte"/>
                <w:noProof/>
                <w14:scene3d>
                  <w14:camera w14:prst="orthographicFront"/>
                  <w14:lightRig w14:rig="threePt" w14:dir="t">
                    <w14:rot w14:lat="0" w14:lon="0" w14:rev="0"/>
                  </w14:lightRig>
                </w14:scene3d>
              </w:rPr>
              <w:t>Article 15.</w:t>
            </w:r>
            <w:r w:rsidR="00670811" w:rsidRPr="00E66A9C">
              <w:rPr>
                <w:rStyle w:val="Lienhypertexte"/>
                <w:noProof/>
              </w:rPr>
              <w:t xml:space="preserve"> Examen des candidatures</w:t>
            </w:r>
            <w:r w:rsidR="00670811">
              <w:rPr>
                <w:noProof/>
                <w:webHidden/>
              </w:rPr>
              <w:tab/>
            </w:r>
            <w:r w:rsidR="00670811">
              <w:rPr>
                <w:noProof/>
                <w:webHidden/>
              </w:rPr>
              <w:fldChar w:fldCharType="begin"/>
            </w:r>
            <w:r w:rsidR="00670811">
              <w:rPr>
                <w:noProof/>
                <w:webHidden/>
              </w:rPr>
              <w:instrText xml:space="preserve"> PAGEREF _Toc177995439 \h </w:instrText>
            </w:r>
            <w:r w:rsidR="00670811">
              <w:rPr>
                <w:noProof/>
                <w:webHidden/>
              </w:rPr>
            </w:r>
            <w:r w:rsidR="00670811">
              <w:rPr>
                <w:noProof/>
                <w:webHidden/>
              </w:rPr>
              <w:fldChar w:fldCharType="separate"/>
            </w:r>
            <w:r w:rsidR="00670811">
              <w:rPr>
                <w:noProof/>
                <w:webHidden/>
              </w:rPr>
              <w:t>16</w:t>
            </w:r>
            <w:r w:rsidR="00670811">
              <w:rPr>
                <w:noProof/>
                <w:webHidden/>
              </w:rPr>
              <w:fldChar w:fldCharType="end"/>
            </w:r>
          </w:hyperlink>
        </w:p>
        <w:p w14:paraId="69D0A90B" w14:textId="04B64EF9"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40" w:history="1">
            <w:r w:rsidR="00670811" w:rsidRPr="00E66A9C">
              <w:rPr>
                <w:rStyle w:val="Lienhypertexte"/>
                <w:rFonts w:cs="Arial"/>
                <w:noProof/>
              </w:rPr>
              <w:t>15.1</w:t>
            </w:r>
            <w:r w:rsidR="00670811">
              <w:rPr>
                <w:rFonts w:asciiTheme="minorHAnsi" w:eastAsiaTheme="minorEastAsia" w:hAnsiTheme="minorHAnsi" w:cstheme="minorBidi"/>
                <w:smallCaps w:val="0"/>
                <w:noProof/>
                <w:sz w:val="22"/>
                <w:szCs w:val="22"/>
              </w:rPr>
              <w:tab/>
            </w:r>
            <w:r w:rsidR="00670811" w:rsidRPr="00E66A9C">
              <w:rPr>
                <w:rStyle w:val="Lienhypertexte"/>
                <w:noProof/>
              </w:rPr>
              <w:t>Elimination des candidatures</w:t>
            </w:r>
            <w:r w:rsidR="00670811">
              <w:rPr>
                <w:noProof/>
                <w:webHidden/>
              </w:rPr>
              <w:tab/>
            </w:r>
            <w:r w:rsidR="00670811">
              <w:rPr>
                <w:noProof/>
                <w:webHidden/>
              </w:rPr>
              <w:fldChar w:fldCharType="begin"/>
            </w:r>
            <w:r w:rsidR="00670811">
              <w:rPr>
                <w:noProof/>
                <w:webHidden/>
              </w:rPr>
              <w:instrText xml:space="preserve"> PAGEREF _Toc177995440 \h </w:instrText>
            </w:r>
            <w:r w:rsidR="00670811">
              <w:rPr>
                <w:noProof/>
                <w:webHidden/>
              </w:rPr>
            </w:r>
            <w:r w:rsidR="00670811">
              <w:rPr>
                <w:noProof/>
                <w:webHidden/>
              </w:rPr>
              <w:fldChar w:fldCharType="separate"/>
            </w:r>
            <w:r w:rsidR="00670811">
              <w:rPr>
                <w:noProof/>
                <w:webHidden/>
              </w:rPr>
              <w:t>16</w:t>
            </w:r>
            <w:r w:rsidR="00670811">
              <w:rPr>
                <w:noProof/>
                <w:webHidden/>
              </w:rPr>
              <w:fldChar w:fldCharType="end"/>
            </w:r>
          </w:hyperlink>
        </w:p>
        <w:p w14:paraId="04F1E9B6" w14:textId="052D934D"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41" w:history="1">
            <w:r w:rsidR="00670811" w:rsidRPr="00E66A9C">
              <w:rPr>
                <w:rStyle w:val="Lienhypertexte"/>
                <w:noProof/>
              </w:rPr>
              <w:t>15.2</w:t>
            </w:r>
            <w:r w:rsidR="00670811">
              <w:rPr>
                <w:rFonts w:asciiTheme="minorHAnsi" w:eastAsiaTheme="minorEastAsia" w:hAnsiTheme="minorHAnsi" w:cstheme="minorBidi"/>
                <w:smallCaps w:val="0"/>
                <w:noProof/>
                <w:sz w:val="22"/>
                <w:szCs w:val="22"/>
              </w:rPr>
              <w:tab/>
            </w:r>
            <w:r w:rsidR="00670811" w:rsidRPr="00E66A9C">
              <w:rPr>
                <w:rStyle w:val="Lienhypertexte"/>
                <w:noProof/>
              </w:rPr>
              <w:t>Vérification de l’aptitude et des capacités du candidat</w:t>
            </w:r>
            <w:r w:rsidR="00670811">
              <w:rPr>
                <w:noProof/>
                <w:webHidden/>
              </w:rPr>
              <w:tab/>
            </w:r>
            <w:r w:rsidR="00670811">
              <w:rPr>
                <w:noProof/>
                <w:webHidden/>
              </w:rPr>
              <w:fldChar w:fldCharType="begin"/>
            </w:r>
            <w:r w:rsidR="00670811">
              <w:rPr>
                <w:noProof/>
                <w:webHidden/>
              </w:rPr>
              <w:instrText xml:space="preserve"> PAGEREF _Toc177995441 \h </w:instrText>
            </w:r>
            <w:r w:rsidR="00670811">
              <w:rPr>
                <w:noProof/>
                <w:webHidden/>
              </w:rPr>
            </w:r>
            <w:r w:rsidR="00670811">
              <w:rPr>
                <w:noProof/>
                <w:webHidden/>
              </w:rPr>
              <w:fldChar w:fldCharType="separate"/>
            </w:r>
            <w:r w:rsidR="00670811">
              <w:rPr>
                <w:noProof/>
                <w:webHidden/>
              </w:rPr>
              <w:t>16</w:t>
            </w:r>
            <w:r w:rsidR="00670811">
              <w:rPr>
                <w:noProof/>
                <w:webHidden/>
              </w:rPr>
              <w:fldChar w:fldCharType="end"/>
            </w:r>
          </w:hyperlink>
        </w:p>
        <w:p w14:paraId="4F9F8F02" w14:textId="0935950E" w:rsidR="00670811" w:rsidRDefault="00637419">
          <w:pPr>
            <w:pStyle w:val="TM1"/>
            <w:rPr>
              <w:rFonts w:asciiTheme="minorHAnsi" w:eastAsiaTheme="minorEastAsia" w:hAnsiTheme="minorHAnsi" w:cstheme="minorBidi"/>
              <w:b w:val="0"/>
              <w:smallCaps w:val="0"/>
              <w:noProof/>
              <w:sz w:val="22"/>
              <w:szCs w:val="22"/>
            </w:rPr>
          </w:pPr>
          <w:hyperlink w:anchor="_Toc177995442" w:history="1">
            <w:r w:rsidR="00670811" w:rsidRPr="00E66A9C">
              <w:rPr>
                <w:rStyle w:val="Lienhypertexte"/>
                <w:noProof/>
                <w14:scene3d>
                  <w14:camera w14:prst="orthographicFront"/>
                  <w14:lightRig w14:rig="threePt" w14:dir="t">
                    <w14:rot w14:lat="0" w14:lon="0" w14:rev="0"/>
                  </w14:lightRig>
                </w14:scene3d>
              </w:rPr>
              <w:t>Article 16.</w:t>
            </w:r>
            <w:r w:rsidR="00670811" w:rsidRPr="00E66A9C">
              <w:rPr>
                <w:rStyle w:val="Lienhypertexte"/>
                <w:noProof/>
              </w:rPr>
              <w:t xml:space="preserve"> Vérification des interdictions de soumissionner</w:t>
            </w:r>
            <w:r w:rsidR="00670811">
              <w:rPr>
                <w:noProof/>
                <w:webHidden/>
              </w:rPr>
              <w:tab/>
            </w:r>
            <w:r w:rsidR="00670811">
              <w:rPr>
                <w:noProof/>
                <w:webHidden/>
              </w:rPr>
              <w:fldChar w:fldCharType="begin"/>
            </w:r>
            <w:r w:rsidR="00670811">
              <w:rPr>
                <w:noProof/>
                <w:webHidden/>
              </w:rPr>
              <w:instrText xml:space="preserve"> PAGEREF _Toc177995442 \h </w:instrText>
            </w:r>
            <w:r w:rsidR="00670811">
              <w:rPr>
                <w:noProof/>
                <w:webHidden/>
              </w:rPr>
            </w:r>
            <w:r w:rsidR="00670811">
              <w:rPr>
                <w:noProof/>
                <w:webHidden/>
              </w:rPr>
              <w:fldChar w:fldCharType="separate"/>
            </w:r>
            <w:r w:rsidR="00670811">
              <w:rPr>
                <w:noProof/>
                <w:webHidden/>
              </w:rPr>
              <w:t>17</w:t>
            </w:r>
            <w:r w:rsidR="00670811">
              <w:rPr>
                <w:noProof/>
                <w:webHidden/>
              </w:rPr>
              <w:fldChar w:fldCharType="end"/>
            </w:r>
          </w:hyperlink>
        </w:p>
        <w:p w14:paraId="373E19CB" w14:textId="6C436D57" w:rsidR="00670811" w:rsidRDefault="00637419">
          <w:pPr>
            <w:pStyle w:val="TM1"/>
            <w:rPr>
              <w:rFonts w:asciiTheme="minorHAnsi" w:eastAsiaTheme="minorEastAsia" w:hAnsiTheme="minorHAnsi" w:cstheme="minorBidi"/>
              <w:b w:val="0"/>
              <w:smallCaps w:val="0"/>
              <w:noProof/>
              <w:sz w:val="22"/>
              <w:szCs w:val="22"/>
            </w:rPr>
          </w:pPr>
          <w:hyperlink w:anchor="_Toc177995443" w:history="1">
            <w:r w:rsidR="00670811" w:rsidRPr="00E66A9C">
              <w:rPr>
                <w:rStyle w:val="Lienhypertexte"/>
                <w:noProof/>
                <w14:scene3d>
                  <w14:camera w14:prst="orthographicFront"/>
                  <w14:lightRig w14:rig="threePt" w14:dir="t">
                    <w14:rot w14:lat="0" w14:lon="0" w14:rev="0"/>
                  </w14:lightRig>
                </w14:scene3d>
              </w:rPr>
              <w:t>Article 17.</w:t>
            </w:r>
            <w:r w:rsidR="00670811" w:rsidRPr="00E66A9C">
              <w:rPr>
                <w:rStyle w:val="Lienhypertexte"/>
                <w:noProof/>
              </w:rPr>
              <w:t xml:space="preserve"> Allègement des formalités de candidature</w:t>
            </w:r>
            <w:r w:rsidR="00670811">
              <w:rPr>
                <w:noProof/>
                <w:webHidden/>
              </w:rPr>
              <w:tab/>
            </w:r>
            <w:r w:rsidR="00670811">
              <w:rPr>
                <w:noProof/>
                <w:webHidden/>
              </w:rPr>
              <w:fldChar w:fldCharType="begin"/>
            </w:r>
            <w:r w:rsidR="00670811">
              <w:rPr>
                <w:noProof/>
                <w:webHidden/>
              </w:rPr>
              <w:instrText xml:space="preserve"> PAGEREF _Toc177995443 \h </w:instrText>
            </w:r>
            <w:r w:rsidR="00670811">
              <w:rPr>
                <w:noProof/>
                <w:webHidden/>
              </w:rPr>
            </w:r>
            <w:r w:rsidR="00670811">
              <w:rPr>
                <w:noProof/>
                <w:webHidden/>
              </w:rPr>
              <w:fldChar w:fldCharType="separate"/>
            </w:r>
            <w:r w:rsidR="00670811">
              <w:rPr>
                <w:noProof/>
                <w:webHidden/>
              </w:rPr>
              <w:t>17</w:t>
            </w:r>
            <w:r w:rsidR="00670811">
              <w:rPr>
                <w:noProof/>
                <w:webHidden/>
              </w:rPr>
              <w:fldChar w:fldCharType="end"/>
            </w:r>
          </w:hyperlink>
        </w:p>
        <w:p w14:paraId="647040F5" w14:textId="6514CC35" w:rsidR="00670811" w:rsidRDefault="00637419">
          <w:pPr>
            <w:pStyle w:val="TM1"/>
            <w:rPr>
              <w:rFonts w:asciiTheme="minorHAnsi" w:eastAsiaTheme="minorEastAsia" w:hAnsiTheme="minorHAnsi" w:cstheme="minorBidi"/>
              <w:b w:val="0"/>
              <w:smallCaps w:val="0"/>
              <w:noProof/>
              <w:sz w:val="22"/>
              <w:szCs w:val="22"/>
            </w:rPr>
          </w:pPr>
          <w:hyperlink w:anchor="_Toc177995444" w:history="1">
            <w:r w:rsidR="00670811" w:rsidRPr="00E66A9C">
              <w:rPr>
                <w:rStyle w:val="Lienhypertexte"/>
                <w:noProof/>
                <w14:scene3d>
                  <w14:camera w14:prst="orthographicFront"/>
                  <w14:lightRig w14:rig="threePt" w14:dir="t">
                    <w14:rot w14:lat="0" w14:lon="0" w14:rev="0"/>
                  </w14:lightRig>
                </w14:scene3d>
              </w:rPr>
              <w:t>Article 18.</w:t>
            </w:r>
            <w:r w:rsidR="00670811" w:rsidRPr="00E66A9C">
              <w:rPr>
                <w:rStyle w:val="Lienhypertexte"/>
                <w:noProof/>
              </w:rPr>
              <w:t xml:space="preserve"> Attribution et notification</w:t>
            </w:r>
            <w:r w:rsidR="00670811">
              <w:rPr>
                <w:noProof/>
                <w:webHidden/>
              </w:rPr>
              <w:tab/>
            </w:r>
            <w:r w:rsidR="00670811">
              <w:rPr>
                <w:noProof/>
                <w:webHidden/>
              </w:rPr>
              <w:fldChar w:fldCharType="begin"/>
            </w:r>
            <w:r w:rsidR="00670811">
              <w:rPr>
                <w:noProof/>
                <w:webHidden/>
              </w:rPr>
              <w:instrText xml:space="preserve"> PAGEREF _Toc177995444 \h </w:instrText>
            </w:r>
            <w:r w:rsidR="00670811">
              <w:rPr>
                <w:noProof/>
                <w:webHidden/>
              </w:rPr>
            </w:r>
            <w:r w:rsidR="00670811">
              <w:rPr>
                <w:noProof/>
                <w:webHidden/>
              </w:rPr>
              <w:fldChar w:fldCharType="separate"/>
            </w:r>
            <w:r w:rsidR="00670811">
              <w:rPr>
                <w:noProof/>
                <w:webHidden/>
              </w:rPr>
              <w:t>18</w:t>
            </w:r>
            <w:r w:rsidR="00670811">
              <w:rPr>
                <w:noProof/>
                <w:webHidden/>
              </w:rPr>
              <w:fldChar w:fldCharType="end"/>
            </w:r>
          </w:hyperlink>
        </w:p>
        <w:p w14:paraId="4178EA65" w14:textId="50FBB6BF"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45" w:history="1">
            <w:r w:rsidR="00670811" w:rsidRPr="00E66A9C">
              <w:rPr>
                <w:rStyle w:val="Lienhypertexte"/>
                <w:noProof/>
              </w:rPr>
              <w:t>18.1</w:t>
            </w:r>
            <w:r w:rsidR="00670811">
              <w:rPr>
                <w:rFonts w:asciiTheme="minorHAnsi" w:eastAsiaTheme="minorEastAsia" w:hAnsiTheme="minorHAnsi" w:cstheme="minorBidi"/>
                <w:smallCaps w:val="0"/>
                <w:noProof/>
                <w:sz w:val="22"/>
                <w:szCs w:val="22"/>
              </w:rPr>
              <w:tab/>
            </w:r>
            <w:r w:rsidR="00670811" w:rsidRPr="00E66A9C">
              <w:rPr>
                <w:rStyle w:val="Lienhypertexte"/>
                <w:noProof/>
              </w:rPr>
              <w:t>Attribution</w:t>
            </w:r>
            <w:r w:rsidR="00670811">
              <w:rPr>
                <w:noProof/>
                <w:webHidden/>
              </w:rPr>
              <w:tab/>
            </w:r>
            <w:r w:rsidR="00670811">
              <w:rPr>
                <w:noProof/>
                <w:webHidden/>
              </w:rPr>
              <w:fldChar w:fldCharType="begin"/>
            </w:r>
            <w:r w:rsidR="00670811">
              <w:rPr>
                <w:noProof/>
                <w:webHidden/>
              </w:rPr>
              <w:instrText xml:space="preserve"> PAGEREF _Toc177995445 \h </w:instrText>
            </w:r>
            <w:r w:rsidR="00670811">
              <w:rPr>
                <w:noProof/>
                <w:webHidden/>
              </w:rPr>
            </w:r>
            <w:r w:rsidR="00670811">
              <w:rPr>
                <w:noProof/>
                <w:webHidden/>
              </w:rPr>
              <w:fldChar w:fldCharType="separate"/>
            </w:r>
            <w:r w:rsidR="00670811">
              <w:rPr>
                <w:noProof/>
                <w:webHidden/>
              </w:rPr>
              <w:t>18</w:t>
            </w:r>
            <w:r w:rsidR="00670811">
              <w:rPr>
                <w:noProof/>
                <w:webHidden/>
              </w:rPr>
              <w:fldChar w:fldCharType="end"/>
            </w:r>
          </w:hyperlink>
        </w:p>
        <w:p w14:paraId="56C4F40A" w14:textId="1EB51FC8" w:rsidR="00670811" w:rsidRDefault="00637419">
          <w:pPr>
            <w:pStyle w:val="TM2"/>
            <w:tabs>
              <w:tab w:val="left" w:pos="660"/>
            </w:tabs>
            <w:rPr>
              <w:rFonts w:asciiTheme="minorHAnsi" w:eastAsiaTheme="minorEastAsia" w:hAnsiTheme="minorHAnsi" w:cstheme="minorBidi"/>
              <w:smallCaps w:val="0"/>
              <w:noProof/>
              <w:sz w:val="22"/>
              <w:szCs w:val="22"/>
            </w:rPr>
          </w:pPr>
          <w:hyperlink w:anchor="_Toc177995446" w:history="1">
            <w:r w:rsidR="00670811" w:rsidRPr="00E66A9C">
              <w:rPr>
                <w:rStyle w:val="Lienhypertexte"/>
                <w:noProof/>
              </w:rPr>
              <w:t>18.2</w:t>
            </w:r>
            <w:r w:rsidR="00670811">
              <w:rPr>
                <w:rFonts w:asciiTheme="minorHAnsi" w:eastAsiaTheme="minorEastAsia" w:hAnsiTheme="minorHAnsi" w:cstheme="minorBidi"/>
                <w:smallCaps w:val="0"/>
                <w:noProof/>
                <w:sz w:val="22"/>
                <w:szCs w:val="22"/>
              </w:rPr>
              <w:tab/>
            </w:r>
            <w:r w:rsidR="00670811" w:rsidRPr="00E66A9C">
              <w:rPr>
                <w:rStyle w:val="Lienhypertexte"/>
                <w:noProof/>
              </w:rPr>
              <w:t>Notification et rejet</w:t>
            </w:r>
            <w:r w:rsidR="00670811">
              <w:rPr>
                <w:noProof/>
                <w:webHidden/>
              </w:rPr>
              <w:tab/>
            </w:r>
            <w:r w:rsidR="00670811">
              <w:rPr>
                <w:noProof/>
                <w:webHidden/>
              </w:rPr>
              <w:fldChar w:fldCharType="begin"/>
            </w:r>
            <w:r w:rsidR="00670811">
              <w:rPr>
                <w:noProof/>
                <w:webHidden/>
              </w:rPr>
              <w:instrText xml:space="preserve"> PAGEREF _Toc177995446 \h </w:instrText>
            </w:r>
            <w:r w:rsidR="00670811">
              <w:rPr>
                <w:noProof/>
                <w:webHidden/>
              </w:rPr>
            </w:r>
            <w:r w:rsidR="00670811">
              <w:rPr>
                <w:noProof/>
                <w:webHidden/>
              </w:rPr>
              <w:fldChar w:fldCharType="separate"/>
            </w:r>
            <w:r w:rsidR="00670811">
              <w:rPr>
                <w:noProof/>
                <w:webHidden/>
              </w:rPr>
              <w:t>18</w:t>
            </w:r>
            <w:r w:rsidR="00670811">
              <w:rPr>
                <w:noProof/>
                <w:webHidden/>
              </w:rPr>
              <w:fldChar w:fldCharType="end"/>
            </w:r>
          </w:hyperlink>
        </w:p>
        <w:p w14:paraId="5CD30B2F" w14:textId="214C64D1" w:rsidR="00670811" w:rsidRDefault="00637419">
          <w:pPr>
            <w:pStyle w:val="TM1"/>
            <w:rPr>
              <w:rFonts w:asciiTheme="minorHAnsi" w:eastAsiaTheme="minorEastAsia" w:hAnsiTheme="minorHAnsi" w:cstheme="minorBidi"/>
              <w:b w:val="0"/>
              <w:smallCaps w:val="0"/>
              <w:noProof/>
              <w:sz w:val="22"/>
              <w:szCs w:val="22"/>
            </w:rPr>
          </w:pPr>
          <w:hyperlink w:anchor="_Toc177995447" w:history="1">
            <w:r w:rsidR="00670811" w:rsidRPr="00E66A9C">
              <w:rPr>
                <w:rStyle w:val="Lienhypertexte"/>
                <w:noProof/>
                <w14:scene3d>
                  <w14:camera w14:prst="orthographicFront"/>
                  <w14:lightRig w14:rig="threePt" w14:dir="t">
                    <w14:rot w14:lat="0" w14:lon="0" w14:rev="0"/>
                  </w14:lightRig>
                </w14:scene3d>
              </w:rPr>
              <w:t>Article 19.</w:t>
            </w:r>
            <w:r w:rsidR="00670811" w:rsidRPr="00E66A9C">
              <w:rPr>
                <w:rStyle w:val="Lienhypertexte"/>
                <w:noProof/>
              </w:rPr>
              <w:t xml:space="preserve"> Protection des données personnelles</w:t>
            </w:r>
            <w:r w:rsidR="00670811">
              <w:rPr>
                <w:noProof/>
                <w:webHidden/>
              </w:rPr>
              <w:tab/>
            </w:r>
            <w:r w:rsidR="00670811">
              <w:rPr>
                <w:noProof/>
                <w:webHidden/>
              </w:rPr>
              <w:fldChar w:fldCharType="begin"/>
            </w:r>
            <w:r w:rsidR="00670811">
              <w:rPr>
                <w:noProof/>
                <w:webHidden/>
              </w:rPr>
              <w:instrText xml:space="preserve"> PAGEREF _Toc177995447 \h </w:instrText>
            </w:r>
            <w:r w:rsidR="00670811">
              <w:rPr>
                <w:noProof/>
                <w:webHidden/>
              </w:rPr>
            </w:r>
            <w:r w:rsidR="00670811">
              <w:rPr>
                <w:noProof/>
                <w:webHidden/>
              </w:rPr>
              <w:fldChar w:fldCharType="separate"/>
            </w:r>
            <w:r w:rsidR="00670811">
              <w:rPr>
                <w:noProof/>
                <w:webHidden/>
              </w:rPr>
              <w:t>18</w:t>
            </w:r>
            <w:r w:rsidR="00670811">
              <w:rPr>
                <w:noProof/>
                <w:webHidden/>
              </w:rPr>
              <w:fldChar w:fldCharType="end"/>
            </w:r>
          </w:hyperlink>
        </w:p>
        <w:p w14:paraId="2760E4F7" w14:textId="71EF449E" w:rsidR="00670811" w:rsidRDefault="00637419">
          <w:pPr>
            <w:pStyle w:val="TM1"/>
            <w:rPr>
              <w:rFonts w:asciiTheme="minorHAnsi" w:eastAsiaTheme="minorEastAsia" w:hAnsiTheme="minorHAnsi" w:cstheme="minorBidi"/>
              <w:b w:val="0"/>
              <w:smallCaps w:val="0"/>
              <w:noProof/>
              <w:sz w:val="22"/>
              <w:szCs w:val="22"/>
            </w:rPr>
          </w:pPr>
          <w:hyperlink w:anchor="_Toc177995448" w:history="1">
            <w:r w:rsidR="00670811" w:rsidRPr="00E66A9C">
              <w:rPr>
                <w:rStyle w:val="Lienhypertexte"/>
                <w:noProof/>
                <w14:scene3d>
                  <w14:camera w14:prst="orthographicFront"/>
                  <w14:lightRig w14:rig="threePt" w14:dir="t">
                    <w14:rot w14:lat="0" w14:lon="0" w14:rev="0"/>
                  </w14:lightRig>
                </w14:scene3d>
              </w:rPr>
              <w:t>Article 20.</w:t>
            </w:r>
            <w:r w:rsidR="00670811" w:rsidRPr="00E66A9C">
              <w:rPr>
                <w:rStyle w:val="Lienhypertexte"/>
                <w:noProof/>
              </w:rPr>
              <w:t xml:space="preserve"> Règlement des litiges</w:t>
            </w:r>
            <w:r w:rsidR="00670811">
              <w:rPr>
                <w:noProof/>
                <w:webHidden/>
              </w:rPr>
              <w:tab/>
            </w:r>
            <w:r w:rsidR="00670811">
              <w:rPr>
                <w:noProof/>
                <w:webHidden/>
              </w:rPr>
              <w:fldChar w:fldCharType="begin"/>
            </w:r>
            <w:r w:rsidR="00670811">
              <w:rPr>
                <w:noProof/>
                <w:webHidden/>
              </w:rPr>
              <w:instrText xml:space="preserve"> PAGEREF _Toc177995448 \h </w:instrText>
            </w:r>
            <w:r w:rsidR="00670811">
              <w:rPr>
                <w:noProof/>
                <w:webHidden/>
              </w:rPr>
            </w:r>
            <w:r w:rsidR="00670811">
              <w:rPr>
                <w:noProof/>
                <w:webHidden/>
              </w:rPr>
              <w:fldChar w:fldCharType="separate"/>
            </w:r>
            <w:r w:rsidR="00670811">
              <w:rPr>
                <w:noProof/>
                <w:webHidden/>
              </w:rPr>
              <w:t>19</w:t>
            </w:r>
            <w:r w:rsidR="00670811">
              <w:rPr>
                <w:noProof/>
                <w:webHidden/>
              </w:rPr>
              <w:fldChar w:fldCharType="end"/>
            </w:r>
          </w:hyperlink>
        </w:p>
        <w:p w14:paraId="4B3C97DE" w14:textId="1401DFC2" w:rsidR="00670811" w:rsidRDefault="00637419">
          <w:pPr>
            <w:pStyle w:val="TM1"/>
            <w:rPr>
              <w:rFonts w:asciiTheme="minorHAnsi" w:eastAsiaTheme="minorEastAsia" w:hAnsiTheme="minorHAnsi" w:cstheme="minorBidi"/>
              <w:b w:val="0"/>
              <w:smallCaps w:val="0"/>
              <w:noProof/>
              <w:sz w:val="22"/>
              <w:szCs w:val="22"/>
            </w:rPr>
          </w:pPr>
          <w:hyperlink w:anchor="_Toc177995449" w:history="1">
            <w:r w:rsidR="00670811" w:rsidRPr="00E66A9C">
              <w:rPr>
                <w:rStyle w:val="Lienhypertexte"/>
                <w:noProof/>
                <w14:scene3d>
                  <w14:camera w14:prst="orthographicFront"/>
                  <w14:lightRig w14:rig="threePt" w14:dir="t">
                    <w14:rot w14:lat="0" w14:lon="0" w14:rev="0"/>
                  </w14:lightRig>
                </w14:scene3d>
              </w:rPr>
              <w:t>Article 21.</w:t>
            </w:r>
            <w:r w:rsidR="00670811" w:rsidRPr="00E66A9C">
              <w:rPr>
                <w:rStyle w:val="Lienhypertexte"/>
                <w:noProof/>
              </w:rPr>
              <w:t xml:space="preserve"> Renseignements complémentaires</w:t>
            </w:r>
            <w:r w:rsidR="00670811">
              <w:rPr>
                <w:noProof/>
                <w:webHidden/>
              </w:rPr>
              <w:tab/>
            </w:r>
            <w:r w:rsidR="00670811">
              <w:rPr>
                <w:noProof/>
                <w:webHidden/>
              </w:rPr>
              <w:fldChar w:fldCharType="begin"/>
            </w:r>
            <w:r w:rsidR="00670811">
              <w:rPr>
                <w:noProof/>
                <w:webHidden/>
              </w:rPr>
              <w:instrText xml:space="preserve"> PAGEREF _Toc177995449 \h </w:instrText>
            </w:r>
            <w:r w:rsidR="00670811">
              <w:rPr>
                <w:noProof/>
                <w:webHidden/>
              </w:rPr>
            </w:r>
            <w:r w:rsidR="00670811">
              <w:rPr>
                <w:noProof/>
                <w:webHidden/>
              </w:rPr>
              <w:fldChar w:fldCharType="separate"/>
            </w:r>
            <w:r w:rsidR="00670811">
              <w:rPr>
                <w:noProof/>
                <w:webHidden/>
              </w:rPr>
              <w:t>19</w:t>
            </w:r>
            <w:r w:rsidR="00670811">
              <w:rPr>
                <w:noProof/>
                <w:webHidden/>
              </w:rPr>
              <w:fldChar w:fldCharType="end"/>
            </w:r>
          </w:hyperlink>
        </w:p>
        <w:p w14:paraId="45C2A55F" w14:textId="076FCB67"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6"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1" w:name="Lisez"/>
      <w:r w:rsidRPr="00D36609">
        <w:rPr>
          <w:rFonts w:eastAsia="Calibri" w:cs="Arial"/>
          <w:b/>
          <w:color w:val="7030A0"/>
          <w:sz w:val="24"/>
          <w:u w:val="single"/>
          <w:lang w:eastAsia="en-US"/>
        </w:rPr>
        <w:t xml:space="preserve">LA SIGNATURE ELECTRONIQUE DES OFFRES : </w:t>
      </w:r>
      <w:bookmarkEnd w:id="1"/>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8"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9"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0"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1"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2"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2" w:name="_Toc177995403"/>
      <w:r>
        <w:t xml:space="preserve">Identification du </w:t>
      </w:r>
      <w:r w:rsidR="00790272" w:rsidRPr="007B1131">
        <w:t>Pouvoir Adjudicateur</w:t>
      </w:r>
      <w:bookmarkEnd w:id="2"/>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3" w:name="_Toc177995404"/>
      <w:r>
        <w:t>Objet de la consultation</w:t>
      </w:r>
      <w:bookmarkEnd w:id="3"/>
    </w:p>
    <w:p w14:paraId="1DAD8498" w14:textId="76ED9E49" w:rsidR="009322E4" w:rsidRPr="009322E4" w:rsidRDefault="008F3EE0" w:rsidP="00FE42EA">
      <w:pPr>
        <w:spacing w:line="240" w:lineRule="exact"/>
        <w:jc w:val="both"/>
        <w:rPr>
          <w:rFonts w:eastAsiaTheme="minorHAnsi" w:cs="Arial"/>
          <w:sz w:val="20"/>
          <w:lang w:eastAsia="en-US"/>
        </w:rPr>
      </w:pPr>
      <w:r w:rsidRPr="001222AE">
        <w:rPr>
          <w:rFonts w:eastAsiaTheme="minorHAnsi" w:cs="Arial"/>
          <w:sz w:val="20"/>
          <w:lang w:eastAsia="en-US"/>
        </w:rPr>
        <w:t xml:space="preserve">La présente consultation a pour objet </w:t>
      </w:r>
      <w:bookmarkStart w:id="4" w:name="_Hlk153532984"/>
      <w:r w:rsidR="00FE42EA" w:rsidRPr="00FE42EA">
        <w:rPr>
          <w:rFonts w:eastAsiaTheme="minorHAnsi" w:cs="Arial"/>
          <w:sz w:val="20"/>
          <w:lang w:eastAsia="en-US"/>
        </w:rPr>
        <w:t xml:space="preserve">la réalisation des travaux </w:t>
      </w:r>
      <w:bookmarkStart w:id="5" w:name="_Hlk193203813"/>
      <w:r w:rsidR="00FE42EA" w:rsidRPr="00FE42EA">
        <w:rPr>
          <w:rFonts w:eastAsiaTheme="minorHAnsi" w:cs="Arial"/>
          <w:sz w:val="20"/>
          <w:lang w:eastAsia="en-US"/>
        </w:rPr>
        <w:t>électriques CFO/CFA permettant le remplacement de la régulation des CTA 1 et 2 des blocs opératoires situés au niveau de l’hôpital de Larrey</w:t>
      </w:r>
      <w:bookmarkEnd w:id="5"/>
      <w:r w:rsidR="009322E4" w:rsidRPr="009322E4">
        <w:rPr>
          <w:rFonts w:eastAsiaTheme="minorHAnsi" w:cs="Arial"/>
          <w:sz w:val="20"/>
          <w:lang w:eastAsia="en-US"/>
        </w:rPr>
        <w:t>.</w:t>
      </w:r>
    </w:p>
    <w:p w14:paraId="1C918F0E" w14:textId="77777777" w:rsidR="00A6768B" w:rsidRPr="00A6768B" w:rsidRDefault="00A6768B" w:rsidP="00A6768B">
      <w:pPr>
        <w:spacing w:line="240" w:lineRule="exact"/>
        <w:jc w:val="both"/>
        <w:rPr>
          <w:rFonts w:eastAsiaTheme="minorHAnsi" w:cs="Arial"/>
          <w:sz w:val="20"/>
          <w:lang w:eastAsia="en-US"/>
        </w:rPr>
      </w:pPr>
    </w:p>
    <w:bookmarkEnd w:id="4"/>
    <w:p w14:paraId="5984CAD9" w14:textId="52B5C09A" w:rsidR="008F3EE0" w:rsidRDefault="008F3EE0" w:rsidP="001222AE">
      <w:pPr>
        <w:tabs>
          <w:tab w:val="left" w:pos="5529"/>
        </w:tabs>
        <w:spacing w:after="120"/>
        <w:jc w:val="both"/>
        <w:rPr>
          <w:rFonts w:cs="Calibri"/>
          <w:sz w:val="20"/>
        </w:rPr>
      </w:pPr>
    </w:p>
    <w:tbl>
      <w:tblPr>
        <w:tblStyle w:val="Grilledutableau"/>
        <w:tblW w:w="0" w:type="auto"/>
        <w:tblLook w:val="04A0" w:firstRow="1" w:lastRow="0" w:firstColumn="1" w:lastColumn="0" w:noHBand="0" w:noVBand="1"/>
      </w:tblPr>
      <w:tblGrid>
        <w:gridCol w:w="2830"/>
        <w:gridCol w:w="6232"/>
      </w:tblGrid>
      <w:tr w:rsidR="009322E4" w:rsidRPr="009322E4" w14:paraId="453D0C55" w14:textId="77777777" w:rsidTr="00597A5D">
        <w:tc>
          <w:tcPr>
            <w:tcW w:w="2830" w:type="dxa"/>
            <w:shd w:val="clear" w:color="auto" w:fill="DAEEF3" w:themeFill="accent5" w:themeFillTint="33"/>
          </w:tcPr>
          <w:p w14:paraId="3353D4F8" w14:textId="77777777" w:rsidR="009322E4" w:rsidRPr="009322E4" w:rsidRDefault="009322E4" w:rsidP="00597A5D">
            <w:pPr>
              <w:jc w:val="center"/>
              <w:rPr>
                <w:sz w:val="20"/>
              </w:rPr>
            </w:pPr>
            <w:r w:rsidRPr="009322E4">
              <w:rPr>
                <w:sz w:val="20"/>
              </w:rPr>
              <w:t>Code CPV</w:t>
            </w:r>
          </w:p>
        </w:tc>
        <w:tc>
          <w:tcPr>
            <w:tcW w:w="6232" w:type="dxa"/>
            <w:shd w:val="clear" w:color="auto" w:fill="DAEEF3" w:themeFill="accent5" w:themeFillTint="33"/>
          </w:tcPr>
          <w:p w14:paraId="321E089C" w14:textId="77777777" w:rsidR="009322E4" w:rsidRPr="009322E4" w:rsidRDefault="009322E4" w:rsidP="00597A5D">
            <w:pPr>
              <w:jc w:val="center"/>
              <w:rPr>
                <w:sz w:val="20"/>
              </w:rPr>
            </w:pPr>
            <w:r w:rsidRPr="009322E4">
              <w:rPr>
                <w:sz w:val="20"/>
              </w:rPr>
              <w:t>Libellé CPV</w:t>
            </w:r>
          </w:p>
        </w:tc>
      </w:tr>
      <w:tr w:rsidR="009322E4" w:rsidRPr="009322E4" w14:paraId="101ACEBF" w14:textId="77777777" w:rsidTr="00597A5D">
        <w:tc>
          <w:tcPr>
            <w:tcW w:w="2830" w:type="dxa"/>
            <w:vAlign w:val="center"/>
          </w:tcPr>
          <w:p w14:paraId="2723907D" w14:textId="1E40001E" w:rsidR="009322E4" w:rsidRPr="009322E4" w:rsidRDefault="00D45E99" w:rsidP="00597A5D">
            <w:pPr>
              <w:jc w:val="center"/>
              <w:rPr>
                <w:sz w:val="20"/>
              </w:rPr>
            </w:pPr>
            <w:r w:rsidRPr="00D45E99">
              <w:rPr>
                <w:sz w:val="20"/>
              </w:rPr>
              <w:t>45315300-1</w:t>
            </w:r>
          </w:p>
        </w:tc>
        <w:tc>
          <w:tcPr>
            <w:tcW w:w="6232" w:type="dxa"/>
            <w:vAlign w:val="center"/>
          </w:tcPr>
          <w:p w14:paraId="1A6AD930" w14:textId="322A8091" w:rsidR="009322E4" w:rsidRPr="009322E4" w:rsidRDefault="00A73014" w:rsidP="00597A5D">
            <w:pPr>
              <w:rPr>
                <w:sz w:val="20"/>
              </w:rPr>
            </w:pPr>
            <w:r w:rsidRPr="00A73014">
              <w:rPr>
                <w:sz w:val="20"/>
              </w:rPr>
              <w:t>Gaz médicaux</w:t>
            </w:r>
            <w:r>
              <w:rPr>
                <w:sz w:val="20"/>
              </w:rPr>
              <w:t xml:space="preserve"> – </w:t>
            </w:r>
            <w:r w:rsidRPr="00A73014">
              <w:rPr>
                <w:sz w:val="20"/>
              </w:rPr>
              <w:t>Electricité</w:t>
            </w:r>
            <w:r>
              <w:rPr>
                <w:sz w:val="20"/>
              </w:rPr>
              <w:t xml:space="preserve"> – </w:t>
            </w:r>
            <w:r w:rsidRPr="00A73014">
              <w:rPr>
                <w:sz w:val="20"/>
              </w:rPr>
              <w:t>G</w:t>
            </w:r>
            <w:r>
              <w:rPr>
                <w:sz w:val="20"/>
              </w:rPr>
              <w:t xml:space="preserve">ros </w:t>
            </w:r>
            <w:proofErr w:type="spellStart"/>
            <w:r>
              <w:rPr>
                <w:sz w:val="20"/>
              </w:rPr>
              <w:t>Oeuvre</w:t>
            </w:r>
            <w:proofErr w:type="spellEnd"/>
          </w:p>
        </w:tc>
      </w:tr>
    </w:tbl>
    <w:p w14:paraId="0FAAA93F" w14:textId="77777777" w:rsidR="009322E4" w:rsidRDefault="009322E4" w:rsidP="001222AE">
      <w:pPr>
        <w:tabs>
          <w:tab w:val="left" w:pos="5529"/>
        </w:tabs>
        <w:spacing w:after="120"/>
        <w:jc w:val="both"/>
        <w:rPr>
          <w:rFonts w:cs="Arial"/>
          <w:sz w:val="20"/>
        </w:rPr>
      </w:pPr>
    </w:p>
    <w:p w14:paraId="524A03B1" w14:textId="77777777" w:rsidR="009322E4" w:rsidRDefault="009322E4" w:rsidP="001222AE">
      <w:pPr>
        <w:tabs>
          <w:tab w:val="left" w:pos="5529"/>
        </w:tabs>
        <w:spacing w:after="120"/>
        <w:jc w:val="both"/>
        <w:rPr>
          <w:rFonts w:cs="Arial"/>
          <w:sz w:val="20"/>
        </w:rPr>
      </w:pPr>
    </w:p>
    <w:p w14:paraId="7214BBFF" w14:textId="77777777" w:rsidR="00C54906" w:rsidRPr="003625F9" w:rsidRDefault="00C54906" w:rsidP="00C54906">
      <w:pPr>
        <w:pStyle w:val="Titre1"/>
      </w:pPr>
      <w:bookmarkStart w:id="6" w:name="_Ref479001796"/>
      <w:bookmarkStart w:id="7" w:name="_Toc98772147"/>
      <w:bookmarkStart w:id="8" w:name="_Toc177995405"/>
      <w:r w:rsidRPr="003625F9">
        <w:t>Durée du marché</w:t>
      </w:r>
      <w:bookmarkEnd w:id="6"/>
      <w:bookmarkEnd w:id="7"/>
      <w:bookmarkEnd w:id="8"/>
    </w:p>
    <w:p w14:paraId="553367A0" w14:textId="7DC97D94"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proofErr w:type="gramStart"/>
      <w:r w:rsidR="00CC793F" w:rsidRPr="00D10E0B">
        <w:rPr>
          <w:rFonts w:eastAsiaTheme="minorHAnsi" w:cs="Arial"/>
          <w:sz w:val="20"/>
          <w:lang w:eastAsia="en-US"/>
        </w:rPr>
        <w:t xml:space="preserve">une durée de </w:t>
      </w:r>
      <w:r w:rsidR="00812AA0">
        <w:rPr>
          <w:rFonts w:eastAsiaTheme="minorHAnsi" w:cs="Arial"/>
          <w:b/>
          <w:sz w:val="20"/>
          <w:lang w:eastAsia="en-US"/>
        </w:rPr>
        <w:t>1</w:t>
      </w:r>
      <w:r w:rsidR="001106AB">
        <w:rPr>
          <w:rFonts w:eastAsiaTheme="minorHAnsi" w:cs="Arial"/>
          <w:b/>
          <w:sz w:val="20"/>
          <w:lang w:eastAsia="en-US"/>
        </w:rPr>
        <w:t>5</w:t>
      </w:r>
      <w:r w:rsidR="00812AA0">
        <w:rPr>
          <w:rFonts w:eastAsiaTheme="minorHAnsi" w:cs="Arial"/>
          <w:b/>
          <w:sz w:val="20"/>
          <w:lang w:eastAsia="en-US"/>
        </w:rPr>
        <w:t xml:space="preserve"> SEMAINES</w:t>
      </w:r>
      <w:r w:rsidR="00CC793F" w:rsidRPr="00D10E0B">
        <w:rPr>
          <w:rFonts w:eastAsiaTheme="minorHAnsi" w:cs="Arial"/>
          <w:b/>
          <w:sz w:val="20"/>
          <w:lang w:eastAsia="en-US"/>
        </w:rPr>
        <w:t xml:space="preserve"> calendaire</w:t>
      </w:r>
      <w:r w:rsidR="00804E01">
        <w:rPr>
          <w:rFonts w:eastAsiaTheme="minorHAnsi" w:cs="Arial"/>
          <w:b/>
          <w:sz w:val="20"/>
          <w:lang w:eastAsia="en-US"/>
        </w:rPr>
        <w:t>s</w:t>
      </w:r>
      <w:proofErr w:type="gramEnd"/>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79AFAD1"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3B22BA70" w14:textId="1548EC33" w:rsidR="00237B82" w:rsidRPr="00264B86" w:rsidRDefault="007E028C" w:rsidP="00264B86">
      <w:pPr>
        <w:pStyle w:val="Titre1"/>
      </w:pPr>
      <w:bookmarkStart w:id="9" w:name="_Ref521678862"/>
      <w:bookmarkStart w:id="10" w:name="_Toc177995406"/>
      <w:r w:rsidRPr="007B4539">
        <w:t xml:space="preserve">Forme </w:t>
      </w:r>
      <w:r w:rsidR="00237B82">
        <w:t xml:space="preserve">et caractéristiques </w:t>
      </w:r>
      <w:r w:rsidRPr="007B4539">
        <w:t>du marché public</w:t>
      </w:r>
      <w:bookmarkEnd w:id="9"/>
      <w:bookmarkEnd w:id="10"/>
    </w:p>
    <w:p w14:paraId="346CBADC" w14:textId="79353ABE" w:rsidR="00237B82" w:rsidRPr="00F9706A" w:rsidRDefault="00237B82" w:rsidP="00672C0D">
      <w:pPr>
        <w:pStyle w:val="Titre2"/>
        <w:spacing w:after="120"/>
        <w:rPr>
          <w:rFonts w:cs="Arial"/>
          <w:sz w:val="20"/>
        </w:rPr>
      </w:pPr>
      <w:bookmarkStart w:id="11" w:name="_Ref151466616"/>
      <w:bookmarkStart w:id="12" w:name="_Toc177995407"/>
      <w:r w:rsidRPr="00F9706A">
        <w:t>Forme du marché</w:t>
      </w:r>
      <w:bookmarkEnd w:id="11"/>
      <w:bookmarkEnd w:id="12"/>
    </w:p>
    <w:p w14:paraId="1C99BCBE" w14:textId="3FBF2C0C" w:rsidR="003A0445" w:rsidRPr="00F9706A" w:rsidRDefault="003A0445" w:rsidP="003A0445">
      <w:pPr>
        <w:spacing w:after="120"/>
        <w:jc w:val="both"/>
        <w:rPr>
          <w:rFonts w:cs="Arial"/>
          <w:sz w:val="20"/>
        </w:rPr>
      </w:pPr>
      <w:r w:rsidRPr="00F9706A">
        <w:rPr>
          <w:rFonts w:cs="Arial"/>
          <w:sz w:val="20"/>
        </w:rPr>
        <w:t xml:space="preserve">Il s’agit d’un marché public de </w:t>
      </w:r>
      <w:sdt>
        <w:sdtPr>
          <w:rPr>
            <w:rFonts w:cs="Arial"/>
            <w:sz w:val="20"/>
          </w:rPr>
          <w:alias w:val="Nature d'achat"/>
          <w:tag w:val="Nature d'achat"/>
          <w:id w:val="2121103824"/>
          <w:placeholder>
            <w:docPart w:val="2AD9C24046FE43CA891F57ACCD240CF9"/>
          </w:placeholder>
          <w:comboBox>
            <w:listItem w:value="Choisissez un élément."/>
            <w:listItem w:displayText="fournitures" w:value="fournitures"/>
            <w:listItem w:displayText="services" w:value="services"/>
            <w:listItem w:displayText="travaux" w:value="travaux"/>
          </w:comboBox>
        </w:sdtPr>
        <w:sdtEndPr/>
        <w:sdtContent>
          <w:r w:rsidR="00D10E0B" w:rsidRPr="00F9706A">
            <w:rPr>
              <w:rFonts w:cs="Arial"/>
              <w:sz w:val="20"/>
            </w:rPr>
            <w:t>travaux</w:t>
          </w:r>
        </w:sdtContent>
      </w:sdt>
      <w:r w:rsidRPr="00F9706A">
        <w:rPr>
          <w:rFonts w:cs="Arial"/>
          <w:sz w:val="20"/>
        </w:rPr>
        <w:t xml:space="preserve">. </w:t>
      </w:r>
    </w:p>
    <w:p w14:paraId="5C65D113" w14:textId="02C023BE" w:rsidR="00237B82" w:rsidRPr="00F9706A" w:rsidRDefault="00237B82" w:rsidP="00237B82">
      <w:pPr>
        <w:pStyle w:val="Titre2"/>
        <w:rPr>
          <w:rFonts w:cs="Arial"/>
          <w:sz w:val="20"/>
        </w:rPr>
      </w:pPr>
      <w:bookmarkStart w:id="13" w:name="_Toc177995408"/>
      <w:r w:rsidRPr="00F9706A">
        <w:t>Caractéristiques du marché – clause d’insertion sociale obligatoire</w:t>
      </w:r>
      <w:bookmarkEnd w:id="13"/>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4" w:name="_Ref521678870"/>
      <w:bookmarkStart w:id="15" w:name="_Toc177995409"/>
      <w:r w:rsidRPr="004C057F">
        <w:t xml:space="preserve">Décomposition et consistance des </w:t>
      </w:r>
      <w:r>
        <w:t>lots</w:t>
      </w:r>
      <w:bookmarkEnd w:id="14"/>
      <w:bookmarkEnd w:id="15"/>
    </w:p>
    <w:p w14:paraId="3DC0C1A5" w14:textId="77777777" w:rsidR="00812AA0" w:rsidRPr="00812AA0" w:rsidRDefault="00812AA0" w:rsidP="00812AA0">
      <w:pPr>
        <w:tabs>
          <w:tab w:val="left" w:pos="5529"/>
        </w:tabs>
        <w:jc w:val="both"/>
        <w:rPr>
          <w:rFonts w:cs="Arial"/>
          <w:sz w:val="20"/>
        </w:rPr>
      </w:pPr>
      <w:bookmarkStart w:id="16" w:name="_Hlk138169438"/>
      <w:r w:rsidRPr="00812AA0">
        <w:rPr>
          <w:rFonts w:cs="Arial"/>
          <w:sz w:val="20"/>
        </w:rPr>
        <w:t>La présente consultation n'est pas allotie.</w:t>
      </w:r>
    </w:p>
    <w:p w14:paraId="26D1B6B4" w14:textId="77777777" w:rsidR="00812AA0" w:rsidRPr="00812AA0" w:rsidRDefault="00812AA0" w:rsidP="00812AA0">
      <w:pPr>
        <w:tabs>
          <w:tab w:val="left" w:pos="5529"/>
        </w:tabs>
        <w:jc w:val="both"/>
        <w:rPr>
          <w:rFonts w:cs="Arial"/>
          <w:sz w:val="20"/>
        </w:rPr>
      </w:pPr>
      <w:r w:rsidRPr="00812AA0">
        <w:rPr>
          <w:rFonts w:cs="Arial"/>
          <w:sz w:val="20"/>
        </w:rPr>
        <w:t xml:space="preserve">Conformément à l’article L2113-11 du code de la commande publique, le Pouvoir Adjudicateur n’alloti pas le marché pour le motif suivant : </w:t>
      </w:r>
    </w:p>
    <w:p w14:paraId="0C609952" w14:textId="77777777" w:rsidR="001106AB" w:rsidRDefault="001106AB" w:rsidP="00812AA0">
      <w:pPr>
        <w:tabs>
          <w:tab w:val="left" w:pos="5529"/>
        </w:tabs>
        <w:jc w:val="both"/>
        <w:rPr>
          <w:rFonts w:cs="Arial"/>
          <w:sz w:val="20"/>
        </w:rPr>
      </w:pPr>
      <w:r w:rsidRPr="001106AB">
        <w:rPr>
          <w:rFonts w:cs="Arial"/>
          <w:sz w:val="20"/>
        </w:rPr>
        <w:t>La dévolution en lots séparés est de nature à restreindre la concurrence ou risque de rendre techniquement difficile ou financièrement plus coûteuse l'exécution des prestations</w:t>
      </w:r>
      <w:r w:rsidR="00812AA0" w:rsidRPr="00812AA0">
        <w:rPr>
          <w:rFonts w:cs="Arial"/>
          <w:sz w:val="20"/>
        </w:rPr>
        <w:t>.</w:t>
      </w:r>
    </w:p>
    <w:p w14:paraId="565AD01C" w14:textId="70E6A3DF" w:rsidR="00812AA0" w:rsidRPr="00812AA0" w:rsidRDefault="00812AA0" w:rsidP="00812AA0">
      <w:pPr>
        <w:tabs>
          <w:tab w:val="left" w:pos="5529"/>
        </w:tabs>
        <w:jc w:val="both"/>
        <w:rPr>
          <w:rFonts w:cs="Arial"/>
          <w:sz w:val="20"/>
        </w:rPr>
      </w:pPr>
      <w:r w:rsidRPr="00812AA0">
        <w:rPr>
          <w:rFonts w:cs="Arial"/>
          <w:sz w:val="20"/>
        </w:rPr>
        <w:t>Les prestations à réaliser seront exécutés sur un site unique.</w:t>
      </w:r>
    </w:p>
    <w:p w14:paraId="74EEAF44" w14:textId="77777777" w:rsidR="00812AA0" w:rsidRPr="00812AA0" w:rsidRDefault="00812AA0" w:rsidP="00812AA0">
      <w:pPr>
        <w:tabs>
          <w:tab w:val="left" w:pos="5529"/>
        </w:tabs>
        <w:jc w:val="both"/>
        <w:rPr>
          <w:rFonts w:cs="Arial"/>
          <w:sz w:val="20"/>
        </w:rPr>
      </w:pPr>
    </w:p>
    <w:p w14:paraId="03C6AF87" w14:textId="77777777" w:rsidR="00812AA0" w:rsidRPr="00812AA0" w:rsidRDefault="00812AA0" w:rsidP="00812AA0">
      <w:pPr>
        <w:tabs>
          <w:tab w:val="left" w:pos="5529"/>
        </w:tabs>
        <w:jc w:val="both"/>
        <w:rPr>
          <w:rFonts w:cs="Arial"/>
          <w:sz w:val="20"/>
        </w:rPr>
      </w:pPr>
      <w:r w:rsidRPr="00812AA0">
        <w:rPr>
          <w:rFonts w:cs="Arial"/>
          <w:sz w:val="20"/>
        </w:rPr>
        <w:t>La présente consultation est un marché global composé d’un lot unique :</w:t>
      </w:r>
    </w:p>
    <w:p w14:paraId="78489034" w14:textId="77777777" w:rsidR="00812AA0" w:rsidRPr="00812AA0" w:rsidRDefault="00812AA0" w:rsidP="00812AA0">
      <w:pPr>
        <w:tabs>
          <w:tab w:val="left" w:pos="5529"/>
        </w:tabs>
        <w:jc w:val="both"/>
        <w:rPr>
          <w:rFonts w:cs="Arial"/>
          <w:sz w:val="20"/>
        </w:rPr>
      </w:pPr>
    </w:p>
    <w:p w14:paraId="12D103A5" w14:textId="10711061" w:rsidR="00812AA0" w:rsidRPr="00812AA0" w:rsidRDefault="007468A2" w:rsidP="00812AA0">
      <w:pPr>
        <w:tabs>
          <w:tab w:val="left" w:pos="5529"/>
        </w:tabs>
        <w:jc w:val="center"/>
        <w:rPr>
          <w:rFonts w:cs="Arial"/>
          <w:b/>
          <w:sz w:val="20"/>
        </w:rPr>
      </w:pPr>
      <w:bookmarkStart w:id="17" w:name="_Hlk193203912"/>
      <w:r w:rsidRPr="00812AA0">
        <w:rPr>
          <w:rFonts w:cs="Arial"/>
          <w:b/>
          <w:sz w:val="20"/>
        </w:rPr>
        <w:t xml:space="preserve">TRAVAUX </w:t>
      </w:r>
      <w:r>
        <w:rPr>
          <w:rFonts w:cs="Arial"/>
          <w:b/>
          <w:sz w:val="20"/>
        </w:rPr>
        <w:t xml:space="preserve">DE </w:t>
      </w:r>
      <w:r w:rsidRPr="007468A2">
        <w:rPr>
          <w:rFonts w:cs="Arial"/>
          <w:b/>
          <w:sz w:val="20"/>
        </w:rPr>
        <w:t>SECURISATION DES INSTALLATIONS ELECTRIQUES</w:t>
      </w:r>
    </w:p>
    <w:bookmarkEnd w:id="17"/>
    <w:p w14:paraId="77858204" w14:textId="77777777" w:rsidR="00812AA0" w:rsidRPr="00812AA0" w:rsidRDefault="00812AA0" w:rsidP="00812AA0">
      <w:pPr>
        <w:tabs>
          <w:tab w:val="left" w:pos="5529"/>
        </w:tabs>
        <w:jc w:val="both"/>
        <w:rPr>
          <w:rFonts w:cs="Arial"/>
          <w:sz w:val="20"/>
        </w:rPr>
      </w:pPr>
    </w:p>
    <w:p w14:paraId="17723E64" w14:textId="57D9D2AE" w:rsidR="003E7DF5" w:rsidRPr="00150C6B" w:rsidRDefault="00812AA0" w:rsidP="00812AA0">
      <w:pPr>
        <w:tabs>
          <w:tab w:val="left" w:pos="5529"/>
        </w:tabs>
        <w:jc w:val="both"/>
        <w:rPr>
          <w:rFonts w:cs="Arial"/>
          <w:sz w:val="20"/>
        </w:rPr>
      </w:pPr>
      <w:r w:rsidRPr="00812AA0">
        <w:rPr>
          <w:rFonts w:cs="Arial"/>
          <w:sz w:val="20"/>
        </w:rPr>
        <w:t>Les spécifications techniques figurent dans le Cahier des Clauses Techniques Particulières.</w:t>
      </w:r>
    </w:p>
    <w:p w14:paraId="2D2D7CB5" w14:textId="77777777" w:rsidR="00FE6F77" w:rsidRPr="00150C6B" w:rsidRDefault="00FE6F77" w:rsidP="003E7DF5">
      <w:pPr>
        <w:tabs>
          <w:tab w:val="left" w:pos="5529"/>
        </w:tabs>
        <w:jc w:val="both"/>
        <w:rPr>
          <w:rFonts w:cs="Arial"/>
          <w:sz w:val="20"/>
          <w:highlight w:val="lightGray"/>
        </w:rPr>
      </w:pPr>
    </w:p>
    <w:p w14:paraId="792E752C" w14:textId="3E4EA8D5" w:rsidR="008F3EE0" w:rsidRDefault="008F3EE0" w:rsidP="007B4539">
      <w:pPr>
        <w:pStyle w:val="Titre1"/>
      </w:pPr>
      <w:bookmarkStart w:id="18" w:name="_Toc177995410"/>
      <w:bookmarkEnd w:id="16"/>
      <w:r>
        <w:t>Délais de livraison</w:t>
      </w:r>
      <w:r w:rsidR="00F00FA3">
        <w:t>/d’exécution</w:t>
      </w:r>
      <w:bookmarkEnd w:id="18"/>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9" w:name="_Toc177995411"/>
      <w:r>
        <w:t>Modalités de consultation</w:t>
      </w:r>
      <w:bookmarkEnd w:id="19"/>
    </w:p>
    <w:p w14:paraId="227E1E26" w14:textId="77777777" w:rsidR="007C3B97" w:rsidRDefault="007C3B97" w:rsidP="007C3B97">
      <w:pPr>
        <w:pStyle w:val="Titre2"/>
      </w:pPr>
      <w:bookmarkStart w:id="20" w:name="_Ref151466534"/>
      <w:bookmarkStart w:id="21" w:name="_Toc177995412"/>
      <w:r>
        <w:t>Dossier de Consultation</w:t>
      </w:r>
      <w:bookmarkEnd w:id="20"/>
      <w:bookmarkEnd w:id="21"/>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0AA86EA" w14:textId="77777777" w:rsidR="007C3B97" w:rsidRPr="00584427" w:rsidRDefault="007C3B97" w:rsidP="007C3B97">
      <w:pPr>
        <w:jc w:val="both"/>
        <w:rPr>
          <w:rFonts w:cs="Arial"/>
          <w:sz w:val="20"/>
        </w:rPr>
      </w:pPr>
    </w:p>
    <w:p w14:paraId="69068391" w14:textId="76CCE596" w:rsidR="007C3B97" w:rsidRDefault="007C3B97" w:rsidP="00332125">
      <w:pPr>
        <w:numPr>
          <w:ilvl w:val="0"/>
          <w:numId w:val="1"/>
        </w:numPr>
        <w:spacing w:line="276" w:lineRule="auto"/>
        <w:jc w:val="both"/>
        <w:rPr>
          <w:rFonts w:cs="Arial"/>
          <w:sz w:val="20"/>
        </w:rPr>
      </w:pPr>
      <w:r w:rsidRPr="00563C33">
        <w:rPr>
          <w:rFonts w:cs="Arial"/>
          <w:sz w:val="20"/>
        </w:rPr>
        <w:t>Le présent règlement de la consultation (RC) et ses</w:t>
      </w:r>
      <w:r w:rsidR="00563C33" w:rsidRPr="00563C33">
        <w:rPr>
          <w:rFonts w:cs="Arial"/>
          <w:sz w:val="20"/>
        </w:rPr>
        <w:t xml:space="preserve"> annexes</w:t>
      </w:r>
      <w:r w:rsidRPr="00563C33">
        <w:rPr>
          <w:rFonts w:cs="Arial"/>
          <w:sz w:val="20"/>
        </w:rPr>
        <w:t xml:space="preserve"> </w:t>
      </w:r>
      <w:r w:rsidR="00563C33" w:rsidRPr="00563C33">
        <w:rPr>
          <w:rFonts w:cs="Arial"/>
          <w:sz w:val="20"/>
        </w:rPr>
        <w:t>(</w:t>
      </w:r>
      <w:r w:rsidR="003625F9" w:rsidRPr="00563C33">
        <w:rPr>
          <w:rFonts w:cs="Arial"/>
          <w:sz w:val="20"/>
        </w:rPr>
        <w:t>le cas échéant</w:t>
      </w:r>
      <w:r w:rsidRPr="00563C33">
        <w:rPr>
          <w:rFonts w:cs="Arial"/>
          <w:sz w:val="20"/>
        </w:rPr>
        <w:t>),</w:t>
      </w:r>
    </w:p>
    <w:p w14:paraId="2D90A4CE" w14:textId="3C136728" w:rsidR="00C60772" w:rsidRPr="00563C33" w:rsidRDefault="00C60772" w:rsidP="00332125">
      <w:pPr>
        <w:numPr>
          <w:ilvl w:val="0"/>
          <w:numId w:val="1"/>
        </w:numPr>
        <w:spacing w:line="276" w:lineRule="auto"/>
        <w:jc w:val="both"/>
        <w:rPr>
          <w:rFonts w:cs="Arial"/>
          <w:sz w:val="20"/>
        </w:rPr>
      </w:pPr>
      <w:r>
        <w:rPr>
          <w:rFonts w:cs="Arial"/>
          <w:sz w:val="20"/>
        </w:rPr>
        <w:t>L’acte d’engagement</w:t>
      </w:r>
    </w:p>
    <w:p w14:paraId="5FB092D7" w14:textId="4F693D60" w:rsidR="007C3B97" w:rsidRPr="003625F9" w:rsidRDefault="007C3B97" w:rsidP="00332125">
      <w:pPr>
        <w:numPr>
          <w:ilvl w:val="0"/>
          <w:numId w:val="1"/>
        </w:numPr>
        <w:spacing w:line="276" w:lineRule="auto"/>
        <w:jc w:val="both"/>
        <w:rPr>
          <w:rFonts w:cs="Arial"/>
          <w:sz w:val="20"/>
        </w:rPr>
      </w:pPr>
      <w:r w:rsidRPr="00584427">
        <w:rPr>
          <w:rFonts w:cs="Arial"/>
          <w:sz w:val="20"/>
        </w:rPr>
        <w:t xml:space="preserve">Le cahier des clauses administratives </w:t>
      </w:r>
      <w:r w:rsidRPr="003625F9">
        <w:rPr>
          <w:rFonts w:cs="Arial"/>
          <w:sz w:val="20"/>
        </w:rPr>
        <w:t xml:space="preserve">particulières (CCAP) et ses annexes </w:t>
      </w:r>
    </w:p>
    <w:p w14:paraId="7CFB5281" w14:textId="77777777" w:rsidR="00563C33" w:rsidRDefault="00563C33" w:rsidP="00332125">
      <w:pPr>
        <w:numPr>
          <w:ilvl w:val="0"/>
          <w:numId w:val="1"/>
        </w:numPr>
        <w:spacing w:line="276" w:lineRule="auto"/>
        <w:jc w:val="both"/>
        <w:rPr>
          <w:rFonts w:cs="Arial"/>
          <w:sz w:val="20"/>
        </w:rPr>
      </w:pPr>
      <w:r w:rsidRPr="001D4E54">
        <w:rPr>
          <w:rFonts w:cs="Arial"/>
          <w:sz w:val="20"/>
        </w:rPr>
        <w:t xml:space="preserve">Le </w:t>
      </w:r>
      <w:r>
        <w:rPr>
          <w:rFonts w:cs="Arial"/>
          <w:sz w:val="20"/>
        </w:rPr>
        <w:t>CDPGF</w:t>
      </w:r>
    </w:p>
    <w:p w14:paraId="00185B38" w14:textId="45D766FE" w:rsidR="00C60772" w:rsidRPr="00A73014" w:rsidRDefault="007C3B97" w:rsidP="00A73014">
      <w:pPr>
        <w:numPr>
          <w:ilvl w:val="0"/>
          <w:numId w:val="1"/>
        </w:numPr>
        <w:spacing w:line="276" w:lineRule="auto"/>
        <w:jc w:val="both"/>
        <w:rPr>
          <w:rFonts w:cs="Arial"/>
          <w:sz w:val="20"/>
        </w:rPr>
      </w:pPr>
      <w:r w:rsidRPr="00563C33">
        <w:rPr>
          <w:rFonts w:cs="Arial"/>
          <w:sz w:val="20"/>
        </w:rPr>
        <w:t>Le cahier des clauses techniques particulières (CCTP) et ses annexes</w:t>
      </w:r>
      <w:r w:rsidR="00563C33" w:rsidRPr="00563C33">
        <w:rPr>
          <w:rFonts w:cs="Arial"/>
          <w:sz w:val="20"/>
        </w:rPr>
        <w:t> :</w:t>
      </w:r>
    </w:p>
    <w:p w14:paraId="68C1D80B" w14:textId="612E762D" w:rsidR="007C3B97" w:rsidRPr="003625F9" w:rsidRDefault="007C3B97" w:rsidP="00332125">
      <w:pPr>
        <w:numPr>
          <w:ilvl w:val="0"/>
          <w:numId w:val="1"/>
        </w:numPr>
        <w:spacing w:line="276" w:lineRule="auto"/>
        <w:jc w:val="both"/>
        <w:rPr>
          <w:rFonts w:cs="Arial"/>
          <w:sz w:val="20"/>
        </w:rPr>
      </w:pPr>
      <w:r w:rsidRPr="00584427">
        <w:rPr>
          <w:rFonts w:cs="Arial"/>
          <w:sz w:val="20"/>
        </w:rPr>
        <w:t>Les formulaires de candidature DC1 / DC</w:t>
      </w:r>
      <w:r>
        <w:rPr>
          <w:rFonts w:cs="Arial"/>
          <w:sz w:val="20"/>
        </w:rPr>
        <w:t>2</w:t>
      </w:r>
    </w:p>
    <w:p w14:paraId="4977F4E3" w14:textId="77777777" w:rsidR="007C3B97" w:rsidRDefault="007C3B97" w:rsidP="007C3B97">
      <w:pPr>
        <w:pStyle w:val="Titre2"/>
      </w:pPr>
      <w:bookmarkStart w:id="22" w:name="_Toc177995413"/>
      <w:r>
        <w:t>Obtention du dossier de consultation</w:t>
      </w:r>
      <w:bookmarkEnd w:id="22"/>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3"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(.pdf), et/ou Rich Text Format (.rtf),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3" w:name="_Toc177995414"/>
      <w:r>
        <w:t>Délai de validité des offres</w:t>
      </w:r>
      <w:bookmarkEnd w:id="23"/>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4" w:name="_Ref151466513"/>
      <w:bookmarkStart w:id="25" w:name="_Toc177995415"/>
      <w:r>
        <w:t>Documents de</w:t>
      </w:r>
      <w:r w:rsidR="008F3EE0">
        <w:t xml:space="preserve"> candidature</w:t>
      </w:r>
      <w:r>
        <w:t xml:space="preserve"> à remettre</w:t>
      </w:r>
      <w:bookmarkEnd w:id="24"/>
      <w:bookmarkEnd w:id="25"/>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lastRenderedPageBreak/>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21C19C1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039F2E49" w14:textId="2928949C" w:rsidR="002639A8" w:rsidRDefault="002639A8" w:rsidP="002639A8">
      <w:pPr>
        <w:numPr>
          <w:ilvl w:val="0"/>
          <w:numId w:val="7"/>
        </w:numPr>
        <w:jc w:val="both"/>
        <w:rPr>
          <w:rFonts w:cs="Arial"/>
          <w:sz w:val="18"/>
        </w:rPr>
      </w:pPr>
      <w:r w:rsidRPr="002639A8">
        <w:rPr>
          <w:rFonts w:cs="Arial"/>
          <w:sz w:val="18"/>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14D9F9CB" w14:textId="77777777" w:rsidR="00834401" w:rsidRDefault="00834401" w:rsidP="00834401">
      <w:pPr>
        <w:ind w:left="720"/>
        <w:jc w:val="both"/>
        <w:rPr>
          <w:rFonts w:cs="Arial"/>
          <w:sz w:val="18"/>
        </w:rPr>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4"/>
      </w:tblGrid>
      <w:tr w:rsidR="00F35E35" w:rsidRPr="00EA0278" w14:paraId="3071C46F" w14:textId="77777777" w:rsidTr="00F35E35">
        <w:tc>
          <w:tcPr>
            <w:tcW w:w="6614" w:type="dxa"/>
            <w:shd w:val="clear" w:color="auto" w:fill="auto"/>
            <w:vAlign w:val="center"/>
          </w:tcPr>
          <w:p w14:paraId="537E5438" w14:textId="77777777" w:rsidR="00F35E35" w:rsidRPr="00EA0278" w:rsidRDefault="00F35E35" w:rsidP="00F27CA9">
            <w:pPr>
              <w:jc w:val="center"/>
              <w:rPr>
                <w:rFonts w:cs="Arial"/>
                <w:b/>
                <w:sz w:val="18"/>
                <w:szCs w:val="18"/>
              </w:rPr>
            </w:pPr>
            <w:r w:rsidRPr="00EA0278">
              <w:rPr>
                <w:rFonts w:cs="Arial"/>
                <w:b/>
                <w:sz w:val="18"/>
                <w:szCs w:val="18"/>
              </w:rPr>
              <w:t>Certificat exigé ou équivalent</w:t>
            </w:r>
          </w:p>
        </w:tc>
      </w:tr>
      <w:tr w:rsidR="00F35E35" w:rsidRPr="00EA0278" w14:paraId="283515B6" w14:textId="77777777" w:rsidTr="00F35E35">
        <w:tc>
          <w:tcPr>
            <w:tcW w:w="6614" w:type="dxa"/>
            <w:shd w:val="clear" w:color="auto" w:fill="auto"/>
          </w:tcPr>
          <w:p w14:paraId="7C772FEA" w14:textId="77777777" w:rsidR="007468A2" w:rsidRPr="007468A2" w:rsidRDefault="007468A2" w:rsidP="007468A2">
            <w:pPr>
              <w:numPr>
                <w:ilvl w:val="0"/>
                <w:numId w:val="20"/>
              </w:numPr>
              <w:spacing w:after="120" w:line="264" w:lineRule="auto"/>
              <w:jc w:val="both"/>
              <w:rPr>
                <w:rFonts w:cs="Arial"/>
                <w:sz w:val="18"/>
                <w:szCs w:val="18"/>
              </w:rPr>
            </w:pPr>
            <w:proofErr w:type="spellStart"/>
            <w:r w:rsidRPr="007468A2">
              <w:rPr>
                <w:rFonts w:cs="Arial"/>
                <w:sz w:val="18"/>
                <w:szCs w:val="18"/>
              </w:rPr>
              <w:t>Qualifelec</w:t>
            </w:r>
            <w:proofErr w:type="spellEnd"/>
            <w:r w:rsidRPr="007468A2">
              <w:rPr>
                <w:rFonts w:cs="Arial"/>
                <w:sz w:val="18"/>
                <w:szCs w:val="18"/>
              </w:rPr>
              <w:t xml:space="preserve"> Installations électriques Moyen Gros Tertiaire Industrie</w:t>
            </w:r>
          </w:p>
          <w:p w14:paraId="037624F7" w14:textId="77777777" w:rsidR="007468A2" w:rsidRPr="007468A2" w:rsidRDefault="007468A2" w:rsidP="007468A2">
            <w:pPr>
              <w:numPr>
                <w:ilvl w:val="0"/>
                <w:numId w:val="20"/>
              </w:numPr>
              <w:spacing w:after="120" w:line="264" w:lineRule="auto"/>
              <w:jc w:val="both"/>
              <w:rPr>
                <w:rFonts w:cs="Arial"/>
                <w:sz w:val="18"/>
                <w:szCs w:val="18"/>
              </w:rPr>
            </w:pPr>
            <w:r w:rsidRPr="007468A2">
              <w:rPr>
                <w:rFonts w:cs="Arial"/>
                <w:sz w:val="18"/>
                <w:szCs w:val="18"/>
              </w:rPr>
              <w:t xml:space="preserve">Attestation formation risques amiante sous-section 4 </w:t>
            </w:r>
          </w:p>
          <w:p w14:paraId="7E8DFD23" w14:textId="0326A43B" w:rsidR="00F35E35" w:rsidRPr="00A73014" w:rsidRDefault="00F35E35" w:rsidP="007468A2">
            <w:pPr>
              <w:spacing w:after="120" w:line="264" w:lineRule="auto"/>
              <w:jc w:val="both"/>
              <w:rPr>
                <w:rFonts w:cs="Arial"/>
                <w:sz w:val="18"/>
                <w:szCs w:val="18"/>
              </w:rPr>
            </w:pPr>
          </w:p>
        </w:tc>
      </w:tr>
    </w:tbl>
    <w:p w14:paraId="4C19E2C3" w14:textId="580B1AC3" w:rsidR="00EA0278" w:rsidRPr="002639A8" w:rsidRDefault="00EA0278" w:rsidP="00EA0278">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4"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6" w:name="_Ref31872431"/>
      <w:bookmarkStart w:id="27" w:name="_Toc177995416"/>
      <w:r w:rsidRPr="001D6408">
        <w:lastRenderedPageBreak/>
        <w:t>Liens avec d’autres opérateurs économiques</w:t>
      </w:r>
      <w:bookmarkEnd w:id="26"/>
      <w:bookmarkEnd w:id="27"/>
    </w:p>
    <w:p w14:paraId="2E89F768" w14:textId="6580E725" w:rsidR="008F3EE0" w:rsidRPr="009D1C8F" w:rsidRDefault="008F3EE0" w:rsidP="00FF4E9E">
      <w:pPr>
        <w:pStyle w:val="Titre2"/>
      </w:pPr>
      <w:bookmarkStart w:id="28" w:name="_Toc177995417"/>
      <w:r w:rsidRPr="009D1C8F">
        <w:t>Groupement d’entreprise</w:t>
      </w:r>
      <w:r w:rsidR="00804E01">
        <w:t>s</w:t>
      </w:r>
      <w:bookmarkEnd w:id="28"/>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6CC479DA" w14:textId="77777777" w:rsidR="007122E1" w:rsidRPr="00225833" w:rsidRDefault="007122E1" w:rsidP="003F465F">
      <w:pPr>
        <w:autoSpaceDE w:val="0"/>
        <w:autoSpaceDN w:val="0"/>
        <w:adjustRightInd w:val="0"/>
        <w:jc w:val="both"/>
        <w:rPr>
          <w:rFonts w:cs="Arial"/>
          <w:b/>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29" w:name="_Toc177995418"/>
      <w:r w:rsidRPr="009D1C8F">
        <w:t>Sous-traitance</w:t>
      </w:r>
      <w:bookmarkEnd w:id="29"/>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0" w:name="_Toc177995419"/>
      <w:r w:rsidRPr="004C057F">
        <w:t xml:space="preserve">Contenu </w:t>
      </w:r>
      <w:r>
        <w:t>des offres</w:t>
      </w:r>
      <w:bookmarkEnd w:id="30"/>
    </w:p>
    <w:p w14:paraId="45553789" w14:textId="77777777" w:rsidR="008F3EE0" w:rsidRDefault="008F3EE0" w:rsidP="00EF07BF">
      <w:pPr>
        <w:pStyle w:val="Titre2"/>
      </w:pPr>
      <w:bookmarkStart w:id="31" w:name="_Toc177995420"/>
      <w:r>
        <w:t>Dispositions générales</w:t>
      </w:r>
      <w:bookmarkEnd w:id="31"/>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2" w:name="_Toc177995421"/>
      <w:r w:rsidRPr="00632967">
        <w:lastRenderedPageBreak/>
        <w:t>Présentation des offres en cas d’allotissement</w:t>
      </w:r>
      <w:bookmarkEnd w:id="32"/>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3" w:name="_Ref481506332"/>
      <w:bookmarkStart w:id="34" w:name="_Toc177995422"/>
      <w:r w:rsidRPr="004C057F">
        <w:t xml:space="preserve">Eléments </w:t>
      </w:r>
      <w:r>
        <w:t>constitutifs de l’offre</w:t>
      </w:r>
      <w:bookmarkEnd w:id="33"/>
      <w:bookmarkEnd w:id="34"/>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627" w:type="dxa"/>
        <w:tblLook w:val="04A0" w:firstRow="1" w:lastRow="0" w:firstColumn="1" w:lastColumn="0" w:noHBand="0" w:noVBand="1"/>
      </w:tblPr>
      <w:tblGrid>
        <w:gridCol w:w="2482"/>
        <w:gridCol w:w="8145"/>
      </w:tblGrid>
      <w:tr w:rsidR="00220CCB" w14:paraId="469BB9A0" w14:textId="77777777" w:rsidTr="00220CCB">
        <w:trPr>
          <w:trHeight w:val="672"/>
        </w:trPr>
        <w:tc>
          <w:tcPr>
            <w:tcW w:w="2482" w:type="dxa"/>
            <w:shd w:val="clear" w:color="auto" w:fill="B8CCE4" w:themeFill="accent1" w:themeFillTint="66"/>
            <w:vAlign w:val="center"/>
          </w:tcPr>
          <w:p w14:paraId="1950286B" w14:textId="77777777" w:rsidR="00220CCB" w:rsidRPr="00404914" w:rsidRDefault="00220CCB" w:rsidP="00F27CA9">
            <w:pPr>
              <w:pStyle w:val="En-tte"/>
              <w:tabs>
                <w:tab w:val="clear" w:pos="9071"/>
              </w:tabs>
              <w:jc w:val="center"/>
              <w:rPr>
                <w:rFonts w:cs="Arial"/>
                <w:b/>
                <w:sz w:val="20"/>
              </w:rPr>
            </w:pPr>
            <w:r w:rsidRPr="00404914">
              <w:rPr>
                <w:rFonts w:cs="Arial"/>
                <w:b/>
                <w:sz w:val="20"/>
              </w:rPr>
              <w:t>LIBELLES DES DOCUMENTS A FOURNIR</w:t>
            </w:r>
          </w:p>
        </w:tc>
        <w:tc>
          <w:tcPr>
            <w:tcW w:w="8145" w:type="dxa"/>
            <w:shd w:val="clear" w:color="auto" w:fill="B8CCE4" w:themeFill="accent1" w:themeFillTint="66"/>
            <w:vAlign w:val="center"/>
          </w:tcPr>
          <w:p w14:paraId="332B5FD9" w14:textId="77777777" w:rsidR="00220CCB" w:rsidRPr="00404914" w:rsidRDefault="00220CCB" w:rsidP="00F27CA9">
            <w:pPr>
              <w:pStyle w:val="En-tte"/>
              <w:tabs>
                <w:tab w:val="clear" w:pos="9071"/>
              </w:tabs>
              <w:jc w:val="center"/>
              <w:rPr>
                <w:rFonts w:cs="Arial"/>
                <w:b/>
                <w:sz w:val="20"/>
              </w:rPr>
            </w:pPr>
            <w:r w:rsidRPr="00404914">
              <w:rPr>
                <w:rFonts w:cs="Arial"/>
                <w:b/>
                <w:sz w:val="20"/>
              </w:rPr>
              <w:t>DETAILS</w:t>
            </w:r>
          </w:p>
        </w:tc>
      </w:tr>
      <w:tr w:rsidR="00220CCB" w14:paraId="150A4834" w14:textId="77777777" w:rsidTr="00220CCB">
        <w:trPr>
          <w:trHeight w:val="577"/>
        </w:trPr>
        <w:tc>
          <w:tcPr>
            <w:tcW w:w="2482" w:type="dxa"/>
            <w:vAlign w:val="center"/>
          </w:tcPr>
          <w:p w14:paraId="5F5BAAC7" w14:textId="171E2C48" w:rsidR="00220CCB" w:rsidRDefault="00220CCB" w:rsidP="00F27CA9">
            <w:pPr>
              <w:pStyle w:val="En-tte"/>
              <w:tabs>
                <w:tab w:val="clear" w:pos="9071"/>
              </w:tabs>
              <w:rPr>
                <w:rFonts w:cs="Arial"/>
                <w:sz w:val="20"/>
              </w:rPr>
            </w:pPr>
            <w:r>
              <w:rPr>
                <w:rFonts w:cs="Arial"/>
                <w:sz w:val="20"/>
              </w:rPr>
              <w:t>Acte d’Engagement</w:t>
            </w:r>
          </w:p>
        </w:tc>
        <w:tc>
          <w:tcPr>
            <w:tcW w:w="8145" w:type="dxa"/>
            <w:vAlign w:val="center"/>
          </w:tcPr>
          <w:p w14:paraId="5AB38210" w14:textId="77777777" w:rsidR="00220CCB" w:rsidRDefault="00220CCB" w:rsidP="00F27CA9">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3917DA0" w14:textId="77777777" w:rsidR="00220CCB" w:rsidRDefault="00220CCB" w:rsidP="00F27CA9">
            <w:pPr>
              <w:pStyle w:val="En-tte"/>
              <w:tabs>
                <w:tab w:val="clear" w:pos="9071"/>
              </w:tabs>
              <w:rPr>
                <w:rFonts w:cs="Arial"/>
                <w:sz w:val="20"/>
              </w:rPr>
            </w:pPr>
          </w:p>
        </w:tc>
      </w:tr>
      <w:tr w:rsidR="00220CCB" w14:paraId="4579B8B9" w14:textId="77777777" w:rsidTr="00220CCB">
        <w:trPr>
          <w:trHeight w:val="557"/>
        </w:trPr>
        <w:tc>
          <w:tcPr>
            <w:tcW w:w="2482" w:type="dxa"/>
            <w:vAlign w:val="center"/>
          </w:tcPr>
          <w:p w14:paraId="51BD2756" w14:textId="77777777" w:rsidR="00220CCB" w:rsidRDefault="00220CCB" w:rsidP="00F27CA9">
            <w:pPr>
              <w:pStyle w:val="En-tte"/>
              <w:tabs>
                <w:tab w:val="clear" w:pos="9071"/>
              </w:tabs>
              <w:rPr>
                <w:rFonts w:cs="Arial"/>
                <w:sz w:val="20"/>
              </w:rPr>
            </w:pPr>
            <w:r>
              <w:rPr>
                <w:rFonts w:cs="Arial"/>
                <w:noProof/>
                <w:sz w:val="20"/>
              </w:rPr>
              <w:t>Décomposition du Prix Global et Forfaitaire</w:t>
            </w:r>
          </w:p>
        </w:tc>
        <w:tc>
          <w:tcPr>
            <w:tcW w:w="8145" w:type="dxa"/>
            <w:vAlign w:val="center"/>
          </w:tcPr>
          <w:p w14:paraId="609AE66E" w14:textId="77777777" w:rsidR="00220CCB" w:rsidRDefault="00220CCB" w:rsidP="00F27CA9">
            <w:pPr>
              <w:pStyle w:val="En-tte"/>
              <w:tabs>
                <w:tab w:val="clear" w:pos="9071"/>
              </w:tabs>
              <w:rPr>
                <w:rFonts w:cs="Arial"/>
                <w:sz w:val="20"/>
              </w:rPr>
            </w:pPr>
            <w:r>
              <w:rPr>
                <w:rFonts w:cs="Arial"/>
                <w:sz w:val="20"/>
              </w:rPr>
              <w:t xml:space="preserve">Sous format </w:t>
            </w:r>
            <w:r w:rsidRPr="00090762">
              <w:rPr>
                <w:rFonts w:cs="Arial"/>
                <w:b/>
                <w:color w:val="FF0000"/>
                <w:sz w:val="24"/>
              </w:rPr>
              <w:t>Excel</w:t>
            </w:r>
          </w:p>
          <w:p w14:paraId="31870226" w14:textId="77777777" w:rsidR="00220CCB" w:rsidRDefault="00220CCB" w:rsidP="00F27CA9">
            <w:pPr>
              <w:pStyle w:val="En-tte"/>
              <w:tabs>
                <w:tab w:val="clear" w:pos="9071"/>
              </w:tabs>
              <w:rPr>
                <w:rFonts w:cs="Arial"/>
                <w:sz w:val="20"/>
              </w:rPr>
            </w:pPr>
            <w:r>
              <w:rPr>
                <w:rFonts w:cs="Arial"/>
                <w:sz w:val="20"/>
              </w:rPr>
              <w:t>+</w:t>
            </w:r>
          </w:p>
          <w:p w14:paraId="236A2CC5" w14:textId="77777777" w:rsidR="00220CCB" w:rsidRDefault="00220CCB" w:rsidP="00F27CA9">
            <w:pPr>
              <w:pStyle w:val="En-tte"/>
              <w:tabs>
                <w:tab w:val="clear" w:pos="9071"/>
              </w:tabs>
              <w:rPr>
                <w:rFonts w:cs="Arial"/>
                <w:sz w:val="20"/>
              </w:rPr>
            </w:pPr>
            <w:r>
              <w:rPr>
                <w:rFonts w:cs="Arial"/>
                <w:sz w:val="20"/>
              </w:rPr>
              <w:t>Sous format PDF</w:t>
            </w:r>
          </w:p>
        </w:tc>
      </w:tr>
      <w:tr w:rsidR="00220CCB" w14:paraId="43D773EA" w14:textId="77777777" w:rsidTr="00220CCB">
        <w:trPr>
          <w:trHeight w:val="557"/>
        </w:trPr>
        <w:tc>
          <w:tcPr>
            <w:tcW w:w="2482" w:type="dxa"/>
            <w:vAlign w:val="center"/>
          </w:tcPr>
          <w:p w14:paraId="5F189808" w14:textId="5F9BD73B" w:rsidR="00220CCB" w:rsidRDefault="00220CCB" w:rsidP="00F27CA9">
            <w:pPr>
              <w:pStyle w:val="En-tte"/>
              <w:tabs>
                <w:tab w:val="clear" w:pos="9071"/>
              </w:tabs>
              <w:rPr>
                <w:rFonts w:cs="Arial"/>
                <w:noProof/>
                <w:sz w:val="20"/>
              </w:rPr>
            </w:pPr>
            <w:r w:rsidRPr="00220CCB">
              <w:rPr>
                <w:rFonts w:cs="Arial"/>
                <w:noProof/>
                <w:sz w:val="20"/>
              </w:rPr>
              <w:t xml:space="preserve">Calendrier prévisionnel </w:t>
            </w:r>
          </w:p>
        </w:tc>
        <w:tc>
          <w:tcPr>
            <w:tcW w:w="8145" w:type="dxa"/>
            <w:vAlign w:val="center"/>
          </w:tcPr>
          <w:p w14:paraId="4D8D6138" w14:textId="79DE48CD" w:rsidR="00220CCB" w:rsidRDefault="00220CCB" w:rsidP="00F27CA9">
            <w:pPr>
              <w:pStyle w:val="En-tte"/>
              <w:tabs>
                <w:tab w:val="clear" w:pos="9071"/>
              </w:tabs>
              <w:rPr>
                <w:rFonts w:cs="Arial"/>
                <w:sz w:val="20"/>
              </w:rPr>
            </w:pPr>
            <w:r w:rsidRPr="00220CCB">
              <w:rPr>
                <w:rFonts w:cs="Arial"/>
                <w:sz w:val="20"/>
              </w:rPr>
              <w:t>Le candidat fournira un calendrier prévisionnel d'exécution des prestations détaillé</w:t>
            </w:r>
          </w:p>
        </w:tc>
      </w:tr>
      <w:tr w:rsidR="00220CCB" w14:paraId="2BF58E67" w14:textId="77777777" w:rsidTr="00220CCB">
        <w:trPr>
          <w:trHeight w:val="551"/>
        </w:trPr>
        <w:tc>
          <w:tcPr>
            <w:tcW w:w="2482" w:type="dxa"/>
            <w:vAlign w:val="center"/>
          </w:tcPr>
          <w:p w14:paraId="32A53EE6" w14:textId="4C4B7361" w:rsidR="00220CCB" w:rsidRDefault="00220CCB" w:rsidP="00F27CA9">
            <w:pPr>
              <w:pStyle w:val="En-tte"/>
              <w:tabs>
                <w:tab w:val="clear" w:pos="9071"/>
              </w:tabs>
              <w:rPr>
                <w:rFonts w:cs="Arial"/>
                <w:sz w:val="20"/>
              </w:rPr>
            </w:pPr>
            <w:r w:rsidRPr="00090762">
              <w:rPr>
                <w:rFonts w:cs="Arial"/>
                <w:sz w:val="20"/>
              </w:rPr>
              <w:t>Le cadre de réponse méthodologique</w:t>
            </w:r>
          </w:p>
        </w:tc>
        <w:tc>
          <w:tcPr>
            <w:tcW w:w="8145" w:type="dxa"/>
            <w:vAlign w:val="center"/>
          </w:tcPr>
          <w:p w14:paraId="3ABF2A8C" w14:textId="77777777" w:rsidR="00220CCB" w:rsidRPr="00F35E35" w:rsidRDefault="00220CCB" w:rsidP="00F35E35">
            <w:pPr>
              <w:pStyle w:val="Paragraphedeliste"/>
              <w:numPr>
                <w:ilvl w:val="0"/>
                <w:numId w:val="4"/>
              </w:numPr>
              <w:tabs>
                <w:tab w:val="clear" w:pos="357"/>
              </w:tabs>
              <w:spacing w:line="240" w:lineRule="exact"/>
              <w:jc w:val="both"/>
              <w:rPr>
                <w:sz w:val="20"/>
              </w:rPr>
            </w:pPr>
            <w:r w:rsidRPr="00F35E35">
              <w:rPr>
                <w:sz w:val="20"/>
              </w:rPr>
              <w:t>L’offre technique du candidat doit être établie et rédigée en répondant à l’ensemble des critères d’attribution énoncés au présent règlement de consultation, accompagnée des pièces requises.</w:t>
            </w:r>
          </w:p>
          <w:p w14:paraId="52D02130" w14:textId="7DC24DFB" w:rsidR="00220CCB" w:rsidRPr="00F35E35" w:rsidRDefault="00220CCB" w:rsidP="00F35E35">
            <w:pPr>
              <w:pStyle w:val="Paragraphedeliste"/>
              <w:numPr>
                <w:ilvl w:val="0"/>
                <w:numId w:val="4"/>
              </w:numPr>
              <w:tabs>
                <w:tab w:val="clear" w:pos="357"/>
              </w:tabs>
              <w:spacing w:line="240" w:lineRule="exact"/>
              <w:jc w:val="both"/>
              <w:rPr>
                <w:sz w:val="20"/>
              </w:rPr>
            </w:pPr>
            <w:r w:rsidRPr="00F35E35">
              <w:rPr>
                <w:sz w:val="20"/>
              </w:rPr>
              <w:t xml:space="preserve">Le </w:t>
            </w:r>
            <w:r>
              <w:rPr>
                <w:sz w:val="20"/>
              </w:rPr>
              <w:t>cadre de réponse méthodologique</w:t>
            </w:r>
            <w:r w:rsidRPr="00F35E35">
              <w:rPr>
                <w:sz w:val="20"/>
              </w:rPr>
              <w:t xml:space="preserv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5961099" w14:textId="77777777" w:rsidR="00220CCB" w:rsidRPr="00F35E35" w:rsidRDefault="00220CCB" w:rsidP="00F35E35">
            <w:pPr>
              <w:pStyle w:val="Paragraphedeliste"/>
              <w:numPr>
                <w:ilvl w:val="0"/>
                <w:numId w:val="4"/>
              </w:numPr>
              <w:tabs>
                <w:tab w:val="clear" w:pos="357"/>
              </w:tabs>
              <w:spacing w:line="240" w:lineRule="exact"/>
              <w:jc w:val="both"/>
              <w:rPr>
                <w:sz w:val="20"/>
              </w:rPr>
            </w:pPr>
            <w:r w:rsidRPr="00F35E35">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39B8EC6B" w14:textId="39076F1C" w:rsidR="00220CCB" w:rsidRDefault="00220CCB" w:rsidP="00F35E35">
            <w:pPr>
              <w:pStyle w:val="En-tte"/>
              <w:numPr>
                <w:ilvl w:val="0"/>
                <w:numId w:val="4"/>
              </w:numPr>
              <w:tabs>
                <w:tab w:val="clear" w:pos="9071"/>
              </w:tabs>
              <w:rPr>
                <w:rFonts w:cs="Arial"/>
                <w:sz w:val="20"/>
              </w:rPr>
            </w:pPr>
            <w:r w:rsidRPr="00F35E35">
              <w:rPr>
                <w:sz w:val="20"/>
              </w:rPr>
              <w:t xml:space="preserve"> Seules les réponses à ces points seront prises en compte pour les notations du critère « valeur technique ».</w:t>
            </w:r>
          </w:p>
        </w:tc>
      </w:tr>
      <w:tr w:rsidR="00220CCB" w14:paraId="1FB4BB6B" w14:textId="77777777" w:rsidTr="00220CCB">
        <w:trPr>
          <w:trHeight w:val="687"/>
        </w:trPr>
        <w:tc>
          <w:tcPr>
            <w:tcW w:w="2482" w:type="dxa"/>
            <w:vAlign w:val="center"/>
          </w:tcPr>
          <w:p w14:paraId="6AD27268" w14:textId="77777777" w:rsidR="00220CCB" w:rsidRPr="002A6D00" w:rsidRDefault="00220CCB" w:rsidP="00F27CA9">
            <w:pPr>
              <w:pStyle w:val="En-tte"/>
              <w:tabs>
                <w:tab w:val="clear" w:pos="9071"/>
              </w:tabs>
              <w:rPr>
                <w:rFonts w:cs="Arial"/>
                <w:sz w:val="20"/>
              </w:rPr>
            </w:pPr>
            <w:r w:rsidRPr="002A6D00">
              <w:rPr>
                <w:rFonts w:cs="Arial"/>
                <w:sz w:val="20"/>
              </w:rPr>
              <w:t>Fiches techniques</w:t>
            </w:r>
          </w:p>
        </w:tc>
        <w:tc>
          <w:tcPr>
            <w:tcW w:w="8145" w:type="dxa"/>
            <w:vAlign w:val="center"/>
          </w:tcPr>
          <w:p w14:paraId="660339D3" w14:textId="77777777" w:rsidR="00967B82" w:rsidRDefault="00967B82" w:rsidP="00967B82">
            <w:pPr>
              <w:pStyle w:val="En-tte"/>
              <w:rPr>
                <w:rFonts w:cs="Arial"/>
                <w:sz w:val="20"/>
              </w:rPr>
            </w:pPr>
          </w:p>
          <w:p w14:paraId="20616AAE" w14:textId="66D0741C" w:rsidR="00967B82" w:rsidRPr="00967B82" w:rsidRDefault="00967B82" w:rsidP="00967B82">
            <w:pPr>
              <w:pStyle w:val="En-tte"/>
              <w:rPr>
                <w:rFonts w:cs="Arial"/>
                <w:sz w:val="20"/>
              </w:rPr>
            </w:pPr>
            <w:r w:rsidRPr="00967B82">
              <w:rPr>
                <w:rFonts w:cs="Arial"/>
                <w:sz w:val="20"/>
              </w:rPr>
              <w:t>Tableau : Tiroir TGBT équipé :</w:t>
            </w:r>
          </w:p>
          <w:p w14:paraId="544669F4" w14:textId="77777777" w:rsidR="00967B82" w:rsidRPr="00967B82" w:rsidRDefault="00967B82" w:rsidP="00967B82">
            <w:pPr>
              <w:pStyle w:val="En-tte"/>
              <w:numPr>
                <w:ilvl w:val="0"/>
                <w:numId w:val="26"/>
              </w:numPr>
              <w:rPr>
                <w:rFonts w:cs="Arial"/>
                <w:sz w:val="20"/>
              </w:rPr>
            </w:pPr>
          </w:p>
          <w:p w14:paraId="2C5BA031" w14:textId="77777777" w:rsidR="00967B82" w:rsidRPr="00967B82" w:rsidRDefault="00967B82" w:rsidP="00967B82">
            <w:pPr>
              <w:pStyle w:val="En-tte"/>
              <w:numPr>
                <w:ilvl w:val="0"/>
                <w:numId w:val="26"/>
              </w:numPr>
              <w:rPr>
                <w:rFonts w:cs="Arial"/>
                <w:sz w:val="20"/>
              </w:rPr>
            </w:pPr>
            <w:r w:rsidRPr="00967B82">
              <w:rPr>
                <w:rFonts w:cs="Arial"/>
                <w:sz w:val="20"/>
              </w:rPr>
              <w:t>Armoire électrique :</w:t>
            </w:r>
          </w:p>
          <w:p w14:paraId="521D3684" w14:textId="77777777" w:rsidR="00967B82" w:rsidRPr="00967B82" w:rsidRDefault="00967B82" w:rsidP="00967B82">
            <w:pPr>
              <w:pStyle w:val="En-tte"/>
              <w:numPr>
                <w:ilvl w:val="0"/>
                <w:numId w:val="26"/>
              </w:numPr>
              <w:rPr>
                <w:rFonts w:cs="Arial"/>
                <w:sz w:val="20"/>
              </w:rPr>
            </w:pPr>
            <w:r w:rsidRPr="00967B82">
              <w:rPr>
                <w:rFonts w:cs="Arial"/>
                <w:sz w:val="20"/>
              </w:rPr>
              <w:t xml:space="preserve">Enveloppe de l’armoire électrique, </w:t>
            </w:r>
          </w:p>
          <w:p w14:paraId="45C14111" w14:textId="77777777" w:rsidR="00967B82" w:rsidRPr="00967B82" w:rsidRDefault="00967B82" w:rsidP="00967B82">
            <w:pPr>
              <w:pStyle w:val="En-tte"/>
              <w:numPr>
                <w:ilvl w:val="0"/>
                <w:numId w:val="26"/>
              </w:numPr>
              <w:rPr>
                <w:rFonts w:cs="Arial"/>
                <w:sz w:val="20"/>
              </w:rPr>
            </w:pPr>
            <w:r w:rsidRPr="00967B82">
              <w:rPr>
                <w:rFonts w:cs="Arial"/>
                <w:sz w:val="20"/>
              </w:rPr>
              <w:t>Appareillages de protection,</w:t>
            </w:r>
          </w:p>
          <w:p w14:paraId="21E9FE39" w14:textId="77777777" w:rsidR="00967B82" w:rsidRPr="00967B82" w:rsidRDefault="00967B82" w:rsidP="00967B82">
            <w:pPr>
              <w:pStyle w:val="En-tte"/>
              <w:numPr>
                <w:ilvl w:val="0"/>
                <w:numId w:val="26"/>
              </w:numPr>
              <w:rPr>
                <w:rFonts w:cs="Arial"/>
                <w:sz w:val="20"/>
              </w:rPr>
            </w:pPr>
            <w:r w:rsidRPr="00967B82">
              <w:rPr>
                <w:rFonts w:cs="Arial"/>
                <w:sz w:val="20"/>
              </w:rPr>
              <w:t>Appareillages de contrôle/commande,</w:t>
            </w:r>
          </w:p>
          <w:p w14:paraId="28CA8A67" w14:textId="77777777" w:rsidR="00967B82" w:rsidRPr="00967B82" w:rsidRDefault="00967B82" w:rsidP="00967B82">
            <w:pPr>
              <w:pStyle w:val="En-tte"/>
              <w:numPr>
                <w:ilvl w:val="0"/>
                <w:numId w:val="26"/>
              </w:numPr>
              <w:rPr>
                <w:rFonts w:cs="Arial"/>
                <w:sz w:val="20"/>
              </w:rPr>
            </w:pPr>
            <w:r w:rsidRPr="00967B82">
              <w:rPr>
                <w:rFonts w:cs="Arial"/>
                <w:sz w:val="20"/>
              </w:rPr>
              <w:t>Dispositifs de comptage énergétique et de mesure,</w:t>
            </w:r>
          </w:p>
          <w:p w14:paraId="7D2C6602" w14:textId="77777777" w:rsidR="00967B82" w:rsidRPr="00967B82" w:rsidRDefault="00967B82" w:rsidP="00967B82">
            <w:pPr>
              <w:pStyle w:val="En-tte"/>
              <w:numPr>
                <w:ilvl w:val="0"/>
                <w:numId w:val="26"/>
              </w:numPr>
              <w:rPr>
                <w:rFonts w:cs="Arial"/>
                <w:sz w:val="20"/>
              </w:rPr>
            </w:pPr>
            <w:r w:rsidRPr="00967B82">
              <w:rPr>
                <w:rFonts w:cs="Arial"/>
                <w:sz w:val="20"/>
              </w:rPr>
              <w:t xml:space="preserve">Autres appareillages de l’armoire électrique, </w:t>
            </w:r>
          </w:p>
          <w:p w14:paraId="2B525DB4" w14:textId="77777777" w:rsidR="00967B82" w:rsidRPr="00967B82" w:rsidRDefault="00967B82" w:rsidP="00967B82">
            <w:pPr>
              <w:pStyle w:val="En-tte"/>
              <w:rPr>
                <w:rFonts w:cs="Arial"/>
                <w:sz w:val="20"/>
              </w:rPr>
            </w:pPr>
            <w:r w:rsidRPr="00967B82">
              <w:rPr>
                <w:rFonts w:cs="Arial"/>
                <w:sz w:val="20"/>
              </w:rPr>
              <w:t>VDI :</w:t>
            </w:r>
          </w:p>
          <w:p w14:paraId="11E1895A" w14:textId="77777777" w:rsidR="00967B82" w:rsidRPr="00967B82" w:rsidRDefault="00967B82" w:rsidP="00967B82">
            <w:pPr>
              <w:pStyle w:val="En-tte"/>
              <w:numPr>
                <w:ilvl w:val="0"/>
                <w:numId w:val="26"/>
              </w:numPr>
              <w:rPr>
                <w:rFonts w:cs="Arial"/>
                <w:sz w:val="20"/>
              </w:rPr>
            </w:pPr>
            <w:r w:rsidRPr="00967B82">
              <w:rPr>
                <w:rFonts w:cs="Arial"/>
                <w:sz w:val="20"/>
              </w:rPr>
              <w:t>Cable cuivre 4p.</w:t>
            </w:r>
          </w:p>
          <w:p w14:paraId="7A87D135" w14:textId="77777777" w:rsidR="00220CCB" w:rsidRDefault="00967B82" w:rsidP="00967B82">
            <w:pPr>
              <w:pStyle w:val="En-tte"/>
              <w:numPr>
                <w:ilvl w:val="0"/>
                <w:numId w:val="26"/>
              </w:numPr>
              <w:tabs>
                <w:tab w:val="clear" w:pos="9071"/>
              </w:tabs>
              <w:rPr>
                <w:rFonts w:cs="Arial"/>
                <w:sz w:val="20"/>
              </w:rPr>
            </w:pPr>
            <w:r w:rsidRPr="00967B82">
              <w:rPr>
                <w:rFonts w:cs="Arial"/>
                <w:sz w:val="20"/>
              </w:rPr>
              <w:t>Noyau RJ45</w:t>
            </w:r>
          </w:p>
          <w:p w14:paraId="1F04D53E" w14:textId="77777777" w:rsidR="00967B82" w:rsidRDefault="00967B82" w:rsidP="00967B82">
            <w:pPr>
              <w:pStyle w:val="En-tte"/>
              <w:tabs>
                <w:tab w:val="clear" w:pos="9071"/>
              </w:tabs>
              <w:rPr>
                <w:rFonts w:cs="Arial"/>
                <w:sz w:val="20"/>
              </w:rPr>
            </w:pPr>
          </w:p>
          <w:p w14:paraId="2F163068" w14:textId="77777777" w:rsidR="00967B82" w:rsidRPr="00B676A0" w:rsidRDefault="00967B82" w:rsidP="00967B82">
            <w:pPr>
              <w:pStyle w:val="Paragraphedeliste"/>
              <w:ind w:left="-46"/>
            </w:pPr>
            <w:r w:rsidRPr="00B676A0">
              <w:t>SSI :</w:t>
            </w:r>
          </w:p>
          <w:p w14:paraId="0CA4F65B" w14:textId="4B571514" w:rsidR="00967B82" w:rsidRDefault="00967B82" w:rsidP="00967B82">
            <w:pPr>
              <w:pStyle w:val="En-tte"/>
              <w:numPr>
                <w:ilvl w:val="0"/>
                <w:numId w:val="26"/>
              </w:numPr>
              <w:tabs>
                <w:tab w:val="clear" w:pos="9071"/>
              </w:tabs>
              <w:rPr>
                <w:rFonts w:cs="Arial"/>
                <w:sz w:val="20"/>
              </w:rPr>
            </w:pPr>
            <w:r w:rsidRPr="00B676A0">
              <w:t>Modules déportés</w:t>
            </w:r>
          </w:p>
          <w:p w14:paraId="1FD003F7" w14:textId="77777777" w:rsidR="00967B82" w:rsidRDefault="00967B82" w:rsidP="00967B82">
            <w:pPr>
              <w:pStyle w:val="En-tte"/>
              <w:tabs>
                <w:tab w:val="clear" w:pos="9071"/>
              </w:tabs>
              <w:rPr>
                <w:rFonts w:cs="Arial"/>
                <w:sz w:val="20"/>
              </w:rPr>
            </w:pPr>
          </w:p>
          <w:p w14:paraId="267C017C" w14:textId="2F8BC34C" w:rsidR="00967B82" w:rsidRDefault="00967B82" w:rsidP="00967B82">
            <w:pPr>
              <w:pStyle w:val="En-tte"/>
              <w:tabs>
                <w:tab w:val="clear" w:pos="9071"/>
              </w:tabs>
              <w:rPr>
                <w:rFonts w:cs="Arial"/>
                <w:sz w:val="20"/>
              </w:rPr>
            </w:pPr>
          </w:p>
        </w:tc>
      </w:tr>
      <w:tr w:rsidR="00220CCB" w14:paraId="20E85A40" w14:textId="77777777" w:rsidTr="00220CCB">
        <w:trPr>
          <w:trHeight w:val="687"/>
        </w:trPr>
        <w:tc>
          <w:tcPr>
            <w:tcW w:w="2482" w:type="dxa"/>
            <w:vAlign w:val="center"/>
          </w:tcPr>
          <w:p w14:paraId="76C1EBC5" w14:textId="1A7A6156" w:rsidR="00220CCB" w:rsidRPr="00621F2B" w:rsidRDefault="00220CCB" w:rsidP="00F27CA9">
            <w:pPr>
              <w:pStyle w:val="En-tte"/>
              <w:tabs>
                <w:tab w:val="clear" w:pos="9071"/>
              </w:tabs>
              <w:rPr>
                <w:rFonts w:cs="Arial"/>
                <w:sz w:val="20"/>
              </w:rPr>
            </w:pPr>
            <w:r>
              <w:rPr>
                <w:rFonts w:cs="Arial"/>
                <w:sz w:val="20"/>
              </w:rPr>
              <w:t>Attestation de visite</w:t>
            </w:r>
          </w:p>
        </w:tc>
        <w:tc>
          <w:tcPr>
            <w:tcW w:w="8145" w:type="dxa"/>
            <w:vAlign w:val="center"/>
          </w:tcPr>
          <w:p w14:paraId="087EDCC1" w14:textId="161BFD39" w:rsidR="00220CCB" w:rsidRDefault="00220CCB" w:rsidP="00090762">
            <w:pPr>
              <w:pStyle w:val="En-tte"/>
              <w:tabs>
                <w:tab w:val="clear" w:pos="9071"/>
              </w:tabs>
              <w:ind w:left="357"/>
              <w:rPr>
                <w:sz w:val="20"/>
              </w:rPr>
            </w:pPr>
            <w:r>
              <w:rPr>
                <w:rFonts w:cs="Arial"/>
                <w:sz w:val="20"/>
              </w:rPr>
              <w:t>Attestation de visite signée par le CHU</w:t>
            </w:r>
          </w:p>
        </w:tc>
      </w:tr>
    </w:tbl>
    <w:p w14:paraId="05E9E619" w14:textId="792CF5C4" w:rsidR="00090762" w:rsidRDefault="00090762" w:rsidP="00D97318"/>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5" w:name="_Ref521678937"/>
      <w:bookmarkStart w:id="36" w:name="_Ref521678938"/>
      <w:bookmarkStart w:id="37" w:name="_Toc177995423"/>
      <w:r w:rsidRPr="004C057F">
        <w:t>Variantes</w:t>
      </w:r>
      <w:bookmarkEnd w:id="35"/>
      <w:bookmarkEnd w:id="36"/>
      <w:bookmarkEnd w:id="37"/>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38" w:name="_Ref151466653"/>
      <w:bookmarkStart w:id="39" w:name="_Toc177995424"/>
      <w:r>
        <w:t xml:space="preserve">Prestations </w:t>
      </w:r>
      <w:r w:rsidRPr="003625F9">
        <w:t xml:space="preserve">supplémentaires </w:t>
      </w:r>
      <w:r w:rsidR="00B06C73" w:rsidRPr="003625F9">
        <w:t>éventuelles</w:t>
      </w:r>
      <w:bookmarkEnd w:id="38"/>
      <w:bookmarkEnd w:id="39"/>
    </w:p>
    <w:p w14:paraId="46222C66" w14:textId="6F5E25DD" w:rsidR="00A67B41" w:rsidRPr="00744074" w:rsidRDefault="00EA0278" w:rsidP="00321549">
      <w:pPr>
        <w:pStyle w:val="En-tte"/>
        <w:tabs>
          <w:tab w:val="clear" w:pos="9071"/>
        </w:tabs>
        <w:jc w:val="both"/>
        <w:rPr>
          <w:rFonts w:cs="Arial"/>
          <w:sz w:val="20"/>
        </w:rPr>
      </w:pPr>
      <w:r>
        <w:rPr>
          <w:rFonts w:cs="Arial"/>
          <w:sz w:val="20"/>
        </w:rPr>
        <w:t>Sans objet</w:t>
      </w:r>
    </w:p>
    <w:p w14:paraId="4C165699" w14:textId="77777777" w:rsidR="008F3EE0" w:rsidRDefault="008F3EE0" w:rsidP="00EF07BF">
      <w:pPr>
        <w:pStyle w:val="Titre2"/>
      </w:pPr>
      <w:bookmarkStart w:id="40" w:name="_Toc177995425"/>
      <w:r w:rsidRPr="004C057F">
        <w:t xml:space="preserve">Dispositions </w:t>
      </w:r>
      <w:r>
        <w:t>particulières</w:t>
      </w:r>
      <w:bookmarkEnd w:id="40"/>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1" w:name="_Ref481507207"/>
      <w:bookmarkStart w:id="42" w:name="_Toc177995426"/>
      <w:r>
        <w:t xml:space="preserve">Présentation </w:t>
      </w:r>
      <w:r w:rsidRPr="00835076">
        <w:t>et</w:t>
      </w:r>
      <w:r>
        <w:t xml:space="preserve"> contenu des plis</w:t>
      </w:r>
      <w:bookmarkEnd w:id="41"/>
      <w:bookmarkEnd w:id="42"/>
    </w:p>
    <w:p w14:paraId="1DDC5614" w14:textId="77777777" w:rsidR="008F3EE0" w:rsidRDefault="008F3EE0" w:rsidP="00EF07BF">
      <w:pPr>
        <w:pStyle w:val="Titre2"/>
      </w:pPr>
      <w:bookmarkStart w:id="43" w:name="_Toc177995427"/>
      <w:r>
        <w:t>Choix du mode de remise des plis</w:t>
      </w:r>
      <w:bookmarkEnd w:id="43"/>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4" w:name="_Ref521678984"/>
      <w:bookmarkStart w:id="45" w:name="_Toc177995428"/>
      <w:r>
        <w:t>Par voie dématérialisée</w:t>
      </w:r>
      <w:bookmarkEnd w:id="44"/>
      <w:bookmarkEnd w:id="45"/>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5"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6"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7"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9"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0"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6" w:name="_Toc177995429"/>
      <w:r w:rsidRPr="005272DB">
        <w:t>Formats des documents</w:t>
      </w:r>
      <w:bookmarkEnd w:id="46"/>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(.pdf),</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Rich Text Format (.rtf),</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lastRenderedPageBreak/>
        <w:t>Compressés (exemples d'extensions :.zip, .rar),</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.xls, .pwt, .pub, .mdb),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7" w:name="_Toc177995430"/>
      <w:r>
        <w:t>O</w:t>
      </w:r>
      <w:r w:rsidRPr="009D56C1">
        <w:t>utils requis pour répondre par voie dématérialisée</w:t>
      </w:r>
      <w:bookmarkEnd w:id="47"/>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1"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pré-requis </w:t>
      </w:r>
      <w:r w:rsidRPr="00EF07BF">
        <w:rPr>
          <w:rFonts w:cs="Arial"/>
          <w:sz w:val="20"/>
        </w:rPr>
        <w:t xml:space="preserve">pour la remise électronique d'une réponse dans la rubrique « Se préparer à répondre » à l’adresse : </w:t>
      </w:r>
      <w:hyperlink r:id="rId32" w:history="1">
        <w:r w:rsidRPr="00EF07BF">
          <w:rPr>
            <w:rFonts w:cs="Arial"/>
            <w:sz w:val="20"/>
          </w:rPr>
          <w:t>https://www.marches-publics.gouv.fr</w:t>
        </w:r>
      </w:hyperlink>
    </w:p>
    <w:p w14:paraId="65EE705A" w14:textId="77777777" w:rsidR="00970169" w:rsidRPr="009D56C1" w:rsidRDefault="00483E56" w:rsidP="005272DB">
      <w:pPr>
        <w:pStyle w:val="Titre3"/>
      </w:pPr>
      <w:bookmarkStart w:id="48" w:name="_Toc177995431"/>
      <w:r>
        <w:t>C</w:t>
      </w:r>
      <w:r w:rsidRPr="009D56C1">
        <w:t>ertificat de signature électronique</w:t>
      </w:r>
      <w:bookmarkEnd w:id="48"/>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es formats de signature acceptés sont : PAdES, CAdES, XAdES.</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Eidas,</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9" w:name="_Toc177995432"/>
      <w:r>
        <w:t>R</w:t>
      </w:r>
      <w:r w:rsidR="00B8721A">
        <w:t>emarques pratiques</w:t>
      </w:r>
      <w:bookmarkEnd w:id="49"/>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lastRenderedPageBreak/>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3"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0" w:name="_Toc177995433"/>
      <w:r>
        <w:t>T</w:t>
      </w:r>
      <w:r w:rsidRPr="00970169">
        <w:t>ransmission des virus</w:t>
      </w:r>
      <w:bookmarkEnd w:id="50"/>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Afin d'empêcher la diffusion des virus informatique, les fichiers comportant notamment les extensions suivantes ne doivent pas être utilisés par le candidat : exe, com, bat, pif, vbs, scr, msi, eml. Par ailleurs les fichiers dont le format est autorisé ne doivent pas contenir de macros.</w:t>
      </w:r>
    </w:p>
    <w:p w14:paraId="4619F290" w14:textId="142679AB" w:rsidR="008F3EE0" w:rsidRDefault="008F3EE0" w:rsidP="005272DB">
      <w:pPr>
        <w:pStyle w:val="Titre3"/>
      </w:pPr>
      <w:bookmarkStart w:id="51" w:name="_Toc177995434"/>
      <w:r>
        <w:t>La copie de sauvegarde</w:t>
      </w:r>
      <w:bookmarkEnd w:id="51"/>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lastRenderedPageBreak/>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2" w:name="Conseils"/>
      <w:r w:rsidRPr="00CC4337">
        <w:rPr>
          <w:rFonts w:eastAsia="Calibri" w:cs="Arial"/>
          <w:b/>
          <w:color w:val="7030A0"/>
          <w:sz w:val="20"/>
          <w:u w:val="single"/>
          <w:lang w:eastAsia="en-US"/>
        </w:rPr>
        <w:t>CONSEILS POUR PERMETTRE UN DEPOT DANS DE BONNES CONDITIONS :</w:t>
      </w:r>
    </w:p>
    <w:bookmarkEnd w:id="52"/>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Arborescence et zippage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1ACD0DE"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date limite de réception des offres</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3" w:name="_Ref521678878"/>
      <w:bookmarkStart w:id="54" w:name="_Ref521678925"/>
      <w:bookmarkStart w:id="55" w:name="_Ref151466617"/>
      <w:bookmarkStart w:id="56" w:name="_Toc177995435"/>
      <w:r w:rsidRPr="00D538A6">
        <w:t>Visite du site</w:t>
      </w:r>
      <w:bookmarkEnd w:id="53"/>
      <w:bookmarkEnd w:id="54"/>
      <w:r w:rsidR="00470A03" w:rsidRPr="00D538A6">
        <w:t xml:space="preserve"> obligatoire</w:t>
      </w:r>
      <w:bookmarkEnd w:id="55"/>
      <w:bookmarkEnd w:id="56"/>
    </w:p>
    <w:p w14:paraId="57969DD5" w14:textId="77777777" w:rsidR="00637419" w:rsidRDefault="008F3EE0" w:rsidP="003625F9">
      <w:pPr>
        <w:tabs>
          <w:tab w:val="left" w:pos="5529"/>
        </w:tabs>
        <w:jc w:val="both"/>
        <w:rPr>
          <w:rFonts w:cs="Arial"/>
          <w:sz w:val="20"/>
        </w:rPr>
      </w:pPr>
      <w:r w:rsidRPr="003625F9">
        <w:rPr>
          <w:rFonts w:cs="Arial"/>
          <w:sz w:val="20"/>
        </w:rPr>
        <w:t xml:space="preserve">Une visite de site sera organisée. </w:t>
      </w:r>
    </w:p>
    <w:p w14:paraId="3A8A42F7" w14:textId="77777777" w:rsidR="00637419" w:rsidRDefault="00637419" w:rsidP="003625F9">
      <w:pPr>
        <w:tabs>
          <w:tab w:val="left" w:pos="5529"/>
        </w:tabs>
        <w:jc w:val="both"/>
        <w:rPr>
          <w:rFonts w:cs="Arial"/>
          <w:sz w:val="20"/>
        </w:rPr>
      </w:pPr>
    </w:p>
    <w:p w14:paraId="2539E544" w14:textId="4831D376" w:rsidR="003625F9" w:rsidRPr="003625F9" w:rsidRDefault="003625F9" w:rsidP="003625F9">
      <w:pPr>
        <w:tabs>
          <w:tab w:val="left" w:pos="5529"/>
        </w:tabs>
        <w:jc w:val="both"/>
        <w:rPr>
          <w:rFonts w:cs="Arial"/>
          <w:sz w:val="20"/>
        </w:rPr>
      </w:pPr>
      <w:r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5F6DEB7C" w14:textId="34534943" w:rsidR="00967B82" w:rsidRDefault="008F3EE0" w:rsidP="00967B82">
      <w:pPr>
        <w:tabs>
          <w:tab w:val="left" w:pos="5529"/>
        </w:tabs>
        <w:jc w:val="both"/>
        <w:rPr>
          <w:rFonts w:cs="Arial"/>
          <w:noProof/>
          <w:sz w:val="20"/>
        </w:rPr>
      </w:pPr>
      <w:r w:rsidRPr="003625F9">
        <w:rPr>
          <w:rFonts w:cs="Arial"/>
          <w:sz w:val="20"/>
        </w:rPr>
        <w:t>Les candidats devront préalablement s’inscrire auprès de</w:t>
      </w:r>
      <w:r w:rsidR="00470A03">
        <w:rPr>
          <w:rFonts w:cs="Arial"/>
          <w:sz w:val="20"/>
        </w:rPr>
        <w:t xml:space="preserve"> </w:t>
      </w:r>
      <w:r w:rsidR="00967B82" w:rsidRPr="00967B82">
        <w:rPr>
          <w:rFonts w:cs="Arial"/>
          <w:b/>
          <w:sz w:val="20"/>
        </w:rPr>
        <w:t>Yacoub MOUSSACEB</w:t>
      </w:r>
      <w:r w:rsidRPr="003625F9">
        <w:rPr>
          <w:rFonts w:cs="Arial"/>
          <w:sz w:val="20"/>
        </w:rPr>
        <w:t>, représentant de la Maîtrise d’ouvrage (</w:t>
      </w:r>
      <w:r w:rsidR="00967B82" w:rsidRPr="00967B82">
        <w:rPr>
          <w:rFonts w:cs="Arial"/>
          <w:sz w:val="20"/>
        </w:rPr>
        <w:t>06 03 90 07 84</w:t>
      </w:r>
      <w:r w:rsidR="00967B82">
        <w:rPr>
          <w:rFonts w:cs="Arial"/>
          <w:sz w:val="20"/>
        </w:rPr>
        <w:t xml:space="preserve"> </w:t>
      </w:r>
      <w:r w:rsidRPr="003625F9">
        <w:rPr>
          <w:rFonts w:cs="Arial"/>
          <w:sz w:val="20"/>
        </w:rPr>
        <w:t xml:space="preserve">ou </w:t>
      </w:r>
      <w:r w:rsidR="00967B82" w:rsidRPr="00FE42EA">
        <w:rPr>
          <w:rStyle w:val="Lienhypertexte"/>
          <w:rFonts w:cs="Arial"/>
          <w:noProof/>
          <w:sz w:val="20"/>
        </w:rPr>
        <w:t>moussaceb.y@chu-toulouse.fr</w:t>
      </w:r>
      <w:r w:rsidR="00AF52F0" w:rsidRPr="00AF52F0">
        <w:rPr>
          <w:sz w:val="20"/>
        </w:rPr>
        <w:t xml:space="preserve"> </w:t>
      </w:r>
      <w:r w:rsidRPr="003625F9">
        <w:rPr>
          <w:rFonts w:cs="Arial"/>
          <w:sz w:val="20"/>
        </w:rPr>
        <w:t>).</w:t>
      </w:r>
    </w:p>
    <w:p w14:paraId="1630CEFF" w14:textId="6C6992CB" w:rsidR="008F3EE0" w:rsidRPr="003625F9" w:rsidRDefault="008F3EE0" w:rsidP="00967B82">
      <w:pPr>
        <w:tabs>
          <w:tab w:val="left" w:pos="5529"/>
        </w:tabs>
        <w:jc w:val="both"/>
        <w:rPr>
          <w:rFonts w:cs="Arial"/>
          <w:sz w:val="20"/>
        </w:rPr>
      </w:pPr>
    </w:p>
    <w:p w14:paraId="6981DB4F" w14:textId="4D733869" w:rsidR="008F3EE0" w:rsidRPr="00967B82" w:rsidRDefault="008F3EE0" w:rsidP="00967B82">
      <w:pPr>
        <w:tabs>
          <w:tab w:val="left" w:pos="5529"/>
        </w:tabs>
        <w:jc w:val="both"/>
        <w:rPr>
          <w:rFonts w:cs="Arial"/>
          <w:b/>
          <w:sz w:val="20"/>
        </w:rPr>
      </w:pPr>
      <w:r w:rsidRPr="003625F9">
        <w:rPr>
          <w:rFonts w:cs="Arial"/>
          <w:sz w:val="20"/>
        </w:rPr>
        <w:t xml:space="preserve">La visite aura lieu </w:t>
      </w:r>
      <w:r w:rsidR="009A7311">
        <w:rPr>
          <w:rFonts w:cs="Arial"/>
          <w:sz w:val="28"/>
          <w:highlight w:val="yellow"/>
        </w:rPr>
        <w:t>0</w:t>
      </w:r>
      <w:r w:rsidR="004B39AA">
        <w:rPr>
          <w:rFonts w:cs="Arial"/>
          <w:sz w:val="28"/>
          <w:highlight w:val="yellow"/>
        </w:rPr>
        <w:t>8-</w:t>
      </w:r>
      <w:r w:rsidR="009A7311">
        <w:rPr>
          <w:rFonts w:cs="Arial"/>
          <w:sz w:val="28"/>
          <w:highlight w:val="yellow"/>
        </w:rPr>
        <w:t>04</w:t>
      </w:r>
      <w:r w:rsidR="00984F7D">
        <w:rPr>
          <w:rFonts w:cs="Arial"/>
          <w:sz w:val="28"/>
          <w:highlight w:val="yellow"/>
        </w:rPr>
        <w:t>-202</w:t>
      </w:r>
      <w:r w:rsidR="00967B82">
        <w:rPr>
          <w:rFonts w:cs="Arial"/>
          <w:sz w:val="28"/>
          <w:highlight w:val="yellow"/>
        </w:rPr>
        <w:t>5</w:t>
      </w:r>
      <w:r w:rsidR="00984F7D">
        <w:rPr>
          <w:rFonts w:cs="Arial"/>
          <w:sz w:val="28"/>
          <w:highlight w:val="yellow"/>
        </w:rPr>
        <w:t xml:space="preserve"> à </w:t>
      </w:r>
      <w:r w:rsidR="009A7311">
        <w:rPr>
          <w:rFonts w:cs="Arial"/>
          <w:sz w:val="28"/>
          <w:highlight w:val="yellow"/>
        </w:rPr>
        <w:t>10</w:t>
      </w:r>
      <w:r w:rsidR="00984F7D">
        <w:rPr>
          <w:rFonts w:cs="Arial"/>
          <w:sz w:val="28"/>
          <w:highlight w:val="yellow"/>
        </w:rPr>
        <w:t>h</w:t>
      </w:r>
      <w:r w:rsidR="00E9338D">
        <w:rPr>
          <w:rFonts w:cs="Arial"/>
          <w:sz w:val="28"/>
          <w:highlight w:val="yellow"/>
        </w:rPr>
        <w:t>00</w:t>
      </w:r>
      <w:r w:rsidR="00984F7D">
        <w:rPr>
          <w:rFonts w:cs="Arial"/>
          <w:sz w:val="28"/>
          <w:highlight w:val="yellow"/>
        </w:rPr>
        <w:t xml:space="preserve"> - </w:t>
      </w:r>
      <w:r w:rsidR="00CC793F" w:rsidRPr="00CC793F">
        <w:rPr>
          <w:rFonts w:cs="Arial"/>
          <w:sz w:val="20"/>
        </w:rPr>
        <w:t>Point du RDV</w:t>
      </w:r>
      <w:r w:rsidR="00CC793F">
        <w:rPr>
          <w:rFonts w:cs="Arial"/>
          <w:sz w:val="20"/>
        </w:rPr>
        <w:t xml:space="preserve"> - </w:t>
      </w:r>
      <w:r w:rsidR="00967B82">
        <w:rPr>
          <w:rFonts w:cs="Arial"/>
          <w:b/>
          <w:sz w:val="20"/>
        </w:rPr>
        <w:t>A</w:t>
      </w:r>
      <w:r w:rsidR="00967B82" w:rsidRPr="00967B82">
        <w:rPr>
          <w:rFonts w:cs="Arial"/>
          <w:b/>
          <w:sz w:val="20"/>
        </w:rPr>
        <w:t>ccueil principal situé au niveau du RDC, du bâtiment Larrey .</w:t>
      </w:r>
      <w:r w:rsidR="0048278E">
        <w:rPr>
          <w:rFonts w:cs="Arial"/>
          <w:b/>
          <w:sz w:val="20"/>
        </w:rPr>
        <w:t>.</w:t>
      </w:r>
    </w:p>
    <w:p w14:paraId="61847105" w14:textId="77777777" w:rsidR="00470A03" w:rsidRDefault="00470A03" w:rsidP="003C00E9">
      <w:pPr>
        <w:tabs>
          <w:tab w:val="left" w:pos="5529"/>
        </w:tabs>
        <w:jc w:val="both"/>
        <w:rPr>
          <w:rFonts w:cs="Arial"/>
          <w:sz w:val="20"/>
        </w:rPr>
      </w:pPr>
    </w:p>
    <w:p w14:paraId="3C04F2F4" w14:textId="30F0BFD5"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lastRenderedPageBreak/>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57" w:name="_Toc177995436"/>
      <w:r w:rsidRPr="00D538A6">
        <w:t>Analyse des offres</w:t>
      </w:r>
      <w:bookmarkEnd w:id="57"/>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58" w:name="_Toc469477594"/>
      <w:bookmarkStart w:id="59" w:name="_Ref521680456"/>
      <w:bookmarkStart w:id="60" w:name="_Ref521680937"/>
      <w:bookmarkStart w:id="61" w:name="_Ref151466630"/>
      <w:bookmarkStart w:id="62" w:name="_Ref177995355"/>
      <w:bookmarkStart w:id="63" w:name="_Toc177995437"/>
      <w:r w:rsidRPr="00674EC4">
        <w:t>Négociation et élimination des offres non conformes</w:t>
      </w:r>
      <w:bookmarkEnd w:id="58"/>
      <w:bookmarkEnd w:id="59"/>
      <w:bookmarkEnd w:id="60"/>
      <w:bookmarkEnd w:id="61"/>
      <w:bookmarkEnd w:id="62"/>
      <w:bookmarkEnd w:id="63"/>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22CB14B9" w:rsidR="00674EC4" w:rsidRDefault="00A72FB9" w:rsidP="00674EC4">
      <w:pPr>
        <w:jc w:val="both"/>
        <w:rPr>
          <w:rFonts w:cs="Arial"/>
          <w:sz w:val="20"/>
        </w:rPr>
      </w:pPr>
      <w:r w:rsidRPr="003F18F4">
        <w:rPr>
          <w:rFonts w:cs="Arial"/>
          <w:sz w:val="20"/>
        </w:rPr>
        <w:t>En cas d’allotissement, l’opportunité de la négociation sera appréciée lot par lot.</w:t>
      </w:r>
    </w:p>
    <w:p w14:paraId="63E6D4CC" w14:textId="297E93EA" w:rsidR="008E26A3" w:rsidRDefault="008E26A3">
      <w:pPr>
        <w:rPr>
          <w:rFonts w:cs="Arial"/>
          <w:sz w:val="20"/>
        </w:rPr>
      </w:pPr>
      <w:r>
        <w:rPr>
          <w:rFonts w:cs="Arial"/>
          <w:sz w:val="20"/>
        </w:rPr>
        <w:br w:type="page"/>
      </w:r>
    </w:p>
    <w:p w14:paraId="77FD50DF" w14:textId="77777777" w:rsidR="008E26A3" w:rsidRPr="003E2AEB" w:rsidRDefault="008E26A3" w:rsidP="00674EC4">
      <w:pPr>
        <w:jc w:val="both"/>
        <w:rPr>
          <w:rFonts w:cs="Arial"/>
          <w:sz w:val="20"/>
        </w:rPr>
      </w:pPr>
    </w:p>
    <w:p w14:paraId="0A707F25" w14:textId="77777777" w:rsidR="008F3EE0" w:rsidRPr="009F0F97" w:rsidRDefault="008F3EE0" w:rsidP="00EF07BF">
      <w:pPr>
        <w:pStyle w:val="Titre2"/>
      </w:pPr>
      <w:bookmarkStart w:id="64" w:name="_Ref521678458"/>
      <w:bookmarkStart w:id="65" w:name="_Toc177995438"/>
      <w:r>
        <w:t>Jugement des offres conformes</w:t>
      </w:r>
      <w:bookmarkEnd w:id="64"/>
      <w:bookmarkEnd w:id="65"/>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9AAB59B" w14:textId="77777777" w:rsidR="00F657B4" w:rsidRDefault="00F657B4"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2146"/>
      </w:tblGrid>
      <w:tr w:rsidR="00F657B4" w:rsidRPr="00F657B4" w14:paraId="52D5E9AC" w14:textId="77777777" w:rsidTr="007C11F8">
        <w:trPr>
          <w:trHeight w:val="623"/>
        </w:trPr>
        <w:tc>
          <w:tcPr>
            <w:tcW w:w="7905" w:type="dxa"/>
            <w:shd w:val="clear" w:color="auto" w:fill="auto"/>
            <w:vAlign w:val="center"/>
          </w:tcPr>
          <w:p w14:paraId="356825F8" w14:textId="77777777" w:rsidR="00F657B4" w:rsidRPr="00F657B4" w:rsidRDefault="00F657B4" w:rsidP="007C11F8">
            <w:pPr>
              <w:spacing w:line="240" w:lineRule="exact"/>
              <w:jc w:val="center"/>
              <w:rPr>
                <w:rFonts w:cs="Calibri"/>
                <w:b/>
                <w:bCs/>
                <w:caps/>
                <w:sz w:val="20"/>
              </w:rPr>
            </w:pPr>
            <w:r w:rsidRPr="00F657B4">
              <w:rPr>
                <w:rFonts w:cs="Calibri"/>
                <w:b/>
                <w:bCs/>
                <w:caps/>
                <w:sz w:val="20"/>
              </w:rPr>
              <w:t>CRITERES</w:t>
            </w:r>
          </w:p>
        </w:tc>
        <w:tc>
          <w:tcPr>
            <w:tcW w:w="2156" w:type="dxa"/>
            <w:shd w:val="clear" w:color="auto" w:fill="auto"/>
            <w:vAlign w:val="center"/>
          </w:tcPr>
          <w:p w14:paraId="7785608D" w14:textId="77777777" w:rsidR="00F657B4" w:rsidRPr="00F657B4" w:rsidRDefault="00F657B4" w:rsidP="007C11F8">
            <w:pPr>
              <w:spacing w:line="240" w:lineRule="exact"/>
              <w:jc w:val="center"/>
              <w:rPr>
                <w:rFonts w:cs="Calibri"/>
                <w:b/>
                <w:bCs/>
                <w:caps/>
                <w:sz w:val="20"/>
              </w:rPr>
            </w:pPr>
            <w:r w:rsidRPr="00F657B4">
              <w:rPr>
                <w:rFonts w:cs="Calibri"/>
                <w:b/>
                <w:bCs/>
                <w:caps/>
                <w:sz w:val="20"/>
              </w:rPr>
              <w:t>PONDERATIONS</w:t>
            </w:r>
          </w:p>
        </w:tc>
      </w:tr>
      <w:tr w:rsidR="00F657B4" w:rsidRPr="00F657B4" w14:paraId="493203DD" w14:textId="77777777" w:rsidTr="00664EAF">
        <w:tc>
          <w:tcPr>
            <w:tcW w:w="7905" w:type="dxa"/>
            <w:shd w:val="clear" w:color="auto" w:fill="auto"/>
          </w:tcPr>
          <w:p w14:paraId="73724D6A" w14:textId="77777777" w:rsidR="00F657B4" w:rsidRPr="00F657B4" w:rsidRDefault="00F657B4" w:rsidP="00664EAF">
            <w:pPr>
              <w:spacing w:line="240" w:lineRule="exact"/>
              <w:jc w:val="both"/>
              <w:rPr>
                <w:rFonts w:cs="Calibri"/>
                <w:b/>
                <w:bCs/>
                <w:noProof/>
                <w:color w:val="FF0000"/>
                <w:sz w:val="20"/>
                <w:szCs w:val="22"/>
              </w:rPr>
            </w:pPr>
            <w:r w:rsidRPr="00F657B4">
              <w:rPr>
                <w:rFonts w:cs="Calibri"/>
                <w:b/>
                <w:bCs/>
                <w:caps/>
                <w:color w:val="FF0000"/>
                <w:sz w:val="20"/>
              </w:rPr>
              <w:t>PRIX</w:t>
            </w:r>
            <w:r w:rsidRPr="00F657B4">
              <w:rPr>
                <w:rFonts w:cs="Calibri"/>
                <w:b/>
                <w:bCs/>
                <w:noProof/>
                <w:color w:val="FF0000"/>
                <w:sz w:val="20"/>
                <w:szCs w:val="22"/>
              </w:rPr>
              <w:t xml:space="preserve"> </w:t>
            </w:r>
          </w:p>
          <w:p w14:paraId="0310C4DC" w14:textId="77777777" w:rsidR="00F657B4" w:rsidRPr="00F657B4" w:rsidRDefault="00F657B4" w:rsidP="00664EAF">
            <w:pPr>
              <w:autoSpaceDE w:val="0"/>
              <w:autoSpaceDN w:val="0"/>
              <w:adjustRightInd w:val="0"/>
              <w:spacing w:line="240" w:lineRule="exact"/>
              <w:jc w:val="both"/>
              <w:rPr>
                <w:rFonts w:cs="Calibri"/>
                <w:b/>
                <w:bCs/>
                <w:caps/>
                <w:sz w:val="20"/>
              </w:rPr>
            </w:pPr>
            <w:r w:rsidRPr="00F657B4">
              <w:rPr>
                <w:i/>
                <w:color w:val="0033CC"/>
                <w:sz w:val="20"/>
              </w:rPr>
              <w:t>Ce critère sera jugé au regard du montant total TTC indiqué dans la DPGF remis par les soumissionnaires à l’appui de leur offre</w:t>
            </w:r>
          </w:p>
        </w:tc>
        <w:tc>
          <w:tcPr>
            <w:tcW w:w="2156" w:type="dxa"/>
            <w:shd w:val="clear" w:color="auto" w:fill="auto"/>
          </w:tcPr>
          <w:p w14:paraId="355CEE62" w14:textId="77777777" w:rsidR="00F657B4" w:rsidRPr="00F657B4" w:rsidRDefault="00F657B4" w:rsidP="00664EAF">
            <w:pPr>
              <w:spacing w:line="240" w:lineRule="exact"/>
              <w:jc w:val="center"/>
              <w:rPr>
                <w:rFonts w:cs="Calibri"/>
                <w:b/>
                <w:bCs/>
                <w:caps/>
                <w:color w:val="FF0000"/>
                <w:sz w:val="20"/>
              </w:rPr>
            </w:pPr>
            <w:r w:rsidRPr="00F657B4">
              <w:rPr>
                <w:rFonts w:cs="Calibri"/>
                <w:b/>
                <w:bCs/>
                <w:caps/>
                <w:color w:val="FF0000"/>
                <w:sz w:val="20"/>
              </w:rPr>
              <w:t>60%</w:t>
            </w:r>
          </w:p>
        </w:tc>
      </w:tr>
      <w:tr w:rsidR="00F657B4" w:rsidRPr="00F657B4" w14:paraId="4A83DE1F" w14:textId="77777777" w:rsidTr="00664EAF">
        <w:tc>
          <w:tcPr>
            <w:tcW w:w="7905" w:type="dxa"/>
            <w:shd w:val="clear" w:color="auto" w:fill="auto"/>
          </w:tcPr>
          <w:p w14:paraId="1ECB1319" w14:textId="77777777" w:rsidR="00F657B4" w:rsidRPr="00F657B4" w:rsidRDefault="00F657B4" w:rsidP="00664EAF">
            <w:pPr>
              <w:spacing w:line="240" w:lineRule="exact"/>
              <w:jc w:val="both"/>
              <w:rPr>
                <w:rFonts w:cs="Calibri"/>
                <w:b/>
                <w:bCs/>
                <w:caps/>
                <w:color w:val="FF0000"/>
                <w:sz w:val="20"/>
              </w:rPr>
            </w:pPr>
            <w:r w:rsidRPr="00F657B4">
              <w:rPr>
                <w:rFonts w:cs="Calibri"/>
                <w:b/>
                <w:bCs/>
                <w:caps/>
                <w:color w:val="FF0000"/>
                <w:sz w:val="20"/>
              </w:rPr>
              <w:t>TECHNIQUE</w:t>
            </w:r>
          </w:p>
          <w:p w14:paraId="6FA86971" w14:textId="77777777" w:rsidR="00F657B4" w:rsidRPr="00F657B4" w:rsidRDefault="00F657B4" w:rsidP="00664EAF">
            <w:pPr>
              <w:autoSpaceDE w:val="0"/>
              <w:autoSpaceDN w:val="0"/>
              <w:adjustRightInd w:val="0"/>
              <w:spacing w:line="240" w:lineRule="exact"/>
              <w:jc w:val="both"/>
              <w:rPr>
                <w:rFonts w:cs="Calibri"/>
                <w:b/>
                <w:bCs/>
                <w:caps/>
                <w:sz w:val="20"/>
              </w:rPr>
            </w:pPr>
            <w:r w:rsidRPr="00F657B4">
              <w:rPr>
                <w:i/>
                <w:color w:val="0033CC"/>
                <w:sz w:val="20"/>
              </w:rPr>
              <w:t>Ce critère sera jugé au regard du mémoire technique et des fiches techniques remis par les soumissionnaires et des sous-critères ci-dessous :</w:t>
            </w:r>
          </w:p>
        </w:tc>
        <w:tc>
          <w:tcPr>
            <w:tcW w:w="2156" w:type="dxa"/>
            <w:shd w:val="clear" w:color="auto" w:fill="auto"/>
          </w:tcPr>
          <w:p w14:paraId="2AE1F935" w14:textId="77777777" w:rsidR="00F657B4" w:rsidRPr="00F657B4" w:rsidRDefault="00F657B4" w:rsidP="00664EAF">
            <w:pPr>
              <w:spacing w:line="240" w:lineRule="exact"/>
              <w:jc w:val="center"/>
              <w:rPr>
                <w:rFonts w:cs="Calibri"/>
                <w:b/>
                <w:bCs/>
                <w:caps/>
                <w:color w:val="FF0000"/>
                <w:sz w:val="20"/>
              </w:rPr>
            </w:pPr>
            <w:r w:rsidRPr="00F657B4">
              <w:rPr>
                <w:rFonts w:cs="Calibri"/>
                <w:b/>
                <w:bCs/>
                <w:caps/>
                <w:color w:val="FF0000"/>
                <w:sz w:val="20"/>
              </w:rPr>
              <w:t>40%</w:t>
            </w:r>
          </w:p>
          <w:p w14:paraId="3A22221F" w14:textId="77777777" w:rsidR="00F657B4" w:rsidRPr="00F657B4" w:rsidRDefault="00F657B4" w:rsidP="00664EAF">
            <w:pPr>
              <w:spacing w:line="240" w:lineRule="exact"/>
              <w:jc w:val="center"/>
              <w:rPr>
                <w:rFonts w:cs="Calibri"/>
                <w:b/>
                <w:bCs/>
                <w:caps/>
                <w:color w:val="FF0000"/>
                <w:sz w:val="20"/>
              </w:rPr>
            </w:pPr>
          </w:p>
        </w:tc>
      </w:tr>
      <w:tr w:rsidR="00F657B4" w:rsidRPr="00F657B4" w14:paraId="1FF9689E" w14:textId="77777777" w:rsidTr="00664EAF">
        <w:tc>
          <w:tcPr>
            <w:tcW w:w="7905" w:type="dxa"/>
            <w:shd w:val="clear" w:color="auto" w:fill="auto"/>
          </w:tcPr>
          <w:p w14:paraId="33E349F7" w14:textId="0276CE0A" w:rsidR="001222AA" w:rsidRPr="008E26A3" w:rsidRDefault="001222AA" w:rsidP="008E26A3">
            <w:pPr>
              <w:numPr>
                <w:ilvl w:val="1"/>
                <w:numId w:val="27"/>
              </w:numPr>
              <w:spacing w:after="120" w:line="240" w:lineRule="exact"/>
              <w:jc w:val="both"/>
              <w:rPr>
                <w:sz w:val="20"/>
              </w:rPr>
            </w:pPr>
            <w:r w:rsidRPr="001222AA">
              <w:rPr>
                <w:sz w:val="20"/>
              </w:rPr>
              <w:t>Une méthodologie décrivant le déroulement de ce chantier avec un focus particulier</w:t>
            </w:r>
            <w:r w:rsidR="008E26A3">
              <w:rPr>
                <w:sz w:val="20"/>
              </w:rPr>
              <w:t xml:space="preserve"> : </w:t>
            </w:r>
            <w:r w:rsidRPr="008E26A3">
              <w:rPr>
                <w:sz w:val="20"/>
              </w:rPr>
              <w:t>sur la méthodologie des travaux et essais,</w:t>
            </w:r>
            <w:r w:rsidR="008E26A3">
              <w:rPr>
                <w:sz w:val="20"/>
              </w:rPr>
              <w:t xml:space="preserve"> </w:t>
            </w:r>
            <w:r w:rsidRPr="008E26A3">
              <w:rPr>
                <w:sz w:val="20"/>
              </w:rPr>
              <w:t>sur la contrainte de continuité de service en site hospitalier occupé ;</w:t>
            </w:r>
            <w:r w:rsidR="008E26A3">
              <w:rPr>
                <w:sz w:val="20"/>
              </w:rPr>
              <w:t xml:space="preserve"> </w:t>
            </w:r>
            <w:r w:rsidRPr="008E26A3">
              <w:rPr>
                <w:sz w:val="20"/>
              </w:rPr>
              <w:t xml:space="preserve">sur la méthodologie d’approvisionnement du matériel pour le bâtiment </w:t>
            </w:r>
            <w:r w:rsidR="008E26A3">
              <w:rPr>
                <w:sz w:val="20"/>
              </w:rPr>
              <w:t xml:space="preserve">et </w:t>
            </w:r>
            <w:r w:rsidRPr="008E26A3">
              <w:rPr>
                <w:sz w:val="20"/>
              </w:rPr>
              <w:t>la prise en compte des règles d’hygiènes</w:t>
            </w:r>
          </w:p>
          <w:p w14:paraId="0775EAF7" w14:textId="77777777" w:rsidR="00F657B4" w:rsidRPr="00F657B4" w:rsidRDefault="00F657B4" w:rsidP="00664EAF">
            <w:pPr>
              <w:spacing w:line="240" w:lineRule="exact"/>
              <w:ind w:left="1440"/>
              <w:jc w:val="both"/>
              <w:rPr>
                <w:rFonts w:cs="Calibri"/>
                <w:b/>
                <w:bCs/>
                <w:caps/>
                <w:sz w:val="20"/>
              </w:rPr>
            </w:pPr>
          </w:p>
          <w:p w14:paraId="6887DAD4" w14:textId="77777777" w:rsidR="008E26A3" w:rsidRPr="008E26A3" w:rsidRDefault="008E26A3" w:rsidP="008E26A3">
            <w:pPr>
              <w:pStyle w:val="Paragraphedeliste"/>
              <w:numPr>
                <w:ilvl w:val="1"/>
                <w:numId w:val="27"/>
              </w:numPr>
              <w:rPr>
                <w:sz w:val="20"/>
              </w:rPr>
            </w:pPr>
            <w:r w:rsidRPr="008E26A3">
              <w:rPr>
                <w:sz w:val="20"/>
              </w:rPr>
              <w:t>Le développement d’un planning global détaillé avec enchainement des taches et des essais spécifiques. L'appropriation et l'optimisation des délais doit apparaître. Une courbe de charge de l’entreprise pendant ces travaux est demandée.  La méthodologie d’intervention de l’équipe doit être détaillée</w:t>
            </w:r>
          </w:p>
          <w:p w14:paraId="5EAA60A5" w14:textId="77777777" w:rsidR="00F657B4" w:rsidRPr="00F657B4" w:rsidRDefault="00F657B4" w:rsidP="00664EAF">
            <w:pPr>
              <w:spacing w:line="240" w:lineRule="exact"/>
              <w:ind w:left="1440"/>
              <w:jc w:val="both"/>
              <w:rPr>
                <w:rFonts w:cs="Calibri"/>
                <w:b/>
                <w:bCs/>
                <w:caps/>
                <w:sz w:val="20"/>
              </w:rPr>
            </w:pPr>
          </w:p>
          <w:p w14:paraId="494A8CCE" w14:textId="1ABCC673" w:rsidR="00F657B4" w:rsidRPr="008E26A3" w:rsidRDefault="008E26A3" w:rsidP="008E26A3">
            <w:pPr>
              <w:pStyle w:val="Paragraphedeliste"/>
              <w:numPr>
                <w:ilvl w:val="1"/>
                <w:numId w:val="27"/>
              </w:numPr>
              <w:rPr>
                <w:sz w:val="20"/>
              </w:rPr>
            </w:pPr>
            <w:r w:rsidRPr="008E26A3">
              <w:rPr>
                <w:sz w:val="20"/>
              </w:rPr>
              <w:t>Le descriptif et la qualité des moyens humains (fournir organigramme de l’opération, CV avec l’ancienneté et la qualification).</w:t>
            </w:r>
          </w:p>
          <w:p w14:paraId="02DA4464" w14:textId="77777777" w:rsidR="00F657B4" w:rsidRPr="00F657B4" w:rsidRDefault="00F657B4" w:rsidP="00C102BB">
            <w:pPr>
              <w:spacing w:line="240" w:lineRule="exact"/>
              <w:jc w:val="both"/>
              <w:rPr>
                <w:rFonts w:cs="Calibri"/>
                <w:b/>
                <w:bCs/>
                <w:caps/>
                <w:sz w:val="20"/>
              </w:rPr>
            </w:pPr>
          </w:p>
          <w:p w14:paraId="7197A6AF" w14:textId="17181586" w:rsidR="00F657B4" w:rsidRPr="00C102BB" w:rsidRDefault="00C102BB" w:rsidP="00C102BB">
            <w:pPr>
              <w:numPr>
                <w:ilvl w:val="1"/>
                <w:numId w:val="27"/>
              </w:numPr>
              <w:spacing w:after="120" w:line="240" w:lineRule="exact"/>
              <w:jc w:val="both"/>
              <w:rPr>
                <w:rFonts w:cs="Calibri"/>
                <w:b/>
                <w:bCs/>
                <w:caps/>
                <w:sz w:val="20"/>
              </w:rPr>
            </w:pPr>
            <w:r w:rsidRPr="00C102BB">
              <w:rPr>
                <w:rFonts w:cs="Arial"/>
                <w:sz w:val="20"/>
              </w:rPr>
              <w:t>Les fiches techniques des principaux matériels et matériaux et demandés article 1</w:t>
            </w:r>
            <w:r>
              <w:rPr>
                <w:rFonts w:cs="Arial"/>
                <w:sz w:val="20"/>
              </w:rPr>
              <w:t>1</w:t>
            </w:r>
            <w:r w:rsidRPr="00C102BB">
              <w:rPr>
                <w:rFonts w:cs="Arial"/>
                <w:sz w:val="20"/>
              </w:rPr>
              <w:t>.3 du RC</w:t>
            </w:r>
          </w:p>
        </w:tc>
        <w:tc>
          <w:tcPr>
            <w:tcW w:w="2156" w:type="dxa"/>
            <w:shd w:val="clear" w:color="auto" w:fill="auto"/>
          </w:tcPr>
          <w:p w14:paraId="304CBD30" w14:textId="0B02A0CC" w:rsidR="008E26A3" w:rsidRDefault="008E26A3" w:rsidP="008E26A3">
            <w:pPr>
              <w:spacing w:after="120" w:line="240" w:lineRule="exact"/>
              <w:jc w:val="both"/>
              <w:rPr>
                <w:rFonts w:cs="Calibri"/>
                <w:b/>
                <w:bCs/>
                <w:caps/>
                <w:sz w:val="20"/>
              </w:rPr>
            </w:pPr>
          </w:p>
          <w:p w14:paraId="0CD3A7EB" w14:textId="77777777" w:rsidR="008E26A3" w:rsidRPr="00F657B4" w:rsidRDefault="008E26A3" w:rsidP="008E26A3">
            <w:pPr>
              <w:numPr>
                <w:ilvl w:val="0"/>
                <w:numId w:val="20"/>
              </w:numPr>
              <w:spacing w:after="120" w:line="240" w:lineRule="exact"/>
              <w:jc w:val="both"/>
              <w:rPr>
                <w:rFonts w:cs="Calibri"/>
                <w:b/>
                <w:bCs/>
                <w:caps/>
                <w:sz w:val="20"/>
              </w:rPr>
            </w:pPr>
            <w:r>
              <w:rPr>
                <w:rFonts w:cs="Calibri"/>
                <w:b/>
                <w:bCs/>
                <w:caps/>
                <w:sz w:val="20"/>
              </w:rPr>
              <w:t>2</w:t>
            </w:r>
            <w:r w:rsidRPr="00F657B4">
              <w:rPr>
                <w:rFonts w:cs="Calibri"/>
                <w:b/>
                <w:bCs/>
                <w:caps/>
                <w:sz w:val="20"/>
              </w:rPr>
              <w:t>0%</w:t>
            </w:r>
          </w:p>
          <w:p w14:paraId="7EDF7B16" w14:textId="5E81F80C" w:rsidR="008E26A3" w:rsidRDefault="008E26A3" w:rsidP="007C11F8">
            <w:pPr>
              <w:spacing w:after="120" w:line="240" w:lineRule="exact"/>
              <w:ind w:left="720"/>
              <w:jc w:val="both"/>
              <w:rPr>
                <w:rFonts w:cs="Calibri"/>
                <w:b/>
                <w:bCs/>
                <w:caps/>
                <w:sz w:val="20"/>
              </w:rPr>
            </w:pPr>
          </w:p>
          <w:p w14:paraId="3B15C458" w14:textId="4D1A3198" w:rsidR="008E26A3" w:rsidRDefault="008E26A3" w:rsidP="007C11F8">
            <w:pPr>
              <w:spacing w:after="120" w:line="240" w:lineRule="exact"/>
              <w:ind w:left="720"/>
              <w:jc w:val="both"/>
              <w:rPr>
                <w:rFonts w:cs="Calibri"/>
                <w:b/>
                <w:bCs/>
                <w:caps/>
                <w:sz w:val="20"/>
              </w:rPr>
            </w:pPr>
          </w:p>
          <w:p w14:paraId="660AC2AE" w14:textId="77777777" w:rsidR="007C11F8" w:rsidRPr="00F657B4" w:rsidRDefault="007C11F8" w:rsidP="0048278E">
            <w:pPr>
              <w:spacing w:after="120" w:line="240" w:lineRule="exact"/>
              <w:jc w:val="both"/>
              <w:rPr>
                <w:rFonts w:cs="Calibri"/>
                <w:b/>
                <w:bCs/>
                <w:caps/>
                <w:sz w:val="20"/>
              </w:rPr>
            </w:pPr>
          </w:p>
          <w:p w14:paraId="3FE176DB" w14:textId="48877C85" w:rsidR="00F657B4" w:rsidRPr="00F657B4" w:rsidRDefault="008E26A3" w:rsidP="00F657B4">
            <w:pPr>
              <w:numPr>
                <w:ilvl w:val="0"/>
                <w:numId w:val="20"/>
              </w:numPr>
              <w:spacing w:after="120" w:line="240" w:lineRule="exact"/>
              <w:jc w:val="both"/>
              <w:rPr>
                <w:rFonts w:cs="Calibri"/>
                <w:b/>
                <w:bCs/>
                <w:caps/>
                <w:sz w:val="20"/>
              </w:rPr>
            </w:pPr>
            <w:r>
              <w:rPr>
                <w:rFonts w:cs="Calibri"/>
                <w:b/>
                <w:bCs/>
                <w:caps/>
                <w:sz w:val="20"/>
              </w:rPr>
              <w:t>3</w:t>
            </w:r>
            <w:r w:rsidR="00F657B4" w:rsidRPr="00F657B4">
              <w:rPr>
                <w:rFonts w:cs="Calibri"/>
                <w:b/>
                <w:bCs/>
                <w:caps/>
                <w:sz w:val="20"/>
              </w:rPr>
              <w:t>0%</w:t>
            </w:r>
          </w:p>
          <w:p w14:paraId="47998AAC" w14:textId="5F324065" w:rsidR="00F657B4" w:rsidRDefault="00F657B4" w:rsidP="00E71193">
            <w:pPr>
              <w:spacing w:after="120" w:line="240" w:lineRule="exact"/>
              <w:ind w:left="720"/>
              <w:jc w:val="both"/>
              <w:rPr>
                <w:rFonts w:cs="Calibri"/>
                <w:b/>
                <w:bCs/>
                <w:caps/>
              </w:rPr>
            </w:pPr>
          </w:p>
          <w:p w14:paraId="2A0B9206" w14:textId="77777777" w:rsidR="0048278E" w:rsidRPr="0048278E" w:rsidRDefault="0048278E" w:rsidP="008E26A3">
            <w:pPr>
              <w:spacing w:after="120" w:line="240" w:lineRule="exact"/>
              <w:jc w:val="both"/>
              <w:rPr>
                <w:rFonts w:cs="Calibri"/>
                <w:b/>
                <w:bCs/>
                <w:caps/>
              </w:rPr>
            </w:pPr>
          </w:p>
          <w:p w14:paraId="7F8581D7" w14:textId="03BC05AC" w:rsidR="00F657B4" w:rsidRPr="0048278E" w:rsidRDefault="008E26A3" w:rsidP="0048278E">
            <w:pPr>
              <w:pStyle w:val="Paragraphedeliste"/>
              <w:numPr>
                <w:ilvl w:val="0"/>
                <w:numId w:val="20"/>
              </w:numPr>
              <w:spacing w:after="120" w:line="240" w:lineRule="exact"/>
              <w:jc w:val="both"/>
              <w:rPr>
                <w:rFonts w:cs="Calibri"/>
                <w:b/>
                <w:bCs/>
                <w:caps/>
                <w:sz w:val="20"/>
              </w:rPr>
            </w:pPr>
            <w:r>
              <w:rPr>
                <w:rFonts w:cs="Calibri"/>
                <w:b/>
                <w:bCs/>
                <w:caps/>
                <w:sz w:val="20"/>
              </w:rPr>
              <w:t>2</w:t>
            </w:r>
            <w:r w:rsidR="00F657B4" w:rsidRPr="0048278E">
              <w:rPr>
                <w:rFonts w:cs="Calibri"/>
                <w:b/>
                <w:bCs/>
                <w:caps/>
                <w:sz w:val="20"/>
              </w:rPr>
              <w:t>0%</w:t>
            </w:r>
          </w:p>
          <w:p w14:paraId="342B11FF" w14:textId="4887F197" w:rsidR="0048278E" w:rsidRDefault="0048278E" w:rsidP="0048278E">
            <w:pPr>
              <w:spacing w:after="120" w:line="240" w:lineRule="exact"/>
              <w:jc w:val="both"/>
              <w:rPr>
                <w:rFonts w:cs="Calibri"/>
                <w:b/>
                <w:bCs/>
                <w:caps/>
                <w:sz w:val="20"/>
              </w:rPr>
            </w:pPr>
          </w:p>
          <w:p w14:paraId="224C078C" w14:textId="77777777" w:rsidR="00882C90" w:rsidRPr="0048278E" w:rsidRDefault="00882C90" w:rsidP="0048278E">
            <w:pPr>
              <w:spacing w:after="120" w:line="240" w:lineRule="exact"/>
              <w:jc w:val="both"/>
              <w:rPr>
                <w:rFonts w:cs="Calibri"/>
                <w:b/>
                <w:bCs/>
                <w:caps/>
                <w:sz w:val="20"/>
              </w:rPr>
            </w:pPr>
          </w:p>
          <w:p w14:paraId="3FD315D5" w14:textId="7CD2F869" w:rsidR="00F657B4" w:rsidRPr="00F657B4" w:rsidRDefault="008E26A3" w:rsidP="00F657B4">
            <w:pPr>
              <w:numPr>
                <w:ilvl w:val="0"/>
                <w:numId w:val="20"/>
              </w:numPr>
              <w:spacing w:after="120" w:line="240" w:lineRule="exact"/>
              <w:jc w:val="both"/>
              <w:rPr>
                <w:rFonts w:cs="Calibri"/>
                <w:b/>
                <w:bCs/>
                <w:caps/>
                <w:sz w:val="20"/>
              </w:rPr>
            </w:pPr>
            <w:r>
              <w:rPr>
                <w:rFonts w:cs="Calibri"/>
                <w:b/>
                <w:bCs/>
                <w:caps/>
                <w:sz w:val="20"/>
              </w:rPr>
              <w:t>3</w:t>
            </w:r>
            <w:r w:rsidR="00F657B4" w:rsidRPr="00F657B4">
              <w:rPr>
                <w:rFonts w:cs="Calibri"/>
                <w:b/>
                <w:bCs/>
                <w:caps/>
                <w:sz w:val="20"/>
              </w:rPr>
              <w:t xml:space="preserve">0% </w:t>
            </w:r>
          </w:p>
        </w:tc>
      </w:tr>
    </w:tbl>
    <w:p w14:paraId="6A8157B6" w14:textId="77777777" w:rsidR="00F657B4" w:rsidRDefault="00F657B4" w:rsidP="00F657B4">
      <w:pPr>
        <w:spacing w:line="240" w:lineRule="exact"/>
        <w:jc w:val="both"/>
        <w:rPr>
          <w:rFonts w:cs="Calibri"/>
          <w:b/>
          <w:bCs/>
          <w:caps/>
        </w:rPr>
      </w:pPr>
    </w:p>
    <w:p w14:paraId="32648118" w14:textId="77777777" w:rsidR="008F3EE0" w:rsidRPr="001730AA" w:rsidRDefault="008F3EE0" w:rsidP="007B4539">
      <w:pPr>
        <w:pStyle w:val="Titre1"/>
        <w:rPr>
          <w:strike/>
        </w:rPr>
      </w:pPr>
      <w:bookmarkStart w:id="66" w:name="_Toc177995439"/>
      <w:r>
        <w:t>Examen des candidatures</w:t>
      </w:r>
      <w:bookmarkEnd w:id="66"/>
    </w:p>
    <w:p w14:paraId="1B53461F" w14:textId="022B7900" w:rsidR="00F20785" w:rsidRPr="003F18F4" w:rsidRDefault="008F3EE0" w:rsidP="00D10E0B">
      <w:pPr>
        <w:pStyle w:val="Titre2"/>
        <w:tabs>
          <w:tab w:val="left" w:pos="5529"/>
        </w:tabs>
        <w:rPr>
          <w:rFonts w:cs="Arial"/>
          <w:sz w:val="20"/>
        </w:rPr>
      </w:pPr>
      <w:bookmarkStart w:id="67" w:name="_Toc177995440"/>
      <w:r>
        <w:t>Elimination des candidatures</w:t>
      </w:r>
      <w:bookmarkEnd w:id="67"/>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68" w:name="_Toc177995441"/>
      <w:r>
        <w:lastRenderedPageBreak/>
        <w:t>Vérification de l’aptitude et des capacités du candidat</w:t>
      </w:r>
      <w:bookmarkEnd w:id="68"/>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69" w:name="_Toc177995442"/>
      <w:r w:rsidRPr="00446439">
        <w:t>Vérification des interdictions de soumissionner</w:t>
      </w:r>
      <w:bookmarkEnd w:id="69"/>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lastRenderedPageBreak/>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0" w:name="_Toc177995443"/>
      <w:r>
        <w:t>Allègement des formalités de candidature</w:t>
      </w:r>
      <w:bookmarkEnd w:id="70"/>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1" w:name="_Toc177995444"/>
      <w:r>
        <w:t>Attribution et notification</w:t>
      </w:r>
      <w:bookmarkEnd w:id="71"/>
    </w:p>
    <w:p w14:paraId="3611CD2C" w14:textId="77777777" w:rsidR="008F3EE0" w:rsidRPr="004C057F" w:rsidRDefault="008F3EE0" w:rsidP="00EF07BF">
      <w:pPr>
        <w:pStyle w:val="Titre2"/>
      </w:pPr>
      <w:bookmarkStart w:id="72" w:name="_Toc177995445"/>
      <w:r w:rsidRPr="004C057F">
        <w:t>Attribution</w:t>
      </w:r>
      <w:bookmarkEnd w:id="72"/>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3" w:name="_Toc177995446"/>
      <w:r w:rsidRPr="004C057F">
        <w:t>Notification</w:t>
      </w:r>
      <w:r w:rsidR="00D0405B">
        <w:t xml:space="preserve"> et rejet</w:t>
      </w:r>
      <w:bookmarkEnd w:id="73"/>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4" w:name="_Toc177995447"/>
      <w:r>
        <w:t>Protection des données personnelles</w:t>
      </w:r>
      <w:bookmarkEnd w:id="74"/>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 xml:space="preserve">En répondant à cette consultation, le candidat accepte expressément que des données personnelles nécessaires au traitement de sa candidature soient collectées par la direction des achats et des approvisionnements du CHU </w:t>
      </w:r>
      <w:r w:rsidRPr="009C4915">
        <w:rPr>
          <w:rFonts w:cs="Arial"/>
          <w:bCs/>
          <w:sz w:val="20"/>
        </w:rPr>
        <w:lastRenderedPageBreak/>
        <w:t>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4"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75" w:name="_Toc177995448"/>
      <w:r w:rsidRPr="004C057F">
        <w:t>Règlement des litiges</w:t>
      </w:r>
      <w:bookmarkEnd w:id="75"/>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5"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76" w:name="_Ref521678849"/>
      <w:bookmarkStart w:id="77" w:name="_Toc177995449"/>
      <w:r w:rsidRPr="004C057F">
        <w:t>Renseignements complémentaires</w:t>
      </w:r>
      <w:bookmarkEnd w:id="76"/>
      <w:bookmarkEnd w:id="77"/>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36" w:history="1">
        <w:r>
          <w:rPr>
            <w:rStyle w:val="Lienhypertexte"/>
            <w:rFonts w:cs="Arial"/>
            <w:noProof/>
            <w:sz w:val="20"/>
          </w:rPr>
          <w:t>carayon.j@chu-toulouse.fr</w:t>
        </w:r>
      </w:hyperlink>
      <w:r>
        <w:rPr>
          <w:rFonts w:cs="Arial"/>
          <w:noProof/>
          <w:sz w:val="20"/>
        </w:rPr>
        <w:t xml:space="preserve"> </w:t>
      </w:r>
    </w:p>
    <w:p w14:paraId="0F35AB74" w14:textId="77777777" w:rsidR="005A6B65" w:rsidRDefault="005A6B65" w:rsidP="005A6B65">
      <w:pPr>
        <w:tabs>
          <w:tab w:val="left" w:pos="5529"/>
        </w:tabs>
        <w:jc w:val="both"/>
        <w:rPr>
          <w:rFonts w:cs="Arial"/>
          <w:sz w:val="20"/>
        </w:rPr>
      </w:pPr>
    </w:p>
    <w:p w14:paraId="145E3AB0" w14:textId="77777777" w:rsidR="008F3EE0" w:rsidRPr="00380CCF" w:rsidRDefault="008F3EE0">
      <w:pPr>
        <w:tabs>
          <w:tab w:val="left" w:pos="5529"/>
        </w:tabs>
        <w:jc w:val="both"/>
        <w:rPr>
          <w:rFonts w:cs="Arial"/>
          <w:sz w:val="20"/>
        </w:rPr>
      </w:pPr>
    </w:p>
    <w:p w14:paraId="70BD3EF8" w14:textId="47F1B848" w:rsidR="00E30715" w:rsidRDefault="00F20C0E" w:rsidP="00E30715">
      <w:pPr>
        <w:tabs>
          <w:tab w:val="left" w:pos="5529"/>
        </w:tabs>
        <w:jc w:val="both"/>
        <w:rPr>
          <w:rFonts w:cs="Arial"/>
          <w:noProof/>
          <w:sz w:val="20"/>
        </w:rPr>
      </w:pPr>
      <w:r>
        <w:rPr>
          <w:rFonts w:cs="Arial"/>
          <w:noProof/>
          <w:sz w:val="20"/>
        </w:rPr>
        <w:t xml:space="preserve">Monsieur </w:t>
      </w:r>
      <w:r w:rsidR="00141B38" w:rsidRPr="00141B38">
        <w:rPr>
          <w:rFonts w:cs="Arial"/>
          <w:noProof/>
          <w:sz w:val="20"/>
        </w:rPr>
        <w:t>Yacoub MOUSSACEB</w:t>
      </w:r>
    </w:p>
    <w:p w14:paraId="6CFDA07C" w14:textId="1931CC41" w:rsidR="00E30715" w:rsidRPr="005A6B65" w:rsidRDefault="00E30715" w:rsidP="00E30715">
      <w:pPr>
        <w:tabs>
          <w:tab w:val="left" w:pos="5529"/>
        </w:tabs>
        <w:jc w:val="both"/>
        <w:rPr>
          <w:rFonts w:cs="Arial"/>
          <w:sz w:val="20"/>
        </w:rPr>
      </w:pPr>
      <w:r w:rsidRPr="005A6B65">
        <w:rPr>
          <w:rFonts w:cs="Arial"/>
          <w:sz w:val="20"/>
        </w:rPr>
        <w:t xml:space="preserve">Direction </w:t>
      </w:r>
      <w:r w:rsidR="00F20C0E">
        <w:rPr>
          <w:rFonts w:cs="Arial"/>
          <w:sz w:val="20"/>
        </w:rPr>
        <w:t>des Constructions et du Patrimoine</w:t>
      </w:r>
    </w:p>
    <w:p w14:paraId="310020F8" w14:textId="597ABDF1" w:rsidR="00E30715" w:rsidRDefault="00E30715" w:rsidP="00E30715">
      <w:pPr>
        <w:jc w:val="both"/>
        <w:rPr>
          <w:rFonts w:cs="Arial"/>
          <w:sz w:val="20"/>
        </w:rPr>
      </w:pPr>
      <w:r w:rsidRPr="005A6B65">
        <w:rPr>
          <w:rFonts w:cs="Arial"/>
          <w:sz w:val="20"/>
        </w:rPr>
        <w:lastRenderedPageBreak/>
        <w:t xml:space="preserve">Représentant de la Maîtrise d’ouvrage </w:t>
      </w:r>
    </w:p>
    <w:p w14:paraId="7DFE38D1" w14:textId="59038207"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37" w:history="1">
        <w:r w:rsidR="00141B38">
          <w:rPr>
            <w:rStyle w:val="Lienhypertexte"/>
            <w:sz w:val="20"/>
          </w:rPr>
          <w:t>moussaceb.y</w:t>
        </w:r>
        <w:r w:rsidR="00703DE6" w:rsidRPr="00350D65">
          <w:rPr>
            <w:rStyle w:val="Lienhypertexte"/>
            <w:sz w:val="20"/>
          </w:rPr>
          <w:t>@chu-toulouse.fr</w:t>
        </w:r>
      </w:hyperlink>
      <w:r w:rsidRPr="00E30715">
        <w:rPr>
          <w:sz w:val="20"/>
        </w:rPr>
        <w:t xml:space="preserve">  </w:t>
      </w:r>
    </w:p>
    <w:p w14:paraId="6B282D4D" w14:textId="660B899E" w:rsidR="003A45B6" w:rsidRDefault="00E30715" w:rsidP="003A45B6">
      <w:pPr>
        <w:tabs>
          <w:tab w:val="left" w:pos="5529"/>
        </w:tabs>
        <w:jc w:val="both"/>
        <w:rPr>
          <w:rFonts w:cs="Arial"/>
          <w:noProof/>
          <w:sz w:val="20"/>
        </w:rPr>
      </w:pPr>
      <w:r w:rsidRPr="001F484B">
        <w:rPr>
          <w:rFonts w:cs="Arial"/>
          <w:noProof/>
          <w:sz w:val="20"/>
        </w:rPr>
        <w:t xml:space="preserve">Tél. </w:t>
      </w:r>
      <w:r w:rsidR="00141B38" w:rsidRPr="00FE42EA">
        <w:rPr>
          <w:rFonts w:cs="Arial"/>
          <w:noProof/>
          <w:sz w:val="20"/>
        </w:rPr>
        <w:t>06 03 90 07 84</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8"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527E5B2E"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9"/>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0E93" w14:textId="77777777" w:rsidR="00463B11" w:rsidRDefault="00463B11">
      <w:r>
        <w:separator/>
      </w:r>
    </w:p>
    <w:p w14:paraId="3FC11151" w14:textId="77777777" w:rsidR="00463B11" w:rsidRDefault="00463B11"/>
  </w:endnote>
  <w:endnote w:type="continuationSeparator" w:id="0">
    <w:p w14:paraId="6FD96480" w14:textId="77777777" w:rsidR="00463B11" w:rsidRDefault="00463B11">
      <w:r>
        <w:continuationSeparator/>
      </w:r>
    </w:p>
    <w:p w14:paraId="01F18674" w14:textId="77777777" w:rsidR="00463B11" w:rsidRDefault="00463B11"/>
  </w:endnote>
  <w:endnote w:type="continuationNotice" w:id="1">
    <w:p w14:paraId="3C029E9C" w14:textId="77777777" w:rsidR="00463B11" w:rsidRDefault="00463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69AC60E0" w:rsidR="00703DE6" w:rsidRPr="0091293D" w:rsidRDefault="00703DE6"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703DE6" w:rsidRDefault="00703D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267D" w14:textId="77777777" w:rsidR="00463B11" w:rsidRDefault="00463B11">
      <w:r>
        <w:separator/>
      </w:r>
    </w:p>
    <w:p w14:paraId="518B5D7B" w14:textId="77777777" w:rsidR="00463B11" w:rsidRDefault="00463B11"/>
  </w:footnote>
  <w:footnote w:type="continuationSeparator" w:id="0">
    <w:p w14:paraId="661DE08A" w14:textId="77777777" w:rsidR="00463B11" w:rsidRDefault="00463B11">
      <w:r>
        <w:continuationSeparator/>
      </w:r>
    </w:p>
    <w:p w14:paraId="233C0C3D" w14:textId="77777777" w:rsidR="00463B11" w:rsidRDefault="00463B11"/>
  </w:footnote>
  <w:footnote w:type="continuationNotice" w:id="1">
    <w:p w14:paraId="2707B776" w14:textId="77777777" w:rsidR="00463B11" w:rsidRDefault="00463B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8"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1"/>
  </w:num>
  <w:num w:numId="3">
    <w:abstractNumId w:val="7"/>
  </w:num>
  <w:num w:numId="4">
    <w:abstractNumId w:val="6"/>
  </w:num>
  <w:num w:numId="5">
    <w:abstractNumId w:val="12"/>
  </w:num>
  <w:num w:numId="6">
    <w:abstractNumId w:val="16"/>
  </w:num>
  <w:num w:numId="7">
    <w:abstractNumId w:val="17"/>
  </w:num>
  <w:num w:numId="8">
    <w:abstractNumId w:val="4"/>
  </w:num>
  <w:num w:numId="9">
    <w:abstractNumId w:val="9"/>
  </w:num>
  <w:num w:numId="10">
    <w:abstractNumId w:val="13"/>
  </w:num>
  <w:num w:numId="11">
    <w:abstractNumId w:val="27"/>
  </w:num>
  <w:num w:numId="12">
    <w:abstractNumId w:val="22"/>
  </w:num>
  <w:num w:numId="13">
    <w:abstractNumId w:val="24"/>
  </w:num>
  <w:num w:numId="14">
    <w:abstractNumId w:val="20"/>
  </w:num>
  <w:num w:numId="15">
    <w:abstractNumId w:val="15"/>
  </w:num>
  <w:num w:numId="16">
    <w:abstractNumId w:val="18"/>
  </w:num>
  <w:num w:numId="17">
    <w:abstractNumId w:val="3"/>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21"/>
  </w:num>
  <w:num w:numId="20">
    <w:abstractNumId w:val="8"/>
  </w:num>
  <w:num w:numId="21">
    <w:abstractNumId w:val="1"/>
  </w:num>
  <w:num w:numId="22">
    <w:abstractNumId w:val="10"/>
  </w:num>
  <w:num w:numId="23">
    <w:abstractNumId w:val="26"/>
  </w:num>
  <w:num w:numId="24">
    <w:abstractNumId w:val="25"/>
  </w:num>
  <w:num w:numId="25">
    <w:abstractNumId w:val="23"/>
  </w:num>
  <w:num w:numId="26">
    <w:abstractNumId w:val="14"/>
  </w:num>
  <w:num w:numId="27">
    <w:abstractNumId w:val="5"/>
  </w:num>
  <w:num w:numId="2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054CA"/>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1B6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7FF5"/>
    <w:rsid w:val="001106AB"/>
    <w:rsid w:val="00110F87"/>
    <w:rsid w:val="00110FC4"/>
    <w:rsid w:val="00112A1C"/>
    <w:rsid w:val="00112A34"/>
    <w:rsid w:val="00114B08"/>
    <w:rsid w:val="0011673B"/>
    <w:rsid w:val="0012140D"/>
    <w:rsid w:val="001222AA"/>
    <w:rsid w:val="001222AE"/>
    <w:rsid w:val="00123B20"/>
    <w:rsid w:val="00124928"/>
    <w:rsid w:val="0012632E"/>
    <w:rsid w:val="00126EC0"/>
    <w:rsid w:val="0012793E"/>
    <w:rsid w:val="001305BC"/>
    <w:rsid w:val="00130946"/>
    <w:rsid w:val="00131777"/>
    <w:rsid w:val="001354E0"/>
    <w:rsid w:val="001377C8"/>
    <w:rsid w:val="00140041"/>
    <w:rsid w:val="0014058D"/>
    <w:rsid w:val="00141916"/>
    <w:rsid w:val="00141B38"/>
    <w:rsid w:val="00142E07"/>
    <w:rsid w:val="0014381A"/>
    <w:rsid w:val="00144181"/>
    <w:rsid w:val="00145981"/>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E072A"/>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0CCB"/>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7F1E"/>
    <w:rsid w:val="002B08C8"/>
    <w:rsid w:val="002B0F18"/>
    <w:rsid w:val="002B10E9"/>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29AC"/>
    <w:rsid w:val="003244A4"/>
    <w:rsid w:val="003249CA"/>
    <w:rsid w:val="003260E8"/>
    <w:rsid w:val="00326897"/>
    <w:rsid w:val="0032743A"/>
    <w:rsid w:val="00327DF1"/>
    <w:rsid w:val="00327EB5"/>
    <w:rsid w:val="003313CB"/>
    <w:rsid w:val="00332125"/>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2FAE"/>
    <w:rsid w:val="0038539C"/>
    <w:rsid w:val="00385938"/>
    <w:rsid w:val="00387711"/>
    <w:rsid w:val="003904B6"/>
    <w:rsid w:val="00394DD3"/>
    <w:rsid w:val="00394ECC"/>
    <w:rsid w:val="00395978"/>
    <w:rsid w:val="003968B4"/>
    <w:rsid w:val="00397300"/>
    <w:rsid w:val="00397381"/>
    <w:rsid w:val="003A0445"/>
    <w:rsid w:val="003A04E1"/>
    <w:rsid w:val="003A077E"/>
    <w:rsid w:val="003A14F9"/>
    <w:rsid w:val="003A1AE2"/>
    <w:rsid w:val="003A2118"/>
    <w:rsid w:val="003A21DE"/>
    <w:rsid w:val="003A29BB"/>
    <w:rsid w:val="003A2A12"/>
    <w:rsid w:val="003A2C05"/>
    <w:rsid w:val="003A38C4"/>
    <w:rsid w:val="003A45B6"/>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3894"/>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3B11"/>
    <w:rsid w:val="00464353"/>
    <w:rsid w:val="00464547"/>
    <w:rsid w:val="0046657A"/>
    <w:rsid w:val="00466EA0"/>
    <w:rsid w:val="00466F8B"/>
    <w:rsid w:val="00466FD6"/>
    <w:rsid w:val="00470A03"/>
    <w:rsid w:val="00474026"/>
    <w:rsid w:val="0047609E"/>
    <w:rsid w:val="00477EFF"/>
    <w:rsid w:val="00477FDA"/>
    <w:rsid w:val="0048278E"/>
    <w:rsid w:val="004828F1"/>
    <w:rsid w:val="0048387C"/>
    <w:rsid w:val="00483E56"/>
    <w:rsid w:val="00483E9B"/>
    <w:rsid w:val="004843C4"/>
    <w:rsid w:val="0048537F"/>
    <w:rsid w:val="00485514"/>
    <w:rsid w:val="00486437"/>
    <w:rsid w:val="004873A2"/>
    <w:rsid w:val="0049496A"/>
    <w:rsid w:val="00496703"/>
    <w:rsid w:val="004A0E1E"/>
    <w:rsid w:val="004A2442"/>
    <w:rsid w:val="004A245C"/>
    <w:rsid w:val="004A58D8"/>
    <w:rsid w:val="004A59D4"/>
    <w:rsid w:val="004A5E4D"/>
    <w:rsid w:val="004A7FD7"/>
    <w:rsid w:val="004B047B"/>
    <w:rsid w:val="004B17E7"/>
    <w:rsid w:val="004B1BCB"/>
    <w:rsid w:val="004B206A"/>
    <w:rsid w:val="004B2778"/>
    <w:rsid w:val="004B2E3F"/>
    <w:rsid w:val="004B30B1"/>
    <w:rsid w:val="004B36E8"/>
    <w:rsid w:val="004B39AA"/>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7A5D"/>
    <w:rsid w:val="005A2236"/>
    <w:rsid w:val="005A2E97"/>
    <w:rsid w:val="005A45BB"/>
    <w:rsid w:val="005A655F"/>
    <w:rsid w:val="005A6B65"/>
    <w:rsid w:val="005B01C0"/>
    <w:rsid w:val="005B09D2"/>
    <w:rsid w:val="005B0EE3"/>
    <w:rsid w:val="005B2179"/>
    <w:rsid w:val="005B33E6"/>
    <w:rsid w:val="005B6665"/>
    <w:rsid w:val="005C1A7C"/>
    <w:rsid w:val="005C524B"/>
    <w:rsid w:val="005C5782"/>
    <w:rsid w:val="005C62A3"/>
    <w:rsid w:val="005C64EF"/>
    <w:rsid w:val="005C6A62"/>
    <w:rsid w:val="005C743C"/>
    <w:rsid w:val="005D1812"/>
    <w:rsid w:val="005D26BD"/>
    <w:rsid w:val="005D29F7"/>
    <w:rsid w:val="005D4638"/>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37419"/>
    <w:rsid w:val="00640B11"/>
    <w:rsid w:val="0064731B"/>
    <w:rsid w:val="0065013E"/>
    <w:rsid w:val="00652154"/>
    <w:rsid w:val="00652292"/>
    <w:rsid w:val="00652EF8"/>
    <w:rsid w:val="006533B8"/>
    <w:rsid w:val="00653FD9"/>
    <w:rsid w:val="0065562E"/>
    <w:rsid w:val="00655851"/>
    <w:rsid w:val="006568C3"/>
    <w:rsid w:val="00656C58"/>
    <w:rsid w:val="00660455"/>
    <w:rsid w:val="00664EAF"/>
    <w:rsid w:val="00667326"/>
    <w:rsid w:val="00667523"/>
    <w:rsid w:val="00667DBD"/>
    <w:rsid w:val="00670811"/>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3DE6"/>
    <w:rsid w:val="0070733F"/>
    <w:rsid w:val="00710DAB"/>
    <w:rsid w:val="00711098"/>
    <w:rsid w:val="007122E1"/>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68A2"/>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555"/>
    <w:rsid w:val="00770EC9"/>
    <w:rsid w:val="007713A3"/>
    <w:rsid w:val="0077157B"/>
    <w:rsid w:val="0077282C"/>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73DB"/>
    <w:rsid w:val="007B0247"/>
    <w:rsid w:val="007B1131"/>
    <w:rsid w:val="007B1F83"/>
    <w:rsid w:val="007B27D8"/>
    <w:rsid w:val="007B3A59"/>
    <w:rsid w:val="007B3A86"/>
    <w:rsid w:val="007B3CE9"/>
    <w:rsid w:val="007B4539"/>
    <w:rsid w:val="007B6D4E"/>
    <w:rsid w:val="007C11F8"/>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AA0"/>
    <w:rsid w:val="00812D97"/>
    <w:rsid w:val="00813631"/>
    <w:rsid w:val="00814B23"/>
    <w:rsid w:val="00815DEE"/>
    <w:rsid w:val="00815F3E"/>
    <w:rsid w:val="00816077"/>
    <w:rsid w:val="0081679A"/>
    <w:rsid w:val="00816896"/>
    <w:rsid w:val="00820795"/>
    <w:rsid w:val="008216E8"/>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2C90"/>
    <w:rsid w:val="008845C7"/>
    <w:rsid w:val="0088697C"/>
    <w:rsid w:val="00886D34"/>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26E4"/>
    <w:rsid w:val="008C31E0"/>
    <w:rsid w:val="008C322B"/>
    <w:rsid w:val="008C567A"/>
    <w:rsid w:val="008C5A8F"/>
    <w:rsid w:val="008C6583"/>
    <w:rsid w:val="008C6701"/>
    <w:rsid w:val="008D06D8"/>
    <w:rsid w:val="008D2191"/>
    <w:rsid w:val="008D2225"/>
    <w:rsid w:val="008D31B7"/>
    <w:rsid w:val="008D43A8"/>
    <w:rsid w:val="008D6CF4"/>
    <w:rsid w:val="008E00F0"/>
    <w:rsid w:val="008E1F2C"/>
    <w:rsid w:val="008E26A3"/>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D30"/>
    <w:rsid w:val="00930CFF"/>
    <w:rsid w:val="00930F8A"/>
    <w:rsid w:val="009322E4"/>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82"/>
    <w:rsid w:val="00967BBC"/>
    <w:rsid w:val="00970169"/>
    <w:rsid w:val="009726A2"/>
    <w:rsid w:val="00972C0C"/>
    <w:rsid w:val="00973D06"/>
    <w:rsid w:val="00975813"/>
    <w:rsid w:val="00981BA5"/>
    <w:rsid w:val="00983B60"/>
    <w:rsid w:val="00984AAC"/>
    <w:rsid w:val="00984F7D"/>
    <w:rsid w:val="009851D3"/>
    <w:rsid w:val="009874F9"/>
    <w:rsid w:val="009917EC"/>
    <w:rsid w:val="00994A8F"/>
    <w:rsid w:val="0099518B"/>
    <w:rsid w:val="0099690A"/>
    <w:rsid w:val="009A1749"/>
    <w:rsid w:val="009A1DFE"/>
    <w:rsid w:val="009A2F26"/>
    <w:rsid w:val="009A35BD"/>
    <w:rsid w:val="009A4AEB"/>
    <w:rsid w:val="009A4ECD"/>
    <w:rsid w:val="009A7311"/>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9DC"/>
    <w:rsid w:val="00A71B8A"/>
    <w:rsid w:val="00A71C8F"/>
    <w:rsid w:val="00A72FB9"/>
    <w:rsid w:val="00A73014"/>
    <w:rsid w:val="00A74E7A"/>
    <w:rsid w:val="00A7668D"/>
    <w:rsid w:val="00A766C0"/>
    <w:rsid w:val="00A80CA6"/>
    <w:rsid w:val="00A80D96"/>
    <w:rsid w:val="00A8153F"/>
    <w:rsid w:val="00A8259A"/>
    <w:rsid w:val="00A84177"/>
    <w:rsid w:val="00A87AFB"/>
    <w:rsid w:val="00A935EA"/>
    <w:rsid w:val="00A938EE"/>
    <w:rsid w:val="00A943CD"/>
    <w:rsid w:val="00A9489D"/>
    <w:rsid w:val="00AA0425"/>
    <w:rsid w:val="00AA0D8E"/>
    <w:rsid w:val="00AA3E26"/>
    <w:rsid w:val="00AA456E"/>
    <w:rsid w:val="00AA57BF"/>
    <w:rsid w:val="00AA5C23"/>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31531"/>
    <w:rsid w:val="00B33A39"/>
    <w:rsid w:val="00B33ED3"/>
    <w:rsid w:val="00B34E71"/>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3A9C"/>
    <w:rsid w:val="00BB3A9E"/>
    <w:rsid w:val="00BB47DE"/>
    <w:rsid w:val="00BB4A1C"/>
    <w:rsid w:val="00BB60C1"/>
    <w:rsid w:val="00BB66CD"/>
    <w:rsid w:val="00BB799B"/>
    <w:rsid w:val="00BB7AD4"/>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3BE8"/>
    <w:rsid w:val="00BF4AEE"/>
    <w:rsid w:val="00BF4B09"/>
    <w:rsid w:val="00BF5DEF"/>
    <w:rsid w:val="00BF6D63"/>
    <w:rsid w:val="00C03235"/>
    <w:rsid w:val="00C05A4C"/>
    <w:rsid w:val="00C07669"/>
    <w:rsid w:val="00C07868"/>
    <w:rsid w:val="00C102BB"/>
    <w:rsid w:val="00C113C7"/>
    <w:rsid w:val="00C12BBD"/>
    <w:rsid w:val="00C17B35"/>
    <w:rsid w:val="00C216CF"/>
    <w:rsid w:val="00C23EDF"/>
    <w:rsid w:val="00C24791"/>
    <w:rsid w:val="00C26705"/>
    <w:rsid w:val="00C27D3E"/>
    <w:rsid w:val="00C3009C"/>
    <w:rsid w:val="00C31CCB"/>
    <w:rsid w:val="00C34C78"/>
    <w:rsid w:val="00C35BD8"/>
    <w:rsid w:val="00C4349A"/>
    <w:rsid w:val="00C4522F"/>
    <w:rsid w:val="00C45564"/>
    <w:rsid w:val="00C45B45"/>
    <w:rsid w:val="00C461F9"/>
    <w:rsid w:val="00C52525"/>
    <w:rsid w:val="00C5349C"/>
    <w:rsid w:val="00C546F3"/>
    <w:rsid w:val="00C54906"/>
    <w:rsid w:val="00C56ADD"/>
    <w:rsid w:val="00C60772"/>
    <w:rsid w:val="00C61BB8"/>
    <w:rsid w:val="00C65076"/>
    <w:rsid w:val="00C65463"/>
    <w:rsid w:val="00C666C1"/>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C793F"/>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0E0B"/>
    <w:rsid w:val="00D12143"/>
    <w:rsid w:val="00D12F79"/>
    <w:rsid w:val="00D165A5"/>
    <w:rsid w:val="00D20C07"/>
    <w:rsid w:val="00D23D5D"/>
    <w:rsid w:val="00D23EE9"/>
    <w:rsid w:val="00D2518F"/>
    <w:rsid w:val="00D25931"/>
    <w:rsid w:val="00D25AAC"/>
    <w:rsid w:val="00D25CC8"/>
    <w:rsid w:val="00D27A60"/>
    <w:rsid w:val="00D32C0B"/>
    <w:rsid w:val="00D32C85"/>
    <w:rsid w:val="00D34E00"/>
    <w:rsid w:val="00D35D3F"/>
    <w:rsid w:val="00D36609"/>
    <w:rsid w:val="00D434B6"/>
    <w:rsid w:val="00D434D2"/>
    <w:rsid w:val="00D45E99"/>
    <w:rsid w:val="00D466CB"/>
    <w:rsid w:val="00D473A1"/>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0A7C"/>
    <w:rsid w:val="00D72D83"/>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4C7D"/>
    <w:rsid w:val="00DA5697"/>
    <w:rsid w:val="00DB1571"/>
    <w:rsid w:val="00DB39C5"/>
    <w:rsid w:val="00DB4114"/>
    <w:rsid w:val="00DB45EE"/>
    <w:rsid w:val="00DB59FF"/>
    <w:rsid w:val="00DB6F85"/>
    <w:rsid w:val="00DC19D6"/>
    <w:rsid w:val="00DC4FB6"/>
    <w:rsid w:val="00DC6E0A"/>
    <w:rsid w:val="00DD0BA4"/>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1FB2"/>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715"/>
    <w:rsid w:val="00E30D65"/>
    <w:rsid w:val="00E31B54"/>
    <w:rsid w:val="00E3227B"/>
    <w:rsid w:val="00E336E1"/>
    <w:rsid w:val="00E33926"/>
    <w:rsid w:val="00E3515A"/>
    <w:rsid w:val="00E36EA5"/>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193"/>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338D"/>
    <w:rsid w:val="00E944C7"/>
    <w:rsid w:val="00E9488B"/>
    <w:rsid w:val="00E9559F"/>
    <w:rsid w:val="00E97E8D"/>
    <w:rsid w:val="00EA0278"/>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B788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0E"/>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5E35"/>
    <w:rsid w:val="00F36A9E"/>
    <w:rsid w:val="00F37B02"/>
    <w:rsid w:val="00F41000"/>
    <w:rsid w:val="00F41C6C"/>
    <w:rsid w:val="00F44212"/>
    <w:rsid w:val="00F4571A"/>
    <w:rsid w:val="00F5455C"/>
    <w:rsid w:val="00F547EF"/>
    <w:rsid w:val="00F573C1"/>
    <w:rsid w:val="00F622CF"/>
    <w:rsid w:val="00F62460"/>
    <w:rsid w:val="00F63548"/>
    <w:rsid w:val="00F63706"/>
    <w:rsid w:val="00F657B4"/>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5AD3"/>
    <w:rsid w:val="00F8670D"/>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42EA"/>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
    <w:basedOn w:val="Normal"/>
    <w:link w:val="ParagraphedelisteCar"/>
    <w:uiPriority w:val="34"/>
    <w:qFormat/>
    <w:rsid w:val="00FE1972"/>
    <w:pPr>
      <w:ind w:left="708"/>
    </w:pPr>
  </w:style>
  <w:style w:type="table" w:styleId="Grilledutableau">
    <w:name w:val="Table Grid"/>
    <w:basedOn w:val="TableauNormal"/>
    <w:uiPriority w:val="59"/>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31837300">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975184960">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1508807">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174800219">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12210507">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eur-lex.europa.eu/legal-content/FR/TXT/PDF/?uri=CELEX:32014R0910&amp;from=FR" TargetMode="External"/><Relationship Id="rId26" Type="http://schemas.openxmlformats.org/officeDocument/2006/relationships/hyperlink" Target="https://www.marches-publics.gouv.fr/index.php?page=entreprise.EntrepriseAdvancedSearch&amp;AllCons&amp;orgTest" TargetMode="External"/><Relationship Id="rId39" Type="http://schemas.openxmlformats.org/officeDocument/2006/relationships/footer" Target="footer1.xml"/><Relationship Id="rId21" Type="http://schemas.openxmlformats.org/officeDocument/2006/relationships/hyperlink" Target="https://www.certeurope.fr/" TargetMode="External"/><Relationship Id="rId34" Type="http://schemas.openxmlformats.org/officeDocument/2006/relationships/hyperlink" Target="mailto:dpo@chu-toulouse.f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hyperlink" Target="https://www.certigna.fr" TargetMode="External"/><Relationship Id="rId29" Type="http://schemas.openxmlformats.org/officeDocument/2006/relationships/hyperlink" Target="http://www.arcep.f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www.economie.gouv.fr/daj/formulaires-declaration-candidat" TargetMode="External"/><Relationship Id="rId32" Type="http://schemas.openxmlformats.org/officeDocument/2006/relationships/hyperlink" Target="https://www.marches-publics.gouv.fr" TargetMode="External"/><Relationship Id="rId37" Type="http://schemas.openxmlformats.org/officeDocument/2006/relationships/hyperlink" Target="mailto:munoz.j@chu-toulouse.f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marches-publics.gouv.fr" TargetMode="External"/><Relationship Id="rId28" Type="http://schemas.openxmlformats.org/officeDocument/2006/relationships/image" Target="media/image5.png"/><Relationship Id="rId36" Type="http://schemas.openxmlformats.org/officeDocument/2006/relationships/hyperlink" Target="mailto:carayon.j@chu-toulouse.fr" TargetMode="External"/><Relationship Id="rId10" Type="http://schemas.openxmlformats.org/officeDocument/2006/relationships/endnotes" Target="endnotes.xml"/><Relationship Id="rId19" Type="http://schemas.openxmlformats.org/officeDocument/2006/relationships/hyperlink" Target="https://www.chambersign.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inomis.fr/" TargetMode="External"/><Relationship Id="rId27" Type="http://schemas.openxmlformats.org/officeDocument/2006/relationships/hyperlink" Target="https://www.marches-publics.gouv.fr/index.php?page=entreprise.EntrepriseGuide&amp;Aide" TargetMode="External"/><Relationship Id="rId30" Type="http://schemas.openxmlformats.org/officeDocument/2006/relationships/hyperlink" Target="mailto:place.support@atexo.com" TargetMode="External"/><Relationship Id="rId35" Type="http://schemas.openxmlformats.org/officeDocument/2006/relationships/hyperlink" Target="mailto:greffe.ta-toulouse@juradm.f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s://www.marches-publics.gouv.fr" TargetMode="External"/><Relationship Id="rId33" Type="http://schemas.openxmlformats.org/officeDocument/2006/relationships/hyperlink" Target="mailto:nepasrepondre@marches-publics.gouv.fr" TargetMode="External"/><Relationship Id="rId38" Type="http://schemas.openxmlformats.org/officeDocument/2006/relationships/hyperlink" Target="https://www.marches-publics.gouv.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2AD9C24046FE43CA891F57ACCD240CF9"/>
        <w:category>
          <w:name w:val="Général"/>
          <w:gallery w:val="placeholder"/>
        </w:category>
        <w:types>
          <w:type w:val="bbPlcHdr"/>
        </w:types>
        <w:behaviors>
          <w:behavior w:val="content"/>
        </w:behaviors>
        <w:guid w:val="{BD5E40FD-C34B-4DDC-9E29-66BBCD9A6454}"/>
      </w:docPartPr>
      <w:docPartBody>
        <w:p w:rsidR="003B4BFB" w:rsidRDefault="005E5517" w:rsidP="005E5517">
          <w:pPr>
            <w:pStyle w:val="2AD9C24046FE43CA891F57ACCD240CF9"/>
          </w:pPr>
          <w:r w:rsidRPr="00301E55">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B07F5"/>
    <w:rsid w:val="000E1636"/>
    <w:rsid w:val="001341DB"/>
    <w:rsid w:val="002B2C5B"/>
    <w:rsid w:val="002B629D"/>
    <w:rsid w:val="002C43A8"/>
    <w:rsid w:val="003B4BFB"/>
    <w:rsid w:val="004671AA"/>
    <w:rsid w:val="004741A8"/>
    <w:rsid w:val="00484486"/>
    <w:rsid w:val="004863B9"/>
    <w:rsid w:val="004B142B"/>
    <w:rsid w:val="004F515D"/>
    <w:rsid w:val="005332B4"/>
    <w:rsid w:val="00537A5B"/>
    <w:rsid w:val="005529C6"/>
    <w:rsid w:val="005A36FE"/>
    <w:rsid w:val="005E5517"/>
    <w:rsid w:val="005F49FD"/>
    <w:rsid w:val="006110D7"/>
    <w:rsid w:val="00613E19"/>
    <w:rsid w:val="0067385C"/>
    <w:rsid w:val="0068786B"/>
    <w:rsid w:val="006E6FF7"/>
    <w:rsid w:val="007247F8"/>
    <w:rsid w:val="0075218F"/>
    <w:rsid w:val="00795077"/>
    <w:rsid w:val="007A3A4A"/>
    <w:rsid w:val="007A46EA"/>
    <w:rsid w:val="008144B4"/>
    <w:rsid w:val="0082134E"/>
    <w:rsid w:val="00864699"/>
    <w:rsid w:val="00864BAF"/>
    <w:rsid w:val="00870976"/>
    <w:rsid w:val="008E251B"/>
    <w:rsid w:val="009502A5"/>
    <w:rsid w:val="00955572"/>
    <w:rsid w:val="009B2C8F"/>
    <w:rsid w:val="009C0FE3"/>
    <w:rsid w:val="009E230E"/>
    <w:rsid w:val="009F7FF3"/>
    <w:rsid w:val="00A3548B"/>
    <w:rsid w:val="00A908B9"/>
    <w:rsid w:val="00AC1BE1"/>
    <w:rsid w:val="00B1122F"/>
    <w:rsid w:val="00B317AB"/>
    <w:rsid w:val="00B47247"/>
    <w:rsid w:val="00BA43B2"/>
    <w:rsid w:val="00BE7950"/>
    <w:rsid w:val="00C73CC8"/>
    <w:rsid w:val="00CB7D73"/>
    <w:rsid w:val="00D07FB3"/>
    <w:rsid w:val="00D4022A"/>
    <w:rsid w:val="00D94B31"/>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A35AA-3495-42F9-ACD6-FDFA69E9AA81}">
  <ds:schemaRefs>
    <ds:schemaRef ds:uri="http://schemas.openxmlformats.org/officeDocument/2006/bibliography"/>
  </ds:schemaRefs>
</ds:datastoreItem>
</file>

<file path=customXml/itemProps4.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20</Pages>
  <Words>7197</Words>
  <Characters>45433</Characters>
  <Application>Microsoft Office Word</Application>
  <DocSecurity>0</DocSecurity>
  <Lines>378</Lines>
  <Paragraphs>105</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52525</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15</cp:revision>
  <cp:lastPrinted>2016-01-11T13:32:00Z</cp:lastPrinted>
  <dcterms:created xsi:type="dcterms:W3CDTF">2024-09-23T15:08:00Z</dcterms:created>
  <dcterms:modified xsi:type="dcterms:W3CDTF">2025-04-02T08:53:00Z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