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99DB" w14:textId="77777777" w:rsidR="00427484" w:rsidRPr="00CA7956" w:rsidRDefault="00427484" w:rsidP="00332017">
      <w:pPr>
        <w:jc w:val="both"/>
        <w:rPr>
          <w:rFonts w:ascii="Arial" w:hAnsi="Arial" w:cs="Arial"/>
          <w:b/>
        </w:rPr>
      </w:pPr>
    </w:p>
    <w:p w14:paraId="2DAE99DC" w14:textId="77777777" w:rsidR="00427484" w:rsidRPr="00CA7956" w:rsidRDefault="00427484" w:rsidP="00332017">
      <w:pPr>
        <w:jc w:val="both"/>
        <w:rPr>
          <w:rFonts w:ascii="Arial" w:hAnsi="Arial" w:cs="Arial"/>
          <w:b/>
        </w:rPr>
      </w:pPr>
    </w:p>
    <w:p w14:paraId="2DAE99DD" w14:textId="77777777" w:rsidR="00427484" w:rsidRPr="00CA7956" w:rsidRDefault="00427484" w:rsidP="00332017">
      <w:pPr>
        <w:jc w:val="both"/>
        <w:rPr>
          <w:rFonts w:ascii="Arial" w:hAnsi="Arial" w:cs="Arial"/>
          <w:b/>
        </w:rPr>
      </w:pPr>
    </w:p>
    <w:p w14:paraId="2DAE99DE" w14:textId="77777777" w:rsidR="00427484" w:rsidRPr="00CA7956" w:rsidRDefault="00427484" w:rsidP="00332017">
      <w:pPr>
        <w:jc w:val="both"/>
        <w:rPr>
          <w:rFonts w:ascii="Arial" w:hAnsi="Arial" w:cs="Arial"/>
          <w:b/>
        </w:rPr>
      </w:pPr>
    </w:p>
    <w:p w14:paraId="2DAE99DF" w14:textId="77777777" w:rsidR="00427484" w:rsidRPr="00CA7956" w:rsidRDefault="00427484" w:rsidP="00AE345D">
      <w:pPr>
        <w:jc w:val="center"/>
        <w:rPr>
          <w:rFonts w:ascii="Arial" w:hAnsi="Arial" w:cs="Arial"/>
          <w:b/>
        </w:rPr>
      </w:pPr>
      <w:r w:rsidRPr="00CA7956">
        <w:rPr>
          <w:rFonts w:ascii="Arial" w:hAnsi="Arial" w:cs="Arial"/>
          <w:b/>
        </w:rPr>
        <w:t>REGLEMENT DE LA CONSULTATION</w:t>
      </w:r>
    </w:p>
    <w:p w14:paraId="2DAE99E0" w14:textId="77777777" w:rsidR="00427484" w:rsidRPr="00CA7956" w:rsidRDefault="00427484" w:rsidP="00AE345D">
      <w:pPr>
        <w:jc w:val="center"/>
        <w:rPr>
          <w:rFonts w:ascii="Arial" w:hAnsi="Arial" w:cs="Arial"/>
          <w:b/>
        </w:rPr>
      </w:pPr>
    </w:p>
    <w:p w14:paraId="2DAE99E1" w14:textId="77777777" w:rsidR="00427484" w:rsidRPr="00CA7956" w:rsidRDefault="00427484" w:rsidP="00AE345D">
      <w:pPr>
        <w:jc w:val="center"/>
        <w:rPr>
          <w:rFonts w:ascii="Arial" w:hAnsi="Arial" w:cs="Arial"/>
          <w:b/>
        </w:rPr>
      </w:pPr>
    </w:p>
    <w:p w14:paraId="2DAE99E2" w14:textId="77777777" w:rsidR="00427484" w:rsidRPr="00CA7956" w:rsidRDefault="00427484" w:rsidP="00AE345D">
      <w:pPr>
        <w:jc w:val="center"/>
        <w:rPr>
          <w:rFonts w:ascii="Arial" w:hAnsi="Arial" w:cs="Arial"/>
          <w:b/>
        </w:rPr>
      </w:pPr>
    </w:p>
    <w:p w14:paraId="2DAE99E3" w14:textId="77777777" w:rsidR="00427484" w:rsidRPr="00CA7956" w:rsidRDefault="00427484" w:rsidP="00AE345D">
      <w:pPr>
        <w:jc w:val="center"/>
        <w:rPr>
          <w:rFonts w:ascii="Arial" w:hAnsi="Arial" w:cs="Arial"/>
          <w:b/>
        </w:rPr>
      </w:pPr>
    </w:p>
    <w:p w14:paraId="2DAE99E4" w14:textId="77777777" w:rsidR="00427484" w:rsidRPr="00CA7956" w:rsidRDefault="00427484" w:rsidP="00AE345D">
      <w:pPr>
        <w:jc w:val="center"/>
        <w:rPr>
          <w:rFonts w:ascii="Arial" w:hAnsi="Arial" w:cs="Arial"/>
          <w:b/>
        </w:rPr>
      </w:pPr>
    </w:p>
    <w:p w14:paraId="2DAE99E5" w14:textId="77777777" w:rsidR="00CD39CC" w:rsidRPr="00CA7956" w:rsidRDefault="00CD39CC" w:rsidP="00AE345D">
      <w:pPr>
        <w:jc w:val="center"/>
        <w:rPr>
          <w:rFonts w:ascii="Arial" w:hAnsi="Arial" w:cs="Arial"/>
          <w:b/>
        </w:rPr>
      </w:pPr>
      <w:r w:rsidRPr="00CA7956">
        <w:rPr>
          <w:rFonts w:ascii="Arial" w:hAnsi="Arial" w:cs="Arial"/>
          <w:b/>
        </w:rPr>
        <w:t>Accord-cadre</w:t>
      </w:r>
    </w:p>
    <w:p w14:paraId="2DAE99E6" w14:textId="77777777" w:rsidR="00CD39CC" w:rsidRPr="00CA7956" w:rsidRDefault="00CD39CC" w:rsidP="00AE345D">
      <w:pPr>
        <w:jc w:val="center"/>
        <w:rPr>
          <w:rFonts w:ascii="Arial" w:hAnsi="Arial" w:cs="Arial"/>
          <w:b/>
        </w:rPr>
      </w:pPr>
    </w:p>
    <w:p w14:paraId="2DAE99E7" w14:textId="77777777" w:rsidR="00CD39CC" w:rsidRPr="00CA7956" w:rsidRDefault="00CD39CC" w:rsidP="00AE345D">
      <w:pPr>
        <w:jc w:val="center"/>
        <w:rPr>
          <w:rFonts w:ascii="Arial" w:hAnsi="Arial" w:cs="Arial"/>
          <w:b/>
        </w:rPr>
      </w:pPr>
      <w:r w:rsidRPr="00CA7956">
        <w:rPr>
          <w:rFonts w:ascii="Arial" w:hAnsi="Arial" w:cs="Arial"/>
          <w:b/>
        </w:rPr>
        <w:t>Fourniture à la Bibliothèque publique d’information de périodiques sous forme papier</w:t>
      </w:r>
    </w:p>
    <w:p w14:paraId="2DAE99E8" w14:textId="77777777" w:rsidR="00CD39CC" w:rsidRPr="00CA7956" w:rsidRDefault="00CD39CC" w:rsidP="00AE345D">
      <w:pPr>
        <w:jc w:val="center"/>
        <w:rPr>
          <w:rFonts w:ascii="Arial" w:hAnsi="Arial" w:cs="Arial"/>
          <w:b/>
        </w:rPr>
      </w:pPr>
    </w:p>
    <w:p w14:paraId="2DAE99E9"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A"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B"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C"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D"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E"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EF"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F0" w14:textId="77777777" w:rsidR="008973ED" w:rsidRPr="00CA7956" w:rsidRDefault="008973ED" w:rsidP="00332017">
      <w:pPr>
        <w:jc w:val="both"/>
        <w:rPr>
          <w:rFonts w:ascii="Arial" w:hAnsi="Arial" w:cs="Arial"/>
          <w:b/>
          <w:u w:val="single"/>
        </w:rPr>
      </w:pPr>
    </w:p>
    <w:p w14:paraId="2DAE99F1"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F2" w14:textId="77777777" w:rsidR="00427484" w:rsidRPr="00CA7956" w:rsidRDefault="00427484" w:rsidP="00332017">
      <w:pPr>
        <w:tabs>
          <w:tab w:val="decimal" w:pos="1872"/>
          <w:tab w:val="left" w:pos="2304"/>
          <w:tab w:val="left" w:pos="2880"/>
        </w:tabs>
        <w:jc w:val="both"/>
        <w:rPr>
          <w:rFonts w:ascii="Arial" w:hAnsi="Arial" w:cs="Arial"/>
          <w:b/>
          <w:u w:val="single"/>
        </w:rPr>
      </w:pPr>
    </w:p>
    <w:p w14:paraId="2DAE99F3" w14:textId="77777777" w:rsidR="00427484" w:rsidRPr="00CA7956" w:rsidRDefault="00427484" w:rsidP="00332017">
      <w:pPr>
        <w:jc w:val="both"/>
        <w:rPr>
          <w:rFonts w:ascii="Arial" w:hAnsi="Arial" w:cs="Arial"/>
          <w:b/>
        </w:rPr>
      </w:pPr>
    </w:p>
    <w:p w14:paraId="2DAE99F4" w14:textId="77777777" w:rsidR="00427484" w:rsidRPr="00CA7956" w:rsidRDefault="00427484" w:rsidP="00332017">
      <w:pPr>
        <w:jc w:val="both"/>
        <w:rPr>
          <w:rFonts w:ascii="Arial" w:hAnsi="Arial" w:cs="Arial"/>
          <w:b/>
        </w:rPr>
      </w:pPr>
    </w:p>
    <w:p w14:paraId="2DAE99F5" w14:textId="77777777" w:rsidR="00427484" w:rsidRPr="00CA7956" w:rsidRDefault="00427484" w:rsidP="00332017">
      <w:pPr>
        <w:jc w:val="both"/>
        <w:rPr>
          <w:rFonts w:ascii="Arial" w:hAnsi="Arial" w:cs="Arial"/>
        </w:rPr>
      </w:pPr>
    </w:p>
    <w:p w14:paraId="2DAE99F6" w14:textId="77777777" w:rsidR="00427484" w:rsidRPr="00CA7956" w:rsidRDefault="00427484" w:rsidP="00332017">
      <w:pPr>
        <w:jc w:val="both"/>
        <w:rPr>
          <w:rFonts w:ascii="Arial" w:hAnsi="Arial" w:cs="Arial"/>
          <w:b/>
        </w:rPr>
      </w:pPr>
    </w:p>
    <w:p w14:paraId="2DAE99F7" w14:textId="77777777" w:rsidR="00427484" w:rsidRPr="00CA7956" w:rsidRDefault="00427484" w:rsidP="00332017">
      <w:pPr>
        <w:jc w:val="both"/>
        <w:rPr>
          <w:rFonts w:ascii="Arial" w:hAnsi="Arial" w:cs="Arial"/>
        </w:rPr>
      </w:pPr>
    </w:p>
    <w:p w14:paraId="2DAE99F8" w14:textId="77777777" w:rsidR="00427484" w:rsidRPr="00CA7956" w:rsidRDefault="00427484" w:rsidP="00332017">
      <w:pPr>
        <w:jc w:val="both"/>
        <w:rPr>
          <w:rFonts w:ascii="Arial" w:hAnsi="Arial" w:cs="Arial"/>
        </w:rPr>
      </w:pPr>
    </w:p>
    <w:p w14:paraId="2DAE99F9" w14:textId="77777777" w:rsidR="00427484" w:rsidRPr="00CA7956" w:rsidRDefault="00427484" w:rsidP="00332017">
      <w:pPr>
        <w:jc w:val="both"/>
        <w:rPr>
          <w:rFonts w:ascii="Arial" w:hAnsi="Arial" w:cs="Arial"/>
        </w:rPr>
      </w:pPr>
    </w:p>
    <w:p w14:paraId="2DAE99FA" w14:textId="77777777" w:rsidR="00427484" w:rsidRPr="00CA7956" w:rsidRDefault="00427484" w:rsidP="00332017">
      <w:pPr>
        <w:jc w:val="both"/>
        <w:rPr>
          <w:rFonts w:ascii="Arial" w:hAnsi="Arial" w:cs="Arial"/>
        </w:rPr>
      </w:pPr>
    </w:p>
    <w:p w14:paraId="2DAE99FB" w14:textId="63170188" w:rsidR="00427484" w:rsidRPr="00CA7956" w:rsidRDefault="00427484" w:rsidP="00332017">
      <w:pPr>
        <w:pStyle w:val="Titre1"/>
        <w:spacing w:line="240" w:lineRule="auto"/>
        <w:rPr>
          <w:rFonts w:ascii="Arial" w:hAnsi="Arial" w:cs="Arial"/>
          <w:sz w:val="20"/>
        </w:rPr>
      </w:pPr>
      <w:r w:rsidRPr="00CA7956">
        <w:rPr>
          <w:rFonts w:ascii="Arial" w:hAnsi="Arial" w:cs="Arial"/>
          <w:sz w:val="20"/>
        </w:rPr>
        <w:t>Date et heure limites de remise d</w:t>
      </w:r>
      <w:r w:rsidR="00AC4E8D" w:rsidRPr="00CA7956">
        <w:rPr>
          <w:rFonts w:ascii="Arial" w:hAnsi="Arial" w:cs="Arial"/>
          <w:sz w:val="20"/>
        </w:rPr>
        <w:t xml:space="preserve">es </w:t>
      </w:r>
      <w:r w:rsidRPr="00CA7956">
        <w:rPr>
          <w:rFonts w:ascii="Arial" w:hAnsi="Arial" w:cs="Arial"/>
          <w:sz w:val="20"/>
        </w:rPr>
        <w:t>offres :</w:t>
      </w:r>
      <w:r w:rsidR="00257165" w:rsidRPr="00CA7956">
        <w:rPr>
          <w:rFonts w:ascii="Arial" w:hAnsi="Arial" w:cs="Arial"/>
          <w:sz w:val="20"/>
        </w:rPr>
        <w:t xml:space="preserve"> </w:t>
      </w:r>
      <w:r w:rsidR="001A72E4" w:rsidRPr="00CA7956">
        <w:rPr>
          <w:rFonts w:ascii="Arial" w:hAnsi="Arial" w:cs="Arial"/>
          <w:sz w:val="20"/>
        </w:rPr>
        <w:t>5</w:t>
      </w:r>
      <w:r w:rsidR="00257165" w:rsidRPr="00CA7956">
        <w:rPr>
          <w:rFonts w:ascii="Arial" w:hAnsi="Arial" w:cs="Arial"/>
          <w:sz w:val="20"/>
        </w:rPr>
        <w:t xml:space="preserve"> mai</w:t>
      </w:r>
      <w:r w:rsidR="0057389D" w:rsidRPr="00CA7956">
        <w:rPr>
          <w:rFonts w:ascii="Arial" w:hAnsi="Arial" w:cs="Arial"/>
          <w:sz w:val="20"/>
        </w:rPr>
        <w:t xml:space="preserve"> 2025</w:t>
      </w:r>
      <w:r w:rsidRPr="00CA7956">
        <w:rPr>
          <w:rFonts w:ascii="Arial" w:hAnsi="Arial" w:cs="Arial"/>
          <w:sz w:val="20"/>
        </w:rPr>
        <w:t xml:space="preserve"> à 18 heures</w:t>
      </w:r>
    </w:p>
    <w:p w14:paraId="2DAE99FC" w14:textId="77777777" w:rsidR="00427484" w:rsidRPr="00CA7956" w:rsidRDefault="00427484" w:rsidP="00332017">
      <w:pPr>
        <w:jc w:val="both"/>
        <w:rPr>
          <w:rFonts w:ascii="Arial" w:hAnsi="Arial" w:cs="Arial"/>
        </w:rPr>
      </w:pPr>
    </w:p>
    <w:p w14:paraId="2DAE99FD" w14:textId="77777777" w:rsidR="00427484" w:rsidRPr="00CA7956" w:rsidRDefault="00427484" w:rsidP="00332017">
      <w:pPr>
        <w:tabs>
          <w:tab w:val="left" w:pos="1701"/>
        </w:tabs>
        <w:jc w:val="both"/>
        <w:rPr>
          <w:rFonts w:ascii="Arial" w:hAnsi="Arial" w:cs="Arial"/>
          <w:b/>
          <w:u w:val="single"/>
        </w:rPr>
      </w:pPr>
      <w:r w:rsidRPr="00CA7956">
        <w:rPr>
          <w:rFonts w:ascii="Arial" w:hAnsi="Arial" w:cs="Arial"/>
        </w:rPr>
        <w:br w:type="page"/>
      </w:r>
    </w:p>
    <w:p w14:paraId="138DAEF4" w14:textId="77777777" w:rsidR="0057389D" w:rsidRPr="00CA7956" w:rsidRDefault="0057389D" w:rsidP="0057389D">
      <w:pPr>
        <w:numPr>
          <w:ilvl w:val="0"/>
          <w:numId w:val="2"/>
        </w:numPr>
        <w:tabs>
          <w:tab w:val="num" w:pos="360"/>
          <w:tab w:val="left" w:pos="1701"/>
        </w:tabs>
        <w:jc w:val="both"/>
        <w:rPr>
          <w:rFonts w:ascii="Arial" w:hAnsi="Arial" w:cs="Arial"/>
          <w:b/>
          <w:u w:val="single"/>
        </w:rPr>
      </w:pPr>
      <w:r w:rsidRPr="00CA7956">
        <w:rPr>
          <w:rFonts w:ascii="Arial" w:hAnsi="Arial" w:cs="Arial"/>
          <w:b/>
          <w:u w:val="single"/>
        </w:rPr>
        <w:lastRenderedPageBreak/>
        <w:t xml:space="preserve">Organisme acheteur </w:t>
      </w:r>
    </w:p>
    <w:p w14:paraId="3D7D770B" w14:textId="77777777" w:rsidR="0057389D" w:rsidRPr="00CA7956" w:rsidRDefault="0057389D" w:rsidP="0057389D">
      <w:pPr>
        <w:tabs>
          <w:tab w:val="left" w:pos="1701"/>
        </w:tabs>
        <w:jc w:val="both"/>
        <w:rPr>
          <w:rFonts w:ascii="Arial" w:hAnsi="Arial" w:cs="Arial"/>
        </w:rPr>
      </w:pPr>
    </w:p>
    <w:p w14:paraId="114CC7E0" w14:textId="77777777" w:rsidR="0057389D" w:rsidRPr="00CA7956" w:rsidRDefault="0057389D" w:rsidP="0057389D">
      <w:pPr>
        <w:tabs>
          <w:tab w:val="left" w:pos="1701"/>
        </w:tabs>
        <w:jc w:val="both"/>
        <w:rPr>
          <w:rFonts w:ascii="Arial" w:hAnsi="Arial" w:cs="Arial"/>
          <w:b/>
        </w:rPr>
      </w:pPr>
      <w:r w:rsidRPr="00CA7956">
        <w:rPr>
          <w:rFonts w:ascii="Arial" w:hAnsi="Arial" w:cs="Arial"/>
          <w:b/>
        </w:rPr>
        <w:t>Bibliothèque publique d’information</w:t>
      </w:r>
    </w:p>
    <w:p w14:paraId="499C9EE9" w14:textId="0B116CD5" w:rsidR="0057389D" w:rsidRPr="00CA7956" w:rsidRDefault="0057389D" w:rsidP="0057389D">
      <w:pPr>
        <w:tabs>
          <w:tab w:val="left" w:pos="1701"/>
        </w:tabs>
        <w:ind w:left="360"/>
        <w:jc w:val="both"/>
        <w:rPr>
          <w:rFonts w:ascii="Arial" w:hAnsi="Arial" w:cs="Arial"/>
        </w:rPr>
      </w:pPr>
    </w:p>
    <w:p w14:paraId="5785B083" w14:textId="77777777" w:rsidR="0057389D" w:rsidRPr="00CA7956" w:rsidRDefault="0057389D" w:rsidP="0057389D">
      <w:pPr>
        <w:tabs>
          <w:tab w:val="left" w:pos="1701"/>
        </w:tabs>
        <w:jc w:val="both"/>
        <w:rPr>
          <w:rFonts w:ascii="Arial" w:hAnsi="Arial" w:cs="Arial"/>
        </w:rPr>
      </w:pPr>
      <w:r w:rsidRPr="00CA7956">
        <w:rPr>
          <w:rFonts w:ascii="Arial" w:hAnsi="Arial" w:cs="Arial"/>
        </w:rPr>
        <w:t>Dénommée ci-après et dans les documents de marché alternativement : Bpi, acheteur, pouvoir adjudicateur, personne publique.</w:t>
      </w:r>
    </w:p>
    <w:p w14:paraId="3688CB92" w14:textId="38F66F9D" w:rsidR="0057389D" w:rsidRPr="00CA7956" w:rsidRDefault="0057389D" w:rsidP="0057389D">
      <w:pPr>
        <w:tabs>
          <w:tab w:val="left" w:pos="1701"/>
        </w:tabs>
        <w:ind w:left="360"/>
        <w:jc w:val="both"/>
        <w:rPr>
          <w:rFonts w:ascii="Arial" w:hAnsi="Arial" w:cs="Arial"/>
        </w:rPr>
      </w:pPr>
    </w:p>
    <w:p w14:paraId="188935E0" w14:textId="77777777" w:rsidR="0057389D" w:rsidRPr="00CA7956" w:rsidRDefault="0057389D" w:rsidP="0057389D">
      <w:pPr>
        <w:tabs>
          <w:tab w:val="left" w:pos="1701"/>
        </w:tabs>
        <w:jc w:val="both"/>
        <w:rPr>
          <w:rFonts w:ascii="Arial" w:hAnsi="Arial" w:cs="Arial"/>
        </w:rPr>
      </w:pPr>
      <w:r w:rsidRPr="00CA7956">
        <w:rPr>
          <w:rFonts w:ascii="Arial" w:hAnsi="Arial" w:cs="Arial"/>
          <w:u w:val="single"/>
        </w:rPr>
        <w:t>Adresse postale</w:t>
      </w:r>
      <w:r w:rsidRPr="00CA7956">
        <w:rPr>
          <w:rFonts w:ascii="Arial" w:hAnsi="Arial" w:cs="Arial"/>
        </w:rPr>
        <w:t> : 25, rue du Renard / 75197 PARIS cedex 04</w:t>
      </w:r>
    </w:p>
    <w:p w14:paraId="62E4950F" w14:textId="77777777" w:rsidR="0057389D" w:rsidRPr="00CA7956" w:rsidRDefault="0057389D" w:rsidP="0057389D">
      <w:pPr>
        <w:tabs>
          <w:tab w:val="left" w:pos="1701"/>
        </w:tabs>
        <w:jc w:val="both"/>
        <w:rPr>
          <w:rFonts w:ascii="Arial" w:hAnsi="Arial" w:cs="Arial"/>
        </w:rPr>
      </w:pPr>
      <w:r w:rsidRPr="00CA7956">
        <w:rPr>
          <w:rFonts w:ascii="Arial" w:hAnsi="Arial" w:cs="Arial"/>
        </w:rPr>
        <w:t>Tél : 01 44 78 44 00 / Fax : 01 44 78 12 15</w:t>
      </w:r>
    </w:p>
    <w:p w14:paraId="7637539C" w14:textId="77777777" w:rsidR="0057389D" w:rsidRPr="00CA7956" w:rsidRDefault="0057389D" w:rsidP="0057389D">
      <w:pPr>
        <w:tabs>
          <w:tab w:val="left" w:pos="1701"/>
        </w:tabs>
        <w:ind w:left="360"/>
        <w:jc w:val="both"/>
        <w:rPr>
          <w:rFonts w:ascii="Arial" w:hAnsi="Arial" w:cs="Arial"/>
        </w:rPr>
      </w:pPr>
    </w:p>
    <w:p w14:paraId="438F8ED8" w14:textId="77777777" w:rsidR="0057389D" w:rsidRPr="00CA7956" w:rsidRDefault="0057389D" w:rsidP="0057389D">
      <w:pPr>
        <w:tabs>
          <w:tab w:val="left" w:pos="1701"/>
        </w:tabs>
        <w:jc w:val="both"/>
        <w:rPr>
          <w:rFonts w:ascii="Arial" w:hAnsi="Arial" w:cs="Arial"/>
        </w:rPr>
      </w:pPr>
      <w:r w:rsidRPr="00CA7956">
        <w:rPr>
          <w:rFonts w:ascii="Arial" w:hAnsi="Arial" w:cs="Arial"/>
          <w:u w:val="single"/>
        </w:rPr>
        <w:t>Représentant de l’acheteur</w:t>
      </w:r>
      <w:r w:rsidRPr="00CA7956">
        <w:rPr>
          <w:rFonts w:ascii="Arial" w:hAnsi="Arial" w:cs="Arial"/>
        </w:rPr>
        <w:t> : Mme Christine CARRIER, Directrice de la Bpi</w:t>
      </w:r>
    </w:p>
    <w:p w14:paraId="7567C204" w14:textId="77777777" w:rsidR="0057389D" w:rsidRPr="00CA7956" w:rsidRDefault="0057389D" w:rsidP="0057389D">
      <w:pPr>
        <w:tabs>
          <w:tab w:val="left" w:pos="1701"/>
        </w:tabs>
        <w:ind w:left="360"/>
        <w:jc w:val="both"/>
        <w:rPr>
          <w:rFonts w:ascii="Arial" w:hAnsi="Arial" w:cs="Arial"/>
        </w:rPr>
      </w:pPr>
      <w:r w:rsidRPr="00CA7956">
        <w:rPr>
          <w:rFonts w:ascii="Arial" w:hAnsi="Arial" w:cs="Arial"/>
        </w:rPr>
        <w:tab/>
      </w:r>
    </w:p>
    <w:p w14:paraId="288B1395" w14:textId="77777777" w:rsidR="0057389D" w:rsidRPr="00CA7956" w:rsidRDefault="0057389D" w:rsidP="0057389D">
      <w:pPr>
        <w:tabs>
          <w:tab w:val="left" w:pos="1701"/>
        </w:tabs>
        <w:jc w:val="both"/>
        <w:rPr>
          <w:rFonts w:ascii="Arial" w:hAnsi="Arial" w:cs="Arial"/>
          <w:u w:val="single"/>
        </w:rPr>
      </w:pPr>
      <w:r w:rsidRPr="00CA7956">
        <w:rPr>
          <w:rFonts w:ascii="Arial" w:hAnsi="Arial" w:cs="Arial"/>
          <w:u w:val="single"/>
        </w:rPr>
        <w:t>Présentation de la Bibliothèque publique d’information</w:t>
      </w:r>
    </w:p>
    <w:p w14:paraId="7A7B05FB" w14:textId="77777777" w:rsidR="0057389D" w:rsidRPr="00CA7956" w:rsidRDefault="0057389D" w:rsidP="0057389D">
      <w:pPr>
        <w:tabs>
          <w:tab w:val="left" w:pos="1701"/>
        </w:tabs>
        <w:ind w:left="360"/>
        <w:jc w:val="both"/>
        <w:rPr>
          <w:rFonts w:ascii="Arial" w:hAnsi="Arial" w:cs="Arial"/>
        </w:rPr>
      </w:pPr>
    </w:p>
    <w:p w14:paraId="5CA159A1" w14:textId="77777777" w:rsidR="0057389D" w:rsidRPr="00CA7956" w:rsidRDefault="0057389D" w:rsidP="0057389D">
      <w:pPr>
        <w:tabs>
          <w:tab w:val="left" w:pos="1701"/>
        </w:tabs>
        <w:jc w:val="both"/>
        <w:rPr>
          <w:rFonts w:ascii="Arial" w:hAnsi="Arial" w:cs="Arial"/>
        </w:rPr>
      </w:pPr>
      <w:r w:rsidRPr="00CA7956">
        <w:rPr>
          <w:rFonts w:ascii="Arial" w:hAnsi="Arial" w:cs="Arial"/>
        </w:rPr>
        <w:t>La Bibliothèque publique d'information, plus connue par ses usagers sous le sigle Bpi, est un é</w:t>
      </w:r>
      <w:r w:rsidRPr="00CA7956">
        <w:rPr>
          <w:rFonts w:ascii="Arial" w:hAnsi="Arial" w:cs="Arial"/>
          <w:color w:val="222222"/>
        </w:rPr>
        <w:t>tablissement public national à caractère administratif</w:t>
      </w:r>
      <w:r w:rsidRPr="00CA7956">
        <w:rPr>
          <w:rFonts w:ascii="Arial" w:hAnsi="Arial" w:cs="Arial"/>
        </w:rPr>
        <w:t xml:space="preserve"> doté de la personnalité civile et de l’autonomie financière, placé sous la tutelle du ministre chargé de la culture et lié par convention à l’établissement public du Centre national d’art et de culture Georges-Pompidou</w:t>
      </w:r>
      <w:r w:rsidRPr="00CA7956">
        <w:rPr>
          <w:rFonts w:ascii="Arial" w:hAnsi="Arial" w:cs="Arial"/>
          <w:color w:val="222222"/>
        </w:rPr>
        <w:t xml:space="preserve">. </w:t>
      </w:r>
      <w:r w:rsidRPr="00CA7956">
        <w:rPr>
          <w:rFonts w:ascii="Arial" w:hAnsi="Arial" w:cs="Arial"/>
        </w:rPr>
        <w:t xml:space="preserve">Elle est soumise au droit de la commande publique en sa qualité d’acheteur et suit le régime des marchés de l’Etat. Sa gestion budgétaire et comptable est régie par le décret </w:t>
      </w:r>
      <w:r w:rsidRPr="00CA7956">
        <w:rPr>
          <w:rFonts w:ascii="Arial" w:hAnsi="Arial" w:cs="Arial"/>
          <w:bCs/>
        </w:rPr>
        <w:t>n°2012-1246 du 7 novembre 2012 relatif à la gestion budgétaire et comptable publique(GBCP).</w:t>
      </w:r>
      <w:r w:rsidRPr="00CA7956">
        <w:rPr>
          <w:rFonts w:ascii="Arial" w:hAnsi="Arial" w:cs="Arial"/>
        </w:rPr>
        <w:t> </w:t>
      </w:r>
    </w:p>
    <w:p w14:paraId="34F8619C" w14:textId="77777777" w:rsidR="0057389D" w:rsidRPr="00CA7956" w:rsidRDefault="0057389D" w:rsidP="0057389D">
      <w:pPr>
        <w:tabs>
          <w:tab w:val="left" w:pos="1701"/>
        </w:tabs>
        <w:jc w:val="both"/>
        <w:rPr>
          <w:rFonts w:ascii="Arial" w:hAnsi="Arial" w:cs="Arial"/>
        </w:rPr>
      </w:pPr>
    </w:p>
    <w:p w14:paraId="37C57BA2" w14:textId="77777777" w:rsidR="0057389D" w:rsidRPr="00CA7956" w:rsidRDefault="0057389D" w:rsidP="0057389D">
      <w:pPr>
        <w:widowControl w:val="0"/>
        <w:autoSpaceDE w:val="0"/>
        <w:autoSpaceDN w:val="0"/>
        <w:adjustRightInd w:val="0"/>
        <w:jc w:val="both"/>
        <w:rPr>
          <w:rFonts w:ascii="Arial" w:hAnsi="Arial" w:cs="Arial"/>
          <w:b/>
        </w:rPr>
      </w:pPr>
      <w:r w:rsidRPr="00CA7956">
        <w:rPr>
          <w:rFonts w:ascii="Arial" w:hAnsi="Arial" w:cs="Arial"/>
          <w:b/>
        </w:rPr>
        <w:t xml:space="preserve">Missions </w:t>
      </w:r>
    </w:p>
    <w:p w14:paraId="2E24C726" w14:textId="77777777"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La Bpi a pour mission d’enrichir, de conserver et de mettre à disposition de tous les publics, gratuitement et en libre accès, un choix constamment tenu à jour de collections, françaises et étrangères, de documents d’information générale et d’actualité ; d’offrir un ensemble d’activités et de médiations dans le domaine de la culture et des arts, en coordination avec la programmation du Centre national d’art et de culture Georges Pompidou.</w:t>
      </w:r>
    </w:p>
    <w:p w14:paraId="53F8D9B7" w14:textId="77777777"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Bibliothèque nationale, elle a également une importante mission de coopération avec les bibliothèques publiques du territoire dont elle favorise par différents programmes d’action la mutualisation des bonnes pratiques. Elle est dotée d’un service Etudes et recherche qui mène des programmes de recherche sur les publics et les usages des bibliothèques et les pratiques de lecture.</w:t>
      </w:r>
    </w:p>
    <w:p w14:paraId="0CC52450" w14:textId="77777777"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La Bpi participe aux activités du Centre national d’art et de culture Georges-Pompidou. Elle recourt à ses services communs, aux conditions fixées par la convention liant les deux établissements.</w:t>
      </w:r>
    </w:p>
    <w:p w14:paraId="020EDAF2" w14:textId="77777777" w:rsidR="0057389D" w:rsidRPr="00CA7956" w:rsidRDefault="0057389D" w:rsidP="0057389D">
      <w:pPr>
        <w:tabs>
          <w:tab w:val="left" w:pos="1701"/>
        </w:tabs>
        <w:jc w:val="both"/>
        <w:rPr>
          <w:rFonts w:ascii="Arial" w:hAnsi="Arial" w:cs="Arial"/>
        </w:rPr>
      </w:pPr>
    </w:p>
    <w:p w14:paraId="0EF22D24" w14:textId="77777777" w:rsidR="0057389D" w:rsidRPr="00CA7956" w:rsidRDefault="0057389D" w:rsidP="0057389D">
      <w:pPr>
        <w:widowControl w:val="0"/>
        <w:autoSpaceDE w:val="0"/>
        <w:autoSpaceDN w:val="0"/>
        <w:adjustRightInd w:val="0"/>
        <w:jc w:val="both"/>
        <w:rPr>
          <w:rFonts w:ascii="Arial" w:hAnsi="Arial" w:cs="Arial"/>
          <w:b/>
        </w:rPr>
      </w:pPr>
      <w:r w:rsidRPr="00CA7956">
        <w:rPr>
          <w:rFonts w:ascii="Arial" w:hAnsi="Arial" w:cs="Arial"/>
          <w:b/>
        </w:rPr>
        <w:t>Espaces</w:t>
      </w:r>
    </w:p>
    <w:p w14:paraId="7BBA6C88" w14:textId="42624F9D"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Les espaces publics de la Bpi situés dans l’emblématique bâtiment du Centre National d’Art et de Culture Georges Pompidou à Paris, créé en 1977 par les architectes Rogers et Piano sont relocalisés temporairement au 2</w:t>
      </w:r>
      <w:r w:rsidRPr="00CA7956">
        <w:rPr>
          <w:rFonts w:ascii="Arial" w:hAnsi="Arial" w:cs="Arial"/>
          <w:vertAlign w:val="superscript"/>
        </w:rPr>
        <w:t>ème</w:t>
      </w:r>
      <w:r w:rsidRPr="00CA7956">
        <w:rPr>
          <w:rFonts w:ascii="Arial" w:hAnsi="Arial" w:cs="Arial"/>
        </w:rPr>
        <w:t xml:space="preserve"> et 3</w:t>
      </w:r>
      <w:r w:rsidRPr="00CA7956">
        <w:rPr>
          <w:rFonts w:ascii="Arial" w:hAnsi="Arial" w:cs="Arial"/>
          <w:vertAlign w:val="superscript"/>
        </w:rPr>
        <w:t>ème</w:t>
      </w:r>
      <w:r w:rsidRPr="00CA7956">
        <w:rPr>
          <w:rFonts w:ascii="Arial" w:hAnsi="Arial" w:cs="Arial"/>
        </w:rPr>
        <w:t xml:space="preserve"> étage de l’aile Sud de l’immeuble Lumière (40 avenue des Terroirs de France, 75012 Paris). La surface louée au sein du bâtiment Lumière permettra à la Bpi d’accueillir 80% de ses collections (soit environ 310 000 documents</w:t>
      </w:r>
      <w:r w:rsidR="00BA5A41" w:rsidRPr="00CA7956">
        <w:rPr>
          <w:rFonts w:ascii="Arial" w:hAnsi="Arial" w:cs="Arial"/>
        </w:rPr>
        <w:t>)</w:t>
      </w:r>
      <w:r w:rsidRPr="00CA7956">
        <w:rPr>
          <w:rFonts w:ascii="Arial" w:hAnsi="Arial" w:cs="Arial"/>
        </w:rPr>
        <w:t xml:space="preserve"> et 75% de son public, soit une jauge de 1600 personnes (personnel inclus). Ces espaces préalablement rénovés par le propriétaire et la Bpi ouvriront au public à partir du 25/08/2025. </w:t>
      </w:r>
    </w:p>
    <w:p w14:paraId="39E2A5ED" w14:textId="77777777" w:rsidR="0057389D" w:rsidRPr="00CA7956" w:rsidRDefault="0057389D" w:rsidP="0057389D">
      <w:pPr>
        <w:tabs>
          <w:tab w:val="left" w:pos="1701"/>
        </w:tabs>
        <w:jc w:val="both"/>
        <w:rPr>
          <w:rFonts w:ascii="Arial" w:hAnsi="Arial" w:cs="Arial"/>
        </w:rPr>
      </w:pPr>
    </w:p>
    <w:p w14:paraId="47044D23" w14:textId="77777777" w:rsidR="0057389D" w:rsidRPr="00CA7956" w:rsidRDefault="0057389D" w:rsidP="0057389D">
      <w:pPr>
        <w:widowControl w:val="0"/>
        <w:autoSpaceDE w:val="0"/>
        <w:autoSpaceDN w:val="0"/>
        <w:adjustRightInd w:val="0"/>
        <w:jc w:val="both"/>
        <w:rPr>
          <w:rFonts w:ascii="Arial" w:hAnsi="Arial" w:cs="Arial"/>
          <w:b/>
        </w:rPr>
      </w:pPr>
      <w:r w:rsidRPr="00CA7956">
        <w:rPr>
          <w:rFonts w:ascii="Arial" w:hAnsi="Arial" w:cs="Arial"/>
          <w:b/>
        </w:rPr>
        <w:t>Collections et numérique</w:t>
      </w:r>
    </w:p>
    <w:p w14:paraId="0B1021F7" w14:textId="15CDD1F2" w:rsidR="0057389D" w:rsidRPr="00CA7956" w:rsidRDefault="0057389D" w:rsidP="0057389D">
      <w:pPr>
        <w:widowControl w:val="0"/>
        <w:autoSpaceDE w:val="0"/>
        <w:autoSpaceDN w:val="0"/>
        <w:adjustRightInd w:val="0"/>
        <w:jc w:val="both"/>
        <w:rPr>
          <w:rFonts w:ascii="Arial" w:hAnsi="Arial" w:cs="Arial"/>
          <w:color w:val="000000"/>
          <w:shd w:val="clear" w:color="auto" w:fill="FFFFFF"/>
        </w:rPr>
      </w:pPr>
      <w:r w:rsidRPr="00CA7956">
        <w:rPr>
          <w:rFonts w:ascii="Arial" w:hAnsi="Arial" w:cs="Arial"/>
          <w:color w:val="000000"/>
          <w:shd w:val="clear" w:color="auto" w:fill="FFFFFF"/>
        </w:rPr>
        <w:t xml:space="preserve">La bibliothèque propose des documents, sur différents supports : livres, revues, journaux, cartes, films, CD, documents parlés, partitions, didacticiels d’autoformation, ressources électroniques. Aux monographies mises à disposition du public s’ajoutent les bases de données en ligne, les livres numériques, les revues électroniques. Les collections sont consultables sur place uniquement. La Bpi propose l’accès à Internet sur des postes publics et via le wifi. Un service d’impression et reprographie est également à disposition des lecteurs. </w:t>
      </w:r>
    </w:p>
    <w:p w14:paraId="04F3C9F0" w14:textId="77777777" w:rsidR="0057389D" w:rsidRPr="00CA7956" w:rsidRDefault="0057389D" w:rsidP="0057389D">
      <w:pPr>
        <w:widowControl w:val="0"/>
        <w:autoSpaceDE w:val="0"/>
        <w:autoSpaceDN w:val="0"/>
        <w:adjustRightInd w:val="0"/>
        <w:jc w:val="both"/>
        <w:rPr>
          <w:rFonts w:ascii="Arial" w:hAnsi="Arial" w:cs="Arial"/>
          <w:color w:val="000000"/>
          <w:shd w:val="clear" w:color="auto" w:fill="FFFFFF"/>
        </w:rPr>
      </w:pPr>
      <w:r w:rsidRPr="00CA7956">
        <w:rPr>
          <w:rFonts w:ascii="Arial" w:hAnsi="Arial" w:cs="Arial"/>
          <w:color w:val="000000"/>
          <w:shd w:val="clear" w:color="auto" w:fill="FFFFFF"/>
        </w:rPr>
        <w:t>La Bpi développe une forte présence numérique sur le web (un site institutionnel, un webmagazine, des sites événementiels ou liés à des services spécifiques et un site professionnel) et les réseaux sociaux sur lesquels elle donne accès à de nombreux contenus multimédia, dont des captations de ses évènements culturels.</w:t>
      </w:r>
    </w:p>
    <w:p w14:paraId="1796C16D" w14:textId="77777777" w:rsidR="0057389D" w:rsidRPr="00CA7956" w:rsidRDefault="0057389D" w:rsidP="0057389D">
      <w:pPr>
        <w:tabs>
          <w:tab w:val="left" w:pos="1701"/>
        </w:tabs>
        <w:jc w:val="both"/>
        <w:rPr>
          <w:rFonts w:ascii="Arial" w:hAnsi="Arial" w:cs="Arial"/>
        </w:rPr>
      </w:pPr>
    </w:p>
    <w:p w14:paraId="0D871FC8" w14:textId="77777777" w:rsidR="0057389D" w:rsidRPr="00CA7956" w:rsidRDefault="0057389D" w:rsidP="0057389D">
      <w:pPr>
        <w:widowControl w:val="0"/>
        <w:autoSpaceDE w:val="0"/>
        <w:autoSpaceDN w:val="0"/>
        <w:adjustRightInd w:val="0"/>
        <w:jc w:val="both"/>
        <w:rPr>
          <w:rFonts w:ascii="Arial" w:hAnsi="Arial" w:cs="Arial"/>
          <w:b/>
          <w:color w:val="000000"/>
          <w:shd w:val="clear" w:color="auto" w:fill="FFFFFF"/>
        </w:rPr>
      </w:pPr>
      <w:r w:rsidRPr="00CA7956">
        <w:rPr>
          <w:rFonts w:ascii="Arial" w:hAnsi="Arial" w:cs="Arial"/>
          <w:b/>
          <w:color w:val="000000"/>
          <w:shd w:val="clear" w:color="auto" w:fill="FFFFFF"/>
        </w:rPr>
        <w:t>Action culturelle et médiation</w:t>
      </w:r>
    </w:p>
    <w:p w14:paraId="13DB0371" w14:textId="77777777" w:rsidR="0057389D" w:rsidRPr="00CA7956" w:rsidRDefault="0057389D" w:rsidP="0057389D">
      <w:pPr>
        <w:widowControl w:val="0"/>
        <w:autoSpaceDE w:val="0"/>
        <w:autoSpaceDN w:val="0"/>
        <w:adjustRightInd w:val="0"/>
        <w:jc w:val="both"/>
        <w:rPr>
          <w:rFonts w:ascii="Arial" w:hAnsi="Arial" w:cs="Arial"/>
          <w:color w:val="000000"/>
          <w:shd w:val="clear" w:color="auto" w:fill="FFFFFF"/>
        </w:rPr>
      </w:pPr>
      <w:r w:rsidRPr="00CA7956">
        <w:rPr>
          <w:rFonts w:ascii="Arial" w:hAnsi="Arial" w:cs="Arial"/>
          <w:color w:val="000000"/>
          <w:shd w:val="clear" w:color="auto" w:fill="FFFFFF"/>
        </w:rPr>
        <w:t xml:space="preserve">La riche politique d’action culturelle de la Bpi est axée notamment sur la littérature et la bande dessinée (expositions, festival littéraire Effractions), le cinéma documentaire (festival Cinéma du réel, projections de la Cinémathèque du documentaire), et le débat d’idées. </w:t>
      </w:r>
    </w:p>
    <w:p w14:paraId="541FB9FA" w14:textId="77777777" w:rsidR="0057389D" w:rsidRPr="00CA7956" w:rsidRDefault="0057389D" w:rsidP="0057389D">
      <w:pPr>
        <w:widowControl w:val="0"/>
        <w:autoSpaceDE w:val="0"/>
        <w:autoSpaceDN w:val="0"/>
        <w:adjustRightInd w:val="0"/>
        <w:jc w:val="both"/>
        <w:rPr>
          <w:rFonts w:ascii="Arial" w:hAnsi="Arial" w:cs="Arial"/>
          <w:color w:val="000000"/>
          <w:shd w:val="clear" w:color="auto" w:fill="FFFFFF"/>
        </w:rPr>
      </w:pPr>
      <w:r w:rsidRPr="00CA7956">
        <w:rPr>
          <w:rFonts w:ascii="Arial" w:hAnsi="Arial" w:cs="Arial"/>
          <w:color w:val="000000"/>
          <w:shd w:val="clear" w:color="auto" w:fill="FFFFFF"/>
        </w:rPr>
        <w:lastRenderedPageBreak/>
        <w:t>Au titre des médiations culturelles et sociales tournées vers les publics, la Bpi propose dans des locaux dédiés de nombreux ateliers (ateliers français langue étrangère, ateliers de recherche d’emploi ateliers numériques, permanences d’écrivains publics et d’associations au service des publics du champ social…).</w:t>
      </w:r>
    </w:p>
    <w:p w14:paraId="12E66BDB" w14:textId="77777777" w:rsidR="0057389D" w:rsidRPr="00CA7956" w:rsidRDefault="0057389D" w:rsidP="0057389D">
      <w:pPr>
        <w:widowControl w:val="0"/>
        <w:autoSpaceDE w:val="0"/>
        <w:autoSpaceDN w:val="0"/>
        <w:adjustRightInd w:val="0"/>
        <w:jc w:val="both"/>
        <w:rPr>
          <w:rFonts w:ascii="Arial" w:hAnsi="Arial" w:cs="Arial"/>
          <w:b/>
        </w:rPr>
      </w:pPr>
    </w:p>
    <w:p w14:paraId="602E80F0" w14:textId="3641BC6D" w:rsidR="0057389D" w:rsidRPr="00CA7956" w:rsidRDefault="0057389D" w:rsidP="0057389D">
      <w:pPr>
        <w:widowControl w:val="0"/>
        <w:autoSpaceDE w:val="0"/>
        <w:autoSpaceDN w:val="0"/>
        <w:adjustRightInd w:val="0"/>
        <w:jc w:val="both"/>
        <w:rPr>
          <w:rFonts w:ascii="Arial" w:hAnsi="Arial" w:cs="Arial"/>
          <w:b/>
        </w:rPr>
      </w:pPr>
      <w:r w:rsidRPr="00CA7956">
        <w:rPr>
          <w:rFonts w:ascii="Arial" w:hAnsi="Arial" w:cs="Arial"/>
          <w:b/>
        </w:rPr>
        <w:t>Accueil du public</w:t>
      </w:r>
    </w:p>
    <w:p w14:paraId="15CC3475" w14:textId="5ECB8E2D"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A l’exception des mardis et du 1</w:t>
      </w:r>
      <w:r w:rsidRPr="00CA7956">
        <w:rPr>
          <w:rFonts w:ascii="Arial" w:hAnsi="Arial" w:cs="Arial"/>
          <w:vertAlign w:val="superscript"/>
        </w:rPr>
        <w:t>er</w:t>
      </w:r>
      <w:r w:rsidRPr="00CA7956">
        <w:rPr>
          <w:rFonts w:ascii="Arial" w:hAnsi="Arial" w:cs="Arial"/>
        </w:rPr>
        <w:t xml:space="preserve"> mai, la Bpi est ouverte au public gratuitement tous les jours (samedis, dimanches et jours fériés inclus), avec une grande amplitude horaire, habituellement de 12 h à 22 h en semaine et de 1</w:t>
      </w:r>
      <w:r w:rsidR="00CA7956" w:rsidRPr="00CA7956">
        <w:rPr>
          <w:rFonts w:ascii="Arial" w:hAnsi="Arial" w:cs="Arial"/>
        </w:rPr>
        <w:t>1</w:t>
      </w:r>
      <w:r w:rsidRPr="00CA7956">
        <w:rPr>
          <w:rFonts w:ascii="Arial" w:hAnsi="Arial" w:cs="Arial"/>
        </w:rPr>
        <w:t xml:space="preserve"> h à 22 h les samedis dimanche et jour féries. Bibliothèque de lecture publique, elle accueille tous les publics sans formalités d’inscription et reçoit en moyenne 4300 personnes par jour.</w:t>
      </w:r>
    </w:p>
    <w:p w14:paraId="56052347" w14:textId="77777777" w:rsidR="0057389D" w:rsidRPr="00CA7956" w:rsidRDefault="0057389D" w:rsidP="0057389D">
      <w:pPr>
        <w:tabs>
          <w:tab w:val="left" w:pos="1701"/>
        </w:tabs>
        <w:jc w:val="both"/>
        <w:rPr>
          <w:rFonts w:ascii="Arial" w:hAnsi="Arial" w:cs="Arial"/>
        </w:rPr>
      </w:pPr>
    </w:p>
    <w:p w14:paraId="1E272C2B" w14:textId="77777777" w:rsidR="0057389D" w:rsidRPr="00CA7956" w:rsidRDefault="0057389D" w:rsidP="0057389D">
      <w:pPr>
        <w:widowControl w:val="0"/>
        <w:autoSpaceDE w:val="0"/>
        <w:autoSpaceDN w:val="0"/>
        <w:adjustRightInd w:val="0"/>
        <w:jc w:val="both"/>
        <w:rPr>
          <w:rFonts w:ascii="Arial" w:hAnsi="Arial" w:cs="Arial"/>
        </w:rPr>
      </w:pPr>
      <w:r w:rsidRPr="00CA7956">
        <w:rPr>
          <w:rFonts w:ascii="Arial" w:hAnsi="Arial" w:cs="Arial"/>
        </w:rPr>
        <w:t>Par sa taille, sa capacité d’accueil, l’étendue de ses horaires d’ouverture, l’ampleur de la collection qu’elle offre en libre accès et par la mission nationale de coopération documentaire qui lui est confiée, la Bpi joue un rôle majeur dans le paysage des bibliothèques françaises.</w:t>
      </w:r>
    </w:p>
    <w:p w14:paraId="2DAE9A0E" w14:textId="77777777" w:rsidR="00C57891" w:rsidRPr="00CA7956" w:rsidRDefault="00C57891" w:rsidP="00332017">
      <w:pPr>
        <w:tabs>
          <w:tab w:val="left" w:pos="1701"/>
        </w:tabs>
        <w:jc w:val="both"/>
        <w:rPr>
          <w:rFonts w:ascii="Arial" w:hAnsi="Arial" w:cs="Arial"/>
        </w:rPr>
      </w:pPr>
    </w:p>
    <w:p w14:paraId="2DAE9A0F" w14:textId="77777777" w:rsidR="007E3146" w:rsidRPr="00CA7956" w:rsidRDefault="007E3146" w:rsidP="00782BBF">
      <w:pPr>
        <w:tabs>
          <w:tab w:val="left" w:pos="1701"/>
        </w:tabs>
        <w:jc w:val="both"/>
        <w:rPr>
          <w:rFonts w:ascii="Arial" w:hAnsi="Arial" w:cs="Arial"/>
          <w:b/>
          <w:u w:val="single"/>
        </w:rPr>
      </w:pPr>
      <w:r w:rsidRPr="00CA7956">
        <w:rPr>
          <w:rFonts w:ascii="Arial" w:hAnsi="Arial" w:cs="Arial"/>
          <w:b/>
          <w:u w:val="single"/>
        </w:rPr>
        <w:t>Objet d</w:t>
      </w:r>
      <w:r w:rsidR="00FE18E7" w:rsidRPr="00CA7956">
        <w:rPr>
          <w:rFonts w:ascii="Arial" w:hAnsi="Arial" w:cs="Arial"/>
          <w:b/>
          <w:u w:val="single"/>
        </w:rPr>
        <w:t>e l’accord-cadre</w:t>
      </w:r>
    </w:p>
    <w:p w14:paraId="2DAE9A10" w14:textId="3EB5EA0F" w:rsidR="008973ED" w:rsidRPr="00CA7956" w:rsidRDefault="008973ED" w:rsidP="00332017">
      <w:pPr>
        <w:jc w:val="both"/>
        <w:rPr>
          <w:rFonts w:ascii="Arial" w:hAnsi="Arial" w:cs="Arial"/>
        </w:rPr>
      </w:pPr>
    </w:p>
    <w:p w14:paraId="50674F67" w14:textId="77777777" w:rsidR="0057389D" w:rsidRPr="00CA7956" w:rsidRDefault="0057389D" w:rsidP="0057389D">
      <w:pPr>
        <w:jc w:val="both"/>
        <w:rPr>
          <w:rFonts w:ascii="Arial" w:hAnsi="Arial" w:cs="Arial"/>
        </w:rPr>
      </w:pPr>
      <w:r w:rsidRPr="00CA7956">
        <w:rPr>
          <w:rFonts w:ascii="Arial" w:hAnsi="Arial" w:cs="Arial"/>
        </w:rPr>
        <w:t>Le présent accord-cadre exécuté sous forme de bons de commande a pour objet la fourniture à la Bibliothèque publique d’information (Bpi) de périodiques publiés en France et à l’étranger, sous forme papier, à destination du public ou du personnel de la Bpi.</w:t>
      </w:r>
    </w:p>
    <w:p w14:paraId="63E11165" w14:textId="4C6548A0" w:rsidR="0057389D" w:rsidRPr="00CA7956" w:rsidRDefault="0057389D" w:rsidP="00332017">
      <w:pPr>
        <w:jc w:val="both"/>
        <w:rPr>
          <w:rFonts w:ascii="Arial" w:hAnsi="Arial" w:cs="Arial"/>
        </w:rPr>
      </w:pPr>
    </w:p>
    <w:p w14:paraId="2DAE9A16" w14:textId="77777777" w:rsidR="008D629C" w:rsidRPr="00CA7956" w:rsidRDefault="008D629C" w:rsidP="00782BBF">
      <w:pPr>
        <w:tabs>
          <w:tab w:val="left" w:pos="1701"/>
        </w:tabs>
        <w:jc w:val="both"/>
        <w:rPr>
          <w:rFonts w:ascii="Arial" w:hAnsi="Arial" w:cs="Arial"/>
          <w:b/>
          <w:u w:val="single"/>
        </w:rPr>
      </w:pPr>
      <w:r w:rsidRPr="00CA7956">
        <w:rPr>
          <w:rFonts w:ascii="Arial" w:hAnsi="Arial" w:cs="Arial"/>
          <w:b/>
          <w:u w:val="single"/>
        </w:rPr>
        <w:t>Caractéristiques principales</w:t>
      </w:r>
    </w:p>
    <w:p w14:paraId="2DAE9A17" w14:textId="77777777" w:rsidR="008D629C" w:rsidRPr="00CA7956" w:rsidRDefault="008D629C" w:rsidP="00332017">
      <w:pPr>
        <w:tabs>
          <w:tab w:val="left" w:pos="1701"/>
        </w:tabs>
        <w:jc w:val="both"/>
        <w:rPr>
          <w:rFonts w:ascii="Arial" w:hAnsi="Arial" w:cs="Arial"/>
          <w:b/>
        </w:rPr>
      </w:pPr>
    </w:p>
    <w:p w14:paraId="2DAE9A18" w14:textId="77777777" w:rsidR="008973ED" w:rsidRPr="00CA7956" w:rsidRDefault="0035575F" w:rsidP="00332017">
      <w:pPr>
        <w:jc w:val="both"/>
        <w:rPr>
          <w:rFonts w:ascii="Arial" w:hAnsi="Arial" w:cs="Arial"/>
        </w:rPr>
      </w:pPr>
      <w:r w:rsidRPr="00CA7956">
        <w:rPr>
          <w:rFonts w:ascii="Arial" w:hAnsi="Arial" w:cs="Arial"/>
        </w:rPr>
        <w:t xml:space="preserve">Marché de </w:t>
      </w:r>
      <w:r w:rsidR="00CD39CC" w:rsidRPr="00CA7956">
        <w:rPr>
          <w:rFonts w:ascii="Arial" w:hAnsi="Arial" w:cs="Arial"/>
        </w:rPr>
        <w:t>fournitures</w:t>
      </w:r>
    </w:p>
    <w:p w14:paraId="2DAE9A1A" w14:textId="77777777" w:rsidR="00425434" w:rsidRPr="00CA7956" w:rsidRDefault="00CD39CC" w:rsidP="00332017">
      <w:pPr>
        <w:jc w:val="both"/>
        <w:rPr>
          <w:rFonts w:ascii="Arial" w:hAnsi="Arial" w:cs="Arial"/>
        </w:rPr>
      </w:pPr>
      <w:r w:rsidRPr="00CA7956">
        <w:rPr>
          <w:rFonts w:ascii="Arial" w:hAnsi="Arial" w:cs="Arial"/>
        </w:rPr>
        <w:t>Code CPV 22212000-9 Périodiques</w:t>
      </w:r>
    </w:p>
    <w:p w14:paraId="2DAE9A1C" w14:textId="77777777" w:rsidR="00456D6B" w:rsidRPr="00CA7956" w:rsidRDefault="0035575F" w:rsidP="00332017">
      <w:pPr>
        <w:jc w:val="both"/>
        <w:rPr>
          <w:rFonts w:ascii="Arial" w:hAnsi="Arial" w:cs="Arial"/>
          <w:i/>
        </w:rPr>
      </w:pPr>
      <w:r w:rsidRPr="00CA7956">
        <w:rPr>
          <w:rStyle w:val="sstxt1"/>
          <w:rFonts w:ascii="Arial" w:hAnsi="Arial" w:cs="Arial"/>
          <w:i w:val="0"/>
          <w:sz w:val="20"/>
          <w:szCs w:val="20"/>
        </w:rPr>
        <w:t>Type de marché</w:t>
      </w:r>
      <w:r w:rsidR="00396EEB" w:rsidRPr="00CA7956">
        <w:rPr>
          <w:rStyle w:val="sstxt1"/>
          <w:rFonts w:ascii="Arial" w:hAnsi="Arial" w:cs="Arial"/>
          <w:i w:val="0"/>
          <w:sz w:val="20"/>
          <w:szCs w:val="20"/>
        </w:rPr>
        <w:t xml:space="preserve"> </w:t>
      </w:r>
      <w:r w:rsidRPr="00CA7956">
        <w:rPr>
          <w:rStyle w:val="sstxt1"/>
          <w:rFonts w:ascii="Arial" w:hAnsi="Arial" w:cs="Arial"/>
          <w:i w:val="0"/>
          <w:sz w:val="20"/>
          <w:szCs w:val="20"/>
        </w:rPr>
        <w:t>:</w:t>
      </w:r>
      <w:r w:rsidRPr="00CA7956">
        <w:rPr>
          <w:rFonts w:ascii="Arial" w:hAnsi="Arial" w:cs="Arial"/>
          <w:i/>
        </w:rPr>
        <w:t xml:space="preserve"> Achat</w:t>
      </w:r>
    </w:p>
    <w:p w14:paraId="2DAE9A1D" w14:textId="2B9D3A9E" w:rsidR="0035575F" w:rsidRPr="00CA7956" w:rsidRDefault="0035575F" w:rsidP="00332017">
      <w:pPr>
        <w:tabs>
          <w:tab w:val="left" w:pos="1701"/>
        </w:tabs>
        <w:jc w:val="both"/>
        <w:rPr>
          <w:rFonts w:ascii="Arial" w:hAnsi="Arial" w:cs="Arial"/>
        </w:rPr>
      </w:pPr>
    </w:p>
    <w:p w14:paraId="6E5AA38B" w14:textId="77777777" w:rsidR="0057389D" w:rsidRPr="00CA7956" w:rsidRDefault="0057389D" w:rsidP="0057389D">
      <w:pPr>
        <w:rPr>
          <w:rFonts w:ascii="Arial" w:hAnsi="Arial" w:cs="Arial"/>
          <w:u w:val="single"/>
        </w:rPr>
      </w:pPr>
      <w:r w:rsidRPr="00CA7956">
        <w:rPr>
          <w:rFonts w:ascii="Arial" w:hAnsi="Arial" w:cs="Arial"/>
          <w:u w:val="single"/>
        </w:rPr>
        <w:t>Définition :</w:t>
      </w:r>
    </w:p>
    <w:p w14:paraId="2640F90B" w14:textId="77777777" w:rsidR="0057389D" w:rsidRPr="00CA7956" w:rsidRDefault="0057389D" w:rsidP="0057389D">
      <w:pPr>
        <w:rPr>
          <w:rFonts w:ascii="Arial" w:hAnsi="Arial" w:cs="Arial"/>
          <w:u w:val="single"/>
        </w:rPr>
      </w:pPr>
    </w:p>
    <w:p w14:paraId="259EE40E" w14:textId="77777777" w:rsidR="0057389D" w:rsidRPr="00CA7956" w:rsidRDefault="0057389D" w:rsidP="0057389D">
      <w:pPr>
        <w:autoSpaceDE w:val="0"/>
        <w:autoSpaceDN w:val="0"/>
        <w:adjustRightInd w:val="0"/>
        <w:jc w:val="both"/>
        <w:rPr>
          <w:rFonts w:ascii="Arial" w:hAnsi="Arial" w:cs="Arial"/>
        </w:rPr>
      </w:pPr>
      <w:r w:rsidRPr="00CA7956">
        <w:rPr>
          <w:rFonts w:ascii="Arial" w:hAnsi="Arial" w:cs="Arial"/>
        </w:rPr>
        <w:t>Par périodiques, il est entendu toute publication en série référencée par un numéro d’ISSN (acquis ou en cours) paraissant en fascicules ou volumes successifs pendant une durée non limitée à l’avance et selon une périodicité connue ou non, acquise par abonnement, à l’exclusion :</w:t>
      </w:r>
    </w:p>
    <w:p w14:paraId="5B9FA462" w14:textId="77777777" w:rsidR="0057389D" w:rsidRPr="00CA7956" w:rsidRDefault="0057389D" w:rsidP="0057389D">
      <w:pPr>
        <w:pStyle w:val="Paragraphedeliste"/>
        <w:numPr>
          <w:ilvl w:val="0"/>
          <w:numId w:val="31"/>
        </w:numPr>
        <w:autoSpaceDE w:val="0"/>
        <w:autoSpaceDN w:val="0"/>
        <w:adjustRightInd w:val="0"/>
        <w:spacing w:after="160" w:line="259" w:lineRule="auto"/>
        <w:jc w:val="both"/>
        <w:rPr>
          <w:rFonts w:ascii="Arial" w:hAnsi="Arial" w:cs="Arial"/>
          <w:sz w:val="20"/>
          <w:szCs w:val="20"/>
        </w:rPr>
      </w:pPr>
      <w:r w:rsidRPr="00CA7956">
        <w:rPr>
          <w:rFonts w:ascii="Arial" w:hAnsi="Arial" w:cs="Arial"/>
          <w:sz w:val="20"/>
          <w:szCs w:val="20"/>
        </w:rPr>
        <w:t>des suites (ensemble de monographies portant sur un domaine précis et dont la parution, irrégulière, s’étale sur un temps déterminé à l’avance) ;</w:t>
      </w:r>
    </w:p>
    <w:p w14:paraId="16721F64" w14:textId="77777777" w:rsidR="0057389D" w:rsidRPr="00CA7956" w:rsidRDefault="0057389D" w:rsidP="0057389D">
      <w:pPr>
        <w:pStyle w:val="Commentaire"/>
        <w:numPr>
          <w:ilvl w:val="0"/>
          <w:numId w:val="31"/>
        </w:numPr>
        <w:jc w:val="both"/>
        <w:rPr>
          <w:rFonts w:ascii="Arial" w:hAnsi="Arial" w:cs="Arial"/>
        </w:rPr>
      </w:pPr>
      <w:r w:rsidRPr="00CA7956">
        <w:rPr>
          <w:rFonts w:ascii="Arial" w:hAnsi="Arial" w:cs="Arial"/>
        </w:rPr>
        <w:t>des ouvrages à commande permanente.</w:t>
      </w:r>
    </w:p>
    <w:p w14:paraId="332B065C" w14:textId="77777777" w:rsidR="0057389D" w:rsidRPr="00CA7956" w:rsidRDefault="0057389D" w:rsidP="0057389D">
      <w:pPr>
        <w:pStyle w:val="Article"/>
        <w:spacing w:before="0" w:after="0"/>
        <w:rPr>
          <w:sz w:val="20"/>
          <w:szCs w:val="20"/>
          <w:vertAlign w:val="subscript"/>
        </w:rPr>
      </w:pPr>
    </w:p>
    <w:p w14:paraId="149FD8C2" w14:textId="77777777" w:rsidR="0057389D" w:rsidRPr="00CA7956" w:rsidRDefault="0057389D" w:rsidP="0057389D">
      <w:pPr>
        <w:pStyle w:val="Commentaire"/>
        <w:jc w:val="both"/>
        <w:rPr>
          <w:rFonts w:ascii="Arial" w:hAnsi="Arial" w:cs="Arial"/>
        </w:rPr>
      </w:pPr>
      <w:r w:rsidRPr="00CA7956">
        <w:rPr>
          <w:rFonts w:ascii="Arial" w:hAnsi="Arial" w:cs="Arial"/>
        </w:rPr>
        <w:t xml:space="preserve">Ne relèvent pas du présent accord-cadre : </w:t>
      </w:r>
    </w:p>
    <w:p w14:paraId="534B3C14" w14:textId="77777777" w:rsidR="0057389D" w:rsidRPr="00CA7956" w:rsidRDefault="0057389D" w:rsidP="0057389D">
      <w:pPr>
        <w:pStyle w:val="Commentaire"/>
        <w:numPr>
          <w:ilvl w:val="0"/>
          <w:numId w:val="30"/>
        </w:numPr>
        <w:jc w:val="both"/>
        <w:rPr>
          <w:rFonts w:ascii="Arial" w:hAnsi="Arial" w:cs="Arial"/>
        </w:rPr>
      </w:pPr>
      <w:r w:rsidRPr="00CA7956">
        <w:rPr>
          <w:rFonts w:ascii="Arial" w:hAnsi="Arial" w:cs="Arial"/>
        </w:rPr>
        <w:t xml:space="preserve">les abonnements à des périodiques en version électronique, disponibles en texte intégral sur internet, par reconnaissance des adresses IP de la bibliothèque ou par intégration des identifiants à l’adresse de connexion </w:t>
      </w:r>
    </w:p>
    <w:p w14:paraId="49DE93EB" w14:textId="7ADD7403" w:rsidR="0057389D" w:rsidRPr="00CA7956" w:rsidRDefault="0057389D" w:rsidP="00332017">
      <w:pPr>
        <w:tabs>
          <w:tab w:val="left" w:pos="1701"/>
        </w:tabs>
        <w:jc w:val="both"/>
        <w:rPr>
          <w:rFonts w:ascii="Arial" w:hAnsi="Arial" w:cs="Arial"/>
        </w:rPr>
      </w:pPr>
    </w:p>
    <w:p w14:paraId="5669D38A" w14:textId="6F7D043B" w:rsidR="00782BBF" w:rsidRPr="00CA7956" w:rsidRDefault="00782BBF" w:rsidP="00782BBF">
      <w:pPr>
        <w:tabs>
          <w:tab w:val="left" w:pos="1701"/>
        </w:tabs>
        <w:jc w:val="both"/>
        <w:rPr>
          <w:rFonts w:ascii="Arial" w:hAnsi="Arial" w:cs="Arial"/>
        </w:rPr>
      </w:pPr>
      <w:r w:rsidRPr="00CA7956">
        <w:rPr>
          <w:rFonts w:ascii="Arial" w:hAnsi="Arial" w:cs="Arial"/>
        </w:rPr>
        <w:t>La fourniture des périodiques sous forme imprimée, s’inscrit dans le cadre :</w:t>
      </w:r>
    </w:p>
    <w:p w14:paraId="2AC056EB" w14:textId="77777777" w:rsidR="00782BBF" w:rsidRPr="00CA7956" w:rsidRDefault="00782BBF" w:rsidP="00782BBF">
      <w:pPr>
        <w:pStyle w:val="Paragraphedeliste"/>
        <w:numPr>
          <w:ilvl w:val="0"/>
          <w:numId w:val="29"/>
        </w:numPr>
        <w:tabs>
          <w:tab w:val="left" w:pos="1701"/>
        </w:tabs>
        <w:jc w:val="both"/>
        <w:rPr>
          <w:rFonts w:ascii="Arial" w:hAnsi="Arial" w:cs="Arial"/>
          <w:sz w:val="20"/>
          <w:szCs w:val="20"/>
        </w:rPr>
      </w:pPr>
      <w:r w:rsidRPr="00CA7956">
        <w:rPr>
          <w:rFonts w:ascii="Arial" w:hAnsi="Arial" w:cs="Arial"/>
          <w:sz w:val="20"/>
          <w:szCs w:val="20"/>
        </w:rPr>
        <w:t xml:space="preserve">soit de la reprise, puis du renouvellement d’abonnements, </w:t>
      </w:r>
    </w:p>
    <w:p w14:paraId="2E4140B9" w14:textId="77777777" w:rsidR="00782BBF" w:rsidRPr="00CA7956" w:rsidRDefault="00782BBF" w:rsidP="00782BBF">
      <w:pPr>
        <w:pStyle w:val="Paragraphedeliste"/>
        <w:numPr>
          <w:ilvl w:val="0"/>
          <w:numId w:val="29"/>
        </w:numPr>
        <w:tabs>
          <w:tab w:val="left" w:pos="1701"/>
        </w:tabs>
        <w:jc w:val="both"/>
        <w:rPr>
          <w:rFonts w:ascii="Arial" w:hAnsi="Arial" w:cs="Arial"/>
          <w:sz w:val="20"/>
          <w:szCs w:val="20"/>
        </w:rPr>
      </w:pPr>
      <w:r w:rsidRPr="00CA7956">
        <w:rPr>
          <w:rFonts w:ascii="Arial" w:hAnsi="Arial" w:cs="Arial"/>
          <w:sz w:val="20"/>
          <w:szCs w:val="20"/>
        </w:rPr>
        <w:t xml:space="preserve">soit de la souscription de nouveaux abonnements, </w:t>
      </w:r>
    </w:p>
    <w:p w14:paraId="3EBE4353" w14:textId="36066443" w:rsidR="00782BBF" w:rsidRPr="00CA7956" w:rsidRDefault="00782BBF" w:rsidP="00782BBF">
      <w:pPr>
        <w:pStyle w:val="Paragraphedeliste"/>
        <w:numPr>
          <w:ilvl w:val="0"/>
          <w:numId w:val="29"/>
        </w:numPr>
        <w:tabs>
          <w:tab w:val="left" w:pos="1701"/>
        </w:tabs>
        <w:jc w:val="both"/>
        <w:rPr>
          <w:rFonts w:ascii="Arial" w:hAnsi="Arial" w:cs="Arial"/>
          <w:sz w:val="20"/>
          <w:szCs w:val="20"/>
        </w:rPr>
      </w:pPr>
      <w:r w:rsidRPr="00CA7956">
        <w:rPr>
          <w:rFonts w:ascii="Arial" w:hAnsi="Arial" w:cs="Arial"/>
          <w:sz w:val="20"/>
          <w:szCs w:val="20"/>
        </w:rPr>
        <w:t>ou de la livraison exceptionnelle de numéros isolés (hors abonnement).</w:t>
      </w:r>
    </w:p>
    <w:p w14:paraId="24299B13" w14:textId="77777777" w:rsidR="00782BBF" w:rsidRPr="00CA7956" w:rsidRDefault="00782BBF" w:rsidP="00782BBF">
      <w:pPr>
        <w:tabs>
          <w:tab w:val="left" w:pos="1701"/>
        </w:tabs>
        <w:jc w:val="both"/>
        <w:rPr>
          <w:rFonts w:ascii="Arial" w:hAnsi="Arial" w:cs="Arial"/>
        </w:rPr>
      </w:pPr>
    </w:p>
    <w:p w14:paraId="6B2EEC29" w14:textId="77777777" w:rsidR="00782BBF" w:rsidRPr="00CA7956" w:rsidRDefault="00782BBF" w:rsidP="00782BBF">
      <w:pPr>
        <w:tabs>
          <w:tab w:val="left" w:pos="1701"/>
        </w:tabs>
        <w:jc w:val="both"/>
        <w:rPr>
          <w:rFonts w:ascii="Arial" w:hAnsi="Arial" w:cs="Arial"/>
        </w:rPr>
      </w:pPr>
      <w:r w:rsidRPr="00CA7956">
        <w:rPr>
          <w:rFonts w:ascii="Arial" w:hAnsi="Arial" w:cs="Arial"/>
        </w:rPr>
        <w:t xml:space="preserve">L’accord-cadre comprend l’organisation de la livraison des périodiques au fur et à mesure de leur parution aux services de la Bpi. </w:t>
      </w:r>
    </w:p>
    <w:p w14:paraId="0226CCF2" w14:textId="77777777" w:rsidR="00782BBF" w:rsidRPr="00CA7956" w:rsidRDefault="00782BBF" w:rsidP="00782BBF">
      <w:pPr>
        <w:tabs>
          <w:tab w:val="left" w:pos="1701"/>
        </w:tabs>
        <w:jc w:val="both"/>
        <w:rPr>
          <w:rFonts w:ascii="Arial" w:hAnsi="Arial" w:cs="Arial"/>
        </w:rPr>
      </w:pPr>
    </w:p>
    <w:p w14:paraId="2DAE9A21" w14:textId="493A39A8" w:rsidR="00833AAD" w:rsidRPr="00CA7956" w:rsidRDefault="00782BBF" w:rsidP="00782BBF">
      <w:pPr>
        <w:tabs>
          <w:tab w:val="left" w:pos="1701"/>
        </w:tabs>
        <w:jc w:val="both"/>
        <w:rPr>
          <w:rFonts w:ascii="Arial" w:hAnsi="Arial" w:cs="Arial"/>
        </w:rPr>
      </w:pPr>
      <w:r w:rsidRPr="00CA7956">
        <w:rPr>
          <w:rFonts w:ascii="Arial" w:hAnsi="Arial" w:cs="Arial"/>
        </w:rPr>
        <w:t>Il inclut l’ensemble des prestations nécessaires au traitement des commandes et à la gestion des abonnements, notamment les opérations de recherche de titres auprès des éditeurs et distributeurs, la souscription des abonnements et la gestion des réclamations formulées par les services de la Bpi.</w:t>
      </w:r>
    </w:p>
    <w:p w14:paraId="59C2CD54" w14:textId="77777777" w:rsidR="00782BBF" w:rsidRPr="00CA7956" w:rsidRDefault="00782BBF" w:rsidP="00782BBF">
      <w:pPr>
        <w:tabs>
          <w:tab w:val="left" w:pos="1701"/>
        </w:tabs>
        <w:jc w:val="both"/>
        <w:rPr>
          <w:rFonts w:ascii="Arial" w:hAnsi="Arial" w:cs="Arial"/>
        </w:rPr>
      </w:pPr>
    </w:p>
    <w:p w14:paraId="2DAE9A22" w14:textId="77777777" w:rsidR="00833AAD" w:rsidRPr="00CA7956" w:rsidRDefault="00833AAD" w:rsidP="00782BBF">
      <w:pPr>
        <w:tabs>
          <w:tab w:val="left" w:pos="1701"/>
        </w:tabs>
        <w:jc w:val="both"/>
        <w:rPr>
          <w:rFonts w:ascii="Arial" w:hAnsi="Arial" w:cs="Arial"/>
          <w:b/>
          <w:u w:val="single"/>
        </w:rPr>
      </w:pPr>
      <w:r w:rsidRPr="00CA7956">
        <w:rPr>
          <w:rFonts w:ascii="Arial" w:hAnsi="Arial" w:cs="Arial"/>
          <w:b/>
          <w:u w:val="single"/>
        </w:rPr>
        <w:t>Forme de l’accord-cadre</w:t>
      </w:r>
    </w:p>
    <w:p w14:paraId="2DAE9A23" w14:textId="77777777" w:rsidR="00833AAD" w:rsidRPr="00CA7956" w:rsidRDefault="00833AAD" w:rsidP="00332017">
      <w:pPr>
        <w:tabs>
          <w:tab w:val="left" w:pos="1701"/>
        </w:tabs>
        <w:jc w:val="both"/>
        <w:rPr>
          <w:rFonts w:ascii="Arial" w:hAnsi="Arial" w:cs="Arial"/>
        </w:rPr>
      </w:pPr>
    </w:p>
    <w:p w14:paraId="2DAE9A25" w14:textId="79838B11" w:rsidR="00833AAD" w:rsidRPr="00CA7956" w:rsidRDefault="00C26FFC" w:rsidP="00332017">
      <w:pPr>
        <w:jc w:val="both"/>
        <w:rPr>
          <w:rFonts w:ascii="Arial" w:hAnsi="Arial" w:cs="Arial"/>
        </w:rPr>
      </w:pPr>
      <w:r w:rsidRPr="00CA7956">
        <w:rPr>
          <w:rFonts w:ascii="Arial" w:hAnsi="Arial" w:cs="Arial"/>
        </w:rPr>
        <w:t xml:space="preserve">Le présent contrat constitue un accord cadre mono-attributaire au sens </w:t>
      </w:r>
      <w:bookmarkStart w:id="0" w:name="_Hlk192580213"/>
      <w:r w:rsidRPr="00CA7956">
        <w:rPr>
          <w:rFonts w:ascii="Arial" w:hAnsi="Arial" w:cs="Arial"/>
        </w:rPr>
        <w:t>de l’article L2125-1 du code de la commande publique</w:t>
      </w:r>
      <w:bookmarkEnd w:id="0"/>
      <w:r w:rsidRPr="00CA7956">
        <w:rPr>
          <w:rFonts w:ascii="Arial" w:hAnsi="Arial" w:cs="Arial"/>
        </w:rPr>
        <w:t xml:space="preserve">. </w:t>
      </w:r>
      <w:bookmarkStart w:id="1" w:name="_Hlk192580228"/>
      <w:r w:rsidRPr="00CA7956">
        <w:rPr>
          <w:rFonts w:ascii="Arial" w:hAnsi="Arial" w:cs="Arial"/>
        </w:rPr>
        <w:t>Il donne lieu à la passation de bons de commandes dans les conditions fixées aux articles R. 2162-13 et R. 2162-14 du code de la commande publique.</w:t>
      </w:r>
    </w:p>
    <w:bookmarkEnd w:id="1"/>
    <w:p w14:paraId="2DAE9A26" w14:textId="77777777" w:rsidR="005B2CCC" w:rsidRPr="00CA7956" w:rsidRDefault="005B2CCC" w:rsidP="00332017">
      <w:pPr>
        <w:tabs>
          <w:tab w:val="left" w:pos="1701"/>
        </w:tabs>
        <w:jc w:val="both"/>
        <w:rPr>
          <w:rFonts w:ascii="Arial" w:hAnsi="Arial" w:cs="Arial"/>
          <w:b/>
        </w:rPr>
      </w:pPr>
    </w:p>
    <w:p w14:paraId="2DAE9A27" w14:textId="77777777" w:rsidR="005312EB" w:rsidRPr="00CA7956" w:rsidRDefault="00F1218A" w:rsidP="00782BBF">
      <w:pPr>
        <w:tabs>
          <w:tab w:val="left" w:pos="1701"/>
        </w:tabs>
        <w:jc w:val="both"/>
        <w:rPr>
          <w:rFonts w:ascii="Arial" w:hAnsi="Arial" w:cs="Arial"/>
          <w:b/>
          <w:u w:val="single"/>
        </w:rPr>
      </w:pPr>
      <w:r w:rsidRPr="00CA7956">
        <w:rPr>
          <w:rFonts w:ascii="Arial" w:hAnsi="Arial" w:cs="Arial"/>
          <w:b/>
          <w:u w:val="single"/>
        </w:rPr>
        <w:lastRenderedPageBreak/>
        <w:t>Durée d</w:t>
      </w:r>
      <w:r w:rsidR="00E43EE4" w:rsidRPr="00CA7956">
        <w:rPr>
          <w:rFonts w:ascii="Arial" w:hAnsi="Arial" w:cs="Arial"/>
          <w:b/>
          <w:u w:val="single"/>
        </w:rPr>
        <w:t>e</w:t>
      </w:r>
      <w:r w:rsidR="0072620B" w:rsidRPr="00CA7956">
        <w:rPr>
          <w:rFonts w:ascii="Arial" w:hAnsi="Arial" w:cs="Arial"/>
          <w:b/>
          <w:u w:val="single"/>
        </w:rPr>
        <w:t xml:space="preserve"> </w:t>
      </w:r>
      <w:r w:rsidR="00E43EE4" w:rsidRPr="00CA7956">
        <w:rPr>
          <w:rFonts w:ascii="Arial" w:hAnsi="Arial" w:cs="Arial"/>
          <w:b/>
          <w:u w:val="single"/>
        </w:rPr>
        <w:t>l’accord-cadre</w:t>
      </w:r>
    </w:p>
    <w:p w14:paraId="2DAE9A28" w14:textId="77777777" w:rsidR="003A1571" w:rsidRPr="00CA7956" w:rsidRDefault="003A1571" w:rsidP="00332017">
      <w:pPr>
        <w:tabs>
          <w:tab w:val="left" w:pos="1701"/>
        </w:tabs>
        <w:jc w:val="both"/>
        <w:rPr>
          <w:rStyle w:val="sstxt1"/>
          <w:rFonts w:ascii="Arial" w:hAnsi="Arial" w:cs="Arial"/>
          <w:iCs w:val="0"/>
          <w:sz w:val="20"/>
          <w:szCs w:val="20"/>
        </w:rPr>
      </w:pPr>
    </w:p>
    <w:p w14:paraId="2DAE9A29" w14:textId="0D2F1ADA" w:rsidR="004475C0" w:rsidRPr="00CA7956" w:rsidRDefault="004475C0" w:rsidP="00332017">
      <w:pPr>
        <w:pStyle w:val="Corpsdetexte2"/>
        <w:rPr>
          <w:rFonts w:ascii="Arial" w:hAnsi="Arial" w:cs="Arial"/>
          <w:iCs/>
          <w:sz w:val="20"/>
        </w:rPr>
      </w:pPr>
      <w:r w:rsidRPr="00CA7956">
        <w:rPr>
          <w:rFonts w:ascii="Arial" w:hAnsi="Arial" w:cs="Arial"/>
          <w:iCs/>
          <w:sz w:val="20"/>
        </w:rPr>
        <w:t xml:space="preserve">L’accord-cadre est conclu pour un an à compter </w:t>
      </w:r>
      <w:r w:rsidR="00782BBF" w:rsidRPr="00CA7956">
        <w:rPr>
          <w:rFonts w:ascii="Arial" w:hAnsi="Arial" w:cs="Arial"/>
          <w:iCs/>
          <w:sz w:val="20"/>
        </w:rPr>
        <w:t xml:space="preserve">de </w:t>
      </w:r>
      <w:r w:rsidRPr="00CA7956">
        <w:rPr>
          <w:rFonts w:ascii="Arial" w:hAnsi="Arial" w:cs="Arial"/>
          <w:iCs/>
          <w:sz w:val="20"/>
        </w:rPr>
        <w:t>la date de sa notification. Sauf dénonciation par l</w:t>
      </w:r>
      <w:r w:rsidR="00CA7956">
        <w:rPr>
          <w:rFonts w:ascii="Arial" w:hAnsi="Arial" w:cs="Arial"/>
          <w:iCs/>
          <w:sz w:val="20"/>
        </w:rPr>
        <w:t>’acheteur</w:t>
      </w:r>
      <w:r w:rsidRPr="00CA7956">
        <w:rPr>
          <w:rFonts w:ascii="Arial" w:hAnsi="Arial" w:cs="Arial"/>
          <w:iCs/>
          <w:sz w:val="20"/>
        </w:rPr>
        <w:t xml:space="preserve"> signifié</w:t>
      </w:r>
      <w:r w:rsidR="00BC5C7E" w:rsidRPr="00CA7956">
        <w:rPr>
          <w:rFonts w:ascii="Arial" w:hAnsi="Arial" w:cs="Arial"/>
          <w:iCs/>
          <w:sz w:val="20"/>
        </w:rPr>
        <w:t>e</w:t>
      </w:r>
      <w:r w:rsidRPr="00CA7956">
        <w:rPr>
          <w:rFonts w:ascii="Arial" w:hAnsi="Arial" w:cs="Arial"/>
          <w:iCs/>
          <w:sz w:val="20"/>
        </w:rPr>
        <w:t xml:space="preserve"> par </w:t>
      </w:r>
      <w:r w:rsidR="00C26FFC" w:rsidRPr="00CA7956">
        <w:rPr>
          <w:rFonts w:ascii="Arial" w:hAnsi="Arial" w:cs="Arial"/>
          <w:iCs/>
          <w:sz w:val="20"/>
        </w:rPr>
        <w:t>tout moyen permettant d’en assurer la réception et d’en déterminer la date au</w:t>
      </w:r>
      <w:r w:rsidRPr="00CA7956">
        <w:rPr>
          <w:rFonts w:ascii="Arial" w:hAnsi="Arial" w:cs="Arial"/>
          <w:iCs/>
          <w:sz w:val="20"/>
        </w:rPr>
        <w:t xml:space="preserve"> </w:t>
      </w:r>
      <w:r w:rsidR="005768AE" w:rsidRPr="00CA7956">
        <w:rPr>
          <w:rFonts w:ascii="Arial" w:hAnsi="Arial" w:cs="Arial"/>
          <w:iCs/>
          <w:sz w:val="20"/>
        </w:rPr>
        <w:t xml:space="preserve">moins </w:t>
      </w:r>
      <w:r w:rsidRPr="00CA7956">
        <w:rPr>
          <w:rFonts w:ascii="Arial" w:hAnsi="Arial" w:cs="Arial"/>
          <w:iCs/>
          <w:sz w:val="20"/>
        </w:rPr>
        <w:t xml:space="preserve">3 mois avant la fin de la durée de validité de l’accord-cadre, cet accord-cadre peut faire l’objet d’une à trois reconductions annuelles tacites, sans que le titulaire puisse s’y opposer. </w:t>
      </w:r>
    </w:p>
    <w:p w14:paraId="2DAE9A2A" w14:textId="77777777" w:rsidR="004475C0" w:rsidRPr="00CA7956" w:rsidRDefault="004475C0" w:rsidP="00332017">
      <w:pPr>
        <w:pStyle w:val="Corpsdetexte2"/>
        <w:rPr>
          <w:rFonts w:ascii="Arial" w:hAnsi="Arial" w:cs="Arial"/>
          <w:iCs/>
          <w:sz w:val="20"/>
        </w:rPr>
      </w:pPr>
    </w:p>
    <w:p w14:paraId="2DAE9A2B" w14:textId="77777777" w:rsidR="004475C0" w:rsidRPr="00CA7956" w:rsidRDefault="004475C0" w:rsidP="00332017">
      <w:pPr>
        <w:pStyle w:val="Corpsdetexte2"/>
        <w:rPr>
          <w:rFonts w:ascii="Arial" w:hAnsi="Arial" w:cs="Arial"/>
          <w:iCs/>
          <w:sz w:val="20"/>
        </w:rPr>
      </w:pPr>
      <w:r w:rsidRPr="00CA7956">
        <w:rPr>
          <w:rFonts w:ascii="Arial" w:hAnsi="Arial" w:cs="Arial"/>
          <w:iCs/>
          <w:sz w:val="20"/>
        </w:rPr>
        <w:t>La durée totale de l’accord-cadre ne peut excéder quatre ans.</w:t>
      </w:r>
    </w:p>
    <w:p w14:paraId="2DAE9A2C" w14:textId="77777777" w:rsidR="006041FA" w:rsidRPr="00CA7956" w:rsidRDefault="006041FA" w:rsidP="00332017">
      <w:pPr>
        <w:tabs>
          <w:tab w:val="left" w:pos="1701"/>
        </w:tabs>
        <w:jc w:val="both"/>
        <w:rPr>
          <w:rStyle w:val="sstxt1"/>
          <w:rFonts w:ascii="Arial" w:hAnsi="Arial" w:cs="Arial"/>
          <w:i w:val="0"/>
          <w:iCs w:val="0"/>
          <w:sz w:val="20"/>
          <w:szCs w:val="20"/>
        </w:rPr>
      </w:pPr>
    </w:p>
    <w:p w14:paraId="2DAE9A2D" w14:textId="77777777" w:rsidR="008D629C" w:rsidRPr="00CA7956" w:rsidRDefault="003A11F9" w:rsidP="00782BBF">
      <w:pPr>
        <w:tabs>
          <w:tab w:val="left" w:pos="1701"/>
        </w:tabs>
        <w:jc w:val="both"/>
        <w:rPr>
          <w:rFonts w:ascii="Arial" w:hAnsi="Arial" w:cs="Arial"/>
          <w:b/>
          <w:u w:val="single"/>
        </w:rPr>
      </w:pPr>
      <w:r w:rsidRPr="00CA7956">
        <w:rPr>
          <w:rFonts w:ascii="Arial" w:hAnsi="Arial" w:cs="Arial"/>
          <w:b/>
          <w:u w:val="single"/>
        </w:rPr>
        <w:t>Variantes</w:t>
      </w:r>
    </w:p>
    <w:p w14:paraId="2DAE9A2E" w14:textId="77777777" w:rsidR="00F825E9" w:rsidRPr="00CA7956" w:rsidRDefault="00F825E9" w:rsidP="00332017">
      <w:pPr>
        <w:autoSpaceDE w:val="0"/>
        <w:autoSpaceDN w:val="0"/>
        <w:adjustRightInd w:val="0"/>
        <w:jc w:val="both"/>
        <w:rPr>
          <w:rFonts w:ascii="Arial" w:hAnsi="Arial" w:cs="Arial"/>
        </w:rPr>
      </w:pPr>
    </w:p>
    <w:p w14:paraId="713508DA" w14:textId="42199364" w:rsidR="0057389D" w:rsidRPr="00CA7956" w:rsidRDefault="0057389D" w:rsidP="00332017">
      <w:pPr>
        <w:tabs>
          <w:tab w:val="left" w:pos="1701"/>
        </w:tabs>
        <w:jc w:val="both"/>
        <w:rPr>
          <w:rFonts w:ascii="Arial" w:hAnsi="Arial" w:cs="Arial"/>
        </w:rPr>
      </w:pPr>
      <w:r w:rsidRPr="00CA7956">
        <w:rPr>
          <w:rFonts w:ascii="Arial" w:hAnsi="Arial" w:cs="Arial"/>
        </w:rPr>
        <w:t>Les variantes ne sont pas autorisées.</w:t>
      </w:r>
    </w:p>
    <w:p w14:paraId="57175BD9" w14:textId="77777777" w:rsidR="0057389D" w:rsidRPr="00CA7956" w:rsidRDefault="0057389D" w:rsidP="00332017">
      <w:pPr>
        <w:tabs>
          <w:tab w:val="left" w:pos="1701"/>
        </w:tabs>
        <w:jc w:val="both"/>
        <w:rPr>
          <w:rFonts w:ascii="Arial" w:hAnsi="Arial" w:cs="Arial"/>
        </w:rPr>
      </w:pPr>
    </w:p>
    <w:p w14:paraId="2DAE9A32" w14:textId="77777777" w:rsidR="00301094" w:rsidRPr="00CA7956" w:rsidRDefault="00301094" w:rsidP="00782BBF">
      <w:pPr>
        <w:tabs>
          <w:tab w:val="left" w:pos="1701"/>
        </w:tabs>
        <w:jc w:val="both"/>
        <w:rPr>
          <w:rFonts w:ascii="Arial" w:hAnsi="Arial" w:cs="Arial"/>
          <w:b/>
          <w:u w:val="single"/>
        </w:rPr>
      </w:pPr>
      <w:r w:rsidRPr="00CA7956">
        <w:rPr>
          <w:rFonts w:ascii="Arial" w:hAnsi="Arial" w:cs="Arial"/>
          <w:b/>
          <w:u w:val="single"/>
        </w:rPr>
        <w:t>Allotissement</w:t>
      </w:r>
    </w:p>
    <w:p w14:paraId="2DAE9A33" w14:textId="77777777" w:rsidR="00971DEB" w:rsidRPr="00CA7956" w:rsidRDefault="00971DEB" w:rsidP="00332017">
      <w:pPr>
        <w:tabs>
          <w:tab w:val="left" w:pos="1701"/>
        </w:tabs>
        <w:jc w:val="both"/>
        <w:rPr>
          <w:rFonts w:ascii="Arial" w:hAnsi="Arial" w:cs="Arial"/>
          <w:b/>
        </w:rPr>
      </w:pPr>
    </w:p>
    <w:p w14:paraId="05794A39" w14:textId="269AB68F" w:rsidR="00C26FFC" w:rsidRPr="00CA7956" w:rsidRDefault="00C26FFC" w:rsidP="00332017">
      <w:pPr>
        <w:jc w:val="both"/>
        <w:rPr>
          <w:rFonts w:ascii="Arial" w:hAnsi="Arial" w:cs="Arial"/>
        </w:rPr>
      </w:pPr>
      <w:r w:rsidRPr="00CA7956">
        <w:rPr>
          <w:rFonts w:ascii="Arial" w:hAnsi="Arial" w:cs="Arial"/>
        </w:rPr>
        <w:t xml:space="preserve">L’accord-cadre est décomposé en </w:t>
      </w:r>
      <w:r w:rsidR="00782BBF" w:rsidRPr="00CA7956">
        <w:rPr>
          <w:rFonts w:ascii="Arial" w:hAnsi="Arial" w:cs="Arial"/>
        </w:rPr>
        <w:t>4</w:t>
      </w:r>
      <w:r w:rsidRPr="00CA7956">
        <w:rPr>
          <w:rFonts w:ascii="Arial" w:hAnsi="Arial" w:cs="Arial"/>
        </w:rPr>
        <w:t xml:space="preserve"> lots :</w:t>
      </w:r>
    </w:p>
    <w:p w14:paraId="19212069" w14:textId="77777777" w:rsidR="00C26FFC" w:rsidRPr="00CA7956" w:rsidRDefault="00C26FFC" w:rsidP="00332017">
      <w:pPr>
        <w:jc w:val="both"/>
        <w:rPr>
          <w:rFonts w:ascii="Arial" w:hAnsi="Arial" w:cs="Arial"/>
        </w:rPr>
      </w:pPr>
    </w:p>
    <w:p w14:paraId="72C9CA52" w14:textId="77777777" w:rsidR="00782BBF" w:rsidRPr="00CA7956" w:rsidRDefault="00782BBF" w:rsidP="00782BBF">
      <w:pPr>
        <w:jc w:val="both"/>
        <w:rPr>
          <w:rFonts w:ascii="Arial" w:hAnsi="Arial" w:cs="Arial"/>
        </w:rPr>
      </w:pPr>
      <w:r w:rsidRPr="00CA7956">
        <w:rPr>
          <w:rFonts w:ascii="Arial" w:hAnsi="Arial" w:cs="Arial"/>
          <w:b/>
          <w:bCs/>
        </w:rPr>
        <w:t>Lot N°1 :</w:t>
      </w:r>
      <w:r w:rsidRPr="00CA7956">
        <w:rPr>
          <w:rFonts w:ascii="Arial" w:hAnsi="Arial" w:cs="Arial"/>
        </w:rPr>
        <w:t xml:space="preserve"> Périodiques imprimés, publiés en France et destinés au public, et relevant de la presse généraliste,</w:t>
      </w:r>
    </w:p>
    <w:p w14:paraId="4263931E" w14:textId="77777777" w:rsidR="00782BBF" w:rsidRPr="00CA7956" w:rsidRDefault="00782BBF" w:rsidP="00782BBF">
      <w:pPr>
        <w:jc w:val="both"/>
        <w:rPr>
          <w:rFonts w:ascii="Arial" w:hAnsi="Arial" w:cs="Arial"/>
        </w:rPr>
      </w:pPr>
      <w:r w:rsidRPr="00CA7956">
        <w:rPr>
          <w:rFonts w:ascii="Arial" w:hAnsi="Arial" w:cs="Arial"/>
          <w:b/>
          <w:bCs/>
        </w:rPr>
        <w:t>Lot N°2</w:t>
      </w:r>
      <w:r w:rsidRPr="00CA7956">
        <w:rPr>
          <w:rFonts w:ascii="Arial" w:hAnsi="Arial" w:cs="Arial"/>
        </w:rPr>
        <w:t xml:space="preserve"> : Périodiques imprimés spécialisés, publiés en France et destinés au public, à l'exclusion des titres de presse généraliste,</w:t>
      </w:r>
    </w:p>
    <w:p w14:paraId="010FC2E3" w14:textId="5ABC468F" w:rsidR="00782BBF" w:rsidRPr="00CA7956" w:rsidRDefault="00782BBF" w:rsidP="00782BBF">
      <w:pPr>
        <w:jc w:val="both"/>
        <w:rPr>
          <w:rFonts w:ascii="Arial" w:hAnsi="Arial" w:cs="Arial"/>
        </w:rPr>
      </w:pPr>
      <w:r w:rsidRPr="00CA7956">
        <w:rPr>
          <w:rFonts w:ascii="Arial" w:hAnsi="Arial" w:cs="Arial"/>
          <w:b/>
          <w:bCs/>
        </w:rPr>
        <w:t>Lot N°3</w:t>
      </w:r>
      <w:r w:rsidRPr="00CA7956">
        <w:rPr>
          <w:rFonts w:ascii="Arial" w:hAnsi="Arial" w:cs="Arial"/>
        </w:rPr>
        <w:t xml:space="preserve"> : Périodiques imprimés publiés à l’étranger à destination du public</w:t>
      </w:r>
    </w:p>
    <w:p w14:paraId="79998520" w14:textId="225100AE" w:rsidR="00C26FFC" w:rsidRPr="00CA7956" w:rsidRDefault="00782BBF" w:rsidP="00782BBF">
      <w:pPr>
        <w:jc w:val="both"/>
        <w:rPr>
          <w:rFonts w:ascii="Arial" w:hAnsi="Arial" w:cs="Arial"/>
        </w:rPr>
      </w:pPr>
      <w:r w:rsidRPr="00CA7956">
        <w:rPr>
          <w:rFonts w:ascii="Arial" w:hAnsi="Arial" w:cs="Arial"/>
          <w:b/>
          <w:bCs/>
        </w:rPr>
        <w:t>Lot N°4</w:t>
      </w:r>
      <w:r w:rsidRPr="00CA7956">
        <w:rPr>
          <w:rFonts w:ascii="Arial" w:hAnsi="Arial" w:cs="Arial"/>
        </w:rPr>
        <w:t xml:space="preserve"> : Périodiques publiés en France ou à l’étranger destinés aux services internes de la bibliothèque</w:t>
      </w:r>
    </w:p>
    <w:p w14:paraId="600DFBC8" w14:textId="77777777" w:rsidR="00C26FFC" w:rsidRPr="00CA7956" w:rsidRDefault="00C26FFC" w:rsidP="00332017">
      <w:pPr>
        <w:jc w:val="both"/>
        <w:rPr>
          <w:rFonts w:ascii="Arial" w:hAnsi="Arial" w:cs="Arial"/>
        </w:rPr>
      </w:pPr>
    </w:p>
    <w:p w14:paraId="138107CB" w14:textId="01FCC2CF" w:rsidR="00C26FFC" w:rsidRPr="00CA7956" w:rsidRDefault="00C26FFC" w:rsidP="00332017">
      <w:pPr>
        <w:jc w:val="both"/>
        <w:rPr>
          <w:rFonts w:ascii="Arial" w:hAnsi="Arial" w:cs="Arial"/>
        </w:rPr>
      </w:pPr>
      <w:r w:rsidRPr="00CA7956">
        <w:rPr>
          <w:rFonts w:ascii="Arial" w:hAnsi="Arial" w:cs="Arial"/>
        </w:rPr>
        <w:t>Compte tenu de l’allotissement, le mode de dévolution retenu est celui des marchés séparés avec la possibilité de soumissionner pour un</w:t>
      </w:r>
      <w:r w:rsidR="00782BBF" w:rsidRPr="00CA7956">
        <w:rPr>
          <w:rFonts w:ascii="Arial" w:hAnsi="Arial" w:cs="Arial"/>
        </w:rPr>
        <w:t>, plusieurs</w:t>
      </w:r>
      <w:r w:rsidRPr="00CA7956">
        <w:rPr>
          <w:rFonts w:ascii="Arial" w:hAnsi="Arial" w:cs="Arial"/>
        </w:rPr>
        <w:t xml:space="preserve"> ou la totalité des lots. </w:t>
      </w:r>
    </w:p>
    <w:p w14:paraId="2DAE9A3B" w14:textId="2022EAC6" w:rsidR="004A1F59" w:rsidRPr="00CA7956" w:rsidRDefault="004A1F59" w:rsidP="00332017">
      <w:pPr>
        <w:tabs>
          <w:tab w:val="left" w:pos="432"/>
          <w:tab w:val="left" w:pos="4536"/>
          <w:tab w:val="left" w:pos="5103"/>
        </w:tabs>
        <w:jc w:val="both"/>
        <w:rPr>
          <w:rFonts w:ascii="Arial" w:hAnsi="Arial" w:cs="Arial"/>
        </w:rPr>
      </w:pPr>
    </w:p>
    <w:p w14:paraId="769582E5" w14:textId="3BA5F2FD" w:rsidR="00CE120B" w:rsidRPr="00CA7956" w:rsidRDefault="00CE120B" w:rsidP="00332017">
      <w:pPr>
        <w:tabs>
          <w:tab w:val="left" w:pos="432"/>
          <w:tab w:val="left" w:pos="4536"/>
          <w:tab w:val="left" w:pos="5103"/>
        </w:tabs>
        <w:jc w:val="both"/>
        <w:rPr>
          <w:rFonts w:ascii="Arial" w:hAnsi="Arial" w:cs="Arial"/>
          <w:b/>
          <w:bCs/>
          <w:u w:val="single"/>
        </w:rPr>
      </w:pPr>
      <w:r w:rsidRPr="00CA7956">
        <w:rPr>
          <w:rFonts w:ascii="Arial" w:hAnsi="Arial" w:cs="Arial"/>
          <w:b/>
          <w:bCs/>
          <w:u w:val="single"/>
        </w:rPr>
        <w:t>Prix de l’accord-cadre</w:t>
      </w:r>
    </w:p>
    <w:p w14:paraId="7B92B4BA" w14:textId="462C4D23" w:rsidR="00CE120B" w:rsidRPr="00CA7956" w:rsidRDefault="00CE120B" w:rsidP="00332017">
      <w:pPr>
        <w:tabs>
          <w:tab w:val="left" w:pos="432"/>
          <w:tab w:val="left" w:pos="4536"/>
          <w:tab w:val="left" w:pos="5103"/>
        </w:tabs>
        <w:jc w:val="both"/>
        <w:rPr>
          <w:rFonts w:ascii="Arial" w:hAnsi="Arial" w:cs="Arial"/>
        </w:rPr>
      </w:pPr>
    </w:p>
    <w:p w14:paraId="441A80AF" w14:textId="77777777" w:rsidR="00D84177" w:rsidRPr="00CA7956" w:rsidRDefault="00D84177" w:rsidP="00D84177">
      <w:pPr>
        <w:jc w:val="both"/>
        <w:rPr>
          <w:rFonts w:ascii="Arial" w:hAnsi="Arial" w:cs="Arial"/>
        </w:rPr>
      </w:pPr>
      <w:r w:rsidRPr="00CA7956">
        <w:rPr>
          <w:rFonts w:ascii="Arial" w:hAnsi="Arial" w:cs="Arial"/>
        </w:rPr>
        <w:t xml:space="preserve">L’euro est la monnaie de compte de l’accord-cadre. </w:t>
      </w:r>
    </w:p>
    <w:p w14:paraId="47C7A087" w14:textId="77777777" w:rsidR="00D84177" w:rsidRPr="00CA7956" w:rsidRDefault="00D84177" w:rsidP="00D84177">
      <w:pPr>
        <w:jc w:val="both"/>
        <w:rPr>
          <w:rFonts w:ascii="Arial" w:hAnsi="Arial" w:cs="Arial"/>
        </w:rPr>
      </w:pPr>
    </w:p>
    <w:p w14:paraId="5066248C" w14:textId="199BAF03" w:rsidR="00D84177" w:rsidRPr="00CA7956" w:rsidRDefault="00D84177" w:rsidP="00D84177">
      <w:pPr>
        <w:jc w:val="both"/>
        <w:rPr>
          <w:rFonts w:ascii="Arial" w:hAnsi="Arial" w:cs="Arial"/>
          <w:u w:val="single"/>
        </w:rPr>
      </w:pPr>
      <w:r w:rsidRPr="00CA7956">
        <w:rPr>
          <w:rFonts w:ascii="Arial" w:hAnsi="Arial" w:cs="Arial"/>
          <w:u w:val="single"/>
        </w:rPr>
        <w:t>Contenu et caractère des prix</w:t>
      </w:r>
    </w:p>
    <w:p w14:paraId="7994EFF7" w14:textId="77777777" w:rsidR="00D84177" w:rsidRPr="00CA7956" w:rsidRDefault="00D84177" w:rsidP="00D84177">
      <w:pPr>
        <w:jc w:val="both"/>
        <w:rPr>
          <w:rFonts w:ascii="Arial" w:hAnsi="Arial" w:cs="Arial"/>
        </w:rPr>
      </w:pPr>
    </w:p>
    <w:p w14:paraId="61C6C027" w14:textId="77777777" w:rsidR="00D84177" w:rsidRPr="00CA7956" w:rsidRDefault="00D84177" w:rsidP="00D84177">
      <w:pPr>
        <w:jc w:val="both"/>
        <w:rPr>
          <w:rFonts w:ascii="Arial" w:hAnsi="Arial" w:cs="Arial"/>
        </w:rPr>
      </w:pPr>
      <w:r w:rsidRPr="00CA7956">
        <w:rPr>
          <w:rFonts w:ascii="Arial" w:hAnsi="Arial" w:cs="Arial"/>
        </w:rPr>
        <w:t>Les prix de l’accord-cadre sont réputés complets et franco de port. Ils intègrent tous les frais, fournitures et prestations nécessaires aux reprises ou renouvellements d’abonnements, et à la souscription de nouveaux. 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 Toutefois, les frais engendrés par l’absence de demande du titre de transport administratif par le titulaire ou par le retard du titulaire à présenter cette demande restent à sa charge. Les frais de manutention et de transport, qui naîtraient de l’ajournement ou du rejet des prestations, sont à la charge du titulaire.</w:t>
      </w:r>
    </w:p>
    <w:p w14:paraId="20C687E3" w14:textId="77777777" w:rsidR="00D84177" w:rsidRPr="00CA7956" w:rsidRDefault="00D84177" w:rsidP="00D84177">
      <w:pPr>
        <w:jc w:val="both"/>
        <w:rPr>
          <w:rFonts w:ascii="Arial" w:hAnsi="Arial" w:cs="Arial"/>
        </w:rPr>
      </w:pPr>
    </w:p>
    <w:p w14:paraId="7B57E2A2" w14:textId="013307E0" w:rsidR="00D84177" w:rsidRPr="00CA7956" w:rsidRDefault="00D84177" w:rsidP="00D84177">
      <w:pPr>
        <w:jc w:val="both"/>
        <w:rPr>
          <w:rFonts w:ascii="Arial" w:hAnsi="Arial" w:cs="Arial"/>
          <w:u w:val="single"/>
        </w:rPr>
      </w:pPr>
      <w:r w:rsidRPr="00CA7956">
        <w:rPr>
          <w:rFonts w:ascii="Arial" w:hAnsi="Arial" w:cs="Arial"/>
          <w:u w:val="single"/>
        </w:rPr>
        <w:t>Remise / Commission - Variation des prix</w:t>
      </w:r>
    </w:p>
    <w:p w14:paraId="759E5284" w14:textId="77777777" w:rsidR="00D84177" w:rsidRPr="00CA7956" w:rsidRDefault="00D84177" w:rsidP="00D84177">
      <w:pPr>
        <w:jc w:val="both"/>
        <w:rPr>
          <w:rFonts w:ascii="Arial" w:hAnsi="Arial" w:cs="Arial"/>
        </w:rPr>
      </w:pPr>
    </w:p>
    <w:p w14:paraId="55D080EC" w14:textId="7958B280" w:rsidR="00D84177" w:rsidRPr="00CA7956" w:rsidRDefault="00D84177" w:rsidP="00D84177">
      <w:pPr>
        <w:jc w:val="both"/>
        <w:rPr>
          <w:rFonts w:ascii="Arial" w:hAnsi="Arial" w:cs="Arial"/>
        </w:rPr>
      </w:pPr>
      <w:r w:rsidRPr="00CA7956">
        <w:rPr>
          <w:rFonts w:ascii="Arial" w:hAnsi="Arial" w:cs="Arial"/>
        </w:rPr>
        <w:t xml:space="preserve">Les taux de remise et les frais de </w:t>
      </w:r>
      <w:r w:rsidR="00CA7956">
        <w:rPr>
          <w:rFonts w:ascii="Arial" w:hAnsi="Arial" w:cs="Arial"/>
        </w:rPr>
        <w:t>commission</w:t>
      </w:r>
      <w:r w:rsidRPr="00CA7956">
        <w:rPr>
          <w:rFonts w:ascii="Arial" w:hAnsi="Arial" w:cs="Arial"/>
        </w:rPr>
        <w:t xml:space="preserve"> sont fermes pour toute la durée de l’accord-cadre. Ils sont appliqués sur les tarifs éditeurs HT. </w:t>
      </w:r>
    </w:p>
    <w:p w14:paraId="3AEEB806" w14:textId="77777777" w:rsidR="00D84177" w:rsidRPr="00CA7956" w:rsidRDefault="00D84177" w:rsidP="00D84177">
      <w:pPr>
        <w:jc w:val="both"/>
        <w:rPr>
          <w:rFonts w:ascii="Arial" w:hAnsi="Arial" w:cs="Arial"/>
        </w:rPr>
      </w:pPr>
      <w:r w:rsidRPr="00CA7956">
        <w:rPr>
          <w:rFonts w:ascii="Arial" w:hAnsi="Arial" w:cs="Arial"/>
        </w:rPr>
        <w:t xml:space="preserve">Les conditions tarifaires des éditeurs sur lesquelles est pratiqué le taux de remise sont celles en vigueur à la date de l'émission du bon de commande. </w:t>
      </w:r>
    </w:p>
    <w:p w14:paraId="7316934C" w14:textId="77777777" w:rsidR="00D84177" w:rsidRPr="00CA7956" w:rsidRDefault="00D84177" w:rsidP="00D84177">
      <w:pPr>
        <w:jc w:val="both"/>
        <w:rPr>
          <w:rFonts w:ascii="Arial" w:hAnsi="Arial" w:cs="Arial"/>
        </w:rPr>
      </w:pPr>
    </w:p>
    <w:p w14:paraId="441DB1A3" w14:textId="3A26F7C5" w:rsidR="00D84177" w:rsidRPr="00CA7956" w:rsidRDefault="00D84177" w:rsidP="00D84177">
      <w:pPr>
        <w:jc w:val="both"/>
        <w:rPr>
          <w:rFonts w:ascii="Arial" w:hAnsi="Arial" w:cs="Arial"/>
        </w:rPr>
      </w:pPr>
      <w:r w:rsidRPr="00CA7956">
        <w:rPr>
          <w:rFonts w:ascii="Arial" w:hAnsi="Arial" w:cs="Arial"/>
        </w:rPr>
        <w:t xml:space="preserve">Les frais de </w:t>
      </w:r>
      <w:r w:rsidR="00CA7956">
        <w:rPr>
          <w:rFonts w:ascii="Arial" w:hAnsi="Arial" w:cs="Arial"/>
        </w:rPr>
        <w:t>commission</w:t>
      </w:r>
      <w:r w:rsidRPr="00CA7956">
        <w:rPr>
          <w:rFonts w:ascii="Arial" w:hAnsi="Arial" w:cs="Arial"/>
        </w:rPr>
        <w:t xml:space="preserve"> correspondent à un pourcentage sur les tarifs éditeurs des frais de services et de prestations payés par la Bpi.</w:t>
      </w:r>
    </w:p>
    <w:p w14:paraId="42348AC3" w14:textId="77777777" w:rsidR="00D84177" w:rsidRPr="00CA7956" w:rsidRDefault="00D84177" w:rsidP="00D84177">
      <w:pPr>
        <w:jc w:val="both"/>
        <w:rPr>
          <w:rFonts w:ascii="Arial" w:hAnsi="Arial" w:cs="Arial"/>
        </w:rPr>
      </w:pPr>
      <w:r w:rsidRPr="00CA7956">
        <w:rPr>
          <w:rFonts w:ascii="Arial" w:hAnsi="Arial" w:cs="Arial"/>
        </w:rPr>
        <w:t>Ces taux intègrent la remise obtenue par le titulaire auprès des éditeurs et les frais de gestion pour la rétribution des prestations du titulaire comprenant la rémunération de ce dernier, les frais de gestion et de service nécessaires à l’exécution de la prestation, les frais afférents au conditionnement, à l’emballage et au transport jusqu’au lieu de livraison.</w:t>
      </w:r>
    </w:p>
    <w:p w14:paraId="74BC3ECB" w14:textId="77777777" w:rsidR="00D84177" w:rsidRPr="00CA7956" w:rsidRDefault="00D84177" w:rsidP="00D84177">
      <w:pPr>
        <w:jc w:val="both"/>
        <w:rPr>
          <w:rFonts w:ascii="Arial" w:hAnsi="Arial" w:cs="Arial"/>
        </w:rPr>
      </w:pPr>
    </w:p>
    <w:p w14:paraId="74C1D76C" w14:textId="77777777" w:rsidR="00D84177" w:rsidRPr="00CA7956" w:rsidRDefault="00D84177" w:rsidP="00D84177">
      <w:pPr>
        <w:jc w:val="both"/>
        <w:rPr>
          <w:rFonts w:ascii="Arial" w:hAnsi="Arial" w:cs="Arial"/>
        </w:rPr>
      </w:pPr>
      <w:r w:rsidRPr="00CA7956">
        <w:rPr>
          <w:rFonts w:ascii="Arial" w:hAnsi="Arial" w:cs="Arial"/>
        </w:rPr>
        <w:t>Les prix de règlement de l’accord-cadre sont révisables sur la base des prix publics éditeurs HT. Ils sont calculés sur la base des prix publics HT des éditeurs et affectés du taux de remise ou des frais de gestion fixés à l’annexe à l’acte d’engagement, auquel sera ajoutée la TVA.</w:t>
      </w:r>
    </w:p>
    <w:p w14:paraId="4B7236CE" w14:textId="77777777" w:rsidR="00D84177" w:rsidRPr="00CA7956" w:rsidRDefault="00D84177" w:rsidP="00D84177">
      <w:pPr>
        <w:jc w:val="both"/>
        <w:rPr>
          <w:rFonts w:ascii="Arial" w:hAnsi="Arial" w:cs="Arial"/>
        </w:rPr>
      </w:pPr>
    </w:p>
    <w:p w14:paraId="77AD5E51" w14:textId="77777777" w:rsidR="00D84177" w:rsidRPr="00CA7956" w:rsidRDefault="00D84177" w:rsidP="00D84177">
      <w:pPr>
        <w:jc w:val="both"/>
        <w:rPr>
          <w:rFonts w:ascii="Arial" w:hAnsi="Arial" w:cs="Arial"/>
        </w:rPr>
      </w:pPr>
      <w:r w:rsidRPr="00CA7956">
        <w:rPr>
          <w:rFonts w:ascii="Arial" w:hAnsi="Arial" w:cs="Arial"/>
        </w:rPr>
        <w:t>Dès que le titulaire a connaissance d’une augmentation de prix d’un abonnement supérieure à 10 % du tarif de la commande, il doit le signaler immédiatement au service acquéreur de la Bpi qui se réserve le droit de procéder à l’annulation de la commande du titre concerné. Dans les autres cas, le titulaire communique les nouveaux tarifs publics éditeurs des abonnements souscrits par la Bpi au moins 15 jours calendaires avant leur entrée en vigueur.</w:t>
      </w:r>
    </w:p>
    <w:p w14:paraId="51082F54" w14:textId="77777777" w:rsidR="00D84177" w:rsidRPr="00CA7956" w:rsidRDefault="00D84177" w:rsidP="00D84177">
      <w:pPr>
        <w:jc w:val="both"/>
        <w:rPr>
          <w:rFonts w:ascii="Arial" w:hAnsi="Arial" w:cs="Arial"/>
        </w:rPr>
      </w:pPr>
    </w:p>
    <w:p w14:paraId="420C848E" w14:textId="77777777" w:rsidR="00D84177" w:rsidRPr="00CA7956" w:rsidRDefault="00D84177" w:rsidP="00D84177">
      <w:pPr>
        <w:jc w:val="both"/>
        <w:rPr>
          <w:rFonts w:ascii="Arial" w:hAnsi="Arial" w:cs="Arial"/>
        </w:rPr>
      </w:pPr>
      <w:r w:rsidRPr="00CA7956">
        <w:rPr>
          <w:rFonts w:ascii="Arial" w:hAnsi="Arial" w:cs="Arial"/>
        </w:rPr>
        <w:t>La Bpi se réserve le droit de demander tous les justificatifs de prix qu’elle jugera nécessaires dans un délai de 30 jours à compter de la date de réception de la facture. Cette demande est suspensive des délais de paiement.</w:t>
      </w:r>
    </w:p>
    <w:p w14:paraId="754609A9" w14:textId="77777777" w:rsidR="00D84177" w:rsidRPr="00CA7956" w:rsidRDefault="00D84177" w:rsidP="00D84177">
      <w:pPr>
        <w:jc w:val="both"/>
        <w:rPr>
          <w:rFonts w:ascii="Arial" w:hAnsi="Arial" w:cs="Arial"/>
        </w:rPr>
      </w:pPr>
      <w:r w:rsidRPr="00CA7956">
        <w:rPr>
          <w:rFonts w:ascii="Arial" w:hAnsi="Arial" w:cs="Arial"/>
        </w:rPr>
        <w:t>Le titulaire s’engage à fournir tous les documents demandés pour tous les moyens de preuve (tarifs, barème, copie de lettre, circulaires, factures ou catalogues reçus des éditeurs ou distributeurs,…).</w:t>
      </w:r>
    </w:p>
    <w:p w14:paraId="1AED7C94" w14:textId="77777777" w:rsidR="00D84177" w:rsidRPr="00CA7956" w:rsidRDefault="00D84177" w:rsidP="00D84177">
      <w:pPr>
        <w:jc w:val="both"/>
        <w:rPr>
          <w:rFonts w:ascii="Arial" w:hAnsi="Arial" w:cs="Arial"/>
        </w:rPr>
      </w:pPr>
    </w:p>
    <w:p w14:paraId="23D0E7B3" w14:textId="77777777" w:rsidR="00D84177" w:rsidRPr="00CA7956" w:rsidRDefault="00D84177" w:rsidP="00D84177">
      <w:pPr>
        <w:jc w:val="both"/>
        <w:rPr>
          <w:rFonts w:ascii="Arial" w:hAnsi="Arial" w:cs="Arial"/>
          <w:u w:val="single"/>
        </w:rPr>
      </w:pPr>
      <w:r w:rsidRPr="00CA7956">
        <w:rPr>
          <w:rFonts w:ascii="Arial" w:hAnsi="Arial" w:cs="Arial"/>
          <w:u w:val="single"/>
        </w:rPr>
        <w:t>6.3 Taux de change</w:t>
      </w:r>
    </w:p>
    <w:p w14:paraId="20557EC5" w14:textId="77777777" w:rsidR="00D84177" w:rsidRPr="00CA7956" w:rsidRDefault="00D84177" w:rsidP="00D84177">
      <w:pPr>
        <w:jc w:val="both"/>
        <w:rPr>
          <w:rFonts w:ascii="Arial" w:hAnsi="Arial" w:cs="Arial"/>
        </w:rPr>
      </w:pPr>
    </w:p>
    <w:p w14:paraId="0AECFCA6" w14:textId="77777777" w:rsidR="00D84177" w:rsidRPr="00CA7956" w:rsidRDefault="00D84177" w:rsidP="00D84177">
      <w:pPr>
        <w:jc w:val="both"/>
        <w:rPr>
          <w:rFonts w:ascii="Arial" w:hAnsi="Arial" w:cs="Arial"/>
        </w:rPr>
      </w:pPr>
      <w:r w:rsidRPr="00CA7956">
        <w:rPr>
          <w:rFonts w:ascii="Arial" w:hAnsi="Arial" w:cs="Arial"/>
        </w:rPr>
        <w:t>Les tarifs des abonnements étrangers sont calculés sur la base des prix publics HT de souscription appliqués par les éditeurs étrangers, convertis en euros, selon un cours moyen, dit taux de chancellerie dont le taux change deux fois par mois, en vigueur lors du paiement par le titulaire et affectés du taux de remise ou des frais de gestion fixés à l’annexe à l’acte d’engagement, auquel sera ajoutée, le cas échéant, la TVA française. Sur simple demande de la Bpi, le titulaire est tenu de communiquer à celle-ci les conditions générales des éditeurs utilisées pour établir les prix des prestations.</w:t>
      </w:r>
    </w:p>
    <w:p w14:paraId="0A7267D1" w14:textId="77777777" w:rsidR="00CE120B" w:rsidRPr="00CA7956" w:rsidRDefault="00CE120B" w:rsidP="00332017">
      <w:pPr>
        <w:tabs>
          <w:tab w:val="left" w:pos="432"/>
          <w:tab w:val="left" w:pos="4536"/>
          <w:tab w:val="left" w:pos="5103"/>
        </w:tabs>
        <w:jc w:val="both"/>
        <w:rPr>
          <w:rFonts w:ascii="Arial" w:hAnsi="Arial" w:cs="Arial"/>
        </w:rPr>
      </w:pPr>
    </w:p>
    <w:p w14:paraId="2DAE9A3C" w14:textId="77777777" w:rsidR="005D546A" w:rsidRPr="00CA7956" w:rsidRDefault="00BC551E" w:rsidP="00782BBF">
      <w:pPr>
        <w:tabs>
          <w:tab w:val="left" w:pos="1701"/>
        </w:tabs>
        <w:jc w:val="both"/>
        <w:rPr>
          <w:rFonts w:ascii="Arial" w:hAnsi="Arial" w:cs="Arial"/>
          <w:b/>
          <w:u w:val="single"/>
        </w:rPr>
      </w:pPr>
      <w:r w:rsidRPr="00CA7956">
        <w:rPr>
          <w:rFonts w:ascii="Arial" w:hAnsi="Arial" w:cs="Arial"/>
          <w:b/>
          <w:u w:val="single"/>
        </w:rPr>
        <w:t>Montants</w:t>
      </w:r>
      <w:r w:rsidR="005D546A" w:rsidRPr="00CA7956">
        <w:rPr>
          <w:rFonts w:ascii="Arial" w:hAnsi="Arial" w:cs="Arial"/>
          <w:b/>
          <w:u w:val="single"/>
        </w:rPr>
        <w:t xml:space="preserve"> de l’accord-cadre</w:t>
      </w:r>
    </w:p>
    <w:p w14:paraId="2DAE9A3D" w14:textId="77777777" w:rsidR="005D546A" w:rsidRPr="00CA7956" w:rsidRDefault="005D546A" w:rsidP="00332017">
      <w:pPr>
        <w:tabs>
          <w:tab w:val="left" w:pos="432"/>
          <w:tab w:val="left" w:pos="4536"/>
          <w:tab w:val="left" w:pos="5103"/>
        </w:tabs>
        <w:jc w:val="both"/>
        <w:rPr>
          <w:rFonts w:ascii="Arial" w:hAnsi="Arial" w:cs="Arial"/>
        </w:rPr>
      </w:pPr>
    </w:p>
    <w:p w14:paraId="1C2FCE70" w14:textId="77777777" w:rsidR="00782BBF" w:rsidRPr="00CA7956" w:rsidRDefault="00782BBF" w:rsidP="00782BBF">
      <w:pPr>
        <w:tabs>
          <w:tab w:val="left" w:pos="432"/>
          <w:tab w:val="left" w:pos="4536"/>
          <w:tab w:val="left" w:pos="5103"/>
        </w:tabs>
        <w:jc w:val="both"/>
        <w:rPr>
          <w:rFonts w:ascii="Arial" w:hAnsi="Arial" w:cs="Arial"/>
        </w:rPr>
      </w:pPr>
      <w:r w:rsidRPr="00CA7956">
        <w:rPr>
          <w:rFonts w:ascii="Arial" w:hAnsi="Arial" w:cs="Arial"/>
        </w:rPr>
        <w:t>Les montants de cet accord-cadre sont fixés à :</w:t>
      </w:r>
    </w:p>
    <w:p w14:paraId="710F729B" w14:textId="77777777" w:rsidR="00782BBF" w:rsidRPr="00CA7956" w:rsidRDefault="00782BBF" w:rsidP="00782BBF">
      <w:pPr>
        <w:tabs>
          <w:tab w:val="left" w:pos="432"/>
          <w:tab w:val="left" w:pos="4536"/>
          <w:tab w:val="left" w:pos="5103"/>
        </w:tabs>
        <w:jc w:val="both"/>
        <w:rPr>
          <w:rFonts w:ascii="Arial" w:hAnsi="Arial" w:cs="Arial"/>
        </w:rPr>
      </w:pPr>
    </w:p>
    <w:p w14:paraId="78AC8EEE" w14:textId="77777777" w:rsidR="00782BBF" w:rsidRPr="00CA7956" w:rsidRDefault="00782BBF" w:rsidP="00782BBF">
      <w:pPr>
        <w:tabs>
          <w:tab w:val="left" w:pos="432"/>
          <w:tab w:val="left" w:pos="4536"/>
          <w:tab w:val="left" w:pos="5103"/>
        </w:tabs>
        <w:jc w:val="both"/>
        <w:rPr>
          <w:rFonts w:ascii="Arial" w:hAnsi="Arial" w:cs="Arial"/>
        </w:rPr>
      </w:pPr>
      <w:r w:rsidRPr="00CA7956">
        <w:rPr>
          <w:rFonts w:ascii="Arial" w:hAnsi="Arial" w:cs="Arial"/>
          <w:b/>
          <w:bCs/>
        </w:rPr>
        <w:t>Lot N°1</w:t>
      </w:r>
      <w:r w:rsidRPr="00CA7956">
        <w:rPr>
          <w:rFonts w:ascii="Arial" w:hAnsi="Arial" w:cs="Arial"/>
        </w:rPr>
        <w:t xml:space="preserve"> : Périodiques imprimés, publiés en France destinés au public et relevant de la presse d’actualité et d’opinion généraliste.</w:t>
      </w:r>
    </w:p>
    <w:p w14:paraId="18E376C0" w14:textId="77777777" w:rsidR="00CE120B" w:rsidRPr="00CA7956" w:rsidRDefault="00CE120B" w:rsidP="00CE120B">
      <w:pPr>
        <w:tabs>
          <w:tab w:val="decimal" w:pos="2835"/>
        </w:tabs>
        <w:jc w:val="both"/>
        <w:rPr>
          <w:rFonts w:ascii="Arial" w:hAnsi="Arial" w:cs="Arial"/>
        </w:rPr>
      </w:pPr>
    </w:p>
    <w:p w14:paraId="3859726C" w14:textId="466EABBA" w:rsidR="00CE120B" w:rsidRPr="00CA7956" w:rsidRDefault="00CE120B" w:rsidP="00CE120B">
      <w:pPr>
        <w:tabs>
          <w:tab w:val="decimal" w:pos="2835"/>
        </w:tabs>
        <w:jc w:val="both"/>
        <w:rPr>
          <w:rFonts w:ascii="Arial" w:hAnsi="Arial" w:cs="Arial"/>
        </w:rPr>
      </w:pPr>
      <w:r w:rsidRPr="00CA7956">
        <w:rPr>
          <w:rFonts w:ascii="Arial" w:hAnsi="Arial" w:cs="Arial"/>
        </w:rPr>
        <w:t xml:space="preserve">Minimum annuel : </w:t>
      </w:r>
      <w:r w:rsidR="00AB74CB">
        <w:rPr>
          <w:rFonts w:ascii="Arial" w:hAnsi="Arial" w:cs="Arial"/>
        </w:rPr>
        <w:tab/>
      </w:r>
      <w:r w:rsidRPr="00CA7956">
        <w:rPr>
          <w:rFonts w:ascii="Arial" w:hAnsi="Arial" w:cs="Arial"/>
        </w:rPr>
        <w:t>00,00 euros HT</w:t>
      </w:r>
    </w:p>
    <w:p w14:paraId="067AD987" w14:textId="03C95DD2" w:rsidR="00782BBF" w:rsidRPr="00CA7956" w:rsidRDefault="00782BBF" w:rsidP="00AB74CB">
      <w:pPr>
        <w:tabs>
          <w:tab w:val="decimal" w:pos="2835"/>
        </w:tabs>
        <w:jc w:val="both"/>
        <w:rPr>
          <w:rFonts w:ascii="Arial" w:hAnsi="Arial" w:cs="Arial"/>
        </w:rPr>
      </w:pPr>
      <w:r w:rsidRPr="00CA7956">
        <w:rPr>
          <w:rFonts w:ascii="Arial" w:hAnsi="Arial" w:cs="Arial"/>
        </w:rPr>
        <w:t>Maximum annuel :</w:t>
      </w:r>
      <w:r w:rsidR="005802D0" w:rsidRPr="00CA7956">
        <w:rPr>
          <w:rFonts w:ascii="Arial" w:hAnsi="Arial" w:cs="Arial"/>
        </w:rPr>
        <w:tab/>
        <w:t>4</w:t>
      </w:r>
      <w:r w:rsidRPr="00CA7956">
        <w:rPr>
          <w:rFonts w:ascii="Arial" w:hAnsi="Arial" w:cs="Arial"/>
        </w:rPr>
        <w:t>0</w:t>
      </w:r>
      <w:r w:rsidR="005802D0" w:rsidRPr="00CA7956">
        <w:rPr>
          <w:rFonts w:ascii="Arial" w:hAnsi="Arial" w:cs="Arial"/>
        </w:rPr>
        <w:t xml:space="preserve"> </w:t>
      </w:r>
      <w:r w:rsidRPr="00CA7956">
        <w:rPr>
          <w:rFonts w:ascii="Arial" w:hAnsi="Arial" w:cs="Arial"/>
        </w:rPr>
        <w:t>000,00 euros HT</w:t>
      </w:r>
    </w:p>
    <w:p w14:paraId="5F21003A" w14:textId="77777777" w:rsidR="00BA5A41" w:rsidRPr="00CA7956" w:rsidRDefault="00BA5A41" w:rsidP="005802D0">
      <w:pPr>
        <w:tabs>
          <w:tab w:val="decimal" w:pos="3402"/>
        </w:tabs>
        <w:jc w:val="both"/>
        <w:rPr>
          <w:rFonts w:ascii="Arial" w:hAnsi="Arial" w:cs="Arial"/>
        </w:rPr>
      </w:pPr>
    </w:p>
    <w:p w14:paraId="08EC58CD" w14:textId="77777777" w:rsidR="00782BBF" w:rsidRPr="00CA7956" w:rsidRDefault="00782BBF" w:rsidP="00782BBF">
      <w:pPr>
        <w:tabs>
          <w:tab w:val="left" w:pos="432"/>
          <w:tab w:val="left" w:pos="4536"/>
          <w:tab w:val="left" w:pos="5103"/>
        </w:tabs>
        <w:jc w:val="both"/>
        <w:rPr>
          <w:rFonts w:ascii="Arial" w:hAnsi="Arial" w:cs="Arial"/>
        </w:rPr>
      </w:pPr>
      <w:r w:rsidRPr="00CA7956">
        <w:rPr>
          <w:rFonts w:ascii="Arial" w:hAnsi="Arial" w:cs="Arial"/>
          <w:b/>
          <w:bCs/>
        </w:rPr>
        <w:t>Lot N°2</w:t>
      </w:r>
      <w:r w:rsidRPr="00CA7956">
        <w:rPr>
          <w:rFonts w:ascii="Arial" w:hAnsi="Arial" w:cs="Arial"/>
        </w:rPr>
        <w:t xml:space="preserve"> : Périodiques imprimés spécialisés, publiés en France et destinés au public, à l’exclusion des titres de presse généralistes.</w:t>
      </w:r>
    </w:p>
    <w:p w14:paraId="422DAEEC" w14:textId="77777777" w:rsidR="00CE120B" w:rsidRPr="00CA7956" w:rsidRDefault="00CE120B" w:rsidP="00CE120B">
      <w:pPr>
        <w:tabs>
          <w:tab w:val="decimal" w:pos="2835"/>
        </w:tabs>
        <w:jc w:val="both"/>
        <w:rPr>
          <w:rFonts w:ascii="Arial" w:hAnsi="Arial" w:cs="Arial"/>
        </w:rPr>
      </w:pPr>
    </w:p>
    <w:p w14:paraId="32F43F73" w14:textId="5F32FD56" w:rsidR="00CE120B" w:rsidRPr="00CA7956" w:rsidRDefault="00CE120B" w:rsidP="00CE120B">
      <w:pPr>
        <w:tabs>
          <w:tab w:val="decimal" w:pos="2835"/>
        </w:tabs>
        <w:jc w:val="both"/>
        <w:rPr>
          <w:rFonts w:ascii="Arial" w:hAnsi="Arial" w:cs="Arial"/>
        </w:rPr>
      </w:pPr>
      <w:r w:rsidRPr="00CA7956">
        <w:rPr>
          <w:rFonts w:ascii="Arial" w:hAnsi="Arial" w:cs="Arial"/>
        </w:rPr>
        <w:t xml:space="preserve">Minimum annuel : </w:t>
      </w:r>
      <w:r w:rsidRPr="00CA7956">
        <w:rPr>
          <w:rFonts w:ascii="Arial" w:hAnsi="Arial" w:cs="Arial"/>
        </w:rPr>
        <w:tab/>
        <w:t>00,00 euros HT</w:t>
      </w:r>
    </w:p>
    <w:p w14:paraId="6999AA43" w14:textId="1E73226B" w:rsidR="00782BBF" w:rsidRPr="00CA7956" w:rsidRDefault="00782BBF" w:rsidP="00AB74CB">
      <w:pPr>
        <w:tabs>
          <w:tab w:val="decimal" w:pos="2835"/>
        </w:tabs>
        <w:jc w:val="both"/>
        <w:rPr>
          <w:rFonts w:ascii="Arial" w:hAnsi="Arial" w:cs="Arial"/>
        </w:rPr>
      </w:pPr>
      <w:r w:rsidRPr="00CA7956">
        <w:rPr>
          <w:rFonts w:ascii="Arial" w:hAnsi="Arial" w:cs="Arial"/>
        </w:rPr>
        <w:t xml:space="preserve">Maximum annuel : </w:t>
      </w:r>
      <w:r w:rsidR="005802D0" w:rsidRPr="00CA7956">
        <w:rPr>
          <w:rFonts w:ascii="Arial" w:hAnsi="Arial" w:cs="Arial"/>
        </w:rPr>
        <w:tab/>
        <w:t>16</w:t>
      </w:r>
      <w:r w:rsidRPr="00CA7956">
        <w:rPr>
          <w:rFonts w:ascii="Arial" w:hAnsi="Arial" w:cs="Arial"/>
        </w:rPr>
        <w:t>0</w:t>
      </w:r>
      <w:r w:rsidR="005802D0" w:rsidRPr="00CA7956">
        <w:rPr>
          <w:rFonts w:ascii="Arial" w:hAnsi="Arial" w:cs="Arial"/>
        </w:rPr>
        <w:t xml:space="preserve"> </w:t>
      </w:r>
      <w:r w:rsidRPr="00CA7956">
        <w:rPr>
          <w:rFonts w:ascii="Arial" w:hAnsi="Arial" w:cs="Arial"/>
        </w:rPr>
        <w:t>000,00 euros HT</w:t>
      </w:r>
    </w:p>
    <w:p w14:paraId="4725BA2F" w14:textId="77777777" w:rsidR="00782BBF" w:rsidRPr="00CA7956" w:rsidRDefault="00782BBF" w:rsidP="00782BBF">
      <w:pPr>
        <w:tabs>
          <w:tab w:val="left" w:pos="432"/>
          <w:tab w:val="left" w:pos="4536"/>
          <w:tab w:val="left" w:pos="5103"/>
        </w:tabs>
        <w:jc w:val="both"/>
        <w:rPr>
          <w:rFonts w:ascii="Arial" w:hAnsi="Arial" w:cs="Arial"/>
        </w:rPr>
      </w:pPr>
    </w:p>
    <w:p w14:paraId="0D6481DB" w14:textId="77777777" w:rsidR="00782BBF" w:rsidRPr="00CA7956" w:rsidRDefault="00782BBF" w:rsidP="00782BBF">
      <w:pPr>
        <w:tabs>
          <w:tab w:val="left" w:pos="432"/>
          <w:tab w:val="left" w:pos="4536"/>
          <w:tab w:val="left" w:pos="5103"/>
        </w:tabs>
        <w:jc w:val="both"/>
        <w:rPr>
          <w:rFonts w:ascii="Arial" w:hAnsi="Arial" w:cs="Arial"/>
        </w:rPr>
      </w:pPr>
      <w:r w:rsidRPr="00CA7956">
        <w:rPr>
          <w:rFonts w:ascii="Arial" w:hAnsi="Arial" w:cs="Arial"/>
          <w:b/>
          <w:bCs/>
        </w:rPr>
        <w:t>Lot N°3</w:t>
      </w:r>
      <w:r w:rsidRPr="00CA7956">
        <w:rPr>
          <w:rFonts w:ascii="Arial" w:hAnsi="Arial" w:cs="Arial"/>
        </w:rPr>
        <w:t xml:space="preserve"> : Périodiques imprimés, publiés à l’étranger destinés et destinés au public.</w:t>
      </w:r>
    </w:p>
    <w:p w14:paraId="63D66DCC" w14:textId="6D9C760A" w:rsidR="00782BBF" w:rsidRPr="00CA7956" w:rsidRDefault="00782BBF" w:rsidP="00782BBF">
      <w:pPr>
        <w:tabs>
          <w:tab w:val="left" w:pos="432"/>
          <w:tab w:val="left" w:pos="4536"/>
          <w:tab w:val="left" w:pos="5103"/>
        </w:tabs>
        <w:jc w:val="both"/>
        <w:rPr>
          <w:rFonts w:ascii="Arial" w:hAnsi="Arial" w:cs="Arial"/>
        </w:rPr>
      </w:pPr>
    </w:p>
    <w:p w14:paraId="2F4DDA03" w14:textId="77777777" w:rsidR="00CE120B" w:rsidRPr="00CA7956" w:rsidRDefault="00CE120B" w:rsidP="00CE120B">
      <w:pPr>
        <w:tabs>
          <w:tab w:val="decimal" w:pos="2835"/>
        </w:tabs>
        <w:jc w:val="both"/>
        <w:rPr>
          <w:rFonts w:ascii="Arial" w:hAnsi="Arial" w:cs="Arial"/>
        </w:rPr>
      </w:pPr>
      <w:r w:rsidRPr="00CA7956">
        <w:rPr>
          <w:rFonts w:ascii="Arial" w:hAnsi="Arial" w:cs="Arial"/>
        </w:rPr>
        <w:t xml:space="preserve">Minimum annuel : </w:t>
      </w:r>
      <w:r w:rsidRPr="00CA7956">
        <w:rPr>
          <w:rFonts w:ascii="Arial" w:hAnsi="Arial" w:cs="Arial"/>
        </w:rPr>
        <w:tab/>
        <w:t>00,00 euros HT</w:t>
      </w:r>
    </w:p>
    <w:p w14:paraId="726E1BC6" w14:textId="6B4D1C50" w:rsidR="00782BBF" w:rsidRPr="00CA7956" w:rsidRDefault="00782BBF" w:rsidP="00AB74CB">
      <w:pPr>
        <w:tabs>
          <w:tab w:val="decimal" w:pos="2835"/>
        </w:tabs>
        <w:jc w:val="both"/>
        <w:rPr>
          <w:rFonts w:ascii="Arial" w:hAnsi="Arial" w:cs="Arial"/>
        </w:rPr>
      </w:pPr>
      <w:r w:rsidRPr="00CA7956">
        <w:rPr>
          <w:rFonts w:ascii="Arial" w:hAnsi="Arial" w:cs="Arial"/>
        </w:rPr>
        <w:t xml:space="preserve">Maximum annuel : </w:t>
      </w:r>
      <w:r w:rsidR="005802D0" w:rsidRPr="00CA7956">
        <w:rPr>
          <w:rFonts w:ascii="Arial" w:hAnsi="Arial" w:cs="Arial"/>
        </w:rPr>
        <w:tab/>
        <w:t>7</w:t>
      </w:r>
      <w:r w:rsidRPr="00CA7956">
        <w:rPr>
          <w:rFonts w:ascii="Arial" w:hAnsi="Arial" w:cs="Arial"/>
        </w:rPr>
        <w:t>0</w:t>
      </w:r>
      <w:r w:rsidR="005802D0" w:rsidRPr="00CA7956">
        <w:rPr>
          <w:rFonts w:ascii="Arial" w:hAnsi="Arial" w:cs="Arial"/>
        </w:rPr>
        <w:t xml:space="preserve"> </w:t>
      </w:r>
      <w:r w:rsidRPr="00CA7956">
        <w:rPr>
          <w:rFonts w:ascii="Arial" w:hAnsi="Arial" w:cs="Arial"/>
        </w:rPr>
        <w:t>000,00 euros HT</w:t>
      </w:r>
    </w:p>
    <w:p w14:paraId="052C5D9D" w14:textId="77777777" w:rsidR="00782BBF" w:rsidRPr="00CA7956" w:rsidRDefault="00782BBF" w:rsidP="00782BBF">
      <w:pPr>
        <w:tabs>
          <w:tab w:val="left" w:pos="432"/>
          <w:tab w:val="left" w:pos="4536"/>
          <w:tab w:val="left" w:pos="5103"/>
        </w:tabs>
        <w:jc w:val="both"/>
        <w:rPr>
          <w:rFonts w:ascii="Arial" w:hAnsi="Arial" w:cs="Arial"/>
        </w:rPr>
      </w:pPr>
    </w:p>
    <w:p w14:paraId="12100C0E" w14:textId="77777777" w:rsidR="00782BBF" w:rsidRPr="00CA7956" w:rsidRDefault="00782BBF" w:rsidP="00782BBF">
      <w:pPr>
        <w:tabs>
          <w:tab w:val="left" w:pos="432"/>
          <w:tab w:val="left" w:pos="4536"/>
          <w:tab w:val="left" w:pos="5103"/>
        </w:tabs>
        <w:jc w:val="both"/>
        <w:rPr>
          <w:rFonts w:ascii="Arial" w:hAnsi="Arial" w:cs="Arial"/>
        </w:rPr>
      </w:pPr>
      <w:r w:rsidRPr="00CA7956">
        <w:rPr>
          <w:rFonts w:ascii="Arial" w:hAnsi="Arial" w:cs="Arial"/>
          <w:b/>
          <w:bCs/>
        </w:rPr>
        <w:t>Lot N°4</w:t>
      </w:r>
      <w:r w:rsidRPr="00CA7956">
        <w:rPr>
          <w:rFonts w:ascii="Arial" w:hAnsi="Arial" w:cs="Arial"/>
        </w:rPr>
        <w:t xml:space="preserve"> : Périodiques publiés en France ou à l’étranger à destination des services internes de la bibliothèque</w:t>
      </w:r>
    </w:p>
    <w:p w14:paraId="0CAB3B86" w14:textId="58B17E41" w:rsidR="00782BBF" w:rsidRPr="00CA7956" w:rsidRDefault="00782BBF" w:rsidP="00782BBF">
      <w:pPr>
        <w:tabs>
          <w:tab w:val="left" w:pos="432"/>
          <w:tab w:val="left" w:pos="4536"/>
          <w:tab w:val="left" w:pos="5103"/>
        </w:tabs>
        <w:jc w:val="both"/>
        <w:rPr>
          <w:rFonts w:ascii="Arial" w:hAnsi="Arial" w:cs="Arial"/>
        </w:rPr>
      </w:pPr>
    </w:p>
    <w:p w14:paraId="7CFF32B9" w14:textId="77777777" w:rsidR="00CE120B" w:rsidRPr="00CA7956" w:rsidRDefault="00CE120B" w:rsidP="00CE120B">
      <w:pPr>
        <w:tabs>
          <w:tab w:val="decimal" w:pos="2835"/>
        </w:tabs>
        <w:jc w:val="both"/>
        <w:rPr>
          <w:rFonts w:ascii="Arial" w:hAnsi="Arial" w:cs="Arial"/>
        </w:rPr>
      </w:pPr>
      <w:r w:rsidRPr="00CA7956">
        <w:rPr>
          <w:rFonts w:ascii="Arial" w:hAnsi="Arial" w:cs="Arial"/>
        </w:rPr>
        <w:t xml:space="preserve">Minimum annuel : </w:t>
      </w:r>
      <w:r w:rsidRPr="00CA7956">
        <w:rPr>
          <w:rFonts w:ascii="Arial" w:hAnsi="Arial" w:cs="Arial"/>
        </w:rPr>
        <w:tab/>
        <w:t>00,00 euros HT</w:t>
      </w:r>
    </w:p>
    <w:p w14:paraId="20172D44" w14:textId="594D6FC5" w:rsidR="00782BBF" w:rsidRPr="00CA7956" w:rsidRDefault="00782BBF" w:rsidP="00AB74CB">
      <w:pPr>
        <w:tabs>
          <w:tab w:val="decimal" w:pos="2835"/>
        </w:tabs>
        <w:jc w:val="both"/>
        <w:rPr>
          <w:rFonts w:ascii="Arial" w:hAnsi="Arial" w:cs="Arial"/>
        </w:rPr>
      </w:pPr>
      <w:r w:rsidRPr="00CA7956">
        <w:rPr>
          <w:rFonts w:ascii="Arial" w:hAnsi="Arial" w:cs="Arial"/>
        </w:rPr>
        <w:t xml:space="preserve">Maximum annuel : </w:t>
      </w:r>
      <w:r w:rsidR="005802D0" w:rsidRPr="00CA7956">
        <w:rPr>
          <w:rFonts w:ascii="Arial" w:hAnsi="Arial" w:cs="Arial"/>
        </w:rPr>
        <w:tab/>
        <w:t>13 000,00 euros HT</w:t>
      </w:r>
    </w:p>
    <w:p w14:paraId="34305C46" w14:textId="77777777" w:rsidR="00782BBF" w:rsidRPr="00CA7956" w:rsidRDefault="00782BBF" w:rsidP="00782BBF">
      <w:pPr>
        <w:tabs>
          <w:tab w:val="left" w:pos="432"/>
          <w:tab w:val="left" w:pos="4536"/>
          <w:tab w:val="left" w:pos="5103"/>
        </w:tabs>
        <w:jc w:val="both"/>
        <w:rPr>
          <w:rFonts w:ascii="Arial" w:hAnsi="Arial" w:cs="Arial"/>
        </w:rPr>
      </w:pPr>
    </w:p>
    <w:p w14:paraId="2DAE9A61" w14:textId="3E50C9B7" w:rsidR="00697F56" w:rsidRPr="00CA7956" w:rsidRDefault="00782BBF" w:rsidP="00782BBF">
      <w:pPr>
        <w:tabs>
          <w:tab w:val="left" w:pos="432"/>
          <w:tab w:val="left" w:pos="4536"/>
          <w:tab w:val="left" w:pos="5103"/>
        </w:tabs>
        <w:jc w:val="both"/>
        <w:rPr>
          <w:rFonts w:ascii="Arial" w:hAnsi="Arial" w:cs="Arial"/>
        </w:rPr>
      </w:pPr>
      <w:r w:rsidRPr="00CA7956">
        <w:rPr>
          <w:rFonts w:ascii="Arial" w:hAnsi="Arial" w:cs="Arial"/>
        </w:rPr>
        <w:t>Le titulaire ne peut formuler de réclamation au motif que le montant maximum de l’accord-cadre n’est pas atteint.</w:t>
      </w:r>
    </w:p>
    <w:p w14:paraId="237043D7" w14:textId="77777777" w:rsidR="00782BBF" w:rsidRPr="00CA7956" w:rsidRDefault="00782BBF" w:rsidP="00332017">
      <w:pPr>
        <w:tabs>
          <w:tab w:val="left" w:pos="432"/>
          <w:tab w:val="left" w:pos="4536"/>
          <w:tab w:val="left" w:pos="5103"/>
        </w:tabs>
        <w:jc w:val="both"/>
        <w:rPr>
          <w:rFonts w:ascii="Arial" w:hAnsi="Arial" w:cs="Arial"/>
        </w:rPr>
      </w:pPr>
    </w:p>
    <w:p w14:paraId="2DAE9A62" w14:textId="77777777" w:rsidR="00301094" w:rsidRPr="00CA7956" w:rsidRDefault="00301094" w:rsidP="00782BBF">
      <w:pPr>
        <w:tabs>
          <w:tab w:val="left" w:pos="1701"/>
        </w:tabs>
        <w:jc w:val="both"/>
        <w:rPr>
          <w:rFonts w:ascii="Arial" w:hAnsi="Arial" w:cs="Arial"/>
          <w:b/>
          <w:u w:val="single"/>
        </w:rPr>
      </w:pPr>
      <w:r w:rsidRPr="00CA7956">
        <w:rPr>
          <w:rFonts w:ascii="Arial" w:hAnsi="Arial" w:cs="Arial"/>
          <w:b/>
          <w:u w:val="single"/>
        </w:rPr>
        <w:t xml:space="preserve">Conditions relatives </w:t>
      </w:r>
      <w:r w:rsidR="005F626D" w:rsidRPr="00CA7956">
        <w:rPr>
          <w:rFonts w:ascii="Arial" w:hAnsi="Arial" w:cs="Arial"/>
          <w:b/>
          <w:u w:val="single"/>
        </w:rPr>
        <w:t>à l’accord-cadre</w:t>
      </w:r>
    </w:p>
    <w:p w14:paraId="2DAE9A63" w14:textId="77777777" w:rsidR="008D5210" w:rsidRPr="00CA7956" w:rsidRDefault="008D5210" w:rsidP="00332017">
      <w:pPr>
        <w:tabs>
          <w:tab w:val="left" w:pos="1701"/>
        </w:tabs>
        <w:jc w:val="both"/>
        <w:rPr>
          <w:rFonts w:ascii="Arial" w:hAnsi="Arial" w:cs="Arial"/>
          <w:u w:val="single"/>
        </w:rPr>
      </w:pPr>
    </w:p>
    <w:p w14:paraId="281D7A6A" w14:textId="77777777" w:rsidR="007D0A23" w:rsidRPr="00CA7956" w:rsidRDefault="007D0A23" w:rsidP="00332017">
      <w:pPr>
        <w:tabs>
          <w:tab w:val="left" w:pos="1701"/>
        </w:tabs>
        <w:jc w:val="both"/>
        <w:rPr>
          <w:rFonts w:ascii="Arial" w:hAnsi="Arial" w:cs="Arial"/>
          <w:u w:val="single"/>
        </w:rPr>
      </w:pPr>
      <w:r w:rsidRPr="00CA7956">
        <w:rPr>
          <w:rFonts w:ascii="Arial" w:hAnsi="Arial" w:cs="Arial"/>
          <w:u w:val="single"/>
        </w:rPr>
        <w:t>Cautionnement et garanties exigés</w:t>
      </w:r>
    </w:p>
    <w:p w14:paraId="01C4204D" w14:textId="77777777" w:rsidR="00555545" w:rsidRPr="00CA7956" w:rsidRDefault="00555545" w:rsidP="00332017">
      <w:pPr>
        <w:jc w:val="both"/>
        <w:rPr>
          <w:rFonts w:ascii="Arial" w:hAnsi="Arial" w:cs="Arial"/>
        </w:rPr>
      </w:pPr>
    </w:p>
    <w:p w14:paraId="0DEE05F5" w14:textId="77777777" w:rsidR="007D0A23" w:rsidRPr="00CA7956" w:rsidRDefault="007D0A23" w:rsidP="00332017">
      <w:pPr>
        <w:jc w:val="both"/>
        <w:rPr>
          <w:rFonts w:ascii="Arial" w:hAnsi="Arial" w:cs="Arial"/>
        </w:rPr>
      </w:pPr>
      <w:r w:rsidRPr="00CA7956">
        <w:rPr>
          <w:rFonts w:ascii="Arial" w:hAnsi="Arial" w:cs="Arial"/>
        </w:rPr>
        <w:t>La Bpi n’exige pas la constitution de cautionnement et n’a pas fixé pour cet accord-cadre de retenue de garantie.</w:t>
      </w:r>
    </w:p>
    <w:p w14:paraId="7F674C7C" w14:textId="43760A27" w:rsidR="007D0A23" w:rsidRDefault="007D0A23" w:rsidP="00332017">
      <w:pPr>
        <w:jc w:val="both"/>
        <w:rPr>
          <w:rFonts w:ascii="Arial" w:hAnsi="Arial" w:cs="Arial"/>
        </w:rPr>
      </w:pPr>
    </w:p>
    <w:p w14:paraId="227058E1" w14:textId="77777777" w:rsidR="00AB74CB" w:rsidRPr="00CA7956" w:rsidRDefault="00AB74CB" w:rsidP="00332017">
      <w:pPr>
        <w:jc w:val="both"/>
        <w:rPr>
          <w:rFonts w:ascii="Arial" w:hAnsi="Arial" w:cs="Arial"/>
        </w:rPr>
      </w:pPr>
    </w:p>
    <w:p w14:paraId="38EE3200" w14:textId="77777777" w:rsidR="007D0A23" w:rsidRPr="00CA7956" w:rsidRDefault="007D0A23" w:rsidP="00332017">
      <w:pPr>
        <w:tabs>
          <w:tab w:val="left" w:pos="1701"/>
        </w:tabs>
        <w:jc w:val="both"/>
        <w:rPr>
          <w:rFonts w:ascii="Arial" w:hAnsi="Arial" w:cs="Arial"/>
          <w:u w:val="single"/>
        </w:rPr>
      </w:pPr>
      <w:r w:rsidRPr="00CA7956">
        <w:rPr>
          <w:rFonts w:ascii="Arial" w:hAnsi="Arial" w:cs="Arial"/>
          <w:u w:val="single"/>
        </w:rPr>
        <w:lastRenderedPageBreak/>
        <w:t>Modalités essentielles de financement et de paiement</w:t>
      </w:r>
    </w:p>
    <w:p w14:paraId="5C17E517" w14:textId="77777777" w:rsidR="00555545" w:rsidRPr="00CA7956" w:rsidRDefault="00555545" w:rsidP="00332017">
      <w:pPr>
        <w:pStyle w:val="Corpsdetexte21"/>
        <w:spacing w:after="0"/>
        <w:ind w:left="0"/>
        <w:rPr>
          <w:rFonts w:ascii="Arial" w:hAnsi="Arial" w:cs="Arial"/>
          <w:sz w:val="20"/>
          <w:szCs w:val="20"/>
        </w:rPr>
      </w:pPr>
    </w:p>
    <w:p w14:paraId="148CE050" w14:textId="77777777" w:rsidR="00CE120B" w:rsidRPr="00AB74CB" w:rsidRDefault="00CE120B" w:rsidP="00CE120B">
      <w:pPr>
        <w:tabs>
          <w:tab w:val="left" w:pos="1701"/>
        </w:tabs>
        <w:jc w:val="both"/>
        <w:rPr>
          <w:rStyle w:val="lev"/>
          <w:rFonts w:ascii="Arial" w:hAnsi="Arial" w:cs="Arial"/>
          <w:b w:val="0"/>
        </w:rPr>
      </w:pPr>
      <w:r w:rsidRPr="00CA7956">
        <w:rPr>
          <w:rFonts w:ascii="Arial" w:hAnsi="Arial" w:cs="Arial"/>
        </w:rPr>
        <w:t xml:space="preserve">Financement : règlement du marché sur des ressources propres (budget de l’établissement). Paiement : dans un délai de 30 jours conformément à l’article </w:t>
      </w:r>
      <w:r w:rsidRPr="00CA7956">
        <w:rPr>
          <w:rFonts w:ascii="Arial" w:hAnsi="Arial" w:cs="Arial"/>
          <w:bCs/>
        </w:rPr>
        <w:t>R2192-10 du code de la commande publique</w:t>
      </w:r>
      <w:r w:rsidRPr="00AB74CB">
        <w:rPr>
          <w:rStyle w:val="lev"/>
          <w:rFonts w:ascii="Arial" w:hAnsi="Arial" w:cs="Arial"/>
          <w:b w:val="0"/>
        </w:rPr>
        <w:t>. Avance si émission d’un bon de commande supérieur à 50 000,00 € HT.</w:t>
      </w:r>
    </w:p>
    <w:p w14:paraId="7B861315" w14:textId="77777777" w:rsidR="00CE120B" w:rsidRPr="00CA7956" w:rsidRDefault="00CE120B" w:rsidP="00CE120B">
      <w:pPr>
        <w:tabs>
          <w:tab w:val="left" w:pos="1701"/>
        </w:tabs>
        <w:jc w:val="both"/>
        <w:rPr>
          <w:rFonts w:ascii="Arial" w:hAnsi="Arial" w:cs="Arial"/>
        </w:rPr>
      </w:pPr>
      <w:r w:rsidRPr="00CA7956">
        <w:rPr>
          <w:rFonts w:ascii="Arial" w:hAnsi="Arial" w:cs="Arial"/>
        </w:rPr>
        <w:t xml:space="preserve">Nantissement et cession de créance : dans les conditions fixées par la réglementation des marchés publics. </w:t>
      </w:r>
    </w:p>
    <w:p w14:paraId="3C3DC0E2" w14:textId="77777777" w:rsidR="007D0A23" w:rsidRPr="00CA7956" w:rsidRDefault="007D0A23" w:rsidP="00332017">
      <w:pPr>
        <w:tabs>
          <w:tab w:val="left" w:pos="1701"/>
        </w:tabs>
        <w:jc w:val="both"/>
        <w:rPr>
          <w:rFonts w:ascii="Arial" w:hAnsi="Arial" w:cs="Arial"/>
        </w:rPr>
      </w:pPr>
    </w:p>
    <w:p w14:paraId="2DAE9A6A" w14:textId="77777777" w:rsidR="00396A30" w:rsidRPr="00CA7956" w:rsidRDefault="00396A30" w:rsidP="00851C86">
      <w:pPr>
        <w:tabs>
          <w:tab w:val="left" w:pos="1701"/>
        </w:tabs>
        <w:jc w:val="both"/>
        <w:rPr>
          <w:rFonts w:ascii="Arial" w:hAnsi="Arial" w:cs="Arial"/>
          <w:b/>
          <w:bCs/>
          <w:u w:val="single"/>
        </w:rPr>
      </w:pPr>
      <w:r w:rsidRPr="00CA7956">
        <w:rPr>
          <w:rFonts w:ascii="Arial" w:hAnsi="Arial" w:cs="Arial"/>
          <w:b/>
          <w:bCs/>
          <w:u w:val="single"/>
        </w:rPr>
        <w:t>Forme juridique que devra revêtir le groupement d’entrepreneurs, de fournisseurs ou de prestataires de service</w:t>
      </w:r>
    </w:p>
    <w:p w14:paraId="2DAE9A6B" w14:textId="77777777" w:rsidR="00905DF8" w:rsidRPr="00CA7956" w:rsidRDefault="00905DF8" w:rsidP="00332017">
      <w:pPr>
        <w:tabs>
          <w:tab w:val="left" w:pos="1701"/>
        </w:tabs>
        <w:ind w:left="360"/>
        <w:jc w:val="both"/>
        <w:rPr>
          <w:rFonts w:ascii="Arial" w:hAnsi="Arial" w:cs="Arial"/>
          <w:b/>
          <w:bCs/>
        </w:rPr>
      </w:pPr>
    </w:p>
    <w:p w14:paraId="08494901" w14:textId="77777777" w:rsidR="00CE120B" w:rsidRPr="00CA7956" w:rsidRDefault="00CE120B" w:rsidP="00CE120B">
      <w:pPr>
        <w:autoSpaceDE w:val="0"/>
        <w:autoSpaceDN w:val="0"/>
        <w:adjustRightInd w:val="0"/>
        <w:jc w:val="both"/>
        <w:rPr>
          <w:rFonts w:ascii="Arial" w:hAnsi="Arial" w:cs="Arial"/>
        </w:rPr>
      </w:pPr>
      <w:r w:rsidRPr="00CA7956">
        <w:rPr>
          <w:rFonts w:ascii="Arial" w:hAnsi="Arial" w:cs="Arial"/>
        </w:rPr>
        <w:t xml:space="preserve">La soumission de groupements est autorisée. Les cotraitants sont soit solidaires, soit conjoints. En cas de recours à la cotraitance conjointe, La Bpi exige que le mandataire soit solidaire du ou des cotraitants vis-à-vis de l’acheteur. </w:t>
      </w:r>
    </w:p>
    <w:p w14:paraId="2DAE9A6E" w14:textId="77777777" w:rsidR="00396A30" w:rsidRPr="00CA7956" w:rsidRDefault="00396A30" w:rsidP="00332017">
      <w:pPr>
        <w:tabs>
          <w:tab w:val="left" w:pos="1701"/>
        </w:tabs>
        <w:jc w:val="both"/>
        <w:rPr>
          <w:rFonts w:ascii="Arial" w:hAnsi="Arial" w:cs="Arial"/>
        </w:rPr>
      </w:pPr>
    </w:p>
    <w:p w14:paraId="2DAE9A6F" w14:textId="77777777" w:rsidR="00396A30" w:rsidRPr="00CA7956" w:rsidRDefault="00396A30" w:rsidP="00851C86">
      <w:pPr>
        <w:tabs>
          <w:tab w:val="left" w:pos="1701"/>
        </w:tabs>
        <w:jc w:val="both"/>
        <w:rPr>
          <w:rFonts w:ascii="Arial" w:hAnsi="Arial" w:cs="Arial"/>
          <w:b/>
          <w:bCs/>
          <w:u w:val="single"/>
        </w:rPr>
      </w:pPr>
      <w:r w:rsidRPr="00CA7956">
        <w:rPr>
          <w:rFonts w:ascii="Arial" w:hAnsi="Arial" w:cs="Arial"/>
          <w:b/>
          <w:bCs/>
          <w:u w:val="single"/>
        </w:rPr>
        <w:t>Langues pouvant être utilisées dans l’offre ou la candidature autre que la langue française</w:t>
      </w:r>
    </w:p>
    <w:p w14:paraId="373BF741" w14:textId="77777777" w:rsidR="00995747" w:rsidRPr="00CA7956" w:rsidRDefault="00995747" w:rsidP="00332017">
      <w:pPr>
        <w:tabs>
          <w:tab w:val="left" w:pos="1701"/>
        </w:tabs>
        <w:jc w:val="both"/>
        <w:rPr>
          <w:rFonts w:ascii="Arial" w:hAnsi="Arial" w:cs="Arial"/>
          <w:b/>
          <w:bCs/>
          <w:u w:val="single"/>
        </w:rPr>
      </w:pPr>
    </w:p>
    <w:p w14:paraId="3B82E270" w14:textId="4B87F26C" w:rsidR="00851C86" w:rsidRPr="00CA7956" w:rsidRDefault="00995747" w:rsidP="00851C86">
      <w:pPr>
        <w:autoSpaceDE w:val="0"/>
        <w:autoSpaceDN w:val="0"/>
        <w:adjustRightInd w:val="0"/>
        <w:jc w:val="both"/>
        <w:rPr>
          <w:rFonts w:ascii="Arial" w:hAnsi="Arial" w:cs="Arial"/>
        </w:rPr>
      </w:pPr>
      <w:r w:rsidRPr="00CA7956">
        <w:rPr>
          <w:rFonts w:ascii="Arial" w:hAnsi="Arial" w:cs="Arial"/>
        </w:rPr>
        <w:t>A peine de rejet de leur offre ou candidature, les soumissions devront être rédigées exclusivement en français.</w:t>
      </w:r>
    </w:p>
    <w:p w14:paraId="52AE22CD" w14:textId="5434DAAF" w:rsidR="00851C86" w:rsidRPr="00CA7956" w:rsidRDefault="00851C86" w:rsidP="00851C86">
      <w:pPr>
        <w:tabs>
          <w:tab w:val="left" w:pos="1701"/>
        </w:tabs>
        <w:jc w:val="both"/>
        <w:rPr>
          <w:rFonts w:ascii="Arial" w:hAnsi="Arial" w:cs="Arial"/>
          <w:b/>
          <w:u w:val="single"/>
        </w:rPr>
      </w:pPr>
    </w:p>
    <w:p w14:paraId="17DC1E8B" w14:textId="77777777" w:rsidR="00D84177" w:rsidRPr="00AB74CB" w:rsidRDefault="00D84177" w:rsidP="0052466E">
      <w:pPr>
        <w:tabs>
          <w:tab w:val="left" w:pos="1701"/>
        </w:tabs>
        <w:jc w:val="both"/>
        <w:rPr>
          <w:rFonts w:ascii="Arial" w:hAnsi="Arial" w:cs="Arial"/>
          <w:b/>
          <w:bCs/>
          <w:u w:val="single"/>
        </w:rPr>
      </w:pPr>
      <w:r w:rsidRPr="00AB74CB">
        <w:rPr>
          <w:rFonts w:ascii="Arial" w:hAnsi="Arial" w:cs="Arial"/>
          <w:b/>
          <w:color w:val="000000"/>
          <w:u w:val="single"/>
        </w:rPr>
        <w:t>Données à caractère personnel des candidats à la présente procédure</w:t>
      </w:r>
    </w:p>
    <w:p w14:paraId="728C8353" w14:textId="77777777" w:rsidR="00D84177" w:rsidRPr="00CA7956" w:rsidRDefault="00D84177" w:rsidP="00D84177">
      <w:pPr>
        <w:spacing w:line="240" w:lineRule="atLeast"/>
        <w:jc w:val="both"/>
        <w:rPr>
          <w:rFonts w:ascii="Arial" w:hAnsi="Arial" w:cs="Arial"/>
        </w:rPr>
      </w:pPr>
    </w:p>
    <w:p w14:paraId="1396F646" w14:textId="77777777" w:rsidR="00D84177" w:rsidRPr="00CA7956" w:rsidRDefault="00D84177" w:rsidP="00D84177">
      <w:pPr>
        <w:autoSpaceDE w:val="0"/>
        <w:autoSpaceDN w:val="0"/>
        <w:adjustRightInd w:val="0"/>
        <w:jc w:val="both"/>
        <w:rPr>
          <w:rFonts w:ascii="Arial" w:hAnsi="Arial" w:cs="Arial"/>
          <w:color w:val="000000"/>
        </w:rPr>
      </w:pPr>
      <w:r w:rsidRPr="00CA7956">
        <w:rPr>
          <w:rFonts w:ascii="Arial" w:hAnsi="Arial" w:cs="Arial"/>
          <w:color w:val="000000"/>
        </w:rP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21729D4B" w14:textId="77777777" w:rsidR="00D84177" w:rsidRPr="00CA7956" w:rsidRDefault="00D84177" w:rsidP="00D84177">
      <w:pPr>
        <w:autoSpaceDE w:val="0"/>
        <w:autoSpaceDN w:val="0"/>
        <w:adjustRightInd w:val="0"/>
        <w:jc w:val="both"/>
        <w:rPr>
          <w:rFonts w:ascii="Arial" w:hAnsi="Arial" w:cs="Arial"/>
          <w:b/>
          <w:bCs/>
          <w:color w:val="000000"/>
        </w:rPr>
      </w:pPr>
    </w:p>
    <w:p w14:paraId="4509131F" w14:textId="77777777" w:rsidR="00D84177" w:rsidRPr="00CA7956" w:rsidRDefault="00D84177" w:rsidP="00D84177">
      <w:pPr>
        <w:autoSpaceDE w:val="0"/>
        <w:autoSpaceDN w:val="0"/>
        <w:adjustRightInd w:val="0"/>
        <w:rPr>
          <w:rFonts w:ascii="Arial" w:hAnsi="Arial" w:cs="Arial"/>
          <w:color w:val="000000"/>
        </w:rPr>
      </w:pPr>
      <w:r w:rsidRPr="00CA7956">
        <w:rPr>
          <w:rFonts w:ascii="Arial" w:hAnsi="Arial" w:cs="Arial"/>
          <w:b/>
          <w:bCs/>
          <w:color w:val="000000"/>
        </w:rPr>
        <w:t xml:space="preserve">Identité et coordonnées du responsable de traitement : </w:t>
      </w:r>
    </w:p>
    <w:p w14:paraId="082F740B" w14:textId="77777777" w:rsidR="00D84177" w:rsidRPr="00CA7956" w:rsidRDefault="00D84177" w:rsidP="00D84177">
      <w:pPr>
        <w:autoSpaceDE w:val="0"/>
        <w:autoSpaceDN w:val="0"/>
        <w:adjustRightInd w:val="0"/>
        <w:rPr>
          <w:rFonts w:ascii="Arial" w:hAnsi="Arial" w:cs="Arial"/>
          <w:bCs/>
          <w:color w:val="000000"/>
        </w:rPr>
      </w:pPr>
      <w:r w:rsidRPr="00CA7956">
        <w:rPr>
          <w:rFonts w:ascii="Arial" w:hAnsi="Arial" w:cs="Arial"/>
          <w:bCs/>
          <w:color w:val="000000"/>
        </w:rPr>
        <w:t>Bibliothèque publique d’information</w:t>
      </w:r>
    </w:p>
    <w:p w14:paraId="1F836D11" w14:textId="77777777" w:rsidR="00D84177" w:rsidRPr="00CA7956" w:rsidRDefault="00D84177" w:rsidP="00D84177">
      <w:pPr>
        <w:autoSpaceDE w:val="0"/>
        <w:autoSpaceDN w:val="0"/>
        <w:adjustRightInd w:val="0"/>
        <w:rPr>
          <w:rFonts w:ascii="Arial" w:hAnsi="Arial" w:cs="Arial"/>
          <w:bCs/>
          <w:color w:val="000000"/>
        </w:rPr>
      </w:pPr>
      <w:r w:rsidRPr="00CA7956">
        <w:rPr>
          <w:rFonts w:ascii="Arial" w:hAnsi="Arial" w:cs="Arial"/>
          <w:bCs/>
          <w:color w:val="000000"/>
        </w:rPr>
        <w:t>25, rue du renard</w:t>
      </w:r>
    </w:p>
    <w:p w14:paraId="0FFBD8F4" w14:textId="0D3B93DC" w:rsidR="00D84177" w:rsidRPr="00CA7956" w:rsidRDefault="00D84177" w:rsidP="00D84177">
      <w:pPr>
        <w:autoSpaceDE w:val="0"/>
        <w:autoSpaceDN w:val="0"/>
        <w:adjustRightInd w:val="0"/>
        <w:rPr>
          <w:rFonts w:ascii="Arial" w:hAnsi="Arial" w:cs="Arial"/>
          <w:bCs/>
          <w:color w:val="000000"/>
        </w:rPr>
      </w:pPr>
      <w:r w:rsidRPr="00CA7956">
        <w:rPr>
          <w:rFonts w:ascii="Arial" w:hAnsi="Arial" w:cs="Arial"/>
          <w:bCs/>
          <w:color w:val="000000"/>
        </w:rPr>
        <w:t>75197 Paris cedex</w:t>
      </w:r>
    </w:p>
    <w:p w14:paraId="4BBECFD2" w14:textId="77777777" w:rsidR="00D84177" w:rsidRPr="00CA7956" w:rsidRDefault="00D84177" w:rsidP="00D84177">
      <w:pPr>
        <w:autoSpaceDE w:val="0"/>
        <w:autoSpaceDN w:val="0"/>
        <w:adjustRightInd w:val="0"/>
        <w:rPr>
          <w:rFonts w:ascii="Arial" w:hAnsi="Arial" w:cs="Arial"/>
          <w:b/>
          <w:bCs/>
          <w:color w:val="000000"/>
        </w:rPr>
      </w:pPr>
    </w:p>
    <w:p w14:paraId="72379A8E" w14:textId="77777777" w:rsidR="00D84177" w:rsidRPr="00CA7956" w:rsidRDefault="00D84177" w:rsidP="00D84177">
      <w:pPr>
        <w:autoSpaceDE w:val="0"/>
        <w:autoSpaceDN w:val="0"/>
        <w:adjustRightInd w:val="0"/>
        <w:rPr>
          <w:rFonts w:ascii="Arial" w:hAnsi="Arial" w:cs="Arial"/>
          <w:color w:val="000080"/>
        </w:rPr>
      </w:pPr>
      <w:r w:rsidRPr="00CA7956">
        <w:rPr>
          <w:rFonts w:ascii="Arial" w:hAnsi="Arial" w:cs="Arial"/>
          <w:b/>
          <w:bCs/>
          <w:color w:val="000000"/>
        </w:rPr>
        <w:t xml:space="preserve">Coordonnées du délégué à la protection des données : </w:t>
      </w:r>
      <w:hyperlink r:id="rId8" w:history="1">
        <w:r w:rsidRPr="00CA7956">
          <w:rPr>
            <w:rStyle w:val="Lienhypertexte"/>
            <w:rFonts w:ascii="Arial" w:hAnsi="Arial" w:cs="Arial"/>
            <w:b/>
            <w:bCs/>
          </w:rPr>
          <w:t>dpo@bpi.fr</w:t>
        </w:r>
      </w:hyperlink>
      <w:r w:rsidRPr="00CA7956">
        <w:rPr>
          <w:rFonts w:ascii="Arial" w:hAnsi="Arial" w:cs="Arial"/>
          <w:b/>
          <w:bCs/>
          <w:color w:val="000000"/>
        </w:rPr>
        <w:t xml:space="preserve"> </w:t>
      </w:r>
    </w:p>
    <w:p w14:paraId="5A312FAC" w14:textId="77777777" w:rsidR="00D84177" w:rsidRPr="00CA7956" w:rsidRDefault="00D84177" w:rsidP="00D84177">
      <w:pPr>
        <w:autoSpaceDE w:val="0"/>
        <w:autoSpaceDN w:val="0"/>
        <w:adjustRightInd w:val="0"/>
        <w:rPr>
          <w:rFonts w:ascii="Arial" w:hAnsi="Arial" w:cs="Arial"/>
          <w:color w:val="000000"/>
        </w:rPr>
      </w:pPr>
      <w:r w:rsidRPr="00CA7956">
        <w:rPr>
          <w:rFonts w:ascii="Arial" w:hAnsi="Arial" w:cs="Arial"/>
          <w:b/>
          <w:bCs/>
          <w:color w:val="000000"/>
        </w:rPr>
        <w:t xml:space="preserve">Base juridique du traitement </w:t>
      </w:r>
      <w:r w:rsidRPr="00CA7956">
        <w:rPr>
          <w:rFonts w:ascii="Arial" w:hAnsi="Arial" w:cs="Arial"/>
          <w:color w:val="000000"/>
        </w:rPr>
        <w:t xml:space="preserve">: c) et e) de l'article 6.1 du RGPD </w:t>
      </w:r>
    </w:p>
    <w:p w14:paraId="2BFEBD84" w14:textId="77777777" w:rsidR="00D84177" w:rsidRPr="00CA7956" w:rsidRDefault="00D84177" w:rsidP="00D84177">
      <w:pPr>
        <w:autoSpaceDE w:val="0"/>
        <w:autoSpaceDN w:val="0"/>
        <w:adjustRightInd w:val="0"/>
        <w:jc w:val="both"/>
        <w:rPr>
          <w:rFonts w:ascii="Arial" w:hAnsi="Arial" w:cs="Arial"/>
          <w:color w:val="000000"/>
        </w:rPr>
      </w:pPr>
      <w:r w:rsidRPr="00CA7956">
        <w:rPr>
          <w:rFonts w:ascii="Arial" w:hAnsi="Arial" w:cs="Arial"/>
          <w:b/>
          <w:bCs/>
          <w:color w:val="000000"/>
        </w:rPr>
        <w:t xml:space="preserve">Finalité du ou des traitements </w:t>
      </w:r>
      <w:r w:rsidRPr="00CA7956">
        <w:rPr>
          <w:rFonts w:ascii="Arial" w:hAnsi="Arial" w:cs="Arial"/>
          <w:color w:val="000000"/>
        </w:rPr>
        <w:t xml:space="preserve">: suivi de la présente procédure de passation, attribution du marché public et obligations légales en matière de durée d'utilité administrative (DUA) applicable aux marchés publics. </w:t>
      </w:r>
    </w:p>
    <w:p w14:paraId="66B9373C" w14:textId="77777777" w:rsidR="00D84177" w:rsidRPr="00CA7956" w:rsidRDefault="00D84177" w:rsidP="00D84177">
      <w:pPr>
        <w:autoSpaceDE w:val="0"/>
        <w:autoSpaceDN w:val="0"/>
        <w:adjustRightInd w:val="0"/>
        <w:jc w:val="both"/>
        <w:rPr>
          <w:rFonts w:ascii="Arial" w:hAnsi="Arial" w:cs="Arial"/>
          <w:color w:val="000000"/>
        </w:rPr>
      </w:pPr>
      <w:r w:rsidRPr="00CA7956">
        <w:rPr>
          <w:rFonts w:ascii="Arial" w:hAnsi="Arial" w:cs="Arial"/>
          <w:b/>
          <w:bCs/>
          <w:color w:val="000000"/>
        </w:rPr>
        <w:t xml:space="preserve">Destinataires ou catégorie de destinataires </w:t>
      </w:r>
      <w:r w:rsidRPr="00CA7956">
        <w:rPr>
          <w:rFonts w:ascii="Arial" w:hAnsi="Arial" w:cs="Arial"/>
          <w:color w:val="000000"/>
        </w:rPr>
        <w:t xml:space="preserve">: les données à caractère personnel concernées sont destinées exclusivement aux agents de l'acheteur en charge de la passation puis de l'exécution du présent contrat. </w:t>
      </w:r>
    </w:p>
    <w:p w14:paraId="6A88E12B" w14:textId="77777777" w:rsidR="00D84177" w:rsidRPr="00CA7956" w:rsidRDefault="00D84177" w:rsidP="00D84177">
      <w:pPr>
        <w:autoSpaceDE w:val="0"/>
        <w:autoSpaceDN w:val="0"/>
        <w:adjustRightInd w:val="0"/>
        <w:jc w:val="both"/>
        <w:rPr>
          <w:rFonts w:ascii="Arial" w:hAnsi="Arial" w:cs="Arial"/>
          <w:color w:val="000000"/>
        </w:rPr>
      </w:pPr>
      <w:r w:rsidRPr="00CA7956">
        <w:rPr>
          <w:rFonts w:ascii="Arial" w:hAnsi="Arial" w:cs="Arial"/>
          <w:b/>
          <w:bCs/>
          <w:color w:val="000000"/>
        </w:rPr>
        <w:t xml:space="preserve">Durée de conservation </w:t>
      </w:r>
      <w:r w:rsidRPr="00CA7956">
        <w:rPr>
          <w:rFonts w:ascii="Arial" w:hAnsi="Arial" w:cs="Arial"/>
          <w:color w:val="000000"/>
        </w:rPr>
        <w:t xml:space="preserve">: ces données sont conservées pendant toute la durée de passation et d'exécution du contrat ainsi que durant la DUA applicable au contrat. </w:t>
      </w:r>
    </w:p>
    <w:p w14:paraId="20332FCD" w14:textId="77777777" w:rsidR="00D84177" w:rsidRPr="00CA7956" w:rsidRDefault="00D84177" w:rsidP="00D84177">
      <w:pPr>
        <w:autoSpaceDE w:val="0"/>
        <w:autoSpaceDN w:val="0"/>
        <w:adjustRightInd w:val="0"/>
        <w:jc w:val="both"/>
        <w:rPr>
          <w:rFonts w:ascii="Arial" w:hAnsi="Arial" w:cs="Arial"/>
          <w:color w:val="000000"/>
        </w:rPr>
      </w:pPr>
      <w:r w:rsidRPr="00CA7956">
        <w:rPr>
          <w:rFonts w:ascii="Arial" w:hAnsi="Arial" w:cs="Arial"/>
          <w:color w:val="000000"/>
        </w:rPr>
        <w:t xml:space="preserve">Conformément aux dispositions des articles 15 à 21 du RGPD, les personnes dont les données à caractère personnel sont collectées disposent notamment d'un droit d'accès, de rectification et d'effacement relativement aux informations qui les concernent. Elles peuvent également s'opposer au traitement de ces données. L'exercice des droits d'information et d'accès aux données à caractère personnel peut être effectué auprès du délégué à la protection des données. </w:t>
      </w:r>
    </w:p>
    <w:p w14:paraId="66BD84A4" w14:textId="77777777" w:rsidR="00D84177" w:rsidRPr="00CA7956" w:rsidRDefault="00D84177" w:rsidP="00D84177">
      <w:pPr>
        <w:spacing w:line="240" w:lineRule="atLeast"/>
        <w:jc w:val="both"/>
        <w:rPr>
          <w:rFonts w:ascii="Arial" w:hAnsi="Arial" w:cs="Arial"/>
        </w:rPr>
      </w:pPr>
      <w:r w:rsidRPr="00CA7956">
        <w:rPr>
          <w:rFonts w:ascii="Arial" w:hAnsi="Arial" w:cs="Arial"/>
          <w:color w:val="000000"/>
        </w:rPr>
        <w:t>La personne dont les données à caractère personnel sont collectées dans le cadre de la présente procédure dispose d'un droit de réclamation auprès de la CNIL.</w:t>
      </w:r>
    </w:p>
    <w:p w14:paraId="0F967820" w14:textId="77777777" w:rsidR="00D84177" w:rsidRPr="00CA7956" w:rsidRDefault="00D84177" w:rsidP="00D84177">
      <w:pPr>
        <w:spacing w:line="240" w:lineRule="atLeast"/>
        <w:jc w:val="both"/>
        <w:rPr>
          <w:rFonts w:ascii="Arial" w:hAnsi="Arial" w:cs="Arial"/>
        </w:rPr>
      </w:pPr>
    </w:p>
    <w:p w14:paraId="285E937A" w14:textId="77777777" w:rsidR="00D84177" w:rsidRPr="00CA7956" w:rsidRDefault="00D84177" w:rsidP="0052466E">
      <w:pPr>
        <w:tabs>
          <w:tab w:val="left" w:pos="1701"/>
        </w:tabs>
        <w:jc w:val="both"/>
        <w:rPr>
          <w:rFonts w:ascii="Arial" w:hAnsi="Arial" w:cs="Arial"/>
          <w:b/>
          <w:u w:val="single"/>
        </w:rPr>
      </w:pPr>
      <w:r w:rsidRPr="00CA7956">
        <w:rPr>
          <w:rFonts w:ascii="Arial" w:hAnsi="Arial" w:cs="Arial"/>
          <w:b/>
          <w:u w:val="single"/>
        </w:rPr>
        <w:t>Conflits d’intérêt</w:t>
      </w:r>
    </w:p>
    <w:p w14:paraId="4F4C7826" w14:textId="77777777" w:rsidR="00D84177" w:rsidRPr="00CA7956" w:rsidRDefault="00D84177" w:rsidP="00D84177">
      <w:pPr>
        <w:tabs>
          <w:tab w:val="left" w:pos="1701"/>
        </w:tabs>
        <w:jc w:val="both"/>
        <w:rPr>
          <w:rFonts w:ascii="Arial" w:hAnsi="Arial" w:cs="Arial"/>
        </w:rPr>
      </w:pPr>
    </w:p>
    <w:p w14:paraId="43AA38EC"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t>Afin de prévenir toute situation risquant de compromettre l’impartialité du pouvoir adjudicateur ou induire une rupture d’égalité de traitement entre les candidats, chaque candidat s’engage à alerter le pouvoir adjudicateur, au moment du dépôt de sa candidature et de son offre ou au cours de la procédure de passation :</w:t>
      </w:r>
    </w:p>
    <w:p w14:paraId="74569DE2"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t>- de toute situation de conflit d’intérêts potentiel ou avéré, créée par sa candidature ;</w:t>
      </w:r>
    </w:p>
    <w:p w14:paraId="39F3D360"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lastRenderedPageBreak/>
        <w:t>- de son accès (ou de celui d’un des membres de son groupement ou d’un de ses sous-traitants) à des informations susceptibles de créer une distorsion de concurrence par rapport aux autres candidats dans le cadre de la présente procédure de passation.</w:t>
      </w:r>
    </w:p>
    <w:p w14:paraId="5A00CF7B" w14:textId="77777777" w:rsidR="00D84177" w:rsidRPr="00CA7956" w:rsidRDefault="00D84177" w:rsidP="00D84177">
      <w:pPr>
        <w:autoSpaceDE w:val="0"/>
        <w:autoSpaceDN w:val="0"/>
        <w:adjustRightInd w:val="0"/>
        <w:jc w:val="both"/>
        <w:rPr>
          <w:rFonts w:ascii="Arial" w:hAnsi="Arial" w:cs="Arial"/>
        </w:rPr>
      </w:pPr>
    </w:p>
    <w:p w14:paraId="6C249811"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t>Il est rappelé que constitue une situation de conflit d’intérêts, toute situation dans laquelle une personne représentant le pouvoir adjudicateur qui participe au déroulement de la procédure de passation de l’accord-cadre ou est susceptible d'en influencer l'issue a, directement ou indirectement, un intérêt financier, économique ou tout autre intérêt personnel à son issue qui pourrait compromettre son impartialité ou son indépendance dans le cadre de la procédure de passation de l’accord-cadre.</w:t>
      </w:r>
    </w:p>
    <w:p w14:paraId="52EAC414"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t>Un tel conflit d’intérêts peut notamment résulter d’un lien économique, familial, politique ou tout autre lien particulier, entre l’un des représentants du pouvoir adjudicateur, et le candidat, un membre du groupement ou un sous-traitant.</w:t>
      </w:r>
    </w:p>
    <w:p w14:paraId="13710F81" w14:textId="77777777" w:rsidR="00D84177" w:rsidRPr="00CA7956" w:rsidRDefault="00D84177" w:rsidP="00D84177">
      <w:pPr>
        <w:autoSpaceDE w:val="0"/>
        <w:autoSpaceDN w:val="0"/>
        <w:adjustRightInd w:val="0"/>
        <w:jc w:val="both"/>
        <w:rPr>
          <w:rFonts w:ascii="Arial" w:hAnsi="Arial" w:cs="Arial"/>
        </w:rPr>
      </w:pPr>
      <w:r w:rsidRPr="00CA7956">
        <w:rPr>
          <w:rFonts w:ascii="Arial" w:hAnsi="Arial" w:cs="Arial"/>
        </w:rPr>
        <w:t>En cas d’alerte ou de risque avéré de conflit d’intérêts, le pouvoir adjudicateur se réserve le droit de prendre toute mesure appropriée pour y remédier, conformément à l’article L. 2141-10 du code de la commande publique.</w:t>
      </w:r>
    </w:p>
    <w:p w14:paraId="698B161C" w14:textId="77777777" w:rsidR="00D84177" w:rsidRPr="00CA7956" w:rsidRDefault="00D84177" w:rsidP="00851C86">
      <w:pPr>
        <w:tabs>
          <w:tab w:val="left" w:pos="1701"/>
        </w:tabs>
        <w:jc w:val="both"/>
        <w:rPr>
          <w:rFonts w:ascii="Arial" w:hAnsi="Arial" w:cs="Arial"/>
          <w:b/>
          <w:u w:val="single"/>
        </w:rPr>
      </w:pPr>
    </w:p>
    <w:p w14:paraId="2DAE9A72" w14:textId="2735B6AF" w:rsidR="00FA013C" w:rsidRPr="00CA7956" w:rsidRDefault="00FA013C" w:rsidP="00851C86">
      <w:pPr>
        <w:tabs>
          <w:tab w:val="left" w:pos="1701"/>
        </w:tabs>
        <w:jc w:val="both"/>
        <w:rPr>
          <w:rFonts w:ascii="Arial" w:hAnsi="Arial" w:cs="Arial"/>
          <w:b/>
          <w:u w:val="single"/>
        </w:rPr>
      </w:pPr>
      <w:r w:rsidRPr="00CA7956">
        <w:rPr>
          <w:rFonts w:ascii="Arial" w:hAnsi="Arial" w:cs="Arial"/>
          <w:b/>
          <w:u w:val="single"/>
        </w:rPr>
        <w:t>Procédures</w:t>
      </w:r>
    </w:p>
    <w:p w14:paraId="2E925C46" w14:textId="77777777" w:rsidR="00851C86" w:rsidRPr="00CA7956" w:rsidRDefault="00851C86" w:rsidP="00851C86">
      <w:pPr>
        <w:tabs>
          <w:tab w:val="left" w:pos="1701"/>
        </w:tabs>
        <w:jc w:val="both"/>
        <w:rPr>
          <w:rFonts w:ascii="Arial" w:hAnsi="Arial" w:cs="Arial"/>
          <w:b/>
          <w:u w:val="single"/>
        </w:rPr>
      </w:pPr>
    </w:p>
    <w:p w14:paraId="046E20D3" w14:textId="77777777" w:rsidR="00995747" w:rsidRPr="00CA7956" w:rsidRDefault="00995747" w:rsidP="00332017">
      <w:pPr>
        <w:tabs>
          <w:tab w:val="decimal" w:pos="432"/>
          <w:tab w:val="decimal" w:pos="1872"/>
          <w:tab w:val="left" w:pos="3600"/>
        </w:tabs>
        <w:jc w:val="both"/>
        <w:rPr>
          <w:rFonts w:ascii="Arial" w:hAnsi="Arial" w:cs="Arial"/>
        </w:rPr>
      </w:pPr>
      <w:r w:rsidRPr="00CA7956">
        <w:rPr>
          <w:rFonts w:ascii="Arial" w:hAnsi="Arial" w:cs="Arial"/>
        </w:rPr>
        <w:t>La procédure de passation de l’accord-cadre est celle de l’appel d’offres ouvert, en application des articles R2161-2 et suivants du code de la commande publique, ainsi que de toutes les dispositions dudit code relatives à l’appel d’offres ouvert.</w:t>
      </w:r>
    </w:p>
    <w:p w14:paraId="0FEDF98D" w14:textId="77777777" w:rsidR="00995747" w:rsidRPr="00CA7956" w:rsidRDefault="00995747" w:rsidP="00332017">
      <w:pPr>
        <w:tabs>
          <w:tab w:val="decimal" w:pos="432"/>
          <w:tab w:val="decimal" w:pos="1872"/>
          <w:tab w:val="left" w:pos="3600"/>
        </w:tabs>
        <w:jc w:val="both"/>
        <w:rPr>
          <w:rFonts w:ascii="Arial" w:hAnsi="Arial" w:cs="Arial"/>
        </w:rPr>
      </w:pPr>
    </w:p>
    <w:p w14:paraId="378B40DC" w14:textId="77777777" w:rsidR="00995747" w:rsidRPr="00CA7956" w:rsidRDefault="00995747" w:rsidP="00332017">
      <w:pPr>
        <w:jc w:val="both"/>
        <w:rPr>
          <w:rFonts w:ascii="Arial" w:hAnsi="Arial" w:cs="Arial"/>
        </w:rPr>
      </w:pPr>
      <w:r w:rsidRPr="00CA7956">
        <w:rPr>
          <w:rFonts w:ascii="Arial" w:hAnsi="Arial" w:cs="Arial"/>
        </w:rPr>
        <w:t>Il ne peut y avoir de négociation avec les soumissionnaires. Il est seulement possible à la Bpi de leur demander de préciser la teneur de leur offre.</w:t>
      </w:r>
    </w:p>
    <w:p w14:paraId="7443F8F5" w14:textId="77777777" w:rsidR="00995747" w:rsidRPr="00CA7956" w:rsidRDefault="00995747" w:rsidP="00332017">
      <w:pPr>
        <w:jc w:val="both"/>
        <w:rPr>
          <w:rFonts w:ascii="Arial" w:hAnsi="Arial" w:cs="Arial"/>
        </w:rPr>
      </w:pPr>
    </w:p>
    <w:p w14:paraId="6EB2C251" w14:textId="77777777" w:rsidR="00995747" w:rsidRPr="00CA7956" w:rsidRDefault="00995747" w:rsidP="00332017">
      <w:pPr>
        <w:autoSpaceDE w:val="0"/>
        <w:autoSpaceDN w:val="0"/>
        <w:adjustRightInd w:val="0"/>
        <w:jc w:val="both"/>
        <w:rPr>
          <w:rFonts w:ascii="Arial" w:hAnsi="Arial" w:cs="Arial"/>
        </w:rPr>
      </w:pPr>
      <w:r w:rsidRPr="00CA7956">
        <w:rPr>
          <w:rFonts w:ascii="Arial" w:hAnsi="Arial" w:cs="Arial"/>
        </w:rPr>
        <w:t xml:space="preserve">La présente procédure est soumise aux dispositions applicables des articles </w:t>
      </w:r>
      <w:r w:rsidRPr="00CA7956">
        <w:rPr>
          <w:rFonts w:ascii="Arial" w:hAnsi="Arial" w:cs="Arial"/>
          <w:bCs/>
        </w:rPr>
        <w:t xml:space="preserve">R2132-7 et suivants du code de la commande publique </w:t>
      </w:r>
      <w:r w:rsidRPr="00CA7956">
        <w:rPr>
          <w:rFonts w:ascii="Arial" w:hAnsi="Arial" w:cs="Arial"/>
        </w:rPr>
        <w:t>portant sur le s</w:t>
      </w:r>
      <w:r w:rsidRPr="00CA7956">
        <w:rPr>
          <w:rFonts w:ascii="Arial" w:hAnsi="Arial" w:cs="Arial"/>
          <w:bCs/>
        </w:rPr>
        <w:t>upport des communications et échanges d'informations</w:t>
      </w:r>
      <w:r w:rsidRPr="00CA7956">
        <w:rPr>
          <w:rFonts w:ascii="Arial" w:hAnsi="Arial" w:cs="Arial"/>
        </w:rPr>
        <w:t>.</w:t>
      </w:r>
    </w:p>
    <w:p w14:paraId="2A0E5F63" w14:textId="6A6B7B76" w:rsidR="00995747" w:rsidRPr="00CA7956" w:rsidRDefault="00995747" w:rsidP="00332017">
      <w:pPr>
        <w:tabs>
          <w:tab w:val="left" w:pos="1701"/>
        </w:tabs>
        <w:jc w:val="both"/>
        <w:rPr>
          <w:rFonts w:ascii="Arial" w:hAnsi="Arial" w:cs="Arial"/>
        </w:rPr>
      </w:pPr>
    </w:p>
    <w:p w14:paraId="2DAE9A79" w14:textId="77777777" w:rsidR="00D87116" w:rsidRPr="00CA7956" w:rsidRDefault="00BB19A4" w:rsidP="00851C86">
      <w:pPr>
        <w:tabs>
          <w:tab w:val="left" w:pos="1701"/>
        </w:tabs>
        <w:jc w:val="both"/>
        <w:rPr>
          <w:rFonts w:ascii="Arial" w:hAnsi="Arial" w:cs="Arial"/>
          <w:b/>
          <w:u w:val="single"/>
        </w:rPr>
      </w:pPr>
      <w:r w:rsidRPr="00CA7956">
        <w:rPr>
          <w:rFonts w:ascii="Arial" w:hAnsi="Arial" w:cs="Arial"/>
          <w:b/>
          <w:u w:val="single"/>
        </w:rPr>
        <w:t>Jugement des candidatures et des offres</w:t>
      </w:r>
    </w:p>
    <w:p w14:paraId="2DAE9A7A" w14:textId="77777777" w:rsidR="00D87116" w:rsidRPr="00CA7956" w:rsidRDefault="00D87116" w:rsidP="00332017">
      <w:pPr>
        <w:tabs>
          <w:tab w:val="left" w:pos="1701"/>
        </w:tabs>
        <w:jc w:val="both"/>
        <w:rPr>
          <w:rFonts w:ascii="Arial" w:hAnsi="Arial" w:cs="Arial"/>
        </w:rPr>
      </w:pPr>
    </w:p>
    <w:p w14:paraId="2DAE9A7B" w14:textId="3D74F782" w:rsidR="00BB19A4" w:rsidRPr="00CA7956" w:rsidRDefault="00BB19A4" w:rsidP="00332017">
      <w:pPr>
        <w:autoSpaceDE w:val="0"/>
        <w:autoSpaceDN w:val="0"/>
        <w:adjustRightInd w:val="0"/>
        <w:jc w:val="both"/>
        <w:rPr>
          <w:rFonts w:ascii="Arial" w:hAnsi="Arial" w:cs="Arial"/>
          <w:bCs/>
          <w:u w:val="single"/>
        </w:rPr>
      </w:pPr>
      <w:r w:rsidRPr="00CA7956">
        <w:rPr>
          <w:rFonts w:ascii="Arial" w:hAnsi="Arial" w:cs="Arial"/>
          <w:bCs/>
          <w:u w:val="single"/>
        </w:rPr>
        <w:t>Sélection des candidatures</w:t>
      </w:r>
    </w:p>
    <w:p w14:paraId="2DAE9A7C" w14:textId="77777777" w:rsidR="00BB19A4" w:rsidRPr="00CA7956" w:rsidRDefault="00BB19A4" w:rsidP="00332017">
      <w:pPr>
        <w:autoSpaceDE w:val="0"/>
        <w:autoSpaceDN w:val="0"/>
        <w:adjustRightInd w:val="0"/>
        <w:jc w:val="both"/>
        <w:rPr>
          <w:rFonts w:ascii="Arial" w:hAnsi="Arial" w:cs="Arial"/>
          <w:b/>
          <w:bCs/>
        </w:rPr>
      </w:pPr>
    </w:p>
    <w:p w14:paraId="477AD49B" w14:textId="77777777" w:rsidR="00995747" w:rsidRPr="00CA7956" w:rsidRDefault="00995747" w:rsidP="00332017">
      <w:pPr>
        <w:autoSpaceDE w:val="0"/>
        <w:autoSpaceDN w:val="0"/>
        <w:adjustRightInd w:val="0"/>
        <w:jc w:val="both"/>
        <w:rPr>
          <w:rFonts w:ascii="Arial" w:hAnsi="Arial" w:cs="Arial"/>
        </w:rPr>
      </w:pPr>
      <w:r w:rsidRPr="00CA7956">
        <w:rPr>
          <w:rFonts w:ascii="Arial" w:hAnsi="Arial" w:cs="Arial"/>
        </w:rPr>
        <w:t xml:space="preserve">Les capacités professionnelles, techniques et financières des candidats seront appréciées au regard des documents et renseignements demandés et énumérés ci-après, dans la rubrique intitulée </w:t>
      </w:r>
      <w:r w:rsidRPr="00CA7956">
        <w:rPr>
          <w:rFonts w:ascii="Arial" w:hAnsi="Arial" w:cs="Arial"/>
          <w:i/>
        </w:rPr>
        <w:t>dossier de consultation</w:t>
      </w:r>
      <w:r w:rsidRPr="00CA7956">
        <w:rPr>
          <w:rFonts w:ascii="Arial" w:hAnsi="Arial" w:cs="Arial"/>
        </w:rPr>
        <w:t xml:space="preserve"> </w:t>
      </w:r>
      <w:r w:rsidRPr="00CA7956">
        <w:rPr>
          <w:rFonts w:ascii="Arial" w:hAnsi="Arial" w:cs="Arial"/>
          <w:u w:val="single"/>
        </w:rPr>
        <w:t>Candidature.</w:t>
      </w:r>
    </w:p>
    <w:p w14:paraId="4E3B2A81" w14:textId="77777777" w:rsidR="00995747" w:rsidRPr="00CA7956" w:rsidRDefault="00995747" w:rsidP="00332017">
      <w:pPr>
        <w:tabs>
          <w:tab w:val="left" w:pos="1701"/>
        </w:tabs>
        <w:jc w:val="both"/>
        <w:rPr>
          <w:rFonts w:ascii="Arial" w:hAnsi="Arial" w:cs="Arial"/>
        </w:rPr>
      </w:pPr>
    </w:p>
    <w:p w14:paraId="4EDA7BCB" w14:textId="77777777" w:rsidR="00995747" w:rsidRPr="00CA7956" w:rsidRDefault="00995747" w:rsidP="00332017">
      <w:pPr>
        <w:widowControl w:val="0"/>
        <w:autoSpaceDE w:val="0"/>
        <w:autoSpaceDN w:val="0"/>
        <w:adjustRightInd w:val="0"/>
        <w:jc w:val="both"/>
        <w:rPr>
          <w:rFonts w:ascii="Arial" w:hAnsi="Arial" w:cs="Arial"/>
        </w:rPr>
      </w:pPr>
      <w:r w:rsidRPr="00CA7956">
        <w:rPr>
          <w:rFonts w:ascii="Arial" w:hAnsi="Arial" w:cs="Arial"/>
        </w:rPr>
        <w:t>Si la Bpi constate que des pièces ou informations dont la présentation était réclamée au titre de la candidature sont absentes ou incomplètes, elle pourra demander à tous les candidats concernés de compléter leur dossier de candidature dans un délai approprié et identique pour tous.</w:t>
      </w:r>
    </w:p>
    <w:p w14:paraId="2ECBE7EC" w14:textId="77777777" w:rsidR="00995747" w:rsidRPr="00CA7956" w:rsidRDefault="00995747" w:rsidP="00332017">
      <w:pPr>
        <w:widowControl w:val="0"/>
        <w:autoSpaceDE w:val="0"/>
        <w:autoSpaceDN w:val="0"/>
        <w:adjustRightInd w:val="0"/>
        <w:jc w:val="both"/>
        <w:rPr>
          <w:rFonts w:ascii="Arial" w:hAnsi="Arial" w:cs="Arial"/>
        </w:rPr>
      </w:pPr>
    </w:p>
    <w:p w14:paraId="5F8D2605" w14:textId="2660700C" w:rsidR="00995747" w:rsidRPr="00CA7956" w:rsidRDefault="00995747" w:rsidP="00332017">
      <w:pPr>
        <w:widowControl w:val="0"/>
        <w:autoSpaceDE w:val="0"/>
        <w:autoSpaceDN w:val="0"/>
        <w:adjustRightInd w:val="0"/>
        <w:jc w:val="both"/>
        <w:rPr>
          <w:rFonts w:ascii="Arial" w:hAnsi="Arial" w:cs="Arial"/>
        </w:rPr>
      </w:pPr>
      <w:r w:rsidRPr="00CA7956">
        <w:rPr>
          <w:rFonts w:ascii="Arial" w:hAnsi="Arial" w:cs="Arial"/>
        </w:rPr>
        <w:t xml:space="preserve">La Bpi vérifie les informations qui figurent dans la candidature, y compris en ce qui concerne les opérateurs économiques sur les capacités desquels le candidat s’appuie. Cette vérification est effectuée dans les conditions </w:t>
      </w:r>
      <w:r w:rsidR="0057568C" w:rsidRPr="00CA7956">
        <w:rPr>
          <w:rFonts w:ascii="Arial" w:hAnsi="Arial" w:cs="Arial"/>
        </w:rPr>
        <w:t>décrites ci-dessous</w:t>
      </w:r>
      <w:r w:rsidRPr="00CA7956">
        <w:rPr>
          <w:rFonts w:ascii="Arial" w:hAnsi="Arial" w:cs="Arial"/>
        </w:rPr>
        <w:t>.</w:t>
      </w:r>
    </w:p>
    <w:p w14:paraId="02867A6B" w14:textId="77777777" w:rsidR="00851C86" w:rsidRPr="00CA7956" w:rsidRDefault="00851C86" w:rsidP="00332017">
      <w:pPr>
        <w:widowControl w:val="0"/>
        <w:autoSpaceDE w:val="0"/>
        <w:autoSpaceDN w:val="0"/>
        <w:adjustRightInd w:val="0"/>
        <w:jc w:val="both"/>
        <w:rPr>
          <w:rFonts w:ascii="Arial" w:hAnsi="Arial" w:cs="Arial"/>
        </w:rPr>
      </w:pPr>
    </w:p>
    <w:p w14:paraId="44F86D20" w14:textId="77777777" w:rsidR="00995747" w:rsidRPr="00CA7956" w:rsidRDefault="00995747" w:rsidP="00332017">
      <w:pPr>
        <w:widowControl w:val="0"/>
        <w:autoSpaceDE w:val="0"/>
        <w:autoSpaceDN w:val="0"/>
        <w:adjustRightInd w:val="0"/>
        <w:jc w:val="both"/>
        <w:rPr>
          <w:rFonts w:ascii="Arial" w:hAnsi="Arial" w:cs="Arial"/>
        </w:rPr>
      </w:pPr>
      <w:r w:rsidRPr="00CA7956">
        <w:rPr>
          <w:rFonts w:ascii="Arial" w:hAnsi="Arial" w:cs="Arial"/>
        </w:rPr>
        <w:t>La vérification de l’aptitude à exercer l’activité professionnelle, de la capacité économique et financières et des capacités techniques et professionnelles des candidats peut être effectuée à tout moment de la procédure et au plus tard avant l’attribution du marché. La Bpi ne peut exiger que du seul candidat auquel il est envisagé d’attribuer le marché, qu’il justifie ne pas être dans un cas d’interdiction de soumissionner.</w:t>
      </w:r>
    </w:p>
    <w:p w14:paraId="097F4044" w14:textId="77777777" w:rsidR="00995747" w:rsidRPr="00CA7956" w:rsidRDefault="00995747" w:rsidP="00332017">
      <w:pPr>
        <w:widowControl w:val="0"/>
        <w:autoSpaceDE w:val="0"/>
        <w:autoSpaceDN w:val="0"/>
        <w:adjustRightInd w:val="0"/>
        <w:jc w:val="both"/>
        <w:rPr>
          <w:rFonts w:ascii="Arial" w:hAnsi="Arial" w:cs="Arial"/>
        </w:rPr>
      </w:pPr>
    </w:p>
    <w:p w14:paraId="2DAE9A85" w14:textId="3A0D4788" w:rsidR="00BB19A4" w:rsidRPr="00CA7956" w:rsidRDefault="00BB19A4" w:rsidP="00332017">
      <w:pPr>
        <w:tabs>
          <w:tab w:val="left" w:pos="1701"/>
        </w:tabs>
        <w:jc w:val="both"/>
        <w:rPr>
          <w:rFonts w:ascii="Arial" w:hAnsi="Arial" w:cs="Arial"/>
          <w:u w:val="single"/>
        </w:rPr>
      </w:pPr>
      <w:r w:rsidRPr="00CA7956">
        <w:rPr>
          <w:rFonts w:ascii="Arial" w:hAnsi="Arial" w:cs="Arial"/>
          <w:u w:val="single"/>
        </w:rPr>
        <w:t>Attribution d</w:t>
      </w:r>
      <w:r w:rsidR="005D546A" w:rsidRPr="00CA7956">
        <w:rPr>
          <w:rFonts w:ascii="Arial" w:hAnsi="Arial" w:cs="Arial"/>
          <w:u w:val="single"/>
        </w:rPr>
        <w:t>e l’accord-cadre</w:t>
      </w:r>
    </w:p>
    <w:p w14:paraId="2DAE9A86" w14:textId="77777777" w:rsidR="00BB19A4" w:rsidRPr="00CA7956" w:rsidRDefault="00BB19A4" w:rsidP="00332017">
      <w:pPr>
        <w:tabs>
          <w:tab w:val="left" w:pos="1701"/>
        </w:tabs>
        <w:jc w:val="both"/>
        <w:rPr>
          <w:rFonts w:ascii="Arial" w:hAnsi="Arial" w:cs="Arial"/>
        </w:rPr>
      </w:pPr>
    </w:p>
    <w:p w14:paraId="2DAE9A87" w14:textId="77777777" w:rsidR="00C83E80" w:rsidRPr="00CA7956" w:rsidRDefault="00C83E80" w:rsidP="00332017">
      <w:pPr>
        <w:tabs>
          <w:tab w:val="left" w:pos="1701"/>
        </w:tabs>
        <w:jc w:val="both"/>
        <w:rPr>
          <w:rFonts w:ascii="Arial" w:hAnsi="Arial" w:cs="Arial"/>
        </w:rPr>
      </w:pPr>
      <w:r w:rsidRPr="00CA7956">
        <w:rPr>
          <w:rFonts w:ascii="Arial" w:hAnsi="Arial" w:cs="Arial"/>
        </w:rPr>
        <w:t>Offre économiquement la plus avantageuse appréciée en fonction des critères énoncés ci-dessous avec leur pondération :</w:t>
      </w:r>
    </w:p>
    <w:p w14:paraId="2DAE9A88" w14:textId="77777777" w:rsidR="003B7464" w:rsidRPr="00CA7956" w:rsidRDefault="003B7464" w:rsidP="00332017">
      <w:pPr>
        <w:tabs>
          <w:tab w:val="left" w:pos="1701"/>
        </w:tabs>
        <w:ind w:left="360"/>
        <w:jc w:val="both"/>
        <w:rPr>
          <w:rFonts w:ascii="Arial" w:hAnsi="Arial" w:cs="Arial"/>
        </w:rPr>
      </w:pPr>
    </w:p>
    <w:p w14:paraId="2DAE9A89" w14:textId="4B0E79FE" w:rsidR="004A1F59" w:rsidRPr="00CA7956" w:rsidRDefault="00851C86" w:rsidP="00332017">
      <w:pPr>
        <w:numPr>
          <w:ilvl w:val="0"/>
          <w:numId w:val="15"/>
        </w:numPr>
        <w:tabs>
          <w:tab w:val="left" w:pos="1701"/>
        </w:tabs>
        <w:jc w:val="both"/>
        <w:rPr>
          <w:rFonts w:ascii="Arial" w:hAnsi="Arial" w:cs="Arial"/>
        </w:rPr>
      </w:pPr>
      <w:r w:rsidRPr="00CA7956">
        <w:rPr>
          <w:rFonts w:ascii="Arial" w:hAnsi="Arial" w:cs="Arial"/>
        </w:rPr>
        <w:t>V</w:t>
      </w:r>
      <w:r w:rsidR="004A1F59" w:rsidRPr="00CA7956">
        <w:rPr>
          <w:rFonts w:ascii="Arial" w:hAnsi="Arial" w:cs="Arial"/>
        </w:rPr>
        <w:t xml:space="preserve">aleur </w:t>
      </w:r>
      <w:r w:rsidRPr="00CA7956">
        <w:rPr>
          <w:rFonts w:ascii="Arial" w:hAnsi="Arial" w:cs="Arial"/>
        </w:rPr>
        <w:t>technique</w:t>
      </w:r>
      <w:r w:rsidR="004A1F59" w:rsidRPr="00CA7956">
        <w:rPr>
          <w:rFonts w:ascii="Arial" w:hAnsi="Arial" w:cs="Arial"/>
        </w:rPr>
        <w:t xml:space="preserve"> (</w:t>
      </w:r>
      <w:r w:rsidR="00EA1636" w:rsidRPr="00CA7956">
        <w:rPr>
          <w:rFonts w:ascii="Arial" w:hAnsi="Arial" w:cs="Arial"/>
        </w:rPr>
        <w:t>5</w:t>
      </w:r>
      <w:r w:rsidR="00704F5B" w:rsidRPr="00CA7956">
        <w:rPr>
          <w:rFonts w:ascii="Arial" w:hAnsi="Arial" w:cs="Arial"/>
        </w:rPr>
        <w:t>5</w:t>
      </w:r>
      <w:r w:rsidR="004A1F59" w:rsidRPr="00CA7956">
        <w:rPr>
          <w:rFonts w:ascii="Arial" w:hAnsi="Arial" w:cs="Arial"/>
        </w:rPr>
        <w:t>%)</w:t>
      </w:r>
      <w:r w:rsidR="00AB74CB">
        <w:rPr>
          <w:rFonts w:ascii="Arial" w:hAnsi="Arial" w:cs="Arial"/>
        </w:rPr>
        <w:t>,</w:t>
      </w:r>
    </w:p>
    <w:p w14:paraId="2DAE9A8A" w14:textId="056ADF57" w:rsidR="004A1F59" w:rsidRPr="00CA7956" w:rsidRDefault="00851C86" w:rsidP="00332017">
      <w:pPr>
        <w:numPr>
          <w:ilvl w:val="0"/>
          <w:numId w:val="15"/>
        </w:numPr>
        <w:tabs>
          <w:tab w:val="left" w:pos="1701"/>
        </w:tabs>
        <w:jc w:val="both"/>
        <w:rPr>
          <w:rFonts w:ascii="Arial" w:hAnsi="Arial" w:cs="Arial"/>
          <w:bCs/>
        </w:rPr>
      </w:pPr>
      <w:r w:rsidRPr="00CA7956">
        <w:rPr>
          <w:rFonts w:ascii="Arial" w:hAnsi="Arial" w:cs="Arial"/>
        </w:rPr>
        <w:t>P</w:t>
      </w:r>
      <w:r w:rsidR="001371A5" w:rsidRPr="00CA7956">
        <w:rPr>
          <w:rFonts w:ascii="Arial" w:hAnsi="Arial" w:cs="Arial"/>
        </w:rPr>
        <w:t>rix (</w:t>
      </w:r>
      <w:r w:rsidR="00EA1636" w:rsidRPr="00CA7956">
        <w:rPr>
          <w:rFonts w:ascii="Arial" w:hAnsi="Arial" w:cs="Arial"/>
        </w:rPr>
        <w:t>3</w:t>
      </w:r>
      <w:r w:rsidR="004A1F59" w:rsidRPr="00CA7956">
        <w:rPr>
          <w:rFonts w:ascii="Arial" w:hAnsi="Arial" w:cs="Arial"/>
        </w:rPr>
        <w:t>0%)</w:t>
      </w:r>
      <w:r w:rsidR="00AB74CB">
        <w:rPr>
          <w:rFonts w:ascii="Arial" w:hAnsi="Arial" w:cs="Arial"/>
        </w:rPr>
        <w:t>,</w:t>
      </w:r>
    </w:p>
    <w:p w14:paraId="02345526" w14:textId="7006CCD1" w:rsidR="0052466E" w:rsidRPr="00CA7956" w:rsidRDefault="0052466E" w:rsidP="00332017">
      <w:pPr>
        <w:numPr>
          <w:ilvl w:val="0"/>
          <w:numId w:val="15"/>
        </w:numPr>
        <w:tabs>
          <w:tab w:val="left" w:pos="1701"/>
        </w:tabs>
        <w:jc w:val="both"/>
        <w:rPr>
          <w:rFonts w:ascii="Arial" w:hAnsi="Arial" w:cs="Arial"/>
          <w:bCs/>
        </w:rPr>
      </w:pPr>
      <w:r w:rsidRPr="00CA7956">
        <w:rPr>
          <w:rFonts w:ascii="Arial" w:hAnsi="Arial" w:cs="Arial"/>
        </w:rPr>
        <w:t>Impact environnemental (</w:t>
      </w:r>
      <w:r w:rsidR="00704F5B" w:rsidRPr="00CA7956">
        <w:rPr>
          <w:rFonts w:ascii="Arial" w:hAnsi="Arial" w:cs="Arial"/>
        </w:rPr>
        <w:t>15</w:t>
      </w:r>
      <w:r w:rsidRPr="00CA7956">
        <w:rPr>
          <w:rFonts w:ascii="Arial" w:hAnsi="Arial" w:cs="Arial"/>
        </w:rPr>
        <w:t>%)</w:t>
      </w:r>
      <w:r w:rsidR="00AB74CB">
        <w:rPr>
          <w:rFonts w:ascii="Arial" w:hAnsi="Arial" w:cs="Arial"/>
        </w:rPr>
        <w:t>.</w:t>
      </w:r>
    </w:p>
    <w:p w14:paraId="3B455371" w14:textId="4FEC6151" w:rsidR="00CE120B" w:rsidRDefault="00CE120B" w:rsidP="00EA2D34">
      <w:pPr>
        <w:tabs>
          <w:tab w:val="left" w:pos="1701"/>
        </w:tabs>
        <w:jc w:val="both"/>
        <w:rPr>
          <w:rFonts w:ascii="Arial" w:hAnsi="Arial" w:cs="Arial"/>
          <w:bCs/>
        </w:rPr>
      </w:pPr>
    </w:p>
    <w:p w14:paraId="3A5E2FC7" w14:textId="77777777" w:rsidR="00AB74CB" w:rsidRPr="00CA7956" w:rsidRDefault="00AB74CB" w:rsidP="00EA2D34">
      <w:pPr>
        <w:tabs>
          <w:tab w:val="left" w:pos="1701"/>
        </w:tabs>
        <w:jc w:val="both"/>
        <w:rPr>
          <w:rFonts w:ascii="Arial" w:hAnsi="Arial" w:cs="Arial"/>
          <w:bCs/>
        </w:rPr>
      </w:pPr>
    </w:p>
    <w:p w14:paraId="2DAE9A8C" w14:textId="4AA4B0AD" w:rsidR="00756FCB" w:rsidRPr="00CA7956" w:rsidRDefault="00756FCB" w:rsidP="00332017">
      <w:pPr>
        <w:jc w:val="both"/>
        <w:rPr>
          <w:rFonts w:ascii="Arial" w:hAnsi="Arial" w:cs="Arial"/>
          <w:u w:val="single"/>
        </w:rPr>
      </w:pPr>
      <w:r w:rsidRPr="00CA7956">
        <w:rPr>
          <w:rFonts w:ascii="Arial" w:hAnsi="Arial" w:cs="Arial"/>
          <w:u w:val="single"/>
        </w:rPr>
        <w:lastRenderedPageBreak/>
        <w:t xml:space="preserve">Critère valeur </w:t>
      </w:r>
      <w:r w:rsidR="00851C86" w:rsidRPr="00CA7956">
        <w:rPr>
          <w:rFonts w:ascii="Arial" w:hAnsi="Arial" w:cs="Arial"/>
          <w:u w:val="single"/>
        </w:rPr>
        <w:t>technique</w:t>
      </w:r>
    </w:p>
    <w:p w14:paraId="2DAE9A8D" w14:textId="2B1AB2CB" w:rsidR="00756FCB" w:rsidRPr="00CA7956" w:rsidRDefault="00756FCB" w:rsidP="00332017">
      <w:pPr>
        <w:jc w:val="both"/>
        <w:rPr>
          <w:rFonts w:ascii="Arial" w:hAnsi="Arial" w:cs="Arial"/>
        </w:rPr>
      </w:pPr>
    </w:p>
    <w:p w14:paraId="2CA7B9A2" w14:textId="522B489C" w:rsidR="00851C86" w:rsidRPr="00CA7956" w:rsidRDefault="00851C86" w:rsidP="00332017">
      <w:pPr>
        <w:jc w:val="both"/>
        <w:rPr>
          <w:rFonts w:ascii="Arial" w:hAnsi="Arial" w:cs="Arial"/>
        </w:rPr>
      </w:pPr>
      <w:r w:rsidRPr="00CA7956">
        <w:rPr>
          <w:rFonts w:ascii="Arial" w:hAnsi="Arial" w:cs="Arial"/>
        </w:rPr>
        <w:t xml:space="preserve">La valeur technique est notée au vu </w:t>
      </w:r>
      <w:r w:rsidR="00697F56" w:rsidRPr="00CA7956">
        <w:rPr>
          <w:rFonts w:ascii="Arial" w:hAnsi="Arial" w:cs="Arial"/>
        </w:rPr>
        <w:t xml:space="preserve">des renseignements apportés par le candidat dans </w:t>
      </w:r>
      <w:r w:rsidR="00604824" w:rsidRPr="00CA7956">
        <w:rPr>
          <w:rFonts w:ascii="Arial" w:hAnsi="Arial" w:cs="Arial"/>
        </w:rPr>
        <w:t>la</w:t>
      </w:r>
      <w:r w:rsidR="00697F56" w:rsidRPr="00CA7956">
        <w:rPr>
          <w:rFonts w:ascii="Arial" w:hAnsi="Arial" w:cs="Arial"/>
        </w:rPr>
        <w:t xml:space="preserve"> grille de réponses</w:t>
      </w:r>
      <w:r w:rsidR="0091561B" w:rsidRPr="00CA7956">
        <w:rPr>
          <w:rFonts w:ascii="Arial" w:hAnsi="Arial" w:cs="Arial"/>
        </w:rPr>
        <w:t xml:space="preserve">, </w:t>
      </w:r>
      <w:r w:rsidR="00604824" w:rsidRPr="00CA7956">
        <w:rPr>
          <w:rFonts w:ascii="Arial" w:hAnsi="Arial" w:cs="Arial"/>
        </w:rPr>
        <w:t xml:space="preserve">la demande d’informations, </w:t>
      </w:r>
      <w:r w:rsidR="0091561B" w:rsidRPr="00CA7956">
        <w:rPr>
          <w:rFonts w:ascii="Arial" w:hAnsi="Arial" w:cs="Arial"/>
        </w:rPr>
        <w:t xml:space="preserve">l’annexe à l’acte d’engagement </w:t>
      </w:r>
      <w:r w:rsidR="00604824" w:rsidRPr="00CA7956">
        <w:rPr>
          <w:rFonts w:ascii="Arial" w:hAnsi="Arial" w:cs="Arial"/>
        </w:rPr>
        <w:t>pour</w:t>
      </w:r>
      <w:r w:rsidR="00557413" w:rsidRPr="00CA7956">
        <w:rPr>
          <w:rFonts w:ascii="Arial" w:hAnsi="Arial" w:cs="Arial"/>
        </w:rPr>
        <w:t xml:space="preserve"> les d</w:t>
      </w:r>
      <w:r w:rsidR="0091561B" w:rsidRPr="00CA7956">
        <w:rPr>
          <w:rFonts w:ascii="Arial" w:hAnsi="Arial" w:cs="Arial"/>
        </w:rPr>
        <w:t xml:space="preserve">élais de traitement, </w:t>
      </w:r>
      <w:r w:rsidR="00697F56" w:rsidRPr="00CA7956">
        <w:rPr>
          <w:rFonts w:ascii="Arial" w:hAnsi="Arial" w:cs="Arial"/>
        </w:rPr>
        <w:t xml:space="preserve">et </w:t>
      </w:r>
      <w:r w:rsidRPr="00CA7956">
        <w:rPr>
          <w:rFonts w:ascii="Arial" w:hAnsi="Arial" w:cs="Arial"/>
        </w:rPr>
        <w:t>le</w:t>
      </w:r>
      <w:r w:rsidR="00697F56" w:rsidRPr="00CA7956">
        <w:rPr>
          <w:rFonts w:ascii="Arial" w:hAnsi="Arial" w:cs="Arial"/>
        </w:rPr>
        <w:t xml:space="preserve"> mémoire technique</w:t>
      </w:r>
      <w:r w:rsidRPr="00CA7956">
        <w:rPr>
          <w:rFonts w:ascii="Arial" w:hAnsi="Arial" w:cs="Arial"/>
        </w:rPr>
        <w:t xml:space="preserve">. </w:t>
      </w:r>
    </w:p>
    <w:p w14:paraId="64FF7517" w14:textId="77777777" w:rsidR="00851C86" w:rsidRPr="00CA7956" w:rsidRDefault="00851C86" w:rsidP="00332017">
      <w:pPr>
        <w:jc w:val="both"/>
        <w:rPr>
          <w:rFonts w:ascii="Arial" w:hAnsi="Arial" w:cs="Arial"/>
        </w:rPr>
      </w:pPr>
    </w:p>
    <w:p w14:paraId="2DAE9A8E" w14:textId="56CCB232" w:rsidR="00697F56" w:rsidRPr="00CA7956" w:rsidRDefault="00851C86" w:rsidP="00332017">
      <w:pPr>
        <w:jc w:val="both"/>
        <w:rPr>
          <w:rFonts w:ascii="Arial" w:hAnsi="Arial" w:cs="Arial"/>
        </w:rPr>
      </w:pPr>
      <w:r w:rsidRPr="00CA7956">
        <w:rPr>
          <w:rFonts w:ascii="Arial" w:hAnsi="Arial" w:cs="Arial"/>
        </w:rPr>
        <w:t xml:space="preserve">La notation repose sur l’examen des </w:t>
      </w:r>
      <w:r w:rsidR="00697F56" w:rsidRPr="00CA7956">
        <w:rPr>
          <w:rFonts w:ascii="Arial" w:hAnsi="Arial" w:cs="Arial"/>
        </w:rPr>
        <w:t>sous-critères suivants :</w:t>
      </w:r>
    </w:p>
    <w:p w14:paraId="05DCFCE9" w14:textId="77777777" w:rsidR="00851C86" w:rsidRPr="00CA7956" w:rsidRDefault="00851C86" w:rsidP="00332017">
      <w:pPr>
        <w:jc w:val="both"/>
        <w:rPr>
          <w:rFonts w:ascii="Arial" w:hAnsi="Arial" w:cs="Arial"/>
        </w:rPr>
      </w:pPr>
    </w:p>
    <w:tbl>
      <w:tblPr>
        <w:tblStyle w:val="Grilledutableau"/>
        <w:tblW w:w="0" w:type="auto"/>
        <w:tblCellMar>
          <w:top w:w="57" w:type="dxa"/>
          <w:bottom w:w="57" w:type="dxa"/>
        </w:tblCellMar>
        <w:tblLook w:val="04A0" w:firstRow="1" w:lastRow="0" w:firstColumn="1" w:lastColumn="0" w:noHBand="0" w:noVBand="1"/>
      </w:tblPr>
      <w:tblGrid>
        <w:gridCol w:w="421"/>
        <w:gridCol w:w="5621"/>
        <w:gridCol w:w="3021"/>
      </w:tblGrid>
      <w:tr w:rsidR="00851C86" w:rsidRPr="00CA7956" w14:paraId="5FA2EF4B" w14:textId="77777777" w:rsidTr="00851C86">
        <w:tc>
          <w:tcPr>
            <w:tcW w:w="421" w:type="dxa"/>
          </w:tcPr>
          <w:p w14:paraId="252F4A3D" w14:textId="18882B42" w:rsidR="00851C86" w:rsidRPr="00CA7956" w:rsidRDefault="00851C86" w:rsidP="00851C86">
            <w:pPr>
              <w:jc w:val="both"/>
              <w:rPr>
                <w:rFonts w:ascii="Arial" w:hAnsi="Arial" w:cs="Arial"/>
                <w:sz w:val="20"/>
                <w:szCs w:val="20"/>
              </w:rPr>
            </w:pPr>
          </w:p>
        </w:tc>
        <w:tc>
          <w:tcPr>
            <w:tcW w:w="5621" w:type="dxa"/>
          </w:tcPr>
          <w:p w14:paraId="223FC2EE" w14:textId="6F5DB0DC" w:rsidR="00851C86" w:rsidRPr="00CA7956" w:rsidRDefault="00851C86" w:rsidP="00851C86">
            <w:pPr>
              <w:jc w:val="center"/>
              <w:rPr>
                <w:rFonts w:ascii="Arial" w:hAnsi="Arial" w:cs="Arial"/>
                <w:sz w:val="20"/>
                <w:szCs w:val="20"/>
              </w:rPr>
            </w:pPr>
            <w:r w:rsidRPr="00CA7956">
              <w:rPr>
                <w:rFonts w:ascii="Arial" w:hAnsi="Arial" w:cs="Arial"/>
                <w:sz w:val="20"/>
                <w:szCs w:val="20"/>
              </w:rPr>
              <w:t>Sous-critères</w:t>
            </w:r>
          </w:p>
        </w:tc>
        <w:tc>
          <w:tcPr>
            <w:tcW w:w="3021" w:type="dxa"/>
          </w:tcPr>
          <w:p w14:paraId="0325E3DB" w14:textId="052BF169" w:rsidR="00851C86" w:rsidRPr="00CA7956" w:rsidRDefault="00851C86" w:rsidP="00851C86">
            <w:pPr>
              <w:jc w:val="center"/>
              <w:rPr>
                <w:rFonts w:ascii="Arial" w:hAnsi="Arial" w:cs="Arial"/>
                <w:sz w:val="20"/>
                <w:szCs w:val="20"/>
              </w:rPr>
            </w:pPr>
            <w:r w:rsidRPr="00CA7956">
              <w:rPr>
                <w:rFonts w:ascii="Arial" w:hAnsi="Arial" w:cs="Arial"/>
                <w:sz w:val="20"/>
                <w:szCs w:val="20"/>
              </w:rPr>
              <w:t>Notation</w:t>
            </w:r>
          </w:p>
        </w:tc>
      </w:tr>
      <w:tr w:rsidR="00851C86" w:rsidRPr="00CA7956" w14:paraId="1F284B5E" w14:textId="77777777" w:rsidTr="00851C86">
        <w:tc>
          <w:tcPr>
            <w:tcW w:w="421" w:type="dxa"/>
          </w:tcPr>
          <w:p w14:paraId="0F1AA31B" w14:textId="3AF032C8" w:rsidR="00851C86" w:rsidRPr="00CA7956" w:rsidRDefault="00851C86" w:rsidP="00851C86">
            <w:pPr>
              <w:jc w:val="both"/>
              <w:rPr>
                <w:rFonts w:ascii="Arial" w:hAnsi="Arial" w:cs="Arial"/>
                <w:sz w:val="20"/>
                <w:szCs w:val="20"/>
              </w:rPr>
            </w:pPr>
            <w:r w:rsidRPr="00CA7956">
              <w:rPr>
                <w:rFonts w:ascii="Arial" w:hAnsi="Arial" w:cs="Arial"/>
                <w:sz w:val="20"/>
                <w:szCs w:val="20"/>
              </w:rPr>
              <w:t>a)</w:t>
            </w:r>
          </w:p>
        </w:tc>
        <w:tc>
          <w:tcPr>
            <w:tcW w:w="5621" w:type="dxa"/>
          </w:tcPr>
          <w:p w14:paraId="0BEFF8E9" w14:textId="6F2E4C31" w:rsidR="00851C86" w:rsidRPr="00CA7956" w:rsidRDefault="00851C86" w:rsidP="00851C86">
            <w:pPr>
              <w:jc w:val="both"/>
              <w:rPr>
                <w:rFonts w:ascii="Arial" w:hAnsi="Arial" w:cs="Arial"/>
                <w:sz w:val="20"/>
                <w:szCs w:val="20"/>
              </w:rPr>
            </w:pPr>
            <w:r w:rsidRPr="00CA7956">
              <w:rPr>
                <w:rFonts w:ascii="Arial" w:hAnsi="Arial" w:cs="Arial"/>
                <w:sz w:val="20"/>
                <w:szCs w:val="20"/>
              </w:rPr>
              <w:t>Les interlocuteurs</w:t>
            </w:r>
          </w:p>
        </w:tc>
        <w:tc>
          <w:tcPr>
            <w:tcW w:w="3021" w:type="dxa"/>
          </w:tcPr>
          <w:p w14:paraId="102CBBAB" w14:textId="7DBAAD15" w:rsidR="00851C86" w:rsidRPr="00CA7956" w:rsidRDefault="00851C86" w:rsidP="00851C86">
            <w:pPr>
              <w:jc w:val="center"/>
              <w:rPr>
                <w:rFonts w:ascii="Arial" w:hAnsi="Arial" w:cs="Arial"/>
                <w:sz w:val="20"/>
                <w:szCs w:val="20"/>
              </w:rPr>
            </w:pPr>
            <w:r w:rsidRPr="00CA7956">
              <w:rPr>
                <w:rFonts w:ascii="Arial" w:hAnsi="Arial" w:cs="Arial"/>
                <w:sz w:val="20"/>
                <w:szCs w:val="20"/>
              </w:rPr>
              <w:t>5</w:t>
            </w:r>
          </w:p>
        </w:tc>
      </w:tr>
      <w:tr w:rsidR="00851C86" w:rsidRPr="00CA7956" w14:paraId="7D0DA8BF" w14:textId="77777777" w:rsidTr="00851C86">
        <w:tc>
          <w:tcPr>
            <w:tcW w:w="421" w:type="dxa"/>
          </w:tcPr>
          <w:p w14:paraId="08C30CEF" w14:textId="73967C66" w:rsidR="00851C86" w:rsidRPr="00CA7956" w:rsidRDefault="00851C86" w:rsidP="00851C86">
            <w:pPr>
              <w:jc w:val="both"/>
              <w:rPr>
                <w:rFonts w:ascii="Arial" w:hAnsi="Arial" w:cs="Arial"/>
                <w:sz w:val="20"/>
                <w:szCs w:val="20"/>
              </w:rPr>
            </w:pPr>
            <w:r w:rsidRPr="00CA7956">
              <w:rPr>
                <w:rFonts w:ascii="Arial" w:hAnsi="Arial" w:cs="Arial"/>
                <w:sz w:val="20"/>
                <w:szCs w:val="20"/>
              </w:rPr>
              <w:t>b)</w:t>
            </w:r>
          </w:p>
        </w:tc>
        <w:tc>
          <w:tcPr>
            <w:tcW w:w="5621" w:type="dxa"/>
          </w:tcPr>
          <w:p w14:paraId="3DD3DA88" w14:textId="3084EC41" w:rsidR="00851C86" w:rsidRPr="00CA7956" w:rsidRDefault="00851C86" w:rsidP="00851C86">
            <w:pPr>
              <w:jc w:val="both"/>
              <w:rPr>
                <w:rFonts w:ascii="Arial" w:hAnsi="Arial" w:cs="Arial"/>
                <w:sz w:val="20"/>
                <w:szCs w:val="20"/>
              </w:rPr>
            </w:pPr>
            <w:r w:rsidRPr="00CA7956">
              <w:rPr>
                <w:rFonts w:ascii="Arial" w:hAnsi="Arial" w:cs="Arial"/>
                <w:sz w:val="20"/>
                <w:szCs w:val="20"/>
              </w:rPr>
              <w:t>le processus de traitement des commandes et de la facturation</w:t>
            </w:r>
          </w:p>
        </w:tc>
        <w:tc>
          <w:tcPr>
            <w:tcW w:w="3021" w:type="dxa"/>
          </w:tcPr>
          <w:p w14:paraId="0373659B" w14:textId="7D8EFC21" w:rsidR="00851C86" w:rsidRPr="00CA7956" w:rsidRDefault="00851C86" w:rsidP="00851C86">
            <w:pPr>
              <w:jc w:val="center"/>
              <w:rPr>
                <w:rFonts w:ascii="Arial" w:hAnsi="Arial" w:cs="Arial"/>
                <w:sz w:val="20"/>
                <w:szCs w:val="20"/>
              </w:rPr>
            </w:pPr>
            <w:r w:rsidRPr="00CA7956">
              <w:rPr>
                <w:rFonts w:ascii="Arial" w:hAnsi="Arial" w:cs="Arial"/>
                <w:sz w:val="20"/>
                <w:szCs w:val="20"/>
              </w:rPr>
              <w:t>5</w:t>
            </w:r>
          </w:p>
        </w:tc>
      </w:tr>
      <w:tr w:rsidR="00851C86" w:rsidRPr="00CA7956" w14:paraId="28CC1DC4" w14:textId="77777777" w:rsidTr="00851C86">
        <w:tc>
          <w:tcPr>
            <w:tcW w:w="421" w:type="dxa"/>
          </w:tcPr>
          <w:p w14:paraId="100FA57F" w14:textId="034BB4BB" w:rsidR="00851C86" w:rsidRPr="00CA7956" w:rsidRDefault="00851C86" w:rsidP="00851C86">
            <w:pPr>
              <w:jc w:val="both"/>
              <w:rPr>
                <w:rFonts w:ascii="Arial" w:hAnsi="Arial" w:cs="Arial"/>
                <w:sz w:val="20"/>
                <w:szCs w:val="20"/>
              </w:rPr>
            </w:pPr>
            <w:r w:rsidRPr="00CA7956">
              <w:rPr>
                <w:rFonts w:ascii="Arial" w:hAnsi="Arial" w:cs="Arial"/>
                <w:sz w:val="20"/>
                <w:szCs w:val="20"/>
              </w:rPr>
              <w:t>c)</w:t>
            </w:r>
          </w:p>
        </w:tc>
        <w:tc>
          <w:tcPr>
            <w:tcW w:w="5621" w:type="dxa"/>
          </w:tcPr>
          <w:p w14:paraId="434CA139" w14:textId="5C3025A0" w:rsidR="00851C86" w:rsidRPr="00CA7956" w:rsidRDefault="00851C86" w:rsidP="00851C86">
            <w:pPr>
              <w:jc w:val="both"/>
              <w:rPr>
                <w:rFonts w:ascii="Arial" w:hAnsi="Arial" w:cs="Arial"/>
                <w:sz w:val="20"/>
                <w:szCs w:val="20"/>
              </w:rPr>
            </w:pPr>
            <w:r w:rsidRPr="00CA7956">
              <w:rPr>
                <w:rFonts w:ascii="Arial" w:hAnsi="Arial" w:cs="Arial"/>
                <w:sz w:val="20"/>
                <w:szCs w:val="20"/>
              </w:rPr>
              <w:t>le processus de traitement des réclamations</w:t>
            </w:r>
          </w:p>
        </w:tc>
        <w:tc>
          <w:tcPr>
            <w:tcW w:w="3021" w:type="dxa"/>
          </w:tcPr>
          <w:p w14:paraId="6DD1E85D" w14:textId="1DA9D4B9" w:rsidR="00851C86" w:rsidRPr="00CA7956" w:rsidRDefault="0052466E" w:rsidP="00851C86">
            <w:pPr>
              <w:jc w:val="center"/>
              <w:rPr>
                <w:rFonts w:ascii="Arial" w:hAnsi="Arial" w:cs="Arial"/>
                <w:sz w:val="20"/>
                <w:szCs w:val="20"/>
              </w:rPr>
            </w:pPr>
            <w:r w:rsidRPr="00CA7956">
              <w:rPr>
                <w:rFonts w:ascii="Arial" w:hAnsi="Arial" w:cs="Arial"/>
                <w:sz w:val="20"/>
                <w:szCs w:val="20"/>
              </w:rPr>
              <w:t>10</w:t>
            </w:r>
          </w:p>
        </w:tc>
      </w:tr>
      <w:tr w:rsidR="00851C86" w:rsidRPr="00CA7956" w14:paraId="431AAC4E" w14:textId="77777777" w:rsidTr="00851C86">
        <w:tc>
          <w:tcPr>
            <w:tcW w:w="421" w:type="dxa"/>
          </w:tcPr>
          <w:p w14:paraId="399EA3EC" w14:textId="4B3C109C" w:rsidR="00851C86" w:rsidRPr="00CA7956" w:rsidRDefault="00851C86" w:rsidP="00851C86">
            <w:pPr>
              <w:jc w:val="both"/>
              <w:rPr>
                <w:rFonts w:ascii="Arial" w:hAnsi="Arial" w:cs="Arial"/>
                <w:sz w:val="20"/>
                <w:szCs w:val="20"/>
              </w:rPr>
            </w:pPr>
            <w:r w:rsidRPr="00CA7956">
              <w:rPr>
                <w:rFonts w:ascii="Arial" w:hAnsi="Arial" w:cs="Arial"/>
                <w:sz w:val="20"/>
                <w:szCs w:val="20"/>
              </w:rPr>
              <w:t>d)</w:t>
            </w:r>
          </w:p>
        </w:tc>
        <w:tc>
          <w:tcPr>
            <w:tcW w:w="5621" w:type="dxa"/>
          </w:tcPr>
          <w:p w14:paraId="160365A9" w14:textId="7B6676D5" w:rsidR="00851C86" w:rsidRPr="00CA7956" w:rsidRDefault="00851C86" w:rsidP="00851C86">
            <w:pPr>
              <w:jc w:val="both"/>
              <w:rPr>
                <w:rFonts w:ascii="Arial" w:hAnsi="Arial" w:cs="Arial"/>
                <w:sz w:val="20"/>
                <w:szCs w:val="20"/>
              </w:rPr>
            </w:pPr>
            <w:r w:rsidRPr="00CA7956">
              <w:rPr>
                <w:rFonts w:ascii="Arial" w:hAnsi="Arial" w:cs="Arial"/>
                <w:sz w:val="20"/>
                <w:szCs w:val="20"/>
              </w:rPr>
              <w:t>le suivi des abonnements</w:t>
            </w:r>
          </w:p>
        </w:tc>
        <w:tc>
          <w:tcPr>
            <w:tcW w:w="3021" w:type="dxa"/>
          </w:tcPr>
          <w:p w14:paraId="1B5FBE77" w14:textId="7E2BA04B" w:rsidR="00851C86" w:rsidRPr="00CA7956" w:rsidRDefault="00851C86" w:rsidP="00851C86">
            <w:pPr>
              <w:jc w:val="center"/>
              <w:rPr>
                <w:rFonts w:ascii="Arial" w:hAnsi="Arial" w:cs="Arial"/>
                <w:sz w:val="20"/>
                <w:szCs w:val="20"/>
              </w:rPr>
            </w:pPr>
            <w:r w:rsidRPr="00CA7956">
              <w:rPr>
                <w:rFonts w:ascii="Arial" w:hAnsi="Arial" w:cs="Arial"/>
                <w:sz w:val="20"/>
                <w:szCs w:val="20"/>
              </w:rPr>
              <w:t>5</w:t>
            </w:r>
          </w:p>
        </w:tc>
      </w:tr>
      <w:tr w:rsidR="00851C86" w:rsidRPr="00CA7956" w14:paraId="7BB9F238" w14:textId="77777777" w:rsidTr="00851C86">
        <w:tc>
          <w:tcPr>
            <w:tcW w:w="421" w:type="dxa"/>
          </w:tcPr>
          <w:p w14:paraId="7150F457" w14:textId="4B848D7A" w:rsidR="00851C86" w:rsidRPr="00CA7956" w:rsidRDefault="00851C86" w:rsidP="00851C86">
            <w:pPr>
              <w:jc w:val="both"/>
              <w:rPr>
                <w:rFonts w:ascii="Arial" w:hAnsi="Arial" w:cs="Arial"/>
                <w:sz w:val="20"/>
                <w:szCs w:val="20"/>
              </w:rPr>
            </w:pPr>
            <w:r w:rsidRPr="00CA7956">
              <w:rPr>
                <w:rFonts w:ascii="Arial" w:hAnsi="Arial" w:cs="Arial"/>
                <w:sz w:val="20"/>
                <w:szCs w:val="20"/>
              </w:rPr>
              <w:t>e)</w:t>
            </w:r>
          </w:p>
        </w:tc>
        <w:tc>
          <w:tcPr>
            <w:tcW w:w="5621" w:type="dxa"/>
          </w:tcPr>
          <w:p w14:paraId="49BA9CCC" w14:textId="37D30BB5" w:rsidR="00851C86" w:rsidRPr="00CA7956" w:rsidRDefault="00851C86" w:rsidP="00851C86">
            <w:pPr>
              <w:jc w:val="both"/>
              <w:rPr>
                <w:rFonts w:ascii="Arial" w:hAnsi="Arial" w:cs="Arial"/>
                <w:sz w:val="20"/>
                <w:szCs w:val="20"/>
              </w:rPr>
            </w:pPr>
            <w:r w:rsidRPr="00CA7956">
              <w:rPr>
                <w:rFonts w:ascii="Arial" w:hAnsi="Arial" w:cs="Arial"/>
                <w:sz w:val="20"/>
                <w:szCs w:val="20"/>
              </w:rPr>
              <w:t>l’interface web (la plateforme de gestion des abonnements)</w:t>
            </w:r>
          </w:p>
        </w:tc>
        <w:tc>
          <w:tcPr>
            <w:tcW w:w="3021" w:type="dxa"/>
          </w:tcPr>
          <w:p w14:paraId="171E2D3B" w14:textId="26B68E96" w:rsidR="00851C86" w:rsidRPr="00CA7956" w:rsidRDefault="00EA1636" w:rsidP="00851C86">
            <w:pPr>
              <w:jc w:val="center"/>
              <w:rPr>
                <w:rFonts w:ascii="Arial" w:hAnsi="Arial" w:cs="Arial"/>
                <w:sz w:val="20"/>
                <w:szCs w:val="20"/>
              </w:rPr>
            </w:pPr>
            <w:r w:rsidRPr="00CA7956">
              <w:rPr>
                <w:rFonts w:ascii="Arial" w:hAnsi="Arial" w:cs="Arial"/>
                <w:sz w:val="20"/>
                <w:szCs w:val="20"/>
              </w:rPr>
              <w:t>1</w:t>
            </w:r>
            <w:r w:rsidR="00704F5B" w:rsidRPr="00CA7956">
              <w:rPr>
                <w:rFonts w:ascii="Arial" w:hAnsi="Arial" w:cs="Arial"/>
                <w:sz w:val="20"/>
                <w:szCs w:val="20"/>
              </w:rPr>
              <w:t>5</w:t>
            </w:r>
          </w:p>
        </w:tc>
      </w:tr>
      <w:tr w:rsidR="00851C86" w:rsidRPr="00CA7956" w14:paraId="17B1384B" w14:textId="77777777" w:rsidTr="00851C86">
        <w:tc>
          <w:tcPr>
            <w:tcW w:w="421" w:type="dxa"/>
          </w:tcPr>
          <w:p w14:paraId="278E3A9E" w14:textId="71BC017B" w:rsidR="00851C86" w:rsidRPr="00CA7956" w:rsidRDefault="00851C86" w:rsidP="00851C86">
            <w:pPr>
              <w:jc w:val="both"/>
              <w:rPr>
                <w:rFonts w:ascii="Arial" w:hAnsi="Arial" w:cs="Arial"/>
                <w:sz w:val="20"/>
                <w:szCs w:val="20"/>
              </w:rPr>
            </w:pPr>
            <w:r w:rsidRPr="00CA7956">
              <w:rPr>
                <w:rFonts w:ascii="Arial" w:hAnsi="Arial" w:cs="Arial"/>
                <w:sz w:val="20"/>
                <w:szCs w:val="20"/>
              </w:rPr>
              <w:t>f)</w:t>
            </w:r>
          </w:p>
        </w:tc>
        <w:tc>
          <w:tcPr>
            <w:tcW w:w="5621" w:type="dxa"/>
          </w:tcPr>
          <w:p w14:paraId="166B8502" w14:textId="2083417C" w:rsidR="00851C86" w:rsidRPr="00CA7956" w:rsidRDefault="0057568C" w:rsidP="00851C86">
            <w:pPr>
              <w:jc w:val="both"/>
              <w:rPr>
                <w:rFonts w:ascii="Arial" w:hAnsi="Arial" w:cs="Arial"/>
                <w:sz w:val="20"/>
                <w:szCs w:val="20"/>
              </w:rPr>
            </w:pPr>
            <w:r w:rsidRPr="00CA7956">
              <w:rPr>
                <w:rFonts w:ascii="Arial" w:hAnsi="Arial" w:cs="Arial"/>
                <w:sz w:val="20"/>
                <w:szCs w:val="20"/>
              </w:rPr>
              <w:t>La qualité et la véracité des réponses au document D</w:t>
            </w:r>
            <w:r w:rsidR="00851C86" w:rsidRPr="00CA7956">
              <w:rPr>
                <w:rFonts w:ascii="Arial" w:hAnsi="Arial" w:cs="Arial"/>
                <w:sz w:val="20"/>
                <w:szCs w:val="20"/>
              </w:rPr>
              <w:t xml:space="preserve">emande d’informations </w:t>
            </w:r>
          </w:p>
        </w:tc>
        <w:tc>
          <w:tcPr>
            <w:tcW w:w="3021" w:type="dxa"/>
          </w:tcPr>
          <w:p w14:paraId="35DA6DC0" w14:textId="3A0559D1" w:rsidR="00851C86" w:rsidRPr="00CA7956" w:rsidRDefault="00EA1636" w:rsidP="00851C86">
            <w:pPr>
              <w:jc w:val="center"/>
              <w:rPr>
                <w:rFonts w:ascii="Arial" w:hAnsi="Arial" w:cs="Arial"/>
                <w:sz w:val="20"/>
                <w:szCs w:val="20"/>
              </w:rPr>
            </w:pPr>
            <w:r w:rsidRPr="00CA7956">
              <w:rPr>
                <w:rFonts w:ascii="Arial" w:hAnsi="Arial" w:cs="Arial"/>
                <w:sz w:val="20"/>
                <w:szCs w:val="20"/>
              </w:rPr>
              <w:t>10</w:t>
            </w:r>
          </w:p>
        </w:tc>
      </w:tr>
      <w:tr w:rsidR="00851C86" w:rsidRPr="00CA7956" w14:paraId="31A4E580" w14:textId="77777777" w:rsidTr="00851C86">
        <w:tc>
          <w:tcPr>
            <w:tcW w:w="421" w:type="dxa"/>
          </w:tcPr>
          <w:p w14:paraId="04C94B0C" w14:textId="786173F8" w:rsidR="00851C86" w:rsidRPr="00CA7956" w:rsidRDefault="00851C86" w:rsidP="00851C86">
            <w:pPr>
              <w:jc w:val="both"/>
              <w:rPr>
                <w:rFonts w:ascii="Arial" w:hAnsi="Arial" w:cs="Arial"/>
                <w:sz w:val="20"/>
                <w:szCs w:val="20"/>
              </w:rPr>
            </w:pPr>
            <w:r w:rsidRPr="00CA7956">
              <w:rPr>
                <w:rFonts w:ascii="Arial" w:hAnsi="Arial" w:cs="Arial"/>
                <w:sz w:val="20"/>
                <w:szCs w:val="20"/>
              </w:rPr>
              <w:t>g)</w:t>
            </w:r>
          </w:p>
        </w:tc>
        <w:tc>
          <w:tcPr>
            <w:tcW w:w="5621" w:type="dxa"/>
          </w:tcPr>
          <w:p w14:paraId="3950CEDF" w14:textId="4AD46B75" w:rsidR="00851C86" w:rsidRPr="00CA7956" w:rsidRDefault="00851C86" w:rsidP="00851C86">
            <w:pPr>
              <w:jc w:val="both"/>
              <w:rPr>
                <w:rFonts w:ascii="Arial" w:hAnsi="Arial" w:cs="Arial"/>
                <w:sz w:val="20"/>
                <w:szCs w:val="20"/>
              </w:rPr>
            </w:pPr>
            <w:r w:rsidRPr="00CA7956">
              <w:rPr>
                <w:rFonts w:ascii="Arial" w:hAnsi="Arial" w:cs="Arial"/>
                <w:sz w:val="20"/>
                <w:szCs w:val="20"/>
              </w:rPr>
              <w:t>les délais</w:t>
            </w:r>
            <w:r w:rsidR="0057568C" w:rsidRPr="00CA7956">
              <w:rPr>
                <w:rFonts w:ascii="Arial" w:hAnsi="Arial" w:cs="Arial"/>
                <w:sz w:val="20"/>
                <w:szCs w:val="20"/>
              </w:rPr>
              <w:t xml:space="preserve"> tels qu’indiqués dans l’annexe à l’acte d’engagement</w:t>
            </w:r>
          </w:p>
        </w:tc>
        <w:tc>
          <w:tcPr>
            <w:tcW w:w="3021" w:type="dxa"/>
          </w:tcPr>
          <w:p w14:paraId="6C1D0DBC" w14:textId="171CC00D" w:rsidR="00851C86" w:rsidRPr="00CA7956" w:rsidRDefault="00851C86" w:rsidP="00851C86">
            <w:pPr>
              <w:jc w:val="center"/>
              <w:rPr>
                <w:rFonts w:ascii="Arial" w:hAnsi="Arial" w:cs="Arial"/>
                <w:sz w:val="20"/>
                <w:szCs w:val="20"/>
              </w:rPr>
            </w:pPr>
            <w:r w:rsidRPr="00CA7956">
              <w:rPr>
                <w:rFonts w:ascii="Arial" w:hAnsi="Arial" w:cs="Arial"/>
                <w:sz w:val="20"/>
                <w:szCs w:val="20"/>
              </w:rPr>
              <w:t>5</w:t>
            </w:r>
          </w:p>
        </w:tc>
      </w:tr>
    </w:tbl>
    <w:p w14:paraId="57A91D8F" w14:textId="77777777" w:rsidR="00CC6045" w:rsidRPr="00CA7956" w:rsidRDefault="00CC6045" w:rsidP="00332017">
      <w:pPr>
        <w:jc w:val="both"/>
        <w:rPr>
          <w:rFonts w:ascii="Arial" w:hAnsi="Arial" w:cs="Arial"/>
        </w:rPr>
      </w:pPr>
    </w:p>
    <w:p w14:paraId="2DAE9A96" w14:textId="2F9B2323" w:rsidR="00BF190C" w:rsidRPr="00CA7956" w:rsidRDefault="00697F56" w:rsidP="00332017">
      <w:pPr>
        <w:jc w:val="both"/>
        <w:rPr>
          <w:rFonts w:ascii="Arial" w:hAnsi="Arial" w:cs="Arial"/>
        </w:rPr>
      </w:pPr>
      <w:r w:rsidRPr="00CA7956">
        <w:rPr>
          <w:rFonts w:ascii="Arial" w:hAnsi="Arial" w:cs="Arial"/>
        </w:rPr>
        <w:t xml:space="preserve">Le total des notes obtenues par sous-critère correspond à la notation de la valeur </w:t>
      </w:r>
      <w:r w:rsidR="00851C86" w:rsidRPr="00CA7956">
        <w:rPr>
          <w:rFonts w:ascii="Arial" w:hAnsi="Arial" w:cs="Arial"/>
        </w:rPr>
        <w:t xml:space="preserve">technique </w:t>
      </w:r>
      <w:r w:rsidR="00BF190C" w:rsidRPr="00CA7956">
        <w:rPr>
          <w:rFonts w:ascii="Arial" w:hAnsi="Arial" w:cs="Arial"/>
        </w:rPr>
        <w:t xml:space="preserve">pondérée à </w:t>
      </w:r>
      <w:r w:rsidR="00EA1636" w:rsidRPr="00CA7956">
        <w:rPr>
          <w:rFonts w:ascii="Arial" w:hAnsi="Arial" w:cs="Arial"/>
        </w:rPr>
        <w:t>5</w:t>
      </w:r>
      <w:r w:rsidR="00704F5B" w:rsidRPr="00CA7956">
        <w:rPr>
          <w:rFonts w:ascii="Arial" w:hAnsi="Arial" w:cs="Arial"/>
        </w:rPr>
        <w:t>5</w:t>
      </w:r>
      <w:r w:rsidR="00BF190C" w:rsidRPr="00CA7956">
        <w:rPr>
          <w:rFonts w:ascii="Arial" w:hAnsi="Arial" w:cs="Arial"/>
        </w:rPr>
        <w:t xml:space="preserve"> % en étant notée </w:t>
      </w:r>
      <w:r w:rsidRPr="00CA7956">
        <w:rPr>
          <w:rFonts w:ascii="Arial" w:hAnsi="Arial" w:cs="Arial"/>
        </w:rPr>
        <w:t xml:space="preserve">sur </w:t>
      </w:r>
      <w:r w:rsidR="00EA1636" w:rsidRPr="00CA7956">
        <w:rPr>
          <w:rFonts w:ascii="Arial" w:hAnsi="Arial" w:cs="Arial"/>
        </w:rPr>
        <w:t>5</w:t>
      </w:r>
      <w:r w:rsidR="00704F5B" w:rsidRPr="00CA7956">
        <w:rPr>
          <w:rFonts w:ascii="Arial" w:hAnsi="Arial" w:cs="Arial"/>
        </w:rPr>
        <w:t>5</w:t>
      </w:r>
      <w:r w:rsidR="00BF190C" w:rsidRPr="00CA7956">
        <w:rPr>
          <w:rFonts w:ascii="Arial" w:hAnsi="Arial" w:cs="Arial"/>
        </w:rPr>
        <w:t>.</w:t>
      </w:r>
    </w:p>
    <w:p w14:paraId="2DAE9A97" w14:textId="77777777" w:rsidR="00697F56" w:rsidRPr="00CA7956" w:rsidRDefault="00697F56" w:rsidP="00332017">
      <w:pPr>
        <w:jc w:val="both"/>
        <w:rPr>
          <w:rFonts w:ascii="Arial" w:hAnsi="Arial" w:cs="Arial"/>
        </w:rPr>
      </w:pPr>
    </w:p>
    <w:p w14:paraId="2DAE9A98" w14:textId="77777777" w:rsidR="00756FCB" w:rsidRPr="00CA7956" w:rsidRDefault="00756FCB" w:rsidP="00332017">
      <w:pPr>
        <w:jc w:val="both"/>
        <w:rPr>
          <w:rFonts w:ascii="Arial" w:hAnsi="Arial" w:cs="Arial"/>
          <w:u w:val="single"/>
        </w:rPr>
      </w:pPr>
      <w:r w:rsidRPr="00CA7956">
        <w:rPr>
          <w:rFonts w:ascii="Arial" w:hAnsi="Arial" w:cs="Arial"/>
          <w:u w:val="single"/>
        </w:rPr>
        <w:t>Critère Prix</w:t>
      </w:r>
    </w:p>
    <w:p w14:paraId="2DAE9A99" w14:textId="77777777" w:rsidR="00756FCB" w:rsidRPr="00CA7956" w:rsidRDefault="00756FCB" w:rsidP="00332017">
      <w:pPr>
        <w:jc w:val="both"/>
        <w:rPr>
          <w:rFonts w:ascii="Arial" w:hAnsi="Arial" w:cs="Arial"/>
        </w:rPr>
      </w:pPr>
    </w:p>
    <w:p w14:paraId="2DAE9A9A" w14:textId="137AD504" w:rsidR="00697F56" w:rsidRPr="00CA7956" w:rsidRDefault="00697F56" w:rsidP="00332017">
      <w:pPr>
        <w:jc w:val="both"/>
        <w:rPr>
          <w:rFonts w:ascii="Arial" w:hAnsi="Arial" w:cs="Arial"/>
        </w:rPr>
      </w:pPr>
      <w:r w:rsidRPr="00CA7956">
        <w:rPr>
          <w:rFonts w:ascii="Arial" w:hAnsi="Arial" w:cs="Arial"/>
        </w:rPr>
        <w:t xml:space="preserve">L’examen des </w:t>
      </w:r>
      <w:r w:rsidRPr="00CA7956">
        <w:rPr>
          <w:rFonts w:ascii="Arial" w:hAnsi="Arial" w:cs="Arial"/>
          <w:iCs/>
        </w:rPr>
        <w:t>prix</w:t>
      </w:r>
      <w:r w:rsidRPr="00CA7956">
        <w:rPr>
          <w:rFonts w:ascii="Arial" w:hAnsi="Arial" w:cs="Arial"/>
        </w:rPr>
        <w:t xml:space="preserve"> de l’offre se fera au vu du </w:t>
      </w:r>
      <w:r w:rsidR="00415A79">
        <w:rPr>
          <w:rFonts w:ascii="Arial" w:hAnsi="Arial" w:cs="Arial"/>
        </w:rPr>
        <w:t xml:space="preserve">total TTC du </w:t>
      </w:r>
      <w:r w:rsidRPr="00CA7956">
        <w:rPr>
          <w:rFonts w:ascii="Arial" w:hAnsi="Arial" w:cs="Arial"/>
        </w:rPr>
        <w:t xml:space="preserve">prix des prestations figurant dans </w:t>
      </w:r>
      <w:r w:rsidRPr="00CA7956">
        <w:rPr>
          <w:rFonts w:ascii="Arial" w:hAnsi="Arial" w:cs="Arial"/>
          <w:b/>
          <w:bCs/>
        </w:rPr>
        <w:t>le</w:t>
      </w:r>
      <w:r w:rsidR="00C42321" w:rsidRPr="00CA7956">
        <w:rPr>
          <w:rFonts w:ascii="Arial" w:hAnsi="Arial" w:cs="Arial"/>
          <w:b/>
          <w:bCs/>
        </w:rPr>
        <w:t xml:space="preserve"> devis estimatif</w:t>
      </w:r>
      <w:r w:rsidR="00694518" w:rsidRPr="00CA7956">
        <w:rPr>
          <w:rFonts w:ascii="Arial" w:hAnsi="Arial" w:cs="Arial"/>
        </w:rPr>
        <w:t xml:space="preserve"> pour un échantillon</w:t>
      </w:r>
      <w:r w:rsidR="00760389">
        <w:rPr>
          <w:rFonts w:ascii="Arial" w:hAnsi="Arial" w:cs="Arial"/>
        </w:rPr>
        <w:t>, sans valeur contractuelle,</w:t>
      </w:r>
      <w:bookmarkStart w:id="2" w:name="_GoBack"/>
      <w:bookmarkEnd w:id="2"/>
      <w:r w:rsidR="00694518" w:rsidRPr="00CA7956">
        <w:rPr>
          <w:rFonts w:ascii="Arial" w:hAnsi="Arial" w:cs="Arial"/>
        </w:rPr>
        <w:t xml:space="preserve"> de titres de chacun des lots</w:t>
      </w:r>
      <w:r w:rsidRPr="00CA7956">
        <w:rPr>
          <w:rFonts w:ascii="Arial" w:hAnsi="Arial" w:cs="Arial"/>
        </w:rPr>
        <w:t xml:space="preserve">, après application du taux de remise </w:t>
      </w:r>
      <w:r w:rsidR="00C5094B" w:rsidRPr="00CA7956">
        <w:rPr>
          <w:rFonts w:ascii="Arial" w:hAnsi="Arial" w:cs="Arial"/>
        </w:rPr>
        <w:t xml:space="preserve">et des frais de </w:t>
      </w:r>
      <w:r w:rsidR="00415A79">
        <w:rPr>
          <w:rFonts w:ascii="Arial" w:hAnsi="Arial" w:cs="Arial"/>
        </w:rPr>
        <w:t>commission</w:t>
      </w:r>
      <w:r w:rsidR="00C5094B" w:rsidRPr="00CA7956">
        <w:rPr>
          <w:rFonts w:ascii="Arial" w:hAnsi="Arial" w:cs="Arial"/>
        </w:rPr>
        <w:t xml:space="preserve"> </w:t>
      </w:r>
      <w:r w:rsidRPr="00CA7956">
        <w:rPr>
          <w:rFonts w:ascii="Arial" w:hAnsi="Arial" w:cs="Arial"/>
        </w:rPr>
        <w:t>retenu</w:t>
      </w:r>
      <w:r w:rsidR="00C5094B" w:rsidRPr="00CA7956">
        <w:rPr>
          <w:rFonts w:ascii="Arial" w:hAnsi="Arial" w:cs="Arial"/>
        </w:rPr>
        <w:t>s</w:t>
      </w:r>
      <w:r w:rsidRPr="00CA7956">
        <w:rPr>
          <w:rFonts w:ascii="Arial" w:hAnsi="Arial" w:cs="Arial"/>
        </w:rPr>
        <w:t xml:space="preserve"> dans l’annexe </w:t>
      </w:r>
      <w:r w:rsidR="00C5094B" w:rsidRPr="00CA7956">
        <w:rPr>
          <w:rFonts w:ascii="Arial" w:hAnsi="Arial" w:cs="Arial"/>
        </w:rPr>
        <w:t xml:space="preserve">financière </w:t>
      </w:r>
      <w:r w:rsidRPr="00CA7956">
        <w:rPr>
          <w:rFonts w:ascii="Arial" w:hAnsi="Arial" w:cs="Arial"/>
        </w:rPr>
        <w:t xml:space="preserve">à l’acte d’engagement. </w:t>
      </w:r>
    </w:p>
    <w:p w14:paraId="2DAE9A9B" w14:textId="77777777" w:rsidR="00697F56" w:rsidRPr="00CA7956" w:rsidRDefault="00697F56" w:rsidP="00332017">
      <w:pPr>
        <w:jc w:val="both"/>
        <w:rPr>
          <w:rFonts w:ascii="Arial" w:hAnsi="Arial" w:cs="Arial"/>
        </w:rPr>
      </w:pPr>
    </w:p>
    <w:p w14:paraId="2DAE9A9C" w14:textId="1160CE25" w:rsidR="00697F56" w:rsidRPr="00CA7956" w:rsidRDefault="00697F56" w:rsidP="00332017">
      <w:pPr>
        <w:tabs>
          <w:tab w:val="left" w:pos="7371"/>
        </w:tabs>
        <w:jc w:val="both"/>
        <w:rPr>
          <w:rFonts w:ascii="Arial" w:hAnsi="Arial" w:cs="Arial"/>
        </w:rPr>
      </w:pPr>
      <w:r w:rsidRPr="00CA7956">
        <w:rPr>
          <w:rFonts w:ascii="Arial" w:hAnsi="Arial" w:cs="Arial"/>
        </w:rPr>
        <w:t>Le candidat le m</w:t>
      </w:r>
      <w:r w:rsidR="001A72E4" w:rsidRPr="00CA7956">
        <w:rPr>
          <w:rFonts w:ascii="Arial" w:hAnsi="Arial" w:cs="Arial"/>
        </w:rPr>
        <w:t>ieux</w:t>
      </w:r>
      <w:r w:rsidRPr="00CA7956">
        <w:rPr>
          <w:rFonts w:ascii="Arial" w:hAnsi="Arial" w:cs="Arial"/>
        </w:rPr>
        <w:t xml:space="preserve"> disant sur le total </w:t>
      </w:r>
      <w:r w:rsidR="00C42321" w:rsidRPr="00CA7956">
        <w:rPr>
          <w:rFonts w:ascii="Arial" w:hAnsi="Arial" w:cs="Arial"/>
        </w:rPr>
        <w:t xml:space="preserve">du devis estimatif </w:t>
      </w:r>
      <w:r w:rsidR="00C5094B" w:rsidRPr="00CA7956">
        <w:rPr>
          <w:rFonts w:ascii="Arial" w:hAnsi="Arial" w:cs="Arial"/>
        </w:rPr>
        <w:t xml:space="preserve">après application du taux de remise et des frais de </w:t>
      </w:r>
      <w:r w:rsidR="00415A79">
        <w:rPr>
          <w:rFonts w:ascii="Arial" w:hAnsi="Arial" w:cs="Arial"/>
        </w:rPr>
        <w:t>commission</w:t>
      </w:r>
      <w:r w:rsidR="00C5094B" w:rsidRPr="00CA7956">
        <w:rPr>
          <w:rFonts w:ascii="Arial" w:hAnsi="Arial" w:cs="Arial"/>
        </w:rPr>
        <w:t xml:space="preserve"> </w:t>
      </w:r>
      <w:r w:rsidRPr="00CA7956">
        <w:rPr>
          <w:rFonts w:ascii="Arial" w:hAnsi="Arial" w:cs="Arial"/>
        </w:rPr>
        <w:t xml:space="preserve">sauf offre déclarée anormalement basse, obtiendra la note </w:t>
      </w:r>
      <w:r w:rsidR="001A72E4" w:rsidRPr="00CA7956">
        <w:rPr>
          <w:rFonts w:ascii="Arial" w:hAnsi="Arial" w:cs="Arial"/>
        </w:rPr>
        <w:t>de 3</w:t>
      </w:r>
      <w:r w:rsidR="00BF190C" w:rsidRPr="00CA7956">
        <w:rPr>
          <w:rFonts w:ascii="Arial" w:hAnsi="Arial" w:cs="Arial"/>
        </w:rPr>
        <w:t>0.</w:t>
      </w:r>
    </w:p>
    <w:p w14:paraId="2DAE9A9D" w14:textId="77777777" w:rsidR="00697F56" w:rsidRPr="00CA7956" w:rsidRDefault="00697F56" w:rsidP="00332017">
      <w:pPr>
        <w:jc w:val="both"/>
        <w:rPr>
          <w:rFonts w:ascii="Arial" w:hAnsi="Arial" w:cs="Arial"/>
        </w:rPr>
      </w:pPr>
    </w:p>
    <w:p w14:paraId="2DAE9A9E" w14:textId="77777777" w:rsidR="00697F56" w:rsidRPr="00CA7956" w:rsidRDefault="00697F56" w:rsidP="00332017">
      <w:pPr>
        <w:jc w:val="both"/>
        <w:rPr>
          <w:rFonts w:ascii="Arial" w:hAnsi="Arial" w:cs="Arial"/>
        </w:rPr>
      </w:pPr>
      <w:r w:rsidRPr="00CA7956">
        <w:rPr>
          <w:rFonts w:ascii="Arial" w:hAnsi="Arial" w:cs="Arial"/>
        </w:rPr>
        <w:t>Les offres moins avantageuses verront leur note diminuer corrélativement.</w:t>
      </w:r>
    </w:p>
    <w:p w14:paraId="2DAE9A9F" w14:textId="77777777" w:rsidR="00697F56" w:rsidRPr="00CA7956" w:rsidRDefault="00697F56" w:rsidP="00332017">
      <w:pPr>
        <w:jc w:val="both"/>
        <w:rPr>
          <w:rFonts w:ascii="Arial" w:hAnsi="Arial" w:cs="Arial"/>
        </w:rPr>
      </w:pPr>
    </w:p>
    <w:p w14:paraId="2DAE9AA0" w14:textId="77777777" w:rsidR="00697F56" w:rsidRPr="00CA7956" w:rsidRDefault="00697F56" w:rsidP="00332017">
      <w:pPr>
        <w:jc w:val="both"/>
        <w:rPr>
          <w:rFonts w:ascii="Arial" w:hAnsi="Arial" w:cs="Arial"/>
        </w:rPr>
      </w:pPr>
      <w:r w:rsidRPr="00CA7956">
        <w:rPr>
          <w:rFonts w:ascii="Arial" w:hAnsi="Arial" w:cs="Arial"/>
        </w:rPr>
        <w:t>La formule de calcul utilisée pour l’évaluation des prix est la suivante :</w:t>
      </w:r>
    </w:p>
    <w:p w14:paraId="2DAE9AA1" w14:textId="3F788CCB" w:rsidR="00697F56" w:rsidRPr="00CA7956" w:rsidRDefault="00697F56" w:rsidP="00332017">
      <w:pPr>
        <w:jc w:val="both"/>
        <w:rPr>
          <w:rFonts w:ascii="Arial" w:hAnsi="Arial" w:cs="Arial"/>
        </w:rPr>
      </w:pPr>
      <w:r w:rsidRPr="00CA7956">
        <w:rPr>
          <w:rFonts w:ascii="Arial" w:hAnsi="Arial" w:cs="Arial"/>
        </w:rPr>
        <w:t xml:space="preserve">Note obtenue = </w:t>
      </w:r>
      <w:r w:rsidR="00AE1156" w:rsidRPr="00CA7956">
        <w:rPr>
          <w:rFonts w:ascii="Arial" w:hAnsi="Arial" w:cs="Arial"/>
        </w:rPr>
        <w:t>3</w:t>
      </w:r>
      <w:r w:rsidRPr="00CA7956">
        <w:rPr>
          <w:rFonts w:ascii="Arial" w:hAnsi="Arial" w:cs="Arial"/>
        </w:rPr>
        <w:t xml:space="preserve">0 X </w:t>
      </w:r>
      <w:r w:rsidRPr="00CA7956">
        <w:rPr>
          <w:rFonts w:ascii="Arial" w:hAnsi="Arial" w:cs="Arial"/>
          <w:u w:val="single"/>
        </w:rPr>
        <w:t>Montant de l’offre la moins chère</w:t>
      </w:r>
    </w:p>
    <w:p w14:paraId="2DAE9AA2" w14:textId="77777777" w:rsidR="00697F56" w:rsidRPr="00CA7956" w:rsidRDefault="00697F56" w:rsidP="00332017">
      <w:pPr>
        <w:ind w:left="1843"/>
        <w:jc w:val="both"/>
        <w:rPr>
          <w:rFonts w:ascii="Arial" w:hAnsi="Arial" w:cs="Arial"/>
        </w:rPr>
      </w:pPr>
      <w:r w:rsidRPr="00CA7956">
        <w:rPr>
          <w:rFonts w:ascii="Arial" w:hAnsi="Arial" w:cs="Arial"/>
        </w:rPr>
        <w:t xml:space="preserve">   Montant de l’offre notée</w:t>
      </w:r>
    </w:p>
    <w:p w14:paraId="2DAE9AA3" w14:textId="77777777" w:rsidR="00697F56" w:rsidRPr="00CA7956" w:rsidRDefault="00697F56" w:rsidP="00332017">
      <w:pPr>
        <w:ind w:left="1843"/>
        <w:jc w:val="both"/>
        <w:rPr>
          <w:rFonts w:ascii="Arial" w:hAnsi="Arial" w:cs="Arial"/>
        </w:rPr>
      </w:pPr>
    </w:p>
    <w:p w14:paraId="2DAE9AA4" w14:textId="42E9090B" w:rsidR="00BF190C" w:rsidRPr="00CA7956" w:rsidRDefault="00BF190C" w:rsidP="00332017">
      <w:pPr>
        <w:jc w:val="both"/>
        <w:rPr>
          <w:rFonts w:ascii="Arial" w:hAnsi="Arial" w:cs="Arial"/>
        </w:rPr>
      </w:pPr>
      <w:r w:rsidRPr="00CA7956">
        <w:rPr>
          <w:rFonts w:ascii="Arial" w:hAnsi="Arial" w:cs="Arial"/>
        </w:rPr>
        <w:t>L</w:t>
      </w:r>
      <w:r w:rsidR="00347665" w:rsidRPr="00CA7956">
        <w:rPr>
          <w:rFonts w:ascii="Arial" w:hAnsi="Arial" w:cs="Arial"/>
        </w:rPr>
        <w:t>a</w:t>
      </w:r>
      <w:r w:rsidRPr="00CA7956">
        <w:rPr>
          <w:rFonts w:ascii="Arial" w:hAnsi="Arial" w:cs="Arial"/>
        </w:rPr>
        <w:t xml:space="preserve"> note obtenue est pondérée à </w:t>
      </w:r>
      <w:r w:rsidR="00AE1156" w:rsidRPr="00CA7956">
        <w:rPr>
          <w:rFonts w:ascii="Arial" w:hAnsi="Arial" w:cs="Arial"/>
        </w:rPr>
        <w:t>3</w:t>
      </w:r>
      <w:r w:rsidRPr="00CA7956">
        <w:rPr>
          <w:rFonts w:ascii="Arial" w:hAnsi="Arial" w:cs="Arial"/>
        </w:rPr>
        <w:t xml:space="preserve">0 % en étant notée sur </w:t>
      </w:r>
      <w:r w:rsidR="00AE1156" w:rsidRPr="00CA7956">
        <w:rPr>
          <w:rFonts w:ascii="Arial" w:hAnsi="Arial" w:cs="Arial"/>
        </w:rPr>
        <w:t>3</w:t>
      </w:r>
      <w:r w:rsidRPr="00CA7956">
        <w:rPr>
          <w:rFonts w:ascii="Arial" w:hAnsi="Arial" w:cs="Arial"/>
        </w:rPr>
        <w:t>0.</w:t>
      </w:r>
    </w:p>
    <w:p w14:paraId="2DAE9AB6" w14:textId="77777777" w:rsidR="00AF131A" w:rsidRPr="00CA7956" w:rsidRDefault="00AF131A" w:rsidP="00332017">
      <w:pPr>
        <w:jc w:val="both"/>
        <w:rPr>
          <w:rFonts w:ascii="Arial" w:hAnsi="Arial" w:cs="Arial"/>
          <w:snapToGrid w:val="0"/>
        </w:rPr>
      </w:pPr>
    </w:p>
    <w:p w14:paraId="45AB0199" w14:textId="16F26E0E" w:rsidR="0052466E" w:rsidRPr="00CA7956" w:rsidRDefault="0052466E" w:rsidP="00332017">
      <w:pPr>
        <w:autoSpaceDE w:val="0"/>
        <w:autoSpaceDN w:val="0"/>
        <w:adjustRightInd w:val="0"/>
        <w:jc w:val="both"/>
        <w:rPr>
          <w:rFonts w:ascii="Arial" w:hAnsi="Arial" w:cs="Arial"/>
          <w:u w:val="single"/>
        </w:rPr>
      </w:pPr>
      <w:r w:rsidRPr="00CA7956">
        <w:rPr>
          <w:rFonts w:ascii="Arial" w:hAnsi="Arial" w:cs="Arial"/>
          <w:u w:val="single"/>
        </w:rPr>
        <w:t>Critère Impact environnemental</w:t>
      </w:r>
    </w:p>
    <w:p w14:paraId="6D74DF68" w14:textId="37AB8E32" w:rsidR="0052466E" w:rsidRPr="00CA7956" w:rsidRDefault="0052466E" w:rsidP="00332017">
      <w:pPr>
        <w:autoSpaceDE w:val="0"/>
        <w:autoSpaceDN w:val="0"/>
        <w:adjustRightInd w:val="0"/>
        <w:jc w:val="both"/>
        <w:rPr>
          <w:rFonts w:ascii="Arial" w:hAnsi="Arial" w:cs="Arial"/>
        </w:rPr>
      </w:pPr>
    </w:p>
    <w:p w14:paraId="4B7ADFEB" w14:textId="2D7033F7" w:rsidR="0052466E" w:rsidRPr="00CA7956" w:rsidRDefault="00EA1636" w:rsidP="00332017">
      <w:pPr>
        <w:autoSpaceDE w:val="0"/>
        <w:autoSpaceDN w:val="0"/>
        <w:adjustRightInd w:val="0"/>
        <w:jc w:val="both"/>
        <w:rPr>
          <w:rFonts w:ascii="Arial" w:hAnsi="Arial" w:cs="Arial"/>
        </w:rPr>
      </w:pPr>
      <w:r w:rsidRPr="00CA7956">
        <w:rPr>
          <w:rFonts w:ascii="Arial" w:hAnsi="Arial" w:cs="Arial"/>
        </w:rPr>
        <w:t xml:space="preserve">L’impact environnemental est noté sur les réponses apportées dans le document </w:t>
      </w:r>
      <w:r w:rsidR="00910141" w:rsidRPr="00CA7956">
        <w:rPr>
          <w:rFonts w:ascii="Arial" w:hAnsi="Arial" w:cs="Arial"/>
        </w:rPr>
        <w:t xml:space="preserve">Grille de questions </w:t>
      </w:r>
      <w:r w:rsidRPr="00CA7956">
        <w:rPr>
          <w:rFonts w:ascii="Arial" w:hAnsi="Arial" w:cs="Arial"/>
        </w:rPr>
        <w:t xml:space="preserve">et le mémoire technique. </w:t>
      </w:r>
    </w:p>
    <w:p w14:paraId="602ED169" w14:textId="7F249304" w:rsidR="00EA1636" w:rsidRPr="00CA7956" w:rsidRDefault="00EA1636" w:rsidP="00332017">
      <w:pPr>
        <w:autoSpaceDE w:val="0"/>
        <w:autoSpaceDN w:val="0"/>
        <w:adjustRightInd w:val="0"/>
        <w:jc w:val="both"/>
        <w:rPr>
          <w:rFonts w:ascii="Arial" w:hAnsi="Arial" w:cs="Arial"/>
        </w:rPr>
      </w:pPr>
    </w:p>
    <w:p w14:paraId="3928F38B" w14:textId="610CA119" w:rsidR="00EA1636" w:rsidRPr="00CA7956" w:rsidRDefault="00EA1636" w:rsidP="00332017">
      <w:pPr>
        <w:autoSpaceDE w:val="0"/>
        <w:autoSpaceDN w:val="0"/>
        <w:adjustRightInd w:val="0"/>
        <w:jc w:val="both"/>
        <w:rPr>
          <w:rFonts w:ascii="Arial" w:hAnsi="Arial" w:cs="Arial"/>
        </w:rPr>
      </w:pPr>
      <w:r w:rsidRPr="00CA7956">
        <w:rPr>
          <w:rFonts w:ascii="Arial" w:hAnsi="Arial" w:cs="Arial"/>
        </w:rPr>
        <w:t xml:space="preserve">Il est composé des sous-critères suivants : </w:t>
      </w:r>
    </w:p>
    <w:p w14:paraId="3C8D1B2B" w14:textId="0C58075B" w:rsidR="00EA1636" w:rsidRPr="00CA7956" w:rsidRDefault="00EA1636" w:rsidP="00332017">
      <w:pPr>
        <w:autoSpaceDE w:val="0"/>
        <w:autoSpaceDN w:val="0"/>
        <w:adjustRightInd w:val="0"/>
        <w:jc w:val="both"/>
        <w:rPr>
          <w:rFonts w:ascii="Arial" w:hAnsi="Arial" w:cs="Arial"/>
        </w:rPr>
      </w:pPr>
    </w:p>
    <w:tbl>
      <w:tblPr>
        <w:tblStyle w:val="Grilledutableau"/>
        <w:tblW w:w="0" w:type="auto"/>
        <w:tblLook w:val="04A0" w:firstRow="1" w:lastRow="0" w:firstColumn="1" w:lastColumn="0" w:noHBand="0" w:noVBand="1"/>
      </w:tblPr>
      <w:tblGrid>
        <w:gridCol w:w="6941"/>
        <w:gridCol w:w="2122"/>
      </w:tblGrid>
      <w:tr w:rsidR="00AA441C" w:rsidRPr="00CA7956" w14:paraId="5E77C689" w14:textId="77777777" w:rsidTr="00AE1156">
        <w:tc>
          <w:tcPr>
            <w:tcW w:w="6941" w:type="dxa"/>
          </w:tcPr>
          <w:p w14:paraId="6BBE9D9E" w14:textId="57331273" w:rsidR="00AA441C" w:rsidRPr="00CA7956" w:rsidRDefault="00AA441C" w:rsidP="00332017">
            <w:pPr>
              <w:autoSpaceDE w:val="0"/>
              <w:autoSpaceDN w:val="0"/>
              <w:adjustRightInd w:val="0"/>
              <w:jc w:val="both"/>
              <w:rPr>
                <w:rFonts w:ascii="Arial" w:hAnsi="Arial" w:cs="Arial"/>
                <w:sz w:val="20"/>
                <w:szCs w:val="20"/>
                <w:u w:val="single"/>
              </w:rPr>
            </w:pPr>
            <w:r w:rsidRPr="00CA7956">
              <w:rPr>
                <w:rFonts w:ascii="Arial" w:hAnsi="Arial" w:cs="Arial"/>
                <w:sz w:val="20"/>
                <w:szCs w:val="20"/>
                <w:u w:val="single"/>
              </w:rPr>
              <w:t>Sous-critère 1</w:t>
            </w:r>
            <w:r w:rsidR="00BA5A41" w:rsidRPr="00CA7956">
              <w:rPr>
                <w:rFonts w:ascii="Arial" w:hAnsi="Arial" w:cs="Arial"/>
                <w:sz w:val="20"/>
                <w:szCs w:val="20"/>
                <w:u w:val="single"/>
              </w:rPr>
              <w:t xml:space="preserve"> : </w:t>
            </w:r>
            <w:r w:rsidRPr="00CA7956">
              <w:rPr>
                <w:rFonts w:ascii="Arial" w:hAnsi="Arial" w:cs="Arial"/>
                <w:color w:val="222222"/>
                <w:sz w:val="20"/>
                <w:szCs w:val="20"/>
                <w:shd w:val="clear" w:color="auto" w:fill="FFFFFF"/>
              </w:rPr>
              <w:t>Votre entreprise a-t-elle mis en place une méthodologie autour des enjeux environnementaux (bilan environnemental….) qui s'applique aux prestations objet du marché, notamment en matière de sobriété numérique ?</w:t>
            </w:r>
          </w:p>
        </w:tc>
        <w:tc>
          <w:tcPr>
            <w:tcW w:w="2122" w:type="dxa"/>
          </w:tcPr>
          <w:p w14:paraId="0AB1B4F5" w14:textId="56569558" w:rsidR="00AA441C" w:rsidRPr="00CA7956" w:rsidRDefault="00AA441C" w:rsidP="00AE1156">
            <w:pPr>
              <w:autoSpaceDE w:val="0"/>
              <w:autoSpaceDN w:val="0"/>
              <w:adjustRightInd w:val="0"/>
              <w:jc w:val="center"/>
              <w:rPr>
                <w:rFonts w:ascii="Arial" w:hAnsi="Arial" w:cs="Arial"/>
                <w:sz w:val="20"/>
                <w:szCs w:val="20"/>
              </w:rPr>
            </w:pPr>
            <w:r w:rsidRPr="00CA7956">
              <w:rPr>
                <w:rFonts w:ascii="Arial" w:hAnsi="Arial" w:cs="Arial"/>
                <w:sz w:val="20"/>
                <w:szCs w:val="20"/>
              </w:rPr>
              <w:t>3</w:t>
            </w:r>
          </w:p>
        </w:tc>
      </w:tr>
      <w:tr w:rsidR="00EA1636" w:rsidRPr="00CA7956" w14:paraId="68CC88DA" w14:textId="77777777" w:rsidTr="00AE1156">
        <w:tc>
          <w:tcPr>
            <w:tcW w:w="6941" w:type="dxa"/>
          </w:tcPr>
          <w:p w14:paraId="669BE27C" w14:textId="4A7E3100" w:rsidR="00EA1636" w:rsidRPr="00CA7956" w:rsidRDefault="00EA1636" w:rsidP="00332017">
            <w:pPr>
              <w:autoSpaceDE w:val="0"/>
              <w:autoSpaceDN w:val="0"/>
              <w:adjustRightInd w:val="0"/>
              <w:jc w:val="both"/>
              <w:rPr>
                <w:rFonts w:ascii="Arial" w:hAnsi="Arial" w:cs="Arial"/>
                <w:sz w:val="20"/>
                <w:szCs w:val="20"/>
              </w:rPr>
            </w:pPr>
            <w:r w:rsidRPr="00CA7956">
              <w:rPr>
                <w:rFonts w:ascii="Arial" w:hAnsi="Arial" w:cs="Arial"/>
                <w:sz w:val="20"/>
                <w:szCs w:val="20"/>
                <w:u w:val="single"/>
              </w:rPr>
              <w:t xml:space="preserve">Sous-critère </w:t>
            </w:r>
            <w:r w:rsidR="00AA441C" w:rsidRPr="00CA7956">
              <w:rPr>
                <w:rFonts w:ascii="Arial" w:hAnsi="Arial" w:cs="Arial"/>
                <w:sz w:val="20"/>
                <w:szCs w:val="20"/>
                <w:u w:val="single"/>
              </w:rPr>
              <w:t>2</w:t>
            </w:r>
            <w:r w:rsidRPr="00CA7956">
              <w:rPr>
                <w:rFonts w:ascii="Arial" w:hAnsi="Arial" w:cs="Arial"/>
                <w:sz w:val="20"/>
                <w:szCs w:val="20"/>
                <w:u w:val="single"/>
              </w:rPr>
              <w:t> :</w:t>
            </w:r>
            <w:r w:rsidRPr="00CA7956">
              <w:rPr>
                <w:rFonts w:ascii="Arial" w:hAnsi="Arial" w:cs="Arial"/>
                <w:sz w:val="20"/>
                <w:szCs w:val="20"/>
              </w:rPr>
              <w:t xml:space="preserve"> Votre entreprise prend-elle des engagements spécifiques et quantifiés pour améliorer l’efficacité énergétique des équipements informatiques utilisés dans le cadre des prestations du march</w:t>
            </w:r>
            <w:r w:rsidR="00AE1156" w:rsidRPr="00CA7956">
              <w:rPr>
                <w:rFonts w:ascii="Arial" w:hAnsi="Arial" w:cs="Arial"/>
                <w:sz w:val="20"/>
                <w:szCs w:val="20"/>
              </w:rPr>
              <w:t xml:space="preserve">é ? </w:t>
            </w:r>
          </w:p>
        </w:tc>
        <w:tc>
          <w:tcPr>
            <w:tcW w:w="2122" w:type="dxa"/>
          </w:tcPr>
          <w:p w14:paraId="054CA7C3" w14:textId="34689C8D" w:rsidR="00EA1636" w:rsidRPr="00CA7956" w:rsidRDefault="00AA441C" w:rsidP="00AE1156">
            <w:pPr>
              <w:autoSpaceDE w:val="0"/>
              <w:autoSpaceDN w:val="0"/>
              <w:adjustRightInd w:val="0"/>
              <w:jc w:val="center"/>
              <w:rPr>
                <w:rFonts w:ascii="Arial" w:hAnsi="Arial" w:cs="Arial"/>
                <w:sz w:val="20"/>
                <w:szCs w:val="20"/>
              </w:rPr>
            </w:pPr>
            <w:r w:rsidRPr="00CA7956">
              <w:rPr>
                <w:rFonts w:ascii="Arial" w:hAnsi="Arial" w:cs="Arial"/>
                <w:sz w:val="20"/>
                <w:szCs w:val="20"/>
              </w:rPr>
              <w:t>3</w:t>
            </w:r>
          </w:p>
        </w:tc>
      </w:tr>
      <w:tr w:rsidR="00EA1636" w:rsidRPr="00CA7956" w14:paraId="3F9E010C" w14:textId="77777777" w:rsidTr="00AE1156">
        <w:tc>
          <w:tcPr>
            <w:tcW w:w="6941" w:type="dxa"/>
          </w:tcPr>
          <w:p w14:paraId="09AB0910" w14:textId="109991E3" w:rsidR="00EA1636" w:rsidRPr="00CA7956" w:rsidRDefault="00EA1636" w:rsidP="00332017">
            <w:pPr>
              <w:autoSpaceDE w:val="0"/>
              <w:autoSpaceDN w:val="0"/>
              <w:adjustRightInd w:val="0"/>
              <w:jc w:val="both"/>
              <w:rPr>
                <w:rFonts w:ascii="Arial" w:hAnsi="Arial" w:cs="Arial"/>
                <w:sz w:val="20"/>
                <w:szCs w:val="20"/>
              </w:rPr>
            </w:pPr>
            <w:r w:rsidRPr="00CA7956">
              <w:rPr>
                <w:rFonts w:ascii="Arial" w:hAnsi="Arial" w:cs="Arial"/>
                <w:sz w:val="20"/>
                <w:szCs w:val="20"/>
                <w:u w:val="single"/>
              </w:rPr>
              <w:lastRenderedPageBreak/>
              <w:t xml:space="preserve">Sous-critère </w:t>
            </w:r>
            <w:r w:rsidR="00AA441C" w:rsidRPr="00CA7956">
              <w:rPr>
                <w:rFonts w:ascii="Arial" w:hAnsi="Arial" w:cs="Arial"/>
                <w:sz w:val="20"/>
                <w:szCs w:val="20"/>
                <w:u w:val="single"/>
              </w:rPr>
              <w:t>3</w:t>
            </w:r>
            <w:r w:rsidRPr="00CA7956">
              <w:rPr>
                <w:rFonts w:ascii="Arial" w:hAnsi="Arial" w:cs="Arial"/>
                <w:sz w:val="20"/>
                <w:szCs w:val="20"/>
                <w:u w:val="single"/>
              </w:rPr>
              <w:t> :</w:t>
            </w:r>
            <w:r w:rsidRPr="00CA7956">
              <w:rPr>
                <w:rFonts w:ascii="Arial" w:hAnsi="Arial" w:cs="Arial"/>
                <w:sz w:val="20"/>
                <w:szCs w:val="20"/>
              </w:rPr>
              <w:t xml:space="preserve"> Votre entreprise prend-elle des engagements spécifiques et quantifiés pour réduire la production de déchets </w:t>
            </w:r>
            <w:r w:rsidR="00AE1156" w:rsidRPr="00CA7956">
              <w:rPr>
                <w:rFonts w:ascii="Arial" w:hAnsi="Arial" w:cs="Arial"/>
                <w:sz w:val="20"/>
                <w:szCs w:val="20"/>
              </w:rPr>
              <w:t>d’équipements électroniques</w:t>
            </w:r>
            <w:r w:rsidRPr="00CA7956">
              <w:rPr>
                <w:rFonts w:ascii="Arial" w:hAnsi="Arial" w:cs="Arial"/>
                <w:sz w:val="20"/>
                <w:szCs w:val="20"/>
              </w:rPr>
              <w:t xml:space="preserve"> </w:t>
            </w:r>
            <w:r w:rsidR="00AE1156" w:rsidRPr="00CA7956">
              <w:rPr>
                <w:rFonts w:ascii="Arial" w:hAnsi="Arial" w:cs="Arial"/>
                <w:sz w:val="20"/>
                <w:szCs w:val="20"/>
              </w:rPr>
              <w:t>lié à l’exécution des prestations objet du marché ?</w:t>
            </w:r>
          </w:p>
        </w:tc>
        <w:tc>
          <w:tcPr>
            <w:tcW w:w="2122" w:type="dxa"/>
          </w:tcPr>
          <w:p w14:paraId="01875394" w14:textId="7EE9C881" w:rsidR="00EA1636" w:rsidRPr="00CA7956" w:rsidRDefault="00AA441C" w:rsidP="00AE1156">
            <w:pPr>
              <w:autoSpaceDE w:val="0"/>
              <w:autoSpaceDN w:val="0"/>
              <w:adjustRightInd w:val="0"/>
              <w:jc w:val="center"/>
              <w:rPr>
                <w:rFonts w:ascii="Arial" w:hAnsi="Arial" w:cs="Arial"/>
                <w:sz w:val="20"/>
                <w:szCs w:val="20"/>
              </w:rPr>
            </w:pPr>
            <w:r w:rsidRPr="00CA7956">
              <w:rPr>
                <w:rFonts w:ascii="Arial" w:hAnsi="Arial" w:cs="Arial"/>
                <w:sz w:val="20"/>
                <w:szCs w:val="20"/>
              </w:rPr>
              <w:t>3</w:t>
            </w:r>
          </w:p>
        </w:tc>
      </w:tr>
      <w:tr w:rsidR="00EA1636" w:rsidRPr="00CA7956" w14:paraId="02E78D90" w14:textId="77777777" w:rsidTr="00AE1156">
        <w:tc>
          <w:tcPr>
            <w:tcW w:w="6941" w:type="dxa"/>
          </w:tcPr>
          <w:p w14:paraId="2B9B109D" w14:textId="04E74137" w:rsidR="00EA1636" w:rsidRPr="00CA7956" w:rsidRDefault="00AE1156" w:rsidP="00332017">
            <w:pPr>
              <w:autoSpaceDE w:val="0"/>
              <w:autoSpaceDN w:val="0"/>
              <w:adjustRightInd w:val="0"/>
              <w:jc w:val="both"/>
              <w:rPr>
                <w:rFonts w:ascii="Arial" w:hAnsi="Arial" w:cs="Arial"/>
                <w:sz w:val="20"/>
                <w:szCs w:val="20"/>
              </w:rPr>
            </w:pPr>
            <w:r w:rsidRPr="00CA7956">
              <w:rPr>
                <w:rFonts w:ascii="Arial" w:hAnsi="Arial" w:cs="Arial"/>
                <w:sz w:val="20"/>
                <w:szCs w:val="20"/>
                <w:u w:val="single"/>
              </w:rPr>
              <w:t xml:space="preserve">Sous-critère </w:t>
            </w:r>
            <w:r w:rsidR="00AA441C" w:rsidRPr="00CA7956">
              <w:rPr>
                <w:rFonts w:ascii="Arial" w:hAnsi="Arial" w:cs="Arial"/>
                <w:sz w:val="20"/>
                <w:szCs w:val="20"/>
                <w:u w:val="single"/>
              </w:rPr>
              <w:t>4</w:t>
            </w:r>
            <w:r w:rsidRPr="00CA7956">
              <w:rPr>
                <w:rFonts w:ascii="Arial" w:hAnsi="Arial" w:cs="Arial"/>
                <w:sz w:val="20"/>
                <w:szCs w:val="20"/>
                <w:u w:val="single"/>
              </w:rPr>
              <w:t> :</w:t>
            </w:r>
            <w:r w:rsidRPr="00CA7956">
              <w:rPr>
                <w:rFonts w:ascii="Arial" w:hAnsi="Arial" w:cs="Arial"/>
                <w:sz w:val="20"/>
                <w:szCs w:val="20"/>
              </w:rPr>
              <w:t xml:space="preserve"> Votre entreprise prévoit-elle des mesures afin d’optimiser la performance énergétique des serveurs utilisés pour les prestations du marché à des fins écoresponsable ?</w:t>
            </w:r>
          </w:p>
        </w:tc>
        <w:tc>
          <w:tcPr>
            <w:tcW w:w="2122" w:type="dxa"/>
          </w:tcPr>
          <w:p w14:paraId="76D92183" w14:textId="389F6721" w:rsidR="00EA1636" w:rsidRPr="00CA7956" w:rsidRDefault="00AA441C" w:rsidP="00AE1156">
            <w:pPr>
              <w:autoSpaceDE w:val="0"/>
              <w:autoSpaceDN w:val="0"/>
              <w:adjustRightInd w:val="0"/>
              <w:jc w:val="center"/>
              <w:rPr>
                <w:rFonts w:ascii="Arial" w:hAnsi="Arial" w:cs="Arial"/>
                <w:sz w:val="20"/>
                <w:szCs w:val="20"/>
              </w:rPr>
            </w:pPr>
            <w:r w:rsidRPr="00CA7956">
              <w:rPr>
                <w:rFonts w:ascii="Arial" w:hAnsi="Arial" w:cs="Arial"/>
                <w:sz w:val="20"/>
                <w:szCs w:val="20"/>
              </w:rPr>
              <w:t>3</w:t>
            </w:r>
          </w:p>
        </w:tc>
      </w:tr>
      <w:tr w:rsidR="00EA1636" w:rsidRPr="00CA7956" w14:paraId="35C95FD0" w14:textId="77777777" w:rsidTr="00375ADB">
        <w:trPr>
          <w:trHeight w:val="713"/>
        </w:trPr>
        <w:tc>
          <w:tcPr>
            <w:tcW w:w="6941" w:type="dxa"/>
          </w:tcPr>
          <w:p w14:paraId="082E813E" w14:textId="1F8DC182" w:rsidR="00EA1636" w:rsidRPr="00CA7956" w:rsidRDefault="00AE1156" w:rsidP="00332017">
            <w:pPr>
              <w:autoSpaceDE w:val="0"/>
              <w:autoSpaceDN w:val="0"/>
              <w:adjustRightInd w:val="0"/>
              <w:jc w:val="both"/>
              <w:rPr>
                <w:rFonts w:ascii="Arial" w:hAnsi="Arial" w:cs="Arial"/>
                <w:sz w:val="20"/>
                <w:szCs w:val="20"/>
              </w:rPr>
            </w:pPr>
            <w:r w:rsidRPr="00CA7956">
              <w:rPr>
                <w:rFonts w:ascii="Arial" w:hAnsi="Arial" w:cs="Arial"/>
                <w:sz w:val="20"/>
                <w:szCs w:val="20"/>
                <w:u w:val="single"/>
              </w:rPr>
              <w:t xml:space="preserve">Sous-critère </w:t>
            </w:r>
            <w:r w:rsidR="00AA441C" w:rsidRPr="00CA7956">
              <w:rPr>
                <w:rFonts w:ascii="Arial" w:hAnsi="Arial" w:cs="Arial"/>
                <w:sz w:val="20"/>
                <w:szCs w:val="20"/>
                <w:u w:val="single"/>
              </w:rPr>
              <w:t>5</w:t>
            </w:r>
            <w:r w:rsidRPr="00CA7956">
              <w:rPr>
                <w:rFonts w:ascii="Arial" w:hAnsi="Arial" w:cs="Arial"/>
                <w:sz w:val="20"/>
                <w:szCs w:val="20"/>
                <w:u w:val="single"/>
              </w:rPr>
              <w:t> :</w:t>
            </w:r>
            <w:r w:rsidRPr="00CA7956">
              <w:rPr>
                <w:rFonts w:ascii="Arial" w:hAnsi="Arial" w:cs="Arial"/>
                <w:sz w:val="20"/>
                <w:szCs w:val="20"/>
              </w:rPr>
              <w:t xml:space="preserve"> Votre entreprise propose-t-elle des formations ou actions de sensibilisation aux pratiques numérique écoresponsables</w:t>
            </w:r>
            <w:r w:rsidR="00651FB5" w:rsidRPr="00CA7956">
              <w:rPr>
                <w:rFonts w:ascii="Arial" w:hAnsi="Arial" w:cs="Arial"/>
                <w:sz w:val="20"/>
                <w:szCs w:val="20"/>
              </w:rPr>
              <w:t xml:space="preserve"> qui </w:t>
            </w:r>
            <w:r w:rsidR="00AA441C" w:rsidRPr="00CA7956">
              <w:rPr>
                <w:rFonts w:ascii="Arial" w:hAnsi="Arial" w:cs="Arial"/>
                <w:sz w:val="20"/>
                <w:szCs w:val="20"/>
              </w:rPr>
              <w:t>s’appliquent aux prestations objet du marché</w:t>
            </w:r>
            <w:r w:rsidRPr="00CA7956">
              <w:rPr>
                <w:rFonts w:ascii="Arial" w:hAnsi="Arial" w:cs="Arial"/>
                <w:sz w:val="20"/>
                <w:szCs w:val="20"/>
              </w:rPr>
              <w:t> ?</w:t>
            </w:r>
          </w:p>
        </w:tc>
        <w:tc>
          <w:tcPr>
            <w:tcW w:w="2122" w:type="dxa"/>
          </w:tcPr>
          <w:p w14:paraId="7B20D647" w14:textId="0EDBF884" w:rsidR="00EA1636" w:rsidRPr="00CA7956" w:rsidRDefault="00AA441C" w:rsidP="00AE1156">
            <w:pPr>
              <w:autoSpaceDE w:val="0"/>
              <w:autoSpaceDN w:val="0"/>
              <w:adjustRightInd w:val="0"/>
              <w:jc w:val="center"/>
              <w:rPr>
                <w:rFonts w:ascii="Arial" w:hAnsi="Arial" w:cs="Arial"/>
                <w:sz w:val="20"/>
                <w:szCs w:val="20"/>
              </w:rPr>
            </w:pPr>
            <w:r w:rsidRPr="00CA7956">
              <w:rPr>
                <w:rFonts w:ascii="Arial" w:hAnsi="Arial" w:cs="Arial"/>
                <w:sz w:val="20"/>
                <w:szCs w:val="20"/>
              </w:rPr>
              <w:t>3</w:t>
            </w:r>
          </w:p>
        </w:tc>
      </w:tr>
    </w:tbl>
    <w:p w14:paraId="281EF385" w14:textId="52F0614E" w:rsidR="00EA1636" w:rsidRPr="00CA7956" w:rsidRDefault="00EA1636" w:rsidP="00332017">
      <w:pPr>
        <w:autoSpaceDE w:val="0"/>
        <w:autoSpaceDN w:val="0"/>
        <w:adjustRightInd w:val="0"/>
        <w:jc w:val="both"/>
        <w:rPr>
          <w:rFonts w:ascii="Arial" w:hAnsi="Arial" w:cs="Arial"/>
        </w:rPr>
      </w:pPr>
    </w:p>
    <w:p w14:paraId="7D52D591" w14:textId="77777777" w:rsidR="00AA441C" w:rsidRPr="00CA7956" w:rsidRDefault="00AA441C" w:rsidP="00332017">
      <w:pPr>
        <w:autoSpaceDE w:val="0"/>
        <w:autoSpaceDN w:val="0"/>
        <w:adjustRightInd w:val="0"/>
        <w:jc w:val="both"/>
        <w:rPr>
          <w:rFonts w:ascii="Arial" w:hAnsi="Arial" w:cs="Arial"/>
        </w:rPr>
      </w:pPr>
      <w:r w:rsidRPr="00CA7956">
        <w:rPr>
          <w:rFonts w:ascii="Arial" w:hAnsi="Arial" w:cs="Arial"/>
        </w:rPr>
        <w:t>Les candidats sont invités à joindre tout justificatif utile attestant la réalité de leurs engagements environnementaux en rapport avec le critère environnemental de la présente consultation.</w:t>
      </w:r>
    </w:p>
    <w:p w14:paraId="6AD1BC9C" w14:textId="0AEAAE6C" w:rsidR="00AA441C" w:rsidRPr="00CA7956" w:rsidRDefault="00AA441C" w:rsidP="00332017">
      <w:pPr>
        <w:autoSpaceDE w:val="0"/>
        <w:autoSpaceDN w:val="0"/>
        <w:adjustRightInd w:val="0"/>
        <w:jc w:val="both"/>
        <w:rPr>
          <w:rFonts w:ascii="Arial" w:hAnsi="Arial" w:cs="Arial"/>
        </w:rPr>
      </w:pPr>
    </w:p>
    <w:p w14:paraId="28DD007A" w14:textId="280B4204" w:rsidR="00AE1156" w:rsidRPr="00CA7956" w:rsidRDefault="00AE1156" w:rsidP="00AE1156">
      <w:pPr>
        <w:jc w:val="both"/>
        <w:rPr>
          <w:rFonts w:ascii="Arial" w:hAnsi="Arial" w:cs="Arial"/>
        </w:rPr>
      </w:pPr>
      <w:r w:rsidRPr="00CA7956">
        <w:rPr>
          <w:rFonts w:ascii="Arial" w:hAnsi="Arial" w:cs="Arial"/>
        </w:rPr>
        <w:t xml:space="preserve">Le total des notes obtenues par sous-critère correspond à la notation de l’impact environnemental pondérée à </w:t>
      </w:r>
      <w:r w:rsidR="00AA441C" w:rsidRPr="00CA7956">
        <w:rPr>
          <w:rFonts w:ascii="Arial" w:hAnsi="Arial" w:cs="Arial"/>
        </w:rPr>
        <w:t>15</w:t>
      </w:r>
      <w:r w:rsidRPr="00CA7956">
        <w:rPr>
          <w:rFonts w:ascii="Arial" w:hAnsi="Arial" w:cs="Arial"/>
        </w:rPr>
        <w:t xml:space="preserve"> % en étant notée sur </w:t>
      </w:r>
      <w:r w:rsidR="00AA441C" w:rsidRPr="00CA7956">
        <w:rPr>
          <w:rFonts w:ascii="Arial" w:hAnsi="Arial" w:cs="Arial"/>
        </w:rPr>
        <w:t>15</w:t>
      </w:r>
      <w:r w:rsidRPr="00CA7956">
        <w:rPr>
          <w:rFonts w:ascii="Arial" w:hAnsi="Arial" w:cs="Arial"/>
        </w:rPr>
        <w:t>.</w:t>
      </w:r>
    </w:p>
    <w:p w14:paraId="212702F5" w14:textId="62A3CA8E" w:rsidR="002B48F5" w:rsidRDefault="002B48F5" w:rsidP="00332017">
      <w:pPr>
        <w:autoSpaceDE w:val="0"/>
        <w:autoSpaceDN w:val="0"/>
        <w:adjustRightInd w:val="0"/>
        <w:jc w:val="both"/>
        <w:rPr>
          <w:rFonts w:ascii="Arial" w:hAnsi="Arial" w:cs="Arial"/>
          <w:u w:val="single"/>
        </w:rPr>
      </w:pPr>
    </w:p>
    <w:p w14:paraId="5B273333" w14:textId="77777777" w:rsidR="00415A79" w:rsidRPr="00CA7956" w:rsidRDefault="00415A79" w:rsidP="00415A79">
      <w:pPr>
        <w:autoSpaceDE w:val="0"/>
        <w:autoSpaceDN w:val="0"/>
        <w:adjustRightInd w:val="0"/>
        <w:jc w:val="both"/>
        <w:rPr>
          <w:rFonts w:ascii="Arial" w:hAnsi="Arial" w:cs="Arial"/>
        </w:rPr>
      </w:pPr>
      <w:r w:rsidRPr="00CA7956">
        <w:rPr>
          <w:rFonts w:ascii="Arial" w:hAnsi="Arial" w:cs="Arial"/>
        </w:rPr>
        <w:t>Les offres inappropriées, irrégulières et inacceptables non régularisées seront éliminées. Les autres offres seront classées par ordre décroissant en application des présents critères d’attribution. Les offres les mieux classées seront retenues.</w:t>
      </w:r>
    </w:p>
    <w:p w14:paraId="09E40991" w14:textId="77777777" w:rsidR="00415A79" w:rsidRPr="00CA7956" w:rsidRDefault="00415A79" w:rsidP="00415A79">
      <w:pPr>
        <w:autoSpaceDE w:val="0"/>
        <w:autoSpaceDN w:val="0"/>
        <w:adjustRightInd w:val="0"/>
        <w:jc w:val="both"/>
        <w:rPr>
          <w:rFonts w:ascii="Arial" w:hAnsi="Arial" w:cs="Arial"/>
          <w:i/>
        </w:rPr>
      </w:pPr>
    </w:p>
    <w:p w14:paraId="0C4FB195" w14:textId="77777777" w:rsidR="00415A79" w:rsidRPr="00CA7956" w:rsidRDefault="00415A79" w:rsidP="00415A79">
      <w:pPr>
        <w:autoSpaceDE w:val="0"/>
        <w:autoSpaceDN w:val="0"/>
        <w:adjustRightInd w:val="0"/>
        <w:jc w:val="both"/>
        <w:rPr>
          <w:rFonts w:ascii="Arial" w:hAnsi="Arial" w:cs="Arial"/>
        </w:rPr>
      </w:pPr>
      <w:r w:rsidRPr="00CA7956">
        <w:rPr>
          <w:rFonts w:ascii="Arial" w:hAnsi="Arial" w:cs="Arial"/>
        </w:rPr>
        <w:t xml:space="preserve">Il est rappelé aux candidats qu’une offre irrégulière est une offre qui ne respecte pas les exigences formulées dans les documents de la consultation notamment parce qu’elle est incomplète, ou qui méconnaît la législation applicable notamment en matière sociale et environnementale. </w:t>
      </w:r>
    </w:p>
    <w:p w14:paraId="685C538E" w14:textId="77777777" w:rsidR="00415A79" w:rsidRPr="00CA7956" w:rsidRDefault="00415A79" w:rsidP="00415A79">
      <w:pPr>
        <w:autoSpaceDE w:val="0"/>
        <w:autoSpaceDN w:val="0"/>
        <w:adjustRightInd w:val="0"/>
        <w:jc w:val="both"/>
        <w:rPr>
          <w:rFonts w:ascii="Arial" w:hAnsi="Arial" w:cs="Arial"/>
        </w:rPr>
      </w:pPr>
      <w:r w:rsidRPr="00CA7956">
        <w:rPr>
          <w:rFonts w:ascii="Arial" w:hAnsi="Arial" w:cs="Arial"/>
        </w:rPr>
        <w:t>De même est inappropriée une offre sans rapport avec le marché public parce qu’elle n’est manifestement pas en mesure, sans modification substantielle, de répondre au besoin et aux exigences de l’acheteur formulés dans les documents de la consultation.</w:t>
      </w:r>
    </w:p>
    <w:p w14:paraId="38FE51CB" w14:textId="77777777" w:rsidR="00415A79" w:rsidRPr="00CA7956" w:rsidRDefault="00415A79" w:rsidP="00415A79">
      <w:pPr>
        <w:autoSpaceDE w:val="0"/>
        <w:autoSpaceDN w:val="0"/>
        <w:adjustRightInd w:val="0"/>
        <w:jc w:val="both"/>
        <w:rPr>
          <w:rFonts w:ascii="Arial" w:hAnsi="Arial" w:cs="Arial"/>
        </w:rPr>
      </w:pPr>
      <w:r w:rsidRPr="00CA7956">
        <w:rPr>
          <w:rFonts w:ascii="Arial" w:hAnsi="Arial" w:cs="Arial"/>
        </w:rPr>
        <w:t>La Bpi pourra autoriser tous les soumissionnaires concernés à régulariser les offres irrégulières dans un délai approprié, à condition qu’elles ne soient pas anormalement basses.</w:t>
      </w:r>
    </w:p>
    <w:p w14:paraId="409EA06C" w14:textId="207D2C39" w:rsidR="00415A79" w:rsidRDefault="00415A79" w:rsidP="00332017">
      <w:pPr>
        <w:autoSpaceDE w:val="0"/>
        <w:autoSpaceDN w:val="0"/>
        <w:adjustRightInd w:val="0"/>
        <w:jc w:val="both"/>
        <w:rPr>
          <w:rFonts w:ascii="Arial" w:hAnsi="Arial" w:cs="Arial"/>
          <w:u w:val="single"/>
        </w:rPr>
      </w:pPr>
    </w:p>
    <w:p w14:paraId="70A92FA4" w14:textId="77777777" w:rsidR="002B48F5" w:rsidRPr="00CA7956" w:rsidRDefault="002B48F5" w:rsidP="00332017">
      <w:pPr>
        <w:autoSpaceDE w:val="0"/>
        <w:autoSpaceDN w:val="0"/>
        <w:adjustRightInd w:val="0"/>
        <w:jc w:val="both"/>
        <w:rPr>
          <w:rFonts w:ascii="Arial" w:hAnsi="Arial" w:cs="Arial"/>
          <w:u w:val="single"/>
        </w:rPr>
      </w:pPr>
      <w:r w:rsidRPr="00CA7956">
        <w:rPr>
          <w:rFonts w:ascii="Arial" w:hAnsi="Arial" w:cs="Arial"/>
          <w:u w:val="single"/>
        </w:rPr>
        <w:t>Offre anormalement basse</w:t>
      </w:r>
    </w:p>
    <w:p w14:paraId="2595A116" w14:textId="77777777" w:rsidR="002B48F5" w:rsidRPr="00CA7956" w:rsidRDefault="002B48F5" w:rsidP="00332017">
      <w:pPr>
        <w:autoSpaceDE w:val="0"/>
        <w:autoSpaceDN w:val="0"/>
        <w:adjustRightInd w:val="0"/>
        <w:jc w:val="both"/>
        <w:rPr>
          <w:rFonts w:ascii="Arial" w:hAnsi="Arial" w:cs="Arial"/>
        </w:rPr>
      </w:pPr>
    </w:p>
    <w:p w14:paraId="7851A23B" w14:textId="77777777" w:rsidR="002B48F5" w:rsidRPr="00CA7956" w:rsidRDefault="002B48F5" w:rsidP="00332017">
      <w:pPr>
        <w:autoSpaceDE w:val="0"/>
        <w:autoSpaceDN w:val="0"/>
        <w:adjustRightInd w:val="0"/>
        <w:jc w:val="both"/>
        <w:rPr>
          <w:rFonts w:ascii="Arial" w:hAnsi="Arial" w:cs="Arial"/>
        </w:rPr>
      </w:pPr>
      <w:r w:rsidRPr="00CA7956">
        <w:rPr>
          <w:rFonts w:ascii="Arial" w:hAnsi="Arial" w:cs="Arial"/>
        </w:rPr>
        <w:t>La Bpi mettra en œuvre les moyens appropriés pour détecter les offres anormalement basses.</w:t>
      </w:r>
    </w:p>
    <w:p w14:paraId="6EC99815" w14:textId="77777777" w:rsidR="002B48F5" w:rsidRPr="00CA7956" w:rsidRDefault="002B48F5" w:rsidP="00332017">
      <w:pPr>
        <w:autoSpaceDE w:val="0"/>
        <w:autoSpaceDN w:val="0"/>
        <w:adjustRightInd w:val="0"/>
        <w:jc w:val="both"/>
        <w:rPr>
          <w:rFonts w:ascii="Arial" w:hAnsi="Arial" w:cs="Arial"/>
        </w:rPr>
      </w:pPr>
    </w:p>
    <w:p w14:paraId="46DC5823" w14:textId="77777777" w:rsidR="002B48F5" w:rsidRPr="00CA7956" w:rsidRDefault="002B48F5" w:rsidP="00332017">
      <w:pPr>
        <w:autoSpaceDE w:val="0"/>
        <w:autoSpaceDN w:val="0"/>
        <w:adjustRightInd w:val="0"/>
        <w:jc w:val="both"/>
        <w:rPr>
          <w:rFonts w:ascii="Arial" w:hAnsi="Arial" w:cs="Arial"/>
        </w:rPr>
      </w:pPr>
      <w:r w:rsidRPr="00CA7956">
        <w:rPr>
          <w:rFonts w:ascii="Arial" w:hAnsi="Arial" w:cs="Arial"/>
        </w:rPr>
        <w:t xml:space="preserve">Conformément à l’article </w:t>
      </w:r>
      <w:r w:rsidRPr="00CA7956">
        <w:rPr>
          <w:rFonts w:ascii="Arial" w:hAnsi="Arial" w:cs="Arial"/>
          <w:shd w:val="clear" w:color="auto" w:fill="FFFFFF"/>
        </w:rPr>
        <w:t>R2152-3 du code de la commande publique</w:t>
      </w:r>
      <w:r w:rsidRPr="00CA7956">
        <w:rPr>
          <w:rFonts w:ascii="Arial" w:hAnsi="Arial" w:cs="Arial"/>
        </w:rPr>
        <w:t>, la Bpi exigera que le soumissionnaire justifie le prix ou les coûts proposés dans son offre, si celle-ci lui semble anormalement basse eu égard aux fournitures et services objet de la présente consultation, y compris pour la part de la prestation qu’il envisage de sous-traiter.</w:t>
      </w:r>
    </w:p>
    <w:p w14:paraId="0E2E0FF5" w14:textId="77777777" w:rsidR="002B48F5" w:rsidRPr="00CA7956" w:rsidRDefault="002B48F5" w:rsidP="00332017">
      <w:pPr>
        <w:autoSpaceDE w:val="0"/>
        <w:autoSpaceDN w:val="0"/>
        <w:adjustRightInd w:val="0"/>
        <w:jc w:val="both"/>
        <w:rPr>
          <w:rFonts w:ascii="Arial" w:hAnsi="Arial" w:cs="Arial"/>
        </w:rPr>
      </w:pPr>
    </w:p>
    <w:p w14:paraId="6C0F6456" w14:textId="77777777" w:rsidR="00551A1A" w:rsidRPr="00CA7956" w:rsidRDefault="002B48F5" w:rsidP="00332017">
      <w:pPr>
        <w:autoSpaceDE w:val="0"/>
        <w:autoSpaceDN w:val="0"/>
        <w:adjustRightInd w:val="0"/>
        <w:jc w:val="both"/>
        <w:rPr>
          <w:rFonts w:ascii="Arial" w:hAnsi="Arial" w:cs="Arial"/>
        </w:rPr>
      </w:pPr>
      <w:r w:rsidRPr="00CA7956">
        <w:rPr>
          <w:rFonts w:ascii="Arial" w:hAnsi="Arial" w:cs="Arial"/>
        </w:rPr>
        <w:t xml:space="preserve">Le soumissionnaire répondra à la demande de justifications de la Bpi émise par courriel à </w:t>
      </w:r>
      <w:r w:rsidRPr="00CA7956">
        <w:rPr>
          <w:rFonts w:ascii="Arial" w:eastAsia="Trebuchet MS" w:hAnsi="Arial" w:cs="Arial"/>
        </w:rPr>
        <w:t xml:space="preserve">l’adresse mail utilisée par le candidat pour déposer son offre sur </w:t>
      </w:r>
      <w:r w:rsidRPr="00CA7956">
        <w:rPr>
          <w:rFonts w:ascii="Arial" w:hAnsi="Arial" w:cs="Arial"/>
        </w:rPr>
        <w:t xml:space="preserve">la Plateforme des Achats de l’Etat : PLACE, et transmise via cette plateforme, dans </w:t>
      </w:r>
      <w:proofErr w:type="gramStart"/>
      <w:r w:rsidRPr="00CA7956">
        <w:rPr>
          <w:rFonts w:ascii="Arial" w:hAnsi="Arial" w:cs="Arial"/>
        </w:rPr>
        <w:t>un délai de 5 jours ouvrables</w:t>
      </w:r>
      <w:proofErr w:type="gramEnd"/>
      <w:r w:rsidRPr="00CA7956">
        <w:rPr>
          <w:rFonts w:ascii="Arial" w:hAnsi="Arial" w:cs="Arial"/>
        </w:rPr>
        <w:t xml:space="preserve"> (du lundi au vendredi) à compter de la transmission du courriel par le pouvoir adjudicateur.</w:t>
      </w:r>
    </w:p>
    <w:p w14:paraId="1826EA4C" w14:textId="1C43609D" w:rsidR="002B48F5" w:rsidRPr="00CA7956" w:rsidRDefault="002B48F5" w:rsidP="00332017">
      <w:pPr>
        <w:autoSpaceDE w:val="0"/>
        <w:autoSpaceDN w:val="0"/>
        <w:adjustRightInd w:val="0"/>
        <w:jc w:val="both"/>
        <w:rPr>
          <w:rFonts w:ascii="Arial" w:hAnsi="Arial" w:cs="Arial"/>
        </w:rPr>
      </w:pPr>
      <w:r w:rsidRPr="00CA7956">
        <w:rPr>
          <w:rFonts w:ascii="Arial" w:hAnsi="Arial" w:cs="Arial"/>
        </w:rPr>
        <w:t>La réponse du soumissionnaire est transmise exclusivement à la Bpi, à peine d’irrecevabilité via la Plateforme des Achats de l’Etat : PLACE.</w:t>
      </w:r>
    </w:p>
    <w:p w14:paraId="27F7133E" w14:textId="77777777" w:rsidR="002B48F5" w:rsidRPr="00CA7956" w:rsidRDefault="002B48F5" w:rsidP="00332017">
      <w:pPr>
        <w:autoSpaceDE w:val="0"/>
        <w:autoSpaceDN w:val="0"/>
        <w:adjustRightInd w:val="0"/>
        <w:jc w:val="both"/>
        <w:rPr>
          <w:rFonts w:ascii="Arial" w:hAnsi="Arial" w:cs="Arial"/>
        </w:rPr>
      </w:pPr>
    </w:p>
    <w:p w14:paraId="4CA9FCC0" w14:textId="77777777" w:rsidR="002B48F5" w:rsidRPr="00CA7956" w:rsidRDefault="002B48F5" w:rsidP="00332017">
      <w:pPr>
        <w:tabs>
          <w:tab w:val="left" w:pos="1701"/>
        </w:tabs>
        <w:jc w:val="both"/>
        <w:rPr>
          <w:rFonts w:ascii="Arial" w:hAnsi="Arial" w:cs="Arial"/>
        </w:rPr>
      </w:pPr>
      <w:r w:rsidRPr="00CA7956">
        <w:rPr>
          <w:rFonts w:ascii="Arial" w:hAnsi="Arial" w:cs="Arial"/>
        </w:rPr>
        <w:t xml:space="preserve">Si l’offre est anormalement basse, la Bpi rejettera l’offre en application de l’article </w:t>
      </w:r>
      <w:r w:rsidRPr="00CA7956">
        <w:rPr>
          <w:rFonts w:ascii="Arial" w:hAnsi="Arial" w:cs="Arial"/>
          <w:shd w:val="clear" w:color="auto" w:fill="FFFFFF"/>
        </w:rPr>
        <w:t>R2152-4 du code de la commande publique</w:t>
      </w:r>
      <w:r w:rsidRPr="00CA7956">
        <w:rPr>
          <w:rFonts w:ascii="Arial" w:hAnsi="Arial" w:cs="Arial"/>
        </w:rPr>
        <w:t>.</w:t>
      </w:r>
    </w:p>
    <w:p w14:paraId="22B52CB7" w14:textId="77777777" w:rsidR="002B48F5" w:rsidRPr="00CA7956" w:rsidRDefault="002B48F5" w:rsidP="00332017">
      <w:pPr>
        <w:jc w:val="both"/>
        <w:rPr>
          <w:rFonts w:ascii="Arial" w:hAnsi="Arial" w:cs="Arial"/>
          <w:snapToGrid w:val="0"/>
        </w:rPr>
      </w:pPr>
    </w:p>
    <w:p w14:paraId="2DAE9AB7" w14:textId="77777777" w:rsidR="00D87116" w:rsidRPr="00CA7956" w:rsidRDefault="007440F5" w:rsidP="00246F36">
      <w:pPr>
        <w:jc w:val="both"/>
        <w:rPr>
          <w:rFonts w:ascii="Arial" w:hAnsi="Arial" w:cs="Arial"/>
          <w:b/>
          <w:u w:val="single"/>
        </w:rPr>
      </w:pPr>
      <w:r w:rsidRPr="00CA7956">
        <w:rPr>
          <w:rFonts w:ascii="Arial" w:hAnsi="Arial" w:cs="Arial"/>
          <w:b/>
          <w:u w:val="single"/>
        </w:rPr>
        <w:t>Conditions de délais</w:t>
      </w:r>
    </w:p>
    <w:p w14:paraId="2DAE9AB8" w14:textId="77777777" w:rsidR="00427E0F" w:rsidRPr="00CA7956" w:rsidRDefault="00AF131A" w:rsidP="00332017">
      <w:pPr>
        <w:tabs>
          <w:tab w:val="left" w:pos="5431"/>
        </w:tabs>
        <w:ind w:left="360"/>
        <w:jc w:val="both"/>
        <w:rPr>
          <w:rFonts w:ascii="Arial" w:hAnsi="Arial" w:cs="Arial"/>
          <w:b/>
        </w:rPr>
      </w:pPr>
      <w:r w:rsidRPr="00CA7956">
        <w:rPr>
          <w:rFonts w:ascii="Arial" w:hAnsi="Arial" w:cs="Arial"/>
          <w:b/>
        </w:rPr>
        <w:tab/>
      </w:r>
    </w:p>
    <w:p w14:paraId="2DAE9AB9" w14:textId="53A897CA" w:rsidR="007440F5" w:rsidRPr="00CA7956" w:rsidRDefault="007440F5" w:rsidP="00332017">
      <w:pPr>
        <w:tabs>
          <w:tab w:val="left" w:pos="709"/>
        </w:tabs>
        <w:jc w:val="both"/>
        <w:rPr>
          <w:rFonts w:ascii="Arial" w:hAnsi="Arial" w:cs="Arial"/>
        </w:rPr>
      </w:pPr>
      <w:r w:rsidRPr="00CA7956">
        <w:rPr>
          <w:rFonts w:ascii="Arial" w:hAnsi="Arial" w:cs="Arial"/>
        </w:rPr>
        <w:t xml:space="preserve">La date limite de réception des offres est fixée au </w:t>
      </w:r>
      <w:r w:rsidR="00415A79">
        <w:rPr>
          <w:rFonts w:ascii="Arial" w:hAnsi="Arial" w:cs="Arial"/>
        </w:rPr>
        <w:t>5</w:t>
      </w:r>
      <w:r w:rsidR="008F3A1B" w:rsidRPr="00CA7956">
        <w:rPr>
          <w:rFonts w:ascii="Arial" w:hAnsi="Arial" w:cs="Arial"/>
        </w:rPr>
        <w:t xml:space="preserve"> mai</w:t>
      </w:r>
      <w:r w:rsidR="00C420E6" w:rsidRPr="00CA7956">
        <w:rPr>
          <w:rFonts w:ascii="Arial" w:hAnsi="Arial" w:cs="Arial"/>
        </w:rPr>
        <w:t xml:space="preserve"> 20</w:t>
      </w:r>
      <w:r w:rsidR="001371A5" w:rsidRPr="00CA7956">
        <w:rPr>
          <w:rFonts w:ascii="Arial" w:hAnsi="Arial" w:cs="Arial"/>
        </w:rPr>
        <w:t>2</w:t>
      </w:r>
      <w:r w:rsidR="00246F36" w:rsidRPr="00CA7956">
        <w:rPr>
          <w:rFonts w:ascii="Arial" w:hAnsi="Arial" w:cs="Arial"/>
        </w:rPr>
        <w:t>5</w:t>
      </w:r>
      <w:r w:rsidR="00C420E6" w:rsidRPr="00CA7956">
        <w:rPr>
          <w:rFonts w:ascii="Arial" w:hAnsi="Arial" w:cs="Arial"/>
        </w:rPr>
        <w:t xml:space="preserve"> à 18 heures</w:t>
      </w:r>
      <w:r w:rsidRPr="00CA7956">
        <w:rPr>
          <w:rFonts w:ascii="Arial" w:hAnsi="Arial" w:cs="Arial"/>
        </w:rPr>
        <w:t>.</w:t>
      </w:r>
    </w:p>
    <w:p w14:paraId="2DAE9ABA" w14:textId="77777777" w:rsidR="00427E0F" w:rsidRPr="00CA7956" w:rsidRDefault="00BC469E" w:rsidP="00332017">
      <w:pPr>
        <w:jc w:val="both"/>
        <w:rPr>
          <w:rFonts w:ascii="Arial" w:hAnsi="Arial" w:cs="Arial"/>
        </w:rPr>
      </w:pPr>
      <w:r w:rsidRPr="00CA7956">
        <w:rPr>
          <w:rFonts w:ascii="Arial" w:hAnsi="Arial" w:cs="Arial"/>
        </w:rPr>
        <w:t xml:space="preserve">Le délai de validité des offres est fixé à cent </w:t>
      </w:r>
      <w:r w:rsidR="00C420E6" w:rsidRPr="00CA7956">
        <w:rPr>
          <w:rFonts w:ascii="Arial" w:hAnsi="Arial" w:cs="Arial"/>
        </w:rPr>
        <w:t>quatre-</w:t>
      </w:r>
      <w:r w:rsidRPr="00CA7956">
        <w:rPr>
          <w:rFonts w:ascii="Arial" w:hAnsi="Arial" w:cs="Arial"/>
        </w:rPr>
        <w:t>vingt jours (1</w:t>
      </w:r>
      <w:r w:rsidR="00C420E6" w:rsidRPr="00CA7956">
        <w:rPr>
          <w:rFonts w:ascii="Arial" w:hAnsi="Arial" w:cs="Arial"/>
        </w:rPr>
        <w:t>8</w:t>
      </w:r>
      <w:r w:rsidRPr="00CA7956">
        <w:rPr>
          <w:rFonts w:ascii="Arial" w:hAnsi="Arial" w:cs="Arial"/>
        </w:rPr>
        <w:t>0) à compter de la date limite de remise des offres fixée ci-dessus.</w:t>
      </w:r>
    </w:p>
    <w:p w14:paraId="2DAE9ABB" w14:textId="77777777" w:rsidR="00BC469E" w:rsidRPr="00CA7956" w:rsidRDefault="00BC469E" w:rsidP="00332017">
      <w:pPr>
        <w:jc w:val="both"/>
        <w:rPr>
          <w:rFonts w:ascii="Arial" w:hAnsi="Arial" w:cs="Arial"/>
        </w:rPr>
      </w:pPr>
      <w:r w:rsidRPr="00CA7956">
        <w:rPr>
          <w:rFonts w:ascii="Arial" w:hAnsi="Arial" w:cs="Arial"/>
        </w:rPr>
        <w:t>Si pendant l’étude du dossier de consultation, la date limite fixée pour la remise des offres est reportée, la disposition précédente est applicable en fonction de cette nouvelle date.</w:t>
      </w:r>
    </w:p>
    <w:p w14:paraId="02ACD131" w14:textId="77777777" w:rsidR="00133820" w:rsidRPr="00CA7956" w:rsidRDefault="00133820" w:rsidP="00332017">
      <w:pPr>
        <w:autoSpaceDE w:val="0"/>
        <w:autoSpaceDN w:val="0"/>
        <w:adjustRightInd w:val="0"/>
        <w:jc w:val="both"/>
        <w:rPr>
          <w:rFonts w:ascii="Arial" w:hAnsi="Arial" w:cs="Arial"/>
          <w:strike/>
        </w:rPr>
      </w:pPr>
    </w:p>
    <w:p w14:paraId="0A99C67D" w14:textId="77777777" w:rsidR="00133820" w:rsidRPr="00CA7956" w:rsidRDefault="00133820" w:rsidP="00246F36">
      <w:pPr>
        <w:spacing w:line="240" w:lineRule="atLeast"/>
        <w:jc w:val="both"/>
        <w:rPr>
          <w:rFonts w:ascii="Arial" w:hAnsi="Arial" w:cs="Arial"/>
          <w:b/>
          <w:u w:val="single"/>
        </w:rPr>
      </w:pPr>
      <w:r w:rsidRPr="00CA7956">
        <w:rPr>
          <w:rFonts w:ascii="Arial" w:hAnsi="Arial" w:cs="Arial"/>
          <w:b/>
          <w:u w:val="single"/>
        </w:rPr>
        <w:t>Attribution de l’accord-cadre</w:t>
      </w:r>
    </w:p>
    <w:p w14:paraId="486054B8" w14:textId="77777777" w:rsidR="00133820" w:rsidRPr="00CA7956" w:rsidRDefault="00133820" w:rsidP="00332017">
      <w:pPr>
        <w:tabs>
          <w:tab w:val="left" w:pos="1701"/>
        </w:tabs>
        <w:jc w:val="both"/>
        <w:rPr>
          <w:rFonts w:ascii="Arial" w:hAnsi="Arial" w:cs="Arial"/>
          <w:b/>
        </w:rPr>
      </w:pPr>
    </w:p>
    <w:p w14:paraId="329EF03C" w14:textId="77777777" w:rsidR="00133820" w:rsidRPr="00CA7956" w:rsidRDefault="00133820" w:rsidP="00332017">
      <w:pPr>
        <w:tabs>
          <w:tab w:val="left" w:pos="1701"/>
        </w:tabs>
        <w:jc w:val="both"/>
        <w:rPr>
          <w:rFonts w:ascii="Arial" w:hAnsi="Arial" w:cs="Arial"/>
        </w:rPr>
      </w:pPr>
      <w:r w:rsidRPr="00CA7956">
        <w:rPr>
          <w:rFonts w:ascii="Arial" w:hAnsi="Arial" w:cs="Arial"/>
        </w:rPr>
        <w:t>Dès que la Bpi aura décidé de rejeter une candidature ou une offre, elle notifiera à chaque candidat ou soumissionnaire concerné le rejet de sa candidature ou de son offre.</w:t>
      </w:r>
    </w:p>
    <w:p w14:paraId="1672FC06" w14:textId="77777777" w:rsidR="00133820" w:rsidRPr="00CA7956" w:rsidRDefault="00133820" w:rsidP="00332017">
      <w:pPr>
        <w:tabs>
          <w:tab w:val="left" w:pos="1701"/>
        </w:tabs>
        <w:jc w:val="both"/>
        <w:rPr>
          <w:rFonts w:ascii="Arial" w:hAnsi="Arial" w:cs="Arial"/>
        </w:rPr>
      </w:pPr>
      <w:r w:rsidRPr="00CA7956">
        <w:rPr>
          <w:rFonts w:ascii="Arial" w:hAnsi="Arial" w:cs="Arial"/>
        </w:rPr>
        <w:lastRenderedPageBreak/>
        <w:t>La Bpi transmettra parallèlement à l’attributaire du marché un acte d’engagement à signer et à retourner à la Bpi, soit en ayant recours à une signature électronique, soit en le signant manuellement (voir Annexe au présent règlement).</w:t>
      </w:r>
    </w:p>
    <w:p w14:paraId="543B3DEE" w14:textId="77777777" w:rsidR="00133820" w:rsidRPr="00CA7956" w:rsidRDefault="00133820" w:rsidP="00332017">
      <w:pPr>
        <w:tabs>
          <w:tab w:val="left" w:pos="1701"/>
        </w:tabs>
        <w:jc w:val="both"/>
        <w:rPr>
          <w:rFonts w:ascii="Arial" w:hAnsi="Arial" w:cs="Arial"/>
        </w:rPr>
      </w:pPr>
    </w:p>
    <w:p w14:paraId="7FC3C5CC" w14:textId="77777777" w:rsidR="00133820" w:rsidRPr="00CA7956" w:rsidRDefault="00133820" w:rsidP="00332017">
      <w:pPr>
        <w:tabs>
          <w:tab w:val="left" w:pos="1701"/>
        </w:tabs>
        <w:jc w:val="both"/>
        <w:rPr>
          <w:rFonts w:ascii="Arial" w:hAnsi="Arial" w:cs="Arial"/>
        </w:rPr>
      </w:pPr>
      <w:r w:rsidRPr="00CA7956">
        <w:rPr>
          <w:rFonts w:ascii="Arial" w:hAnsi="Arial" w:cs="Arial"/>
        </w:rPr>
        <w:t xml:space="preserve">En application de l’article </w:t>
      </w:r>
      <w:r w:rsidRPr="00CA7956">
        <w:rPr>
          <w:rFonts w:ascii="Arial" w:hAnsi="Arial" w:cs="Arial"/>
          <w:shd w:val="clear" w:color="auto" w:fill="FFFFFF"/>
        </w:rPr>
        <w:t>R2143-6 du code de la commande publique</w:t>
      </w:r>
      <w:r w:rsidRPr="00CA7956">
        <w:rPr>
          <w:rFonts w:ascii="Arial" w:hAnsi="Arial" w:cs="Arial"/>
        </w:rPr>
        <w:t xml:space="preserve">, la Bpi accepte, comme preuve suffisante attestant que le candidat ne se trouve pas dans un cas d’exclusion de plein droit des procédures de passation des marchés publics mentionné </w:t>
      </w:r>
      <w:r w:rsidRPr="00CA7956">
        <w:rPr>
          <w:rFonts w:ascii="Arial" w:hAnsi="Arial" w:cs="Arial"/>
          <w:color w:val="000000"/>
          <w:shd w:val="clear" w:color="auto" w:fill="FFFFFF"/>
        </w:rPr>
        <w:t xml:space="preserve">à l’article L. 2141-1 et aux 1° et 3° de l'article L. 2141-4 </w:t>
      </w:r>
      <w:r w:rsidRPr="00CA7956">
        <w:rPr>
          <w:rFonts w:ascii="Arial" w:hAnsi="Arial" w:cs="Arial"/>
        </w:rPr>
        <w:t>du code de la commande publique, une déclaration sur l’honneur qui figurera dans le texte de l’acte d’engagement qui sera proposé par le pouvoir adjudicateur à l’attributaire.</w:t>
      </w:r>
    </w:p>
    <w:p w14:paraId="14882A5C" w14:textId="77777777" w:rsidR="00133820" w:rsidRPr="00CA7956" w:rsidRDefault="00133820" w:rsidP="00332017">
      <w:pPr>
        <w:tabs>
          <w:tab w:val="left" w:pos="1701"/>
        </w:tabs>
        <w:jc w:val="both"/>
        <w:rPr>
          <w:rFonts w:ascii="Arial" w:hAnsi="Arial" w:cs="Arial"/>
        </w:rPr>
      </w:pPr>
      <w:r w:rsidRPr="00CA7956">
        <w:rPr>
          <w:rFonts w:ascii="Arial" w:hAnsi="Arial" w:cs="Arial"/>
        </w:rPr>
        <w:t xml:space="preserve">La Bpi </w:t>
      </w:r>
      <w:r w:rsidRPr="00CA7956">
        <w:rPr>
          <w:rFonts w:ascii="Arial" w:hAnsi="Arial" w:cs="Arial"/>
          <w:color w:val="000000"/>
          <w:shd w:val="clear" w:color="auto" w:fill="FFFFFF"/>
        </w:rPr>
        <w:t>accepte les certificats délivrés par les administrations et organismes compétents, comme preuve suffisante attestant que le candidat ne se trouve pas dans un cas d'exclusion mentionné à l'article L. 2141-2 du code de la commande publique.</w:t>
      </w:r>
      <w:r w:rsidRPr="00CA7956">
        <w:rPr>
          <w:rFonts w:ascii="Arial" w:hAnsi="Arial" w:cs="Arial"/>
        </w:rPr>
        <w:t xml:space="preserve"> Les pièces énumérées à l’arrêté du 22 mars 2019 constituant l’annexe 4 du code de la commande publique et fixant la liste des impôts, taxes, contributions, ou cotisations sociales donnant lieu à la délivrance de certificats pour l’attribution de marchés publics et de contrats de concession seront obtenues par la Bpi, dans la mesure où son profil d’acheteur le permettra. En l’absence de production de ces pièces par les administrations énumérées à l’article R. 114- 9-1 du code des relations entre le public et l’administration, le marché ou l’accord-cadre ne pourra être attribué au candidat concerné.</w:t>
      </w:r>
    </w:p>
    <w:p w14:paraId="5D53CC0A" w14:textId="77777777" w:rsidR="002B48F5" w:rsidRPr="00CA7956" w:rsidRDefault="002B48F5" w:rsidP="00332017">
      <w:pPr>
        <w:autoSpaceDE w:val="0"/>
        <w:autoSpaceDN w:val="0"/>
        <w:adjustRightInd w:val="0"/>
        <w:jc w:val="both"/>
        <w:rPr>
          <w:rFonts w:ascii="Arial" w:hAnsi="Arial" w:cs="Arial"/>
        </w:rPr>
      </w:pPr>
    </w:p>
    <w:p w14:paraId="6D9E3ED4" w14:textId="77777777" w:rsidR="002B48F5" w:rsidRPr="00CA7956" w:rsidRDefault="002B48F5" w:rsidP="00246F36">
      <w:pPr>
        <w:tabs>
          <w:tab w:val="left" w:pos="1701"/>
        </w:tabs>
        <w:jc w:val="both"/>
        <w:rPr>
          <w:rFonts w:ascii="Arial" w:hAnsi="Arial" w:cs="Arial"/>
          <w:b/>
          <w:u w:val="single"/>
        </w:rPr>
      </w:pPr>
      <w:r w:rsidRPr="00CA7956">
        <w:rPr>
          <w:rFonts w:ascii="Arial" w:hAnsi="Arial" w:cs="Arial"/>
          <w:b/>
          <w:u w:val="single"/>
        </w:rPr>
        <w:t>Autres renseignements</w:t>
      </w:r>
    </w:p>
    <w:p w14:paraId="6ADD308B" w14:textId="77777777" w:rsidR="002B48F5" w:rsidRPr="00CA7956" w:rsidRDefault="002B48F5" w:rsidP="00332017">
      <w:pPr>
        <w:tabs>
          <w:tab w:val="left" w:pos="1701"/>
        </w:tabs>
        <w:jc w:val="both"/>
        <w:rPr>
          <w:rFonts w:ascii="Arial" w:hAnsi="Arial" w:cs="Arial"/>
          <w:b/>
        </w:rPr>
      </w:pPr>
    </w:p>
    <w:p w14:paraId="7AFC92B5" w14:textId="20478B76" w:rsidR="002B48F5" w:rsidRPr="00CA7956" w:rsidRDefault="002B48F5" w:rsidP="00246F36">
      <w:pPr>
        <w:tabs>
          <w:tab w:val="left" w:pos="1701"/>
        </w:tabs>
        <w:jc w:val="both"/>
        <w:rPr>
          <w:rFonts w:ascii="Arial" w:hAnsi="Arial" w:cs="Arial"/>
          <w:b/>
          <w:bCs/>
        </w:rPr>
      </w:pPr>
      <w:r w:rsidRPr="00CA7956">
        <w:rPr>
          <w:rFonts w:ascii="Arial" w:hAnsi="Arial" w:cs="Arial"/>
          <w:b/>
          <w:bCs/>
        </w:rPr>
        <w:t>- Le dossier de consultation des entreprises est téléchargeable, par voie électronique à l’adresse suivante :</w:t>
      </w:r>
      <w:r w:rsidR="00246F36" w:rsidRPr="00CA7956">
        <w:rPr>
          <w:rFonts w:ascii="Arial" w:hAnsi="Arial" w:cs="Arial"/>
          <w:b/>
          <w:bCs/>
        </w:rPr>
        <w:t xml:space="preserve"> </w:t>
      </w:r>
      <w:hyperlink r:id="rId9" w:history="1">
        <w:r w:rsidR="00246F36" w:rsidRPr="00CA7956">
          <w:rPr>
            <w:rStyle w:val="Lienhypertexte"/>
            <w:rFonts w:ascii="Arial" w:hAnsi="Arial" w:cs="Arial"/>
          </w:rPr>
          <w:t>www.marches-publics.gouv.fr</w:t>
        </w:r>
      </w:hyperlink>
    </w:p>
    <w:p w14:paraId="46953545" w14:textId="77777777" w:rsidR="002B48F5" w:rsidRPr="00CA7956" w:rsidRDefault="002B48F5" w:rsidP="00332017">
      <w:pPr>
        <w:tabs>
          <w:tab w:val="left" w:pos="1701"/>
        </w:tabs>
        <w:jc w:val="both"/>
        <w:rPr>
          <w:rFonts w:ascii="Arial" w:hAnsi="Arial" w:cs="Arial"/>
          <w:b/>
        </w:rPr>
      </w:pPr>
    </w:p>
    <w:p w14:paraId="65297A4C" w14:textId="77777777" w:rsidR="002B48F5" w:rsidRPr="00CA7956" w:rsidRDefault="002B48F5" w:rsidP="00332017">
      <w:pPr>
        <w:tabs>
          <w:tab w:val="left" w:pos="1701"/>
        </w:tabs>
        <w:jc w:val="both"/>
        <w:rPr>
          <w:rFonts w:ascii="Arial" w:hAnsi="Arial" w:cs="Arial"/>
        </w:rPr>
      </w:pPr>
      <w:r w:rsidRPr="00CA7956">
        <w:rPr>
          <w:rFonts w:ascii="Arial" w:hAnsi="Arial" w:cs="Arial"/>
        </w:rPr>
        <w:t xml:space="preserve">Renseignements administratifs : M. Dominique </w:t>
      </w:r>
      <w:proofErr w:type="spellStart"/>
      <w:r w:rsidRPr="00CA7956">
        <w:rPr>
          <w:rFonts w:ascii="Arial" w:hAnsi="Arial" w:cs="Arial"/>
        </w:rPr>
        <w:t>Rouillard</w:t>
      </w:r>
      <w:proofErr w:type="spellEnd"/>
      <w:r w:rsidRPr="00CA7956">
        <w:rPr>
          <w:rFonts w:ascii="Arial" w:hAnsi="Arial" w:cs="Arial"/>
        </w:rPr>
        <w:t xml:space="preserve">, Chef de Service juridique – tel : 01 44 78 45 12 / servicejuridique@bpi.fr </w:t>
      </w:r>
    </w:p>
    <w:p w14:paraId="03459479" w14:textId="77777777" w:rsidR="002B48F5" w:rsidRPr="00CA7956" w:rsidRDefault="002B48F5" w:rsidP="00332017">
      <w:pPr>
        <w:pStyle w:val="Paragraphedeliste"/>
        <w:numPr>
          <w:ilvl w:val="0"/>
          <w:numId w:val="26"/>
        </w:numPr>
        <w:tabs>
          <w:tab w:val="left" w:pos="1701"/>
        </w:tabs>
        <w:jc w:val="both"/>
        <w:rPr>
          <w:rFonts w:ascii="Arial" w:hAnsi="Arial" w:cs="Arial"/>
          <w:sz w:val="20"/>
          <w:szCs w:val="20"/>
        </w:rPr>
      </w:pPr>
      <w:r w:rsidRPr="00CA7956">
        <w:rPr>
          <w:rFonts w:ascii="Arial" w:hAnsi="Arial" w:cs="Arial"/>
          <w:sz w:val="20"/>
          <w:szCs w:val="20"/>
        </w:rPr>
        <w:t>Même adresse postale qu’au point 1</w:t>
      </w:r>
    </w:p>
    <w:p w14:paraId="1F5D97C9" w14:textId="77777777" w:rsidR="002B48F5" w:rsidRPr="00CA7956" w:rsidRDefault="002B48F5" w:rsidP="00332017">
      <w:pPr>
        <w:tabs>
          <w:tab w:val="left" w:pos="1701"/>
        </w:tabs>
        <w:jc w:val="both"/>
        <w:rPr>
          <w:rFonts w:ascii="Arial" w:hAnsi="Arial" w:cs="Arial"/>
        </w:rPr>
      </w:pPr>
    </w:p>
    <w:p w14:paraId="6494CBD7" w14:textId="77777777" w:rsidR="002B48F5" w:rsidRPr="00CA7956" w:rsidRDefault="002B48F5" w:rsidP="00332017">
      <w:pPr>
        <w:jc w:val="both"/>
        <w:rPr>
          <w:rFonts w:ascii="Arial" w:hAnsi="Arial" w:cs="Arial"/>
        </w:rPr>
      </w:pPr>
      <w:r w:rsidRPr="00CA7956">
        <w:rPr>
          <w:rFonts w:ascii="Arial" w:hAnsi="Arial" w:cs="Arial"/>
        </w:rPr>
        <w:t xml:space="preserve">Renseignements techniques : </w:t>
      </w:r>
    </w:p>
    <w:p w14:paraId="6BDB9B19" w14:textId="2A03FF4E" w:rsidR="002B48F5" w:rsidRPr="00CA7956" w:rsidRDefault="002B48F5" w:rsidP="000B502C">
      <w:pPr>
        <w:pStyle w:val="Paragraphedeliste"/>
        <w:numPr>
          <w:ilvl w:val="0"/>
          <w:numId w:val="26"/>
        </w:numPr>
        <w:tabs>
          <w:tab w:val="left" w:pos="1701"/>
        </w:tabs>
        <w:jc w:val="both"/>
        <w:rPr>
          <w:rFonts w:ascii="Arial" w:eastAsia="Times New Roman" w:hAnsi="Arial" w:cs="Arial"/>
          <w:sz w:val="20"/>
          <w:szCs w:val="20"/>
          <w:lang w:eastAsia="fr-FR"/>
        </w:rPr>
      </w:pPr>
      <w:r w:rsidRPr="00CA7956">
        <w:rPr>
          <w:rFonts w:ascii="Arial" w:hAnsi="Arial" w:cs="Arial"/>
          <w:sz w:val="20"/>
          <w:szCs w:val="20"/>
        </w:rPr>
        <w:t>M. Benoît DESCHARRIERES, Chef du service Périodiques (tel 01 44 78 44 58)</w:t>
      </w:r>
      <w:r w:rsidR="000B502C" w:rsidRPr="00CA7956">
        <w:rPr>
          <w:rFonts w:ascii="Arial" w:hAnsi="Arial" w:cs="Arial"/>
          <w:sz w:val="20"/>
          <w:szCs w:val="20"/>
        </w:rPr>
        <w:t xml:space="preserve">, </w:t>
      </w:r>
      <w:r w:rsidR="000B502C" w:rsidRPr="00CA7956">
        <w:rPr>
          <w:rFonts w:ascii="Arial" w:eastAsia="Times New Roman" w:hAnsi="Arial" w:cs="Arial"/>
          <w:sz w:val="20"/>
          <w:szCs w:val="20"/>
          <w:lang w:eastAsia="fr-FR"/>
        </w:rPr>
        <w:t>benoit.descharrieres@bpi.fr</w:t>
      </w:r>
    </w:p>
    <w:p w14:paraId="7840869A" w14:textId="77777777" w:rsidR="002B48F5" w:rsidRPr="00CA7956" w:rsidRDefault="002B48F5" w:rsidP="00332017">
      <w:pPr>
        <w:spacing w:line="240" w:lineRule="atLeast"/>
        <w:jc w:val="both"/>
        <w:rPr>
          <w:rFonts w:ascii="Arial" w:hAnsi="Arial" w:cs="Arial"/>
          <w:b/>
          <w:i/>
          <w:iCs/>
        </w:rPr>
      </w:pPr>
    </w:p>
    <w:p w14:paraId="5E78B5A2" w14:textId="77777777" w:rsidR="002B48F5" w:rsidRPr="00CA7956" w:rsidRDefault="002B48F5" w:rsidP="00332017">
      <w:pPr>
        <w:spacing w:line="240" w:lineRule="atLeast"/>
        <w:jc w:val="both"/>
        <w:rPr>
          <w:rFonts w:ascii="Arial" w:hAnsi="Arial" w:cs="Arial"/>
        </w:rPr>
      </w:pPr>
      <w:r w:rsidRPr="00CA7956">
        <w:rPr>
          <w:rFonts w:ascii="Arial" w:hAnsi="Arial" w:cs="Arial"/>
        </w:rPr>
        <w:t>La Bpi se réserve la faculté d’apporter au plus tard 8 jours civils avant la date limite fixée pour la remise des offres des modifications au détail du dossier de consultation. Les candidats devront alors répondre sur la base du dossier modifié.</w:t>
      </w:r>
    </w:p>
    <w:p w14:paraId="57DCF313" w14:textId="77777777" w:rsidR="002B48F5" w:rsidRPr="00CA7956" w:rsidRDefault="002B48F5" w:rsidP="00332017">
      <w:pPr>
        <w:spacing w:line="240" w:lineRule="atLeast"/>
        <w:jc w:val="both"/>
        <w:rPr>
          <w:rFonts w:ascii="Arial" w:hAnsi="Arial" w:cs="Arial"/>
        </w:rPr>
      </w:pPr>
    </w:p>
    <w:p w14:paraId="2DAE9B29" w14:textId="43B08CB7" w:rsidR="004F590E" w:rsidRPr="00CA7956" w:rsidRDefault="002B48F5" w:rsidP="00EA300C">
      <w:pPr>
        <w:autoSpaceDE w:val="0"/>
        <w:autoSpaceDN w:val="0"/>
        <w:adjustRightInd w:val="0"/>
        <w:jc w:val="both"/>
        <w:rPr>
          <w:rFonts w:ascii="Arial" w:hAnsi="Arial" w:cs="Arial"/>
        </w:rPr>
      </w:pPr>
      <w:r w:rsidRPr="00CA7956">
        <w:rPr>
          <w:rFonts w:ascii="Arial" w:hAnsi="Arial" w:cs="Arial"/>
        </w:rPr>
        <w:t>Si un candidat souhaite poser une question, il fera une demande écrite via la Plateforme des achats de l'Etat (Place) au plus tard 8 jours ouvrés avant la date limite de remise des offres. La Bpi s'engage à répondre au plus tard 4 jours ouvrés avant la date limite de remise des offres. Toutes les réponses seront transmises par courriel via la Plateforme des achats de l'Etat (Place) à l'ensemble des candidats.</w:t>
      </w:r>
    </w:p>
    <w:p w14:paraId="7987D54E" w14:textId="5F728B5B" w:rsidR="004F73C8" w:rsidRPr="00CA7956" w:rsidRDefault="004F73C8" w:rsidP="00332017">
      <w:pPr>
        <w:spacing w:line="240" w:lineRule="atLeast"/>
        <w:jc w:val="both"/>
        <w:rPr>
          <w:rFonts w:ascii="Arial" w:hAnsi="Arial" w:cs="Arial"/>
          <w:b/>
          <w:strike/>
        </w:rPr>
      </w:pPr>
    </w:p>
    <w:p w14:paraId="52B060DD" w14:textId="77777777" w:rsidR="00483B3D" w:rsidRPr="00CA7956" w:rsidRDefault="00483B3D" w:rsidP="0052466E">
      <w:pPr>
        <w:tabs>
          <w:tab w:val="left" w:pos="1701"/>
        </w:tabs>
        <w:jc w:val="both"/>
        <w:rPr>
          <w:rFonts w:ascii="Arial" w:hAnsi="Arial" w:cs="Arial"/>
          <w:b/>
          <w:u w:val="single"/>
        </w:rPr>
      </w:pPr>
      <w:r w:rsidRPr="00CA7956">
        <w:rPr>
          <w:rFonts w:ascii="Arial" w:hAnsi="Arial" w:cs="Arial"/>
          <w:b/>
          <w:u w:val="single"/>
        </w:rPr>
        <w:t>Dossier de consultation</w:t>
      </w:r>
    </w:p>
    <w:p w14:paraId="5380CD7C" w14:textId="77777777" w:rsidR="00483B3D" w:rsidRPr="00CA7956" w:rsidRDefault="00483B3D" w:rsidP="00483B3D">
      <w:pPr>
        <w:spacing w:line="240" w:lineRule="atLeast"/>
        <w:jc w:val="both"/>
        <w:rPr>
          <w:rFonts w:ascii="Arial" w:hAnsi="Arial" w:cs="Arial"/>
          <w:b/>
          <w:iCs/>
        </w:rPr>
      </w:pPr>
    </w:p>
    <w:p w14:paraId="0F57F321" w14:textId="77777777" w:rsidR="00483B3D" w:rsidRPr="00CA7956" w:rsidRDefault="00483B3D" w:rsidP="00483B3D">
      <w:pPr>
        <w:spacing w:line="240" w:lineRule="atLeast"/>
        <w:jc w:val="both"/>
        <w:rPr>
          <w:rFonts w:ascii="Arial" w:hAnsi="Arial" w:cs="Arial"/>
        </w:rPr>
      </w:pPr>
      <w:r w:rsidRPr="00CA7956">
        <w:rPr>
          <w:rFonts w:ascii="Arial" w:hAnsi="Arial" w:cs="Arial"/>
        </w:rPr>
        <w:t>Le dossier de consultation des entreprises comprend :</w:t>
      </w:r>
    </w:p>
    <w:p w14:paraId="3C16EDBD" w14:textId="77777777" w:rsidR="00483B3D" w:rsidRPr="00CA7956" w:rsidRDefault="00483B3D" w:rsidP="00483B3D">
      <w:pPr>
        <w:spacing w:line="240" w:lineRule="atLeast"/>
        <w:jc w:val="both"/>
        <w:rPr>
          <w:rFonts w:ascii="Arial" w:hAnsi="Arial" w:cs="Arial"/>
        </w:rPr>
      </w:pPr>
    </w:p>
    <w:p w14:paraId="56AB40B4" w14:textId="77777777" w:rsidR="00483B3D" w:rsidRPr="00CA7956" w:rsidRDefault="00483B3D" w:rsidP="00483B3D">
      <w:pPr>
        <w:pStyle w:val="Paragraphedeliste"/>
        <w:numPr>
          <w:ilvl w:val="0"/>
          <w:numId w:val="14"/>
        </w:numPr>
        <w:spacing w:line="240" w:lineRule="atLeast"/>
        <w:ind w:left="851" w:hanging="284"/>
        <w:jc w:val="both"/>
        <w:rPr>
          <w:rFonts w:ascii="Arial" w:hAnsi="Arial" w:cs="Arial"/>
          <w:sz w:val="20"/>
          <w:szCs w:val="20"/>
          <w:u w:val="single"/>
        </w:rPr>
      </w:pPr>
      <w:r w:rsidRPr="00CA7956">
        <w:rPr>
          <w:rFonts w:ascii="Arial" w:hAnsi="Arial" w:cs="Arial"/>
          <w:sz w:val="20"/>
          <w:szCs w:val="20"/>
        </w:rPr>
        <w:t>le présent règlement de la consultation,</w:t>
      </w:r>
    </w:p>
    <w:p w14:paraId="02DE1974" w14:textId="77777777" w:rsidR="00483B3D" w:rsidRPr="00CA7956" w:rsidRDefault="00483B3D" w:rsidP="00483B3D">
      <w:pPr>
        <w:numPr>
          <w:ilvl w:val="0"/>
          <w:numId w:val="1"/>
        </w:numPr>
        <w:spacing w:line="240" w:lineRule="atLeast"/>
        <w:jc w:val="both"/>
        <w:rPr>
          <w:rFonts w:ascii="Arial" w:hAnsi="Arial" w:cs="Arial"/>
        </w:rPr>
      </w:pPr>
      <w:r w:rsidRPr="00CA7956">
        <w:rPr>
          <w:rFonts w:ascii="Arial" w:hAnsi="Arial" w:cs="Arial"/>
        </w:rPr>
        <w:t>le cahier des clauses administratives particulières (CCAP) à accepter sans modification,</w:t>
      </w:r>
    </w:p>
    <w:p w14:paraId="1D832560" w14:textId="44F0A8A4" w:rsidR="00483B3D" w:rsidRPr="00CA7956" w:rsidRDefault="00483B3D" w:rsidP="00483B3D">
      <w:pPr>
        <w:numPr>
          <w:ilvl w:val="0"/>
          <w:numId w:val="1"/>
        </w:numPr>
        <w:spacing w:line="240" w:lineRule="atLeast"/>
        <w:jc w:val="both"/>
        <w:rPr>
          <w:rFonts w:ascii="Arial" w:hAnsi="Arial" w:cs="Arial"/>
        </w:rPr>
      </w:pPr>
      <w:r w:rsidRPr="00CA7956">
        <w:rPr>
          <w:rFonts w:ascii="Arial" w:hAnsi="Arial" w:cs="Arial"/>
        </w:rPr>
        <w:t xml:space="preserve">le cahier des clauses techniques particulières (CCTP) à accepter sans modification, </w:t>
      </w:r>
    </w:p>
    <w:p w14:paraId="5F827DCF" w14:textId="73A5F559" w:rsidR="003D0B75" w:rsidRPr="00CA7956" w:rsidRDefault="003D0B75" w:rsidP="00483B3D">
      <w:pPr>
        <w:numPr>
          <w:ilvl w:val="0"/>
          <w:numId w:val="1"/>
        </w:numPr>
        <w:spacing w:line="240" w:lineRule="atLeast"/>
        <w:jc w:val="both"/>
        <w:rPr>
          <w:rFonts w:ascii="Arial" w:hAnsi="Arial" w:cs="Arial"/>
        </w:rPr>
      </w:pPr>
      <w:r w:rsidRPr="00CA7956">
        <w:rPr>
          <w:rFonts w:ascii="Arial" w:hAnsi="Arial" w:cs="Arial"/>
        </w:rPr>
        <w:t>Pour chaque lot :</w:t>
      </w:r>
    </w:p>
    <w:p w14:paraId="4B3D8A20" w14:textId="7B3D4D95" w:rsidR="00483B3D" w:rsidRPr="00CA7956" w:rsidRDefault="00483B3D" w:rsidP="00483B3D">
      <w:pPr>
        <w:pStyle w:val="Paragraphedeliste"/>
        <w:numPr>
          <w:ilvl w:val="0"/>
          <w:numId w:val="1"/>
        </w:numPr>
        <w:spacing w:line="240" w:lineRule="atLeast"/>
        <w:jc w:val="both"/>
        <w:rPr>
          <w:rFonts w:ascii="Arial" w:hAnsi="Arial" w:cs="Arial"/>
          <w:sz w:val="20"/>
          <w:szCs w:val="20"/>
        </w:rPr>
      </w:pPr>
      <w:r w:rsidRPr="00CA7956">
        <w:rPr>
          <w:rFonts w:ascii="Arial" w:hAnsi="Arial" w:cs="Arial"/>
          <w:sz w:val="20"/>
          <w:szCs w:val="20"/>
        </w:rPr>
        <w:t>l’annexe financière à l’acte d’engagement</w:t>
      </w:r>
      <w:r w:rsidR="003D0B75" w:rsidRPr="00CA7956">
        <w:rPr>
          <w:rFonts w:ascii="Arial" w:hAnsi="Arial" w:cs="Arial"/>
          <w:sz w:val="20"/>
          <w:szCs w:val="20"/>
        </w:rPr>
        <w:t xml:space="preserve"> taux et délais de traitements</w:t>
      </w:r>
      <w:r w:rsidRPr="00CA7956">
        <w:rPr>
          <w:rFonts w:ascii="Arial" w:hAnsi="Arial" w:cs="Arial"/>
          <w:sz w:val="20"/>
          <w:szCs w:val="20"/>
        </w:rPr>
        <w:t>.</w:t>
      </w:r>
      <w:r w:rsidR="003D0B75" w:rsidRPr="00CA7956">
        <w:rPr>
          <w:rFonts w:ascii="Arial" w:hAnsi="Arial" w:cs="Arial"/>
          <w:sz w:val="20"/>
          <w:szCs w:val="20"/>
        </w:rPr>
        <w:t>,</w:t>
      </w:r>
    </w:p>
    <w:p w14:paraId="79D658A4" w14:textId="2CD015C0" w:rsidR="003D0B75" w:rsidRPr="00CA7956" w:rsidRDefault="003D0B75" w:rsidP="00483B3D">
      <w:pPr>
        <w:pStyle w:val="Paragraphedeliste"/>
        <w:numPr>
          <w:ilvl w:val="0"/>
          <w:numId w:val="1"/>
        </w:numPr>
        <w:spacing w:line="240" w:lineRule="atLeast"/>
        <w:jc w:val="both"/>
        <w:rPr>
          <w:rFonts w:ascii="Arial" w:hAnsi="Arial" w:cs="Arial"/>
          <w:sz w:val="20"/>
          <w:szCs w:val="20"/>
        </w:rPr>
      </w:pPr>
      <w:r w:rsidRPr="00CA7956">
        <w:rPr>
          <w:rFonts w:ascii="Arial" w:hAnsi="Arial" w:cs="Arial"/>
          <w:sz w:val="20"/>
          <w:szCs w:val="20"/>
        </w:rPr>
        <w:t>demande d’information,</w:t>
      </w:r>
    </w:p>
    <w:p w14:paraId="45DF3BCB" w14:textId="639C09D9" w:rsidR="003D0B75" w:rsidRPr="00CA7956" w:rsidRDefault="003D0B75" w:rsidP="00483B3D">
      <w:pPr>
        <w:pStyle w:val="Paragraphedeliste"/>
        <w:numPr>
          <w:ilvl w:val="0"/>
          <w:numId w:val="1"/>
        </w:numPr>
        <w:spacing w:line="240" w:lineRule="atLeast"/>
        <w:jc w:val="both"/>
        <w:rPr>
          <w:rFonts w:ascii="Arial" w:hAnsi="Arial" w:cs="Arial"/>
          <w:sz w:val="20"/>
          <w:szCs w:val="20"/>
        </w:rPr>
      </w:pPr>
      <w:r w:rsidRPr="00CA7956">
        <w:rPr>
          <w:rFonts w:ascii="Arial" w:hAnsi="Arial" w:cs="Arial"/>
          <w:sz w:val="20"/>
          <w:szCs w:val="20"/>
        </w:rPr>
        <w:t>devis estimatif,</w:t>
      </w:r>
    </w:p>
    <w:p w14:paraId="7432AE02" w14:textId="469A5DB6" w:rsidR="003D0B75" w:rsidRPr="00CA7956" w:rsidRDefault="003D0B75" w:rsidP="00483B3D">
      <w:pPr>
        <w:pStyle w:val="Paragraphedeliste"/>
        <w:numPr>
          <w:ilvl w:val="0"/>
          <w:numId w:val="1"/>
        </w:numPr>
        <w:spacing w:line="240" w:lineRule="atLeast"/>
        <w:jc w:val="both"/>
        <w:rPr>
          <w:rFonts w:ascii="Arial" w:hAnsi="Arial" w:cs="Arial"/>
          <w:sz w:val="20"/>
          <w:szCs w:val="20"/>
        </w:rPr>
      </w:pPr>
      <w:r w:rsidRPr="00CA7956">
        <w:rPr>
          <w:rFonts w:ascii="Arial" w:hAnsi="Arial" w:cs="Arial"/>
          <w:sz w:val="20"/>
          <w:szCs w:val="20"/>
        </w:rPr>
        <w:t>grille de réponse,</w:t>
      </w:r>
    </w:p>
    <w:p w14:paraId="2B09E8CF" w14:textId="7F564E9F" w:rsidR="003D0B75" w:rsidRPr="00CA7956" w:rsidRDefault="003D0B75" w:rsidP="00483B3D">
      <w:pPr>
        <w:pStyle w:val="Paragraphedeliste"/>
        <w:numPr>
          <w:ilvl w:val="0"/>
          <w:numId w:val="1"/>
        </w:numPr>
        <w:spacing w:line="240" w:lineRule="atLeast"/>
        <w:jc w:val="both"/>
        <w:rPr>
          <w:rFonts w:ascii="Arial" w:hAnsi="Arial" w:cs="Arial"/>
          <w:sz w:val="20"/>
          <w:szCs w:val="20"/>
        </w:rPr>
      </w:pPr>
      <w:r w:rsidRPr="00CA7956">
        <w:rPr>
          <w:rFonts w:ascii="Arial" w:hAnsi="Arial" w:cs="Arial"/>
          <w:sz w:val="20"/>
          <w:szCs w:val="20"/>
        </w:rPr>
        <w:t>liste indicative.</w:t>
      </w:r>
    </w:p>
    <w:p w14:paraId="12E8CB97" w14:textId="0B9E59F6" w:rsidR="00483B3D" w:rsidRPr="00CA7956" w:rsidRDefault="00483B3D" w:rsidP="00483B3D">
      <w:pPr>
        <w:spacing w:line="240" w:lineRule="atLeast"/>
        <w:jc w:val="both"/>
        <w:rPr>
          <w:rFonts w:ascii="Arial" w:hAnsi="Arial" w:cs="Arial"/>
          <w:b/>
        </w:rPr>
      </w:pPr>
    </w:p>
    <w:p w14:paraId="00EE57F1" w14:textId="77777777" w:rsidR="00483B3D" w:rsidRPr="00CA7956" w:rsidRDefault="00483B3D" w:rsidP="00332017">
      <w:pPr>
        <w:spacing w:line="240" w:lineRule="atLeast"/>
        <w:jc w:val="both"/>
        <w:rPr>
          <w:rFonts w:ascii="Arial" w:hAnsi="Arial" w:cs="Arial"/>
          <w:b/>
          <w:strike/>
        </w:rPr>
      </w:pPr>
    </w:p>
    <w:p w14:paraId="6B0F058D" w14:textId="77777777" w:rsidR="004F73C8" w:rsidRPr="00CA7956" w:rsidRDefault="004F73C8" w:rsidP="00246F36">
      <w:pPr>
        <w:tabs>
          <w:tab w:val="left" w:pos="1701"/>
        </w:tabs>
        <w:jc w:val="both"/>
        <w:rPr>
          <w:rFonts w:ascii="Arial" w:hAnsi="Arial" w:cs="Arial"/>
          <w:u w:val="single"/>
        </w:rPr>
      </w:pPr>
      <w:r w:rsidRPr="00CA7956">
        <w:rPr>
          <w:rFonts w:ascii="Arial" w:hAnsi="Arial" w:cs="Arial"/>
          <w:b/>
          <w:u w:val="single"/>
        </w:rPr>
        <w:t>Modalités de remise des candidatures et des offres</w:t>
      </w:r>
      <w:r w:rsidRPr="00CA7956">
        <w:rPr>
          <w:rFonts w:ascii="Arial" w:hAnsi="Arial" w:cs="Arial"/>
          <w:b/>
        </w:rPr>
        <w:t> : Procédure dématérialisée.</w:t>
      </w:r>
    </w:p>
    <w:p w14:paraId="3A54D880" w14:textId="77777777" w:rsidR="004F73C8" w:rsidRPr="00CA7956" w:rsidRDefault="004F73C8" w:rsidP="00332017">
      <w:pPr>
        <w:tabs>
          <w:tab w:val="left" w:pos="1701"/>
        </w:tabs>
        <w:jc w:val="both"/>
        <w:rPr>
          <w:rFonts w:ascii="Arial" w:hAnsi="Arial" w:cs="Arial"/>
        </w:rPr>
      </w:pPr>
    </w:p>
    <w:p w14:paraId="64027E17" w14:textId="77777777" w:rsidR="004F73C8" w:rsidRPr="00CA7956" w:rsidRDefault="004F73C8" w:rsidP="00332017">
      <w:pPr>
        <w:jc w:val="both"/>
        <w:rPr>
          <w:rFonts w:ascii="Arial" w:hAnsi="Arial" w:cs="Arial"/>
          <w:b/>
          <w:u w:val="single"/>
        </w:rPr>
      </w:pPr>
      <w:r w:rsidRPr="00CA7956">
        <w:rPr>
          <w:rFonts w:ascii="Arial" w:hAnsi="Arial" w:cs="Arial"/>
          <w:b/>
          <w:u w:val="single"/>
        </w:rPr>
        <w:lastRenderedPageBreak/>
        <w:t>Les candidats remettent leurs candidatures et leurs offres uniquement sous forme dématérialisée à l’exclusion de tout autre mode de transmission.</w:t>
      </w:r>
    </w:p>
    <w:p w14:paraId="4EAC1F28" w14:textId="77777777" w:rsidR="004F73C8" w:rsidRPr="00CA7956" w:rsidRDefault="004F73C8" w:rsidP="00332017">
      <w:pPr>
        <w:tabs>
          <w:tab w:val="left" w:pos="1701"/>
        </w:tabs>
        <w:jc w:val="both"/>
        <w:rPr>
          <w:rFonts w:ascii="Arial" w:hAnsi="Arial" w:cs="Arial"/>
        </w:rPr>
      </w:pPr>
    </w:p>
    <w:p w14:paraId="3C342377" w14:textId="77777777" w:rsidR="004F73C8" w:rsidRPr="00CA7956" w:rsidRDefault="004F73C8" w:rsidP="00332017">
      <w:pPr>
        <w:spacing w:line="240" w:lineRule="atLeast"/>
        <w:jc w:val="both"/>
        <w:rPr>
          <w:rFonts w:ascii="Arial" w:hAnsi="Arial" w:cs="Arial"/>
        </w:rPr>
      </w:pPr>
      <w:r w:rsidRPr="00CA7956">
        <w:rPr>
          <w:rFonts w:ascii="Arial" w:hAnsi="Arial" w:cs="Arial"/>
        </w:rPr>
        <w:t>Le dossier dématérialisé, dispensé du formalisme de la double enveloppe, à remettre par les candidats comprend :</w:t>
      </w:r>
    </w:p>
    <w:p w14:paraId="37414F38" w14:textId="77777777" w:rsidR="004F73C8" w:rsidRPr="00CA7956" w:rsidRDefault="004F73C8" w:rsidP="00332017">
      <w:pPr>
        <w:spacing w:line="240" w:lineRule="atLeast"/>
        <w:jc w:val="both"/>
        <w:rPr>
          <w:rFonts w:ascii="Arial" w:hAnsi="Arial" w:cs="Arial"/>
        </w:rPr>
      </w:pPr>
    </w:p>
    <w:p w14:paraId="5F88D9A7" w14:textId="77777777" w:rsidR="004F73C8" w:rsidRPr="00CA7956" w:rsidRDefault="004F73C8" w:rsidP="00332017">
      <w:pPr>
        <w:pStyle w:val="Paragraphedeliste"/>
        <w:numPr>
          <w:ilvl w:val="0"/>
          <w:numId w:val="26"/>
        </w:numPr>
        <w:spacing w:line="240" w:lineRule="atLeast"/>
        <w:jc w:val="both"/>
        <w:rPr>
          <w:rFonts w:ascii="Arial" w:hAnsi="Arial" w:cs="Arial"/>
          <w:sz w:val="20"/>
          <w:szCs w:val="20"/>
        </w:rPr>
      </w:pPr>
      <w:r w:rsidRPr="00CA7956">
        <w:rPr>
          <w:rFonts w:ascii="Arial" w:hAnsi="Arial" w:cs="Arial"/>
          <w:sz w:val="20"/>
          <w:szCs w:val="20"/>
        </w:rPr>
        <w:t>Candidature</w:t>
      </w:r>
    </w:p>
    <w:p w14:paraId="2012D25B" w14:textId="77777777" w:rsidR="004F73C8" w:rsidRPr="00CA7956" w:rsidRDefault="004F73C8" w:rsidP="00332017">
      <w:pPr>
        <w:pStyle w:val="Paragraphedeliste"/>
        <w:numPr>
          <w:ilvl w:val="0"/>
          <w:numId w:val="26"/>
        </w:numPr>
        <w:spacing w:line="240" w:lineRule="atLeast"/>
        <w:jc w:val="both"/>
        <w:rPr>
          <w:rFonts w:ascii="Arial" w:hAnsi="Arial" w:cs="Arial"/>
          <w:sz w:val="20"/>
          <w:szCs w:val="20"/>
        </w:rPr>
      </w:pPr>
      <w:r w:rsidRPr="00CA7956">
        <w:rPr>
          <w:rFonts w:ascii="Arial" w:hAnsi="Arial" w:cs="Arial"/>
          <w:sz w:val="20"/>
          <w:szCs w:val="20"/>
        </w:rPr>
        <w:t>Offre</w:t>
      </w:r>
    </w:p>
    <w:p w14:paraId="0D1CBC1D" w14:textId="77777777" w:rsidR="004F73C8" w:rsidRPr="00CA7956" w:rsidRDefault="004F73C8" w:rsidP="00332017">
      <w:pPr>
        <w:spacing w:line="240" w:lineRule="atLeast"/>
        <w:jc w:val="both"/>
        <w:rPr>
          <w:rFonts w:ascii="Arial" w:hAnsi="Arial" w:cs="Arial"/>
        </w:rPr>
      </w:pPr>
    </w:p>
    <w:p w14:paraId="226949DA" w14:textId="77777777" w:rsidR="004F73C8" w:rsidRPr="00CA7956" w:rsidRDefault="004F73C8" w:rsidP="00332017">
      <w:pPr>
        <w:spacing w:line="240" w:lineRule="atLeast"/>
        <w:jc w:val="both"/>
        <w:rPr>
          <w:rFonts w:ascii="Arial" w:hAnsi="Arial" w:cs="Arial"/>
          <w:u w:val="single"/>
        </w:rPr>
      </w:pPr>
      <w:r w:rsidRPr="00CA7956">
        <w:rPr>
          <w:rFonts w:ascii="Arial" w:hAnsi="Arial" w:cs="Arial"/>
          <w:u w:val="single"/>
        </w:rPr>
        <w:t xml:space="preserve">Candidature </w:t>
      </w:r>
    </w:p>
    <w:p w14:paraId="608B73FE" w14:textId="77777777" w:rsidR="00483B3D" w:rsidRPr="00CA7956" w:rsidRDefault="00483B3D" w:rsidP="00483B3D">
      <w:pPr>
        <w:spacing w:line="240" w:lineRule="atLeast"/>
        <w:jc w:val="both"/>
        <w:rPr>
          <w:rFonts w:ascii="Arial" w:hAnsi="Arial" w:cs="Arial"/>
          <w:u w:val="single"/>
        </w:rPr>
      </w:pPr>
    </w:p>
    <w:p w14:paraId="60EDC56B" w14:textId="77777777" w:rsidR="00483B3D" w:rsidRPr="00CA7956" w:rsidRDefault="00483B3D" w:rsidP="00483B3D">
      <w:pPr>
        <w:spacing w:line="240" w:lineRule="atLeast"/>
        <w:jc w:val="both"/>
        <w:rPr>
          <w:rFonts w:ascii="Arial" w:hAnsi="Arial" w:cs="Arial"/>
        </w:rPr>
      </w:pPr>
      <w:r w:rsidRPr="00CA7956">
        <w:rPr>
          <w:rFonts w:ascii="Arial" w:hAnsi="Arial" w:cs="Arial"/>
        </w:rPr>
        <w:t>Conformément à l’article R2143-3 du code de la commande publique, le candidat produit à l'appui de sa candidature :</w:t>
      </w:r>
    </w:p>
    <w:p w14:paraId="1CBB742A" w14:textId="77777777" w:rsidR="00483B3D" w:rsidRPr="00CA7956" w:rsidRDefault="00483B3D" w:rsidP="00483B3D">
      <w:pPr>
        <w:spacing w:line="240" w:lineRule="atLeast"/>
        <w:jc w:val="both"/>
        <w:rPr>
          <w:rFonts w:ascii="Arial" w:hAnsi="Arial" w:cs="Arial"/>
        </w:rPr>
      </w:pPr>
    </w:p>
    <w:p w14:paraId="5E641E03" w14:textId="77777777" w:rsidR="00483B3D" w:rsidRPr="00CA7956" w:rsidRDefault="00483B3D" w:rsidP="00483B3D">
      <w:pPr>
        <w:spacing w:line="240" w:lineRule="atLeast"/>
        <w:jc w:val="both"/>
        <w:rPr>
          <w:rFonts w:ascii="Arial" w:hAnsi="Arial" w:cs="Arial"/>
        </w:rPr>
      </w:pPr>
      <w:r w:rsidRPr="00CA7956">
        <w:rPr>
          <w:rFonts w:ascii="Arial" w:hAnsi="Arial" w:cs="Arial"/>
        </w:rPr>
        <w:t>Les renseignements demandés par la Bpi aux fins de vérification de l'aptitude à exercer l'activité professionnelle, de la capacité économique et financière et des capacités techniques et professionnelles du candidat, énumérés ci-après.</w:t>
      </w:r>
    </w:p>
    <w:p w14:paraId="41E0401E" w14:textId="77777777" w:rsidR="00483B3D" w:rsidRPr="00CA7956" w:rsidRDefault="00483B3D" w:rsidP="00483B3D">
      <w:pPr>
        <w:spacing w:line="240" w:lineRule="atLeast"/>
        <w:jc w:val="both"/>
        <w:rPr>
          <w:rFonts w:ascii="Arial" w:hAnsi="Arial" w:cs="Arial"/>
          <w:u w:val="single"/>
        </w:rPr>
      </w:pPr>
    </w:p>
    <w:p w14:paraId="53088F5F" w14:textId="77777777" w:rsidR="00483B3D" w:rsidRPr="00CA7956" w:rsidRDefault="00483B3D" w:rsidP="00483B3D">
      <w:pPr>
        <w:spacing w:line="240" w:lineRule="atLeast"/>
        <w:jc w:val="both"/>
        <w:rPr>
          <w:rFonts w:ascii="Arial" w:hAnsi="Arial" w:cs="Arial"/>
          <w:bCs/>
        </w:rPr>
      </w:pPr>
      <w:r w:rsidRPr="00CA7956">
        <w:rPr>
          <w:rFonts w:ascii="Arial" w:hAnsi="Arial" w:cs="Arial"/>
        </w:rPr>
        <w:t>Les candidats communiquent leur chiffre d’affaires général annuel et leur c</w:t>
      </w:r>
      <w:r w:rsidRPr="00CA7956">
        <w:rPr>
          <w:rFonts w:ascii="Arial" w:hAnsi="Arial" w:cs="Arial"/>
          <w:bCs/>
        </w:rPr>
        <w:t>hiffre d'affaires annuel dans le domaine d'activité objet du présent appel d’offres pour les trois derniers exercices disponibles,</w:t>
      </w:r>
    </w:p>
    <w:p w14:paraId="0A710C80" w14:textId="77777777" w:rsidR="00483B3D" w:rsidRPr="00CA7956" w:rsidRDefault="00483B3D" w:rsidP="00483B3D">
      <w:pPr>
        <w:spacing w:line="240" w:lineRule="atLeast"/>
        <w:jc w:val="both"/>
        <w:rPr>
          <w:rFonts w:ascii="Arial" w:hAnsi="Arial" w:cs="Arial"/>
        </w:rPr>
      </w:pPr>
      <w:r w:rsidRPr="00CA7956">
        <w:rPr>
          <w:rFonts w:ascii="Arial" w:hAnsi="Arial" w:cs="Arial"/>
          <w:bCs/>
        </w:rPr>
        <w:t>les effectifs du candidat dans le domaine objet de l’accord-cadre et le pourcentage d’encadrement.</w:t>
      </w:r>
    </w:p>
    <w:p w14:paraId="2DF94DF0" w14:textId="77777777" w:rsidR="00483B3D" w:rsidRPr="00CA7956" w:rsidRDefault="00483B3D" w:rsidP="00483B3D">
      <w:pPr>
        <w:pStyle w:val="Default"/>
        <w:jc w:val="both"/>
        <w:rPr>
          <w:sz w:val="20"/>
          <w:szCs w:val="20"/>
        </w:rPr>
      </w:pPr>
      <w:r w:rsidRPr="00CA7956">
        <w:rPr>
          <w:sz w:val="20"/>
          <w:szCs w:val="20"/>
        </w:rPr>
        <w:t>Si, pour une raison justifiée, le candidat n’est pas en mesure de produire les renseignements et documents demandés par la Bpi, il est autorisé à prouver sa capacité économique et financière par tout autre moyen approprié.</w:t>
      </w:r>
    </w:p>
    <w:p w14:paraId="502FB5F2" w14:textId="77777777" w:rsidR="00483B3D" w:rsidRPr="00CA7956" w:rsidRDefault="00483B3D" w:rsidP="00483B3D">
      <w:pPr>
        <w:spacing w:line="240" w:lineRule="atLeast"/>
        <w:jc w:val="both"/>
        <w:rPr>
          <w:rFonts w:ascii="Arial" w:hAnsi="Arial" w:cs="Arial"/>
          <w:u w:val="single"/>
        </w:rPr>
      </w:pPr>
    </w:p>
    <w:p w14:paraId="5163E2E0"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t xml:space="preserve">Conformément à l’article Article R2142-14 de la commande publique, le candidat produit pour l’examen de ses capacités techniques et professionnelles la </w:t>
      </w:r>
      <w:r w:rsidRPr="00CA7956">
        <w:rPr>
          <w:rFonts w:ascii="Arial" w:hAnsi="Arial" w:cs="Arial"/>
          <w:u w:val="single"/>
        </w:rPr>
        <w:t>liste des principales livraisons effectuées ou des principaux services</w:t>
      </w:r>
      <w:r w:rsidRPr="00CA7956">
        <w:rPr>
          <w:rFonts w:ascii="Arial" w:hAnsi="Arial" w:cs="Arial"/>
        </w:rPr>
        <w:t xml:space="preserve"> fournis au cours des trois dernières années indiquant le montant, la date et le destinataire public ou privé. Les livraisons et les prestations de services sont prouvées par des attestations du destinataire ou, à défaut, par une déclaration du candidat.</w:t>
      </w:r>
    </w:p>
    <w:p w14:paraId="00037CAD" w14:textId="77777777" w:rsidR="00483B3D" w:rsidRPr="00CA7956" w:rsidRDefault="00483B3D" w:rsidP="00483B3D">
      <w:pPr>
        <w:pStyle w:val="Default"/>
        <w:jc w:val="both"/>
        <w:rPr>
          <w:sz w:val="20"/>
          <w:szCs w:val="20"/>
        </w:rPr>
      </w:pPr>
      <w:r w:rsidRPr="00CA7956">
        <w:rPr>
          <w:sz w:val="20"/>
          <w:szCs w:val="20"/>
        </w:rPr>
        <w:t>Si, pour une raison justifiée, le candidat n’est pas en mesure de produire les renseignements et documents demandés par la Bpi, il est autorisé à prouver ses capacités techniques et professionnelles par tout autre moyen approprié.</w:t>
      </w:r>
    </w:p>
    <w:p w14:paraId="20D2AF66" w14:textId="77777777" w:rsidR="00483B3D" w:rsidRPr="00CA7956" w:rsidRDefault="00483B3D" w:rsidP="00483B3D">
      <w:pPr>
        <w:autoSpaceDE w:val="0"/>
        <w:autoSpaceDN w:val="0"/>
        <w:adjustRightInd w:val="0"/>
        <w:jc w:val="both"/>
        <w:rPr>
          <w:rFonts w:ascii="Arial" w:hAnsi="Arial" w:cs="Arial"/>
          <w:color w:val="000000"/>
        </w:rPr>
      </w:pPr>
    </w:p>
    <w:p w14:paraId="4D9F9886" w14:textId="77777777" w:rsidR="00483B3D" w:rsidRPr="00CA7956" w:rsidRDefault="00483B3D" w:rsidP="00483B3D">
      <w:pPr>
        <w:autoSpaceDE w:val="0"/>
        <w:autoSpaceDN w:val="0"/>
        <w:adjustRightInd w:val="0"/>
        <w:jc w:val="both"/>
        <w:rPr>
          <w:rFonts w:ascii="Arial" w:hAnsi="Arial" w:cs="Arial"/>
          <w:color w:val="000000"/>
        </w:rPr>
      </w:pPr>
      <w:r w:rsidRPr="00CA7956">
        <w:rPr>
          <w:rFonts w:ascii="Arial" w:hAnsi="Arial" w:cs="Arial"/>
          <w:color w:val="000000"/>
        </w:rPr>
        <w:t xml:space="preserve">Les candidats ont le choix de présenter leur candidature sous forme soit : </w:t>
      </w:r>
    </w:p>
    <w:p w14:paraId="7EAB2461" w14:textId="77777777" w:rsidR="00483B3D" w:rsidRPr="00CA7956" w:rsidRDefault="00483B3D" w:rsidP="00483B3D">
      <w:pPr>
        <w:pStyle w:val="Paragraphedeliste"/>
        <w:numPr>
          <w:ilvl w:val="0"/>
          <w:numId w:val="27"/>
        </w:numPr>
        <w:autoSpaceDE w:val="0"/>
        <w:autoSpaceDN w:val="0"/>
        <w:adjustRightInd w:val="0"/>
        <w:spacing w:after="26"/>
        <w:ind w:left="0" w:firstLine="0"/>
        <w:jc w:val="both"/>
        <w:rPr>
          <w:rFonts w:ascii="Arial" w:hAnsi="Arial" w:cs="Arial"/>
          <w:color w:val="000000"/>
          <w:sz w:val="20"/>
          <w:szCs w:val="20"/>
        </w:rPr>
      </w:pPr>
      <w:r w:rsidRPr="00CA7956">
        <w:rPr>
          <w:rFonts w:ascii="Arial" w:hAnsi="Arial" w:cs="Arial"/>
          <w:color w:val="000000"/>
          <w:sz w:val="20"/>
          <w:szCs w:val="20"/>
        </w:rPr>
        <w:t xml:space="preserve">d’une candidature classique en utilisant les formulaires DC1 et DC2 </w:t>
      </w:r>
      <w:r w:rsidRPr="00CA7956">
        <w:rPr>
          <w:rFonts w:ascii="Arial" w:hAnsi="Arial" w:cs="Arial"/>
          <w:sz w:val="20"/>
          <w:szCs w:val="20"/>
        </w:rPr>
        <w:t>disponibles à l’adresse https://www.economie.gouv.fr/daj/formulaires-declaration-du-candidat</w:t>
      </w:r>
      <w:r w:rsidRPr="00CA7956">
        <w:rPr>
          <w:rFonts w:ascii="Arial" w:hAnsi="Arial" w:cs="Arial"/>
          <w:color w:val="000000"/>
          <w:sz w:val="20"/>
          <w:szCs w:val="20"/>
        </w:rPr>
        <w:t xml:space="preserve">; </w:t>
      </w:r>
    </w:p>
    <w:p w14:paraId="069FA1B7" w14:textId="77777777" w:rsidR="00483B3D" w:rsidRPr="00CA7956" w:rsidRDefault="00483B3D" w:rsidP="00483B3D">
      <w:pPr>
        <w:pStyle w:val="Paragraphedeliste"/>
        <w:numPr>
          <w:ilvl w:val="0"/>
          <w:numId w:val="27"/>
        </w:numPr>
        <w:autoSpaceDE w:val="0"/>
        <w:autoSpaceDN w:val="0"/>
        <w:adjustRightInd w:val="0"/>
        <w:ind w:left="0" w:firstLine="0"/>
        <w:jc w:val="both"/>
        <w:rPr>
          <w:rFonts w:ascii="Arial" w:hAnsi="Arial" w:cs="Arial"/>
          <w:color w:val="000000"/>
          <w:sz w:val="20"/>
          <w:szCs w:val="20"/>
        </w:rPr>
      </w:pPr>
      <w:r w:rsidRPr="00CA7956">
        <w:rPr>
          <w:rFonts w:ascii="Arial" w:hAnsi="Arial" w:cs="Arial"/>
          <w:color w:val="000000"/>
          <w:sz w:val="20"/>
          <w:szCs w:val="20"/>
        </w:rPr>
        <w:t xml:space="preserve">du document unique de marché européen électronique (e-DUME) en utilisant le service DUME ou le service exposé de la Plateforme des achats de l’État (PLACE). </w:t>
      </w:r>
      <w:r w:rsidRPr="00CA7956">
        <w:rPr>
          <w:rFonts w:ascii="Arial" w:hAnsi="Arial" w:cs="Arial"/>
          <w:sz w:val="20"/>
          <w:szCs w:val="20"/>
        </w:rPr>
        <w:t>A cet effet un Dume personnalisé est disponible dans Place dans la consultation objet de la présente procédure de passation.</w:t>
      </w:r>
    </w:p>
    <w:p w14:paraId="350BA25A" w14:textId="77777777" w:rsidR="00483B3D" w:rsidRPr="00CA7956" w:rsidRDefault="00483B3D" w:rsidP="00483B3D">
      <w:pPr>
        <w:tabs>
          <w:tab w:val="left" w:pos="1701"/>
        </w:tabs>
        <w:jc w:val="both"/>
        <w:rPr>
          <w:rFonts w:ascii="Arial" w:hAnsi="Arial" w:cs="Arial"/>
          <w:highlight w:val="yellow"/>
        </w:rPr>
      </w:pPr>
    </w:p>
    <w:p w14:paraId="1A602B5E" w14:textId="77777777" w:rsidR="00483B3D" w:rsidRPr="00CA7956" w:rsidRDefault="00483B3D" w:rsidP="00483B3D">
      <w:pPr>
        <w:autoSpaceDE w:val="0"/>
        <w:autoSpaceDN w:val="0"/>
        <w:adjustRightInd w:val="0"/>
        <w:jc w:val="both"/>
        <w:rPr>
          <w:rFonts w:ascii="Arial" w:hAnsi="Arial" w:cs="Arial"/>
          <w:color w:val="000000"/>
        </w:rPr>
      </w:pPr>
      <w:r w:rsidRPr="00CA7956">
        <w:rPr>
          <w:rFonts w:ascii="Arial" w:hAnsi="Arial" w:cs="Arial"/>
          <w:color w:val="000000"/>
        </w:rPr>
        <w:t>Pour l’appréciation des candidatures, la Bpi n’exige pas de niveaux miniums de capacité.</w:t>
      </w:r>
    </w:p>
    <w:p w14:paraId="766C725D" w14:textId="77777777" w:rsidR="00483B3D" w:rsidRPr="00CA7956" w:rsidRDefault="00483B3D" w:rsidP="00483B3D">
      <w:pPr>
        <w:autoSpaceDE w:val="0"/>
        <w:autoSpaceDN w:val="0"/>
        <w:adjustRightInd w:val="0"/>
        <w:jc w:val="both"/>
        <w:rPr>
          <w:rFonts w:ascii="Arial" w:hAnsi="Arial" w:cs="Arial"/>
          <w:b/>
          <w:color w:val="000000"/>
        </w:rPr>
      </w:pPr>
    </w:p>
    <w:p w14:paraId="396C42FC" w14:textId="77777777" w:rsidR="00483B3D" w:rsidRPr="00CA7956" w:rsidRDefault="00483B3D" w:rsidP="00483B3D">
      <w:pPr>
        <w:autoSpaceDE w:val="0"/>
        <w:autoSpaceDN w:val="0"/>
        <w:adjustRightInd w:val="0"/>
        <w:rPr>
          <w:rFonts w:ascii="Arial" w:hAnsi="Arial" w:cs="Arial"/>
          <w:b/>
          <w:color w:val="000000"/>
        </w:rPr>
      </w:pPr>
      <w:r w:rsidRPr="00CA7956">
        <w:rPr>
          <w:rFonts w:ascii="Arial" w:hAnsi="Arial" w:cs="Arial"/>
          <w:iCs/>
        </w:rPr>
        <w:t xml:space="preserve">En cas de candidature présentée par une entreprise en situation de redressement judiciaire, celle-ci-joint </w:t>
      </w:r>
      <w:r w:rsidRPr="00CA7956">
        <w:rPr>
          <w:rFonts w:ascii="Arial" w:hAnsi="Arial" w:cs="Arial"/>
        </w:rPr>
        <w:t>la copie du jugement prononcé.</w:t>
      </w:r>
    </w:p>
    <w:p w14:paraId="0952984A" w14:textId="77777777" w:rsidR="00483B3D" w:rsidRPr="00CA7956" w:rsidRDefault="00483B3D" w:rsidP="00483B3D">
      <w:pPr>
        <w:autoSpaceDE w:val="0"/>
        <w:autoSpaceDN w:val="0"/>
        <w:adjustRightInd w:val="0"/>
        <w:rPr>
          <w:rFonts w:ascii="Arial" w:hAnsi="Arial" w:cs="Arial"/>
          <w:b/>
          <w:color w:val="000000"/>
        </w:rPr>
      </w:pPr>
    </w:p>
    <w:p w14:paraId="2E9B774B" w14:textId="77777777" w:rsidR="00483B3D" w:rsidRPr="00CA7956" w:rsidRDefault="00483B3D" w:rsidP="00483B3D">
      <w:pPr>
        <w:autoSpaceDE w:val="0"/>
        <w:autoSpaceDN w:val="0"/>
        <w:adjustRightInd w:val="0"/>
        <w:rPr>
          <w:rFonts w:ascii="Arial" w:hAnsi="Arial" w:cs="Arial"/>
          <w:b/>
          <w:color w:val="000000"/>
        </w:rPr>
      </w:pPr>
      <w:r w:rsidRPr="00CA7956">
        <w:rPr>
          <w:rFonts w:ascii="Arial" w:hAnsi="Arial" w:cs="Arial"/>
          <w:b/>
          <w:color w:val="000000"/>
        </w:rPr>
        <w:t>Candidature au moyen des formulaires DC1 et DC2</w:t>
      </w:r>
    </w:p>
    <w:p w14:paraId="1D3C4AF8" w14:textId="77777777" w:rsidR="00483B3D" w:rsidRPr="00CA7956" w:rsidRDefault="00483B3D" w:rsidP="00483B3D">
      <w:pPr>
        <w:tabs>
          <w:tab w:val="left" w:pos="1701"/>
        </w:tabs>
        <w:jc w:val="both"/>
        <w:rPr>
          <w:rFonts w:ascii="Arial" w:hAnsi="Arial" w:cs="Arial"/>
          <w:highlight w:val="yellow"/>
        </w:rPr>
      </w:pPr>
    </w:p>
    <w:p w14:paraId="2D14D3F4" w14:textId="77777777" w:rsidR="00483B3D" w:rsidRPr="00CA7956" w:rsidRDefault="00483B3D" w:rsidP="00483B3D">
      <w:pPr>
        <w:autoSpaceDE w:val="0"/>
        <w:autoSpaceDN w:val="0"/>
        <w:adjustRightInd w:val="0"/>
        <w:rPr>
          <w:rFonts w:ascii="Arial" w:hAnsi="Arial" w:cs="Arial"/>
        </w:rPr>
      </w:pPr>
      <w:r w:rsidRPr="00CA7956">
        <w:rPr>
          <w:rFonts w:ascii="Arial" w:hAnsi="Arial" w:cs="Arial"/>
        </w:rPr>
        <w:t>Dans le cas d'un groupement d'opérateurs économiques, le formulaire DC1 sera complété pour chaque membre du groupement. En cas de candidature groupée, le DC2 est rempli par chaque membre du groupement.</w:t>
      </w:r>
    </w:p>
    <w:p w14:paraId="1313F28A" w14:textId="77777777" w:rsidR="00483B3D" w:rsidRPr="00CA7956" w:rsidRDefault="00483B3D" w:rsidP="00483B3D">
      <w:pPr>
        <w:autoSpaceDE w:val="0"/>
        <w:autoSpaceDN w:val="0"/>
        <w:adjustRightInd w:val="0"/>
        <w:rPr>
          <w:rFonts w:ascii="Arial" w:hAnsi="Arial" w:cs="Arial"/>
          <w:color w:val="000000"/>
        </w:rPr>
      </w:pPr>
    </w:p>
    <w:p w14:paraId="7F4C42C3" w14:textId="77777777" w:rsidR="00483B3D" w:rsidRPr="00CA7956" w:rsidRDefault="00483B3D" w:rsidP="00483B3D">
      <w:pPr>
        <w:autoSpaceDE w:val="0"/>
        <w:autoSpaceDN w:val="0"/>
        <w:adjustRightInd w:val="0"/>
        <w:jc w:val="both"/>
        <w:rPr>
          <w:rFonts w:ascii="Arial" w:hAnsi="Arial" w:cs="Arial"/>
          <w:b/>
          <w:bCs/>
        </w:rPr>
      </w:pPr>
      <w:r w:rsidRPr="00CA7956">
        <w:rPr>
          <w:rFonts w:ascii="Arial" w:hAnsi="Arial" w:cs="Arial"/>
          <w:b/>
          <w:bCs/>
        </w:rPr>
        <w:t xml:space="preserve">Candidature sous forme de document unique de marché européen électronique (Dume électronique) </w:t>
      </w:r>
    </w:p>
    <w:p w14:paraId="2BAA409B" w14:textId="77777777" w:rsidR="00483B3D" w:rsidRPr="00CA7956" w:rsidRDefault="00483B3D" w:rsidP="00483B3D">
      <w:pPr>
        <w:autoSpaceDE w:val="0"/>
        <w:autoSpaceDN w:val="0"/>
        <w:adjustRightInd w:val="0"/>
        <w:jc w:val="both"/>
        <w:rPr>
          <w:rFonts w:ascii="Arial" w:hAnsi="Arial" w:cs="Arial"/>
        </w:rPr>
      </w:pPr>
    </w:p>
    <w:p w14:paraId="3D7D4743"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t xml:space="preserve">Les candidats présentent leur candidature en renseignant le formulaire DUME accessible : </w:t>
      </w:r>
    </w:p>
    <w:p w14:paraId="0A239DB9"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t xml:space="preserve">- depuis le service exposé de PLACE </w:t>
      </w:r>
    </w:p>
    <w:p w14:paraId="13668785"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t xml:space="preserve">- depuis l’adresse URL suivante : https://dume.chorus-pro.gouv.fr </w:t>
      </w:r>
    </w:p>
    <w:p w14:paraId="5F69AD77"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t xml:space="preserve">Les parties II (informations concernant l'opérateur économique), III (motifs d’exclusion) du formulaire sont à renseigner. </w:t>
      </w:r>
    </w:p>
    <w:p w14:paraId="74309840" w14:textId="77777777" w:rsidR="00483B3D" w:rsidRPr="00CA7956" w:rsidRDefault="00483B3D" w:rsidP="00483B3D">
      <w:pPr>
        <w:autoSpaceDE w:val="0"/>
        <w:autoSpaceDN w:val="0"/>
        <w:adjustRightInd w:val="0"/>
        <w:jc w:val="both"/>
        <w:rPr>
          <w:rFonts w:ascii="Arial" w:hAnsi="Arial" w:cs="Arial"/>
        </w:rPr>
      </w:pPr>
      <w:r w:rsidRPr="00CA7956">
        <w:rPr>
          <w:rFonts w:ascii="Arial" w:hAnsi="Arial" w:cs="Arial"/>
        </w:rPr>
        <w:lastRenderedPageBreak/>
        <w:t xml:space="preserve">Des renseignements complémentaires au sujet du DUME électronique sont disponibles à l’adresse URL suivante : https://communaute.chorus-pro.gouv.fr/pour-les-entreprises/ </w:t>
      </w:r>
    </w:p>
    <w:p w14:paraId="074DD048" w14:textId="77777777" w:rsidR="00483B3D" w:rsidRPr="00CA7956" w:rsidRDefault="00483B3D" w:rsidP="00483B3D">
      <w:pPr>
        <w:autoSpaceDE w:val="0"/>
        <w:autoSpaceDN w:val="0"/>
        <w:adjustRightInd w:val="0"/>
        <w:jc w:val="both"/>
        <w:rPr>
          <w:rFonts w:ascii="Arial" w:hAnsi="Arial" w:cs="Arial"/>
          <w:color w:val="000000"/>
        </w:rPr>
      </w:pPr>
    </w:p>
    <w:p w14:paraId="4F3C058A" w14:textId="77777777" w:rsidR="00483B3D" w:rsidRPr="00CA7956" w:rsidRDefault="00483B3D" w:rsidP="00483B3D">
      <w:pPr>
        <w:tabs>
          <w:tab w:val="left" w:pos="1701"/>
        </w:tabs>
        <w:jc w:val="both"/>
        <w:rPr>
          <w:rFonts w:ascii="Arial" w:hAnsi="Arial" w:cs="Arial"/>
        </w:rPr>
      </w:pPr>
      <w:r w:rsidRPr="00CA7956">
        <w:rPr>
          <w:rFonts w:ascii="Arial" w:hAnsi="Arial" w:cs="Arial"/>
          <w:b/>
          <w:bCs/>
        </w:rPr>
        <w:t xml:space="preserve">NB : </w:t>
      </w:r>
      <w:r w:rsidRPr="00CA7956">
        <w:rPr>
          <w:rFonts w:ascii="Arial" w:hAnsi="Arial" w:cs="Arial"/>
        </w:rPr>
        <w:t>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14:paraId="4CAD5F7D" w14:textId="77777777" w:rsidR="00483B3D" w:rsidRPr="00CA7956" w:rsidRDefault="00483B3D" w:rsidP="00483B3D">
      <w:pPr>
        <w:tabs>
          <w:tab w:val="left" w:pos="1701"/>
        </w:tabs>
        <w:jc w:val="both"/>
        <w:rPr>
          <w:rFonts w:ascii="Arial" w:hAnsi="Arial" w:cs="Arial"/>
          <w:b/>
          <w:bCs/>
        </w:rPr>
      </w:pPr>
    </w:p>
    <w:p w14:paraId="32352EE1" w14:textId="77777777" w:rsidR="00483B3D" w:rsidRPr="00CA7956" w:rsidRDefault="00483B3D" w:rsidP="00483B3D">
      <w:pPr>
        <w:tabs>
          <w:tab w:val="left" w:pos="1701"/>
        </w:tabs>
        <w:jc w:val="both"/>
        <w:rPr>
          <w:rFonts w:ascii="Arial" w:hAnsi="Arial" w:cs="Arial"/>
        </w:rPr>
      </w:pPr>
      <w:r w:rsidRPr="00CA7956">
        <w:rPr>
          <w:rFonts w:ascii="Arial" w:hAnsi="Arial" w:cs="Arial"/>
        </w:rPr>
        <w:t>Les candidats ne sont pas tenus de fournir les documents et renseignements qu’ils ont déjà transmis dans le cadre d’une précédente consultation et qui demeurent valables.</w:t>
      </w:r>
    </w:p>
    <w:p w14:paraId="3D5439DE" w14:textId="77777777" w:rsidR="00483B3D" w:rsidRPr="00CA7956" w:rsidRDefault="00483B3D" w:rsidP="00483B3D">
      <w:pPr>
        <w:spacing w:line="240" w:lineRule="atLeast"/>
        <w:jc w:val="both"/>
        <w:rPr>
          <w:rFonts w:ascii="Arial" w:hAnsi="Arial" w:cs="Arial"/>
          <w:u w:val="single"/>
        </w:rPr>
      </w:pPr>
    </w:p>
    <w:p w14:paraId="633CC21A" w14:textId="77777777" w:rsidR="00483B3D" w:rsidRPr="00CA7956" w:rsidRDefault="00483B3D" w:rsidP="00483B3D">
      <w:pPr>
        <w:pStyle w:val="Corpsdetexte21"/>
        <w:ind w:left="0"/>
        <w:rPr>
          <w:rFonts w:ascii="Arial" w:hAnsi="Arial" w:cs="Arial"/>
          <w:sz w:val="20"/>
          <w:szCs w:val="20"/>
        </w:rPr>
      </w:pPr>
      <w:r w:rsidRPr="00CA7956">
        <w:rPr>
          <w:rFonts w:ascii="Arial" w:hAnsi="Arial" w:cs="Arial"/>
          <w:caps/>
          <w:sz w:val="20"/>
          <w:szCs w:val="20"/>
        </w:rPr>
        <w:t>à</w:t>
      </w:r>
      <w:r w:rsidRPr="00CA7956">
        <w:rPr>
          <w:rFonts w:ascii="Arial" w:hAnsi="Arial" w:cs="Arial"/>
          <w:sz w:val="20"/>
          <w:szCs w:val="20"/>
        </w:rPr>
        <w:t xml:space="preserve"> l’issue de l’examen des candidatures, le représentant du pouvoir adjudicateur éliminera</w:t>
      </w:r>
    </w:p>
    <w:p w14:paraId="2CEF5216" w14:textId="77777777" w:rsidR="00483B3D" w:rsidRPr="00CA7956" w:rsidRDefault="00483B3D" w:rsidP="00483B3D">
      <w:pPr>
        <w:pStyle w:val="Corpsdetexte21"/>
        <w:rPr>
          <w:rFonts w:ascii="Arial" w:hAnsi="Arial" w:cs="Arial"/>
          <w:b/>
          <w:sz w:val="20"/>
          <w:szCs w:val="20"/>
        </w:rPr>
      </w:pPr>
    </w:p>
    <w:p w14:paraId="742CEC62" w14:textId="77777777" w:rsidR="00483B3D" w:rsidRPr="00CA7956" w:rsidRDefault="00483B3D" w:rsidP="00483B3D">
      <w:pPr>
        <w:pStyle w:val="BodyText21"/>
        <w:numPr>
          <w:ilvl w:val="0"/>
          <w:numId w:val="32"/>
        </w:numPr>
        <w:tabs>
          <w:tab w:val="clear" w:pos="720"/>
        </w:tabs>
        <w:spacing w:before="60"/>
        <w:ind w:left="284" w:hanging="284"/>
        <w:rPr>
          <w:rFonts w:ascii="Arial" w:hAnsi="Arial" w:cs="Arial"/>
          <w:sz w:val="20"/>
          <w:szCs w:val="20"/>
        </w:rPr>
      </w:pPr>
      <w:r w:rsidRPr="00CA7956">
        <w:rPr>
          <w:rFonts w:ascii="Arial" w:hAnsi="Arial" w:cs="Arial"/>
          <w:sz w:val="20"/>
          <w:szCs w:val="20"/>
        </w:rPr>
        <w:t>Les candidats en redressement judiciaire qui ne bénéficient pas d'un plan de redressement ou qui ne justifient pas avoir été habilités à poursuivre leurs activités pendant la durée prévisible d'exécution du marché conformément à l’article L.2141-3 3° du code de la commande publique,</w:t>
      </w:r>
    </w:p>
    <w:p w14:paraId="7A7555FF" w14:textId="77777777" w:rsidR="00483B3D" w:rsidRPr="00CA7956" w:rsidRDefault="00483B3D" w:rsidP="00483B3D">
      <w:pPr>
        <w:pStyle w:val="BodyText21"/>
        <w:numPr>
          <w:ilvl w:val="0"/>
          <w:numId w:val="32"/>
        </w:numPr>
        <w:tabs>
          <w:tab w:val="clear" w:pos="720"/>
        </w:tabs>
        <w:spacing w:before="60"/>
        <w:ind w:left="284" w:hanging="284"/>
        <w:rPr>
          <w:rFonts w:ascii="Arial" w:hAnsi="Arial" w:cs="Arial"/>
          <w:sz w:val="20"/>
          <w:szCs w:val="20"/>
        </w:rPr>
      </w:pPr>
      <w:r w:rsidRPr="00CA7956">
        <w:rPr>
          <w:rFonts w:ascii="Arial" w:hAnsi="Arial" w:cs="Arial"/>
          <w:sz w:val="20"/>
          <w:szCs w:val="20"/>
        </w:rPr>
        <w:t>Les candidatures incomplètes qui, le cas échéant après mise en œuvre de la faculté dont dispose le pouvoir adjudicateur de demander des compléments, ne sont pas accompagnées des pièces mentionnées à l’article R.2143-3 ou R.2141-4 du code de la commande publique,</w:t>
      </w:r>
    </w:p>
    <w:p w14:paraId="02711525" w14:textId="77777777" w:rsidR="00483B3D" w:rsidRPr="00CA7956" w:rsidRDefault="00483B3D" w:rsidP="00483B3D">
      <w:pPr>
        <w:pStyle w:val="BodyText21"/>
        <w:numPr>
          <w:ilvl w:val="0"/>
          <w:numId w:val="32"/>
        </w:numPr>
        <w:tabs>
          <w:tab w:val="clear" w:pos="720"/>
        </w:tabs>
        <w:ind w:left="284" w:hanging="284"/>
        <w:rPr>
          <w:rFonts w:ascii="Arial" w:hAnsi="Arial" w:cs="Arial"/>
          <w:sz w:val="20"/>
          <w:szCs w:val="20"/>
        </w:rPr>
      </w:pPr>
      <w:r w:rsidRPr="00CA7956">
        <w:rPr>
          <w:rFonts w:ascii="Arial" w:hAnsi="Arial" w:cs="Arial"/>
          <w:sz w:val="20"/>
          <w:szCs w:val="20"/>
        </w:rPr>
        <w:t>Les candidatures portant atteinte aux règles relatives à la liberté de prix et à la concurrence,</w:t>
      </w:r>
    </w:p>
    <w:p w14:paraId="4744E982" w14:textId="77777777" w:rsidR="00483B3D" w:rsidRPr="00CA7956" w:rsidRDefault="00483B3D" w:rsidP="00483B3D">
      <w:pPr>
        <w:pStyle w:val="BodyText21"/>
        <w:tabs>
          <w:tab w:val="num" w:pos="1494"/>
        </w:tabs>
        <w:ind w:left="284" w:hanging="284"/>
        <w:rPr>
          <w:rFonts w:ascii="Arial" w:hAnsi="Arial" w:cs="Arial"/>
          <w:sz w:val="20"/>
          <w:szCs w:val="20"/>
        </w:rPr>
      </w:pPr>
    </w:p>
    <w:p w14:paraId="387DEB26" w14:textId="77777777" w:rsidR="00246F36" w:rsidRPr="00CA7956" w:rsidRDefault="004F73C8" w:rsidP="00332017">
      <w:pPr>
        <w:spacing w:line="240" w:lineRule="atLeast"/>
        <w:jc w:val="both"/>
        <w:rPr>
          <w:rFonts w:ascii="Arial" w:hAnsi="Arial" w:cs="Arial"/>
        </w:rPr>
      </w:pPr>
      <w:r w:rsidRPr="00CA7956">
        <w:rPr>
          <w:rFonts w:ascii="Arial" w:hAnsi="Arial" w:cs="Arial"/>
          <w:u w:val="single"/>
        </w:rPr>
        <w:t>Offre</w:t>
      </w:r>
      <w:r w:rsidRPr="00CA7956">
        <w:rPr>
          <w:rFonts w:ascii="Arial" w:hAnsi="Arial" w:cs="Arial"/>
        </w:rPr>
        <w:t> </w:t>
      </w:r>
    </w:p>
    <w:p w14:paraId="54C45170" w14:textId="77777777" w:rsidR="00246F36" w:rsidRPr="00CA7956" w:rsidRDefault="00246F36" w:rsidP="00332017">
      <w:pPr>
        <w:spacing w:line="240" w:lineRule="atLeast"/>
        <w:jc w:val="both"/>
        <w:rPr>
          <w:rFonts w:ascii="Arial" w:hAnsi="Arial" w:cs="Arial"/>
        </w:rPr>
      </w:pPr>
    </w:p>
    <w:p w14:paraId="33290078" w14:textId="51B2D5E3" w:rsidR="004F73C8" w:rsidRPr="00CA7956" w:rsidRDefault="004F73C8" w:rsidP="00332017">
      <w:pPr>
        <w:spacing w:line="240" w:lineRule="atLeast"/>
        <w:jc w:val="both"/>
        <w:rPr>
          <w:rFonts w:ascii="Arial" w:hAnsi="Arial" w:cs="Arial"/>
          <w:u w:val="single"/>
        </w:rPr>
      </w:pPr>
      <w:r w:rsidRPr="00CA7956">
        <w:rPr>
          <w:rFonts w:ascii="Arial" w:hAnsi="Arial" w:cs="Arial"/>
        </w:rPr>
        <w:t>L’offre remise par le candidat comprend pour chacun des lots souscrits :</w:t>
      </w:r>
    </w:p>
    <w:p w14:paraId="4E630508" w14:textId="77777777" w:rsidR="004F73C8" w:rsidRPr="00CA7956" w:rsidRDefault="004F73C8" w:rsidP="00332017">
      <w:pPr>
        <w:jc w:val="both"/>
        <w:rPr>
          <w:rFonts w:ascii="Arial" w:hAnsi="Arial" w:cs="Arial"/>
          <w:strike/>
        </w:rPr>
      </w:pPr>
    </w:p>
    <w:p w14:paraId="0971BCF3" w14:textId="6FA4A8AE" w:rsidR="00EA300C" w:rsidRPr="00CA7956" w:rsidRDefault="00EA300C" w:rsidP="00EA300C">
      <w:pPr>
        <w:numPr>
          <w:ilvl w:val="0"/>
          <w:numId w:val="11"/>
        </w:numPr>
        <w:suppressAutoHyphens/>
        <w:jc w:val="both"/>
        <w:rPr>
          <w:rFonts w:ascii="Arial" w:hAnsi="Arial" w:cs="Arial"/>
        </w:rPr>
      </w:pPr>
      <w:r w:rsidRPr="00CA7956">
        <w:rPr>
          <w:rFonts w:ascii="Arial" w:hAnsi="Arial" w:cs="Arial"/>
        </w:rPr>
        <w:t xml:space="preserve">l’annexe financière </w:t>
      </w:r>
      <w:r w:rsidR="004C6C00" w:rsidRPr="00CA7956">
        <w:rPr>
          <w:rFonts w:ascii="Arial" w:hAnsi="Arial" w:cs="Arial"/>
        </w:rPr>
        <w:t xml:space="preserve">(Taux de remise et délais de traitement) </w:t>
      </w:r>
      <w:r w:rsidRPr="00CA7956">
        <w:rPr>
          <w:rFonts w:ascii="Arial" w:hAnsi="Arial" w:cs="Arial"/>
        </w:rPr>
        <w:t>avec l’apposition dans toute la mesure du possible du cachet de l’en</w:t>
      </w:r>
      <w:r w:rsidR="00EA4A2F" w:rsidRPr="00CA7956">
        <w:rPr>
          <w:rFonts w:ascii="Arial" w:hAnsi="Arial" w:cs="Arial"/>
        </w:rPr>
        <w:t xml:space="preserve">treprise et l’indication du nom, </w:t>
      </w:r>
      <w:r w:rsidRPr="00CA7956">
        <w:rPr>
          <w:rFonts w:ascii="Arial" w:hAnsi="Arial" w:cs="Arial"/>
        </w:rPr>
        <w:t>prénom, et de la qualité du signataire,</w:t>
      </w:r>
    </w:p>
    <w:p w14:paraId="6B6A6661" w14:textId="37DA5C3D" w:rsidR="00EA300C" w:rsidRPr="00CA7956" w:rsidRDefault="00EA300C" w:rsidP="00EA300C">
      <w:pPr>
        <w:numPr>
          <w:ilvl w:val="0"/>
          <w:numId w:val="11"/>
        </w:numPr>
        <w:suppressAutoHyphens/>
        <w:jc w:val="both"/>
        <w:rPr>
          <w:rFonts w:ascii="Arial" w:hAnsi="Arial" w:cs="Arial"/>
        </w:rPr>
      </w:pPr>
      <w:r w:rsidRPr="00CA7956">
        <w:rPr>
          <w:rFonts w:ascii="Arial" w:hAnsi="Arial" w:cs="Arial"/>
        </w:rPr>
        <w:t xml:space="preserve">le devis estimatif rempli, </w:t>
      </w:r>
    </w:p>
    <w:p w14:paraId="6BE6889A" w14:textId="0BFE19CE" w:rsidR="00EA300C" w:rsidRPr="00CA7956" w:rsidRDefault="00EA300C" w:rsidP="00EA300C">
      <w:pPr>
        <w:numPr>
          <w:ilvl w:val="0"/>
          <w:numId w:val="11"/>
        </w:numPr>
        <w:suppressAutoHyphens/>
        <w:jc w:val="both"/>
        <w:rPr>
          <w:rFonts w:ascii="Arial" w:hAnsi="Arial" w:cs="Arial"/>
        </w:rPr>
      </w:pPr>
      <w:r w:rsidRPr="00CA7956">
        <w:rPr>
          <w:rFonts w:ascii="Arial" w:hAnsi="Arial" w:cs="Arial"/>
        </w:rPr>
        <w:t xml:space="preserve">la grille de réponse </w:t>
      </w:r>
      <w:r w:rsidR="00AE345D" w:rsidRPr="00CA7956">
        <w:rPr>
          <w:rFonts w:ascii="Arial" w:hAnsi="Arial" w:cs="Arial"/>
        </w:rPr>
        <w:t>renseignée et complétée de l’ensemble des documents demandés</w:t>
      </w:r>
      <w:r w:rsidRPr="00CA7956">
        <w:rPr>
          <w:rFonts w:ascii="Arial" w:hAnsi="Arial" w:cs="Arial"/>
        </w:rPr>
        <w:t>,</w:t>
      </w:r>
    </w:p>
    <w:p w14:paraId="37D08DE4" w14:textId="77777777" w:rsidR="00A52AD8" w:rsidRPr="00CA7956" w:rsidRDefault="00EA300C" w:rsidP="00CE120B">
      <w:pPr>
        <w:numPr>
          <w:ilvl w:val="0"/>
          <w:numId w:val="1"/>
        </w:numPr>
        <w:suppressAutoHyphens/>
        <w:jc w:val="both"/>
        <w:rPr>
          <w:rFonts w:ascii="Arial" w:hAnsi="Arial" w:cs="Arial"/>
        </w:rPr>
      </w:pPr>
      <w:r w:rsidRPr="00CA7956">
        <w:rPr>
          <w:rFonts w:ascii="Arial" w:hAnsi="Arial" w:cs="Arial"/>
        </w:rPr>
        <w:t xml:space="preserve">la demande d’information complétée, </w:t>
      </w:r>
    </w:p>
    <w:p w14:paraId="338BDB31" w14:textId="710B436F" w:rsidR="00EA300C" w:rsidRPr="00CA7956" w:rsidRDefault="00EA300C" w:rsidP="00CE120B">
      <w:pPr>
        <w:numPr>
          <w:ilvl w:val="0"/>
          <w:numId w:val="1"/>
        </w:numPr>
        <w:suppressAutoHyphens/>
        <w:jc w:val="both"/>
        <w:rPr>
          <w:rFonts w:ascii="Arial" w:hAnsi="Arial" w:cs="Arial"/>
        </w:rPr>
      </w:pPr>
      <w:r w:rsidRPr="00CA7956">
        <w:rPr>
          <w:rFonts w:ascii="Arial" w:hAnsi="Arial" w:cs="Arial"/>
        </w:rPr>
        <w:t>le mémoire technique établi par le candidat décrivant les aspects techniques de son offre</w:t>
      </w:r>
      <w:r w:rsidR="00483B3D" w:rsidRPr="00CA7956">
        <w:rPr>
          <w:rFonts w:ascii="Arial" w:hAnsi="Arial" w:cs="Arial"/>
        </w:rPr>
        <w:t>.</w:t>
      </w:r>
    </w:p>
    <w:p w14:paraId="64D2E395" w14:textId="77777777" w:rsidR="00EA300C" w:rsidRPr="00CA7956" w:rsidRDefault="00EA300C" w:rsidP="00332017">
      <w:pPr>
        <w:jc w:val="both"/>
        <w:rPr>
          <w:rFonts w:ascii="Arial" w:hAnsi="Arial" w:cs="Arial"/>
        </w:rPr>
      </w:pPr>
    </w:p>
    <w:p w14:paraId="47C4E0E4" w14:textId="77777777" w:rsidR="004F73C8" w:rsidRPr="00CA7956" w:rsidRDefault="004F73C8" w:rsidP="00246F36">
      <w:pPr>
        <w:tabs>
          <w:tab w:val="left" w:pos="1701"/>
        </w:tabs>
        <w:jc w:val="both"/>
        <w:rPr>
          <w:rFonts w:ascii="Arial" w:hAnsi="Arial" w:cs="Arial"/>
          <w:u w:val="single"/>
        </w:rPr>
      </w:pPr>
      <w:r w:rsidRPr="00CA7956">
        <w:rPr>
          <w:rFonts w:ascii="Arial" w:hAnsi="Arial" w:cs="Arial"/>
          <w:b/>
          <w:u w:val="single"/>
        </w:rPr>
        <w:t>Modalités de remise des plis</w:t>
      </w:r>
    </w:p>
    <w:p w14:paraId="66F474A0" w14:textId="77777777" w:rsidR="004F73C8" w:rsidRPr="00CA7956" w:rsidRDefault="004F73C8" w:rsidP="00332017">
      <w:pPr>
        <w:tabs>
          <w:tab w:val="left" w:pos="1701"/>
        </w:tabs>
        <w:jc w:val="both"/>
        <w:rPr>
          <w:rFonts w:ascii="Arial" w:hAnsi="Arial" w:cs="Arial"/>
          <w:b/>
        </w:rPr>
      </w:pPr>
    </w:p>
    <w:p w14:paraId="4B2B0A3F" w14:textId="77777777" w:rsidR="004F73C8" w:rsidRPr="00CA7956" w:rsidRDefault="004F73C8" w:rsidP="00332017">
      <w:pPr>
        <w:tabs>
          <w:tab w:val="left" w:pos="1701"/>
        </w:tabs>
        <w:jc w:val="both"/>
        <w:rPr>
          <w:rFonts w:ascii="Arial" w:hAnsi="Arial" w:cs="Arial"/>
          <w:b/>
          <w:bCs/>
        </w:rPr>
      </w:pPr>
      <w:r w:rsidRPr="00CA7956">
        <w:rPr>
          <w:rFonts w:ascii="Arial" w:hAnsi="Arial" w:cs="Arial"/>
          <w:b/>
          <w:bCs/>
        </w:rPr>
        <w:t>Procédure dématérialisée, par voie électronique, exclusivement, à l’adresse suivante :</w:t>
      </w:r>
    </w:p>
    <w:p w14:paraId="4D34F0D9" w14:textId="77777777" w:rsidR="004F73C8" w:rsidRPr="00CA7956" w:rsidRDefault="00760389" w:rsidP="00332017">
      <w:pPr>
        <w:autoSpaceDE w:val="0"/>
        <w:autoSpaceDN w:val="0"/>
        <w:adjustRightInd w:val="0"/>
        <w:spacing w:line="240" w:lineRule="atLeast"/>
        <w:jc w:val="both"/>
        <w:rPr>
          <w:rFonts w:ascii="Arial" w:hAnsi="Arial" w:cs="Arial"/>
          <w:i/>
          <w:iCs/>
        </w:rPr>
      </w:pPr>
      <w:hyperlink r:id="rId10" w:history="1">
        <w:r w:rsidR="004F73C8" w:rsidRPr="00CA7956">
          <w:rPr>
            <w:rStyle w:val="Lienhypertexte"/>
            <w:rFonts w:ascii="Arial" w:hAnsi="Arial" w:cs="Arial"/>
          </w:rPr>
          <w:t>www.marches-publics.gouv.fr</w:t>
        </w:r>
      </w:hyperlink>
    </w:p>
    <w:p w14:paraId="03088622" w14:textId="77777777" w:rsidR="004F73C8" w:rsidRPr="00CA7956" w:rsidRDefault="004F73C8" w:rsidP="00332017">
      <w:pPr>
        <w:jc w:val="both"/>
        <w:rPr>
          <w:rFonts w:ascii="Arial" w:hAnsi="Arial" w:cs="Arial"/>
        </w:rPr>
      </w:pPr>
    </w:p>
    <w:p w14:paraId="790E7CE5" w14:textId="77777777" w:rsidR="004F73C8" w:rsidRPr="00CA7956" w:rsidRDefault="004F73C8" w:rsidP="00332017">
      <w:pPr>
        <w:jc w:val="both"/>
        <w:rPr>
          <w:rFonts w:ascii="Arial" w:hAnsi="Arial" w:cs="Arial"/>
          <w:u w:val="single"/>
        </w:rPr>
      </w:pPr>
      <w:r w:rsidRPr="00CA7956">
        <w:rPr>
          <w:rFonts w:ascii="Arial" w:hAnsi="Arial" w:cs="Arial"/>
          <w:u w:val="single"/>
        </w:rPr>
        <w:t>Les détails figurent en annexe au présent règlement.</w:t>
      </w:r>
    </w:p>
    <w:p w14:paraId="3BDA6663" w14:textId="77777777" w:rsidR="004F73C8" w:rsidRPr="00CA7956" w:rsidRDefault="004F73C8" w:rsidP="00332017">
      <w:pPr>
        <w:tabs>
          <w:tab w:val="left" w:pos="1701"/>
        </w:tabs>
        <w:jc w:val="both"/>
        <w:rPr>
          <w:rFonts w:ascii="Arial" w:hAnsi="Arial" w:cs="Arial"/>
          <w:b/>
          <w:bCs/>
        </w:rPr>
      </w:pPr>
    </w:p>
    <w:p w14:paraId="4496C4D9" w14:textId="77777777" w:rsidR="004F73C8" w:rsidRPr="00CA7956" w:rsidRDefault="004F73C8" w:rsidP="00246F36">
      <w:pPr>
        <w:tabs>
          <w:tab w:val="left" w:pos="1701"/>
        </w:tabs>
        <w:jc w:val="both"/>
        <w:rPr>
          <w:rFonts w:ascii="Arial" w:hAnsi="Arial" w:cs="Arial"/>
          <w:b/>
          <w:u w:val="single"/>
        </w:rPr>
      </w:pPr>
      <w:r w:rsidRPr="00CA7956">
        <w:rPr>
          <w:rFonts w:ascii="Arial" w:hAnsi="Arial" w:cs="Arial"/>
          <w:b/>
          <w:u w:val="single"/>
        </w:rPr>
        <w:t>Egalité Diversité</w:t>
      </w:r>
    </w:p>
    <w:p w14:paraId="670A8D59" w14:textId="77777777" w:rsidR="004F73C8" w:rsidRPr="00CA7956" w:rsidRDefault="004F73C8" w:rsidP="00332017">
      <w:pPr>
        <w:tabs>
          <w:tab w:val="left" w:pos="1701"/>
        </w:tabs>
        <w:jc w:val="both"/>
        <w:rPr>
          <w:rFonts w:ascii="Arial" w:hAnsi="Arial" w:cs="Arial"/>
          <w:b/>
          <w:bCs/>
        </w:rPr>
      </w:pPr>
    </w:p>
    <w:p w14:paraId="5AC12E5F" w14:textId="77777777" w:rsidR="001E5D98" w:rsidRPr="001E5D98" w:rsidRDefault="001E5D98" w:rsidP="001E5D98">
      <w:pPr>
        <w:jc w:val="both"/>
        <w:rPr>
          <w:rFonts w:ascii="Arial" w:hAnsi="Arial" w:cs="Arial"/>
        </w:rPr>
      </w:pPr>
      <w:r w:rsidRPr="001E5D98">
        <w:rPr>
          <w:rFonts w:ascii="Arial" w:hAnsi="Arial" w:cs="Arial"/>
          <w:iCs/>
        </w:rPr>
        <w:t>Le ministère de la Culture, autorité de tutelle de la Bibliothèque publique d’information, ayant obtenu le double label « Diversité » et « Egalité », souhaite mobiliser les entreprises dans le cadre de sa politique d’achats responsables.</w:t>
      </w:r>
    </w:p>
    <w:p w14:paraId="401CD9EA" w14:textId="77777777" w:rsidR="001E5D98" w:rsidRPr="001E5D98" w:rsidRDefault="001E5D98" w:rsidP="001E5D98">
      <w:pPr>
        <w:jc w:val="both"/>
        <w:rPr>
          <w:rFonts w:ascii="Arial" w:hAnsi="Arial" w:cs="Arial"/>
        </w:rPr>
      </w:pPr>
    </w:p>
    <w:p w14:paraId="2DE0B2F6" w14:textId="77777777" w:rsidR="001E5D98" w:rsidRPr="001E5D98" w:rsidRDefault="001E5D98" w:rsidP="001E5D98">
      <w:pPr>
        <w:jc w:val="both"/>
        <w:rPr>
          <w:rFonts w:ascii="Arial" w:hAnsi="Arial" w:cs="Arial"/>
        </w:rPr>
      </w:pPr>
      <w:r w:rsidRPr="001E5D98">
        <w:rPr>
          <w:rFonts w:ascii="Arial" w:hAnsi="Arial" w:cs="Arial"/>
          <w:iCs/>
        </w:rPr>
        <w:t xml:space="preserve">Il s'engage à mettre en œuvre des procédures et des outils garantissant l'égalité de traitement des personnels dans ses procédures de gestion des ressources humaines. Des actions de sensibilisation et de formation à la prévention des discriminations sont engagées à l'attention de tous les personnels, en ciblant plus particulièrement l'encadrement et les équipes de gestion RH. </w:t>
      </w:r>
    </w:p>
    <w:p w14:paraId="203E4FC0" w14:textId="77777777" w:rsidR="001E5D98" w:rsidRPr="001E5D98" w:rsidRDefault="001E5D98" w:rsidP="001E5D98">
      <w:pPr>
        <w:jc w:val="both"/>
        <w:rPr>
          <w:rFonts w:ascii="Arial" w:hAnsi="Arial" w:cs="Arial"/>
        </w:rPr>
      </w:pPr>
    </w:p>
    <w:p w14:paraId="11863E10" w14:textId="77777777" w:rsidR="001E5D98" w:rsidRPr="001E5D98" w:rsidRDefault="001E5D98" w:rsidP="001E5D98">
      <w:pPr>
        <w:jc w:val="both"/>
        <w:rPr>
          <w:rFonts w:ascii="Arial" w:hAnsi="Arial" w:cs="Arial"/>
          <w:iCs/>
        </w:rPr>
      </w:pPr>
      <w:r w:rsidRPr="001E5D98">
        <w:rPr>
          <w:rFonts w:ascii="Arial" w:hAnsi="Arial" w:cs="Arial"/>
          <w:iCs/>
        </w:rPr>
        <w:t xml:space="preserve">Afin de progresser en matière d'égalité entre les femmes et les hommes, le ministère s'engage à mettre en œuvre un plan d'actions pluriannuel pour lutter contre les comportements sexistes et les violences faites aux femmes, favoriser le rééquilibrage de la rémunération entre les femmes et les hommes et développer les parcours professionnels, en particulier l'accès aux fonctions d'encadrement supérieur. </w:t>
      </w:r>
    </w:p>
    <w:p w14:paraId="66079FF6" w14:textId="77777777" w:rsidR="001E5D98" w:rsidRPr="00230FB1" w:rsidRDefault="001E5D98" w:rsidP="001E5D98">
      <w:pPr>
        <w:jc w:val="both"/>
        <w:rPr>
          <w:rFonts w:ascii="Univers Next Pro Light Cond" w:hAnsi="Univers Next Pro Light Cond" w:cs="Arial"/>
          <w:iCs/>
          <w:sz w:val="22"/>
          <w:szCs w:val="22"/>
        </w:rPr>
      </w:pPr>
    </w:p>
    <w:p w14:paraId="4D908A64" w14:textId="77777777" w:rsidR="001E5D98" w:rsidRPr="001E5D98" w:rsidRDefault="001E5D98" w:rsidP="001E5D98">
      <w:pPr>
        <w:autoSpaceDE w:val="0"/>
        <w:autoSpaceDN w:val="0"/>
        <w:adjustRightInd w:val="0"/>
        <w:ind w:right="318"/>
        <w:jc w:val="both"/>
        <w:rPr>
          <w:rFonts w:ascii="Arial" w:hAnsi="Arial" w:cs="Arial"/>
          <w:color w:val="000000"/>
        </w:rPr>
      </w:pPr>
      <w:r w:rsidRPr="001E5D98">
        <w:rPr>
          <w:rFonts w:ascii="Arial" w:hAnsi="Arial" w:cs="Arial"/>
          <w:color w:val="000000"/>
        </w:rPr>
        <w:lastRenderedPageBreak/>
        <w:t xml:space="preserve">Compte tenu de cette ambition, il est demandé à l’attributaire de remplir au moment de la signature du marché le questionnaire « Egalité professionnelle et diversité professionnelle » proposé par la Bpi. </w:t>
      </w:r>
    </w:p>
    <w:p w14:paraId="3D19F8FE" w14:textId="77777777" w:rsidR="001E5D98" w:rsidRPr="001E5D98" w:rsidRDefault="001E5D98" w:rsidP="001E5D98">
      <w:pPr>
        <w:autoSpaceDE w:val="0"/>
        <w:autoSpaceDN w:val="0"/>
        <w:adjustRightInd w:val="0"/>
        <w:ind w:right="318"/>
        <w:jc w:val="both"/>
        <w:rPr>
          <w:rFonts w:ascii="Arial" w:hAnsi="Arial" w:cs="Arial"/>
          <w:color w:val="000000"/>
        </w:rPr>
      </w:pPr>
      <w:r w:rsidRPr="001E5D98">
        <w:rPr>
          <w:rFonts w:ascii="Arial" w:hAnsi="Arial" w:cs="Arial"/>
          <w:color w:val="000000"/>
        </w:rPr>
        <w:t xml:space="preserve">Ce questionnaire n’est exigé que du seul attributaire. Il prend la forme d’un formulaire à remplir au moment de l’attribution du marché. La liste des questions qui lui seront posées est jointe pour information en annexe 2 du présent règlement. </w:t>
      </w:r>
    </w:p>
    <w:p w14:paraId="2871F9DF" w14:textId="77777777" w:rsidR="001E5D98" w:rsidRPr="001E5D98" w:rsidRDefault="001E5D98" w:rsidP="001E5D98">
      <w:pPr>
        <w:autoSpaceDE w:val="0"/>
        <w:autoSpaceDN w:val="0"/>
        <w:adjustRightInd w:val="0"/>
        <w:ind w:right="318"/>
        <w:jc w:val="both"/>
        <w:rPr>
          <w:rFonts w:ascii="Arial" w:hAnsi="Arial" w:cs="Arial"/>
          <w:color w:val="000000"/>
        </w:rPr>
      </w:pPr>
    </w:p>
    <w:p w14:paraId="378BB26F" w14:textId="77777777" w:rsidR="001E5D98" w:rsidRPr="001E5D98" w:rsidRDefault="001E5D98" w:rsidP="001E5D98">
      <w:pPr>
        <w:autoSpaceDE w:val="0"/>
        <w:autoSpaceDN w:val="0"/>
        <w:adjustRightInd w:val="0"/>
        <w:ind w:right="318"/>
        <w:jc w:val="both"/>
        <w:rPr>
          <w:rFonts w:ascii="Arial" w:hAnsi="Arial" w:cs="Arial"/>
          <w:color w:val="000000"/>
        </w:rPr>
      </w:pPr>
      <w:r w:rsidRPr="001E5D98">
        <w:rPr>
          <w:rFonts w:ascii="Arial" w:hAnsi="Arial" w:cs="Arial"/>
          <w:color w:val="000000"/>
        </w:rPr>
        <w:t xml:space="preserve">Les informations renseignées dans ce questionnaire n’ont aucune incidence sur l’analyse des candidatures ni sur l’évaluation et la sélection des offres reçues. </w:t>
      </w:r>
    </w:p>
    <w:p w14:paraId="05491EAD" w14:textId="77777777" w:rsidR="001E5D98" w:rsidRPr="001E5D98" w:rsidRDefault="001E5D98" w:rsidP="001E5D98">
      <w:pPr>
        <w:jc w:val="both"/>
        <w:rPr>
          <w:rFonts w:ascii="Arial" w:hAnsi="Arial" w:cs="Arial"/>
          <w:iCs/>
        </w:rPr>
      </w:pPr>
    </w:p>
    <w:p w14:paraId="612A77DC" w14:textId="77777777" w:rsidR="001E5D98" w:rsidRPr="001E5D98" w:rsidRDefault="001E5D98" w:rsidP="001E5D98">
      <w:pPr>
        <w:jc w:val="both"/>
        <w:rPr>
          <w:rFonts w:ascii="Arial" w:hAnsi="Arial" w:cs="Arial"/>
        </w:rPr>
      </w:pPr>
      <w:r w:rsidRPr="001E5D98">
        <w:rPr>
          <w:rFonts w:ascii="Arial" w:hAnsi="Arial" w:cs="Arial"/>
          <w:iCs/>
          <w:color w:val="000000"/>
        </w:rPr>
        <w:t xml:space="preserve">Dans une démarche d’amélioration et de progrès, le titulaire actualise ce questionnaire, dans les conditions fixées dans le CCAP. </w:t>
      </w:r>
    </w:p>
    <w:p w14:paraId="354528C9" w14:textId="77777777" w:rsidR="001E5D98" w:rsidRPr="001E5D98" w:rsidRDefault="001E5D98" w:rsidP="001E5D98">
      <w:pPr>
        <w:jc w:val="both"/>
        <w:rPr>
          <w:rFonts w:ascii="Arial" w:hAnsi="Arial" w:cs="Arial"/>
        </w:rPr>
      </w:pPr>
    </w:p>
    <w:p w14:paraId="393A7625" w14:textId="77777777" w:rsidR="001E5D98" w:rsidRPr="001E5D98" w:rsidRDefault="001E5D98" w:rsidP="001E5D98">
      <w:pPr>
        <w:jc w:val="both"/>
        <w:rPr>
          <w:rFonts w:ascii="Arial" w:hAnsi="Arial" w:cs="Arial"/>
          <w:iCs/>
        </w:rPr>
      </w:pPr>
      <w:r w:rsidRPr="001E5D98">
        <w:rPr>
          <w:rFonts w:ascii="Arial" w:hAnsi="Arial" w:cs="Arial"/>
          <w:iCs/>
        </w:rPr>
        <w:t>A titre supplémentaire, s’ils le souhaitent, les candidats peuvent proposer tout projet permettant d’enrichir leur offre sociale.</w:t>
      </w:r>
    </w:p>
    <w:p w14:paraId="1F2ED84E" w14:textId="77777777" w:rsidR="004F73C8" w:rsidRPr="00CA7956" w:rsidRDefault="004F73C8" w:rsidP="00332017">
      <w:pPr>
        <w:tabs>
          <w:tab w:val="left" w:pos="1701"/>
        </w:tabs>
        <w:jc w:val="both"/>
        <w:rPr>
          <w:rFonts w:ascii="Arial" w:hAnsi="Arial" w:cs="Arial"/>
          <w:b/>
          <w:bCs/>
        </w:rPr>
      </w:pPr>
    </w:p>
    <w:p w14:paraId="2AE5D796" w14:textId="0033506A" w:rsidR="001E5D98" w:rsidRDefault="001E5D98">
      <w:pPr>
        <w:rPr>
          <w:rFonts w:ascii="Arial" w:hAnsi="Arial" w:cs="Arial"/>
          <w:b/>
          <w:bCs/>
        </w:rPr>
      </w:pPr>
      <w:r>
        <w:rPr>
          <w:rFonts w:ascii="Arial" w:hAnsi="Arial" w:cs="Arial"/>
          <w:b/>
          <w:bCs/>
        </w:rPr>
        <w:br w:type="page"/>
      </w:r>
    </w:p>
    <w:p w14:paraId="4BA098B9" w14:textId="77777777" w:rsidR="00BD0D81" w:rsidRPr="00CA7956" w:rsidRDefault="00BD0D81" w:rsidP="00332017">
      <w:pPr>
        <w:tabs>
          <w:tab w:val="left" w:pos="1701"/>
        </w:tabs>
        <w:jc w:val="both"/>
        <w:rPr>
          <w:rFonts w:ascii="Arial" w:hAnsi="Arial" w:cs="Arial"/>
          <w:b/>
          <w:bCs/>
        </w:rPr>
      </w:pPr>
    </w:p>
    <w:p w14:paraId="20A9FDE5" w14:textId="77777777" w:rsidR="0057568C" w:rsidRPr="00CA7956" w:rsidRDefault="0057568C" w:rsidP="00332017">
      <w:pPr>
        <w:jc w:val="both"/>
        <w:rPr>
          <w:rFonts w:ascii="Arial" w:hAnsi="Arial" w:cs="Arial"/>
          <w:u w:val="single"/>
        </w:rPr>
      </w:pPr>
    </w:p>
    <w:p w14:paraId="4D7F2F56" w14:textId="77777777" w:rsidR="004F73C8" w:rsidRPr="00CA7956" w:rsidRDefault="004F73C8" w:rsidP="00EA300C">
      <w:pPr>
        <w:pStyle w:val="RedTxt"/>
        <w:keepLines/>
        <w:widowControl/>
        <w:jc w:val="center"/>
        <w:rPr>
          <w:rFonts w:cs="Arial"/>
          <w:b/>
          <w:bCs/>
          <w:sz w:val="20"/>
        </w:rPr>
      </w:pPr>
      <w:r w:rsidRPr="00CA7956">
        <w:rPr>
          <w:rFonts w:cs="Arial"/>
          <w:b/>
          <w:bCs/>
          <w:caps/>
          <w:sz w:val="20"/>
        </w:rPr>
        <w:t>Annexe 1 au</w:t>
      </w:r>
      <w:r w:rsidRPr="00CA7956">
        <w:rPr>
          <w:rFonts w:cs="Arial"/>
          <w:b/>
          <w:bCs/>
          <w:sz w:val="20"/>
        </w:rPr>
        <w:t xml:space="preserve"> REGLEMENT DE LA </w:t>
      </w:r>
      <w:r w:rsidRPr="00CA7956">
        <w:rPr>
          <w:rFonts w:cs="Arial"/>
          <w:b/>
          <w:bCs/>
          <w:caps/>
          <w:sz w:val="20"/>
        </w:rPr>
        <w:t>CONSULtATION</w:t>
      </w:r>
    </w:p>
    <w:p w14:paraId="2347DAA6" w14:textId="77777777" w:rsidR="004F73C8" w:rsidRPr="00CA7956" w:rsidRDefault="004F73C8" w:rsidP="00EA300C">
      <w:pPr>
        <w:tabs>
          <w:tab w:val="left" w:pos="1701"/>
        </w:tabs>
        <w:jc w:val="center"/>
        <w:rPr>
          <w:rFonts w:ascii="Arial" w:hAnsi="Arial" w:cs="Arial"/>
          <w:b/>
          <w:bCs/>
          <w:caps/>
        </w:rPr>
      </w:pPr>
      <w:r w:rsidRPr="00CA7956">
        <w:rPr>
          <w:rFonts w:ascii="Arial" w:hAnsi="Arial" w:cs="Arial"/>
          <w:b/>
          <w:bCs/>
          <w:caps/>
        </w:rPr>
        <w:t>PORTANT SUR LA dématérialisation des procédures</w:t>
      </w:r>
    </w:p>
    <w:p w14:paraId="6F7BE099" w14:textId="77777777" w:rsidR="004F73C8" w:rsidRPr="00CA7956" w:rsidRDefault="004F73C8" w:rsidP="00332017">
      <w:pPr>
        <w:keepLines/>
        <w:snapToGrid w:val="0"/>
        <w:jc w:val="both"/>
        <w:rPr>
          <w:rFonts w:ascii="Arial" w:hAnsi="Arial" w:cs="Arial"/>
        </w:rPr>
      </w:pPr>
    </w:p>
    <w:p w14:paraId="7E6441F1" w14:textId="77777777" w:rsidR="004F73C8" w:rsidRPr="00CA7956" w:rsidRDefault="004F73C8" w:rsidP="00EA300C">
      <w:pPr>
        <w:widowControl w:val="0"/>
        <w:pBdr>
          <w:top w:val="single" w:sz="6" w:space="1" w:color="auto"/>
          <w:left w:val="single" w:sz="6" w:space="1" w:color="auto"/>
          <w:bottom w:val="single" w:sz="6" w:space="1" w:color="auto"/>
          <w:right w:val="single" w:sz="6" w:space="1" w:color="auto"/>
        </w:pBdr>
        <w:snapToGrid w:val="0"/>
        <w:jc w:val="center"/>
        <w:rPr>
          <w:rFonts w:ascii="Arial" w:hAnsi="Arial" w:cs="Arial"/>
          <w:b/>
          <w:bCs/>
        </w:rPr>
      </w:pPr>
      <w:r w:rsidRPr="00CA7956">
        <w:rPr>
          <w:rFonts w:ascii="Arial" w:hAnsi="Arial" w:cs="Arial"/>
          <w:b/>
          <w:bCs/>
        </w:rPr>
        <w:t>Conditions d’envoi des offres électroniques</w:t>
      </w:r>
    </w:p>
    <w:p w14:paraId="068789EA" w14:textId="77777777" w:rsidR="004F73C8" w:rsidRPr="00CA7956" w:rsidRDefault="004F73C8" w:rsidP="00332017">
      <w:pPr>
        <w:keepLines/>
        <w:snapToGrid w:val="0"/>
        <w:jc w:val="both"/>
        <w:rPr>
          <w:rFonts w:ascii="Arial" w:hAnsi="Arial" w:cs="Arial"/>
          <w:b/>
          <w:bCs/>
        </w:rPr>
      </w:pPr>
    </w:p>
    <w:p w14:paraId="18C29241" w14:textId="77777777" w:rsidR="004F73C8" w:rsidRPr="00CA7956" w:rsidRDefault="004F73C8" w:rsidP="00332017">
      <w:pPr>
        <w:jc w:val="both"/>
        <w:rPr>
          <w:rFonts w:ascii="Arial" w:hAnsi="Arial" w:cs="Arial"/>
        </w:rPr>
      </w:pPr>
      <w:r w:rsidRPr="00CA7956">
        <w:rPr>
          <w:rFonts w:ascii="Arial" w:hAnsi="Arial" w:cs="Arial"/>
        </w:rPr>
        <w:t xml:space="preserve">En application des articles </w:t>
      </w:r>
      <w:r w:rsidRPr="00CA7956">
        <w:rPr>
          <w:rFonts w:ascii="Arial" w:hAnsi="Arial" w:cs="Arial"/>
          <w:bCs/>
        </w:rPr>
        <w:t>R2132-7 et suivants du code de la commande publique</w:t>
      </w:r>
      <w:r w:rsidRPr="00CA7956">
        <w:rPr>
          <w:rFonts w:ascii="Arial" w:hAnsi="Arial" w:cs="Arial"/>
        </w:rPr>
        <w:t xml:space="preserve">, les candidats remettent leur candidature et leur offre de façon dématérialisée. </w:t>
      </w:r>
    </w:p>
    <w:p w14:paraId="7B717C96" w14:textId="77777777" w:rsidR="004F73C8" w:rsidRPr="00CA7956" w:rsidRDefault="004F73C8" w:rsidP="00332017">
      <w:pPr>
        <w:keepLines/>
        <w:snapToGrid w:val="0"/>
        <w:jc w:val="both"/>
        <w:rPr>
          <w:rFonts w:ascii="Arial" w:hAnsi="Arial" w:cs="Arial"/>
        </w:rPr>
      </w:pPr>
    </w:p>
    <w:p w14:paraId="4BC57071" w14:textId="77777777" w:rsidR="004F73C8" w:rsidRPr="00CA7956" w:rsidRDefault="004F73C8" w:rsidP="00332017">
      <w:pPr>
        <w:jc w:val="both"/>
        <w:rPr>
          <w:rFonts w:ascii="Arial" w:hAnsi="Arial" w:cs="Arial"/>
        </w:rPr>
      </w:pPr>
      <w:r w:rsidRPr="00CA7956">
        <w:rPr>
          <w:rFonts w:ascii="Arial" w:hAnsi="Arial" w:cs="Arial"/>
        </w:rPr>
        <w:t>En cas de soumission par voie électronique pour un appel d’offres, les candidats remettent les pièces relatives à leur candidature et à leur offre dans une unique enveloppe.</w:t>
      </w:r>
    </w:p>
    <w:p w14:paraId="707772E5" w14:textId="77777777" w:rsidR="004F73C8" w:rsidRPr="00CA7956" w:rsidRDefault="004F73C8" w:rsidP="00332017">
      <w:pPr>
        <w:jc w:val="both"/>
        <w:rPr>
          <w:rFonts w:ascii="Arial" w:hAnsi="Arial" w:cs="Arial"/>
        </w:rPr>
      </w:pPr>
    </w:p>
    <w:p w14:paraId="317F9ED9" w14:textId="77777777" w:rsidR="004F73C8" w:rsidRPr="00CA7956" w:rsidRDefault="004F73C8" w:rsidP="00332017">
      <w:pPr>
        <w:jc w:val="both"/>
        <w:rPr>
          <w:rFonts w:ascii="Arial" w:hAnsi="Arial" w:cs="Arial"/>
        </w:rPr>
      </w:pPr>
      <w:r w:rsidRPr="00CA7956">
        <w:rPr>
          <w:rFonts w:ascii="Arial" w:hAnsi="Arial" w:cs="Arial"/>
        </w:rPr>
        <w:t xml:space="preserve">Le dépôt électronique des plis s'effectue exclusivement sur le site (Place) : </w:t>
      </w:r>
      <w:hyperlink r:id="rId11" w:history="1">
        <w:r w:rsidRPr="00CA7956">
          <w:rPr>
            <w:rStyle w:val="Lienhypertexte"/>
            <w:rFonts w:ascii="Arial" w:hAnsi="Arial" w:cs="Arial"/>
          </w:rPr>
          <w:t>https://www.marches-publics.gouv.fr</w:t>
        </w:r>
      </w:hyperlink>
    </w:p>
    <w:p w14:paraId="07FDB4CA" w14:textId="77777777" w:rsidR="004F73C8" w:rsidRPr="00CA7956" w:rsidRDefault="004F73C8" w:rsidP="00332017">
      <w:pPr>
        <w:jc w:val="both"/>
        <w:rPr>
          <w:rFonts w:ascii="Arial" w:hAnsi="Arial" w:cs="Arial"/>
        </w:rPr>
      </w:pPr>
    </w:p>
    <w:p w14:paraId="2B0D6793" w14:textId="77777777" w:rsidR="004F73C8" w:rsidRPr="00CA7956" w:rsidRDefault="004F73C8" w:rsidP="00332017">
      <w:pPr>
        <w:jc w:val="both"/>
        <w:rPr>
          <w:rFonts w:ascii="Arial" w:hAnsi="Arial" w:cs="Arial"/>
          <w:u w:val="single"/>
        </w:rPr>
      </w:pPr>
      <w:r w:rsidRPr="00CA7956">
        <w:rPr>
          <w:rFonts w:ascii="Arial" w:hAnsi="Arial" w:cs="Arial"/>
          <w:u w:val="single"/>
        </w:rPr>
        <w:t>Pour déposer leur offre, les candidats doivent utiliser une adresse e-mail qu’ils consultent régulièrement ; la Bpi n’ayant pas la charge de s’assurer de la lecture des messages régulièrement transmis à cette adresse.</w:t>
      </w:r>
    </w:p>
    <w:p w14:paraId="3C4B431A" w14:textId="77777777" w:rsidR="004F73C8" w:rsidRPr="00CA7956" w:rsidRDefault="004F73C8" w:rsidP="00332017">
      <w:pPr>
        <w:jc w:val="both"/>
        <w:rPr>
          <w:rFonts w:ascii="Arial" w:hAnsi="Arial" w:cs="Arial"/>
        </w:rPr>
      </w:pPr>
    </w:p>
    <w:p w14:paraId="2E5A07F9" w14:textId="77777777" w:rsidR="004F73C8" w:rsidRPr="00CA7956" w:rsidRDefault="004F73C8" w:rsidP="00332017">
      <w:pPr>
        <w:jc w:val="both"/>
        <w:rPr>
          <w:rFonts w:ascii="Arial" w:hAnsi="Arial" w:cs="Arial"/>
        </w:rPr>
      </w:pPr>
      <w:r w:rsidRPr="00CA7956">
        <w:rPr>
          <w:rFonts w:ascii="Arial" w:hAnsi="Arial" w:cs="Arial"/>
        </w:rPr>
        <w:t>Les candidats trouveront sur le site www.marches-publics.gouv.fr un «guide utilisateur» téléchargeable qui précise les conditions d'utilisations de la plate-forme des achats de l'État, notamment les prérequis techniques et certificats électroniques nécessaires si le candidat souhaite recourir à la signature électronique de son offre.</w:t>
      </w:r>
    </w:p>
    <w:p w14:paraId="4EF0B8E4" w14:textId="77777777" w:rsidR="004F73C8" w:rsidRPr="00CA7956" w:rsidRDefault="004F73C8" w:rsidP="00332017">
      <w:pPr>
        <w:jc w:val="both"/>
        <w:rPr>
          <w:rFonts w:ascii="Arial" w:hAnsi="Arial" w:cs="Arial"/>
        </w:rPr>
      </w:pPr>
      <w:r w:rsidRPr="00CA7956">
        <w:rPr>
          <w:rFonts w:ascii="Arial" w:hAnsi="Arial" w:cs="Arial"/>
        </w:rPr>
        <w:t>Les frais d'accès au réseau et, le cas échéant, de recours à la signature électronique sont à la charge de chaque candidat.</w:t>
      </w:r>
    </w:p>
    <w:p w14:paraId="03F1F014" w14:textId="77777777" w:rsidR="004F73C8" w:rsidRPr="00CA7956" w:rsidRDefault="004F73C8" w:rsidP="00332017">
      <w:pPr>
        <w:jc w:val="both"/>
        <w:rPr>
          <w:rFonts w:ascii="Arial" w:hAnsi="Arial" w:cs="Arial"/>
        </w:rPr>
      </w:pPr>
      <w:r w:rsidRPr="00CA7956">
        <w:rPr>
          <w:rFonts w:ascii="Arial" w:hAnsi="Arial" w:cs="Arial"/>
        </w:rPr>
        <w:t>Les candidats sont invités à tester la configuration de leur poste de travail et répondre à une consultation test, afin de s'assurer du bon fonctionnement de l'environnement informatique.</w:t>
      </w:r>
    </w:p>
    <w:p w14:paraId="7393DC4B" w14:textId="77777777" w:rsidR="004F73C8" w:rsidRPr="00CA7956" w:rsidRDefault="004F73C8" w:rsidP="00332017">
      <w:pPr>
        <w:jc w:val="both"/>
        <w:rPr>
          <w:rFonts w:ascii="Arial" w:hAnsi="Arial" w:cs="Arial"/>
        </w:rPr>
      </w:pPr>
      <w:r w:rsidRPr="00CA7956">
        <w:rPr>
          <w:rFonts w:ascii="Arial" w:hAnsi="Arial" w:cs="Arial"/>
        </w:rPr>
        <w:t>Ils disposent sur le site d'une aide qui expose le mode opératoire relatif au dépôt des plis électroniques.</w:t>
      </w:r>
    </w:p>
    <w:p w14:paraId="0A772FD2" w14:textId="77777777" w:rsidR="004F73C8" w:rsidRPr="00CA7956" w:rsidRDefault="004F73C8" w:rsidP="00332017">
      <w:pPr>
        <w:jc w:val="both"/>
        <w:rPr>
          <w:rFonts w:ascii="Arial" w:hAnsi="Arial" w:cs="Arial"/>
        </w:rPr>
      </w:pPr>
      <w:r w:rsidRPr="00CA7956">
        <w:rPr>
          <w:rFonts w:ascii="Arial" w:hAnsi="Arial" w:cs="Arial"/>
        </w:rPr>
        <w:t>Plusieurs documents et informations sont disponibles à la rubrique « aide » de la plate-forme :</w:t>
      </w:r>
    </w:p>
    <w:p w14:paraId="19724776" w14:textId="77777777" w:rsidR="004F73C8" w:rsidRPr="00CA7956" w:rsidRDefault="004F73C8" w:rsidP="00332017">
      <w:pPr>
        <w:jc w:val="both"/>
        <w:rPr>
          <w:rFonts w:ascii="Arial" w:hAnsi="Arial" w:cs="Arial"/>
        </w:rPr>
      </w:pPr>
      <w:r w:rsidRPr="00CA7956">
        <w:rPr>
          <w:rFonts w:ascii="Arial" w:hAnsi="Arial" w:cs="Arial"/>
        </w:rPr>
        <w:t>- Manuel d'utilisation afin de faciliter le maniement de la plate-forme ;</w:t>
      </w:r>
    </w:p>
    <w:p w14:paraId="502C27DF" w14:textId="77777777" w:rsidR="004F73C8" w:rsidRPr="00CA7956" w:rsidRDefault="004F73C8" w:rsidP="00332017">
      <w:pPr>
        <w:jc w:val="both"/>
        <w:rPr>
          <w:rFonts w:ascii="Arial" w:hAnsi="Arial" w:cs="Arial"/>
        </w:rPr>
      </w:pPr>
      <w:r w:rsidRPr="00CA7956">
        <w:rPr>
          <w:rFonts w:ascii="Arial" w:hAnsi="Arial" w:cs="Arial"/>
        </w:rPr>
        <w:t>- Assistance téléphonique ;</w:t>
      </w:r>
    </w:p>
    <w:p w14:paraId="49028415" w14:textId="77777777" w:rsidR="004F73C8" w:rsidRPr="00CA7956" w:rsidRDefault="004F73C8" w:rsidP="00332017">
      <w:pPr>
        <w:jc w:val="both"/>
        <w:rPr>
          <w:rFonts w:ascii="Arial" w:hAnsi="Arial" w:cs="Arial"/>
        </w:rPr>
      </w:pPr>
      <w:r w:rsidRPr="00CA7956">
        <w:rPr>
          <w:rFonts w:ascii="Arial" w:hAnsi="Arial" w:cs="Arial"/>
        </w:rPr>
        <w:t>- Module d'autoformation à destination des candidats ;</w:t>
      </w:r>
    </w:p>
    <w:p w14:paraId="0091ECF4" w14:textId="77777777" w:rsidR="004F73C8" w:rsidRPr="00CA7956" w:rsidRDefault="004F73C8" w:rsidP="00332017">
      <w:pPr>
        <w:jc w:val="both"/>
        <w:rPr>
          <w:rFonts w:ascii="Arial" w:hAnsi="Arial" w:cs="Arial"/>
        </w:rPr>
      </w:pPr>
      <w:r w:rsidRPr="00CA7956">
        <w:rPr>
          <w:rFonts w:ascii="Arial" w:hAnsi="Arial" w:cs="Arial"/>
        </w:rPr>
        <w:t>- Foire aux questions ;</w:t>
      </w:r>
    </w:p>
    <w:p w14:paraId="793BFF84" w14:textId="77777777" w:rsidR="004F73C8" w:rsidRPr="00CA7956" w:rsidRDefault="004F73C8" w:rsidP="00332017">
      <w:pPr>
        <w:jc w:val="both"/>
        <w:rPr>
          <w:rFonts w:ascii="Arial" w:hAnsi="Arial" w:cs="Arial"/>
        </w:rPr>
      </w:pPr>
      <w:r w:rsidRPr="00CA7956">
        <w:rPr>
          <w:rFonts w:ascii="Arial" w:hAnsi="Arial" w:cs="Arial"/>
        </w:rPr>
        <w:t>- Outils informatiques.</w:t>
      </w:r>
    </w:p>
    <w:p w14:paraId="0DC6519C" w14:textId="77777777" w:rsidR="004F73C8" w:rsidRPr="00CA7956" w:rsidRDefault="004F73C8" w:rsidP="00332017">
      <w:pPr>
        <w:jc w:val="both"/>
        <w:rPr>
          <w:rFonts w:ascii="Arial" w:hAnsi="Arial" w:cs="Arial"/>
        </w:rPr>
      </w:pPr>
    </w:p>
    <w:p w14:paraId="0C3586D8" w14:textId="77777777" w:rsidR="004F73C8" w:rsidRPr="00CA7956" w:rsidRDefault="004F73C8" w:rsidP="00332017">
      <w:pPr>
        <w:jc w:val="both"/>
        <w:rPr>
          <w:rFonts w:ascii="Arial" w:hAnsi="Arial" w:cs="Arial"/>
        </w:rPr>
      </w:pPr>
      <w:r w:rsidRPr="00CA7956">
        <w:rPr>
          <w:rFonts w:ascii="Arial" w:hAnsi="Arial" w:cs="Arial"/>
        </w:rPr>
        <w:t>Après le dépôt du pli sur la plate-forme, un message indique au candidat que l'opération de dépôt du pli a été réalisée avec succès, puis un accusé de réception lui est adressé par courrier électronique donnant à son dépôt une date et une heure certaines, la date et l'heure de fin de réception faisant référence.</w:t>
      </w:r>
    </w:p>
    <w:p w14:paraId="7C82D6A5" w14:textId="77777777" w:rsidR="004F73C8" w:rsidRPr="00CA7956" w:rsidRDefault="004F73C8" w:rsidP="00332017">
      <w:pPr>
        <w:jc w:val="both"/>
        <w:rPr>
          <w:rFonts w:ascii="Arial" w:hAnsi="Arial" w:cs="Arial"/>
        </w:rPr>
      </w:pPr>
    </w:p>
    <w:p w14:paraId="42717166" w14:textId="77777777" w:rsidR="004F73C8" w:rsidRPr="00CA7956" w:rsidRDefault="004F73C8" w:rsidP="00332017">
      <w:pPr>
        <w:jc w:val="both"/>
        <w:rPr>
          <w:rFonts w:ascii="Arial" w:hAnsi="Arial" w:cs="Arial"/>
        </w:rPr>
      </w:pPr>
      <w:r w:rsidRPr="00CA7956">
        <w:rPr>
          <w:rFonts w:ascii="Arial" w:hAnsi="Arial" w:cs="Arial"/>
        </w:rPr>
        <w:t>RAPPEL GENERAL</w:t>
      </w:r>
    </w:p>
    <w:p w14:paraId="151840D5" w14:textId="77777777" w:rsidR="004F73C8" w:rsidRPr="00CA7956" w:rsidRDefault="004F73C8" w:rsidP="00332017">
      <w:pPr>
        <w:jc w:val="both"/>
        <w:rPr>
          <w:rFonts w:ascii="Arial" w:hAnsi="Arial" w:cs="Arial"/>
        </w:rPr>
      </w:pPr>
      <w:r w:rsidRPr="00CA7956">
        <w:rPr>
          <w:rFonts w:ascii="Arial" w:hAnsi="Arial" w:cs="Arial"/>
        </w:rPr>
        <w:t>Un zip signé ne vaut pas signature des documents qu'il contient. En cas de fichier zippé, chaque document pour lequel une signature est requise doit être signé séparément.</w:t>
      </w:r>
    </w:p>
    <w:p w14:paraId="5E7BD8A2" w14:textId="77777777" w:rsidR="004F73C8" w:rsidRPr="00CA7956" w:rsidRDefault="004F73C8" w:rsidP="00332017">
      <w:pPr>
        <w:jc w:val="both"/>
        <w:rPr>
          <w:rFonts w:ascii="Arial" w:hAnsi="Arial" w:cs="Arial"/>
        </w:rPr>
      </w:pPr>
      <w:r w:rsidRPr="00CA7956">
        <w:rPr>
          <w:rFonts w:ascii="Arial" w:hAnsi="Arial" w:cs="Arial"/>
        </w:rPr>
        <w:t>Une signature manuscrite scannée n'a pas d'autre valeur que celle d'une copie et ne peut pas remplacer la signature électronique.</w:t>
      </w:r>
    </w:p>
    <w:p w14:paraId="5032B3F7" w14:textId="77777777" w:rsidR="004F73C8" w:rsidRPr="00CA7956" w:rsidRDefault="004F73C8" w:rsidP="00332017">
      <w:pPr>
        <w:jc w:val="both"/>
        <w:rPr>
          <w:rFonts w:ascii="Arial" w:hAnsi="Arial" w:cs="Arial"/>
        </w:rPr>
      </w:pPr>
    </w:p>
    <w:p w14:paraId="442EE0E6" w14:textId="77777777" w:rsidR="004F73C8" w:rsidRPr="00CA7956" w:rsidRDefault="004F73C8" w:rsidP="00332017">
      <w:pPr>
        <w:jc w:val="both"/>
        <w:rPr>
          <w:rFonts w:ascii="Arial" w:hAnsi="Arial" w:cs="Arial"/>
        </w:rPr>
      </w:pPr>
      <w:r w:rsidRPr="00CA7956">
        <w:rPr>
          <w:rFonts w:ascii="Arial" w:hAnsi="Arial" w:cs="Arial"/>
        </w:rPr>
        <w:t>L'absence de message de confirmation de bonne réception ou d'accusé de réception électronique signifie que la réponse n'est pas parvenue au pouvoir adjudicateur.</w:t>
      </w:r>
    </w:p>
    <w:p w14:paraId="5576AD0C" w14:textId="77777777" w:rsidR="004F73C8" w:rsidRPr="00CA7956" w:rsidRDefault="004F73C8" w:rsidP="00332017">
      <w:pPr>
        <w:jc w:val="both"/>
        <w:rPr>
          <w:rFonts w:ascii="Arial" w:hAnsi="Arial" w:cs="Arial"/>
        </w:rPr>
      </w:pPr>
      <w:r w:rsidRPr="00CA7956">
        <w:rPr>
          <w:rFonts w:ascii="Arial" w:hAnsi="Arial" w:cs="Arial"/>
        </w:rPr>
        <w:t>L'opérateur économique doit s'assurer que les messages envoyés par la Plate-forme des achats de l'État (Place) notamment, nepasrépondre@marches-publics.gouv.fr, ne sont pas traités comme des courriels indésirables.</w:t>
      </w:r>
    </w:p>
    <w:p w14:paraId="44D988DD" w14:textId="77777777" w:rsidR="004F73C8" w:rsidRPr="00CA7956" w:rsidRDefault="004F73C8" w:rsidP="00332017">
      <w:pPr>
        <w:jc w:val="both"/>
        <w:rPr>
          <w:rFonts w:ascii="Arial" w:hAnsi="Arial" w:cs="Arial"/>
        </w:rPr>
      </w:pPr>
    </w:p>
    <w:p w14:paraId="68646884" w14:textId="77777777" w:rsidR="004F73C8" w:rsidRPr="00CA7956" w:rsidRDefault="004F73C8" w:rsidP="00332017">
      <w:pPr>
        <w:jc w:val="both"/>
        <w:rPr>
          <w:rFonts w:ascii="Arial" w:hAnsi="Arial" w:cs="Arial"/>
        </w:rPr>
      </w:pPr>
      <w:r w:rsidRPr="00CA7956">
        <w:rPr>
          <w:rFonts w:ascii="Arial" w:hAnsi="Arial" w:cs="Arial"/>
        </w:rPr>
        <w:t>Les candidats qui souhaitent signer leur offre dès le dépôt, au moyen d'un certificat de signature électronique, devront respecter les exigences ci-dessous :</w:t>
      </w:r>
    </w:p>
    <w:p w14:paraId="6F0A6ECF" w14:textId="77777777" w:rsidR="004F73C8" w:rsidRPr="00CA7956" w:rsidRDefault="004F73C8" w:rsidP="00332017">
      <w:pPr>
        <w:jc w:val="both"/>
        <w:rPr>
          <w:rFonts w:ascii="Arial" w:hAnsi="Arial" w:cs="Arial"/>
        </w:rPr>
      </w:pPr>
    </w:p>
    <w:p w14:paraId="7E49F9C0" w14:textId="77777777" w:rsidR="004F73C8" w:rsidRPr="00CA7956" w:rsidRDefault="004F73C8" w:rsidP="00332017">
      <w:pPr>
        <w:jc w:val="both"/>
        <w:rPr>
          <w:rFonts w:ascii="Arial" w:hAnsi="Arial" w:cs="Arial"/>
          <w:u w:val="single"/>
        </w:rPr>
      </w:pPr>
      <w:r w:rsidRPr="00CA7956">
        <w:rPr>
          <w:rFonts w:ascii="Arial" w:hAnsi="Arial" w:cs="Arial"/>
          <w:u w:val="single"/>
        </w:rPr>
        <w:t>Signature électronique des documents</w:t>
      </w:r>
    </w:p>
    <w:p w14:paraId="76FF3302" w14:textId="77777777" w:rsidR="004F73C8" w:rsidRPr="00CA7956" w:rsidRDefault="004F73C8" w:rsidP="00332017">
      <w:pPr>
        <w:jc w:val="both"/>
        <w:rPr>
          <w:rFonts w:ascii="Arial" w:hAnsi="Arial" w:cs="Arial"/>
          <w:u w:val="single"/>
        </w:rPr>
      </w:pPr>
    </w:p>
    <w:p w14:paraId="3754C219" w14:textId="77777777" w:rsidR="004F73C8" w:rsidRPr="00CA7956" w:rsidRDefault="004F73C8" w:rsidP="00332017">
      <w:pPr>
        <w:autoSpaceDE w:val="0"/>
        <w:autoSpaceDN w:val="0"/>
        <w:jc w:val="both"/>
        <w:rPr>
          <w:rFonts w:ascii="Arial" w:hAnsi="Arial" w:cs="Arial"/>
        </w:rPr>
      </w:pPr>
      <w:r w:rsidRPr="00CA7956">
        <w:rPr>
          <w:rFonts w:ascii="Arial" w:hAnsi="Arial" w:cs="Arial"/>
          <w:color w:val="000000"/>
        </w:rPr>
        <w:t>Les frais d’acquisition d’un certificat électronique sont à la charge du candidat.</w:t>
      </w:r>
    </w:p>
    <w:p w14:paraId="49A701FD" w14:textId="77777777" w:rsidR="004F73C8" w:rsidRPr="00CA7956" w:rsidRDefault="004F73C8" w:rsidP="00332017">
      <w:pPr>
        <w:jc w:val="both"/>
        <w:rPr>
          <w:rFonts w:ascii="Arial" w:hAnsi="Arial" w:cs="Arial"/>
          <w:u w:val="single"/>
        </w:rPr>
      </w:pPr>
    </w:p>
    <w:p w14:paraId="270416A3" w14:textId="77777777" w:rsidR="004F73C8" w:rsidRPr="00CA7956" w:rsidRDefault="004F73C8" w:rsidP="00332017">
      <w:pPr>
        <w:jc w:val="both"/>
        <w:rPr>
          <w:rFonts w:ascii="Arial" w:hAnsi="Arial" w:cs="Arial"/>
        </w:rPr>
      </w:pPr>
      <w:r w:rsidRPr="00CA7956">
        <w:rPr>
          <w:rFonts w:ascii="Arial" w:hAnsi="Arial" w:cs="Arial"/>
        </w:rPr>
        <w:lastRenderedPageBreak/>
        <w:t>Les obligations relatives à la signature électronique sont les suivantes :</w:t>
      </w:r>
    </w:p>
    <w:p w14:paraId="62E528E1" w14:textId="77777777" w:rsidR="004F73C8" w:rsidRPr="00CA7956" w:rsidRDefault="004F73C8" w:rsidP="00332017">
      <w:pPr>
        <w:jc w:val="both"/>
        <w:rPr>
          <w:rFonts w:ascii="Arial" w:hAnsi="Arial" w:cs="Arial"/>
        </w:rPr>
      </w:pPr>
      <w:r w:rsidRPr="00CA7956">
        <w:rPr>
          <w:rFonts w:ascii="Arial" w:hAnsi="Arial" w:cs="Arial"/>
        </w:rPr>
        <w:t>Chaque document à signer doit être signé de façon unitaire.</w:t>
      </w:r>
    </w:p>
    <w:p w14:paraId="0C5E2C63" w14:textId="77777777" w:rsidR="004F73C8" w:rsidRPr="00CA7956" w:rsidRDefault="004F73C8" w:rsidP="00332017">
      <w:pPr>
        <w:jc w:val="both"/>
        <w:rPr>
          <w:rFonts w:ascii="Arial" w:hAnsi="Arial" w:cs="Arial"/>
        </w:rPr>
      </w:pPr>
    </w:p>
    <w:p w14:paraId="13D993FB" w14:textId="77777777" w:rsidR="004F73C8" w:rsidRPr="00CA7956" w:rsidRDefault="004F73C8" w:rsidP="00332017">
      <w:pPr>
        <w:jc w:val="both"/>
        <w:rPr>
          <w:rFonts w:ascii="Arial" w:hAnsi="Arial" w:cs="Arial"/>
        </w:rPr>
      </w:pPr>
      <w:r w:rsidRPr="00CA7956">
        <w:rPr>
          <w:rFonts w:ascii="Arial" w:hAnsi="Arial" w:cs="Arial"/>
        </w:rPr>
        <w:t xml:space="preserve">Par application de l'arrêté du </w:t>
      </w:r>
      <w:r w:rsidRPr="00CA7956">
        <w:rPr>
          <w:rFonts w:ascii="Arial" w:hAnsi="Arial" w:cs="Arial"/>
          <w:bCs/>
        </w:rPr>
        <w:t>22 mars 2019 relatif à la signature électronique dans la commande publique et constituant l’annexe 12 du code de la commande publique</w:t>
      </w:r>
      <w:r w:rsidRPr="00CA7956">
        <w:rPr>
          <w:rFonts w:ascii="Arial" w:hAnsi="Arial" w:cs="Arial"/>
        </w:rPr>
        <w:t>, le candidat doit respecter les conditions relatives :</w:t>
      </w:r>
    </w:p>
    <w:p w14:paraId="1D0EB8A3" w14:textId="77777777" w:rsidR="004F73C8" w:rsidRPr="00CA7956" w:rsidRDefault="004F73C8" w:rsidP="00332017">
      <w:pPr>
        <w:jc w:val="both"/>
        <w:rPr>
          <w:rFonts w:ascii="Arial" w:hAnsi="Arial" w:cs="Arial"/>
        </w:rPr>
      </w:pPr>
      <w:r w:rsidRPr="00CA7956">
        <w:rPr>
          <w:rFonts w:ascii="Arial" w:hAnsi="Arial" w:cs="Arial"/>
        </w:rPr>
        <w:t>1. au certificat de signature du signataire ;</w:t>
      </w:r>
    </w:p>
    <w:p w14:paraId="58CDFE62" w14:textId="77777777" w:rsidR="004F73C8" w:rsidRPr="00CA7956" w:rsidRDefault="004F73C8" w:rsidP="00332017">
      <w:pPr>
        <w:jc w:val="both"/>
        <w:rPr>
          <w:rFonts w:ascii="Arial" w:hAnsi="Arial" w:cs="Arial"/>
        </w:rPr>
      </w:pPr>
      <w:r w:rsidRPr="00CA7956">
        <w:rPr>
          <w:rFonts w:ascii="Arial" w:hAnsi="Arial" w:cs="Arial"/>
        </w:rPr>
        <w:t>2. à l'outil de signature utilisé (logiciel, service en ligne, parapheur le cas échéant), devant produire des jetons de signature* conformes aux formats réglementaires.</w:t>
      </w:r>
    </w:p>
    <w:p w14:paraId="71A4E624" w14:textId="77777777" w:rsidR="004F73C8" w:rsidRPr="00CA7956" w:rsidRDefault="004F73C8" w:rsidP="00332017">
      <w:pPr>
        <w:jc w:val="both"/>
        <w:rPr>
          <w:rFonts w:ascii="Arial" w:hAnsi="Arial" w:cs="Arial"/>
        </w:rPr>
      </w:pPr>
      <w:r w:rsidRPr="00CA7956">
        <w:rPr>
          <w:rFonts w:ascii="Arial" w:hAnsi="Arial" w:cs="Arial"/>
        </w:rPr>
        <w:t>* Le jeton d'horodatage peut être enveloppé dans le fichier d'origine ou bien apparaître sous la forme d'un fichier autonome (non enveloppé).</w:t>
      </w:r>
    </w:p>
    <w:p w14:paraId="5E1DEC89" w14:textId="77777777" w:rsidR="004F73C8" w:rsidRPr="00CA7956" w:rsidRDefault="004F73C8" w:rsidP="00332017">
      <w:pPr>
        <w:pStyle w:val="Standard"/>
        <w:spacing w:before="0"/>
        <w:rPr>
          <w:rFonts w:cs="Arial"/>
          <w:szCs w:val="20"/>
        </w:rPr>
      </w:pPr>
    </w:p>
    <w:p w14:paraId="3D082E8B" w14:textId="77777777" w:rsidR="004F73C8" w:rsidRPr="00CA7956" w:rsidRDefault="004F73C8" w:rsidP="00332017">
      <w:pPr>
        <w:jc w:val="both"/>
        <w:rPr>
          <w:rFonts w:ascii="Arial" w:hAnsi="Arial" w:cs="Arial"/>
          <w:b/>
          <w:u w:val="single"/>
        </w:rPr>
      </w:pPr>
      <w:r w:rsidRPr="00CA7956">
        <w:rPr>
          <w:rFonts w:ascii="Arial" w:hAnsi="Arial" w:cs="Arial"/>
          <w:b/>
          <w:u w:val="single"/>
        </w:rPr>
        <w:t>Exigences relatives aux certificats de signature du signataire</w:t>
      </w:r>
    </w:p>
    <w:p w14:paraId="7DEE5E1D" w14:textId="77777777" w:rsidR="004F73C8" w:rsidRPr="00CA7956" w:rsidRDefault="004F73C8" w:rsidP="00332017">
      <w:pPr>
        <w:jc w:val="both"/>
        <w:rPr>
          <w:rFonts w:ascii="Arial" w:hAnsi="Arial" w:cs="Arial"/>
          <w:b/>
          <w:u w:val="single"/>
        </w:rPr>
      </w:pPr>
    </w:p>
    <w:p w14:paraId="3C9D73A6" w14:textId="77777777" w:rsidR="004F73C8" w:rsidRPr="00CA7956" w:rsidRDefault="004F73C8" w:rsidP="00332017">
      <w:pPr>
        <w:jc w:val="both"/>
        <w:rPr>
          <w:rFonts w:ascii="Arial" w:hAnsi="Arial" w:cs="Arial"/>
        </w:rPr>
      </w:pPr>
      <w:r w:rsidRPr="00CA7956">
        <w:rPr>
          <w:rFonts w:ascii="Arial" w:hAnsi="Arial" w:cs="Arial"/>
        </w:rPr>
        <w:t>Les acheteurs et les opérateurs économiques utilisent une signature électronique conforme aux exigences du règlement n° 910/2014 du Parlement européen et du Conseil du 23 juillet 2014 sur l’identification électronique et les services de confiance pour les transactions électroniques au sein du marché intérieur  abrogeant la directive 1999/93/CE, relatives à la signature électronique avancée reposant sur un certificat qualifié.</w:t>
      </w:r>
    </w:p>
    <w:p w14:paraId="7F6A7D8B" w14:textId="77777777" w:rsidR="004F73C8" w:rsidRPr="00CA7956" w:rsidRDefault="004F73C8" w:rsidP="00332017">
      <w:pPr>
        <w:jc w:val="both"/>
        <w:rPr>
          <w:rFonts w:ascii="Arial" w:hAnsi="Arial" w:cs="Arial"/>
        </w:rPr>
      </w:pPr>
    </w:p>
    <w:p w14:paraId="335F4052"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Les candidats utilisent une signature électronique conforme aux exigences du règlement susvisé, relatives à la signature électronique avancée reposant sur un certificat qualifié.</w:t>
      </w:r>
    </w:p>
    <w:p w14:paraId="68336952" w14:textId="77777777" w:rsidR="004F73C8" w:rsidRPr="00CA7956" w:rsidRDefault="004F73C8" w:rsidP="00332017">
      <w:pPr>
        <w:widowControl w:val="0"/>
        <w:autoSpaceDE w:val="0"/>
        <w:autoSpaceDN w:val="0"/>
        <w:adjustRightInd w:val="0"/>
        <w:jc w:val="both"/>
        <w:rPr>
          <w:rFonts w:ascii="Arial" w:hAnsi="Arial" w:cs="Arial"/>
        </w:rPr>
      </w:pPr>
    </w:p>
    <w:p w14:paraId="175C5F56"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 xml:space="preserve">Conformément à l'arrêté du </w:t>
      </w:r>
      <w:r w:rsidRPr="00CA7956">
        <w:rPr>
          <w:rFonts w:ascii="Arial" w:hAnsi="Arial" w:cs="Arial"/>
          <w:bCs/>
        </w:rPr>
        <w:t>22 mars 2019 relatif à la signature électronique dans la commande publique et constituant l’annexe 12 du code de la commande publique</w:t>
      </w:r>
      <w:r w:rsidRPr="00CA7956">
        <w:rPr>
          <w:rFonts w:ascii="Arial" w:hAnsi="Arial" w:cs="Arial"/>
        </w:rPr>
        <w:t>, le certificat de signature électronique qualifié entre au moins dans l’une des catégories suivantes :</w:t>
      </w:r>
    </w:p>
    <w:p w14:paraId="4DC212F9"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 </w:t>
      </w:r>
    </w:p>
    <w:p w14:paraId="295EC528"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1° Un certificat qualifié délivré par un prestataire de service de confiance qualifié répondant aux exigences du règlement susvisé ;</w:t>
      </w:r>
    </w:p>
    <w:p w14:paraId="33BE5C2F"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2° Un certificat délivré par une autorité de certification, française ou étrangère, qui répond aux exigences équivalentes à l’annexe I du règlement susvisé. </w:t>
      </w:r>
    </w:p>
    <w:p w14:paraId="28E349F2" w14:textId="77777777" w:rsidR="004F73C8" w:rsidRPr="00CA7956" w:rsidRDefault="004F73C8" w:rsidP="00332017">
      <w:pPr>
        <w:jc w:val="both"/>
        <w:rPr>
          <w:rFonts w:ascii="Arial" w:hAnsi="Arial" w:cs="Arial"/>
        </w:rPr>
      </w:pPr>
    </w:p>
    <w:p w14:paraId="32989EB5"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 xml:space="preserve">Les formats de signature sont </w:t>
      </w:r>
      <w:proofErr w:type="spellStart"/>
      <w:r w:rsidRPr="00CA7956">
        <w:rPr>
          <w:rFonts w:ascii="Arial" w:hAnsi="Arial" w:cs="Arial"/>
        </w:rPr>
        <w:t>XAdES</w:t>
      </w:r>
      <w:proofErr w:type="spellEnd"/>
      <w:r w:rsidRPr="00CA7956">
        <w:rPr>
          <w:rFonts w:ascii="Arial" w:hAnsi="Arial" w:cs="Arial"/>
        </w:rPr>
        <w:t xml:space="preserve">, </w:t>
      </w:r>
      <w:proofErr w:type="spellStart"/>
      <w:r w:rsidRPr="00CA7956">
        <w:rPr>
          <w:rFonts w:ascii="Arial" w:hAnsi="Arial" w:cs="Arial"/>
        </w:rPr>
        <w:t>CAdES</w:t>
      </w:r>
      <w:proofErr w:type="spellEnd"/>
      <w:r w:rsidRPr="00CA7956">
        <w:rPr>
          <w:rFonts w:ascii="Arial" w:hAnsi="Arial" w:cs="Arial"/>
        </w:rPr>
        <w:t xml:space="preserve"> ou </w:t>
      </w:r>
      <w:proofErr w:type="spellStart"/>
      <w:r w:rsidRPr="00CA7956">
        <w:rPr>
          <w:rFonts w:ascii="Arial" w:hAnsi="Arial" w:cs="Arial"/>
        </w:rPr>
        <w:t>PAdES</w:t>
      </w:r>
      <w:proofErr w:type="spellEnd"/>
      <w:r w:rsidRPr="00CA7956">
        <w:rPr>
          <w:rFonts w:ascii="Arial" w:hAnsi="Arial" w:cs="Arial"/>
        </w:rPr>
        <w:t xml:space="preserve"> tels que mentionnés aux articles 1 et 2 de la décision d’exécution (UE) n° 2015/1506 de la Commission du 8 septembre 2015. </w:t>
      </w:r>
    </w:p>
    <w:p w14:paraId="240D5EC5" w14:textId="77777777" w:rsidR="004F73C8" w:rsidRPr="00CA7956" w:rsidRDefault="004F73C8" w:rsidP="00332017">
      <w:pPr>
        <w:jc w:val="both"/>
        <w:rPr>
          <w:rFonts w:ascii="Arial" w:hAnsi="Arial" w:cs="Arial"/>
        </w:rPr>
      </w:pPr>
    </w:p>
    <w:p w14:paraId="2FF97D51"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Les candidats utilisent le dispositif de création de signature électronique de leur choix. Le système utilisé pour valider la signature électronique fournit le résultat du processus de validation et permet de détecter tout problème relatif à la sécurité. </w:t>
      </w:r>
    </w:p>
    <w:p w14:paraId="1149466C" w14:textId="77777777" w:rsidR="004F73C8" w:rsidRPr="00CA7956" w:rsidRDefault="004F73C8" w:rsidP="00332017">
      <w:pPr>
        <w:jc w:val="both"/>
        <w:rPr>
          <w:rFonts w:ascii="Arial" w:hAnsi="Arial" w:cs="Arial"/>
        </w:rPr>
      </w:pPr>
    </w:p>
    <w:p w14:paraId="26CC40BC" w14:textId="3B50F603"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 xml:space="preserve">Le mode d’emploi permettant de procéder à la vérification de la validité de la signature électronique, conformément aux dispositions de l'arrêté du </w:t>
      </w:r>
      <w:r w:rsidRPr="00CA7956">
        <w:rPr>
          <w:rFonts w:ascii="Arial" w:hAnsi="Arial" w:cs="Arial"/>
          <w:bCs/>
        </w:rPr>
        <w:t>22 mars 2019 relatif à la signature électronique dans la commande publique, et constituant l’annexe 12 du code de la commande publique</w:t>
      </w:r>
      <w:r w:rsidRPr="00CA7956">
        <w:rPr>
          <w:rFonts w:ascii="Arial" w:hAnsi="Arial" w:cs="Arial"/>
        </w:rPr>
        <w:t xml:space="preserve"> est mis gratuitement à disposition lors du dépôt de document signé.</w:t>
      </w:r>
    </w:p>
    <w:p w14:paraId="04DC34C2" w14:textId="77777777" w:rsidR="004F73C8" w:rsidRPr="00CA7956" w:rsidRDefault="004F73C8" w:rsidP="00332017">
      <w:pPr>
        <w:widowControl w:val="0"/>
        <w:autoSpaceDE w:val="0"/>
        <w:autoSpaceDN w:val="0"/>
        <w:adjustRightInd w:val="0"/>
        <w:jc w:val="both"/>
        <w:rPr>
          <w:rFonts w:ascii="Arial" w:hAnsi="Arial" w:cs="Arial"/>
        </w:rPr>
      </w:pPr>
      <w:r w:rsidRPr="00CA7956">
        <w:rPr>
          <w:rFonts w:ascii="Arial" w:hAnsi="Arial" w:cs="Arial"/>
        </w:rPr>
        <w:t>Toutefois, lorsque le signataire utilise un certificat qualifié délivré par un prestataire de service de confiance qualifié répondant aux exigences du règlement européen n° 910/2014 et l’outil de création de signature électronique proposé par le profil d’acheteur de la Bpi (plateforme Place), il est dispensé de transmettre la procédure de vérification de la signature électronique. </w:t>
      </w:r>
    </w:p>
    <w:p w14:paraId="0EE09C65" w14:textId="77777777" w:rsidR="004F73C8" w:rsidRPr="00CA7956" w:rsidRDefault="004F73C8" w:rsidP="00332017">
      <w:pPr>
        <w:jc w:val="both"/>
        <w:rPr>
          <w:rFonts w:ascii="Arial" w:hAnsi="Arial" w:cs="Arial"/>
        </w:rPr>
      </w:pPr>
      <w:r w:rsidRPr="00CA7956">
        <w:rPr>
          <w:rFonts w:ascii="Arial" w:hAnsi="Arial" w:cs="Arial"/>
        </w:rPr>
        <w:t>La personne signataire doit avoir le pouvoir d'engager le candidat ou l’attributaire.</w:t>
      </w:r>
    </w:p>
    <w:p w14:paraId="7AF6433D" w14:textId="77777777" w:rsidR="004F73C8" w:rsidRPr="00CA7956" w:rsidRDefault="004F73C8" w:rsidP="00332017">
      <w:pPr>
        <w:jc w:val="both"/>
        <w:rPr>
          <w:rFonts w:ascii="Arial" w:hAnsi="Arial" w:cs="Arial"/>
          <w:b/>
          <w:highlight w:val="yellow"/>
          <w:u w:val="single"/>
        </w:rPr>
      </w:pPr>
    </w:p>
    <w:p w14:paraId="547E78AA" w14:textId="77777777" w:rsidR="004F73C8" w:rsidRPr="00CA7956" w:rsidRDefault="004F73C8" w:rsidP="00332017">
      <w:pPr>
        <w:jc w:val="both"/>
        <w:rPr>
          <w:rFonts w:ascii="Arial" w:hAnsi="Arial" w:cs="Arial"/>
          <w:b/>
          <w:u w:val="single"/>
        </w:rPr>
      </w:pPr>
      <w:r w:rsidRPr="00CA7956">
        <w:rPr>
          <w:rFonts w:ascii="Arial" w:hAnsi="Arial" w:cs="Arial"/>
          <w:b/>
          <w:u w:val="single"/>
        </w:rPr>
        <w:t>Présentation des dossiers et format des fichiers</w:t>
      </w:r>
    </w:p>
    <w:p w14:paraId="12E7F531" w14:textId="77777777" w:rsidR="004F73C8" w:rsidRPr="00CA7956" w:rsidRDefault="004F73C8" w:rsidP="00332017">
      <w:pPr>
        <w:jc w:val="both"/>
        <w:rPr>
          <w:rFonts w:ascii="Arial" w:hAnsi="Arial" w:cs="Arial"/>
        </w:rPr>
      </w:pPr>
      <w:r w:rsidRPr="00CA7956">
        <w:rPr>
          <w:rFonts w:ascii="Arial" w:hAnsi="Arial" w:cs="Arial"/>
        </w:rPr>
        <w:t xml:space="preserve">Les formats acceptés sont les suivants : </w:t>
      </w:r>
      <w:proofErr w:type="spellStart"/>
      <w:r w:rsidRPr="00CA7956">
        <w:rPr>
          <w:rFonts w:ascii="Arial" w:hAnsi="Arial" w:cs="Arial"/>
        </w:rPr>
        <w:t>pdf</w:t>
      </w:r>
      <w:proofErr w:type="spellEnd"/>
      <w:r w:rsidRPr="00CA7956">
        <w:rPr>
          <w:rFonts w:ascii="Arial" w:hAnsi="Arial" w:cs="Arial"/>
        </w:rPr>
        <w:t>, .doc, .</w:t>
      </w:r>
      <w:proofErr w:type="spellStart"/>
      <w:r w:rsidRPr="00CA7956">
        <w:rPr>
          <w:rFonts w:ascii="Arial" w:hAnsi="Arial" w:cs="Arial"/>
        </w:rPr>
        <w:t>xls</w:t>
      </w:r>
      <w:proofErr w:type="spellEnd"/>
      <w:r w:rsidRPr="00CA7956">
        <w:rPr>
          <w:rFonts w:ascii="Arial" w:hAnsi="Arial" w:cs="Arial"/>
        </w:rPr>
        <w:t>, .</w:t>
      </w:r>
      <w:proofErr w:type="spellStart"/>
      <w:r w:rsidRPr="00CA7956">
        <w:rPr>
          <w:rFonts w:ascii="Arial" w:hAnsi="Arial" w:cs="Arial"/>
        </w:rPr>
        <w:t>ppt</w:t>
      </w:r>
      <w:proofErr w:type="spellEnd"/>
      <w:r w:rsidRPr="00CA7956">
        <w:rPr>
          <w:rFonts w:ascii="Arial" w:hAnsi="Arial" w:cs="Arial"/>
        </w:rPr>
        <w:t>, .</w:t>
      </w:r>
      <w:proofErr w:type="spellStart"/>
      <w:r w:rsidRPr="00CA7956">
        <w:rPr>
          <w:rFonts w:ascii="Arial" w:hAnsi="Arial" w:cs="Arial"/>
        </w:rPr>
        <w:t>odt</w:t>
      </w:r>
      <w:proofErr w:type="spellEnd"/>
      <w:r w:rsidRPr="00CA7956">
        <w:rPr>
          <w:rFonts w:ascii="Arial" w:hAnsi="Arial" w:cs="Arial"/>
        </w:rPr>
        <w:t xml:space="preserve"> , .</w:t>
      </w:r>
      <w:proofErr w:type="spellStart"/>
      <w:r w:rsidRPr="00CA7956">
        <w:rPr>
          <w:rFonts w:ascii="Arial" w:hAnsi="Arial" w:cs="Arial"/>
        </w:rPr>
        <w:t>ods</w:t>
      </w:r>
      <w:proofErr w:type="spellEnd"/>
      <w:r w:rsidRPr="00CA7956">
        <w:rPr>
          <w:rFonts w:ascii="Arial" w:hAnsi="Arial" w:cs="Arial"/>
        </w:rPr>
        <w:t>, .</w:t>
      </w:r>
      <w:proofErr w:type="spellStart"/>
      <w:r w:rsidRPr="00CA7956">
        <w:rPr>
          <w:rFonts w:ascii="Arial" w:hAnsi="Arial" w:cs="Arial"/>
        </w:rPr>
        <w:t>odp</w:t>
      </w:r>
      <w:proofErr w:type="spellEnd"/>
      <w:r w:rsidRPr="00CA7956">
        <w:rPr>
          <w:rFonts w:ascii="Arial" w:hAnsi="Arial" w:cs="Arial"/>
        </w:rPr>
        <w:t>, ainsi que les formats d'image jpg, png et de documents html.</w:t>
      </w:r>
    </w:p>
    <w:p w14:paraId="67B60DB3" w14:textId="77777777" w:rsidR="004F73C8" w:rsidRPr="00CA7956" w:rsidRDefault="004F73C8" w:rsidP="00332017">
      <w:pPr>
        <w:jc w:val="both"/>
        <w:rPr>
          <w:rFonts w:ascii="Arial" w:hAnsi="Arial" w:cs="Arial"/>
        </w:rPr>
      </w:pPr>
      <w:r w:rsidRPr="00CA7956">
        <w:rPr>
          <w:rFonts w:ascii="Arial" w:hAnsi="Arial" w:cs="Arial"/>
        </w:rPr>
        <w:t>Le candidat ne doit pas utiliser de code actif dans sa réponse, tels que :</w:t>
      </w:r>
    </w:p>
    <w:p w14:paraId="4E386F02" w14:textId="77777777" w:rsidR="004F73C8" w:rsidRPr="00CA7956" w:rsidRDefault="004F73C8" w:rsidP="00332017">
      <w:pPr>
        <w:jc w:val="both"/>
        <w:rPr>
          <w:rFonts w:ascii="Arial" w:hAnsi="Arial" w:cs="Arial"/>
        </w:rPr>
      </w:pPr>
      <w:r w:rsidRPr="00CA7956">
        <w:rPr>
          <w:rFonts w:ascii="Arial" w:hAnsi="Arial" w:cs="Arial"/>
        </w:rPr>
        <w:t>- Formats exécutables, .exe, .com, .</w:t>
      </w:r>
      <w:proofErr w:type="spellStart"/>
      <w:r w:rsidRPr="00CA7956">
        <w:rPr>
          <w:rFonts w:ascii="Arial" w:hAnsi="Arial" w:cs="Arial"/>
        </w:rPr>
        <w:t>scr</w:t>
      </w:r>
      <w:proofErr w:type="spellEnd"/>
      <w:r w:rsidRPr="00CA7956">
        <w:rPr>
          <w:rFonts w:ascii="Arial" w:hAnsi="Arial" w:cs="Arial"/>
        </w:rPr>
        <w:t>, etc. ;</w:t>
      </w:r>
    </w:p>
    <w:p w14:paraId="6607778A" w14:textId="77777777" w:rsidR="004F73C8" w:rsidRPr="00CA7956" w:rsidRDefault="004F73C8" w:rsidP="00332017">
      <w:pPr>
        <w:jc w:val="both"/>
        <w:rPr>
          <w:rFonts w:ascii="Arial" w:hAnsi="Arial" w:cs="Arial"/>
        </w:rPr>
      </w:pPr>
      <w:r w:rsidRPr="00CA7956">
        <w:rPr>
          <w:rFonts w:ascii="Arial" w:hAnsi="Arial" w:cs="Arial"/>
        </w:rPr>
        <w:t>- Macros ;</w:t>
      </w:r>
    </w:p>
    <w:p w14:paraId="4781E4D7" w14:textId="77777777" w:rsidR="004F73C8" w:rsidRPr="00CA7956" w:rsidRDefault="004F73C8" w:rsidP="00332017">
      <w:pPr>
        <w:jc w:val="both"/>
        <w:rPr>
          <w:rFonts w:ascii="Arial" w:hAnsi="Arial" w:cs="Arial"/>
        </w:rPr>
      </w:pPr>
      <w:r w:rsidRPr="00CA7956">
        <w:rPr>
          <w:rFonts w:ascii="Arial" w:hAnsi="Arial" w:cs="Arial"/>
        </w:rPr>
        <w:t>- ActiveX, Applets, scripts, etc.</w:t>
      </w:r>
    </w:p>
    <w:p w14:paraId="5D34E1AC" w14:textId="77777777" w:rsidR="004F73C8" w:rsidRPr="00CA7956" w:rsidRDefault="004F73C8" w:rsidP="00332017">
      <w:pPr>
        <w:pStyle w:val="Standard"/>
        <w:spacing w:before="0"/>
        <w:rPr>
          <w:rFonts w:cs="Arial"/>
          <w:szCs w:val="20"/>
        </w:rPr>
      </w:pPr>
    </w:p>
    <w:p w14:paraId="50C26DF5" w14:textId="77777777" w:rsidR="004F73C8" w:rsidRPr="00CA7956" w:rsidRDefault="004F73C8" w:rsidP="00332017">
      <w:pPr>
        <w:jc w:val="both"/>
        <w:rPr>
          <w:rFonts w:ascii="Arial" w:hAnsi="Arial" w:cs="Arial"/>
          <w:b/>
          <w:u w:val="single"/>
        </w:rPr>
      </w:pPr>
      <w:r w:rsidRPr="00CA7956">
        <w:rPr>
          <w:rFonts w:ascii="Arial" w:hAnsi="Arial" w:cs="Arial"/>
          <w:b/>
          <w:u w:val="single"/>
        </w:rPr>
        <w:t>Horodatage</w:t>
      </w:r>
    </w:p>
    <w:p w14:paraId="4E012E1D" w14:textId="77777777" w:rsidR="004F73C8" w:rsidRPr="00CA7956" w:rsidRDefault="004F73C8" w:rsidP="00332017">
      <w:pPr>
        <w:jc w:val="both"/>
        <w:rPr>
          <w:rFonts w:ascii="Arial" w:hAnsi="Arial" w:cs="Arial"/>
        </w:rPr>
      </w:pPr>
      <w:r w:rsidRPr="00CA7956">
        <w:rPr>
          <w:rFonts w:ascii="Arial" w:hAnsi="Arial" w:cs="Arial"/>
        </w:rPr>
        <w:t>Les plis transmis par voie électronique sont horodatés. Tout dossier dont le dépôt se termine après la date et l'heure limite est considéré comme hors délai.</w:t>
      </w:r>
    </w:p>
    <w:p w14:paraId="1E52EDC5" w14:textId="77777777" w:rsidR="004F73C8" w:rsidRPr="00CA7956" w:rsidRDefault="004F73C8" w:rsidP="00332017">
      <w:pPr>
        <w:jc w:val="both"/>
        <w:rPr>
          <w:rFonts w:ascii="Arial" w:hAnsi="Arial" w:cs="Arial"/>
        </w:rPr>
      </w:pPr>
      <w:r w:rsidRPr="00CA7956">
        <w:rPr>
          <w:rFonts w:ascii="Arial" w:hAnsi="Arial" w:cs="Arial"/>
        </w:rPr>
        <w:lastRenderedPageBreak/>
        <w:t>En cas d'indisponibilité de la plate-forme empêchant la remise des plis dans les délais fixés par la consultation, la date et l'heure de remise des offres peuvent être modifiées.</w:t>
      </w:r>
    </w:p>
    <w:p w14:paraId="6E78733C" w14:textId="77777777" w:rsidR="004F73C8" w:rsidRPr="00CA7956" w:rsidRDefault="004F73C8" w:rsidP="00332017">
      <w:pPr>
        <w:jc w:val="both"/>
        <w:rPr>
          <w:rFonts w:ascii="Arial" w:hAnsi="Arial" w:cs="Arial"/>
        </w:rPr>
      </w:pPr>
    </w:p>
    <w:p w14:paraId="1DE9A861" w14:textId="77777777" w:rsidR="004F73C8" w:rsidRPr="00CA7956" w:rsidRDefault="004F73C8" w:rsidP="00332017">
      <w:pPr>
        <w:jc w:val="both"/>
        <w:rPr>
          <w:rFonts w:ascii="Arial" w:hAnsi="Arial" w:cs="Arial"/>
          <w:b/>
          <w:u w:val="single"/>
        </w:rPr>
      </w:pPr>
      <w:r w:rsidRPr="00CA7956">
        <w:rPr>
          <w:rFonts w:ascii="Arial" w:hAnsi="Arial" w:cs="Arial"/>
          <w:b/>
          <w:u w:val="single"/>
        </w:rPr>
        <w:t>Copie de sauvegarde</w:t>
      </w:r>
    </w:p>
    <w:p w14:paraId="7F5DEC83" w14:textId="77777777" w:rsidR="00525CCA" w:rsidRPr="00CA7956" w:rsidRDefault="00525CCA" w:rsidP="001E5D98">
      <w:pPr>
        <w:jc w:val="both"/>
        <w:rPr>
          <w:rFonts w:ascii="Arial" w:hAnsi="Arial" w:cs="Arial"/>
        </w:rPr>
      </w:pPr>
      <w:r w:rsidRPr="00CA7956">
        <w:rPr>
          <w:rFonts w:ascii="Arial" w:hAnsi="Arial" w:cs="Arial"/>
        </w:rPr>
        <w:t>Parallèlement à l’envoi électronique, les candidats peuvent, conformément aux dispositions de l’article R2132-11 du code de la commande publique, et s’ils le souhaitent, faire parvenir au pouvoir adjudicateur, dans le délai prévu pour la remise des offres, une copie de sauvegarde sur support physique électronique ou par voie électronique. Le dépôt de la copie de sauvegarde par voie électronique se fait selon les mêmes modalités que le dépôt de l'offre, via Place.</w:t>
      </w:r>
    </w:p>
    <w:p w14:paraId="514762D0" w14:textId="77777777" w:rsidR="00525CCA" w:rsidRPr="00CA7956" w:rsidRDefault="00525CCA" w:rsidP="001E5D98">
      <w:pPr>
        <w:jc w:val="both"/>
        <w:rPr>
          <w:rFonts w:ascii="Arial" w:hAnsi="Arial" w:cs="Arial"/>
        </w:rPr>
      </w:pPr>
    </w:p>
    <w:p w14:paraId="3AA69DE7" w14:textId="77777777" w:rsidR="00525CCA" w:rsidRPr="00CA7956" w:rsidRDefault="00525CCA" w:rsidP="001E5D98">
      <w:pPr>
        <w:jc w:val="both"/>
        <w:rPr>
          <w:rFonts w:ascii="Arial" w:hAnsi="Arial" w:cs="Arial"/>
        </w:rPr>
      </w:pPr>
      <w:r w:rsidRPr="00CA7956">
        <w:rPr>
          <w:rFonts w:ascii="Arial" w:hAnsi="Arial" w:cs="Arial"/>
        </w:rPr>
        <w:t>Ou par un pli séparé par courrier recommandé avec demande d’avis de réception postal.</w:t>
      </w:r>
    </w:p>
    <w:p w14:paraId="250486AE" w14:textId="77777777" w:rsidR="00525CCA" w:rsidRPr="00CA7956" w:rsidRDefault="00525CCA" w:rsidP="001E5D98">
      <w:pPr>
        <w:jc w:val="both"/>
        <w:rPr>
          <w:rFonts w:ascii="Arial" w:hAnsi="Arial" w:cs="Arial"/>
        </w:rPr>
      </w:pPr>
    </w:p>
    <w:p w14:paraId="39AF79EF" w14:textId="77777777" w:rsidR="00525CCA" w:rsidRPr="00CA7956" w:rsidRDefault="00525CCA" w:rsidP="001E5D98">
      <w:pPr>
        <w:jc w:val="both"/>
        <w:rPr>
          <w:rFonts w:ascii="Arial" w:hAnsi="Arial" w:cs="Arial"/>
        </w:rPr>
      </w:pPr>
      <w:r w:rsidRPr="00CA7956">
        <w:rPr>
          <w:rFonts w:ascii="Arial" w:hAnsi="Arial" w:cs="Arial"/>
        </w:rPr>
        <w:t>En cas d’envoi postal, cette copie de sauvegarde doit être placée dans un pli cacheté comportant les mentions suivantes :</w:t>
      </w:r>
    </w:p>
    <w:p w14:paraId="1BE58C8F" w14:textId="77777777" w:rsidR="00525CCA" w:rsidRPr="00CA7956" w:rsidRDefault="00525CCA" w:rsidP="001E5D98">
      <w:pPr>
        <w:jc w:val="both"/>
        <w:rPr>
          <w:rFonts w:ascii="Arial" w:hAnsi="Arial" w:cs="Arial"/>
        </w:rPr>
      </w:pPr>
      <w:r w:rsidRPr="00CA7956">
        <w:rPr>
          <w:rFonts w:ascii="Arial" w:hAnsi="Arial" w:cs="Arial"/>
        </w:rPr>
        <w:t>- « Copie de sauvegarde » ;</w:t>
      </w:r>
    </w:p>
    <w:p w14:paraId="504E0F68" w14:textId="77777777" w:rsidR="00525CCA" w:rsidRPr="00CA7956" w:rsidRDefault="00525CCA" w:rsidP="001E5D98">
      <w:pPr>
        <w:jc w:val="both"/>
        <w:rPr>
          <w:rFonts w:ascii="Arial" w:hAnsi="Arial" w:cs="Arial"/>
        </w:rPr>
      </w:pPr>
      <w:r w:rsidRPr="00CA7956">
        <w:rPr>
          <w:rFonts w:ascii="Arial" w:hAnsi="Arial" w:cs="Arial"/>
        </w:rPr>
        <w:t>- Intitulé de la consultation ;</w:t>
      </w:r>
    </w:p>
    <w:p w14:paraId="5DB1F13B" w14:textId="77777777" w:rsidR="00525CCA" w:rsidRPr="00CA7956" w:rsidRDefault="00525CCA" w:rsidP="001E5D98">
      <w:pPr>
        <w:jc w:val="both"/>
        <w:rPr>
          <w:rFonts w:ascii="Arial" w:hAnsi="Arial" w:cs="Arial"/>
        </w:rPr>
      </w:pPr>
      <w:r w:rsidRPr="00CA7956">
        <w:rPr>
          <w:rFonts w:ascii="Arial" w:hAnsi="Arial" w:cs="Arial"/>
        </w:rPr>
        <w:t>- Nom ou dénomination du candidat.</w:t>
      </w:r>
    </w:p>
    <w:p w14:paraId="0E804638" w14:textId="77777777" w:rsidR="00525CCA" w:rsidRPr="00CA7956" w:rsidRDefault="00525CCA" w:rsidP="001E5D98">
      <w:pPr>
        <w:jc w:val="both"/>
        <w:rPr>
          <w:rFonts w:ascii="Arial" w:hAnsi="Arial" w:cs="Arial"/>
        </w:rPr>
      </w:pPr>
      <w:r w:rsidRPr="00CA7956">
        <w:rPr>
          <w:rFonts w:ascii="Arial" w:hAnsi="Arial" w:cs="Arial"/>
        </w:rPr>
        <w:t>La copie de sauvegarde ne peut être ouverte que dans les cas prévus par la réglementation de la commande publique.</w:t>
      </w:r>
    </w:p>
    <w:p w14:paraId="6A128764" w14:textId="77777777" w:rsidR="00525CCA" w:rsidRPr="00CA7956" w:rsidRDefault="00525CCA" w:rsidP="001E5D98">
      <w:pPr>
        <w:jc w:val="both"/>
        <w:rPr>
          <w:rFonts w:ascii="Arial" w:hAnsi="Arial" w:cs="Arial"/>
          <w:b/>
          <w:highlight w:val="yellow"/>
          <w:u w:val="single"/>
        </w:rPr>
      </w:pPr>
    </w:p>
    <w:p w14:paraId="63E0F83E" w14:textId="77777777" w:rsidR="00525CCA" w:rsidRPr="00CA7956" w:rsidRDefault="00525CCA" w:rsidP="001E5D98">
      <w:pPr>
        <w:jc w:val="both"/>
        <w:rPr>
          <w:rFonts w:ascii="Arial" w:hAnsi="Arial" w:cs="Arial"/>
        </w:rPr>
      </w:pPr>
      <w:r w:rsidRPr="00CA7956">
        <w:rPr>
          <w:rFonts w:ascii="Arial" w:hAnsi="Arial" w:cs="Arial"/>
        </w:rPr>
        <w:t>Cette copie de sauvegarde doit être adressée exclusivement par courrier recommandé avec accusé réception à l'adresse suivante : Bpi, service juridique, 25, rue du Renard 75197 Paris Cedex 04.</w:t>
      </w:r>
    </w:p>
    <w:p w14:paraId="37B58106" w14:textId="77777777" w:rsidR="004F73C8" w:rsidRPr="00CA7956" w:rsidRDefault="004F73C8" w:rsidP="00332017">
      <w:pPr>
        <w:jc w:val="both"/>
        <w:rPr>
          <w:rFonts w:ascii="Arial" w:hAnsi="Arial" w:cs="Arial"/>
        </w:rPr>
      </w:pPr>
    </w:p>
    <w:p w14:paraId="4923996C" w14:textId="77777777" w:rsidR="004F73C8" w:rsidRPr="00CA7956" w:rsidRDefault="004F73C8" w:rsidP="00332017">
      <w:pPr>
        <w:jc w:val="both"/>
        <w:rPr>
          <w:rFonts w:ascii="Arial" w:hAnsi="Arial" w:cs="Arial"/>
          <w:b/>
          <w:u w:val="single"/>
        </w:rPr>
      </w:pPr>
      <w:r w:rsidRPr="00CA7956">
        <w:rPr>
          <w:rFonts w:ascii="Arial" w:hAnsi="Arial" w:cs="Arial"/>
          <w:b/>
          <w:u w:val="single"/>
        </w:rPr>
        <w:t>Antivirus</w:t>
      </w:r>
    </w:p>
    <w:p w14:paraId="75C1A0B1" w14:textId="77777777" w:rsidR="004F73C8" w:rsidRPr="00CA7956" w:rsidRDefault="004F73C8" w:rsidP="00332017">
      <w:pPr>
        <w:jc w:val="both"/>
        <w:rPr>
          <w:rFonts w:ascii="Arial" w:hAnsi="Arial" w:cs="Arial"/>
        </w:rPr>
      </w:pPr>
      <w:r w:rsidRPr="00CA7956">
        <w:rPr>
          <w:rFonts w:ascii="Arial" w:hAnsi="Arial" w:cs="Arial"/>
        </w:rPr>
        <w:t>Les candidats doivent s'assurer que les fichiers transmis ne comportent pas de virus.</w:t>
      </w:r>
    </w:p>
    <w:p w14:paraId="203EAC0D" w14:textId="77777777" w:rsidR="004F73C8" w:rsidRPr="00CA7956" w:rsidRDefault="004F73C8" w:rsidP="00332017">
      <w:pPr>
        <w:jc w:val="both"/>
        <w:rPr>
          <w:rFonts w:ascii="Arial" w:hAnsi="Arial" w:cs="Arial"/>
        </w:rPr>
      </w:pPr>
      <w:r w:rsidRPr="00CA7956">
        <w:rPr>
          <w:rFonts w:ascii="Arial" w:hAnsi="Arial" w:cs="Arial"/>
        </w:rP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1F5B2B0B" w14:textId="77777777" w:rsidR="004F73C8" w:rsidRPr="00CA7956" w:rsidRDefault="004F73C8" w:rsidP="00332017">
      <w:pPr>
        <w:keepLines/>
        <w:snapToGrid w:val="0"/>
        <w:jc w:val="both"/>
        <w:rPr>
          <w:rFonts w:ascii="Arial" w:hAnsi="Arial" w:cs="Arial"/>
          <w:b/>
          <w:bCs/>
        </w:rPr>
      </w:pPr>
    </w:p>
    <w:p w14:paraId="078F00F1" w14:textId="77777777" w:rsidR="004F73C8" w:rsidRPr="00CA7956" w:rsidRDefault="004F73C8" w:rsidP="00332017">
      <w:pPr>
        <w:keepLines/>
        <w:snapToGrid w:val="0"/>
        <w:jc w:val="both"/>
        <w:rPr>
          <w:rFonts w:ascii="Arial" w:hAnsi="Arial" w:cs="Arial"/>
          <w:b/>
          <w:bCs/>
          <w:u w:val="single"/>
        </w:rPr>
      </w:pPr>
      <w:r w:rsidRPr="00CA7956">
        <w:rPr>
          <w:rFonts w:ascii="Arial" w:hAnsi="Arial" w:cs="Arial"/>
          <w:b/>
          <w:bCs/>
          <w:u w:val="single"/>
        </w:rPr>
        <w:t>Date limite de remise des plis</w:t>
      </w:r>
    </w:p>
    <w:p w14:paraId="1423DD05" w14:textId="77777777" w:rsidR="004F73C8" w:rsidRPr="00CA7956" w:rsidRDefault="004F73C8" w:rsidP="00332017">
      <w:pPr>
        <w:keepLines/>
        <w:snapToGrid w:val="0"/>
        <w:jc w:val="both"/>
        <w:rPr>
          <w:rFonts w:ascii="Arial" w:hAnsi="Arial" w:cs="Arial"/>
        </w:rPr>
      </w:pPr>
      <w:r w:rsidRPr="00CA7956">
        <w:rPr>
          <w:rFonts w:ascii="Arial" w:hAnsi="Arial" w:cs="Arial"/>
        </w:rPr>
        <w:t xml:space="preserve">Le dépôt électronique doit obligatoirement être réalisé et terminé avant la date et l’heure limites indiquées dans le Règlement de la Consultation. </w:t>
      </w:r>
    </w:p>
    <w:p w14:paraId="3EE2B686" w14:textId="77777777" w:rsidR="004F73C8" w:rsidRPr="00CA7956" w:rsidRDefault="004F73C8" w:rsidP="00332017">
      <w:pPr>
        <w:keepLines/>
        <w:widowControl w:val="0"/>
        <w:snapToGrid w:val="0"/>
        <w:jc w:val="both"/>
        <w:rPr>
          <w:rFonts w:ascii="Arial" w:hAnsi="Arial" w:cs="Arial"/>
        </w:rPr>
      </w:pPr>
    </w:p>
    <w:p w14:paraId="1A8104E1" w14:textId="77777777" w:rsidR="004F73C8" w:rsidRPr="00CA7956" w:rsidRDefault="004F73C8" w:rsidP="00332017">
      <w:pPr>
        <w:keepLines/>
        <w:widowControl w:val="0"/>
        <w:snapToGrid w:val="0"/>
        <w:jc w:val="both"/>
        <w:rPr>
          <w:rFonts w:ascii="Arial" w:hAnsi="Arial" w:cs="Arial"/>
        </w:rPr>
      </w:pPr>
      <w:r w:rsidRPr="00CA7956">
        <w:rPr>
          <w:rFonts w:ascii="Arial" w:hAnsi="Arial" w:cs="Arial"/>
        </w:rPr>
        <w:t>Il est rappelé que la durée d’acheminement de la soumission électronique est fonction du débit de l’accès Internet du candidat et de la taille des documents à transmettre. Il est conseillé de procéder au dépôt électronique plusieurs heures avant la limite indiquée dans ce Règlement.</w:t>
      </w:r>
    </w:p>
    <w:p w14:paraId="62A4E92D" w14:textId="77777777" w:rsidR="004F73C8" w:rsidRPr="00CA7956" w:rsidRDefault="004F73C8" w:rsidP="00332017">
      <w:pPr>
        <w:keepLines/>
        <w:snapToGrid w:val="0"/>
        <w:jc w:val="both"/>
        <w:rPr>
          <w:rFonts w:ascii="Arial" w:hAnsi="Arial" w:cs="Arial"/>
        </w:rPr>
      </w:pPr>
    </w:p>
    <w:p w14:paraId="6B926173" w14:textId="77777777" w:rsidR="004F73C8" w:rsidRPr="00CA7956" w:rsidRDefault="004F73C8" w:rsidP="00332017">
      <w:pPr>
        <w:autoSpaceDE w:val="0"/>
        <w:autoSpaceDN w:val="0"/>
        <w:adjustRightInd w:val="0"/>
        <w:jc w:val="both"/>
        <w:rPr>
          <w:rFonts w:ascii="Arial" w:hAnsi="Arial" w:cs="Arial"/>
        </w:rPr>
      </w:pPr>
      <w:r w:rsidRPr="00CA7956">
        <w:rPr>
          <w:rFonts w:ascii="Arial" w:hAnsi="Arial" w:cs="Arial"/>
        </w:rPr>
        <w:t xml:space="preserve">Nous rappelons que l’usage de la plateforme Place implique un temps d’apprentissage inhérent à la prise en main de toute plateforme de dématérialisation. Les candidats sont donc invités à prévoir ce délai pour remettre leur candidature et leur offre sous forme dématérialisée. </w:t>
      </w:r>
    </w:p>
    <w:p w14:paraId="56C33ACB" w14:textId="0ECB05B4" w:rsidR="004F73C8" w:rsidRPr="00CA7956" w:rsidRDefault="004F73C8" w:rsidP="00EA300C">
      <w:pPr>
        <w:pStyle w:val="RedTxt"/>
        <w:keepLines/>
        <w:widowControl/>
        <w:jc w:val="center"/>
        <w:rPr>
          <w:rFonts w:cs="Arial"/>
          <w:b/>
          <w:bCs/>
          <w:sz w:val="20"/>
        </w:rPr>
      </w:pPr>
      <w:r w:rsidRPr="00CA7956">
        <w:rPr>
          <w:rFonts w:cs="Arial"/>
          <w:sz w:val="20"/>
        </w:rPr>
        <w:br w:type="page"/>
      </w:r>
      <w:r w:rsidRPr="00CA7956">
        <w:rPr>
          <w:rFonts w:cs="Arial"/>
          <w:b/>
          <w:bCs/>
          <w:sz w:val="20"/>
        </w:rPr>
        <w:lastRenderedPageBreak/>
        <w:t>Annexe n°2 au règlement de la consultation</w:t>
      </w:r>
    </w:p>
    <w:p w14:paraId="4AA67097" w14:textId="77777777" w:rsidR="00525CCA" w:rsidRPr="00CA7956" w:rsidRDefault="00525CCA" w:rsidP="00525CCA">
      <w:pPr>
        <w:autoSpaceDE w:val="0"/>
        <w:rPr>
          <w:rFonts w:ascii="Arial" w:hAnsi="Arial" w:cs="Arial"/>
          <w:b/>
          <w:bCs/>
          <w:color w:val="000000"/>
        </w:rPr>
      </w:pPr>
    </w:p>
    <w:p w14:paraId="6E3A1D22" w14:textId="77777777" w:rsidR="00525CCA" w:rsidRPr="00CA7956" w:rsidRDefault="00525CCA" w:rsidP="00525CCA">
      <w:pPr>
        <w:spacing w:before="120" w:after="120"/>
        <w:jc w:val="center"/>
        <w:rPr>
          <w:rFonts w:ascii="Arial" w:hAnsi="Arial" w:cs="Arial"/>
          <w:b/>
        </w:rPr>
      </w:pPr>
      <w:r w:rsidRPr="00CA7956">
        <w:rPr>
          <w:rFonts w:ascii="Arial" w:hAnsi="Arial" w:cs="Arial"/>
          <w:b/>
        </w:rPr>
        <w:t>QUESTIONNAIRE ÉGALITÉ PROFESSIONNELLE &amp; DIVERSITÉ PROFESSIONNELLE</w:t>
      </w:r>
    </w:p>
    <w:p w14:paraId="467C8561" w14:textId="77777777" w:rsidR="00525CCA" w:rsidRPr="00CA7956" w:rsidRDefault="00525CCA" w:rsidP="00525CCA">
      <w:pPr>
        <w:jc w:val="center"/>
        <w:rPr>
          <w:rFonts w:ascii="Arial" w:hAnsi="Arial" w:cs="Arial"/>
          <w:b/>
        </w:rPr>
      </w:pPr>
      <w:r w:rsidRPr="00CA7956">
        <w:rPr>
          <w:rFonts w:ascii="Arial" w:hAnsi="Arial" w:cs="Arial"/>
          <w:b/>
        </w:rPr>
        <w:t>Liste des questions posées au(x) futur(s) titulaire(s) du (ou des) marché(s)</w:t>
      </w:r>
    </w:p>
    <w:p w14:paraId="3215C6F6" w14:textId="77777777" w:rsidR="00525CCA" w:rsidRPr="00CA7956" w:rsidRDefault="00525CCA" w:rsidP="00525CCA">
      <w:pPr>
        <w:rPr>
          <w:rFonts w:ascii="Arial" w:hAnsi="Arial" w:cs="Arial"/>
        </w:rPr>
      </w:pPr>
    </w:p>
    <w:p w14:paraId="087E945A" w14:textId="77777777" w:rsidR="00525CCA" w:rsidRPr="00CA7956" w:rsidRDefault="00525CCA" w:rsidP="00525CCA">
      <w:pPr>
        <w:rPr>
          <w:rFonts w:ascii="Arial" w:hAnsi="Arial" w:cs="Arial"/>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525CCA" w:rsidRPr="00CA7956" w14:paraId="60E45316" w14:textId="77777777" w:rsidTr="00651FB5">
        <w:trPr>
          <w:trHeight w:val="423"/>
        </w:trPr>
        <w:tc>
          <w:tcPr>
            <w:tcW w:w="10290" w:type="dxa"/>
            <w:gridSpan w:val="2"/>
            <w:tcBorders>
              <w:bottom w:val="single" w:sz="4" w:space="0" w:color="D9D9D9" w:themeColor="background1" w:themeShade="D9"/>
            </w:tcBorders>
            <w:shd w:val="clear" w:color="auto" w:fill="002060"/>
            <w:vAlign w:val="center"/>
          </w:tcPr>
          <w:p w14:paraId="7B0DF105" w14:textId="77777777" w:rsidR="00525CCA" w:rsidRPr="00CA7956" w:rsidRDefault="00525CCA" w:rsidP="00651FB5">
            <w:pPr>
              <w:rPr>
                <w:rFonts w:ascii="Arial" w:hAnsi="Arial" w:cs="Arial"/>
                <w:b/>
                <w:color w:val="FFFFFF" w:themeColor="background1"/>
                <w:sz w:val="20"/>
                <w:szCs w:val="20"/>
              </w:rPr>
            </w:pPr>
            <w:r w:rsidRPr="00CA7956">
              <w:rPr>
                <w:rFonts w:ascii="Arial" w:hAnsi="Arial" w:cs="Arial"/>
                <w:b/>
                <w:caps/>
                <w:color w:val="FFFFFF" w:themeColor="background1"/>
                <w:sz w:val="20"/>
                <w:szCs w:val="20"/>
              </w:rPr>
              <w:t>PR</w:t>
            </w:r>
            <w:r w:rsidRPr="00CA7956">
              <w:rPr>
                <w:rFonts w:ascii="Arial" w:hAnsi="Arial" w:cs="Arial"/>
                <w:b/>
                <w:color w:val="FFFFFF" w:themeColor="background1"/>
                <w:sz w:val="20"/>
                <w:szCs w:val="20"/>
              </w:rPr>
              <w:t>É</w:t>
            </w:r>
            <w:r w:rsidRPr="00CA7956">
              <w:rPr>
                <w:rFonts w:ascii="Arial" w:hAnsi="Arial" w:cs="Arial"/>
                <w:b/>
                <w:caps/>
                <w:color w:val="FFFFFF" w:themeColor="background1"/>
                <w:sz w:val="20"/>
                <w:szCs w:val="20"/>
              </w:rPr>
              <w:t>SENTATION DU FOURNISSEUR</w:t>
            </w:r>
          </w:p>
        </w:tc>
      </w:tr>
      <w:tr w:rsidR="00525CCA" w:rsidRPr="00CA7956" w14:paraId="5913051F"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546004" w14:textId="77777777" w:rsidR="00525CCA" w:rsidRPr="00CA7956" w:rsidRDefault="00525CCA" w:rsidP="00651FB5">
            <w:pPr>
              <w:rPr>
                <w:rFonts w:ascii="Arial" w:hAnsi="Arial" w:cs="Arial"/>
                <w:sz w:val="20"/>
                <w:szCs w:val="20"/>
              </w:rPr>
            </w:pPr>
            <w:r w:rsidRPr="00CA7956">
              <w:rPr>
                <w:rFonts w:ascii="Arial" w:hAnsi="Arial" w:cs="Arial"/>
                <w:sz w:val="20"/>
                <w:szCs w:val="20"/>
              </w:rPr>
              <w:t>Nom de l’entreprise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9F437F1" w14:textId="77777777" w:rsidR="00525CCA" w:rsidRPr="00CA7956" w:rsidRDefault="00525CCA" w:rsidP="00651FB5">
            <w:pPr>
              <w:rPr>
                <w:rFonts w:ascii="Arial" w:hAnsi="Arial" w:cs="Arial"/>
                <w:bCs/>
                <w:sz w:val="20"/>
                <w:szCs w:val="20"/>
              </w:rPr>
            </w:pPr>
          </w:p>
        </w:tc>
      </w:tr>
      <w:tr w:rsidR="00525CCA" w:rsidRPr="00CA7956" w14:paraId="11DC6A3F"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9B857AB" w14:textId="77777777" w:rsidR="00525CCA" w:rsidRPr="00CA7956" w:rsidRDefault="00525CCA" w:rsidP="00651FB5">
            <w:pPr>
              <w:rPr>
                <w:rFonts w:ascii="Arial" w:hAnsi="Arial" w:cs="Arial"/>
                <w:sz w:val="20"/>
                <w:szCs w:val="20"/>
              </w:rPr>
            </w:pPr>
            <w:r w:rsidRPr="00CA7956">
              <w:rPr>
                <w:rFonts w:ascii="Arial" w:hAnsi="Arial" w:cs="Arial"/>
                <w:sz w:val="20"/>
                <w:szCs w:val="20"/>
              </w:rPr>
              <w:t xml:space="preserve">Site internet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0081A0E" w14:textId="77777777" w:rsidR="00525CCA" w:rsidRPr="00CA7956" w:rsidRDefault="00525CCA" w:rsidP="00651FB5">
            <w:pPr>
              <w:rPr>
                <w:rFonts w:ascii="Arial" w:hAnsi="Arial" w:cs="Arial"/>
                <w:bCs/>
                <w:sz w:val="20"/>
                <w:szCs w:val="20"/>
              </w:rPr>
            </w:pPr>
          </w:p>
        </w:tc>
      </w:tr>
      <w:tr w:rsidR="00525CCA" w:rsidRPr="00CA7956" w14:paraId="13D59AA1"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E4C096" w14:textId="77777777" w:rsidR="00525CCA" w:rsidRPr="00CA7956" w:rsidRDefault="00525CCA" w:rsidP="00651FB5">
            <w:pPr>
              <w:rPr>
                <w:rFonts w:ascii="Arial" w:hAnsi="Arial" w:cs="Arial"/>
                <w:sz w:val="20"/>
                <w:szCs w:val="20"/>
              </w:rPr>
            </w:pPr>
            <w:r w:rsidRPr="00CA7956">
              <w:rPr>
                <w:rFonts w:ascii="Arial" w:hAnsi="Arial" w:cs="Arial"/>
                <w:sz w:val="20"/>
                <w:szCs w:val="20"/>
              </w:rPr>
              <w:t>SIRET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5BD2232" w14:textId="77777777" w:rsidR="00525CCA" w:rsidRPr="00CA7956" w:rsidRDefault="00525CCA" w:rsidP="00651FB5">
            <w:pPr>
              <w:rPr>
                <w:rFonts w:ascii="Arial" w:hAnsi="Arial" w:cs="Arial"/>
                <w:sz w:val="20"/>
                <w:szCs w:val="20"/>
              </w:rPr>
            </w:pPr>
          </w:p>
        </w:tc>
      </w:tr>
      <w:tr w:rsidR="00525CCA" w:rsidRPr="00CA7956" w14:paraId="6A3BBE5B"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499CA64" w14:textId="77777777" w:rsidR="00525CCA" w:rsidRPr="00CA7956" w:rsidRDefault="00525CCA" w:rsidP="00651FB5">
            <w:pPr>
              <w:rPr>
                <w:rFonts w:ascii="Arial" w:hAnsi="Arial" w:cs="Arial"/>
                <w:sz w:val="20"/>
                <w:szCs w:val="20"/>
              </w:rPr>
            </w:pPr>
            <w:r w:rsidRPr="00CA7956">
              <w:rPr>
                <w:rFonts w:ascii="Arial" w:hAnsi="Arial" w:cs="Arial"/>
                <w:sz w:val="20"/>
                <w:szCs w:val="20"/>
              </w:rPr>
              <w:t>Code NAF / APE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AF5FEC6" w14:textId="77777777" w:rsidR="00525CCA" w:rsidRPr="00CA7956" w:rsidRDefault="00525CCA" w:rsidP="00651FB5">
            <w:pPr>
              <w:rPr>
                <w:rFonts w:ascii="Arial" w:hAnsi="Arial" w:cs="Arial"/>
                <w:bCs/>
                <w:sz w:val="20"/>
                <w:szCs w:val="20"/>
              </w:rPr>
            </w:pPr>
          </w:p>
        </w:tc>
      </w:tr>
      <w:tr w:rsidR="00525CCA" w:rsidRPr="00CA7956" w14:paraId="018D0A28"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028D64" w14:textId="77777777" w:rsidR="00525CCA" w:rsidRPr="00CA7956" w:rsidRDefault="00525CCA" w:rsidP="00651FB5">
            <w:pPr>
              <w:rPr>
                <w:rFonts w:ascii="Arial" w:hAnsi="Arial" w:cs="Arial"/>
                <w:sz w:val="20"/>
                <w:szCs w:val="20"/>
              </w:rPr>
            </w:pPr>
            <w:r w:rsidRPr="00CA7956">
              <w:rPr>
                <w:rFonts w:ascii="Arial" w:hAnsi="Arial" w:cs="Arial"/>
                <w:sz w:val="20"/>
                <w:szCs w:val="20"/>
              </w:rPr>
              <w:t>Année de création </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F6F11F" w14:textId="77777777" w:rsidR="00525CCA" w:rsidRPr="00CA7956" w:rsidRDefault="00525CCA" w:rsidP="00651FB5">
            <w:pPr>
              <w:rPr>
                <w:rFonts w:ascii="Arial" w:hAnsi="Arial" w:cs="Arial"/>
                <w:bCs/>
                <w:sz w:val="20"/>
                <w:szCs w:val="20"/>
              </w:rPr>
            </w:pPr>
          </w:p>
        </w:tc>
      </w:tr>
      <w:tr w:rsidR="00525CCA" w:rsidRPr="00CA7956" w14:paraId="6B10AE56"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CB567B" w14:textId="77777777" w:rsidR="00525CCA" w:rsidRPr="00CA7956" w:rsidRDefault="00525CCA" w:rsidP="00651FB5">
            <w:pPr>
              <w:rPr>
                <w:rFonts w:ascii="Arial" w:hAnsi="Arial" w:cs="Arial"/>
                <w:sz w:val="20"/>
                <w:szCs w:val="20"/>
              </w:rPr>
            </w:pPr>
            <w:r w:rsidRPr="00CA7956">
              <w:rPr>
                <w:rFonts w:ascii="Arial" w:hAnsi="Arial" w:cs="Arial"/>
                <w:sz w:val="20"/>
                <w:szCs w:val="20"/>
              </w:rPr>
              <w:t>Effectif total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5C17E23" w14:textId="77777777" w:rsidR="00525CCA" w:rsidRPr="00CA7956" w:rsidRDefault="00525CCA" w:rsidP="00651FB5">
            <w:pPr>
              <w:rPr>
                <w:rFonts w:ascii="Arial" w:hAnsi="Arial" w:cs="Arial"/>
                <w:bCs/>
                <w:sz w:val="20"/>
                <w:szCs w:val="20"/>
              </w:rPr>
            </w:pPr>
          </w:p>
        </w:tc>
      </w:tr>
      <w:tr w:rsidR="00525CCA" w:rsidRPr="00CA7956" w14:paraId="281B39C7"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9FD027A" w14:textId="77777777" w:rsidR="00525CCA" w:rsidRPr="00CA7956" w:rsidRDefault="00525CCA" w:rsidP="00651FB5">
            <w:pPr>
              <w:rPr>
                <w:rFonts w:ascii="Arial" w:hAnsi="Arial" w:cs="Arial"/>
                <w:sz w:val="20"/>
                <w:szCs w:val="20"/>
              </w:rPr>
            </w:pPr>
            <w:r w:rsidRPr="00CA7956">
              <w:rPr>
                <w:rFonts w:ascii="Arial" w:hAnsi="Arial" w:cs="Arial"/>
                <w:sz w:val="20"/>
                <w:szCs w:val="20"/>
              </w:rPr>
              <w:t>Type d’entreprise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A54F3D5" w14:textId="77777777" w:rsidR="00525CCA" w:rsidRPr="00CA7956" w:rsidRDefault="00525CCA" w:rsidP="00651FB5">
            <w:pPr>
              <w:rPr>
                <w:rFonts w:ascii="Arial" w:hAnsi="Arial" w:cs="Arial"/>
                <w:bCs/>
                <w:sz w:val="20"/>
                <w:szCs w:val="20"/>
              </w:rPr>
            </w:pPr>
          </w:p>
        </w:tc>
      </w:tr>
      <w:tr w:rsidR="00525CCA" w:rsidRPr="00CA7956" w14:paraId="35ED1DDE"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7844376" w14:textId="77777777" w:rsidR="00525CCA" w:rsidRPr="00CA7956" w:rsidRDefault="00525CCA" w:rsidP="00651FB5">
            <w:pPr>
              <w:rPr>
                <w:rFonts w:ascii="Arial" w:hAnsi="Arial" w:cs="Arial"/>
                <w:sz w:val="20"/>
                <w:szCs w:val="20"/>
              </w:rPr>
            </w:pPr>
            <w:r w:rsidRPr="00CA7956">
              <w:rPr>
                <w:rFonts w:ascii="Arial" w:hAnsi="Arial" w:cs="Arial"/>
                <w:sz w:val="20"/>
                <w:szCs w:val="20"/>
              </w:rPr>
              <w:t>Adresse du siège social</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1CDA3C" w14:textId="77777777" w:rsidR="00525CCA" w:rsidRPr="00CA7956" w:rsidRDefault="00525CCA" w:rsidP="00651FB5">
            <w:pPr>
              <w:spacing w:before="120"/>
              <w:rPr>
                <w:rFonts w:ascii="Arial" w:hAnsi="Arial" w:cs="Arial"/>
                <w:bCs/>
                <w:sz w:val="20"/>
                <w:szCs w:val="20"/>
              </w:rPr>
            </w:pPr>
          </w:p>
        </w:tc>
      </w:tr>
      <w:tr w:rsidR="00525CCA" w:rsidRPr="00CA7956" w14:paraId="232B5A88" w14:textId="77777777" w:rsidTr="00651FB5">
        <w:trPr>
          <w:trHeight w:val="340"/>
        </w:trPr>
        <w:tc>
          <w:tcPr>
            <w:tcW w:w="3828" w:type="dxa"/>
            <w:tcBorders>
              <w:top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9FA0F7" w14:textId="77777777" w:rsidR="00525CCA" w:rsidRPr="00CA7956" w:rsidRDefault="00525CCA" w:rsidP="00651FB5">
            <w:pPr>
              <w:rPr>
                <w:rFonts w:ascii="Arial" w:hAnsi="Arial" w:cs="Arial"/>
                <w:sz w:val="20"/>
                <w:szCs w:val="20"/>
              </w:rPr>
            </w:pPr>
            <w:r w:rsidRPr="00CA7956">
              <w:rPr>
                <w:rFonts w:ascii="Arial" w:hAnsi="Arial" w:cs="Arial"/>
                <w:sz w:val="20"/>
                <w:szCs w:val="20"/>
              </w:rPr>
              <w:t>Contact unique (nom et mail)</w:t>
            </w:r>
          </w:p>
        </w:tc>
        <w:tc>
          <w:tcPr>
            <w:tcW w:w="6462" w:type="dxa"/>
            <w:tcBorders>
              <w:top w:val="single" w:sz="4" w:space="0" w:color="D9D9D9" w:themeColor="background1" w:themeShade="D9"/>
              <w:left w:val="single" w:sz="4" w:space="0" w:color="D9D9D9" w:themeColor="background1" w:themeShade="D9"/>
            </w:tcBorders>
            <w:shd w:val="clear" w:color="auto" w:fill="auto"/>
            <w:vAlign w:val="center"/>
          </w:tcPr>
          <w:p w14:paraId="5AEF2355" w14:textId="77777777" w:rsidR="00525CCA" w:rsidRPr="00CA7956" w:rsidRDefault="00525CCA" w:rsidP="00651FB5">
            <w:pPr>
              <w:rPr>
                <w:rFonts w:ascii="Arial" w:hAnsi="Arial" w:cs="Arial"/>
                <w:bCs/>
                <w:sz w:val="20"/>
                <w:szCs w:val="20"/>
              </w:rPr>
            </w:pPr>
          </w:p>
        </w:tc>
      </w:tr>
    </w:tbl>
    <w:p w14:paraId="513CE766" w14:textId="77777777" w:rsidR="00525CCA" w:rsidRPr="00CA7956" w:rsidRDefault="00525CCA" w:rsidP="00525CCA">
      <w:pPr>
        <w:rPr>
          <w:rFonts w:ascii="Arial" w:hAnsi="Arial" w:cs="Arial"/>
        </w:rPr>
      </w:pPr>
    </w:p>
    <w:p w14:paraId="288625A6" w14:textId="77777777" w:rsidR="00525CCA" w:rsidRPr="00CA7956" w:rsidRDefault="00525CCA" w:rsidP="00525CCA">
      <w:pPr>
        <w:rPr>
          <w:rFonts w:ascii="Arial" w:hAnsi="Arial" w:cs="Arial"/>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3828"/>
        <w:gridCol w:w="6462"/>
      </w:tblGrid>
      <w:tr w:rsidR="00525CCA" w:rsidRPr="00CA7956" w14:paraId="0363A605" w14:textId="77777777" w:rsidTr="00651FB5">
        <w:trPr>
          <w:trHeight w:val="425"/>
        </w:trPr>
        <w:tc>
          <w:tcPr>
            <w:tcW w:w="10290" w:type="dxa"/>
            <w:gridSpan w:val="2"/>
            <w:tcBorders>
              <w:bottom w:val="single" w:sz="4" w:space="0" w:color="D9D9D9" w:themeColor="background1" w:themeShade="D9"/>
            </w:tcBorders>
            <w:shd w:val="clear" w:color="auto" w:fill="002060"/>
            <w:vAlign w:val="center"/>
          </w:tcPr>
          <w:p w14:paraId="3D5F12DE" w14:textId="77777777" w:rsidR="00525CCA" w:rsidRPr="00CA7956" w:rsidRDefault="00525CCA" w:rsidP="00651FB5">
            <w:pPr>
              <w:rPr>
                <w:rFonts w:ascii="Arial" w:hAnsi="Arial" w:cs="Arial"/>
                <w:b/>
                <w:color w:val="FFFFFF" w:themeColor="background1"/>
                <w:sz w:val="20"/>
                <w:szCs w:val="20"/>
              </w:rPr>
            </w:pPr>
            <w:r w:rsidRPr="00CA7956">
              <w:rPr>
                <w:rFonts w:ascii="Arial" w:hAnsi="Arial" w:cs="Arial"/>
                <w:b/>
                <w:caps/>
                <w:color w:val="FFFFFF" w:themeColor="background1"/>
                <w:sz w:val="20"/>
                <w:szCs w:val="20"/>
                <w:shd w:val="clear" w:color="auto" w:fill="002060"/>
              </w:rPr>
              <w:t>R</w:t>
            </w:r>
            <w:r w:rsidRPr="00CA7956">
              <w:rPr>
                <w:rFonts w:ascii="Arial" w:hAnsi="Arial" w:cs="Arial"/>
                <w:b/>
                <w:color w:val="FFFFFF" w:themeColor="background1"/>
                <w:sz w:val="20"/>
                <w:szCs w:val="20"/>
                <w:shd w:val="clear" w:color="auto" w:fill="002060"/>
              </w:rPr>
              <w:t>É</w:t>
            </w:r>
            <w:r w:rsidRPr="00CA7956">
              <w:rPr>
                <w:rFonts w:ascii="Arial" w:hAnsi="Arial" w:cs="Arial"/>
                <w:b/>
                <w:caps/>
                <w:color w:val="FFFFFF" w:themeColor="background1"/>
                <w:sz w:val="20"/>
                <w:szCs w:val="20"/>
                <w:shd w:val="clear" w:color="auto" w:fill="002060"/>
              </w:rPr>
              <w:t>F</w:t>
            </w:r>
            <w:r w:rsidRPr="00CA7956">
              <w:rPr>
                <w:rFonts w:ascii="Arial" w:hAnsi="Arial" w:cs="Arial"/>
                <w:b/>
                <w:color w:val="FFFFFF" w:themeColor="background1"/>
                <w:sz w:val="20"/>
                <w:szCs w:val="20"/>
                <w:shd w:val="clear" w:color="auto" w:fill="002060"/>
              </w:rPr>
              <w:t>É</w:t>
            </w:r>
            <w:r w:rsidRPr="00CA7956">
              <w:rPr>
                <w:rFonts w:ascii="Arial" w:hAnsi="Arial" w:cs="Arial"/>
                <w:b/>
                <w:caps/>
                <w:color w:val="FFFFFF" w:themeColor="background1"/>
                <w:sz w:val="20"/>
                <w:szCs w:val="20"/>
                <w:shd w:val="clear" w:color="auto" w:fill="002060"/>
              </w:rPr>
              <w:t>RENCES</w:t>
            </w:r>
            <w:r w:rsidRPr="00CA7956">
              <w:rPr>
                <w:rFonts w:ascii="Arial" w:hAnsi="Arial" w:cs="Arial"/>
                <w:b/>
                <w:caps/>
                <w:color w:val="FFFFFF" w:themeColor="background1"/>
                <w:sz w:val="20"/>
                <w:szCs w:val="20"/>
              </w:rPr>
              <w:t xml:space="preserve"> DE LA CONSULTATION</w:t>
            </w:r>
          </w:p>
        </w:tc>
      </w:tr>
      <w:tr w:rsidR="00525CCA" w:rsidRPr="00CA7956" w14:paraId="10F1D75A"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0E4B95A" w14:textId="77777777" w:rsidR="00525CCA" w:rsidRPr="00CA7956" w:rsidRDefault="00525CCA" w:rsidP="00651FB5">
            <w:pPr>
              <w:rPr>
                <w:rFonts w:ascii="Arial" w:hAnsi="Arial" w:cs="Arial"/>
                <w:sz w:val="20"/>
                <w:szCs w:val="20"/>
              </w:rPr>
            </w:pPr>
            <w:r w:rsidRPr="00CA7956">
              <w:rPr>
                <w:rFonts w:ascii="Arial" w:hAnsi="Arial" w:cs="Arial"/>
                <w:sz w:val="20"/>
                <w:szCs w:val="20"/>
              </w:rPr>
              <w:t>Type de structure</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1A779A1" w14:textId="77777777" w:rsidR="00525CCA" w:rsidRPr="00CA7956" w:rsidRDefault="00525CCA" w:rsidP="00651FB5">
            <w:pPr>
              <w:rPr>
                <w:rFonts w:ascii="Arial" w:hAnsi="Arial" w:cs="Arial"/>
                <w:bCs/>
                <w:sz w:val="20"/>
                <w:szCs w:val="20"/>
              </w:rPr>
            </w:pPr>
          </w:p>
        </w:tc>
      </w:tr>
      <w:tr w:rsidR="00525CCA" w:rsidRPr="00CA7956" w14:paraId="42718381"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8DF6493" w14:textId="77777777" w:rsidR="00525CCA" w:rsidRPr="00CA7956" w:rsidRDefault="00525CCA" w:rsidP="00651FB5">
            <w:pPr>
              <w:rPr>
                <w:rFonts w:ascii="Arial" w:hAnsi="Arial" w:cs="Arial"/>
                <w:sz w:val="20"/>
                <w:szCs w:val="20"/>
              </w:rPr>
            </w:pPr>
            <w:r w:rsidRPr="00CA7956">
              <w:rPr>
                <w:rFonts w:ascii="Arial" w:hAnsi="Arial" w:cs="Arial"/>
                <w:sz w:val="20"/>
                <w:szCs w:val="20"/>
              </w:rPr>
              <w:t>Nom du pouvoir adjudicateur</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D222852" w14:textId="77777777" w:rsidR="00525CCA" w:rsidRPr="00CA7956" w:rsidRDefault="00525CCA" w:rsidP="00651FB5">
            <w:pPr>
              <w:rPr>
                <w:rFonts w:ascii="Arial" w:hAnsi="Arial" w:cs="Arial"/>
                <w:bCs/>
                <w:sz w:val="20"/>
                <w:szCs w:val="20"/>
              </w:rPr>
            </w:pPr>
          </w:p>
        </w:tc>
      </w:tr>
      <w:tr w:rsidR="00525CCA" w:rsidRPr="00CA7956" w14:paraId="4C0E0919" w14:textId="77777777" w:rsidTr="00651FB5">
        <w:trPr>
          <w:trHeight w:val="340"/>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CEC66B" w14:textId="77777777" w:rsidR="00525CCA" w:rsidRPr="00CA7956" w:rsidRDefault="00525CCA" w:rsidP="00651FB5">
            <w:pPr>
              <w:rPr>
                <w:rFonts w:ascii="Arial" w:hAnsi="Arial" w:cs="Arial"/>
                <w:sz w:val="20"/>
                <w:szCs w:val="20"/>
              </w:rPr>
            </w:pPr>
            <w:r w:rsidRPr="00CA7956">
              <w:rPr>
                <w:rFonts w:ascii="Arial" w:hAnsi="Arial" w:cs="Arial"/>
                <w:sz w:val="20"/>
                <w:szCs w:val="20"/>
              </w:rPr>
              <w:t>N° de référence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9EAADE" w14:textId="77777777" w:rsidR="00525CCA" w:rsidRPr="00CA7956" w:rsidRDefault="00525CCA" w:rsidP="00651FB5">
            <w:pPr>
              <w:rPr>
                <w:rFonts w:ascii="Arial" w:hAnsi="Arial" w:cs="Arial"/>
                <w:sz w:val="20"/>
                <w:szCs w:val="20"/>
              </w:rPr>
            </w:pPr>
          </w:p>
        </w:tc>
      </w:tr>
      <w:tr w:rsidR="00525CCA" w:rsidRPr="00CA7956" w14:paraId="76B37DD4" w14:textId="77777777" w:rsidTr="00651FB5">
        <w:trPr>
          <w:trHeight w:val="536"/>
        </w:trPr>
        <w:tc>
          <w:tcPr>
            <w:tcW w:w="382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7FE710" w14:textId="77777777" w:rsidR="00525CCA" w:rsidRPr="00CA7956" w:rsidRDefault="00525CCA" w:rsidP="00651FB5">
            <w:pPr>
              <w:rPr>
                <w:rFonts w:ascii="Arial" w:hAnsi="Arial" w:cs="Arial"/>
                <w:sz w:val="20"/>
                <w:szCs w:val="20"/>
              </w:rPr>
            </w:pPr>
            <w:r w:rsidRPr="00CA7956">
              <w:rPr>
                <w:rFonts w:ascii="Arial" w:hAnsi="Arial" w:cs="Arial"/>
                <w:sz w:val="20"/>
                <w:szCs w:val="20"/>
              </w:rPr>
              <w:t>CPV principal de la consultation (indiqué dans le règlement de la consultation)</w:t>
            </w:r>
          </w:p>
        </w:tc>
        <w:tc>
          <w:tcPr>
            <w:tcW w:w="646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D028A1" w14:textId="77777777" w:rsidR="00525CCA" w:rsidRPr="00CA7956" w:rsidRDefault="00525CCA" w:rsidP="00651FB5">
            <w:pPr>
              <w:rPr>
                <w:rFonts w:ascii="Arial" w:hAnsi="Arial" w:cs="Arial"/>
                <w:bCs/>
                <w:sz w:val="20"/>
                <w:szCs w:val="20"/>
              </w:rPr>
            </w:pPr>
          </w:p>
        </w:tc>
      </w:tr>
    </w:tbl>
    <w:p w14:paraId="5EEF29F2" w14:textId="77777777" w:rsidR="00525CCA" w:rsidRPr="00CA7956" w:rsidRDefault="00525CCA" w:rsidP="00525CCA">
      <w:pPr>
        <w:jc w:val="center"/>
        <w:rPr>
          <w:rFonts w:ascii="Arial" w:hAnsi="Arial" w:cs="Arial"/>
        </w:rPr>
      </w:pPr>
    </w:p>
    <w:p w14:paraId="1829138A" w14:textId="77777777" w:rsidR="00525CCA" w:rsidRPr="00CA7956" w:rsidRDefault="00525CCA" w:rsidP="00525CCA">
      <w:pPr>
        <w:rPr>
          <w:rFonts w:ascii="Arial" w:hAnsi="Arial" w:cs="Arial"/>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525CCA" w:rsidRPr="00CA7956" w14:paraId="65ABDAEA" w14:textId="77777777" w:rsidTr="00651FB5">
        <w:trPr>
          <w:trHeight w:val="425"/>
        </w:trPr>
        <w:tc>
          <w:tcPr>
            <w:tcW w:w="10290" w:type="dxa"/>
            <w:gridSpan w:val="2"/>
            <w:tcBorders>
              <w:bottom w:val="single" w:sz="4" w:space="0" w:color="D9D9D9" w:themeColor="background1" w:themeShade="D9"/>
            </w:tcBorders>
            <w:shd w:val="clear" w:color="auto" w:fill="002060"/>
            <w:vAlign w:val="center"/>
          </w:tcPr>
          <w:p w14:paraId="7ADF5AD0" w14:textId="77777777" w:rsidR="00525CCA" w:rsidRPr="00CA7956" w:rsidRDefault="00525CCA" w:rsidP="00651FB5">
            <w:pPr>
              <w:rPr>
                <w:rFonts w:ascii="Arial" w:hAnsi="Arial" w:cs="Arial"/>
                <w:b/>
                <w:color w:val="FFFFFF" w:themeColor="background1"/>
                <w:sz w:val="20"/>
                <w:szCs w:val="20"/>
              </w:rPr>
            </w:pPr>
            <w:r w:rsidRPr="00CA7956">
              <w:rPr>
                <w:rFonts w:ascii="Arial" w:hAnsi="Arial" w:cs="Arial"/>
                <w:b/>
                <w:caps/>
                <w:color w:val="FFFFFF" w:themeColor="background1"/>
                <w:sz w:val="20"/>
                <w:szCs w:val="20"/>
              </w:rPr>
              <w:t>PROMOTION DE L’</w:t>
            </w:r>
            <w:r w:rsidRPr="00CA7956">
              <w:rPr>
                <w:rFonts w:ascii="Arial" w:hAnsi="Arial" w:cs="Arial"/>
                <w:b/>
                <w:color w:val="FFFFFF" w:themeColor="background1"/>
                <w:sz w:val="20"/>
                <w:szCs w:val="20"/>
              </w:rPr>
              <w:t>É</w:t>
            </w:r>
            <w:r w:rsidRPr="00CA7956">
              <w:rPr>
                <w:rFonts w:ascii="Arial" w:hAnsi="Arial" w:cs="Arial"/>
                <w:b/>
                <w:caps/>
                <w:color w:val="FFFFFF" w:themeColor="background1"/>
                <w:sz w:val="20"/>
                <w:szCs w:val="20"/>
              </w:rPr>
              <w:t>GALITE ENTRE LES FEMMES ET LES HOMMES</w:t>
            </w:r>
          </w:p>
        </w:tc>
      </w:tr>
      <w:tr w:rsidR="00525CCA" w:rsidRPr="00CA7956" w14:paraId="774A87C9"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CFA3EDE" w14:textId="77777777" w:rsidR="00525CCA" w:rsidRPr="00CA7956" w:rsidRDefault="00525CCA" w:rsidP="00651FB5">
            <w:pPr>
              <w:rPr>
                <w:rFonts w:ascii="Arial" w:hAnsi="Arial" w:cs="Arial"/>
                <w:b/>
                <w:bCs/>
                <w:sz w:val="20"/>
                <w:szCs w:val="20"/>
              </w:rPr>
            </w:pPr>
            <w:r w:rsidRPr="00CA7956">
              <w:rPr>
                <w:rFonts w:ascii="Arial" w:hAnsi="Arial" w:cs="Arial"/>
                <w:b/>
                <w:caps/>
                <w:sz w:val="20"/>
                <w:szCs w:val="20"/>
              </w:rPr>
              <w:t>personnel AFFECT</w:t>
            </w:r>
            <w:r w:rsidRPr="00CA7956">
              <w:rPr>
                <w:rFonts w:ascii="Arial" w:hAnsi="Arial" w:cs="Arial"/>
                <w:b/>
                <w:sz w:val="20"/>
                <w:szCs w:val="20"/>
              </w:rPr>
              <w:t>É A LA RÉALISATION DU MARCHÉ</w:t>
            </w:r>
          </w:p>
        </w:tc>
      </w:tr>
      <w:tr w:rsidR="00525CCA" w:rsidRPr="00CA7956" w14:paraId="7B01FC40"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148329E" w14:textId="77777777" w:rsidR="00525CCA" w:rsidRPr="00CA7956" w:rsidRDefault="00525CCA" w:rsidP="00651FB5">
            <w:pPr>
              <w:rPr>
                <w:rFonts w:ascii="Arial" w:hAnsi="Arial" w:cs="Arial"/>
                <w:sz w:val="20"/>
                <w:szCs w:val="20"/>
              </w:rPr>
            </w:pPr>
            <w:r w:rsidRPr="00CA7956">
              <w:rPr>
                <w:rFonts w:ascii="Arial" w:hAnsi="Arial" w:cs="Arial"/>
                <w:sz w:val="20"/>
                <w:szCs w:val="20"/>
              </w:rPr>
              <w:t>Nombre total de personnels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9CA8FF8" w14:textId="77777777" w:rsidR="00525CCA" w:rsidRPr="00CA7956" w:rsidRDefault="00525CCA" w:rsidP="00651FB5">
            <w:pPr>
              <w:jc w:val="center"/>
              <w:rPr>
                <w:rFonts w:ascii="Arial" w:hAnsi="Arial" w:cs="Arial"/>
                <w:b/>
                <w:bCs/>
                <w:sz w:val="20"/>
                <w:szCs w:val="20"/>
              </w:rPr>
            </w:pPr>
          </w:p>
        </w:tc>
      </w:tr>
      <w:tr w:rsidR="00525CCA" w:rsidRPr="00CA7956" w14:paraId="53640DAD"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3722C8" w14:textId="77777777" w:rsidR="00525CCA" w:rsidRPr="00CA7956" w:rsidRDefault="00525CCA" w:rsidP="00651FB5">
            <w:pPr>
              <w:rPr>
                <w:rFonts w:ascii="Arial" w:hAnsi="Arial" w:cs="Arial"/>
                <w:sz w:val="20"/>
                <w:szCs w:val="20"/>
              </w:rPr>
            </w:pPr>
            <w:r w:rsidRPr="00CA7956">
              <w:rPr>
                <w:rFonts w:ascii="Arial" w:hAnsi="Arial" w:cs="Arial"/>
                <w:sz w:val="20"/>
                <w:szCs w:val="20"/>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C3E0C20" w14:textId="77777777" w:rsidR="00525CCA" w:rsidRPr="00CA7956" w:rsidRDefault="00525CCA" w:rsidP="00651FB5">
            <w:pPr>
              <w:jc w:val="center"/>
              <w:rPr>
                <w:rFonts w:ascii="Arial" w:hAnsi="Arial" w:cs="Arial"/>
                <w:b/>
                <w:bCs/>
                <w:sz w:val="20"/>
                <w:szCs w:val="20"/>
              </w:rPr>
            </w:pPr>
          </w:p>
        </w:tc>
      </w:tr>
      <w:tr w:rsidR="00525CCA" w:rsidRPr="00CA7956" w14:paraId="7AF24BF9"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06D8ED3" w14:textId="77777777" w:rsidR="00525CCA" w:rsidRPr="00CA7956" w:rsidRDefault="00525CCA" w:rsidP="00651FB5">
            <w:pPr>
              <w:rPr>
                <w:rFonts w:ascii="Arial" w:hAnsi="Arial" w:cs="Arial"/>
                <w:sz w:val="20"/>
                <w:szCs w:val="20"/>
              </w:rPr>
            </w:pPr>
            <w:r w:rsidRPr="00CA7956">
              <w:rPr>
                <w:rFonts w:ascii="Arial" w:hAnsi="Arial" w:cs="Arial"/>
                <w:sz w:val="20"/>
                <w:szCs w:val="20"/>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60CFA7C" w14:textId="77777777" w:rsidR="00525CCA" w:rsidRPr="00CA7956" w:rsidRDefault="00525CCA" w:rsidP="00651FB5">
            <w:pPr>
              <w:jc w:val="center"/>
              <w:rPr>
                <w:rFonts w:ascii="Arial" w:hAnsi="Arial" w:cs="Arial"/>
                <w:sz w:val="20"/>
                <w:szCs w:val="20"/>
              </w:rPr>
            </w:pPr>
          </w:p>
        </w:tc>
      </w:tr>
      <w:tr w:rsidR="00525CCA" w:rsidRPr="00CA7956" w14:paraId="51034E12"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C5982FF" w14:textId="77777777" w:rsidR="00525CCA" w:rsidRPr="00CA7956" w:rsidRDefault="00525CCA" w:rsidP="00651FB5">
            <w:pPr>
              <w:jc w:val="center"/>
              <w:rPr>
                <w:rFonts w:ascii="Arial" w:hAnsi="Arial" w:cs="Arial"/>
                <w:b/>
                <w:bCs/>
                <w:sz w:val="20"/>
                <w:szCs w:val="20"/>
              </w:rPr>
            </w:pPr>
          </w:p>
        </w:tc>
      </w:tr>
      <w:tr w:rsidR="00525CCA" w:rsidRPr="00CA7956" w14:paraId="7F9FF369"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06D6F5CA" w14:textId="77777777" w:rsidR="00525CCA" w:rsidRPr="00CA7956" w:rsidRDefault="00525CCA" w:rsidP="00651FB5">
            <w:pPr>
              <w:rPr>
                <w:rFonts w:ascii="Arial" w:hAnsi="Arial" w:cs="Arial"/>
                <w:b/>
                <w:bCs/>
                <w:sz w:val="20"/>
                <w:szCs w:val="20"/>
              </w:rPr>
            </w:pPr>
            <w:r w:rsidRPr="00CA7956">
              <w:rPr>
                <w:rFonts w:ascii="Arial" w:hAnsi="Arial" w:cs="Arial"/>
                <w:b/>
                <w:caps/>
                <w:sz w:val="20"/>
                <w:szCs w:val="20"/>
              </w:rPr>
              <w:t>ENCADRANTS AFFECT</w:t>
            </w:r>
            <w:r w:rsidRPr="00CA7956">
              <w:rPr>
                <w:rFonts w:ascii="Arial" w:hAnsi="Arial" w:cs="Arial"/>
                <w:b/>
                <w:sz w:val="20"/>
                <w:szCs w:val="20"/>
              </w:rPr>
              <w:t>ÉS A LA RÉALISATION DU MARCHÉ</w:t>
            </w:r>
          </w:p>
        </w:tc>
      </w:tr>
      <w:tr w:rsidR="00525CCA" w:rsidRPr="00CA7956" w14:paraId="74320B75" w14:textId="77777777" w:rsidTr="00651FB5">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64A09B7" w14:textId="77777777" w:rsidR="00525CCA" w:rsidRPr="00CA7956" w:rsidRDefault="00525CCA" w:rsidP="00651FB5">
            <w:pPr>
              <w:rPr>
                <w:rFonts w:ascii="Arial" w:hAnsi="Arial" w:cs="Arial"/>
                <w:b/>
                <w:sz w:val="20"/>
                <w:szCs w:val="20"/>
              </w:rPr>
            </w:pPr>
            <w:r w:rsidRPr="00CA7956">
              <w:rPr>
                <w:rFonts w:ascii="Arial" w:hAnsi="Arial" w:cs="Arial"/>
                <w:sz w:val="20"/>
                <w:szCs w:val="20"/>
              </w:rPr>
              <w:t>Nombre total d’encadrants affectés à la réalisation du marché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1639403" w14:textId="77777777" w:rsidR="00525CCA" w:rsidRPr="00CA7956" w:rsidRDefault="00525CCA" w:rsidP="00651FB5">
            <w:pPr>
              <w:jc w:val="center"/>
              <w:rPr>
                <w:rFonts w:ascii="Arial" w:hAnsi="Arial" w:cs="Arial"/>
                <w:b/>
                <w:bCs/>
                <w:sz w:val="20"/>
                <w:szCs w:val="20"/>
              </w:rPr>
            </w:pPr>
          </w:p>
        </w:tc>
      </w:tr>
      <w:tr w:rsidR="00525CCA" w:rsidRPr="00CA7956" w14:paraId="63CB8151" w14:textId="77777777" w:rsidTr="00651FB5">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EEE7593" w14:textId="77777777" w:rsidR="00525CCA" w:rsidRPr="00CA7956" w:rsidRDefault="00525CCA" w:rsidP="00651FB5">
            <w:pPr>
              <w:rPr>
                <w:rFonts w:ascii="Arial" w:hAnsi="Arial" w:cs="Arial"/>
                <w:b/>
                <w:sz w:val="20"/>
                <w:szCs w:val="20"/>
              </w:rPr>
            </w:pPr>
            <w:r w:rsidRPr="00CA7956">
              <w:rPr>
                <w:rFonts w:ascii="Arial" w:hAnsi="Arial" w:cs="Arial"/>
                <w:sz w:val="20"/>
                <w:szCs w:val="20"/>
              </w:rPr>
              <w:t>Nombre de femmes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D215BCC" w14:textId="77777777" w:rsidR="00525CCA" w:rsidRPr="00CA7956" w:rsidRDefault="00525CCA" w:rsidP="00651FB5">
            <w:pPr>
              <w:jc w:val="center"/>
              <w:rPr>
                <w:rFonts w:ascii="Arial" w:hAnsi="Arial" w:cs="Arial"/>
                <w:b/>
                <w:bCs/>
                <w:sz w:val="20"/>
                <w:szCs w:val="20"/>
              </w:rPr>
            </w:pPr>
          </w:p>
        </w:tc>
      </w:tr>
      <w:tr w:rsidR="00525CCA" w:rsidRPr="00CA7956" w14:paraId="13D41B96" w14:textId="77777777" w:rsidTr="00651FB5">
        <w:trPr>
          <w:trHeight w:val="2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12CE2F6" w14:textId="77777777" w:rsidR="00525CCA" w:rsidRPr="00CA7956" w:rsidRDefault="00525CCA" w:rsidP="00651FB5">
            <w:pPr>
              <w:rPr>
                <w:rFonts w:ascii="Arial" w:hAnsi="Arial" w:cs="Arial"/>
                <w:b/>
                <w:sz w:val="20"/>
                <w:szCs w:val="20"/>
              </w:rPr>
            </w:pPr>
            <w:r w:rsidRPr="00CA7956">
              <w:rPr>
                <w:rFonts w:ascii="Arial" w:hAnsi="Arial" w:cs="Arial"/>
                <w:sz w:val="20"/>
                <w:szCs w:val="20"/>
              </w:rPr>
              <w:t>Nombre d’hommes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0BA561" w14:textId="77777777" w:rsidR="00525CCA" w:rsidRPr="00CA7956" w:rsidRDefault="00525CCA" w:rsidP="00651FB5">
            <w:pPr>
              <w:jc w:val="center"/>
              <w:rPr>
                <w:rFonts w:ascii="Arial" w:hAnsi="Arial" w:cs="Arial"/>
                <w:b/>
                <w:bCs/>
                <w:sz w:val="20"/>
                <w:szCs w:val="20"/>
              </w:rPr>
            </w:pPr>
          </w:p>
        </w:tc>
      </w:tr>
      <w:tr w:rsidR="00525CCA" w:rsidRPr="00CA7956" w14:paraId="7D258A04"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B32F673" w14:textId="77777777" w:rsidR="00525CCA" w:rsidRPr="00CA7956" w:rsidRDefault="00525CCA" w:rsidP="00651FB5">
            <w:pPr>
              <w:jc w:val="center"/>
              <w:rPr>
                <w:rFonts w:ascii="Arial" w:hAnsi="Arial" w:cs="Arial"/>
                <w:b/>
                <w:bCs/>
                <w:sz w:val="20"/>
                <w:szCs w:val="20"/>
              </w:rPr>
            </w:pPr>
          </w:p>
        </w:tc>
      </w:tr>
      <w:tr w:rsidR="00525CCA" w:rsidRPr="00CA7956" w14:paraId="63B7A74F"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42CBF67" w14:textId="77777777" w:rsidR="00525CCA" w:rsidRPr="00CA7956" w:rsidRDefault="00525CCA" w:rsidP="00651FB5">
            <w:pPr>
              <w:rPr>
                <w:rFonts w:ascii="Arial" w:hAnsi="Arial" w:cs="Arial"/>
                <w:b/>
                <w:bCs/>
                <w:sz w:val="20"/>
                <w:szCs w:val="20"/>
              </w:rPr>
            </w:pPr>
            <w:r w:rsidRPr="00CA7956">
              <w:rPr>
                <w:rFonts w:ascii="Arial" w:hAnsi="Arial" w:cs="Arial"/>
                <w:b/>
                <w:caps/>
                <w:sz w:val="20"/>
                <w:szCs w:val="20"/>
              </w:rPr>
              <w:t>Sensibilisation du personnel AFFECT</w:t>
            </w:r>
            <w:r w:rsidRPr="00CA7956">
              <w:rPr>
                <w:rFonts w:ascii="Arial" w:hAnsi="Arial" w:cs="Arial"/>
                <w:b/>
                <w:sz w:val="20"/>
                <w:szCs w:val="20"/>
              </w:rPr>
              <w:t>ÉS A LA RÉALISATION DU MARCHÉ</w:t>
            </w:r>
          </w:p>
        </w:tc>
      </w:tr>
      <w:tr w:rsidR="00525CCA" w:rsidRPr="00CA7956" w14:paraId="00107B83" w14:textId="77777777" w:rsidTr="00651FB5">
        <w:trPr>
          <w:trHeight w:val="574"/>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9A7A30" w14:textId="77777777" w:rsidR="00525CCA" w:rsidRPr="00CA7956" w:rsidRDefault="00525CCA" w:rsidP="00651FB5">
            <w:pPr>
              <w:rPr>
                <w:rFonts w:ascii="Arial" w:hAnsi="Arial" w:cs="Arial"/>
                <w:sz w:val="20"/>
                <w:szCs w:val="20"/>
              </w:rPr>
            </w:pPr>
            <w:r w:rsidRPr="00CA7956">
              <w:rPr>
                <w:rFonts w:ascii="Arial" w:hAnsi="Arial" w:cs="Arial"/>
                <w:sz w:val="20"/>
                <w:szCs w:val="20"/>
              </w:rPr>
              <w:t xml:space="preserve">Nombre de personnes qui bénéficieront d’une formation de sensibilisation sur les stéréotypes, les préjugés et les comportements sexistes au travail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C4E39EA" w14:textId="77777777" w:rsidR="00525CCA" w:rsidRPr="00CA7956" w:rsidRDefault="00525CCA" w:rsidP="00651FB5">
            <w:pPr>
              <w:jc w:val="center"/>
              <w:rPr>
                <w:rFonts w:ascii="Arial" w:hAnsi="Arial" w:cs="Arial"/>
                <w:b/>
                <w:bCs/>
                <w:sz w:val="20"/>
                <w:szCs w:val="20"/>
              </w:rPr>
            </w:pPr>
          </w:p>
        </w:tc>
      </w:tr>
      <w:tr w:rsidR="00525CCA" w:rsidRPr="00CA7956" w14:paraId="3D65A648"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135EF83B" w14:textId="77777777" w:rsidR="00525CCA" w:rsidRPr="00CA7956" w:rsidRDefault="00525CCA" w:rsidP="00651FB5">
            <w:pPr>
              <w:rPr>
                <w:rFonts w:ascii="Arial" w:hAnsi="Arial" w:cs="Arial"/>
                <w:b/>
                <w:bCs/>
                <w:sz w:val="20"/>
                <w:szCs w:val="20"/>
              </w:rPr>
            </w:pPr>
            <w:r w:rsidRPr="00CA7956">
              <w:rPr>
                <w:rFonts w:ascii="Arial" w:hAnsi="Arial" w:cs="Arial"/>
                <w:sz w:val="20"/>
                <w:szCs w:val="20"/>
              </w:rPr>
              <w:br w:type="page"/>
            </w:r>
            <w:r w:rsidRPr="00CA7956">
              <w:rPr>
                <w:rFonts w:ascii="Arial" w:hAnsi="Arial" w:cs="Arial"/>
                <w:b/>
                <w:sz w:val="20"/>
                <w:szCs w:val="20"/>
              </w:rPr>
              <w:t>R</w:t>
            </w:r>
            <w:r w:rsidRPr="00CA7956">
              <w:rPr>
                <w:rFonts w:ascii="Arial" w:hAnsi="Arial" w:cs="Arial"/>
                <w:sz w:val="20"/>
                <w:szCs w:val="20"/>
              </w:rPr>
              <w:t>É</w:t>
            </w:r>
            <w:r w:rsidRPr="00CA7956">
              <w:rPr>
                <w:rFonts w:ascii="Arial" w:hAnsi="Arial" w:cs="Arial"/>
                <w:b/>
                <w:sz w:val="20"/>
                <w:szCs w:val="20"/>
              </w:rPr>
              <w:t>MUN</w:t>
            </w:r>
            <w:r w:rsidRPr="00CA7956">
              <w:rPr>
                <w:rFonts w:ascii="Arial" w:hAnsi="Arial" w:cs="Arial"/>
                <w:sz w:val="20"/>
                <w:szCs w:val="20"/>
              </w:rPr>
              <w:t>É</w:t>
            </w:r>
            <w:r w:rsidRPr="00CA7956">
              <w:rPr>
                <w:rFonts w:ascii="Arial" w:hAnsi="Arial" w:cs="Arial"/>
                <w:b/>
                <w:sz w:val="20"/>
                <w:szCs w:val="20"/>
              </w:rPr>
              <w:t xml:space="preserve">RATION </w:t>
            </w:r>
          </w:p>
        </w:tc>
      </w:tr>
      <w:tr w:rsidR="00525CCA" w:rsidRPr="00CA7956" w14:paraId="0BDAE9DB"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A8FE26"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lastRenderedPageBreak/>
              <w:t>Ecarts moyens de rémunération existant entre les femmes et les hommes pour les personnels affectés à la réalisation de la prestation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12AF84F"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déroulant à choix unique : </w:t>
            </w:r>
          </w:p>
          <w:p w14:paraId="3884B5F5"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Aucun écart </w:t>
            </w:r>
          </w:p>
          <w:p w14:paraId="564547E0"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Ecart en faveur des femmes </w:t>
            </w:r>
          </w:p>
          <w:p w14:paraId="3AE34E57"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Ecart en faveur des hommes</w:t>
            </w:r>
          </w:p>
          <w:p w14:paraId="3D414403"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Non applicable (absence de femmes ou d’hommes)</w:t>
            </w:r>
          </w:p>
        </w:tc>
      </w:tr>
      <w:tr w:rsidR="00525CCA" w:rsidRPr="00CA7956" w14:paraId="1E87B1CD"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84A23F7" w14:textId="77777777" w:rsidR="00525CCA" w:rsidRPr="00CA7956" w:rsidRDefault="00525CCA" w:rsidP="00651FB5">
            <w:pPr>
              <w:pStyle w:val="Commentaire"/>
              <w:rPr>
                <w:rFonts w:ascii="Arial" w:hAnsi="Arial" w:cs="Arial"/>
                <w:sz w:val="20"/>
                <w:szCs w:val="20"/>
              </w:rPr>
            </w:pPr>
            <w:r w:rsidRPr="00CA7956">
              <w:rPr>
                <w:rFonts w:ascii="Arial" w:hAnsi="Arial" w:cs="Arial"/>
                <w:sz w:val="20"/>
                <w:szCs w:val="20"/>
              </w:rPr>
              <w:t xml:space="preserve">Si écart il y a, quelle est la moyenne de l’écart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F52976A" w14:textId="77777777" w:rsidR="00525CCA" w:rsidRPr="00CA7956" w:rsidRDefault="00525CCA" w:rsidP="00651FB5">
            <w:pPr>
              <w:jc w:val="center"/>
              <w:rPr>
                <w:rFonts w:ascii="Arial" w:hAnsi="Arial" w:cs="Arial"/>
                <w:b/>
                <w:bCs/>
                <w:sz w:val="20"/>
                <w:szCs w:val="20"/>
              </w:rPr>
            </w:pPr>
          </w:p>
        </w:tc>
      </w:tr>
      <w:tr w:rsidR="00525CCA" w:rsidRPr="00CA7956" w14:paraId="53A64FEA"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BCB55A"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en euros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0861A29"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w:t>
            </w:r>
          </w:p>
        </w:tc>
      </w:tr>
      <w:tr w:rsidR="00525CCA" w:rsidRPr="00CA7956" w14:paraId="16E31677"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54A69D"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en proportion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88B060"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w:t>
            </w:r>
          </w:p>
        </w:tc>
      </w:tr>
      <w:tr w:rsidR="00525CCA" w:rsidRPr="00CA7956" w14:paraId="0490C6BE"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E18091"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t>Actions correctives mises en œuvre pour réduire ces écarts de rémunération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0DF589"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60914319"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Grilles de salaires conventionnée</w:t>
            </w:r>
          </w:p>
          <w:p w14:paraId="3FC812BA"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Actions de sensibilisation auprès des RH </w:t>
            </w:r>
          </w:p>
          <w:p w14:paraId="7983364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Contrôle annuel des enveloppes salariales</w:t>
            </w:r>
          </w:p>
          <w:p w14:paraId="39C6DB73"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Comitologie spécifique de suivi</w:t>
            </w:r>
          </w:p>
          <w:p w14:paraId="1CDD9C87"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Ajustement et égalité des salaires</w:t>
            </w:r>
          </w:p>
          <w:p w14:paraId="7CCAA109"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Autre(s) (préciser le cas échéant)</w:t>
            </w:r>
          </w:p>
        </w:tc>
      </w:tr>
      <w:tr w:rsidR="00525CCA" w:rsidRPr="00CA7956" w14:paraId="456B49B6"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1250CDD" w14:textId="77777777" w:rsidR="00525CCA" w:rsidRPr="00CA7956" w:rsidRDefault="00525CCA" w:rsidP="00651FB5">
            <w:pPr>
              <w:rPr>
                <w:rFonts w:ascii="Arial" w:hAnsi="Arial" w:cs="Arial"/>
                <w:bCs/>
                <w:sz w:val="20"/>
                <w:szCs w:val="20"/>
              </w:rPr>
            </w:pPr>
          </w:p>
        </w:tc>
      </w:tr>
      <w:tr w:rsidR="00525CCA" w:rsidRPr="00CA7956" w14:paraId="17D9BB33"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3FF79346" w14:textId="77777777" w:rsidR="00525CCA" w:rsidRPr="00CA7956" w:rsidRDefault="00525CCA" w:rsidP="00651FB5">
            <w:pPr>
              <w:rPr>
                <w:rFonts w:ascii="Arial" w:hAnsi="Arial" w:cs="Arial"/>
                <w:b/>
                <w:bCs/>
                <w:sz w:val="20"/>
                <w:szCs w:val="20"/>
              </w:rPr>
            </w:pPr>
            <w:r w:rsidRPr="00CA7956">
              <w:rPr>
                <w:rFonts w:ascii="Arial" w:hAnsi="Arial" w:cs="Arial"/>
                <w:b/>
                <w:sz w:val="20"/>
                <w:szCs w:val="20"/>
              </w:rPr>
              <w:t>INDEX ÉGALITÉ PROFESSIONNELLE</w:t>
            </w:r>
          </w:p>
        </w:tc>
      </w:tr>
      <w:tr w:rsidR="00525CCA" w:rsidRPr="00CA7956" w14:paraId="71BA02A2"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EF540B" w14:textId="77777777" w:rsidR="00525CCA" w:rsidRPr="00CA7956" w:rsidRDefault="00525CCA" w:rsidP="00651FB5">
            <w:pPr>
              <w:rPr>
                <w:rFonts w:ascii="Arial" w:hAnsi="Arial" w:cs="Arial"/>
                <w:sz w:val="20"/>
                <w:szCs w:val="20"/>
              </w:rPr>
            </w:pPr>
            <w:r w:rsidRPr="00CA7956">
              <w:rPr>
                <w:rFonts w:ascii="Arial" w:hAnsi="Arial" w:cs="Arial"/>
                <w:sz w:val="20"/>
                <w:szCs w:val="20"/>
              </w:rPr>
              <w:t>Soumission à la production de l’index égalité professionnelle (si +50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677EC88"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Oui/Non</w:t>
            </w:r>
          </w:p>
        </w:tc>
      </w:tr>
      <w:tr w:rsidR="00525CCA" w:rsidRPr="00CA7956" w14:paraId="787E3069"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803E9FB" w14:textId="77777777" w:rsidR="00525CCA" w:rsidRPr="00CA7956" w:rsidRDefault="00525CCA" w:rsidP="00651FB5">
            <w:pPr>
              <w:rPr>
                <w:rFonts w:ascii="Arial" w:hAnsi="Arial" w:cs="Arial"/>
                <w:sz w:val="20"/>
                <w:szCs w:val="20"/>
              </w:rPr>
            </w:pPr>
            <w:r w:rsidRPr="00CA7956">
              <w:rPr>
                <w:rFonts w:ascii="Arial" w:hAnsi="Arial" w:cs="Arial"/>
                <w:sz w:val="20"/>
                <w:szCs w:val="20"/>
              </w:rPr>
              <w:t xml:space="preserve">Si oui, quelle est la valeur de l’indice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933EFAB" w14:textId="77777777" w:rsidR="00525CCA" w:rsidRPr="00CA7956" w:rsidRDefault="00525CCA" w:rsidP="00651FB5">
            <w:pPr>
              <w:jc w:val="center"/>
              <w:rPr>
                <w:rFonts w:ascii="Arial" w:hAnsi="Arial" w:cs="Arial"/>
                <w:b/>
                <w:bCs/>
                <w:sz w:val="20"/>
                <w:szCs w:val="20"/>
              </w:rPr>
            </w:pPr>
          </w:p>
        </w:tc>
      </w:tr>
      <w:tr w:rsidR="00525CCA" w:rsidRPr="00CA7956" w14:paraId="6AF66F05"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C141C51"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en l’année n</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A8EFFC1" w14:textId="77777777" w:rsidR="00525CCA" w:rsidRPr="00CA7956" w:rsidRDefault="00525CCA" w:rsidP="00651FB5">
            <w:pPr>
              <w:jc w:val="center"/>
              <w:rPr>
                <w:rFonts w:ascii="Arial" w:hAnsi="Arial" w:cs="Arial"/>
                <w:bCs/>
                <w:sz w:val="20"/>
                <w:szCs w:val="20"/>
              </w:rPr>
            </w:pPr>
          </w:p>
        </w:tc>
      </w:tr>
      <w:tr w:rsidR="00525CCA" w:rsidRPr="00CA7956" w14:paraId="6B4028A8"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B0DFFD7"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à l’année n-1</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31C99AC" w14:textId="77777777" w:rsidR="00525CCA" w:rsidRPr="00CA7956" w:rsidRDefault="00525CCA" w:rsidP="00651FB5">
            <w:pPr>
              <w:jc w:val="center"/>
              <w:rPr>
                <w:rFonts w:ascii="Arial" w:hAnsi="Arial" w:cs="Arial"/>
                <w:b/>
                <w:bCs/>
                <w:sz w:val="20"/>
                <w:szCs w:val="20"/>
              </w:rPr>
            </w:pPr>
          </w:p>
        </w:tc>
      </w:tr>
      <w:tr w:rsidR="00525CCA" w:rsidRPr="00CA7956" w14:paraId="42220BD3"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64B8AF" w14:textId="77777777" w:rsidR="00525CCA" w:rsidRPr="00CA7956" w:rsidRDefault="00525CCA" w:rsidP="00651FB5">
            <w:pPr>
              <w:rPr>
                <w:rFonts w:ascii="Arial" w:hAnsi="Arial" w:cs="Arial"/>
                <w:sz w:val="20"/>
                <w:szCs w:val="20"/>
              </w:rPr>
            </w:pPr>
            <w:r w:rsidRPr="00CA7956">
              <w:rPr>
                <w:rFonts w:ascii="Arial" w:hAnsi="Arial" w:cs="Arial"/>
                <w:sz w:val="20"/>
                <w:szCs w:val="20"/>
              </w:rPr>
              <w:t>Pouvez-vous préciser la décomposition de ces indicateurs pour cette année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E0DCA99" w14:textId="77777777" w:rsidR="00525CCA" w:rsidRPr="00CA7956" w:rsidRDefault="00525CCA" w:rsidP="00651FB5">
            <w:pPr>
              <w:jc w:val="center"/>
              <w:rPr>
                <w:rFonts w:ascii="Arial" w:hAnsi="Arial" w:cs="Arial"/>
                <w:b/>
                <w:bCs/>
                <w:sz w:val="20"/>
                <w:szCs w:val="20"/>
              </w:rPr>
            </w:pPr>
          </w:p>
        </w:tc>
      </w:tr>
      <w:tr w:rsidR="00525CCA" w:rsidRPr="00CA7956" w14:paraId="6E78AA9D"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F2C78FE"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Ecart de rémunération femmes-hommes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2A6BDC" w14:textId="77777777" w:rsidR="00525CCA" w:rsidRPr="00CA7956" w:rsidRDefault="00525CCA" w:rsidP="00651FB5">
            <w:pPr>
              <w:jc w:val="center"/>
              <w:rPr>
                <w:rFonts w:ascii="Arial" w:hAnsi="Arial" w:cs="Arial"/>
                <w:b/>
                <w:bCs/>
                <w:sz w:val="20"/>
                <w:szCs w:val="20"/>
              </w:rPr>
            </w:pPr>
          </w:p>
        </w:tc>
      </w:tr>
      <w:tr w:rsidR="00525CCA" w:rsidRPr="00CA7956" w14:paraId="0EE856C9"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636451E"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Ecart de répartition des augmentations individuelles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B0661F3" w14:textId="77777777" w:rsidR="00525CCA" w:rsidRPr="00CA7956" w:rsidRDefault="00525CCA" w:rsidP="00651FB5">
            <w:pPr>
              <w:jc w:val="center"/>
              <w:rPr>
                <w:rFonts w:ascii="Arial" w:hAnsi="Arial" w:cs="Arial"/>
                <w:b/>
                <w:bCs/>
                <w:sz w:val="20"/>
                <w:szCs w:val="20"/>
              </w:rPr>
            </w:pPr>
          </w:p>
        </w:tc>
      </w:tr>
      <w:tr w:rsidR="00525CCA" w:rsidRPr="00CA7956" w14:paraId="51E42EA0"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25616A5"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Ecart de répartition des promotions (uniquement si plus de 250 salariés)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BAF5F34" w14:textId="77777777" w:rsidR="00525CCA" w:rsidRPr="00CA7956" w:rsidRDefault="00525CCA" w:rsidP="00651FB5">
            <w:pPr>
              <w:jc w:val="center"/>
              <w:rPr>
                <w:rFonts w:ascii="Arial" w:hAnsi="Arial" w:cs="Arial"/>
                <w:b/>
                <w:bCs/>
                <w:sz w:val="20"/>
                <w:szCs w:val="20"/>
              </w:rPr>
            </w:pPr>
          </w:p>
        </w:tc>
      </w:tr>
      <w:tr w:rsidR="00525CCA" w:rsidRPr="00CA7956" w14:paraId="1FAAE958"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9DD8DB6"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Nombre de salariées augmentées à leur retour de congé de maternité</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39253F1" w14:textId="77777777" w:rsidR="00525CCA" w:rsidRPr="00CA7956" w:rsidRDefault="00525CCA" w:rsidP="00651FB5">
            <w:pPr>
              <w:jc w:val="center"/>
              <w:rPr>
                <w:rFonts w:ascii="Arial" w:hAnsi="Arial" w:cs="Arial"/>
                <w:b/>
                <w:bCs/>
                <w:sz w:val="20"/>
                <w:szCs w:val="20"/>
              </w:rPr>
            </w:pPr>
          </w:p>
        </w:tc>
      </w:tr>
      <w:tr w:rsidR="00525CCA" w:rsidRPr="00CA7956" w14:paraId="41A12412"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C68F8F"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Parité parmi les 10 plus hautes rémunérations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7E62CD" w14:textId="77777777" w:rsidR="00525CCA" w:rsidRPr="00CA7956" w:rsidRDefault="00525CCA" w:rsidP="00651FB5">
            <w:pPr>
              <w:jc w:val="center"/>
              <w:rPr>
                <w:rFonts w:ascii="Arial" w:hAnsi="Arial" w:cs="Arial"/>
                <w:b/>
                <w:bCs/>
                <w:sz w:val="20"/>
                <w:szCs w:val="20"/>
              </w:rPr>
            </w:pPr>
          </w:p>
        </w:tc>
      </w:tr>
      <w:tr w:rsidR="00525CCA" w:rsidRPr="00CA7956" w14:paraId="641722DB"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F198F5" w14:textId="77777777" w:rsidR="00525CCA" w:rsidRPr="00CA7956" w:rsidRDefault="00525CCA" w:rsidP="00651FB5">
            <w:pPr>
              <w:rPr>
                <w:rFonts w:ascii="Arial" w:hAnsi="Arial" w:cs="Arial"/>
                <w:sz w:val="20"/>
                <w:szCs w:val="20"/>
              </w:rPr>
            </w:pPr>
            <w:r w:rsidRPr="00CA7956">
              <w:rPr>
                <w:rFonts w:ascii="Arial" w:hAnsi="Arial" w:cs="Arial"/>
                <w:sz w:val="20"/>
                <w:szCs w:val="20"/>
              </w:rPr>
              <w:t xml:space="preserve">Si le score est inférieur à 75, quelles mesures correctives prévoyez-vous ?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885E7B7" w14:textId="77777777" w:rsidR="00525CCA" w:rsidRPr="00CA7956" w:rsidRDefault="00525CCA" w:rsidP="00651FB5">
            <w:pPr>
              <w:jc w:val="center"/>
              <w:rPr>
                <w:rFonts w:ascii="Arial" w:hAnsi="Arial" w:cs="Arial"/>
                <w:b/>
                <w:bCs/>
                <w:sz w:val="20"/>
                <w:szCs w:val="20"/>
              </w:rPr>
            </w:pPr>
          </w:p>
        </w:tc>
      </w:tr>
      <w:tr w:rsidR="00525CCA" w:rsidRPr="00CA7956" w14:paraId="6B36CB11"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6A1216B" w14:textId="77777777" w:rsidR="00525CCA" w:rsidRPr="00CA7956" w:rsidRDefault="00525CCA" w:rsidP="00651FB5">
            <w:pPr>
              <w:rPr>
                <w:rFonts w:ascii="Arial" w:hAnsi="Arial" w:cs="Arial"/>
                <w:sz w:val="20"/>
                <w:szCs w:val="20"/>
              </w:rPr>
            </w:pPr>
            <w:r w:rsidRPr="00CA7956">
              <w:rPr>
                <w:rFonts w:ascii="Arial" w:hAnsi="Arial" w:cs="Arial"/>
                <w:sz w:val="20"/>
                <w:szCs w:val="20"/>
              </w:rPr>
              <w:t>Comment l’index égalité professionnelle est-il diffusé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8BFB5C" w14:textId="77777777" w:rsidR="00525CCA" w:rsidRPr="00CA7956" w:rsidRDefault="00525CCA" w:rsidP="00651FB5">
            <w:pPr>
              <w:jc w:val="center"/>
              <w:rPr>
                <w:rFonts w:ascii="Arial" w:hAnsi="Arial" w:cs="Arial"/>
                <w:b/>
                <w:bCs/>
                <w:sz w:val="20"/>
                <w:szCs w:val="20"/>
              </w:rPr>
            </w:pPr>
          </w:p>
        </w:tc>
      </w:tr>
      <w:tr w:rsidR="00525CCA" w:rsidRPr="00CA7956" w14:paraId="77245B2E"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019326E"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en interne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1B06520" w14:textId="77777777" w:rsidR="00525CCA" w:rsidRPr="00CA7956" w:rsidRDefault="00525CCA" w:rsidP="00651FB5">
            <w:pPr>
              <w:jc w:val="center"/>
              <w:rPr>
                <w:rFonts w:ascii="Arial" w:hAnsi="Arial" w:cs="Arial"/>
                <w:b/>
                <w:bCs/>
                <w:sz w:val="20"/>
                <w:szCs w:val="20"/>
              </w:rPr>
            </w:pPr>
          </w:p>
        </w:tc>
      </w:tr>
      <w:tr w:rsidR="00525CCA" w:rsidRPr="00CA7956" w14:paraId="354F8092"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8CAFCC1" w14:textId="77777777" w:rsidR="00525CCA" w:rsidRPr="00CA7956" w:rsidRDefault="00525CCA" w:rsidP="00525CCA">
            <w:pPr>
              <w:pStyle w:val="Paragraphedeliste"/>
              <w:numPr>
                <w:ilvl w:val="0"/>
                <w:numId w:val="33"/>
              </w:numPr>
              <w:contextualSpacing w:val="0"/>
              <w:jc w:val="both"/>
              <w:rPr>
                <w:rFonts w:ascii="Arial" w:hAnsi="Arial" w:cs="Arial"/>
                <w:sz w:val="20"/>
                <w:szCs w:val="20"/>
              </w:rPr>
            </w:pPr>
            <w:r w:rsidRPr="00CA7956">
              <w:rPr>
                <w:rFonts w:ascii="Arial" w:hAnsi="Arial" w:cs="Arial"/>
                <w:sz w:val="20"/>
                <w:szCs w:val="20"/>
              </w:rPr>
              <w:t>en externe</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E4F5A7F" w14:textId="77777777" w:rsidR="00525CCA" w:rsidRPr="00CA7956" w:rsidRDefault="00525CCA" w:rsidP="00651FB5">
            <w:pPr>
              <w:jc w:val="center"/>
              <w:rPr>
                <w:rFonts w:ascii="Arial" w:hAnsi="Arial" w:cs="Arial"/>
                <w:b/>
                <w:bCs/>
                <w:sz w:val="20"/>
                <w:szCs w:val="20"/>
              </w:rPr>
            </w:pPr>
          </w:p>
        </w:tc>
      </w:tr>
      <w:tr w:rsidR="00525CCA" w:rsidRPr="00CA7956" w14:paraId="29D82C7C"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60430FD" w14:textId="77777777" w:rsidR="00525CCA" w:rsidRPr="00CA7956" w:rsidRDefault="00525CCA" w:rsidP="00651FB5">
            <w:pPr>
              <w:jc w:val="center"/>
              <w:rPr>
                <w:rFonts w:ascii="Arial" w:hAnsi="Arial" w:cs="Arial"/>
                <w:b/>
                <w:bCs/>
                <w:sz w:val="20"/>
                <w:szCs w:val="20"/>
              </w:rPr>
            </w:pPr>
          </w:p>
        </w:tc>
      </w:tr>
      <w:tr w:rsidR="00525CCA" w:rsidRPr="00CA7956" w14:paraId="625BCF3A" w14:textId="77777777" w:rsidTr="00651FB5">
        <w:trPr>
          <w:trHeight w:val="340"/>
        </w:trPr>
        <w:tc>
          <w:tcPr>
            <w:tcW w:w="10290"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652F4AF7" w14:textId="77777777" w:rsidR="00525CCA" w:rsidRPr="00CA7956" w:rsidRDefault="00525CCA" w:rsidP="00651FB5">
            <w:pPr>
              <w:rPr>
                <w:rFonts w:ascii="Arial" w:hAnsi="Arial" w:cs="Arial"/>
                <w:b/>
                <w:bCs/>
                <w:sz w:val="20"/>
                <w:szCs w:val="20"/>
              </w:rPr>
            </w:pPr>
            <w:r w:rsidRPr="00CA7956">
              <w:rPr>
                <w:rFonts w:ascii="Arial" w:hAnsi="Arial" w:cs="Arial"/>
                <w:b/>
                <w:sz w:val="20"/>
                <w:szCs w:val="20"/>
              </w:rPr>
              <w:t>AUTRES ACTIONS EN FAVEUR DE L’ÉGALITÉ PROFESSIONNELLE</w:t>
            </w:r>
          </w:p>
        </w:tc>
      </w:tr>
      <w:tr w:rsidR="00525CCA" w:rsidRPr="00CA7956" w14:paraId="1A16FDB4" w14:textId="77777777" w:rsidTr="00651FB5">
        <w:trPr>
          <w:trHeight w:val="3749"/>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729DAAE"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lastRenderedPageBreak/>
              <w:t>Actions mises en œuvre pour promouvoir l’égalité professionnelles femmes-hommes</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BB733A8"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5E4583FA"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Labellisation AFNOR Egalité professionnelle</w:t>
            </w:r>
          </w:p>
          <w:p w14:paraId="2BE506C2"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Charte ou Accord interne</w:t>
            </w:r>
          </w:p>
          <w:p w14:paraId="0C40FA66"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Formation pour tous </w:t>
            </w:r>
          </w:p>
          <w:p w14:paraId="33D2DE31"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Promotion de la mixité dans les supports de communication, de formation, etc. </w:t>
            </w:r>
          </w:p>
          <w:p w14:paraId="3BA2CE0D"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Lutte contre les stéréotypes de genre </w:t>
            </w:r>
          </w:p>
          <w:p w14:paraId="6FC790CD"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Adaptation des postes aux deux sexes</w:t>
            </w:r>
          </w:p>
          <w:p w14:paraId="560AFEA2"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Dispositifs répondant aux besoins sociaux spécifiques des femmes (mise en place d’actions de sensibilisation, de soutien, d’écoute) </w:t>
            </w:r>
          </w:p>
          <w:p w14:paraId="7ED777EC"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Mesures de prévention et de lutte contre les harcèlements et violences sexuelles et sexistes</w:t>
            </w:r>
          </w:p>
          <w:p w14:paraId="2B20883B" w14:textId="77777777" w:rsidR="00525CCA" w:rsidRPr="00CA7956" w:rsidRDefault="00525CCA" w:rsidP="00525CCA">
            <w:pPr>
              <w:pStyle w:val="Paragraphedeliste"/>
              <w:numPr>
                <w:ilvl w:val="0"/>
                <w:numId w:val="34"/>
              </w:numPr>
              <w:ind w:left="320" w:hanging="291"/>
              <w:contextualSpacing w:val="0"/>
              <w:rPr>
                <w:rFonts w:ascii="Arial" w:hAnsi="Arial" w:cs="Arial"/>
                <w:sz w:val="20"/>
                <w:szCs w:val="20"/>
              </w:rPr>
            </w:pPr>
            <w:r w:rsidRPr="00CA7956">
              <w:rPr>
                <w:rFonts w:ascii="Arial" w:hAnsi="Arial" w:cs="Arial"/>
                <w:bCs/>
                <w:sz w:val="20"/>
                <w:szCs w:val="20"/>
              </w:rPr>
              <w:t>Autre(s) (préciser le cas échéant)</w:t>
            </w:r>
          </w:p>
        </w:tc>
      </w:tr>
    </w:tbl>
    <w:p w14:paraId="7F0F93B1" w14:textId="77777777" w:rsidR="00525CCA" w:rsidRPr="00CA7956" w:rsidRDefault="00525CCA" w:rsidP="00525CCA">
      <w:pPr>
        <w:rPr>
          <w:rFonts w:ascii="Arial" w:hAnsi="Arial" w:cs="Arial"/>
        </w:rPr>
      </w:pPr>
    </w:p>
    <w:p w14:paraId="13A1DB13" w14:textId="77777777" w:rsidR="00525CCA" w:rsidRPr="00CA7956" w:rsidRDefault="00525CCA" w:rsidP="00525CCA">
      <w:pPr>
        <w:rPr>
          <w:rFonts w:ascii="Arial" w:hAnsi="Arial" w:cs="Arial"/>
        </w:rPr>
      </w:pPr>
    </w:p>
    <w:tbl>
      <w:tblPr>
        <w:tblStyle w:val="Grilledutableau"/>
        <w:tblW w:w="1029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8" w:type="dxa"/>
        </w:tblCellMar>
        <w:tblLook w:val="04A0" w:firstRow="1" w:lastRow="0" w:firstColumn="1" w:lastColumn="0" w:noHBand="0" w:noVBand="1"/>
      </w:tblPr>
      <w:tblGrid>
        <w:gridCol w:w="6379"/>
        <w:gridCol w:w="3911"/>
      </w:tblGrid>
      <w:tr w:rsidR="00525CCA" w:rsidRPr="00CA7956" w14:paraId="0CE862EE" w14:textId="77777777" w:rsidTr="00651FB5">
        <w:trPr>
          <w:trHeight w:val="425"/>
        </w:trPr>
        <w:tc>
          <w:tcPr>
            <w:tcW w:w="10290" w:type="dxa"/>
            <w:gridSpan w:val="2"/>
            <w:tcBorders>
              <w:bottom w:val="single" w:sz="4" w:space="0" w:color="D9D9D9" w:themeColor="background1" w:themeShade="D9"/>
            </w:tcBorders>
            <w:shd w:val="clear" w:color="auto" w:fill="002060"/>
            <w:vAlign w:val="center"/>
          </w:tcPr>
          <w:p w14:paraId="435E1F6D" w14:textId="77777777" w:rsidR="00525CCA" w:rsidRPr="00CA7956" w:rsidRDefault="00525CCA" w:rsidP="00651FB5">
            <w:pPr>
              <w:rPr>
                <w:rFonts w:ascii="Arial" w:hAnsi="Arial" w:cs="Arial"/>
                <w:b/>
                <w:color w:val="FFFFFF" w:themeColor="background1"/>
                <w:sz w:val="20"/>
                <w:szCs w:val="20"/>
              </w:rPr>
            </w:pPr>
            <w:r w:rsidRPr="00CA7956">
              <w:rPr>
                <w:rFonts w:ascii="Arial" w:hAnsi="Arial" w:cs="Arial"/>
                <w:b/>
                <w:caps/>
                <w:color w:val="FFFFFF" w:themeColor="background1"/>
                <w:sz w:val="20"/>
                <w:szCs w:val="20"/>
              </w:rPr>
              <w:t>PR</w:t>
            </w:r>
            <w:r w:rsidRPr="00CA7956">
              <w:rPr>
                <w:rFonts w:ascii="Arial" w:hAnsi="Arial" w:cs="Arial"/>
                <w:b/>
                <w:color w:val="FFFFFF" w:themeColor="background1"/>
                <w:sz w:val="20"/>
                <w:szCs w:val="20"/>
              </w:rPr>
              <w:t>ÉVENTION CONTRE LES DISCRIMINATIONS</w:t>
            </w:r>
          </w:p>
        </w:tc>
      </w:tr>
      <w:tr w:rsidR="00525CCA" w:rsidRPr="00CA7956" w14:paraId="17BA1DD1"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A27FF21" w14:textId="77777777" w:rsidR="00525CCA" w:rsidRPr="00CA7956" w:rsidRDefault="00525CCA" w:rsidP="00651FB5">
            <w:pPr>
              <w:widowControl w:val="0"/>
              <w:contextualSpacing/>
              <w:textAlignment w:val="center"/>
              <w:rPr>
                <w:rFonts w:ascii="Arial" w:hAnsi="Arial" w:cs="Arial"/>
                <w:sz w:val="20"/>
                <w:szCs w:val="20"/>
              </w:rPr>
            </w:pPr>
            <w:r w:rsidRPr="00CA7956">
              <w:rPr>
                <w:rFonts w:ascii="Arial" w:hAnsi="Arial" w:cs="Arial"/>
                <w:sz w:val="20"/>
                <w:szCs w:val="20"/>
              </w:rPr>
              <w:t>Êtes-vous engagés dans une démarche de prévention contre les discriminations et de promotion de la diversité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737771"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Oui/Envisagé/Non</w:t>
            </w:r>
          </w:p>
        </w:tc>
      </w:tr>
      <w:tr w:rsidR="00525CCA" w:rsidRPr="00CA7956" w14:paraId="17AA52A9" w14:textId="77777777" w:rsidTr="00651FB5">
        <w:trPr>
          <w:trHeight w:val="1348"/>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16A6D4"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t>Si oui, comment cet engagement est-il formalisé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20AECEE"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68303F19"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Labellisation AFNOR Diversité</w:t>
            </w:r>
          </w:p>
          <w:p w14:paraId="1DF19DB7"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Charte interne</w:t>
            </w:r>
          </w:p>
          <w:p w14:paraId="593C4414"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Accord (collectif ou individuel)</w:t>
            </w:r>
          </w:p>
          <w:p w14:paraId="780CA1D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Autre(s) (préciser le cas échéant)</w:t>
            </w:r>
          </w:p>
        </w:tc>
      </w:tr>
      <w:tr w:rsidR="00525CCA" w:rsidRPr="00CA7956" w14:paraId="0288D1FF"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31D9DC" w14:textId="77777777" w:rsidR="00525CCA" w:rsidRPr="00CA7956" w:rsidRDefault="00525CCA" w:rsidP="00651FB5">
            <w:pPr>
              <w:widowControl w:val="0"/>
              <w:contextualSpacing/>
              <w:textAlignment w:val="center"/>
              <w:rPr>
                <w:rFonts w:ascii="Arial" w:hAnsi="Arial" w:cs="Arial"/>
                <w:sz w:val="20"/>
                <w:szCs w:val="20"/>
              </w:rPr>
            </w:pPr>
            <w:r w:rsidRPr="00CA7956">
              <w:rPr>
                <w:rFonts w:ascii="Arial" w:hAnsi="Arial" w:cs="Arial"/>
                <w:sz w:val="20"/>
                <w:szCs w:val="20"/>
              </w:rPr>
              <w:t>Quels sont les publics visés par vos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F7FBD2B" w14:textId="77777777" w:rsidR="00525CCA" w:rsidRPr="00CA7956" w:rsidRDefault="00525CCA" w:rsidP="00651FB5">
            <w:pPr>
              <w:rPr>
                <w:rFonts w:ascii="Arial" w:hAnsi="Arial" w:cs="Arial"/>
                <w:sz w:val="20"/>
                <w:szCs w:val="20"/>
              </w:rPr>
            </w:pPr>
          </w:p>
        </w:tc>
      </w:tr>
      <w:tr w:rsidR="00525CCA" w:rsidRPr="00CA7956" w14:paraId="07300771" w14:textId="77777777" w:rsidTr="00651FB5">
        <w:trPr>
          <w:trHeight w:val="2233"/>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5ECE007" w14:textId="77777777" w:rsidR="00525CCA" w:rsidRPr="00CA7956" w:rsidRDefault="00525CCA" w:rsidP="00525CCA">
            <w:pPr>
              <w:pStyle w:val="Paragraphedeliste"/>
              <w:numPr>
                <w:ilvl w:val="0"/>
                <w:numId w:val="33"/>
              </w:numPr>
              <w:spacing w:after="120"/>
              <w:contextualSpacing w:val="0"/>
              <w:rPr>
                <w:rFonts w:ascii="Arial" w:hAnsi="Arial" w:cs="Arial"/>
                <w:sz w:val="20"/>
                <w:szCs w:val="20"/>
              </w:rPr>
            </w:pPr>
            <w:r w:rsidRPr="00CA7956">
              <w:rPr>
                <w:rFonts w:ascii="Arial" w:hAnsi="Arial" w:cs="Arial"/>
                <w:sz w:val="20"/>
                <w:szCs w:val="20"/>
              </w:rPr>
              <w:t>en interne à votre entreprise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B5B55D1"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79F82BA2"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Femmes </w:t>
            </w:r>
          </w:p>
          <w:p w14:paraId="40AED7A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Jeunes (moins de 25 ans) </w:t>
            </w:r>
          </w:p>
          <w:p w14:paraId="0E9491A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Séniors (plus de 50 ans)</w:t>
            </w:r>
          </w:p>
          <w:p w14:paraId="74A4F8BA"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Personnes éloignées de l’emploi </w:t>
            </w:r>
          </w:p>
          <w:p w14:paraId="77E6ECD4"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Publics reconnus travailleurs handicapés</w:t>
            </w:r>
          </w:p>
          <w:p w14:paraId="71188B8E"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Public d’origines étrangères</w:t>
            </w:r>
          </w:p>
          <w:p w14:paraId="55AEC13E"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LGBTQIA+</w:t>
            </w:r>
          </w:p>
          <w:p w14:paraId="2C384EB4" w14:textId="77777777" w:rsidR="00525CCA" w:rsidRPr="00CA7956" w:rsidRDefault="00525CCA" w:rsidP="00525CCA">
            <w:pPr>
              <w:pStyle w:val="Paragraphedeliste"/>
              <w:numPr>
                <w:ilvl w:val="0"/>
                <w:numId w:val="34"/>
              </w:numPr>
              <w:ind w:left="320" w:hanging="291"/>
              <w:contextualSpacing w:val="0"/>
              <w:rPr>
                <w:rFonts w:ascii="Arial" w:hAnsi="Arial" w:cs="Arial"/>
                <w:sz w:val="20"/>
                <w:szCs w:val="20"/>
              </w:rPr>
            </w:pPr>
            <w:r w:rsidRPr="00CA7956">
              <w:rPr>
                <w:rFonts w:ascii="Arial" w:hAnsi="Arial" w:cs="Arial"/>
                <w:bCs/>
                <w:sz w:val="20"/>
                <w:szCs w:val="20"/>
              </w:rPr>
              <w:t>Personnes placées sous mains de justice</w:t>
            </w:r>
          </w:p>
        </w:tc>
      </w:tr>
      <w:tr w:rsidR="00525CCA" w:rsidRPr="00CA7956" w14:paraId="0A83D64F"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9A286E" w14:textId="77777777" w:rsidR="00525CCA" w:rsidRPr="00CA7956" w:rsidRDefault="00525CCA" w:rsidP="00525CCA">
            <w:pPr>
              <w:pStyle w:val="Paragraphedeliste"/>
              <w:numPr>
                <w:ilvl w:val="0"/>
                <w:numId w:val="33"/>
              </w:numPr>
              <w:spacing w:after="120"/>
              <w:contextualSpacing w:val="0"/>
              <w:jc w:val="both"/>
              <w:rPr>
                <w:rFonts w:ascii="Arial" w:hAnsi="Arial" w:cs="Arial"/>
                <w:sz w:val="20"/>
                <w:szCs w:val="20"/>
              </w:rPr>
            </w:pPr>
            <w:r w:rsidRPr="00CA7956">
              <w:rPr>
                <w:rFonts w:ascii="Arial" w:hAnsi="Arial" w:cs="Arial"/>
                <w:sz w:val="20"/>
                <w:szCs w:val="20"/>
              </w:rPr>
              <w:t>dans vos relations extérieures (fournisseurs, prestataires, sous-traitants,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0DEE83"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Menu similaire au précédent</w:t>
            </w:r>
          </w:p>
        </w:tc>
      </w:tr>
      <w:tr w:rsidR="00525CCA" w:rsidRPr="00CA7956" w14:paraId="0D3C7B25" w14:textId="77777777" w:rsidTr="00651FB5">
        <w:trPr>
          <w:trHeight w:val="2235"/>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C14972"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t>Quel(s) levier(s) privilégiez-vous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82B95D2"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1B1F796D"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Formation </w:t>
            </w:r>
          </w:p>
          <w:p w14:paraId="2181FFCD"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Communication </w:t>
            </w:r>
          </w:p>
          <w:p w14:paraId="133F0D9A"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Evénements</w:t>
            </w:r>
          </w:p>
          <w:p w14:paraId="74F99446"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Sensibilisation du personnel</w:t>
            </w:r>
          </w:p>
          <w:p w14:paraId="25BA3EA3"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Accompagnement individuel</w:t>
            </w:r>
          </w:p>
          <w:p w14:paraId="7501BAC5"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Recrutement </w:t>
            </w:r>
          </w:p>
          <w:p w14:paraId="5E670350"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Promotion </w:t>
            </w:r>
          </w:p>
          <w:p w14:paraId="30F6F5B2" w14:textId="77777777" w:rsidR="00525CCA" w:rsidRPr="00CA7956" w:rsidRDefault="00525CCA" w:rsidP="00525CCA">
            <w:pPr>
              <w:pStyle w:val="Paragraphedeliste"/>
              <w:numPr>
                <w:ilvl w:val="0"/>
                <w:numId w:val="34"/>
              </w:numPr>
              <w:ind w:left="320" w:hanging="291"/>
              <w:contextualSpacing w:val="0"/>
              <w:rPr>
                <w:rFonts w:ascii="Arial" w:hAnsi="Arial" w:cs="Arial"/>
                <w:sz w:val="20"/>
                <w:szCs w:val="20"/>
              </w:rPr>
            </w:pPr>
            <w:r w:rsidRPr="00CA7956">
              <w:rPr>
                <w:rFonts w:ascii="Arial" w:hAnsi="Arial" w:cs="Arial"/>
                <w:bCs/>
                <w:sz w:val="20"/>
                <w:szCs w:val="20"/>
              </w:rPr>
              <w:t>Autre(s) (préciser le cas échéant)</w:t>
            </w:r>
          </w:p>
        </w:tc>
      </w:tr>
      <w:tr w:rsidR="00525CCA" w:rsidRPr="00CA7956" w14:paraId="7D5BF7A9" w14:textId="77777777" w:rsidTr="00651FB5">
        <w:trPr>
          <w:trHeight w:val="340"/>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4CE6DF" w14:textId="77777777" w:rsidR="00525CCA" w:rsidRPr="00CA7956" w:rsidRDefault="00525CCA" w:rsidP="00651FB5">
            <w:pPr>
              <w:widowControl w:val="0"/>
              <w:contextualSpacing/>
              <w:textAlignment w:val="center"/>
              <w:rPr>
                <w:rFonts w:ascii="Arial" w:hAnsi="Arial" w:cs="Arial"/>
                <w:color w:val="000000"/>
                <w:sz w:val="20"/>
                <w:szCs w:val="20"/>
              </w:rPr>
            </w:pPr>
            <w:r w:rsidRPr="00CA7956">
              <w:rPr>
                <w:rFonts w:ascii="Arial" w:hAnsi="Arial" w:cs="Arial"/>
                <w:sz w:val="20"/>
                <w:szCs w:val="20"/>
              </w:rPr>
              <w:t>Le futur marché prévoit l’usage d’un outil en ligne sur internet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541EE32"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Oui/Non</w:t>
            </w:r>
          </w:p>
        </w:tc>
      </w:tr>
      <w:tr w:rsidR="00525CCA" w:rsidRPr="00CA7956" w14:paraId="70C3841E"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390634" w14:textId="77777777" w:rsidR="00525CCA" w:rsidRPr="00CA7956" w:rsidRDefault="00525CCA" w:rsidP="00525CCA">
            <w:pPr>
              <w:pStyle w:val="Paragraphedeliste"/>
              <w:widowControl w:val="0"/>
              <w:numPr>
                <w:ilvl w:val="0"/>
                <w:numId w:val="33"/>
              </w:numPr>
              <w:jc w:val="both"/>
              <w:textAlignment w:val="center"/>
              <w:rPr>
                <w:rFonts w:ascii="Arial" w:hAnsi="Arial" w:cs="Arial"/>
                <w:sz w:val="20"/>
                <w:szCs w:val="20"/>
              </w:rPr>
            </w:pPr>
            <w:r w:rsidRPr="00CA7956">
              <w:rPr>
                <w:rFonts w:ascii="Arial" w:hAnsi="Arial" w:cs="Arial"/>
                <w:sz w:val="20"/>
                <w:szCs w:val="20"/>
              </w:rPr>
              <w:t xml:space="preserve">si oui, ce site a-t-il fait l’objet d’un audit technique pour évaluer son accessibilité aux personnes en situation de handicap </w:t>
            </w:r>
            <w:r w:rsidRPr="00CA7956">
              <w:rPr>
                <w:rFonts w:ascii="Arial" w:hAnsi="Arial" w:cs="Arial"/>
                <w:sz w:val="20"/>
                <w:szCs w:val="20"/>
              </w:rPr>
              <w:lastRenderedPageBreak/>
              <w:t>(non-voyants, malentendants, etc.)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2AFE3D0"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lastRenderedPageBreak/>
              <w:t>Oui/Non</w:t>
            </w:r>
          </w:p>
        </w:tc>
      </w:tr>
      <w:tr w:rsidR="00525CCA" w:rsidRPr="00CA7956" w14:paraId="73CB465D"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B05FC6" w14:textId="77777777" w:rsidR="00525CCA" w:rsidRPr="00CA7956" w:rsidRDefault="00525CCA" w:rsidP="00525CCA">
            <w:pPr>
              <w:pStyle w:val="Paragraphedeliste"/>
              <w:widowControl w:val="0"/>
              <w:numPr>
                <w:ilvl w:val="0"/>
                <w:numId w:val="33"/>
              </w:numPr>
              <w:jc w:val="both"/>
              <w:textAlignment w:val="center"/>
              <w:rPr>
                <w:rFonts w:ascii="Arial" w:hAnsi="Arial" w:cs="Arial"/>
                <w:sz w:val="20"/>
                <w:szCs w:val="20"/>
              </w:rPr>
            </w:pPr>
            <w:r w:rsidRPr="00CA7956">
              <w:rPr>
                <w:rFonts w:ascii="Arial" w:hAnsi="Arial" w:cs="Arial"/>
                <w:sz w:val="20"/>
                <w:szCs w:val="20"/>
              </w:rPr>
              <w:t>si oui, en quelle année cet audit a-t-il été réalisé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6456DF8E" w14:textId="77777777" w:rsidR="00525CCA" w:rsidRPr="00CA7956" w:rsidRDefault="00525CCA" w:rsidP="00651FB5">
            <w:pPr>
              <w:jc w:val="center"/>
              <w:rPr>
                <w:rFonts w:ascii="Arial" w:hAnsi="Arial" w:cs="Arial"/>
                <w:bCs/>
                <w:sz w:val="20"/>
                <w:szCs w:val="20"/>
              </w:rPr>
            </w:pPr>
          </w:p>
        </w:tc>
      </w:tr>
      <w:tr w:rsidR="00525CCA" w:rsidRPr="00CA7956" w14:paraId="457DE574" w14:textId="77777777" w:rsidTr="00651FB5">
        <w:trPr>
          <w:trHeight w:val="22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5760AF" w14:textId="77777777" w:rsidR="00525CCA" w:rsidRPr="00CA7956" w:rsidRDefault="00525CCA" w:rsidP="00525CCA">
            <w:pPr>
              <w:pStyle w:val="Paragraphedeliste"/>
              <w:widowControl w:val="0"/>
              <w:numPr>
                <w:ilvl w:val="0"/>
                <w:numId w:val="33"/>
              </w:numPr>
              <w:jc w:val="both"/>
              <w:textAlignment w:val="center"/>
              <w:rPr>
                <w:rFonts w:ascii="Arial" w:hAnsi="Arial" w:cs="Arial"/>
                <w:sz w:val="20"/>
                <w:szCs w:val="20"/>
              </w:rPr>
            </w:pPr>
            <w:r w:rsidRPr="00CA7956">
              <w:rPr>
                <w:rFonts w:ascii="Arial" w:hAnsi="Arial" w:cs="Arial"/>
                <w:sz w:val="20"/>
                <w:szCs w:val="20"/>
              </w:rPr>
              <w:t>si oui, avez-vous fait évoluer le site suite aux conclusions de l’audit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B250001" w14:textId="77777777" w:rsidR="00525CCA" w:rsidRPr="00CA7956" w:rsidRDefault="00525CCA" w:rsidP="00651FB5">
            <w:pPr>
              <w:jc w:val="center"/>
              <w:rPr>
                <w:rFonts w:ascii="Arial" w:hAnsi="Arial" w:cs="Arial"/>
                <w:bCs/>
                <w:sz w:val="20"/>
                <w:szCs w:val="20"/>
              </w:rPr>
            </w:pPr>
            <w:r w:rsidRPr="00CA7956">
              <w:rPr>
                <w:rFonts w:ascii="Arial" w:hAnsi="Arial" w:cs="Arial"/>
                <w:bCs/>
                <w:sz w:val="20"/>
                <w:szCs w:val="20"/>
              </w:rPr>
              <w:t>Oui/Non</w:t>
            </w:r>
          </w:p>
        </w:tc>
      </w:tr>
      <w:tr w:rsidR="00525CCA" w:rsidRPr="00CA7956" w14:paraId="17C79CFA" w14:textId="77777777" w:rsidTr="00651FB5">
        <w:trPr>
          <w:trHeight w:val="2177"/>
        </w:trPr>
        <w:tc>
          <w:tcPr>
            <w:tcW w:w="637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9D86ABC" w14:textId="77777777" w:rsidR="00525CCA" w:rsidRPr="00CA7956" w:rsidRDefault="00525CCA" w:rsidP="00651FB5">
            <w:pPr>
              <w:widowControl w:val="0"/>
              <w:spacing w:before="60"/>
              <w:textAlignment w:val="center"/>
              <w:rPr>
                <w:rFonts w:ascii="Arial" w:hAnsi="Arial" w:cs="Arial"/>
                <w:sz w:val="20"/>
                <w:szCs w:val="20"/>
              </w:rPr>
            </w:pPr>
            <w:r w:rsidRPr="00CA7956">
              <w:rPr>
                <w:rFonts w:ascii="Arial" w:hAnsi="Arial" w:cs="Arial"/>
                <w:sz w:val="20"/>
                <w:szCs w:val="20"/>
              </w:rPr>
              <w:t>Pour quelle(s) raison(s) menez-vous ces actions ?</w:t>
            </w:r>
          </w:p>
        </w:tc>
        <w:tc>
          <w:tcPr>
            <w:tcW w:w="391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E836EBC" w14:textId="77777777" w:rsidR="00525CCA" w:rsidRPr="00CA7956" w:rsidRDefault="00525CCA" w:rsidP="00651FB5">
            <w:pPr>
              <w:rPr>
                <w:rFonts w:ascii="Arial" w:hAnsi="Arial" w:cs="Arial"/>
                <w:b/>
                <w:bCs/>
                <w:sz w:val="20"/>
                <w:szCs w:val="20"/>
              </w:rPr>
            </w:pPr>
            <w:r w:rsidRPr="00CA7956">
              <w:rPr>
                <w:rFonts w:ascii="Arial" w:hAnsi="Arial" w:cs="Arial"/>
                <w:b/>
                <w:bCs/>
                <w:sz w:val="20"/>
                <w:szCs w:val="20"/>
              </w:rPr>
              <w:t xml:space="preserve">Menu à choix multiples : </w:t>
            </w:r>
          </w:p>
          <w:p w14:paraId="233C043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Conviction de l’entreprise </w:t>
            </w:r>
          </w:p>
          <w:p w14:paraId="507B0E6B"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Amélioration de la gestion des RH </w:t>
            </w:r>
          </w:p>
          <w:p w14:paraId="1BE5078C"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Amélioration de la qualité de vie au travail </w:t>
            </w:r>
          </w:p>
          <w:p w14:paraId="3C5F562F"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Démarche de responsabilité sociale de l’entreprise (RSE) </w:t>
            </w:r>
          </w:p>
          <w:p w14:paraId="307A1820"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Enjeu économique</w:t>
            </w:r>
          </w:p>
          <w:p w14:paraId="56FC4F4D" w14:textId="77777777" w:rsidR="00525CCA" w:rsidRPr="00CA7956" w:rsidRDefault="00525CCA" w:rsidP="00525CCA">
            <w:pPr>
              <w:pStyle w:val="Paragraphedeliste"/>
              <w:numPr>
                <w:ilvl w:val="0"/>
                <w:numId w:val="34"/>
              </w:numPr>
              <w:ind w:left="320" w:hanging="291"/>
              <w:contextualSpacing w:val="0"/>
              <w:rPr>
                <w:rFonts w:ascii="Arial" w:hAnsi="Arial" w:cs="Arial"/>
                <w:bCs/>
                <w:sz w:val="20"/>
                <w:szCs w:val="20"/>
              </w:rPr>
            </w:pPr>
            <w:r w:rsidRPr="00CA7956">
              <w:rPr>
                <w:rFonts w:ascii="Arial" w:hAnsi="Arial" w:cs="Arial"/>
                <w:bCs/>
                <w:sz w:val="20"/>
                <w:szCs w:val="20"/>
              </w:rPr>
              <w:t xml:space="preserve">Valorisation de l’image </w:t>
            </w:r>
          </w:p>
          <w:p w14:paraId="287B2859" w14:textId="77777777" w:rsidR="00525CCA" w:rsidRPr="00CA7956" w:rsidRDefault="00525CCA" w:rsidP="00525CCA">
            <w:pPr>
              <w:pStyle w:val="Paragraphedeliste"/>
              <w:numPr>
                <w:ilvl w:val="0"/>
                <w:numId w:val="34"/>
              </w:numPr>
              <w:ind w:left="320" w:hanging="291"/>
              <w:contextualSpacing w:val="0"/>
              <w:rPr>
                <w:rFonts w:ascii="Arial" w:hAnsi="Arial" w:cs="Arial"/>
                <w:sz w:val="20"/>
                <w:szCs w:val="20"/>
              </w:rPr>
            </w:pPr>
            <w:r w:rsidRPr="00CA7956">
              <w:rPr>
                <w:rFonts w:ascii="Arial" w:hAnsi="Arial" w:cs="Arial"/>
                <w:bCs/>
                <w:sz w:val="20"/>
                <w:szCs w:val="20"/>
              </w:rPr>
              <w:t>Autre(s) (préciser le cas échéant)</w:t>
            </w:r>
          </w:p>
        </w:tc>
      </w:tr>
    </w:tbl>
    <w:p w14:paraId="5FDDD09A" w14:textId="77777777" w:rsidR="00525CCA" w:rsidRPr="00CA7956" w:rsidRDefault="00525CCA" w:rsidP="00525CCA">
      <w:pPr>
        <w:rPr>
          <w:rFonts w:ascii="Arial" w:hAnsi="Arial" w:cs="Arial"/>
        </w:rPr>
      </w:pPr>
    </w:p>
    <w:p w14:paraId="5B987D1C" w14:textId="77777777" w:rsidR="00525CCA" w:rsidRPr="00CA7956" w:rsidRDefault="00525CCA" w:rsidP="00525CCA">
      <w:pPr>
        <w:rPr>
          <w:rFonts w:ascii="Arial" w:hAnsi="Arial" w:cs="Arial"/>
        </w:rPr>
      </w:pPr>
    </w:p>
    <w:p w14:paraId="04047ADC" w14:textId="77777777" w:rsidR="00525CCA" w:rsidRPr="00CA7956" w:rsidRDefault="00525CCA" w:rsidP="00525CCA">
      <w:pPr>
        <w:autoSpaceDE w:val="0"/>
        <w:autoSpaceDN w:val="0"/>
        <w:adjustRightInd w:val="0"/>
        <w:jc w:val="both"/>
        <w:rPr>
          <w:rFonts w:ascii="Arial" w:hAnsi="Arial" w:cs="Arial"/>
        </w:rPr>
      </w:pPr>
    </w:p>
    <w:p w14:paraId="3AE9FBAD" w14:textId="77777777" w:rsidR="00525CCA" w:rsidRPr="00CA7956" w:rsidRDefault="00525CCA" w:rsidP="00525CCA">
      <w:pPr>
        <w:rPr>
          <w:rFonts w:ascii="Arial" w:hAnsi="Arial" w:cs="Arial"/>
        </w:rPr>
      </w:pPr>
    </w:p>
    <w:p w14:paraId="4A83227C" w14:textId="77777777" w:rsidR="004F73C8" w:rsidRPr="00CA7956" w:rsidRDefault="004F73C8" w:rsidP="00332017">
      <w:pPr>
        <w:tabs>
          <w:tab w:val="left" w:pos="1701"/>
        </w:tabs>
        <w:jc w:val="both"/>
        <w:rPr>
          <w:rFonts w:ascii="Arial" w:hAnsi="Arial" w:cs="Arial"/>
          <w:b/>
          <w:bCs/>
          <w:caps/>
        </w:rPr>
      </w:pPr>
    </w:p>
    <w:sectPr w:rsidR="004F73C8" w:rsidRPr="00CA7956" w:rsidSect="00851C86">
      <w:footerReference w:type="default" r:id="rId12"/>
      <w:headerReference w:type="first" r:id="rId13"/>
      <w:footerReference w:type="first" r:id="rId14"/>
      <w:footnotePr>
        <w:numRestart w:val="eachSect"/>
      </w:footnotePr>
      <w:pgSz w:w="11907" w:h="16840"/>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9B61" w14:textId="77777777" w:rsidR="00CA7956" w:rsidRDefault="00CA7956">
      <w:r>
        <w:separator/>
      </w:r>
    </w:p>
  </w:endnote>
  <w:endnote w:type="continuationSeparator" w:id="0">
    <w:p w14:paraId="2DAE9B62" w14:textId="77777777" w:rsidR="00CA7956" w:rsidRDefault="00CA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Segoe UI"/>
    <w:panose1 w:val="02000503040000020003"/>
    <w:charset w:val="00"/>
    <w:family w:val="swiss"/>
    <w:pitch w:val="variable"/>
    <w:sig w:usb0="800000AF" w:usb1="10002048"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Univers Next Pro Light Cond">
    <w:altName w:val="Calibri"/>
    <w:panose1 w:val="020B0406030202020203"/>
    <w:charset w:val="00"/>
    <w:family w:val="swiss"/>
    <w:pitch w:val="variable"/>
    <w:sig w:usb0="A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9B63" w14:textId="6F14EF38" w:rsidR="00CA7956" w:rsidRDefault="00CA7956">
    <w:pPr>
      <w:pStyle w:val="Pieddepage"/>
      <w:jc w:val="right"/>
    </w:pPr>
    <w:r>
      <w:fldChar w:fldCharType="begin"/>
    </w:r>
    <w:r>
      <w:instrText>PAGE</w:instrText>
    </w:r>
    <w:r>
      <w:fldChar w:fldCharType="separate"/>
    </w:r>
    <w:r>
      <w:rPr>
        <w:noProof/>
      </w:rPr>
      <w:t>9</w:t>
    </w:r>
    <w:r>
      <w:fldChar w:fldCharType="end"/>
    </w:r>
    <w: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AB63" w14:textId="15FA4EFD" w:rsidR="00CA7956" w:rsidRDefault="00CA7956" w:rsidP="00211B9F">
    <w:pPr>
      <w:pStyle w:val="Pieddepage"/>
      <w:jc w:val="right"/>
    </w:pPr>
    <w:r>
      <w:t>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9B5F" w14:textId="77777777" w:rsidR="00CA7956" w:rsidRDefault="00CA7956">
      <w:r>
        <w:separator/>
      </w:r>
    </w:p>
  </w:footnote>
  <w:footnote w:type="continuationSeparator" w:id="0">
    <w:p w14:paraId="2DAE9B60" w14:textId="77777777" w:rsidR="00CA7956" w:rsidRDefault="00CA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0215" w14:textId="7C7B9015" w:rsidR="00CA7956" w:rsidRDefault="00CA7956">
    <w:pPr>
      <w:pStyle w:val="En-tte"/>
    </w:pPr>
    <w:r w:rsidRPr="00561D22">
      <w:rPr>
        <w:noProof/>
      </w:rPr>
      <w:drawing>
        <wp:inline distT="0" distB="0" distL="0" distR="0" wp14:anchorId="2B536786" wp14:editId="39B736C1">
          <wp:extent cx="4022314" cy="852170"/>
          <wp:effectExtent l="0" t="0" r="0"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4280" cy="858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21"/>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5"/>
    <w:multiLevelType w:val="singleLevel"/>
    <w:tmpl w:val="00000005"/>
    <w:name w:val="WW8Num5"/>
    <w:lvl w:ilvl="0">
      <w:numFmt w:val="bullet"/>
      <w:lvlText w:val=""/>
      <w:lvlJc w:val="left"/>
      <w:pPr>
        <w:tabs>
          <w:tab w:val="num" w:pos="0"/>
        </w:tabs>
        <w:ind w:left="850" w:hanging="283"/>
      </w:pPr>
      <w:rPr>
        <w:rFonts w:ascii="Symbol" w:hAnsi="Symbol" w:cs="Symbol"/>
      </w:rPr>
    </w:lvl>
  </w:abstractNum>
  <w:abstractNum w:abstractNumId="4" w15:restartNumberingAfterBreak="0">
    <w:nsid w:val="028E23AA"/>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7056852"/>
    <w:multiLevelType w:val="hybridMultilevel"/>
    <w:tmpl w:val="DA4062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89157C0"/>
    <w:multiLevelType w:val="hybridMultilevel"/>
    <w:tmpl w:val="489AA880"/>
    <w:styleLink w:val="Liste21"/>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98F6091"/>
    <w:multiLevelType w:val="hybridMultilevel"/>
    <w:tmpl w:val="E3B419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0D7967"/>
    <w:multiLevelType w:val="hybridMultilevel"/>
    <w:tmpl w:val="500C6438"/>
    <w:lvl w:ilvl="0" w:tplc="6B4A5ADE">
      <w:start w:val="2"/>
      <w:numFmt w:val="bullet"/>
      <w:lvlText w:val="o"/>
      <w:lvlJc w:val="left"/>
      <w:pPr>
        <w:tabs>
          <w:tab w:val="num" w:pos="1287"/>
        </w:tabs>
        <w:ind w:left="1287" w:hanging="363"/>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D02F0"/>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84E1701"/>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FD01A17"/>
    <w:multiLevelType w:val="hybridMultilevel"/>
    <w:tmpl w:val="43AC6BCA"/>
    <w:lvl w:ilvl="0" w:tplc="35AA464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5DB0C5F"/>
    <w:multiLevelType w:val="hybridMultilevel"/>
    <w:tmpl w:val="92CADB20"/>
    <w:lvl w:ilvl="0" w:tplc="994EE9C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ED3709"/>
    <w:multiLevelType w:val="hybridMultilevel"/>
    <w:tmpl w:val="DF044EFC"/>
    <w:lvl w:ilvl="0" w:tplc="696CC26E">
      <w:start w:val="1"/>
      <w:numFmt w:val="decimal"/>
      <w:lvlText w:val="%1."/>
      <w:lvlJc w:val="left"/>
      <w:pPr>
        <w:ind w:left="720" w:hanging="360"/>
      </w:pPr>
      <w:rPr>
        <w:rFonts w:ascii="Arial" w:eastAsia="Times New Roman" w:hAnsi="Arial" w:cs="Arial"/>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15:restartNumberingAfterBreak="0">
    <w:nsid w:val="26DC7234"/>
    <w:multiLevelType w:val="singleLevel"/>
    <w:tmpl w:val="35AA4648"/>
    <w:lvl w:ilvl="0">
      <w:start w:val="1"/>
      <w:numFmt w:val="bullet"/>
      <w:lvlText w:val=""/>
      <w:lvlJc w:val="left"/>
      <w:pPr>
        <w:ind w:left="360" w:hanging="360"/>
      </w:pPr>
      <w:rPr>
        <w:rFonts w:ascii="Symbol" w:hAnsi="Symbol" w:hint="default"/>
        <w:b/>
      </w:rPr>
    </w:lvl>
  </w:abstractNum>
  <w:abstractNum w:abstractNumId="15" w15:restartNumberingAfterBreak="0">
    <w:nsid w:val="340E47B0"/>
    <w:multiLevelType w:val="hybridMultilevel"/>
    <w:tmpl w:val="258E4402"/>
    <w:lvl w:ilvl="0" w:tplc="8112F4BA">
      <w:start w:val="13"/>
      <w:numFmt w:val="bullet"/>
      <w:lvlText w:val="-"/>
      <w:lvlJc w:val="left"/>
      <w:pPr>
        <w:ind w:left="720" w:hanging="360"/>
      </w:pPr>
      <w:rPr>
        <w:rFonts w:ascii="DIN-Regular" w:eastAsia="Times New Roman" w:hAnsi="DIN-Regula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12429F"/>
    <w:multiLevelType w:val="hybridMultilevel"/>
    <w:tmpl w:val="35CA17D6"/>
    <w:lvl w:ilvl="0" w:tplc="CEEE05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4544C4"/>
    <w:multiLevelType w:val="hybridMultilevel"/>
    <w:tmpl w:val="AF9222C4"/>
    <w:styleLink w:val="Liste31"/>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BF0666"/>
    <w:multiLevelType w:val="hybridMultilevel"/>
    <w:tmpl w:val="3B104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603D20"/>
    <w:multiLevelType w:val="hybridMultilevel"/>
    <w:tmpl w:val="42320092"/>
    <w:lvl w:ilvl="0" w:tplc="040C000B">
      <w:start w:val="1"/>
      <w:numFmt w:val="bullet"/>
      <w:lvlText w:val=""/>
      <w:lvlJc w:val="left"/>
      <w:pPr>
        <w:tabs>
          <w:tab w:val="num" w:pos="720"/>
        </w:tabs>
        <w:ind w:left="720" w:hanging="360"/>
      </w:pPr>
      <w:rPr>
        <w:rFonts w:ascii="Wingdings" w:hAnsi="Wingdings" w:hint="default"/>
      </w:rPr>
    </w:lvl>
    <w:lvl w:ilvl="1" w:tplc="04C42A4C">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128B4"/>
    <w:multiLevelType w:val="hybridMultilevel"/>
    <w:tmpl w:val="95B4A106"/>
    <w:lvl w:ilvl="0" w:tplc="040C000D">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1" w15:restartNumberingAfterBreak="0">
    <w:nsid w:val="407F7E10"/>
    <w:multiLevelType w:val="hybridMultilevel"/>
    <w:tmpl w:val="07887124"/>
    <w:lvl w:ilvl="0" w:tplc="040C000D">
      <w:start w:val="1"/>
      <w:numFmt w:val="bullet"/>
      <w:lvlText w:val=""/>
      <w:lvlJc w:val="left"/>
      <w:pPr>
        <w:ind w:left="760" w:hanging="360"/>
      </w:pPr>
      <w:rPr>
        <w:rFonts w:ascii="Wingdings" w:hAnsi="Wingdings"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2" w15:restartNumberingAfterBreak="0">
    <w:nsid w:val="53E7015F"/>
    <w:multiLevelType w:val="hybridMultilevel"/>
    <w:tmpl w:val="47E2F72E"/>
    <w:lvl w:ilvl="0" w:tplc="7DD61AEC">
      <w:numFmt w:val="bullet"/>
      <w:lvlText w:val="-"/>
      <w:lvlJc w:val="left"/>
      <w:pPr>
        <w:ind w:left="720" w:hanging="360"/>
      </w:pPr>
      <w:rPr>
        <w:rFonts w:ascii="Arial" w:eastAsia="Calibri,Bold"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5500277E"/>
    <w:multiLevelType w:val="hybridMultilevel"/>
    <w:tmpl w:val="694AD144"/>
    <w:lvl w:ilvl="0" w:tplc="35AA46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915EB"/>
    <w:multiLevelType w:val="hybridMultilevel"/>
    <w:tmpl w:val="13E45EDA"/>
    <w:lvl w:ilvl="0" w:tplc="093A30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BB572B"/>
    <w:multiLevelType w:val="hybridMultilevel"/>
    <w:tmpl w:val="A9ACC81A"/>
    <w:lvl w:ilvl="0" w:tplc="040C0017">
      <w:start w:val="1"/>
      <w:numFmt w:val="lowerLetter"/>
      <w:lvlText w:val="%1)"/>
      <w:lvlJc w:val="left"/>
      <w:pPr>
        <w:tabs>
          <w:tab w:val="num" w:pos="1287"/>
        </w:tabs>
        <w:ind w:left="1287" w:hanging="363"/>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40106"/>
    <w:multiLevelType w:val="hybridMultilevel"/>
    <w:tmpl w:val="B972F706"/>
    <w:lvl w:ilvl="0" w:tplc="2B4A00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717189"/>
    <w:multiLevelType w:val="hybridMultilevel"/>
    <w:tmpl w:val="ED2C7070"/>
    <w:lvl w:ilvl="0" w:tplc="7128A1DC">
      <w:start w:val="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605BA"/>
    <w:multiLevelType w:val="hybridMultilevel"/>
    <w:tmpl w:val="C214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0A7185"/>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48317EB"/>
    <w:multiLevelType w:val="hybridMultilevel"/>
    <w:tmpl w:val="5C1C0138"/>
    <w:lvl w:ilvl="0" w:tplc="093A30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6C097D"/>
    <w:multiLevelType w:val="hybridMultilevel"/>
    <w:tmpl w:val="B37E8AD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77111C8B"/>
    <w:multiLevelType w:val="hybridMultilevel"/>
    <w:tmpl w:val="848C8E10"/>
    <w:lvl w:ilvl="0" w:tplc="7C0AFB5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C6C81"/>
    <w:multiLevelType w:val="hybridMultilevel"/>
    <w:tmpl w:val="1B329870"/>
    <w:lvl w:ilvl="0" w:tplc="5A144688">
      <w:start w:val="2"/>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694622"/>
    <w:multiLevelType w:val="hybridMultilevel"/>
    <w:tmpl w:val="C346F9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4"/>
  </w:num>
  <w:num w:numId="3">
    <w:abstractNumId w:val="6"/>
  </w:num>
  <w:num w:numId="4">
    <w:abstractNumId w:val="17"/>
  </w:num>
  <w:num w:numId="5">
    <w:abstractNumId w:val="4"/>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4"/>
  </w:num>
  <w:num w:numId="10">
    <w:abstractNumId w:val="9"/>
  </w:num>
  <w:num w:numId="11">
    <w:abstractNumId w:val="3"/>
  </w:num>
  <w:num w:numId="12">
    <w:abstractNumId w:val="29"/>
  </w:num>
  <w:num w:numId="13">
    <w:abstractNumId w:val="10"/>
  </w:num>
  <w:num w:numId="14">
    <w:abstractNumId w:val="28"/>
  </w:num>
  <w:num w:numId="15">
    <w:abstractNumId w:val="32"/>
  </w:num>
  <w:num w:numId="16">
    <w:abstractNumId w:val="21"/>
  </w:num>
  <w:num w:numId="17">
    <w:abstractNumId w:val="33"/>
  </w:num>
  <w:num w:numId="18">
    <w:abstractNumId w:val="27"/>
  </w:num>
  <w:num w:numId="19">
    <w:abstractNumId w:val="8"/>
  </w:num>
  <w:num w:numId="20">
    <w:abstractNumId w:val="11"/>
  </w:num>
  <w:num w:numId="21">
    <w:abstractNumId w:val="5"/>
  </w:num>
  <w:num w:numId="22">
    <w:abstractNumId w:val="23"/>
  </w:num>
  <w:num w:numId="23">
    <w:abstractNumId w:val="13"/>
  </w:num>
  <w:num w:numId="24">
    <w:abstractNumId w:val="25"/>
  </w:num>
  <w:num w:numId="25">
    <w:abstractNumId w:val="1"/>
  </w:num>
  <w:num w:numId="26">
    <w:abstractNumId w:val="15"/>
  </w:num>
  <w:num w:numId="27">
    <w:abstractNumId w:val="20"/>
  </w:num>
  <w:num w:numId="28">
    <w:abstractNumId w:val="24"/>
  </w:num>
  <w:num w:numId="29">
    <w:abstractNumId w:val="30"/>
  </w:num>
  <w:num w:numId="30">
    <w:abstractNumId w:val="12"/>
  </w:num>
  <w:num w:numId="31">
    <w:abstractNumId w:val="16"/>
  </w:num>
  <w:num w:numId="32">
    <w:abstractNumId w:val="19"/>
  </w:num>
  <w:num w:numId="33">
    <w:abstractNumId w:val="26"/>
  </w:num>
  <w:num w:numId="3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intFractionalCharacterWidth/>
  <w:embedSystemFonts/>
  <w:activeWritingStyle w:appName="MSWord" w:lang="fr-FR"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09"/>
    <w:rsid w:val="00001690"/>
    <w:rsid w:val="000163E8"/>
    <w:rsid w:val="00023556"/>
    <w:rsid w:val="00026FDC"/>
    <w:rsid w:val="00041AF3"/>
    <w:rsid w:val="00045946"/>
    <w:rsid w:val="00067995"/>
    <w:rsid w:val="00071AC8"/>
    <w:rsid w:val="000730C1"/>
    <w:rsid w:val="00073941"/>
    <w:rsid w:val="000776AC"/>
    <w:rsid w:val="00081A6E"/>
    <w:rsid w:val="0009464D"/>
    <w:rsid w:val="00094AB5"/>
    <w:rsid w:val="000973D2"/>
    <w:rsid w:val="00097E1E"/>
    <w:rsid w:val="000B502C"/>
    <w:rsid w:val="000B6DE5"/>
    <w:rsid w:val="000C2480"/>
    <w:rsid w:val="000C6B62"/>
    <w:rsid w:val="000D1A68"/>
    <w:rsid w:val="000D63EE"/>
    <w:rsid w:val="000D6B44"/>
    <w:rsid w:val="000E3E0D"/>
    <w:rsid w:val="000E7C91"/>
    <w:rsid w:val="000F3442"/>
    <w:rsid w:val="0010082F"/>
    <w:rsid w:val="00103DBD"/>
    <w:rsid w:val="00103EBC"/>
    <w:rsid w:val="00110513"/>
    <w:rsid w:val="001145A0"/>
    <w:rsid w:val="00116E05"/>
    <w:rsid w:val="0012222D"/>
    <w:rsid w:val="00124260"/>
    <w:rsid w:val="00133820"/>
    <w:rsid w:val="00135D86"/>
    <w:rsid w:val="00136109"/>
    <w:rsid w:val="001371A5"/>
    <w:rsid w:val="001401A0"/>
    <w:rsid w:val="00145C6A"/>
    <w:rsid w:val="00151F6D"/>
    <w:rsid w:val="0015325C"/>
    <w:rsid w:val="00153FC5"/>
    <w:rsid w:val="001621B5"/>
    <w:rsid w:val="001644E3"/>
    <w:rsid w:val="00165578"/>
    <w:rsid w:val="00186F49"/>
    <w:rsid w:val="00195CFA"/>
    <w:rsid w:val="001A72E4"/>
    <w:rsid w:val="001B00D8"/>
    <w:rsid w:val="001B61EB"/>
    <w:rsid w:val="001B73EA"/>
    <w:rsid w:val="001C18DF"/>
    <w:rsid w:val="001E14A5"/>
    <w:rsid w:val="001E29A4"/>
    <w:rsid w:val="001E5D98"/>
    <w:rsid w:val="001E7101"/>
    <w:rsid w:val="002045E6"/>
    <w:rsid w:val="0020519D"/>
    <w:rsid w:val="00205AFD"/>
    <w:rsid w:val="00210D50"/>
    <w:rsid w:val="00211AC2"/>
    <w:rsid w:val="00211B9F"/>
    <w:rsid w:val="00214AEB"/>
    <w:rsid w:val="0023461F"/>
    <w:rsid w:val="00241B58"/>
    <w:rsid w:val="00243C82"/>
    <w:rsid w:val="00246F36"/>
    <w:rsid w:val="002507A2"/>
    <w:rsid w:val="00257165"/>
    <w:rsid w:val="00263127"/>
    <w:rsid w:val="00263BDC"/>
    <w:rsid w:val="002658AB"/>
    <w:rsid w:val="00273D86"/>
    <w:rsid w:val="00285F7F"/>
    <w:rsid w:val="002A0C29"/>
    <w:rsid w:val="002B48F5"/>
    <w:rsid w:val="002C0C0D"/>
    <w:rsid w:val="002C1644"/>
    <w:rsid w:val="002C6A61"/>
    <w:rsid w:val="002C7F28"/>
    <w:rsid w:val="002D5B20"/>
    <w:rsid w:val="002D71C7"/>
    <w:rsid w:val="002E27DF"/>
    <w:rsid w:val="00301094"/>
    <w:rsid w:val="00302330"/>
    <w:rsid w:val="00304EF1"/>
    <w:rsid w:val="003050A6"/>
    <w:rsid w:val="003061D5"/>
    <w:rsid w:val="00311E4E"/>
    <w:rsid w:val="00314973"/>
    <w:rsid w:val="00315464"/>
    <w:rsid w:val="0032036B"/>
    <w:rsid w:val="00332017"/>
    <w:rsid w:val="003421C7"/>
    <w:rsid w:val="00343ADF"/>
    <w:rsid w:val="00347665"/>
    <w:rsid w:val="0035110A"/>
    <w:rsid w:val="0035575F"/>
    <w:rsid w:val="00356427"/>
    <w:rsid w:val="00360794"/>
    <w:rsid w:val="00365BCD"/>
    <w:rsid w:val="00375ADB"/>
    <w:rsid w:val="00380E89"/>
    <w:rsid w:val="003831AF"/>
    <w:rsid w:val="00385B86"/>
    <w:rsid w:val="00396A30"/>
    <w:rsid w:val="00396EEB"/>
    <w:rsid w:val="003A11F9"/>
    <w:rsid w:val="003A1571"/>
    <w:rsid w:val="003B1060"/>
    <w:rsid w:val="003B7464"/>
    <w:rsid w:val="003C1D84"/>
    <w:rsid w:val="003C2BE5"/>
    <w:rsid w:val="003D0B75"/>
    <w:rsid w:val="003E686E"/>
    <w:rsid w:val="003F5E06"/>
    <w:rsid w:val="004004F4"/>
    <w:rsid w:val="00415A79"/>
    <w:rsid w:val="00420A09"/>
    <w:rsid w:val="00423FA4"/>
    <w:rsid w:val="00425434"/>
    <w:rsid w:val="00426D37"/>
    <w:rsid w:val="00427484"/>
    <w:rsid w:val="00427E0F"/>
    <w:rsid w:val="004330F0"/>
    <w:rsid w:val="004475C0"/>
    <w:rsid w:val="00450832"/>
    <w:rsid w:val="00456D6B"/>
    <w:rsid w:val="00483B3D"/>
    <w:rsid w:val="00483EEF"/>
    <w:rsid w:val="00491B72"/>
    <w:rsid w:val="004956C3"/>
    <w:rsid w:val="004A18D7"/>
    <w:rsid w:val="004A1F59"/>
    <w:rsid w:val="004A23CB"/>
    <w:rsid w:val="004B1925"/>
    <w:rsid w:val="004B425F"/>
    <w:rsid w:val="004B50BF"/>
    <w:rsid w:val="004C6C00"/>
    <w:rsid w:val="004C74BE"/>
    <w:rsid w:val="004D46C3"/>
    <w:rsid w:val="004D742B"/>
    <w:rsid w:val="004E41E0"/>
    <w:rsid w:val="004E48B5"/>
    <w:rsid w:val="004F3196"/>
    <w:rsid w:val="004F48EA"/>
    <w:rsid w:val="004F590E"/>
    <w:rsid w:val="004F73C8"/>
    <w:rsid w:val="00520CBC"/>
    <w:rsid w:val="00521F01"/>
    <w:rsid w:val="005234E1"/>
    <w:rsid w:val="0052466E"/>
    <w:rsid w:val="00525CCA"/>
    <w:rsid w:val="00526E29"/>
    <w:rsid w:val="005312EB"/>
    <w:rsid w:val="005318DD"/>
    <w:rsid w:val="0053710A"/>
    <w:rsid w:val="00542650"/>
    <w:rsid w:val="00542690"/>
    <w:rsid w:val="00545D1E"/>
    <w:rsid w:val="00551A1A"/>
    <w:rsid w:val="00555545"/>
    <w:rsid w:val="00557413"/>
    <w:rsid w:val="00557C59"/>
    <w:rsid w:val="00560306"/>
    <w:rsid w:val="0056337F"/>
    <w:rsid w:val="00563B58"/>
    <w:rsid w:val="00564B36"/>
    <w:rsid w:val="0057389D"/>
    <w:rsid w:val="0057568C"/>
    <w:rsid w:val="00575B3F"/>
    <w:rsid w:val="005768AE"/>
    <w:rsid w:val="005802D0"/>
    <w:rsid w:val="0058666C"/>
    <w:rsid w:val="00595A6D"/>
    <w:rsid w:val="005A02A9"/>
    <w:rsid w:val="005A0311"/>
    <w:rsid w:val="005A1129"/>
    <w:rsid w:val="005A2366"/>
    <w:rsid w:val="005A46A4"/>
    <w:rsid w:val="005A6EC1"/>
    <w:rsid w:val="005B2CCC"/>
    <w:rsid w:val="005D546A"/>
    <w:rsid w:val="005E2960"/>
    <w:rsid w:val="005E2BD3"/>
    <w:rsid w:val="005E2F90"/>
    <w:rsid w:val="005E3D4E"/>
    <w:rsid w:val="005E7173"/>
    <w:rsid w:val="005F626D"/>
    <w:rsid w:val="006041FA"/>
    <w:rsid w:val="00604824"/>
    <w:rsid w:val="0060491C"/>
    <w:rsid w:val="0062057A"/>
    <w:rsid w:val="006214BC"/>
    <w:rsid w:val="00623C52"/>
    <w:rsid w:val="00630874"/>
    <w:rsid w:val="00630FC9"/>
    <w:rsid w:val="006377BC"/>
    <w:rsid w:val="0065179C"/>
    <w:rsid w:val="00651FB5"/>
    <w:rsid w:val="00655BE6"/>
    <w:rsid w:val="00656F9D"/>
    <w:rsid w:val="0066734A"/>
    <w:rsid w:val="00671619"/>
    <w:rsid w:val="00691233"/>
    <w:rsid w:val="00694518"/>
    <w:rsid w:val="00696490"/>
    <w:rsid w:val="00697F56"/>
    <w:rsid w:val="006B1217"/>
    <w:rsid w:val="006B1607"/>
    <w:rsid w:val="006B1A13"/>
    <w:rsid w:val="006B3B28"/>
    <w:rsid w:val="006B5790"/>
    <w:rsid w:val="006C0386"/>
    <w:rsid w:val="006E1E42"/>
    <w:rsid w:val="006E61B5"/>
    <w:rsid w:val="006F1E06"/>
    <w:rsid w:val="006F407B"/>
    <w:rsid w:val="007046B4"/>
    <w:rsid w:val="00704F5B"/>
    <w:rsid w:val="00706664"/>
    <w:rsid w:val="00717CE9"/>
    <w:rsid w:val="00722BE6"/>
    <w:rsid w:val="007233B6"/>
    <w:rsid w:val="0072620B"/>
    <w:rsid w:val="00726396"/>
    <w:rsid w:val="00726884"/>
    <w:rsid w:val="00730915"/>
    <w:rsid w:val="007339A6"/>
    <w:rsid w:val="0073596C"/>
    <w:rsid w:val="00743291"/>
    <w:rsid w:val="007440F5"/>
    <w:rsid w:val="00744371"/>
    <w:rsid w:val="007510B6"/>
    <w:rsid w:val="00753CA8"/>
    <w:rsid w:val="00754A12"/>
    <w:rsid w:val="00755174"/>
    <w:rsid w:val="00756FCB"/>
    <w:rsid w:val="00760389"/>
    <w:rsid w:val="0076163C"/>
    <w:rsid w:val="0076293F"/>
    <w:rsid w:val="007708CD"/>
    <w:rsid w:val="00773EC2"/>
    <w:rsid w:val="00776B78"/>
    <w:rsid w:val="00782BBF"/>
    <w:rsid w:val="0078360D"/>
    <w:rsid w:val="00795B96"/>
    <w:rsid w:val="00795C51"/>
    <w:rsid w:val="007A16E5"/>
    <w:rsid w:val="007A174E"/>
    <w:rsid w:val="007B2FC8"/>
    <w:rsid w:val="007B40F5"/>
    <w:rsid w:val="007B5CAC"/>
    <w:rsid w:val="007B605D"/>
    <w:rsid w:val="007D0A23"/>
    <w:rsid w:val="007D2AF5"/>
    <w:rsid w:val="007E0AA5"/>
    <w:rsid w:val="007E2E17"/>
    <w:rsid w:val="007E3146"/>
    <w:rsid w:val="007E3AC1"/>
    <w:rsid w:val="007E7368"/>
    <w:rsid w:val="007F2220"/>
    <w:rsid w:val="007F4897"/>
    <w:rsid w:val="007F498F"/>
    <w:rsid w:val="007F5B7C"/>
    <w:rsid w:val="007F6FF8"/>
    <w:rsid w:val="00804E68"/>
    <w:rsid w:val="0080580D"/>
    <w:rsid w:val="00810FC3"/>
    <w:rsid w:val="00817DCD"/>
    <w:rsid w:val="00820902"/>
    <w:rsid w:val="008252AB"/>
    <w:rsid w:val="00833AAD"/>
    <w:rsid w:val="0083500A"/>
    <w:rsid w:val="00835BD3"/>
    <w:rsid w:val="00835F13"/>
    <w:rsid w:val="008366B4"/>
    <w:rsid w:val="00837526"/>
    <w:rsid w:val="0083755D"/>
    <w:rsid w:val="00851C86"/>
    <w:rsid w:val="00852AA5"/>
    <w:rsid w:val="00864883"/>
    <w:rsid w:val="008659E4"/>
    <w:rsid w:val="00872C91"/>
    <w:rsid w:val="0087796C"/>
    <w:rsid w:val="00880943"/>
    <w:rsid w:val="00881540"/>
    <w:rsid w:val="00883532"/>
    <w:rsid w:val="00883D30"/>
    <w:rsid w:val="0089031A"/>
    <w:rsid w:val="0089234B"/>
    <w:rsid w:val="008945BD"/>
    <w:rsid w:val="00895FF8"/>
    <w:rsid w:val="008973ED"/>
    <w:rsid w:val="008A0455"/>
    <w:rsid w:val="008A5F99"/>
    <w:rsid w:val="008A70D3"/>
    <w:rsid w:val="008B0471"/>
    <w:rsid w:val="008B5064"/>
    <w:rsid w:val="008B5AF3"/>
    <w:rsid w:val="008B6650"/>
    <w:rsid w:val="008B7DDB"/>
    <w:rsid w:val="008D0585"/>
    <w:rsid w:val="008D5210"/>
    <w:rsid w:val="008D629C"/>
    <w:rsid w:val="008E39F1"/>
    <w:rsid w:val="008E44E6"/>
    <w:rsid w:val="008F263B"/>
    <w:rsid w:val="008F3146"/>
    <w:rsid w:val="008F3A1B"/>
    <w:rsid w:val="008F6567"/>
    <w:rsid w:val="008F7F89"/>
    <w:rsid w:val="00903436"/>
    <w:rsid w:val="00905DF8"/>
    <w:rsid w:val="00910141"/>
    <w:rsid w:val="00912838"/>
    <w:rsid w:val="0091539B"/>
    <w:rsid w:val="0091561B"/>
    <w:rsid w:val="00922D0E"/>
    <w:rsid w:val="00926315"/>
    <w:rsid w:val="00934DDA"/>
    <w:rsid w:val="009443EB"/>
    <w:rsid w:val="00950CF7"/>
    <w:rsid w:val="00950D83"/>
    <w:rsid w:val="00965B67"/>
    <w:rsid w:val="009709F0"/>
    <w:rsid w:val="00971DEB"/>
    <w:rsid w:val="0098575A"/>
    <w:rsid w:val="00990A89"/>
    <w:rsid w:val="00993411"/>
    <w:rsid w:val="00995747"/>
    <w:rsid w:val="009A099B"/>
    <w:rsid w:val="009A1C1F"/>
    <w:rsid w:val="009A2A9E"/>
    <w:rsid w:val="009A2D74"/>
    <w:rsid w:val="009A3702"/>
    <w:rsid w:val="009A3AA1"/>
    <w:rsid w:val="009B6A6C"/>
    <w:rsid w:val="009C0C05"/>
    <w:rsid w:val="009C38AA"/>
    <w:rsid w:val="009D2FCE"/>
    <w:rsid w:val="009D33F9"/>
    <w:rsid w:val="009E0E1D"/>
    <w:rsid w:val="009E12E2"/>
    <w:rsid w:val="009E746B"/>
    <w:rsid w:val="009F16AC"/>
    <w:rsid w:val="009F2E5F"/>
    <w:rsid w:val="009F4680"/>
    <w:rsid w:val="009F598F"/>
    <w:rsid w:val="00A03374"/>
    <w:rsid w:val="00A22400"/>
    <w:rsid w:val="00A33250"/>
    <w:rsid w:val="00A355EC"/>
    <w:rsid w:val="00A41356"/>
    <w:rsid w:val="00A4380F"/>
    <w:rsid w:val="00A44630"/>
    <w:rsid w:val="00A51F09"/>
    <w:rsid w:val="00A52A83"/>
    <w:rsid w:val="00A52AD8"/>
    <w:rsid w:val="00A567FD"/>
    <w:rsid w:val="00A648E5"/>
    <w:rsid w:val="00A8025D"/>
    <w:rsid w:val="00A80CA7"/>
    <w:rsid w:val="00A94057"/>
    <w:rsid w:val="00AA441C"/>
    <w:rsid w:val="00AB09B8"/>
    <w:rsid w:val="00AB74CB"/>
    <w:rsid w:val="00AC23D2"/>
    <w:rsid w:val="00AC3904"/>
    <w:rsid w:val="00AC4255"/>
    <w:rsid w:val="00AC4E8D"/>
    <w:rsid w:val="00AD2CD9"/>
    <w:rsid w:val="00AD3055"/>
    <w:rsid w:val="00AD3253"/>
    <w:rsid w:val="00AE1156"/>
    <w:rsid w:val="00AE345D"/>
    <w:rsid w:val="00AE50A5"/>
    <w:rsid w:val="00AF131A"/>
    <w:rsid w:val="00AF287B"/>
    <w:rsid w:val="00AF6365"/>
    <w:rsid w:val="00AF6CD3"/>
    <w:rsid w:val="00B04799"/>
    <w:rsid w:val="00B06E60"/>
    <w:rsid w:val="00B152CE"/>
    <w:rsid w:val="00B22769"/>
    <w:rsid w:val="00B2669F"/>
    <w:rsid w:val="00B36915"/>
    <w:rsid w:val="00B4364C"/>
    <w:rsid w:val="00B446A3"/>
    <w:rsid w:val="00B5628E"/>
    <w:rsid w:val="00B61E50"/>
    <w:rsid w:val="00B67EE9"/>
    <w:rsid w:val="00B70184"/>
    <w:rsid w:val="00B761F5"/>
    <w:rsid w:val="00B82EFD"/>
    <w:rsid w:val="00B8343C"/>
    <w:rsid w:val="00B873B7"/>
    <w:rsid w:val="00BA0C00"/>
    <w:rsid w:val="00BA4BA6"/>
    <w:rsid w:val="00BA5A41"/>
    <w:rsid w:val="00BB01A7"/>
    <w:rsid w:val="00BB19A4"/>
    <w:rsid w:val="00BC2FAB"/>
    <w:rsid w:val="00BC3C84"/>
    <w:rsid w:val="00BC469E"/>
    <w:rsid w:val="00BC50F2"/>
    <w:rsid w:val="00BC52FC"/>
    <w:rsid w:val="00BC551E"/>
    <w:rsid w:val="00BC5C7E"/>
    <w:rsid w:val="00BD0D81"/>
    <w:rsid w:val="00BD5872"/>
    <w:rsid w:val="00BD7FE7"/>
    <w:rsid w:val="00BE0194"/>
    <w:rsid w:val="00BE144C"/>
    <w:rsid w:val="00BF01C4"/>
    <w:rsid w:val="00BF190C"/>
    <w:rsid w:val="00BF21A7"/>
    <w:rsid w:val="00C16CDA"/>
    <w:rsid w:val="00C16F84"/>
    <w:rsid w:val="00C252AC"/>
    <w:rsid w:val="00C26FFC"/>
    <w:rsid w:val="00C30967"/>
    <w:rsid w:val="00C3193E"/>
    <w:rsid w:val="00C3426C"/>
    <w:rsid w:val="00C34621"/>
    <w:rsid w:val="00C40DF5"/>
    <w:rsid w:val="00C420E6"/>
    <w:rsid w:val="00C42321"/>
    <w:rsid w:val="00C42BE2"/>
    <w:rsid w:val="00C436C7"/>
    <w:rsid w:val="00C5094B"/>
    <w:rsid w:val="00C53211"/>
    <w:rsid w:val="00C558CB"/>
    <w:rsid w:val="00C57891"/>
    <w:rsid w:val="00C64DAC"/>
    <w:rsid w:val="00C654C0"/>
    <w:rsid w:val="00C71170"/>
    <w:rsid w:val="00C72B6F"/>
    <w:rsid w:val="00C7550D"/>
    <w:rsid w:val="00C81B2E"/>
    <w:rsid w:val="00C83E80"/>
    <w:rsid w:val="00C921C1"/>
    <w:rsid w:val="00C94503"/>
    <w:rsid w:val="00CA063F"/>
    <w:rsid w:val="00CA29CF"/>
    <w:rsid w:val="00CA6920"/>
    <w:rsid w:val="00CA7956"/>
    <w:rsid w:val="00CB0454"/>
    <w:rsid w:val="00CB0FFB"/>
    <w:rsid w:val="00CB3020"/>
    <w:rsid w:val="00CB330C"/>
    <w:rsid w:val="00CB46FD"/>
    <w:rsid w:val="00CC6045"/>
    <w:rsid w:val="00CD39CC"/>
    <w:rsid w:val="00CD50BA"/>
    <w:rsid w:val="00CD7DE8"/>
    <w:rsid w:val="00CE120B"/>
    <w:rsid w:val="00CE5A36"/>
    <w:rsid w:val="00CF1F82"/>
    <w:rsid w:val="00D0210E"/>
    <w:rsid w:val="00D03E18"/>
    <w:rsid w:val="00D142E1"/>
    <w:rsid w:val="00D203C3"/>
    <w:rsid w:val="00D21CAD"/>
    <w:rsid w:val="00D27294"/>
    <w:rsid w:val="00D366C2"/>
    <w:rsid w:val="00D37A60"/>
    <w:rsid w:val="00D46753"/>
    <w:rsid w:val="00D469D9"/>
    <w:rsid w:val="00D50E16"/>
    <w:rsid w:val="00D51F98"/>
    <w:rsid w:val="00D53272"/>
    <w:rsid w:val="00D5553D"/>
    <w:rsid w:val="00D60AF0"/>
    <w:rsid w:val="00D61525"/>
    <w:rsid w:val="00D62EC5"/>
    <w:rsid w:val="00D63368"/>
    <w:rsid w:val="00D63F84"/>
    <w:rsid w:val="00D77D2A"/>
    <w:rsid w:val="00D81E6D"/>
    <w:rsid w:val="00D832EF"/>
    <w:rsid w:val="00D83E82"/>
    <w:rsid w:val="00D84177"/>
    <w:rsid w:val="00D842DE"/>
    <w:rsid w:val="00D87116"/>
    <w:rsid w:val="00D90B6D"/>
    <w:rsid w:val="00D9125E"/>
    <w:rsid w:val="00D9214B"/>
    <w:rsid w:val="00D9716C"/>
    <w:rsid w:val="00DA105B"/>
    <w:rsid w:val="00DA1419"/>
    <w:rsid w:val="00DA162F"/>
    <w:rsid w:val="00DA4B34"/>
    <w:rsid w:val="00DB1B09"/>
    <w:rsid w:val="00DB30AB"/>
    <w:rsid w:val="00DB3BC5"/>
    <w:rsid w:val="00DB5577"/>
    <w:rsid w:val="00DB7B0B"/>
    <w:rsid w:val="00DC002A"/>
    <w:rsid w:val="00DC3C79"/>
    <w:rsid w:val="00DC4FC9"/>
    <w:rsid w:val="00DC7CB6"/>
    <w:rsid w:val="00DD6C68"/>
    <w:rsid w:val="00DD7E38"/>
    <w:rsid w:val="00DF17A1"/>
    <w:rsid w:val="00DF4AF6"/>
    <w:rsid w:val="00E02DDC"/>
    <w:rsid w:val="00E04726"/>
    <w:rsid w:val="00E063B7"/>
    <w:rsid w:val="00E0795A"/>
    <w:rsid w:val="00E101D6"/>
    <w:rsid w:val="00E12B8B"/>
    <w:rsid w:val="00E1555D"/>
    <w:rsid w:val="00E20036"/>
    <w:rsid w:val="00E30C16"/>
    <w:rsid w:val="00E3556E"/>
    <w:rsid w:val="00E359DA"/>
    <w:rsid w:val="00E43EE4"/>
    <w:rsid w:val="00E5083A"/>
    <w:rsid w:val="00E52510"/>
    <w:rsid w:val="00E52D85"/>
    <w:rsid w:val="00E549EE"/>
    <w:rsid w:val="00E57901"/>
    <w:rsid w:val="00E61D38"/>
    <w:rsid w:val="00E65CB2"/>
    <w:rsid w:val="00E718EB"/>
    <w:rsid w:val="00E71B59"/>
    <w:rsid w:val="00E727DE"/>
    <w:rsid w:val="00E764C2"/>
    <w:rsid w:val="00E768C2"/>
    <w:rsid w:val="00E82671"/>
    <w:rsid w:val="00E8306B"/>
    <w:rsid w:val="00E949EF"/>
    <w:rsid w:val="00EA1636"/>
    <w:rsid w:val="00EA2D34"/>
    <w:rsid w:val="00EA300C"/>
    <w:rsid w:val="00EA4A2F"/>
    <w:rsid w:val="00EA6914"/>
    <w:rsid w:val="00EA757D"/>
    <w:rsid w:val="00EB0299"/>
    <w:rsid w:val="00EB1A8D"/>
    <w:rsid w:val="00EC4891"/>
    <w:rsid w:val="00EC6B7B"/>
    <w:rsid w:val="00EC71C3"/>
    <w:rsid w:val="00EC7712"/>
    <w:rsid w:val="00ED65BB"/>
    <w:rsid w:val="00EF7075"/>
    <w:rsid w:val="00F001A9"/>
    <w:rsid w:val="00F02C90"/>
    <w:rsid w:val="00F1218A"/>
    <w:rsid w:val="00F14FBE"/>
    <w:rsid w:val="00F20597"/>
    <w:rsid w:val="00F26855"/>
    <w:rsid w:val="00F26D6C"/>
    <w:rsid w:val="00F270A5"/>
    <w:rsid w:val="00F30834"/>
    <w:rsid w:val="00F3575D"/>
    <w:rsid w:val="00F36BE8"/>
    <w:rsid w:val="00F373CA"/>
    <w:rsid w:val="00F437AD"/>
    <w:rsid w:val="00F450E8"/>
    <w:rsid w:val="00F464CA"/>
    <w:rsid w:val="00F53E3A"/>
    <w:rsid w:val="00F60360"/>
    <w:rsid w:val="00F60522"/>
    <w:rsid w:val="00F64319"/>
    <w:rsid w:val="00F66180"/>
    <w:rsid w:val="00F67177"/>
    <w:rsid w:val="00F70C19"/>
    <w:rsid w:val="00F77460"/>
    <w:rsid w:val="00F825E9"/>
    <w:rsid w:val="00F8736A"/>
    <w:rsid w:val="00F9367B"/>
    <w:rsid w:val="00FA013C"/>
    <w:rsid w:val="00FA4EBF"/>
    <w:rsid w:val="00FB0E13"/>
    <w:rsid w:val="00FB193A"/>
    <w:rsid w:val="00FC2199"/>
    <w:rsid w:val="00FC4E57"/>
    <w:rsid w:val="00FD185A"/>
    <w:rsid w:val="00FD5506"/>
    <w:rsid w:val="00FD7D0B"/>
    <w:rsid w:val="00FE18E7"/>
    <w:rsid w:val="00FE5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AE99DB"/>
  <w15:chartTrackingRefBased/>
  <w15:docId w15:val="{7D42FA2E-8ADC-40B6-8CE4-9448D6F7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qFormat/>
    <w:pPr>
      <w:keepNext/>
      <w:tabs>
        <w:tab w:val="right" w:pos="8222"/>
      </w:tabs>
      <w:spacing w:line="360" w:lineRule="atLeast"/>
      <w:ind w:right="-53"/>
      <w:jc w:val="both"/>
      <w:outlineLvl w:val="0"/>
    </w:pPr>
    <w:rPr>
      <w:rFonts w:ascii="Times New Roman" w:hAnsi="Times New Roman"/>
      <w:sz w:val="28"/>
    </w:rPr>
  </w:style>
  <w:style w:type="paragraph" w:styleId="Titre2">
    <w:name w:val="heading 2"/>
    <w:basedOn w:val="Normal"/>
    <w:next w:val="Normal"/>
    <w:qFormat/>
    <w:pPr>
      <w:keepNext/>
      <w:spacing w:line="240" w:lineRule="atLeast"/>
      <w:jc w:val="both"/>
      <w:outlineLvl w:val="1"/>
    </w:pPr>
    <w:rPr>
      <w:rFonts w:ascii="Times New Roman" w:hAnsi="Times New Roman"/>
      <w:sz w:val="24"/>
      <w:u w:val="single"/>
    </w:rPr>
  </w:style>
  <w:style w:type="paragraph" w:styleId="Titre3">
    <w:name w:val="heading 3"/>
    <w:basedOn w:val="Normal"/>
    <w:next w:val="Normal"/>
    <w:qFormat/>
    <w:pPr>
      <w:keepNext/>
      <w:spacing w:line="240" w:lineRule="atLeast"/>
      <w:ind w:left="284" w:hanging="284"/>
      <w:jc w:val="both"/>
      <w:outlineLvl w:val="2"/>
    </w:pPr>
    <w:rPr>
      <w:rFonts w:ascii="Times New Roman" w:hAnsi="Times New Roman"/>
      <w:b/>
      <w:sz w:val="24"/>
    </w:rPr>
  </w:style>
  <w:style w:type="paragraph" w:styleId="Titre4">
    <w:name w:val="heading 4"/>
    <w:basedOn w:val="Normal"/>
    <w:next w:val="Normal"/>
    <w:qFormat/>
    <w:pPr>
      <w:keepNext/>
      <w:spacing w:line="240" w:lineRule="atLeast"/>
      <w:outlineLvl w:val="3"/>
    </w:pPr>
    <w:rPr>
      <w:rFonts w:ascii="Times New Roman" w:hAnsi="Times New Roman"/>
      <w:sz w:val="24"/>
    </w:rPr>
  </w:style>
  <w:style w:type="paragraph" w:styleId="Titre5">
    <w:name w:val="heading 5"/>
    <w:basedOn w:val="Normal"/>
    <w:next w:val="Normal"/>
    <w:qFormat/>
    <w:pPr>
      <w:keepNext/>
      <w:spacing w:line="240" w:lineRule="atLeast"/>
      <w:jc w:val="both"/>
      <w:outlineLvl w:val="4"/>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Corpsdetexte3">
    <w:name w:val="Body Text 3"/>
    <w:basedOn w:val="Normal"/>
    <w:rPr>
      <w:rFonts w:ascii="Times New Roman" w:hAnsi="Times New Roman"/>
      <w:sz w:val="24"/>
    </w:rPr>
  </w:style>
  <w:style w:type="paragraph" w:styleId="Corpsdetexte">
    <w:name w:val="Body Text"/>
    <w:basedOn w:val="Normal"/>
    <w:pPr>
      <w:spacing w:line="240" w:lineRule="atLeast"/>
      <w:jc w:val="both"/>
    </w:pPr>
    <w:rPr>
      <w:rFonts w:ascii="Times New Roman" w:hAnsi="Times New Roman"/>
      <w:spacing w:val="-6"/>
      <w:sz w:val="24"/>
    </w:rPr>
  </w:style>
  <w:style w:type="paragraph" w:styleId="Titre">
    <w:name w:val="Title"/>
    <w:basedOn w:val="Normal"/>
    <w:qFormat/>
    <w:pPr>
      <w:jc w:val="center"/>
    </w:pPr>
    <w:rPr>
      <w:rFonts w:ascii="Times New Roman" w:hAnsi="Times New Roman"/>
      <w:sz w:val="24"/>
    </w:rPr>
  </w:style>
  <w:style w:type="paragraph" w:styleId="Corpsdetexte2">
    <w:name w:val="Body Text 2"/>
    <w:basedOn w:val="Normal"/>
    <w:pPr>
      <w:jc w:val="both"/>
    </w:pPr>
    <w:rPr>
      <w:rFonts w:ascii="Times New Roman" w:hAnsi="Times New Roman"/>
      <w:sz w:val="24"/>
    </w:rPr>
  </w:style>
  <w:style w:type="paragraph" w:customStyle="1" w:styleId="Textecourantformule">
    <w:name w:val="Texte courant formule"/>
    <w:pPr>
      <w:tabs>
        <w:tab w:val="left" w:pos="2042"/>
      </w:tabs>
      <w:autoSpaceDE w:val="0"/>
      <w:autoSpaceDN w:val="0"/>
      <w:spacing w:before="60" w:line="260" w:lineRule="exact"/>
      <w:jc w:val="both"/>
    </w:pPr>
    <w:rPr>
      <w:rFonts w:ascii="Helvetica" w:hAnsi="Helvetica"/>
      <w:sz w:val="22"/>
      <w:szCs w:val="22"/>
    </w:rPr>
  </w:style>
  <w:style w:type="paragraph" w:styleId="Retraitcorpsdetexte">
    <w:name w:val="Body Text Indent"/>
    <w:basedOn w:val="Normal"/>
    <w:pPr>
      <w:spacing w:line="240" w:lineRule="atLeast"/>
      <w:ind w:left="850" w:hanging="283"/>
      <w:jc w:val="both"/>
    </w:pPr>
    <w:rPr>
      <w:rFonts w:ascii="Times New Roman" w:hAnsi="Times New Roman"/>
      <w:sz w:val="22"/>
    </w:rPr>
  </w:style>
  <w:style w:type="character" w:styleId="Lienhypertexte">
    <w:name w:val="Hyperlink"/>
    <w:rsid w:val="00CE5A36"/>
    <w:rPr>
      <w:color w:val="0000FF"/>
      <w:u w:val="single"/>
    </w:rPr>
  </w:style>
  <w:style w:type="character" w:customStyle="1" w:styleId="ft0p11">
    <w:name w:val="ft0p11"/>
    <w:rsid w:val="00912838"/>
    <w:rPr>
      <w:rFonts w:ascii="Times New Roman" w:hAnsi="Times New Roman" w:cs="Times New Roman" w:hint="default"/>
      <w:b w:val="0"/>
      <w:bCs w:val="0"/>
      <w:i w:val="0"/>
      <w:iCs w:val="0"/>
      <w:color w:val="000000"/>
      <w:sz w:val="24"/>
      <w:szCs w:val="24"/>
    </w:rPr>
  </w:style>
  <w:style w:type="character" w:customStyle="1" w:styleId="ft4p11">
    <w:name w:val="ft4p11"/>
    <w:rsid w:val="00912838"/>
    <w:rPr>
      <w:color w:val="0000FF"/>
    </w:rPr>
  </w:style>
  <w:style w:type="character" w:styleId="Lienhypertextesuivivisit">
    <w:name w:val="FollowedHyperlink"/>
    <w:rsid w:val="00B04799"/>
    <w:rPr>
      <w:color w:val="800080"/>
      <w:u w:val="single"/>
    </w:rPr>
  </w:style>
  <w:style w:type="paragraph" w:styleId="Textedebulles">
    <w:name w:val="Balloon Text"/>
    <w:basedOn w:val="Normal"/>
    <w:semiHidden/>
    <w:rsid w:val="004A18D7"/>
    <w:rPr>
      <w:rFonts w:ascii="Tahoma" w:hAnsi="Tahoma" w:cs="Tahoma"/>
      <w:sz w:val="16"/>
      <w:szCs w:val="16"/>
    </w:rPr>
  </w:style>
  <w:style w:type="character" w:customStyle="1" w:styleId="objet1">
    <w:name w:val="objet1"/>
    <w:rsid w:val="00D53272"/>
    <w:rPr>
      <w:b/>
      <w:bCs/>
    </w:rPr>
  </w:style>
  <w:style w:type="character" w:customStyle="1" w:styleId="sstxt1">
    <w:name w:val="sstxt1"/>
    <w:rsid w:val="00D53272"/>
    <w:rPr>
      <w:i/>
      <w:iCs/>
      <w:sz w:val="18"/>
      <w:szCs w:val="18"/>
    </w:rPr>
  </w:style>
  <w:style w:type="paragraph" w:styleId="En-tte">
    <w:name w:val="header"/>
    <w:basedOn w:val="Normal"/>
    <w:rsid w:val="00D60AF0"/>
    <w:pPr>
      <w:tabs>
        <w:tab w:val="center" w:pos="4536"/>
        <w:tab w:val="right" w:pos="9072"/>
      </w:tabs>
    </w:pPr>
  </w:style>
  <w:style w:type="paragraph" w:customStyle="1" w:styleId="fcasegauche">
    <w:name w:val="f_case_gauche"/>
    <w:basedOn w:val="Normal"/>
    <w:rsid w:val="00C252AC"/>
    <w:pPr>
      <w:spacing w:after="60"/>
      <w:ind w:left="284" w:hanging="284"/>
      <w:jc w:val="both"/>
    </w:pPr>
    <w:rPr>
      <w:rFonts w:ascii="Univers" w:hAnsi="Univers" w:cs="Univers"/>
    </w:rPr>
  </w:style>
  <w:style w:type="paragraph" w:customStyle="1" w:styleId="Default">
    <w:name w:val="Default"/>
    <w:rsid w:val="008E39F1"/>
    <w:pPr>
      <w:autoSpaceDE w:val="0"/>
      <w:autoSpaceDN w:val="0"/>
      <w:adjustRightInd w:val="0"/>
    </w:pPr>
    <w:rPr>
      <w:rFonts w:ascii="Arial" w:hAnsi="Arial" w:cs="Arial"/>
      <w:color w:val="000000"/>
      <w:sz w:val="24"/>
      <w:szCs w:val="24"/>
    </w:rPr>
  </w:style>
  <w:style w:type="paragraph" w:customStyle="1" w:styleId="RedTitre2">
    <w:name w:val="RedTitre2"/>
    <w:basedOn w:val="Normal"/>
    <w:rsid w:val="008E39F1"/>
    <w:pPr>
      <w:widowControl w:val="0"/>
      <w:pBdr>
        <w:top w:val="single" w:sz="6" w:space="1" w:color="auto"/>
        <w:left w:val="single" w:sz="6" w:space="1" w:color="auto"/>
        <w:bottom w:val="single" w:sz="6" w:space="1" w:color="auto"/>
        <w:right w:val="single" w:sz="6" w:space="1" w:color="auto"/>
      </w:pBdr>
      <w:snapToGrid w:val="0"/>
      <w:spacing w:before="240" w:after="60"/>
    </w:pPr>
    <w:rPr>
      <w:rFonts w:ascii="Arial" w:hAnsi="Arial"/>
      <w:b/>
      <w:sz w:val="24"/>
    </w:rPr>
  </w:style>
  <w:style w:type="paragraph" w:customStyle="1" w:styleId="RedTxt">
    <w:name w:val="RedTxt"/>
    <w:basedOn w:val="Normal"/>
    <w:rsid w:val="008E39F1"/>
    <w:pPr>
      <w:widowControl w:val="0"/>
      <w:snapToGrid w:val="0"/>
    </w:pPr>
    <w:rPr>
      <w:rFonts w:ascii="Arial" w:hAnsi="Arial"/>
      <w:sz w:val="18"/>
    </w:rPr>
  </w:style>
  <w:style w:type="paragraph" w:styleId="Paragraphedeliste">
    <w:name w:val="List Paragraph"/>
    <w:aliases w:val="Paragraphe_DAT,Use Case List Paragraph,Puces,Level 1 Puce,Bullet List,FooterText,List Paragraph1,numbered,Bulletr List Paragraph,列?出?段?落,列?出?段?落1,lp1,Liste Ã  puce - Normal,Liste à puce - Normal,List Paragraph11,Add On (orange),列出段落"/>
    <w:basedOn w:val="Normal"/>
    <w:link w:val="ParagraphedelisteCar"/>
    <w:uiPriority w:val="34"/>
    <w:qFormat/>
    <w:rsid w:val="008E39F1"/>
    <w:pPr>
      <w:ind w:left="720"/>
      <w:contextualSpacing/>
    </w:pPr>
    <w:rPr>
      <w:rFonts w:ascii="Calibri" w:eastAsia="Calibri" w:hAnsi="Calibri" w:cs="Calibri"/>
      <w:sz w:val="22"/>
      <w:szCs w:val="22"/>
      <w:lang w:eastAsia="en-US"/>
    </w:rPr>
  </w:style>
  <w:style w:type="character" w:styleId="Marquedecommentaire">
    <w:name w:val="annotation reference"/>
    <w:semiHidden/>
    <w:rsid w:val="00124260"/>
    <w:rPr>
      <w:sz w:val="16"/>
      <w:szCs w:val="16"/>
    </w:rPr>
  </w:style>
  <w:style w:type="paragraph" w:styleId="Commentaire">
    <w:name w:val="annotation text"/>
    <w:basedOn w:val="Normal"/>
    <w:link w:val="CommentaireCar"/>
    <w:uiPriority w:val="99"/>
    <w:rsid w:val="00124260"/>
  </w:style>
  <w:style w:type="paragraph" w:styleId="Objetducommentaire">
    <w:name w:val="annotation subject"/>
    <w:basedOn w:val="Commentaire"/>
    <w:next w:val="Commentaire"/>
    <w:semiHidden/>
    <w:rsid w:val="00124260"/>
    <w:rPr>
      <w:b/>
      <w:bCs/>
    </w:rPr>
  </w:style>
  <w:style w:type="character" w:customStyle="1" w:styleId="apple-converted-space">
    <w:name w:val="apple-converted-space"/>
    <w:basedOn w:val="Policepardfaut"/>
    <w:rsid w:val="00595A6D"/>
  </w:style>
  <w:style w:type="paragraph" w:customStyle="1" w:styleId="Corps">
    <w:name w:val="Corps"/>
    <w:rsid w:val="003831AF"/>
    <w:pPr>
      <w:spacing w:before="120"/>
      <w:ind w:left="851"/>
      <w:jc w:val="both"/>
    </w:pPr>
    <w:rPr>
      <w:rFonts w:ascii="Calibri" w:eastAsia="Calibri" w:hAnsi="Calibri" w:cs="Calibri"/>
      <w:color w:val="000000"/>
      <w:sz w:val="22"/>
      <w:szCs w:val="22"/>
      <w:u w:color="000000"/>
    </w:rPr>
  </w:style>
  <w:style w:type="paragraph" w:customStyle="1" w:styleId="liste">
    <w:name w:val="liste"/>
    <w:rsid w:val="003831AF"/>
    <w:pPr>
      <w:spacing w:before="60"/>
      <w:ind w:left="1440" w:hanging="227"/>
      <w:jc w:val="both"/>
    </w:pPr>
    <w:rPr>
      <w:rFonts w:ascii="Calibri" w:eastAsia="Arial Unicode MS" w:hAnsi="Arial Unicode MS" w:cs="Arial Unicode MS"/>
      <w:color w:val="000000"/>
      <w:sz w:val="22"/>
      <w:szCs w:val="22"/>
      <w:u w:color="000000"/>
    </w:rPr>
  </w:style>
  <w:style w:type="numbering" w:customStyle="1" w:styleId="Liste21">
    <w:name w:val="Liste 21"/>
    <w:basedOn w:val="Aucuneliste"/>
    <w:semiHidden/>
    <w:rsid w:val="003831AF"/>
    <w:pPr>
      <w:numPr>
        <w:numId w:val="3"/>
      </w:numPr>
    </w:pPr>
  </w:style>
  <w:style w:type="paragraph" w:customStyle="1" w:styleId="Liste2">
    <w:name w:val="Liste2"/>
    <w:rsid w:val="003831AF"/>
    <w:pPr>
      <w:ind w:left="1815" w:hanging="284"/>
      <w:jc w:val="both"/>
    </w:pPr>
    <w:rPr>
      <w:rFonts w:ascii="Calibri" w:eastAsia="Arial Unicode MS" w:hAnsi="Arial Unicode MS" w:cs="Arial Unicode MS"/>
      <w:color w:val="000000"/>
      <w:sz w:val="22"/>
      <w:szCs w:val="22"/>
      <w:u w:color="000000"/>
    </w:rPr>
  </w:style>
  <w:style w:type="numbering" w:customStyle="1" w:styleId="Liste31">
    <w:name w:val="Liste 31"/>
    <w:basedOn w:val="Aucuneliste"/>
    <w:semiHidden/>
    <w:rsid w:val="003831AF"/>
    <w:pPr>
      <w:numPr>
        <w:numId w:val="4"/>
      </w:numPr>
    </w:pPr>
  </w:style>
  <w:style w:type="character" w:styleId="lev">
    <w:name w:val="Strong"/>
    <w:uiPriority w:val="22"/>
    <w:qFormat/>
    <w:rsid w:val="0035110A"/>
    <w:rPr>
      <w:b/>
      <w:bCs/>
    </w:rPr>
  </w:style>
  <w:style w:type="table" w:styleId="Grilledutableau">
    <w:name w:val="Table Grid"/>
    <w:basedOn w:val="TableauNormal"/>
    <w:uiPriority w:val="39"/>
    <w:rsid w:val="00D272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uiPriority w:val="99"/>
    <w:rsid w:val="007D0A23"/>
    <w:pPr>
      <w:widowControl w:val="0"/>
      <w:suppressAutoHyphens/>
      <w:spacing w:after="120"/>
      <w:ind w:left="567"/>
      <w:jc w:val="both"/>
    </w:pPr>
    <w:rPr>
      <w:rFonts w:cs="Tms Rmn"/>
      <w:sz w:val="24"/>
      <w:szCs w:val="24"/>
      <w:lang w:eastAsia="ar-SA"/>
    </w:rPr>
  </w:style>
  <w:style w:type="paragraph" w:customStyle="1" w:styleId="Standard">
    <w:name w:val="Standard"/>
    <w:autoRedefine/>
    <w:rsid w:val="004F73C8"/>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paragraph" w:customStyle="1" w:styleId="Contenudetableau">
    <w:name w:val="Contenu de tableau"/>
    <w:basedOn w:val="Normal"/>
    <w:rsid w:val="004F73C8"/>
    <w:pPr>
      <w:suppressLineNumbers/>
      <w:suppressAutoHyphens/>
    </w:pPr>
    <w:rPr>
      <w:rFonts w:ascii="Times New Roman" w:hAnsi="Times New Roman"/>
      <w:sz w:val="24"/>
      <w:szCs w:val="24"/>
      <w:lang w:eastAsia="zh-CN"/>
    </w:rPr>
  </w:style>
  <w:style w:type="character" w:styleId="Mentionnonrsolue">
    <w:name w:val="Unresolved Mention"/>
    <w:basedOn w:val="Policepardfaut"/>
    <w:uiPriority w:val="99"/>
    <w:semiHidden/>
    <w:unhideWhenUsed/>
    <w:rsid w:val="00246F36"/>
    <w:rPr>
      <w:color w:val="605E5C"/>
      <w:shd w:val="clear" w:color="auto" w:fill="E1DFDD"/>
    </w:rPr>
  </w:style>
  <w:style w:type="character" w:customStyle="1" w:styleId="CommentaireCar">
    <w:name w:val="Commentaire Car"/>
    <w:basedOn w:val="Policepardfaut"/>
    <w:link w:val="Commentaire"/>
    <w:uiPriority w:val="99"/>
    <w:rsid w:val="0057389D"/>
  </w:style>
  <w:style w:type="paragraph" w:customStyle="1" w:styleId="Article">
    <w:name w:val="Article"/>
    <w:basedOn w:val="Normal"/>
    <w:link w:val="ArticleCar"/>
    <w:qFormat/>
    <w:rsid w:val="0057389D"/>
    <w:pPr>
      <w:tabs>
        <w:tab w:val="decimal" w:pos="1872"/>
        <w:tab w:val="left" w:pos="3600"/>
      </w:tabs>
      <w:spacing w:before="480" w:after="240"/>
      <w:jc w:val="both"/>
    </w:pPr>
    <w:rPr>
      <w:rFonts w:ascii="Arial" w:hAnsi="Arial" w:cs="Arial"/>
      <w:b/>
      <w:sz w:val="28"/>
      <w:szCs w:val="24"/>
      <w:u w:val="single"/>
    </w:rPr>
  </w:style>
  <w:style w:type="character" w:customStyle="1" w:styleId="ArticleCar">
    <w:name w:val="Article Car"/>
    <w:link w:val="Article"/>
    <w:rsid w:val="0057389D"/>
    <w:rPr>
      <w:rFonts w:ascii="Arial" w:hAnsi="Arial" w:cs="Arial"/>
      <w:b/>
      <w:sz w:val="28"/>
      <w:szCs w:val="24"/>
      <w:u w:val="single"/>
    </w:rPr>
  </w:style>
  <w:style w:type="character" w:customStyle="1" w:styleId="ParagraphedelisteCar">
    <w:name w:val="Paragraphe de liste Car"/>
    <w:aliases w:val="Paragraphe_DAT Car,Use Case List Paragraph Car,Puces Car,Level 1 Puce Car,Bullet List Car,FooterText Car,List Paragraph1 Car,numbered Car,Bulletr List Paragraph Car,列?出?段?落 Car,列?出?段?落1 Car,lp1 Car,Liste Ã  puce - Normal Car"/>
    <w:basedOn w:val="Policepardfaut"/>
    <w:link w:val="Paragraphedeliste"/>
    <w:uiPriority w:val="34"/>
    <w:qFormat/>
    <w:rsid w:val="00483B3D"/>
    <w:rPr>
      <w:rFonts w:ascii="Calibri" w:eastAsia="Calibri" w:hAnsi="Calibri" w:cs="Calibri"/>
      <w:sz w:val="22"/>
      <w:szCs w:val="22"/>
      <w:lang w:eastAsia="en-US"/>
    </w:rPr>
  </w:style>
  <w:style w:type="paragraph" w:customStyle="1" w:styleId="BodyText21">
    <w:name w:val="Body Text 21"/>
    <w:basedOn w:val="Normal"/>
    <w:rsid w:val="00483B3D"/>
    <w:pPr>
      <w:jc w:val="both"/>
    </w:pPr>
    <w:rPr>
      <w:rFonts w:ascii="Calibri" w:eastAsia="Calibri" w:hAnsi="Calibri" w:cs="Calibri"/>
      <w:sz w:val="24"/>
      <w:szCs w:val="24"/>
      <w:lang w:eastAsia="en-US"/>
    </w:rPr>
  </w:style>
  <w:style w:type="character" w:customStyle="1" w:styleId="PieddepageCar">
    <w:name w:val="Pied de page Car"/>
    <w:basedOn w:val="Policepardfaut"/>
    <w:link w:val="Pieddepage"/>
    <w:uiPriority w:val="99"/>
    <w:rsid w:val="0021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0819">
      <w:bodyDiv w:val="1"/>
      <w:marLeft w:val="0"/>
      <w:marRight w:val="0"/>
      <w:marTop w:val="0"/>
      <w:marBottom w:val="0"/>
      <w:divBdr>
        <w:top w:val="none" w:sz="0" w:space="0" w:color="auto"/>
        <w:left w:val="none" w:sz="0" w:space="0" w:color="auto"/>
        <w:bottom w:val="none" w:sz="0" w:space="0" w:color="auto"/>
        <w:right w:val="none" w:sz="0" w:space="0" w:color="auto"/>
      </w:divBdr>
    </w:div>
    <w:div w:id="530798189">
      <w:bodyDiv w:val="1"/>
      <w:marLeft w:val="0"/>
      <w:marRight w:val="0"/>
      <w:marTop w:val="0"/>
      <w:marBottom w:val="0"/>
      <w:divBdr>
        <w:top w:val="none" w:sz="0" w:space="0" w:color="auto"/>
        <w:left w:val="none" w:sz="0" w:space="0" w:color="auto"/>
        <w:bottom w:val="none" w:sz="0" w:space="0" w:color="auto"/>
        <w:right w:val="none" w:sz="0" w:space="0" w:color="auto"/>
      </w:divBdr>
    </w:div>
    <w:div w:id="837887496">
      <w:bodyDiv w:val="1"/>
      <w:marLeft w:val="0"/>
      <w:marRight w:val="0"/>
      <w:marTop w:val="0"/>
      <w:marBottom w:val="0"/>
      <w:divBdr>
        <w:top w:val="none" w:sz="0" w:space="0" w:color="auto"/>
        <w:left w:val="none" w:sz="0" w:space="0" w:color="auto"/>
        <w:bottom w:val="none" w:sz="0" w:space="0" w:color="auto"/>
        <w:right w:val="none" w:sz="0" w:space="0" w:color="auto"/>
      </w:divBdr>
    </w:div>
    <w:div w:id="15583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pi.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81A3-DCC2-43CC-BF98-C4432099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7772</Words>
  <Characters>43470</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Paris, 12 mai 1998</vt:lpstr>
    </vt:vector>
  </TitlesOfParts>
  <Company>BPI</Company>
  <LinksUpToDate>false</LinksUpToDate>
  <CharactersWithSpaces>51140</CharactersWithSpaces>
  <SharedDoc>false</SharedDoc>
  <HLinks>
    <vt:vector size="12" baseType="variant">
      <vt:variant>
        <vt:i4>6815776</vt:i4>
      </vt:variant>
      <vt:variant>
        <vt:i4>3</vt:i4>
      </vt:variant>
      <vt:variant>
        <vt:i4>0</vt:i4>
      </vt:variant>
      <vt:variant>
        <vt:i4>5</vt:i4>
      </vt:variant>
      <vt:variant>
        <vt:lpwstr>http://references.modernisation.gouv.fr/fr</vt:lpwstr>
      </vt:variant>
      <vt:variant>
        <vt:lpwstr/>
      </vt:variant>
      <vt:variant>
        <vt:i4>6881329</vt:i4>
      </vt:variant>
      <vt:variant>
        <vt:i4>0</vt:i4>
      </vt:variant>
      <vt:variant>
        <vt:i4>0</vt:i4>
      </vt:variant>
      <vt:variant>
        <vt:i4>5</vt:i4>
      </vt:variant>
      <vt:variant>
        <vt:lpwstr>http://www.marches-publics.gouv.fr/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12 mai 1998</dc:title>
  <dc:subject/>
  <dc:creator>BPI</dc:creator>
  <cp:keywords/>
  <cp:lastModifiedBy>Dominique ROUILLARD</cp:lastModifiedBy>
  <cp:revision>17</cp:revision>
  <cp:lastPrinted>2017-04-25T08:01:00Z</cp:lastPrinted>
  <dcterms:created xsi:type="dcterms:W3CDTF">2025-03-06T11:10:00Z</dcterms:created>
  <dcterms:modified xsi:type="dcterms:W3CDTF">2025-04-02T10:10:00Z</dcterms:modified>
</cp:coreProperties>
</file>