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6408DBF" w14:textId="77777777" w:rsidR="00850E5B" w:rsidRPr="00941135" w:rsidRDefault="00850E5B" w:rsidP="0096699F">
      <w:pPr>
        <w:pStyle w:val="Standard"/>
        <w:jc w:val="both"/>
        <w:rPr>
          <w:color w:val="262626" w:themeColor="text1" w:themeTint="D9"/>
        </w:rPr>
      </w:pPr>
    </w:p>
    <w:p w14:paraId="558AB406" w14:textId="77777777" w:rsidR="00850E5B" w:rsidRPr="00941135" w:rsidRDefault="00850E5B" w:rsidP="0096699F">
      <w:pPr>
        <w:jc w:val="both"/>
        <w:rPr>
          <w:rFonts w:cs="Arial"/>
          <w:iCs w:val="0"/>
          <w:sz w:val="24"/>
          <w:szCs w:val="24"/>
          <w:lang w:eastAsia="fr-FR" w:bidi="ar-SA"/>
        </w:rPr>
      </w:pPr>
    </w:p>
    <w:p w14:paraId="452929A3" w14:textId="77777777" w:rsidR="00850E5B" w:rsidRPr="00941135" w:rsidRDefault="00850E5B" w:rsidP="0096699F">
      <w:pPr>
        <w:jc w:val="both"/>
        <w:rPr>
          <w:rFonts w:cs="Arial"/>
          <w:iCs w:val="0"/>
          <w:sz w:val="24"/>
          <w:szCs w:val="24"/>
          <w:lang w:eastAsia="fr-FR" w:bidi="ar-SA"/>
        </w:rPr>
      </w:pPr>
    </w:p>
    <w:p w14:paraId="572F3BCA" w14:textId="77777777" w:rsidR="00850E5B" w:rsidRPr="00941135" w:rsidRDefault="00850E5B" w:rsidP="0096699F">
      <w:pPr>
        <w:jc w:val="both"/>
        <w:rPr>
          <w:rFonts w:cs="Arial"/>
          <w:iCs w:val="0"/>
          <w:sz w:val="24"/>
          <w:szCs w:val="24"/>
          <w:lang w:eastAsia="fr-FR" w:bidi="ar-SA"/>
        </w:rPr>
      </w:pPr>
    </w:p>
    <w:p w14:paraId="4A158B99" w14:textId="77777777" w:rsidR="00850E5B" w:rsidRPr="00941135" w:rsidRDefault="00850E5B" w:rsidP="0096699F">
      <w:pPr>
        <w:jc w:val="both"/>
        <w:rPr>
          <w:rFonts w:cs="Arial"/>
          <w:iCs w:val="0"/>
          <w:sz w:val="24"/>
          <w:szCs w:val="24"/>
          <w:lang w:eastAsia="fr-FR" w:bidi="ar-SA"/>
        </w:rPr>
      </w:pPr>
    </w:p>
    <w:p w14:paraId="379956E8" w14:textId="77777777" w:rsidR="00850E5B" w:rsidRPr="00941135" w:rsidRDefault="00850E5B" w:rsidP="0096699F">
      <w:pPr>
        <w:jc w:val="both"/>
        <w:rPr>
          <w:rFonts w:cs="Arial"/>
          <w:iCs w:val="0"/>
          <w:sz w:val="24"/>
          <w:szCs w:val="24"/>
          <w:lang w:eastAsia="fr-FR" w:bidi="ar-SA"/>
        </w:rPr>
      </w:pPr>
    </w:p>
    <w:p w14:paraId="10A7D275" w14:textId="77777777" w:rsidR="00850E5B" w:rsidRPr="00941135" w:rsidRDefault="00850E5B" w:rsidP="0096699F">
      <w:pPr>
        <w:jc w:val="both"/>
        <w:rPr>
          <w:rFonts w:cs="Arial"/>
          <w:b/>
          <w:bCs/>
          <w:iCs w:val="0"/>
          <w:sz w:val="28"/>
          <w:szCs w:val="26"/>
          <w:lang w:eastAsia="fr-FR" w:bidi="ar-SA"/>
        </w:rPr>
      </w:pPr>
      <w:r w:rsidRPr="00941135">
        <w:rPr>
          <w:rFonts w:cs="Arial"/>
          <w:b/>
          <w:bCs/>
          <w:iCs w:val="0"/>
          <w:sz w:val="28"/>
          <w:szCs w:val="26"/>
          <w:lang w:eastAsia="fr-FR" w:bidi="ar-SA"/>
        </w:rPr>
        <w:t>CAHIER DES CLAUSES ADMINISTRATIVES PARTICULIERES</w:t>
      </w:r>
    </w:p>
    <w:p w14:paraId="1141939F" w14:textId="77777777" w:rsidR="00850E5B" w:rsidRPr="00941135" w:rsidRDefault="00850E5B" w:rsidP="0096699F">
      <w:pPr>
        <w:jc w:val="both"/>
        <w:rPr>
          <w:rFonts w:cs="Arial"/>
          <w:b/>
          <w:bCs/>
          <w:iCs w:val="0"/>
          <w:sz w:val="28"/>
          <w:szCs w:val="26"/>
          <w:lang w:eastAsia="fr-FR" w:bidi="ar-SA"/>
        </w:rPr>
      </w:pPr>
      <w:r w:rsidRPr="00941135">
        <w:rPr>
          <w:rFonts w:cs="Arial"/>
          <w:b/>
          <w:bCs/>
          <w:iCs w:val="0"/>
          <w:sz w:val="28"/>
          <w:szCs w:val="26"/>
          <w:lang w:eastAsia="fr-FR" w:bidi="ar-SA"/>
        </w:rPr>
        <w:t>(CCAP)</w:t>
      </w:r>
    </w:p>
    <w:p w14:paraId="598153C1" w14:textId="77777777" w:rsidR="00F67BFA" w:rsidRDefault="00F67BFA" w:rsidP="00F67BFA">
      <w:pPr>
        <w:pStyle w:val="Arial10Noir85"/>
        <w:rPr>
          <w:b/>
          <w:color w:val="262626" w:themeColor="text1" w:themeTint="D9"/>
        </w:rPr>
      </w:pPr>
    </w:p>
    <w:p w14:paraId="6D6ACB7E" w14:textId="36905107" w:rsidR="00F67BFA" w:rsidRPr="000A487C" w:rsidRDefault="00F67BFA" w:rsidP="000A487C">
      <w:pPr>
        <w:pStyle w:val="Arial10Noir85"/>
        <w:ind w:firstLine="708"/>
        <w:jc w:val="center"/>
        <w:rPr>
          <w:b/>
          <w:color w:val="262626" w:themeColor="text1" w:themeTint="D9"/>
          <w:sz w:val="22"/>
          <w:szCs w:val="22"/>
        </w:rPr>
      </w:pPr>
      <w:r w:rsidRPr="000A487C">
        <w:rPr>
          <w:b/>
          <w:color w:val="262626" w:themeColor="text1" w:themeTint="D9"/>
          <w:sz w:val="22"/>
          <w:szCs w:val="22"/>
        </w:rPr>
        <w:t>TRAVAUX DE RENFORCEMENT DU SOL D’ASSISE SOUS FONDATION ET DALLAGE PAR INJECTION AU SOUS-SOL DU BATIMENT EVARISTE GALOIS</w:t>
      </w:r>
    </w:p>
    <w:p w14:paraId="0585560D" w14:textId="77777777" w:rsidR="00850E5B" w:rsidRPr="00941135" w:rsidRDefault="00850E5B" w:rsidP="0096699F">
      <w:pPr>
        <w:jc w:val="both"/>
        <w:rPr>
          <w:rFonts w:cs="Arial"/>
          <w:b/>
          <w:iCs w:val="0"/>
          <w:szCs w:val="24"/>
          <w:lang w:eastAsia="fr-FR" w:bidi="ar-SA"/>
        </w:rPr>
      </w:pPr>
    </w:p>
    <w:p w14:paraId="6742F667" w14:textId="2EB650FB" w:rsidR="00850E5B" w:rsidRPr="000A487C" w:rsidRDefault="00850E5B" w:rsidP="00E444C6">
      <w:pPr>
        <w:jc w:val="center"/>
        <w:rPr>
          <w:rFonts w:cs="Arial"/>
          <w:b/>
          <w:iCs w:val="0"/>
          <w:sz w:val="22"/>
          <w:szCs w:val="22"/>
          <w:lang w:eastAsia="fr-FR" w:bidi="ar-SA"/>
        </w:rPr>
      </w:pPr>
      <w:r w:rsidRPr="000A487C">
        <w:rPr>
          <w:rFonts w:cs="Arial"/>
          <w:b/>
          <w:iCs w:val="0"/>
          <w:sz w:val="22"/>
          <w:szCs w:val="22"/>
          <w:lang w:eastAsia="fr-FR" w:bidi="ar-SA"/>
        </w:rPr>
        <w:t>SIEC-</w:t>
      </w:r>
      <w:r w:rsidR="000A487C">
        <w:rPr>
          <w:rFonts w:cs="Arial"/>
          <w:b/>
          <w:iCs w:val="0"/>
          <w:sz w:val="22"/>
          <w:szCs w:val="22"/>
          <w:lang w:eastAsia="fr-FR" w:bidi="ar-SA"/>
        </w:rPr>
        <w:t>2025-03</w:t>
      </w:r>
    </w:p>
    <w:p w14:paraId="0EF3CAC7" w14:textId="77777777" w:rsidR="00850E5B" w:rsidRPr="00941135" w:rsidRDefault="00850E5B" w:rsidP="0096699F">
      <w:pPr>
        <w:ind w:left="1416" w:firstLine="708"/>
        <w:jc w:val="both"/>
        <w:rPr>
          <w:rFonts w:cs="Arial"/>
          <w:b/>
          <w:iCs w:val="0"/>
          <w:szCs w:val="24"/>
          <w:lang w:eastAsia="fr-FR" w:bidi="ar-SA"/>
        </w:rPr>
      </w:pPr>
    </w:p>
    <w:p w14:paraId="39B6E359" w14:textId="77777777" w:rsidR="00850E5B" w:rsidRPr="00941135" w:rsidRDefault="00850E5B" w:rsidP="0096699F">
      <w:pPr>
        <w:jc w:val="both"/>
        <w:rPr>
          <w:rFonts w:cs="Arial"/>
          <w:b/>
          <w:iCs w:val="0"/>
          <w:szCs w:val="24"/>
          <w:lang w:eastAsia="fr-FR" w:bidi="ar-SA"/>
        </w:rPr>
      </w:pPr>
      <w:r w:rsidRPr="00941135">
        <w:rPr>
          <w:rFonts w:cs="Arial"/>
          <w:b/>
          <w:iCs w:val="0"/>
          <w:szCs w:val="24"/>
          <w:lang w:eastAsia="fr-FR" w:bidi="ar-SA"/>
        </w:rPr>
        <w:t xml:space="preserve">Maître </w:t>
      </w:r>
      <w:r w:rsidR="00A15D0E">
        <w:rPr>
          <w:rFonts w:cs="Arial"/>
          <w:b/>
          <w:iCs w:val="0"/>
          <w:szCs w:val="24"/>
          <w:lang w:eastAsia="fr-FR" w:bidi="ar-SA"/>
        </w:rPr>
        <w:t>d’ouvrage</w:t>
      </w:r>
    </w:p>
    <w:p w14:paraId="383CA9DF" w14:textId="2D39EE69" w:rsidR="00850E5B" w:rsidRPr="00941135" w:rsidRDefault="00850E5B" w:rsidP="0096699F">
      <w:pPr>
        <w:jc w:val="both"/>
        <w:rPr>
          <w:rFonts w:cs="Arial"/>
          <w:iCs w:val="0"/>
          <w:szCs w:val="24"/>
          <w:lang w:eastAsia="fr-FR" w:bidi="ar-SA"/>
        </w:rPr>
      </w:pPr>
      <w:r w:rsidRPr="00941135">
        <w:rPr>
          <w:rFonts w:cs="Arial"/>
          <w:iCs w:val="0"/>
          <w:szCs w:val="24"/>
          <w:lang w:eastAsia="fr-FR" w:bidi="ar-SA"/>
        </w:rPr>
        <w:t xml:space="preserve">Ministère de l’Education nationale, de la Jeunesse et </w:t>
      </w:r>
      <w:r w:rsidR="0096699F">
        <w:rPr>
          <w:rFonts w:cs="Arial"/>
          <w:iCs w:val="0"/>
          <w:szCs w:val="24"/>
          <w:lang w:eastAsia="fr-FR" w:bidi="ar-SA"/>
        </w:rPr>
        <w:t>des sports</w:t>
      </w:r>
    </w:p>
    <w:p w14:paraId="0A4D9001" w14:textId="77777777" w:rsidR="00850E5B" w:rsidRPr="00941135" w:rsidRDefault="00850E5B" w:rsidP="0096699F">
      <w:pPr>
        <w:jc w:val="both"/>
        <w:rPr>
          <w:rFonts w:cs="Arial"/>
          <w:iCs w:val="0"/>
          <w:szCs w:val="24"/>
          <w:lang w:eastAsia="fr-FR" w:bidi="ar-SA"/>
        </w:rPr>
      </w:pPr>
      <w:r w:rsidRPr="00941135">
        <w:rPr>
          <w:rFonts w:cs="Arial"/>
          <w:iCs w:val="0"/>
          <w:szCs w:val="24"/>
          <w:lang w:eastAsia="fr-FR" w:bidi="ar-SA"/>
        </w:rPr>
        <w:t>Service Interacadémique des Examens et Concours (S.I.E.C.)</w:t>
      </w:r>
    </w:p>
    <w:p w14:paraId="5C9A2E7C" w14:textId="77777777" w:rsidR="00850E5B" w:rsidRPr="00941135" w:rsidRDefault="00850E5B" w:rsidP="0096699F">
      <w:pPr>
        <w:jc w:val="both"/>
        <w:rPr>
          <w:rFonts w:cs="Arial"/>
          <w:iCs w:val="0"/>
          <w:szCs w:val="24"/>
          <w:lang w:eastAsia="fr-FR" w:bidi="ar-SA"/>
        </w:rPr>
      </w:pPr>
      <w:r w:rsidRPr="00941135">
        <w:rPr>
          <w:rFonts w:cs="Arial"/>
          <w:iCs w:val="0"/>
          <w:szCs w:val="24"/>
          <w:lang w:eastAsia="fr-FR" w:bidi="ar-SA"/>
        </w:rPr>
        <w:t>7, rue Ernest Renan</w:t>
      </w:r>
    </w:p>
    <w:p w14:paraId="21F626C3" w14:textId="77777777" w:rsidR="00850E5B" w:rsidRPr="00941135" w:rsidRDefault="00850E5B" w:rsidP="0096699F">
      <w:pPr>
        <w:jc w:val="both"/>
        <w:rPr>
          <w:rFonts w:cs="Arial"/>
          <w:iCs w:val="0"/>
          <w:szCs w:val="24"/>
          <w:lang w:eastAsia="fr-FR" w:bidi="ar-SA"/>
        </w:rPr>
      </w:pPr>
      <w:r w:rsidRPr="00941135">
        <w:rPr>
          <w:rFonts w:cs="Arial"/>
          <w:iCs w:val="0"/>
          <w:szCs w:val="24"/>
          <w:lang w:eastAsia="fr-FR" w:bidi="ar-SA"/>
        </w:rPr>
        <w:t>94 749 ARCUEIL Cedex</w:t>
      </w:r>
    </w:p>
    <w:p w14:paraId="7B39C6E6" w14:textId="77777777" w:rsidR="00850E5B" w:rsidRPr="00941135" w:rsidRDefault="00850E5B" w:rsidP="0096699F">
      <w:pPr>
        <w:jc w:val="both"/>
        <w:rPr>
          <w:rFonts w:cs="Arial"/>
          <w:iCs w:val="0"/>
          <w:szCs w:val="24"/>
          <w:lang w:eastAsia="fr-FR" w:bidi="ar-SA"/>
        </w:rPr>
      </w:pPr>
    </w:p>
    <w:p w14:paraId="5EBA8910" w14:textId="5FAB9941" w:rsidR="00850E5B" w:rsidRPr="00941135" w:rsidRDefault="00850E5B" w:rsidP="0096699F">
      <w:pPr>
        <w:jc w:val="both"/>
        <w:rPr>
          <w:rFonts w:cs="Arial"/>
          <w:iCs w:val="0"/>
          <w:szCs w:val="24"/>
          <w:lang w:eastAsia="fr-FR" w:bidi="ar-SA"/>
        </w:rPr>
      </w:pPr>
      <w:r w:rsidRPr="00941135">
        <w:rPr>
          <w:rFonts w:cs="Arial"/>
          <w:iCs w:val="0"/>
          <w:szCs w:val="24"/>
          <w:lang w:eastAsia="fr-FR" w:bidi="ar-SA"/>
        </w:rPr>
        <w:t>Représe</w:t>
      </w:r>
      <w:r w:rsidR="00F67BFA">
        <w:rPr>
          <w:rFonts w:cs="Arial"/>
          <w:iCs w:val="0"/>
          <w:szCs w:val="24"/>
          <w:lang w:eastAsia="fr-FR" w:bidi="ar-SA"/>
        </w:rPr>
        <w:t xml:space="preserve">nté par </w:t>
      </w:r>
      <w:r w:rsidR="00F67BFA" w:rsidRPr="00941135">
        <w:rPr>
          <w:rFonts w:cs="Arial"/>
          <w:iCs w:val="0"/>
          <w:szCs w:val="24"/>
          <w:lang w:eastAsia="fr-FR" w:bidi="ar-SA"/>
        </w:rPr>
        <w:t>Madame Laurence TOUBIANA</w:t>
      </w:r>
      <w:r w:rsidR="00F67BFA">
        <w:rPr>
          <w:rFonts w:cs="Arial"/>
          <w:iCs w:val="0"/>
          <w:szCs w:val="24"/>
          <w:lang w:eastAsia="fr-FR" w:bidi="ar-SA"/>
        </w:rPr>
        <w:t xml:space="preserve"> directrice par intérim</w:t>
      </w:r>
    </w:p>
    <w:p w14:paraId="35290B79" w14:textId="77777777" w:rsidR="00850E5B" w:rsidRPr="00941135" w:rsidRDefault="00850E5B" w:rsidP="0096699F">
      <w:pPr>
        <w:jc w:val="both"/>
        <w:rPr>
          <w:rFonts w:cs="Arial"/>
          <w:b/>
          <w:iCs w:val="0"/>
          <w:szCs w:val="24"/>
          <w:lang w:eastAsia="fr-FR" w:bidi="ar-SA"/>
        </w:rPr>
      </w:pPr>
    </w:p>
    <w:p w14:paraId="02A9E093" w14:textId="77777777" w:rsidR="00850E5B" w:rsidRPr="00941135" w:rsidRDefault="00850E5B" w:rsidP="0096699F">
      <w:pPr>
        <w:jc w:val="both"/>
        <w:rPr>
          <w:rFonts w:cs="Arial"/>
          <w:b/>
          <w:iCs w:val="0"/>
          <w:szCs w:val="24"/>
          <w:lang w:eastAsia="fr-FR" w:bidi="ar-SA"/>
        </w:rPr>
      </w:pPr>
      <w:r w:rsidRPr="00941135">
        <w:rPr>
          <w:rFonts w:cs="Arial"/>
          <w:b/>
          <w:iCs w:val="0"/>
          <w:szCs w:val="24"/>
          <w:lang w:eastAsia="fr-FR" w:bidi="ar-SA"/>
        </w:rPr>
        <w:t>Personne habilitée à donner des</w:t>
      </w:r>
      <w:r w:rsidR="00A15D0E">
        <w:rPr>
          <w:rFonts w:cs="Arial"/>
          <w:b/>
          <w:iCs w:val="0"/>
          <w:szCs w:val="24"/>
          <w:lang w:eastAsia="fr-FR" w:bidi="ar-SA"/>
        </w:rPr>
        <w:t xml:space="preserve"> renseignements administratifs</w:t>
      </w:r>
    </w:p>
    <w:p w14:paraId="4A19230C" w14:textId="77777777" w:rsidR="00850E5B" w:rsidRPr="00941135" w:rsidRDefault="00A15D0E" w:rsidP="0096699F">
      <w:pPr>
        <w:tabs>
          <w:tab w:val="left" w:pos="4253"/>
        </w:tabs>
        <w:jc w:val="both"/>
        <w:rPr>
          <w:rFonts w:cs="Arial"/>
          <w:iCs w:val="0"/>
          <w:szCs w:val="22"/>
          <w:u w:val="single"/>
          <w:lang w:eastAsia="fr-FR" w:bidi="ar-SA"/>
        </w:rPr>
      </w:pPr>
      <w:r>
        <w:rPr>
          <w:rFonts w:cs="Arial"/>
          <w:iCs w:val="0"/>
          <w:szCs w:val="22"/>
          <w:u w:val="single"/>
          <w:lang w:eastAsia="fr-FR" w:bidi="ar-SA"/>
        </w:rPr>
        <w:t>DAF</w:t>
      </w:r>
      <w:r w:rsidR="00850E5B" w:rsidRPr="00941135">
        <w:rPr>
          <w:rFonts w:cs="Arial"/>
          <w:iCs w:val="0"/>
          <w:szCs w:val="22"/>
          <w:u w:val="single"/>
          <w:lang w:eastAsia="fr-FR" w:bidi="ar-SA"/>
        </w:rPr>
        <w:t xml:space="preserve"> - Pôle </w:t>
      </w:r>
      <w:r>
        <w:rPr>
          <w:rFonts w:cs="Arial"/>
          <w:iCs w:val="0"/>
          <w:szCs w:val="22"/>
          <w:u w:val="single"/>
          <w:lang w:eastAsia="fr-FR" w:bidi="ar-SA"/>
        </w:rPr>
        <w:t>Commande publique</w:t>
      </w:r>
    </w:p>
    <w:p w14:paraId="41624D51" w14:textId="5CEC9BE7" w:rsidR="00850E5B" w:rsidRPr="00167B94" w:rsidRDefault="00850E5B" w:rsidP="0096699F">
      <w:pPr>
        <w:tabs>
          <w:tab w:val="left" w:pos="4253"/>
        </w:tabs>
        <w:jc w:val="both"/>
        <w:rPr>
          <w:rFonts w:cs="Arial"/>
          <w:iCs w:val="0"/>
          <w:u w:val="single"/>
          <w:lang w:eastAsia="fr-FR" w:bidi="ar-SA"/>
        </w:rPr>
      </w:pPr>
      <w:r w:rsidRPr="00167B94">
        <w:rPr>
          <w:rFonts w:cs="Arial"/>
          <w:iCs w:val="0"/>
          <w:lang w:eastAsia="fr-FR" w:bidi="ar-SA"/>
        </w:rPr>
        <w:t xml:space="preserve">Hervé APPOL – </w:t>
      </w:r>
      <w:hyperlink r:id="rId8" w:history="1">
        <w:r w:rsidR="00F67BFA">
          <w:rPr>
            <w:rStyle w:val="Lienhypertexte"/>
            <w:rFonts w:cs="Arial"/>
            <w:color w:val="auto"/>
            <w:lang w:bidi="ar-SA"/>
          </w:rPr>
          <w:t>pole.achats</w:t>
        </w:r>
        <w:r w:rsidRPr="008F06CD">
          <w:rPr>
            <w:rStyle w:val="Lienhypertexte"/>
            <w:rFonts w:cs="Arial"/>
            <w:color w:val="auto"/>
            <w:lang w:bidi="ar-SA"/>
          </w:rPr>
          <w:t>@siec.education.fr</w:t>
        </w:r>
      </w:hyperlink>
      <w:r w:rsidRPr="008F06CD">
        <w:rPr>
          <w:rFonts w:cs="Arial"/>
          <w:iCs w:val="0"/>
          <w:color w:val="auto"/>
          <w:lang w:eastAsia="fr-FR" w:bidi="ar-SA"/>
        </w:rPr>
        <w:t xml:space="preserve"> </w:t>
      </w:r>
      <w:r w:rsidRPr="00167B94">
        <w:rPr>
          <w:rFonts w:cs="Arial"/>
          <w:iCs w:val="0"/>
          <w:lang w:eastAsia="fr-FR" w:bidi="ar-SA"/>
        </w:rPr>
        <w:tab/>
      </w:r>
      <w:r w:rsidRPr="00167B94">
        <w:rPr>
          <w:rFonts w:cs="Arial"/>
          <w:iCs w:val="0"/>
          <w:lang w:eastAsia="fr-FR" w:bidi="ar-SA"/>
        </w:rPr>
        <w:tab/>
      </w:r>
      <w:r w:rsidRPr="00167B94">
        <w:rPr>
          <w:rFonts w:cs="Arial"/>
          <w:iCs w:val="0"/>
          <w:lang w:eastAsia="fr-FR" w:bidi="ar-SA"/>
        </w:rPr>
        <w:tab/>
        <w:t xml:space="preserve">Tel : 01 49 12 25 84 </w:t>
      </w:r>
    </w:p>
    <w:p w14:paraId="733CF19E" w14:textId="77777777" w:rsidR="00850E5B" w:rsidRPr="00941135" w:rsidRDefault="00850E5B" w:rsidP="0096699F">
      <w:pPr>
        <w:jc w:val="both"/>
        <w:rPr>
          <w:rFonts w:cs="Arial"/>
          <w:iCs w:val="0"/>
          <w:szCs w:val="24"/>
          <w:lang w:eastAsia="fr-FR" w:bidi="ar-SA"/>
        </w:rPr>
      </w:pPr>
    </w:p>
    <w:p w14:paraId="040E2866" w14:textId="77777777" w:rsidR="00850E5B" w:rsidRPr="00941135" w:rsidRDefault="00A15D0E" w:rsidP="0096699F">
      <w:pPr>
        <w:jc w:val="both"/>
        <w:rPr>
          <w:rFonts w:cs="Arial"/>
          <w:b/>
          <w:iCs w:val="0"/>
          <w:szCs w:val="24"/>
          <w:lang w:eastAsia="fr-FR" w:bidi="ar-SA"/>
        </w:rPr>
      </w:pPr>
      <w:r>
        <w:rPr>
          <w:rFonts w:cs="Arial"/>
          <w:b/>
          <w:iCs w:val="0"/>
          <w:szCs w:val="24"/>
          <w:lang w:eastAsia="fr-FR" w:bidi="ar-SA"/>
        </w:rPr>
        <w:t>Personne habilitée</w:t>
      </w:r>
      <w:r w:rsidR="00850E5B" w:rsidRPr="00941135">
        <w:rPr>
          <w:rFonts w:cs="Arial"/>
          <w:b/>
          <w:iCs w:val="0"/>
          <w:szCs w:val="24"/>
          <w:lang w:eastAsia="fr-FR" w:bidi="ar-SA"/>
        </w:rPr>
        <w:t xml:space="preserve"> à donner des renseignements techniques</w:t>
      </w:r>
    </w:p>
    <w:p w14:paraId="2E30770B" w14:textId="77777777" w:rsidR="00850E5B" w:rsidRDefault="00A15D0E" w:rsidP="0096699F">
      <w:pPr>
        <w:jc w:val="both"/>
        <w:rPr>
          <w:rFonts w:cs="Arial"/>
          <w:iCs w:val="0"/>
          <w:szCs w:val="22"/>
          <w:u w:val="single"/>
          <w:lang w:eastAsia="fr-FR" w:bidi="ar-SA"/>
        </w:rPr>
      </w:pPr>
      <w:r>
        <w:rPr>
          <w:rFonts w:cs="Arial"/>
          <w:iCs w:val="0"/>
          <w:szCs w:val="22"/>
          <w:u w:val="single"/>
          <w:lang w:eastAsia="fr-FR" w:bidi="ar-SA"/>
        </w:rPr>
        <w:t>Division de la Logistique, du Patrimoine, de la Sécurité, des salles et de la surveillance (DILPA3S)</w:t>
      </w:r>
    </w:p>
    <w:p w14:paraId="1453BE5C" w14:textId="77777777" w:rsidR="00A15D0E" w:rsidRPr="000265B2" w:rsidRDefault="00A15D0E" w:rsidP="0096699F">
      <w:pPr>
        <w:jc w:val="both"/>
        <w:rPr>
          <w:rFonts w:cs="Arial"/>
          <w:iCs w:val="0"/>
          <w:szCs w:val="22"/>
          <w:u w:val="single"/>
          <w:lang w:eastAsia="fr-FR" w:bidi="ar-SA"/>
        </w:rPr>
      </w:pPr>
    </w:p>
    <w:p w14:paraId="6BBA8F55" w14:textId="77777777" w:rsidR="00850E5B" w:rsidRPr="000265B2" w:rsidRDefault="00850E5B" w:rsidP="0096699F">
      <w:pPr>
        <w:jc w:val="both"/>
        <w:rPr>
          <w:rFonts w:cs="Arial"/>
          <w:iCs w:val="0"/>
          <w:lang w:val="en-US" w:eastAsia="fr-FR" w:bidi="ar-SA"/>
        </w:rPr>
      </w:pPr>
      <w:r w:rsidRPr="000265B2">
        <w:rPr>
          <w:rFonts w:cs="Arial"/>
          <w:iCs w:val="0"/>
          <w:szCs w:val="24"/>
          <w:lang w:val="en-US" w:eastAsia="fr-FR" w:bidi="ar-SA"/>
        </w:rPr>
        <w:t xml:space="preserve">Mario DOUAIKA - </w:t>
      </w:r>
      <w:hyperlink r:id="rId9" w:history="1">
        <w:r w:rsidRPr="000265B2">
          <w:rPr>
            <w:rStyle w:val="Lienhypertexte"/>
            <w:rFonts w:cs="Arial"/>
            <w:color w:val="262626" w:themeColor="text1" w:themeTint="D9"/>
            <w:lang w:val="en-US" w:bidi="ar-SA"/>
          </w:rPr>
          <w:t>mario.douaika@siec.education.fr</w:t>
        </w:r>
      </w:hyperlink>
      <w:r w:rsidR="00A15D0E">
        <w:rPr>
          <w:rFonts w:cs="Arial"/>
          <w:iCs w:val="0"/>
          <w:lang w:val="en-US" w:eastAsia="fr-FR" w:bidi="ar-SA"/>
        </w:rPr>
        <w:t xml:space="preserve"> – </w:t>
      </w:r>
      <w:r w:rsidR="003F2FDE" w:rsidRPr="003F2FDE">
        <w:rPr>
          <w:rFonts w:cs="Arial"/>
          <w:iCs w:val="0"/>
          <w:lang w:eastAsia="fr-FR" w:bidi="ar-SA"/>
        </w:rPr>
        <w:t>Responsable</w:t>
      </w:r>
      <w:r w:rsidR="00A15D0E" w:rsidRPr="003F2FDE">
        <w:rPr>
          <w:rFonts w:cs="Arial"/>
          <w:iCs w:val="0"/>
          <w:lang w:eastAsia="fr-FR" w:bidi="ar-SA"/>
        </w:rPr>
        <w:t xml:space="preserve"> Patrimoine</w:t>
      </w:r>
      <w:r w:rsidR="00A15D0E">
        <w:rPr>
          <w:rFonts w:cs="Arial"/>
          <w:iCs w:val="0"/>
          <w:lang w:val="en-US" w:eastAsia="fr-FR" w:bidi="ar-SA"/>
        </w:rPr>
        <w:tab/>
      </w:r>
      <w:r w:rsidRPr="000265B2">
        <w:rPr>
          <w:rFonts w:cs="Arial"/>
          <w:iCs w:val="0"/>
          <w:lang w:val="en-US" w:eastAsia="fr-FR" w:bidi="ar-SA"/>
        </w:rPr>
        <w:t>Tel: 01 49 12 24 70</w:t>
      </w:r>
      <w:r w:rsidR="00A15D0E">
        <w:rPr>
          <w:rFonts w:cs="Arial"/>
          <w:iCs w:val="0"/>
          <w:lang w:val="en-US" w:eastAsia="fr-FR" w:bidi="ar-SA"/>
        </w:rPr>
        <w:t xml:space="preserve"> – 06 07 47 14 84 </w:t>
      </w:r>
    </w:p>
    <w:p w14:paraId="6F19ADC2" w14:textId="77777777" w:rsidR="00850E5B" w:rsidRPr="00941135" w:rsidRDefault="00850E5B" w:rsidP="0096699F">
      <w:pPr>
        <w:jc w:val="both"/>
        <w:rPr>
          <w:rFonts w:cs="Arial"/>
          <w:iCs w:val="0"/>
          <w:lang w:val="en-US" w:eastAsia="fr-FR" w:bidi="ar-SA"/>
        </w:rPr>
      </w:pPr>
    </w:p>
    <w:p w14:paraId="472BCB4F" w14:textId="77777777" w:rsidR="00850E5B" w:rsidRPr="00941135" w:rsidRDefault="00850E5B" w:rsidP="0096699F">
      <w:pPr>
        <w:jc w:val="both"/>
        <w:rPr>
          <w:rFonts w:cs="Arial"/>
          <w:b/>
          <w:iCs w:val="0"/>
          <w:szCs w:val="24"/>
          <w:lang w:eastAsia="fr-FR" w:bidi="ar-SA"/>
        </w:rPr>
      </w:pPr>
      <w:r w:rsidRPr="00941135">
        <w:rPr>
          <w:rFonts w:cs="Arial"/>
          <w:b/>
          <w:iCs w:val="0"/>
          <w:szCs w:val="24"/>
          <w:lang w:eastAsia="fr-FR" w:bidi="ar-SA"/>
        </w:rPr>
        <w:t>Comptable assignataire</w:t>
      </w:r>
    </w:p>
    <w:p w14:paraId="76237BD3" w14:textId="77777777" w:rsidR="00850E5B" w:rsidRPr="00941135" w:rsidRDefault="00850E5B" w:rsidP="0096699F">
      <w:pPr>
        <w:jc w:val="both"/>
        <w:rPr>
          <w:rFonts w:cs="Arial"/>
          <w:iCs w:val="0"/>
          <w:szCs w:val="24"/>
          <w:lang w:eastAsia="fr-FR" w:bidi="ar-SA"/>
        </w:rPr>
      </w:pPr>
      <w:r w:rsidRPr="00941135">
        <w:rPr>
          <w:rFonts w:cs="Arial"/>
          <w:iCs w:val="0"/>
          <w:szCs w:val="24"/>
          <w:lang w:eastAsia="fr-FR" w:bidi="ar-SA"/>
        </w:rPr>
        <w:t>DRFIP Ile de France (DV2)</w:t>
      </w:r>
    </w:p>
    <w:p w14:paraId="4A523D98" w14:textId="77777777" w:rsidR="00850E5B" w:rsidRPr="00941135" w:rsidRDefault="00850E5B" w:rsidP="0096699F">
      <w:pPr>
        <w:jc w:val="both"/>
        <w:rPr>
          <w:rFonts w:cs="Arial"/>
          <w:iCs w:val="0"/>
          <w:szCs w:val="24"/>
          <w:lang w:eastAsia="fr-FR" w:bidi="ar-SA"/>
        </w:rPr>
      </w:pPr>
      <w:r w:rsidRPr="00941135">
        <w:rPr>
          <w:rFonts w:cs="Arial"/>
          <w:iCs w:val="0"/>
          <w:szCs w:val="24"/>
          <w:lang w:eastAsia="fr-FR" w:bidi="ar-SA"/>
        </w:rPr>
        <w:t>Site Notre-Dame des Victoires</w:t>
      </w:r>
    </w:p>
    <w:p w14:paraId="5011D871" w14:textId="77777777" w:rsidR="00850E5B" w:rsidRPr="00941135" w:rsidRDefault="00850E5B" w:rsidP="0096699F">
      <w:pPr>
        <w:jc w:val="both"/>
        <w:rPr>
          <w:rFonts w:cs="Arial"/>
          <w:iCs w:val="0"/>
          <w:szCs w:val="24"/>
          <w:lang w:eastAsia="fr-FR" w:bidi="ar-SA"/>
        </w:rPr>
      </w:pPr>
      <w:r w:rsidRPr="00941135">
        <w:rPr>
          <w:rFonts w:cs="Arial"/>
          <w:iCs w:val="0"/>
          <w:szCs w:val="24"/>
          <w:lang w:eastAsia="fr-FR" w:bidi="ar-SA"/>
        </w:rPr>
        <w:t>16, rue Notre-Dame des Victoires</w:t>
      </w:r>
    </w:p>
    <w:p w14:paraId="57A95A4A" w14:textId="77777777" w:rsidR="00850E5B" w:rsidRPr="00941135" w:rsidRDefault="00850E5B" w:rsidP="0096699F">
      <w:pPr>
        <w:jc w:val="both"/>
        <w:rPr>
          <w:rFonts w:cs="Arial"/>
          <w:iCs w:val="0"/>
          <w:szCs w:val="24"/>
          <w:lang w:eastAsia="fr-FR" w:bidi="ar-SA"/>
        </w:rPr>
      </w:pPr>
      <w:r w:rsidRPr="00941135">
        <w:rPr>
          <w:rFonts w:cs="Arial"/>
          <w:iCs w:val="0"/>
          <w:szCs w:val="24"/>
          <w:lang w:eastAsia="fr-FR" w:bidi="ar-SA"/>
        </w:rPr>
        <w:t>CS 30225</w:t>
      </w:r>
    </w:p>
    <w:p w14:paraId="16F9B0A9" w14:textId="77777777" w:rsidR="00850E5B" w:rsidRPr="00941135" w:rsidRDefault="00A15D0E" w:rsidP="0096699F">
      <w:pPr>
        <w:jc w:val="both"/>
        <w:rPr>
          <w:rFonts w:cs="Arial"/>
          <w:iCs w:val="0"/>
          <w:szCs w:val="24"/>
          <w:lang w:eastAsia="fr-FR" w:bidi="ar-SA"/>
        </w:rPr>
      </w:pPr>
      <w:r>
        <w:rPr>
          <w:rFonts w:cs="Arial"/>
          <w:iCs w:val="0"/>
          <w:szCs w:val="24"/>
          <w:lang w:eastAsia="fr-FR" w:bidi="ar-SA"/>
        </w:rPr>
        <w:t>75 081 PARIS Cedex 01</w:t>
      </w:r>
    </w:p>
    <w:p w14:paraId="03FB0CD4" w14:textId="77777777" w:rsidR="00850E5B" w:rsidRPr="00941135" w:rsidRDefault="00850E5B" w:rsidP="0096699F">
      <w:pPr>
        <w:jc w:val="both"/>
        <w:rPr>
          <w:rFonts w:cs="Arial"/>
          <w:iCs w:val="0"/>
          <w:szCs w:val="24"/>
          <w:lang w:eastAsia="fr-FR" w:bidi="ar-SA"/>
        </w:rPr>
      </w:pPr>
    </w:p>
    <w:p w14:paraId="5127D4CA" w14:textId="77777777" w:rsidR="00850E5B" w:rsidRPr="00941135" w:rsidRDefault="00850E5B" w:rsidP="0096699F">
      <w:pPr>
        <w:jc w:val="both"/>
        <w:rPr>
          <w:rFonts w:cs="Arial"/>
          <w:b/>
          <w:iCs w:val="0"/>
          <w:szCs w:val="24"/>
          <w:lang w:eastAsia="fr-FR" w:bidi="ar-SA"/>
        </w:rPr>
      </w:pPr>
      <w:r w:rsidRPr="00941135">
        <w:rPr>
          <w:rFonts w:cs="Arial"/>
          <w:b/>
          <w:iCs w:val="0"/>
          <w:szCs w:val="24"/>
          <w:lang w:eastAsia="fr-FR" w:bidi="ar-SA"/>
        </w:rPr>
        <w:t>Imputation budgétaire</w:t>
      </w:r>
    </w:p>
    <w:p w14:paraId="001B36EF" w14:textId="77777777" w:rsidR="00850E5B" w:rsidRPr="00941135" w:rsidRDefault="00850E5B" w:rsidP="0096699F">
      <w:pPr>
        <w:tabs>
          <w:tab w:val="left" w:pos="3240"/>
        </w:tabs>
        <w:spacing w:line="0" w:lineRule="atLeast"/>
        <w:jc w:val="both"/>
        <w:rPr>
          <w:rFonts w:cs="Arial"/>
          <w:bCs/>
          <w:iCs w:val="0"/>
          <w:sz w:val="24"/>
          <w:szCs w:val="24"/>
          <w:lang w:eastAsia="fr-FR" w:bidi="ar-SA"/>
        </w:rPr>
      </w:pPr>
      <w:bookmarkStart w:id="0" w:name="_Toc208216699"/>
      <w:r w:rsidRPr="00941135">
        <w:rPr>
          <w:rFonts w:cs="Arial"/>
          <w:bCs/>
          <w:iCs w:val="0"/>
          <w:szCs w:val="24"/>
          <w:lang w:eastAsia="fr-FR" w:bidi="ar-SA"/>
        </w:rPr>
        <w:t xml:space="preserve">BOP SIEC </w:t>
      </w:r>
      <w:r w:rsidRPr="00941135">
        <w:rPr>
          <w:rFonts w:cs="Arial"/>
          <w:bCs/>
          <w:iCs w:val="0"/>
          <w:sz w:val="24"/>
          <w:szCs w:val="24"/>
          <w:lang w:eastAsia="fr-FR" w:bidi="ar-SA"/>
        </w:rPr>
        <w:tab/>
        <w:t xml:space="preserve"> </w:t>
      </w:r>
    </w:p>
    <w:p w14:paraId="2F17115E" w14:textId="77777777" w:rsidR="00850E5B" w:rsidRPr="008E6D98" w:rsidRDefault="00850E5B" w:rsidP="0096699F">
      <w:pPr>
        <w:tabs>
          <w:tab w:val="left" w:pos="3240"/>
        </w:tabs>
        <w:spacing w:line="0" w:lineRule="atLeast"/>
        <w:ind w:right="-1059"/>
        <w:jc w:val="both"/>
        <w:rPr>
          <w:rFonts w:cs="Arial"/>
          <w:bCs/>
          <w:iCs w:val="0"/>
          <w:lang w:eastAsia="fr-FR" w:bidi="ar-SA"/>
        </w:rPr>
      </w:pPr>
      <w:r w:rsidRPr="008E6D98">
        <w:rPr>
          <w:rFonts w:cs="Arial"/>
          <w:bCs/>
          <w:iCs w:val="0"/>
          <w:lang w:eastAsia="fr-FR" w:bidi="ar-SA"/>
        </w:rPr>
        <w:t>Programme 0214 - Soutien de la politique de l’Education nationale</w:t>
      </w:r>
    </w:p>
    <w:p w14:paraId="219AE76E" w14:textId="77777777" w:rsidR="00850E5B" w:rsidRPr="00941135" w:rsidRDefault="00850E5B" w:rsidP="0096699F">
      <w:pPr>
        <w:spacing w:after="60"/>
        <w:jc w:val="both"/>
        <w:rPr>
          <w:rFonts w:cs="Arial"/>
          <w:b/>
          <w:iCs w:val="0"/>
          <w:lang w:eastAsia="fr-FR" w:bidi="ar-SA"/>
        </w:rPr>
      </w:pPr>
    </w:p>
    <w:bookmarkStart w:id="1" w:name="_Toc245003875" w:displacedByCustomXml="next"/>
    <w:sdt>
      <w:sdtPr>
        <w:rPr>
          <w:rFonts w:cs="Arial"/>
          <w:b/>
          <w:iCs w:val="0"/>
          <w:sz w:val="22"/>
          <w:szCs w:val="24"/>
          <w:u w:val="single"/>
          <w:lang w:eastAsia="fr-FR" w:bidi="ar-SA"/>
        </w:rPr>
        <w:id w:val="115662277"/>
        <w:docPartObj>
          <w:docPartGallery w:val="Table of Contents"/>
          <w:docPartUnique/>
        </w:docPartObj>
      </w:sdtPr>
      <w:sdtEndPr>
        <w:rPr>
          <w:sz w:val="12"/>
        </w:rPr>
      </w:sdtEndPr>
      <w:sdtContent>
        <w:p w14:paraId="4EAD2873" w14:textId="77777777" w:rsidR="00850E5B" w:rsidRDefault="00850E5B" w:rsidP="0096699F">
          <w:pPr>
            <w:spacing w:after="60"/>
            <w:jc w:val="both"/>
            <w:rPr>
              <w:rFonts w:cs="Arial"/>
              <w:b/>
              <w:iCs w:val="0"/>
              <w:sz w:val="22"/>
              <w:szCs w:val="24"/>
              <w:u w:val="single"/>
              <w:lang w:eastAsia="fr-FR" w:bidi="ar-SA"/>
            </w:rPr>
          </w:pPr>
        </w:p>
        <w:p w14:paraId="63F5942C" w14:textId="77777777" w:rsidR="00850E5B" w:rsidRDefault="00850E5B" w:rsidP="0096699F">
          <w:pPr>
            <w:jc w:val="both"/>
            <w:rPr>
              <w:rFonts w:cs="Arial"/>
              <w:b/>
              <w:iCs w:val="0"/>
              <w:sz w:val="22"/>
              <w:szCs w:val="24"/>
              <w:u w:val="single"/>
              <w:lang w:eastAsia="fr-FR" w:bidi="ar-SA"/>
            </w:rPr>
          </w:pPr>
          <w:r>
            <w:rPr>
              <w:rFonts w:cs="Arial"/>
              <w:b/>
              <w:iCs w:val="0"/>
              <w:sz w:val="22"/>
              <w:szCs w:val="24"/>
              <w:u w:val="single"/>
              <w:lang w:eastAsia="fr-FR" w:bidi="ar-SA"/>
            </w:rPr>
            <w:br w:type="page"/>
          </w:r>
        </w:p>
        <w:p w14:paraId="5F42585D" w14:textId="77777777" w:rsidR="00850E5B" w:rsidRPr="00941135" w:rsidRDefault="00850E5B" w:rsidP="0096699F">
          <w:pPr>
            <w:spacing w:after="60"/>
            <w:jc w:val="both"/>
            <w:rPr>
              <w:rFonts w:cs="Arial"/>
              <w:b/>
              <w:bCs/>
              <w:iCs w:val="0"/>
              <w:sz w:val="24"/>
              <w:szCs w:val="28"/>
              <w:u w:val="single"/>
              <w:lang w:eastAsia="fr-FR" w:bidi="ar-SA"/>
            </w:rPr>
          </w:pPr>
        </w:p>
        <w:p w14:paraId="0F44D5B5" w14:textId="77777777" w:rsidR="00850E5B" w:rsidRPr="00941135" w:rsidRDefault="00850E5B" w:rsidP="0096699F">
          <w:pPr>
            <w:spacing w:after="60"/>
            <w:jc w:val="both"/>
            <w:rPr>
              <w:rFonts w:cs="Arial"/>
              <w:b/>
              <w:bCs/>
              <w:iCs w:val="0"/>
              <w:sz w:val="24"/>
              <w:szCs w:val="28"/>
              <w:u w:val="single"/>
              <w:lang w:eastAsia="fr-FR" w:bidi="ar-SA"/>
            </w:rPr>
          </w:pPr>
          <w:r w:rsidRPr="00941135">
            <w:rPr>
              <w:rFonts w:cs="Arial"/>
              <w:b/>
              <w:bCs/>
              <w:iCs w:val="0"/>
              <w:sz w:val="24"/>
              <w:szCs w:val="28"/>
              <w:u w:val="single"/>
              <w:lang w:eastAsia="fr-FR" w:bidi="ar-SA"/>
            </w:rPr>
            <w:t>TABLE DES MATIERES</w:t>
          </w:r>
        </w:p>
        <w:p w14:paraId="5EC74623" w14:textId="77777777" w:rsidR="00850E5B" w:rsidRPr="00941135" w:rsidRDefault="00850E5B" w:rsidP="0096699F">
          <w:pPr>
            <w:keepNext/>
            <w:keepLines/>
            <w:spacing w:before="480" w:line="276" w:lineRule="auto"/>
            <w:jc w:val="both"/>
            <w:rPr>
              <w:rFonts w:cs="Arial"/>
              <w:b/>
              <w:bCs/>
              <w:iCs w:val="0"/>
              <w:sz w:val="24"/>
              <w:szCs w:val="28"/>
              <w:u w:val="single"/>
              <w:lang w:bidi="ar-SA"/>
            </w:rPr>
          </w:pPr>
        </w:p>
        <w:p w14:paraId="476C50DB" w14:textId="6BE61AAA" w:rsidR="0061046B" w:rsidRDefault="00850E5B">
          <w:pPr>
            <w:pStyle w:val="TM1"/>
            <w:tabs>
              <w:tab w:val="right" w:leader="dot" w:pos="9962"/>
            </w:tabs>
            <w:rPr>
              <w:rFonts w:asciiTheme="minorHAnsi" w:eastAsiaTheme="minorEastAsia" w:hAnsiTheme="minorHAnsi" w:cstheme="minorBidi"/>
              <w:noProof/>
              <w:color w:val="auto"/>
              <w:sz w:val="22"/>
              <w:szCs w:val="22"/>
              <w:lang w:eastAsia="fr-FR" w:bidi="ar-SA"/>
            </w:rPr>
          </w:pPr>
          <w:r w:rsidRPr="00941135">
            <w:rPr>
              <w:rFonts w:cs="Arial"/>
              <w:b/>
              <w:iCs/>
              <w:sz w:val="10"/>
              <w:szCs w:val="24"/>
              <w:lang w:eastAsia="fr-FR" w:bidi="ar-SA"/>
            </w:rPr>
            <w:fldChar w:fldCharType="begin"/>
          </w:r>
          <w:r w:rsidRPr="00941135">
            <w:rPr>
              <w:rFonts w:cs="Arial"/>
              <w:b/>
              <w:sz w:val="10"/>
              <w:szCs w:val="24"/>
              <w:lang w:eastAsia="fr-FR" w:bidi="ar-SA"/>
            </w:rPr>
            <w:instrText xml:space="preserve"> TOC \o "1-3" \h \z \u </w:instrText>
          </w:r>
          <w:r w:rsidRPr="00941135">
            <w:rPr>
              <w:rFonts w:cs="Arial"/>
              <w:b/>
              <w:iCs/>
              <w:sz w:val="10"/>
              <w:szCs w:val="24"/>
              <w:lang w:eastAsia="fr-FR" w:bidi="ar-SA"/>
            </w:rPr>
            <w:fldChar w:fldCharType="separate"/>
          </w:r>
          <w:hyperlink w:anchor="_Toc193808315" w:history="1">
            <w:r w:rsidR="0061046B" w:rsidRPr="001E2E32">
              <w:rPr>
                <w:rStyle w:val="Lienhypertexte"/>
                <w:rFonts w:cs="Arial"/>
                <w:b/>
                <w:noProof/>
                <w:snapToGrid w:val="0"/>
                <w:lang w:eastAsia="fr-FR"/>
              </w:rPr>
              <w:t>Article 1 / Objet et étendue de l’opération</w:t>
            </w:r>
            <w:r w:rsidR="0061046B">
              <w:rPr>
                <w:noProof/>
                <w:webHidden/>
              </w:rPr>
              <w:tab/>
            </w:r>
            <w:r w:rsidR="0061046B">
              <w:rPr>
                <w:noProof/>
                <w:webHidden/>
              </w:rPr>
              <w:fldChar w:fldCharType="begin"/>
            </w:r>
            <w:r w:rsidR="0061046B">
              <w:rPr>
                <w:noProof/>
                <w:webHidden/>
              </w:rPr>
              <w:instrText xml:space="preserve"> PAGEREF _Toc193808315 \h </w:instrText>
            </w:r>
            <w:r w:rsidR="0061046B">
              <w:rPr>
                <w:noProof/>
                <w:webHidden/>
              </w:rPr>
            </w:r>
            <w:r w:rsidR="0061046B">
              <w:rPr>
                <w:noProof/>
                <w:webHidden/>
              </w:rPr>
              <w:fldChar w:fldCharType="separate"/>
            </w:r>
            <w:r w:rsidR="0061046B">
              <w:rPr>
                <w:noProof/>
                <w:webHidden/>
              </w:rPr>
              <w:t>4</w:t>
            </w:r>
            <w:r w:rsidR="0061046B">
              <w:rPr>
                <w:noProof/>
                <w:webHidden/>
              </w:rPr>
              <w:fldChar w:fldCharType="end"/>
            </w:r>
          </w:hyperlink>
        </w:p>
        <w:p w14:paraId="2166B3AF" w14:textId="2A188B45" w:rsidR="0061046B" w:rsidRDefault="005F5B6B">
          <w:pPr>
            <w:pStyle w:val="TM1"/>
            <w:tabs>
              <w:tab w:val="right" w:leader="dot" w:pos="9962"/>
            </w:tabs>
            <w:rPr>
              <w:rFonts w:asciiTheme="minorHAnsi" w:eastAsiaTheme="minorEastAsia" w:hAnsiTheme="minorHAnsi" w:cstheme="minorBidi"/>
              <w:noProof/>
              <w:color w:val="auto"/>
              <w:sz w:val="22"/>
              <w:szCs w:val="22"/>
              <w:lang w:eastAsia="fr-FR" w:bidi="ar-SA"/>
            </w:rPr>
          </w:pPr>
          <w:hyperlink w:anchor="_Toc193808316" w:history="1">
            <w:r w:rsidR="0061046B" w:rsidRPr="001E2E32">
              <w:rPr>
                <w:rStyle w:val="Lienhypertexte"/>
                <w:rFonts w:cs="Arial"/>
                <w:b/>
                <w:noProof/>
                <w:snapToGrid w:val="0"/>
                <w:lang w:eastAsia="fr-FR"/>
              </w:rPr>
              <w:t>Article 2 / Allotissement</w:t>
            </w:r>
            <w:r w:rsidR="0061046B">
              <w:rPr>
                <w:noProof/>
                <w:webHidden/>
              </w:rPr>
              <w:tab/>
            </w:r>
            <w:r w:rsidR="0061046B">
              <w:rPr>
                <w:noProof/>
                <w:webHidden/>
              </w:rPr>
              <w:fldChar w:fldCharType="begin"/>
            </w:r>
            <w:r w:rsidR="0061046B">
              <w:rPr>
                <w:noProof/>
                <w:webHidden/>
              </w:rPr>
              <w:instrText xml:space="preserve"> PAGEREF _Toc193808316 \h </w:instrText>
            </w:r>
            <w:r w:rsidR="0061046B">
              <w:rPr>
                <w:noProof/>
                <w:webHidden/>
              </w:rPr>
            </w:r>
            <w:r w:rsidR="0061046B">
              <w:rPr>
                <w:noProof/>
                <w:webHidden/>
              </w:rPr>
              <w:fldChar w:fldCharType="separate"/>
            </w:r>
            <w:r w:rsidR="0061046B">
              <w:rPr>
                <w:noProof/>
                <w:webHidden/>
              </w:rPr>
              <w:t>4</w:t>
            </w:r>
            <w:r w:rsidR="0061046B">
              <w:rPr>
                <w:noProof/>
                <w:webHidden/>
              </w:rPr>
              <w:fldChar w:fldCharType="end"/>
            </w:r>
          </w:hyperlink>
        </w:p>
        <w:p w14:paraId="7C07F70B" w14:textId="656E1E76" w:rsidR="0061046B" w:rsidRDefault="005F5B6B">
          <w:pPr>
            <w:pStyle w:val="TM1"/>
            <w:tabs>
              <w:tab w:val="right" w:leader="dot" w:pos="9962"/>
            </w:tabs>
            <w:rPr>
              <w:rFonts w:asciiTheme="minorHAnsi" w:eastAsiaTheme="minorEastAsia" w:hAnsiTheme="minorHAnsi" w:cstheme="minorBidi"/>
              <w:noProof/>
              <w:color w:val="auto"/>
              <w:sz w:val="22"/>
              <w:szCs w:val="22"/>
              <w:lang w:eastAsia="fr-FR" w:bidi="ar-SA"/>
            </w:rPr>
          </w:pPr>
          <w:hyperlink w:anchor="_Toc193808317" w:history="1">
            <w:r w:rsidR="0061046B" w:rsidRPr="001E2E32">
              <w:rPr>
                <w:rStyle w:val="Lienhypertexte"/>
                <w:rFonts w:cs="Arial"/>
                <w:b/>
                <w:noProof/>
                <w:snapToGrid w:val="0"/>
                <w:lang w:eastAsia="fr-FR"/>
              </w:rPr>
              <w:t>Article 3 / Documents contractuels</w:t>
            </w:r>
            <w:r w:rsidR="0061046B">
              <w:rPr>
                <w:noProof/>
                <w:webHidden/>
              </w:rPr>
              <w:tab/>
            </w:r>
            <w:r w:rsidR="0061046B">
              <w:rPr>
                <w:noProof/>
                <w:webHidden/>
              </w:rPr>
              <w:fldChar w:fldCharType="begin"/>
            </w:r>
            <w:r w:rsidR="0061046B">
              <w:rPr>
                <w:noProof/>
                <w:webHidden/>
              </w:rPr>
              <w:instrText xml:space="preserve"> PAGEREF _Toc193808317 \h </w:instrText>
            </w:r>
            <w:r w:rsidR="0061046B">
              <w:rPr>
                <w:noProof/>
                <w:webHidden/>
              </w:rPr>
            </w:r>
            <w:r w:rsidR="0061046B">
              <w:rPr>
                <w:noProof/>
                <w:webHidden/>
              </w:rPr>
              <w:fldChar w:fldCharType="separate"/>
            </w:r>
            <w:r w:rsidR="0061046B">
              <w:rPr>
                <w:noProof/>
                <w:webHidden/>
              </w:rPr>
              <w:t>4</w:t>
            </w:r>
            <w:r w:rsidR="0061046B">
              <w:rPr>
                <w:noProof/>
                <w:webHidden/>
              </w:rPr>
              <w:fldChar w:fldCharType="end"/>
            </w:r>
          </w:hyperlink>
        </w:p>
        <w:p w14:paraId="589D6338" w14:textId="30009867" w:rsidR="0061046B" w:rsidRDefault="005F5B6B">
          <w:pPr>
            <w:pStyle w:val="TM1"/>
            <w:tabs>
              <w:tab w:val="right" w:leader="dot" w:pos="9962"/>
            </w:tabs>
            <w:rPr>
              <w:rFonts w:asciiTheme="minorHAnsi" w:eastAsiaTheme="minorEastAsia" w:hAnsiTheme="minorHAnsi" w:cstheme="minorBidi"/>
              <w:noProof/>
              <w:color w:val="auto"/>
              <w:sz w:val="22"/>
              <w:szCs w:val="22"/>
              <w:lang w:eastAsia="fr-FR" w:bidi="ar-SA"/>
            </w:rPr>
          </w:pPr>
          <w:hyperlink w:anchor="_Toc193808318" w:history="1">
            <w:r w:rsidR="0061046B" w:rsidRPr="001E2E32">
              <w:rPr>
                <w:rStyle w:val="Lienhypertexte"/>
                <w:rFonts w:cs="Arial"/>
                <w:b/>
                <w:noProof/>
                <w:snapToGrid w:val="0"/>
                <w:lang w:eastAsia="fr-FR"/>
              </w:rPr>
              <w:t>Article 4 / Procédure, forme du marché</w:t>
            </w:r>
            <w:r w:rsidR="0061046B">
              <w:rPr>
                <w:noProof/>
                <w:webHidden/>
              </w:rPr>
              <w:tab/>
            </w:r>
            <w:r w:rsidR="0061046B">
              <w:rPr>
                <w:noProof/>
                <w:webHidden/>
              </w:rPr>
              <w:fldChar w:fldCharType="begin"/>
            </w:r>
            <w:r w:rsidR="0061046B">
              <w:rPr>
                <w:noProof/>
                <w:webHidden/>
              </w:rPr>
              <w:instrText xml:space="preserve"> PAGEREF _Toc193808318 \h </w:instrText>
            </w:r>
            <w:r w:rsidR="0061046B">
              <w:rPr>
                <w:noProof/>
                <w:webHidden/>
              </w:rPr>
            </w:r>
            <w:r w:rsidR="0061046B">
              <w:rPr>
                <w:noProof/>
                <w:webHidden/>
              </w:rPr>
              <w:fldChar w:fldCharType="separate"/>
            </w:r>
            <w:r w:rsidR="0061046B">
              <w:rPr>
                <w:noProof/>
                <w:webHidden/>
              </w:rPr>
              <w:t>5</w:t>
            </w:r>
            <w:r w:rsidR="0061046B">
              <w:rPr>
                <w:noProof/>
                <w:webHidden/>
              </w:rPr>
              <w:fldChar w:fldCharType="end"/>
            </w:r>
          </w:hyperlink>
        </w:p>
        <w:p w14:paraId="28F44FDC" w14:textId="302A41B2" w:rsidR="0061046B" w:rsidRDefault="005F5B6B">
          <w:pPr>
            <w:pStyle w:val="TM1"/>
            <w:tabs>
              <w:tab w:val="right" w:leader="dot" w:pos="9962"/>
            </w:tabs>
            <w:rPr>
              <w:rFonts w:asciiTheme="minorHAnsi" w:eastAsiaTheme="minorEastAsia" w:hAnsiTheme="minorHAnsi" w:cstheme="minorBidi"/>
              <w:noProof/>
              <w:color w:val="auto"/>
              <w:sz w:val="22"/>
              <w:szCs w:val="22"/>
              <w:lang w:eastAsia="fr-FR" w:bidi="ar-SA"/>
            </w:rPr>
          </w:pPr>
          <w:hyperlink w:anchor="_Toc193808319" w:history="1">
            <w:r w:rsidR="0061046B" w:rsidRPr="001E2E32">
              <w:rPr>
                <w:rStyle w:val="Lienhypertexte"/>
                <w:rFonts w:cs="Arial"/>
                <w:b/>
                <w:noProof/>
                <w:snapToGrid w:val="0"/>
                <w:lang w:eastAsia="fr-FR"/>
              </w:rPr>
              <w:t>Article 5 / Prise d’effet et délai d’exécution</w:t>
            </w:r>
            <w:r w:rsidR="0061046B">
              <w:rPr>
                <w:noProof/>
                <w:webHidden/>
              </w:rPr>
              <w:tab/>
            </w:r>
            <w:r w:rsidR="0061046B">
              <w:rPr>
                <w:noProof/>
                <w:webHidden/>
              </w:rPr>
              <w:fldChar w:fldCharType="begin"/>
            </w:r>
            <w:r w:rsidR="0061046B">
              <w:rPr>
                <w:noProof/>
                <w:webHidden/>
              </w:rPr>
              <w:instrText xml:space="preserve"> PAGEREF _Toc193808319 \h </w:instrText>
            </w:r>
            <w:r w:rsidR="0061046B">
              <w:rPr>
                <w:noProof/>
                <w:webHidden/>
              </w:rPr>
            </w:r>
            <w:r w:rsidR="0061046B">
              <w:rPr>
                <w:noProof/>
                <w:webHidden/>
              </w:rPr>
              <w:fldChar w:fldCharType="separate"/>
            </w:r>
            <w:r w:rsidR="0061046B">
              <w:rPr>
                <w:noProof/>
                <w:webHidden/>
              </w:rPr>
              <w:t>5</w:t>
            </w:r>
            <w:r w:rsidR="0061046B">
              <w:rPr>
                <w:noProof/>
                <w:webHidden/>
              </w:rPr>
              <w:fldChar w:fldCharType="end"/>
            </w:r>
          </w:hyperlink>
        </w:p>
        <w:p w14:paraId="3FA86FB5" w14:textId="28313204" w:rsidR="0061046B" w:rsidRDefault="005F5B6B">
          <w:pPr>
            <w:pStyle w:val="TM1"/>
            <w:tabs>
              <w:tab w:val="right" w:leader="dot" w:pos="9962"/>
            </w:tabs>
            <w:rPr>
              <w:rFonts w:asciiTheme="minorHAnsi" w:eastAsiaTheme="minorEastAsia" w:hAnsiTheme="minorHAnsi" w:cstheme="minorBidi"/>
              <w:noProof/>
              <w:color w:val="auto"/>
              <w:sz w:val="22"/>
              <w:szCs w:val="22"/>
              <w:lang w:eastAsia="fr-FR" w:bidi="ar-SA"/>
            </w:rPr>
          </w:pPr>
          <w:hyperlink w:anchor="_Toc193808320" w:history="1">
            <w:r w:rsidR="0061046B" w:rsidRPr="001E2E32">
              <w:rPr>
                <w:rStyle w:val="Lienhypertexte"/>
                <w:rFonts w:cs="Arial"/>
                <w:b/>
                <w:noProof/>
                <w:snapToGrid w:val="0"/>
                <w:lang w:eastAsia="fr-FR"/>
              </w:rPr>
              <w:t>Article 6 / Prix du marché</w:t>
            </w:r>
            <w:r w:rsidR="0061046B">
              <w:rPr>
                <w:noProof/>
                <w:webHidden/>
              </w:rPr>
              <w:tab/>
            </w:r>
            <w:r w:rsidR="0061046B">
              <w:rPr>
                <w:noProof/>
                <w:webHidden/>
              </w:rPr>
              <w:fldChar w:fldCharType="begin"/>
            </w:r>
            <w:r w:rsidR="0061046B">
              <w:rPr>
                <w:noProof/>
                <w:webHidden/>
              </w:rPr>
              <w:instrText xml:space="preserve"> PAGEREF _Toc193808320 \h </w:instrText>
            </w:r>
            <w:r w:rsidR="0061046B">
              <w:rPr>
                <w:noProof/>
                <w:webHidden/>
              </w:rPr>
            </w:r>
            <w:r w:rsidR="0061046B">
              <w:rPr>
                <w:noProof/>
                <w:webHidden/>
              </w:rPr>
              <w:fldChar w:fldCharType="separate"/>
            </w:r>
            <w:r w:rsidR="0061046B">
              <w:rPr>
                <w:noProof/>
                <w:webHidden/>
              </w:rPr>
              <w:t>5</w:t>
            </w:r>
            <w:r w:rsidR="0061046B">
              <w:rPr>
                <w:noProof/>
                <w:webHidden/>
              </w:rPr>
              <w:fldChar w:fldCharType="end"/>
            </w:r>
          </w:hyperlink>
        </w:p>
        <w:p w14:paraId="3BD242DA" w14:textId="420CBAF6" w:rsidR="0061046B" w:rsidRDefault="005F5B6B">
          <w:pPr>
            <w:pStyle w:val="TM2"/>
            <w:tabs>
              <w:tab w:val="right" w:leader="dot" w:pos="9962"/>
            </w:tabs>
            <w:rPr>
              <w:rFonts w:asciiTheme="minorHAnsi" w:eastAsiaTheme="minorEastAsia" w:hAnsiTheme="minorHAnsi" w:cstheme="minorBidi"/>
              <w:noProof/>
              <w:color w:val="auto"/>
              <w:sz w:val="22"/>
              <w:szCs w:val="22"/>
              <w:lang w:eastAsia="fr-FR" w:bidi="ar-SA"/>
            </w:rPr>
          </w:pPr>
          <w:hyperlink w:anchor="_Toc193808321" w:history="1">
            <w:r w:rsidR="0061046B" w:rsidRPr="001E2E32">
              <w:rPr>
                <w:rStyle w:val="Lienhypertexte"/>
                <w:rFonts w:eastAsiaTheme="majorEastAsia" w:cs="Arial"/>
                <w:b/>
                <w:bCs/>
                <w:noProof/>
              </w:rPr>
              <w:t>6.1. Prix du marché</w:t>
            </w:r>
            <w:r w:rsidR="0061046B">
              <w:rPr>
                <w:noProof/>
                <w:webHidden/>
              </w:rPr>
              <w:tab/>
            </w:r>
            <w:r w:rsidR="0061046B">
              <w:rPr>
                <w:noProof/>
                <w:webHidden/>
              </w:rPr>
              <w:fldChar w:fldCharType="begin"/>
            </w:r>
            <w:r w:rsidR="0061046B">
              <w:rPr>
                <w:noProof/>
                <w:webHidden/>
              </w:rPr>
              <w:instrText xml:space="preserve"> PAGEREF _Toc193808321 \h </w:instrText>
            </w:r>
            <w:r w:rsidR="0061046B">
              <w:rPr>
                <w:noProof/>
                <w:webHidden/>
              </w:rPr>
            </w:r>
            <w:r w:rsidR="0061046B">
              <w:rPr>
                <w:noProof/>
                <w:webHidden/>
              </w:rPr>
              <w:fldChar w:fldCharType="separate"/>
            </w:r>
            <w:r w:rsidR="0061046B">
              <w:rPr>
                <w:noProof/>
                <w:webHidden/>
              </w:rPr>
              <w:t>5</w:t>
            </w:r>
            <w:r w:rsidR="0061046B">
              <w:rPr>
                <w:noProof/>
                <w:webHidden/>
              </w:rPr>
              <w:fldChar w:fldCharType="end"/>
            </w:r>
          </w:hyperlink>
        </w:p>
        <w:p w14:paraId="0C5B85B5" w14:textId="7C92BFA7" w:rsidR="0061046B" w:rsidRDefault="005F5B6B">
          <w:pPr>
            <w:pStyle w:val="TM2"/>
            <w:tabs>
              <w:tab w:val="right" w:leader="dot" w:pos="9962"/>
            </w:tabs>
            <w:rPr>
              <w:rFonts w:asciiTheme="minorHAnsi" w:eastAsiaTheme="minorEastAsia" w:hAnsiTheme="minorHAnsi" w:cstheme="minorBidi"/>
              <w:noProof/>
              <w:color w:val="auto"/>
              <w:sz w:val="22"/>
              <w:szCs w:val="22"/>
              <w:lang w:eastAsia="fr-FR" w:bidi="ar-SA"/>
            </w:rPr>
          </w:pPr>
          <w:hyperlink w:anchor="_Toc193808322" w:history="1">
            <w:r w:rsidR="0061046B" w:rsidRPr="001E2E32">
              <w:rPr>
                <w:rStyle w:val="Lienhypertexte"/>
                <w:rFonts w:eastAsiaTheme="majorEastAsia" w:cs="Arial"/>
                <w:b/>
                <w:bCs/>
                <w:noProof/>
              </w:rPr>
              <w:t>6.2. Révision du prix</w:t>
            </w:r>
            <w:r w:rsidR="0061046B">
              <w:rPr>
                <w:noProof/>
                <w:webHidden/>
              </w:rPr>
              <w:tab/>
            </w:r>
            <w:r w:rsidR="0061046B">
              <w:rPr>
                <w:noProof/>
                <w:webHidden/>
              </w:rPr>
              <w:fldChar w:fldCharType="begin"/>
            </w:r>
            <w:r w:rsidR="0061046B">
              <w:rPr>
                <w:noProof/>
                <w:webHidden/>
              </w:rPr>
              <w:instrText xml:space="preserve"> PAGEREF _Toc193808322 \h </w:instrText>
            </w:r>
            <w:r w:rsidR="0061046B">
              <w:rPr>
                <w:noProof/>
                <w:webHidden/>
              </w:rPr>
            </w:r>
            <w:r w:rsidR="0061046B">
              <w:rPr>
                <w:noProof/>
                <w:webHidden/>
              </w:rPr>
              <w:fldChar w:fldCharType="separate"/>
            </w:r>
            <w:r w:rsidR="0061046B">
              <w:rPr>
                <w:noProof/>
                <w:webHidden/>
              </w:rPr>
              <w:t>5</w:t>
            </w:r>
            <w:r w:rsidR="0061046B">
              <w:rPr>
                <w:noProof/>
                <w:webHidden/>
              </w:rPr>
              <w:fldChar w:fldCharType="end"/>
            </w:r>
          </w:hyperlink>
        </w:p>
        <w:p w14:paraId="2E25226F" w14:textId="47329AA8" w:rsidR="0061046B" w:rsidRDefault="005F5B6B">
          <w:pPr>
            <w:pStyle w:val="TM2"/>
            <w:tabs>
              <w:tab w:val="right" w:leader="dot" w:pos="9962"/>
            </w:tabs>
            <w:rPr>
              <w:rFonts w:asciiTheme="minorHAnsi" w:eastAsiaTheme="minorEastAsia" w:hAnsiTheme="minorHAnsi" w:cstheme="minorBidi"/>
              <w:noProof/>
              <w:color w:val="auto"/>
              <w:sz w:val="22"/>
              <w:szCs w:val="22"/>
              <w:lang w:eastAsia="fr-FR" w:bidi="ar-SA"/>
            </w:rPr>
          </w:pPr>
          <w:hyperlink w:anchor="_Toc193808323" w:history="1">
            <w:r w:rsidR="0061046B" w:rsidRPr="001E2E32">
              <w:rPr>
                <w:rStyle w:val="Lienhypertexte"/>
                <w:rFonts w:eastAsiaTheme="majorEastAsia" w:cs="Arial"/>
                <w:b/>
                <w:bCs/>
                <w:noProof/>
              </w:rPr>
              <w:t>6.5. Sous-traitance</w:t>
            </w:r>
            <w:r w:rsidR="0061046B">
              <w:rPr>
                <w:noProof/>
                <w:webHidden/>
              </w:rPr>
              <w:tab/>
            </w:r>
            <w:r w:rsidR="0061046B">
              <w:rPr>
                <w:noProof/>
                <w:webHidden/>
              </w:rPr>
              <w:fldChar w:fldCharType="begin"/>
            </w:r>
            <w:r w:rsidR="0061046B">
              <w:rPr>
                <w:noProof/>
                <w:webHidden/>
              </w:rPr>
              <w:instrText xml:space="preserve"> PAGEREF _Toc193808323 \h </w:instrText>
            </w:r>
            <w:r w:rsidR="0061046B">
              <w:rPr>
                <w:noProof/>
                <w:webHidden/>
              </w:rPr>
            </w:r>
            <w:r w:rsidR="0061046B">
              <w:rPr>
                <w:noProof/>
                <w:webHidden/>
              </w:rPr>
              <w:fldChar w:fldCharType="separate"/>
            </w:r>
            <w:r w:rsidR="0061046B">
              <w:rPr>
                <w:noProof/>
                <w:webHidden/>
              </w:rPr>
              <w:t>6</w:t>
            </w:r>
            <w:r w:rsidR="0061046B">
              <w:rPr>
                <w:noProof/>
                <w:webHidden/>
              </w:rPr>
              <w:fldChar w:fldCharType="end"/>
            </w:r>
          </w:hyperlink>
        </w:p>
        <w:p w14:paraId="61A6C035" w14:textId="51D1AD0C" w:rsidR="0061046B" w:rsidRDefault="005F5B6B">
          <w:pPr>
            <w:pStyle w:val="TM1"/>
            <w:tabs>
              <w:tab w:val="right" w:leader="dot" w:pos="9962"/>
            </w:tabs>
            <w:rPr>
              <w:rFonts w:asciiTheme="minorHAnsi" w:eastAsiaTheme="minorEastAsia" w:hAnsiTheme="minorHAnsi" w:cstheme="minorBidi"/>
              <w:noProof/>
              <w:color w:val="auto"/>
              <w:sz w:val="22"/>
              <w:szCs w:val="22"/>
              <w:lang w:eastAsia="fr-FR" w:bidi="ar-SA"/>
            </w:rPr>
          </w:pPr>
          <w:hyperlink w:anchor="_Toc193808324" w:history="1">
            <w:r w:rsidR="0061046B" w:rsidRPr="001E2E32">
              <w:rPr>
                <w:rStyle w:val="Lienhypertexte"/>
                <w:rFonts w:cs="Arial"/>
                <w:b/>
                <w:noProof/>
                <w:snapToGrid w:val="0"/>
                <w:lang w:eastAsia="fr-FR"/>
              </w:rPr>
              <w:t>Article 7 / Groupement</w:t>
            </w:r>
            <w:r w:rsidR="0061046B">
              <w:rPr>
                <w:noProof/>
                <w:webHidden/>
              </w:rPr>
              <w:tab/>
            </w:r>
            <w:r w:rsidR="0061046B">
              <w:rPr>
                <w:noProof/>
                <w:webHidden/>
              </w:rPr>
              <w:fldChar w:fldCharType="begin"/>
            </w:r>
            <w:r w:rsidR="0061046B">
              <w:rPr>
                <w:noProof/>
                <w:webHidden/>
              </w:rPr>
              <w:instrText xml:space="preserve"> PAGEREF _Toc193808324 \h </w:instrText>
            </w:r>
            <w:r w:rsidR="0061046B">
              <w:rPr>
                <w:noProof/>
                <w:webHidden/>
              </w:rPr>
            </w:r>
            <w:r w:rsidR="0061046B">
              <w:rPr>
                <w:noProof/>
                <w:webHidden/>
              </w:rPr>
              <w:fldChar w:fldCharType="separate"/>
            </w:r>
            <w:r w:rsidR="0061046B">
              <w:rPr>
                <w:noProof/>
                <w:webHidden/>
              </w:rPr>
              <w:t>6</w:t>
            </w:r>
            <w:r w:rsidR="0061046B">
              <w:rPr>
                <w:noProof/>
                <w:webHidden/>
              </w:rPr>
              <w:fldChar w:fldCharType="end"/>
            </w:r>
          </w:hyperlink>
        </w:p>
        <w:p w14:paraId="5528A0D2" w14:textId="0ADC1B34" w:rsidR="0061046B" w:rsidRDefault="005F5B6B">
          <w:pPr>
            <w:pStyle w:val="TM1"/>
            <w:tabs>
              <w:tab w:val="right" w:leader="dot" w:pos="9962"/>
            </w:tabs>
            <w:rPr>
              <w:rFonts w:asciiTheme="minorHAnsi" w:eastAsiaTheme="minorEastAsia" w:hAnsiTheme="minorHAnsi" w:cstheme="minorBidi"/>
              <w:noProof/>
              <w:color w:val="auto"/>
              <w:sz w:val="22"/>
              <w:szCs w:val="22"/>
              <w:lang w:eastAsia="fr-FR" w:bidi="ar-SA"/>
            </w:rPr>
          </w:pPr>
          <w:hyperlink w:anchor="_Toc193808325" w:history="1">
            <w:r w:rsidR="0061046B" w:rsidRPr="001E2E32">
              <w:rPr>
                <w:rStyle w:val="Lienhypertexte"/>
                <w:rFonts w:eastAsiaTheme="majorEastAsia" w:cs="Arial"/>
                <w:b/>
                <w:bCs/>
                <w:noProof/>
              </w:rPr>
              <w:t>Article 8 / Modalités d’exécution des prestations</w:t>
            </w:r>
            <w:r w:rsidR="0061046B">
              <w:rPr>
                <w:noProof/>
                <w:webHidden/>
              </w:rPr>
              <w:tab/>
            </w:r>
            <w:r w:rsidR="0061046B">
              <w:rPr>
                <w:noProof/>
                <w:webHidden/>
              </w:rPr>
              <w:fldChar w:fldCharType="begin"/>
            </w:r>
            <w:r w:rsidR="0061046B">
              <w:rPr>
                <w:noProof/>
                <w:webHidden/>
              </w:rPr>
              <w:instrText xml:space="preserve"> PAGEREF _Toc193808325 \h </w:instrText>
            </w:r>
            <w:r w:rsidR="0061046B">
              <w:rPr>
                <w:noProof/>
                <w:webHidden/>
              </w:rPr>
            </w:r>
            <w:r w:rsidR="0061046B">
              <w:rPr>
                <w:noProof/>
                <w:webHidden/>
              </w:rPr>
              <w:fldChar w:fldCharType="separate"/>
            </w:r>
            <w:r w:rsidR="0061046B">
              <w:rPr>
                <w:noProof/>
                <w:webHidden/>
              </w:rPr>
              <w:t>6</w:t>
            </w:r>
            <w:r w:rsidR="0061046B">
              <w:rPr>
                <w:noProof/>
                <w:webHidden/>
              </w:rPr>
              <w:fldChar w:fldCharType="end"/>
            </w:r>
          </w:hyperlink>
        </w:p>
        <w:p w14:paraId="12AE83E4" w14:textId="7F5957A3" w:rsidR="0061046B" w:rsidRDefault="005F5B6B">
          <w:pPr>
            <w:pStyle w:val="TM2"/>
            <w:tabs>
              <w:tab w:val="right" w:leader="dot" w:pos="9962"/>
            </w:tabs>
            <w:rPr>
              <w:rFonts w:asciiTheme="minorHAnsi" w:eastAsiaTheme="minorEastAsia" w:hAnsiTheme="minorHAnsi" w:cstheme="minorBidi"/>
              <w:noProof/>
              <w:color w:val="auto"/>
              <w:sz w:val="22"/>
              <w:szCs w:val="22"/>
              <w:lang w:eastAsia="fr-FR" w:bidi="ar-SA"/>
            </w:rPr>
          </w:pPr>
          <w:hyperlink w:anchor="_Toc193808326" w:history="1">
            <w:r w:rsidR="0061046B" w:rsidRPr="001E2E32">
              <w:rPr>
                <w:rStyle w:val="Lienhypertexte"/>
                <w:rFonts w:eastAsiaTheme="majorEastAsia" w:cs="Arial"/>
                <w:b/>
                <w:bCs/>
                <w:noProof/>
              </w:rPr>
              <w:t>8.1. Lieu d’exécution des prestations</w:t>
            </w:r>
            <w:r w:rsidR="0061046B">
              <w:rPr>
                <w:noProof/>
                <w:webHidden/>
              </w:rPr>
              <w:tab/>
            </w:r>
            <w:r w:rsidR="0061046B">
              <w:rPr>
                <w:noProof/>
                <w:webHidden/>
              </w:rPr>
              <w:fldChar w:fldCharType="begin"/>
            </w:r>
            <w:r w:rsidR="0061046B">
              <w:rPr>
                <w:noProof/>
                <w:webHidden/>
              </w:rPr>
              <w:instrText xml:space="preserve"> PAGEREF _Toc193808326 \h </w:instrText>
            </w:r>
            <w:r w:rsidR="0061046B">
              <w:rPr>
                <w:noProof/>
                <w:webHidden/>
              </w:rPr>
            </w:r>
            <w:r w:rsidR="0061046B">
              <w:rPr>
                <w:noProof/>
                <w:webHidden/>
              </w:rPr>
              <w:fldChar w:fldCharType="separate"/>
            </w:r>
            <w:r w:rsidR="0061046B">
              <w:rPr>
                <w:noProof/>
                <w:webHidden/>
              </w:rPr>
              <w:t>7</w:t>
            </w:r>
            <w:r w:rsidR="0061046B">
              <w:rPr>
                <w:noProof/>
                <w:webHidden/>
              </w:rPr>
              <w:fldChar w:fldCharType="end"/>
            </w:r>
          </w:hyperlink>
        </w:p>
        <w:p w14:paraId="4C066F02" w14:textId="421DFE3B" w:rsidR="0061046B" w:rsidRDefault="005F5B6B">
          <w:pPr>
            <w:pStyle w:val="TM2"/>
            <w:tabs>
              <w:tab w:val="right" w:leader="dot" w:pos="9962"/>
            </w:tabs>
            <w:rPr>
              <w:rFonts w:asciiTheme="minorHAnsi" w:eastAsiaTheme="minorEastAsia" w:hAnsiTheme="minorHAnsi" w:cstheme="minorBidi"/>
              <w:noProof/>
              <w:color w:val="auto"/>
              <w:sz w:val="22"/>
              <w:szCs w:val="22"/>
              <w:lang w:eastAsia="fr-FR" w:bidi="ar-SA"/>
            </w:rPr>
          </w:pPr>
          <w:hyperlink w:anchor="_Toc193808327" w:history="1">
            <w:r w:rsidR="0061046B" w:rsidRPr="001E2E32">
              <w:rPr>
                <w:rStyle w:val="Lienhypertexte"/>
                <w:rFonts w:eastAsiaTheme="majorEastAsia" w:cs="Arial"/>
                <w:b/>
                <w:bCs/>
                <w:noProof/>
              </w:rPr>
              <w:t>8.2. Conditions d’exécution</w:t>
            </w:r>
            <w:r w:rsidR="0061046B">
              <w:rPr>
                <w:noProof/>
                <w:webHidden/>
              </w:rPr>
              <w:tab/>
            </w:r>
            <w:r w:rsidR="0061046B">
              <w:rPr>
                <w:noProof/>
                <w:webHidden/>
              </w:rPr>
              <w:fldChar w:fldCharType="begin"/>
            </w:r>
            <w:r w:rsidR="0061046B">
              <w:rPr>
                <w:noProof/>
                <w:webHidden/>
              </w:rPr>
              <w:instrText xml:space="preserve"> PAGEREF _Toc193808327 \h </w:instrText>
            </w:r>
            <w:r w:rsidR="0061046B">
              <w:rPr>
                <w:noProof/>
                <w:webHidden/>
              </w:rPr>
            </w:r>
            <w:r w:rsidR="0061046B">
              <w:rPr>
                <w:noProof/>
                <w:webHidden/>
              </w:rPr>
              <w:fldChar w:fldCharType="separate"/>
            </w:r>
            <w:r w:rsidR="0061046B">
              <w:rPr>
                <w:noProof/>
                <w:webHidden/>
              </w:rPr>
              <w:t>7</w:t>
            </w:r>
            <w:r w:rsidR="0061046B">
              <w:rPr>
                <w:noProof/>
                <w:webHidden/>
              </w:rPr>
              <w:fldChar w:fldCharType="end"/>
            </w:r>
          </w:hyperlink>
        </w:p>
        <w:p w14:paraId="2DDD8DDF" w14:textId="0FC4549D" w:rsidR="0061046B" w:rsidRDefault="005F5B6B">
          <w:pPr>
            <w:pStyle w:val="TM3"/>
            <w:tabs>
              <w:tab w:val="right" w:leader="dot" w:pos="9962"/>
            </w:tabs>
            <w:rPr>
              <w:rFonts w:asciiTheme="minorHAnsi" w:eastAsiaTheme="minorEastAsia" w:hAnsiTheme="minorHAnsi" w:cstheme="minorBidi"/>
              <w:noProof/>
              <w:color w:val="auto"/>
              <w:sz w:val="22"/>
              <w:szCs w:val="22"/>
              <w:lang w:eastAsia="fr-FR" w:bidi="ar-SA"/>
            </w:rPr>
          </w:pPr>
          <w:hyperlink w:anchor="_Toc193808328" w:history="1">
            <w:r w:rsidR="0061046B" w:rsidRPr="001E2E32">
              <w:rPr>
                <w:rStyle w:val="Lienhypertexte"/>
                <w:rFonts w:cs="Arial"/>
                <w:b/>
                <w:bCs/>
                <w:i/>
                <w:noProof/>
                <w:lang w:eastAsia="fr-FR"/>
              </w:rPr>
              <w:t xml:space="preserve">8.2.1. Responsabilité </w:t>
            </w:r>
            <w:r w:rsidR="0061046B" w:rsidRPr="001E2E32">
              <w:rPr>
                <w:rStyle w:val="Lienhypertexte"/>
                <w:rFonts w:eastAsiaTheme="majorEastAsia" w:cs="Arial"/>
                <w:b/>
                <w:bCs/>
                <w:i/>
                <w:noProof/>
              </w:rPr>
              <w:t>personnelle</w:t>
            </w:r>
            <w:r w:rsidR="0061046B" w:rsidRPr="001E2E32">
              <w:rPr>
                <w:rStyle w:val="Lienhypertexte"/>
                <w:rFonts w:cs="Arial"/>
                <w:b/>
                <w:bCs/>
                <w:i/>
                <w:noProof/>
                <w:lang w:eastAsia="fr-FR"/>
              </w:rPr>
              <w:t xml:space="preserve"> du titulaire</w:t>
            </w:r>
            <w:r w:rsidR="0061046B">
              <w:rPr>
                <w:noProof/>
                <w:webHidden/>
              </w:rPr>
              <w:tab/>
            </w:r>
            <w:r w:rsidR="0061046B">
              <w:rPr>
                <w:noProof/>
                <w:webHidden/>
              </w:rPr>
              <w:fldChar w:fldCharType="begin"/>
            </w:r>
            <w:r w:rsidR="0061046B">
              <w:rPr>
                <w:noProof/>
                <w:webHidden/>
              </w:rPr>
              <w:instrText xml:space="preserve"> PAGEREF _Toc193808328 \h </w:instrText>
            </w:r>
            <w:r w:rsidR="0061046B">
              <w:rPr>
                <w:noProof/>
                <w:webHidden/>
              </w:rPr>
            </w:r>
            <w:r w:rsidR="0061046B">
              <w:rPr>
                <w:noProof/>
                <w:webHidden/>
              </w:rPr>
              <w:fldChar w:fldCharType="separate"/>
            </w:r>
            <w:r w:rsidR="0061046B">
              <w:rPr>
                <w:noProof/>
                <w:webHidden/>
              </w:rPr>
              <w:t>7</w:t>
            </w:r>
            <w:r w:rsidR="0061046B">
              <w:rPr>
                <w:noProof/>
                <w:webHidden/>
              </w:rPr>
              <w:fldChar w:fldCharType="end"/>
            </w:r>
          </w:hyperlink>
        </w:p>
        <w:p w14:paraId="27987E4D" w14:textId="11472817" w:rsidR="0061046B" w:rsidRDefault="005F5B6B">
          <w:pPr>
            <w:pStyle w:val="TM3"/>
            <w:tabs>
              <w:tab w:val="right" w:leader="dot" w:pos="9962"/>
            </w:tabs>
            <w:rPr>
              <w:rFonts w:asciiTheme="minorHAnsi" w:eastAsiaTheme="minorEastAsia" w:hAnsiTheme="minorHAnsi" w:cstheme="minorBidi"/>
              <w:noProof/>
              <w:color w:val="auto"/>
              <w:sz w:val="22"/>
              <w:szCs w:val="22"/>
              <w:lang w:eastAsia="fr-FR" w:bidi="ar-SA"/>
            </w:rPr>
          </w:pPr>
          <w:hyperlink w:anchor="_Toc193808329" w:history="1">
            <w:r w:rsidR="0061046B" w:rsidRPr="001E2E32">
              <w:rPr>
                <w:rStyle w:val="Lienhypertexte"/>
                <w:rFonts w:cs="Arial"/>
                <w:b/>
                <w:bCs/>
                <w:i/>
                <w:noProof/>
                <w:lang w:eastAsia="fr-FR"/>
              </w:rPr>
              <w:t>8.2.2. Contraintes de chantier</w:t>
            </w:r>
            <w:r w:rsidR="0061046B">
              <w:rPr>
                <w:noProof/>
                <w:webHidden/>
              </w:rPr>
              <w:tab/>
            </w:r>
            <w:r w:rsidR="0061046B">
              <w:rPr>
                <w:noProof/>
                <w:webHidden/>
              </w:rPr>
              <w:fldChar w:fldCharType="begin"/>
            </w:r>
            <w:r w:rsidR="0061046B">
              <w:rPr>
                <w:noProof/>
                <w:webHidden/>
              </w:rPr>
              <w:instrText xml:space="preserve"> PAGEREF _Toc193808329 \h </w:instrText>
            </w:r>
            <w:r w:rsidR="0061046B">
              <w:rPr>
                <w:noProof/>
                <w:webHidden/>
              </w:rPr>
            </w:r>
            <w:r w:rsidR="0061046B">
              <w:rPr>
                <w:noProof/>
                <w:webHidden/>
              </w:rPr>
              <w:fldChar w:fldCharType="separate"/>
            </w:r>
            <w:r w:rsidR="0061046B">
              <w:rPr>
                <w:noProof/>
                <w:webHidden/>
              </w:rPr>
              <w:t>8</w:t>
            </w:r>
            <w:r w:rsidR="0061046B">
              <w:rPr>
                <w:noProof/>
                <w:webHidden/>
              </w:rPr>
              <w:fldChar w:fldCharType="end"/>
            </w:r>
          </w:hyperlink>
        </w:p>
        <w:p w14:paraId="20322518" w14:textId="5649B8EF" w:rsidR="0061046B" w:rsidRDefault="005F5B6B">
          <w:pPr>
            <w:pStyle w:val="TM2"/>
            <w:tabs>
              <w:tab w:val="right" w:leader="dot" w:pos="9962"/>
            </w:tabs>
            <w:rPr>
              <w:rFonts w:asciiTheme="minorHAnsi" w:eastAsiaTheme="minorEastAsia" w:hAnsiTheme="minorHAnsi" w:cstheme="minorBidi"/>
              <w:noProof/>
              <w:color w:val="auto"/>
              <w:sz w:val="22"/>
              <w:szCs w:val="22"/>
              <w:lang w:eastAsia="fr-FR" w:bidi="ar-SA"/>
            </w:rPr>
          </w:pPr>
          <w:hyperlink w:anchor="_Toc193808330" w:history="1">
            <w:r w:rsidR="0061046B" w:rsidRPr="001E2E32">
              <w:rPr>
                <w:rStyle w:val="Lienhypertexte"/>
                <w:rFonts w:eastAsiaTheme="majorEastAsia" w:cs="Arial"/>
                <w:b/>
                <w:bCs/>
                <w:noProof/>
              </w:rPr>
              <w:t>8.3. Obligations du titulaire</w:t>
            </w:r>
            <w:r w:rsidR="0061046B">
              <w:rPr>
                <w:noProof/>
                <w:webHidden/>
              </w:rPr>
              <w:tab/>
            </w:r>
            <w:r w:rsidR="0061046B">
              <w:rPr>
                <w:noProof/>
                <w:webHidden/>
              </w:rPr>
              <w:fldChar w:fldCharType="begin"/>
            </w:r>
            <w:r w:rsidR="0061046B">
              <w:rPr>
                <w:noProof/>
                <w:webHidden/>
              </w:rPr>
              <w:instrText xml:space="preserve"> PAGEREF _Toc193808330 \h </w:instrText>
            </w:r>
            <w:r w:rsidR="0061046B">
              <w:rPr>
                <w:noProof/>
                <w:webHidden/>
              </w:rPr>
            </w:r>
            <w:r w:rsidR="0061046B">
              <w:rPr>
                <w:noProof/>
                <w:webHidden/>
              </w:rPr>
              <w:fldChar w:fldCharType="separate"/>
            </w:r>
            <w:r w:rsidR="0061046B">
              <w:rPr>
                <w:noProof/>
                <w:webHidden/>
              </w:rPr>
              <w:t>8</w:t>
            </w:r>
            <w:r w:rsidR="0061046B">
              <w:rPr>
                <w:noProof/>
                <w:webHidden/>
              </w:rPr>
              <w:fldChar w:fldCharType="end"/>
            </w:r>
          </w:hyperlink>
        </w:p>
        <w:p w14:paraId="3EC5CA62" w14:textId="4DB27EA5" w:rsidR="0061046B" w:rsidRDefault="005F5B6B">
          <w:pPr>
            <w:pStyle w:val="TM3"/>
            <w:tabs>
              <w:tab w:val="right" w:leader="dot" w:pos="9962"/>
            </w:tabs>
            <w:rPr>
              <w:rFonts w:asciiTheme="minorHAnsi" w:eastAsiaTheme="minorEastAsia" w:hAnsiTheme="minorHAnsi" w:cstheme="minorBidi"/>
              <w:noProof/>
              <w:color w:val="auto"/>
              <w:sz w:val="22"/>
              <w:szCs w:val="22"/>
              <w:lang w:eastAsia="fr-FR" w:bidi="ar-SA"/>
            </w:rPr>
          </w:pPr>
          <w:hyperlink w:anchor="_Toc193808331" w:history="1">
            <w:r w:rsidR="0061046B" w:rsidRPr="001E2E32">
              <w:rPr>
                <w:rStyle w:val="Lienhypertexte"/>
                <w:rFonts w:eastAsiaTheme="majorEastAsia" w:cs="Arial"/>
                <w:b/>
                <w:bCs/>
                <w:i/>
                <w:noProof/>
              </w:rPr>
              <w:t>8.3.1 Obligation de conseil</w:t>
            </w:r>
            <w:r w:rsidR="0061046B">
              <w:rPr>
                <w:noProof/>
                <w:webHidden/>
              </w:rPr>
              <w:tab/>
            </w:r>
            <w:r w:rsidR="0061046B">
              <w:rPr>
                <w:noProof/>
                <w:webHidden/>
              </w:rPr>
              <w:fldChar w:fldCharType="begin"/>
            </w:r>
            <w:r w:rsidR="0061046B">
              <w:rPr>
                <w:noProof/>
                <w:webHidden/>
              </w:rPr>
              <w:instrText xml:space="preserve"> PAGEREF _Toc193808331 \h </w:instrText>
            </w:r>
            <w:r w:rsidR="0061046B">
              <w:rPr>
                <w:noProof/>
                <w:webHidden/>
              </w:rPr>
            </w:r>
            <w:r w:rsidR="0061046B">
              <w:rPr>
                <w:noProof/>
                <w:webHidden/>
              </w:rPr>
              <w:fldChar w:fldCharType="separate"/>
            </w:r>
            <w:r w:rsidR="0061046B">
              <w:rPr>
                <w:noProof/>
                <w:webHidden/>
              </w:rPr>
              <w:t>8</w:t>
            </w:r>
            <w:r w:rsidR="0061046B">
              <w:rPr>
                <w:noProof/>
                <w:webHidden/>
              </w:rPr>
              <w:fldChar w:fldCharType="end"/>
            </w:r>
          </w:hyperlink>
        </w:p>
        <w:p w14:paraId="44F1E213" w14:textId="2BCD4794" w:rsidR="0061046B" w:rsidRDefault="005F5B6B">
          <w:pPr>
            <w:pStyle w:val="TM3"/>
            <w:tabs>
              <w:tab w:val="right" w:leader="dot" w:pos="9962"/>
            </w:tabs>
            <w:rPr>
              <w:rFonts w:asciiTheme="minorHAnsi" w:eastAsiaTheme="minorEastAsia" w:hAnsiTheme="minorHAnsi" w:cstheme="minorBidi"/>
              <w:noProof/>
              <w:color w:val="auto"/>
              <w:sz w:val="22"/>
              <w:szCs w:val="22"/>
              <w:lang w:eastAsia="fr-FR" w:bidi="ar-SA"/>
            </w:rPr>
          </w:pPr>
          <w:hyperlink w:anchor="_Toc193808332" w:history="1">
            <w:r w:rsidR="0061046B" w:rsidRPr="001E2E32">
              <w:rPr>
                <w:rStyle w:val="Lienhypertexte"/>
                <w:rFonts w:eastAsiaTheme="majorEastAsia" w:cs="Arial"/>
                <w:b/>
                <w:bCs/>
                <w:i/>
                <w:noProof/>
              </w:rPr>
              <w:t>8.3.2 Obligations de confidentialité</w:t>
            </w:r>
            <w:r w:rsidR="0061046B">
              <w:rPr>
                <w:noProof/>
                <w:webHidden/>
              </w:rPr>
              <w:tab/>
            </w:r>
            <w:r w:rsidR="0061046B">
              <w:rPr>
                <w:noProof/>
                <w:webHidden/>
              </w:rPr>
              <w:fldChar w:fldCharType="begin"/>
            </w:r>
            <w:r w:rsidR="0061046B">
              <w:rPr>
                <w:noProof/>
                <w:webHidden/>
              </w:rPr>
              <w:instrText xml:space="preserve"> PAGEREF _Toc193808332 \h </w:instrText>
            </w:r>
            <w:r w:rsidR="0061046B">
              <w:rPr>
                <w:noProof/>
                <w:webHidden/>
              </w:rPr>
            </w:r>
            <w:r w:rsidR="0061046B">
              <w:rPr>
                <w:noProof/>
                <w:webHidden/>
              </w:rPr>
              <w:fldChar w:fldCharType="separate"/>
            </w:r>
            <w:r w:rsidR="0061046B">
              <w:rPr>
                <w:noProof/>
                <w:webHidden/>
              </w:rPr>
              <w:t>8</w:t>
            </w:r>
            <w:r w:rsidR="0061046B">
              <w:rPr>
                <w:noProof/>
                <w:webHidden/>
              </w:rPr>
              <w:fldChar w:fldCharType="end"/>
            </w:r>
          </w:hyperlink>
        </w:p>
        <w:p w14:paraId="0E7ACFE4" w14:textId="611801A6" w:rsidR="0061046B" w:rsidRDefault="005F5B6B">
          <w:pPr>
            <w:pStyle w:val="TM1"/>
            <w:tabs>
              <w:tab w:val="right" w:leader="dot" w:pos="9962"/>
            </w:tabs>
            <w:rPr>
              <w:rFonts w:asciiTheme="minorHAnsi" w:eastAsiaTheme="minorEastAsia" w:hAnsiTheme="minorHAnsi" w:cstheme="minorBidi"/>
              <w:noProof/>
              <w:color w:val="auto"/>
              <w:sz w:val="22"/>
              <w:szCs w:val="22"/>
              <w:lang w:eastAsia="fr-FR" w:bidi="ar-SA"/>
            </w:rPr>
          </w:pPr>
          <w:hyperlink w:anchor="_Toc193808333" w:history="1">
            <w:r w:rsidR="0061046B" w:rsidRPr="001E2E32">
              <w:rPr>
                <w:rStyle w:val="Lienhypertexte"/>
                <w:rFonts w:cs="Arial"/>
                <w:b/>
                <w:noProof/>
                <w:snapToGrid w:val="0"/>
                <w:lang w:eastAsia="fr-FR"/>
              </w:rPr>
              <w:t>Article 9 / Facturation et modalités de paiement</w:t>
            </w:r>
            <w:r w:rsidR="0061046B">
              <w:rPr>
                <w:noProof/>
                <w:webHidden/>
              </w:rPr>
              <w:tab/>
            </w:r>
            <w:r w:rsidR="0061046B">
              <w:rPr>
                <w:noProof/>
                <w:webHidden/>
              </w:rPr>
              <w:fldChar w:fldCharType="begin"/>
            </w:r>
            <w:r w:rsidR="0061046B">
              <w:rPr>
                <w:noProof/>
                <w:webHidden/>
              </w:rPr>
              <w:instrText xml:space="preserve"> PAGEREF _Toc193808333 \h </w:instrText>
            </w:r>
            <w:r w:rsidR="0061046B">
              <w:rPr>
                <w:noProof/>
                <w:webHidden/>
              </w:rPr>
            </w:r>
            <w:r w:rsidR="0061046B">
              <w:rPr>
                <w:noProof/>
                <w:webHidden/>
              </w:rPr>
              <w:fldChar w:fldCharType="separate"/>
            </w:r>
            <w:r w:rsidR="0061046B">
              <w:rPr>
                <w:noProof/>
                <w:webHidden/>
              </w:rPr>
              <w:t>9</w:t>
            </w:r>
            <w:r w:rsidR="0061046B">
              <w:rPr>
                <w:noProof/>
                <w:webHidden/>
              </w:rPr>
              <w:fldChar w:fldCharType="end"/>
            </w:r>
          </w:hyperlink>
        </w:p>
        <w:p w14:paraId="18862144" w14:textId="7BB4D24D" w:rsidR="0061046B" w:rsidRDefault="005F5B6B">
          <w:pPr>
            <w:pStyle w:val="TM2"/>
            <w:tabs>
              <w:tab w:val="right" w:leader="dot" w:pos="9962"/>
            </w:tabs>
            <w:rPr>
              <w:rFonts w:asciiTheme="minorHAnsi" w:eastAsiaTheme="minorEastAsia" w:hAnsiTheme="minorHAnsi" w:cstheme="minorBidi"/>
              <w:noProof/>
              <w:color w:val="auto"/>
              <w:sz w:val="22"/>
              <w:szCs w:val="22"/>
              <w:lang w:eastAsia="fr-FR" w:bidi="ar-SA"/>
            </w:rPr>
          </w:pPr>
          <w:hyperlink w:anchor="_Toc193808334" w:history="1">
            <w:r w:rsidR="0061046B" w:rsidRPr="001E2E32">
              <w:rPr>
                <w:rStyle w:val="Lienhypertexte"/>
                <w:rFonts w:eastAsiaTheme="majorEastAsia" w:cs="Arial"/>
                <w:b/>
                <w:bCs/>
                <w:noProof/>
              </w:rPr>
              <w:t>9.1. Avance</w:t>
            </w:r>
            <w:r w:rsidR="0061046B">
              <w:rPr>
                <w:noProof/>
                <w:webHidden/>
              </w:rPr>
              <w:tab/>
            </w:r>
            <w:r w:rsidR="0061046B">
              <w:rPr>
                <w:noProof/>
                <w:webHidden/>
              </w:rPr>
              <w:fldChar w:fldCharType="begin"/>
            </w:r>
            <w:r w:rsidR="0061046B">
              <w:rPr>
                <w:noProof/>
                <w:webHidden/>
              </w:rPr>
              <w:instrText xml:space="preserve"> PAGEREF _Toc193808334 \h </w:instrText>
            </w:r>
            <w:r w:rsidR="0061046B">
              <w:rPr>
                <w:noProof/>
                <w:webHidden/>
              </w:rPr>
            </w:r>
            <w:r w:rsidR="0061046B">
              <w:rPr>
                <w:noProof/>
                <w:webHidden/>
              </w:rPr>
              <w:fldChar w:fldCharType="separate"/>
            </w:r>
            <w:r w:rsidR="0061046B">
              <w:rPr>
                <w:noProof/>
                <w:webHidden/>
              </w:rPr>
              <w:t>9</w:t>
            </w:r>
            <w:r w:rsidR="0061046B">
              <w:rPr>
                <w:noProof/>
                <w:webHidden/>
              </w:rPr>
              <w:fldChar w:fldCharType="end"/>
            </w:r>
          </w:hyperlink>
        </w:p>
        <w:p w14:paraId="6CB6F375" w14:textId="38A1FFAB" w:rsidR="0061046B" w:rsidRDefault="005F5B6B">
          <w:pPr>
            <w:pStyle w:val="TM2"/>
            <w:tabs>
              <w:tab w:val="right" w:leader="dot" w:pos="9962"/>
            </w:tabs>
            <w:rPr>
              <w:rFonts w:asciiTheme="minorHAnsi" w:eastAsiaTheme="minorEastAsia" w:hAnsiTheme="minorHAnsi" w:cstheme="minorBidi"/>
              <w:noProof/>
              <w:color w:val="auto"/>
              <w:sz w:val="22"/>
              <w:szCs w:val="22"/>
              <w:lang w:eastAsia="fr-FR" w:bidi="ar-SA"/>
            </w:rPr>
          </w:pPr>
          <w:hyperlink w:anchor="_Toc193808335" w:history="1">
            <w:r w:rsidR="0061046B" w:rsidRPr="001E2E32">
              <w:rPr>
                <w:rStyle w:val="Lienhypertexte"/>
                <w:rFonts w:eastAsiaTheme="majorEastAsia" w:cs="Arial"/>
                <w:b/>
                <w:bCs/>
                <w:noProof/>
              </w:rPr>
              <w:t>9.1. Retenue de garantie</w:t>
            </w:r>
            <w:r w:rsidR="0061046B">
              <w:rPr>
                <w:noProof/>
                <w:webHidden/>
              </w:rPr>
              <w:tab/>
            </w:r>
            <w:r w:rsidR="0061046B">
              <w:rPr>
                <w:noProof/>
                <w:webHidden/>
              </w:rPr>
              <w:fldChar w:fldCharType="begin"/>
            </w:r>
            <w:r w:rsidR="0061046B">
              <w:rPr>
                <w:noProof/>
                <w:webHidden/>
              </w:rPr>
              <w:instrText xml:space="preserve"> PAGEREF _Toc193808335 \h </w:instrText>
            </w:r>
            <w:r w:rsidR="0061046B">
              <w:rPr>
                <w:noProof/>
                <w:webHidden/>
              </w:rPr>
            </w:r>
            <w:r w:rsidR="0061046B">
              <w:rPr>
                <w:noProof/>
                <w:webHidden/>
              </w:rPr>
              <w:fldChar w:fldCharType="separate"/>
            </w:r>
            <w:r w:rsidR="0061046B">
              <w:rPr>
                <w:noProof/>
                <w:webHidden/>
              </w:rPr>
              <w:t>9</w:t>
            </w:r>
            <w:r w:rsidR="0061046B">
              <w:rPr>
                <w:noProof/>
                <w:webHidden/>
              </w:rPr>
              <w:fldChar w:fldCharType="end"/>
            </w:r>
          </w:hyperlink>
        </w:p>
        <w:p w14:paraId="41A6D3D4" w14:textId="5EAE6678" w:rsidR="0061046B" w:rsidRDefault="005F5B6B">
          <w:pPr>
            <w:pStyle w:val="TM2"/>
            <w:tabs>
              <w:tab w:val="right" w:leader="dot" w:pos="9962"/>
            </w:tabs>
            <w:rPr>
              <w:rFonts w:asciiTheme="minorHAnsi" w:eastAsiaTheme="minorEastAsia" w:hAnsiTheme="minorHAnsi" w:cstheme="minorBidi"/>
              <w:noProof/>
              <w:color w:val="auto"/>
              <w:sz w:val="22"/>
              <w:szCs w:val="22"/>
              <w:lang w:eastAsia="fr-FR" w:bidi="ar-SA"/>
            </w:rPr>
          </w:pPr>
          <w:hyperlink w:anchor="_Toc193808336" w:history="1">
            <w:r w:rsidR="0061046B" w:rsidRPr="001E2E32">
              <w:rPr>
                <w:rStyle w:val="Lienhypertexte"/>
                <w:rFonts w:eastAsiaTheme="majorEastAsia" w:cs="Arial"/>
                <w:b/>
                <w:bCs/>
                <w:noProof/>
              </w:rPr>
              <w:t>9.2. Facturation</w:t>
            </w:r>
            <w:r w:rsidR="0061046B">
              <w:rPr>
                <w:noProof/>
                <w:webHidden/>
              </w:rPr>
              <w:tab/>
            </w:r>
            <w:r w:rsidR="0061046B">
              <w:rPr>
                <w:noProof/>
                <w:webHidden/>
              </w:rPr>
              <w:fldChar w:fldCharType="begin"/>
            </w:r>
            <w:r w:rsidR="0061046B">
              <w:rPr>
                <w:noProof/>
                <w:webHidden/>
              </w:rPr>
              <w:instrText xml:space="preserve"> PAGEREF _Toc193808336 \h </w:instrText>
            </w:r>
            <w:r w:rsidR="0061046B">
              <w:rPr>
                <w:noProof/>
                <w:webHidden/>
              </w:rPr>
            </w:r>
            <w:r w:rsidR="0061046B">
              <w:rPr>
                <w:noProof/>
                <w:webHidden/>
              </w:rPr>
              <w:fldChar w:fldCharType="separate"/>
            </w:r>
            <w:r w:rsidR="0061046B">
              <w:rPr>
                <w:noProof/>
                <w:webHidden/>
              </w:rPr>
              <w:t>10</w:t>
            </w:r>
            <w:r w:rsidR="0061046B">
              <w:rPr>
                <w:noProof/>
                <w:webHidden/>
              </w:rPr>
              <w:fldChar w:fldCharType="end"/>
            </w:r>
          </w:hyperlink>
        </w:p>
        <w:p w14:paraId="38193D77" w14:textId="779C8567" w:rsidR="0061046B" w:rsidRDefault="005F5B6B">
          <w:pPr>
            <w:pStyle w:val="TM1"/>
            <w:tabs>
              <w:tab w:val="right" w:leader="dot" w:pos="9962"/>
            </w:tabs>
            <w:rPr>
              <w:rFonts w:asciiTheme="minorHAnsi" w:eastAsiaTheme="minorEastAsia" w:hAnsiTheme="minorHAnsi" w:cstheme="minorBidi"/>
              <w:noProof/>
              <w:color w:val="auto"/>
              <w:sz w:val="22"/>
              <w:szCs w:val="22"/>
              <w:lang w:eastAsia="fr-FR" w:bidi="ar-SA"/>
            </w:rPr>
          </w:pPr>
          <w:hyperlink w:anchor="_Toc193808337" w:history="1">
            <w:r w:rsidR="0061046B" w:rsidRPr="001E2E32">
              <w:rPr>
                <w:rStyle w:val="Lienhypertexte"/>
                <w:rFonts w:cs="Arial"/>
                <w:b/>
                <w:noProof/>
                <w:snapToGrid w:val="0"/>
                <w:lang w:eastAsia="fr-FR"/>
              </w:rPr>
              <w:t>Article 10 / Préparation, coordination et exécution des travaux</w:t>
            </w:r>
            <w:r w:rsidR="0061046B">
              <w:rPr>
                <w:noProof/>
                <w:webHidden/>
              </w:rPr>
              <w:tab/>
            </w:r>
            <w:r w:rsidR="0061046B">
              <w:rPr>
                <w:noProof/>
                <w:webHidden/>
              </w:rPr>
              <w:fldChar w:fldCharType="begin"/>
            </w:r>
            <w:r w:rsidR="0061046B">
              <w:rPr>
                <w:noProof/>
                <w:webHidden/>
              </w:rPr>
              <w:instrText xml:space="preserve"> PAGEREF _Toc193808337 \h </w:instrText>
            </w:r>
            <w:r w:rsidR="0061046B">
              <w:rPr>
                <w:noProof/>
                <w:webHidden/>
              </w:rPr>
            </w:r>
            <w:r w:rsidR="0061046B">
              <w:rPr>
                <w:noProof/>
                <w:webHidden/>
              </w:rPr>
              <w:fldChar w:fldCharType="separate"/>
            </w:r>
            <w:r w:rsidR="0061046B">
              <w:rPr>
                <w:noProof/>
                <w:webHidden/>
              </w:rPr>
              <w:t>11</w:t>
            </w:r>
            <w:r w:rsidR="0061046B">
              <w:rPr>
                <w:noProof/>
                <w:webHidden/>
              </w:rPr>
              <w:fldChar w:fldCharType="end"/>
            </w:r>
          </w:hyperlink>
        </w:p>
        <w:p w14:paraId="3B57C2B7" w14:textId="725F528A" w:rsidR="0061046B" w:rsidRDefault="005F5B6B">
          <w:pPr>
            <w:pStyle w:val="TM2"/>
            <w:tabs>
              <w:tab w:val="right" w:leader="dot" w:pos="9962"/>
            </w:tabs>
            <w:rPr>
              <w:rFonts w:asciiTheme="minorHAnsi" w:eastAsiaTheme="minorEastAsia" w:hAnsiTheme="minorHAnsi" w:cstheme="minorBidi"/>
              <w:noProof/>
              <w:color w:val="auto"/>
              <w:sz w:val="22"/>
              <w:szCs w:val="22"/>
              <w:lang w:eastAsia="fr-FR" w:bidi="ar-SA"/>
            </w:rPr>
          </w:pPr>
          <w:hyperlink w:anchor="_Toc193808338" w:history="1">
            <w:r w:rsidR="0061046B" w:rsidRPr="001E2E32">
              <w:rPr>
                <w:rStyle w:val="Lienhypertexte"/>
                <w:rFonts w:eastAsiaTheme="majorEastAsia" w:cs="Arial"/>
                <w:b/>
                <w:bCs/>
                <w:noProof/>
              </w:rPr>
              <w:t>10.1. Ordres de service</w:t>
            </w:r>
            <w:r w:rsidR="0061046B">
              <w:rPr>
                <w:noProof/>
                <w:webHidden/>
              </w:rPr>
              <w:tab/>
            </w:r>
            <w:r w:rsidR="0061046B">
              <w:rPr>
                <w:noProof/>
                <w:webHidden/>
              </w:rPr>
              <w:fldChar w:fldCharType="begin"/>
            </w:r>
            <w:r w:rsidR="0061046B">
              <w:rPr>
                <w:noProof/>
                <w:webHidden/>
              </w:rPr>
              <w:instrText xml:space="preserve"> PAGEREF _Toc193808338 \h </w:instrText>
            </w:r>
            <w:r w:rsidR="0061046B">
              <w:rPr>
                <w:noProof/>
                <w:webHidden/>
              </w:rPr>
            </w:r>
            <w:r w:rsidR="0061046B">
              <w:rPr>
                <w:noProof/>
                <w:webHidden/>
              </w:rPr>
              <w:fldChar w:fldCharType="separate"/>
            </w:r>
            <w:r w:rsidR="0061046B">
              <w:rPr>
                <w:noProof/>
                <w:webHidden/>
              </w:rPr>
              <w:t>11</w:t>
            </w:r>
            <w:r w:rsidR="0061046B">
              <w:rPr>
                <w:noProof/>
                <w:webHidden/>
              </w:rPr>
              <w:fldChar w:fldCharType="end"/>
            </w:r>
          </w:hyperlink>
        </w:p>
        <w:p w14:paraId="30D5C112" w14:textId="60F819A2" w:rsidR="0061046B" w:rsidRDefault="005F5B6B">
          <w:pPr>
            <w:pStyle w:val="TM2"/>
            <w:tabs>
              <w:tab w:val="right" w:leader="dot" w:pos="9962"/>
            </w:tabs>
            <w:rPr>
              <w:rFonts w:asciiTheme="minorHAnsi" w:eastAsiaTheme="minorEastAsia" w:hAnsiTheme="minorHAnsi" w:cstheme="minorBidi"/>
              <w:noProof/>
              <w:color w:val="auto"/>
              <w:sz w:val="22"/>
              <w:szCs w:val="22"/>
              <w:lang w:eastAsia="fr-FR" w:bidi="ar-SA"/>
            </w:rPr>
          </w:pPr>
          <w:hyperlink w:anchor="_Toc193808339" w:history="1">
            <w:r w:rsidR="0061046B" w:rsidRPr="001E2E32">
              <w:rPr>
                <w:rStyle w:val="Lienhypertexte"/>
                <w:rFonts w:eastAsiaTheme="majorEastAsia" w:cs="Arial"/>
                <w:b/>
                <w:bCs/>
                <w:noProof/>
              </w:rPr>
              <w:t>10.2. Réunions de chantier</w:t>
            </w:r>
            <w:r w:rsidR="0061046B">
              <w:rPr>
                <w:noProof/>
                <w:webHidden/>
              </w:rPr>
              <w:tab/>
            </w:r>
            <w:r w:rsidR="0061046B">
              <w:rPr>
                <w:noProof/>
                <w:webHidden/>
              </w:rPr>
              <w:fldChar w:fldCharType="begin"/>
            </w:r>
            <w:r w:rsidR="0061046B">
              <w:rPr>
                <w:noProof/>
                <w:webHidden/>
              </w:rPr>
              <w:instrText xml:space="preserve"> PAGEREF _Toc193808339 \h </w:instrText>
            </w:r>
            <w:r w:rsidR="0061046B">
              <w:rPr>
                <w:noProof/>
                <w:webHidden/>
              </w:rPr>
            </w:r>
            <w:r w:rsidR="0061046B">
              <w:rPr>
                <w:noProof/>
                <w:webHidden/>
              </w:rPr>
              <w:fldChar w:fldCharType="separate"/>
            </w:r>
            <w:r w:rsidR="0061046B">
              <w:rPr>
                <w:noProof/>
                <w:webHidden/>
              </w:rPr>
              <w:t>11</w:t>
            </w:r>
            <w:r w:rsidR="0061046B">
              <w:rPr>
                <w:noProof/>
                <w:webHidden/>
              </w:rPr>
              <w:fldChar w:fldCharType="end"/>
            </w:r>
          </w:hyperlink>
        </w:p>
        <w:p w14:paraId="135C9A2C" w14:textId="6E24BA6F" w:rsidR="0061046B" w:rsidRDefault="005F5B6B">
          <w:pPr>
            <w:pStyle w:val="TM2"/>
            <w:tabs>
              <w:tab w:val="right" w:leader="dot" w:pos="9962"/>
            </w:tabs>
            <w:rPr>
              <w:rFonts w:asciiTheme="minorHAnsi" w:eastAsiaTheme="minorEastAsia" w:hAnsiTheme="minorHAnsi" w:cstheme="minorBidi"/>
              <w:noProof/>
              <w:color w:val="auto"/>
              <w:sz w:val="22"/>
              <w:szCs w:val="22"/>
              <w:lang w:eastAsia="fr-FR" w:bidi="ar-SA"/>
            </w:rPr>
          </w:pPr>
          <w:hyperlink w:anchor="_Toc193808340" w:history="1">
            <w:r w:rsidR="0061046B" w:rsidRPr="001E2E32">
              <w:rPr>
                <w:rStyle w:val="Lienhypertexte"/>
                <w:rFonts w:eastAsiaTheme="majorEastAsia" w:cs="Arial"/>
                <w:b/>
                <w:bCs/>
                <w:noProof/>
              </w:rPr>
              <w:t>10.3. Organisation, hygiène et sécurité des travailleurs sur le chantier</w:t>
            </w:r>
            <w:r w:rsidR="0061046B">
              <w:rPr>
                <w:noProof/>
                <w:webHidden/>
              </w:rPr>
              <w:tab/>
            </w:r>
            <w:r w:rsidR="0061046B">
              <w:rPr>
                <w:noProof/>
                <w:webHidden/>
              </w:rPr>
              <w:fldChar w:fldCharType="begin"/>
            </w:r>
            <w:r w:rsidR="0061046B">
              <w:rPr>
                <w:noProof/>
                <w:webHidden/>
              </w:rPr>
              <w:instrText xml:space="preserve"> PAGEREF _Toc193808340 \h </w:instrText>
            </w:r>
            <w:r w:rsidR="0061046B">
              <w:rPr>
                <w:noProof/>
                <w:webHidden/>
              </w:rPr>
            </w:r>
            <w:r w:rsidR="0061046B">
              <w:rPr>
                <w:noProof/>
                <w:webHidden/>
              </w:rPr>
              <w:fldChar w:fldCharType="separate"/>
            </w:r>
            <w:r w:rsidR="0061046B">
              <w:rPr>
                <w:noProof/>
                <w:webHidden/>
              </w:rPr>
              <w:t>11</w:t>
            </w:r>
            <w:r w:rsidR="0061046B">
              <w:rPr>
                <w:noProof/>
                <w:webHidden/>
              </w:rPr>
              <w:fldChar w:fldCharType="end"/>
            </w:r>
          </w:hyperlink>
        </w:p>
        <w:p w14:paraId="62933A29" w14:textId="498A0DB4" w:rsidR="0061046B" w:rsidRDefault="005F5B6B">
          <w:pPr>
            <w:pStyle w:val="TM2"/>
            <w:tabs>
              <w:tab w:val="right" w:leader="dot" w:pos="9962"/>
            </w:tabs>
            <w:rPr>
              <w:rFonts w:asciiTheme="minorHAnsi" w:eastAsiaTheme="minorEastAsia" w:hAnsiTheme="minorHAnsi" w:cstheme="minorBidi"/>
              <w:noProof/>
              <w:color w:val="auto"/>
              <w:sz w:val="22"/>
              <w:szCs w:val="22"/>
              <w:lang w:eastAsia="fr-FR" w:bidi="ar-SA"/>
            </w:rPr>
          </w:pPr>
          <w:hyperlink w:anchor="_Toc193808341" w:history="1">
            <w:r w:rsidR="0061046B" w:rsidRPr="001E2E32">
              <w:rPr>
                <w:rStyle w:val="Lienhypertexte"/>
                <w:rFonts w:eastAsiaTheme="majorEastAsia" w:cs="Arial"/>
                <w:b/>
                <w:bCs/>
                <w:noProof/>
              </w:rPr>
              <w:t>10.4. Interlocuteur unique</w:t>
            </w:r>
            <w:r w:rsidR="0061046B">
              <w:rPr>
                <w:noProof/>
                <w:webHidden/>
              </w:rPr>
              <w:tab/>
            </w:r>
            <w:r w:rsidR="0061046B">
              <w:rPr>
                <w:noProof/>
                <w:webHidden/>
              </w:rPr>
              <w:fldChar w:fldCharType="begin"/>
            </w:r>
            <w:r w:rsidR="0061046B">
              <w:rPr>
                <w:noProof/>
                <w:webHidden/>
              </w:rPr>
              <w:instrText xml:space="preserve"> PAGEREF _Toc193808341 \h </w:instrText>
            </w:r>
            <w:r w:rsidR="0061046B">
              <w:rPr>
                <w:noProof/>
                <w:webHidden/>
              </w:rPr>
            </w:r>
            <w:r w:rsidR="0061046B">
              <w:rPr>
                <w:noProof/>
                <w:webHidden/>
              </w:rPr>
              <w:fldChar w:fldCharType="separate"/>
            </w:r>
            <w:r w:rsidR="0061046B">
              <w:rPr>
                <w:noProof/>
                <w:webHidden/>
              </w:rPr>
              <w:t>11</w:t>
            </w:r>
            <w:r w:rsidR="0061046B">
              <w:rPr>
                <w:noProof/>
                <w:webHidden/>
              </w:rPr>
              <w:fldChar w:fldCharType="end"/>
            </w:r>
          </w:hyperlink>
        </w:p>
        <w:p w14:paraId="452B2F3B" w14:textId="475512F3" w:rsidR="0061046B" w:rsidRDefault="005F5B6B">
          <w:pPr>
            <w:pStyle w:val="TM1"/>
            <w:tabs>
              <w:tab w:val="right" w:leader="dot" w:pos="9962"/>
            </w:tabs>
            <w:rPr>
              <w:rFonts w:asciiTheme="minorHAnsi" w:eastAsiaTheme="minorEastAsia" w:hAnsiTheme="minorHAnsi" w:cstheme="minorBidi"/>
              <w:noProof/>
              <w:color w:val="auto"/>
              <w:sz w:val="22"/>
              <w:szCs w:val="22"/>
              <w:lang w:eastAsia="fr-FR" w:bidi="ar-SA"/>
            </w:rPr>
          </w:pPr>
          <w:hyperlink w:anchor="_Toc193808342" w:history="1">
            <w:r w:rsidR="0061046B" w:rsidRPr="001E2E32">
              <w:rPr>
                <w:rStyle w:val="Lienhypertexte"/>
                <w:rFonts w:cs="Arial"/>
                <w:b/>
                <w:noProof/>
                <w:snapToGrid w:val="0"/>
                <w:lang w:eastAsia="fr-FR"/>
              </w:rPr>
              <w:t>Article 11 / Contraintes particulières</w:t>
            </w:r>
            <w:r w:rsidR="0061046B">
              <w:rPr>
                <w:noProof/>
                <w:webHidden/>
              </w:rPr>
              <w:tab/>
            </w:r>
            <w:r w:rsidR="0061046B">
              <w:rPr>
                <w:noProof/>
                <w:webHidden/>
              </w:rPr>
              <w:fldChar w:fldCharType="begin"/>
            </w:r>
            <w:r w:rsidR="0061046B">
              <w:rPr>
                <w:noProof/>
                <w:webHidden/>
              </w:rPr>
              <w:instrText xml:space="preserve"> PAGEREF _Toc193808342 \h </w:instrText>
            </w:r>
            <w:r w:rsidR="0061046B">
              <w:rPr>
                <w:noProof/>
                <w:webHidden/>
              </w:rPr>
            </w:r>
            <w:r w:rsidR="0061046B">
              <w:rPr>
                <w:noProof/>
                <w:webHidden/>
              </w:rPr>
              <w:fldChar w:fldCharType="separate"/>
            </w:r>
            <w:r w:rsidR="0061046B">
              <w:rPr>
                <w:noProof/>
                <w:webHidden/>
              </w:rPr>
              <w:t>12</w:t>
            </w:r>
            <w:r w:rsidR="0061046B">
              <w:rPr>
                <w:noProof/>
                <w:webHidden/>
              </w:rPr>
              <w:fldChar w:fldCharType="end"/>
            </w:r>
          </w:hyperlink>
        </w:p>
        <w:p w14:paraId="24BFB956" w14:textId="335B55AF" w:rsidR="0061046B" w:rsidRDefault="005F5B6B">
          <w:pPr>
            <w:pStyle w:val="TM2"/>
            <w:tabs>
              <w:tab w:val="right" w:leader="dot" w:pos="9962"/>
            </w:tabs>
            <w:rPr>
              <w:rFonts w:asciiTheme="minorHAnsi" w:eastAsiaTheme="minorEastAsia" w:hAnsiTheme="minorHAnsi" w:cstheme="minorBidi"/>
              <w:noProof/>
              <w:color w:val="auto"/>
              <w:sz w:val="22"/>
              <w:szCs w:val="22"/>
              <w:lang w:eastAsia="fr-FR" w:bidi="ar-SA"/>
            </w:rPr>
          </w:pPr>
          <w:hyperlink w:anchor="_Toc193808343" w:history="1">
            <w:r w:rsidR="0061046B" w:rsidRPr="001E2E32">
              <w:rPr>
                <w:rStyle w:val="Lienhypertexte"/>
                <w:rFonts w:eastAsiaTheme="majorEastAsia" w:cs="Arial"/>
                <w:b/>
                <w:bCs/>
                <w:noProof/>
              </w:rPr>
              <w:t>11.1. Contraintes de chantier</w:t>
            </w:r>
            <w:r w:rsidR="0061046B">
              <w:rPr>
                <w:noProof/>
                <w:webHidden/>
              </w:rPr>
              <w:tab/>
            </w:r>
            <w:r w:rsidR="0061046B">
              <w:rPr>
                <w:noProof/>
                <w:webHidden/>
              </w:rPr>
              <w:fldChar w:fldCharType="begin"/>
            </w:r>
            <w:r w:rsidR="0061046B">
              <w:rPr>
                <w:noProof/>
                <w:webHidden/>
              </w:rPr>
              <w:instrText xml:space="preserve"> PAGEREF _Toc193808343 \h </w:instrText>
            </w:r>
            <w:r w:rsidR="0061046B">
              <w:rPr>
                <w:noProof/>
                <w:webHidden/>
              </w:rPr>
            </w:r>
            <w:r w:rsidR="0061046B">
              <w:rPr>
                <w:noProof/>
                <w:webHidden/>
              </w:rPr>
              <w:fldChar w:fldCharType="separate"/>
            </w:r>
            <w:r w:rsidR="0061046B">
              <w:rPr>
                <w:noProof/>
                <w:webHidden/>
              </w:rPr>
              <w:t>12</w:t>
            </w:r>
            <w:r w:rsidR="0061046B">
              <w:rPr>
                <w:noProof/>
                <w:webHidden/>
              </w:rPr>
              <w:fldChar w:fldCharType="end"/>
            </w:r>
          </w:hyperlink>
        </w:p>
        <w:p w14:paraId="6A35D5FB" w14:textId="0E05F033" w:rsidR="0061046B" w:rsidRDefault="005F5B6B">
          <w:pPr>
            <w:pStyle w:val="TM2"/>
            <w:tabs>
              <w:tab w:val="right" w:leader="dot" w:pos="9962"/>
            </w:tabs>
            <w:rPr>
              <w:rFonts w:asciiTheme="minorHAnsi" w:eastAsiaTheme="minorEastAsia" w:hAnsiTheme="minorHAnsi" w:cstheme="minorBidi"/>
              <w:noProof/>
              <w:color w:val="auto"/>
              <w:sz w:val="22"/>
              <w:szCs w:val="22"/>
              <w:lang w:eastAsia="fr-FR" w:bidi="ar-SA"/>
            </w:rPr>
          </w:pPr>
          <w:hyperlink w:anchor="_Toc193808344" w:history="1">
            <w:r w:rsidR="0061046B" w:rsidRPr="001E2E32">
              <w:rPr>
                <w:rStyle w:val="Lienhypertexte"/>
                <w:rFonts w:eastAsiaTheme="majorEastAsia" w:cs="Arial"/>
                <w:b/>
                <w:bCs/>
                <w:noProof/>
              </w:rPr>
              <w:t>11.2. Confidentialité et sécurité sur le site du SIEC</w:t>
            </w:r>
            <w:r w:rsidR="0061046B">
              <w:rPr>
                <w:noProof/>
                <w:webHidden/>
              </w:rPr>
              <w:tab/>
            </w:r>
            <w:r w:rsidR="0061046B">
              <w:rPr>
                <w:noProof/>
                <w:webHidden/>
              </w:rPr>
              <w:fldChar w:fldCharType="begin"/>
            </w:r>
            <w:r w:rsidR="0061046B">
              <w:rPr>
                <w:noProof/>
                <w:webHidden/>
              </w:rPr>
              <w:instrText xml:space="preserve"> PAGEREF _Toc193808344 \h </w:instrText>
            </w:r>
            <w:r w:rsidR="0061046B">
              <w:rPr>
                <w:noProof/>
                <w:webHidden/>
              </w:rPr>
            </w:r>
            <w:r w:rsidR="0061046B">
              <w:rPr>
                <w:noProof/>
                <w:webHidden/>
              </w:rPr>
              <w:fldChar w:fldCharType="separate"/>
            </w:r>
            <w:r w:rsidR="0061046B">
              <w:rPr>
                <w:noProof/>
                <w:webHidden/>
              </w:rPr>
              <w:t>12</w:t>
            </w:r>
            <w:r w:rsidR="0061046B">
              <w:rPr>
                <w:noProof/>
                <w:webHidden/>
              </w:rPr>
              <w:fldChar w:fldCharType="end"/>
            </w:r>
          </w:hyperlink>
        </w:p>
        <w:p w14:paraId="2E5EF1CD" w14:textId="7B46F31C" w:rsidR="0061046B" w:rsidRDefault="005F5B6B">
          <w:pPr>
            <w:pStyle w:val="TM1"/>
            <w:tabs>
              <w:tab w:val="right" w:leader="dot" w:pos="9962"/>
            </w:tabs>
            <w:rPr>
              <w:rFonts w:asciiTheme="minorHAnsi" w:eastAsiaTheme="minorEastAsia" w:hAnsiTheme="minorHAnsi" w:cstheme="minorBidi"/>
              <w:noProof/>
              <w:color w:val="auto"/>
              <w:sz w:val="22"/>
              <w:szCs w:val="22"/>
              <w:lang w:eastAsia="fr-FR" w:bidi="ar-SA"/>
            </w:rPr>
          </w:pPr>
          <w:hyperlink w:anchor="_Toc193808345" w:history="1">
            <w:r w:rsidR="0061046B" w:rsidRPr="001E2E32">
              <w:rPr>
                <w:rStyle w:val="Lienhypertexte"/>
                <w:rFonts w:cs="Arial"/>
                <w:b/>
                <w:noProof/>
                <w:snapToGrid w:val="0"/>
                <w:lang w:eastAsia="fr-FR"/>
              </w:rPr>
              <w:t>Article 12 / Contrôle et réception des travaux</w:t>
            </w:r>
            <w:r w:rsidR="0061046B">
              <w:rPr>
                <w:noProof/>
                <w:webHidden/>
              </w:rPr>
              <w:tab/>
            </w:r>
            <w:r w:rsidR="0061046B">
              <w:rPr>
                <w:noProof/>
                <w:webHidden/>
              </w:rPr>
              <w:fldChar w:fldCharType="begin"/>
            </w:r>
            <w:r w:rsidR="0061046B">
              <w:rPr>
                <w:noProof/>
                <w:webHidden/>
              </w:rPr>
              <w:instrText xml:space="preserve"> PAGEREF _Toc193808345 \h </w:instrText>
            </w:r>
            <w:r w:rsidR="0061046B">
              <w:rPr>
                <w:noProof/>
                <w:webHidden/>
              </w:rPr>
            </w:r>
            <w:r w:rsidR="0061046B">
              <w:rPr>
                <w:noProof/>
                <w:webHidden/>
              </w:rPr>
              <w:fldChar w:fldCharType="separate"/>
            </w:r>
            <w:r w:rsidR="0061046B">
              <w:rPr>
                <w:noProof/>
                <w:webHidden/>
              </w:rPr>
              <w:t>12</w:t>
            </w:r>
            <w:r w:rsidR="0061046B">
              <w:rPr>
                <w:noProof/>
                <w:webHidden/>
              </w:rPr>
              <w:fldChar w:fldCharType="end"/>
            </w:r>
          </w:hyperlink>
        </w:p>
        <w:p w14:paraId="0B6F035E" w14:textId="38C272ED" w:rsidR="0061046B" w:rsidRDefault="005F5B6B">
          <w:pPr>
            <w:pStyle w:val="TM2"/>
            <w:tabs>
              <w:tab w:val="right" w:leader="dot" w:pos="9962"/>
            </w:tabs>
            <w:rPr>
              <w:rFonts w:asciiTheme="minorHAnsi" w:eastAsiaTheme="minorEastAsia" w:hAnsiTheme="minorHAnsi" w:cstheme="minorBidi"/>
              <w:noProof/>
              <w:color w:val="auto"/>
              <w:sz w:val="22"/>
              <w:szCs w:val="22"/>
              <w:lang w:eastAsia="fr-FR" w:bidi="ar-SA"/>
            </w:rPr>
          </w:pPr>
          <w:hyperlink w:anchor="_Toc193808346" w:history="1">
            <w:r w:rsidR="0061046B" w:rsidRPr="001E2E32">
              <w:rPr>
                <w:rStyle w:val="Lienhypertexte"/>
                <w:rFonts w:eastAsiaTheme="majorEastAsia" w:cs="Arial"/>
                <w:b/>
                <w:bCs/>
                <w:noProof/>
              </w:rPr>
              <w:t>12.1. Contrôle des ouvrages en cours de travaux</w:t>
            </w:r>
            <w:r w:rsidR="0061046B">
              <w:rPr>
                <w:noProof/>
                <w:webHidden/>
              </w:rPr>
              <w:tab/>
            </w:r>
            <w:r w:rsidR="0061046B">
              <w:rPr>
                <w:noProof/>
                <w:webHidden/>
              </w:rPr>
              <w:fldChar w:fldCharType="begin"/>
            </w:r>
            <w:r w:rsidR="0061046B">
              <w:rPr>
                <w:noProof/>
                <w:webHidden/>
              </w:rPr>
              <w:instrText xml:space="preserve"> PAGEREF _Toc193808346 \h </w:instrText>
            </w:r>
            <w:r w:rsidR="0061046B">
              <w:rPr>
                <w:noProof/>
                <w:webHidden/>
              </w:rPr>
            </w:r>
            <w:r w:rsidR="0061046B">
              <w:rPr>
                <w:noProof/>
                <w:webHidden/>
              </w:rPr>
              <w:fldChar w:fldCharType="separate"/>
            </w:r>
            <w:r w:rsidR="0061046B">
              <w:rPr>
                <w:noProof/>
                <w:webHidden/>
              </w:rPr>
              <w:t>12</w:t>
            </w:r>
            <w:r w:rsidR="0061046B">
              <w:rPr>
                <w:noProof/>
                <w:webHidden/>
              </w:rPr>
              <w:fldChar w:fldCharType="end"/>
            </w:r>
          </w:hyperlink>
        </w:p>
        <w:p w14:paraId="3CE0E1F9" w14:textId="23CE4109" w:rsidR="0061046B" w:rsidRDefault="005F5B6B">
          <w:pPr>
            <w:pStyle w:val="TM2"/>
            <w:tabs>
              <w:tab w:val="right" w:leader="dot" w:pos="9962"/>
            </w:tabs>
            <w:rPr>
              <w:rFonts w:asciiTheme="minorHAnsi" w:eastAsiaTheme="minorEastAsia" w:hAnsiTheme="minorHAnsi" w:cstheme="minorBidi"/>
              <w:noProof/>
              <w:color w:val="auto"/>
              <w:sz w:val="22"/>
              <w:szCs w:val="22"/>
              <w:lang w:eastAsia="fr-FR" w:bidi="ar-SA"/>
            </w:rPr>
          </w:pPr>
          <w:hyperlink w:anchor="_Toc193808347" w:history="1">
            <w:r w:rsidR="0061046B" w:rsidRPr="001E2E32">
              <w:rPr>
                <w:rStyle w:val="Lienhypertexte"/>
                <w:rFonts w:eastAsiaTheme="majorEastAsia" w:cs="Arial"/>
                <w:b/>
                <w:bCs/>
                <w:noProof/>
              </w:rPr>
              <w:t>12.2. Réception</w:t>
            </w:r>
            <w:r w:rsidR="0061046B">
              <w:rPr>
                <w:noProof/>
                <w:webHidden/>
              </w:rPr>
              <w:tab/>
            </w:r>
            <w:r w:rsidR="0061046B">
              <w:rPr>
                <w:noProof/>
                <w:webHidden/>
              </w:rPr>
              <w:fldChar w:fldCharType="begin"/>
            </w:r>
            <w:r w:rsidR="0061046B">
              <w:rPr>
                <w:noProof/>
                <w:webHidden/>
              </w:rPr>
              <w:instrText xml:space="preserve"> PAGEREF _Toc193808347 \h </w:instrText>
            </w:r>
            <w:r w:rsidR="0061046B">
              <w:rPr>
                <w:noProof/>
                <w:webHidden/>
              </w:rPr>
            </w:r>
            <w:r w:rsidR="0061046B">
              <w:rPr>
                <w:noProof/>
                <w:webHidden/>
              </w:rPr>
              <w:fldChar w:fldCharType="separate"/>
            </w:r>
            <w:r w:rsidR="0061046B">
              <w:rPr>
                <w:noProof/>
                <w:webHidden/>
              </w:rPr>
              <w:t>12</w:t>
            </w:r>
            <w:r w:rsidR="0061046B">
              <w:rPr>
                <w:noProof/>
                <w:webHidden/>
              </w:rPr>
              <w:fldChar w:fldCharType="end"/>
            </w:r>
          </w:hyperlink>
        </w:p>
        <w:p w14:paraId="1A49E979" w14:textId="60790EA2" w:rsidR="0061046B" w:rsidRDefault="005F5B6B">
          <w:pPr>
            <w:pStyle w:val="TM2"/>
            <w:tabs>
              <w:tab w:val="right" w:leader="dot" w:pos="9962"/>
            </w:tabs>
            <w:rPr>
              <w:rFonts w:asciiTheme="minorHAnsi" w:eastAsiaTheme="minorEastAsia" w:hAnsiTheme="minorHAnsi" w:cstheme="minorBidi"/>
              <w:noProof/>
              <w:color w:val="auto"/>
              <w:sz w:val="22"/>
              <w:szCs w:val="22"/>
              <w:lang w:eastAsia="fr-FR" w:bidi="ar-SA"/>
            </w:rPr>
          </w:pPr>
          <w:hyperlink w:anchor="_Toc193808348" w:history="1">
            <w:r w:rsidR="0061046B" w:rsidRPr="001E2E32">
              <w:rPr>
                <w:rStyle w:val="Lienhypertexte"/>
                <w:rFonts w:eastAsiaTheme="majorEastAsia" w:cs="Arial"/>
                <w:b/>
                <w:bCs/>
                <w:noProof/>
              </w:rPr>
              <w:t>12.3. Délais de garanties contractuelles</w:t>
            </w:r>
            <w:r w:rsidR="0061046B">
              <w:rPr>
                <w:noProof/>
                <w:webHidden/>
              </w:rPr>
              <w:tab/>
            </w:r>
            <w:r w:rsidR="0061046B">
              <w:rPr>
                <w:noProof/>
                <w:webHidden/>
              </w:rPr>
              <w:fldChar w:fldCharType="begin"/>
            </w:r>
            <w:r w:rsidR="0061046B">
              <w:rPr>
                <w:noProof/>
                <w:webHidden/>
              </w:rPr>
              <w:instrText xml:space="preserve"> PAGEREF _Toc193808348 \h </w:instrText>
            </w:r>
            <w:r w:rsidR="0061046B">
              <w:rPr>
                <w:noProof/>
                <w:webHidden/>
              </w:rPr>
            </w:r>
            <w:r w:rsidR="0061046B">
              <w:rPr>
                <w:noProof/>
                <w:webHidden/>
              </w:rPr>
              <w:fldChar w:fldCharType="separate"/>
            </w:r>
            <w:r w:rsidR="0061046B">
              <w:rPr>
                <w:noProof/>
                <w:webHidden/>
              </w:rPr>
              <w:t>13</w:t>
            </w:r>
            <w:r w:rsidR="0061046B">
              <w:rPr>
                <w:noProof/>
                <w:webHidden/>
              </w:rPr>
              <w:fldChar w:fldCharType="end"/>
            </w:r>
          </w:hyperlink>
        </w:p>
        <w:p w14:paraId="208E7C88" w14:textId="1EDAFBD7" w:rsidR="0061046B" w:rsidRDefault="005F5B6B">
          <w:pPr>
            <w:pStyle w:val="TM2"/>
            <w:tabs>
              <w:tab w:val="right" w:leader="dot" w:pos="9962"/>
            </w:tabs>
            <w:rPr>
              <w:rFonts w:asciiTheme="minorHAnsi" w:eastAsiaTheme="minorEastAsia" w:hAnsiTheme="minorHAnsi" w:cstheme="minorBidi"/>
              <w:noProof/>
              <w:color w:val="auto"/>
              <w:sz w:val="22"/>
              <w:szCs w:val="22"/>
              <w:lang w:eastAsia="fr-FR" w:bidi="ar-SA"/>
            </w:rPr>
          </w:pPr>
          <w:hyperlink w:anchor="_Toc193808349" w:history="1">
            <w:r w:rsidR="0061046B" w:rsidRPr="001E2E32">
              <w:rPr>
                <w:rStyle w:val="Lienhypertexte"/>
                <w:rFonts w:eastAsiaTheme="majorEastAsia" w:cs="Arial"/>
                <w:b/>
                <w:bCs/>
                <w:noProof/>
              </w:rPr>
              <w:t>12.4. Document à fournir après exécution</w:t>
            </w:r>
            <w:r w:rsidR="0061046B">
              <w:rPr>
                <w:noProof/>
                <w:webHidden/>
              </w:rPr>
              <w:tab/>
            </w:r>
            <w:r w:rsidR="0061046B">
              <w:rPr>
                <w:noProof/>
                <w:webHidden/>
              </w:rPr>
              <w:fldChar w:fldCharType="begin"/>
            </w:r>
            <w:r w:rsidR="0061046B">
              <w:rPr>
                <w:noProof/>
                <w:webHidden/>
              </w:rPr>
              <w:instrText xml:space="preserve"> PAGEREF _Toc193808349 \h </w:instrText>
            </w:r>
            <w:r w:rsidR="0061046B">
              <w:rPr>
                <w:noProof/>
                <w:webHidden/>
              </w:rPr>
            </w:r>
            <w:r w:rsidR="0061046B">
              <w:rPr>
                <w:noProof/>
                <w:webHidden/>
              </w:rPr>
              <w:fldChar w:fldCharType="separate"/>
            </w:r>
            <w:r w:rsidR="0061046B">
              <w:rPr>
                <w:noProof/>
                <w:webHidden/>
              </w:rPr>
              <w:t>13</w:t>
            </w:r>
            <w:r w:rsidR="0061046B">
              <w:rPr>
                <w:noProof/>
                <w:webHidden/>
              </w:rPr>
              <w:fldChar w:fldCharType="end"/>
            </w:r>
          </w:hyperlink>
        </w:p>
        <w:p w14:paraId="154C4261" w14:textId="63879997" w:rsidR="0061046B" w:rsidRDefault="005F5B6B">
          <w:pPr>
            <w:pStyle w:val="TM1"/>
            <w:tabs>
              <w:tab w:val="right" w:leader="dot" w:pos="9962"/>
            </w:tabs>
            <w:rPr>
              <w:rFonts w:asciiTheme="minorHAnsi" w:eastAsiaTheme="minorEastAsia" w:hAnsiTheme="minorHAnsi" w:cstheme="minorBidi"/>
              <w:noProof/>
              <w:color w:val="auto"/>
              <w:sz w:val="22"/>
              <w:szCs w:val="22"/>
              <w:lang w:eastAsia="fr-FR" w:bidi="ar-SA"/>
            </w:rPr>
          </w:pPr>
          <w:hyperlink w:anchor="_Toc193808350" w:history="1">
            <w:r w:rsidR="0061046B" w:rsidRPr="001E2E32">
              <w:rPr>
                <w:rStyle w:val="Lienhypertexte"/>
                <w:rFonts w:cs="Arial"/>
                <w:b/>
                <w:noProof/>
                <w:snapToGrid w:val="0"/>
                <w:lang w:eastAsia="fr-FR"/>
              </w:rPr>
              <w:t>Article 13 / Modalités de règlement des comptes</w:t>
            </w:r>
            <w:r w:rsidR="0061046B">
              <w:rPr>
                <w:noProof/>
                <w:webHidden/>
              </w:rPr>
              <w:tab/>
            </w:r>
            <w:r w:rsidR="0061046B">
              <w:rPr>
                <w:noProof/>
                <w:webHidden/>
              </w:rPr>
              <w:fldChar w:fldCharType="begin"/>
            </w:r>
            <w:r w:rsidR="0061046B">
              <w:rPr>
                <w:noProof/>
                <w:webHidden/>
              </w:rPr>
              <w:instrText xml:space="preserve"> PAGEREF _Toc193808350 \h </w:instrText>
            </w:r>
            <w:r w:rsidR="0061046B">
              <w:rPr>
                <w:noProof/>
                <w:webHidden/>
              </w:rPr>
            </w:r>
            <w:r w:rsidR="0061046B">
              <w:rPr>
                <w:noProof/>
                <w:webHidden/>
              </w:rPr>
              <w:fldChar w:fldCharType="separate"/>
            </w:r>
            <w:r w:rsidR="0061046B">
              <w:rPr>
                <w:noProof/>
                <w:webHidden/>
              </w:rPr>
              <w:t>14</w:t>
            </w:r>
            <w:r w:rsidR="0061046B">
              <w:rPr>
                <w:noProof/>
                <w:webHidden/>
              </w:rPr>
              <w:fldChar w:fldCharType="end"/>
            </w:r>
          </w:hyperlink>
        </w:p>
        <w:p w14:paraId="299B35F7" w14:textId="5D5AD32F" w:rsidR="0061046B" w:rsidRDefault="005F5B6B">
          <w:pPr>
            <w:pStyle w:val="TM2"/>
            <w:tabs>
              <w:tab w:val="right" w:leader="dot" w:pos="9962"/>
            </w:tabs>
            <w:rPr>
              <w:rFonts w:asciiTheme="minorHAnsi" w:eastAsiaTheme="minorEastAsia" w:hAnsiTheme="minorHAnsi" w:cstheme="minorBidi"/>
              <w:noProof/>
              <w:color w:val="auto"/>
              <w:sz w:val="22"/>
              <w:szCs w:val="22"/>
              <w:lang w:eastAsia="fr-FR" w:bidi="ar-SA"/>
            </w:rPr>
          </w:pPr>
          <w:hyperlink w:anchor="_Toc193808351" w:history="1">
            <w:r w:rsidR="0061046B" w:rsidRPr="001E2E32">
              <w:rPr>
                <w:rStyle w:val="Lienhypertexte"/>
                <w:rFonts w:eastAsiaTheme="majorEastAsia" w:cs="Arial"/>
                <w:b/>
                <w:bCs/>
                <w:noProof/>
              </w:rPr>
              <w:t>13.1 Décompte final</w:t>
            </w:r>
            <w:r w:rsidR="0061046B">
              <w:rPr>
                <w:noProof/>
                <w:webHidden/>
              </w:rPr>
              <w:tab/>
            </w:r>
            <w:r w:rsidR="0061046B">
              <w:rPr>
                <w:noProof/>
                <w:webHidden/>
              </w:rPr>
              <w:fldChar w:fldCharType="begin"/>
            </w:r>
            <w:r w:rsidR="0061046B">
              <w:rPr>
                <w:noProof/>
                <w:webHidden/>
              </w:rPr>
              <w:instrText xml:space="preserve"> PAGEREF _Toc193808351 \h </w:instrText>
            </w:r>
            <w:r w:rsidR="0061046B">
              <w:rPr>
                <w:noProof/>
                <w:webHidden/>
              </w:rPr>
            </w:r>
            <w:r w:rsidR="0061046B">
              <w:rPr>
                <w:noProof/>
                <w:webHidden/>
              </w:rPr>
              <w:fldChar w:fldCharType="separate"/>
            </w:r>
            <w:r w:rsidR="0061046B">
              <w:rPr>
                <w:noProof/>
                <w:webHidden/>
              </w:rPr>
              <w:t>14</w:t>
            </w:r>
            <w:r w:rsidR="0061046B">
              <w:rPr>
                <w:noProof/>
                <w:webHidden/>
              </w:rPr>
              <w:fldChar w:fldCharType="end"/>
            </w:r>
          </w:hyperlink>
        </w:p>
        <w:p w14:paraId="42721D72" w14:textId="6CB2963A" w:rsidR="0061046B" w:rsidRDefault="005F5B6B">
          <w:pPr>
            <w:pStyle w:val="TM2"/>
            <w:tabs>
              <w:tab w:val="right" w:leader="dot" w:pos="9962"/>
            </w:tabs>
            <w:rPr>
              <w:rFonts w:asciiTheme="minorHAnsi" w:eastAsiaTheme="minorEastAsia" w:hAnsiTheme="minorHAnsi" w:cstheme="minorBidi"/>
              <w:noProof/>
              <w:color w:val="auto"/>
              <w:sz w:val="22"/>
              <w:szCs w:val="22"/>
              <w:lang w:eastAsia="fr-FR" w:bidi="ar-SA"/>
            </w:rPr>
          </w:pPr>
          <w:hyperlink w:anchor="_Toc193808352" w:history="1">
            <w:r w:rsidR="0061046B" w:rsidRPr="001E2E32">
              <w:rPr>
                <w:rStyle w:val="Lienhypertexte"/>
                <w:rFonts w:eastAsiaTheme="majorEastAsia" w:cs="Arial"/>
                <w:b/>
                <w:bCs/>
                <w:noProof/>
              </w:rPr>
              <w:t>13.2. Approvisionnements</w:t>
            </w:r>
            <w:r w:rsidR="0061046B">
              <w:rPr>
                <w:noProof/>
                <w:webHidden/>
              </w:rPr>
              <w:tab/>
            </w:r>
            <w:r w:rsidR="0061046B">
              <w:rPr>
                <w:noProof/>
                <w:webHidden/>
              </w:rPr>
              <w:fldChar w:fldCharType="begin"/>
            </w:r>
            <w:r w:rsidR="0061046B">
              <w:rPr>
                <w:noProof/>
                <w:webHidden/>
              </w:rPr>
              <w:instrText xml:space="preserve"> PAGEREF _Toc193808352 \h </w:instrText>
            </w:r>
            <w:r w:rsidR="0061046B">
              <w:rPr>
                <w:noProof/>
                <w:webHidden/>
              </w:rPr>
            </w:r>
            <w:r w:rsidR="0061046B">
              <w:rPr>
                <w:noProof/>
                <w:webHidden/>
              </w:rPr>
              <w:fldChar w:fldCharType="separate"/>
            </w:r>
            <w:r w:rsidR="0061046B">
              <w:rPr>
                <w:noProof/>
                <w:webHidden/>
              </w:rPr>
              <w:t>14</w:t>
            </w:r>
            <w:r w:rsidR="0061046B">
              <w:rPr>
                <w:noProof/>
                <w:webHidden/>
              </w:rPr>
              <w:fldChar w:fldCharType="end"/>
            </w:r>
          </w:hyperlink>
        </w:p>
        <w:p w14:paraId="2EE07AA7" w14:textId="13D27005" w:rsidR="0061046B" w:rsidRDefault="005F5B6B">
          <w:pPr>
            <w:pStyle w:val="TM1"/>
            <w:tabs>
              <w:tab w:val="right" w:leader="dot" w:pos="9962"/>
            </w:tabs>
            <w:rPr>
              <w:rFonts w:asciiTheme="minorHAnsi" w:eastAsiaTheme="minorEastAsia" w:hAnsiTheme="minorHAnsi" w:cstheme="minorBidi"/>
              <w:noProof/>
              <w:color w:val="auto"/>
              <w:sz w:val="22"/>
              <w:szCs w:val="22"/>
              <w:lang w:eastAsia="fr-FR" w:bidi="ar-SA"/>
            </w:rPr>
          </w:pPr>
          <w:hyperlink w:anchor="_Toc193808353" w:history="1">
            <w:r w:rsidR="0061046B" w:rsidRPr="001E2E32">
              <w:rPr>
                <w:rStyle w:val="Lienhypertexte"/>
                <w:rFonts w:cs="Arial"/>
                <w:b/>
                <w:noProof/>
                <w:snapToGrid w:val="0"/>
                <w:lang w:eastAsia="fr-FR"/>
              </w:rPr>
              <w:t>Article 14 / Délais d’exécution</w:t>
            </w:r>
            <w:r w:rsidR="0061046B">
              <w:rPr>
                <w:noProof/>
                <w:webHidden/>
              </w:rPr>
              <w:tab/>
            </w:r>
            <w:r w:rsidR="0061046B">
              <w:rPr>
                <w:noProof/>
                <w:webHidden/>
              </w:rPr>
              <w:fldChar w:fldCharType="begin"/>
            </w:r>
            <w:r w:rsidR="0061046B">
              <w:rPr>
                <w:noProof/>
                <w:webHidden/>
              </w:rPr>
              <w:instrText xml:space="preserve"> PAGEREF _Toc193808353 \h </w:instrText>
            </w:r>
            <w:r w:rsidR="0061046B">
              <w:rPr>
                <w:noProof/>
                <w:webHidden/>
              </w:rPr>
            </w:r>
            <w:r w:rsidR="0061046B">
              <w:rPr>
                <w:noProof/>
                <w:webHidden/>
              </w:rPr>
              <w:fldChar w:fldCharType="separate"/>
            </w:r>
            <w:r w:rsidR="0061046B">
              <w:rPr>
                <w:noProof/>
                <w:webHidden/>
              </w:rPr>
              <w:t>14</w:t>
            </w:r>
            <w:r w:rsidR="0061046B">
              <w:rPr>
                <w:noProof/>
                <w:webHidden/>
              </w:rPr>
              <w:fldChar w:fldCharType="end"/>
            </w:r>
          </w:hyperlink>
        </w:p>
        <w:p w14:paraId="74CE2325" w14:textId="41DCC397" w:rsidR="0061046B" w:rsidRDefault="005F5B6B">
          <w:pPr>
            <w:pStyle w:val="TM2"/>
            <w:tabs>
              <w:tab w:val="right" w:leader="dot" w:pos="9962"/>
            </w:tabs>
            <w:rPr>
              <w:rFonts w:asciiTheme="minorHAnsi" w:eastAsiaTheme="minorEastAsia" w:hAnsiTheme="minorHAnsi" w:cstheme="minorBidi"/>
              <w:noProof/>
              <w:color w:val="auto"/>
              <w:sz w:val="22"/>
              <w:szCs w:val="22"/>
              <w:lang w:eastAsia="fr-FR" w:bidi="ar-SA"/>
            </w:rPr>
          </w:pPr>
          <w:hyperlink w:anchor="_Toc193808354" w:history="1">
            <w:r w:rsidR="0061046B" w:rsidRPr="001E2E32">
              <w:rPr>
                <w:rStyle w:val="Lienhypertexte"/>
                <w:rFonts w:eastAsiaTheme="majorEastAsia" w:cs="Arial"/>
                <w:b/>
                <w:bCs/>
                <w:noProof/>
              </w:rPr>
              <w:t>14.1. Calendrier des travaux</w:t>
            </w:r>
            <w:r w:rsidR="0061046B">
              <w:rPr>
                <w:noProof/>
                <w:webHidden/>
              </w:rPr>
              <w:tab/>
            </w:r>
            <w:r w:rsidR="0061046B">
              <w:rPr>
                <w:noProof/>
                <w:webHidden/>
              </w:rPr>
              <w:fldChar w:fldCharType="begin"/>
            </w:r>
            <w:r w:rsidR="0061046B">
              <w:rPr>
                <w:noProof/>
                <w:webHidden/>
              </w:rPr>
              <w:instrText xml:space="preserve"> PAGEREF _Toc193808354 \h </w:instrText>
            </w:r>
            <w:r w:rsidR="0061046B">
              <w:rPr>
                <w:noProof/>
                <w:webHidden/>
              </w:rPr>
            </w:r>
            <w:r w:rsidR="0061046B">
              <w:rPr>
                <w:noProof/>
                <w:webHidden/>
              </w:rPr>
              <w:fldChar w:fldCharType="separate"/>
            </w:r>
            <w:r w:rsidR="0061046B">
              <w:rPr>
                <w:noProof/>
                <w:webHidden/>
              </w:rPr>
              <w:t>15</w:t>
            </w:r>
            <w:r w:rsidR="0061046B">
              <w:rPr>
                <w:noProof/>
                <w:webHidden/>
              </w:rPr>
              <w:fldChar w:fldCharType="end"/>
            </w:r>
          </w:hyperlink>
        </w:p>
        <w:p w14:paraId="2327316A" w14:textId="5CCBF5A6" w:rsidR="0061046B" w:rsidRDefault="005F5B6B">
          <w:pPr>
            <w:pStyle w:val="TM2"/>
            <w:tabs>
              <w:tab w:val="right" w:leader="dot" w:pos="9962"/>
            </w:tabs>
            <w:rPr>
              <w:rFonts w:asciiTheme="minorHAnsi" w:eastAsiaTheme="minorEastAsia" w:hAnsiTheme="minorHAnsi" w:cstheme="minorBidi"/>
              <w:noProof/>
              <w:color w:val="auto"/>
              <w:sz w:val="22"/>
              <w:szCs w:val="22"/>
              <w:lang w:eastAsia="fr-FR" w:bidi="ar-SA"/>
            </w:rPr>
          </w:pPr>
          <w:hyperlink w:anchor="_Toc193808355" w:history="1">
            <w:r w:rsidR="0061046B" w:rsidRPr="001E2E32">
              <w:rPr>
                <w:rStyle w:val="Lienhypertexte"/>
                <w:rFonts w:eastAsiaTheme="majorEastAsia" w:cs="Arial"/>
                <w:b/>
                <w:bCs/>
                <w:noProof/>
              </w:rPr>
              <w:t>14.2. Prolongation des délais d'exécution</w:t>
            </w:r>
            <w:r w:rsidR="0061046B">
              <w:rPr>
                <w:noProof/>
                <w:webHidden/>
              </w:rPr>
              <w:tab/>
            </w:r>
            <w:r w:rsidR="0061046B">
              <w:rPr>
                <w:noProof/>
                <w:webHidden/>
              </w:rPr>
              <w:fldChar w:fldCharType="begin"/>
            </w:r>
            <w:r w:rsidR="0061046B">
              <w:rPr>
                <w:noProof/>
                <w:webHidden/>
              </w:rPr>
              <w:instrText xml:space="preserve"> PAGEREF _Toc193808355 \h </w:instrText>
            </w:r>
            <w:r w:rsidR="0061046B">
              <w:rPr>
                <w:noProof/>
                <w:webHidden/>
              </w:rPr>
            </w:r>
            <w:r w:rsidR="0061046B">
              <w:rPr>
                <w:noProof/>
                <w:webHidden/>
              </w:rPr>
              <w:fldChar w:fldCharType="separate"/>
            </w:r>
            <w:r w:rsidR="0061046B">
              <w:rPr>
                <w:noProof/>
                <w:webHidden/>
              </w:rPr>
              <w:t>15</w:t>
            </w:r>
            <w:r w:rsidR="0061046B">
              <w:rPr>
                <w:noProof/>
                <w:webHidden/>
              </w:rPr>
              <w:fldChar w:fldCharType="end"/>
            </w:r>
          </w:hyperlink>
        </w:p>
        <w:p w14:paraId="319F636F" w14:textId="12CC0CD7" w:rsidR="0061046B" w:rsidRDefault="005F5B6B">
          <w:pPr>
            <w:pStyle w:val="TM1"/>
            <w:tabs>
              <w:tab w:val="right" w:leader="dot" w:pos="9962"/>
            </w:tabs>
            <w:rPr>
              <w:rFonts w:asciiTheme="minorHAnsi" w:eastAsiaTheme="minorEastAsia" w:hAnsiTheme="minorHAnsi" w:cstheme="minorBidi"/>
              <w:noProof/>
              <w:color w:val="auto"/>
              <w:sz w:val="22"/>
              <w:szCs w:val="22"/>
              <w:lang w:eastAsia="fr-FR" w:bidi="ar-SA"/>
            </w:rPr>
          </w:pPr>
          <w:hyperlink w:anchor="_Toc193808356" w:history="1">
            <w:r w:rsidR="0061046B" w:rsidRPr="001E2E32">
              <w:rPr>
                <w:rStyle w:val="Lienhypertexte"/>
                <w:rFonts w:cs="Arial"/>
                <w:b/>
                <w:noProof/>
                <w:snapToGrid w:val="0"/>
                <w:lang w:eastAsia="fr-FR"/>
              </w:rPr>
              <w:t>Article 15 / Clause de financement et de sûreté</w:t>
            </w:r>
            <w:r w:rsidR="0061046B">
              <w:rPr>
                <w:noProof/>
                <w:webHidden/>
              </w:rPr>
              <w:tab/>
            </w:r>
            <w:r w:rsidR="0061046B">
              <w:rPr>
                <w:noProof/>
                <w:webHidden/>
              </w:rPr>
              <w:fldChar w:fldCharType="begin"/>
            </w:r>
            <w:r w:rsidR="0061046B">
              <w:rPr>
                <w:noProof/>
                <w:webHidden/>
              </w:rPr>
              <w:instrText xml:space="preserve"> PAGEREF _Toc193808356 \h </w:instrText>
            </w:r>
            <w:r w:rsidR="0061046B">
              <w:rPr>
                <w:noProof/>
                <w:webHidden/>
              </w:rPr>
            </w:r>
            <w:r w:rsidR="0061046B">
              <w:rPr>
                <w:noProof/>
                <w:webHidden/>
              </w:rPr>
              <w:fldChar w:fldCharType="separate"/>
            </w:r>
            <w:r w:rsidR="0061046B">
              <w:rPr>
                <w:noProof/>
                <w:webHidden/>
              </w:rPr>
              <w:t>15</w:t>
            </w:r>
            <w:r w:rsidR="0061046B">
              <w:rPr>
                <w:noProof/>
                <w:webHidden/>
              </w:rPr>
              <w:fldChar w:fldCharType="end"/>
            </w:r>
          </w:hyperlink>
        </w:p>
        <w:p w14:paraId="4AB66E71" w14:textId="49BB4075" w:rsidR="0061046B" w:rsidRDefault="005F5B6B">
          <w:pPr>
            <w:pStyle w:val="TM2"/>
            <w:tabs>
              <w:tab w:val="right" w:leader="dot" w:pos="9962"/>
            </w:tabs>
            <w:rPr>
              <w:rFonts w:asciiTheme="minorHAnsi" w:eastAsiaTheme="minorEastAsia" w:hAnsiTheme="minorHAnsi" w:cstheme="minorBidi"/>
              <w:noProof/>
              <w:color w:val="auto"/>
              <w:sz w:val="22"/>
              <w:szCs w:val="22"/>
              <w:lang w:eastAsia="fr-FR" w:bidi="ar-SA"/>
            </w:rPr>
          </w:pPr>
          <w:hyperlink w:anchor="_Toc193808357" w:history="1">
            <w:r w:rsidR="0061046B" w:rsidRPr="001E2E32">
              <w:rPr>
                <w:rStyle w:val="Lienhypertexte"/>
                <w:rFonts w:eastAsiaTheme="majorEastAsia" w:cs="Arial"/>
                <w:b/>
                <w:bCs/>
                <w:noProof/>
              </w:rPr>
              <w:t>15.1. Retenue de garantie</w:t>
            </w:r>
            <w:r w:rsidR="0061046B">
              <w:rPr>
                <w:noProof/>
                <w:webHidden/>
              </w:rPr>
              <w:tab/>
            </w:r>
            <w:r w:rsidR="0061046B">
              <w:rPr>
                <w:noProof/>
                <w:webHidden/>
              </w:rPr>
              <w:fldChar w:fldCharType="begin"/>
            </w:r>
            <w:r w:rsidR="0061046B">
              <w:rPr>
                <w:noProof/>
                <w:webHidden/>
              </w:rPr>
              <w:instrText xml:space="preserve"> PAGEREF _Toc193808357 \h </w:instrText>
            </w:r>
            <w:r w:rsidR="0061046B">
              <w:rPr>
                <w:noProof/>
                <w:webHidden/>
              </w:rPr>
            </w:r>
            <w:r w:rsidR="0061046B">
              <w:rPr>
                <w:noProof/>
                <w:webHidden/>
              </w:rPr>
              <w:fldChar w:fldCharType="separate"/>
            </w:r>
            <w:r w:rsidR="0061046B">
              <w:rPr>
                <w:noProof/>
                <w:webHidden/>
              </w:rPr>
              <w:t>15</w:t>
            </w:r>
            <w:r w:rsidR="0061046B">
              <w:rPr>
                <w:noProof/>
                <w:webHidden/>
              </w:rPr>
              <w:fldChar w:fldCharType="end"/>
            </w:r>
          </w:hyperlink>
        </w:p>
        <w:p w14:paraId="53B7CC14" w14:textId="3CC775A2" w:rsidR="0061046B" w:rsidRDefault="005F5B6B">
          <w:pPr>
            <w:pStyle w:val="TM2"/>
            <w:tabs>
              <w:tab w:val="right" w:leader="dot" w:pos="9962"/>
            </w:tabs>
            <w:rPr>
              <w:rFonts w:asciiTheme="minorHAnsi" w:eastAsiaTheme="minorEastAsia" w:hAnsiTheme="minorHAnsi" w:cstheme="minorBidi"/>
              <w:noProof/>
              <w:color w:val="auto"/>
              <w:sz w:val="22"/>
              <w:szCs w:val="22"/>
              <w:lang w:eastAsia="fr-FR" w:bidi="ar-SA"/>
            </w:rPr>
          </w:pPr>
          <w:hyperlink w:anchor="_Toc193808358" w:history="1">
            <w:r w:rsidR="0061046B" w:rsidRPr="001E2E32">
              <w:rPr>
                <w:rStyle w:val="Lienhypertexte"/>
                <w:rFonts w:eastAsiaTheme="majorEastAsia" w:cs="Arial"/>
                <w:b/>
                <w:bCs/>
                <w:noProof/>
              </w:rPr>
              <w:t>15.2. Paiement des sous-traitants</w:t>
            </w:r>
            <w:r w:rsidR="0061046B">
              <w:rPr>
                <w:noProof/>
                <w:webHidden/>
              </w:rPr>
              <w:tab/>
            </w:r>
            <w:r w:rsidR="0061046B">
              <w:rPr>
                <w:noProof/>
                <w:webHidden/>
              </w:rPr>
              <w:fldChar w:fldCharType="begin"/>
            </w:r>
            <w:r w:rsidR="0061046B">
              <w:rPr>
                <w:noProof/>
                <w:webHidden/>
              </w:rPr>
              <w:instrText xml:space="preserve"> PAGEREF _Toc193808358 \h </w:instrText>
            </w:r>
            <w:r w:rsidR="0061046B">
              <w:rPr>
                <w:noProof/>
                <w:webHidden/>
              </w:rPr>
            </w:r>
            <w:r w:rsidR="0061046B">
              <w:rPr>
                <w:noProof/>
                <w:webHidden/>
              </w:rPr>
              <w:fldChar w:fldCharType="separate"/>
            </w:r>
            <w:r w:rsidR="0061046B">
              <w:rPr>
                <w:noProof/>
                <w:webHidden/>
              </w:rPr>
              <w:t>15</w:t>
            </w:r>
            <w:r w:rsidR="0061046B">
              <w:rPr>
                <w:noProof/>
                <w:webHidden/>
              </w:rPr>
              <w:fldChar w:fldCharType="end"/>
            </w:r>
          </w:hyperlink>
        </w:p>
        <w:p w14:paraId="4D1CEBBD" w14:textId="0C1029FA" w:rsidR="0061046B" w:rsidRDefault="005F5B6B">
          <w:pPr>
            <w:pStyle w:val="TM1"/>
            <w:tabs>
              <w:tab w:val="right" w:leader="dot" w:pos="9962"/>
            </w:tabs>
            <w:rPr>
              <w:rFonts w:asciiTheme="minorHAnsi" w:eastAsiaTheme="minorEastAsia" w:hAnsiTheme="minorHAnsi" w:cstheme="minorBidi"/>
              <w:noProof/>
              <w:color w:val="auto"/>
              <w:sz w:val="22"/>
              <w:szCs w:val="22"/>
              <w:lang w:eastAsia="fr-FR" w:bidi="ar-SA"/>
            </w:rPr>
          </w:pPr>
          <w:hyperlink w:anchor="_Toc193808359" w:history="1">
            <w:r w:rsidR="0061046B" w:rsidRPr="001E2E32">
              <w:rPr>
                <w:rStyle w:val="Lienhypertexte"/>
                <w:rFonts w:cs="Arial"/>
                <w:b/>
                <w:noProof/>
                <w:snapToGrid w:val="0"/>
                <w:lang w:eastAsia="fr-FR"/>
              </w:rPr>
              <w:t>Article 16 / Délai de paiement</w:t>
            </w:r>
            <w:r w:rsidR="0061046B">
              <w:rPr>
                <w:noProof/>
                <w:webHidden/>
              </w:rPr>
              <w:tab/>
            </w:r>
            <w:r w:rsidR="0061046B">
              <w:rPr>
                <w:noProof/>
                <w:webHidden/>
              </w:rPr>
              <w:fldChar w:fldCharType="begin"/>
            </w:r>
            <w:r w:rsidR="0061046B">
              <w:rPr>
                <w:noProof/>
                <w:webHidden/>
              </w:rPr>
              <w:instrText xml:space="preserve"> PAGEREF _Toc193808359 \h </w:instrText>
            </w:r>
            <w:r w:rsidR="0061046B">
              <w:rPr>
                <w:noProof/>
                <w:webHidden/>
              </w:rPr>
            </w:r>
            <w:r w:rsidR="0061046B">
              <w:rPr>
                <w:noProof/>
                <w:webHidden/>
              </w:rPr>
              <w:fldChar w:fldCharType="separate"/>
            </w:r>
            <w:r w:rsidR="0061046B">
              <w:rPr>
                <w:noProof/>
                <w:webHidden/>
              </w:rPr>
              <w:t>15</w:t>
            </w:r>
            <w:r w:rsidR="0061046B">
              <w:rPr>
                <w:noProof/>
                <w:webHidden/>
              </w:rPr>
              <w:fldChar w:fldCharType="end"/>
            </w:r>
          </w:hyperlink>
        </w:p>
        <w:p w14:paraId="698C8EA5" w14:textId="4D8C6005" w:rsidR="0061046B" w:rsidRDefault="005F5B6B">
          <w:pPr>
            <w:pStyle w:val="TM1"/>
            <w:tabs>
              <w:tab w:val="right" w:leader="dot" w:pos="9962"/>
            </w:tabs>
            <w:rPr>
              <w:rFonts w:asciiTheme="minorHAnsi" w:eastAsiaTheme="minorEastAsia" w:hAnsiTheme="minorHAnsi" w:cstheme="minorBidi"/>
              <w:noProof/>
              <w:color w:val="auto"/>
              <w:sz w:val="22"/>
              <w:szCs w:val="22"/>
              <w:lang w:eastAsia="fr-FR" w:bidi="ar-SA"/>
            </w:rPr>
          </w:pPr>
          <w:hyperlink w:anchor="_Toc193808360" w:history="1">
            <w:r w:rsidR="0061046B" w:rsidRPr="001E2E32">
              <w:rPr>
                <w:rStyle w:val="Lienhypertexte"/>
                <w:rFonts w:cs="Arial"/>
                <w:b/>
                <w:noProof/>
                <w:snapToGrid w:val="0"/>
                <w:lang w:eastAsia="fr-FR"/>
              </w:rPr>
              <w:t>Article 17 / Pénalités</w:t>
            </w:r>
            <w:r w:rsidR="0061046B">
              <w:rPr>
                <w:noProof/>
                <w:webHidden/>
              </w:rPr>
              <w:tab/>
            </w:r>
            <w:r w:rsidR="0061046B">
              <w:rPr>
                <w:noProof/>
                <w:webHidden/>
              </w:rPr>
              <w:fldChar w:fldCharType="begin"/>
            </w:r>
            <w:r w:rsidR="0061046B">
              <w:rPr>
                <w:noProof/>
                <w:webHidden/>
              </w:rPr>
              <w:instrText xml:space="preserve"> PAGEREF _Toc193808360 \h </w:instrText>
            </w:r>
            <w:r w:rsidR="0061046B">
              <w:rPr>
                <w:noProof/>
                <w:webHidden/>
              </w:rPr>
            </w:r>
            <w:r w:rsidR="0061046B">
              <w:rPr>
                <w:noProof/>
                <w:webHidden/>
              </w:rPr>
              <w:fldChar w:fldCharType="separate"/>
            </w:r>
            <w:r w:rsidR="0061046B">
              <w:rPr>
                <w:noProof/>
                <w:webHidden/>
              </w:rPr>
              <w:t>16</w:t>
            </w:r>
            <w:r w:rsidR="0061046B">
              <w:rPr>
                <w:noProof/>
                <w:webHidden/>
              </w:rPr>
              <w:fldChar w:fldCharType="end"/>
            </w:r>
          </w:hyperlink>
        </w:p>
        <w:p w14:paraId="504939BD" w14:textId="2D4BE895" w:rsidR="0061046B" w:rsidRDefault="005F5B6B">
          <w:pPr>
            <w:pStyle w:val="TM2"/>
            <w:tabs>
              <w:tab w:val="right" w:leader="dot" w:pos="9962"/>
            </w:tabs>
            <w:rPr>
              <w:rFonts w:asciiTheme="minorHAnsi" w:eastAsiaTheme="minorEastAsia" w:hAnsiTheme="minorHAnsi" w:cstheme="minorBidi"/>
              <w:noProof/>
              <w:color w:val="auto"/>
              <w:sz w:val="22"/>
              <w:szCs w:val="22"/>
              <w:lang w:eastAsia="fr-FR" w:bidi="ar-SA"/>
            </w:rPr>
          </w:pPr>
          <w:hyperlink w:anchor="_Toc193808361" w:history="1">
            <w:r w:rsidR="0061046B" w:rsidRPr="001E2E32">
              <w:rPr>
                <w:rStyle w:val="Lienhypertexte"/>
                <w:rFonts w:eastAsiaTheme="majorEastAsia" w:cs="Arial"/>
                <w:b/>
                <w:bCs/>
                <w:noProof/>
              </w:rPr>
              <w:t>17.1. Pénalités de retard</w:t>
            </w:r>
            <w:r w:rsidR="0061046B">
              <w:rPr>
                <w:noProof/>
                <w:webHidden/>
              </w:rPr>
              <w:tab/>
            </w:r>
            <w:r w:rsidR="0061046B">
              <w:rPr>
                <w:noProof/>
                <w:webHidden/>
              </w:rPr>
              <w:fldChar w:fldCharType="begin"/>
            </w:r>
            <w:r w:rsidR="0061046B">
              <w:rPr>
                <w:noProof/>
                <w:webHidden/>
              </w:rPr>
              <w:instrText xml:space="preserve"> PAGEREF _Toc193808361 \h </w:instrText>
            </w:r>
            <w:r w:rsidR="0061046B">
              <w:rPr>
                <w:noProof/>
                <w:webHidden/>
              </w:rPr>
            </w:r>
            <w:r w:rsidR="0061046B">
              <w:rPr>
                <w:noProof/>
                <w:webHidden/>
              </w:rPr>
              <w:fldChar w:fldCharType="separate"/>
            </w:r>
            <w:r w:rsidR="0061046B">
              <w:rPr>
                <w:noProof/>
                <w:webHidden/>
              </w:rPr>
              <w:t>16</w:t>
            </w:r>
            <w:r w:rsidR="0061046B">
              <w:rPr>
                <w:noProof/>
                <w:webHidden/>
              </w:rPr>
              <w:fldChar w:fldCharType="end"/>
            </w:r>
          </w:hyperlink>
        </w:p>
        <w:p w14:paraId="2438F3C9" w14:textId="58FE5C76" w:rsidR="0061046B" w:rsidRDefault="005F5B6B">
          <w:pPr>
            <w:pStyle w:val="TM2"/>
            <w:tabs>
              <w:tab w:val="right" w:leader="dot" w:pos="9962"/>
            </w:tabs>
            <w:rPr>
              <w:rFonts w:asciiTheme="minorHAnsi" w:eastAsiaTheme="minorEastAsia" w:hAnsiTheme="minorHAnsi" w:cstheme="minorBidi"/>
              <w:noProof/>
              <w:color w:val="auto"/>
              <w:sz w:val="22"/>
              <w:szCs w:val="22"/>
              <w:lang w:eastAsia="fr-FR" w:bidi="ar-SA"/>
            </w:rPr>
          </w:pPr>
          <w:hyperlink w:anchor="_Toc193808362" w:history="1">
            <w:r w:rsidR="0061046B" w:rsidRPr="001E2E32">
              <w:rPr>
                <w:rStyle w:val="Lienhypertexte"/>
                <w:rFonts w:eastAsiaTheme="majorEastAsia" w:cs="Arial"/>
                <w:b/>
                <w:bCs/>
                <w:noProof/>
              </w:rPr>
              <w:t>17.2. Autres pénalités</w:t>
            </w:r>
            <w:r w:rsidR="0061046B">
              <w:rPr>
                <w:noProof/>
                <w:webHidden/>
              </w:rPr>
              <w:tab/>
            </w:r>
            <w:r w:rsidR="0061046B">
              <w:rPr>
                <w:noProof/>
                <w:webHidden/>
              </w:rPr>
              <w:fldChar w:fldCharType="begin"/>
            </w:r>
            <w:r w:rsidR="0061046B">
              <w:rPr>
                <w:noProof/>
                <w:webHidden/>
              </w:rPr>
              <w:instrText xml:space="preserve"> PAGEREF _Toc193808362 \h </w:instrText>
            </w:r>
            <w:r w:rsidR="0061046B">
              <w:rPr>
                <w:noProof/>
                <w:webHidden/>
              </w:rPr>
            </w:r>
            <w:r w:rsidR="0061046B">
              <w:rPr>
                <w:noProof/>
                <w:webHidden/>
              </w:rPr>
              <w:fldChar w:fldCharType="separate"/>
            </w:r>
            <w:r w:rsidR="0061046B">
              <w:rPr>
                <w:noProof/>
                <w:webHidden/>
              </w:rPr>
              <w:t>16</w:t>
            </w:r>
            <w:r w:rsidR="0061046B">
              <w:rPr>
                <w:noProof/>
                <w:webHidden/>
              </w:rPr>
              <w:fldChar w:fldCharType="end"/>
            </w:r>
          </w:hyperlink>
        </w:p>
        <w:p w14:paraId="37ED1D9E" w14:textId="6B964B2D" w:rsidR="0061046B" w:rsidRDefault="005F5B6B">
          <w:pPr>
            <w:pStyle w:val="TM1"/>
            <w:tabs>
              <w:tab w:val="right" w:leader="dot" w:pos="9962"/>
            </w:tabs>
            <w:rPr>
              <w:rFonts w:asciiTheme="minorHAnsi" w:eastAsiaTheme="minorEastAsia" w:hAnsiTheme="minorHAnsi" w:cstheme="minorBidi"/>
              <w:noProof/>
              <w:color w:val="auto"/>
              <w:sz w:val="22"/>
              <w:szCs w:val="22"/>
              <w:lang w:eastAsia="fr-FR" w:bidi="ar-SA"/>
            </w:rPr>
          </w:pPr>
          <w:hyperlink w:anchor="_Toc193808363" w:history="1">
            <w:r w:rsidR="0061046B" w:rsidRPr="001E2E32">
              <w:rPr>
                <w:rStyle w:val="Lienhypertexte"/>
                <w:rFonts w:cs="Arial"/>
                <w:b/>
                <w:noProof/>
                <w:snapToGrid w:val="0"/>
                <w:lang w:eastAsia="fr-FR"/>
              </w:rPr>
              <w:t>Article 18 / Résiliation</w:t>
            </w:r>
            <w:r w:rsidR="0061046B">
              <w:rPr>
                <w:noProof/>
                <w:webHidden/>
              </w:rPr>
              <w:tab/>
            </w:r>
            <w:r w:rsidR="0061046B">
              <w:rPr>
                <w:noProof/>
                <w:webHidden/>
              </w:rPr>
              <w:fldChar w:fldCharType="begin"/>
            </w:r>
            <w:r w:rsidR="0061046B">
              <w:rPr>
                <w:noProof/>
                <w:webHidden/>
              </w:rPr>
              <w:instrText xml:space="preserve"> PAGEREF _Toc193808363 \h </w:instrText>
            </w:r>
            <w:r w:rsidR="0061046B">
              <w:rPr>
                <w:noProof/>
                <w:webHidden/>
              </w:rPr>
            </w:r>
            <w:r w:rsidR="0061046B">
              <w:rPr>
                <w:noProof/>
                <w:webHidden/>
              </w:rPr>
              <w:fldChar w:fldCharType="separate"/>
            </w:r>
            <w:r w:rsidR="0061046B">
              <w:rPr>
                <w:noProof/>
                <w:webHidden/>
              </w:rPr>
              <w:t>17</w:t>
            </w:r>
            <w:r w:rsidR="0061046B">
              <w:rPr>
                <w:noProof/>
                <w:webHidden/>
              </w:rPr>
              <w:fldChar w:fldCharType="end"/>
            </w:r>
          </w:hyperlink>
        </w:p>
        <w:p w14:paraId="1E9607B3" w14:textId="04CB3157" w:rsidR="0061046B" w:rsidRDefault="005F5B6B">
          <w:pPr>
            <w:pStyle w:val="TM1"/>
            <w:tabs>
              <w:tab w:val="right" w:leader="dot" w:pos="9962"/>
            </w:tabs>
            <w:rPr>
              <w:rFonts w:asciiTheme="minorHAnsi" w:eastAsiaTheme="minorEastAsia" w:hAnsiTheme="minorHAnsi" w:cstheme="minorBidi"/>
              <w:noProof/>
              <w:color w:val="auto"/>
              <w:sz w:val="22"/>
              <w:szCs w:val="22"/>
              <w:lang w:eastAsia="fr-FR" w:bidi="ar-SA"/>
            </w:rPr>
          </w:pPr>
          <w:hyperlink w:anchor="_Toc193808364" w:history="1">
            <w:r w:rsidR="0061046B" w:rsidRPr="001E2E32">
              <w:rPr>
                <w:rStyle w:val="Lienhypertexte"/>
                <w:rFonts w:cs="Arial"/>
                <w:b/>
                <w:noProof/>
                <w:snapToGrid w:val="0"/>
                <w:lang w:eastAsia="fr-FR"/>
              </w:rPr>
              <w:t>Article 19 / Litiges</w:t>
            </w:r>
            <w:r w:rsidR="0061046B">
              <w:rPr>
                <w:noProof/>
                <w:webHidden/>
              </w:rPr>
              <w:tab/>
            </w:r>
            <w:r w:rsidR="0061046B">
              <w:rPr>
                <w:noProof/>
                <w:webHidden/>
              </w:rPr>
              <w:fldChar w:fldCharType="begin"/>
            </w:r>
            <w:r w:rsidR="0061046B">
              <w:rPr>
                <w:noProof/>
                <w:webHidden/>
              </w:rPr>
              <w:instrText xml:space="preserve"> PAGEREF _Toc193808364 \h </w:instrText>
            </w:r>
            <w:r w:rsidR="0061046B">
              <w:rPr>
                <w:noProof/>
                <w:webHidden/>
              </w:rPr>
            </w:r>
            <w:r w:rsidR="0061046B">
              <w:rPr>
                <w:noProof/>
                <w:webHidden/>
              </w:rPr>
              <w:fldChar w:fldCharType="separate"/>
            </w:r>
            <w:r w:rsidR="0061046B">
              <w:rPr>
                <w:noProof/>
                <w:webHidden/>
              </w:rPr>
              <w:t>17</w:t>
            </w:r>
            <w:r w:rsidR="0061046B">
              <w:rPr>
                <w:noProof/>
                <w:webHidden/>
              </w:rPr>
              <w:fldChar w:fldCharType="end"/>
            </w:r>
          </w:hyperlink>
        </w:p>
        <w:p w14:paraId="7CB21492" w14:textId="41986350" w:rsidR="0061046B" w:rsidRDefault="005F5B6B">
          <w:pPr>
            <w:pStyle w:val="TM1"/>
            <w:tabs>
              <w:tab w:val="right" w:leader="dot" w:pos="9962"/>
            </w:tabs>
            <w:rPr>
              <w:rFonts w:asciiTheme="minorHAnsi" w:eastAsiaTheme="minorEastAsia" w:hAnsiTheme="minorHAnsi" w:cstheme="minorBidi"/>
              <w:noProof/>
              <w:color w:val="auto"/>
              <w:sz w:val="22"/>
              <w:szCs w:val="22"/>
              <w:lang w:eastAsia="fr-FR" w:bidi="ar-SA"/>
            </w:rPr>
          </w:pPr>
          <w:hyperlink w:anchor="_Toc193808365" w:history="1">
            <w:r w:rsidR="0061046B" w:rsidRPr="001E2E32">
              <w:rPr>
                <w:rStyle w:val="Lienhypertexte"/>
                <w:rFonts w:cs="Arial"/>
                <w:b/>
                <w:noProof/>
                <w:snapToGrid w:val="0"/>
                <w:lang w:eastAsia="fr-FR"/>
              </w:rPr>
              <w:t>Article 20 / Dérogations au CCAG Travaux</w:t>
            </w:r>
            <w:r w:rsidR="0061046B">
              <w:rPr>
                <w:noProof/>
                <w:webHidden/>
              </w:rPr>
              <w:tab/>
            </w:r>
            <w:r w:rsidR="0061046B">
              <w:rPr>
                <w:noProof/>
                <w:webHidden/>
              </w:rPr>
              <w:fldChar w:fldCharType="begin"/>
            </w:r>
            <w:r w:rsidR="0061046B">
              <w:rPr>
                <w:noProof/>
                <w:webHidden/>
              </w:rPr>
              <w:instrText xml:space="preserve"> PAGEREF _Toc193808365 \h </w:instrText>
            </w:r>
            <w:r w:rsidR="0061046B">
              <w:rPr>
                <w:noProof/>
                <w:webHidden/>
              </w:rPr>
            </w:r>
            <w:r w:rsidR="0061046B">
              <w:rPr>
                <w:noProof/>
                <w:webHidden/>
              </w:rPr>
              <w:fldChar w:fldCharType="separate"/>
            </w:r>
            <w:r w:rsidR="0061046B">
              <w:rPr>
                <w:noProof/>
                <w:webHidden/>
              </w:rPr>
              <w:t>17</w:t>
            </w:r>
            <w:r w:rsidR="0061046B">
              <w:rPr>
                <w:noProof/>
                <w:webHidden/>
              </w:rPr>
              <w:fldChar w:fldCharType="end"/>
            </w:r>
          </w:hyperlink>
        </w:p>
        <w:p w14:paraId="2E77909B" w14:textId="1A9B006F" w:rsidR="00850E5B" w:rsidRPr="00941135" w:rsidRDefault="00850E5B" w:rsidP="0096699F">
          <w:pPr>
            <w:jc w:val="both"/>
            <w:rPr>
              <w:rFonts w:cs="Arial"/>
              <w:b/>
              <w:iCs w:val="0"/>
              <w:sz w:val="12"/>
              <w:szCs w:val="24"/>
              <w:u w:val="single"/>
              <w:lang w:eastAsia="fr-FR" w:bidi="ar-SA"/>
            </w:rPr>
          </w:pPr>
          <w:r w:rsidRPr="00941135">
            <w:rPr>
              <w:rFonts w:cs="Arial"/>
              <w:b/>
              <w:iCs w:val="0"/>
              <w:sz w:val="10"/>
              <w:szCs w:val="24"/>
              <w:lang w:eastAsia="fr-FR" w:bidi="ar-SA"/>
            </w:rPr>
            <w:fldChar w:fldCharType="end"/>
          </w:r>
        </w:p>
      </w:sdtContent>
    </w:sdt>
    <w:p w14:paraId="3BF36532" w14:textId="77777777" w:rsidR="00850E5B" w:rsidRPr="00941135" w:rsidRDefault="00850E5B" w:rsidP="0096699F">
      <w:pPr>
        <w:suppressAutoHyphens/>
        <w:spacing w:after="60"/>
        <w:jc w:val="both"/>
        <w:rPr>
          <w:rFonts w:eastAsia="Lucida Sans Unicode" w:cs="Arial"/>
          <w:b/>
          <w:iCs w:val="0"/>
          <w:smallCaps/>
          <w:kern w:val="1"/>
          <w:sz w:val="18"/>
          <w:szCs w:val="24"/>
          <w:u w:val="single"/>
          <w:lang w:eastAsia="hi-IN" w:bidi="hi-IN"/>
        </w:rPr>
      </w:pPr>
    </w:p>
    <w:p w14:paraId="037E15AC" w14:textId="77777777" w:rsidR="008F06CD" w:rsidRDefault="008F06CD" w:rsidP="0096699F">
      <w:pPr>
        <w:jc w:val="both"/>
        <w:rPr>
          <w:rFonts w:eastAsia="Lucida Sans Unicode" w:cs="Arial"/>
          <w:b/>
          <w:iCs w:val="0"/>
          <w:smallCaps/>
          <w:kern w:val="1"/>
          <w:sz w:val="22"/>
          <w:szCs w:val="24"/>
          <w:u w:val="single"/>
          <w:lang w:eastAsia="hi-IN" w:bidi="hi-IN"/>
        </w:rPr>
      </w:pPr>
      <w:r>
        <w:rPr>
          <w:rFonts w:eastAsia="Lucida Sans Unicode" w:cs="Arial"/>
          <w:b/>
          <w:iCs w:val="0"/>
          <w:smallCaps/>
          <w:kern w:val="1"/>
          <w:sz w:val="22"/>
          <w:szCs w:val="24"/>
          <w:u w:val="single"/>
          <w:lang w:eastAsia="hi-IN" w:bidi="hi-IN"/>
        </w:rPr>
        <w:br w:type="page"/>
      </w:r>
    </w:p>
    <w:p w14:paraId="29AA432F" w14:textId="77777777" w:rsidR="00850E5B" w:rsidRPr="00941135" w:rsidRDefault="00850E5B" w:rsidP="0096699F">
      <w:pPr>
        <w:spacing w:before="120" w:after="240"/>
        <w:jc w:val="both"/>
        <w:outlineLvl w:val="0"/>
        <w:rPr>
          <w:rFonts w:cs="Arial"/>
          <w:b/>
          <w:iCs w:val="0"/>
          <w:snapToGrid w:val="0"/>
          <w:sz w:val="24"/>
          <w:szCs w:val="24"/>
          <w:lang w:eastAsia="fr-FR" w:bidi="ar-SA"/>
        </w:rPr>
      </w:pPr>
      <w:bookmarkStart w:id="2" w:name="_Toc193808315"/>
      <w:r w:rsidRPr="00941135">
        <w:rPr>
          <w:rFonts w:cs="Arial"/>
          <w:b/>
          <w:iCs w:val="0"/>
          <w:snapToGrid w:val="0"/>
          <w:sz w:val="24"/>
          <w:szCs w:val="24"/>
          <w:lang w:eastAsia="fr-FR" w:bidi="ar-SA"/>
        </w:rPr>
        <w:lastRenderedPageBreak/>
        <w:t>Article 1 / O</w:t>
      </w:r>
      <w:bookmarkEnd w:id="0"/>
      <w:r w:rsidRPr="00941135">
        <w:rPr>
          <w:rFonts w:cs="Arial"/>
          <w:b/>
          <w:iCs w:val="0"/>
          <w:snapToGrid w:val="0"/>
          <w:sz w:val="24"/>
          <w:szCs w:val="24"/>
          <w:lang w:eastAsia="fr-FR" w:bidi="ar-SA"/>
        </w:rPr>
        <w:t>bjet et étendue de l’opération</w:t>
      </w:r>
      <w:bookmarkEnd w:id="2"/>
      <w:bookmarkEnd w:id="1"/>
    </w:p>
    <w:p w14:paraId="7A21495A" w14:textId="77777777" w:rsidR="00F67BFA" w:rsidRPr="006D5A09" w:rsidRDefault="00F67BFA" w:rsidP="00F67BFA">
      <w:pPr>
        <w:pStyle w:val="Arial10Noir85"/>
        <w:jc w:val="both"/>
        <w:rPr>
          <w:color w:val="262626" w:themeColor="text1" w:themeTint="D9"/>
        </w:rPr>
      </w:pPr>
      <w:bookmarkStart w:id="3" w:name="_Toc208216701"/>
      <w:bookmarkStart w:id="4" w:name="_Toc245003876"/>
      <w:r>
        <w:rPr>
          <w:color w:val="262626" w:themeColor="text1" w:themeTint="D9"/>
        </w:rPr>
        <w:t xml:space="preserve">Le présent marché a pour objet les travaux de renforcement du sol d’assise sous fondation et dallage par injection au sous-sol du Bâtiment Evariste Galois. Ils comprennent le traitement par injection en sous œuvre de résine expansive type procédé </w:t>
      </w:r>
      <w:proofErr w:type="spellStart"/>
      <w:r>
        <w:rPr>
          <w:color w:val="262626" w:themeColor="text1" w:themeTint="D9"/>
        </w:rPr>
        <w:t>Deep</w:t>
      </w:r>
      <w:proofErr w:type="spellEnd"/>
      <w:r>
        <w:rPr>
          <w:color w:val="262626" w:themeColor="text1" w:themeTint="D9"/>
        </w:rPr>
        <w:t xml:space="preserve"> Injections ou équivalent et cela conformément aux préconisations du géotechnicien. L’entreprise devra aussi réaliser le comblement gravitaire du vide sous dallage par injection des béton type remblai ou par procédé </w:t>
      </w:r>
      <w:proofErr w:type="spellStart"/>
      <w:r>
        <w:rPr>
          <w:color w:val="262626" w:themeColor="text1" w:themeTint="D9"/>
        </w:rPr>
        <w:t>cavity</w:t>
      </w:r>
      <w:proofErr w:type="spellEnd"/>
      <w:r>
        <w:rPr>
          <w:color w:val="262626" w:themeColor="text1" w:themeTint="D9"/>
        </w:rPr>
        <w:t xml:space="preserve"> </w:t>
      </w:r>
      <w:proofErr w:type="spellStart"/>
      <w:r>
        <w:rPr>
          <w:color w:val="262626" w:themeColor="text1" w:themeTint="D9"/>
        </w:rPr>
        <w:t>filling</w:t>
      </w:r>
      <w:proofErr w:type="spellEnd"/>
      <w:r>
        <w:rPr>
          <w:color w:val="262626" w:themeColor="text1" w:themeTint="D9"/>
        </w:rPr>
        <w:t xml:space="preserve"> (faible densité) avant les travaux d’injection.</w:t>
      </w:r>
    </w:p>
    <w:p w14:paraId="6A08081D" w14:textId="77777777" w:rsidR="00F67BFA" w:rsidRPr="006D5A09" w:rsidRDefault="00F67BFA" w:rsidP="00F67BFA">
      <w:pPr>
        <w:pStyle w:val="Arial10Noir85"/>
        <w:jc w:val="both"/>
        <w:rPr>
          <w:color w:val="262626" w:themeColor="text1" w:themeTint="D9"/>
        </w:rPr>
      </w:pPr>
    </w:p>
    <w:p w14:paraId="512C3BA4" w14:textId="77777777" w:rsidR="00F67BFA" w:rsidRPr="006D5A09" w:rsidRDefault="00F67BFA" w:rsidP="00F67BFA">
      <w:pPr>
        <w:autoSpaceDE w:val="0"/>
        <w:autoSpaceDN w:val="0"/>
        <w:adjustRightInd w:val="0"/>
        <w:jc w:val="both"/>
        <w:rPr>
          <w:rFonts w:cs="Arial"/>
          <w:iCs w:val="0"/>
          <w:lang w:eastAsia="fr-FR" w:bidi="ar-SA"/>
        </w:rPr>
      </w:pPr>
      <w:r w:rsidRPr="006D5A09">
        <w:rPr>
          <w:rFonts w:cs="Arial"/>
          <w:iCs w:val="0"/>
          <w:lang w:eastAsia="fr-FR" w:bidi="ar-SA"/>
        </w:rPr>
        <w:t xml:space="preserve">L’ensemble des travaux s’effectueront </w:t>
      </w:r>
      <w:r>
        <w:rPr>
          <w:rFonts w:cs="Arial"/>
          <w:iCs w:val="0"/>
          <w:lang w:eastAsia="fr-FR" w:bidi="ar-SA"/>
        </w:rPr>
        <w:t>durant la période estivale</w:t>
      </w:r>
      <w:r w:rsidRPr="006D5A09">
        <w:rPr>
          <w:rFonts w:cs="Arial"/>
          <w:iCs w:val="0"/>
          <w:lang w:eastAsia="fr-FR" w:bidi="ar-SA"/>
        </w:rPr>
        <w:t>.</w:t>
      </w:r>
    </w:p>
    <w:p w14:paraId="6B37A233" w14:textId="77777777" w:rsidR="00850E5B" w:rsidRPr="00941135" w:rsidRDefault="00850E5B" w:rsidP="0096699F">
      <w:pPr>
        <w:spacing w:before="120" w:after="240"/>
        <w:jc w:val="both"/>
        <w:outlineLvl w:val="0"/>
        <w:rPr>
          <w:rFonts w:cs="Arial"/>
          <w:b/>
          <w:iCs w:val="0"/>
          <w:snapToGrid w:val="0"/>
          <w:sz w:val="24"/>
          <w:szCs w:val="24"/>
          <w:lang w:eastAsia="fr-FR" w:bidi="ar-SA"/>
        </w:rPr>
      </w:pPr>
      <w:bookmarkStart w:id="5" w:name="_Toc193808316"/>
      <w:r w:rsidRPr="00941135">
        <w:rPr>
          <w:rFonts w:cs="Arial"/>
          <w:b/>
          <w:iCs w:val="0"/>
          <w:snapToGrid w:val="0"/>
          <w:sz w:val="24"/>
          <w:szCs w:val="24"/>
          <w:lang w:eastAsia="fr-FR" w:bidi="ar-SA"/>
        </w:rPr>
        <w:t>Article 2 / Allotissement</w:t>
      </w:r>
      <w:bookmarkEnd w:id="5"/>
    </w:p>
    <w:p w14:paraId="248A027C" w14:textId="28E3EF60" w:rsidR="00850E5B" w:rsidRPr="00941135" w:rsidRDefault="00F67BFA" w:rsidP="0096699F">
      <w:pPr>
        <w:autoSpaceDE w:val="0"/>
        <w:autoSpaceDN w:val="0"/>
        <w:adjustRightInd w:val="0"/>
        <w:jc w:val="both"/>
        <w:rPr>
          <w:rFonts w:cs="Arial"/>
          <w:iCs w:val="0"/>
          <w:sz w:val="19"/>
          <w:szCs w:val="19"/>
          <w:lang w:eastAsia="fr-FR" w:bidi="ar-SA"/>
        </w:rPr>
      </w:pPr>
      <w:r>
        <w:rPr>
          <w:rFonts w:cs="Arial"/>
          <w:iCs w:val="0"/>
          <w:sz w:val="19"/>
          <w:szCs w:val="19"/>
          <w:lang w:eastAsia="fr-FR" w:bidi="ar-SA"/>
        </w:rPr>
        <w:t>Sans objet</w:t>
      </w:r>
    </w:p>
    <w:p w14:paraId="5D8E20B8" w14:textId="77777777" w:rsidR="00850E5B" w:rsidRPr="00941135" w:rsidRDefault="00850E5B" w:rsidP="0096699F">
      <w:pPr>
        <w:spacing w:before="120" w:after="240"/>
        <w:jc w:val="both"/>
        <w:outlineLvl w:val="0"/>
        <w:rPr>
          <w:rFonts w:cs="Arial"/>
          <w:b/>
          <w:iCs w:val="0"/>
          <w:snapToGrid w:val="0"/>
          <w:sz w:val="24"/>
          <w:szCs w:val="24"/>
          <w:lang w:eastAsia="fr-FR" w:bidi="ar-SA"/>
        </w:rPr>
      </w:pPr>
      <w:bookmarkStart w:id="6" w:name="_Toc193808317"/>
      <w:r w:rsidRPr="00941135">
        <w:rPr>
          <w:rFonts w:cs="Arial"/>
          <w:b/>
          <w:iCs w:val="0"/>
          <w:snapToGrid w:val="0"/>
          <w:sz w:val="24"/>
          <w:szCs w:val="24"/>
          <w:lang w:eastAsia="fr-FR" w:bidi="ar-SA"/>
        </w:rPr>
        <w:t>Article 3 / Documents contractuels</w:t>
      </w:r>
      <w:bookmarkEnd w:id="6"/>
    </w:p>
    <w:p w14:paraId="308A0C3C" w14:textId="77777777" w:rsidR="00850E5B" w:rsidRPr="00941135" w:rsidRDefault="00850E5B" w:rsidP="0096699F">
      <w:pPr>
        <w:jc w:val="both"/>
        <w:rPr>
          <w:rFonts w:cs="Arial"/>
        </w:rPr>
      </w:pPr>
      <w:r w:rsidRPr="00941135">
        <w:rPr>
          <w:rFonts w:cs="Arial"/>
        </w:rPr>
        <w:t xml:space="preserve">Les documents contractuels régissant le présent marché sont, par ordre décroissant d’importance : </w:t>
      </w:r>
    </w:p>
    <w:p w14:paraId="3B042806" w14:textId="77777777" w:rsidR="00850E5B" w:rsidRPr="00941135" w:rsidRDefault="00850E5B" w:rsidP="0096699F">
      <w:pPr>
        <w:jc w:val="both"/>
        <w:rPr>
          <w:rFonts w:cs="Arial"/>
        </w:rPr>
      </w:pPr>
    </w:p>
    <w:p w14:paraId="298039EF" w14:textId="77777777" w:rsidR="00850E5B" w:rsidRPr="00941135" w:rsidRDefault="00850E5B" w:rsidP="0096699F">
      <w:pPr>
        <w:pStyle w:val="Paragraphedeliste"/>
        <w:numPr>
          <w:ilvl w:val="0"/>
          <w:numId w:val="17"/>
        </w:numPr>
        <w:jc w:val="both"/>
        <w:rPr>
          <w:rFonts w:cs="Arial"/>
        </w:rPr>
      </w:pPr>
      <w:r w:rsidRPr="00941135">
        <w:rPr>
          <w:rFonts w:cs="Arial"/>
        </w:rPr>
        <w:t>L’acte d’engagement (AE) et son annexe financière : la décomposition du prix global et forfaitaire (DPGF) ;</w:t>
      </w:r>
    </w:p>
    <w:p w14:paraId="373B51CD" w14:textId="77777777" w:rsidR="00850E5B" w:rsidRPr="00941135" w:rsidRDefault="00850E5B" w:rsidP="0096699F">
      <w:pPr>
        <w:pStyle w:val="Paragraphedeliste"/>
        <w:numPr>
          <w:ilvl w:val="0"/>
          <w:numId w:val="5"/>
        </w:numPr>
        <w:spacing w:line="276" w:lineRule="auto"/>
        <w:jc w:val="both"/>
        <w:rPr>
          <w:rFonts w:cs="Arial"/>
        </w:rPr>
      </w:pPr>
      <w:r w:rsidRPr="00941135">
        <w:rPr>
          <w:rFonts w:cs="Arial"/>
        </w:rPr>
        <w:t>Le Cahier des Clauses Administratives Particulières (CCAP) ;</w:t>
      </w:r>
    </w:p>
    <w:p w14:paraId="79BE065A" w14:textId="30B1D9E6" w:rsidR="00850E5B" w:rsidRPr="00941135" w:rsidRDefault="00850E5B" w:rsidP="0096699F">
      <w:pPr>
        <w:pStyle w:val="Paragraphedeliste"/>
        <w:numPr>
          <w:ilvl w:val="0"/>
          <w:numId w:val="5"/>
        </w:numPr>
        <w:spacing w:line="276" w:lineRule="auto"/>
        <w:jc w:val="both"/>
        <w:rPr>
          <w:rFonts w:cs="Arial"/>
        </w:rPr>
      </w:pPr>
      <w:r w:rsidRPr="00941135">
        <w:rPr>
          <w:rFonts w:cs="Arial"/>
        </w:rPr>
        <w:t>Le Cahier des Clauses Techniques Part</w:t>
      </w:r>
      <w:r w:rsidR="008F06CD">
        <w:rPr>
          <w:rFonts w:cs="Arial"/>
        </w:rPr>
        <w:t>iculières (CCTP)</w:t>
      </w:r>
      <w:r w:rsidRPr="00941135">
        <w:rPr>
          <w:rFonts w:cs="Arial"/>
        </w:rPr>
        <w:t>;</w:t>
      </w:r>
    </w:p>
    <w:p w14:paraId="0A06A595" w14:textId="77777777" w:rsidR="00850E5B" w:rsidRPr="00941135" w:rsidRDefault="00850E5B" w:rsidP="0096699F">
      <w:pPr>
        <w:pStyle w:val="Paragraphedeliste"/>
        <w:numPr>
          <w:ilvl w:val="0"/>
          <w:numId w:val="16"/>
        </w:numPr>
        <w:jc w:val="both"/>
        <w:rPr>
          <w:rFonts w:cs="Arial"/>
        </w:rPr>
      </w:pPr>
      <w:r w:rsidRPr="00941135">
        <w:rPr>
          <w:rFonts w:cs="Arial"/>
        </w:rPr>
        <w:t xml:space="preserve">Le cahier des clauses administratives générales applicables aux marchés publics de travaux </w:t>
      </w:r>
      <w:r w:rsidRPr="00941135">
        <w:rPr>
          <w:rFonts w:eastAsia="Batang" w:cs="Arial"/>
        </w:rPr>
        <w:t>;</w:t>
      </w:r>
    </w:p>
    <w:p w14:paraId="3C0AF469" w14:textId="77777777" w:rsidR="00850E5B" w:rsidRPr="00941135" w:rsidRDefault="00850E5B" w:rsidP="0096699F">
      <w:pPr>
        <w:numPr>
          <w:ilvl w:val="0"/>
          <w:numId w:val="4"/>
        </w:numPr>
        <w:tabs>
          <w:tab w:val="left" w:pos="3969"/>
        </w:tabs>
        <w:jc w:val="both"/>
        <w:rPr>
          <w:rFonts w:cs="Arial"/>
        </w:rPr>
      </w:pPr>
      <w:r w:rsidRPr="00941135">
        <w:rPr>
          <w:rFonts w:cs="Arial"/>
        </w:rPr>
        <w:t>L’offre du titulaire et ses annexes ;</w:t>
      </w:r>
    </w:p>
    <w:p w14:paraId="0B4F2B3A" w14:textId="77777777" w:rsidR="00850E5B" w:rsidRPr="00941135" w:rsidRDefault="00850E5B" w:rsidP="0096699F">
      <w:pPr>
        <w:pStyle w:val="Paragraphedeliste"/>
        <w:numPr>
          <w:ilvl w:val="0"/>
          <w:numId w:val="4"/>
        </w:numPr>
        <w:jc w:val="both"/>
        <w:rPr>
          <w:rFonts w:cs="Arial"/>
        </w:rPr>
      </w:pPr>
      <w:r w:rsidRPr="00941135">
        <w:rPr>
          <w:rFonts w:cs="Arial"/>
        </w:rPr>
        <w:t>L’attestation de visite signée.</w:t>
      </w:r>
    </w:p>
    <w:p w14:paraId="773A03B1" w14:textId="77777777" w:rsidR="00850E5B" w:rsidRDefault="00850E5B" w:rsidP="0096699F">
      <w:pPr>
        <w:autoSpaceDE w:val="0"/>
        <w:autoSpaceDN w:val="0"/>
        <w:adjustRightInd w:val="0"/>
        <w:jc w:val="both"/>
        <w:rPr>
          <w:rFonts w:cs="Arial"/>
          <w:iCs w:val="0"/>
          <w:sz w:val="19"/>
          <w:szCs w:val="19"/>
          <w:lang w:eastAsia="fr-FR" w:bidi="ar-SA"/>
        </w:rPr>
      </w:pPr>
    </w:p>
    <w:p w14:paraId="00114DBF" w14:textId="2CD5171C" w:rsidR="00850E5B" w:rsidRDefault="00850E5B" w:rsidP="000A487C">
      <w:pPr>
        <w:jc w:val="both"/>
        <w:rPr>
          <w:rFonts w:cs="Arial"/>
          <w:b/>
          <w:iCs w:val="0"/>
          <w:snapToGrid w:val="0"/>
          <w:sz w:val="24"/>
          <w:szCs w:val="24"/>
          <w:lang w:eastAsia="fr-FR" w:bidi="ar-SA"/>
        </w:rPr>
      </w:pPr>
      <w:bookmarkStart w:id="7" w:name="_Toc193808318"/>
      <w:r w:rsidRPr="00941135">
        <w:rPr>
          <w:rFonts w:cs="Arial"/>
          <w:b/>
          <w:iCs w:val="0"/>
          <w:snapToGrid w:val="0"/>
          <w:sz w:val="24"/>
          <w:szCs w:val="24"/>
          <w:lang w:eastAsia="fr-FR" w:bidi="ar-SA"/>
        </w:rPr>
        <w:t xml:space="preserve">Article 4 / </w:t>
      </w:r>
      <w:bookmarkEnd w:id="3"/>
      <w:r w:rsidRPr="00941135">
        <w:rPr>
          <w:rFonts w:cs="Arial"/>
          <w:b/>
          <w:iCs w:val="0"/>
          <w:snapToGrid w:val="0"/>
          <w:sz w:val="24"/>
          <w:szCs w:val="24"/>
          <w:lang w:eastAsia="fr-FR" w:bidi="ar-SA"/>
        </w:rPr>
        <w:t>Procédure, forme du marché</w:t>
      </w:r>
      <w:bookmarkEnd w:id="4"/>
      <w:bookmarkEnd w:id="7"/>
    </w:p>
    <w:p w14:paraId="05E46511" w14:textId="77777777" w:rsidR="000A487C" w:rsidRPr="00941135" w:rsidRDefault="000A487C" w:rsidP="000A487C">
      <w:pPr>
        <w:jc w:val="both"/>
        <w:rPr>
          <w:rFonts w:cs="Arial"/>
          <w:b/>
          <w:iCs w:val="0"/>
          <w:snapToGrid w:val="0"/>
          <w:sz w:val="24"/>
          <w:szCs w:val="24"/>
          <w:lang w:eastAsia="fr-FR" w:bidi="ar-SA"/>
        </w:rPr>
      </w:pPr>
    </w:p>
    <w:p w14:paraId="32E036BC" w14:textId="77777777" w:rsidR="00850E5B" w:rsidRPr="00941135" w:rsidRDefault="00850E5B" w:rsidP="0096699F">
      <w:pPr>
        <w:pStyle w:val="Arial10Noir85"/>
        <w:jc w:val="both"/>
        <w:rPr>
          <w:color w:val="262626" w:themeColor="text1" w:themeTint="D9"/>
        </w:rPr>
      </w:pPr>
      <w:bookmarkStart w:id="8" w:name="_Toc208216703"/>
      <w:bookmarkStart w:id="9" w:name="_Toc245003881"/>
      <w:r w:rsidRPr="00941135">
        <w:rPr>
          <w:color w:val="262626" w:themeColor="text1" w:themeTint="D9"/>
        </w:rPr>
        <w:t>Le marché est passé selon une procédure adaptée en application de l’article R2123-1, R2123-4 et R2123-5 du décret n°2018-1075 du 03/12/2018 portant partie réglementaire du code de la commande publique.</w:t>
      </w:r>
    </w:p>
    <w:p w14:paraId="5EA0936D" w14:textId="77777777" w:rsidR="00850E5B" w:rsidRPr="00941135" w:rsidRDefault="00850E5B" w:rsidP="0096699F">
      <w:pPr>
        <w:pStyle w:val="Arial10Noir85"/>
        <w:jc w:val="both"/>
        <w:rPr>
          <w:color w:val="262626" w:themeColor="text1" w:themeTint="D9"/>
        </w:rPr>
      </w:pPr>
    </w:p>
    <w:p w14:paraId="5144AEDD" w14:textId="77777777" w:rsidR="00850E5B" w:rsidRPr="00941135" w:rsidRDefault="00850E5B" w:rsidP="0096699F">
      <w:pPr>
        <w:jc w:val="both"/>
        <w:rPr>
          <w:rFonts w:cs="Arial"/>
        </w:rPr>
      </w:pPr>
      <w:r w:rsidRPr="00941135">
        <w:rPr>
          <w:rFonts w:cs="Arial"/>
        </w:rPr>
        <w:t>Le marché est global et mono-attributaire pour chaque lot.</w:t>
      </w:r>
    </w:p>
    <w:p w14:paraId="52F52E33" w14:textId="77777777" w:rsidR="00850E5B" w:rsidRPr="00941135" w:rsidRDefault="00850E5B" w:rsidP="0096699F">
      <w:pPr>
        <w:pStyle w:val="Arial10Noir85"/>
        <w:jc w:val="both"/>
        <w:rPr>
          <w:color w:val="262626" w:themeColor="text1" w:themeTint="D9"/>
        </w:rPr>
      </w:pPr>
    </w:p>
    <w:p w14:paraId="22FA332B" w14:textId="77777777" w:rsidR="00850E5B" w:rsidRPr="00941135" w:rsidRDefault="00850E5B" w:rsidP="0096699F">
      <w:pPr>
        <w:pStyle w:val="Arial10Noir85"/>
        <w:jc w:val="both"/>
        <w:rPr>
          <w:color w:val="262626" w:themeColor="text1" w:themeTint="D9"/>
        </w:rPr>
      </w:pPr>
      <w:r w:rsidRPr="00941135">
        <w:rPr>
          <w:color w:val="262626" w:themeColor="text1" w:themeTint="D9"/>
        </w:rPr>
        <w:t>Le pouvoir adjudicateur se réserve le droit de recourir à une procédure négociée sans publicité ni mise en concurrence préalables dans le respect de l’article R2122-7 du décret n° 2018-1075 du 03/12/2018 portant partie réglementaire du code de la commande publique.</w:t>
      </w:r>
    </w:p>
    <w:p w14:paraId="7389CDE3" w14:textId="77777777" w:rsidR="00850E5B" w:rsidRPr="00941135" w:rsidRDefault="00850E5B" w:rsidP="0096699F">
      <w:pPr>
        <w:pStyle w:val="Arial10Noir85"/>
        <w:jc w:val="both"/>
        <w:rPr>
          <w:color w:val="262626" w:themeColor="text1" w:themeTint="D9"/>
        </w:rPr>
      </w:pPr>
    </w:p>
    <w:p w14:paraId="08AC726E" w14:textId="77777777" w:rsidR="00850E5B" w:rsidRPr="00941135" w:rsidRDefault="00850E5B" w:rsidP="0096699F">
      <w:pPr>
        <w:spacing w:before="120" w:after="240"/>
        <w:jc w:val="both"/>
        <w:outlineLvl w:val="0"/>
        <w:rPr>
          <w:rFonts w:cs="Arial"/>
          <w:b/>
          <w:iCs w:val="0"/>
          <w:snapToGrid w:val="0"/>
          <w:sz w:val="24"/>
          <w:szCs w:val="24"/>
          <w:lang w:eastAsia="fr-FR" w:bidi="ar-SA"/>
        </w:rPr>
      </w:pPr>
      <w:bookmarkStart w:id="10" w:name="_Toc245003882"/>
      <w:bookmarkStart w:id="11" w:name="_Toc193808319"/>
      <w:bookmarkEnd w:id="8"/>
      <w:bookmarkEnd w:id="9"/>
      <w:r w:rsidRPr="00941135">
        <w:rPr>
          <w:rFonts w:cs="Arial"/>
          <w:b/>
          <w:iCs w:val="0"/>
          <w:snapToGrid w:val="0"/>
          <w:sz w:val="24"/>
          <w:szCs w:val="24"/>
          <w:lang w:eastAsia="fr-FR" w:bidi="ar-SA"/>
        </w:rPr>
        <w:t xml:space="preserve">Article 5 / </w:t>
      </w:r>
      <w:bookmarkEnd w:id="10"/>
      <w:r w:rsidRPr="00941135">
        <w:rPr>
          <w:rFonts w:cs="Arial"/>
          <w:b/>
          <w:iCs w:val="0"/>
          <w:snapToGrid w:val="0"/>
          <w:sz w:val="24"/>
          <w:szCs w:val="24"/>
          <w:lang w:eastAsia="fr-FR" w:bidi="ar-SA"/>
        </w:rPr>
        <w:t>Prise d’effet et délai d’exécution</w:t>
      </w:r>
      <w:bookmarkEnd w:id="11"/>
    </w:p>
    <w:p w14:paraId="5AAEAE44" w14:textId="58BFE980" w:rsidR="00850E5B" w:rsidRDefault="00850E5B" w:rsidP="0096699F">
      <w:pPr>
        <w:pStyle w:val="western"/>
        <w:rPr>
          <w:color w:val="262626" w:themeColor="text1" w:themeTint="D9"/>
        </w:rPr>
      </w:pPr>
      <w:r w:rsidRPr="00941135">
        <w:rPr>
          <w:color w:val="262626" w:themeColor="text1" w:themeTint="D9"/>
        </w:rPr>
        <w:t xml:space="preserve">Le présent marché est conclu pour une durée de </w:t>
      </w:r>
      <w:r w:rsidR="00374D14" w:rsidRPr="00374D14">
        <w:rPr>
          <w:color w:val="262626" w:themeColor="text1" w:themeTint="D9"/>
        </w:rPr>
        <w:t>4</w:t>
      </w:r>
      <w:r w:rsidR="0096699F">
        <w:rPr>
          <w:color w:val="262626" w:themeColor="text1" w:themeTint="D9"/>
        </w:rPr>
        <w:t xml:space="preserve"> semaines non renouvelable</w:t>
      </w:r>
      <w:r w:rsidRPr="00941135">
        <w:rPr>
          <w:color w:val="262626" w:themeColor="text1" w:themeTint="D9"/>
        </w:rPr>
        <w:t xml:space="preserve"> à compter de la date de notification de l’ordre de service. </w:t>
      </w:r>
    </w:p>
    <w:p w14:paraId="556DB7C1" w14:textId="77777777" w:rsidR="00C224CD" w:rsidRPr="00941135" w:rsidRDefault="00C224CD" w:rsidP="0096699F">
      <w:pPr>
        <w:pStyle w:val="western"/>
        <w:rPr>
          <w:color w:val="262626" w:themeColor="text1" w:themeTint="D9"/>
        </w:rPr>
      </w:pPr>
    </w:p>
    <w:p w14:paraId="3B8F5BF0" w14:textId="5792620B" w:rsidR="00C224CD" w:rsidRPr="00941135" w:rsidRDefault="00C224CD" w:rsidP="00C224CD">
      <w:pPr>
        <w:jc w:val="both"/>
        <w:rPr>
          <w:rFonts w:cs="Arial"/>
        </w:rPr>
      </w:pPr>
      <w:r w:rsidRPr="00941135">
        <w:rPr>
          <w:rFonts w:cs="Arial"/>
        </w:rPr>
        <w:t>A titre prévisionnel, l’envoi de l’ordre de service, déclenchant le début d’exécut</w:t>
      </w:r>
      <w:r w:rsidR="000A487C">
        <w:rPr>
          <w:rFonts w:cs="Arial"/>
        </w:rPr>
        <w:t>ion des prestations est fixé au</w:t>
      </w:r>
      <w:r>
        <w:rPr>
          <w:rFonts w:cs="Arial"/>
        </w:rPr>
        <w:t xml:space="preserve"> 3</w:t>
      </w:r>
      <w:r w:rsidRPr="00374D14">
        <w:rPr>
          <w:rFonts w:cs="Arial"/>
          <w:vertAlign w:val="superscript"/>
        </w:rPr>
        <w:t>ème</w:t>
      </w:r>
      <w:r>
        <w:rPr>
          <w:rFonts w:cs="Arial"/>
        </w:rPr>
        <w:t xml:space="preserve"> trimestre 2025.</w:t>
      </w:r>
    </w:p>
    <w:p w14:paraId="7A604B67" w14:textId="77777777" w:rsidR="00850E5B" w:rsidRPr="00941135" w:rsidRDefault="00850E5B" w:rsidP="0096699F">
      <w:pPr>
        <w:pStyle w:val="Retraitcorpsdetexte"/>
        <w:ind w:left="0" w:right="57"/>
        <w:jc w:val="both"/>
        <w:rPr>
          <w:rFonts w:cs="Arial"/>
        </w:rPr>
      </w:pPr>
    </w:p>
    <w:p w14:paraId="5B39B36A" w14:textId="77777777" w:rsidR="00850E5B" w:rsidRPr="00941135" w:rsidRDefault="00850E5B" w:rsidP="0096699F">
      <w:pPr>
        <w:pStyle w:val="Retraitcorpsdetexte"/>
        <w:ind w:left="0" w:right="57"/>
        <w:jc w:val="both"/>
        <w:rPr>
          <w:rFonts w:cs="Arial"/>
        </w:rPr>
      </w:pPr>
      <w:r w:rsidRPr="00941135">
        <w:rPr>
          <w:rFonts w:cs="Arial"/>
        </w:rPr>
        <w:t>Conformément à l’article 19 du CCAG travaux, le délai d'exécution du marché comprend la période de préparation définie à l'article 28.1 du CCAG-Travaux et le délai d'exécution des travaux défini ci-dessous. Un ordre de service précise la date à partir de laquelle démarre la période de préparation.</w:t>
      </w:r>
    </w:p>
    <w:p w14:paraId="4FA4D33B" w14:textId="77777777" w:rsidR="00850E5B" w:rsidRPr="00E54B2C" w:rsidRDefault="00850E5B" w:rsidP="0096699F">
      <w:pPr>
        <w:pStyle w:val="Retraitcorpsdetexte"/>
        <w:ind w:left="0" w:right="57"/>
        <w:jc w:val="both"/>
        <w:rPr>
          <w:rFonts w:cs="Arial"/>
        </w:rPr>
      </w:pPr>
      <w:r w:rsidRPr="00941135">
        <w:rPr>
          <w:rFonts w:cs="Arial"/>
        </w:rPr>
        <w:lastRenderedPageBreak/>
        <w:t>Le délai d'exécution des travaux est celui imparti pour la réalisation des travaux incombant au titulaire, y compris le repliement des installations de chantier et la remise en état des terrains et des lieux. Un ordre de service précise la date à partir de laquelle démarre le délai d'exécution des travaux.</w:t>
      </w:r>
    </w:p>
    <w:p w14:paraId="01486397" w14:textId="05229B65" w:rsidR="00850E5B" w:rsidRPr="00941135" w:rsidRDefault="00850E5B" w:rsidP="0096699F">
      <w:pPr>
        <w:autoSpaceDE w:val="0"/>
        <w:autoSpaceDN w:val="0"/>
        <w:adjustRightInd w:val="0"/>
        <w:jc w:val="both"/>
        <w:rPr>
          <w:rFonts w:cs="Arial"/>
          <w:iCs w:val="0"/>
          <w:lang w:eastAsia="fr-FR" w:bidi="ar-SA"/>
        </w:rPr>
      </w:pPr>
      <w:r w:rsidRPr="00941135">
        <w:rPr>
          <w:rFonts w:cs="Arial"/>
          <w:iCs w:val="0"/>
          <w:lang w:eastAsia="fr-FR" w:bidi="ar-SA"/>
        </w:rPr>
        <w:t>Le calendrier d’exécution sera établi pendant la période de préparation de chantier et comportera des précisions sur les</w:t>
      </w:r>
      <w:r w:rsidR="0033099E">
        <w:rPr>
          <w:rFonts w:cs="Arial"/>
          <w:iCs w:val="0"/>
          <w:lang w:eastAsia="fr-FR" w:bidi="ar-SA"/>
        </w:rPr>
        <w:t xml:space="preserve"> délais</w:t>
      </w:r>
      <w:r w:rsidRPr="00941135">
        <w:rPr>
          <w:rFonts w:cs="Arial"/>
          <w:iCs w:val="0"/>
          <w:lang w:eastAsia="fr-FR" w:bidi="ar-SA"/>
        </w:rPr>
        <w:t xml:space="preserve"> </w:t>
      </w:r>
      <w:r w:rsidR="0033099E">
        <w:rPr>
          <w:rFonts w:cs="Arial"/>
          <w:iCs w:val="0"/>
          <w:lang w:eastAsia="fr-FR" w:bidi="ar-SA"/>
        </w:rPr>
        <w:t>d’interventions</w:t>
      </w:r>
      <w:r w:rsidRPr="00941135">
        <w:rPr>
          <w:rFonts w:cs="Arial"/>
          <w:iCs w:val="0"/>
          <w:lang w:eastAsia="fr-FR" w:bidi="ar-SA"/>
        </w:rPr>
        <w:t>, l’exécution des travaux s’effectuant obligatoirement dans la période précisée dans le calendrier au dossier de consultation</w:t>
      </w:r>
      <w:r w:rsidR="0033099E">
        <w:rPr>
          <w:rFonts w:cs="Arial"/>
          <w:iCs w:val="0"/>
          <w:lang w:eastAsia="fr-FR" w:bidi="ar-SA"/>
        </w:rPr>
        <w:t xml:space="preserve"> soit 4 semaines</w:t>
      </w:r>
      <w:r w:rsidRPr="00941135">
        <w:rPr>
          <w:rFonts w:cs="Arial"/>
          <w:iCs w:val="0"/>
          <w:lang w:eastAsia="fr-FR" w:bidi="ar-SA"/>
        </w:rPr>
        <w:t>.</w:t>
      </w:r>
    </w:p>
    <w:p w14:paraId="5D42FF0C" w14:textId="77777777" w:rsidR="00FB478C" w:rsidRPr="00941135" w:rsidRDefault="00FB478C" w:rsidP="0096699F">
      <w:pPr>
        <w:jc w:val="both"/>
        <w:rPr>
          <w:rFonts w:cs="Arial"/>
          <w:iCs w:val="0"/>
          <w:lang w:eastAsia="fr-FR" w:bidi="ar-SA"/>
        </w:rPr>
      </w:pPr>
      <w:bookmarkStart w:id="12" w:name="_Toc245003886"/>
    </w:p>
    <w:p w14:paraId="6E3F5EC6" w14:textId="77777777" w:rsidR="00850E5B" w:rsidRPr="00941135" w:rsidRDefault="00850E5B" w:rsidP="0096699F">
      <w:pPr>
        <w:spacing w:after="240"/>
        <w:jc w:val="both"/>
        <w:outlineLvl w:val="0"/>
        <w:rPr>
          <w:rFonts w:cs="Arial"/>
          <w:b/>
          <w:iCs w:val="0"/>
          <w:snapToGrid w:val="0"/>
          <w:sz w:val="24"/>
          <w:szCs w:val="24"/>
          <w:lang w:eastAsia="fr-FR" w:bidi="ar-SA"/>
        </w:rPr>
      </w:pPr>
      <w:bookmarkStart w:id="13" w:name="_Toc193808320"/>
      <w:r w:rsidRPr="00941135">
        <w:rPr>
          <w:rFonts w:cs="Arial"/>
          <w:b/>
          <w:iCs w:val="0"/>
          <w:snapToGrid w:val="0"/>
          <w:sz w:val="24"/>
          <w:szCs w:val="24"/>
          <w:lang w:eastAsia="fr-FR" w:bidi="ar-SA"/>
        </w:rPr>
        <w:t>Article 6 /</w:t>
      </w:r>
      <w:bookmarkEnd w:id="12"/>
      <w:r w:rsidRPr="00941135">
        <w:rPr>
          <w:rFonts w:cs="Arial"/>
          <w:b/>
          <w:iCs w:val="0"/>
          <w:snapToGrid w:val="0"/>
          <w:sz w:val="24"/>
          <w:szCs w:val="24"/>
          <w:lang w:eastAsia="fr-FR" w:bidi="ar-SA"/>
        </w:rPr>
        <w:t xml:space="preserve"> </w:t>
      </w:r>
      <w:bookmarkStart w:id="14" w:name="_Toc245003887"/>
      <w:r w:rsidRPr="00941135">
        <w:rPr>
          <w:rFonts w:cs="Arial"/>
          <w:b/>
          <w:iCs w:val="0"/>
          <w:snapToGrid w:val="0"/>
          <w:sz w:val="24"/>
          <w:szCs w:val="24"/>
          <w:lang w:eastAsia="fr-FR" w:bidi="ar-SA"/>
        </w:rPr>
        <w:t>Prix du marché</w:t>
      </w:r>
      <w:bookmarkEnd w:id="13"/>
    </w:p>
    <w:p w14:paraId="1023D5F5" w14:textId="77777777" w:rsidR="00850E5B" w:rsidRPr="00941135" w:rsidRDefault="00850E5B" w:rsidP="0096699F">
      <w:pPr>
        <w:spacing w:after="240"/>
        <w:jc w:val="both"/>
        <w:outlineLvl w:val="1"/>
        <w:rPr>
          <w:rFonts w:eastAsiaTheme="majorEastAsia" w:cs="Arial"/>
          <w:b/>
          <w:bCs/>
          <w:iCs w:val="0"/>
          <w:sz w:val="22"/>
          <w:szCs w:val="26"/>
        </w:rPr>
      </w:pPr>
      <w:bookmarkStart w:id="15" w:name="_Toc466992747"/>
      <w:bookmarkStart w:id="16" w:name="_Toc509412451"/>
      <w:bookmarkStart w:id="17" w:name="_Toc193808321"/>
      <w:r w:rsidRPr="00941135">
        <w:rPr>
          <w:rFonts w:eastAsiaTheme="majorEastAsia" w:cs="Arial"/>
          <w:b/>
          <w:bCs/>
          <w:iCs w:val="0"/>
          <w:sz w:val="22"/>
          <w:szCs w:val="26"/>
        </w:rPr>
        <w:t>6.1. Prix du marché</w:t>
      </w:r>
      <w:bookmarkEnd w:id="15"/>
      <w:bookmarkEnd w:id="16"/>
      <w:bookmarkEnd w:id="17"/>
    </w:p>
    <w:p w14:paraId="49D3CD94" w14:textId="77777777" w:rsidR="00850E5B" w:rsidRPr="00941135" w:rsidRDefault="00850E5B" w:rsidP="0096699F">
      <w:pPr>
        <w:spacing w:before="200"/>
        <w:jc w:val="both"/>
        <w:outlineLvl w:val="3"/>
        <w:rPr>
          <w:rFonts w:eastAsiaTheme="majorEastAsia" w:cs="Arial"/>
          <w:b/>
          <w:bCs/>
          <w:i/>
        </w:rPr>
      </w:pPr>
      <w:bookmarkStart w:id="18" w:name="_Toc466992748"/>
      <w:r w:rsidRPr="00941135">
        <w:rPr>
          <w:rFonts w:eastAsiaTheme="majorEastAsia" w:cs="Arial"/>
          <w:b/>
          <w:bCs/>
          <w:i/>
        </w:rPr>
        <w:t>6.1.1 Forme du prix</w:t>
      </w:r>
    </w:p>
    <w:p w14:paraId="5D827BBC" w14:textId="77777777" w:rsidR="00850E5B" w:rsidRPr="00941135" w:rsidRDefault="00850E5B" w:rsidP="0096699F">
      <w:pPr>
        <w:jc w:val="both"/>
        <w:rPr>
          <w:rFonts w:eastAsia="Batang" w:cs="Arial"/>
          <w:iCs w:val="0"/>
        </w:rPr>
      </w:pPr>
    </w:p>
    <w:p w14:paraId="71D1B462" w14:textId="77777777" w:rsidR="00850E5B" w:rsidRPr="00941135" w:rsidRDefault="00850E5B" w:rsidP="0096699F">
      <w:pPr>
        <w:jc w:val="both"/>
        <w:rPr>
          <w:rFonts w:eastAsia="Batang" w:cs="Arial"/>
          <w:iCs w:val="0"/>
        </w:rPr>
      </w:pPr>
      <w:r w:rsidRPr="00941135">
        <w:rPr>
          <w:rFonts w:eastAsia="Batang" w:cs="Arial"/>
          <w:iCs w:val="0"/>
        </w:rPr>
        <w:t>Le marché est conclu à pr</w:t>
      </w:r>
      <w:r w:rsidR="00374D14">
        <w:rPr>
          <w:rFonts w:eastAsia="Batang" w:cs="Arial"/>
          <w:iCs w:val="0"/>
        </w:rPr>
        <w:t xml:space="preserve">ix </w:t>
      </w:r>
      <w:r w:rsidR="009D2D4D">
        <w:rPr>
          <w:rFonts w:eastAsia="Batang" w:cs="Arial"/>
          <w:iCs w:val="0"/>
        </w:rPr>
        <w:t>forfaitaire</w:t>
      </w:r>
      <w:r w:rsidRPr="00941135">
        <w:rPr>
          <w:rFonts w:eastAsia="Batang" w:cs="Arial"/>
          <w:iCs w:val="0"/>
        </w:rPr>
        <w:t xml:space="preserve">, conformément </w:t>
      </w:r>
      <w:r w:rsidR="009D2D4D">
        <w:rPr>
          <w:rFonts w:eastAsia="Batang" w:cs="Arial"/>
          <w:iCs w:val="0"/>
        </w:rPr>
        <w:t>à la décomposition du prix global et forfaitaire</w:t>
      </w:r>
      <w:r w:rsidRPr="00374D14">
        <w:rPr>
          <w:rFonts w:eastAsia="Batang" w:cs="Arial"/>
          <w:iCs w:val="0"/>
        </w:rPr>
        <w:t xml:space="preserve"> afférent</w:t>
      </w:r>
      <w:r w:rsidR="00B427B7">
        <w:rPr>
          <w:rFonts w:eastAsia="Batang" w:cs="Arial"/>
          <w:iCs w:val="0"/>
        </w:rPr>
        <w:t>e</w:t>
      </w:r>
      <w:r w:rsidRPr="00374D14">
        <w:rPr>
          <w:rFonts w:eastAsia="Batang" w:cs="Arial"/>
          <w:iCs w:val="0"/>
        </w:rPr>
        <w:t xml:space="preserve"> à chacun des lots et annexée à l’acte d’engagement.</w:t>
      </w:r>
    </w:p>
    <w:p w14:paraId="150212AF" w14:textId="77777777" w:rsidR="00850E5B" w:rsidRPr="00941135" w:rsidRDefault="00850E5B" w:rsidP="0096699F">
      <w:pPr>
        <w:spacing w:before="200"/>
        <w:jc w:val="both"/>
        <w:outlineLvl w:val="3"/>
        <w:rPr>
          <w:rFonts w:eastAsia="Batang" w:cs="Arial"/>
          <w:b/>
          <w:bCs/>
          <w:i/>
        </w:rPr>
      </w:pPr>
      <w:r w:rsidRPr="00941135">
        <w:rPr>
          <w:rFonts w:eastAsia="Batang" w:cs="Arial"/>
          <w:b/>
          <w:bCs/>
          <w:i/>
        </w:rPr>
        <w:t>6.1.2. Contenu des prix</w:t>
      </w:r>
    </w:p>
    <w:p w14:paraId="0B937974" w14:textId="77777777" w:rsidR="00850E5B" w:rsidRPr="00941135" w:rsidRDefault="00850E5B" w:rsidP="0096699F">
      <w:pPr>
        <w:jc w:val="both"/>
        <w:rPr>
          <w:rFonts w:eastAsia="Batang" w:cs="Arial"/>
          <w:iCs w:val="0"/>
        </w:rPr>
      </w:pPr>
    </w:p>
    <w:p w14:paraId="33A6FB42" w14:textId="77777777" w:rsidR="00850E5B" w:rsidRDefault="00850E5B" w:rsidP="0096699F">
      <w:pPr>
        <w:jc w:val="both"/>
        <w:rPr>
          <w:rFonts w:eastAsia="Batang" w:cs="Arial"/>
          <w:iCs w:val="0"/>
        </w:rPr>
      </w:pPr>
      <w:r w:rsidRPr="00941135">
        <w:rPr>
          <w:rFonts w:eastAsia="Batang" w:cs="Arial"/>
          <w:iCs w:val="0"/>
        </w:rPr>
        <w:t>Les prix doivent inclure toutes les taxes fiscales frappant la prestation ainsi que tous les frais afférents à l’exécution des travaux objets du présent marché.</w:t>
      </w:r>
    </w:p>
    <w:p w14:paraId="2801DB95" w14:textId="77777777" w:rsidR="00FB478C" w:rsidRPr="00941135" w:rsidRDefault="00FB478C" w:rsidP="0096699F">
      <w:pPr>
        <w:jc w:val="both"/>
        <w:rPr>
          <w:rFonts w:eastAsiaTheme="minorEastAsia" w:cs="Arial"/>
          <w:iCs w:val="0"/>
        </w:rPr>
      </w:pPr>
    </w:p>
    <w:p w14:paraId="6A51BD57" w14:textId="77777777" w:rsidR="00850E5B" w:rsidRPr="00E94784" w:rsidRDefault="00850E5B" w:rsidP="0096699F">
      <w:pPr>
        <w:jc w:val="both"/>
        <w:outlineLvl w:val="1"/>
        <w:rPr>
          <w:rFonts w:eastAsiaTheme="majorEastAsia" w:cs="Arial"/>
          <w:b/>
          <w:bCs/>
          <w:iCs w:val="0"/>
        </w:rPr>
      </w:pPr>
      <w:bookmarkStart w:id="19" w:name="_Toc509412452"/>
      <w:bookmarkStart w:id="20" w:name="_Toc193808322"/>
      <w:r w:rsidRPr="00E94784">
        <w:rPr>
          <w:rFonts w:eastAsiaTheme="majorEastAsia" w:cs="Arial"/>
          <w:b/>
          <w:bCs/>
          <w:iCs w:val="0"/>
        </w:rPr>
        <w:t>6.2. Révision du prix</w:t>
      </w:r>
      <w:bookmarkEnd w:id="18"/>
      <w:bookmarkEnd w:id="19"/>
      <w:bookmarkEnd w:id="20"/>
    </w:p>
    <w:p w14:paraId="5CD9A71E" w14:textId="77777777" w:rsidR="00850E5B" w:rsidRPr="00941135" w:rsidRDefault="00850E5B" w:rsidP="0096699F">
      <w:pPr>
        <w:autoSpaceDE w:val="0"/>
        <w:autoSpaceDN w:val="0"/>
        <w:adjustRightInd w:val="0"/>
        <w:jc w:val="both"/>
        <w:rPr>
          <w:rFonts w:eastAsiaTheme="minorEastAsia" w:cs="Arial"/>
          <w:iCs w:val="0"/>
        </w:rPr>
      </w:pPr>
    </w:p>
    <w:p w14:paraId="24ED150C" w14:textId="77777777" w:rsidR="00850E5B" w:rsidRPr="00941135" w:rsidRDefault="00850E5B" w:rsidP="0096699F">
      <w:pPr>
        <w:autoSpaceDE w:val="0"/>
        <w:autoSpaceDN w:val="0"/>
        <w:adjustRightInd w:val="0"/>
        <w:jc w:val="both"/>
        <w:rPr>
          <w:rFonts w:eastAsiaTheme="minorEastAsia" w:cs="Arial"/>
          <w:iCs w:val="0"/>
        </w:rPr>
      </w:pPr>
      <w:r w:rsidRPr="00941135">
        <w:rPr>
          <w:rFonts w:eastAsiaTheme="minorEastAsia" w:cs="Arial"/>
          <w:iCs w:val="0"/>
        </w:rPr>
        <w:t>Les prix sont réputés fermes et définitifs pour l’ensemble des prestations sur la durée du marché.</w:t>
      </w:r>
    </w:p>
    <w:p w14:paraId="364D3D75" w14:textId="77777777" w:rsidR="00850E5B" w:rsidRPr="00941135" w:rsidRDefault="00850E5B" w:rsidP="0096699F">
      <w:pPr>
        <w:autoSpaceDE w:val="0"/>
        <w:autoSpaceDN w:val="0"/>
        <w:adjustRightInd w:val="0"/>
        <w:jc w:val="both"/>
        <w:rPr>
          <w:rFonts w:cs="Arial"/>
          <w:i/>
          <w:iCs w:val="0"/>
          <w:lang w:eastAsia="fr-FR"/>
        </w:rPr>
      </w:pPr>
    </w:p>
    <w:p w14:paraId="4C3B9203" w14:textId="77777777" w:rsidR="00850E5B" w:rsidRPr="00941135" w:rsidRDefault="00850E5B" w:rsidP="0096699F">
      <w:pPr>
        <w:jc w:val="both"/>
        <w:rPr>
          <w:rFonts w:eastAsiaTheme="minorEastAsia" w:cs="Arial"/>
          <w:iCs w:val="0"/>
        </w:rPr>
      </w:pPr>
      <w:r w:rsidRPr="00941135">
        <w:rPr>
          <w:rFonts w:eastAsiaTheme="minorEastAsia" w:cs="Arial"/>
          <w:iCs w:val="0"/>
        </w:rPr>
        <w:t>En cas de variation éventuelle du taux de TVA, les prix convenus tiendront automatiquement compte de cette variation, à compter du changement (c’est à dire de la date d’entrée en vigueur prévue par les textes) ou rétroactivement si le taux de TVA appliqué dans le cadre du présent marché est remis en question.</w:t>
      </w:r>
    </w:p>
    <w:p w14:paraId="245D5522" w14:textId="77777777" w:rsidR="00850E5B" w:rsidRPr="00E94784" w:rsidRDefault="00850E5B" w:rsidP="0096699F">
      <w:pPr>
        <w:suppressAutoHyphens/>
        <w:spacing w:before="240" w:after="120"/>
        <w:jc w:val="both"/>
        <w:rPr>
          <w:rFonts w:eastAsia="Lucida Sans Unicode" w:cs="Arial"/>
          <w:b/>
          <w:iCs w:val="0"/>
          <w:kern w:val="1"/>
          <w:szCs w:val="24"/>
          <w:lang w:eastAsia="hi-IN" w:bidi="hi-IN"/>
        </w:rPr>
      </w:pPr>
      <w:r w:rsidRPr="00E94784">
        <w:rPr>
          <w:rFonts w:eastAsia="Lucida Sans Unicode" w:cs="Arial"/>
          <w:b/>
          <w:iCs w:val="0"/>
          <w:kern w:val="1"/>
          <w:szCs w:val="24"/>
          <w:lang w:eastAsia="hi-IN" w:bidi="hi-IN"/>
        </w:rPr>
        <w:t>6.3. Forme du prix</w:t>
      </w:r>
    </w:p>
    <w:p w14:paraId="2B97BD3D" w14:textId="77777777" w:rsidR="00850E5B" w:rsidRPr="00941135" w:rsidRDefault="00850E5B" w:rsidP="0096699F">
      <w:pPr>
        <w:jc w:val="both"/>
        <w:rPr>
          <w:rFonts w:cs="Arial"/>
          <w:iCs w:val="0"/>
          <w:strike/>
          <w:szCs w:val="24"/>
          <w:lang w:eastAsia="fr-FR" w:bidi="ar-SA"/>
        </w:rPr>
      </w:pPr>
      <w:r w:rsidRPr="00941135">
        <w:rPr>
          <w:rFonts w:cs="Arial"/>
          <w:iCs w:val="0"/>
          <w:szCs w:val="24"/>
          <w:lang w:eastAsia="fr-FR" w:bidi="ar-SA"/>
        </w:rPr>
        <w:t xml:space="preserve">Le prix est ferme et non révisable. </w:t>
      </w:r>
    </w:p>
    <w:p w14:paraId="7743965D" w14:textId="77777777" w:rsidR="00850E5B" w:rsidRPr="00E94784" w:rsidRDefault="00850E5B" w:rsidP="0096699F">
      <w:pPr>
        <w:suppressAutoHyphens/>
        <w:spacing w:before="240" w:after="120"/>
        <w:jc w:val="both"/>
        <w:rPr>
          <w:rFonts w:eastAsia="Lucida Sans Unicode" w:cs="Arial"/>
          <w:b/>
          <w:iCs w:val="0"/>
          <w:kern w:val="1"/>
          <w:szCs w:val="24"/>
          <w:lang w:eastAsia="hi-IN" w:bidi="hi-IN"/>
        </w:rPr>
      </w:pPr>
      <w:r w:rsidRPr="00E94784">
        <w:rPr>
          <w:rFonts w:eastAsia="Lucida Sans Unicode" w:cs="Arial"/>
          <w:b/>
          <w:iCs w:val="0"/>
          <w:kern w:val="1"/>
          <w:szCs w:val="24"/>
          <w:lang w:eastAsia="hi-IN" w:bidi="hi-IN"/>
        </w:rPr>
        <w:t>6.4. Mode d’évaluation du prix</w:t>
      </w:r>
    </w:p>
    <w:p w14:paraId="76EC5961" w14:textId="77777777" w:rsidR="00850E5B" w:rsidRPr="00941135" w:rsidRDefault="00850E5B" w:rsidP="0096699F">
      <w:pPr>
        <w:jc w:val="both"/>
        <w:rPr>
          <w:rFonts w:cs="Arial"/>
          <w:iCs w:val="0"/>
          <w:szCs w:val="24"/>
          <w:lang w:eastAsia="fr-FR" w:bidi="ar-SA"/>
        </w:rPr>
      </w:pPr>
      <w:r w:rsidRPr="00941135">
        <w:rPr>
          <w:rFonts w:cs="Arial"/>
          <w:iCs w:val="0"/>
          <w:szCs w:val="24"/>
          <w:lang w:eastAsia="fr-FR" w:bidi="ar-SA"/>
        </w:rPr>
        <w:t>Le prix global et forfaitaire porté à l'acte d'engagement de l’entrepreneur s'entend pour l'exécution, sans restriction ni réserve d'aucune sorte, de tous les ouvrages normalement inclus dans les travaux de sa spécialité, ou rattachés à ceux-ci par les documents de consultation.</w:t>
      </w:r>
    </w:p>
    <w:p w14:paraId="642DD825" w14:textId="77777777" w:rsidR="00850E5B" w:rsidRPr="00941135" w:rsidRDefault="00850E5B" w:rsidP="0096699F">
      <w:pPr>
        <w:suppressAutoHyphens/>
        <w:jc w:val="both"/>
        <w:rPr>
          <w:rFonts w:eastAsia="Lucida Sans Unicode" w:cs="Arial"/>
          <w:b/>
          <w:iCs w:val="0"/>
          <w:kern w:val="1"/>
          <w:sz w:val="24"/>
          <w:szCs w:val="24"/>
          <w:lang w:eastAsia="hi-IN" w:bidi="hi-IN"/>
        </w:rPr>
      </w:pPr>
    </w:p>
    <w:p w14:paraId="4DC9F1A9" w14:textId="77777777" w:rsidR="00850E5B" w:rsidRPr="00941135" w:rsidRDefault="00850E5B" w:rsidP="0096699F">
      <w:pPr>
        <w:autoSpaceDE w:val="0"/>
        <w:autoSpaceDN w:val="0"/>
        <w:adjustRightInd w:val="0"/>
        <w:jc w:val="both"/>
        <w:rPr>
          <w:rFonts w:cs="Arial"/>
          <w:iCs w:val="0"/>
          <w:lang w:eastAsia="fr-FR" w:bidi="ar-SA"/>
        </w:rPr>
      </w:pPr>
      <w:r w:rsidRPr="00941135">
        <w:rPr>
          <w:rFonts w:cs="Arial"/>
          <w:iCs w:val="0"/>
          <w:lang w:eastAsia="fr-FR" w:bidi="ar-SA"/>
        </w:rPr>
        <w:t xml:space="preserve">Compte tenu de la visite sur place, l'entrepreneur sera donc réputé posséder une parfaite connaissance des lieux et du terrain, lui permettant d'assurer le parachèvement de ses ouvrages, sans aucune indemnité complémentaire. </w:t>
      </w:r>
    </w:p>
    <w:p w14:paraId="5748C1A6" w14:textId="77777777" w:rsidR="00850E5B" w:rsidRPr="00941135" w:rsidRDefault="00850E5B" w:rsidP="0096699F">
      <w:pPr>
        <w:jc w:val="both"/>
        <w:rPr>
          <w:rFonts w:cs="Arial"/>
          <w:iCs w:val="0"/>
          <w:sz w:val="24"/>
          <w:szCs w:val="24"/>
          <w:lang w:eastAsia="fr-FR" w:bidi="ar-SA"/>
        </w:rPr>
      </w:pPr>
    </w:p>
    <w:p w14:paraId="1D39F4AB" w14:textId="77777777" w:rsidR="00FB478C" w:rsidRDefault="00850E5B" w:rsidP="0096699F">
      <w:pPr>
        <w:autoSpaceDE w:val="0"/>
        <w:autoSpaceDN w:val="0"/>
        <w:adjustRightInd w:val="0"/>
        <w:jc w:val="both"/>
        <w:rPr>
          <w:rFonts w:cs="Arial"/>
          <w:iCs w:val="0"/>
          <w:lang w:eastAsia="fr-FR" w:bidi="ar-SA"/>
        </w:rPr>
      </w:pPr>
      <w:r w:rsidRPr="00941135">
        <w:rPr>
          <w:rFonts w:cs="Arial"/>
          <w:iCs w:val="0"/>
          <w:lang w:eastAsia="fr-FR" w:bidi="ar-SA"/>
        </w:rPr>
        <w:t xml:space="preserve">L’entrepreneur devra, sous son entière responsabilité, procéder nécessairement aux relevés complémentaires utiles pour établir les quantitatifs, étant précisé que leur offre est forfaitaire, aucune indemnité ne pourrait être accordée en cas d'erreurs ou d'omissions dans les calculs ainsi réalisés. </w:t>
      </w:r>
    </w:p>
    <w:p w14:paraId="536C0528" w14:textId="77777777" w:rsidR="00FB478C" w:rsidRPr="00941135" w:rsidRDefault="00FB478C" w:rsidP="0096699F">
      <w:pPr>
        <w:autoSpaceDE w:val="0"/>
        <w:autoSpaceDN w:val="0"/>
        <w:adjustRightInd w:val="0"/>
        <w:jc w:val="both"/>
        <w:rPr>
          <w:rFonts w:cs="Arial"/>
          <w:iCs w:val="0"/>
          <w:lang w:eastAsia="fr-FR" w:bidi="ar-SA"/>
        </w:rPr>
      </w:pPr>
    </w:p>
    <w:p w14:paraId="720EC2D8" w14:textId="77777777" w:rsidR="00850E5B" w:rsidRPr="00E94784" w:rsidRDefault="00850E5B" w:rsidP="0096699F">
      <w:pPr>
        <w:jc w:val="both"/>
        <w:outlineLvl w:val="1"/>
        <w:rPr>
          <w:rFonts w:eastAsiaTheme="majorEastAsia" w:cs="Arial"/>
          <w:b/>
          <w:bCs/>
          <w:iCs w:val="0"/>
        </w:rPr>
      </w:pPr>
      <w:bookmarkStart w:id="21" w:name="_Toc509412453"/>
      <w:bookmarkStart w:id="22" w:name="_Toc193808323"/>
      <w:r w:rsidRPr="00E94784">
        <w:rPr>
          <w:rFonts w:eastAsiaTheme="majorEastAsia" w:cs="Arial"/>
          <w:b/>
          <w:bCs/>
          <w:iCs w:val="0"/>
        </w:rPr>
        <w:t>6.5. Sous-traitance</w:t>
      </w:r>
      <w:bookmarkEnd w:id="21"/>
      <w:bookmarkEnd w:id="22"/>
    </w:p>
    <w:p w14:paraId="3B55C737" w14:textId="77777777" w:rsidR="00850E5B" w:rsidRPr="00941135" w:rsidRDefault="00850E5B" w:rsidP="0096699F">
      <w:pPr>
        <w:jc w:val="both"/>
        <w:rPr>
          <w:rFonts w:eastAsiaTheme="minorEastAsia" w:cs="Arial"/>
          <w:iCs w:val="0"/>
        </w:rPr>
      </w:pPr>
    </w:p>
    <w:p w14:paraId="64C84E70" w14:textId="77777777" w:rsidR="00850E5B" w:rsidRPr="00941135" w:rsidRDefault="00850E5B" w:rsidP="0096699F">
      <w:pPr>
        <w:jc w:val="both"/>
        <w:rPr>
          <w:rFonts w:cs="Arial"/>
        </w:rPr>
      </w:pPr>
      <w:r w:rsidRPr="00941135">
        <w:rPr>
          <w:rFonts w:cs="Arial"/>
        </w:rPr>
        <w:t xml:space="preserve">Le titulaire du marché peut, dans les conditions fixées à l’article R2193-1 </w:t>
      </w:r>
      <w:r w:rsidRPr="00941135">
        <w:t>du décret n° 2018-1075 du 03/12/2018 portant partie réglementaire du code de la commande publique</w:t>
      </w:r>
      <w:r w:rsidRPr="00941135">
        <w:rPr>
          <w:rFonts w:cs="Arial"/>
        </w:rPr>
        <w:t xml:space="preserve">, sous-traiter l'exécution de certaines parties de </w:t>
      </w:r>
      <w:r w:rsidRPr="00941135">
        <w:rPr>
          <w:rFonts w:cs="Arial"/>
        </w:rPr>
        <w:lastRenderedPageBreak/>
        <w:t xml:space="preserve">son marché à condition d'avoir obtenu de la personne publique contractante l'acceptation de chaque sous-traitant et l'agrément de ses conditions de paiement. </w:t>
      </w:r>
    </w:p>
    <w:p w14:paraId="73760722" w14:textId="77777777" w:rsidR="00850E5B" w:rsidRPr="00941135" w:rsidRDefault="00850E5B" w:rsidP="0096699F">
      <w:pPr>
        <w:jc w:val="both"/>
        <w:rPr>
          <w:rFonts w:cs="Arial"/>
        </w:rPr>
      </w:pPr>
    </w:p>
    <w:p w14:paraId="11FCAB80" w14:textId="77777777" w:rsidR="00850E5B" w:rsidRPr="00941135" w:rsidRDefault="00850E5B" w:rsidP="0096699F">
      <w:pPr>
        <w:jc w:val="both"/>
        <w:rPr>
          <w:rFonts w:eastAsiaTheme="minorEastAsia" w:cs="Arial"/>
          <w:iCs w:val="0"/>
        </w:rPr>
      </w:pPr>
      <w:r w:rsidRPr="00941135">
        <w:rPr>
          <w:rFonts w:cs="Arial"/>
        </w:rPr>
        <w:t>En cas de sous-traitance, le titulaire demeure personnellement responsable de l'exécution de toutes les obligations résultant de celui-ci.</w:t>
      </w:r>
    </w:p>
    <w:p w14:paraId="254C02A0" w14:textId="77777777" w:rsidR="00850E5B" w:rsidRPr="00941135" w:rsidRDefault="00850E5B" w:rsidP="0096699F">
      <w:pPr>
        <w:jc w:val="both"/>
        <w:rPr>
          <w:rFonts w:eastAsiaTheme="minorEastAsia" w:cs="Arial"/>
          <w:iCs w:val="0"/>
        </w:rPr>
      </w:pPr>
    </w:p>
    <w:p w14:paraId="700D85A5" w14:textId="77777777" w:rsidR="00850E5B" w:rsidRPr="00941135" w:rsidRDefault="00850E5B" w:rsidP="0096699F">
      <w:pPr>
        <w:spacing w:after="240"/>
        <w:jc w:val="both"/>
        <w:outlineLvl w:val="0"/>
        <w:rPr>
          <w:rFonts w:cs="Arial"/>
          <w:b/>
          <w:iCs w:val="0"/>
          <w:snapToGrid w:val="0"/>
          <w:sz w:val="24"/>
          <w:szCs w:val="24"/>
          <w:lang w:eastAsia="fr-FR" w:bidi="ar-SA"/>
        </w:rPr>
      </w:pPr>
      <w:bookmarkStart w:id="23" w:name="_Toc245003892"/>
      <w:bookmarkStart w:id="24" w:name="_Toc193808324"/>
      <w:r w:rsidRPr="00941135">
        <w:rPr>
          <w:rFonts w:cs="Arial"/>
          <w:b/>
          <w:iCs w:val="0"/>
          <w:snapToGrid w:val="0"/>
          <w:sz w:val="24"/>
          <w:szCs w:val="24"/>
          <w:lang w:eastAsia="fr-FR" w:bidi="ar-SA"/>
        </w:rPr>
        <w:t>Article 7 / Groupement</w:t>
      </w:r>
      <w:bookmarkEnd w:id="23"/>
      <w:bookmarkEnd w:id="24"/>
    </w:p>
    <w:p w14:paraId="51CCFCC2" w14:textId="77777777" w:rsidR="00850E5B" w:rsidRPr="00941135" w:rsidRDefault="00850E5B" w:rsidP="0096699F">
      <w:pPr>
        <w:pStyle w:val="Arial10Noir85"/>
        <w:jc w:val="both"/>
        <w:rPr>
          <w:color w:val="262626" w:themeColor="text1" w:themeTint="D9"/>
        </w:rPr>
      </w:pPr>
      <w:r w:rsidRPr="00941135">
        <w:rPr>
          <w:color w:val="262626" w:themeColor="text1" w:themeTint="D9"/>
        </w:rPr>
        <w:t>La composition du groupement ne peut être modifiée entre la date de remise des candidatures et la date de signature du marché sauf dispositions prévues à l’article R2142-26 du décret n° 2018-1075 du 03/12/2018 portant partie réglementaire du code de la commande publique.</w:t>
      </w:r>
    </w:p>
    <w:p w14:paraId="40097505" w14:textId="77777777" w:rsidR="00850E5B" w:rsidRPr="00941135" w:rsidRDefault="00850E5B" w:rsidP="0096699F">
      <w:pPr>
        <w:pStyle w:val="Arial10Noir85"/>
        <w:jc w:val="both"/>
        <w:rPr>
          <w:color w:val="262626" w:themeColor="text1" w:themeTint="D9"/>
        </w:rPr>
      </w:pPr>
      <w:r w:rsidRPr="00941135">
        <w:rPr>
          <w:color w:val="262626" w:themeColor="text1" w:themeTint="D9"/>
        </w:rPr>
        <w:t>Les entreprises peuvent se présenter sous la forme d'un groupement solidaire ou d'un groupement conjoint.</w:t>
      </w:r>
    </w:p>
    <w:p w14:paraId="45DB12CA" w14:textId="77777777" w:rsidR="00850E5B" w:rsidRPr="00941135" w:rsidRDefault="00850E5B" w:rsidP="0096699F">
      <w:pPr>
        <w:pStyle w:val="Arial10Noir85"/>
        <w:jc w:val="both"/>
        <w:rPr>
          <w:color w:val="262626" w:themeColor="text1" w:themeTint="D9"/>
        </w:rPr>
      </w:pPr>
      <w:r w:rsidRPr="00941135">
        <w:rPr>
          <w:color w:val="262626" w:themeColor="text1" w:themeTint="D9"/>
        </w:rPr>
        <w:t>En cas de choix du groupement conjoint, le mandataire devra être solidaire.</w:t>
      </w:r>
    </w:p>
    <w:p w14:paraId="006C9E49" w14:textId="77777777" w:rsidR="00850E5B" w:rsidRPr="00941135" w:rsidRDefault="00850E5B" w:rsidP="0096699F">
      <w:pPr>
        <w:pStyle w:val="Arial10Noir85"/>
        <w:jc w:val="both"/>
        <w:rPr>
          <w:color w:val="262626" w:themeColor="text1" w:themeTint="D9"/>
        </w:rPr>
      </w:pPr>
      <w:r w:rsidRPr="00941135">
        <w:rPr>
          <w:color w:val="262626" w:themeColor="text1" w:themeTint="D9"/>
        </w:rPr>
        <w:t>En cas de choix du groupement solidaire, le paiement s'effectue sur un compte unique géré par le mandataire du groupement.</w:t>
      </w:r>
    </w:p>
    <w:p w14:paraId="62011442" w14:textId="0CB38558" w:rsidR="00850E5B" w:rsidRDefault="00850E5B" w:rsidP="0096699F">
      <w:pPr>
        <w:pStyle w:val="Arial10Noir85"/>
        <w:jc w:val="both"/>
        <w:rPr>
          <w:color w:val="262626" w:themeColor="text1" w:themeTint="D9"/>
        </w:rPr>
      </w:pPr>
    </w:p>
    <w:p w14:paraId="0882263B" w14:textId="77777777" w:rsidR="00A57919" w:rsidRDefault="00A57919" w:rsidP="00A57919">
      <w:pPr>
        <w:pStyle w:val="Arial10Noir85"/>
        <w:jc w:val="both"/>
        <w:rPr>
          <w:color w:val="262626" w:themeColor="text1" w:themeTint="D9"/>
        </w:rPr>
      </w:pPr>
      <w:r>
        <w:rPr>
          <w:color w:val="262626" w:themeColor="text1" w:themeTint="D9"/>
        </w:rPr>
        <w:t>Les candidats ne sont pas autorisés à présenter pour le marché ou un de ses lots, plusieurs offres en agissant à la fois en qualité de candidat individuel et de membre d’un ou plusieurs groupements en qualité de membre de plusieurs groupements</w:t>
      </w:r>
    </w:p>
    <w:p w14:paraId="1AFDF710" w14:textId="77777777" w:rsidR="00A57919" w:rsidRPr="00941135" w:rsidRDefault="00A57919" w:rsidP="0096699F">
      <w:pPr>
        <w:pStyle w:val="Arial10Noir85"/>
        <w:jc w:val="both"/>
        <w:rPr>
          <w:color w:val="262626" w:themeColor="text1" w:themeTint="D9"/>
        </w:rPr>
      </w:pPr>
    </w:p>
    <w:p w14:paraId="5E731B97" w14:textId="77777777" w:rsidR="00850E5B" w:rsidRPr="00941135" w:rsidRDefault="00850E5B" w:rsidP="0096699F">
      <w:pPr>
        <w:pStyle w:val="Arial10Noir85"/>
        <w:jc w:val="both"/>
        <w:rPr>
          <w:color w:val="262626" w:themeColor="text1" w:themeTint="D9"/>
        </w:rPr>
      </w:pPr>
      <w:r w:rsidRPr="00941135">
        <w:rPr>
          <w:color w:val="262626" w:themeColor="text1" w:themeTint="D9"/>
        </w:rPr>
        <w:t>Le mandataire sera désigné à la remise de l’offre.</w:t>
      </w:r>
    </w:p>
    <w:p w14:paraId="14A29456" w14:textId="55FED636" w:rsidR="00C8461D" w:rsidRPr="00941135" w:rsidRDefault="00C8461D" w:rsidP="0096699F">
      <w:pPr>
        <w:jc w:val="both"/>
        <w:rPr>
          <w:rFonts w:eastAsiaTheme="minorEastAsia" w:cs="Arial"/>
          <w:iCs w:val="0"/>
        </w:rPr>
      </w:pPr>
    </w:p>
    <w:p w14:paraId="613317C2" w14:textId="77777777" w:rsidR="00850E5B" w:rsidRPr="00941135" w:rsidRDefault="00850E5B" w:rsidP="0096699F">
      <w:pPr>
        <w:spacing w:before="480"/>
        <w:contextualSpacing/>
        <w:jc w:val="both"/>
        <w:outlineLvl w:val="0"/>
        <w:rPr>
          <w:rFonts w:eastAsiaTheme="majorEastAsia" w:cs="Arial"/>
          <w:b/>
          <w:bCs/>
          <w:iCs w:val="0"/>
          <w:sz w:val="24"/>
          <w:szCs w:val="28"/>
        </w:rPr>
      </w:pPr>
      <w:bookmarkStart w:id="25" w:name="_Toc466992752"/>
      <w:bookmarkStart w:id="26" w:name="_Toc193808325"/>
      <w:bookmarkStart w:id="27" w:name="_Toc482799536"/>
      <w:bookmarkStart w:id="28" w:name="_Toc508980660"/>
      <w:bookmarkStart w:id="29" w:name="_Toc509412455"/>
      <w:r w:rsidRPr="00941135">
        <w:rPr>
          <w:rFonts w:eastAsiaTheme="majorEastAsia" w:cs="Arial"/>
          <w:b/>
          <w:bCs/>
          <w:iCs w:val="0"/>
          <w:sz w:val="24"/>
          <w:szCs w:val="28"/>
        </w:rPr>
        <w:t>A</w:t>
      </w:r>
      <w:bookmarkEnd w:id="25"/>
      <w:r>
        <w:rPr>
          <w:rFonts w:eastAsiaTheme="majorEastAsia" w:cs="Arial"/>
          <w:b/>
          <w:bCs/>
          <w:iCs w:val="0"/>
          <w:sz w:val="24"/>
          <w:szCs w:val="28"/>
        </w:rPr>
        <w:t>rticle 8 / Modalités d’exécution des prestations</w:t>
      </w:r>
      <w:bookmarkEnd w:id="26"/>
      <w:r>
        <w:rPr>
          <w:rFonts w:eastAsiaTheme="majorEastAsia" w:cs="Arial"/>
          <w:b/>
          <w:bCs/>
          <w:iCs w:val="0"/>
          <w:sz w:val="24"/>
          <w:szCs w:val="28"/>
        </w:rPr>
        <w:t xml:space="preserve"> </w:t>
      </w:r>
      <w:bookmarkEnd w:id="27"/>
      <w:bookmarkEnd w:id="28"/>
      <w:bookmarkEnd w:id="29"/>
    </w:p>
    <w:p w14:paraId="00235388" w14:textId="77777777" w:rsidR="00850E5B" w:rsidRPr="00941135" w:rsidRDefault="00850E5B" w:rsidP="0096699F">
      <w:pPr>
        <w:jc w:val="both"/>
        <w:rPr>
          <w:rFonts w:eastAsiaTheme="minorEastAsia" w:cs="Arial"/>
          <w:iCs w:val="0"/>
        </w:rPr>
      </w:pPr>
    </w:p>
    <w:p w14:paraId="66484B04" w14:textId="77777777" w:rsidR="00850E5B" w:rsidRDefault="00850E5B" w:rsidP="0096699F">
      <w:pPr>
        <w:jc w:val="both"/>
        <w:rPr>
          <w:rFonts w:eastAsiaTheme="minorEastAsia" w:cs="Arial"/>
          <w:iCs w:val="0"/>
        </w:rPr>
      </w:pPr>
      <w:r w:rsidRPr="00941135">
        <w:rPr>
          <w:rFonts w:eastAsiaTheme="minorEastAsia" w:cs="Arial"/>
          <w:iCs w:val="0"/>
        </w:rPr>
        <w:t xml:space="preserve">Pour l’ensemble des prestations objet du marché, le titulaire est tenu à une obligation de résultat et doit strictement respecter les délais, les coûts et les niveaux de qualité prévus dans les documents contractuels régissant le marché. </w:t>
      </w:r>
    </w:p>
    <w:p w14:paraId="7E72C4A6" w14:textId="77777777" w:rsidR="00FB478C" w:rsidRPr="00941135" w:rsidRDefault="00FB478C" w:rsidP="0096699F">
      <w:pPr>
        <w:jc w:val="both"/>
        <w:rPr>
          <w:rFonts w:eastAsiaTheme="minorEastAsia" w:cs="Arial"/>
          <w:iCs w:val="0"/>
        </w:rPr>
      </w:pPr>
    </w:p>
    <w:p w14:paraId="13EF079F" w14:textId="77777777" w:rsidR="00850E5B" w:rsidRPr="00941135" w:rsidRDefault="00850E5B" w:rsidP="0096699F">
      <w:pPr>
        <w:spacing w:after="240"/>
        <w:jc w:val="both"/>
        <w:outlineLvl w:val="1"/>
        <w:rPr>
          <w:rFonts w:eastAsiaTheme="majorEastAsia" w:cs="Arial"/>
          <w:b/>
          <w:bCs/>
          <w:iCs w:val="0"/>
          <w:szCs w:val="26"/>
        </w:rPr>
      </w:pPr>
      <w:bookmarkStart w:id="30" w:name="_Toc508980661"/>
      <w:bookmarkStart w:id="31" w:name="_Toc509412456"/>
      <w:bookmarkStart w:id="32" w:name="_Toc193808326"/>
      <w:r w:rsidRPr="00941135">
        <w:rPr>
          <w:rFonts w:eastAsiaTheme="majorEastAsia" w:cs="Arial"/>
          <w:b/>
          <w:bCs/>
          <w:iCs w:val="0"/>
          <w:szCs w:val="26"/>
        </w:rPr>
        <w:t>8.1. Lieu d’exécution des prestations</w:t>
      </w:r>
      <w:bookmarkEnd w:id="30"/>
      <w:bookmarkEnd w:id="31"/>
      <w:bookmarkEnd w:id="32"/>
    </w:p>
    <w:p w14:paraId="54042737" w14:textId="2D4D01CF" w:rsidR="00850E5B" w:rsidRDefault="00850E5B" w:rsidP="0096699F">
      <w:pPr>
        <w:autoSpaceDE w:val="0"/>
        <w:autoSpaceDN w:val="0"/>
        <w:adjustRightInd w:val="0"/>
        <w:jc w:val="both"/>
        <w:rPr>
          <w:rFonts w:cs="Arial"/>
          <w:iCs w:val="0"/>
          <w:lang w:eastAsia="fr-FR"/>
        </w:rPr>
      </w:pPr>
      <w:r w:rsidRPr="00941135">
        <w:rPr>
          <w:rFonts w:cs="Arial"/>
          <w:iCs w:val="0"/>
          <w:lang w:eastAsia="fr-FR"/>
        </w:rPr>
        <w:t xml:space="preserve">Le lieu d’exécution des prestations se situe au bâtiment </w:t>
      </w:r>
      <w:r w:rsidR="00F67BFA">
        <w:rPr>
          <w:rFonts w:cs="Arial"/>
          <w:iCs w:val="0"/>
          <w:lang w:eastAsia="fr-FR"/>
        </w:rPr>
        <w:t xml:space="preserve">Annexe </w:t>
      </w:r>
      <w:proofErr w:type="spellStart"/>
      <w:r w:rsidR="00F67BFA">
        <w:rPr>
          <w:rFonts w:cs="Arial"/>
          <w:iCs w:val="0"/>
          <w:lang w:eastAsia="fr-FR"/>
        </w:rPr>
        <w:t>Evarist</w:t>
      </w:r>
      <w:proofErr w:type="spellEnd"/>
      <w:r w:rsidR="00F67BFA">
        <w:rPr>
          <w:rFonts w:cs="Arial"/>
          <w:iCs w:val="0"/>
          <w:lang w:eastAsia="fr-FR"/>
        </w:rPr>
        <w:t xml:space="preserve"> Galois</w:t>
      </w:r>
      <w:r w:rsidRPr="00941135">
        <w:rPr>
          <w:rFonts w:cs="Arial"/>
          <w:iCs w:val="0"/>
          <w:lang w:eastAsia="fr-FR"/>
        </w:rPr>
        <w:t xml:space="preserve"> du SIEC, 7 rue Ernest Renan à ARCUEIL. </w:t>
      </w:r>
    </w:p>
    <w:p w14:paraId="30413741" w14:textId="0C4DA390" w:rsidR="00FF2C62" w:rsidRDefault="00FF2C62" w:rsidP="0096699F">
      <w:pPr>
        <w:autoSpaceDE w:val="0"/>
        <w:autoSpaceDN w:val="0"/>
        <w:adjustRightInd w:val="0"/>
        <w:jc w:val="both"/>
        <w:rPr>
          <w:rFonts w:cs="Arial"/>
          <w:iCs w:val="0"/>
          <w:lang w:eastAsia="fr-FR"/>
        </w:rPr>
      </w:pPr>
    </w:p>
    <w:p w14:paraId="27F2C222" w14:textId="77777777" w:rsidR="00FF2C62" w:rsidRPr="00FF2C62" w:rsidRDefault="00FF2C62" w:rsidP="00FF2C62">
      <w:pPr>
        <w:pStyle w:val="Default"/>
        <w:rPr>
          <w:rFonts w:ascii="Arial" w:hAnsi="Arial" w:cs="Arial"/>
          <w:sz w:val="20"/>
          <w:szCs w:val="20"/>
        </w:rPr>
      </w:pPr>
      <w:r w:rsidRPr="00FF2C62">
        <w:rPr>
          <w:rFonts w:ascii="Arial" w:hAnsi="Arial" w:cs="Arial"/>
          <w:sz w:val="20"/>
          <w:szCs w:val="20"/>
        </w:rPr>
        <w:t xml:space="preserve">Le candidat s’engage sur les délais indiqués au planning prévisionnel détaillé qu’il devra fournir en phase de préparation de chantier. </w:t>
      </w:r>
    </w:p>
    <w:p w14:paraId="270E5138" w14:textId="77777777" w:rsidR="00FF2C62" w:rsidRPr="00FF2C62" w:rsidRDefault="00FF2C62" w:rsidP="00FF2C62">
      <w:pPr>
        <w:pStyle w:val="Default"/>
        <w:rPr>
          <w:rFonts w:ascii="Arial" w:hAnsi="Arial" w:cs="Arial"/>
          <w:sz w:val="20"/>
          <w:szCs w:val="20"/>
        </w:rPr>
      </w:pPr>
      <w:r w:rsidRPr="00FF2C62">
        <w:rPr>
          <w:rFonts w:ascii="Arial" w:hAnsi="Arial" w:cs="Arial"/>
          <w:sz w:val="20"/>
          <w:szCs w:val="20"/>
        </w:rPr>
        <w:t xml:space="preserve">Ce planning devra prendre en compte les délais des procédures règlementaires et comprendra un délai minimum et maximum. </w:t>
      </w:r>
    </w:p>
    <w:p w14:paraId="6B4E9407" w14:textId="77777777" w:rsidR="00FF2C62" w:rsidRPr="00FF2C62" w:rsidRDefault="00FF2C62" w:rsidP="00FF2C62">
      <w:pPr>
        <w:pStyle w:val="Default"/>
        <w:rPr>
          <w:rFonts w:ascii="Arial" w:hAnsi="Arial" w:cs="Arial"/>
          <w:sz w:val="20"/>
          <w:szCs w:val="20"/>
        </w:rPr>
      </w:pPr>
      <w:r w:rsidRPr="00FF2C62">
        <w:rPr>
          <w:rFonts w:ascii="Arial" w:hAnsi="Arial" w:cs="Arial"/>
          <w:sz w:val="20"/>
          <w:szCs w:val="20"/>
        </w:rPr>
        <w:t xml:space="preserve">Ces délais sont contractuels ; ils conditionnent la bonne exécution du marché. Passé ces délais, le titulaire encourt sur ses créances des pénalités de retard, sans mise en demeure. </w:t>
      </w:r>
    </w:p>
    <w:p w14:paraId="4091C3B5" w14:textId="77777777" w:rsidR="00FF2C62" w:rsidRPr="00FF2C62" w:rsidRDefault="00FF2C62" w:rsidP="00FF2C62">
      <w:pPr>
        <w:pStyle w:val="Default"/>
        <w:rPr>
          <w:rFonts w:ascii="Arial" w:hAnsi="Arial" w:cs="Arial"/>
          <w:sz w:val="20"/>
          <w:szCs w:val="20"/>
        </w:rPr>
      </w:pPr>
      <w:r w:rsidRPr="00FF2C62">
        <w:rPr>
          <w:rFonts w:ascii="Arial" w:hAnsi="Arial" w:cs="Arial"/>
          <w:sz w:val="20"/>
          <w:szCs w:val="20"/>
        </w:rPr>
        <w:t xml:space="preserve">Le délai d’exécution des prestations démarre à compter de la réception de l’ordre de service de commencement d’exécution par le titulaire. </w:t>
      </w:r>
    </w:p>
    <w:p w14:paraId="19889306" w14:textId="330DD7A3" w:rsidR="00FF2C62" w:rsidRPr="00FF2C62" w:rsidRDefault="00FF2C62" w:rsidP="00FF2C62">
      <w:pPr>
        <w:autoSpaceDE w:val="0"/>
        <w:autoSpaceDN w:val="0"/>
        <w:adjustRightInd w:val="0"/>
        <w:jc w:val="both"/>
        <w:rPr>
          <w:rFonts w:cs="Arial"/>
          <w:iCs w:val="0"/>
          <w:lang w:eastAsia="fr-FR"/>
        </w:rPr>
      </w:pPr>
      <w:r w:rsidRPr="00FF2C62">
        <w:rPr>
          <w:rFonts w:cs="Arial"/>
        </w:rPr>
        <w:t>Le candidat ne pourra pas opposer au pouvoir adjudicateur ses périodes de fermeture éventuelle quel que soit la date de l’ordre de service de commencement des prestations.</w:t>
      </w:r>
    </w:p>
    <w:p w14:paraId="3E615B9F" w14:textId="77777777" w:rsidR="00FB478C" w:rsidRDefault="00FB478C" w:rsidP="0096699F">
      <w:pPr>
        <w:autoSpaceDE w:val="0"/>
        <w:autoSpaceDN w:val="0"/>
        <w:adjustRightInd w:val="0"/>
        <w:jc w:val="both"/>
        <w:rPr>
          <w:rFonts w:cs="Arial"/>
          <w:iCs w:val="0"/>
          <w:lang w:eastAsia="fr-FR"/>
        </w:rPr>
      </w:pPr>
    </w:p>
    <w:p w14:paraId="3804B928" w14:textId="77777777" w:rsidR="00850E5B" w:rsidRPr="00941135" w:rsidRDefault="00850E5B" w:rsidP="0096699F">
      <w:pPr>
        <w:jc w:val="both"/>
        <w:outlineLvl w:val="1"/>
        <w:rPr>
          <w:rFonts w:eastAsiaTheme="majorEastAsia" w:cs="Arial"/>
          <w:b/>
          <w:bCs/>
          <w:iCs w:val="0"/>
          <w:szCs w:val="26"/>
        </w:rPr>
      </w:pPr>
      <w:bookmarkStart w:id="33" w:name="_Toc508980662"/>
      <w:bookmarkStart w:id="34" w:name="_Toc509412457"/>
      <w:bookmarkStart w:id="35" w:name="_Toc193808327"/>
      <w:r w:rsidRPr="00941135">
        <w:rPr>
          <w:rFonts w:eastAsiaTheme="majorEastAsia" w:cs="Arial"/>
          <w:b/>
          <w:bCs/>
          <w:iCs w:val="0"/>
          <w:szCs w:val="26"/>
        </w:rPr>
        <w:t>8.2. Conditions d’exécution</w:t>
      </w:r>
      <w:bookmarkEnd w:id="33"/>
      <w:bookmarkEnd w:id="34"/>
      <w:bookmarkEnd w:id="35"/>
    </w:p>
    <w:p w14:paraId="283FF791" w14:textId="77777777" w:rsidR="00850E5B" w:rsidRPr="00941135" w:rsidRDefault="00850E5B" w:rsidP="0096699F">
      <w:pPr>
        <w:spacing w:line="271" w:lineRule="auto"/>
        <w:jc w:val="both"/>
        <w:outlineLvl w:val="2"/>
        <w:rPr>
          <w:rFonts w:cs="Arial"/>
          <w:b/>
          <w:bCs/>
          <w:i/>
          <w:iCs w:val="0"/>
          <w:lang w:eastAsia="fr-FR"/>
        </w:rPr>
      </w:pPr>
      <w:bookmarkStart w:id="36" w:name="_Toc499642524"/>
      <w:bookmarkStart w:id="37" w:name="_Toc509412458"/>
      <w:bookmarkStart w:id="38" w:name="_Toc193808328"/>
      <w:r w:rsidRPr="00941135">
        <w:rPr>
          <w:rFonts w:cs="Arial"/>
          <w:b/>
          <w:bCs/>
          <w:i/>
          <w:iCs w:val="0"/>
          <w:lang w:eastAsia="fr-FR"/>
        </w:rPr>
        <w:t xml:space="preserve">8.2.1. Responsabilité </w:t>
      </w:r>
      <w:r w:rsidRPr="00941135">
        <w:rPr>
          <w:rFonts w:eastAsiaTheme="majorEastAsia" w:cs="Arial"/>
          <w:b/>
          <w:bCs/>
          <w:i/>
          <w:iCs w:val="0"/>
        </w:rPr>
        <w:t>personnelle</w:t>
      </w:r>
      <w:r w:rsidRPr="00941135">
        <w:rPr>
          <w:rFonts w:cs="Arial"/>
          <w:b/>
          <w:bCs/>
          <w:i/>
          <w:iCs w:val="0"/>
          <w:lang w:eastAsia="fr-FR"/>
        </w:rPr>
        <w:t xml:space="preserve"> du titulaire</w:t>
      </w:r>
      <w:bookmarkEnd w:id="36"/>
      <w:bookmarkEnd w:id="37"/>
      <w:bookmarkEnd w:id="38"/>
    </w:p>
    <w:p w14:paraId="39094CD1" w14:textId="77777777" w:rsidR="00850E5B" w:rsidRPr="00941135" w:rsidRDefault="00850E5B" w:rsidP="0096699F">
      <w:pPr>
        <w:jc w:val="both"/>
        <w:rPr>
          <w:rFonts w:cs="Arial"/>
          <w:iCs w:val="0"/>
          <w:lang w:eastAsia="fr-FR"/>
        </w:rPr>
      </w:pPr>
    </w:p>
    <w:p w14:paraId="34D4D148" w14:textId="77777777" w:rsidR="00850E5B" w:rsidRPr="00941135" w:rsidRDefault="00850E5B" w:rsidP="0096699F">
      <w:pPr>
        <w:jc w:val="both"/>
        <w:rPr>
          <w:rFonts w:cs="Arial"/>
          <w:iCs w:val="0"/>
          <w:lang w:eastAsia="fr-FR"/>
        </w:rPr>
      </w:pPr>
      <w:r w:rsidRPr="00941135">
        <w:rPr>
          <w:rFonts w:cs="Arial"/>
          <w:iCs w:val="0"/>
          <w:lang w:eastAsia="fr-FR"/>
        </w:rPr>
        <w:t xml:space="preserve">Pour l’ensemble de ses obligations, le titulaire ne pourra nullement mettre en avant une quelconque défaillance de ses sous-traitants. Il est pleinement et personnellement responsable de la bonne exécution du présent marché. Le titulaire du présent marché assume la direction et la responsabilité de l’exécution de la prestation, il est le seul </w:t>
      </w:r>
      <w:r w:rsidRPr="00941135">
        <w:rPr>
          <w:rFonts w:cs="Arial"/>
          <w:iCs w:val="0"/>
          <w:lang w:eastAsia="fr-FR"/>
        </w:rPr>
        <w:lastRenderedPageBreak/>
        <w:t>responsable des dommages que l’exécution de la prestation peut causer directement à son personnel ou à des tiers, à ses biens, aux biens appartenant au SIEC ou à des tiers dans la limite de 20% du montant total commandé.</w:t>
      </w:r>
    </w:p>
    <w:p w14:paraId="636D8B73" w14:textId="77777777" w:rsidR="00850E5B" w:rsidRPr="00941135" w:rsidRDefault="00850E5B" w:rsidP="0096699F">
      <w:pPr>
        <w:autoSpaceDE w:val="0"/>
        <w:autoSpaceDN w:val="0"/>
        <w:adjustRightInd w:val="0"/>
        <w:jc w:val="both"/>
        <w:rPr>
          <w:rFonts w:cs="Arial"/>
          <w:iCs w:val="0"/>
          <w:lang w:eastAsia="fr-FR"/>
        </w:rPr>
      </w:pPr>
    </w:p>
    <w:p w14:paraId="7C8BA1E0" w14:textId="77777777" w:rsidR="00850E5B" w:rsidRPr="00941135" w:rsidRDefault="00850E5B" w:rsidP="0096699F">
      <w:pPr>
        <w:autoSpaceDE w:val="0"/>
        <w:autoSpaceDN w:val="0"/>
        <w:adjustRightInd w:val="0"/>
        <w:jc w:val="both"/>
        <w:rPr>
          <w:rFonts w:cs="Arial"/>
          <w:iCs w:val="0"/>
          <w:lang w:eastAsia="fr-FR"/>
        </w:rPr>
      </w:pPr>
      <w:r w:rsidRPr="00941135">
        <w:rPr>
          <w:rFonts w:cs="Arial"/>
          <w:iCs w:val="0"/>
          <w:lang w:eastAsia="fr-FR"/>
        </w:rPr>
        <w:t xml:space="preserve">Le titulaire, du fait de sa faute ou de sa négligence, pourra être déclaré responsable de la mauvaise exécution ou de l’inexécution des obligations mises à sa charge, sauf si cette mauvaise exécution ou inexécution résulte d’un cas de force majeure tel que défini ci-après ou encore, si elle résulte du fait du SIEC. </w:t>
      </w:r>
    </w:p>
    <w:p w14:paraId="13CE0C2F" w14:textId="77777777" w:rsidR="00850E5B" w:rsidRPr="00941135" w:rsidRDefault="00850E5B" w:rsidP="0096699F">
      <w:pPr>
        <w:autoSpaceDE w:val="0"/>
        <w:autoSpaceDN w:val="0"/>
        <w:adjustRightInd w:val="0"/>
        <w:jc w:val="both"/>
        <w:rPr>
          <w:rFonts w:cs="Arial"/>
          <w:iCs w:val="0"/>
          <w:lang w:eastAsia="fr-FR"/>
        </w:rPr>
      </w:pPr>
    </w:p>
    <w:p w14:paraId="62B619A6" w14:textId="77777777" w:rsidR="00850E5B" w:rsidRPr="00941135" w:rsidRDefault="00850E5B" w:rsidP="0096699F">
      <w:pPr>
        <w:autoSpaceDE w:val="0"/>
        <w:autoSpaceDN w:val="0"/>
        <w:adjustRightInd w:val="0"/>
        <w:jc w:val="both"/>
        <w:rPr>
          <w:rFonts w:cs="Arial"/>
          <w:iCs w:val="0"/>
          <w:lang w:eastAsia="fr-FR"/>
        </w:rPr>
      </w:pPr>
      <w:r w:rsidRPr="00941135">
        <w:rPr>
          <w:rFonts w:cs="Arial"/>
          <w:iCs w:val="0"/>
          <w:lang w:eastAsia="fr-FR"/>
        </w:rPr>
        <w:t>De façon expresse, sont considérés comme cas de force majeure ou cas fortuits ceux habituellement retenus par la jurisprudence des cours et tribunaux français.</w:t>
      </w:r>
    </w:p>
    <w:p w14:paraId="7F02E671" w14:textId="77777777" w:rsidR="00850E5B" w:rsidRPr="00941135" w:rsidRDefault="00850E5B" w:rsidP="0096699F">
      <w:pPr>
        <w:autoSpaceDE w:val="0"/>
        <w:autoSpaceDN w:val="0"/>
        <w:adjustRightInd w:val="0"/>
        <w:jc w:val="both"/>
        <w:rPr>
          <w:rFonts w:cs="Arial"/>
          <w:iCs w:val="0"/>
          <w:lang w:eastAsia="fr-FR"/>
        </w:rPr>
      </w:pPr>
    </w:p>
    <w:p w14:paraId="2D4F87E5" w14:textId="77777777" w:rsidR="00850E5B" w:rsidRPr="00941135" w:rsidRDefault="00850E5B" w:rsidP="0096699F">
      <w:pPr>
        <w:autoSpaceDE w:val="0"/>
        <w:autoSpaceDN w:val="0"/>
        <w:adjustRightInd w:val="0"/>
        <w:jc w:val="both"/>
        <w:rPr>
          <w:rFonts w:cs="Arial"/>
          <w:iCs w:val="0"/>
          <w:lang w:eastAsia="fr-FR"/>
        </w:rPr>
      </w:pPr>
      <w:r w:rsidRPr="00941135">
        <w:rPr>
          <w:rFonts w:cs="Arial"/>
          <w:iCs w:val="0"/>
          <w:lang w:eastAsia="fr-FR"/>
        </w:rPr>
        <w:t>En cas de sous-traitance du marché, le titulaire demeure personnellement responsable de l’exécution de toutes les obligations résultant de celle-ci.</w:t>
      </w:r>
    </w:p>
    <w:p w14:paraId="5F1D25FF" w14:textId="77777777" w:rsidR="00850E5B" w:rsidRPr="00941135" w:rsidRDefault="00850E5B" w:rsidP="0096699F">
      <w:pPr>
        <w:autoSpaceDE w:val="0"/>
        <w:autoSpaceDN w:val="0"/>
        <w:adjustRightInd w:val="0"/>
        <w:jc w:val="both"/>
        <w:rPr>
          <w:rFonts w:cs="Arial"/>
          <w:iCs w:val="0"/>
          <w:lang w:eastAsia="fr-FR"/>
        </w:rPr>
      </w:pPr>
    </w:p>
    <w:p w14:paraId="7C477E40" w14:textId="77777777" w:rsidR="00850E5B" w:rsidRPr="00941135" w:rsidRDefault="00850E5B" w:rsidP="0096699F">
      <w:pPr>
        <w:spacing w:before="57"/>
        <w:jc w:val="both"/>
        <w:rPr>
          <w:rFonts w:cs="Arial"/>
          <w:iCs w:val="0"/>
          <w:lang w:eastAsia="fr-FR" w:bidi="ar-SA"/>
        </w:rPr>
      </w:pPr>
      <w:r w:rsidRPr="00941135">
        <w:rPr>
          <w:rFonts w:cs="Arial"/>
          <w:iCs w:val="0"/>
          <w:lang w:eastAsia="fr-FR" w:bidi="ar-SA"/>
        </w:rPr>
        <w:t>Lorsque le cotraitant en charge de la réalisation des tâches essentielles est défaillant, qu'il soit par exemple en liquidation judiciaire ou dans l'impossibilité d'accomplir sa tâche pour des raisons qui ne sont pas de son fait, la mission qui lui a été confiée pourra être prise en charge soit par un autre membre du groupement, soit par un sous-traitant après accord du SIEC.</w:t>
      </w:r>
    </w:p>
    <w:p w14:paraId="5DC35C8D" w14:textId="77777777" w:rsidR="00850E5B" w:rsidRPr="00941135" w:rsidRDefault="00850E5B" w:rsidP="0096699F">
      <w:pPr>
        <w:autoSpaceDE w:val="0"/>
        <w:autoSpaceDN w:val="0"/>
        <w:adjustRightInd w:val="0"/>
        <w:jc w:val="both"/>
        <w:rPr>
          <w:rFonts w:cs="Arial"/>
          <w:iCs w:val="0"/>
          <w:lang w:eastAsia="fr-FR"/>
        </w:rPr>
      </w:pPr>
    </w:p>
    <w:p w14:paraId="2AC27E71" w14:textId="77777777" w:rsidR="00850E5B" w:rsidRPr="00941135" w:rsidRDefault="00850E5B" w:rsidP="0096699F">
      <w:pPr>
        <w:autoSpaceDE w:val="0"/>
        <w:autoSpaceDN w:val="0"/>
        <w:adjustRightInd w:val="0"/>
        <w:jc w:val="both"/>
        <w:rPr>
          <w:rFonts w:cs="Arial"/>
          <w:iCs w:val="0"/>
          <w:lang w:eastAsia="fr-FR"/>
        </w:rPr>
      </w:pPr>
      <w:r w:rsidRPr="00941135">
        <w:rPr>
          <w:rFonts w:cs="Arial"/>
          <w:iCs w:val="0"/>
          <w:lang w:eastAsia="fr-FR"/>
        </w:rPr>
        <w:t>En cas de violation des obligations mentionnées au présent article, le marché peut être résilié aux torts du titulaire, dans les conditions définies à l’article « RESILIATION DU MARCHE » du présent CCAP.</w:t>
      </w:r>
    </w:p>
    <w:p w14:paraId="02797A24" w14:textId="77777777" w:rsidR="00850E5B" w:rsidRPr="00941135" w:rsidRDefault="00850E5B" w:rsidP="0096699F">
      <w:pPr>
        <w:autoSpaceDE w:val="0"/>
        <w:autoSpaceDN w:val="0"/>
        <w:adjustRightInd w:val="0"/>
        <w:jc w:val="both"/>
        <w:rPr>
          <w:rFonts w:cs="Arial"/>
          <w:iCs w:val="0"/>
          <w:lang w:eastAsia="fr-FR"/>
        </w:rPr>
      </w:pPr>
    </w:p>
    <w:p w14:paraId="094F5654" w14:textId="77777777" w:rsidR="00850E5B" w:rsidRPr="00941135" w:rsidRDefault="00850E5B" w:rsidP="0096699F">
      <w:pPr>
        <w:autoSpaceDE w:val="0"/>
        <w:autoSpaceDN w:val="0"/>
        <w:adjustRightInd w:val="0"/>
        <w:jc w:val="both"/>
        <w:rPr>
          <w:rFonts w:cs="Arial"/>
          <w:iCs w:val="0"/>
          <w:lang w:eastAsia="fr-FR"/>
        </w:rPr>
      </w:pPr>
      <w:r w:rsidRPr="00941135">
        <w:rPr>
          <w:rFonts w:cs="Arial"/>
          <w:iCs w:val="0"/>
          <w:lang w:eastAsia="fr-FR"/>
        </w:rPr>
        <w:t>De la même manière, le SIEC se réserve la faculté, le cas échéant, de prononcer la résiliation du marché aux torts du titulaire, si le SIEC devait souffrir de l’incapacité de celui-ci à respecter les engagements pris.</w:t>
      </w:r>
    </w:p>
    <w:p w14:paraId="43AF7E2E" w14:textId="77777777" w:rsidR="00850E5B" w:rsidRPr="00941135" w:rsidRDefault="00850E5B" w:rsidP="0096699F">
      <w:pPr>
        <w:jc w:val="both"/>
        <w:rPr>
          <w:rFonts w:cs="Arial"/>
          <w:iCs w:val="0"/>
          <w:lang w:eastAsia="fr-FR"/>
        </w:rPr>
      </w:pPr>
    </w:p>
    <w:p w14:paraId="3E8874E2" w14:textId="77777777" w:rsidR="00850E5B" w:rsidRPr="00941135" w:rsidRDefault="00850E5B" w:rsidP="0096699F">
      <w:pPr>
        <w:spacing w:before="200" w:line="271" w:lineRule="auto"/>
        <w:jc w:val="both"/>
        <w:outlineLvl w:val="2"/>
        <w:rPr>
          <w:rFonts w:cs="Arial"/>
          <w:b/>
          <w:bCs/>
          <w:i/>
          <w:iCs w:val="0"/>
          <w:lang w:eastAsia="fr-FR"/>
        </w:rPr>
      </w:pPr>
      <w:bookmarkStart w:id="39" w:name="_Toc509412459"/>
      <w:bookmarkStart w:id="40" w:name="_Toc193808329"/>
      <w:r w:rsidRPr="00941135">
        <w:rPr>
          <w:rFonts w:cs="Arial"/>
          <w:b/>
          <w:bCs/>
          <w:i/>
          <w:iCs w:val="0"/>
          <w:lang w:eastAsia="fr-FR"/>
        </w:rPr>
        <w:t>8.2.2. Contraintes de chantier</w:t>
      </w:r>
      <w:bookmarkEnd w:id="39"/>
      <w:bookmarkEnd w:id="40"/>
    </w:p>
    <w:p w14:paraId="13F8C5EA" w14:textId="77777777" w:rsidR="00850E5B" w:rsidRPr="00941135" w:rsidRDefault="00850E5B" w:rsidP="0096699F">
      <w:pPr>
        <w:autoSpaceDE w:val="0"/>
        <w:autoSpaceDN w:val="0"/>
        <w:adjustRightInd w:val="0"/>
        <w:jc w:val="both"/>
        <w:rPr>
          <w:rFonts w:cs="Arial"/>
          <w:iCs w:val="0"/>
          <w:lang w:eastAsia="fr-FR"/>
        </w:rPr>
      </w:pPr>
    </w:p>
    <w:p w14:paraId="49CD643F" w14:textId="77777777" w:rsidR="00850E5B" w:rsidRPr="00941135" w:rsidRDefault="00850E5B" w:rsidP="0096699F">
      <w:pPr>
        <w:autoSpaceDE w:val="0"/>
        <w:autoSpaceDN w:val="0"/>
        <w:adjustRightInd w:val="0"/>
        <w:jc w:val="both"/>
        <w:rPr>
          <w:rFonts w:cs="Arial"/>
          <w:iCs w:val="0"/>
          <w:lang w:eastAsia="fr-FR"/>
        </w:rPr>
      </w:pPr>
      <w:r w:rsidRPr="00941135">
        <w:rPr>
          <w:rFonts w:cs="Arial"/>
          <w:iCs w:val="0"/>
          <w:lang w:eastAsia="fr-FR"/>
        </w:rPr>
        <w:t xml:space="preserve">Le planning des travaux bruyants est obligatoirement communiqué </w:t>
      </w:r>
      <w:r w:rsidR="004A69B5">
        <w:rPr>
          <w:rFonts w:cs="Arial"/>
          <w:iCs w:val="0"/>
          <w:lang w:eastAsia="fr-FR"/>
        </w:rPr>
        <w:t xml:space="preserve">à la </w:t>
      </w:r>
      <w:r w:rsidR="00104341">
        <w:rPr>
          <w:rFonts w:cs="Arial"/>
          <w:iCs w:val="0"/>
          <w:lang w:eastAsia="fr-FR"/>
        </w:rPr>
        <w:t>DILPA</w:t>
      </w:r>
      <w:r w:rsidR="00B427B7">
        <w:rPr>
          <w:rFonts w:cs="Arial"/>
          <w:iCs w:val="0"/>
          <w:lang w:eastAsia="fr-FR"/>
        </w:rPr>
        <w:t>3</w:t>
      </w:r>
      <w:r w:rsidR="00104341">
        <w:rPr>
          <w:rFonts w:cs="Arial"/>
          <w:iCs w:val="0"/>
          <w:lang w:eastAsia="fr-FR"/>
        </w:rPr>
        <w:t>S.</w:t>
      </w:r>
    </w:p>
    <w:p w14:paraId="678B8E3D" w14:textId="77777777" w:rsidR="00850E5B" w:rsidRPr="00B427B7" w:rsidRDefault="00850E5B" w:rsidP="0096699F">
      <w:pPr>
        <w:autoSpaceDE w:val="0"/>
        <w:autoSpaceDN w:val="0"/>
        <w:adjustRightInd w:val="0"/>
        <w:jc w:val="both"/>
        <w:rPr>
          <w:rFonts w:cs="Arial"/>
          <w:iCs w:val="0"/>
          <w:lang w:eastAsia="fr-FR"/>
        </w:rPr>
      </w:pPr>
      <w:r w:rsidRPr="00941135">
        <w:rPr>
          <w:rFonts w:cs="Arial"/>
          <w:iCs w:val="0"/>
          <w:lang w:eastAsia="fr-FR"/>
        </w:rPr>
        <w:t xml:space="preserve">En effet, les candidats aux divers examens et concours doivent </w:t>
      </w:r>
      <w:r w:rsidR="00B427B7">
        <w:rPr>
          <w:rFonts w:cs="Arial"/>
          <w:iCs w:val="0"/>
          <w:lang w:eastAsia="fr-FR"/>
        </w:rPr>
        <w:t>composer</w:t>
      </w:r>
      <w:r w:rsidRPr="00941135">
        <w:rPr>
          <w:rFonts w:cs="Arial"/>
          <w:iCs w:val="0"/>
          <w:lang w:eastAsia="fr-FR"/>
        </w:rPr>
        <w:t xml:space="preserve"> en jour</w:t>
      </w:r>
      <w:r w:rsidR="00B427B7">
        <w:rPr>
          <w:rFonts w:cs="Arial"/>
          <w:iCs w:val="0"/>
          <w:lang w:eastAsia="fr-FR"/>
        </w:rPr>
        <w:t>née dans le bâtiment principal.</w:t>
      </w:r>
    </w:p>
    <w:p w14:paraId="6FDCB3B1" w14:textId="42798A01" w:rsidR="00850E5B" w:rsidRPr="00B427B7" w:rsidRDefault="00850E5B" w:rsidP="0096699F">
      <w:pPr>
        <w:autoSpaceDE w:val="0"/>
        <w:autoSpaceDN w:val="0"/>
        <w:adjustRightInd w:val="0"/>
        <w:jc w:val="both"/>
        <w:rPr>
          <w:rFonts w:cs="Arial"/>
          <w:iCs w:val="0"/>
          <w:lang w:eastAsia="fr-FR"/>
        </w:rPr>
      </w:pPr>
      <w:r w:rsidRPr="00941135">
        <w:rPr>
          <w:rFonts w:cs="Arial"/>
          <w:iCs w:val="0"/>
          <w:lang w:eastAsia="fr-FR"/>
        </w:rPr>
        <w:t xml:space="preserve">Il n’y a pas de contrainte relative aux travaux bruyants </w:t>
      </w:r>
      <w:r w:rsidR="005F5B6B">
        <w:rPr>
          <w:rFonts w:cs="Arial"/>
          <w:iCs w:val="0"/>
          <w:lang w:eastAsia="fr-FR"/>
        </w:rPr>
        <w:t>du 24/07/ au 18/08/2025</w:t>
      </w:r>
    </w:p>
    <w:p w14:paraId="15E08205" w14:textId="77777777" w:rsidR="00732786" w:rsidRDefault="00850E5B" w:rsidP="002450E6">
      <w:pPr>
        <w:autoSpaceDE w:val="0"/>
        <w:autoSpaceDN w:val="0"/>
        <w:adjustRightInd w:val="0"/>
        <w:jc w:val="both"/>
        <w:rPr>
          <w:rFonts w:cs="Arial"/>
          <w:iCs w:val="0"/>
          <w:lang w:eastAsia="fr-FR"/>
        </w:rPr>
      </w:pPr>
      <w:r w:rsidRPr="00941135">
        <w:rPr>
          <w:rFonts w:cs="Arial"/>
          <w:iCs w:val="0"/>
          <w:lang w:eastAsia="fr-FR"/>
        </w:rPr>
        <w:t>Le chantier, en site occupé, ne doit pas entr</w:t>
      </w:r>
      <w:bookmarkStart w:id="41" w:name="_Toc499642525"/>
      <w:r w:rsidR="00C8461D">
        <w:rPr>
          <w:rFonts w:cs="Arial"/>
          <w:iCs w:val="0"/>
          <w:lang w:eastAsia="fr-FR"/>
        </w:rPr>
        <w:t>aver le fonctionnement du SIEC.</w:t>
      </w:r>
    </w:p>
    <w:p w14:paraId="03C03DE4" w14:textId="77777777" w:rsidR="00732786" w:rsidRDefault="00732786" w:rsidP="002450E6">
      <w:pPr>
        <w:autoSpaceDE w:val="0"/>
        <w:autoSpaceDN w:val="0"/>
        <w:adjustRightInd w:val="0"/>
        <w:jc w:val="both"/>
        <w:rPr>
          <w:rFonts w:cs="Arial"/>
          <w:iCs w:val="0"/>
          <w:lang w:eastAsia="fr-FR"/>
        </w:rPr>
      </w:pPr>
    </w:p>
    <w:p w14:paraId="273F12D2" w14:textId="5863B269" w:rsidR="00850E5B" w:rsidRPr="002450E6" w:rsidRDefault="00850E5B" w:rsidP="002450E6">
      <w:pPr>
        <w:autoSpaceDE w:val="0"/>
        <w:autoSpaceDN w:val="0"/>
        <w:adjustRightInd w:val="0"/>
        <w:jc w:val="both"/>
        <w:rPr>
          <w:rFonts w:cs="Arial"/>
          <w:iCs w:val="0"/>
          <w:lang w:eastAsia="fr-FR"/>
        </w:rPr>
      </w:pPr>
      <w:r w:rsidRPr="00941135">
        <w:rPr>
          <w:rFonts w:eastAsiaTheme="majorEastAsia" w:cs="Arial"/>
          <w:b/>
          <w:bCs/>
          <w:i/>
        </w:rPr>
        <w:t>8.2.3 Mesures de sécurité</w:t>
      </w:r>
      <w:bookmarkEnd w:id="41"/>
    </w:p>
    <w:p w14:paraId="39C1C31A" w14:textId="77777777" w:rsidR="00850E5B" w:rsidRPr="00941135" w:rsidRDefault="00850E5B" w:rsidP="0096699F">
      <w:pPr>
        <w:autoSpaceDE w:val="0"/>
        <w:autoSpaceDN w:val="0"/>
        <w:adjustRightInd w:val="0"/>
        <w:jc w:val="both"/>
        <w:rPr>
          <w:rFonts w:cs="Arial"/>
          <w:iCs w:val="0"/>
          <w:highlight w:val="yellow"/>
          <w:lang w:eastAsia="fr-FR"/>
        </w:rPr>
      </w:pPr>
    </w:p>
    <w:p w14:paraId="59669ADB" w14:textId="77777777" w:rsidR="00850E5B" w:rsidRPr="00941135" w:rsidRDefault="00850E5B" w:rsidP="0096699F">
      <w:pPr>
        <w:autoSpaceDE w:val="0"/>
        <w:autoSpaceDN w:val="0"/>
        <w:adjustRightInd w:val="0"/>
        <w:jc w:val="both"/>
        <w:rPr>
          <w:rFonts w:cs="Arial"/>
          <w:iCs w:val="0"/>
          <w:lang w:eastAsia="fr-FR"/>
        </w:rPr>
      </w:pPr>
      <w:r w:rsidRPr="00941135">
        <w:rPr>
          <w:rFonts w:cs="Arial"/>
          <w:iCs w:val="0"/>
          <w:lang w:eastAsia="fr-FR"/>
        </w:rPr>
        <w:t>Un dispositif spécifique de sécurisation du ch</w:t>
      </w:r>
      <w:r w:rsidR="00B427B7">
        <w:rPr>
          <w:rFonts w:cs="Arial"/>
          <w:iCs w:val="0"/>
          <w:lang w:eastAsia="fr-FR"/>
        </w:rPr>
        <w:t>antier devra être mis en place.</w:t>
      </w:r>
    </w:p>
    <w:p w14:paraId="504F984D" w14:textId="14F08DDC" w:rsidR="00850E5B" w:rsidRPr="00941135" w:rsidRDefault="00850E5B" w:rsidP="0096699F">
      <w:pPr>
        <w:spacing w:before="57"/>
        <w:jc w:val="both"/>
        <w:rPr>
          <w:rFonts w:cs="Arial"/>
          <w:iCs w:val="0"/>
          <w:lang w:eastAsia="fr-FR" w:bidi="ar-SA"/>
        </w:rPr>
      </w:pPr>
      <w:r w:rsidRPr="00941135">
        <w:rPr>
          <w:rFonts w:cs="Arial"/>
          <w:iCs w:val="0"/>
          <w:lang w:eastAsia="fr-FR" w:bidi="ar-SA"/>
        </w:rPr>
        <w:t>Toute personne relevant du titulaire est soumise à des mesures de sécurité qu'il s'agisse d'accès physiques à des locaux ou d'accès logi</w:t>
      </w:r>
      <w:r w:rsidR="005F5B6B">
        <w:rPr>
          <w:rFonts w:cs="Arial"/>
          <w:iCs w:val="0"/>
          <w:lang w:eastAsia="fr-FR" w:bidi="ar-SA"/>
        </w:rPr>
        <w:t>sti</w:t>
      </w:r>
      <w:r w:rsidRPr="00941135">
        <w:rPr>
          <w:rFonts w:cs="Arial"/>
          <w:iCs w:val="0"/>
          <w:lang w:eastAsia="fr-FR" w:bidi="ar-SA"/>
        </w:rPr>
        <w:t xml:space="preserve">ques à des informations. </w:t>
      </w:r>
    </w:p>
    <w:p w14:paraId="1892AC86" w14:textId="77777777" w:rsidR="00850E5B" w:rsidRDefault="00850E5B" w:rsidP="0096699F">
      <w:pPr>
        <w:jc w:val="both"/>
        <w:rPr>
          <w:rFonts w:cs="Arial"/>
          <w:iCs w:val="0"/>
          <w:lang w:eastAsia="fr-FR" w:bidi="ar-SA"/>
        </w:rPr>
      </w:pPr>
      <w:r w:rsidRPr="00941135">
        <w:rPr>
          <w:rFonts w:cs="Arial"/>
          <w:iCs w:val="0"/>
          <w:lang w:eastAsia="fr-FR" w:bidi="ar-SA"/>
        </w:rPr>
        <w:t>Le titulaire doit impérativement fournir la liste des pe</w:t>
      </w:r>
      <w:bookmarkStart w:id="42" w:name="_GoBack"/>
      <w:bookmarkEnd w:id="42"/>
      <w:r w:rsidRPr="00941135">
        <w:rPr>
          <w:rFonts w:cs="Arial"/>
          <w:iCs w:val="0"/>
          <w:lang w:eastAsia="fr-FR" w:bidi="ar-SA"/>
        </w:rPr>
        <w:t>rsonnes habilitée</w:t>
      </w:r>
      <w:bookmarkStart w:id="43" w:name="_Toc499642526"/>
      <w:bookmarkStart w:id="44" w:name="_Toc508980663"/>
      <w:bookmarkStart w:id="45" w:name="_Toc509412460"/>
      <w:r w:rsidR="00FB478C">
        <w:rPr>
          <w:rFonts w:cs="Arial"/>
          <w:iCs w:val="0"/>
          <w:lang w:eastAsia="fr-FR" w:bidi="ar-SA"/>
        </w:rPr>
        <w:t>s à intervenir sur le chantier.</w:t>
      </w:r>
    </w:p>
    <w:p w14:paraId="4DF14F65" w14:textId="77777777" w:rsidR="00FB478C" w:rsidRPr="00FB478C" w:rsidRDefault="00FB478C" w:rsidP="0096699F">
      <w:pPr>
        <w:jc w:val="both"/>
        <w:rPr>
          <w:rFonts w:cs="Arial"/>
          <w:iCs w:val="0"/>
          <w:lang w:eastAsia="fr-FR" w:bidi="ar-SA"/>
        </w:rPr>
      </w:pPr>
    </w:p>
    <w:p w14:paraId="3D7FB0CE" w14:textId="77777777" w:rsidR="00850E5B" w:rsidRPr="00FB478C" w:rsidRDefault="00850E5B" w:rsidP="0096699F">
      <w:pPr>
        <w:spacing w:after="240"/>
        <w:jc w:val="both"/>
        <w:outlineLvl w:val="1"/>
        <w:rPr>
          <w:rFonts w:eastAsiaTheme="majorEastAsia" w:cs="Arial"/>
          <w:b/>
          <w:bCs/>
          <w:iCs w:val="0"/>
          <w:szCs w:val="26"/>
        </w:rPr>
      </w:pPr>
      <w:bookmarkStart w:id="46" w:name="_Toc193808330"/>
      <w:r w:rsidRPr="00FB478C">
        <w:rPr>
          <w:rFonts w:eastAsiaTheme="majorEastAsia" w:cs="Arial"/>
          <w:b/>
          <w:bCs/>
          <w:iCs w:val="0"/>
          <w:szCs w:val="26"/>
        </w:rPr>
        <w:t>8.3. Obligations du titulaire</w:t>
      </w:r>
      <w:bookmarkEnd w:id="43"/>
      <w:bookmarkEnd w:id="44"/>
      <w:bookmarkEnd w:id="45"/>
      <w:bookmarkEnd w:id="46"/>
    </w:p>
    <w:p w14:paraId="66AEA3E1" w14:textId="77777777" w:rsidR="00850E5B" w:rsidRPr="00941135" w:rsidRDefault="00850E5B" w:rsidP="0096699F">
      <w:pPr>
        <w:jc w:val="both"/>
        <w:rPr>
          <w:rFonts w:cs="Arial"/>
          <w:iCs w:val="0"/>
          <w:lang w:eastAsia="fr-FR" w:bidi="ar-SA"/>
        </w:rPr>
      </w:pPr>
      <w:r w:rsidRPr="00941135">
        <w:rPr>
          <w:rFonts w:cs="Arial"/>
          <w:iCs w:val="0"/>
          <w:lang w:eastAsia="fr-FR" w:bidi="ar-SA"/>
        </w:rPr>
        <w:t xml:space="preserve">Le titulaire est tenu de respecter les règles en vigueur régissant sa profession, ainsi que celles relevant de la législation du travail. </w:t>
      </w:r>
    </w:p>
    <w:p w14:paraId="54D1CECC" w14:textId="77777777" w:rsidR="00850E5B" w:rsidRPr="00941135" w:rsidRDefault="00850E5B" w:rsidP="0096699F">
      <w:pPr>
        <w:jc w:val="both"/>
        <w:rPr>
          <w:rFonts w:cs="Arial"/>
          <w:iCs w:val="0"/>
          <w:lang w:eastAsia="fr-FR" w:bidi="ar-SA"/>
        </w:rPr>
      </w:pPr>
    </w:p>
    <w:p w14:paraId="0FF73CB5" w14:textId="77777777" w:rsidR="00850E5B" w:rsidRPr="00941135" w:rsidRDefault="00850E5B" w:rsidP="0096699F">
      <w:pPr>
        <w:spacing w:line="271" w:lineRule="auto"/>
        <w:jc w:val="both"/>
        <w:outlineLvl w:val="2"/>
        <w:rPr>
          <w:rFonts w:eastAsiaTheme="majorEastAsia" w:cs="Arial"/>
          <w:b/>
          <w:bCs/>
          <w:i/>
          <w:iCs w:val="0"/>
        </w:rPr>
      </w:pPr>
      <w:bookmarkStart w:id="47" w:name="_Toc499642527"/>
      <w:bookmarkStart w:id="48" w:name="_Toc193808331"/>
      <w:r w:rsidRPr="00941135">
        <w:rPr>
          <w:rFonts w:eastAsiaTheme="majorEastAsia" w:cs="Arial"/>
          <w:b/>
          <w:bCs/>
          <w:i/>
          <w:iCs w:val="0"/>
        </w:rPr>
        <w:t>8.3.1 Obligation de conseil</w:t>
      </w:r>
      <w:bookmarkEnd w:id="47"/>
      <w:bookmarkEnd w:id="48"/>
    </w:p>
    <w:p w14:paraId="1AE0A201" w14:textId="77777777" w:rsidR="00850E5B" w:rsidRPr="00941135" w:rsidRDefault="00850E5B" w:rsidP="0096699F">
      <w:pPr>
        <w:spacing w:before="57"/>
        <w:jc w:val="both"/>
        <w:rPr>
          <w:rFonts w:cs="Arial"/>
          <w:iCs w:val="0"/>
          <w:lang w:eastAsia="fr-FR" w:bidi="ar-SA"/>
        </w:rPr>
      </w:pPr>
      <w:r w:rsidRPr="00941135">
        <w:rPr>
          <w:rFonts w:cs="Arial"/>
          <w:iCs w:val="0"/>
          <w:lang w:eastAsia="fr-FR" w:bidi="ar-SA"/>
        </w:rPr>
        <w:t>Le titulaire a un devoir de conseil (ou d'alerte) s'il se rend compte de dysfonctionnements au titre de ses prestations.</w:t>
      </w:r>
    </w:p>
    <w:p w14:paraId="36B3C752" w14:textId="77777777" w:rsidR="00850E5B" w:rsidRPr="00941135" w:rsidRDefault="00850E5B" w:rsidP="0096699F">
      <w:pPr>
        <w:spacing w:before="57"/>
        <w:jc w:val="both"/>
        <w:rPr>
          <w:rFonts w:cs="Arial"/>
          <w:iCs w:val="0"/>
          <w:lang w:eastAsia="fr-FR" w:bidi="ar-SA"/>
        </w:rPr>
      </w:pPr>
      <w:r w:rsidRPr="00941135">
        <w:rPr>
          <w:rFonts w:cs="Arial"/>
          <w:iCs w:val="0"/>
          <w:lang w:eastAsia="fr-FR" w:bidi="ar-SA"/>
        </w:rPr>
        <w:t>Ce devoir de conseil est formel et fondé sur la production d'un rapport qui décrit les risques et menaces et propose des actions pour les réduire et/ou les résoudre.</w:t>
      </w:r>
    </w:p>
    <w:p w14:paraId="29F26F27" w14:textId="77777777" w:rsidR="00850E5B" w:rsidRPr="00941135" w:rsidRDefault="00850E5B" w:rsidP="0096699F">
      <w:pPr>
        <w:spacing w:before="57"/>
        <w:jc w:val="both"/>
        <w:rPr>
          <w:rFonts w:cs="Arial"/>
          <w:iCs w:val="0"/>
          <w:lang w:eastAsia="fr-FR" w:bidi="ar-SA"/>
        </w:rPr>
      </w:pPr>
    </w:p>
    <w:p w14:paraId="549F0741" w14:textId="77777777" w:rsidR="00850E5B" w:rsidRPr="00941135" w:rsidRDefault="00850E5B" w:rsidP="0096699F">
      <w:pPr>
        <w:spacing w:line="271" w:lineRule="auto"/>
        <w:jc w:val="both"/>
        <w:outlineLvl w:val="2"/>
        <w:rPr>
          <w:rFonts w:eastAsiaTheme="majorEastAsia" w:cs="Arial"/>
          <w:b/>
          <w:bCs/>
          <w:i/>
          <w:iCs w:val="0"/>
        </w:rPr>
      </w:pPr>
      <w:bookmarkStart w:id="49" w:name="_Toc499642528"/>
      <w:bookmarkStart w:id="50" w:name="_Toc193808332"/>
      <w:r w:rsidRPr="00941135">
        <w:rPr>
          <w:rFonts w:eastAsiaTheme="majorEastAsia" w:cs="Arial"/>
          <w:b/>
          <w:bCs/>
          <w:i/>
          <w:iCs w:val="0"/>
        </w:rPr>
        <w:t>8.3.2 Obligations de confidentialité</w:t>
      </w:r>
      <w:bookmarkEnd w:id="49"/>
      <w:bookmarkEnd w:id="50"/>
    </w:p>
    <w:p w14:paraId="73E62B84" w14:textId="77777777" w:rsidR="00850E5B" w:rsidRPr="00941135" w:rsidRDefault="00850E5B" w:rsidP="0096699F">
      <w:pPr>
        <w:spacing w:before="57"/>
        <w:jc w:val="both"/>
        <w:rPr>
          <w:rFonts w:cs="Arial"/>
          <w:iCs w:val="0"/>
          <w:lang w:eastAsia="fr-FR" w:bidi="ar-SA"/>
        </w:rPr>
      </w:pPr>
      <w:r w:rsidRPr="00941135">
        <w:rPr>
          <w:rFonts w:cs="Arial"/>
          <w:iCs w:val="0"/>
          <w:lang w:eastAsia="fr-FR" w:bidi="ar-SA"/>
        </w:rPr>
        <w:t>Le titulaire, ses salariés ou sous-traitants qui, à l'occasion de l'exécution du présent marché, ont reçu communication de renseignements, documents ou objets quelconques, sont tenus de maintenir conf</w:t>
      </w:r>
      <w:r w:rsidR="00B427B7">
        <w:rPr>
          <w:rFonts w:cs="Arial"/>
          <w:iCs w:val="0"/>
          <w:lang w:eastAsia="fr-FR" w:bidi="ar-SA"/>
        </w:rPr>
        <w:t>identielle cette communication.</w:t>
      </w:r>
    </w:p>
    <w:p w14:paraId="60205E2A" w14:textId="77777777" w:rsidR="00850E5B" w:rsidRPr="00941135" w:rsidRDefault="00850E5B" w:rsidP="0096699F">
      <w:pPr>
        <w:spacing w:before="57"/>
        <w:jc w:val="both"/>
        <w:rPr>
          <w:rFonts w:cs="Arial"/>
          <w:iCs w:val="0"/>
          <w:lang w:eastAsia="fr-FR" w:bidi="ar-SA"/>
        </w:rPr>
      </w:pPr>
      <w:r w:rsidRPr="00941135">
        <w:rPr>
          <w:rFonts w:cs="Arial"/>
          <w:iCs w:val="0"/>
          <w:lang w:eastAsia="fr-FR" w:bidi="ar-SA"/>
        </w:rPr>
        <w:t>En outre, le titulaire se porte garant de la discrétion de son personnel et doit informer celui-ci de leur obligation de confidentialité concernant tout renseignement parvenu à leur connaissanc</w:t>
      </w:r>
      <w:r w:rsidR="00B427B7">
        <w:rPr>
          <w:rFonts w:cs="Arial"/>
          <w:iCs w:val="0"/>
          <w:lang w:eastAsia="fr-FR" w:bidi="ar-SA"/>
        </w:rPr>
        <w:t>e à l’occasion de leur travail.</w:t>
      </w:r>
    </w:p>
    <w:p w14:paraId="54C94ACC" w14:textId="77777777" w:rsidR="00850E5B" w:rsidRPr="00941135" w:rsidRDefault="00850E5B" w:rsidP="0096699F">
      <w:pPr>
        <w:spacing w:before="57"/>
        <w:jc w:val="both"/>
        <w:rPr>
          <w:rFonts w:cs="Arial"/>
          <w:iCs w:val="0"/>
          <w:lang w:eastAsia="fr-FR" w:bidi="ar-SA"/>
        </w:rPr>
      </w:pPr>
      <w:r w:rsidRPr="00941135">
        <w:rPr>
          <w:rFonts w:cs="Arial"/>
          <w:iCs w:val="0"/>
          <w:lang w:eastAsia="fr-FR" w:bidi="ar-SA"/>
        </w:rPr>
        <w:t>Ces renseignements, documents ou objets ne peuvent, sans autorisation du SIEC, être communiqués à d'autres personnes que celles qui ont qualité pour en connaître. Il en est pareillement de tout renseignement de même nature parvenu à la connaissance du titulaire à l'occasion de l'exécution du marché.</w:t>
      </w:r>
    </w:p>
    <w:p w14:paraId="49475045" w14:textId="77777777" w:rsidR="00850E5B" w:rsidRPr="00941135" w:rsidRDefault="00850E5B" w:rsidP="0096699F">
      <w:pPr>
        <w:spacing w:before="57"/>
        <w:jc w:val="both"/>
        <w:rPr>
          <w:rFonts w:cs="Arial"/>
          <w:iCs w:val="0"/>
          <w:lang w:eastAsia="fr-FR" w:bidi="ar-SA"/>
        </w:rPr>
      </w:pPr>
    </w:p>
    <w:p w14:paraId="4FDF50F0" w14:textId="77777777" w:rsidR="00850E5B" w:rsidRPr="00941135" w:rsidRDefault="00850E5B" w:rsidP="0096699F">
      <w:pPr>
        <w:jc w:val="both"/>
        <w:rPr>
          <w:rFonts w:eastAsiaTheme="minorEastAsia" w:cs="Arial"/>
          <w:iCs w:val="0"/>
          <w:smallCaps/>
        </w:rPr>
      </w:pPr>
      <w:r w:rsidRPr="00941135">
        <w:rPr>
          <w:rFonts w:eastAsiaTheme="minorEastAsia" w:cs="Arial"/>
          <w:iCs w:val="0"/>
        </w:rPr>
        <w:t>L'obligation de confidentialité s'impose au titulaire et s'applique à toutes les informations qu'il a recueillies à l'occasion du présent marché. Il en est de même du contenu des fichiers, informations et documents des utilisateurs, connaissances techniques et savoir-faire, mis à la disposition du titulaire à l'occasion du présent marché. Cette obligation s'étend à tous les renseignements de quelque nature que ce soit dont le titulaire et ses salariés ou sous-traitants auraient eu connaissance dans le déroulement du présent marché</w:t>
      </w:r>
      <w:r w:rsidRPr="00941135">
        <w:rPr>
          <w:rFonts w:eastAsiaTheme="minorEastAsia" w:cs="Arial"/>
          <w:iCs w:val="0"/>
          <w:smallCaps/>
        </w:rPr>
        <w:t>.</w:t>
      </w:r>
    </w:p>
    <w:p w14:paraId="4530FA47" w14:textId="77777777" w:rsidR="00850E5B" w:rsidRPr="00941135" w:rsidRDefault="00850E5B" w:rsidP="0096699F">
      <w:pPr>
        <w:spacing w:before="57"/>
        <w:jc w:val="both"/>
        <w:rPr>
          <w:rFonts w:cs="Arial"/>
          <w:iCs w:val="0"/>
          <w:lang w:eastAsia="fr-FR" w:bidi="ar-SA"/>
        </w:rPr>
      </w:pPr>
    </w:p>
    <w:p w14:paraId="02FE4FA3" w14:textId="77777777" w:rsidR="00850E5B" w:rsidRPr="00941135" w:rsidRDefault="00850E5B" w:rsidP="0096699F">
      <w:pPr>
        <w:spacing w:before="57"/>
        <w:jc w:val="both"/>
        <w:rPr>
          <w:rFonts w:cs="Arial"/>
          <w:iCs w:val="0"/>
          <w:lang w:eastAsia="fr-FR" w:bidi="ar-SA"/>
        </w:rPr>
      </w:pPr>
      <w:r w:rsidRPr="00941135">
        <w:rPr>
          <w:rFonts w:cs="Arial"/>
          <w:iCs w:val="0"/>
          <w:lang w:eastAsia="fr-FR" w:bidi="ar-SA"/>
        </w:rPr>
        <w:t>Le titulaire s'engage à considérer comme confidentiels toutes les connaissances techniques et le savoir-faire qui lui ont été ou qui lui seront fournis par le SIEC. Le contenu du marché est également considéré comme confidentiel, ainsi que les échanges de courriers et d'informations entre les parties.</w:t>
      </w:r>
    </w:p>
    <w:p w14:paraId="7141CB85" w14:textId="77777777" w:rsidR="00850E5B" w:rsidRPr="00941135" w:rsidRDefault="00850E5B" w:rsidP="0096699F">
      <w:pPr>
        <w:jc w:val="both"/>
        <w:rPr>
          <w:rFonts w:eastAsiaTheme="minorEastAsia" w:cs="Arial"/>
          <w:b/>
          <w:iCs w:val="0"/>
        </w:rPr>
      </w:pPr>
    </w:p>
    <w:p w14:paraId="0429AD13" w14:textId="77777777" w:rsidR="00850E5B" w:rsidRPr="00941135" w:rsidRDefault="00850E5B" w:rsidP="0096699F">
      <w:pPr>
        <w:spacing w:before="57"/>
        <w:jc w:val="both"/>
        <w:rPr>
          <w:rFonts w:cs="Arial"/>
          <w:iCs w:val="0"/>
          <w:lang w:eastAsia="fr-FR" w:bidi="ar-SA"/>
        </w:rPr>
      </w:pPr>
      <w:r w:rsidRPr="00941135">
        <w:rPr>
          <w:rFonts w:cs="Arial"/>
          <w:iCs w:val="0"/>
          <w:lang w:eastAsia="fr-FR" w:bidi="ar-SA"/>
        </w:rPr>
        <w:t>Le SIEC s'engage à respecter le caractère confidentiel des méthodes et procédés employés par le titulaire, et que celui-ci aurait signalés comme tel dans le cadre de l'exécution du présent marché.</w:t>
      </w:r>
    </w:p>
    <w:p w14:paraId="4DE170C4" w14:textId="77777777" w:rsidR="00850E5B" w:rsidRPr="00941135" w:rsidRDefault="00850E5B" w:rsidP="0096699F">
      <w:pPr>
        <w:spacing w:before="57"/>
        <w:jc w:val="both"/>
        <w:rPr>
          <w:rFonts w:cs="Arial"/>
          <w:iCs w:val="0"/>
          <w:lang w:eastAsia="fr-FR" w:bidi="ar-SA"/>
        </w:rPr>
      </w:pPr>
      <w:r w:rsidRPr="00941135">
        <w:rPr>
          <w:rFonts w:cs="Arial"/>
          <w:iCs w:val="0"/>
          <w:lang w:eastAsia="fr-FR" w:bidi="ar-SA"/>
        </w:rPr>
        <w:t>Le titulaire s'engage à informer ses salariés et éventuels sous-traitants des risques encourus en cas de non-r</w:t>
      </w:r>
      <w:r w:rsidR="00B427B7">
        <w:rPr>
          <w:rFonts w:cs="Arial"/>
          <w:iCs w:val="0"/>
          <w:lang w:eastAsia="fr-FR" w:bidi="ar-SA"/>
        </w:rPr>
        <w:t>espect du secret professionnel.</w:t>
      </w:r>
    </w:p>
    <w:p w14:paraId="5CAFF840" w14:textId="77777777" w:rsidR="00850E5B" w:rsidRPr="00941135" w:rsidRDefault="00850E5B" w:rsidP="0096699F">
      <w:pPr>
        <w:spacing w:before="57"/>
        <w:jc w:val="both"/>
        <w:rPr>
          <w:rFonts w:cs="Arial"/>
          <w:iCs w:val="0"/>
          <w:lang w:eastAsia="fr-FR" w:bidi="ar-SA"/>
        </w:rPr>
      </w:pPr>
      <w:r w:rsidRPr="00941135">
        <w:rPr>
          <w:rFonts w:cs="Arial"/>
          <w:iCs w:val="0"/>
          <w:lang w:eastAsia="fr-FR" w:bidi="ar-SA"/>
        </w:rPr>
        <w:t>Le SIEC se réserve le droit de procéder à toute vérification utile pour constater le respect des obligations précitées par le titulaire.</w:t>
      </w:r>
    </w:p>
    <w:p w14:paraId="65D3A26A" w14:textId="77777777" w:rsidR="00850E5B" w:rsidRPr="00941135" w:rsidRDefault="00850E5B" w:rsidP="0096699F">
      <w:pPr>
        <w:spacing w:before="57"/>
        <w:jc w:val="both"/>
        <w:rPr>
          <w:rFonts w:cs="Arial"/>
          <w:iCs w:val="0"/>
          <w:lang w:eastAsia="fr-FR" w:bidi="ar-SA"/>
        </w:rPr>
      </w:pPr>
      <w:r w:rsidRPr="00941135">
        <w:rPr>
          <w:rFonts w:cs="Arial"/>
          <w:iCs w:val="0"/>
          <w:lang w:eastAsia="fr-FR" w:bidi="ar-SA"/>
        </w:rPr>
        <w:t xml:space="preserve">La violation de l'obligation de confidentialité par le titulaire peut entraîner la résiliation du marché aux torts du titulaire. </w:t>
      </w:r>
    </w:p>
    <w:p w14:paraId="53FCD2EB" w14:textId="77777777" w:rsidR="00FB478C" w:rsidRDefault="00FB478C" w:rsidP="0096699F">
      <w:pPr>
        <w:jc w:val="both"/>
        <w:rPr>
          <w:rFonts w:eastAsiaTheme="minorEastAsia" w:cs="Arial"/>
          <w:iCs w:val="0"/>
        </w:rPr>
      </w:pPr>
    </w:p>
    <w:p w14:paraId="66F09DFC" w14:textId="67B53724" w:rsidR="00850E5B" w:rsidRDefault="00850E5B" w:rsidP="0096699F">
      <w:pPr>
        <w:jc w:val="both"/>
        <w:outlineLvl w:val="0"/>
        <w:rPr>
          <w:rFonts w:cs="Arial"/>
          <w:b/>
          <w:iCs w:val="0"/>
          <w:snapToGrid w:val="0"/>
          <w:sz w:val="24"/>
          <w:szCs w:val="24"/>
          <w:lang w:eastAsia="fr-FR" w:bidi="ar-SA"/>
        </w:rPr>
      </w:pPr>
      <w:bookmarkStart w:id="51" w:name="_Toc245003893"/>
      <w:bookmarkStart w:id="52" w:name="_Toc193808333"/>
      <w:bookmarkEnd w:id="14"/>
      <w:r w:rsidRPr="00941135">
        <w:rPr>
          <w:rFonts w:cs="Arial"/>
          <w:b/>
          <w:iCs w:val="0"/>
          <w:snapToGrid w:val="0"/>
          <w:sz w:val="24"/>
          <w:szCs w:val="24"/>
          <w:lang w:eastAsia="fr-FR" w:bidi="ar-SA"/>
        </w:rPr>
        <w:t xml:space="preserve">Article </w:t>
      </w:r>
      <w:r w:rsidR="004A203F">
        <w:rPr>
          <w:rFonts w:cs="Arial"/>
          <w:b/>
          <w:iCs w:val="0"/>
          <w:snapToGrid w:val="0"/>
          <w:sz w:val="24"/>
          <w:szCs w:val="24"/>
          <w:lang w:eastAsia="fr-FR" w:bidi="ar-SA"/>
        </w:rPr>
        <w:t>9</w:t>
      </w:r>
      <w:r w:rsidRPr="00941135">
        <w:rPr>
          <w:rFonts w:cs="Arial"/>
          <w:b/>
          <w:iCs w:val="0"/>
          <w:snapToGrid w:val="0"/>
          <w:sz w:val="24"/>
          <w:szCs w:val="24"/>
          <w:lang w:eastAsia="fr-FR" w:bidi="ar-SA"/>
        </w:rPr>
        <w:t xml:space="preserve"> / </w:t>
      </w:r>
      <w:bookmarkEnd w:id="51"/>
      <w:r w:rsidRPr="00941135">
        <w:rPr>
          <w:rFonts w:cs="Arial"/>
          <w:b/>
          <w:iCs w:val="0"/>
          <w:snapToGrid w:val="0"/>
          <w:sz w:val="24"/>
          <w:szCs w:val="24"/>
          <w:lang w:eastAsia="fr-FR" w:bidi="ar-SA"/>
        </w:rPr>
        <w:t>Facturation</w:t>
      </w:r>
      <w:r w:rsidR="00FB478C">
        <w:rPr>
          <w:rFonts w:cs="Arial"/>
          <w:b/>
          <w:iCs w:val="0"/>
          <w:snapToGrid w:val="0"/>
          <w:sz w:val="24"/>
          <w:szCs w:val="24"/>
          <w:lang w:eastAsia="fr-FR" w:bidi="ar-SA"/>
        </w:rPr>
        <w:t xml:space="preserve"> et</w:t>
      </w:r>
      <w:r w:rsidRPr="00941135">
        <w:rPr>
          <w:rFonts w:cs="Arial"/>
          <w:b/>
          <w:iCs w:val="0"/>
          <w:snapToGrid w:val="0"/>
          <w:sz w:val="24"/>
          <w:szCs w:val="24"/>
          <w:lang w:eastAsia="fr-FR" w:bidi="ar-SA"/>
        </w:rPr>
        <w:t xml:space="preserve"> modalités de paiement</w:t>
      </w:r>
      <w:bookmarkEnd w:id="52"/>
      <w:r w:rsidRPr="00941135">
        <w:rPr>
          <w:rFonts w:cs="Arial"/>
          <w:b/>
          <w:iCs w:val="0"/>
          <w:snapToGrid w:val="0"/>
          <w:sz w:val="24"/>
          <w:szCs w:val="24"/>
          <w:lang w:eastAsia="fr-FR" w:bidi="ar-SA"/>
        </w:rPr>
        <w:t xml:space="preserve"> </w:t>
      </w:r>
    </w:p>
    <w:p w14:paraId="395BCE8D" w14:textId="77777777" w:rsidR="00F41E67" w:rsidRPr="00941135" w:rsidRDefault="00F41E67" w:rsidP="002450E6">
      <w:pPr>
        <w:jc w:val="both"/>
        <w:rPr>
          <w:rFonts w:cs="Arial"/>
          <w:b/>
          <w:iCs w:val="0"/>
          <w:snapToGrid w:val="0"/>
          <w:sz w:val="24"/>
          <w:szCs w:val="24"/>
          <w:lang w:eastAsia="fr-FR" w:bidi="ar-SA"/>
        </w:rPr>
      </w:pPr>
    </w:p>
    <w:p w14:paraId="37E9C45C" w14:textId="11E096FF" w:rsidR="00850E5B" w:rsidRDefault="004A203F" w:rsidP="0096699F">
      <w:pPr>
        <w:jc w:val="both"/>
        <w:outlineLvl w:val="1"/>
        <w:rPr>
          <w:rFonts w:eastAsiaTheme="majorEastAsia" w:cs="Arial"/>
          <w:b/>
          <w:bCs/>
          <w:iCs w:val="0"/>
          <w:szCs w:val="26"/>
        </w:rPr>
      </w:pPr>
      <w:bookmarkStart w:id="53" w:name="_Toc492300922"/>
      <w:bookmarkStart w:id="54" w:name="_Toc499642541"/>
      <w:bookmarkStart w:id="55" w:name="_Toc193808334"/>
      <w:bookmarkStart w:id="56" w:name="_Toc508980672"/>
      <w:bookmarkStart w:id="57" w:name="_Toc509412469"/>
      <w:bookmarkStart w:id="58" w:name="_Toc245003898"/>
      <w:r>
        <w:rPr>
          <w:rFonts w:eastAsiaTheme="majorEastAsia" w:cs="Arial"/>
          <w:b/>
          <w:bCs/>
          <w:iCs w:val="0"/>
          <w:szCs w:val="26"/>
        </w:rPr>
        <w:t>9</w:t>
      </w:r>
      <w:r w:rsidR="00850E5B" w:rsidRPr="00FB478C">
        <w:rPr>
          <w:rFonts w:eastAsiaTheme="majorEastAsia" w:cs="Arial"/>
          <w:b/>
          <w:bCs/>
          <w:iCs w:val="0"/>
          <w:szCs w:val="26"/>
        </w:rPr>
        <w:t>.1. Avance</w:t>
      </w:r>
      <w:bookmarkEnd w:id="53"/>
      <w:bookmarkEnd w:id="54"/>
      <w:bookmarkEnd w:id="55"/>
    </w:p>
    <w:p w14:paraId="700D7FB6" w14:textId="77777777" w:rsidR="001D1A69" w:rsidRPr="002450E6" w:rsidRDefault="001D1A69" w:rsidP="002450E6">
      <w:pPr>
        <w:jc w:val="both"/>
        <w:rPr>
          <w:rFonts w:eastAsia="Calibri" w:cs="Arial"/>
          <w:iCs w:val="0"/>
        </w:rPr>
      </w:pPr>
    </w:p>
    <w:p w14:paraId="3FDB7146" w14:textId="77777777" w:rsidR="000A487C" w:rsidRPr="006B61BB" w:rsidRDefault="000A487C" w:rsidP="000A487C">
      <w:pPr>
        <w:jc w:val="both"/>
      </w:pPr>
      <w:r w:rsidRPr="006B61BB">
        <w:t>Le montant de la période initiale du présent marché n’ouvre pas droit au versement d’une avance obligatoire. En revanche, le titulaire et/ou son sous-traitant admis au paiement direct peut bénéficier d’une avance facultative aux taux suivants :</w:t>
      </w:r>
    </w:p>
    <w:p w14:paraId="60954E2A" w14:textId="77777777" w:rsidR="000A487C" w:rsidRPr="006B61BB" w:rsidRDefault="000A487C" w:rsidP="000A487C">
      <w:pPr>
        <w:pStyle w:val="numrationprcd-"/>
      </w:pPr>
      <w:r w:rsidRPr="006B61BB">
        <w:t>30 % s’il s’agit d’une petite ou moyenne entreprise au sens de l’article (R2151-13 du code de la commande publique) ;</w:t>
      </w:r>
    </w:p>
    <w:p w14:paraId="5AE482E3" w14:textId="77777777" w:rsidR="000A487C" w:rsidRPr="006B61BB" w:rsidRDefault="000A487C" w:rsidP="000A487C">
      <w:pPr>
        <w:pStyle w:val="numrationprcd-"/>
      </w:pPr>
      <w:r w:rsidRPr="006B61BB">
        <w:t>5 % pour les autres opérateurs économiques (article R2191-7 alinéa 1 du code de la commande publique) ;</w:t>
      </w:r>
    </w:p>
    <w:p w14:paraId="0B7E324F" w14:textId="77777777" w:rsidR="000A487C" w:rsidRPr="006B61BB" w:rsidRDefault="000A487C" w:rsidP="000A487C">
      <w:pPr>
        <w:pStyle w:val="numrationprcd-"/>
      </w:pPr>
      <w:r w:rsidRPr="006B61BB">
        <w:t>60%, à la condition impérative que l’opérateur privé (hors personne publique) qui en bénéficie constitue une garantie à première demande garantissant la totalité du montant préfinancé (articles R2191-7, R2191-8 et R2391-5 du code de la commande publique).</w:t>
      </w:r>
    </w:p>
    <w:p w14:paraId="2D018D32" w14:textId="77777777" w:rsidR="000A487C" w:rsidRDefault="000A487C" w:rsidP="0096699F">
      <w:pPr>
        <w:jc w:val="both"/>
        <w:rPr>
          <w:rFonts w:eastAsia="Calibri" w:cs="Arial"/>
          <w:iCs w:val="0"/>
        </w:rPr>
      </w:pPr>
    </w:p>
    <w:p w14:paraId="471C306A" w14:textId="77777777" w:rsidR="000A487C" w:rsidRDefault="000A487C" w:rsidP="0096699F">
      <w:pPr>
        <w:jc w:val="both"/>
        <w:rPr>
          <w:rFonts w:eastAsia="Calibri" w:cs="Arial"/>
          <w:iCs w:val="0"/>
        </w:rPr>
      </w:pPr>
    </w:p>
    <w:p w14:paraId="5674039D" w14:textId="77777777" w:rsidR="000A487C" w:rsidRDefault="000A487C" w:rsidP="0096699F">
      <w:pPr>
        <w:jc w:val="both"/>
        <w:rPr>
          <w:rFonts w:eastAsia="Calibri" w:cs="Arial"/>
          <w:iCs w:val="0"/>
        </w:rPr>
      </w:pPr>
    </w:p>
    <w:p w14:paraId="7A59EF62" w14:textId="77777777" w:rsidR="00F41E67" w:rsidRPr="00941135" w:rsidRDefault="00F41E67" w:rsidP="0096699F">
      <w:pPr>
        <w:jc w:val="both"/>
        <w:rPr>
          <w:rFonts w:cs="Arial"/>
          <w:iCs w:val="0"/>
          <w:lang w:eastAsia="fr-FR"/>
        </w:rPr>
      </w:pPr>
    </w:p>
    <w:p w14:paraId="3260F19D" w14:textId="37B04CF3" w:rsidR="00850E5B" w:rsidRDefault="004A203F" w:rsidP="0096699F">
      <w:pPr>
        <w:jc w:val="both"/>
        <w:outlineLvl w:val="1"/>
        <w:rPr>
          <w:rFonts w:eastAsiaTheme="majorEastAsia" w:cs="Arial"/>
          <w:b/>
          <w:bCs/>
          <w:iCs w:val="0"/>
          <w:szCs w:val="26"/>
        </w:rPr>
      </w:pPr>
      <w:bookmarkStart w:id="59" w:name="_Toc193808335"/>
      <w:r>
        <w:rPr>
          <w:rFonts w:eastAsiaTheme="majorEastAsia" w:cs="Arial"/>
          <w:b/>
          <w:bCs/>
          <w:iCs w:val="0"/>
          <w:szCs w:val="26"/>
        </w:rPr>
        <w:t>9</w:t>
      </w:r>
      <w:r w:rsidR="00850E5B" w:rsidRPr="00FB478C">
        <w:rPr>
          <w:rFonts w:eastAsiaTheme="majorEastAsia" w:cs="Arial"/>
          <w:b/>
          <w:bCs/>
          <w:iCs w:val="0"/>
          <w:szCs w:val="26"/>
        </w:rPr>
        <w:t>.1. Retenue de garantie</w:t>
      </w:r>
      <w:bookmarkEnd w:id="56"/>
      <w:bookmarkEnd w:id="57"/>
      <w:bookmarkEnd w:id="59"/>
    </w:p>
    <w:p w14:paraId="17045211" w14:textId="77777777" w:rsidR="00F41E67" w:rsidRPr="002450E6" w:rsidRDefault="00F41E67" w:rsidP="002450E6">
      <w:pPr>
        <w:jc w:val="both"/>
        <w:rPr>
          <w:rFonts w:eastAsia="Calibri" w:cs="Arial"/>
          <w:iCs w:val="0"/>
        </w:rPr>
      </w:pPr>
    </w:p>
    <w:p w14:paraId="4C21E901" w14:textId="77777777" w:rsidR="00850E5B" w:rsidRPr="00941135" w:rsidRDefault="00850E5B" w:rsidP="0096699F">
      <w:pPr>
        <w:jc w:val="both"/>
        <w:rPr>
          <w:rFonts w:cs="Arial"/>
          <w:iCs w:val="0"/>
          <w:lang w:eastAsia="fr-FR"/>
        </w:rPr>
      </w:pPr>
      <w:r w:rsidRPr="00941135">
        <w:rPr>
          <w:rFonts w:eastAsia="Calibri" w:cs="Arial"/>
          <w:iCs w:val="0"/>
        </w:rPr>
        <w:t>Ce marché faisant l'objet d'une garantie, une retenue de garantie de 5% est exercée sur les acomptes par le comptable assignataire des paiements dans les conditions prévues aux articles R2191-32 à R2191-35 du décret 03/12/2018 portant sur la partie de réglementaire du code de la commande publique.</w:t>
      </w:r>
      <w:r w:rsidRPr="00941135">
        <w:rPr>
          <w:rFonts w:cs="Arial"/>
          <w:iCs w:val="0"/>
          <w:lang w:eastAsia="fr-FR"/>
        </w:rPr>
        <w:t xml:space="preserve"> </w:t>
      </w:r>
    </w:p>
    <w:p w14:paraId="4BF4A474" w14:textId="77777777" w:rsidR="00850E5B" w:rsidRPr="00941135" w:rsidRDefault="00850E5B" w:rsidP="0096699F">
      <w:pPr>
        <w:jc w:val="both"/>
        <w:rPr>
          <w:rFonts w:cs="Arial"/>
          <w:iCs w:val="0"/>
          <w:lang w:eastAsia="fr-FR"/>
        </w:rPr>
      </w:pPr>
    </w:p>
    <w:p w14:paraId="0355CEDC" w14:textId="77777777" w:rsidR="00850E5B" w:rsidRPr="00941135" w:rsidRDefault="00850E5B" w:rsidP="0096699F">
      <w:pPr>
        <w:jc w:val="both"/>
        <w:rPr>
          <w:rFonts w:cs="Arial"/>
          <w:iCs w:val="0"/>
          <w:lang w:eastAsia="fr-FR"/>
        </w:rPr>
      </w:pPr>
      <w:r w:rsidRPr="00941135">
        <w:rPr>
          <w:rFonts w:cs="Arial"/>
          <w:iCs w:val="0"/>
          <w:lang w:eastAsia="fr-FR"/>
        </w:rPr>
        <w:t>Pour les marchés publics conclus par l’Etat et une petite et moyenne entreprise mentionnée à l’article R2151-13 du décret précité, de taux est de 3%.</w:t>
      </w:r>
    </w:p>
    <w:p w14:paraId="0DED83CC" w14:textId="77777777" w:rsidR="00850E5B" w:rsidRPr="00941135" w:rsidRDefault="00850E5B" w:rsidP="0096699F">
      <w:pPr>
        <w:jc w:val="both"/>
        <w:rPr>
          <w:rFonts w:cs="Arial"/>
          <w:iCs w:val="0"/>
          <w:lang w:eastAsia="fr-FR"/>
        </w:rPr>
      </w:pPr>
    </w:p>
    <w:p w14:paraId="6BE5F396" w14:textId="77777777" w:rsidR="00850E5B" w:rsidRPr="00941135" w:rsidRDefault="00850E5B" w:rsidP="0096699F">
      <w:pPr>
        <w:jc w:val="both"/>
        <w:rPr>
          <w:rFonts w:cs="Arial"/>
          <w:iCs w:val="0"/>
          <w:lang w:eastAsia="fr-FR"/>
        </w:rPr>
      </w:pPr>
      <w:r w:rsidRPr="00941135">
        <w:rPr>
          <w:rFonts w:eastAsia="Calibri" w:cs="Arial"/>
          <w:iCs w:val="0"/>
        </w:rPr>
        <w:t>La retenue de garantie peut être remplacée, au gré du titulaire, par une garantie à première demande ou par une caution personnelle et solidaire dans les conditions prévues aux articles R2191-32 à R2191-35 du décret 03/12/2018 portant sur la partie de réglementaire du code de la commande publique.</w:t>
      </w:r>
      <w:r w:rsidRPr="00941135">
        <w:rPr>
          <w:rFonts w:cs="Arial"/>
          <w:iCs w:val="0"/>
          <w:lang w:eastAsia="fr-FR"/>
        </w:rPr>
        <w:t xml:space="preserve"> </w:t>
      </w:r>
    </w:p>
    <w:p w14:paraId="6FBEB075" w14:textId="77777777" w:rsidR="00850E5B" w:rsidRPr="00941135" w:rsidRDefault="00850E5B" w:rsidP="0096699F">
      <w:pPr>
        <w:jc w:val="both"/>
        <w:rPr>
          <w:rFonts w:cs="Arial"/>
          <w:iCs w:val="0"/>
          <w:lang w:eastAsia="fr-FR"/>
        </w:rPr>
      </w:pPr>
    </w:p>
    <w:p w14:paraId="01847929" w14:textId="77777777" w:rsidR="00850E5B" w:rsidRPr="00941135" w:rsidRDefault="00850E5B" w:rsidP="0096699F">
      <w:pPr>
        <w:tabs>
          <w:tab w:val="left" w:pos="2410"/>
          <w:tab w:val="left" w:pos="4536"/>
          <w:tab w:val="left" w:pos="5812"/>
        </w:tabs>
        <w:spacing w:after="200"/>
        <w:ind w:right="-2"/>
        <w:jc w:val="both"/>
        <w:rPr>
          <w:rFonts w:eastAsia="Calibri" w:cs="Arial"/>
          <w:iCs w:val="0"/>
        </w:rPr>
      </w:pPr>
      <w:r w:rsidRPr="00941135">
        <w:rPr>
          <w:rFonts w:eastAsia="Calibri" w:cs="Arial"/>
          <w:iCs w:val="0"/>
        </w:rPr>
        <w:t>La garantie à première demande ou la caution personnelle ou solidaire est établie selon le modèle fixé par un arrêté du ministre chargé de l’économie.</w:t>
      </w:r>
    </w:p>
    <w:p w14:paraId="0B1560FF" w14:textId="41A160B9" w:rsidR="00FB478C" w:rsidRDefault="00850E5B" w:rsidP="0096699F">
      <w:pPr>
        <w:jc w:val="both"/>
        <w:rPr>
          <w:rFonts w:eastAsia="Calibri" w:cs="Arial"/>
          <w:iCs w:val="0"/>
        </w:rPr>
      </w:pPr>
      <w:r w:rsidRPr="00941135">
        <w:rPr>
          <w:rFonts w:eastAsia="Calibri" w:cs="Arial"/>
          <w:iCs w:val="0"/>
        </w:rPr>
        <w:t>Cette retenue de garantie est reversée aux entrepreneurs ou la caution levée à l’expiration du délai de garantie pour autant que le titulaire du marché ait rempli à cette date toutes ses obligations au regard du SIEC.</w:t>
      </w:r>
    </w:p>
    <w:p w14:paraId="67087FEF" w14:textId="77777777" w:rsidR="00F41E67" w:rsidRPr="00941135" w:rsidRDefault="00F41E67" w:rsidP="0096699F">
      <w:pPr>
        <w:jc w:val="both"/>
        <w:rPr>
          <w:rFonts w:eastAsia="Calibri" w:cs="Arial"/>
          <w:iCs w:val="0"/>
        </w:rPr>
      </w:pPr>
    </w:p>
    <w:p w14:paraId="4E36BDAC" w14:textId="166280EE" w:rsidR="00850E5B" w:rsidRDefault="004A203F" w:rsidP="0096699F">
      <w:pPr>
        <w:jc w:val="both"/>
        <w:outlineLvl w:val="1"/>
        <w:rPr>
          <w:rFonts w:eastAsiaTheme="majorEastAsia" w:cs="Arial"/>
          <w:b/>
          <w:bCs/>
          <w:iCs w:val="0"/>
          <w:szCs w:val="26"/>
        </w:rPr>
      </w:pPr>
      <w:bookmarkStart w:id="60" w:name="_Toc481507697"/>
      <w:bookmarkStart w:id="61" w:name="_Toc508980673"/>
      <w:bookmarkStart w:id="62" w:name="_Toc509412470"/>
      <w:bookmarkStart w:id="63" w:name="_Toc193808336"/>
      <w:r>
        <w:rPr>
          <w:rFonts w:eastAsiaTheme="majorEastAsia" w:cs="Arial"/>
          <w:b/>
          <w:bCs/>
          <w:iCs w:val="0"/>
          <w:szCs w:val="26"/>
        </w:rPr>
        <w:t>9</w:t>
      </w:r>
      <w:r w:rsidR="00850E5B" w:rsidRPr="00FB478C">
        <w:rPr>
          <w:rFonts w:eastAsiaTheme="majorEastAsia" w:cs="Arial"/>
          <w:b/>
          <w:bCs/>
          <w:iCs w:val="0"/>
          <w:szCs w:val="26"/>
        </w:rPr>
        <w:t>.2. Facturation</w:t>
      </w:r>
      <w:bookmarkEnd w:id="60"/>
      <w:bookmarkEnd w:id="61"/>
      <w:bookmarkEnd w:id="62"/>
      <w:bookmarkEnd w:id="63"/>
    </w:p>
    <w:p w14:paraId="03B0FE7B" w14:textId="77777777" w:rsidR="00F41E67" w:rsidRPr="00FB478C" w:rsidRDefault="00F41E67" w:rsidP="002450E6">
      <w:pPr>
        <w:spacing w:before="57"/>
        <w:jc w:val="both"/>
        <w:rPr>
          <w:rFonts w:eastAsiaTheme="majorEastAsia" w:cs="Arial"/>
          <w:b/>
          <w:bCs/>
          <w:iCs w:val="0"/>
          <w:szCs w:val="26"/>
        </w:rPr>
      </w:pPr>
    </w:p>
    <w:p w14:paraId="0D0AFCCC" w14:textId="520F7377" w:rsidR="00850E5B" w:rsidRPr="00F41E67" w:rsidRDefault="004A203F" w:rsidP="0096699F">
      <w:pPr>
        <w:jc w:val="both"/>
        <w:outlineLvl w:val="3"/>
        <w:rPr>
          <w:rFonts w:eastAsia="Calibri" w:cs="Arial"/>
          <w:b/>
          <w:bCs/>
          <w:i/>
        </w:rPr>
      </w:pPr>
      <w:bookmarkStart w:id="64" w:name="_Toc499642545"/>
      <w:bookmarkStart w:id="65" w:name="_Toc481507698"/>
      <w:r>
        <w:rPr>
          <w:rFonts w:eastAsia="Calibri" w:cs="Arial"/>
          <w:b/>
          <w:bCs/>
          <w:i/>
        </w:rPr>
        <w:t>9</w:t>
      </w:r>
      <w:r w:rsidR="00850E5B" w:rsidRPr="00941135">
        <w:rPr>
          <w:rFonts w:eastAsia="Calibri" w:cs="Arial"/>
          <w:b/>
          <w:bCs/>
          <w:i/>
        </w:rPr>
        <w:t>.2.1 Mentions obligatoires</w:t>
      </w:r>
      <w:bookmarkEnd w:id="64"/>
    </w:p>
    <w:p w14:paraId="7990D481" w14:textId="77777777" w:rsidR="00850E5B" w:rsidRPr="00941135" w:rsidRDefault="00850E5B" w:rsidP="0096699F">
      <w:pPr>
        <w:spacing w:before="57"/>
        <w:jc w:val="both"/>
        <w:rPr>
          <w:rFonts w:cs="Arial"/>
          <w:iCs w:val="0"/>
          <w:lang w:eastAsia="fr-FR" w:bidi="ar-SA"/>
        </w:rPr>
      </w:pPr>
      <w:r w:rsidRPr="00941135">
        <w:rPr>
          <w:rFonts w:cs="Arial"/>
          <w:iCs w:val="0"/>
          <w:lang w:eastAsia="fr-FR" w:bidi="ar-SA"/>
        </w:rPr>
        <w:t xml:space="preserve">Les factures comportent les mentions obligatoires, conformément à l'article 242 </w:t>
      </w:r>
      <w:proofErr w:type="spellStart"/>
      <w:r w:rsidRPr="00941135">
        <w:rPr>
          <w:rFonts w:cs="Arial"/>
          <w:iCs w:val="0"/>
          <w:lang w:eastAsia="fr-FR" w:bidi="ar-SA"/>
        </w:rPr>
        <w:t>nonies</w:t>
      </w:r>
      <w:proofErr w:type="spellEnd"/>
      <w:r w:rsidRPr="00941135">
        <w:rPr>
          <w:rFonts w:cs="Arial"/>
          <w:iCs w:val="0"/>
          <w:lang w:eastAsia="fr-FR" w:bidi="ar-SA"/>
        </w:rPr>
        <w:t xml:space="preserve"> A de l'annexe II du code général des impôts et au décret n°2016-1478 du 2 novembre 2016 relatif au développement d</w:t>
      </w:r>
      <w:r w:rsidR="00FB478C">
        <w:rPr>
          <w:rFonts w:cs="Arial"/>
          <w:iCs w:val="0"/>
          <w:lang w:eastAsia="fr-FR" w:bidi="ar-SA"/>
        </w:rPr>
        <w:t xml:space="preserve">e la facturation électronique. </w:t>
      </w:r>
    </w:p>
    <w:p w14:paraId="4435541F" w14:textId="77777777" w:rsidR="00850E5B" w:rsidRPr="00941135" w:rsidRDefault="00850E5B" w:rsidP="0096699F">
      <w:pPr>
        <w:spacing w:before="57"/>
        <w:jc w:val="both"/>
        <w:rPr>
          <w:rFonts w:cs="Arial"/>
          <w:iCs w:val="0"/>
          <w:lang w:eastAsia="fr-FR" w:bidi="ar-SA"/>
        </w:rPr>
      </w:pPr>
      <w:r w:rsidRPr="00941135">
        <w:rPr>
          <w:rFonts w:cs="Arial"/>
          <w:iCs w:val="0"/>
          <w:lang w:eastAsia="fr-FR" w:bidi="ar-SA"/>
        </w:rPr>
        <w:t>Les factures comportent notamment les mentions suivantes :</w:t>
      </w:r>
    </w:p>
    <w:p w14:paraId="4CE8FB75" w14:textId="77777777" w:rsidR="00850E5B" w:rsidRPr="00941135" w:rsidRDefault="00850E5B" w:rsidP="0096699F">
      <w:pPr>
        <w:jc w:val="both"/>
        <w:rPr>
          <w:rFonts w:eastAsiaTheme="minorEastAsia" w:cs="Arial"/>
          <w:iCs w:val="0"/>
        </w:rPr>
      </w:pPr>
    </w:p>
    <w:p w14:paraId="21039B50" w14:textId="77777777" w:rsidR="00850E5B" w:rsidRPr="00941135" w:rsidRDefault="00850E5B" w:rsidP="0096699F">
      <w:pPr>
        <w:numPr>
          <w:ilvl w:val="0"/>
          <w:numId w:val="7"/>
        </w:numPr>
        <w:tabs>
          <w:tab w:val="left" w:pos="709"/>
          <w:tab w:val="left" w:pos="4536"/>
          <w:tab w:val="left" w:pos="5812"/>
        </w:tabs>
        <w:spacing w:after="200" w:line="276" w:lineRule="auto"/>
        <w:ind w:right="284"/>
        <w:contextualSpacing/>
        <w:jc w:val="both"/>
        <w:rPr>
          <w:rFonts w:eastAsia="Calibri" w:cs="Arial"/>
          <w:iCs w:val="0"/>
        </w:rPr>
      </w:pPr>
      <w:r w:rsidRPr="00941135">
        <w:rPr>
          <w:rFonts w:eastAsia="Calibri" w:cs="Arial"/>
          <w:iCs w:val="0"/>
        </w:rPr>
        <w:t>La date et le numéro de la facture ;</w:t>
      </w:r>
    </w:p>
    <w:p w14:paraId="2269FD71" w14:textId="77777777" w:rsidR="00850E5B" w:rsidRPr="00941135" w:rsidRDefault="00850E5B" w:rsidP="0096699F">
      <w:pPr>
        <w:numPr>
          <w:ilvl w:val="0"/>
          <w:numId w:val="7"/>
        </w:numPr>
        <w:tabs>
          <w:tab w:val="left" w:pos="709"/>
          <w:tab w:val="left" w:pos="4536"/>
          <w:tab w:val="left" w:pos="5812"/>
        </w:tabs>
        <w:spacing w:after="200" w:line="276" w:lineRule="auto"/>
        <w:ind w:right="284"/>
        <w:contextualSpacing/>
        <w:jc w:val="both"/>
        <w:rPr>
          <w:rFonts w:eastAsiaTheme="minorEastAsia" w:cs="Arial"/>
          <w:iCs w:val="0"/>
        </w:rPr>
      </w:pPr>
      <w:r w:rsidRPr="00941135">
        <w:rPr>
          <w:rFonts w:eastAsia="Calibri" w:cs="Arial"/>
          <w:iCs w:val="0"/>
        </w:rPr>
        <w:t>Les références du marché ;</w:t>
      </w:r>
    </w:p>
    <w:p w14:paraId="572CA66D" w14:textId="77777777" w:rsidR="00850E5B" w:rsidRPr="00941135" w:rsidRDefault="00850E5B" w:rsidP="0096699F">
      <w:pPr>
        <w:numPr>
          <w:ilvl w:val="0"/>
          <w:numId w:val="7"/>
        </w:numPr>
        <w:tabs>
          <w:tab w:val="left" w:pos="709"/>
          <w:tab w:val="left" w:pos="4536"/>
          <w:tab w:val="left" w:pos="5812"/>
        </w:tabs>
        <w:spacing w:after="200" w:line="276" w:lineRule="auto"/>
        <w:ind w:right="284"/>
        <w:contextualSpacing/>
        <w:jc w:val="both"/>
        <w:rPr>
          <w:rFonts w:eastAsiaTheme="minorEastAsia" w:cs="Arial"/>
          <w:iCs w:val="0"/>
        </w:rPr>
      </w:pPr>
      <w:r w:rsidRPr="00941135">
        <w:rPr>
          <w:rFonts w:eastAsiaTheme="minorEastAsia" w:cs="Arial"/>
          <w:iCs w:val="0"/>
        </w:rPr>
        <w:t>Le numéro du service exécutant : FAC7500075 ;</w:t>
      </w:r>
    </w:p>
    <w:p w14:paraId="66F97D49" w14:textId="77777777" w:rsidR="00850E5B" w:rsidRPr="00941135" w:rsidRDefault="00850E5B" w:rsidP="0096699F">
      <w:pPr>
        <w:numPr>
          <w:ilvl w:val="0"/>
          <w:numId w:val="7"/>
        </w:numPr>
        <w:tabs>
          <w:tab w:val="left" w:pos="709"/>
          <w:tab w:val="left" w:pos="4536"/>
          <w:tab w:val="left" w:pos="5812"/>
        </w:tabs>
        <w:spacing w:after="200" w:line="276" w:lineRule="auto"/>
        <w:ind w:right="284"/>
        <w:contextualSpacing/>
        <w:jc w:val="both"/>
        <w:rPr>
          <w:rFonts w:eastAsia="Calibri" w:cs="Arial"/>
          <w:iCs w:val="0"/>
        </w:rPr>
      </w:pPr>
      <w:r w:rsidRPr="00941135">
        <w:rPr>
          <w:rFonts w:eastAsia="Calibri" w:cs="Arial"/>
          <w:iCs w:val="0"/>
        </w:rPr>
        <w:t>Le nom, l’adresse du créancier et son numéro SIRET ;</w:t>
      </w:r>
    </w:p>
    <w:p w14:paraId="0C48439F" w14:textId="77777777" w:rsidR="00850E5B" w:rsidRPr="00941135" w:rsidRDefault="00850E5B" w:rsidP="0096699F">
      <w:pPr>
        <w:numPr>
          <w:ilvl w:val="0"/>
          <w:numId w:val="7"/>
        </w:numPr>
        <w:tabs>
          <w:tab w:val="left" w:pos="709"/>
          <w:tab w:val="left" w:pos="4536"/>
          <w:tab w:val="left" w:pos="5812"/>
        </w:tabs>
        <w:spacing w:after="200" w:line="276" w:lineRule="auto"/>
        <w:ind w:right="284"/>
        <w:contextualSpacing/>
        <w:jc w:val="both"/>
        <w:rPr>
          <w:rFonts w:eastAsia="Calibri" w:cs="Arial"/>
          <w:iCs w:val="0"/>
        </w:rPr>
      </w:pPr>
      <w:r w:rsidRPr="00941135">
        <w:rPr>
          <w:rFonts w:eastAsia="Calibri" w:cs="Arial"/>
          <w:iCs w:val="0"/>
        </w:rPr>
        <w:t>Le numéro du compte bancaire, identique à celui précisé sur l’offre ;</w:t>
      </w:r>
    </w:p>
    <w:p w14:paraId="4B56E608" w14:textId="77777777" w:rsidR="00850E5B" w:rsidRPr="00941135" w:rsidRDefault="00850E5B" w:rsidP="0096699F">
      <w:pPr>
        <w:numPr>
          <w:ilvl w:val="0"/>
          <w:numId w:val="7"/>
        </w:numPr>
        <w:tabs>
          <w:tab w:val="left" w:pos="709"/>
          <w:tab w:val="left" w:pos="4536"/>
          <w:tab w:val="left" w:pos="5812"/>
        </w:tabs>
        <w:spacing w:after="200" w:line="276" w:lineRule="auto"/>
        <w:ind w:right="284"/>
        <w:contextualSpacing/>
        <w:jc w:val="both"/>
        <w:rPr>
          <w:rFonts w:eastAsia="Calibri" w:cs="Arial"/>
          <w:iCs w:val="0"/>
        </w:rPr>
      </w:pPr>
      <w:r w:rsidRPr="00941135">
        <w:rPr>
          <w:rFonts w:eastAsia="Calibri" w:cs="Arial"/>
          <w:iCs w:val="0"/>
        </w:rPr>
        <w:t>La désignation des prestations ;</w:t>
      </w:r>
    </w:p>
    <w:p w14:paraId="5FC38E61" w14:textId="77777777" w:rsidR="00850E5B" w:rsidRPr="00941135" w:rsidRDefault="00850E5B" w:rsidP="0096699F">
      <w:pPr>
        <w:numPr>
          <w:ilvl w:val="0"/>
          <w:numId w:val="7"/>
        </w:numPr>
        <w:tabs>
          <w:tab w:val="left" w:pos="709"/>
          <w:tab w:val="left" w:pos="4536"/>
          <w:tab w:val="left" w:pos="5812"/>
        </w:tabs>
        <w:spacing w:after="200" w:line="276" w:lineRule="auto"/>
        <w:ind w:right="284"/>
        <w:contextualSpacing/>
        <w:jc w:val="both"/>
        <w:rPr>
          <w:rFonts w:eastAsia="Calibri" w:cs="Arial"/>
          <w:iCs w:val="0"/>
        </w:rPr>
      </w:pPr>
      <w:r w:rsidRPr="00941135">
        <w:rPr>
          <w:rFonts w:eastAsia="Calibri" w:cs="Arial"/>
          <w:iCs w:val="0"/>
        </w:rPr>
        <w:t>Le montant HT et TTC de la prestation exécutée ;</w:t>
      </w:r>
    </w:p>
    <w:p w14:paraId="6C3A1865" w14:textId="77777777" w:rsidR="00850E5B" w:rsidRPr="00941135" w:rsidRDefault="00850E5B" w:rsidP="0096699F">
      <w:pPr>
        <w:numPr>
          <w:ilvl w:val="0"/>
          <w:numId w:val="7"/>
        </w:numPr>
        <w:tabs>
          <w:tab w:val="left" w:pos="709"/>
          <w:tab w:val="left" w:pos="4536"/>
          <w:tab w:val="left" w:pos="5812"/>
        </w:tabs>
        <w:spacing w:after="200" w:line="276" w:lineRule="auto"/>
        <w:ind w:right="284"/>
        <w:contextualSpacing/>
        <w:jc w:val="both"/>
        <w:rPr>
          <w:rFonts w:eastAsiaTheme="minorEastAsia" w:cs="Arial"/>
          <w:iCs w:val="0"/>
        </w:rPr>
      </w:pPr>
      <w:r w:rsidRPr="00941135">
        <w:rPr>
          <w:rFonts w:eastAsia="Calibri" w:cs="Arial"/>
          <w:iCs w:val="0"/>
        </w:rPr>
        <w:t>La période d’exécution de la prestation ;</w:t>
      </w:r>
    </w:p>
    <w:p w14:paraId="0BC6CFE2" w14:textId="77777777" w:rsidR="00850E5B" w:rsidRPr="00941135" w:rsidRDefault="00850E5B" w:rsidP="0096699F">
      <w:pPr>
        <w:numPr>
          <w:ilvl w:val="0"/>
          <w:numId w:val="7"/>
        </w:numPr>
        <w:tabs>
          <w:tab w:val="left" w:pos="709"/>
          <w:tab w:val="left" w:pos="4536"/>
          <w:tab w:val="left" w:pos="5812"/>
        </w:tabs>
        <w:spacing w:after="200" w:line="276" w:lineRule="auto"/>
        <w:ind w:right="284"/>
        <w:contextualSpacing/>
        <w:jc w:val="both"/>
        <w:rPr>
          <w:rFonts w:eastAsiaTheme="minorEastAsia" w:cs="Arial"/>
          <w:iCs w:val="0"/>
        </w:rPr>
      </w:pPr>
      <w:r w:rsidRPr="00941135">
        <w:rPr>
          <w:rFonts w:eastAsia="Calibri" w:cs="Arial"/>
          <w:iCs w:val="0"/>
        </w:rPr>
        <w:t>Le taux et le montant de la TVA.</w:t>
      </w:r>
    </w:p>
    <w:p w14:paraId="6521C7DF" w14:textId="77777777" w:rsidR="00FB478C" w:rsidRDefault="00FB478C" w:rsidP="0096699F">
      <w:pPr>
        <w:jc w:val="both"/>
        <w:rPr>
          <w:rFonts w:eastAsia="Calibri"/>
        </w:rPr>
      </w:pPr>
      <w:bookmarkStart w:id="66" w:name="_Toc499642546"/>
    </w:p>
    <w:p w14:paraId="5BFDADBF" w14:textId="0922D343" w:rsidR="00850E5B" w:rsidRPr="00FB478C" w:rsidRDefault="004A203F" w:rsidP="0096699F">
      <w:pPr>
        <w:spacing w:before="200"/>
        <w:jc w:val="both"/>
        <w:outlineLvl w:val="3"/>
        <w:rPr>
          <w:rFonts w:eastAsia="Calibri" w:cs="Arial"/>
          <w:b/>
          <w:bCs/>
          <w:i/>
        </w:rPr>
      </w:pPr>
      <w:r>
        <w:rPr>
          <w:rFonts w:eastAsia="Calibri" w:cs="Arial"/>
          <w:b/>
          <w:bCs/>
          <w:i/>
        </w:rPr>
        <w:t>9</w:t>
      </w:r>
      <w:r w:rsidR="00850E5B" w:rsidRPr="00941135">
        <w:rPr>
          <w:rFonts w:eastAsia="Calibri" w:cs="Arial"/>
          <w:b/>
          <w:bCs/>
          <w:i/>
        </w:rPr>
        <w:t>.2.2 Taux de TVA</w:t>
      </w:r>
      <w:bookmarkEnd w:id="66"/>
    </w:p>
    <w:p w14:paraId="2DFF5C44" w14:textId="77777777" w:rsidR="00850E5B" w:rsidRPr="00941135" w:rsidRDefault="00850E5B" w:rsidP="0096699F">
      <w:pPr>
        <w:spacing w:before="57"/>
        <w:jc w:val="both"/>
        <w:rPr>
          <w:rFonts w:cs="Arial"/>
          <w:iCs w:val="0"/>
          <w:lang w:eastAsia="fr-FR" w:bidi="ar-SA"/>
        </w:rPr>
      </w:pPr>
      <w:r w:rsidRPr="00941135">
        <w:rPr>
          <w:rFonts w:cs="Arial"/>
          <w:iCs w:val="0"/>
          <w:lang w:eastAsia="fr-FR" w:bidi="ar-SA"/>
        </w:rPr>
        <w:t xml:space="preserve">Sont applicables les taux de TVA en vigueur lors du fait générateur de la taxe au sens de l'article 269 du code général des impôts. </w:t>
      </w:r>
    </w:p>
    <w:p w14:paraId="38837B6A" w14:textId="26772871" w:rsidR="00850E5B" w:rsidRPr="00FB478C" w:rsidRDefault="004A203F" w:rsidP="0096699F">
      <w:pPr>
        <w:spacing w:before="200"/>
        <w:jc w:val="both"/>
        <w:outlineLvl w:val="3"/>
        <w:rPr>
          <w:rFonts w:eastAsiaTheme="majorEastAsia" w:cs="Arial"/>
          <w:b/>
          <w:bCs/>
          <w:i/>
        </w:rPr>
      </w:pPr>
      <w:bookmarkStart w:id="67" w:name="_Toc499642547"/>
      <w:r>
        <w:rPr>
          <w:rFonts w:eastAsiaTheme="majorEastAsia" w:cs="Arial"/>
          <w:b/>
          <w:bCs/>
          <w:i/>
        </w:rPr>
        <w:t>9</w:t>
      </w:r>
      <w:r w:rsidR="00850E5B" w:rsidRPr="00941135">
        <w:rPr>
          <w:rFonts w:eastAsiaTheme="majorEastAsia" w:cs="Arial"/>
          <w:b/>
          <w:bCs/>
          <w:i/>
        </w:rPr>
        <w:t>.2.3 Monnaie</w:t>
      </w:r>
      <w:bookmarkEnd w:id="67"/>
    </w:p>
    <w:p w14:paraId="27225BC3" w14:textId="77777777" w:rsidR="00850E5B" w:rsidRPr="00941135" w:rsidRDefault="00850E5B" w:rsidP="0096699F">
      <w:pPr>
        <w:spacing w:before="57"/>
        <w:jc w:val="both"/>
        <w:rPr>
          <w:rFonts w:cs="Arial"/>
          <w:iCs w:val="0"/>
          <w:lang w:eastAsia="fr-FR" w:bidi="ar-SA"/>
        </w:rPr>
      </w:pPr>
      <w:r w:rsidRPr="00941135">
        <w:rPr>
          <w:rFonts w:cs="Arial"/>
          <w:iCs w:val="0"/>
          <w:lang w:eastAsia="fr-FR" w:bidi="ar-SA"/>
        </w:rPr>
        <w:t xml:space="preserve">L'unité monétaire qui s'applique est l'Euro. </w:t>
      </w:r>
    </w:p>
    <w:p w14:paraId="6C2721E7" w14:textId="77777777" w:rsidR="00850E5B" w:rsidRPr="00941135" w:rsidRDefault="00850E5B" w:rsidP="0096699F">
      <w:pPr>
        <w:jc w:val="both"/>
        <w:rPr>
          <w:rFonts w:cs="Arial"/>
          <w:iCs w:val="0"/>
          <w:lang w:eastAsia="fr-FR" w:bidi="ar-SA"/>
        </w:rPr>
      </w:pPr>
    </w:p>
    <w:p w14:paraId="344C817F" w14:textId="2882D642" w:rsidR="00850E5B" w:rsidRPr="00FB478C" w:rsidRDefault="004A203F" w:rsidP="0096699F">
      <w:pPr>
        <w:jc w:val="both"/>
        <w:outlineLvl w:val="3"/>
        <w:rPr>
          <w:rFonts w:eastAsiaTheme="majorEastAsia" w:cs="Arial"/>
          <w:b/>
          <w:bCs/>
          <w:i/>
        </w:rPr>
      </w:pPr>
      <w:bookmarkStart w:id="68" w:name="_Toc499642548"/>
      <w:r>
        <w:rPr>
          <w:rFonts w:eastAsiaTheme="majorEastAsia" w:cs="Arial"/>
          <w:b/>
          <w:bCs/>
          <w:i/>
        </w:rPr>
        <w:t>9</w:t>
      </w:r>
      <w:r w:rsidR="00850E5B" w:rsidRPr="00941135">
        <w:rPr>
          <w:rFonts w:eastAsiaTheme="majorEastAsia" w:cs="Arial"/>
          <w:b/>
          <w:bCs/>
          <w:i/>
        </w:rPr>
        <w:t>.2.4 Transmission des factures</w:t>
      </w:r>
      <w:bookmarkEnd w:id="68"/>
    </w:p>
    <w:p w14:paraId="7610B23C" w14:textId="77777777" w:rsidR="00850E5B" w:rsidRPr="00941135" w:rsidRDefault="00850E5B" w:rsidP="0096699F">
      <w:pPr>
        <w:spacing w:before="57"/>
        <w:jc w:val="both"/>
        <w:rPr>
          <w:rFonts w:cs="Arial"/>
          <w:iCs w:val="0"/>
          <w:lang w:eastAsia="fr-FR" w:bidi="ar-SA"/>
        </w:rPr>
      </w:pPr>
      <w:r w:rsidRPr="00941135">
        <w:rPr>
          <w:rFonts w:cs="Arial"/>
          <w:iCs w:val="0"/>
          <w:lang w:eastAsia="fr-FR" w:bidi="ar-SA"/>
        </w:rPr>
        <w:t>La transmission des factures s'effectue:</w:t>
      </w:r>
    </w:p>
    <w:p w14:paraId="7992A479" w14:textId="77777777" w:rsidR="00850E5B" w:rsidRPr="00941135" w:rsidRDefault="00850E5B" w:rsidP="0096699F">
      <w:pPr>
        <w:spacing w:before="57"/>
        <w:jc w:val="both"/>
        <w:rPr>
          <w:rFonts w:cs="Arial"/>
          <w:iCs w:val="0"/>
          <w:lang w:eastAsia="fr-FR" w:bidi="ar-SA"/>
        </w:rPr>
      </w:pPr>
    </w:p>
    <w:p w14:paraId="09BCBFC1" w14:textId="77777777" w:rsidR="00850E5B" w:rsidRPr="00941135" w:rsidRDefault="00850E5B" w:rsidP="0096699F">
      <w:pPr>
        <w:numPr>
          <w:ilvl w:val="0"/>
          <w:numId w:val="7"/>
        </w:numPr>
        <w:ind w:right="227"/>
        <w:jc w:val="both"/>
        <w:rPr>
          <w:rFonts w:eastAsiaTheme="minorEastAsia" w:cs="Arial"/>
          <w:iCs w:val="0"/>
          <w:lang w:eastAsia="fr-FR" w:bidi="ar-SA"/>
        </w:rPr>
      </w:pPr>
      <w:r w:rsidRPr="00941135">
        <w:rPr>
          <w:rFonts w:eastAsia="Calibri" w:cs="Arial"/>
          <w:b/>
          <w:iCs w:val="0"/>
          <w:lang w:eastAsia="fr-FR" w:bidi="ar-SA"/>
        </w:rPr>
        <w:t>Sous format dématérialisé directement dans le logiciel Chorus</w:t>
      </w:r>
      <w:r w:rsidRPr="00941135">
        <w:rPr>
          <w:rFonts w:eastAsia="Calibri" w:cs="Arial"/>
          <w:iCs w:val="0"/>
          <w:lang w:eastAsia="fr-FR" w:bidi="ar-SA"/>
        </w:rPr>
        <w:t xml:space="preserve"> à l’adresse suivante : </w:t>
      </w:r>
    </w:p>
    <w:p w14:paraId="29150417" w14:textId="77777777" w:rsidR="00850E5B" w:rsidRPr="00941135" w:rsidRDefault="00850E5B" w:rsidP="0096699F">
      <w:pPr>
        <w:ind w:left="360" w:right="227"/>
        <w:jc w:val="both"/>
        <w:rPr>
          <w:rFonts w:eastAsiaTheme="minorEastAsia" w:cs="Arial"/>
          <w:iCs w:val="0"/>
          <w:lang w:eastAsia="fr-FR" w:bidi="ar-SA"/>
        </w:rPr>
      </w:pPr>
    </w:p>
    <w:p w14:paraId="264AA9F1" w14:textId="77777777" w:rsidR="00850E5B" w:rsidRPr="00941135" w:rsidRDefault="005F5B6B" w:rsidP="0096699F">
      <w:pPr>
        <w:ind w:left="360" w:right="227"/>
        <w:jc w:val="both"/>
        <w:rPr>
          <w:rFonts w:eastAsiaTheme="minorEastAsia" w:cs="Arial"/>
          <w:iCs w:val="0"/>
          <w:lang w:eastAsia="fr-FR" w:bidi="ar-SA"/>
        </w:rPr>
      </w:pPr>
      <w:hyperlink r:id="rId10" w:history="1">
        <w:r w:rsidR="00850E5B" w:rsidRPr="00941135">
          <w:rPr>
            <w:rFonts w:eastAsiaTheme="minorEastAsia" w:cs="Arial"/>
            <w:b/>
            <w:iCs w:val="0"/>
            <w:u w:val="single"/>
            <w:lang w:eastAsia="fr-FR" w:bidi="ar-SA"/>
          </w:rPr>
          <w:t>https://chorus-pro.gouv.fr</w:t>
        </w:r>
      </w:hyperlink>
    </w:p>
    <w:p w14:paraId="19665640" w14:textId="77777777" w:rsidR="00850E5B" w:rsidRPr="00941135" w:rsidRDefault="00850E5B" w:rsidP="0096699F">
      <w:pPr>
        <w:autoSpaceDE w:val="0"/>
        <w:autoSpaceDN w:val="0"/>
        <w:adjustRightInd w:val="0"/>
        <w:ind w:left="720"/>
        <w:contextualSpacing/>
        <w:jc w:val="both"/>
        <w:rPr>
          <w:rFonts w:eastAsia="Calibri" w:cs="Arial"/>
          <w:iCs w:val="0"/>
        </w:rPr>
      </w:pPr>
    </w:p>
    <w:p w14:paraId="0607849C" w14:textId="77777777" w:rsidR="00850E5B" w:rsidRPr="00941135" w:rsidRDefault="00850E5B" w:rsidP="0096699F">
      <w:pPr>
        <w:ind w:right="227"/>
        <w:jc w:val="both"/>
        <w:rPr>
          <w:rFonts w:eastAsia="Calibri" w:cs="Arial"/>
          <w:iCs w:val="0"/>
          <w:lang w:eastAsia="fr-FR" w:bidi="ar-SA"/>
        </w:rPr>
      </w:pPr>
      <w:r w:rsidRPr="00941135">
        <w:rPr>
          <w:rFonts w:eastAsia="Calibri" w:cs="Arial"/>
          <w:iCs w:val="0"/>
          <w:lang w:eastAsia="fr-FR" w:bidi="ar-SA"/>
        </w:rPr>
        <w:t xml:space="preserve">Les éléments descriptifs, le kit de raccordement technique et les spécifications du format normalisé d'échange de ce mode de transmission sont accessibles sur le portail CHORUS factures accessible à l'adresse </w:t>
      </w:r>
      <w:hyperlink r:id="rId11" w:history="1">
        <w:r w:rsidRPr="00941135">
          <w:rPr>
            <w:rFonts w:eastAsiaTheme="minorEastAsia" w:cs="Arial"/>
            <w:b/>
            <w:iCs w:val="0"/>
            <w:u w:val="single"/>
            <w:lang w:eastAsia="fr-FR" w:bidi="ar-SA"/>
          </w:rPr>
          <w:t>https://chorus-pro.gouv.fr</w:t>
        </w:r>
      </w:hyperlink>
      <w:r w:rsidRPr="00941135">
        <w:rPr>
          <w:rFonts w:eastAsia="Calibri" w:cs="Arial"/>
          <w:iCs w:val="0"/>
          <w:lang w:eastAsia="fr-FR" w:bidi="ar-SA"/>
        </w:rPr>
        <w:t xml:space="preserve">. </w:t>
      </w:r>
    </w:p>
    <w:p w14:paraId="6977005A" w14:textId="77777777" w:rsidR="00850E5B" w:rsidRPr="00941135" w:rsidRDefault="00850E5B" w:rsidP="0096699F">
      <w:pPr>
        <w:ind w:right="227"/>
        <w:jc w:val="both"/>
        <w:rPr>
          <w:rFonts w:eastAsia="Calibri" w:cs="Arial"/>
          <w:iCs w:val="0"/>
          <w:lang w:eastAsia="fr-FR" w:bidi="ar-SA"/>
        </w:rPr>
      </w:pPr>
    </w:p>
    <w:p w14:paraId="0B0CFC16" w14:textId="0570F61F" w:rsidR="00850E5B" w:rsidRDefault="004A203F" w:rsidP="0096699F">
      <w:pPr>
        <w:jc w:val="both"/>
        <w:rPr>
          <w:rFonts w:eastAsiaTheme="majorEastAsia" w:cs="Arial"/>
          <w:b/>
          <w:bCs/>
          <w:iCs w:val="0"/>
          <w:szCs w:val="26"/>
        </w:rPr>
      </w:pPr>
      <w:bookmarkStart w:id="69" w:name="_Toc508980674"/>
      <w:bookmarkStart w:id="70" w:name="_Toc509412471"/>
      <w:r>
        <w:rPr>
          <w:rFonts w:eastAsiaTheme="majorEastAsia" w:cs="Arial"/>
          <w:b/>
          <w:bCs/>
          <w:iCs w:val="0"/>
          <w:szCs w:val="26"/>
        </w:rPr>
        <w:t>9</w:t>
      </w:r>
      <w:r w:rsidR="00850E5B" w:rsidRPr="00FB478C">
        <w:rPr>
          <w:rFonts w:eastAsiaTheme="majorEastAsia" w:cs="Arial"/>
          <w:b/>
          <w:bCs/>
          <w:iCs w:val="0"/>
          <w:szCs w:val="26"/>
        </w:rPr>
        <w:t>.3. Paiement</w:t>
      </w:r>
      <w:bookmarkEnd w:id="65"/>
      <w:bookmarkEnd w:id="69"/>
      <w:bookmarkEnd w:id="70"/>
    </w:p>
    <w:p w14:paraId="599EA6A0" w14:textId="77777777" w:rsidR="00393FEB" w:rsidRPr="00FB478C" w:rsidRDefault="00393FEB" w:rsidP="0096699F">
      <w:pPr>
        <w:jc w:val="both"/>
        <w:rPr>
          <w:rFonts w:eastAsiaTheme="majorEastAsia" w:cs="Arial"/>
          <w:b/>
          <w:bCs/>
          <w:iCs w:val="0"/>
          <w:szCs w:val="26"/>
        </w:rPr>
      </w:pPr>
    </w:p>
    <w:p w14:paraId="0C2F7F42" w14:textId="77777777" w:rsidR="00850E5B" w:rsidRPr="00941135" w:rsidRDefault="00850E5B" w:rsidP="0096699F">
      <w:pPr>
        <w:jc w:val="both"/>
        <w:rPr>
          <w:rFonts w:eastAsiaTheme="minorEastAsia" w:cs="Arial"/>
          <w:iCs w:val="0"/>
        </w:rPr>
      </w:pPr>
      <w:r w:rsidRPr="00941135">
        <w:rPr>
          <w:rFonts w:eastAsiaTheme="minorEastAsia" w:cs="Arial"/>
          <w:iCs w:val="0"/>
        </w:rPr>
        <w:t>Le paiement s’effectue dans les conditions prévues à l’article R2192</w:t>
      </w:r>
      <w:r w:rsidRPr="00941135">
        <w:rPr>
          <w:rFonts w:eastAsia="Calibri" w:cs="Arial"/>
          <w:iCs w:val="0"/>
        </w:rPr>
        <w:t xml:space="preserve"> du décret 03/12/2018 portant sur la partie de réglementaire du code de la commande publique</w:t>
      </w:r>
      <w:r w:rsidRPr="00941135">
        <w:rPr>
          <w:rFonts w:eastAsiaTheme="minorEastAsia" w:cs="Arial"/>
          <w:iCs w:val="0"/>
        </w:rPr>
        <w:t>.</w:t>
      </w:r>
    </w:p>
    <w:p w14:paraId="1531C159" w14:textId="77777777" w:rsidR="00850E5B" w:rsidRPr="00941135" w:rsidRDefault="00850E5B" w:rsidP="0096699F">
      <w:pPr>
        <w:jc w:val="both"/>
        <w:rPr>
          <w:rFonts w:eastAsiaTheme="minorEastAsia" w:cs="Arial"/>
          <w:iCs w:val="0"/>
        </w:rPr>
      </w:pPr>
    </w:p>
    <w:p w14:paraId="30D339EA" w14:textId="77777777" w:rsidR="00850E5B" w:rsidRPr="00941135" w:rsidRDefault="00850E5B" w:rsidP="0096699F">
      <w:pPr>
        <w:autoSpaceDE w:val="0"/>
        <w:autoSpaceDN w:val="0"/>
        <w:adjustRightInd w:val="0"/>
        <w:jc w:val="both"/>
        <w:rPr>
          <w:rFonts w:eastAsiaTheme="minorEastAsia" w:cs="Arial"/>
          <w:iCs w:val="0"/>
        </w:rPr>
      </w:pPr>
      <w:r w:rsidRPr="00941135">
        <w:rPr>
          <w:rFonts w:eastAsiaTheme="minorEastAsia" w:cs="Arial"/>
          <w:iCs w:val="0"/>
        </w:rPr>
        <w:t xml:space="preserve">Conformément au décret n°2013-269 du 29 mars 2013 relatif à la lutte contre les retards de paiement dans les contrats de la commande publique, le règlement des prestations intervient par virement administratif dans un délai de 30 jours à compter de la réception de la facture. </w:t>
      </w:r>
    </w:p>
    <w:p w14:paraId="3261A3E5" w14:textId="77777777" w:rsidR="00850E5B" w:rsidRPr="00941135" w:rsidRDefault="00850E5B" w:rsidP="0096699F">
      <w:pPr>
        <w:autoSpaceDE w:val="0"/>
        <w:autoSpaceDN w:val="0"/>
        <w:adjustRightInd w:val="0"/>
        <w:jc w:val="both"/>
        <w:rPr>
          <w:rFonts w:eastAsiaTheme="minorEastAsia" w:cs="Arial"/>
          <w:iCs w:val="0"/>
        </w:rPr>
      </w:pPr>
    </w:p>
    <w:p w14:paraId="66D95285" w14:textId="77777777" w:rsidR="00850E5B" w:rsidRPr="00941135" w:rsidRDefault="00850E5B" w:rsidP="0096699F">
      <w:pPr>
        <w:autoSpaceDE w:val="0"/>
        <w:autoSpaceDN w:val="0"/>
        <w:adjustRightInd w:val="0"/>
        <w:jc w:val="both"/>
        <w:rPr>
          <w:rFonts w:eastAsiaTheme="minorEastAsia" w:cs="Arial"/>
          <w:iCs w:val="0"/>
        </w:rPr>
      </w:pPr>
      <w:r w:rsidRPr="00941135">
        <w:rPr>
          <w:rFonts w:eastAsiaTheme="minorEastAsia" w:cs="Arial"/>
          <w:iCs w:val="0"/>
        </w:rPr>
        <w:t>Le défaut de paiement dans ce délai fait courir de plein droit et sans autre formalité :</w:t>
      </w:r>
    </w:p>
    <w:p w14:paraId="3A3F9959" w14:textId="77777777" w:rsidR="00850E5B" w:rsidRPr="00941135" w:rsidRDefault="00850E5B" w:rsidP="0096699F">
      <w:pPr>
        <w:autoSpaceDE w:val="0"/>
        <w:autoSpaceDN w:val="0"/>
        <w:adjustRightInd w:val="0"/>
        <w:jc w:val="both"/>
        <w:rPr>
          <w:rFonts w:eastAsiaTheme="minorEastAsia" w:cs="Arial"/>
          <w:iCs w:val="0"/>
        </w:rPr>
      </w:pPr>
      <w:r w:rsidRPr="00941135">
        <w:rPr>
          <w:rFonts w:eastAsiaTheme="minorEastAsia" w:cs="Arial"/>
          <w:iCs w:val="0"/>
        </w:rPr>
        <w:t>- des intérêts moratoires, dont le taux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2EE58BC9" w14:textId="1E9F09E9" w:rsidR="00850E5B" w:rsidRPr="00941135" w:rsidRDefault="00850E5B" w:rsidP="0096699F">
      <w:pPr>
        <w:autoSpaceDE w:val="0"/>
        <w:autoSpaceDN w:val="0"/>
        <w:adjustRightInd w:val="0"/>
        <w:jc w:val="both"/>
        <w:rPr>
          <w:rFonts w:eastAsiaTheme="minorEastAsia" w:cs="Arial"/>
          <w:iCs w:val="0"/>
        </w:rPr>
      </w:pPr>
      <w:r w:rsidRPr="00941135">
        <w:rPr>
          <w:rFonts w:eastAsiaTheme="minorEastAsia" w:cs="Arial"/>
          <w:iCs w:val="0"/>
        </w:rPr>
        <w:t>- une indemnité forfaitaire pour frais de recouv</w:t>
      </w:r>
      <w:r w:rsidR="00393FEB">
        <w:rPr>
          <w:rFonts w:eastAsiaTheme="minorEastAsia" w:cs="Arial"/>
          <w:iCs w:val="0"/>
        </w:rPr>
        <w:t>rement d’un montant de 40 euros</w:t>
      </w:r>
    </w:p>
    <w:p w14:paraId="373069D9" w14:textId="77777777" w:rsidR="00850E5B" w:rsidRPr="00941135" w:rsidRDefault="00850E5B" w:rsidP="0096699F">
      <w:pPr>
        <w:autoSpaceDE w:val="0"/>
        <w:autoSpaceDN w:val="0"/>
        <w:adjustRightInd w:val="0"/>
        <w:jc w:val="both"/>
        <w:rPr>
          <w:rFonts w:eastAsiaTheme="minorEastAsia" w:cs="Arial"/>
          <w:iCs w:val="0"/>
        </w:rPr>
      </w:pPr>
      <w:r w:rsidRPr="00941135">
        <w:rPr>
          <w:rFonts w:eastAsiaTheme="minorEastAsia" w:cs="Arial"/>
          <w:iCs w:val="0"/>
        </w:rPr>
        <w:t xml:space="preserve">Ce délai peut être suspendu dans les conditions décrites au décret précité n°2013-269 du 29 mars 2013 relatif à la lutte contre les retards de paiement dans les contrats de la commande publique, si le représentant du pouvoir adjudicateur constate que la demande de paiement ne comporte pas l’ensemble des pièces et des mentions prévues par la loi ou par le marché ou que celles-ci sont erronées ou incohérentes. </w:t>
      </w:r>
    </w:p>
    <w:p w14:paraId="57597CC7" w14:textId="77777777" w:rsidR="00850E5B" w:rsidRPr="00941135" w:rsidRDefault="00850E5B" w:rsidP="0096699F">
      <w:pPr>
        <w:autoSpaceDE w:val="0"/>
        <w:autoSpaceDN w:val="0"/>
        <w:adjustRightInd w:val="0"/>
        <w:jc w:val="both"/>
        <w:rPr>
          <w:rFonts w:eastAsiaTheme="minorEastAsia" w:cs="Arial"/>
          <w:iCs w:val="0"/>
        </w:rPr>
      </w:pPr>
    </w:p>
    <w:p w14:paraId="1F14BB0E" w14:textId="77777777" w:rsidR="00850E5B" w:rsidRPr="00941135" w:rsidRDefault="00850E5B" w:rsidP="0096699F">
      <w:pPr>
        <w:jc w:val="both"/>
        <w:rPr>
          <w:rFonts w:eastAsiaTheme="minorEastAsia" w:cs="Arial"/>
          <w:iCs w:val="0"/>
        </w:rPr>
      </w:pPr>
      <w:r w:rsidRPr="00941135">
        <w:rPr>
          <w:rFonts w:eastAsiaTheme="minorEastAsia" w:cs="Arial"/>
          <w:iCs w:val="0"/>
        </w:rPr>
        <w:t xml:space="preserve">Le présent marché pourra être nanti dans les conditions prévues aux articles R2191-45 à R2191-47 </w:t>
      </w:r>
      <w:r w:rsidRPr="00941135">
        <w:rPr>
          <w:rFonts w:eastAsia="Calibri" w:cs="Arial"/>
          <w:iCs w:val="0"/>
        </w:rPr>
        <w:t>du décret 03/12/2018 portant sur la partie de réglementaire du code de la commande publique</w:t>
      </w:r>
      <w:r w:rsidRPr="00941135">
        <w:rPr>
          <w:rFonts w:eastAsiaTheme="minorEastAsia" w:cs="Arial"/>
          <w:iCs w:val="0"/>
        </w:rPr>
        <w:t>.</w:t>
      </w:r>
    </w:p>
    <w:p w14:paraId="7958DCFA" w14:textId="77777777" w:rsidR="00850E5B" w:rsidRPr="00941135" w:rsidRDefault="00850E5B" w:rsidP="0096699F">
      <w:pPr>
        <w:jc w:val="both"/>
        <w:rPr>
          <w:rFonts w:cs="Arial"/>
          <w:iCs w:val="0"/>
          <w:sz w:val="24"/>
          <w:szCs w:val="24"/>
          <w:lang w:eastAsia="fr-FR" w:bidi="ar-SA"/>
        </w:rPr>
      </w:pPr>
    </w:p>
    <w:p w14:paraId="61225B4E" w14:textId="424D50A5" w:rsidR="00850E5B" w:rsidRDefault="00850E5B" w:rsidP="0096699F">
      <w:pPr>
        <w:jc w:val="both"/>
        <w:outlineLvl w:val="0"/>
        <w:rPr>
          <w:rFonts w:cs="Arial"/>
          <w:b/>
          <w:iCs w:val="0"/>
          <w:snapToGrid w:val="0"/>
          <w:sz w:val="24"/>
          <w:szCs w:val="24"/>
          <w:lang w:eastAsia="fr-FR" w:bidi="ar-SA"/>
        </w:rPr>
      </w:pPr>
      <w:bookmarkStart w:id="71" w:name="_Toc193808337"/>
      <w:r w:rsidRPr="00941135">
        <w:rPr>
          <w:rFonts w:cs="Arial"/>
          <w:b/>
          <w:iCs w:val="0"/>
          <w:snapToGrid w:val="0"/>
          <w:sz w:val="24"/>
          <w:szCs w:val="24"/>
          <w:lang w:eastAsia="fr-FR" w:bidi="ar-SA"/>
        </w:rPr>
        <w:t>Article 1</w:t>
      </w:r>
      <w:r w:rsidR="004A203F">
        <w:rPr>
          <w:rFonts w:cs="Arial"/>
          <w:b/>
          <w:iCs w:val="0"/>
          <w:snapToGrid w:val="0"/>
          <w:sz w:val="24"/>
          <w:szCs w:val="24"/>
          <w:lang w:eastAsia="fr-FR" w:bidi="ar-SA"/>
        </w:rPr>
        <w:t>0</w:t>
      </w:r>
      <w:r w:rsidRPr="00941135">
        <w:rPr>
          <w:rFonts w:cs="Arial"/>
          <w:b/>
          <w:iCs w:val="0"/>
          <w:snapToGrid w:val="0"/>
          <w:sz w:val="24"/>
          <w:szCs w:val="24"/>
          <w:lang w:eastAsia="fr-FR" w:bidi="ar-SA"/>
        </w:rPr>
        <w:t xml:space="preserve"> / Préparation, coordination et exécution des travaux</w:t>
      </w:r>
      <w:bookmarkEnd w:id="58"/>
      <w:bookmarkEnd w:id="71"/>
    </w:p>
    <w:p w14:paraId="291EB3E8" w14:textId="77777777" w:rsidR="00F41E67" w:rsidRPr="00941135" w:rsidRDefault="00F41E67" w:rsidP="002450E6">
      <w:pPr>
        <w:autoSpaceDE w:val="0"/>
        <w:autoSpaceDN w:val="0"/>
        <w:adjustRightInd w:val="0"/>
        <w:jc w:val="both"/>
        <w:rPr>
          <w:rFonts w:cs="Arial"/>
          <w:b/>
          <w:iCs w:val="0"/>
          <w:snapToGrid w:val="0"/>
          <w:sz w:val="24"/>
          <w:szCs w:val="24"/>
          <w:lang w:eastAsia="fr-FR" w:bidi="ar-SA"/>
        </w:rPr>
      </w:pPr>
    </w:p>
    <w:p w14:paraId="7E159C2B" w14:textId="74018C8F" w:rsidR="00850E5B" w:rsidRDefault="00850E5B" w:rsidP="0096699F">
      <w:pPr>
        <w:jc w:val="both"/>
        <w:outlineLvl w:val="1"/>
        <w:rPr>
          <w:rFonts w:eastAsiaTheme="majorEastAsia" w:cs="Arial"/>
          <w:b/>
          <w:bCs/>
          <w:iCs w:val="0"/>
          <w:szCs w:val="26"/>
        </w:rPr>
      </w:pPr>
      <w:bookmarkStart w:id="72" w:name="_Toc245003899"/>
      <w:bookmarkStart w:id="73" w:name="_Toc193808338"/>
      <w:r w:rsidRPr="00FB478C">
        <w:rPr>
          <w:rFonts w:eastAsiaTheme="majorEastAsia" w:cs="Arial"/>
          <w:b/>
          <w:bCs/>
          <w:iCs w:val="0"/>
          <w:szCs w:val="26"/>
        </w:rPr>
        <w:t>1</w:t>
      </w:r>
      <w:r w:rsidR="004A203F">
        <w:rPr>
          <w:rFonts w:eastAsiaTheme="majorEastAsia" w:cs="Arial"/>
          <w:b/>
          <w:bCs/>
          <w:iCs w:val="0"/>
          <w:szCs w:val="26"/>
        </w:rPr>
        <w:t>0</w:t>
      </w:r>
      <w:r w:rsidRPr="00FB478C">
        <w:rPr>
          <w:rFonts w:eastAsiaTheme="majorEastAsia" w:cs="Arial"/>
          <w:b/>
          <w:bCs/>
          <w:iCs w:val="0"/>
          <w:szCs w:val="26"/>
        </w:rPr>
        <w:t>.1. Ordres de service</w:t>
      </w:r>
      <w:bookmarkEnd w:id="72"/>
      <w:bookmarkEnd w:id="73"/>
    </w:p>
    <w:p w14:paraId="1CDC25A7" w14:textId="77777777" w:rsidR="00F41E67" w:rsidRPr="00FB478C" w:rsidRDefault="00F41E67" w:rsidP="002450E6">
      <w:pPr>
        <w:autoSpaceDE w:val="0"/>
        <w:autoSpaceDN w:val="0"/>
        <w:adjustRightInd w:val="0"/>
        <w:jc w:val="both"/>
        <w:rPr>
          <w:rFonts w:eastAsiaTheme="majorEastAsia" w:cs="Arial"/>
          <w:b/>
          <w:bCs/>
          <w:iCs w:val="0"/>
          <w:szCs w:val="26"/>
        </w:rPr>
      </w:pPr>
    </w:p>
    <w:p w14:paraId="2B7395FC" w14:textId="1E86B05D" w:rsidR="00850E5B" w:rsidRPr="00941135" w:rsidRDefault="00850E5B" w:rsidP="0096699F">
      <w:pPr>
        <w:jc w:val="both"/>
        <w:rPr>
          <w:rFonts w:cs="Arial"/>
          <w:iCs w:val="0"/>
          <w:szCs w:val="24"/>
          <w:lang w:eastAsia="fr-FR" w:bidi="ar-SA"/>
        </w:rPr>
      </w:pPr>
      <w:r w:rsidRPr="00941135">
        <w:rPr>
          <w:rFonts w:cs="Arial"/>
          <w:iCs w:val="0"/>
          <w:szCs w:val="24"/>
          <w:lang w:eastAsia="fr-FR" w:bidi="ar-SA"/>
        </w:rPr>
        <w:t>Ils sont émis et signés par le maître d’œuvre le maître d'ouvrage et par le titulaire par dérogation à</w:t>
      </w:r>
      <w:r w:rsidR="00F41E67">
        <w:rPr>
          <w:rFonts w:cs="Arial"/>
          <w:iCs w:val="0"/>
          <w:szCs w:val="24"/>
          <w:lang w:eastAsia="fr-FR" w:bidi="ar-SA"/>
        </w:rPr>
        <w:t xml:space="preserve"> l’article 3.8 du CCAG Travaux.</w:t>
      </w:r>
    </w:p>
    <w:p w14:paraId="0C4DA956" w14:textId="77777777" w:rsidR="00850E5B" w:rsidRDefault="00850E5B" w:rsidP="0096699F">
      <w:pPr>
        <w:jc w:val="both"/>
        <w:rPr>
          <w:rFonts w:cs="Arial"/>
          <w:iCs w:val="0"/>
          <w:szCs w:val="24"/>
          <w:lang w:eastAsia="fr-FR" w:bidi="ar-SA"/>
        </w:rPr>
      </w:pPr>
      <w:r w:rsidRPr="00941135">
        <w:rPr>
          <w:rFonts w:cs="Arial"/>
          <w:b/>
          <w:iCs w:val="0"/>
          <w:szCs w:val="24"/>
          <w:lang w:eastAsia="fr-FR" w:bidi="ar-SA"/>
        </w:rPr>
        <w:t>L’ordre de service n°1 marque le début d’exécution des prestations</w:t>
      </w:r>
      <w:r w:rsidRPr="00941135">
        <w:rPr>
          <w:rFonts w:cs="Arial"/>
          <w:iCs w:val="0"/>
          <w:szCs w:val="24"/>
          <w:lang w:eastAsia="fr-FR" w:bidi="ar-SA"/>
        </w:rPr>
        <w:t xml:space="preserve"> (entrée en préparation puis démarrage des travaux).</w:t>
      </w:r>
    </w:p>
    <w:p w14:paraId="1A65F1FB" w14:textId="77777777" w:rsidR="00FB478C" w:rsidRPr="00941135" w:rsidRDefault="00FB478C" w:rsidP="0096699F">
      <w:pPr>
        <w:jc w:val="both"/>
        <w:rPr>
          <w:rFonts w:cs="Arial"/>
          <w:iCs w:val="0"/>
          <w:szCs w:val="24"/>
          <w:lang w:eastAsia="fr-FR" w:bidi="ar-SA"/>
        </w:rPr>
      </w:pPr>
    </w:p>
    <w:p w14:paraId="5400E454" w14:textId="632ED545" w:rsidR="00850E5B" w:rsidRPr="00FB478C" w:rsidRDefault="00850E5B" w:rsidP="0096699F">
      <w:pPr>
        <w:spacing w:after="240"/>
        <w:jc w:val="both"/>
        <w:outlineLvl w:val="1"/>
        <w:rPr>
          <w:rFonts w:eastAsiaTheme="majorEastAsia" w:cs="Arial"/>
          <w:b/>
          <w:bCs/>
          <w:iCs w:val="0"/>
          <w:szCs w:val="26"/>
        </w:rPr>
      </w:pPr>
      <w:bookmarkStart w:id="74" w:name="_Toc245003902"/>
      <w:bookmarkStart w:id="75" w:name="_Toc193808339"/>
      <w:r w:rsidRPr="00FB478C">
        <w:rPr>
          <w:rFonts w:eastAsiaTheme="majorEastAsia" w:cs="Arial"/>
          <w:b/>
          <w:bCs/>
          <w:iCs w:val="0"/>
          <w:szCs w:val="26"/>
        </w:rPr>
        <w:t>1</w:t>
      </w:r>
      <w:r w:rsidR="004A203F">
        <w:rPr>
          <w:rFonts w:eastAsiaTheme="majorEastAsia" w:cs="Arial"/>
          <w:b/>
          <w:bCs/>
          <w:iCs w:val="0"/>
          <w:szCs w:val="26"/>
        </w:rPr>
        <w:t>0</w:t>
      </w:r>
      <w:r w:rsidRPr="00FB478C">
        <w:rPr>
          <w:rFonts w:eastAsiaTheme="majorEastAsia" w:cs="Arial"/>
          <w:b/>
          <w:bCs/>
          <w:iCs w:val="0"/>
          <w:szCs w:val="26"/>
        </w:rPr>
        <w:t>.2. Réunions de chantier</w:t>
      </w:r>
      <w:bookmarkEnd w:id="74"/>
      <w:bookmarkEnd w:id="75"/>
    </w:p>
    <w:p w14:paraId="4144428E" w14:textId="77777777" w:rsidR="00850E5B" w:rsidRPr="00941135" w:rsidRDefault="00850E5B" w:rsidP="0096699F">
      <w:pPr>
        <w:jc w:val="both"/>
        <w:rPr>
          <w:rFonts w:cs="Arial"/>
          <w:iCs w:val="0"/>
          <w:szCs w:val="24"/>
          <w:lang w:eastAsia="fr-FR" w:bidi="ar-SA"/>
        </w:rPr>
      </w:pPr>
      <w:r w:rsidRPr="00941135">
        <w:rPr>
          <w:rFonts w:cs="Arial"/>
          <w:iCs w:val="0"/>
          <w:szCs w:val="24"/>
          <w:lang w:eastAsia="fr-FR" w:bidi="ar-SA"/>
        </w:rPr>
        <w:t>L’entrepreneur s’engage à assister à toutes les réunions de chantier pour lesquelles il est convoqué par le maître d’œuvre. S’il ne peut s’y présenter personnellement, il charge un représentant nommément désigné dans le contrat, d’y prendre part à sa place.</w:t>
      </w:r>
    </w:p>
    <w:p w14:paraId="72BA2BD5" w14:textId="77777777" w:rsidR="00850E5B" w:rsidRPr="00941135" w:rsidRDefault="00850E5B" w:rsidP="0096699F">
      <w:pPr>
        <w:jc w:val="both"/>
        <w:rPr>
          <w:rFonts w:cs="Arial"/>
          <w:iCs w:val="0"/>
          <w:szCs w:val="24"/>
          <w:lang w:eastAsia="fr-FR" w:bidi="ar-SA"/>
        </w:rPr>
      </w:pPr>
    </w:p>
    <w:p w14:paraId="6B3079F2" w14:textId="77777777" w:rsidR="00850E5B" w:rsidRDefault="00850E5B" w:rsidP="0096699F">
      <w:pPr>
        <w:jc w:val="both"/>
        <w:rPr>
          <w:rFonts w:cs="Arial"/>
          <w:iCs w:val="0"/>
          <w:szCs w:val="24"/>
          <w:lang w:eastAsia="fr-FR" w:bidi="ar-SA"/>
        </w:rPr>
      </w:pPr>
      <w:r w:rsidRPr="00941135">
        <w:rPr>
          <w:rFonts w:cs="Arial"/>
          <w:iCs w:val="0"/>
          <w:szCs w:val="24"/>
          <w:lang w:eastAsia="fr-FR" w:bidi="ar-SA"/>
        </w:rPr>
        <w:t xml:space="preserve">Il est accompagné le cas échéant de ses sous-traitants. Des réunions complémentaires peuvent avoir lieu à la demande du SIEC. </w:t>
      </w:r>
    </w:p>
    <w:p w14:paraId="3DC32496" w14:textId="77777777" w:rsidR="00FB478C" w:rsidRPr="00941135" w:rsidRDefault="00FB478C" w:rsidP="0096699F">
      <w:pPr>
        <w:jc w:val="both"/>
        <w:rPr>
          <w:rFonts w:cs="Arial"/>
          <w:iCs w:val="0"/>
          <w:szCs w:val="24"/>
          <w:lang w:eastAsia="fr-FR" w:bidi="ar-SA"/>
        </w:rPr>
      </w:pPr>
    </w:p>
    <w:p w14:paraId="025F6916" w14:textId="64CB6F42" w:rsidR="00850E5B" w:rsidRPr="00FB478C" w:rsidRDefault="00850E5B" w:rsidP="0096699F">
      <w:pPr>
        <w:spacing w:after="240"/>
        <w:jc w:val="both"/>
        <w:outlineLvl w:val="1"/>
        <w:rPr>
          <w:rFonts w:eastAsiaTheme="majorEastAsia" w:cs="Arial"/>
          <w:b/>
          <w:bCs/>
          <w:iCs w:val="0"/>
          <w:szCs w:val="26"/>
        </w:rPr>
      </w:pPr>
      <w:bookmarkStart w:id="76" w:name="_Toc245003904"/>
      <w:bookmarkStart w:id="77" w:name="_Toc193808340"/>
      <w:r w:rsidRPr="00FB478C">
        <w:rPr>
          <w:rFonts w:eastAsiaTheme="majorEastAsia" w:cs="Arial"/>
          <w:b/>
          <w:bCs/>
          <w:iCs w:val="0"/>
          <w:szCs w:val="26"/>
        </w:rPr>
        <w:t>1</w:t>
      </w:r>
      <w:r w:rsidR="004A203F">
        <w:rPr>
          <w:rFonts w:eastAsiaTheme="majorEastAsia" w:cs="Arial"/>
          <w:b/>
          <w:bCs/>
          <w:iCs w:val="0"/>
          <w:szCs w:val="26"/>
        </w:rPr>
        <w:t>0</w:t>
      </w:r>
      <w:r w:rsidRPr="00FB478C">
        <w:rPr>
          <w:rFonts w:eastAsiaTheme="majorEastAsia" w:cs="Arial"/>
          <w:b/>
          <w:bCs/>
          <w:iCs w:val="0"/>
          <w:szCs w:val="26"/>
        </w:rPr>
        <w:t>.3. Organisation, hygiène et sécurité des travailleurs sur le chantier</w:t>
      </w:r>
      <w:bookmarkEnd w:id="76"/>
      <w:bookmarkEnd w:id="77"/>
    </w:p>
    <w:p w14:paraId="214F1542" w14:textId="77777777" w:rsidR="00850E5B" w:rsidRPr="00941135" w:rsidRDefault="00850E5B" w:rsidP="0096699F">
      <w:pPr>
        <w:jc w:val="both"/>
        <w:rPr>
          <w:rFonts w:cs="Arial"/>
          <w:iCs w:val="0"/>
          <w:szCs w:val="24"/>
          <w:lang w:eastAsia="fr-FR" w:bidi="ar-SA"/>
        </w:rPr>
      </w:pPr>
      <w:r w:rsidRPr="00941135">
        <w:rPr>
          <w:rFonts w:cs="Arial"/>
          <w:iCs w:val="0"/>
          <w:szCs w:val="24"/>
          <w:lang w:eastAsia="fr-FR" w:bidi="ar-SA"/>
        </w:rPr>
        <w:lastRenderedPageBreak/>
        <w:t>La nature et l’étendue des obligations qui incombent au titulaire en application des dispositions du Code du travail ne sont pas modifiées par l’intervention d’un coordinateur SPS.</w:t>
      </w:r>
    </w:p>
    <w:p w14:paraId="71EF5B85" w14:textId="77777777" w:rsidR="00850E5B" w:rsidRPr="00941135" w:rsidRDefault="00850E5B" w:rsidP="0096699F">
      <w:pPr>
        <w:tabs>
          <w:tab w:val="left" w:pos="142"/>
        </w:tabs>
        <w:autoSpaceDE w:val="0"/>
        <w:autoSpaceDN w:val="0"/>
        <w:adjustRightInd w:val="0"/>
        <w:jc w:val="both"/>
        <w:rPr>
          <w:rFonts w:cs="Arial"/>
          <w:b/>
          <w:bCs/>
          <w:iCs w:val="0"/>
          <w:lang w:eastAsia="fr-FR" w:bidi="ar-SA"/>
        </w:rPr>
      </w:pPr>
    </w:p>
    <w:p w14:paraId="0696E64B" w14:textId="77777777" w:rsidR="00850E5B" w:rsidRPr="00941135" w:rsidRDefault="00850E5B" w:rsidP="0096699F">
      <w:pPr>
        <w:tabs>
          <w:tab w:val="left" w:pos="142"/>
        </w:tabs>
        <w:autoSpaceDE w:val="0"/>
        <w:autoSpaceDN w:val="0"/>
        <w:adjustRightInd w:val="0"/>
        <w:jc w:val="both"/>
        <w:rPr>
          <w:rFonts w:cs="Arial"/>
          <w:iCs w:val="0"/>
          <w:lang w:eastAsia="fr-FR" w:bidi="ar-SA"/>
        </w:rPr>
      </w:pPr>
      <w:r w:rsidRPr="00941135">
        <w:rPr>
          <w:rFonts w:cs="Arial"/>
          <w:iCs w:val="0"/>
          <w:lang w:eastAsia="fr-FR" w:bidi="ar-SA"/>
        </w:rPr>
        <w:t>Un sanitaire sera mis à disposition dans le bâtiment, ainsi qu’un local vestiaire – cantine.</w:t>
      </w:r>
    </w:p>
    <w:p w14:paraId="660D9127" w14:textId="77777777" w:rsidR="00850E5B" w:rsidRPr="00941135" w:rsidRDefault="00850E5B" w:rsidP="0096699F">
      <w:pPr>
        <w:tabs>
          <w:tab w:val="left" w:pos="142"/>
        </w:tabs>
        <w:autoSpaceDE w:val="0"/>
        <w:autoSpaceDN w:val="0"/>
        <w:adjustRightInd w:val="0"/>
        <w:jc w:val="both"/>
        <w:rPr>
          <w:rFonts w:cs="Arial"/>
          <w:iCs w:val="0"/>
          <w:lang w:eastAsia="fr-FR" w:bidi="ar-SA"/>
        </w:rPr>
      </w:pPr>
    </w:p>
    <w:p w14:paraId="31867111" w14:textId="77777777" w:rsidR="00850E5B" w:rsidRDefault="00850E5B" w:rsidP="0096699F">
      <w:pPr>
        <w:tabs>
          <w:tab w:val="left" w:pos="142"/>
        </w:tabs>
        <w:autoSpaceDE w:val="0"/>
        <w:autoSpaceDN w:val="0"/>
        <w:adjustRightInd w:val="0"/>
        <w:jc w:val="both"/>
        <w:rPr>
          <w:rFonts w:cs="Arial"/>
          <w:iCs w:val="0"/>
          <w:lang w:eastAsia="fr-FR" w:bidi="ar-SA"/>
        </w:rPr>
      </w:pPr>
      <w:r w:rsidRPr="00941135">
        <w:rPr>
          <w:rFonts w:cs="Arial"/>
          <w:iCs w:val="0"/>
          <w:lang w:eastAsia="fr-FR" w:bidi="ar-SA"/>
        </w:rPr>
        <w:t>Un état des lieux contradictoire sera réalisé au démarrage du chantier et à la restitution des locaux en fin de travaux. Un emplacement de parking sera autorisé pour plusieurs véhicules de type camionnette.</w:t>
      </w:r>
    </w:p>
    <w:p w14:paraId="0DAC623C" w14:textId="77777777" w:rsidR="00FB478C" w:rsidRPr="00941135" w:rsidRDefault="00FB478C" w:rsidP="0096699F">
      <w:pPr>
        <w:tabs>
          <w:tab w:val="left" w:pos="142"/>
        </w:tabs>
        <w:autoSpaceDE w:val="0"/>
        <w:autoSpaceDN w:val="0"/>
        <w:adjustRightInd w:val="0"/>
        <w:jc w:val="both"/>
        <w:rPr>
          <w:rFonts w:cs="Arial"/>
          <w:iCs w:val="0"/>
          <w:lang w:eastAsia="fr-FR" w:bidi="ar-SA"/>
        </w:rPr>
      </w:pPr>
    </w:p>
    <w:p w14:paraId="29414F18" w14:textId="1D52C20C" w:rsidR="00850E5B" w:rsidRPr="00FB478C" w:rsidRDefault="00850E5B" w:rsidP="0096699F">
      <w:pPr>
        <w:spacing w:after="240"/>
        <w:jc w:val="both"/>
        <w:outlineLvl w:val="1"/>
        <w:rPr>
          <w:rFonts w:eastAsiaTheme="majorEastAsia" w:cs="Arial"/>
          <w:b/>
          <w:bCs/>
          <w:iCs w:val="0"/>
          <w:szCs w:val="26"/>
        </w:rPr>
      </w:pPr>
      <w:bookmarkStart w:id="78" w:name="_Toc245003905"/>
      <w:bookmarkStart w:id="79" w:name="_Toc227056310"/>
      <w:bookmarkStart w:id="80" w:name="_Toc193808341"/>
      <w:r w:rsidRPr="00FB478C">
        <w:rPr>
          <w:rFonts w:eastAsiaTheme="majorEastAsia" w:cs="Arial"/>
          <w:b/>
          <w:bCs/>
          <w:iCs w:val="0"/>
          <w:szCs w:val="26"/>
        </w:rPr>
        <w:t>1</w:t>
      </w:r>
      <w:r w:rsidR="004A203F">
        <w:rPr>
          <w:rFonts w:eastAsiaTheme="majorEastAsia" w:cs="Arial"/>
          <w:b/>
          <w:bCs/>
          <w:iCs w:val="0"/>
          <w:szCs w:val="26"/>
        </w:rPr>
        <w:t>0</w:t>
      </w:r>
      <w:r w:rsidRPr="00FB478C">
        <w:rPr>
          <w:rFonts w:eastAsiaTheme="majorEastAsia" w:cs="Arial"/>
          <w:b/>
          <w:bCs/>
          <w:iCs w:val="0"/>
          <w:szCs w:val="26"/>
        </w:rPr>
        <w:t>.4. Interlocuteur unique</w:t>
      </w:r>
      <w:bookmarkEnd w:id="78"/>
      <w:bookmarkEnd w:id="79"/>
      <w:bookmarkEnd w:id="80"/>
    </w:p>
    <w:p w14:paraId="49842781" w14:textId="77777777" w:rsidR="00850E5B" w:rsidRPr="00941135" w:rsidRDefault="00850E5B" w:rsidP="0096699F">
      <w:pPr>
        <w:jc w:val="both"/>
        <w:rPr>
          <w:rFonts w:cs="Arial"/>
          <w:iCs w:val="0"/>
          <w:szCs w:val="24"/>
          <w:lang w:eastAsia="fr-FR" w:bidi="ar-SA"/>
        </w:rPr>
      </w:pPr>
      <w:r w:rsidRPr="00941135">
        <w:rPr>
          <w:rFonts w:cs="Arial"/>
          <w:iCs w:val="0"/>
          <w:lang w:eastAsia="fr-FR" w:bidi="ar-SA"/>
        </w:rPr>
        <w:t>L’entreprise désigne pour l’intégralité de cette opération, et pour toute la durée des travaux un interlocuteur unique, nommément désigné dans le contrat. Celui-ci, principal référent pour le marché, doit être joignable à tout moment par le SIEC, et présent aux réunions de chantier.</w:t>
      </w:r>
      <w:r w:rsidRPr="00941135">
        <w:rPr>
          <w:rFonts w:cs="Arial"/>
          <w:iCs w:val="0"/>
          <w:szCs w:val="24"/>
          <w:lang w:eastAsia="fr-FR" w:bidi="ar-SA"/>
        </w:rPr>
        <w:t xml:space="preserve"> </w:t>
      </w:r>
    </w:p>
    <w:p w14:paraId="6DEC6D42" w14:textId="77777777" w:rsidR="00850E5B" w:rsidRPr="00941135" w:rsidRDefault="00850E5B" w:rsidP="0096699F">
      <w:pPr>
        <w:jc w:val="both"/>
        <w:rPr>
          <w:snapToGrid w:val="0"/>
          <w:lang w:eastAsia="fr-FR" w:bidi="ar-SA"/>
        </w:rPr>
      </w:pPr>
      <w:bookmarkStart w:id="81" w:name="_Toc245003906"/>
    </w:p>
    <w:p w14:paraId="22285E50" w14:textId="7CCB2141" w:rsidR="00850E5B" w:rsidRPr="00941135" w:rsidRDefault="00850E5B" w:rsidP="0096699F">
      <w:pPr>
        <w:spacing w:after="240"/>
        <w:jc w:val="both"/>
        <w:outlineLvl w:val="0"/>
        <w:rPr>
          <w:rFonts w:cs="Arial"/>
          <w:b/>
          <w:iCs w:val="0"/>
          <w:snapToGrid w:val="0"/>
          <w:sz w:val="24"/>
          <w:szCs w:val="24"/>
          <w:lang w:eastAsia="fr-FR" w:bidi="ar-SA"/>
        </w:rPr>
      </w:pPr>
      <w:bookmarkStart w:id="82" w:name="_Toc193808342"/>
      <w:r w:rsidRPr="00941135">
        <w:rPr>
          <w:rFonts w:cs="Arial"/>
          <w:b/>
          <w:iCs w:val="0"/>
          <w:snapToGrid w:val="0"/>
          <w:sz w:val="24"/>
          <w:szCs w:val="24"/>
          <w:lang w:eastAsia="fr-FR" w:bidi="ar-SA"/>
        </w:rPr>
        <w:t>Article 1</w:t>
      </w:r>
      <w:r w:rsidR="004A203F">
        <w:rPr>
          <w:rFonts w:cs="Arial"/>
          <w:b/>
          <w:iCs w:val="0"/>
          <w:snapToGrid w:val="0"/>
          <w:sz w:val="24"/>
          <w:szCs w:val="24"/>
          <w:lang w:eastAsia="fr-FR" w:bidi="ar-SA"/>
        </w:rPr>
        <w:t>1</w:t>
      </w:r>
      <w:r w:rsidRPr="00941135">
        <w:rPr>
          <w:rFonts w:cs="Arial"/>
          <w:b/>
          <w:iCs w:val="0"/>
          <w:snapToGrid w:val="0"/>
          <w:sz w:val="24"/>
          <w:szCs w:val="24"/>
          <w:lang w:eastAsia="fr-FR" w:bidi="ar-SA"/>
        </w:rPr>
        <w:t xml:space="preserve"> / Contraintes particulières</w:t>
      </w:r>
      <w:bookmarkEnd w:id="81"/>
      <w:bookmarkEnd w:id="82"/>
    </w:p>
    <w:p w14:paraId="01B6D4BE" w14:textId="59485DF1" w:rsidR="00850E5B" w:rsidRPr="00FB478C" w:rsidRDefault="00850E5B" w:rsidP="0096699F">
      <w:pPr>
        <w:spacing w:after="240"/>
        <w:jc w:val="both"/>
        <w:outlineLvl w:val="1"/>
        <w:rPr>
          <w:rFonts w:eastAsiaTheme="majorEastAsia" w:cs="Arial"/>
          <w:b/>
          <w:bCs/>
          <w:iCs w:val="0"/>
          <w:szCs w:val="26"/>
        </w:rPr>
      </w:pPr>
      <w:bookmarkStart w:id="83" w:name="_Toc245003907"/>
      <w:bookmarkStart w:id="84" w:name="_Toc193808343"/>
      <w:r w:rsidRPr="00FB478C">
        <w:rPr>
          <w:rFonts w:eastAsiaTheme="majorEastAsia" w:cs="Arial"/>
          <w:b/>
          <w:bCs/>
          <w:iCs w:val="0"/>
          <w:szCs w:val="26"/>
        </w:rPr>
        <w:t>1</w:t>
      </w:r>
      <w:r w:rsidR="004A203F">
        <w:rPr>
          <w:rFonts w:eastAsiaTheme="majorEastAsia" w:cs="Arial"/>
          <w:b/>
          <w:bCs/>
          <w:iCs w:val="0"/>
          <w:szCs w:val="26"/>
        </w:rPr>
        <w:t>1</w:t>
      </w:r>
      <w:r w:rsidRPr="00FB478C">
        <w:rPr>
          <w:rFonts w:eastAsiaTheme="majorEastAsia" w:cs="Arial"/>
          <w:b/>
          <w:bCs/>
          <w:iCs w:val="0"/>
          <w:szCs w:val="26"/>
        </w:rPr>
        <w:t>.1. Contraintes de chantier</w:t>
      </w:r>
      <w:bookmarkEnd w:id="83"/>
      <w:bookmarkEnd w:id="84"/>
    </w:p>
    <w:p w14:paraId="5E0C40E8" w14:textId="77777777" w:rsidR="00850E5B" w:rsidRPr="00941135" w:rsidRDefault="00850E5B" w:rsidP="0096699F">
      <w:pPr>
        <w:jc w:val="both"/>
        <w:rPr>
          <w:rFonts w:cs="Arial"/>
          <w:iCs w:val="0"/>
          <w:szCs w:val="24"/>
          <w:lang w:eastAsia="fr-FR" w:bidi="ar-SA"/>
        </w:rPr>
      </w:pPr>
      <w:r w:rsidRPr="00941135">
        <w:rPr>
          <w:rFonts w:cs="Arial"/>
          <w:iCs w:val="0"/>
          <w:szCs w:val="24"/>
          <w:lang w:eastAsia="fr-FR" w:bidi="ar-SA"/>
        </w:rPr>
        <w:t>Le chantier, en site occupé, doit garantir les conditions</w:t>
      </w:r>
      <w:r w:rsidR="00B427B7">
        <w:rPr>
          <w:rFonts w:cs="Arial"/>
          <w:iCs w:val="0"/>
          <w:szCs w:val="24"/>
          <w:lang w:eastAsia="fr-FR" w:bidi="ar-SA"/>
        </w:rPr>
        <w:t xml:space="preserve"> optimales</w:t>
      </w:r>
      <w:r w:rsidRPr="00941135">
        <w:rPr>
          <w:rFonts w:cs="Arial"/>
          <w:iCs w:val="0"/>
          <w:szCs w:val="24"/>
          <w:lang w:eastAsia="fr-FR" w:bidi="ar-SA"/>
        </w:rPr>
        <w:t xml:space="preserve"> de son fonctionnement pendant la durée des travaux. </w:t>
      </w:r>
    </w:p>
    <w:p w14:paraId="1722F3DB" w14:textId="77777777" w:rsidR="00850E5B" w:rsidRPr="00941135" w:rsidRDefault="00850E5B" w:rsidP="0096699F">
      <w:pPr>
        <w:jc w:val="both"/>
        <w:rPr>
          <w:rFonts w:cs="Arial"/>
          <w:iCs w:val="0"/>
          <w:szCs w:val="24"/>
          <w:lang w:eastAsia="fr-FR" w:bidi="ar-SA"/>
        </w:rPr>
      </w:pPr>
      <w:r w:rsidRPr="00941135">
        <w:rPr>
          <w:rFonts w:cs="Arial"/>
          <w:iCs w:val="0"/>
          <w:szCs w:val="24"/>
          <w:lang w:eastAsia="fr-FR" w:bidi="ar-SA"/>
        </w:rPr>
        <w:t xml:space="preserve">Un dispositif spécifique de sécurisation du chantier devra être mis en place. Les travaux ne doivent pas entraver le bon fonctionnement du SIEC. </w:t>
      </w:r>
    </w:p>
    <w:p w14:paraId="32F1CE6F" w14:textId="77777777" w:rsidR="00850E5B" w:rsidRPr="00941135" w:rsidRDefault="00850E5B" w:rsidP="0096699F">
      <w:pPr>
        <w:jc w:val="both"/>
        <w:rPr>
          <w:rFonts w:cs="Arial"/>
          <w:iCs w:val="0"/>
          <w:szCs w:val="24"/>
          <w:lang w:eastAsia="fr-FR" w:bidi="ar-SA"/>
        </w:rPr>
      </w:pPr>
    </w:p>
    <w:p w14:paraId="018942CF" w14:textId="77777777" w:rsidR="00850E5B" w:rsidRPr="00941135" w:rsidRDefault="00850E5B" w:rsidP="0096699F">
      <w:pPr>
        <w:jc w:val="both"/>
        <w:rPr>
          <w:rFonts w:cs="Arial"/>
          <w:iCs w:val="0"/>
          <w:szCs w:val="24"/>
          <w:lang w:eastAsia="fr-FR" w:bidi="ar-SA"/>
        </w:rPr>
      </w:pPr>
      <w:r w:rsidRPr="00941135">
        <w:rPr>
          <w:rFonts w:cs="Arial"/>
          <w:iCs w:val="0"/>
          <w:szCs w:val="24"/>
          <w:lang w:eastAsia="fr-FR" w:bidi="ar-SA"/>
        </w:rPr>
        <w:t>Ainsi les candidats convoqués aux divers examens et concours doivent pouvoir composer dans le bâtiment principal dans les meilleures conditions. Il pourra être demandé au titulaire que les nuisances sonores soient limitées aux périodes de « moindre activité » recensées par le maître d’ouvrage.</w:t>
      </w:r>
    </w:p>
    <w:p w14:paraId="09D4A172" w14:textId="77777777" w:rsidR="00850E5B" w:rsidRPr="00941135" w:rsidRDefault="00850E5B" w:rsidP="0096699F">
      <w:pPr>
        <w:jc w:val="both"/>
        <w:rPr>
          <w:rFonts w:cs="Arial"/>
          <w:iCs w:val="0"/>
          <w:szCs w:val="24"/>
          <w:lang w:eastAsia="fr-FR" w:bidi="ar-SA"/>
        </w:rPr>
      </w:pPr>
    </w:p>
    <w:p w14:paraId="3D424644" w14:textId="52A24B48" w:rsidR="00850E5B" w:rsidRDefault="00850E5B" w:rsidP="0096699F">
      <w:pPr>
        <w:suppressAutoHyphens/>
        <w:jc w:val="both"/>
        <w:rPr>
          <w:rFonts w:eastAsia="Lucida Sans Unicode" w:cs="Arial"/>
          <w:iCs w:val="0"/>
          <w:kern w:val="1"/>
          <w:szCs w:val="24"/>
          <w:lang w:eastAsia="hi-IN" w:bidi="hi-IN"/>
        </w:rPr>
      </w:pPr>
      <w:r w:rsidRPr="00941135">
        <w:rPr>
          <w:rFonts w:eastAsia="Lucida Sans Unicode" w:cs="Arial"/>
          <w:iCs w:val="0"/>
          <w:kern w:val="1"/>
          <w:szCs w:val="24"/>
          <w:lang w:eastAsia="hi-IN" w:bidi="hi-IN"/>
        </w:rPr>
        <w:t>Durant les périodes d’activité du SIEC, les travaux bruyants pourront s’exécuter avant 8h30 et après 18h30, sauf dispositions particulières du SIEC</w:t>
      </w:r>
      <w:r w:rsidR="004A203F">
        <w:rPr>
          <w:rFonts w:eastAsia="Lucida Sans Unicode" w:cs="Arial"/>
          <w:iCs w:val="0"/>
          <w:kern w:val="1"/>
          <w:szCs w:val="24"/>
          <w:lang w:eastAsia="hi-IN" w:bidi="hi-IN"/>
        </w:rPr>
        <w:t xml:space="preserve">, et ce, après validation et </w:t>
      </w:r>
      <w:r w:rsidR="00B427B7">
        <w:rPr>
          <w:rFonts w:eastAsia="Lucida Sans Unicode" w:cs="Arial"/>
          <w:iCs w:val="0"/>
          <w:kern w:val="1"/>
          <w:szCs w:val="24"/>
          <w:lang w:eastAsia="hi-IN" w:bidi="hi-IN"/>
        </w:rPr>
        <w:t>accord expresses de la DILPA3S</w:t>
      </w:r>
      <w:r w:rsidRPr="00941135">
        <w:rPr>
          <w:rFonts w:eastAsia="Lucida Sans Unicode" w:cs="Arial"/>
          <w:iCs w:val="0"/>
          <w:kern w:val="1"/>
          <w:szCs w:val="24"/>
          <w:lang w:eastAsia="hi-IN" w:bidi="hi-IN"/>
        </w:rPr>
        <w:t>.</w:t>
      </w:r>
    </w:p>
    <w:p w14:paraId="328E785B" w14:textId="77777777" w:rsidR="00FB478C" w:rsidRPr="00941135" w:rsidRDefault="00FB478C" w:rsidP="0096699F">
      <w:pPr>
        <w:suppressAutoHyphens/>
        <w:jc w:val="both"/>
        <w:rPr>
          <w:rFonts w:eastAsia="Lucida Sans Unicode" w:cs="Arial"/>
          <w:iCs w:val="0"/>
          <w:kern w:val="1"/>
          <w:szCs w:val="24"/>
          <w:lang w:eastAsia="hi-IN" w:bidi="hi-IN"/>
        </w:rPr>
      </w:pPr>
    </w:p>
    <w:p w14:paraId="1EAC0E88" w14:textId="10557D66" w:rsidR="00850E5B" w:rsidRPr="00FB478C" w:rsidRDefault="00850E5B" w:rsidP="0096699F">
      <w:pPr>
        <w:spacing w:after="240"/>
        <w:jc w:val="both"/>
        <w:outlineLvl w:val="1"/>
        <w:rPr>
          <w:rFonts w:eastAsiaTheme="majorEastAsia" w:cs="Arial"/>
          <w:b/>
          <w:bCs/>
          <w:iCs w:val="0"/>
          <w:szCs w:val="26"/>
        </w:rPr>
      </w:pPr>
      <w:bookmarkStart w:id="85" w:name="_Toc245003908"/>
      <w:bookmarkStart w:id="86" w:name="_Toc193808344"/>
      <w:r w:rsidRPr="00FB478C">
        <w:rPr>
          <w:rFonts w:eastAsiaTheme="majorEastAsia" w:cs="Arial"/>
          <w:b/>
          <w:bCs/>
          <w:iCs w:val="0"/>
          <w:szCs w:val="26"/>
        </w:rPr>
        <w:t>1</w:t>
      </w:r>
      <w:r w:rsidR="004A203F">
        <w:rPr>
          <w:rFonts w:eastAsiaTheme="majorEastAsia" w:cs="Arial"/>
          <w:b/>
          <w:bCs/>
          <w:iCs w:val="0"/>
          <w:szCs w:val="26"/>
        </w:rPr>
        <w:t>1</w:t>
      </w:r>
      <w:r w:rsidRPr="00FB478C">
        <w:rPr>
          <w:rFonts w:eastAsiaTheme="majorEastAsia" w:cs="Arial"/>
          <w:b/>
          <w:bCs/>
          <w:iCs w:val="0"/>
          <w:szCs w:val="26"/>
        </w:rPr>
        <w:t>.2. Confidentialité et sécurité sur le site du SIEC</w:t>
      </w:r>
      <w:bookmarkEnd w:id="85"/>
      <w:bookmarkEnd w:id="86"/>
    </w:p>
    <w:p w14:paraId="49B63838" w14:textId="77777777" w:rsidR="00850E5B" w:rsidRPr="00941135" w:rsidRDefault="00850E5B" w:rsidP="0096699F">
      <w:pPr>
        <w:jc w:val="both"/>
        <w:rPr>
          <w:rFonts w:cs="Arial"/>
          <w:iCs w:val="0"/>
          <w:szCs w:val="24"/>
          <w:lang w:eastAsia="fr-FR" w:bidi="ar-SA"/>
        </w:rPr>
      </w:pPr>
      <w:r w:rsidRPr="00941135">
        <w:rPr>
          <w:rFonts w:cs="Arial"/>
          <w:iCs w:val="0"/>
          <w:szCs w:val="24"/>
          <w:lang w:eastAsia="fr-FR" w:bidi="ar-SA"/>
        </w:rPr>
        <w:t>Le titulaire doit impérativement fournir la liste des personnes habilitées à intervenir, qu’il s’agisse d’une intervention sur site ou d’une intervention à distance.</w:t>
      </w:r>
    </w:p>
    <w:p w14:paraId="6E979AC0" w14:textId="77777777" w:rsidR="00850E5B" w:rsidRPr="00941135" w:rsidRDefault="00850E5B" w:rsidP="0096699F">
      <w:pPr>
        <w:jc w:val="both"/>
        <w:rPr>
          <w:rFonts w:cs="Arial"/>
          <w:iCs w:val="0"/>
          <w:szCs w:val="24"/>
          <w:lang w:eastAsia="fr-FR" w:bidi="ar-SA"/>
        </w:rPr>
      </w:pPr>
    </w:p>
    <w:p w14:paraId="4918B2DB" w14:textId="77777777" w:rsidR="00850E5B" w:rsidRPr="00941135" w:rsidRDefault="00850E5B" w:rsidP="0096699F">
      <w:pPr>
        <w:jc w:val="both"/>
        <w:rPr>
          <w:rFonts w:cs="Arial"/>
          <w:iCs w:val="0"/>
          <w:szCs w:val="24"/>
          <w:lang w:eastAsia="fr-FR" w:bidi="ar-SA"/>
        </w:rPr>
      </w:pPr>
      <w:r w:rsidRPr="00941135">
        <w:rPr>
          <w:rFonts w:cs="Arial"/>
          <w:iCs w:val="0"/>
          <w:szCs w:val="24"/>
          <w:lang w:eastAsia="fr-FR" w:bidi="ar-SA"/>
        </w:rPr>
        <w:t xml:space="preserve">Le port d’un badge remis par le SIEC est obligatoire pour toute circulation des personnes à l’intérieur du site. </w:t>
      </w:r>
    </w:p>
    <w:p w14:paraId="5392662E" w14:textId="77777777" w:rsidR="00850E5B" w:rsidRPr="00941135" w:rsidRDefault="00850E5B" w:rsidP="0096699F">
      <w:pPr>
        <w:jc w:val="both"/>
        <w:rPr>
          <w:rFonts w:cs="Arial"/>
          <w:iCs w:val="0"/>
          <w:szCs w:val="24"/>
          <w:lang w:eastAsia="fr-FR" w:bidi="ar-SA"/>
        </w:rPr>
      </w:pPr>
    </w:p>
    <w:p w14:paraId="2F7C8F78" w14:textId="5DDE732D" w:rsidR="00850E5B" w:rsidRPr="00F41E67" w:rsidRDefault="00850E5B" w:rsidP="0096699F">
      <w:pPr>
        <w:jc w:val="both"/>
        <w:rPr>
          <w:rFonts w:cs="Arial"/>
          <w:iCs w:val="0"/>
          <w:szCs w:val="24"/>
          <w:lang w:eastAsia="fr-FR" w:bidi="ar-SA"/>
        </w:rPr>
      </w:pPr>
      <w:r w:rsidRPr="00941135">
        <w:rPr>
          <w:rFonts w:cs="Arial"/>
          <w:iCs w:val="0"/>
          <w:szCs w:val="24"/>
          <w:lang w:eastAsia="fr-FR" w:bidi="ar-SA"/>
        </w:rPr>
        <w:t>Les mesures de sécurité à mettre en œuvre portent sur l’intégrité et la discrétion absolue des pe</w:t>
      </w:r>
      <w:r w:rsidR="00B427B7">
        <w:rPr>
          <w:rFonts w:cs="Arial"/>
          <w:iCs w:val="0"/>
          <w:szCs w:val="24"/>
          <w:lang w:eastAsia="fr-FR" w:bidi="ar-SA"/>
        </w:rPr>
        <w:t>rsonnes habilités à intervenir.</w:t>
      </w:r>
      <w:bookmarkStart w:id="87" w:name="_Toc245003915"/>
    </w:p>
    <w:p w14:paraId="5898C403" w14:textId="77B3E7EE" w:rsidR="00850E5B" w:rsidRPr="00941135" w:rsidRDefault="00850E5B" w:rsidP="0096699F">
      <w:pPr>
        <w:spacing w:before="120" w:after="240"/>
        <w:jc w:val="both"/>
        <w:outlineLvl w:val="0"/>
        <w:rPr>
          <w:rFonts w:cs="Arial"/>
          <w:b/>
          <w:iCs w:val="0"/>
          <w:snapToGrid w:val="0"/>
          <w:sz w:val="24"/>
          <w:szCs w:val="24"/>
          <w:lang w:eastAsia="fr-FR" w:bidi="ar-SA"/>
        </w:rPr>
      </w:pPr>
      <w:bookmarkStart w:id="88" w:name="_Toc193808345"/>
      <w:r w:rsidRPr="00941135">
        <w:rPr>
          <w:rFonts w:cs="Arial"/>
          <w:b/>
          <w:iCs w:val="0"/>
          <w:snapToGrid w:val="0"/>
          <w:sz w:val="24"/>
          <w:szCs w:val="24"/>
          <w:lang w:eastAsia="fr-FR" w:bidi="ar-SA"/>
        </w:rPr>
        <w:t>Article 1</w:t>
      </w:r>
      <w:r w:rsidR="004A203F">
        <w:rPr>
          <w:rFonts w:cs="Arial"/>
          <w:b/>
          <w:iCs w:val="0"/>
          <w:snapToGrid w:val="0"/>
          <w:sz w:val="24"/>
          <w:szCs w:val="24"/>
          <w:lang w:eastAsia="fr-FR" w:bidi="ar-SA"/>
        </w:rPr>
        <w:t>2</w:t>
      </w:r>
      <w:r w:rsidRPr="00941135">
        <w:rPr>
          <w:rFonts w:cs="Arial"/>
          <w:b/>
          <w:iCs w:val="0"/>
          <w:snapToGrid w:val="0"/>
          <w:sz w:val="24"/>
          <w:szCs w:val="24"/>
          <w:lang w:eastAsia="fr-FR" w:bidi="ar-SA"/>
        </w:rPr>
        <w:t xml:space="preserve"> / Contrôle et réception des travaux</w:t>
      </w:r>
      <w:bookmarkEnd w:id="87"/>
      <w:bookmarkEnd w:id="88"/>
    </w:p>
    <w:p w14:paraId="77A483A0" w14:textId="0371EA19" w:rsidR="00850E5B" w:rsidRPr="00B427B7" w:rsidRDefault="004A203F" w:rsidP="0096699F">
      <w:pPr>
        <w:spacing w:after="240"/>
        <w:jc w:val="both"/>
        <w:outlineLvl w:val="1"/>
        <w:rPr>
          <w:rFonts w:eastAsiaTheme="majorEastAsia" w:cs="Arial"/>
          <w:b/>
          <w:bCs/>
          <w:iCs w:val="0"/>
          <w:szCs w:val="26"/>
        </w:rPr>
      </w:pPr>
      <w:bookmarkStart w:id="89" w:name="_Toc245003916"/>
      <w:bookmarkStart w:id="90" w:name="_Toc193808346"/>
      <w:r>
        <w:rPr>
          <w:rFonts w:eastAsiaTheme="majorEastAsia" w:cs="Arial"/>
          <w:b/>
          <w:bCs/>
          <w:iCs w:val="0"/>
          <w:szCs w:val="26"/>
        </w:rPr>
        <w:t>12</w:t>
      </w:r>
      <w:r w:rsidR="00850E5B" w:rsidRPr="00B427B7">
        <w:rPr>
          <w:rFonts w:eastAsiaTheme="majorEastAsia" w:cs="Arial"/>
          <w:b/>
          <w:bCs/>
          <w:iCs w:val="0"/>
          <w:szCs w:val="26"/>
        </w:rPr>
        <w:t>.1. Contrôle des ouvrages en cours de travaux</w:t>
      </w:r>
      <w:bookmarkEnd w:id="89"/>
      <w:bookmarkEnd w:id="90"/>
    </w:p>
    <w:p w14:paraId="7D5A7779" w14:textId="77777777" w:rsidR="00850E5B" w:rsidRPr="00941135" w:rsidRDefault="00850E5B" w:rsidP="0096699F">
      <w:pPr>
        <w:jc w:val="both"/>
        <w:rPr>
          <w:rFonts w:cs="Arial"/>
          <w:iCs w:val="0"/>
          <w:szCs w:val="24"/>
          <w:lang w:eastAsia="fr-FR" w:bidi="ar-SA"/>
        </w:rPr>
      </w:pPr>
      <w:r w:rsidRPr="00941135">
        <w:rPr>
          <w:rFonts w:cs="Arial"/>
          <w:iCs w:val="0"/>
          <w:szCs w:val="24"/>
          <w:lang w:eastAsia="fr-FR" w:bidi="ar-SA"/>
        </w:rPr>
        <w:t>Les contrôles des ouvrages ou parties d'ouvrages prévus le cas échéant par le CCAG de travaux et par le CCTP sont à la charge de l'entrepreneur.</w:t>
      </w:r>
    </w:p>
    <w:p w14:paraId="12A661F5" w14:textId="77777777" w:rsidR="00850E5B" w:rsidRPr="00941135" w:rsidRDefault="00850E5B" w:rsidP="0096699F">
      <w:pPr>
        <w:jc w:val="both"/>
        <w:rPr>
          <w:rFonts w:cs="Arial"/>
          <w:iCs w:val="0"/>
          <w:szCs w:val="24"/>
          <w:lang w:eastAsia="fr-FR" w:bidi="ar-SA"/>
        </w:rPr>
      </w:pPr>
    </w:p>
    <w:p w14:paraId="1408B75E" w14:textId="77777777" w:rsidR="00850E5B" w:rsidRPr="00941135" w:rsidRDefault="00850E5B" w:rsidP="0096699F">
      <w:pPr>
        <w:jc w:val="both"/>
        <w:rPr>
          <w:rFonts w:cs="Arial"/>
          <w:iCs w:val="0"/>
          <w:szCs w:val="24"/>
          <w:lang w:eastAsia="fr-FR" w:bidi="ar-SA"/>
        </w:rPr>
      </w:pPr>
      <w:r w:rsidRPr="00941135">
        <w:rPr>
          <w:rFonts w:cs="Arial"/>
          <w:iCs w:val="0"/>
          <w:szCs w:val="24"/>
          <w:lang w:eastAsia="fr-FR" w:bidi="ar-SA"/>
        </w:rPr>
        <w:t>Si le maître d'ouvrage prescrit pour les ouvrages d'autres contrôles, ceux-ci seront à la charge du maître de l'ouvrage si celui-ci ne peut apporter la preuve d'une faute de l'entreprise responsable de l'ouvrage. Dans le cas contraire, ces contrôles seront pris en charge par l'entrepreneur.</w:t>
      </w:r>
    </w:p>
    <w:p w14:paraId="2D6F4FF1" w14:textId="77777777" w:rsidR="00850E5B" w:rsidRPr="00941135" w:rsidRDefault="00850E5B" w:rsidP="0096699F">
      <w:pPr>
        <w:jc w:val="both"/>
        <w:rPr>
          <w:rFonts w:cs="Arial"/>
          <w:iCs w:val="0"/>
          <w:szCs w:val="24"/>
          <w:lang w:eastAsia="fr-FR" w:bidi="ar-SA"/>
        </w:rPr>
      </w:pPr>
    </w:p>
    <w:p w14:paraId="225A8C45" w14:textId="5DB6A3E9" w:rsidR="00850E5B" w:rsidRDefault="00850E5B" w:rsidP="0096699F">
      <w:pPr>
        <w:jc w:val="both"/>
        <w:rPr>
          <w:rFonts w:cs="Arial"/>
          <w:iCs w:val="0"/>
          <w:szCs w:val="24"/>
          <w:lang w:eastAsia="fr-FR" w:bidi="ar-SA"/>
        </w:rPr>
      </w:pPr>
      <w:r w:rsidRPr="00941135">
        <w:rPr>
          <w:rFonts w:cs="Arial"/>
          <w:iCs w:val="0"/>
          <w:szCs w:val="24"/>
          <w:lang w:eastAsia="fr-FR" w:bidi="ar-SA"/>
        </w:rPr>
        <w:t>L’entrepreneur doit se conformer aux recommandations techniques qui lui sont faites par les organismes de contrôle, et ce sans prétendre pour autant à un supplément de prix.</w:t>
      </w:r>
    </w:p>
    <w:p w14:paraId="42BB04B3" w14:textId="77777777" w:rsidR="00F41E67" w:rsidRPr="00941135" w:rsidRDefault="00F41E67" w:rsidP="0096699F">
      <w:pPr>
        <w:jc w:val="both"/>
        <w:rPr>
          <w:rFonts w:cs="Arial"/>
          <w:iCs w:val="0"/>
          <w:szCs w:val="24"/>
          <w:lang w:eastAsia="fr-FR" w:bidi="ar-SA"/>
        </w:rPr>
      </w:pPr>
    </w:p>
    <w:p w14:paraId="06C403FE" w14:textId="0253B49C" w:rsidR="00850E5B" w:rsidRPr="00B427B7" w:rsidRDefault="00850E5B" w:rsidP="0096699F">
      <w:pPr>
        <w:spacing w:after="240"/>
        <w:jc w:val="both"/>
        <w:outlineLvl w:val="1"/>
        <w:rPr>
          <w:rFonts w:eastAsiaTheme="majorEastAsia" w:cs="Arial"/>
          <w:b/>
          <w:bCs/>
          <w:iCs w:val="0"/>
          <w:szCs w:val="26"/>
        </w:rPr>
      </w:pPr>
      <w:bookmarkStart w:id="91" w:name="_Toc245003917"/>
      <w:bookmarkStart w:id="92" w:name="_Toc193808347"/>
      <w:r w:rsidRPr="00B427B7">
        <w:rPr>
          <w:rFonts w:eastAsiaTheme="majorEastAsia" w:cs="Arial"/>
          <w:b/>
          <w:bCs/>
          <w:iCs w:val="0"/>
          <w:szCs w:val="26"/>
        </w:rPr>
        <w:t>1</w:t>
      </w:r>
      <w:r w:rsidR="004A203F">
        <w:rPr>
          <w:rFonts w:eastAsiaTheme="majorEastAsia" w:cs="Arial"/>
          <w:b/>
          <w:bCs/>
          <w:iCs w:val="0"/>
          <w:szCs w:val="26"/>
        </w:rPr>
        <w:t>2</w:t>
      </w:r>
      <w:r w:rsidRPr="00B427B7">
        <w:rPr>
          <w:rFonts w:eastAsiaTheme="majorEastAsia" w:cs="Arial"/>
          <w:b/>
          <w:bCs/>
          <w:iCs w:val="0"/>
          <w:szCs w:val="26"/>
        </w:rPr>
        <w:t>.2. Réception</w:t>
      </w:r>
      <w:bookmarkEnd w:id="91"/>
      <w:bookmarkEnd w:id="92"/>
    </w:p>
    <w:p w14:paraId="28D9E158" w14:textId="77777777" w:rsidR="00850E5B" w:rsidRPr="00941135" w:rsidRDefault="00850E5B" w:rsidP="0096699F">
      <w:pPr>
        <w:jc w:val="both"/>
        <w:rPr>
          <w:rFonts w:cs="Arial"/>
          <w:iCs w:val="0"/>
          <w:szCs w:val="24"/>
          <w:lang w:eastAsia="fr-FR" w:bidi="ar-SA"/>
        </w:rPr>
      </w:pPr>
      <w:r w:rsidRPr="00941135">
        <w:rPr>
          <w:rFonts w:cs="Arial"/>
          <w:iCs w:val="0"/>
          <w:szCs w:val="24"/>
          <w:lang w:eastAsia="fr-FR" w:bidi="ar-SA"/>
        </w:rPr>
        <w:t>La réception aura lieu à l'achèvement des travaux conformément à l’article 41 du CCAG de travaux.</w:t>
      </w:r>
    </w:p>
    <w:p w14:paraId="49A6BE0A" w14:textId="77777777" w:rsidR="00850E5B" w:rsidRPr="00941135" w:rsidRDefault="00850E5B" w:rsidP="0096699F">
      <w:pPr>
        <w:jc w:val="both"/>
        <w:rPr>
          <w:rFonts w:cs="Arial"/>
          <w:iCs w:val="0"/>
          <w:szCs w:val="24"/>
          <w:lang w:eastAsia="fr-FR" w:bidi="ar-SA"/>
        </w:rPr>
      </w:pPr>
    </w:p>
    <w:p w14:paraId="1CD57401" w14:textId="77777777" w:rsidR="00850E5B" w:rsidRPr="00941135" w:rsidRDefault="00850E5B" w:rsidP="0096699F">
      <w:pPr>
        <w:jc w:val="both"/>
        <w:rPr>
          <w:rFonts w:cs="Arial"/>
          <w:szCs w:val="24"/>
          <w:lang w:eastAsia="fr-FR" w:bidi="ar-SA"/>
        </w:rPr>
      </w:pPr>
      <w:r w:rsidRPr="00941135">
        <w:rPr>
          <w:rFonts w:cs="Arial"/>
          <w:szCs w:val="24"/>
          <w:lang w:eastAsia="fr-FR" w:bidi="ar-SA"/>
        </w:rPr>
        <w:t>Le maître d’œuvre a la charge de provoquer les opérations préalables à la réception. Il procède à la visite de réception assisté d’un représentant du maître d’ouvrage et en présence de l’entrepreneur. Ces opérations font l’objet d’un procès-verbal dressé sur le champ par le maître d’œuvre, signé par lui et par l’entrepreneur.</w:t>
      </w:r>
    </w:p>
    <w:p w14:paraId="43D01332" w14:textId="77777777" w:rsidR="00850E5B" w:rsidRPr="00941135" w:rsidRDefault="00850E5B" w:rsidP="0096699F">
      <w:pPr>
        <w:jc w:val="both"/>
        <w:rPr>
          <w:rFonts w:cs="Arial"/>
          <w:szCs w:val="24"/>
          <w:lang w:eastAsia="fr-FR" w:bidi="ar-SA"/>
        </w:rPr>
      </w:pPr>
    </w:p>
    <w:p w14:paraId="207D2DEC" w14:textId="15EEBE2E" w:rsidR="00850E5B" w:rsidRPr="00FB478C" w:rsidRDefault="00850E5B" w:rsidP="0096699F">
      <w:pPr>
        <w:spacing w:before="200" w:after="240"/>
        <w:jc w:val="both"/>
        <w:outlineLvl w:val="3"/>
        <w:rPr>
          <w:rFonts w:eastAsiaTheme="majorEastAsia" w:cs="Arial"/>
          <w:b/>
          <w:bCs/>
          <w:i/>
        </w:rPr>
      </w:pPr>
      <w:bookmarkStart w:id="93" w:name="_Toc245003918"/>
      <w:r w:rsidRPr="00FB478C">
        <w:rPr>
          <w:rFonts w:eastAsiaTheme="majorEastAsia" w:cs="Arial"/>
          <w:b/>
          <w:bCs/>
          <w:i/>
        </w:rPr>
        <w:t>1</w:t>
      </w:r>
      <w:r w:rsidR="004A203F">
        <w:rPr>
          <w:rFonts w:eastAsiaTheme="majorEastAsia" w:cs="Arial"/>
          <w:b/>
          <w:bCs/>
          <w:i/>
        </w:rPr>
        <w:t>2</w:t>
      </w:r>
      <w:r w:rsidRPr="00FB478C">
        <w:rPr>
          <w:rFonts w:eastAsiaTheme="majorEastAsia" w:cs="Arial"/>
          <w:b/>
          <w:bCs/>
          <w:i/>
        </w:rPr>
        <w:t>.2.1. Réception sans réserves</w:t>
      </w:r>
      <w:bookmarkEnd w:id="93"/>
    </w:p>
    <w:p w14:paraId="7D577885" w14:textId="77777777" w:rsidR="00850E5B" w:rsidRPr="00941135" w:rsidRDefault="00850E5B" w:rsidP="0096699F">
      <w:pPr>
        <w:jc w:val="both"/>
        <w:rPr>
          <w:rFonts w:cs="Arial"/>
          <w:iCs w:val="0"/>
          <w:szCs w:val="24"/>
          <w:lang w:eastAsia="fr-FR" w:bidi="ar-SA"/>
        </w:rPr>
      </w:pPr>
      <w:r w:rsidRPr="00941135">
        <w:rPr>
          <w:rFonts w:cs="Arial"/>
          <w:iCs w:val="0"/>
          <w:szCs w:val="24"/>
          <w:lang w:eastAsia="fr-FR" w:bidi="ar-SA"/>
        </w:rPr>
        <w:t>Le maître d’œuvre dresse sous sa responsabilité, un procès-verbal de réception de ces opérations. Après signature par le représentant du pouvoir adjudicateur, ledit document est notifié à l’entrepreneur.</w:t>
      </w:r>
    </w:p>
    <w:p w14:paraId="1FB77297" w14:textId="77777777" w:rsidR="00850E5B" w:rsidRPr="00941135" w:rsidRDefault="00850E5B" w:rsidP="0096699F">
      <w:pPr>
        <w:jc w:val="both"/>
        <w:rPr>
          <w:rFonts w:cs="Arial"/>
          <w:iCs w:val="0"/>
          <w:szCs w:val="24"/>
          <w:lang w:eastAsia="fr-FR" w:bidi="ar-SA"/>
        </w:rPr>
      </w:pPr>
    </w:p>
    <w:p w14:paraId="5BB3D076" w14:textId="02A8C843" w:rsidR="00FB478C" w:rsidRPr="00FB478C" w:rsidRDefault="00850E5B" w:rsidP="0096699F">
      <w:pPr>
        <w:spacing w:after="240"/>
        <w:jc w:val="both"/>
        <w:outlineLvl w:val="3"/>
        <w:rPr>
          <w:rFonts w:eastAsiaTheme="majorEastAsia" w:cs="Arial"/>
          <w:b/>
          <w:bCs/>
          <w:i/>
        </w:rPr>
      </w:pPr>
      <w:bookmarkStart w:id="94" w:name="_Toc245003919"/>
      <w:r w:rsidRPr="00FB478C">
        <w:rPr>
          <w:rFonts w:eastAsiaTheme="majorEastAsia" w:cs="Arial"/>
          <w:b/>
          <w:bCs/>
          <w:i/>
        </w:rPr>
        <w:t>1</w:t>
      </w:r>
      <w:r w:rsidR="004A203F">
        <w:rPr>
          <w:rFonts w:eastAsiaTheme="majorEastAsia" w:cs="Arial"/>
          <w:b/>
          <w:bCs/>
          <w:i/>
        </w:rPr>
        <w:t>2</w:t>
      </w:r>
      <w:r w:rsidRPr="00FB478C">
        <w:rPr>
          <w:rFonts w:eastAsiaTheme="majorEastAsia" w:cs="Arial"/>
          <w:b/>
          <w:bCs/>
          <w:i/>
        </w:rPr>
        <w:t>.2.2. Réception avec réserves</w:t>
      </w:r>
      <w:bookmarkEnd w:id="94"/>
    </w:p>
    <w:p w14:paraId="1C513542" w14:textId="77777777" w:rsidR="00850E5B" w:rsidRPr="00941135" w:rsidRDefault="00850E5B" w:rsidP="0096699F">
      <w:pPr>
        <w:jc w:val="both"/>
        <w:rPr>
          <w:rFonts w:cs="Arial"/>
          <w:iCs w:val="0"/>
          <w:szCs w:val="24"/>
          <w:lang w:eastAsia="fr-FR" w:bidi="ar-SA"/>
        </w:rPr>
      </w:pPr>
      <w:r w:rsidRPr="00941135">
        <w:rPr>
          <w:rFonts w:cs="Arial"/>
          <w:iCs w:val="0"/>
          <w:szCs w:val="24"/>
          <w:lang w:eastAsia="fr-FR" w:bidi="ar-SA"/>
        </w:rPr>
        <w:t>Le procès-verbal mentionne en détail les omissions, imperfections ou malfaçons constatées. Ce procès-verbal est notifié à l’entrepreneur. Dans ce cas, l’entrepreneur doit exécuter les travaux dans les plus brefs délais et sans que ceux-ci ne puissent excéder un mois à compter de ladite réception.</w:t>
      </w:r>
    </w:p>
    <w:p w14:paraId="7274D826" w14:textId="77777777" w:rsidR="00850E5B" w:rsidRPr="00941135" w:rsidRDefault="00850E5B" w:rsidP="0096699F">
      <w:pPr>
        <w:jc w:val="both"/>
        <w:rPr>
          <w:rFonts w:cs="Arial"/>
          <w:iCs w:val="0"/>
          <w:szCs w:val="24"/>
          <w:lang w:eastAsia="fr-FR" w:bidi="ar-SA"/>
        </w:rPr>
      </w:pPr>
      <w:r w:rsidRPr="00941135">
        <w:rPr>
          <w:rFonts w:cs="Arial"/>
          <w:iCs w:val="0"/>
          <w:szCs w:val="24"/>
          <w:lang w:eastAsia="fr-FR" w:bidi="ar-SA"/>
        </w:rPr>
        <w:t>Conformément à l'article 41.6 du CCAG Travaux, passé ce délai et sans autre formalité, le représentant du pouvoir adjudicateur se réserve le droit de faire procéder à l'exécution des travaux omis ou à la remise en état des ouvrages défectueux par toute entreprise de son choix, aux frais et risques et pour le compte de l’entrepreneur défaillant. Le coût desdits travaux est prélevé sur les sommes dont le SIEC serait redevable à cette entreprise.</w:t>
      </w:r>
    </w:p>
    <w:p w14:paraId="07952C55" w14:textId="77777777" w:rsidR="00850E5B" w:rsidRPr="00941135" w:rsidRDefault="00850E5B" w:rsidP="0096699F">
      <w:pPr>
        <w:jc w:val="both"/>
        <w:rPr>
          <w:rFonts w:cs="Arial"/>
          <w:iCs w:val="0"/>
          <w:szCs w:val="24"/>
          <w:lang w:eastAsia="fr-FR" w:bidi="ar-SA"/>
        </w:rPr>
      </w:pPr>
    </w:p>
    <w:p w14:paraId="00D27C8B" w14:textId="77777777" w:rsidR="00850E5B" w:rsidRPr="00941135" w:rsidRDefault="00850E5B" w:rsidP="0096699F">
      <w:pPr>
        <w:jc w:val="both"/>
        <w:rPr>
          <w:rFonts w:cs="Arial"/>
          <w:iCs w:val="0"/>
          <w:szCs w:val="24"/>
          <w:lang w:eastAsia="fr-FR" w:bidi="ar-SA"/>
        </w:rPr>
      </w:pPr>
      <w:r w:rsidRPr="00941135">
        <w:rPr>
          <w:rFonts w:cs="Arial"/>
          <w:iCs w:val="0"/>
          <w:szCs w:val="24"/>
          <w:lang w:eastAsia="fr-FR" w:bidi="ar-SA"/>
        </w:rPr>
        <w:t>L’entrepreneur conserve la garde du chantier qu’il y ait ou non prise de possession du bâtiment par les utilisateurs jusqu'à la constatation par procès-verbal, tant de la levée des réserves, que de la remise en ordre complète du chantier.</w:t>
      </w:r>
    </w:p>
    <w:p w14:paraId="260094CC" w14:textId="77777777" w:rsidR="00850E5B" w:rsidRPr="00941135" w:rsidRDefault="00850E5B" w:rsidP="0096699F">
      <w:pPr>
        <w:jc w:val="both"/>
        <w:rPr>
          <w:rFonts w:cs="Arial"/>
          <w:iCs w:val="0"/>
          <w:szCs w:val="24"/>
          <w:lang w:eastAsia="fr-FR" w:bidi="ar-SA"/>
        </w:rPr>
      </w:pPr>
    </w:p>
    <w:p w14:paraId="7F5927B4" w14:textId="77777777" w:rsidR="00850E5B" w:rsidRPr="00941135" w:rsidRDefault="00850E5B" w:rsidP="0096699F">
      <w:pPr>
        <w:jc w:val="both"/>
        <w:rPr>
          <w:rFonts w:cs="Arial"/>
          <w:b/>
          <w:iCs w:val="0"/>
          <w:szCs w:val="24"/>
          <w:lang w:eastAsia="fr-FR" w:bidi="ar-SA"/>
        </w:rPr>
      </w:pPr>
      <w:r w:rsidRPr="00941135">
        <w:rPr>
          <w:rFonts w:cs="Arial"/>
          <w:b/>
          <w:i/>
          <w:iCs w:val="0"/>
          <w:szCs w:val="24"/>
          <w:lang w:eastAsia="fr-FR" w:bidi="ar-SA"/>
        </w:rPr>
        <w:t>Postérieurement à cette action, la procédure de réception se déroulera comme il est stipulé à l'article 41 du CCAG Travaux</w:t>
      </w:r>
      <w:r w:rsidRPr="00941135">
        <w:rPr>
          <w:rFonts w:cs="Arial"/>
          <w:b/>
          <w:iCs w:val="0"/>
          <w:szCs w:val="24"/>
          <w:lang w:eastAsia="fr-FR" w:bidi="ar-SA"/>
        </w:rPr>
        <w:t xml:space="preserve">. </w:t>
      </w:r>
    </w:p>
    <w:p w14:paraId="1A5528AE" w14:textId="77777777" w:rsidR="00850E5B" w:rsidRDefault="00850E5B" w:rsidP="0096699F">
      <w:pPr>
        <w:jc w:val="both"/>
        <w:rPr>
          <w:rFonts w:cs="Arial"/>
          <w:iCs w:val="0"/>
          <w:szCs w:val="24"/>
          <w:lang w:eastAsia="fr-FR" w:bidi="ar-SA"/>
        </w:rPr>
      </w:pPr>
      <w:r w:rsidRPr="00941135">
        <w:rPr>
          <w:rFonts w:cs="Arial"/>
          <w:iCs w:val="0"/>
          <w:szCs w:val="24"/>
          <w:lang w:eastAsia="fr-FR" w:bidi="ar-SA"/>
        </w:rPr>
        <w:t>Le représentant du pouvoir adjudicateur prononce la réception et fixe la date retenue pour l’achèvement des travaux. La réception prend effet à la date fixée po</w:t>
      </w:r>
      <w:bookmarkStart w:id="95" w:name="_Toc245003920"/>
      <w:r w:rsidR="00FB478C">
        <w:rPr>
          <w:rFonts w:cs="Arial"/>
          <w:iCs w:val="0"/>
          <w:szCs w:val="24"/>
          <w:lang w:eastAsia="fr-FR" w:bidi="ar-SA"/>
        </w:rPr>
        <w:t>ur l’achèvement des travaux.</w:t>
      </w:r>
    </w:p>
    <w:p w14:paraId="1E197B32" w14:textId="77777777" w:rsidR="00B427B7" w:rsidRPr="00FB478C" w:rsidRDefault="00B427B7" w:rsidP="0096699F">
      <w:pPr>
        <w:jc w:val="both"/>
        <w:rPr>
          <w:rFonts w:cs="Arial"/>
          <w:iCs w:val="0"/>
          <w:szCs w:val="24"/>
          <w:lang w:eastAsia="fr-FR" w:bidi="ar-SA"/>
        </w:rPr>
      </w:pPr>
    </w:p>
    <w:p w14:paraId="5297FA90" w14:textId="787EA47A" w:rsidR="00850E5B" w:rsidRPr="00B427B7" w:rsidRDefault="00850E5B" w:rsidP="0096699F">
      <w:pPr>
        <w:spacing w:after="240"/>
        <w:jc w:val="both"/>
        <w:outlineLvl w:val="1"/>
        <w:rPr>
          <w:rFonts w:eastAsiaTheme="majorEastAsia" w:cs="Arial"/>
          <w:b/>
          <w:bCs/>
          <w:iCs w:val="0"/>
          <w:szCs w:val="26"/>
        </w:rPr>
      </w:pPr>
      <w:bookmarkStart w:id="96" w:name="_Toc193808348"/>
      <w:r w:rsidRPr="00B427B7">
        <w:rPr>
          <w:rFonts w:eastAsiaTheme="majorEastAsia" w:cs="Arial"/>
          <w:b/>
          <w:bCs/>
          <w:iCs w:val="0"/>
          <w:szCs w:val="26"/>
        </w:rPr>
        <w:t>1</w:t>
      </w:r>
      <w:r w:rsidR="004A203F">
        <w:rPr>
          <w:rFonts w:eastAsiaTheme="majorEastAsia" w:cs="Arial"/>
          <w:b/>
          <w:bCs/>
          <w:iCs w:val="0"/>
          <w:szCs w:val="26"/>
        </w:rPr>
        <w:t>2</w:t>
      </w:r>
      <w:r w:rsidRPr="00B427B7">
        <w:rPr>
          <w:rFonts w:eastAsiaTheme="majorEastAsia" w:cs="Arial"/>
          <w:b/>
          <w:bCs/>
          <w:iCs w:val="0"/>
          <w:szCs w:val="26"/>
        </w:rPr>
        <w:t>.3. Délais de garanties contractuelles</w:t>
      </w:r>
      <w:bookmarkEnd w:id="95"/>
      <w:bookmarkEnd w:id="96"/>
    </w:p>
    <w:p w14:paraId="2B745881" w14:textId="77777777" w:rsidR="00850E5B" w:rsidRPr="00941135" w:rsidRDefault="00850E5B" w:rsidP="0096699F">
      <w:pPr>
        <w:jc w:val="both"/>
        <w:rPr>
          <w:rFonts w:cs="Arial"/>
          <w:iCs w:val="0"/>
          <w:szCs w:val="24"/>
          <w:lang w:eastAsia="fr-FR" w:bidi="ar-SA"/>
        </w:rPr>
      </w:pPr>
      <w:r w:rsidRPr="00941135">
        <w:rPr>
          <w:rFonts w:cs="Arial"/>
          <w:iCs w:val="0"/>
          <w:szCs w:val="24"/>
          <w:u w:val="single"/>
          <w:lang w:eastAsia="fr-FR" w:bidi="ar-SA"/>
        </w:rPr>
        <w:t>Le délai de ces garanties est fixé à une année à compter de la date d’effet de la réception.</w:t>
      </w:r>
    </w:p>
    <w:p w14:paraId="29741FD0" w14:textId="77777777" w:rsidR="00850E5B" w:rsidRPr="00941135" w:rsidRDefault="00850E5B" w:rsidP="0096699F">
      <w:pPr>
        <w:jc w:val="both"/>
        <w:rPr>
          <w:rFonts w:cs="Arial"/>
          <w:iCs w:val="0"/>
          <w:szCs w:val="24"/>
          <w:lang w:eastAsia="fr-FR" w:bidi="ar-SA"/>
        </w:rPr>
      </w:pPr>
    </w:p>
    <w:p w14:paraId="66F524F5" w14:textId="77777777" w:rsidR="00850E5B" w:rsidRPr="00941135" w:rsidRDefault="00850E5B" w:rsidP="0096699F">
      <w:pPr>
        <w:jc w:val="both"/>
        <w:rPr>
          <w:rFonts w:cs="Arial"/>
          <w:iCs w:val="0"/>
          <w:szCs w:val="24"/>
          <w:lang w:eastAsia="fr-FR" w:bidi="ar-SA"/>
        </w:rPr>
      </w:pPr>
      <w:r w:rsidRPr="00941135">
        <w:rPr>
          <w:rFonts w:cs="Arial"/>
          <w:iCs w:val="0"/>
          <w:szCs w:val="24"/>
          <w:lang w:eastAsia="fr-FR" w:bidi="ar-SA"/>
        </w:rPr>
        <w:t>C’est pourquoi, eu égard à l’obligation de parfait achèvement à laquelle il est tenu, l’entrepreneur doit, durant cette année de garantie, remédier, à ses frais et risques, à tous désordres qui surviendraient ou seraient constatés à l'usage, de faire tous raccords et de faire tous travaux qui seraient reconnus nécessaires ou seulement utiles.</w:t>
      </w:r>
    </w:p>
    <w:p w14:paraId="6597C642" w14:textId="77777777" w:rsidR="00850E5B" w:rsidRPr="00941135" w:rsidRDefault="00850E5B" w:rsidP="0096699F">
      <w:pPr>
        <w:jc w:val="both"/>
        <w:rPr>
          <w:rFonts w:cs="Arial"/>
          <w:iCs w:val="0"/>
          <w:szCs w:val="24"/>
          <w:lang w:eastAsia="fr-FR" w:bidi="ar-SA"/>
        </w:rPr>
      </w:pPr>
    </w:p>
    <w:p w14:paraId="0A9DCA77" w14:textId="77777777" w:rsidR="00850E5B" w:rsidRPr="00941135" w:rsidRDefault="00850E5B" w:rsidP="0096699F">
      <w:pPr>
        <w:jc w:val="both"/>
        <w:rPr>
          <w:rFonts w:cs="Arial"/>
          <w:iCs w:val="0"/>
          <w:szCs w:val="24"/>
          <w:lang w:eastAsia="fr-FR" w:bidi="ar-SA"/>
        </w:rPr>
      </w:pPr>
      <w:r w:rsidRPr="00941135">
        <w:rPr>
          <w:rFonts w:cs="Arial"/>
          <w:iCs w:val="0"/>
          <w:szCs w:val="24"/>
          <w:lang w:eastAsia="fr-FR" w:bidi="ar-SA"/>
        </w:rPr>
        <w:t>Ne sont toutefois pas compris dans cette obligation, les travaux qui seraient la conséquence d'un abus, d'une maladresse ou d'un usage anormal dont il appartiendrait alors à l'entrepreneur de faire la preuve.</w:t>
      </w:r>
    </w:p>
    <w:p w14:paraId="626CEDB4" w14:textId="77777777" w:rsidR="00850E5B" w:rsidRPr="00941135" w:rsidRDefault="00850E5B" w:rsidP="0096699F">
      <w:pPr>
        <w:jc w:val="both"/>
        <w:rPr>
          <w:rFonts w:cs="Arial"/>
          <w:iCs w:val="0"/>
          <w:szCs w:val="24"/>
          <w:lang w:eastAsia="fr-FR" w:bidi="ar-SA"/>
        </w:rPr>
      </w:pPr>
    </w:p>
    <w:p w14:paraId="07E7EE42" w14:textId="77777777" w:rsidR="00850E5B" w:rsidRPr="00941135" w:rsidRDefault="00850E5B" w:rsidP="0096699F">
      <w:pPr>
        <w:jc w:val="both"/>
        <w:rPr>
          <w:rFonts w:cs="Arial"/>
          <w:iCs w:val="0"/>
          <w:szCs w:val="24"/>
          <w:lang w:eastAsia="fr-FR" w:bidi="ar-SA"/>
        </w:rPr>
      </w:pPr>
      <w:r w:rsidRPr="00941135">
        <w:rPr>
          <w:rFonts w:cs="Arial"/>
          <w:iCs w:val="0"/>
          <w:szCs w:val="24"/>
          <w:lang w:eastAsia="fr-FR" w:bidi="ar-SA"/>
        </w:rPr>
        <w:t xml:space="preserve">Si les travaux nécessaires à la réfection de désordres survenus dans le courant de l'année de garantie n'étaient pas exécutés dans les délais impartis, le SIEC se réserve alors le droit de faire procéder à la remise en état des </w:t>
      </w:r>
      <w:r w:rsidRPr="00941135">
        <w:rPr>
          <w:rFonts w:cs="Arial"/>
          <w:iCs w:val="0"/>
          <w:szCs w:val="24"/>
          <w:lang w:eastAsia="fr-FR" w:bidi="ar-SA"/>
        </w:rPr>
        <w:lastRenderedPageBreak/>
        <w:t>ouvrages défectueux par toute entreprise de son choix aux frais et risques et pour le compte de l’entrepreneur défaillant.</w:t>
      </w:r>
    </w:p>
    <w:p w14:paraId="67AC019D" w14:textId="77777777" w:rsidR="00850E5B" w:rsidRPr="00941135" w:rsidRDefault="00850E5B" w:rsidP="0096699F">
      <w:pPr>
        <w:jc w:val="both"/>
        <w:rPr>
          <w:rFonts w:cs="Arial"/>
          <w:iCs w:val="0"/>
          <w:szCs w:val="24"/>
          <w:lang w:eastAsia="fr-FR" w:bidi="ar-SA"/>
        </w:rPr>
      </w:pPr>
    </w:p>
    <w:p w14:paraId="4CC6C13F" w14:textId="77777777" w:rsidR="00850E5B" w:rsidRDefault="00850E5B" w:rsidP="0096699F">
      <w:pPr>
        <w:jc w:val="both"/>
        <w:rPr>
          <w:rFonts w:cs="Arial"/>
          <w:iCs w:val="0"/>
          <w:szCs w:val="24"/>
          <w:lang w:eastAsia="fr-FR" w:bidi="ar-SA"/>
        </w:rPr>
      </w:pPr>
      <w:r w:rsidRPr="00941135">
        <w:rPr>
          <w:rFonts w:cs="Arial"/>
          <w:iCs w:val="0"/>
          <w:szCs w:val="24"/>
          <w:lang w:eastAsia="fr-FR" w:bidi="ar-SA"/>
        </w:rPr>
        <w:t>Le coût desdits travaux serait prélevé sur les sommes dont le SIEC serait encore redevable à l'entreprise et une compensation s'opérerait de plein droit entre les prix ainsi payés et les reliquats dus à l'entreprise.</w:t>
      </w:r>
    </w:p>
    <w:p w14:paraId="7FF06639" w14:textId="77777777" w:rsidR="00B427B7" w:rsidRDefault="00B427B7" w:rsidP="0096699F">
      <w:pPr>
        <w:jc w:val="both"/>
        <w:rPr>
          <w:rFonts w:cs="Arial"/>
          <w:iCs w:val="0"/>
          <w:szCs w:val="24"/>
          <w:lang w:eastAsia="fr-FR" w:bidi="ar-SA"/>
        </w:rPr>
      </w:pPr>
    </w:p>
    <w:p w14:paraId="448E9ED4" w14:textId="472FFB73" w:rsidR="00850E5B" w:rsidRPr="00B427B7" w:rsidRDefault="00850E5B" w:rsidP="0096699F">
      <w:pPr>
        <w:spacing w:after="240"/>
        <w:jc w:val="both"/>
        <w:outlineLvl w:val="1"/>
        <w:rPr>
          <w:rFonts w:eastAsiaTheme="majorEastAsia" w:cs="Arial"/>
          <w:b/>
          <w:bCs/>
          <w:iCs w:val="0"/>
          <w:szCs w:val="26"/>
        </w:rPr>
      </w:pPr>
      <w:bookmarkStart w:id="97" w:name="_Toc245003921"/>
      <w:bookmarkStart w:id="98" w:name="_Toc193808349"/>
      <w:r w:rsidRPr="00B427B7">
        <w:rPr>
          <w:rFonts w:eastAsiaTheme="majorEastAsia" w:cs="Arial"/>
          <w:b/>
          <w:bCs/>
          <w:iCs w:val="0"/>
          <w:szCs w:val="26"/>
        </w:rPr>
        <w:t>1</w:t>
      </w:r>
      <w:r w:rsidR="004A203F">
        <w:rPr>
          <w:rFonts w:eastAsiaTheme="majorEastAsia" w:cs="Arial"/>
          <w:b/>
          <w:bCs/>
          <w:iCs w:val="0"/>
          <w:szCs w:val="26"/>
        </w:rPr>
        <w:t>2</w:t>
      </w:r>
      <w:r w:rsidRPr="00B427B7">
        <w:rPr>
          <w:rFonts w:eastAsiaTheme="majorEastAsia" w:cs="Arial"/>
          <w:b/>
          <w:bCs/>
          <w:iCs w:val="0"/>
          <w:szCs w:val="26"/>
        </w:rPr>
        <w:t>.4. Do</w:t>
      </w:r>
      <w:r w:rsidR="00FB478C" w:rsidRPr="00B427B7">
        <w:rPr>
          <w:rFonts w:eastAsiaTheme="majorEastAsia" w:cs="Arial"/>
          <w:b/>
          <w:bCs/>
          <w:iCs w:val="0"/>
          <w:szCs w:val="26"/>
        </w:rPr>
        <w:t>cument à fournir</w:t>
      </w:r>
      <w:r w:rsidRPr="00B427B7">
        <w:rPr>
          <w:rFonts w:eastAsiaTheme="majorEastAsia" w:cs="Arial"/>
          <w:b/>
          <w:bCs/>
          <w:iCs w:val="0"/>
          <w:szCs w:val="26"/>
        </w:rPr>
        <w:t xml:space="preserve"> après exécution</w:t>
      </w:r>
      <w:bookmarkEnd w:id="97"/>
      <w:bookmarkEnd w:id="98"/>
    </w:p>
    <w:p w14:paraId="2E700A40" w14:textId="77777777" w:rsidR="00850E5B" w:rsidRPr="00941135" w:rsidRDefault="00850E5B" w:rsidP="0096699F">
      <w:pPr>
        <w:jc w:val="both"/>
        <w:rPr>
          <w:rFonts w:cs="Arial"/>
          <w:iCs w:val="0"/>
          <w:szCs w:val="24"/>
          <w:lang w:eastAsia="fr-FR" w:bidi="ar-SA"/>
        </w:rPr>
      </w:pPr>
      <w:r w:rsidRPr="00941135">
        <w:rPr>
          <w:rFonts w:cs="Arial"/>
          <w:iCs w:val="0"/>
          <w:szCs w:val="24"/>
          <w:lang w:eastAsia="fr-FR" w:bidi="ar-SA"/>
        </w:rPr>
        <w:t>Par dérogation à l'article 40 du CCAG Travaux, l’entreprise titulaire fournit au maître d’œuvre</w:t>
      </w:r>
      <w:r w:rsidR="00FB478C">
        <w:rPr>
          <w:rFonts w:cs="Arial"/>
          <w:iCs w:val="0"/>
          <w:szCs w:val="24"/>
          <w:lang w:eastAsia="fr-FR" w:bidi="ar-SA"/>
        </w:rPr>
        <w:t xml:space="preserve"> le document de récolement (DOE)</w:t>
      </w:r>
      <w:r w:rsidRPr="00941135">
        <w:rPr>
          <w:rFonts w:cs="Arial"/>
          <w:iCs w:val="0"/>
          <w:szCs w:val="24"/>
          <w:lang w:eastAsia="fr-FR" w:bidi="ar-SA"/>
        </w:rPr>
        <w:t xml:space="preserve">, </w:t>
      </w:r>
      <w:r w:rsidRPr="00941135">
        <w:rPr>
          <w:rFonts w:cs="Arial"/>
          <w:iCs w:val="0"/>
          <w:szCs w:val="24"/>
          <w:u w:val="single"/>
          <w:lang w:eastAsia="fr-FR" w:bidi="ar-SA"/>
        </w:rPr>
        <w:t>pour les opérations préalables à la réception des travaux</w:t>
      </w:r>
      <w:r w:rsidRPr="00941135">
        <w:rPr>
          <w:rFonts w:cs="Arial"/>
          <w:iCs w:val="0"/>
          <w:szCs w:val="24"/>
          <w:lang w:eastAsia="fr-FR" w:bidi="ar-SA"/>
        </w:rPr>
        <w:t xml:space="preserve">, </w:t>
      </w:r>
      <w:r w:rsidRPr="00941135">
        <w:rPr>
          <w:rFonts w:cs="Arial"/>
          <w:iCs w:val="0"/>
          <w:szCs w:val="24"/>
          <w:u w:val="single"/>
          <w:lang w:eastAsia="fr-FR" w:bidi="ar-SA"/>
        </w:rPr>
        <w:t xml:space="preserve">en trois exemplaires « papier » et un exemplaire au format </w:t>
      </w:r>
      <w:proofErr w:type="spellStart"/>
      <w:r w:rsidRPr="00941135">
        <w:rPr>
          <w:rFonts w:cs="Arial"/>
          <w:iCs w:val="0"/>
          <w:szCs w:val="24"/>
          <w:u w:val="single"/>
          <w:lang w:eastAsia="fr-FR" w:bidi="ar-SA"/>
        </w:rPr>
        <w:t>dwg</w:t>
      </w:r>
      <w:proofErr w:type="spellEnd"/>
      <w:r w:rsidRPr="00941135">
        <w:rPr>
          <w:rFonts w:cs="Arial"/>
          <w:iCs w:val="0"/>
          <w:szCs w:val="24"/>
          <w:u w:val="single"/>
          <w:lang w:eastAsia="fr-FR" w:bidi="ar-SA"/>
        </w:rPr>
        <w:t xml:space="preserve"> (pour les plans</w:t>
      </w:r>
      <w:bookmarkStart w:id="99" w:name="_Toc245003922"/>
      <w:r w:rsidR="00FB478C">
        <w:rPr>
          <w:rFonts w:cs="Arial"/>
          <w:iCs w:val="0"/>
          <w:szCs w:val="24"/>
          <w:u w:val="single"/>
          <w:lang w:eastAsia="fr-FR" w:bidi="ar-SA"/>
        </w:rPr>
        <w:t>).</w:t>
      </w:r>
      <w:r w:rsidRPr="00941135">
        <w:rPr>
          <w:rFonts w:cs="Arial"/>
          <w:iCs w:val="0"/>
          <w:szCs w:val="24"/>
          <w:lang w:eastAsia="fr-FR" w:bidi="ar-SA"/>
        </w:rPr>
        <w:t xml:space="preserve"> </w:t>
      </w:r>
    </w:p>
    <w:p w14:paraId="46D42DD7" w14:textId="4ABD6F31" w:rsidR="00F41E67" w:rsidRDefault="00F41E67" w:rsidP="0096699F">
      <w:pPr>
        <w:jc w:val="both"/>
        <w:rPr>
          <w:rFonts w:cs="Arial"/>
          <w:b/>
          <w:iCs w:val="0"/>
          <w:snapToGrid w:val="0"/>
          <w:sz w:val="24"/>
          <w:szCs w:val="24"/>
          <w:lang w:eastAsia="fr-FR" w:bidi="ar-SA"/>
        </w:rPr>
      </w:pPr>
      <w:bookmarkStart w:id="100" w:name="_Toc245003933"/>
      <w:bookmarkEnd w:id="99"/>
    </w:p>
    <w:p w14:paraId="4165B700" w14:textId="0B716FFA" w:rsidR="00850E5B" w:rsidRPr="00941135" w:rsidRDefault="00850E5B" w:rsidP="0096699F">
      <w:pPr>
        <w:spacing w:before="120" w:after="240"/>
        <w:jc w:val="both"/>
        <w:outlineLvl w:val="0"/>
        <w:rPr>
          <w:rFonts w:cs="Arial"/>
          <w:b/>
          <w:iCs w:val="0"/>
          <w:snapToGrid w:val="0"/>
          <w:sz w:val="24"/>
          <w:szCs w:val="24"/>
          <w:lang w:eastAsia="fr-FR" w:bidi="ar-SA"/>
        </w:rPr>
      </w:pPr>
      <w:bookmarkStart w:id="101" w:name="_Toc193808350"/>
      <w:r w:rsidRPr="00941135">
        <w:rPr>
          <w:rFonts w:cs="Arial"/>
          <w:b/>
          <w:iCs w:val="0"/>
          <w:snapToGrid w:val="0"/>
          <w:sz w:val="24"/>
          <w:szCs w:val="24"/>
          <w:lang w:eastAsia="fr-FR" w:bidi="ar-SA"/>
        </w:rPr>
        <w:t>Article 1</w:t>
      </w:r>
      <w:r w:rsidR="002450E6">
        <w:rPr>
          <w:rFonts w:cs="Arial"/>
          <w:b/>
          <w:iCs w:val="0"/>
          <w:snapToGrid w:val="0"/>
          <w:sz w:val="24"/>
          <w:szCs w:val="24"/>
          <w:lang w:eastAsia="fr-FR" w:bidi="ar-SA"/>
        </w:rPr>
        <w:t>3</w:t>
      </w:r>
      <w:r w:rsidRPr="00941135">
        <w:rPr>
          <w:rFonts w:cs="Arial"/>
          <w:b/>
          <w:iCs w:val="0"/>
          <w:snapToGrid w:val="0"/>
          <w:sz w:val="24"/>
          <w:szCs w:val="24"/>
          <w:lang w:eastAsia="fr-FR" w:bidi="ar-SA"/>
        </w:rPr>
        <w:t xml:space="preserve"> / Modalités de règlement des comptes</w:t>
      </w:r>
      <w:bookmarkEnd w:id="100"/>
      <w:bookmarkEnd w:id="101"/>
    </w:p>
    <w:p w14:paraId="762A5CC7" w14:textId="11E2B524" w:rsidR="00850E5B" w:rsidRPr="00B427B7" w:rsidRDefault="00850E5B" w:rsidP="0096699F">
      <w:pPr>
        <w:spacing w:after="240"/>
        <w:jc w:val="both"/>
        <w:outlineLvl w:val="1"/>
        <w:rPr>
          <w:rFonts w:eastAsiaTheme="majorEastAsia" w:cs="Arial"/>
          <w:b/>
          <w:bCs/>
          <w:iCs w:val="0"/>
          <w:szCs w:val="26"/>
        </w:rPr>
      </w:pPr>
      <w:bookmarkStart w:id="102" w:name="_Toc193808351"/>
      <w:r w:rsidRPr="00B427B7">
        <w:rPr>
          <w:rFonts w:eastAsiaTheme="majorEastAsia" w:cs="Arial"/>
          <w:b/>
          <w:bCs/>
          <w:iCs w:val="0"/>
          <w:szCs w:val="26"/>
        </w:rPr>
        <w:t>1</w:t>
      </w:r>
      <w:r w:rsidR="002450E6">
        <w:rPr>
          <w:rFonts w:eastAsiaTheme="majorEastAsia" w:cs="Arial"/>
          <w:b/>
          <w:bCs/>
          <w:iCs w:val="0"/>
          <w:szCs w:val="26"/>
        </w:rPr>
        <w:t>3</w:t>
      </w:r>
      <w:r w:rsidRPr="00B427B7">
        <w:rPr>
          <w:rFonts w:eastAsiaTheme="majorEastAsia" w:cs="Arial"/>
          <w:b/>
          <w:bCs/>
          <w:iCs w:val="0"/>
          <w:szCs w:val="26"/>
        </w:rPr>
        <w:t>.1 Décompte final</w:t>
      </w:r>
      <w:bookmarkEnd w:id="102"/>
    </w:p>
    <w:p w14:paraId="52364011" w14:textId="77777777" w:rsidR="00850E5B" w:rsidRPr="00941135" w:rsidRDefault="00850E5B" w:rsidP="0096699F">
      <w:pPr>
        <w:jc w:val="both"/>
        <w:rPr>
          <w:rFonts w:cs="Arial"/>
          <w:iCs w:val="0"/>
          <w:szCs w:val="24"/>
          <w:lang w:eastAsia="fr-FR" w:bidi="ar-SA"/>
        </w:rPr>
      </w:pPr>
      <w:r w:rsidRPr="00941135">
        <w:rPr>
          <w:rFonts w:cs="Arial"/>
          <w:iCs w:val="0"/>
          <w:szCs w:val="24"/>
          <w:lang w:eastAsia="fr-FR" w:bidi="ar-SA"/>
        </w:rPr>
        <w:t>Les projets de décompte sont adressés par l'entrepreneur au maître d’œuvre d’ouvrage pour vérification. </w:t>
      </w:r>
    </w:p>
    <w:p w14:paraId="0644BD19" w14:textId="77777777" w:rsidR="00850E5B" w:rsidRPr="00941135" w:rsidRDefault="00850E5B" w:rsidP="0096699F">
      <w:pPr>
        <w:jc w:val="both"/>
        <w:rPr>
          <w:rFonts w:cs="Arial"/>
          <w:iCs w:val="0"/>
          <w:szCs w:val="24"/>
          <w:lang w:eastAsia="fr-FR" w:bidi="ar-SA"/>
        </w:rPr>
      </w:pPr>
      <w:r w:rsidRPr="00941135">
        <w:rPr>
          <w:rFonts w:cs="Arial"/>
          <w:iCs w:val="0"/>
          <w:szCs w:val="24"/>
          <w:lang w:eastAsia="fr-FR" w:bidi="ar-SA"/>
        </w:rPr>
        <w:t>Le projet de décompte final est dressé par le titulaire après achèvement des travaux. Il présente le montant total des sommes auxquelles le titulaire peut prétendre du fait de l’exécution du marché dans son ensemble, et compte tenu des prestations réellement exécutées.</w:t>
      </w:r>
    </w:p>
    <w:p w14:paraId="1617114C" w14:textId="77777777" w:rsidR="00850E5B" w:rsidRPr="00941135" w:rsidRDefault="00850E5B" w:rsidP="0096699F">
      <w:pPr>
        <w:jc w:val="both"/>
        <w:rPr>
          <w:rFonts w:cs="Arial"/>
          <w:iCs w:val="0"/>
          <w:szCs w:val="24"/>
          <w:lang w:eastAsia="fr-FR" w:bidi="ar-SA"/>
        </w:rPr>
      </w:pPr>
    </w:p>
    <w:p w14:paraId="0DFF4058" w14:textId="77777777" w:rsidR="00850E5B" w:rsidRPr="00941135" w:rsidRDefault="00850E5B" w:rsidP="0096699F">
      <w:pPr>
        <w:jc w:val="both"/>
        <w:rPr>
          <w:rFonts w:cs="Arial"/>
          <w:iCs w:val="0"/>
          <w:szCs w:val="24"/>
          <w:lang w:eastAsia="fr-FR" w:bidi="ar-SA"/>
        </w:rPr>
      </w:pPr>
      <w:r w:rsidRPr="00941135">
        <w:rPr>
          <w:rFonts w:cs="Arial"/>
          <w:iCs w:val="0"/>
          <w:szCs w:val="24"/>
          <w:lang w:eastAsia="fr-FR" w:bidi="ar-SA"/>
        </w:rPr>
        <w:t>Le maître d’œuvre accepte ou rectifie le projet, qui devient décompte final, et établit le décompte général. Le décompte général, signé par le pouvoir adjudicateur, est notifié au titulaire par ordre de service.</w:t>
      </w:r>
    </w:p>
    <w:p w14:paraId="14541822" w14:textId="77777777" w:rsidR="00850E5B" w:rsidRPr="00941135" w:rsidRDefault="00850E5B" w:rsidP="0096699F">
      <w:pPr>
        <w:jc w:val="both"/>
        <w:rPr>
          <w:rFonts w:cs="Arial"/>
          <w:iCs w:val="0"/>
          <w:strike/>
          <w:szCs w:val="24"/>
          <w:lang w:eastAsia="fr-FR" w:bidi="ar-SA"/>
        </w:rPr>
      </w:pPr>
    </w:p>
    <w:p w14:paraId="792E919C" w14:textId="77777777" w:rsidR="00850E5B" w:rsidRDefault="00850E5B" w:rsidP="0096699F">
      <w:pPr>
        <w:jc w:val="both"/>
        <w:rPr>
          <w:rFonts w:cs="Arial"/>
          <w:iCs w:val="0"/>
          <w:szCs w:val="24"/>
          <w:lang w:eastAsia="fr-FR" w:bidi="ar-SA"/>
        </w:rPr>
      </w:pPr>
      <w:r w:rsidRPr="00941135">
        <w:rPr>
          <w:rFonts w:cs="Arial"/>
          <w:iCs w:val="0"/>
          <w:szCs w:val="24"/>
          <w:lang w:eastAsia="fr-FR" w:bidi="ar-SA"/>
        </w:rPr>
        <w:t>Après signature du représentant du pouvoir adjudicateur, le décompte général est notifié à l’entrepreneur qui doit le retourner revêtu de sa signature sans ou avec réserves dans les délais prévus aux articles 13.43 et 13.44 du CCAG Travaux.</w:t>
      </w:r>
    </w:p>
    <w:p w14:paraId="0A9515E5" w14:textId="77777777" w:rsidR="00B427B7" w:rsidRPr="00941135" w:rsidRDefault="00B427B7" w:rsidP="0096699F">
      <w:pPr>
        <w:jc w:val="both"/>
        <w:rPr>
          <w:rFonts w:cs="Arial"/>
          <w:b/>
          <w:iCs w:val="0"/>
          <w:szCs w:val="24"/>
          <w:lang w:eastAsia="fr-FR" w:bidi="ar-SA"/>
        </w:rPr>
      </w:pPr>
    </w:p>
    <w:p w14:paraId="1475AE5D" w14:textId="5981630A" w:rsidR="00850E5B" w:rsidRPr="00B427B7" w:rsidRDefault="00850E5B" w:rsidP="0096699F">
      <w:pPr>
        <w:spacing w:after="240"/>
        <w:jc w:val="both"/>
        <w:outlineLvl w:val="1"/>
        <w:rPr>
          <w:rFonts w:eastAsiaTheme="majorEastAsia" w:cs="Arial"/>
          <w:b/>
          <w:bCs/>
          <w:iCs w:val="0"/>
          <w:szCs w:val="26"/>
        </w:rPr>
      </w:pPr>
      <w:bookmarkStart w:id="103" w:name="_Toc245003937"/>
      <w:bookmarkStart w:id="104" w:name="_Toc193808352"/>
      <w:r w:rsidRPr="00B427B7">
        <w:rPr>
          <w:rFonts w:eastAsiaTheme="majorEastAsia" w:cs="Arial"/>
          <w:b/>
          <w:bCs/>
          <w:iCs w:val="0"/>
          <w:szCs w:val="26"/>
        </w:rPr>
        <w:t>1</w:t>
      </w:r>
      <w:r w:rsidR="002450E6">
        <w:rPr>
          <w:rFonts w:eastAsiaTheme="majorEastAsia" w:cs="Arial"/>
          <w:b/>
          <w:bCs/>
          <w:iCs w:val="0"/>
          <w:szCs w:val="26"/>
        </w:rPr>
        <w:t>3</w:t>
      </w:r>
      <w:r w:rsidRPr="00B427B7">
        <w:rPr>
          <w:rFonts w:eastAsiaTheme="majorEastAsia" w:cs="Arial"/>
          <w:b/>
          <w:bCs/>
          <w:iCs w:val="0"/>
          <w:szCs w:val="26"/>
        </w:rPr>
        <w:t>.2. Approvisionnements</w:t>
      </w:r>
      <w:bookmarkEnd w:id="103"/>
      <w:bookmarkEnd w:id="104"/>
    </w:p>
    <w:p w14:paraId="01AED3CC" w14:textId="20337733" w:rsidR="00850E5B" w:rsidRDefault="00850E5B" w:rsidP="0096699F">
      <w:pPr>
        <w:jc w:val="both"/>
        <w:rPr>
          <w:rFonts w:cs="Arial"/>
          <w:iCs w:val="0"/>
          <w:szCs w:val="24"/>
          <w:lang w:eastAsia="fr-FR" w:bidi="ar-SA"/>
        </w:rPr>
      </w:pPr>
      <w:r w:rsidRPr="00941135">
        <w:rPr>
          <w:rFonts w:cs="Arial"/>
          <w:iCs w:val="0"/>
          <w:szCs w:val="24"/>
          <w:lang w:eastAsia="fr-FR" w:bidi="ar-SA"/>
        </w:rPr>
        <w:t>Le SIEC n’accorde pas d’acompte</w:t>
      </w:r>
      <w:bookmarkStart w:id="105" w:name="_Toc245003944"/>
      <w:r w:rsidRPr="00941135">
        <w:rPr>
          <w:rFonts w:cs="Arial"/>
          <w:iCs w:val="0"/>
          <w:szCs w:val="24"/>
          <w:lang w:eastAsia="fr-FR" w:bidi="ar-SA"/>
        </w:rPr>
        <w:t xml:space="preserve"> sur approvisionnement.</w:t>
      </w:r>
    </w:p>
    <w:p w14:paraId="71709408" w14:textId="77777777" w:rsidR="00F41E67" w:rsidRPr="00941135" w:rsidRDefault="00F41E67" w:rsidP="0096699F">
      <w:pPr>
        <w:jc w:val="both"/>
        <w:rPr>
          <w:rFonts w:cs="Arial"/>
          <w:iCs w:val="0"/>
          <w:szCs w:val="24"/>
          <w:lang w:eastAsia="fr-FR" w:bidi="ar-SA"/>
        </w:rPr>
      </w:pPr>
    </w:p>
    <w:p w14:paraId="346C6777" w14:textId="2FD27CC8" w:rsidR="00850E5B" w:rsidRPr="00B427B7" w:rsidRDefault="00850E5B" w:rsidP="0096699F">
      <w:pPr>
        <w:jc w:val="both"/>
        <w:rPr>
          <w:rFonts w:eastAsiaTheme="majorEastAsia" w:cs="Arial"/>
          <w:b/>
          <w:bCs/>
          <w:iCs w:val="0"/>
          <w:szCs w:val="26"/>
        </w:rPr>
      </w:pPr>
      <w:r w:rsidRPr="00B427B7">
        <w:rPr>
          <w:rFonts w:eastAsiaTheme="majorEastAsia" w:cs="Arial"/>
          <w:b/>
          <w:bCs/>
          <w:iCs w:val="0"/>
          <w:szCs w:val="26"/>
        </w:rPr>
        <w:t>1</w:t>
      </w:r>
      <w:r w:rsidR="002450E6">
        <w:rPr>
          <w:rFonts w:eastAsiaTheme="majorEastAsia" w:cs="Arial"/>
          <w:b/>
          <w:bCs/>
          <w:iCs w:val="0"/>
          <w:szCs w:val="26"/>
        </w:rPr>
        <w:t>3</w:t>
      </w:r>
      <w:r w:rsidRPr="00B427B7">
        <w:rPr>
          <w:rFonts w:eastAsiaTheme="majorEastAsia" w:cs="Arial"/>
          <w:b/>
          <w:bCs/>
          <w:iCs w:val="0"/>
          <w:szCs w:val="26"/>
        </w:rPr>
        <w:t>.3. Dépenses de fonctionnement</w:t>
      </w:r>
      <w:bookmarkStart w:id="106" w:name="_Toc245003945"/>
      <w:bookmarkEnd w:id="105"/>
    </w:p>
    <w:p w14:paraId="3DCA0A1C" w14:textId="648018CE" w:rsidR="00850E5B" w:rsidRPr="00B427B7" w:rsidRDefault="00B427B7" w:rsidP="0096699F">
      <w:pPr>
        <w:spacing w:after="240"/>
        <w:jc w:val="both"/>
        <w:outlineLvl w:val="3"/>
        <w:rPr>
          <w:rFonts w:eastAsiaTheme="majorEastAsia" w:cs="Arial"/>
          <w:b/>
          <w:bCs/>
          <w:i/>
        </w:rPr>
      </w:pPr>
      <w:r w:rsidRPr="00B427B7">
        <w:rPr>
          <w:rFonts w:eastAsiaTheme="majorEastAsia" w:cs="Arial"/>
          <w:b/>
          <w:bCs/>
          <w:i/>
        </w:rPr>
        <w:t>1</w:t>
      </w:r>
      <w:r w:rsidR="002450E6">
        <w:rPr>
          <w:rFonts w:eastAsiaTheme="majorEastAsia" w:cs="Arial"/>
          <w:b/>
          <w:bCs/>
          <w:i/>
        </w:rPr>
        <w:t>3</w:t>
      </w:r>
      <w:r w:rsidR="00850E5B" w:rsidRPr="00B427B7">
        <w:rPr>
          <w:rFonts w:eastAsiaTheme="majorEastAsia" w:cs="Arial"/>
          <w:b/>
          <w:bCs/>
          <w:i/>
        </w:rPr>
        <w:t>.3.1. Dépenses de consommation</w:t>
      </w:r>
      <w:bookmarkEnd w:id="106"/>
    </w:p>
    <w:p w14:paraId="0AF2B1C3" w14:textId="77777777" w:rsidR="00850E5B" w:rsidRPr="00941135" w:rsidRDefault="00850E5B" w:rsidP="0096699F">
      <w:pPr>
        <w:jc w:val="both"/>
        <w:rPr>
          <w:rFonts w:cs="Arial"/>
          <w:iCs w:val="0"/>
          <w:szCs w:val="24"/>
          <w:lang w:eastAsia="fr-FR" w:bidi="ar-SA"/>
        </w:rPr>
      </w:pPr>
      <w:r w:rsidRPr="00941135">
        <w:rPr>
          <w:rFonts w:cs="Arial"/>
          <w:iCs w:val="0"/>
          <w:szCs w:val="24"/>
          <w:lang w:eastAsia="fr-FR" w:bidi="ar-SA"/>
        </w:rPr>
        <w:t>Il s’agit des dépenses réalisées à partir des installations existantes mises à la disposition des entreprises par le maître de l’ouvrage et des dépenses réalisées à partir des installations provisoires mises en place par l’entreprise.</w:t>
      </w:r>
    </w:p>
    <w:p w14:paraId="1B9A344C" w14:textId="77777777" w:rsidR="00850E5B" w:rsidRPr="00941135" w:rsidRDefault="00850E5B" w:rsidP="0096699F">
      <w:pPr>
        <w:jc w:val="both"/>
        <w:rPr>
          <w:rFonts w:cs="Arial"/>
          <w:i/>
          <w:iCs w:val="0"/>
          <w:szCs w:val="24"/>
          <w:lang w:eastAsia="fr-FR" w:bidi="ar-SA"/>
        </w:rPr>
      </w:pPr>
    </w:p>
    <w:p w14:paraId="05D512C4" w14:textId="77777777" w:rsidR="00850E5B" w:rsidRPr="00941135" w:rsidRDefault="00850E5B" w:rsidP="0096699F">
      <w:pPr>
        <w:jc w:val="both"/>
        <w:rPr>
          <w:rFonts w:cs="Arial"/>
          <w:iCs w:val="0"/>
          <w:szCs w:val="24"/>
          <w:lang w:eastAsia="fr-FR" w:bidi="ar-SA"/>
        </w:rPr>
      </w:pPr>
      <w:r w:rsidRPr="00941135">
        <w:rPr>
          <w:rFonts w:cs="Arial"/>
          <w:iCs w:val="0"/>
          <w:szCs w:val="24"/>
          <w:lang w:eastAsia="fr-FR" w:bidi="ar-SA"/>
        </w:rPr>
        <w:t>Les dépenses afférentes aux consommations des fluides et énergies (eau, électricité…) nécessaires aux chantiers, depuis leur installation et jusqu’à la fin des travaux, sont assumées par le SIEC.</w:t>
      </w:r>
    </w:p>
    <w:p w14:paraId="4084FE43" w14:textId="77777777" w:rsidR="00850E5B" w:rsidRPr="00941135" w:rsidRDefault="00850E5B" w:rsidP="0096699F">
      <w:pPr>
        <w:jc w:val="both"/>
        <w:rPr>
          <w:rFonts w:cs="Arial"/>
          <w:iCs w:val="0"/>
          <w:szCs w:val="24"/>
          <w:lang w:eastAsia="fr-FR" w:bidi="ar-SA"/>
        </w:rPr>
      </w:pPr>
    </w:p>
    <w:p w14:paraId="491B26CF" w14:textId="4446E1B0" w:rsidR="00850E5B" w:rsidRPr="00B427B7" w:rsidRDefault="00850E5B" w:rsidP="0096699F">
      <w:pPr>
        <w:spacing w:after="240"/>
        <w:jc w:val="both"/>
        <w:outlineLvl w:val="3"/>
        <w:rPr>
          <w:rFonts w:eastAsiaTheme="majorEastAsia" w:cs="Arial"/>
          <w:b/>
          <w:bCs/>
          <w:i/>
        </w:rPr>
      </w:pPr>
      <w:bookmarkStart w:id="107" w:name="_Toc245003946"/>
      <w:r w:rsidRPr="00B427B7">
        <w:rPr>
          <w:rFonts w:eastAsiaTheme="majorEastAsia" w:cs="Arial"/>
          <w:b/>
          <w:bCs/>
          <w:i/>
        </w:rPr>
        <w:t>1</w:t>
      </w:r>
      <w:r w:rsidR="002450E6">
        <w:rPr>
          <w:rFonts w:eastAsiaTheme="majorEastAsia" w:cs="Arial"/>
          <w:b/>
          <w:bCs/>
          <w:i/>
        </w:rPr>
        <w:t>3</w:t>
      </w:r>
      <w:r w:rsidRPr="00B427B7">
        <w:rPr>
          <w:rFonts w:eastAsiaTheme="majorEastAsia" w:cs="Arial"/>
          <w:b/>
          <w:bCs/>
          <w:i/>
        </w:rPr>
        <w:t>.3.2. Dépenses d'exploitation</w:t>
      </w:r>
      <w:bookmarkEnd w:id="107"/>
    </w:p>
    <w:p w14:paraId="31AC9E34" w14:textId="77777777" w:rsidR="00850E5B" w:rsidRPr="00941135" w:rsidRDefault="00850E5B" w:rsidP="0096699F">
      <w:pPr>
        <w:jc w:val="both"/>
        <w:rPr>
          <w:rFonts w:cs="Arial"/>
          <w:iCs w:val="0"/>
          <w:szCs w:val="24"/>
          <w:lang w:eastAsia="fr-FR" w:bidi="ar-SA"/>
        </w:rPr>
      </w:pPr>
      <w:r w:rsidRPr="00941135">
        <w:rPr>
          <w:rFonts w:cs="Arial"/>
          <w:iCs w:val="0"/>
          <w:szCs w:val="24"/>
          <w:lang w:eastAsia="fr-FR" w:bidi="ar-SA"/>
        </w:rPr>
        <w:t xml:space="preserve">Sauf accord différent entre les entrepreneurs, ces dépenses (essentiellement nettoyage des installations communes d'hygiène, réparation ou remplacement de fournitures ou parties d'ouvrage détériorées ou détournées, évacuation de déchets…) sont à la charge de la ou des entreprises qui en sont responsables. </w:t>
      </w:r>
    </w:p>
    <w:p w14:paraId="463E03E9" w14:textId="77777777" w:rsidR="00850E5B" w:rsidRPr="00941135" w:rsidRDefault="00850E5B" w:rsidP="0096699F">
      <w:pPr>
        <w:jc w:val="both"/>
        <w:rPr>
          <w:rFonts w:cs="Arial"/>
          <w:iCs w:val="0"/>
          <w:szCs w:val="24"/>
          <w:lang w:eastAsia="fr-FR" w:bidi="ar-SA"/>
        </w:rPr>
      </w:pPr>
    </w:p>
    <w:p w14:paraId="5428E560" w14:textId="3FE1784F" w:rsidR="00850E5B" w:rsidRPr="00B427B7" w:rsidRDefault="00850E5B" w:rsidP="0096699F">
      <w:pPr>
        <w:spacing w:after="240"/>
        <w:jc w:val="both"/>
        <w:outlineLvl w:val="3"/>
        <w:rPr>
          <w:rFonts w:eastAsiaTheme="majorEastAsia" w:cs="Arial"/>
          <w:b/>
          <w:bCs/>
          <w:i/>
        </w:rPr>
      </w:pPr>
      <w:bookmarkStart w:id="108" w:name="_Toc245003947"/>
      <w:r w:rsidRPr="00B427B7">
        <w:rPr>
          <w:rFonts w:eastAsiaTheme="majorEastAsia" w:cs="Arial"/>
          <w:b/>
          <w:bCs/>
          <w:i/>
        </w:rPr>
        <w:t>1</w:t>
      </w:r>
      <w:r w:rsidR="002450E6">
        <w:rPr>
          <w:rFonts w:eastAsiaTheme="majorEastAsia" w:cs="Arial"/>
          <w:b/>
          <w:bCs/>
          <w:i/>
        </w:rPr>
        <w:t>3</w:t>
      </w:r>
      <w:r w:rsidRPr="00B427B7">
        <w:rPr>
          <w:rFonts w:eastAsiaTheme="majorEastAsia" w:cs="Arial"/>
          <w:b/>
          <w:bCs/>
          <w:i/>
        </w:rPr>
        <w:t>.3.3. Prestations diverses</w:t>
      </w:r>
      <w:bookmarkEnd w:id="108"/>
      <w:r w:rsidRPr="00B427B7">
        <w:rPr>
          <w:rFonts w:eastAsiaTheme="majorEastAsia" w:cs="Arial"/>
          <w:b/>
          <w:bCs/>
          <w:i/>
        </w:rPr>
        <w:t xml:space="preserve"> </w:t>
      </w:r>
    </w:p>
    <w:p w14:paraId="3FF464A6" w14:textId="77777777" w:rsidR="00850E5B" w:rsidRPr="00FB478C" w:rsidRDefault="00850E5B" w:rsidP="0096699F">
      <w:pPr>
        <w:jc w:val="both"/>
        <w:rPr>
          <w:rFonts w:cs="Arial"/>
          <w:iCs w:val="0"/>
          <w:szCs w:val="24"/>
          <w:lang w:eastAsia="fr-FR" w:bidi="ar-SA"/>
        </w:rPr>
      </w:pPr>
      <w:r w:rsidRPr="00941135">
        <w:rPr>
          <w:rFonts w:cs="Arial"/>
          <w:iCs w:val="0"/>
          <w:szCs w:val="24"/>
          <w:lang w:eastAsia="fr-FR" w:bidi="ar-SA"/>
        </w:rPr>
        <w:lastRenderedPageBreak/>
        <w:t>Les trous, scellements et raccords, nettoyage et remise en état sont exécutés ou pri</w:t>
      </w:r>
      <w:bookmarkStart w:id="109" w:name="_Toc245003948"/>
      <w:r w:rsidR="00FB478C">
        <w:rPr>
          <w:rFonts w:cs="Arial"/>
          <w:iCs w:val="0"/>
          <w:szCs w:val="24"/>
          <w:lang w:eastAsia="fr-FR" w:bidi="ar-SA"/>
        </w:rPr>
        <w:t>s en charge par l’entrepreneur.</w:t>
      </w:r>
    </w:p>
    <w:p w14:paraId="1DC606CE" w14:textId="77777777" w:rsidR="00850E5B" w:rsidRPr="00941135" w:rsidRDefault="00850E5B" w:rsidP="0096699F">
      <w:pPr>
        <w:jc w:val="both"/>
        <w:rPr>
          <w:rFonts w:cs="Arial"/>
          <w:iCs w:val="0"/>
          <w:sz w:val="24"/>
          <w:szCs w:val="24"/>
          <w:lang w:eastAsia="fr-FR" w:bidi="ar-SA"/>
        </w:rPr>
      </w:pPr>
    </w:p>
    <w:p w14:paraId="50FFBFC9" w14:textId="1D9C8CFF" w:rsidR="00850E5B" w:rsidRPr="00941135" w:rsidRDefault="00850E5B" w:rsidP="0096699F">
      <w:pPr>
        <w:spacing w:before="120" w:after="240"/>
        <w:jc w:val="both"/>
        <w:outlineLvl w:val="0"/>
        <w:rPr>
          <w:rFonts w:cs="Arial"/>
          <w:b/>
          <w:iCs w:val="0"/>
          <w:snapToGrid w:val="0"/>
          <w:sz w:val="24"/>
          <w:szCs w:val="24"/>
          <w:lang w:eastAsia="fr-FR" w:bidi="ar-SA"/>
        </w:rPr>
      </w:pPr>
      <w:bookmarkStart w:id="110" w:name="_Toc193808353"/>
      <w:r w:rsidRPr="00941135">
        <w:rPr>
          <w:rFonts w:cs="Arial"/>
          <w:b/>
          <w:iCs w:val="0"/>
          <w:snapToGrid w:val="0"/>
          <w:sz w:val="24"/>
          <w:szCs w:val="24"/>
          <w:lang w:eastAsia="fr-FR" w:bidi="ar-SA"/>
        </w:rPr>
        <w:t>Article 1</w:t>
      </w:r>
      <w:r w:rsidR="002450E6">
        <w:rPr>
          <w:rFonts w:cs="Arial"/>
          <w:b/>
          <w:iCs w:val="0"/>
          <w:snapToGrid w:val="0"/>
          <w:sz w:val="24"/>
          <w:szCs w:val="24"/>
          <w:lang w:eastAsia="fr-FR" w:bidi="ar-SA"/>
        </w:rPr>
        <w:t>4</w:t>
      </w:r>
      <w:r w:rsidRPr="00941135">
        <w:rPr>
          <w:rFonts w:cs="Arial"/>
          <w:b/>
          <w:iCs w:val="0"/>
          <w:snapToGrid w:val="0"/>
          <w:sz w:val="24"/>
          <w:szCs w:val="24"/>
          <w:lang w:eastAsia="fr-FR" w:bidi="ar-SA"/>
        </w:rPr>
        <w:t xml:space="preserve"> / Délais d’exécution</w:t>
      </w:r>
      <w:bookmarkEnd w:id="109"/>
      <w:bookmarkEnd w:id="110"/>
    </w:p>
    <w:p w14:paraId="7E6D6FA3" w14:textId="356CC0B3" w:rsidR="00850E5B" w:rsidRDefault="00850E5B" w:rsidP="0096699F">
      <w:pPr>
        <w:jc w:val="both"/>
        <w:rPr>
          <w:rFonts w:cs="Arial"/>
          <w:iCs w:val="0"/>
          <w:szCs w:val="24"/>
          <w:lang w:eastAsia="fr-FR" w:bidi="ar-SA"/>
        </w:rPr>
      </w:pPr>
      <w:r w:rsidRPr="00941135">
        <w:rPr>
          <w:rFonts w:cs="Arial"/>
          <w:iCs w:val="0"/>
          <w:szCs w:val="24"/>
          <w:lang w:eastAsia="fr-FR" w:bidi="ar-SA"/>
        </w:rPr>
        <w:t xml:space="preserve">Le délai d’exécution de l’opération de travaux est celui prévu dans les calendriers d’exécution, il court à compter du premier ordre de service. </w:t>
      </w:r>
    </w:p>
    <w:p w14:paraId="4760B674" w14:textId="77777777" w:rsidR="00B427B7" w:rsidRPr="00941135" w:rsidRDefault="00B427B7" w:rsidP="0096699F">
      <w:pPr>
        <w:jc w:val="both"/>
        <w:rPr>
          <w:rFonts w:cs="Arial"/>
          <w:iCs w:val="0"/>
          <w:szCs w:val="24"/>
          <w:lang w:eastAsia="fr-FR" w:bidi="ar-SA"/>
        </w:rPr>
      </w:pPr>
    </w:p>
    <w:p w14:paraId="64444BE4" w14:textId="40582C81" w:rsidR="00850E5B" w:rsidRPr="00B427B7" w:rsidRDefault="00850E5B" w:rsidP="0096699F">
      <w:pPr>
        <w:spacing w:after="240"/>
        <w:jc w:val="both"/>
        <w:outlineLvl w:val="1"/>
        <w:rPr>
          <w:rFonts w:eastAsiaTheme="majorEastAsia" w:cs="Arial"/>
          <w:b/>
          <w:bCs/>
          <w:iCs w:val="0"/>
          <w:szCs w:val="26"/>
        </w:rPr>
      </w:pPr>
      <w:bookmarkStart w:id="111" w:name="_Toc245003949"/>
      <w:bookmarkStart w:id="112" w:name="_Toc193808354"/>
      <w:r w:rsidRPr="00B427B7">
        <w:rPr>
          <w:rFonts w:eastAsiaTheme="majorEastAsia" w:cs="Arial"/>
          <w:b/>
          <w:bCs/>
          <w:iCs w:val="0"/>
          <w:szCs w:val="26"/>
        </w:rPr>
        <w:t>1</w:t>
      </w:r>
      <w:r w:rsidR="002450E6">
        <w:rPr>
          <w:rFonts w:eastAsiaTheme="majorEastAsia" w:cs="Arial"/>
          <w:b/>
          <w:bCs/>
          <w:iCs w:val="0"/>
          <w:szCs w:val="26"/>
        </w:rPr>
        <w:t>4</w:t>
      </w:r>
      <w:r w:rsidRPr="00B427B7">
        <w:rPr>
          <w:rFonts w:eastAsiaTheme="majorEastAsia" w:cs="Arial"/>
          <w:b/>
          <w:bCs/>
          <w:iCs w:val="0"/>
          <w:szCs w:val="26"/>
        </w:rPr>
        <w:t>.1. Calendrier des travaux</w:t>
      </w:r>
      <w:bookmarkEnd w:id="111"/>
      <w:bookmarkEnd w:id="112"/>
    </w:p>
    <w:p w14:paraId="2B205C2C" w14:textId="0D848DF3" w:rsidR="00850E5B" w:rsidRDefault="00850E5B" w:rsidP="0096699F">
      <w:pPr>
        <w:suppressAutoHyphens/>
        <w:jc w:val="both"/>
        <w:rPr>
          <w:rFonts w:eastAsia="Lucida Sans Unicode" w:cs="Arial"/>
          <w:iCs w:val="0"/>
          <w:kern w:val="1"/>
          <w:szCs w:val="24"/>
          <w:lang w:eastAsia="hi-IN" w:bidi="hi-IN"/>
        </w:rPr>
      </w:pPr>
      <w:r w:rsidRPr="00941135">
        <w:rPr>
          <w:rFonts w:eastAsia="Lucida Sans Unicode" w:cs="Arial"/>
          <w:iCs w:val="0"/>
          <w:kern w:val="1"/>
          <w:szCs w:val="24"/>
          <w:lang w:eastAsia="hi-IN" w:bidi="hi-IN"/>
        </w:rPr>
        <w:t xml:space="preserve">Le calendrier prévisionnel d’exécution des prestations, </w:t>
      </w:r>
      <w:r w:rsidR="00C224CD">
        <w:rPr>
          <w:rFonts w:eastAsia="Lucida Sans Unicode" w:cs="Arial"/>
          <w:iCs w:val="0"/>
          <w:kern w:val="1"/>
          <w:szCs w:val="24"/>
          <w:lang w:eastAsia="hi-IN" w:bidi="hi-IN"/>
        </w:rPr>
        <w:t xml:space="preserve">sera élaboré par </w:t>
      </w:r>
      <w:r w:rsidRPr="00941135">
        <w:rPr>
          <w:rFonts w:eastAsia="Lucida Sans Unicode" w:cs="Arial"/>
          <w:iCs w:val="0"/>
          <w:kern w:val="1"/>
          <w:szCs w:val="24"/>
          <w:lang w:eastAsia="hi-IN" w:bidi="hi-IN"/>
        </w:rPr>
        <w:t xml:space="preserve">élaboré </w:t>
      </w:r>
      <w:r w:rsidR="00C224CD">
        <w:rPr>
          <w:rFonts w:eastAsia="Lucida Sans Unicode" w:cs="Arial"/>
          <w:iCs w:val="0"/>
          <w:kern w:val="1"/>
          <w:szCs w:val="24"/>
          <w:lang w:eastAsia="hi-IN" w:bidi="hi-IN"/>
        </w:rPr>
        <w:t>le candidat</w:t>
      </w:r>
      <w:r w:rsidRPr="00941135">
        <w:rPr>
          <w:rFonts w:eastAsia="Lucida Sans Unicode" w:cs="Arial"/>
          <w:iCs w:val="0"/>
          <w:kern w:val="1"/>
          <w:szCs w:val="24"/>
          <w:lang w:eastAsia="hi-IN" w:bidi="hi-IN"/>
        </w:rPr>
        <w:t>,</w:t>
      </w:r>
      <w:r w:rsidR="00C224CD">
        <w:rPr>
          <w:rFonts w:eastAsia="Lucida Sans Unicode" w:cs="Arial"/>
          <w:iCs w:val="0"/>
          <w:kern w:val="1"/>
          <w:szCs w:val="24"/>
          <w:lang w:eastAsia="hi-IN" w:bidi="hi-IN"/>
        </w:rPr>
        <w:t xml:space="preserve"> le début des prestations est prévu pour le </w:t>
      </w:r>
      <w:r w:rsidR="0033099E">
        <w:rPr>
          <w:rFonts w:eastAsia="Lucida Sans Unicode" w:cs="Arial"/>
          <w:iCs w:val="0"/>
          <w:kern w:val="1"/>
          <w:szCs w:val="24"/>
          <w:lang w:eastAsia="hi-IN" w:bidi="hi-IN"/>
        </w:rPr>
        <w:t>21/07/2025</w:t>
      </w:r>
      <w:r w:rsidRPr="00941135">
        <w:rPr>
          <w:rFonts w:eastAsia="Lucida Sans Unicode" w:cs="Arial"/>
          <w:iCs w:val="0"/>
          <w:kern w:val="1"/>
          <w:szCs w:val="24"/>
          <w:lang w:eastAsia="hi-IN" w:bidi="hi-IN"/>
        </w:rPr>
        <w:t>.</w:t>
      </w:r>
    </w:p>
    <w:p w14:paraId="137CBE82" w14:textId="77777777" w:rsidR="00B427B7" w:rsidRPr="00941135" w:rsidRDefault="00B427B7" w:rsidP="0096699F">
      <w:pPr>
        <w:suppressAutoHyphens/>
        <w:jc w:val="both"/>
        <w:rPr>
          <w:rFonts w:eastAsia="Lucida Sans Unicode" w:cs="Arial"/>
          <w:iCs w:val="0"/>
          <w:kern w:val="1"/>
          <w:szCs w:val="24"/>
          <w:lang w:eastAsia="hi-IN" w:bidi="hi-IN"/>
        </w:rPr>
      </w:pPr>
    </w:p>
    <w:p w14:paraId="33A52F62" w14:textId="53090989" w:rsidR="00850E5B" w:rsidRPr="00B427B7" w:rsidRDefault="00850E5B" w:rsidP="0096699F">
      <w:pPr>
        <w:spacing w:after="240"/>
        <w:jc w:val="both"/>
        <w:outlineLvl w:val="1"/>
        <w:rPr>
          <w:rFonts w:eastAsiaTheme="majorEastAsia" w:cs="Arial"/>
          <w:b/>
          <w:bCs/>
          <w:iCs w:val="0"/>
          <w:szCs w:val="26"/>
        </w:rPr>
      </w:pPr>
      <w:bookmarkStart w:id="113" w:name="_Toc245003952"/>
      <w:bookmarkStart w:id="114" w:name="_Toc193808355"/>
      <w:r w:rsidRPr="00B427B7">
        <w:rPr>
          <w:rFonts w:eastAsiaTheme="majorEastAsia" w:cs="Arial"/>
          <w:b/>
          <w:bCs/>
          <w:iCs w:val="0"/>
          <w:szCs w:val="26"/>
        </w:rPr>
        <w:t>1</w:t>
      </w:r>
      <w:r w:rsidR="002450E6">
        <w:rPr>
          <w:rFonts w:eastAsiaTheme="majorEastAsia" w:cs="Arial"/>
          <w:b/>
          <w:bCs/>
          <w:iCs w:val="0"/>
          <w:szCs w:val="26"/>
        </w:rPr>
        <w:t>4</w:t>
      </w:r>
      <w:r w:rsidRPr="00B427B7">
        <w:rPr>
          <w:rFonts w:eastAsiaTheme="majorEastAsia" w:cs="Arial"/>
          <w:b/>
          <w:bCs/>
          <w:iCs w:val="0"/>
          <w:szCs w:val="26"/>
        </w:rPr>
        <w:t>.2. Prolongation des délais d'exécution</w:t>
      </w:r>
      <w:bookmarkEnd w:id="113"/>
      <w:bookmarkEnd w:id="114"/>
      <w:r w:rsidRPr="00B427B7">
        <w:rPr>
          <w:rFonts w:eastAsiaTheme="majorEastAsia" w:cs="Arial"/>
          <w:b/>
          <w:bCs/>
          <w:iCs w:val="0"/>
          <w:szCs w:val="26"/>
        </w:rPr>
        <w:t xml:space="preserve"> </w:t>
      </w:r>
    </w:p>
    <w:p w14:paraId="6317983E" w14:textId="77777777" w:rsidR="00850E5B" w:rsidRPr="00941135" w:rsidRDefault="00850E5B" w:rsidP="0096699F">
      <w:pPr>
        <w:jc w:val="both"/>
        <w:rPr>
          <w:rFonts w:cs="Arial"/>
          <w:iCs w:val="0"/>
          <w:szCs w:val="24"/>
          <w:lang w:eastAsia="fr-FR" w:bidi="ar-SA"/>
        </w:rPr>
      </w:pPr>
      <w:r w:rsidRPr="00941135">
        <w:rPr>
          <w:rFonts w:cs="Arial"/>
          <w:iCs w:val="0"/>
          <w:szCs w:val="24"/>
          <w:lang w:eastAsia="fr-FR" w:bidi="ar-SA"/>
        </w:rPr>
        <w:t>Les stipulations de l'article 19.2 du CCAG Travaux sont applicables.</w:t>
      </w:r>
    </w:p>
    <w:p w14:paraId="1B3873F8" w14:textId="77777777" w:rsidR="00850E5B" w:rsidRPr="00941135" w:rsidRDefault="00850E5B" w:rsidP="0096699F">
      <w:pPr>
        <w:jc w:val="both"/>
        <w:rPr>
          <w:rFonts w:cs="Arial"/>
          <w:iCs w:val="0"/>
          <w:szCs w:val="24"/>
          <w:lang w:eastAsia="fr-FR" w:bidi="ar-SA"/>
        </w:rPr>
      </w:pPr>
      <w:r w:rsidRPr="00941135">
        <w:rPr>
          <w:rFonts w:cs="Arial"/>
          <w:iCs w:val="0"/>
          <w:szCs w:val="24"/>
          <w:lang w:eastAsia="fr-FR" w:bidi="ar-SA"/>
        </w:rPr>
        <w:t>Si, en cours d'exécution, il survient des difficultés imprévues de nature à entraîner des retards, les entrepreneurs sont tenus de le dénoncer par écrit au maître d’œuvre dans un délai de deux jours au plus, après l'événement. Passé ce délai, aucune demande de prolongation de délai, même justifiée, ne serait accordée.</w:t>
      </w:r>
    </w:p>
    <w:p w14:paraId="5FC5A4B8" w14:textId="77777777" w:rsidR="00850E5B" w:rsidRPr="00941135" w:rsidRDefault="00850E5B" w:rsidP="0096699F">
      <w:pPr>
        <w:jc w:val="both"/>
        <w:rPr>
          <w:snapToGrid w:val="0"/>
          <w:lang w:eastAsia="fr-FR" w:bidi="ar-SA"/>
        </w:rPr>
      </w:pPr>
      <w:bookmarkStart w:id="115" w:name="_Toc245003953"/>
    </w:p>
    <w:p w14:paraId="3C4D0674" w14:textId="4C3BEC10" w:rsidR="00850E5B" w:rsidRPr="00941135" w:rsidRDefault="00850E5B" w:rsidP="0096699F">
      <w:pPr>
        <w:spacing w:before="120" w:after="240"/>
        <w:jc w:val="both"/>
        <w:outlineLvl w:val="0"/>
        <w:rPr>
          <w:rFonts w:cs="Arial"/>
          <w:b/>
          <w:iCs w:val="0"/>
          <w:snapToGrid w:val="0"/>
          <w:sz w:val="24"/>
          <w:szCs w:val="24"/>
          <w:lang w:eastAsia="fr-FR" w:bidi="ar-SA"/>
        </w:rPr>
      </w:pPr>
      <w:bookmarkStart w:id="116" w:name="_Toc193808356"/>
      <w:r w:rsidRPr="00941135">
        <w:rPr>
          <w:rFonts w:cs="Arial"/>
          <w:b/>
          <w:iCs w:val="0"/>
          <w:snapToGrid w:val="0"/>
          <w:sz w:val="24"/>
          <w:szCs w:val="24"/>
          <w:lang w:eastAsia="fr-FR" w:bidi="ar-SA"/>
        </w:rPr>
        <w:t>Article 1</w:t>
      </w:r>
      <w:r w:rsidR="002450E6">
        <w:rPr>
          <w:rFonts w:cs="Arial"/>
          <w:b/>
          <w:iCs w:val="0"/>
          <w:snapToGrid w:val="0"/>
          <w:sz w:val="24"/>
          <w:szCs w:val="24"/>
          <w:lang w:eastAsia="fr-FR" w:bidi="ar-SA"/>
        </w:rPr>
        <w:t>5</w:t>
      </w:r>
      <w:r w:rsidRPr="00941135">
        <w:rPr>
          <w:rFonts w:cs="Arial"/>
          <w:b/>
          <w:iCs w:val="0"/>
          <w:snapToGrid w:val="0"/>
          <w:sz w:val="24"/>
          <w:szCs w:val="24"/>
          <w:lang w:eastAsia="fr-FR" w:bidi="ar-SA"/>
        </w:rPr>
        <w:t xml:space="preserve"> / Clause de financement et de sûreté</w:t>
      </w:r>
      <w:bookmarkEnd w:id="115"/>
      <w:bookmarkEnd w:id="116"/>
    </w:p>
    <w:p w14:paraId="71FD6149" w14:textId="21AE507E" w:rsidR="00850E5B" w:rsidRPr="00B427B7" w:rsidRDefault="00850E5B" w:rsidP="0096699F">
      <w:pPr>
        <w:spacing w:after="240"/>
        <w:jc w:val="both"/>
        <w:outlineLvl w:val="1"/>
        <w:rPr>
          <w:rFonts w:eastAsiaTheme="majorEastAsia" w:cs="Arial"/>
          <w:b/>
          <w:bCs/>
          <w:iCs w:val="0"/>
          <w:szCs w:val="26"/>
        </w:rPr>
      </w:pPr>
      <w:bookmarkStart w:id="117" w:name="_Toc245003954"/>
      <w:bookmarkStart w:id="118" w:name="_Toc193808357"/>
      <w:r w:rsidRPr="00B427B7">
        <w:rPr>
          <w:rFonts w:eastAsiaTheme="majorEastAsia" w:cs="Arial"/>
          <w:b/>
          <w:bCs/>
          <w:iCs w:val="0"/>
          <w:szCs w:val="26"/>
        </w:rPr>
        <w:t>1</w:t>
      </w:r>
      <w:r w:rsidR="002450E6">
        <w:rPr>
          <w:rFonts w:eastAsiaTheme="majorEastAsia" w:cs="Arial"/>
          <w:b/>
          <w:bCs/>
          <w:iCs w:val="0"/>
          <w:szCs w:val="26"/>
        </w:rPr>
        <w:t>5</w:t>
      </w:r>
      <w:r w:rsidRPr="00B427B7">
        <w:rPr>
          <w:rFonts w:eastAsiaTheme="majorEastAsia" w:cs="Arial"/>
          <w:b/>
          <w:bCs/>
          <w:iCs w:val="0"/>
          <w:szCs w:val="26"/>
        </w:rPr>
        <w:t>.1. Retenue de garantie</w:t>
      </w:r>
      <w:bookmarkEnd w:id="117"/>
      <w:bookmarkEnd w:id="118"/>
    </w:p>
    <w:p w14:paraId="208A22DC" w14:textId="77777777" w:rsidR="00850E5B" w:rsidRPr="00C224CD" w:rsidRDefault="00850E5B" w:rsidP="0096699F">
      <w:pPr>
        <w:widowControl w:val="0"/>
        <w:jc w:val="both"/>
        <w:rPr>
          <w:rFonts w:cs="Arial"/>
          <w:iCs w:val="0"/>
          <w:color w:val="auto"/>
          <w:szCs w:val="24"/>
          <w:u w:val="single"/>
          <w:lang w:eastAsia="fr-FR" w:bidi="ar-SA"/>
        </w:rPr>
      </w:pPr>
      <w:r w:rsidRPr="00C224CD">
        <w:rPr>
          <w:rFonts w:cs="Arial"/>
          <w:iCs w:val="0"/>
          <w:color w:val="auto"/>
          <w:szCs w:val="24"/>
          <w:lang w:eastAsia="fr-FR" w:bidi="ar-SA"/>
        </w:rPr>
        <w:t xml:space="preserve">Pour tous les marchés faisant l'objet d'une garantie, </w:t>
      </w:r>
      <w:r w:rsidRPr="00C224CD">
        <w:rPr>
          <w:rFonts w:cs="Arial"/>
          <w:iCs w:val="0"/>
          <w:color w:val="auto"/>
          <w:szCs w:val="24"/>
          <w:u w:val="single"/>
          <w:lang w:eastAsia="fr-FR" w:bidi="ar-SA"/>
        </w:rPr>
        <w:t>une retenue de garantie de 3% est exercée sur les acomptes par le comptable assignataire des paiements dans les conditions prévues à l’article R2191-33 du décret n° 2018-1075 du 03/12/2018 portant sur la partie règlementaire du code de la commande publique.</w:t>
      </w:r>
    </w:p>
    <w:p w14:paraId="2A3ECDB9" w14:textId="77777777" w:rsidR="00850E5B" w:rsidRPr="00941135" w:rsidRDefault="00850E5B" w:rsidP="0096699F">
      <w:pPr>
        <w:suppressAutoHyphens/>
        <w:jc w:val="both"/>
        <w:rPr>
          <w:rFonts w:eastAsia="Lucida Sans Unicode" w:cs="Arial"/>
          <w:b/>
          <w:iCs w:val="0"/>
          <w:kern w:val="1"/>
          <w:sz w:val="24"/>
          <w:szCs w:val="24"/>
          <w:lang w:eastAsia="hi-IN" w:bidi="hi-IN"/>
        </w:rPr>
      </w:pPr>
      <w:bookmarkStart w:id="119" w:name="_Toc245003955"/>
    </w:p>
    <w:p w14:paraId="46670EBE" w14:textId="293DE46C" w:rsidR="00850E5B" w:rsidRPr="00B427B7" w:rsidRDefault="00FB478C" w:rsidP="0096699F">
      <w:pPr>
        <w:spacing w:after="240"/>
        <w:jc w:val="both"/>
        <w:outlineLvl w:val="1"/>
        <w:rPr>
          <w:rFonts w:eastAsiaTheme="majorEastAsia" w:cs="Arial"/>
          <w:b/>
          <w:bCs/>
          <w:iCs w:val="0"/>
          <w:szCs w:val="26"/>
        </w:rPr>
      </w:pPr>
      <w:bookmarkStart w:id="120" w:name="_Toc245003956"/>
      <w:bookmarkStart w:id="121" w:name="_Toc193808358"/>
      <w:bookmarkEnd w:id="119"/>
      <w:r w:rsidRPr="00B427B7">
        <w:rPr>
          <w:rFonts w:eastAsiaTheme="majorEastAsia" w:cs="Arial"/>
          <w:b/>
          <w:bCs/>
          <w:iCs w:val="0"/>
          <w:szCs w:val="26"/>
        </w:rPr>
        <w:t>1</w:t>
      </w:r>
      <w:r w:rsidR="002450E6">
        <w:rPr>
          <w:rFonts w:eastAsiaTheme="majorEastAsia" w:cs="Arial"/>
          <w:b/>
          <w:bCs/>
          <w:iCs w:val="0"/>
          <w:szCs w:val="26"/>
        </w:rPr>
        <w:t>5</w:t>
      </w:r>
      <w:r w:rsidRPr="00B427B7">
        <w:rPr>
          <w:rFonts w:eastAsiaTheme="majorEastAsia" w:cs="Arial"/>
          <w:b/>
          <w:bCs/>
          <w:iCs w:val="0"/>
          <w:szCs w:val="26"/>
        </w:rPr>
        <w:t>.2</w:t>
      </w:r>
      <w:r w:rsidR="00850E5B" w:rsidRPr="00B427B7">
        <w:rPr>
          <w:rFonts w:eastAsiaTheme="majorEastAsia" w:cs="Arial"/>
          <w:b/>
          <w:bCs/>
          <w:iCs w:val="0"/>
          <w:szCs w:val="26"/>
        </w:rPr>
        <w:t>. Paiement des sous-traitants</w:t>
      </w:r>
      <w:bookmarkEnd w:id="120"/>
      <w:bookmarkEnd w:id="121"/>
    </w:p>
    <w:p w14:paraId="7AAD755F" w14:textId="77777777" w:rsidR="00850E5B" w:rsidRPr="00941135" w:rsidRDefault="00850E5B" w:rsidP="0096699F">
      <w:pPr>
        <w:jc w:val="both"/>
        <w:rPr>
          <w:rFonts w:cs="Arial"/>
          <w:iCs w:val="0"/>
          <w:szCs w:val="24"/>
          <w:lang w:eastAsia="fr-FR" w:bidi="ar-SA"/>
        </w:rPr>
      </w:pPr>
      <w:r w:rsidRPr="00941135">
        <w:rPr>
          <w:rFonts w:cs="Arial"/>
          <w:iCs w:val="0"/>
          <w:szCs w:val="24"/>
          <w:lang w:eastAsia="fr-FR" w:bidi="ar-SA"/>
        </w:rPr>
        <w:t xml:space="preserve">Le sous-traitant présenté par l’entrepreneur au moment de l’offre ou en court d’exécution du marché </w:t>
      </w:r>
      <w:r w:rsidRPr="00941135">
        <w:rPr>
          <w:rFonts w:cs="Arial"/>
          <w:iCs w:val="0"/>
          <w:szCs w:val="24"/>
          <w:u w:val="single"/>
          <w:lang w:eastAsia="fr-FR" w:bidi="ar-SA"/>
        </w:rPr>
        <w:t>doit avoir satisfait</w:t>
      </w:r>
      <w:r w:rsidRPr="00941135">
        <w:rPr>
          <w:rFonts w:cs="Arial"/>
          <w:iCs w:val="0"/>
          <w:szCs w:val="24"/>
          <w:lang w:eastAsia="fr-FR" w:bidi="ar-SA"/>
        </w:rPr>
        <w:t xml:space="preserve"> aux conditions d’acceptation prévues par les articles 3.6 du CCAG Travaux et 9.2 du CCAP.</w:t>
      </w:r>
    </w:p>
    <w:p w14:paraId="6B7CC25B" w14:textId="77777777" w:rsidR="00850E5B" w:rsidRPr="00941135" w:rsidRDefault="00850E5B" w:rsidP="0096699F">
      <w:pPr>
        <w:jc w:val="both"/>
        <w:rPr>
          <w:rFonts w:cs="Arial"/>
          <w:iCs w:val="0"/>
          <w:szCs w:val="24"/>
          <w:lang w:eastAsia="fr-FR" w:bidi="ar-SA"/>
        </w:rPr>
      </w:pPr>
    </w:p>
    <w:p w14:paraId="2C391F36" w14:textId="77777777" w:rsidR="00850E5B" w:rsidRPr="00941135" w:rsidRDefault="00850E5B" w:rsidP="0096699F">
      <w:pPr>
        <w:jc w:val="both"/>
        <w:rPr>
          <w:rFonts w:cs="Arial"/>
          <w:iCs w:val="0"/>
          <w:szCs w:val="24"/>
          <w:lang w:eastAsia="fr-FR" w:bidi="ar-SA"/>
        </w:rPr>
      </w:pPr>
      <w:r w:rsidRPr="00941135">
        <w:rPr>
          <w:rFonts w:cs="Arial"/>
          <w:iCs w:val="0"/>
          <w:szCs w:val="24"/>
          <w:lang w:eastAsia="fr-FR" w:bidi="ar-SA"/>
        </w:rPr>
        <w:t>Cette acceptation peut prendre la forme d’un acte spécial signé par le représentant du pouvoir adjudicateur et l’entrepreneur. Si l'entrepreneur qui a conclu le contrat de sous-traitance n'est pas le mandataire, ce dernier doit signer également l'acte spécial.</w:t>
      </w:r>
    </w:p>
    <w:p w14:paraId="266F21BA" w14:textId="77777777" w:rsidR="00850E5B" w:rsidRPr="00941135" w:rsidRDefault="00850E5B" w:rsidP="0096699F">
      <w:pPr>
        <w:jc w:val="both"/>
        <w:rPr>
          <w:rFonts w:cs="Arial"/>
          <w:iCs w:val="0"/>
          <w:szCs w:val="24"/>
          <w:lang w:eastAsia="fr-FR" w:bidi="ar-SA"/>
        </w:rPr>
      </w:pPr>
    </w:p>
    <w:p w14:paraId="5866B512" w14:textId="409C0419" w:rsidR="00850E5B" w:rsidRPr="00941135" w:rsidRDefault="00850E5B" w:rsidP="0096699F">
      <w:pPr>
        <w:spacing w:before="120" w:after="240"/>
        <w:jc w:val="both"/>
        <w:outlineLvl w:val="0"/>
        <w:rPr>
          <w:rFonts w:cs="Arial"/>
          <w:b/>
          <w:iCs w:val="0"/>
          <w:snapToGrid w:val="0"/>
          <w:sz w:val="24"/>
          <w:szCs w:val="24"/>
          <w:lang w:eastAsia="fr-FR" w:bidi="ar-SA"/>
        </w:rPr>
      </w:pPr>
      <w:bookmarkStart w:id="122" w:name="_Toc245003960"/>
      <w:bookmarkStart w:id="123" w:name="_Toc193808359"/>
      <w:r w:rsidRPr="00941135">
        <w:rPr>
          <w:rFonts w:cs="Arial"/>
          <w:b/>
          <w:iCs w:val="0"/>
          <w:snapToGrid w:val="0"/>
          <w:sz w:val="24"/>
          <w:szCs w:val="24"/>
          <w:lang w:eastAsia="fr-FR" w:bidi="ar-SA"/>
        </w:rPr>
        <w:t>Article 1</w:t>
      </w:r>
      <w:r w:rsidR="002450E6">
        <w:rPr>
          <w:rFonts w:cs="Arial"/>
          <w:b/>
          <w:iCs w:val="0"/>
          <w:snapToGrid w:val="0"/>
          <w:sz w:val="24"/>
          <w:szCs w:val="24"/>
          <w:lang w:eastAsia="fr-FR" w:bidi="ar-SA"/>
        </w:rPr>
        <w:t>6</w:t>
      </w:r>
      <w:r w:rsidRPr="00941135">
        <w:rPr>
          <w:rFonts w:cs="Arial"/>
          <w:b/>
          <w:iCs w:val="0"/>
          <w:snapToGrid w:val="0"/>
          <w:sz w:val="24"/>
          <w:szCs w:val="24"/>
          <w:lang w:eastAsia="fr-FR" w:bidi="ar-SA"/>
        </w:rPr>
        <w:t xml:space="preserve"> / Délai de paiement</w:t>
      </w:r>
      <w:bookmarkEnd w:id="122"/>
      <w:bookmarkEnd w:id="123"/>
    </w:p>
    <w:p w14:paraId="773D5731" w14:textId="77777777" w:rsidR="00850E5B" w:rsidRPr="00941135" w:rsidRDefault="00850E5B" w:rsidP="0096699F">
      <w:pPr>
        <w:jc w:val="both"/>
        <w:rPr>
          <w:rFonts w:cs="Arial"/>
          <w:iCs w:val="0"/>
          <w:szCs w:val="24"/>
          <w:lang w:eastAsia="fr-FR" w:bidi="ar-SA"/>
        </w:rPr>
      </w:pPr>
      <w:r w:rsidRPr="00941135">
        <w:rPr>
          <w:rFonts w:cs="Arial"/>
          <w:iCs w:val="0"/>
          <w:szCs w:val="24"/>
          <w:lang w:eastAsia="fr-FR" w:bidi="ar-SA"/>
        </w:rPr>
        <w:t xml:space="preserve">Conformément à l’article R2192-10 Du décret n°2018-1075 du 3/12/2018 portant sur la partie règlementaire du code de la commande publique, </w:t>
      </w:r>
      <w:r w:rsidR="00B427B7">
        <w:rPr>
          <w:rFonts w:cs="Arial"/>
          <w:iCs w:val="0"/>
          <w:szCs w:val="24"/>
          <w:lang w:eastAsia="fr-FR" w:bidi="ar-SA"/>
        </w:rPr>
        <w:t>le SIEC</w:t>
      </w:r>
      <w:r w:rsidRPr="00941135">
        <w:rPr>
          <w:rFonts w:cs="Arial"/>
          <w:iCs w:val="0"/>
          <w:szCs w:val="24"/>
          <w:lang w:eastAsia="fr-FR" w:bidi="ar-SA"/>
        </w:rPr>
        <w:t xml:space="preserve"> procède au paiement des sommes dues dans le délai de 30 jours à compter de la réception par le </w:t>
      </w:r>
      <w:r w:rsidR="00B427B7">
        <w:rPr>
          <w:rFonts w:cs="Arial"/>
          <w:iCs w:val="0"/>
          <w:szCs w:val="24"/>
          <w:lang w:eastAsia="fr-FR" w:bidi="ar-SA"/>
        </w:rPr>
        <w:t>Pôle des affaires financières et budgétaires du SIEC</w:t>
      </w:r>
      <w:r w:rsidRPr="00941135">
        <w:rPr>
          <w:rFonts w:cs="Arial"/>
          <w:iCs w:val="0"/>
          <w:szCs w:val="24"/>
          <w:lang w:eastAsia="fr-FR" w:bidi="ar-SA"/>
        </w:rPr>
        <w:t xml:space="preserve"> de la demande de règlement.</w:t>
      </w:r>
    </w:p>
    <w:p w14:paraId="0746E2F9" w14:textId="77777777" w:rsidR="00850E5B" w:rsidRPr="00941135" w:rsidRDefault="00850E5B" w:rsidP="0096699F">
      <w:pPr>
        <w:jc w:val="both"/>
        <w:rPr>
          <w:rFonts w:cs="Arial"/>
          <w:iCs w:val="0"/>
          <w:szCs w:val="24"/>
          <w:lang w:eastAsia="fr-FR" w:bidi="ar-SA"/>
        </w:rPr>
      </w:pPr>
      <w:r w:rsidRPr="00941135">
        <w:rPr>
          <w:rFonts w:cs="Arial"/>
          <w:iCs w:val="0"/>
          <w:szCs w:val="24"/>
          <w:lang w:eastAsia="fr-FR" w:bidi="ar-SA"/>
        </w:rPr>
        <w:t xml:space="preserve">Le taux des intérêts moratoires éventuellement dû est le taux de refinancement appliqué par la BCE majoré de 8 points. </w:t>
      </w:r>
    </w:p>
    <w:p w14:paraId="457E1AC9" w14:textId="77777777" w:rsidR="00850E5B" w:rsidRPr="00941135" w:rsidRDefault="00850E5B" w:rsidP="0096699F">
      <w:pPr>
        <w:widowControl w:val="0"/>
        <w:jc w:val="both"/>
        <w:rPr>
          <w:rFonts w:cs="Arial"/>
          <w:iCs w:val="0"/>
          <w:szCs w:val="24"/>
          <w:lang w:eastAsia="fr-FR" w:bidi="ar-SA"/>
        </w:rPr>
      </w:pPr>
    </w:p>
    <w:p w14:paraId="11D670EE" w14:textId="38C5B17D" w:rsidR="00850E5B" w:rsidRDefault="00850E5B" w:rsidP="000A487C">
      <w:pPr>
        <w:jc w:val="both"/>
        <w:rPr>
          <w:rFonts w:cs="Arial"/>
          <w:b/>
          <w:iCs w:val="0"/>
          <w:snapToGrid w:val="0"/>
          <w:sz w:val="24"/>
          <w:szCs w:val="24"/>
          <w:lang w:eastAsia="fr-FR" w:bidi="ar-SA"/>
        </w:rPr>
      </w:pPr>
      <w:bookmarkStart w:id="124" w:name="_Toc245003964"/>
      <w:bookmarkStart w:id="125" w:name="_Toc193808360"/>
      <w:r w:rsidRPr="00941135">
        <w:rPr>
          <w:rFonts w:cs="Arial"/>
          <w:b/>
          <w:iCs w:val="0"/>
          <w:snapToGrid w:val="0"/>
          <w:sz w:val="24"/>
          <w:szCs w:val="24"/>
          <w:lang w:eastAsia="fr-FR" w:bidi="ar-SA"/>
        </w:rPr>
        <w:t>Article 1</w:t>
      </w:r>
      <w:r w:rsidR="002450E6">
        <w:rPr>
          <w:rFonts w:cs="Arial"/>
          <w:b/>
          <w:iCs w:val="0"/>
          <w:snapToGrid w:val="0"/>
          <w:sz w:val="24"/>
          <w:szCs w:val="24"/>
          <w:lang w:eastAsia="fr-FR" w:bidi="ar-SA"/>
        </w:rPr>
        <w:t>7</w:t>
      </w:r>
      <w:r w:rsidRPr="00941135">
        <w:rPr>
          <w:rFonts w:cs="Arial"/>
          <w:b/>
          <w:iCs w:val="0"/>
          <w:snapToGrid w:val="0"/>
          <w:sz w:val="24"/>
          <w:szCs w:val="24"/>
          <w:lang w:eastAsia="fr-FR" w:bidi="ar-SA"/>
        </w:rPr>
        <w:t xml:space="preserve"> / Pénalités</w:t>
      </w:r>
      <w:bookmarkEnd w:id="124"/>
      <w:bookmarkEnd w:id="125"/>
    </w:p>
    <w:p w14:paraId="1336DE0E" w14:textId="77777777" w:rsidR="000A487C" w:rsidRPr="00941135" w:rsidRDefault="000A487C" w:rsidP="000A487C">
      <w:pPr>
        <w:jc w:val="both"/>
        <w:rPr>
          <w:rFonts w:cs="Arial"/>
          <w:b/>
          <w:iCs w:val="0"/>
          <w:snapToGrid w:val="0"/>
          <w:sz w:val="24"/>
          <w:szCs w:val="24"/>
          <w:lang w:eastAsia="fr-FR" w:bidi="ar-SA"/>
        </w:rPr>
      </w:pPr>
    </w:p>
    <w:p w14:paraId="6AB7211E" w14:textId="6F7D4344" w:rsidR="00850E5B" w:rsidRPr="00B427B7" w:rsidRDefault="002450E6" w:rsidP="0096699F">
      <w:pPr>
        <w:spacing w:after="240"/>
        <w:jc w:val="both"/>
        <w:outlineLvl w:val="1"/>
        <w:rPr>
          <w:rFonts w:eastAsiaTheme="majorEastAsia" w:cs="Arial"/>
          <w:b/>
          <w:bCs/>
          <w:iCs w:val="0"/>
          <w:szCs w:val="26"/>
        </w:rPr>
      </w:pPr>
      <w:bookmarkStart w:id="126" w:name="_Toc245003965"/>
      <w:bookmarkStart w:id="127" w:name="_Toc193808361"/>
      <w:r>
        <w:rPr>
          <w:rFonts w:eastAsiaTheme="majorEastAsia" w:cs="Arial"/>
          <w:b/>
          <w:bCs/>
          <w:iCs w:val="0"/>
          <w:szCs w:val="26"/>
        </w:rPr>
        <w:t>17</w:t>
      </w:r>
      <w:r w:rsidR="00850E5B" w:rsidRPr="00B427B7">
        <w:rPr>
          <w:rFonts w:eastAsiaTheme="majorEastAsia" w:cs="Arial"/>
          <w:b/>
          <w:bCs/>
          <w:iCs w:val="0"/>
          <w:szCs w:val="26"/>
        </w:rPr>
        <w:t>.1. Pénalités de retard</w:t>
      </w:r>
      <w:bookmarkEnd w:id="126"/>
      <w:bookmarkEnd w:id="127"/>
    </w:p>
    <w:p w14:paraId="0E7E60C1" w14:textId="77777777" w:rsidR="00850E5B" w:rsidRDefault="00850E5B" w:rsidP="0096699F">
      <w:pPr>
        <w:suppressAutoHyphens/>
        <w:jc w:val="both"/>
        <w:rPr>
          <w:rFonts w:eastAsia="Lucida Sans Unicode" w:cs="Arial"/>
          <w:iCs w:val="0"/>
          <w:kern w:val="1"/>
          <w:lang w:eastAsia="hi-IN" w:bidi="hi-IN"/>
        </w:rPr>
      </w:pPr>
      <w:r w:rsidRPr="00941135">
        <w:rPr>
          <w:rFonts w:eastAsia="Lucida Sans Unicode" w:cs="Arial"/>
          <w:iCs w:val="0"/>
          <w:kern w:val="1"/>
          <w:lang w:eastAsia="hi-IN" w:bidi="hi-IN"/>
        </w:rPr>
        <w:lastRenderedPageBreak/>
        <w:t>Les pénalités de retard seront appliquées conformément à l’article 20 du CCAG de travaux.</w:t>
      </w:r>
    </w:p>
    <w:p w14:paraId="21529253" w14:textId="77777777" w:rsidR="00B427B7" w:rsidRPr="00941135" w:rsidRDefault="00B427B7" w:rsidP="0096699F">
      <w:pPr>
        <w:suppressAutoHyphens/>
        <w:jc w:val="both"/>
        <w:rPr>
          <w:rFonts w:eastAsia="Lucida Sans Unicode" w:cs="Arial"/>
          <w:iCs w:val="0"/>
          <w:kern w:val="1"/>
          <w:lang w:eastAsia="hi-IN" w:bidi="hi-IN"/>
        </w:rPr>
      </w:pPr>
    </w:p>
    <w:p w14:paraId="77C43531" w14:textId="0503D366" w:rsidR="00850E5B" w:rsidRPr="00B427B7" w:rsidRDefault="00850E5B" w:rsidP="0096699F">
      <w:pPr>
        <w:spacing w:after="240"/>
        <w:jc w:val="both"/>
        <w:outlineLvl w:val="1"/>
        <w:rPr>
          <w:rFonts w:eastAsiaTheme="majorEastAsia" w:cs="Arial"/>
          <w:b/>
          <w:bCs/>
          <w:iCs w:val="0"/>
          <w:szCs w:val="26"/>
        </w:rPr>
      </w:pPr>
      <w:bookmarkStart w:id="128" w:name="_Toc245003970"/>
      <w:bookmarkStart w:id="129" w:name="_Toc193808362"/>
      <w:r w:rsidRPr="00B427B7">
        <w:rPr>
          <w:rFonts w:eastAsiaTheme="majorEastAsia" w:cs="Arial"/>
          <w:b/>
          <w:bCs/>
          <w:iCs w:val="0"/>
          <w:szCs w:val="26"/>
        </w:rPr>
        <w:t>1</w:t>
      </w:r>
      <w:r w:rsidR="002450E6">
        <w:rPr>
          <w:rFonts w:eastAsiaTheme="majorEastAsia" w:cs="Arial"/>
          <w:b/>
          <w:bCs/>
          <w:iCs w:val="0"/>
          <w:szCs w:val="26"/>
        </w:rPr>
        <w:t>7</w:t>
      </w:r>
      <w:r w:rsidRPr="00B427B7">
        <w:rPr>
          <w:rFonts w:eastAsiaTheme="majorEastAsia" w:cs="Arial"/>
          <w:b/>
          <w:bCs/>
          <w:iCs w:val="0"/>
          <w:szCs w:val="26"/>
        </w:rPr>
        <w:t>.2. Autres pénalités</w:t>
      </w:r>
      <w:bookmarkEnd w:id="128"/>
      <w:bookmarkEnd w:id="129"/>
    </w:p>
    <w:p w14:paraId="3D399E19" w14:textId="0386EBC6" w:rsidR="00850E5B" w:rsidRPr="00B427B7" w:rsidRDefault="002450E6" w:rsidP="0096699F">
      <w:pPr>
        <w:spacing w:after="240"/>
        <w:jc w:val="both"/>
        <w:outlineLvl w:val="3"/>
        <w:rPr>
          <w:rFonts w:eastAsiaTheme="majorEastAsia" w:cs="Arial"/>
          <w:b/>
          <w:bCs/>
          <w:i/>
        </w:rPr>
      </w:pPr>
      <w:bookmarkStart w:id="130" w:name="_Toc245003971"/>
      <w:r>
        <w:rPr>
          <w:rFonts w:eastAsiaTheme="majorEastAsia" w:cs="Arial"/>
          <w:b/>
          <w:bCs/>
          <w:i/>
        </w:rPr>
        <w:t>17</w:t>
      </w:r>
      <w:r w:rsidR="00850E5B" w:rsidRPr="00B427B7">
        <w:rPr>
          <w:rFonts w:eastAsiaTheme="majorEastAsia" w:cs="Arial"/>
          <w:b/>
          <w:bCs/>
          <w:i/>
        </w:rPr>
        <w:t>.2.1. Absences aux réunions ou défaut d</w:t>
      </w:r>
      <w:bookmarkEnd w:id="130"/>
      <w:r w:rsidR="00850E5B" w:rsidRPr="00B427B7">
        <w:rPr>
          <w:rFonts w:eastAsiaTheme="majorEastAsia" w:cs="Arial"/>
          <w:b/>
          <w:bCs/>
          <w:i/>
        </w:rPr>
        <w:t>’exécution du plan de retrait</w:t>
      </w:r>
    </w:p>
    <w:p w14:paraId="66730450" w14:textId="77777777" w:rsidR="00850E5B" w:rsidRPr="00941135" w:rsidRDefault="00850E5B" w:rsidP="0096699F">
      <w:pPr>
        <w:jc w:val="both"/>
        <w:rPr>
          <w:rFonts w:cs="Arial"/>
          <w:iCs w:val="0"/>
          <w:szCs w:val="24"/>
          <w:lang w:eastAsia="fr-FR" w:bidi="ar-SA"/>
        </w:rPr>
      </w:pPr>
      <w:r w:rsidRPr="00941135">
        <w:rPr>
          <w:rFonts w:cs="Arial"/>
          <w:iCs w:val="0"/>
          <w:szCs w:val="24"/>
          <w:lang w:eastAsia="fr-FR" w:bidi="ar-SA"/>
        </w:rPr>
        <w:t>Les comptes rendus de chantier valent convocation de l’entreprise dont la présence est requise. Les rendez-vous de chantier sont fixés par le maître d’œuvre.</w:t>
      </w:r>
    </w:p>
    <w:p w14:paraId="65796C18" w14:textId="77777777" w:rsidR="00850E5B" w:rsidRPr="00941135" w:rsidRDefault="00850E5B" w:rsidP="0096699F">
      <w:pPr>
        <w:jc w:val="both"/>
        <w:rPr>
          <w:rFonts w:cs="Arial"/>
          <w:iCs w:val="0"/>
          <w:szCs w:val="24"/>
          <w:lang w:eastAsia="fr-FR" w:bidi="ar-SA"/>
        </w:rPr>
      </w:pPr>
    </w:p>
    <w:p w14:paraId="7E34B84C" w14:textId="77777777" w:rsidR="00850E5B" w:rsidRPr="00941135" w:rsidRDefault="00850E5B" w:rsidP="0096699F">
      <w:pPr>
        <w:jc w:val="both"/>
        <w:rPr>
          <w:rFonts w:cs="Arial"/>
          <w:iCs w:val="0"/>
          <w:szCs w:val="24"/>
          <w:lang w:eastAsia="fr-FR" w:bidi="ar-SA"/>
        </w:rPr>
      </w:pPr>
      <w:r w:rsidRPr="00941135">
        <w:rPr>
          <w:rFonts w:cs="Arial"/>
          <w:iCs w:val="0"/>
          <w:szCs w:val="24"/>
          <w:lang w:eastAsia="fr-FR" w:bidi="ar-SA"/>
        </w:rPr>
        <w:t xml:space="preserve">En cas d'absence aux rendez-vous de chantier, à la réception des travaux et à toute réunion provoquée par l'architecte, une pénalité de </w:t>
      </w:r>
      <w:r w:rsidRPr="00941135">
        <w:rPr>
          <w:rFonts w:cs="Arial"/>
          <w:b/>
          <w:iCs w:val="0"/>
          <w:szCs w:val="24"/>
          <w:lang w:eastAsia="fr-FR" w:bidi="ar-SA"/>
        </w:rPr>
        <w:t>150 euros HT</w:t>
      </w:r>
      <w:r w:rsidRPr="00941135">
        <w:rPr>
          <w:rFonts w:cs="Arial"/>
          <w:iCs w:val="0"/>
          <w:szCs w:val="24"/>
          <w:lang w:eastAsia="fr-FR" w:bidi="ar-SA"/>
        </w:rPr>
        <w:t xml:space="preserve"> sera appliquée à tout entrepreneur absent dûment convoqué.</w:t>
      </w:r>
    </w:p>
    <w:p w14:paraId="478F24CF" w14:textId="77777777" w:rsidR="00850E5B" w:rsidRPr="00941135" w:rsidRDefault="00850E5B" w:rsidP="0096699F">
      <w:pPr>
        <w:jc w:val="both"/>
        <w:rPr>
          <w:rFonts w:cs="Arial"/>
          <w:iCs w:val="0"/>
          <w:szCs w:val="24"/>
          <w:lang w:eastAsia="fr-FR" w:bidi="ar-SA"/>
        </w:rPr>
      </w:pPr>
    </w:p>
    <w:p w14:paraId="5983F3F0" w14:textId="77777777" w:rsidR="00850E5B" w:rsidRPr="00941135" w:rsidRDefault="00850E5B" w:rsidP="0096699F">
      <w:pPr>
        <w:jc w:val="both"/>
        <w:rPr>
          <w:rFonts w:cs="Arial"/>
          <w:iCs w:val="0"/>
          <w:szCs w:val="24"/>
          <w:lang w:eastAsia="fr-FR" w:bidi="ar-SA"/>
        </w:rPr>
      </w:pPr>
      <w:r w:rsidRPr="00941135">
        <w:rPr>
          <w:rFonts w:cs="Arial"/>
          <w:iCs w:val="0"/>
          <w:szCs w:val="24"/>
          <w:lang w:eastAsia="fr-FR" w:bidi="ar-SA"/>
        </w:rPr>
        <w:t>Sera considéré comme absent tout entrepreneur représenté par une personne incompétente ou représenté insuffisamment au courant du chantier.</w:t>
      </w:r>
    </w:p>
    <w:p w14:paraId="363216C1" w14:textId="77777777" w:rsidR="00850E5B" w:rsidRPr="00941135" w:rsidRDefault="00850E5B" w:rsidP="0096699F">
      <w:pPr>
        <w:jc w:val="both"/>
        <w:rPr>
          <w:rFonts w:cs="Arial"/>
          <w:iCs w:val="0"/>
          <w:szCs w:val="24"/>
          <w:lang w:eastAsia="fr-FR" w:bidi="ar-SA"/>
        </w:rPr>
      </w:pPr>
      <w:r w:rsidRPr="00941135">
        <w:rPr>
          <w:rFonts w:cs="Arial"/>
          <w:iCs w:val="0"/>
          <w:szCs w:val="24"/>
          <w:lang w:eastAsia="fr-FR" w:bidi="ar-SA"/>
        </w:rPr>
        <w:t>Il en sera de même pour le plan de retrait non f</w:t>
      </w:r>
      <w:r w:rsidR="00B427B7">
        <w:rPr>
          <w:rFonts w:cs="Arial"/>
          <w:iCs w:val="0"/>
          <w:szCs w:val="24"/>
          <w:lang w:eastAsia="fr-FR" w:bidi="ar-SA"/>
        </w:rPr>
        <w:t>ourni dans les délais demandés.</w:t>
      </w:r>
    </w:p>
    <w:p w14:paraId="3A9FB86A" w14:textId="77777777" w:rsidR="00850E5B" w:rsidRPr="00941135" w:rsidRDefault="00850E5B" w:rsidP="0096699F">
      <w:pPr>
        <w:jc w:val="both"/>
        <w:rPr>
          <w:rFonts w:cs="Arial"/>
          <w:iCs w:val="0"/>
          <w:szCs w:val="24"/>
          <w:lang w:eastAsia="fr-FR" w:bidi="ar-SA"/>
        </w:rPr>
      </w:pPr>
    </w:p>
    <w:p w14:paraId="1C728D3B" w14:textId="4A3552DE" w:rsidR="00850E5B" w:rsidRPr="00B427B7" w:rsidRDefault="002450E6" w:rsidP="0096699F">
      <w:pPr>
        <w:spacing w:after="240"/>
        <w:jc w:val="both"/>
        <w:outlineLvl w:val="3"/>
        <w:rPr>
          <w:rFonts w:eastAsiaTheme="majorEastAsia" w:cs="Arial"/>
          <w:b/>
          <w:bCs/>
          <w:i/>
        </w:rPr>
      </w:pPr>
      <w:bookmarkStart w:id="131" w:name="_Toc245003972"/>
      <w:r>
        <w:rPr>
          <w:rFonts w:eastAsiaTheme="majorEastAsia" w:cs="Arial"/>
          <w:b/>
          <w:bCs/>
          <w:i/>
        </w:rPr>
        <w:t>17</w:t>
      </w:r>
      <w:r w:rsidR="00850E5B" w:rsidRPr="00B427B7">
        <w:rPr>
          <w:rFonts w:eastAsiaTheme="majorEastAsia" w:cs="Arial"/>
          <w:b/>
          <w:bCs/>
          <w:i/>
        </w:rPr>
        <w:t>.2.2. Infractions aux prescriptions de chantier</w:t>
      </w:r>
      <w:bookmarkEnd w:id="131"/>
    </w:p>
    <w:p w14:paraId="71A0D84A" w14:textId="77777777" w:rsidR="00850E5B" w:rsidRPr="00941135" w:rsidRDefault="00850E5B" w:rsidP="0096699F">
      <w:pPr>
        <w:jc w:val="both"/>
        <w:rPr>
          <w:rFonts w:cs="Arial"/>
          <w:iCs w:val="0"/>
          <w:szCs w:val="24"/>
          <w:lang w:eastAsia="fr-FR" w:bidi="ar-SA"/>
        </w:rPr>
      </w:pPr>
      <w:r w:rsidRPr="00941135">
        <w:rPr>
          <w:rFonts w:cs="Arial"/>
          <w:iCs w:val="0"/>
          <w:szCs w:val="24"/>
          <w:lang w:eastAsia="fr-FR" w:bidi="ar-SA"/>
        </w:rPr>
        <w:t>Le nettoiement du chantier devra s'effectuer conformément au CCTP. En ce qui concerne toutes les remises en état du chantier devant être effectuées par le titulaire, les prestations s'effectueront également dans les conditions prévues dans le CCTP.</w:t>
      </w:r>
    </w:p>
    <w:p w14:paraId="42967024" w14:textId="77777777" w:rsidR="00850E5B" w:rsidRPr="00941135" w:rsidRDefault="00850E5B" w:rsidP="0096699F">
      <w:pPr>
        <w:jc w:val="both"/>
        <w:rPr>
          <w:rFonts w:cs="Arial"/>
          <w:iCs w:val="0"/>
          <w:szCs w:val="24"/>
          <w:lang w:eastAsia="fr-FR" w:bidi="ar-SA"/>
        </w:rPr>
      </w:pPr>
    </w:p>
    <w:p w14:paraId="2058E63A" w14:textId="54B15D32" w:rsidR="00850E5B" w:rsidRDefault="00850E5B" w:rsidP="0096699F">
      <w:pPr>
        <w:jc w:val="both"/>
        <w:rPr>
          <w:rFonts w:cs="Arial"/>
          <w:iCs w:val="0"/>
          <w:szCs w:val="24"/>
          <w:lang w:eastAsia="fr-FR" w:bidi="ar-SA"/>
        </w:rPr>
      </w:pPr>
      <w:r w:rsidRPr="00941135">
        <w:rPr>
          <w:rFonts w:cs="Arial"/>
          <w:iCs w:val="0"/>
          <w:szCs w:val="24"/>
          <w:lang w:eastAsia="fr-FR" w:bidi="ar-SA"/>
        </w:rPr>
        <w:t xml:space="preserve">A la fin des travaux le titulaire aura 5 jours à compter de la date à laquelle ont été effectuées les opérations préalables à la réception pour procéder au dégagement, nettoiement et remise en état des emplacements qui auront été occupés par le chantier. Le repliement des installations du chantier et la remise en état des emplacements qui auront été occupés par le chantier sont compris dans le délai d’exécution. </w:t>
      </w:r>
    </w:p>
    <w:p w14:paraId="335125BA" w14:textId="1DBBB281" w:rsidR="00393FEB" w:rsidRDefault="00393FEB" w:rsidP="0096699F">
      <w:pPr>
        <w:jc w:val="both"/>
        <w:rPr>
          <w:rFonts w:cs="Arial"/>
          <w:iCs w:val="0"/>
          <w:szCs w:val="24"/>
          <w:lang w:eastAsia="fr-FR" w:bidi="ar-SA"/>
        </w:rPr>
      </w:pPr>
    </w:p>
    <w:p w14:paraId="44BBB3B0" w14:textId="3A17FA51" w:rsidR="00393FEB" w:rsidRPr="00393FEB" w:rsidRDefault="002450E6" w:rsidP="0096699F">
      <w:pPr>
        <w:jc w:val="both"/>
        <w:rPr>
          <w:rFonts w:eastAsiaTheme="majorEastAsia" w:cs="Arial"/>
          <w:b/>
          <w:bCs/>
          <w:i/>
        </w:rPr>
      </w:pPr>
      <w:r>
        <w:rPr>
          <w:rFonts w:eastAsiaTheme="majorEastAsia" w:cs="Arial"/>
          <w:b/>
          <w:bCs/>
          <w:i/>
        </w:rPr>
        <w:t>17</w:t>
      </w:r>
      <w:r w:rsidR="00393FEB" w:rsidRPr="00393FEB">
        <w:rPr>
          <w:rFonts w:eastAsiaTheme="majorEastAsia" w:cs="Arial"/>
          <w:b/>
          <w:bCs/>
          <w:i/>
        </w:rPr>
        <w:t>.2.3. Pénalités pour retard ou non-remise de documents par l’entrepreneur</w:t>
      </w:r>
    </w:p>
    <w:p w14:paraId="49CB4516" w14:textId="4D792DB4" w:rsidR="00393FEB" w:rsidRDefault="00393FEB" w:rsidP="0096699F">
      <w:pPr>
        <w:jc w:val="both"/>
        <w:rPr>
          <w:rFonts w:cs="Arial"/>
          <w:iCs w:val="0"/>
          <w:szCs w:val="24"/>
          <w:lang w:eastAsia="fr-FR" w:bidi="ar-SA"/>
        </w:rPr>
      </w:pPr>
    </w:p>
    <w:p w14:paraId="24C00562" w14:textId="77777777" w:rsidR="00393FEB" w:rsidRPr="00C31368" w:rsidRDefault="00393FEB" w:rsidP="00393FEB">
      <w:pPr>
        <w:jc w:val="both"/>
        <w:rPr>
          <w:rFonts w:cs="Arial"/>
          <w:iCs w:val="0"/>
          <w:color w:val="auto"/>
          <w:szCs w:val="24"/>
          <w:lang w:eastAsia="fr-FR" w:bidi="ar-SA"/>
        </w:rPr>
      </w:pPr>
      <w:r w:rsidRPr="00C31368">
        <w:rPr>
          <w:rFonts w:cs="Arial"/>
          <w:iCs w:val="0"/>
          <w:color w:val="auto"/>
          <w:szCs w:val="24"/>
          <w:lang w:eastAsia="fr-FR" w:bidi="ar-SA"/>
        </w:rPr>
        <w:t xml:space="preserve">Cette retenue sera de 100 €. Elle est appliquée d’office sur la dernière situation de l’entreprise permettant de déduire cette somme du restant dû dans le cas de la non-remise des documents lors de la réception. </w:t>
      </w:r>
    </w:p>
    <w:p w14:paraId="3CDB3239" w14:textId="77777777" w:rsidR="00393FEB" w:rsidRDefault="00393FEB" w:rsidP="0096699F">
      <w:pPr>
        <w:jc w:val="both"/>
        <w:rPr>
          <w:rFonts w:cs="Arial"/>
          <w:iCs w:val="0"/>
          <w:szCs w:val="24"/>
          <w:lang w:eastAsia="fr-FR" w:bidi="ar-SA"/>
        </w:rPr>
      </w:pPr>
    </w:p>
    <w:p w14:paraId="268982DB" w14:textId="77777777" w:rsidR="00A57919" w:rsidRPr="00A57919" w:rsidRDefault="00A57919" w:rsidP="00A57919">
      <w:pPr>
        <w:jc w:val="both"/>
        <w:rPr>
          <w:rFonts w:cs="Arial"/>
          <w:iCs w:val="0"/>
          <w:szCs w:val="24"/>
          <w:lang w:eastAsia="fr-FR" w:bidi="ar-SA"/>
        </w:rPr>
      </w:pPr>
      <w:r w:rsidRPr="00A57919">
        <w:rPr>
          <w:rFonts w:cs="Arial"/>
          <w:iCs w:val="0"/>
          <w:szCs w:val="24"/>
          <w:lang w:eastAsia="fr-FR" w:bidi="ar-SA"/>
        </w:rPr>
        <w:t xml:space="preserve">Par dérogation à la formule prévue à l’article 14 du C.C.A.G.-PI, en cas de retard dans l’exécution des missions, les pénalités seront appliquées sans mise en demeure sur simple constat du cas de pénalités par le pouvoir adjudicateur. </w:t>
      </w:r>
    </w:p>
    <w:p w14:paraId="046DD0B9" w14:textId="77777777" w:rsidR="00A57919" w:rsidRPr="00A57919" w:rsidRDefault="00A57919" w:rsidP="00A57919">
      <w:pPr>
        <w:jc w:val="both"/>
        <w:rPr>
          <w:rFonts w:cs="Arial"/>
          <w:iCs w:val="0"/>
          <w:szCs w:val="24"/>
          <w:lang w:eastAsia="fr-FR" w:bidi="ar-SA"/>
        </w:rPr>
      </w:pPr>
      <w:r w:rsidRPr="00A57919">
        <w:rPr>
          <w:rFonts w:cs="Arial"/>
          <w:iCs w:val="0"/>
          <w:szCs w:val="24"/>
          <w:lang w:eastAsia="fr-FR" w:bidi="ar-SA"/>
        </w:rPr>
        <w:t xml:space="preserve">Pénalité pour non remise des documents ou avis écrits en phase de préparation de chantier (EXE) : 150 €HT par documents non remis </w:t>
      </w:r>
    </w:p>
    <w:p w14:paraId="03ECEF6D" w14:textId="538DE10E" w:rsidR="00A57919" w:rsidRPr="00A57919" w:rsidRDefault="00A57919" w:rsidP="00A57919">
      <w:pPr>
        <w:numPr>
          <w:ilvl w:val="0"/>
          <w:numId w:val="22"/>
        </w:numPr>
        <w:jc w:val="both"/>
        <w:rPr>
          <w:rFonts w:cs="Arial"/>
          <w:iCs w:val="0"/>
          <w:szCs w:val="24"/>
          <w:lang w:eastAsia="fr-FR" w:bidi="ar-SA"/>
        </w:rPr>
      </w:pPr>
      <w:r w:rsidRPr="00A57919">
        <w:rPr>
          <w:rFonts w:cs="Arial"/>
          <w:iCs w:val="0"/>
          <w:szCs w:val="24"/>
          <w:lang w:eastAsia="fr-FR" w:bidi="ar-SA"/>
        </w:rPr>
        <w:t>• Pénalité pour non remise des documents du dossier de recollement</w:t>
      </w:r>
      <w:r w:rsidR="00C224CD">
        <w:rPr>
          <w:rFonts w:cs="Arial"/>
          <w:iCs w:val="0"/>
          <w:szCs w:val="24"/>
          <w:lang w:eastAsia="fr-FR" w:bidi="ar-SA"/>
        </w:rPr>
        <w:t xml:space="preserve"> DOE</w:t>
      </w:r>
      <w:r w:rsidRPr="00A57919">
        <w:rPr>
          <w:rFonts w:cs="Arial"/>
          <w:iCs w:val="0"/>
          <w:szCs w:val="24"/>
          <w:lang w:eastAsia="fr-FR" w:bidi="ar-SA"/>
        </w:rPr>
        <w:t xml:space="preserve"> (D</w:t>
      </w:r>
      <w:r w:rsidR="00C224CD">
        <w:rPr>
          <w:rFonts w:cs="Arial"/>
          <w:iCs w:val="0"/>
          <w:szCs w:val="24"/>
          <w:lang w:eastAsia="fr-FR" w:bidi="ar-SA"/>
        </w:rPr>
        <w:t>ossier des ouvrages exécutés) : 200</w:t>
      </w:r>
      <w:r w:rsidRPr="00A57919">
        <w:rPr>
          <w:rFonts w:cs="Arial"/>
          <w:iCs w:val="0"/>
          <w:szCs w:val="24"/>
          <w:lang w:eastAsia="fr-FR" w:bidi="ar-SA"/>
        </w:rPr>
        <w:t xml:space="preserve"> €HT par </w:t>
      </w:r>
      <w:r w:rsidR="00C224CD">
        <w:rPr>
          <w:rFonts w:cs="Arial"/>
          <w:iCs w:val="0"/>
          <w:szCs w:val="24"/>
          <w:lang w:eastAsia="fr-FR" w:bidi="ar-SA"/>
        </w:rPr>
        <w:t>jour de retard</w:t>
      </w:r>
      <w:r w:rsidRPr="00A57919">
        <w:rPr>
          <w:rFonts w:cs="Arial"/>
          <w:iCs w:val="0"/>
          <w:szCs w:val="24"/>
          <w:lang w:eastAsia="fr-FR" w:bidi="ar-SA"/>
        </w:rPr>
        <w:t xml:space="preserve"> </w:t>
      </w:r>
    </w:p>
    <w:p w14:paraId="6EA41A41" w14:textId="77777777" w:rsidR="00A57919" w:rsidRPr="00A57919" w:rsidRDefault="00A57919" w:rsidP="00A57919">
      <w:pPr>
        <w:jc w:val="both"/>
        <w:rPr>
          <w:rFonts w:cs="Arial"/>
          <w:iCs w:val="0"/>
          <w:szCs w:val="24"/>
          <w:lang w:eastAsia="fr-FR" w:bidi="ar-SA"/>
        </w:rPr>
      </w:pPr>
    </w:p>
    <w:p w14:paraId="28902494" w14:textId="77777777" w:rsidR="00A57919" w:rsidRPr="00A57919" w:rsidRDefault="00A57919" w:rsidP="00A57919">
      <w:pPr>
        <w:numPr>
          <w:ilvl w:val="0"/>
          <w:numId w:val="23"/>
        </w:numPr>
        <w:jc w:val="both"/>
        <w:rPr>
          <w:rFonts w:cs="Arial"/>
          <w:iCs w:val="0"/>
          <w:szCs w:val="24"/>
          <w:lang w:eastAsia="fr-FR" w:bidi="ar-SA"/>
        </w:rPr>
      </w:pPr>
      <w:r w:rsidRPr="00A57919">
        <w:rPr>
          <w:rFonts w:cs="Arial"/>
          <w:iCs w:val="0"/>
          <w:szCs w:val="24"/>
          <w:lang w:eastAsia="fr-FR" w:bidi="ar-SA"/>
        </w:rPr>
        <w:t xml:space="preserve">• Pénalité (forfaitaire) pour absence aux réunions : Pour toute absence à une réunion à laquelle son représentant désigné est expressément convoqué, le titulaire se voit appliquer une pénalité forfaitaire fixée à 150 € HT </w:t>
      </w:r>
    </w:p>
    <w:p w14:paraId="3CD80A12" w14:textId="77777777" w:rsidR="00A57919" w:rsidRPr="00A57919" w:rsidRDefault="00A57919" w:rsidP="00A57919">
      <w:pPr>
        <w:numPr>
          <w:ilvl w:val="0"/>
          <w:numId w:val="23"/>
        </w:numPr>
        <w:jc w:val="both"/>
        <w:rPr>
          <w:rFonts w:cs="Arial"/>
          <w:iCs w:val="0"/>
          <w:szCs w:val="24"/>
          <w:lang w:eastAsia="fr-FR" w:bidi="ar-SA"/>
        </w:rPr>
      </w:pPr>
      <w:r w:rsidRPr="00A57919">
        <w:rPr>
          <w:rFonts w:cs="Arial"/>
          <w:iCs w:val="0"/>
          <w:szCs w:val="24"/>
          <w:lang w:eastAsia="fr-FR" w:bidi="ar-SA"/>
        </w:rPr>
        <w:t xml:space="preserve">• Pénalité (forfaitaire) pour non-respect des délais de validation des études d’EXE : 100 €HT par jour calendaire. </w:t>
      </w:r>
    </w:p>
    <w:p w14:paraId="4707393E" w14:textId="77777777" w:rsidR="00A57919" w:rsidRPr="00A57919" w:rsidRDefault="00A57919" w:rsidP="00A57919">
      <w:pPr>
        <w:numPr>
          <w:ilvl w:val="0"/>
          <w:numId w:val="23"/>
        </w:numPr>
        <w:jc w:val="both"/>
        <w:rPr>
          <w:rFonts w:cs="Arial"/>
          <w:iCs w:val="0"/>
          <w:szCs w:val="24"/>
          <w:lang w:eastAsia="fr-FR" w:bidi="ar-SA"/>
        </w:rPr>
      </w:pPr>
      <w:r w:rsidRPr="00A57919">
        <w:rPr>
          <w:rFonts w:cs="Arial"/>
          <w:iCs w:val="0"/>
          <w:szCs w:val="24"/>
          <w:lang w:eastAsia="fr-FR" w:bidi="ar-SA"/>
        </w:rPr>
        <w:t xml:space="preserve">• Pénalité (forfaitaire) pour non-respect des délais de vérifications des décomptes : 100 €HT par jour calendaire. </w:t>
      </w:r>
    </w:p>
    <w:p w14:paraId="7B2BDE28" w14:textId="77777777" w:rsidR="00A57919" w:rsidRPr="00A57919" w:rsidRDefault="00A57919" w:rsidP="00A57919">
      <w:pPr>
        <w:numPr>
          <w:ilvl w:val="0"/>
          <w:numId w:val="23"/>
        </w:numPr>
        <w:jc w:val="both"/>
        <w:rPr>
          <w:rFonts w:cs="Arial"/>
          <w:iCs w:val="0"/>
          <w:szCs w:val="24"/>
          <w:lang w:eastAsia="fr-FR" w:bidi="ar-SA"/>
        </w:rPr>
      </w:pPr>
      <w:r w:rsidRPr="00A57919">
        <w:rPr>
          <w:rFonts w:cs="Arial"/>
          <w:iCs w:val="0"/>
          <w:szCs w:val="24"/>
          <w:lang w:eastAsia="fr-FR" w:bidi="ar-SA"/>
        </w:rPr>
        <w:t xml:space="preserve">• Pénalité (forfaitaire) pour non-respect des obligations en termes de suivi de travaux : 100 € HT par jour calendaire (pénalité plafonnée à hauteur du montant de la prestation tel que prévu au CDPGF) </w:t>
      </w:r>
    </w:p>
    <w:p w14:paraId="29A6D8DE" w14:textId="1869C8B9" w:rsidR="00393FEB" w:rsidRDefault="00393FEB" w:rsidP="0096699F">
      <w:pPr>
        <w:jc w:val="both"/>
        <w:rPr>
          <w:rFonts w:cs="Arial"/>
          <w:iCs w:val="0"/>
          <w:szCs w:val="24"/>
          <w:lang w:eastAsia="fr-FR" w:bidi="ar-SA"/>
        </w:rPr>
      </w:pPr>
    </w:p>
    <w:p w14:paraId="0D850E0C" w14:textId="4B0758E4" w:rsidR="00850E5B" w:rsidRPr="00941135" w:rsidRDefault="00850E5B" w:rsidP="0096699F">
      <w:pPr>
        <w:spacing w:before="120" w:after="240"/>
        <w:jc w:val="both"/>
        <w:outlineLvl w:val="0"/>
        <w:rPr>
          <w:rFonts w:cs="Arial"/>
          <w:b/>
          <w:iCs w:val="0"/>
          <w:snapToGrid w:val="0"/>
          <w:sz w:val="24"/>
          <w:szCs w:val="24"/>
          <w:lang w:eastAsia="fr-FR" w:bidi="ar-SA"/>
        </w:rPr>
      </w:pPr>
      <w:bookmarkStart w:id="132" w:name="_Toc245003974"/>
      <w:bookmarkStart w:id="133" w:name="_Toc193808363"/>
      <w:r w:rsidRPr="00941135">
        <w:rPr>
          <w:rFonts w:cs="Arial"/>
          <w:b/>
          <w:iCs w:val="0"/>
          <w:snapToGrid w:val="0"/>
          <w:sz w:val="24"/>
          <w:szCs w:val="24"/>
          <w:lang w:eastAsia="fr-FR" w:bidi="ar-SA"/>
        </w:rPr>
        <w:lastRenderedPageBreak/>
        <w:t xml:space="preserve">Article </w:t>
      </w:r>
      <w:r w:rsidR="002450E6">
        <w:rPr>
          <w:rFonts w:cs="Arial"/>
          <w:b/>
          <w:iCs w:val="0"/>
          <w:snapToGrid w:val="0"/>
          <w:sz w:val="24"/>
          <w:szCs w:val="24"/>
          <w:lang w:eastAsia="fr-FR" w:bidi="ar-SA"/>
        </w:rPr>
        <w:t>18</w:t>
      </w:r>
      <w:r w:rsidRPr="00941135">
        <w:rPr>
          <w:rFonts w:cs="Arial"/>
          <w:b/>
          <w:iCs w:val="0"/>
          <w:snapToGrid w:val="0"/>
          <w:sz w:val="24"/>
          <w:szCs w:val="24"/>
          <w:lang w:eastAsia="fr-FR" w:bidi="ar-SA"/>
        </w:rPr>
        <w:t xml:space="preserve"> / Résiliation</w:t>
      </w:r>
      <w:bookmarkEnd w:id="132"/>
      <w:bookmarkEnd w:id="133"/>
    </w:p>
    <w:p w14:paraId="4478A712" w14:textId="77777777" w:rsidR="00850E5B" w:rsidRPr="00941135" w:rsidRDefault="00850E5B" w:rsidP="0096699F">
      <w:pPr>
        <w:widowControl w:val="0"/>
        <w:jc w:val="both"/>
        <w:rPr>
          <w:rFonts w:cs="Arial"/>
          <w:iCs w:val="0"/>
          <w:szCs w:val="24"/>
          <w:lang w:eastAsia="fr-FR" w:bidi="ar-SA"/>
        </w:rPr>
      </w:pPr>
      <w:r w:rsidRPr="00941135">
        <w:rPr>
          <w:rFonts w:cs="Arial"/>
          <w:iCs w:val="0"/>
          <w:szCs w:val="24"/>
          <w:lang w:eastAsia="fr-FR" w:bidi="ar-SA"/>
        </w:rPr>
        <w:t>Il sera fait application des articles 46, 47 et 48 et 49 du CCAG Travaux.</w:t>
      </w:r>
    </w:p>
    <w:p w14:paraId="63AE26AB" w14:textId="77777777" w:rsidR="00850E5B" w:rsidRPr="00941135" w:rsidRDefault="00850E5B" w:rsidP="0096699F">
      <w:pPr>
        <w:jc w:val="both"/>
        <w:rPr>
          <w:rFonts w:cs="Arial"/>
          <w:iCs w:val="0"/>
          <w:sz w:val="24"/>
          <w:szCs w:val="24"/>
          <w:lang w:eastAsia="fr-FR" w:bidi="ar-SA"/>
        </w:rPr>
      </w:pPr>
      <w:bookmarkStart w:id="134" w:name="_Toc245003975"/>
    </w:p>
    <w:p w14:paraId="2B0E52C0" w14:textId="38A1E939" w:rsidR="00850E5B" w:rsidRPr="00941135" w:rsidRDefault="002450E6" w:rsidP="0096699F">
      <w:pPr>
        <w:spacing w:before="120" w:after="240"/>
        <w:jc w:val="both"/>
        <w:outlineLvl w:val="0"/>
        <w:rPr>
          <w:rFonts w:cs="Arial"/>
          <w:b/>
          <w:iCs w:val="0"/>
          <w:snapToGrid w:val="0"/>
          <w:sz w:val="24"/>
          <w:szCs w:val="24"/>
          <w:lang w:eastAsia="fr-FR" w:bidi="ar-SA"/>
        </w:rPr>
      </w:pPr>
      <w:bookmarkStart w:id="135" w:name="_Toc193808364"/>
      <w:r>
        <w:rPr>
          <w:rFonts w:cs="Arial"/>
          <w:b/>
          <w:iCs w:val="0"/>
          <w:snapToGrid w:val="0"/>
          <w:sz w:val="24"/>
          <w:szCs w:val="24"/>
          <w:lang w:eastAsia="fr-FR" w:bidi="ar-SA"/>
        </w:rPr>
        <w:t>Article 19</w:t>
      </w:r>
      <w:r w:rsidR="00850E5B" w:rsidRPr="00941135">
        <w:rPr>
          <w:rFonts w:cs="Arial"/>
          <w:b/>
          <w:iCs w:val="0"/>
          <w:snapToGrid w:val="0"/>
          <w:sz w:val="24"/>
          <w:szCs w:val="24"/>
          <w:lang w:eastAsia="fr-FR" w:bidi="ar-SA"/>
        </w:rPr>
        <w:t xml:space="preserve"> / Litiges</w:t>
      </w:r>
      <w:bookmarkEnd w:id="134"/>
      <w:bookmarkEnd w:id="135"/>
    </w:p>
    <w:p w14:paraId="7913AD94" w14:textId="77777777" w:rsidR="000211C5" w:rsidRPr="00C31368" w:rsidRDefault="000211C5" w:rsidP="000211C5">
      <w:pPr>
        <w:jc w:val="both"/>
        <w:rPr>
          <w:rFonts w:cs="Arial"/>
          <w:iCs w:val="0"/>
          <w:color w:val="auto"/>
          <w:lang w:eastAsia="fr-FR" w:bidi="ar-SA"/>
        </w:rPr>
      </w:pPr>
      <w:r w:rsidRPr="00C31368">
        <w:rPr>
          <w:rFonts w:cs="Arial"/>
          <w:iCs w:val="0"/>
          <w:color w:val="auto"/>
          <w:lang w:eastAsia="fr-FR" w:bidi="ar-SA"/>
        </w:rPr>
        <w:t xml:space="preserve">En cas de litige, il sera fait application de l’article R2197-1 </w:t>
      </w:r>
      <w:r w:rsidRPr="00C31368">
        <w:rPr>
          <w:rFonts w:eastAsia="Calibri" w:cs="Arial"/>
          <w:iCs w:val="0"/>
          <w:color w:val="auto"/>
        </w:rPr>
        <w:t>du décret 03/12/2018 portant sur la partie de réglementaire du code de la commande publique</w:t>
      </w:r>
      <w:r w:rsidRPr="00C31368">
        <w:rPr>
          <w:rFonts w:cs="Arial"/>
          <w:iCs w:val="0"/>
          <w:color w:val="auto"/>
          <w:lang w:eastAsia="fr-FR" w:bidi="ar-SA"/>
        </w:rPr>
        <w:t xml:space="preserve"> relatif au comité consultatif de règlement amiable des différends ou litiges relatifs aux marchés publics.</w:t>
      </w:r>
    </w:p>
    <w:p w14:paraId="02F6EE2C" w14:textId="77777777" w:rsidR="000211C5" w:rsidRPr="00C31368" w:rsidRDefault="000211C5" w:rsidP="000211C5">
      <w:pPr>
        <w:jc w:val="both"/>
        <w:rPr>
          <w:rFonts w:cs="Arial"/>
          <w:iCs w:val="0"/>
          <w:color w:val="auto"/>
          <w:lang w:eastAsia="fr-FR" w:bidi="ar-SA"/>
        </w:rPr>
      </w:pPr>
    </w:p>
    <w:p w14:paraId="561BB492" w14:textId="77777777" w:rsidR="000211C5" w:rsidRPr="00C31368" w:rsidRDefault="000211C5" w:rsidP="000211C5">
      <w:pPr>
        <w:jc w:val="both"/>
        <w:rPr>
          <w:rFonts w:cs="Arial"/>
          <w:iCs w:val="0"/>
          <w:color w:val="auto"/>
          <w:lang w:eastAsia="fr-FR" w:bidi="ar-SA"/>
        </w:rPr>
      </w:pPr>
      <w:r w:rsidRPr="00C31368">
        <w:rPr>
          <w:rFonts w:cs="Arial"/>
          <w:iCs w:val="0"/>
          <w:color w:val="auto"/>
          <w:lang w:eastAsia="fr-FR" w:bidi="ar-SA"/>
        </w:rPr>
        <w:t xml:space="preserve">Le titulaire accepte de privilégier la voie du règlement amiable en cas de litige. </w:t>
      </w:r>
    </w:p>
    <w:p w14:paraId="7FEB33C8" w14:textId="77777777" w:rsidR="000211C5" w:rsidRPr="00C31368" w:rsidRDefault="000211C5" w:rsidP="000211C5">
      <w:pPr>
        <w:jc w:val="both"/>
        <w:rPr>
          <w:rFonts w:cs="Arial"/>
          <w:iCs w:val="0"/>
          <w:color w:val="auto"/>
          <w:lang w:eastAsia="fr-FR" w:bidi="ar-SA"/>
        </w:rPr>
      </w:pPr>
    </w:p>
    <w:p w14:paraId="7D2E8254" w14:textId="77777777" w:rsidR="000211C5" w:rsidRPr="00C31368" w:rsidRDefault="000211C5" w:rsidP="000211C5">
      <w:pPr>
        <w:jc w:val="both"/>
        <w:rPr>
          <w:rFonts w:cs="Arial"/>
          <w:iCs w:val="0"/>
          <w:color w:val="auto"/>
          <w:lang w:eastAsia="fr-FR" w:bidi="ar-SA"/>
        </w:rPr>
      </w:pPr>
      <w:r w:rsidRPr="00C31368">
        <w:rPr>
          <w:rFonts w:cs="Arial"/>
          <w:iCs w:val="0"/>
          <w:color w:val="auto"/>
          <w:lang w:eastAsia="fr-FR" w:bidi="ar-SA"/>
        </w:rPr>
        <w:t xml:space="preserve">Le titulaire n’a compétence pour saisir la juridiction administrative qu’après avoir adressé au pouvoir adjudicateur un mémoire exposant les motifs et l’objet de leur réclamation. </w:t>
      </w:r>
    </w:p>
    <w:p w14:paraId="7C4AC853" w14:textId="77777777" w:rsidR="000211C5" w:rsidRPr="00C31368" w:rsidRDefault="000211C5" w:rsidP="000211C5">
      <w:pPr>
        <w:jc w:val="both"/>
        <w:rPr>
          <w:rFonts w:cs="Arial"/>
          <w:iCs w:val="0"/>
          <w:color w:val="auto"/>
          <w:lang w:eastAsia="fr-FR" w:bidi="ar-SA"/>
        </w:rPr>
      </w:pPr>
      <w:r w:rsidRPr="00C31368">
        <w:rPr>
          <w:rFonts w:cs="Arial"/>
          <w:iCs w:val="0"/>
          <w:color w:val="auto"/>
          <w:lang w:eastAsia="fr-FR" w:bidi="ar-SA"/>
        </w:rPr>
        <w:t>Le Tribunal Administratif de Melun est le seul compétent.</w:t>
      </w:r>
    </w:p>
    <w:p w14:paraId="5BF40313" w14:textId="77777777" w:rsidR="000211C5" w:rsidRPr="00C31368" w:rsidRDefault="000211C5" w:rsidP="000211C5">
      <w:pPr>
        <w:jc w:val="center"/>
        <w:rPr>
          <w:rFonts w:cs="Arial"/>
          <w:b/>
          <w:iCs w:val="0"/>
          <w:color w:val="auto"/>
          <w:lang w:eastAsia="fr-FR" w:bidi="ar-SA"/>
        </w:rPr>
      </w:pPr>
    </w:p>
    <w:p w14:paraId="3B26D189" w14:textId="77777777" w:rsidR="000211C5" w:rsidRPr="00C31368" w:rsidRDefault="000211C5" w:rsidP="000211C5">
      <w:pPr>
        <w:jc w:val="center"/>
        <w:rPr>
          <w:rFonts w:cs="Arial"/>
          <w:b/>
          <w:iCs w:val="0"/>
          <w:color w:val="auto"/>
          <w:lang w:eastAsia="fr-FR" w:bidi="ar-SA"/>
        </w:rPr>
      </w:pPr>
      <w:r w:rsidRPr="00C31368">
        <w:rPr>
          <w:rFonts w:cs="Arial"/>
          <w:b/>
          <w:iCs w:val="0"/>
          <w:color w:val="auto"/>
          <w:lang w:eastAsia="fr-FR" w:bidi="ar-SA"/>
        </w:rPr>
        <w:t>TRIBUNAL ADMINISTRATIF DE MELUN</w:t>
      </w:r>
    </w:p>
    <w:p w14:paraId="5B41423E" w14:textId="77777777" w:rsidR="000211C5" w:rsidRPr="00C31368" w:rsidRDefault="000211C5" w:rsidP="000211C5">
      <w:pPr>
        <w:jc w:val="center"/>
        <w:rPr>
          <w:rFonts w:cs="Arial"/>
          <w:iCs w:val="0"/>
          <w:color w:val="auto"/>
          <w:lang w:eastAsia="fr-FR" w:bidi="ar-SA"/>
        </w:rPr>
      </w:pPr>
      <w:r w:rsidRPr="00C31368">
        <w:rPr>
          <w:rFonts w:cs="Arial"/>
          <w:iCs w:val="0"/>
          <w:color w:val="auto"/>
          <w:lang w:eastAsia="fr-FR" w:bidi="ar-SA"/>
        </w:rPr>
        <w:t>43, rue du Général de Gaulle</w:t>
      </w:r>
    </w:p>
    <w:p w14:paraId="71973DAE" w14:textId="77777777" w:rsidR="000211C5" w:rsidRPr="00C31368" w:rsidRDefault="000211C5" w:rsidP="000211C5">
      <w:pPr>
        <w:jc w:val="center"/>
        <w:rPr>
          <w:rFonts w:cs="Arial"/>
          <w:iCs w:val="0"/>
          <w:color w:val="auto"/>
          <w:lang w:eastAsia="fr-FR" w:bidi="ar-SA"/>
        </w:rPr>
      </w:pPr>
      <w:r w:rsidRPr="00C31368">
        <w:rPr>
          <w:rFonts w:cs="Arial"/>
          <w:iCs w:val="0"/>
          <w:color w:val="auto"/>
          <w:lang w:eastAsia="fr-FR" w:bidi="ar-SA"/>
        </w:rPr>
        <w:t>Case postale 8630</w:t>
      </w:r>
    </w:p>
    <w:p w14:paraId="52263166" w14:textId="77777777" w:rsidR="000211C5" w:rsidRPr="00C31368" w:rsidRDefault="000211C5" w:rsidP="000211C5">
      <w:pPr>
        <w:jc w:val="center"/>
        <w:rPr>
          <w:rFonts w:cs="Arial"/>
          <w:iCs w:val="0"/>
          <w:color w:val="auto"/>
          <w:lang w:eastAsia="fr-FR" w:bidi="ar-SA"/>
        </w:rPr>
      </w:pPr>
      <w:r w:rsidRPr="00C31368">
        <w:rPr>
          <w:rFonts w:cs="Arial"/>
          <w:iCs w:val="0"/>
          <w:color w:val="auto"/>
          <w:lang w:eastAsia="fr-FR" w:bidi="ar-SA"/>
        </w:rPr>
        <w:t>77008 MELUN cedex</w:t>
      </w:r>
    </w:p>
    <w:p w14:paraId="1E41F331" w14:textId="77777777" w:rsidR="000211C5" w:rsidRPr="00C31368" w:rsidRDefault="000211C5" w:rsidP="000211C5">
      <w:pPr>
        <w:jc w:val="center"/>
        <w:rPr>
          <w:rFonts w:cs="Arial"/>
          <w:iCs w:val="0"/>
          <w:color w:val="auto"/>
          <w:lang w:eastAsia="fr-FR" w:bidi="ar-SA"/>
        </w:rPr>
      </w:pPr>
      <w:r w:rsidRPr="00C31368">
        <w:rPr>
          <w:rFonts w:cs="Arial"/>
          <w:b/>
          <w:iCs w:val="0"/>
          <w:color w:val="auto"/>
          <w:lang w:eastAsia="fr-FR" w:bidi="ar-SA"/>
        </w:rPr>
        <w:t>Tel</w:t>
      </w:r>
      <w:r w:rsidRPr="00C31368">
        <w:rPr>
          <w:rFonts w:cs="Arial"/>
          <w:iCs w:val="0"/>
          <w:color w:val="auto"/>
          <w:lang w:eastAsia="fr-FR" w:bidi="ar-SA"/>
        </w:rPr>
        <w:t> : 01 60 56 66 30/ Fax : 01 60 56 66 10</w:t>
      </w:r>
    </w:p>
    <w:p w14:paraId="631B702C" w14:textId="77777777" w:rsidR="000211C5" w:rsidRPr="00C31368" w:rsidRDefault="000211C5" w:rsidP="000211C5">
      <w:pPr>
        <w:jc w:val="center"/>
        <w:rPr>
          <w:rFonts w:cs="Arial"/>
          <w:iCs w:val="0"/>
          <w:color w:val="auto"/>
          <w:lang w:eastAsia="fr-FR" w:bidi="ar-SA"/>
        </w:rPr>
      </w:pPr>
      <w:r w:rsidRPr="00C31368">
        <w:rPr>
          <w:rFonts w:cs="Arial"/>
          <w:b/>
          <w:iCs w:val="0"/>
          <w:color w:val="auto"/>
          <w:lang w:eastAsia="fr-FR" w:bidi="ar-SA"/>
        </w:rPr>
        <w:t>Courriel</w:t>
      </w:r>
      <w:r w:rsidRPr="00C31368">
        <w:rPr>
          <w:rFonts w:cs="Arial"/>
          <w:iCs w:val="0"/>
          <w:color w:val="auto"/>
          <w:lang w:eastAsia="fr-FR" w:bidi="ar-SA"/>
        </w:rPr>
        <w:t xml:space="preserve"> : </w:t>
      </w:r>
      <w:hyperlink r:id="rId12" w:history="1">
        <w:r w:rsidRPr="00C31368">
          <w:rPr>
            <w:rStyle w:val="Lienhypertexte"/>
            <w:rFonts w:cs="Arial"/>
            <w:iCs w:val="0"/>
            <w:color w:val="auto"/>
            <w:lang w:eastAsia="fr-FR" w:bidi="ar-SA"/>
          </w:rPr>
          <w:t>greffe.ta-melun@juradm.fr</w:t>
        </w:r>
      </w:hyperlink>
      <w:r w:rsidRPr="00C31368">
        <w:rPr>
          <w:rFonts w:cs="Arial"/>
          <w:iCs w:val="0"/>
          <w:color w:val="auto"/>
          <w:lang w:eastAsia="fr-FR" w:bidi="ar-SA"/>
        </w:rPr>
        <w:t xml:space="preserve"> </w:t>
      </w:r>
    </w:p>
    <w:p w14:paraId="2EAB2BDD" w14:textId="77777777" w:rsidR="000211C5" w:rsidRPr="00C31368" w:rsidRDefault="000211C5" w:rsidP="000211C5">
      <w:pPr>
        <w:jc w:val="center"/>
        <w:rPr>
          <w:rFonts w:cs="Arial"/>
          <w:iCs w:val="0"/>
          <w:color w:val="auto"/>
          <w:lang w:eastAsia="fr-FR" w:bidi="ar-SA"/>
        </w:rPr>
      </w:pPr>
      <w:r w:rsidRPr="00C31368">
        <w:rPr>
          <w:rFonts w:cs="Arial"/>
          <w:b/>
          <w:iCs w:val="0"/>
          <w:color w:val="auto"/>
          <w:lang w:eastAsia="fr-FR" w:bidi="ar-SA"/>
        </w:rPr>
        <w:t>Web</w:t>
      </w:r>
      <w:r w:rsidRPr="00C31368">
        <w:rPr>
          <w:rFonts w:cs="Arial"/>
          <w:iCs w:val="0"/>
          <w:color w:val="auto"/>
          <w:lang w:eastAsia="fr-FR" w:bidi="ar-SA"/>
        </w:rPr>
        <w:t xml:space="preserve"> : </w:t>
      </w:r>
      <w:hyperlink r:id="rId13" w:history="1">
        <w:r w:rsidRPr="00C31368">
          <w:rPr>
            <w:rStyle w:val="Lienhypertexte"/>
            <w:rFonts w:cs="Arial"/>
            <w:iCs w:val="0"/>
            <w:color w:val="auto"/>
            <w:lang w:eastAsia="fr-FR" w:bidi="ar-SA"/>
          </w:rPr>
          <w:t>http://melun.tribunal-administratif.fr/</w:t>
        </w:r>
      </w:hyperlink>
      <w:r w:rsidRPr="00C31368">
        <w:rPr>
          <w:rFonts w:cs="Arial"/>
          <w:iCs w:val="0"/>
          <w:color w:val="auto"/>
          <w:lang w:eastAsia="fr-FR" w:bidi="ar-SA"/>
        </w:rPr>
        <w:t xml:space="preserve"> </w:t>
      </w:r>
    </w:p>
    <w:p w14:paraId="170D02BC" w14:textId="77777777" w:rsidR="00850E5B" w:rsidRPr="00941135" w:rsidRDefault="00850E5B" w:rsidP="0096699F">
      <w:pPr>
        <w:jc w:val="both"/>
        <w:rPr>
          <w:rFonts w:cs="Arial"/>
          <w:iCs w:val="0"/>
          <w:lang w:eastAsia="fr-FR" w:bidi="ar-SA"/>
        </w:rPr>
      </w:pPr>
    </w:p>
    <w:p w14:paraId="692E937A" w14:textId="6A90C089" w:rsidR="00850E5B" w:rsidRPr="00941135" w:rsidRDefault="002450E6" w:rsidP="0096699F">
      <w:pPr>
        <w:spacing w:before="120" w:after="240"/>
        <w:jc w:val="both"/>
        <w:outlineLvl w:val="0"/>
        <w:rPr>
          <w:rFonts w:cs="Arial"/>
          <w:b/>
          <w:iCs w:val="0"/>
          <w:snapToGrid w:val="0"/>
          <w:sz w:val="24"/>
          <w:szCs w:val="24"/>
          <w:lang w:eastAsia="fr-FR" w:bidi="ar-SA"/>
        </w:rPr>
      </w:pPr>
      <w:bookmarkStart w:id="136" w:name="_Toc245003976"/>
      <w:bookmarkStart w:id="137" w:name="_Toc193808365"/>
      <w:r>
        <w:rPr>
          <w:rFonts w:cs="Arial"/>
          <w:b/>
          <w:iCs w:val="0"/>
          <w:snapToGrid w:val="0"/>
          <w:sz w:val="24"/>
          <w:szCs w:val="24"/>
          <w:lang w:eastAsia="fr-FR" w:bidi="ar-SA"/>
        </w:rPr>
        <w:t>Article 20</w:t>
      </w:r>
      <w:r w:rsidR="00850E5B" w:rsidRPr="00941135">
        <w:rPr>
          <w:rFonts w:cs="Arial"/>
          <w:b/>
          <w:iCs w:val="0"/>
          <w:snapToGrid w:val="0"/>
          <w:sz w:val="24"/>
          <w:szCs w:val="24"/>
          <w:lang w:eastAsia="fr-FR" w:bidi="ar-SA"/>
        </w:rPr>
        <w:t xml:space="preserve"> / Dérogations au CCAG Travaux</w:t>
      </w:r>
      <w:bookmarkEnd w:id="136"/>
      <w:bookmarkEnd w:id="137"/>
    </w:p>
    <w:p w14:paraId="3ADC9D77" w14:textId="45103FD8" w:rsidR="00850E5B" w:rsidRPr="00941135" w:rsidRDefault="00FB4E26" w:rsidP="0096699F">
      <w:pPr>
        <w:numPr>
          <w:ilvl w:val="0"/>
          <w:numId w:val="14"/>
        </w:numPr>
        <w:suppressAutoHyphens/>
        <w:ind w:left="284" w:hanging="142"/>
        <w:jc w:val="both"/>
        <w:rPr>
          <w:rFonts w:cs="Arial"/>
          <w:iCs w:val="0"/>
          <w:lang w:eastAsia="fr-FR" w:bidi="ar-SA"/>
        </w:rPr>
      </w:pPr>
      <w:r>
        <w:rPr>
          <w:rFonts w:cs="Arial"/>
          <w:iCs w:val="0"/>
          <w:lang w:eastAsia="fr-FR" w:bidi="ar-SA"/>
        </w:rPr>
        <w:t>L’article 11</w:t>
      </w:r>
      <w:r w:rsidR="00850E5B" w:rsidRPr="00941135">
        <w:rPr>
          <w:rFonts w:cs="Arial"/>
          <w:iCs w:val="0"/>
          <w:lang w:eastAsia="fr-FR" w:bidi="ar-SA"/>
        </w:rPr>
        <w:t>.1 du CCAP concernant les ordres de services ouvrages déroge à l’article 3.8 du CCAG Travaux ;</w:t>
      </w:r>
    </w:p>
    <w:p w14:paraId="3C91B885" w14:textId="146227EC" w:rsidR="00850E5B" w:rsidRPr="00941135" w:rsidRDefault="00FB4E26" w:rsidP="0096699F">
      <w:pPr>
        <w:numPr>
          <w:ilvl w:val="0"/>
          <w:numId w:val="14"/>
        </w:numPr>
        <w:suppressAutoHyphens/>
        <w:ind w:left="284" w:hanging="142"/>
        <w:jc w:val="both"/>
        <w:rPr>
          <w:rFonts w:cs="Arial"/>
          <w:iCs w:val="0"/>
          <w:lang w:eastAsia="fr-FR" w:bidi="ar-SA"/>
        </w:rPr>
      </w:pPr>
      <w:r>
        <w:rPr>
          <w:rFonts w:cs="Arial"/>
          <w:iCs w:val="0"/>
          <w:lang w:eastAsia="fr-FR" w:bidi="ar-SA"/>
        </w:rPr>
        <w:t>L’article 12</w:t>
      </w:r>
      <w:r w:rsidR="00850E5B" w:rsidRPr="00941135">
        <w:rPr>
          <w:rFonts w:cs="Arial"/>
          <w:iCs w:val="0"/>
          <w:lang w:eastAsia="fr-FR" w:bidi="ar-SA"/>
        </w:rPr>
        <w:t>.4 du CCAP concernant les documents fournis après exécution des travaux déroge à l’article 40 du CCAG Travaux.</w:t>
      </w:r>
    </w:p>
    <w:p w14:paraId="3D609B6F" w14:textId="77777777" w:rsidR="00850E5B" w:rsidRPr="00941135" w:rsidRDefault="00850E5B" w:rsidP="0096699F">
      <w:pPr>
        <w:ind w:left="3540"/>
        <w:jc w:val="both"/>
        <w:rPr>
          <w:rFonts w:cs="Arial"/>
        </w:rPr>
      </w:pPr>
    </w:p>
    <w:p w14:paraId="3E37D85A" w14:textId="77777777" w:rsidR="00850E5B" w:rsidRPr="00941135" w:rsidRDefault="00850E5B" w:rsidP="0096699F">
      <w:pPr>
        <w:ind w:left="4248" w:firstLine="708"/>
        <w:jc w:val="both"/>
        <w:rPr>
          <w:rFonts w:cs="Arial"/>
        </w:rPr>
      </w:pPr>
    </w:p>
    <w:p w14:paraId="175FDF9C" w14:textId="77777777" w:rsidR="00F8367E" w:rsidRPr="00850E5B" w:rsidRDefault="00F8367E" w:rsidP="0096699F">
      <w:pPr>
        <w:jc w:val="both"/>
      </w:pPr>
    </w:p>
    <w:sectPr w:rsidR="00F8367E" w:rsidRPr="00850E5B" w:rsidSect="00857A19">
      <w:headerReference w:type="even" r:id="rId14"/>
      <w:headerReference w:type="default" r:id="rId15"/>
      <w:footerReference w:type="default" r:id="rId16"/>
      <w:headerReference w:type="first" r:id="rId17"/>
      <w:pgSz w:w="11900" w:h="16840"/>
      <w:pgMar w:top="964" w:right="964" w:bottom="964" w:left="964" w:header="3061" w:footer="96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7FCC568" w14:textId="77777777" w:rsidR="002450E6" w:rsidRDefault="002450E6" w:rsidP="00323FF1">
      <w:r>
        <w:separator/>
      </w:r>
    </w:p>
  </w:endnote>
  <w:endnote w:type="continuationSeparator" w:id="0">
    <w:p w14:paraId="031E1E8B" w14:textId="77777777" w:rsidR="002450E6" w:rsidRDefault="002450E6" w:rsidP="00323F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Wingdings 3">
    <w:panose1 w:val="050401020108070707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DengXian Light">
    <w:altName w:val="等线 Light"/>
    <w:panose1 w:val="00000000000000000000"/>
    <w:charset w:val="86"/>
    <w:family w:val="roman"/>
    <w:notTrueType/>
    <w:pitch w:val="default"/>
  </w:font>
  <w:font w:name="Cambria">
    <w:panose1 w:val="02040503050406030204"/>
    <w:charset w:val="00"/>
    <w:family w:val="roman"/>
    <w:pitch w:val="variable"/>
    <w:sig w:usb0="E00006FF" w:usb1="420024FF" w:usb2="02000000" w:usb3="00000000" w:csb0="0000019F" w:csb1="00000000"/>
  </w:font>
  <w:font w:name="DengXian">
    <w:altName w:val="等线"/>
    <w:panose1 w:val="02010600030101010101"/>
    <w:charset w:val="86"/>
    <w:family w:val="modern"/>
    <w:pitch w:val="fixed"/>
    <w:sig w:usb0="00000001" w:usb1="080E0000" w:usb2="00000010" w:usb3="00000000" w:csb0="00040000"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1"/>
    <w:family w:val="roman"/>
    <w:pitch w:val="variable"/>
    <w:sig w:usb0="00002000" w:usb1="00000000" w:usb2="00000000" w:usb3="00000000" w:csb0="00000000" w:csb1="00000000"/>
  </w:font>
  <w:font w:name="Andale Sans UI">
    <w:charset w:val="00"/>
    <w:family w:val="auto"/>
    <w:pitch w:val="variable"/>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Batang">
    <w:altName w:val="바탕"/>
    <w:panose1 w:val="02030600000101010101"/>
    <w:charset w:val="81"/>
    <w:family w:val="roman"/>
    <w:pitch w:val="variable"/>
    <w:sig w:usb0="B00002AF" w:usb1="69D77CFB" w:usb2="00000030" w:usb3="00000000" w:csb0="0008009F" w:csb1="00000000"/>
  </w:font>
  <w:font w:name="Marianne">
    <w:altName w:val="Times New Roman"/>
    <w:panose1 w:val="00000000000000000000"/>
    <w:charset w:val="00"/>
    <w:family w:val="modern"/>
    <w:notTrueType/>
    <w:pitch w:val="variable"/>
    <w:sig w:usb0="00000001" w:usb1="00000000" w:usb2="00000000" w:usb3="00000000" w:csb0="00000003"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75BDC3" w14:textId="77777777" w:rsidR="002450E6" w:rsidRPr="005D0CFB" w:rsidRDefault="002450E6" w:rsidP="00370A6A">
    <w:pPr>
      <w:pStyle w:val="Pieddepage"/>
      <w:rPr>
        <w:noProof/>
        <w:sz w:val="16"/>
      </w:rPr>
    </w:pPr>
    <w:r w:rsidRPr="005D0CFB">
      <w:rPr>
        <w:noProof/>
        <w:sz w:val="16"/>
      </w:rPr>
      <w:t>SIEC – Maison des examens</w:t>
    </w:r>
    <w:r w:rsidRPr="005D0CFB">
      <w:rPr>
        <w:noProof/>
        <w:sz w:val="16"/>
      </w:rPr>
      <w:br/>
      <w:t xml:space="preserve">7 rue Ernest Renan </w:t>
    </w:r>
  </w:p>
  <w:p w14:paraId="71FDCF28" w14:textId="6FC81946" w:rsidR="002450E6" w:rsidRPr="005D0CFB" w:rsidRDefault="002450E6" w:rsidP="00370A6A">
    <w:pPr>
      <w:pStyle w:val="Pieddepage"/>
      <w:rPr>
        <w:noProof/>
        <w:sz w:val="16"/>
      </w:rPr>
    </w:pPr>
    <w:r w:rsidRPr="005D0CFB">
      <w:rPr>
        <w:noProof/>
        <w:sz w:val="16"/>
      </w:rPr>
      <w:t xml:space="preserve">94749 ARCUEIL CEDEX </w:t>
    </w:r>
  </w:p>
  <w:p w14:paraId="31013242" w14:textId="6A7E79D4" w:rsidR="002450E6" w:rsidRPr="005D0CFB" w:rsidRDefault="002450E6" w:rsidP="00016680">
    <w:pPr>
      <w:pStyle w:val="Pieddepage"/>
      <w:tabs>
        <w:tab w:val="clear" w:pos="4536"/>
        <w:tab w:val="clear" w:pos="9072"/>
        <w:tab w:val="right" w:pos="9972"/>
      </w:tabs>
      <w:rPr>
        <w:noProof/>
        <w:sz w:val="16"/>
      </w:rPr>
    </w:pPr>
    <w:r w:rsidRPr="00146A38">
      <w:rPr>
        <w:noProof/>
        <w:lang w:eastAsia="fr-FR" w:bidi="ar-SA"/>
      </w:rPr>
      <w:drawing>
        <wp:anchor distT="0" distB="0" distL="114300" distR="114300" simplePos="0" relativeHeight="251667456" behindDoc="1" locked="0" layoutInCell="1" allowOverlap="1" wp14:anchorId="44D668FA" wp14:editId="1A1D60A8">
          <wp:simplePos x="0" y="0"/>
          <wp:positionH relativeFrom="column">
            <wp:posOffset>5637475</wp:posOffset>
          </wp:positionH>
          <wp:positionV relativeFrom="bottomMargin">
            <wp:posOffset>360901</wp:posOffset>
          </wp:positionV>
          <wp:extent cx="896620" cy="291465"/>
          <wp:effectExtent l="0" t="0" r="0" b="0"/>
          <wp:wrapNone/>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artenaires_partenaire.jpg"/>
                  <pic:cNvPicPr/>
                </pic:nvPicPr>
                <pic:blipFill>
                  <a:blip r:embed="rId1">
                    <a:extLst>
                      <a:ext uri="{28A0092B-C50C-407E-A947-70E740481C1C}">
                        <a14:useLocalDpi xmlns:a14="http://schemas.microsoft.com/office/drawing/2010/main" val="0"/>
                      </a:ext>
                    </a:extLst>
                  </a:blip>
                  <a:stretch>
                    <a:fillRect/>
                  </a:stretch>
                </pic:blipFill>
                <pic:spPr>
                  <a:xfrm>
                    <a:off x="0" y="0"/>
                    <a:ext cx="896620" cy="291465"/>
                  </a:xfrm>
                  <a:prstGeom prst="rect">
                    <a:avLst/>
                  </a:prstGeom>
                </pic:spPr>
              </pic:pic>
            </a:graphicData>
          </a:graphic>
          <wp14:sizeRelH relativeFrom="margin">
            <wp14:pctWidth>0</wp14:pctWidth>
          </wp14:sizeRelH>
          <wp14:sizeRelV relativeFrom="margin">
            <wp14:pctHeight>0</wp14:pctHeight>
          </wp14:sizeRelV>
        </wp:anchor>
      </w:drawing>
    </w:r>
    <w:r w:rsidRPr="005D0CFB">
      <w:rPr>
        <w:noProof/>
        <w:sz w:val="16"/>
      </w:rPr>
      <w:t>Tél : 01 49 12 23 00</w:t>
    </w:r>
    <w:r>
      <w:rPr>
        <w:noProof/>
        <w:sz w:val="16"/>
      </w:rPr>
      <w:tab/>
    </w:r>
  </w:p>
  <w:p w14:paraId="15F1EA37" w14:textId="3F260BD3" w:rsidR="002450E6" w:rsidRPr="00FC5883" w:rsidRDefault="002450E6" w:rsidP="00370A6A">
    <w:pPr>
      <w:pStyle w:val="Pieddepage"/>
      <w:rPr>
        <w:rFonts w:ascii="Calibri" w:hAnsi="Calibri" w:cs="Calibri"/>
        <w:color w:val="000000" w:themeColor="text1"/>
      </w:rPr>
    </w:pPr>
    <w:r w:rsidRPr="005D0CFB">
      <w:rPr>
        <w:noProof/>
        <w:sz w:val="16"/>
      </w:rPr>
      <w:t>www.siec.education.fr</w:t>
    </w:r>
    <w:r>
      <w:rPr>
        <w:rFonts w:ascii="Marianne" w:hAnsi="Marianne"/>
        <w:noProof/>
      </w:rPr>
      <w:tab/>
    </w:r>
    <w:r w:rsidRPr="00FC5883">
      <w:rPr>
        <w:rFonts w:ascii="Calibri" w:hAnsi="Calibri" w:cs="Calibri"/>
        <w:noProof/>
      </w:rPr>
      <w:t xml:space="preserve">      </w:t>
    </w:r>
    <w:r w:rsidRPr="00FC5883">
      <w:rPr>
        <w:rFonts w:cs="Arial"/>
        <w:noProof/>
      </w:rPr>
      <w:t xml:space="preserve">        </w:t>
    </w:r>
    <w:r w:rsidRPr="00FC5883">
      <w:rPr>
        <w:rFonts w:cs="Arial"/>
        <w:color w:val="000000" w:themeColor="text1"/>
      </w:rPr>
      <w:fldChar w:fldCharType="begin"/>
    </w:r>
    <w:r w:rsidRPr="00FC5883">
      <w:rPr>
        <w:rFonts w:cs="Arial"/>
        <w:color w:val="000000" w:themeColor="text1"/>
      </w:rPr>
      <w:instrText>PAGE  \* Arabic  \* MERGEFORMAT</w:instrText>
    </w:r>
    <w:r w:rsidRPr="00FC5883">
      <w:rPr>
        <w:rFonts w:cs="Arial"/>
        <w:color w:val="000000" w:themeColor="text1"/>
      </w:rPr>
      <w:fldChar w:fldCharType="separate"/>
    </w:r>
    <w:r w:rsidR="005F5B6B">
      <w:rPr>
        <w:rFonts w:cs="Arial"/>
        <w:noProof/>
        <w:color w:val="000000" w:themeColor="text1"/>
      </w:rPr>
      <w:t>10</w:t>
    </w:r>
    <w:r w:rsidRPr="00FC5883">
      <w:rPr>
        <w:rFonts w:cs="Arial"/>
        <w:color w:val="000000" w:themeColor="text1"/>
      </w:rPr>
      <w:fldChar w:fldCharType="end"/>
    </w:r>
    <w:r w:rsidRPr="00FC5883">
      <w:rPr>
        <w:rFonts w:cs="Arial"/>
        <w:color w:val="000000" w:themeColor="text1"/>
      </w:rPr>
      <w:t xml:space="preserve"> / </w:t>
    </w:r>
    <w:r w:rsidRPr="00FC5883">
      <w:rPr>
        <w:rFonts w:cs="Arial"/>
        <w:color w:val="000000" w:themeColor="text1"/>
      </w:rPr>
      <w:fldChar w:fldCharType="begin"/>
    </w:r>
    <w:r w:rsidRPr="00FC5883">
      <w:rPr>
        <w:rFonts w:cs="Arial"/>
        <w:color w:val="000000" w:themeColor="text1"/>
      </w:rPr>
      <w:instrText>NUMPAGES  \* Arabic  \* MERGEFORMAT</w:instrText>
    </w:r>
    <w:r w:rsidRPr="00FC5883">
      <w:rPr>
        <w:rFonts w:cs="Arial"/>
        <w:color w:val="000000" w:themeColor="text1"/>
      </w:rPr>
      <w:fldChar w:fldCharType="separate"/>
    </w:r>
    <w:r w:rsidR="005F5B6B">
      <w:rPr>
        <w:rFonts w:cs="Arial"/>
        <w:noProof/>
        <w:color w:val="000000" w:themeColor="text1"/>
      </w:rPr>
      <w:t>16</w:t>
    </w:r>
    <w:r w:rsidRPr="00FC5883">
      <w:rPr>
        <w:rFonts w:cs="Arial"/>
        <w:color w:val="000000" w:themeColor="text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0EDB9B9" w14:textId="77777777" w:rsidR="002450E6" w:rsidRDefault="002450E6" w:rsidP="00323FF1">
      <w:r>
        <w:separator/>
      </w:r>
    </w:p>
  </w:footnote>
  <w:footnote w:type="continuationSeparator" w:id="0">
    <w:p w14:paraId="5F4703A5" w14:textId="77777777" w:rsidR="002450E6" w:rsidRDefault="002450E6" w:rsidP="00323FF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389B02" w14:textId="77777777" w:rsidR="002450E6" w:rsidRDefault="005F5B6B">
    <w:pPr>
      <w:pStyle w:val="En-tte"/>
    </w:pPr>
    <w:r>
      <w:rPr>
        <w:noProof/>
      </w:rPr>
      <w:pict w14:anchorId="70ACB4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38080259" o:spid="_x0000_s2051" type="#_x0000_t75" alt="" style="position:absolute;margin-left:0;margin-top:0;width:497.65pt;height:762.55pt;z-index:-251653120;mso-wrap-edited:f;mso-width-percent:0;mso-height-percent:0;mso-position-horizontal:center;mso-position-horizontal-relative:margin;mso-position-vertical:center;mso-position-vertical-relative:margin;mso-width-percent:0;mso-height-percent:0" o:allowincell="f">
          <v:imagedata r:id="rId1" o:title=""/>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B1B1F7" w14:textId="77777777" w:rsidR="002450E6" w:rsidRPr="005D0CFB" w:rsidRDefault="002450E6" w:rsidP="00CB2D6A">
    <w:pPr>
      <w:pStyle w:val="En-tte"/>
      <w:rPr>
        <w:sz w:val="16"/>
      </w:rPr>
    </w:pPr>
    <w:r w:rsidRPr="005D0CFB">
      <w:rPr>
        <w:noProof/>
        <w:sz w:val="16"/>
        <w:lang w:eastAsia="fr-FR" w:bidi="ar-SA"/>
      </w:rPr>
      <w:drawing>
        <wp:anchor distT="0" distB="0" distL="114300" distR="114300" simplePos="0" relativeHeight="251665408" behindDoc="1" locked="0" layoutInCell="1" allowOverlap="1" wp14:anchorId="2C8C3AB1" wp14:editId="1AB475BD">
          <wp:simplePos x="0" y="0"/>
          <wp:positionH relativeFrom="column">
            <wp:posOffset>5137039</wp:posOffset>
          </wp:positionH>
          <wp:positionV relativeFrom="paragraph">
            <wp:posOffset>-1331595</wp:posOffset>
          </wp:positionV>
          <wp:extent cx="1200912" cy="877824"/>
          <wp:effectExtent l="0" t="0" r="0" b="0"/>
          <wp:wrapNone/>
          <wp:docPr id="14"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iec-12.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00912" cy="877824"/>
                  </a:xfrm>
                  <a:prstGeom prst="rect">
                    <a:avLst/>
                  </a:prstGeom>
                </pic:spPr>
              </pic:pic>
            </a:graphicData>
          </a:graphic>
        </wp:anchor>
      </w:drawing>
    </w:r>
    <w:r w:rsidRPr="005D0CFB">
      <w:rPr>
        <w:noProof/>
        <w:sz w:val="16"/>
        <w:lang w:eastAsia="fr-FR" w:bidi="ar-SA"/>
      </w:rPr>
      <w:drawing>
        <wp:anchor distT="0" distB="0" distL="114300" distR="114300" simplePos="0" relativeHeight="251664384" behindDoc="1" locked="0" layoutInCell="1" allowOverlap="1" wp14:anchorId="18159A8C" wp14:editId="0FD699E5">
          <wp:simplePos x="0" y="0"/>
          <wp:positionH relativeFrom="margin">
            <wp:posOffset>-1905</wp:posOffset>
          </wp:positionH>
          <wp:positionV relativeFrom="page">
            <wp:posOffset>612140</wp:posOffset>
          </wp:positionV>
          <wp:extent cx="1004400" cy="878400"/>
          <wp:effectExtent l="0" t="0" r="5715" b="0"/>
          <wp:wrapNone/>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f_Entête copie.jpg"/>
                  <pic:cNvPicPr/>
                </pic:nvPicPr>
                <pic:blipFill>
                  <a:blip r:embed="rId2" cstate="print">
                    <a:extLst>
                      <a:ext uri="{28A0092B-C50C-407E-A947-70E740481C1C}">
                        <a14:useLocalDpi xmlns:a14="http://schemas.microsoft.com/office/drawing/2010/main" val="0"/>
                      </a:ext>
                    </a:extLst>
                  </a:blip>
                  <a:stretch>
                    <a:fillRect/>
                  </a:stretch>
                </pic:blipFill>
                <pic:spPr>
                  <a:xfrm>
                    <a:off x="0" y="0"/>
                    <a:ext cx="1004400" cy="87840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A51978" w14:textId="77777777" w:rsidR="002450E6" w:rsidRDefault="005F5B6B">
    <w:pPr>
      <w:pStyle w:val="En-tte"/>
    </w:pPr>
    <w:r>
      <w:rPr>
        <w:noProof/>
      </w:rPr>
      <w:pict w14:anchorId="65E09BD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38080258" o:spid="_x0000_s2049" type="#_x0000_t75" alt="" style="position:absolute;margin-left:0;margin-top:0;width:497.65pt;height:762.55pt;z-index:-251656192;mso-wrap-edited:f;mso-width-percent:0;mso-height-percent:0;mso-position-horizontal:center;mso-position-horizontal-relative:margin;mso-position-vertical:center;mso-position-vertical-relative:margin;mso-width-percent:0;mso-height-percent:0" o:allowincell="f">
          <v:imagedata r:id="rId1" o:title=""/>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1733CF"/>
    <w:multiLevelType w:val="hybridMultilevel"/>
    <w:tmpl w:val="8E9C6DE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C2E04FE"/>
    <w:multiLevelType w:val="hybridMultilevel"/>
    <w:tmpl w:val="A292A468"/>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123D7034"/>
    <w:multiLevelType w:val="hybridMultilevel"/>
    <w:tmpl w:val="C08097BE"/>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6475F47"/>
    <w:multiLevelType w:val="hybridMultilevel"/>
    <w:tmpl w:val="73C0EAC8"/>
    <w:lvl w:ilvl="0" w:tplc="040C0005">
      <w:start w:val="1"/>
      <w:numFmt w:val="bullet"/>
      <w:lvlText w:val=""/>
      <w:lvlJc w:val="left"/>
      <w:pPr>
        <w:ind w:left="720" w:hanging="360"/>
      </w:pPr>
      <w:rPr>
        <w:rFonts w:ascii="Wingdings" w:hAnsi="Wingdings" w:hint="default"/>
      </w:rPr>
    </w:lvl>
    <w:lvl w:ilvl="1" w:tplc="B7F255A6">
      <w:numFmt w:val="bullet"/>
      <w:lvlText w:val="-"/>
      <w:lvlJc w:val="left"/>
      <w:pPr>
        <w:ind w:left="1440" w:hanging="360"/>
      </w:pPr>
      <w:rPr>
        <w:rFonts w:ascii="Arial" w:eastAsia="Times New Roman" w:hAnsi="Arial"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02B1730"/>
    <w:multiLevelType w:val="hybridMultilevel"/>
    <w:tmpl w:val="BD84E756"/>
    <w:lvl w:ilvl="0" w:tplc="D24A1D9E">
      <w:start w:val="4"/>
      <w:numFmt w:val="bullet"/>
      <w:lvlText w:val="-"/>
      <w:lvlJc w:val="left"/>
      <w:pPr>
        <w:ind w:left="720" w:hanging="360"/>
      </w:pPr>
      <w:rPr>
        <w:rFonts w:ascii="Helvetica" w:eastAsia="Times New Roman" w:hAnsi="Helvetica" w:cs="Helvetic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32800C51"/>
    <w:multiLevelType w:val="hybridMultilevel"/>
    <w:tmpl w:val="AF96C9E3"/>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328D16BF"/>
    <w:multiLevelType w:val="hybridMultilevel"/>
    <w:tmpl w:val="61429A66"/>
    <w:lvl w:ilvl="0" w:tplc="69B0ED9E">
      <w:start w:val="5"/>
      <w:numFmt w:val="bullet"/>
      <w:lvlText w:val="-"/>
      <w:lvlJc w:val="left"/>
      <w:pPr>
        <w:tabs>
          <w:tab w:val="num" w:pos="1080"/>
        </w:tabs>
        <w:ind w:left="1080" w:hanging="360"/>
      </w:pPr>
      <w:rPr>
        <w:rFonts w:ascii="Times New Roman" w:eastAsia="Times New Roman" w:hAnsi="Times New Roman" w:cs="Times New Roman" w:hint="default"/>
      </w:rPr>
    </w:lvl>
    <w:lvl w:ilvl="1" w:tplc="040C0003">
      <w:start w:val="1"/>
      <w:numFmt w:val="bullet"/>
      <w:lvlText w:val="o"/>
      <w:lvlJc w:val="left"/>
      <w:pPr>
        <w:tabs>
          <w:tab w:val="num" w:pos="1800"/>
        </w:tabs>
        <w:ind w:left="1800" w:hanging="360"/>
      </w:pPr>
      <w:rPr>
        <w:rFonts w:ascii="Courier New" w:hAnsi="Courier New" w:hint="default"/>
      </w:rPr>
    </w:lvl>
    <w:lvl w:ilvl="2" w:tplc="040C0005" w:tentative="1">
      <w:start w:val="1"/>
      <w:numFmt w:val="bullet"/>
      <w:lvlText w:val=""/>
      <w:lvlJc w:val="left"/>
      <w:pPr>
        <w:tabs>
          <w:tab w:val="num" w:pos="2520"/>
        </w:tabs>
        <w:ind w:left="2520" w:hanging="360"/>
      </w:pPr>
      <w:rPr>
        <w:rFonts w:ascii="Wingdings" w:hAnsi="Wingdings" w:hint="default"/>
      </w:rPr>
    </w:lvl>
    <w:lvl w:ilvl="3" w:tplc="040C0001" w:tentative="1">
      <w:start w:val="1"/>
      <w:numFmt w:val="bullet"/>
      <w:lvlText w:val=""/>
      <w:lvlJc w:val="left"/>
      <w:pPr>
        <w:tabs>
          <w:tab w:val="num" w:pos="3240"/>
        </w:tabs>
        <w:ind w:left="3240" w:hanging="360"/>
      </w:pPr>
      <w:rPr>
        <w:rFonts w:ascii="Symbol" w:hAnsi="Symbol" w:hint="default"/>
      </w:rPr>
    </w:lvl>
    <w:lvl w:ilvl="4" w:tplc="040C0003" w:tentative="1">
      <w:start w:val="1"/>
      <w:numFmt w:val="bullet"/>
      <w:lvlText w:val="o"/>
      <w:lvlJc w:val="left"/>
      <w:pPr>
        <w:tabs>
          <w:tab w:val="num" w:pos="3960"/>
        </w:tabs>
        <w:ind w:left="3960" w:hanging="360"/>
      </w:pPr>
      <w:rPr>
        <w:rFonts w:ascii="Courier New" w:hAnsi="Courier New" w:hint="default"/>
      </w:rPr>
    </w:lvl>
    <w:lvl w:ilvl="5" w:tplc="040C0005" w:tentative="1">
      <w:start w:val="1"/>
      <w:numFmt w:val="bullet"/>
      <w:lvlText w:val=""/>
      <w:lvlJc w:val="left"/>
      <w:pPr>
        <w:tabs>
          <w:tab w:val="num" w:pos="4680"/>
        </w:tabs>
        <w:ind w:left="4680" w:hanging="360"/>
      </w:pPr>
      <w:rPr>
        <w:rFonts w:ascii="Wingdings" w:hAnsi="Wingdings" w:hint="default"/>
      </w:rPr>
    </w:lvl>
    <w:lvl w:ilvl="6" w:tplc="040C0001" w:tentative="1">
      <w:start w:val="1"/>
      <w:numFmt w:val="bullet"/>
      <w:lvlText w:val=""/>
      <w:lvlJc w:val="left"/>
      <w:pPr>
        <w:tabs>
          <w:tab w:val="num" w:pos="5400"/>
        </w:tabs>
        <w:ind w:left="5400" w:hanging="360"/>
      </w:pPr>
      <w:rPr>
        <w:rFonts w:ascii="Symbol" w:hAnsi="Symbol" w:hint="default"/>
      </w:rPr>
    </w:lvl>
    <w:lvl w:ilvl="7" w:tplc="040C0003" w:tentative="1">
      <w:start w:val="1"/>
      <w:numFmt w:val="bullet"/>
      <w:lvlText w:val="o"/>
      <w:lvlJc w:val="left"/>
      <w:pPr>
        <w:tabs>
          <w:tab w:val="num" w:pos="6120"/>
        </w:tabs>
        <w:ind w:left="6120" w:hanging="360"/>
      </w:pPr>
      <w:rPr>
        <w:rFonts w:ascii="Courier New" w:hAnsi="Courier New" w:hint="default"/>
      </w:rPr>
    </w:lvl>
    <w:lvl w:ilvl="8" w:tplc="040C0005" w:tentative="1">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33086960"/>
    <w:multiLevelType w:val="hybridMultilevel"/>
    <w:tmpl w:val="743A756E"/>
    <w:lvl w:ilvl="0" w:tplc="CD549D70">
      <w:start w:val="75"/>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421214F"/>
    <w:multiLevelType w:val="hybridMultilevel"/>
    <w:tmpl w:val="A734F89C"/>
    <w:lvl w:ilvl="0" w:tplc="A9F82BF4">
      <w:start w:val="61"/>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705068A"/>
    <w:multiLevelType w:val="multilevel"/>
    <w:tmpl w:val="FF96D5EA"/>
    <w:lvl w:ilvl="0">
      <w:start w:val="1"/>
      <w:numFmt w:val="decimal"/>
      <w:lvlText w:val="%1."/>
      <w:lvlJc w:val="left"/>
      <w:pPr>
        <w:ind w:left="720" w:hanging="360"/>
      </w:p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0" w15:restartNumberingAfterBreak="0">
    <w:nsid w:val="399A1527"/>
    <w:multiLevelType w:val="hybridMultilevel"/>
    <w:tmpl w:val="3C4CA630"/>
    <w:lvl w:ilvl="0" w:tplc="8FE4C000">
      <w:start w:val="1"/>
      <w:numFmt w:val="decimal"/>
      <w:lvlText w:val="(%1)"/>
      <w:lvlJc w:val="left"/>
      <w:pPr>
        <w:ind w:left="420" w:hanging="360"/>
      </w:pPr>
      <w:rPr>
        <w:rFonts w:hint="default"/>
      </w:rPr>
    </w:lvl>
    <w:lvl w:ilvl="1" w:tplc="040C0019" w:tentative="1">
      <w:start w:val="1"/>
      <w:numFmt w:val="lowerLetter"/>
      <w:lvlText w:val="%2."/>
      <w:lvlJc w:val="left"/>
      <w:pPr>
        <w:ind w:left="1140" w:hanging="360"/>
      </w:pPr>
    </w:lvl>
    <w:lvl w:ilvl="2" w:tplc="040C001B" w:tentative="1">
      <w:start w:val="1"/>
      <w:numFmt w:val="lowerRoman"/>
      <w:lvlText w:val="%3."/>
      <w:lvlJc w:val="right"/>
      <w:pPr>
        <w:ind w:left="1860" w:hanging="180"/>
      </w:pPr>
    </w:lvl>
    <w:lvl w:ilvl="3" w:tplc="040C000F" w:tentative="1">
      <w:start w:val="1"/>
      <w:numFmt w:val="decimal"/>
      <w:lvlText w:val="%4."/>
      <w:lvlJc w:val="left"/>
      <w:pPr>
        <w:ind w:left="2580" w:hanging="360"/>
      </w:pPr>
    </w:lvl>
    <w:lvl w:ilvl="4" w:tplc="040C0019" w:tentative="1">
      <w:start w:val="1"/>
      <w:numFmt w:val="lowerLetter"/>
      <w:lvlText w:val="%5."/>
      <w:lvlJc w:val="left"/>
      <w:pPr>
        <w:ind w:left="3300" w:hanging="360"/>
      </w:pPr>
    </w:lvl>
    <w:lvl w:ilvl="5" w:tplc="040C001B" w:tentative="1">
      <w:start w:val="1"/>
      <w:numFmt w:val="lowerRoman"/>
      <w:lvlText w:val="%6."/>
      <w:lvlJc w:val="right"/>
      <w:pPr>
        <w:ind w:left="4020" w:hanging="180"/>
      </w:pPr>
    </w:lvl>
    <w:lvl w:ilvl="6" w:tplc="040C000F" w:tentative="1">
      <w:start w:val="1"/>
      <w:numFmt w:val="decimal"/>
      <w:lvlText w:val="%7."/>
      <w:lvlJc w:val="left"/>
      <w:pPr>
        <w:ind w:left="4740" w:hanging="360"/>
      </w:pPr>
    </w:lvl>
    <w:lvl w:ilvl="7" w:tplc="040C0019" w:tentative="1">
      <w:start w:val="1"/>
      <w:numFmt w:val="lowerLetter"/>
      <w:lvlText w:val="%8."/>
      <w:lvlJc w:val="left"/>
      <w:pPr>
        <w:ind w:left="5460" w:hanging="360"/>
      </w:pPr>
    </w:lvl>
    <w:lvl w:ilvl="8" w:tplc="040C001B" w:tentative="1">
      <w:start w:val="1"/>
      <w:numFmt w:val="lowerRoman"/>
      <w:lvlText w:val="%9."/>
      <w:lvlJc w:val="right"/>
      <w:pPr>
        <w:ind w:left="6180" w:hanging="180"/>
      </w:pPr>
    </w:lvl>
  </w:abstractNum>
  <w:abstractNum w:abstractNumId="11" w15:restartNumberingAfterBreak="0">
    <w:nsid w:val="3DAA616A"/>
    <w:multiLevelType w:val="hybridMultilevel"/>
    <w:tmpl w:val="B49070A4"/>
    <w:lvl w:ilvl="0" w:tplc="8C7E3CE8">
      <w:start w:val="1"/>
      <w:numFmt w:val="bullet"/>
      <w:lvlText w:val=""/>
      <w:lvlJc w:val="left"/>
      <w:pPr>
        <w:tabs>
          <w:tab w:val="num" w:pos="720"/>
        </w:tabs>
        <w:ind w:left="720" w:hanging="360"/>
      </w:pPr>
      <w:rPr>
        <w:rFonts w:ascii="Symbol" w:hAnsi="Symbol" w:hint="default"/>
      </w:rPr>
    </w:lvl>
    <w:lvl w:ilvl="1" w:tplc="040C0003">
      <w:start w:val="11"/>
      <w:numFmt w:val="bullet"/>
      <w:lvlText w:val="-"/>
      <w:lvlJc w:val="left"/>
      <w:pPr>
        <w:tabs>
          <w:tab w:val="num" w:pos="1440"/>
        </w:tabs>
        <w:ind w:left="1440" w:hanging="360"/>
      </w:pPr>
      <w:rPr>
        <w:rFonts w:ascii="Times New Roman" w:eastAsia="Times New Roman" w:hAnsi="Times New Roman" w:hint="default"/>
      </w:rPr>
    </w:lvl>
    <w:lvl w:ilvl="2" w:tplc="9D86BE50" w:tentative="1">
      <w:start w:val="1"/>
      <w:numFmt w:val="bullet"/>
      <w:lvlText w:val=""/>
      <w:lvlJc w:val="left"/>
      <w:pPr>
        <w:tabs>
          <w:tab w:val="num" w:pos="2160"/>
        </w:tabs>
        <w:ind w:left="2160" w:hanging="360"/>
      </w:pPr>
      <w:rPr>
        <w:rFonts w:ascii="Wingdings" w:hAnsi="Wingdings" w:hint="default"/>
      </w:rPr>
    </w:lvl>
    <w:lvl w:ilvl="3" w:tplc="7BE8F16E" w:tentative="1">
      <w:start w:val="1"/>
      <w:numFmt w:val="bullet"/>
      <w:lvlText w:val=""/>
      <w:lvlJc w:val="left"/>
      <w:pPr>
        <w:tabs>
          <w:tab w:val="num" w:pos="2880"/>
        </w:tabs>
        <w:ind w:left="2880" w:hanging="360"/>
      </w:pPr>
      <w:rPr>
        <w:rFonts w:ascii="Symbol" w:hAnsi="Symbol" w:hint="default"/>
      </w:rPr>
    </w:lvl>
    <w:lvl w:ilvl="4" w:tplc="D3D07320" w:tentative="1">
      <w:start w:val="1"/>
      <w:numFmt w:val="bullet"/>
      <w:lvlText w:val="o"/>
      <w:lvlJc w:val="left"/>
      <w:pPr>
        <w:tabs>
          <w:tab w:val="num" w:pos="3600"/>
        </w:tabs>
        <w:ind w:left="3600" w:hanging="360"/>
      </w:pPr>
      <w:rPr>
        <w:rFonts w:ascii="Courier New" w:hAnsi="Courier New" w:cs="Courier New" w:hint="default"/>
      </w:rPr>
    </w:lvl>
    <w:lvl w:ilvl="5" w:tplc="20582CB6" w:tentative="1">
      <w:start w:val="1"/>
      <w:numFmt w:val="bullet"/>
      <w:lvlText w:val=""/>
      <w:lvlJc w:val="left"/>
      <w:pPr>
        <w:tabs>
          <w:tab w:val="num" w:pos="4320"/>
        </w:tabs>
        <w:ind w:left="4320" w:hanging="360"/>
      </w:pPr>
      <w:rPr>
        <w:rFonts w:ascii="Wingdings" w:hAnsi="Wingdings" w:hint="default"/>
      </w:rPr>
    </w:lvl>
    <w:lvl w:ilvl="6" w:tplc="919EDEA4" w:tentative="1">
      <w:start w:val="1"/>
      <w:numFmt w:val="bullet"/>
      <w:lvlText w:val=""/>
      <w:lvlJc w:val="left"/>
      <w:pPr>
        <w:tabs>
          <w:tab w:val="num" w:pos="5040"/>
        </w:tabs>
        <w:ind w:left="5040" w:hanging="360"/>
      </w:pPr>
      <w:rPr>
        <w:rFonts w:ascii="Symbol" w:hAnsi="Symbol" w:hint="default"/>
      </w:rPr>
    </w:lvl>
    <w:lvl w:ilvl="7" w:tplc="BDDE6C88" w:tentative="1">
      <w:start w:val="1"/>
      <w:numFmt w:val="bullet"/>
      <w:lvlText w:val="o"/>
      <w:lvlJc w:val="left"/>
      <w:pPr>
        <w:tabs>
          <w:tab w:val="num" w:pos="5760"/>
        </w:tabs>
        <w:ind w:left="5760" w:hanging="360"/>
      </w:pPr>
      <w:rPr>
        <w:rFonts w:ascii="Courier New" w:hAnsi="Courier New" w:cs="Courier New" w:hint="default"/>
      </w:rPr>
    </w:lvl>
    <w:lvl w:ilvl="8" w:tplc="3A4E3FA0"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5CC6958"/>
    <w:multiLevelType w:val="hybridMultilevel"/>
    <w:tmpl w:val="4F8288EC"/>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9640BC4"/>
    <w:multiLevelType w:val="hybridMultilevel"/>
    <w:tmpl w:val="D6B43574"/>
    <w:lvl w:ilvl="0" w:tplc="FFFFFFFF">
      <w:start w:val="61"/>
      <w:numFmt w:val="bullet"/>
      <w:lvlText w:val="-"/>
      <w:lvlJc w:val="left"/>
      <w:pPr>
        <w:ind w:left="720" w:hanging="360"/>
      </w:pPr>
      <w:rPr>
        <w:rFonts w:ascii="Arial" w:eastAsia="Calibri" w:hAnsi="Arial" w:cs="Aria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 w15:restartNumberingAfterBreak="0">
    <w:nsid w:val="5BBE4A25"/>
    <w:multiLevelType w:val="hybridMultilevel"/>
    <w:tmpl w:val="8976D9B8"/>
    <w:lvl w:ilvl="0" w:tplc="B5B219E4">
      <w:start w:val="95"/>
      <w:numFmt w:val="bullet"/>
      <w:lvlText w:val="-"/>
      <w:lvlJc w:val="left"/>
      <w:pPr>
        <w:tabs>
          <w:tab w:val="num" w:pos="360"/>
        </w:tabs>
        <w:ind w:left="360" w:hanging="360"/>
      </w:pPr>
      <w:rPr>
        <w:rFonts w:ascii="Times New Roman" w:hAnsi="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63516681"/>
    <w:multiLevelType w:val="hybridMultilevel"/>
    <w:tmpl w:val="4482A94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670625FB"/>
    <w:multiLevelType w:val="hybridMultilevel"/>
    <w:tmpl w:val="B5120BD6"/>
    <w:lvl w:ilvl="0" w:tplc="040C0005">
      <w:start w:val="1"/>
      <w:numFmt w:val="bullet"/>
      <w:lvlText w:val=""/>
      <w:lvlJc w:val="left"/>
      <w:pPr>
        <w:tabs>
          <w:tab w:val="num" w:pos="1080"/>
        </w:tabs>
        <w:ind w:left="1080" w:hanging="360"/>
      </w:pPr>
      <w:rPr>
        <w:rFonts w:ascii="Wingdings" w:hAnsi="Wingdings" w:hint="default"/>
      </w:rPr>
    </w:lvl>
    <w:lvl w:ilvl="1" w:tplc="040C0003" w:tentative="1">
      <w:start w:val="1"/>
      <w:numFmt w:val="bullet"/>
      <w:lvlText w:val="o"/>
      <w:lvlJc w:val="left"/>
      <w:pPr>
        <w:tabs>
          <w:tab w:val="num" w:pos="1800"/>
        </w:tabs>
        <w:ind w:left="1800" w:hanging="360"/>
      </w:pPr>
      <w:rPr>
        <w:rFonts w:ascii="Courier New" w:hAnsi="Courier New" w:cs="Courier New" w:hint="default"/>
      </w:rPr>
    </w:lvl>
    <w:lvl w:ilvl="2" w:tplc="040C0005" w:tentative="1">
      <w:start w:val="1"/>
      <w:numFmt w:val="bullet"/>
      <w:lvlText w:val=""/>
      <w:lvlJc w:val="left"/>
      <w:pPr>
        <w:tabs>
          <w:tab w:val="num" w:pos="2520"/>
        </w:tabs>
        <w:ind w:left="2520" w:hanging="360"/>
      </w:pPr>
      <w:rPr>
        <w:rFonts w:ascii="Wingdings" w:hAnsi="Wingdings" w:hint="default"/>
      </w:rPr>
    </w:lvl>
    <w:lvl w:ilvl="3" w:tplc="040C0001" w:tentative="1">
      <w:start w:val="1"/>
      <w:numFmt w:val="bullet"/>
      <w:lvlText w:val=""/>
      <w:lvlJc w:val="left"/>
      <w:pPr>
        <w:tabs>
          <w:tab w:val="num" w:pos="3240"/>
        </w:tabs>
        <w:ind w:left="3240" w:hanging="360"/>
      </w:pPr>
      <w:rPr>
        <w:rFonts w:ascii="Symbol" w:hAnsi="Symbol" w:hint="default"/>
      </w:rPr>
    </w:lvl>
    <w:lvl w:ilvl="4" w:tplc="040C0003" w:tentative="1">
      <w:start w:val="1"/>
      <w:numFmt w:val="bullet"/>
      <w:lvlText w:val="o"/>
      <w:lvlJc w:val="left"/>
      <w:pPr>
        <w:tabs>
          <w:tab w:val="num" w:pos="3960"/>
        </w:tabs>
        <w:ind w:left="3960" w:hanging="360"/>
      </w:pPr>
      <w:rPr>
        <w:rFonts w:ascii="Courier New" w:hAnsi="Courier New" w:cs="Courier New" w:hint="default"/>
      </w:rPr>
    </w:lvl>
    <w:lvl w:ilvl="5" w:tplc="040C0005" w:tentative="1">
      <w:start w:val="1"/>
      <w:numFmt w:val="bullet"/>
      <w:lvlText w:val=""/>
      <w:lvlJc w:val="left"/>
      <w:pPr>
        <w:tabs>
          <w:tab w:val="num" w:pos="4680"/>
        </w:tabs>
        <w:ind w:left="4680" w:hanging="360"/>
      </w:pPr>
      <w:rPr>
        <w:rFonts w:ascii="Wingdings" w:hAnsi="Wingdings" w:hint="default"/>
      </w:rPr>
    </w:lvl>
    <w:lvl w:ilvl="6" w:tplc="040C0001" w:tentative="1">
      <w:start w:val="1"/>
      <w:numFmt w:val="bullet"/>
      <w:lvlText w:val=""/>
      <w:lvlJc w:val="left"/>
      <w:pPr>
        <w:tabs>
          <w:tab w:val="num" w:pos="5400"/>
        </w:tabs>
        <w:ind w:left="5400" w:hanging="360"/>
      </w:pPr>
      <w:rPr>
        <w:rFonts w:ascii="Symbol" w:hAnsi="Symbol" w:hint="default"/>
      </w:rPr>
    </w:lvl>
    <w:lvl w:ilvl="7" w:tplc="040C0003" w:tentative="1">
      <w:start w:val="1"/>
      <w:numFmt w:val="bullet"/>
      <w:lvlText w:val="o"/>
      <w:lvlJc w:val="left"/>
      <w:pPr>
        <w:tabs>
          <w:tab w:val="num" w:pos="6120"/>
        </w:tabs>
        <w:ind w:left="6120" w:hanging="360"/>
      </w:pPr>
      <w:rPr>
        <w:rFonts w:ascii="Courier New" w:hAnsi="Courier New" w:cs="Courier New" w:hint="default"/>
      </w:rPr>
    </w:lvl>
    <w:lvl w:ilvl="8" w:tplc="040C0005" w:tentative="1">
      <w:start w:val="1"/>
      <w:numFmt w:val="bullet"/>
      <w:lvlText w:val=""/>
      <w:lvlJc w:val="left"/>
      <w:pPr>
        <w:tabs>
          <w:tab w:val="num" w:pos="6840"/>
        </w:tabs>
        <w:ind w:left="6840" w:hanging="360"/>
      </w:pPr>
      <w:rPr>
        <w:rFonts w:ascii="Wingdings" w:hAnsi="Wingdings" w:hint="default"/>
      </w:rPr>
    </w:lvl>
  </w:abstractNum>
  <w:abstractNum w:abstractNumId="17" w15:restartNumberingAfterBreak="0">
    <w:nsid w:val="67421438"/>
    <w:multiLevelType w:val="multilevel"/>
    <w:tmpl w:val="D3BA023A"/>
    <w:lvl w:ilvl="0">
      <w:start w:val="1"/>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68B94570"/>
    <w:multiLevelType w:val="singleLevel"/>
    <w:tmpl w:val="68749008"/>
    <w:lvl w:ilvl="0">
      <w:start w:val="7"/>
      <w:numFmt w:val="bullet"/>
      <w:pStyle w:val="numrationprcd-"/>
      <w:lvlText w:val="-"/>
      <w:lvlJc w:val="left"/>
      <w:pPr>
        <w:tabs>
          <w:tab w:val="num" w:pos="360"/>
        </w:tabs>
        <w:ind w:left="170" w:hanging="170"/>
      </w:pPr>
      <w:rPr>
        <w:rFonts w:ascii="Times New Roman" w:hAnsi="Times New Roman" w:hint="default"/>
      </w:rPr>
    </w:lvl>
  </w:abstractNum>
  <w:abstractNum w:abstractNumId="19" w15:restartNumberingAfterBreak="0">
    <w:nsid w:val="6D813847"/>
    <w:multiLevelType w:val="hybridMultilevel"/>
    <w:tmpl w:val="9138986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6D995DB6"/>
    <w:multiLevelType w:val="hybridMultilevel"/>
    <w:tmpl w:val="C4FA4C0E"/>
    <w:lvl w:ilvl="0" w:tplc="FFFFFFFF">
      <w:start w:val="61"/>
      <w:numFmt w:val="bullet"/>
      <w:lvlText w:val="-"/>
      <w:lvlJc w:val="left"/>
      <w:pPr>
        <w:ind w:left="720" w:hanging="360"/>
      </w:pPr>
      <w:rPr>
        <w:rFonts w:ascii="Arial" w:eastAsia="Calibri"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7A3F0AD7"/>
    <w:multiLevelType w:val="hybridMultilevel"/>
    <w:tmpl w:val="FB28ED2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7CA76332"/>
    <w:multiLevelType w:val="hybridMultilevel"/>
    <w:tmpl w:val="E84E8A54"/>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7D6F610D"/>
    <w:multiLevelType w:val="multilevel"/>
    <w:tmpl w:val="0378592A"/>
    <w:styleLink w:val="List1"/>
    <w:lvl w:ilvl="0">
      <w:numFmt w:val="bullet"/>
      <w:lvlText w:val=""/>
      <w:lvlJc w:val="left"/>
      <w:pPr>
        <w:ind w:left="283" w:hanging="283"/>
      </w:pPr>
      <w:rPr>
        <w:rFonts w:ascii="Wingdings 2" w:eastAsia="OpenSymbol" w:hAnsi="Wingdings 2" w:cs="OpenSymbol"/>
      </w:rPr>
    </w:lvl>
    <w:lvl w:ilvl="1">
      <w:numFmt w:val="bullet"/>
      <w:lvlText w:val="–"/>
      <w:lvlJc w:val="left"/>
      <w:pPr>
        <w:ind w:left="567" w:hanging="284"/>
      </w:pPr>
      <w:rPr>
        <w:rFonts w:ascii="Arial" w:eastAsia="OpenSymbol" w:hAnsi="Arial" w:cs="OpenSymbol"/>
      </w:rPr>
    </w:lvl>
    <w:lvl w:ilvl="2">
      <w:numFmt w:val="bullet"/>
      <w:lvlText w:val=""/>
      <w:lvlJc w:val="left"/>
      <w:pPr>
        <w:ind w:left="850" w:hanging="283"/>
      </w:pPr>
      <w:rPr>
        <w:rFonts w:ascii="Wingdings 3" w:eastAsia="OpenSymbol" w:hAnsi="Wingdings 3" w:cs="OpenSymbol"/>
      </w:rPr>
    </w:lvl>
    <w:lvl w:ilvl="3">
      <w:numFmt w:val="bullet"/>
      <w:lvlText w:val="▫"/>
      <w:lvlJc w:val="left"/>
      <w:pPr>
        <w:ind w:left="1134" w:hanging="284"/>
      </w:pPr>
      <w:rPr>
        <w:rFonts w:ascii="Arial" w:eastAsia="OpenSymbol" w:hAnsi="Arial" w:cs="OpenSymbol"/>
      </w:rPr>
    </w:lvl>
    <w:lvl w:ilvl="4">
      <w:numFmt w:val="bullet"/>
      <w:lvlText w:val="▪"/>
      <w:lvlJc w:val="left"/>
      <w:pPr>
        <w:ind w:left="1134" w:hanging="227"/>
      </w:pPr>
      <w:rPr>
        <w:rFonts w:ascii="Segoe UI" w:eastAsia="OpenSymbol" w:hAnsi="Segoe UI" w:cs="OpenSymbol"/>
      </w:rPr>
    </w:lvl>
    <w:lvl w:ilvl="5">
      <w:numFmt w:val="bullet"/>
      <w:lvlText w:val="▪"/>
      <w:lvlJc w:val="left"/>
      <w:pPr>
        <w:ind w:left="1361" w:hanging="227"/>
      </w:pPr>
      <w:rPr>
        <w:rFonts w:ascii="Segoe UI" w:eastAsia="OpenSymbol" w:hAnsi="Segoe UI" w:cs="OpenSymbol"/>
      </w:rPr>
    </w:lvl>
    <w:lvl w:ilvl="6">
      <w:numFmt w:val="bullet"/>
      <w:lvlText w:val="▪"/>
      <w:lvlJc w:val="left"/>
      <w:pPr>
        <w:ind w:left="1587" w:hanging="227"/>
      </w:pPr>
      <w:rPr>
        <w:rFonts w:ascii="Segoe UI" w:eastAsia="OpenSymbol" w:hAnsi="Segoe UI" w:cs="OpenSymbol"/>
      </w:rPr>
    </w:lvl>
    <w:lvl w:ilvl="7">
      <w:numFmt w:val="bullet"/>
      <w:lvlText w:val="▪"/>
      <w:lvlJc w:val="left"/>
      <w:pPr>
        <w:ind w:left="1814" w:hanging="227"/>
      </w:pPr>
      <w:rPr>
        <w:rFonts w:ascii="Segoe UI" w:eastAsia="OpenSymbol" w:hAnsi="Segoe UI" w:cs="OpenSymbol"/>
      </w:rPr>
    </w:lvl>
    <w:lvl w:ilvl="8">
      <w:numFmt w:val="bullet"/>
      <w:lvlText w:val="▪"/>
      <w:lvlJc w:val="left"/>
      <w:pPr>
        <w:ind w:left="2041" w:hanging="227"/>
      </w:pPr>
      <w:rPr>
        <w:rFonts w:ascii="Segoe UI" w:eastAsia="OpenSymbol" w:hAnsi="Segoe UI" w:cs="OpenSymbol"/>
      </w:rPr>
    </w:lvl>
  </w:abstractNum>
  <w:num w:numId="1">
    <w:abstractNumId w:val="9"/>
  </w:num>
  <w:num w:numId="2">
    <w:abstractNumId w:val="2"/>
  </w:num>
  <w:num w:numId="3">
    <w:abstractNumId w:val="17"/>
  </w:num>
  <w:num w:numId="4">
    <w:abstractNumId w:val="12"/>
  </w:num>
  <w:num w:numId="5">
    <w:abstractNumId w:val="11"/>
  </w:num>
  <w:num w:numId="6">
    <w:abstractNumId w:val="22"/>
  </w:num>
  <w:num w:numId="7">
    <w:abstractNumId w:val="13"/>
  </w:num>
  <w:num w:numId="8">
    <w:abstractNumId w:val="21"/>
  </w:num>
  <w:num w:numId="9">
    <w:abstractNumId w:val="6"/>
  </w:num>
  <w:num w:numId="10">
    <w:abstractNumId w:val="19"/>
  </w:num>
  <w:num w:numId="11">
    <w:abstractNumId w:val="10"/>
  </w:num>
  <w:num w:numId="12">
    <w:abstractNumId w:val="23"/>
  </w:num>
  <w:num w:numId="13">
    <w:abstractNumId w:val="16"/>
  </w:num>
  <w:num w:numId="14">
    <w:abstractNumId w:val="3"/>
  </w:num>
  <w:num w:numId="15">
    <w:abstractNumId w:val="14"/>
  </w:num>
  <w:num w:numId="16">
    <w:abstractNumId w:val="15"/>
  </w:num>
  <w:num w:numId="17">
    <w:abstractNumId w:val="0"/>
  </w:num>
  <w:num w:numId="18">
    <w:abstractNumId w:val="8"/>
  </w:num>
  <w:num w:numId="19">
    <w:abstractNumId w:val="4"/>
  </w:num>
  <w:num w:numId="20">
    <w:abstractNumId w:val="7"/>
  </w:num>
  <w:num w:numId="21">
    <w:abstractNumId w:val="20"/>
  </w:num>
  <w:num w:numId="22">
    <w:abstractNumId w:val="5"/>
  </w:num>
  <w:num w:numId="23">
    <w:abstractNumId w:val="1"/>
  </w:num>
  <w:num w:numId="24">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ocumentProtection w:formatting="1" w:enforcement="0"/>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7EB6"/>
    <w:rsid w:val="000144BB"/>
    <w:rsid w:val="00016680"/>
    <w:rsid w:val="000211C5"/>
    <w:rsid w:val="00026607"/>
    <w:rsid w:val="000A487C"/>
    <w:rsid w:val="000A5E86"/>
    <w:rsid w:val="000B6115"/>
    <w:rsid w:val="00104341"/>
    <w:rsid w:val="00176360"/>
    <w:rsid w:val="00193F55"/>
    <w:rsid w:val="001974AE"/>
    <w:rsid w:val="001B159F"/>
    <w:rsid w:val="001B4D51"/>
    <w:rsid w:val="001C5757"/>
    <w:rsid w:val="001D1A69"/>
    <w:rsid w:val="001F6457"/>
    <w:rsid w:val="00230B70"/>
    <w:rsid w:val="002354CB"/>
    <w:rsid w:val="0023664B"/>
    <w:rsid w:val="002450E6"/>
    <w:rsid w:val="002633BF"/>
    <w:rsid w:val="0030691D"/>
    <w:rsid w:val="00317436"/>
    <w:rsid w:val="00323FF1"/>
    <w:rsid w:val="0033099E"/>
    <w:rsid w:val="00337D2D"/>
    <w:rsid w:val="0034367A"/>
    <w:rsid w:val="003654FD"/>
    <w:rsid w:val="00370A6A"/>
    <w:rsid w:val="00374D14"/>
    <w:rsid w:val="00393FEB"/>
    <w:rsid w:val="00394FF6"/>
    <w:rsid w:val="003D1B63"/>
    <w:rsid w:val="003D247C"/>
    <w:rsid w:val="003D58E1"/>
    <w:rsid w:val="003F2FDE"/>
    <w:rsid w:val="00436A6C"/>
    <w:rsid w:val="004430BD"/>
    <w:rsid w:val="004519FD"/>
    <w:rsid w:val="00473835"/>
    <w:rsid w:val="004A203F"/>
    <w:rsid w:val="004A69B5"/>
    <w:rsid w:val="004A759F"/>
    <w:rsid w:val="004B1379"/>
    <w:rsid w:val="004B1E97"/>
    <w:rsid w:val="004B7730"/>
    <w:rsid w:val="00525FAF"/>
    <w:rsid w:val="005454E3"/>
    <w:rsid w:val="005D0CFB"/>
    <w:rsid w:val="005F55F8"/>
    <w:rsid w:val="005F5B6B"/>
    <w:rsid w:val="0061046B"/>
    <w:rsid w:val="0063729E"/>
    <w:rsid w:val="006550A9"/>
    <w:rsid w:val="00672568"/>
    <w:rsid w:val="006A11DF"/>
    <w:rsid w:val="006D13B5"/>
    <w:rsid w:val="006E5B9D"/>
    <w:rsid w:val="00732786"/>
    <w:rsid w:val="00734B20"/>
    <w:rsid w:val="007443AC"/>
    <w:rsid w:val="007F5A0B"/>
    <w:rsid w:val="00820C26"/>
    <w:rsid w:val="00832255"/>
    <w:rsid w:val="00850E5B"/>
    <w:rsid w:val="0085372E"/>
    <w:rsid w:val="00857A19"/>
    <w:rsid w:val="008630E3"/>
    <w:rsid w:val="008672C0"/>
    <w:rsid w:val="00880EC3"/>
    <w:rsid w:val="00893030"/>
    <w:rsid w:val="008B6C49"/>
    <w:rsid w:val="008F06CD"/>
    <w:rsid w:val="0092196D"/>
    <w:rsid w:val="0096699F"/>
    <w:rsid w:val="00977BFD"/>
    <w:rsid w:val="00991587"/>
    <w:rsid w:val="009A0254"/>
    <w:rsid w:val="009D2D4D"/>
    <w:rsid w:val="009F7EB6"/>
    <w:rsid w:val="00A15268"/>
    <w:rsid w:val="00A15D0E"/>
    <w:rsid w:val="00A57919"/>
    <w:rsid w:val="00A628E5"/>
    <w:rsid w:val="00A93319"/>
    <w:rsid w:val="00AD0CCD"/>
    <w:rsid w:val="00AE106F"/>
    <w:rsid w:val="00B427B7"/>
    <w:rsid w:val="00B64F73"/>
    <w:rsid w:val="00B86403"/>
    <w:rsid w:val="00BF0197"/>
    <w:rsid w:val="00C13FD8"/>
    <w:rsid w:val="00C224CD"/>
    <w:rsid w:val="00C42F09"/>
    <w:rsid w:val="00C44346"/>
    <w:rsid w:val="00C8461D"/>
    <w:rsid w:val="00C91CF5"/>
    <w:rsid w:val="00CA283B"/>
    <w:rsid w:val="00CB2D6A"/>
    <w:rsid w:val="00CC2EE3"/>
    <w:rsid w:val="00CD2E41"/>
    <w:rsid w:val="00CF6A7D"/>
    <w:rsid w:val="00CF741A"/>
    <w:rsid w:val="00D82917"/>
    <w:rsid w:val="00DA6777"/>
    <w:rsid w:val="00DC4307"/>
    <w:rsid w:val="00E053BC"/>
    <w:rsid w:val="00E15A2F"/>
    <w:rsid w:val="00E444C6"/>
    <w:rsid w:val="00E53D3F"/>
    <w:rsid w:val="00E54B2C"/>
    <w:rsid w:val="00E57A42"/>
    <w:rsid w:val="00E67EFC"/>
    <w:rsid w:val="00F11D5E"/>
    <w:rsid w:val="00F41E67"/>
    <w:rsid w:val="00F67BFA"/>
    <w:rsid w:val="00F7553A"/>
    <w:rsid w:val="00F8367E"/>
    <w:rsid w:val="00F86477"/>
    <w:rsid w:val="00F91CB7"/>
    <w:rsid w:val="00FB478C"/>
    <w:rsid w:val="00FB4E26"/>
    <w:rsid w:val="00FC5883"/>
    <w:rsid w:val="00FF2C62"/>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2ECD269"/>
  <w15:chartTrackingRefBased/>
  <w15:docId w15:val="{EAD08963-613F-41BE-8B05-73FAD88336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Arial"/>
        <w:sz w:val="22"/>
        <w:szCs w:val="16"/>
        <w:lang w:val="fr-FR"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50E5B"/>
    <w:rPr>
      <w:rFonts w:eastAsia="Times New Roman" w:cs="Times New Roman"/>
      <w:iCs/>
      <w:color w:val="262626" w:themeColor="text1" w:themeTint="D9"/>
      <w:sz w:val="20"/>
      <w:szCs w:val="20"/>
      <w:lang w:bidi="en-US"/>
    </w:rPr>
  </w:style>
  <w:style w:type="paragraph" w:styleId="Titre1">
    <w:name w:val="heading 1"/>
    <w:basedOn w:val="Normal"/>
    <w:next w:val="Normal"/>
    <w:link w:val="Titre1Car"/>
    <w:uiPriority w:val="9"/>
    <w:qFormat/>
    <w:rsid w:val="00E15A2F"/>
    <w:pPr>
      <w:outlineLvl w:val="0"/>
    </w:pPr>
  </w:style>
  <w:style w:type="paragraph" w:styleId="Titre2">
    <w:name w:val="heading 2"/>
    <w:basedOn w:val="Normal"/>
    <w:next w:val="Normal"/>
    <w:link w:val="Titre2Car"/>
    <w:uiPriority w:val="9"/>
    <w:unhideWhenUsed/>
    <w:qFormat/>
    <w:rsid w:val="00E15A2F"/>
    <w:pPr>
      <w:keepNext/>
      <w:keepLines/>
      <w:spacing w:before="40"/>
      <w:outlineLvl w:val="1"/>
    </w:pPr>
    <w:rPr>
      <w:rFonts w:eastAsiaTheme="majorEastAsia" w:cstheme="majorBidi"/>
      <w:color w:val="2F5496" w:themeColor="accent1" w:themeShade="BF"/>
      <w:sz w:val="26"/>
      <w:szCs w:val="26"/>
    </w:rPr>
  </w:style>
  <w:style w:type="paragraph" w:styleId="Titre3">
    <w:name w:val="heading 3"/>
    <w:basedOn w:val="Normal"/>
    <w:next w:val="Normal"/>
    <w:link w:val="Titre3Car"/>
    <w:uiPriority w:val="9"/>
    <w:semiHidden/>
    <w:unhideWhenUsed/>
    <w:qFormat/>
    <w:rsid w:val="00850E5B"/>
    <w:pPr>
      <w:pBdr>
        <w:left w:val="single" w:sz="48" w:space="2" w:color="C0504D"/>
        <w:bottom w:val="single" w:sz="4" w:space="0" w:color="C0504D"/>
      </w:pBdr>
      <w:spacing w:before="200" w:after="100"/>
      <w:ind w:left="144"/>
      <w:contextualSpacing/>
      <w:outlineLvl w:val="2"/>
    </w:pPr>
    <w:rPr>
      <w:rFonts w:ascii="Cambria" w:hAnsi="Cambria"/>
      <w:b/>
      <w:bCs/>
      <w:color w:val="943634"/>
      <w:lang w:eastAsia="fr-FR" w:bidi="ar-SA"/>
    </w:rPr>
  </w:style>
  <w:style w:type="paragraph" w:styleId="Titre4">
    <w:name w:val="heading 4"/>
    <w:basedOn w:val="Normal"/>
    <w:next w:val="Normal"/>
    <w:link w:val="Titre4Car"/>
    <w:uiPriority w:val="9"/>
    <w:semiHidden/>
    <w:unhideWhenUsed/>
    <w:qFormat/>
    <w:rsid w:val="00850E5B"/>
    <w:pPr>
      <w:pBdr>
        <w:left w:val="single" w:sz="4" w:space="2" w:color="C0504D"/>
        <w:bottom w:val="single" w:sz="4" w:space="2" w:color="C0504D"/>
      </w:pBdr>
      <w:spacing w:before="200" w:after="100"/>
      <w:ind w:left="86"/>
      <w:contextualSpacing/>
      <w:outlineLvl w:val="3"/>
    </w:pPr>
    <w:rPr>
      <w:rFonts w:ascii="Cambria" w:hAnsi="Cambria"/>
      <w:b/>
      <w:bCs/>
      <w:color w:val="943634"/>
      <w:lang w:eastAsia="fr-FR" w:bidi="ar-SA"/>
    </w:rPr>
  </w:style>
  <w:style w:type="paragraph" w:styleId="Titre5">
    <w:name w:val="heading 5"/>
    <w:basedOn w:val="Normal"/>
    <w:next w:val="Normal"/>
    <w:link w:val="Titre5Car"/>
    <w:uiPriority w:val="9"/>
    <w:semiHidden/>
    <w:unhideWhenUsed/>
    <w:qFormat/>
    <w:rsid w:val="00850E5B"/>
    <w:pPr>
      <w:pBdr>
        <w:left w:val="dotted" w:sz="4" w:space="2" w:color="C0504D"/>
        <w:bottom w:val="dotted" w:sz="4" w:space="2" w:color="C0504D"/>
      </w:pBdr>
      <w:spacing w:before="200" w:after="100"/>
      <w:ind w:left="86"/>
      <w:contextualSpacing/>
      <w:outlineLvl w:val="4"/>
    </w:pPr>
    <w:rPr>
      <w:rFonts w:ascii="Cambria" w:hAnsi="Cambria"/>
      <w:b/>
      <w:bCs/>
      <w:color w:val="943634"/>
      <w:lang w:eastAsia="fr-FR" w:bidi="ar-SA"/>
    </w:rPr>
  </w:style>
  <w:style w:type="paragraph" w:styleId="Titre6">
    <w:name w:val="heading 6"/>
    <w:basedOn w:val="Normal"/>
    <w:next w:val="Normal"/>
    <w:link w:val="Titre6Car"/>
    <w:uiPriority w:val="9"/>
    <w:semiHidden/>
    <w:unhideWhenUsed/>
    <w:qFormat/>
    <w:rsid w:val="00850E5B"/>
    <w:pPr>
      <w:pBdr>
        <w:bottom w:val="single" w:sz="4" w:space="2" w:color="E5B8B7"/>
      </w:pBdr>
      <w:spacing w:before="200" w:after="100"/>
      <w:contextualSpacing/>
      <w:outlineLvl w:val="5"/>
    </w:pPr>
    <w:rPr>
      <w:rFonts w:ascii="Cambria" w:hAnsi="Cambria"/>
      <w:color w:val="943634"/>
      <w:lang w:eastAsia="fr-FR" w:bidi="ar-SA"/>
    </w:rPr>
  </w:style>
  <w:style w:type="paragraph" w:styleId="Titre7">
    <w:name w:val="heading 7"/>
    <w:basedOn w:val="Normal"/>
    <w:next w:val="Normal"/>
    <w:link w:val="Titre7Car"/>
    <w:uiPriority w:val="9"/>
    <w:semiHidden/>
    <w:unhideWhenUsed/>
    <w:qFormat/>
    <w:rsid w:val="00850E5B"/>
    <w:pPr>
      <w:pBdr>
        <w:bottom w:val="dotted" w:sz="4" w:space="2" w:color="D99594"/>
      </w:pBdr>
      <w:spacing w:before="200" w:after="100"/>
      <w:contextualSpacing/>
      <w:outlineLvl w:val="6"/>
    </w:pPr>
    <w:rPr>
      <w:rFonts w:ascii="Cambria" w:hAnsi="Cambria"/>
      <w:color w:val="943634"/>
      <w:lang w:eastAsia="fr-FR" w:bidi="ar-SA"/>
    </w:rPr>
  </w:style>
  <w:style w:type="paragraph" w:styleId="Titre8">
    <w:name w:val="heading 8"/>
    <w:basedOn w:val="Normal"/>
    <w:next w:val="Normal"/>
    <w:link w:val="Titre8Car"/>
    <w:uiPriority w:val="9"/>
    <w:semiHidden/>
    <w:unhideWhenUsed/>
    <w:qFormat/>
    <w:rsid w:val="00850E5B"/>
    <w:pPr>
      <w:spacing w:before="200" w:after="100"/>
      <w:contextualSpacing/>
      <w:outlineLvl w:val="7"/>
    </w:pPr>
    <w:rPr>
      <w:rFonts w:ascii="Cambria" w:hAnsi="Cambria"/>
      <w:color w:val="C0504D"/>
      <w:lang w:eastAsia="fr-FR" w:bidi="ar-SA"/>
    </w:rPr>
  </w:style>
  <w:style w:type="paragraph" w:styleId="Titre9">
    <w:name w:val="heading 9"/>
    <w:basedOn w:val="Normal"/>
    <w:next w:val="Normal"/>
    <w:link w:val="Titre9Car"/>
    <w:uiPriority w:val="9"/>
    <w:semiHidden/>
    <w:unhideWhenUsed/>
    <w:qFormat/>
    <w:rsid w:val="00850E5B"/>
    <w:pPr>
      <w:spacing w:before="200" w:after="100"/>
      <w:contextualSpacing/>
      <w:outlineLvl w:val="8"/>
    </w:pPr>
    <w:rPr>
      <w:rFonts w:ascii="Cambria" w:hAnsi="Cambria"/>
      <w:color w:val="C0504D"/>
      <w:lang w:eastAsia="fr-FR" w:bidi="ar-SA"/>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323FF1"/>
    <w:pPr>
      <w:tabs>
        <w:tab w:val="center" w:pos="4536"/>
        <w:tab w:val="right" w:pos="9072"/>
      </w:tabs>
    </w:pPr>
  </w:style>
  <w:style w:type="character" w:customStyle="1" w:styleId="En-tteCar">
    <w:name w:val="En-tête Car"/>
    <w:basedOn w:val="Policepardfaut"/>
    <w:link w:val="En-tte"/>
    <w:uiPriority w:val="99"/>
    <w:rsid w:val="00323FF1"/>
  </w:style>
  <w:style w:type="paragraph" w:styleId="Pieddepage">
    <w:name w:val="footer"/>
    <w:basedOn w:val="Normal"/>
    <w:link w:val="PieddepageCar"/>
    <w:uiPriority w:val="99"/>
    <w:unhideWhenUsed/>
    <w:rsid w:val="00323FF1"/>
    <w:pPr>
      <w:tabs>
        <w:tab w:val="center" w:pos="4536"/>
        <w:tab w:val="right" w:pos="9072"/>
      </w:tabs>
    </w:pPr>
  </w:style>
  <w:style w:type="character" w:customStyle="1" w:styleId="PieddepageCar">
    <w:name w:val="Pied de page Car"/>
    <w:basedOn w:val="Policepardfaut"/>
    <w:link w:val="Pieddepage"/>
    <w:uiPriority w:val="99"/>
    <w:rsid w:val="00323FF1"/>
  </w:style>
  <w:style w:type="paragraph" w:styleId="NormalWeb">
    <w:name w:val="Normal (Web)"/>
    <w:basedOn w:val="Normal"/>
    <w:uiPriority w:val="99"/>
    <w:unhideWhenUsed/>
    <w:rsid w:val="00E15A2F"/>
    <w:pPr>
      <w:spacing w:before="100" w:beforeAutospacing="1" w:after="100" w:afterAutospacing="1"/>
    </w:pPr>
    <w:rPr>
      <w:lang w:eastAsia="fr-FR"/>
    </w:rPr>
  </w:style>
  <w:style w:type="paragraph" w:customStyle="1" w:styleId="textecourant">
    <w:name w:val="texte courant"/>
    <w:basedOn w:val="Corpsdetexte"/>
    <w:qFormat/>
    <w:rsid w:val="00E15A2F"/>
    <w:rPr>
      <w:szCs w:val="22"/>
      <w:lang w:val="en-US"/>
    </w:rPr>
  </w:style>
  <w:style w:type="paragraph" w:customStyle="1" w:styleId="NOM">
    <w:name w:val="NOM"/>
    <w:basedOn w:val="Titre1"/>
    <w:qFormat/>
    <w:rsid w:val="00E15A2F"/>
    <w:rPr>
      <w:b/>
      <w:bCs/>
      <w:noProof/>
    </w:rPr>
  </w:style>
  <w:style w:type="paragraph" w:styleId="Corpsdetexte">
    <w:name w:val="Body Text"/>
    <w:basedOn w:val="Normal"/>
    <w:link w:val="CorpsdetexteCar"/>
    <w:uiPriority w:val="1"/>
    <w:unhideWhenUsed/>
    <w:qFormat/>
    <w:rsid w:val="00672568"/>
    <w:pPr>
      <w:spacing w:after="120"/>
    </w:pPr>
  </w:style>
  <w:style w:type="character" w:customStyle="1" w:styleId="CorpsdetexteCar">
    <w:name w:val="Corps de texte Car"/>
    <w:basedOn w:val="Policepardfaut"/>
    <w:link w:val="Corpsdetexte"/>
    <w:uiPriority w:val="99"/>
    <w:semiHidden/>
    <w:rsid w:val="00672568"/>
  </w:style>
  <w:style w:type="character" w:customStyle="1" w:styleId="Titre1Car">
    <w:name w:val="Titre 1 Car"/>
    <w:basedOn w:val="Policepardfaut"/>
    <w:link w:val="Titre1"/>
    <w:uiPriority w:val="9"/>
    <w:rsid w:val="00E15A2F"/>
    <w:rPr>
      <w:rFonts w:cs="Arial"/>
    </w:rPr>
  </w:style>
  <w:style w:type="paragraph" w:styleId="Textedebulles">
    <w:name w:val="Balloon Text"/>
    <w:basedOn w:val="Normal"/>
    <w:link w:val="TextedebullesCar"/>
    <w:uiPriority w:val="99"/>
    <w:semiHidden/>
    <w:unhideWhenUsed/>
    <w:rsid w:val="00893030"/>
    <w:rPr>
      <w:rFonts w:ascii="Segoe UI" w:hAnsi="Segoe UI" w:cs="Segoe UI"/>
      <w:sz w:val="18"/>
      <w:szCs w:val="18"/>
    </w:rPr>
  </w:style>
  <w:style w:type="character" w:customStyle="1" w:styleId="TextedebullesCar">
    <w:name w:val="Texte de bulles Car"/>
    <w:basedOn w:val="Policepardfaut"/>
    <w:link w:val="Textedebulles"/>
    <w:uiPriority w:val="99"/>
    <w:semiHidden/>
    <w:rsid w:val="00893030"/>
    <w:rPr>
      <w:rFonts w:ascii="Segoe UI" w:hAnsi="Segoe UI" w:cs="Segoe UI"/>
      <w:sz w:val="18"/>
      <w:szCs w:val="18"/>
    </w:rPr>
  </w:style>
  <w:style w:type="character" w:styleId="lev">
    <w:name w:val="Strong"/>
    <w:uiPriority w:val="22"/>
    <w:qFormat/>
    <w:rsid w:val="001F6457"/>
    <w:rPr>
      <w:b/>
      <w:bCs/>
      <w:spacing w:val="0"/>
    </w:rPr>
  </w:style>
  <w:style w:type="table" w:styleId="Grilledutableau">
    <w:name w:val="Table Grid"/>
    <w:basedOn w:val="TableauNormal"/>
    <w:uiPriority w:val="59"/>
    <w:rsid w:val="001F6457"/>
    <w:rPr>
      <w:rFonts w:ascii="Calibri" w:eastAsia="Times New Roman" w:hAnsi="Calibri"/>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0Gnoir85">
    <w:name w:val="A 10 G noir85"/>
    <w:qFormat/>
    <w:rsid w:val="00E57A42"/>
    <w:rPr>
      <w:rFonts w:eastAsia="Times New Roman"/>
      <w:b/>
      <w:bCs/>
      <w:color w:val="4C4C4E"/>
      <w:sz w:val="20"/>
      <w:szCs w:val="20"/>
      <w:lang w:bidi="en-US"/>
    </w:rPr>
  </w:style>
  <w:style w:type="paragraph" w:customStyle="1" w:styleId="A10N85">
    <w:name w:val="A 10N85"/>
    <w:qFormat/>
    <w:rsid w:val="00E57A42"/>
    <w:rPr>
      <w:rFonts w:eastAsia="Times New Roman"/>
      <w:color w:val="4C4C4E"/>
      <w:sz w:val="20"/>
      <w:szCs w:val="20"/>
      <w:lang w:bidi="en-US"/>
    </w:rPr>
  </w:style>
  <w:style w:type="paragraph" w:styleId="Sansinterligne">
    <w:name w:val="No Spacing"/>
    <w:uiPriority w:val="1"/>
    <w:qFormat/>
    <w:rsid w:val="00E15A2F"/>
  </w:style>
  <w:style w:type="paragraph" w:styleId="Sous-titre">
    <w:name w:val="Subtitle"/>
    <w:basedOn w:val="Normal"/>
    <w:next w:val="Normal"/>
    <w:link w:val="Sous-titreCar"/>
    <w:uiPriority w:val="11"/>
    <w:qFormat/>
    <w:rsid w:val="00E15A2F"/>
    <w:pPr>
      <w:numPr>
        <w:ilvl w:val="1"/>
      </w:numPr>
      <w:spacing w:after="160"/>
    </w:pPr>
    <w:rPr>
      <w:rFonts w:eastAsiaTheme="minorEastAsia" w:cstheme="minorBidi"/>
      <w:color w:val="5A5A5A" w:themeColor="text1" w:themeTint="A5"/>
      <w:spacing w:val="15"/>
      <w:szCs w:val="22"/>
    </w:rPr>
  </w:style>
  <w:style w:type="character" w:customStyle="1" w:styleId="Sous-titreCar">
    <w:name w:val="Sous-titre Car"/>
    <w:basedOn w:val="Policepardfaut"/>
    <w:link w:val="Sous-titre"/>
    <w:uiPriority w:val="11"/>
    <w:rsid w:val="00E15A2F"/>
    <w:rPr>
      <w:rFonts w:eastAsiaTheme="minorEastAsia" w:cstheme="minorBidi"/>
      <w:color w:val="5A5A5A" w:themeColor="text1" w:themeTint="A5"/>
      <w:spacing w:val="15"/>
      <w:sz w:val="22"/>
      <w:szCs w:val="22"/>
    </w:rPr>
  </w:style>
  <w:style w:type="paragraph" w:styleId="Titre">
    <w:name w:val="Title"/>
    <w:basedOn w:val="Normal"/>
    <w:next w:val="Normal"/>
    <w:link w:val="TitreCar"/>
    <w:uiPriority w:val="10"/>
    <w:qFormat/>
    <w:rsid w:val="00E15A2F"/>
    <w:pPr>
      <w:contextualSpacing/>
    </w:pPr>
    <w:rPr>
      <w:rFonts w:eastAsiaTheme="majorEastAsia" w:cstheme="majorBidi"/>
      <w:spacing w:val="-10"/>
      <w:kern w:val="28"/>
      <w:sz w:val="56"/>
      <w:szCs w:val="56"/>
    </w:rPr>
  </w:style>
  <w:style w:type="character" w:customStyle="1" w:styleId="TitreCar">
    <w:name w:val="Titre Car"/>
    <w:basedOn w:val="Policepardfaut"/>
    <w:link w:val="Titre"/>
    <w:uiPriority w:val="10"/>
    <w:rsid w:val="00E15A2F"/>
    <w:rPr>
      <w:rFonts w:eastAsiaTheme="majorEastAsia" w:cstheme="majorBidi"/>
      <w:spacing w:val="-10"/>
      <w:kern w:val="28"/>
      <w:sz w:val="56"/>
      <w:szCs w:val="56"/>
    </w:rPr>
  </w:style>
  <w:style w:type="character" w:customStyle="1" w:styleId="Titre2Car">
    <w:name w:val="Titre 2 Car"/>
    <w:basedOn w:val="Policepardfaut"/>
    <w:link w:val="Titre2"/>
    <w:uiPriority w:val="9"/>
    <w:rsid w:val="00E15A2F"/>
    <w:rPr>
      <w:rFonts w:eastAsiaTheme="majorEastAsia" w:cstheme="majorBidi"/>
      <w:color w:val="2F5496" w:themeColor="accent1" w:themeShade="BF"/>
      <w:sz w:val="26"/>
      <w:szCs w:val="26"/>
    </w:rPr>
  </w:style>
  <w:style w:type="character" w:styleId="Lienhypertexte">
    <w:name w:val="Hyperlink"/>
    <w:basedOn w:val="Policepardfaut"/>
    <w:uiPriority w:val="99"/>
    <w:unhideWhenUsed/>
    <w:rsid w:val="00CD2E41"/>
    <w:rPr>
      <w:color w:val="0563C1" w:themeColor="hyperlink"/>
      <w:u w:val="single"/>
    </w:rPr>
  </w:style>
  <w:style w:type="paragraph" w:customStyle="1" w:styleId="Standard">
    <w:name w:val="Standard"/>
    <w:rsid w:val="00880EC3"/>
    <w:pPr>
      <w:widowControl w:val="0"/>
      <w:suppressLineNumbers/>
      <w:suppressAutoHyphens/>
      <w:autoSpaceDN w:val="0"/>
      <w:textAlignment w:val="baseline"/>
    </w:pPr>
    <w:rPr>
      <w:rFonts w:ascii="Times New Roman" w:eastAsia="SimSun" w:hAnsi="Times New Roman" w:cs="Mangal"/>
      <w:kern w:val="3"/>
      <w:sz w:val="24"/>
      <w:szCs w:val="24"/>
      <w:lang w:eastAsia="zh-CN" w:bidi="hi-IN"/>
    </w:rPr>
  </w:style>
  <w:style w:type="paragraph" w:styleId="Paragraphedeliste">
    <w:name w:val="List Paragraph"/>
    <w:basedOn w:val="Normal"/>
    <w:link w:val="ParagraphedelisteCar"/>
    <w:uiPriority w:val="34"/>
    <w:qFormat/>
    <w:rsid w:val="007443AC"/>
    <w:pPr>
      <w:ind w:left="720"/>
      <w:contextualSpacing/>
    </w:pPr>
    <w:rPr>
      <w:iCs w:val="0"/>
    </w:rPr>
  </w:style>
  <w:style w:type="paragraph" w:customStyle="1" w:styleId="Arial10Noir85">
    <w:name w:val="Arial 10 Noir 85"/>
    <w:qFormat/>
    <w:rsid w:val="007443AC"/>
    <w:rPr>
      <w:rFonts w:eastAsia="Times New Roman"/>
      <w:bCs/>
      <w:color w:val="4C4C4E"/>
      <w:sz w:val="20"/>
      <w:szCs w:val="20"/>
      <w:lang w:bidi="en-US"/>
    </w:rPr>
  </w:style>
  <w:style w:type="table" w:customStyle="1" w:styleId="Grilledutableau1">
    <w:name w:val="Grille du tableau1"/>
    <w:basedOn w:val="TableauNormal"/>
    <w:next w:val="Grilledutableau"/>
    <w:uiPriority w:val="59"/>
    <w:rsid w:val="007443AC"/>
    <w:rPr>
      <w:rFonts w:ascii="Times New Roman" w:eastAsia="Times New Roman" w:hAnsi="Times New Roman" w:cs="Times New Roman"/>
      <w:sz w:val="20"/>
      <w:szCs w:val="20"/>
      <w:lang w:val="en-US" w:eastAsia="fr-FR" w:bidi="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M1">
    <w:name w:val="toc 1"/>
    <w:basedOn w:val="Normal"/>
    <w:next w:val="Normal"/>
    <w:autoRedefine/>
    <w:uiPriority w:val="39"/>
    <w:unhideWhenUsed/>
    <w:rsid w:val="007443AC"/>
    <w:pPr>
      <w:spacing w:after="100"/>
    </w:pPr>
    <w:rPr>
      <w:iCs w:val="0"/>
    </w:rPr>
  </w:style>
  <w:style w:type="paragraph" w:styleId="TM2">
    <w:name w:val="toc 2"/>
    <w:basedOn w:val="Normal"/>
    <w:next w:val="Normal"/>
    <w:autoRedefine/>
    <w:uiPriority w:val="39"/>
    <w:unhideWhenUsed/>
    <w:rsid w:val="007443AC"/>
    <w:pPr>
      <w:spacing w:after="100"/>
      <w:ind w:left="200"/>
    </w:pPr>
    <w:rPr>
      <w:iCs w:val="0"/>
    </w:rPr>
  </w:style>
  <w:style w:type="paragraph" w:customStyle="1" w:styleId="sous-article">
    <w:name w:val="sous-article"/>
    <w:basedOn w:val="Normal"/>
    <w:autoRedefine/>
    <w:rsid w:val="007443AC"/>
    <w:pPr>
      <w:jc w:val="both"/>
    </w:pPr>
    <w:rPr>
      <w:rFonts w:eastAsiaTheme="minorEastAsia"/>
      <w:b/>
      <w:color w:val="FF0000"/>
      <w:u w:val="single"/>
      <w:lang w:eastAsia="fr-FR"/>
    </w:rPr>
  </w:style>
  <w:style w:type="character" w:customStyle="1" w:styleId="ParagraphedelisteCar">
    <w:name w:val="Paragraphe de liste Car"/>
    <w:basedOn w:val="Policepardfaut"/>
    <w:link w:val="Paragraphedeliste"/>
    <w:uiPriority w:val="34"/>
    <w:rsid w:val="007443AC"/>
    <w:rPr>
      <w:rFonts w:eastAsia="Times New Roman" w:cs="Times New Roman"/>
      <w:iCs/>
      <w:color w:val="262626" w:themeColor="text1" w:themeTint="D9"/>
      <w:sz w:val="20"/>
      <w:szCs w:val="20"/>
      <w:lang w:bidi="en-US"/>
    </w:rPr>
  </w:style>
  <w:style w:type="paragraph" w:styleId="TM3">
    <w:name w:val="toc 3"/>
    <w:basedOn w:val="Normal"/>
    <w:next w:val="Normal"/>
    <w:autoRedefine/>
    <w:uiPriority w:val="39"/>
    <w:unhideWhenUsed/>
    <w:rsid w:val="007443AC"/>
    <w:pPr>
      <w:spacing w:after="100"/>
      <w:ind w:left="400"/>
    </w:pPr>
    <w:rPr>
      <w:iCs w:val="0"/>
    </w:rPr>
  </w:style>
  <w:style w:type="paragraph" w:customStyle="1" w:styleId="Soussousarticle">
    <w:name w:val="Sous sous article"/>
    <w:basedOn w:val="Normal"/>
    <w:rsid w:val="007443AC"/>
    <w:pPr>
      <w:spacing w:before="120"/>
      <w:jc w:val="both"/>
    </w:pPr>
    <w:rPr>
      <w:b/>
      <w:color w:val="333333"/>
      <w:sz w:val="18"/>
      <w:u w:val="single"/>
      <w:lang w:eastAsia="fr-FR"/>
    </w:rPr>
  </w:style>
  <w:style w:type="character" w:customStyle="1" w:styleId="Titre3Car">
    <w:name w:val="Titre 3 Car"/>
    <w:basedOn w:val="Policepardfaut"/>
    <w:link w:val="Titre3"/>
    <w:uiPriority w:val="9"/>
    <w:semiHidden/>
    <w:rsid w:val="00850E5B"/>
    <w:rPr>
      <w:rFonts w:ascii="Cambria" w:eastAsia="Times New Roman" w:hAnsi="Cambria" w:cs="Times New Roman"/>
      <w:b/>
      <w:bCs/>
      <w:iCs/>
      <w:color w:val="943634"/>
      <w:sz w:val="20"/>
      <w:szCs w:val="20"/>
      <w:lang w:eastAsia="fr-FR"/>
    </w:rPr>
  </w:style>
  <w:style w:type="character" w:customStyle="1" w:styleId="Titre4Car">
    <w:name w:val="Titre 4 Car"/>
    <w:basedOn w:val="Policepardfaut"/>
    <w:link w:val="Titre4"/>
    <w:uiPriority w:val="9"/>
    <w:semiHidden/>
    <w:rsid w:val="00850E5B"/>
    <w:rPr>
      <w:rFonts w:ascii="Cambria" w:eastAsia="Times New Roman" w:hAnsi="Cambria" w:cs="Times New Roman"/>
      <w:b/>
      <w:bCs/>
      <w:iCs/>
      <w:color w:val="943634"/>
      <w:sz w:val="20"/>
      <w:szCs w:val="20"/>
      <w:lang w:eastAsia="fr-FR"/>
    </w:rPr>
  </w:style>
  <w:style w:type="character" w:customStyle="1" w:styleId="Titre5Car">
    <w:name w:val="Titre 5 Car"/>
    <w:basedOn w:val="Policepardfaut"/>
    <w:link w:val="Titre5"/>
    <w:uiPriority w:val="9"/>
    <w:semiHidden/>
    <w:rsid w:val="00850E5B"/>
    <w:rPr>
      <w:rFonts w:ascii="Cambria" w:eastAsia="Times New Roman" w:hAnsi="Cambria" w:cs="Times New Roman"/>
      <w:b/>
      <w:bCs/>
      <w:iCs/>
      <w:color w:val="943634"/>
      <w:sz w:val="20"/>
      <w:szCs w:val="20"/>
      <w:lang w:eastAsia="fr-FR"/>
    </w:rPr>
  </w:style>
  <w:style w:type="character" w:customStyle="1" w:styleId="Titre6Car">
    <w:name w:val="Titre 6 Car"/>
    <w:basedOn w:val="Policepardfaut"/>
    <w:link w:val="Titre6"/>
    <w:uiPriority w:val="9"/>
    <w:semiHidden/>
    <w:rsid w:val="00850E5B"/>
    <w:rPr>
      <w:rFonts w:ascii="Cambria" w:eastAsia="Times New Roman" w:hAnsi="Cambria" w:cs="Times New Roman"/>
      <w:iCs/>
      <w:color w:val="943634"/>
      <w:sz w:val="20"/>
      <w:szCs w:val="20"/>
      <w:lang w:eastAsia="fr-FR"/>
    </w:rPr>
  </w:style>
  <w:style w:type="character" w:customStyle="1" w:styleId="Titre7Car">
    <w:name w:val="Titre 7 Car"/>
    <w:basedOn w:val="Policepardfaut"/>
    <w:link w:val="Titre7"/>
    <w:uiPriority w:val="9"/>
    <w:semiHidden/>
    <w:rsid w:val="00850E5B"/>
    <w:rPr>
      <w:rFonts w:ascii="Cambria" w:eastAsia="Times New Roman" w:hAnsi="Cambria" w:cs="Times New Roman"/>
      <w:iCs/>
      <w:color w:val="943634"/>
      <w:sz w:val="20"/>
      <w:szCs w:val="20"/>
      <w:lang w:eastAsia="fr-FR"/>
    </w:rPr>
  </w:style>
  <w:style w:type="character" w:customStyle="1" w:styleId="Titre8Car">
    <w:name w:val="Titre 8 Car"/>
    <w:basedOn w:val="Policepardfaut"/>
    <w:link w:val="Titre8"/>
    <w:uiPriority w:val="9"/>
    <w:semiHidden/>
    <w:rsid w:val="00850E5B"/>
    <w:rPr>
      <w:rFonts w:ascii="Cambria" w:eastAsia="Times New Roman" w:hAnsi="Cambria" w:cs="Times New Roman"/>
      <w:iCs/>
      <w:color w:val="C0504D"/>
      <w:sz w:val="20"/>
      <w:szCs w:val="20"/>
      <w:lang w:eastAsia="fr-FR"/>
    </w:rPr>
  </w:style>
  <w:style w:type="character" w:customStyle="1" w:styleId="Titre9Car">
    <w:name w:val="Titre 9 Car"/>
    <w:basedOn w:val="Policepardfaut"/>
    <w:link w:val="Titre9"/>
    <w:uiPriority w:val="9"/>
    <w:semiHidden/>
    <w:rsid w:val="00850E5B"/>
    <w:rPr>
      <w:rFonts w:ascii="Cambria" w:eastAsia="Times New Roman" w:hAnsi="Cambria" w:cs="Times New Roman"/>
      <w:iCs/>
      <w:color w:val="C0504D"/>
      <w:sz w:val="20"/>
      <w:szCs w:val="20"/>
      <w:lang w:eastAsia="fr-FR"/>
    </w:rPr>
  </w:style>
  <w:style w:type="paragraph" w:styleId="Lgende">
    <w:name w:val="caption"/>
    <w:basedOn w:val="Normal"/>
    <w:next w:val="Normal"/>
    <w:uiPriority w:val="35"/>
    <w:semiHidden/>
    <w:unhideWhenUsed/>
    <w:qFormat/>
    <w:rsid w:val="00850E5B"/>
    <w:rPr>
      <w:b/>
      <w:bCs/>
      <w:color w:val="943634"/>
      <w:sz w:val="18"/>
      <w:szCs w:val="18"/>
    </w:rPr>
  </w:style>
  <w:style w:type="character" w:styleId="Accentuation">
    <w:name w:val="Emphasis"/>
    <w:uiPriority w:val="20"/>
    <w:qFormat/>
    <w:rsid w:val="00850E5B"/>
    <w:rPr>
      <w:rFonts w:ascii="Cambria" w:eastAsia="Times New Roman" w:hAnsi="Cambria" w:cs="Times New Roman"/>
      <w:b/>
      <w:bCs/>
      <w:i/>
      <w:iCs/>
      <w:color w:val="C0504D"/>
      <w:bdr w:val="single" w:sz="18" w:space="0" w:color="F2DBDB"/>
      <w:shd w:val="clear" w:color="auto" w:fill="F2DBDB"/>
    </w:rPr>
  </w:style>
  <w:style w:type="paragraph" w:styleId="Citation">
    <w:name w:val="Quote"/>
    <w:basedOn w:val="Normal"/>
    <w:next w:val="Normal"/>
    <w:link w:val="CitationCar"/>
    <w:uiPriority w:val="29"/>
    <w:qFormat/>
    <w:rsid w:val="00850E5B"/>
    <w:rPr>
      <w:iCs w:val="0"/>
      <w:color w:val="943634"/>
      <w:lang w:eastAsia="fr-FR" w:bidi="ar-SA"/>
    </w:rPr>
  </w:style>
  <w:style w:type="character" w:customStyle="1" w:styleId="CitationCar">
    <w:name w:val="Citation Car"/>
    <w:basedOn w:val="Policepardfaut"/>
    <w:link w:val="Citation"/>
    <w:uiPriority w:val="29"/>
    <w:rsid w:val="00850E5B"/>
    <w:rPr>
      <w:rFonts w:eastAsia="Times New Roman" w:cs="Times New Roman"/>
      <w:color w:val="943634"/>
      <w:sz w:val="20"/>
      <w:szCs w:val="20"/>
      <w:lang w:eastAsia="fr-FR"/>
    </w:rPr>
  </w:style>
  <w:style w:type="paragraph" w:styleId="Citationintense">
    <w:name w:val="Intense Quote"/>
    <w:basedOn w:val="Normal"/>
    <w:next w:val="Normal"/>
    <w:link w:val="CitationintenseCar"/>
    <w:uiPriority w:val="30"/>
    <w:qFormat/>
    <w:rsid w:val="00850E5B"/>
    <w:pPr>
      <w:pBdr>
        <w:top w:val="dotted" w:sz="8" w:space="10" w:color="C0504D"/>
        <w:bottom w:val="dotted" w:sz="8" w:space="10" w:color="C0504D"/>
      </w:pBdr>
      <w:spacing w:line="300" w:lineRule="auto"/>
      <w:ind w:left="2160" w:right="2160"/>
      <w:jc w:val="center"/>
    </w:pPr>
    <w:rPr>
      <w:rFonts w:ascii="Cambria" w:hAnsi="Cambria"/>
      <w:b/>
      <w:bCs/>
      <w:color w:val="C0504D"/>
      <w:lang w:eastAsia="fr-FR" w:bidi="ar-SA"/>
    </w:rPr>
  </w:style>
  <w:style w:type="character" w:customStyle="1" w:styleId="CitationintenseCar">
    <w:name w:val="Citation intense Car"/>
    <w:basedOn w:val="Policepardfaut"/>
    <w:link w:val="Citationintense"/>
    <w:uiPriority w:val="30"/>
    <w:rsid w:val="00850E5B"/>
    <w:rPr>
      <w:rFonts w:ascii="Cambria" w:eastAsia="Times New Roman" w:hAnsi="Cambria" w:cs="Times New Roman"/>
      <w:b/>
      <w:bCs/>
      <w:iCs/>
      <w:color w:val="C0504D"/>
      <w:sz w:val="20"/>
      <w:szCs w:val="20"/>
      <w:lang w:eastAsia="fr-FR"/>
    </w:rPr>
  </w:style>
  <w:style w:type="character" w:styleId="Emphaseple">
    <w:name w:val="Subtle Emphasis"/>
    <w:uiPriority w:val="19"/>
    <w:qFormat/>
    <w:rsid w:val="00850E5B"/>
    <w:rPr>
      <w:rFonts w:ascii="Cambria" w:eastAsia="Times New Roman" w:hAnsi="Cambria" w:cs="Times New Roman"/>
      <w:i/>
      <w:iCs/>
      <w:color w:val="C0504D"/>
    </w:rPr>
  </w:style>
  <w:style w:type="character" w:styleId="Emphaseintense">
    <w:name w:val="Intense Emphasis"/>
    <w:uiPriority w:val="21"/>
    <w:qFormat/>
    <w:rsid w:val="00850E5B"/>
    <w:rPr>
      <w:rFonts w:ascii="Cambria" w:eastAsia="Times New Roman" w:hAnsi="Cambria" w:cs="Times New Roman"/>
      <w:b/>
      <w:bCs/>
      <w:i/>
      <w:iCs/>
      <w:dstrike w:val="0"/>
      <w:color w:val="FFFFFF"/>
      <w:bdr w:val="single" w:sz="18" w:space="0" w:color="C0504D"/>
      <w:shd w:val="clear" w:color="auto" w:fill="C0504D"/>
      <w:vertAlign w:val="baseline"/>
    </w:rPr>
  </w:style>
  <w:style w:type="character" w:styleId="Rfrenceple">
    <w:name w:val="Subtle Reference"/>
    <w:uiPriority w:val="31"/>
    <w:qFormat/>
    <w:rsid w:val="00850E5B"/>
    <w:rPr>
      <w:i/>
      <w:iCs/>
      <w:smallCaps/>
      <w:color w:val="C0504D"/>
      <w:u w:color="C0504D"/>
    </w:rPr>
  </w:style>
  <w:style w:type="character" w:styleId="Rfrenceintense">
    <w:name w:val="Intense Reference"/>
    <w:uiPriority w:val="32"/>
    <w:qFormat/>
    <w:rsid w:val="00850E5B"/>
    <w:rPr>
      <w:b/>
      <w:bCs/>
      <w:i/>
      <w:iCs/>
      <w:smallCaps/>
      <w:color w:val="C0504D"/>
      <w:u w:color="C0504D"/>
    </w:rPr>
  </w:style>
  <w:style w:type="character" w:styleId="Titredulivre">
    <w:name w:val="Book Title"/>
    <w:uiPriority w:val="33"/>
    <w:qFormat/>
    <w:rsid w:val="00850E5B"/>
    <w:rPr>
      <w:rFonts w:ascii="Cambria" w:eastAsia="Times New Roman" w:hAnsi="Cambria" w:cs="Times New Roman"/>
      <w:b/>
      <w:bCs/>
      <w:i/>
      <w:iCs/>
      <w:smallCaps/>
      <w:color w:val="943634"/>
      <w:u w:val="single"/>
    </w:rPr>
  </w:style>
  <w:style w:type="paragraph" w:styleId="En-ttedetabledesmatires">
    <w:name w:val="TOC Heading"/>
    <w:basedOn w:val="Titre1"/>
    <w:next w:val="Normal"/>
    <w:uiPriority w:val="39"/>
    <w:semiHidden/>
    <w:unhideWhenUsed/>
    <w:qFormat/>
    <w:rsid w:val="00850E5B"/>
    <w:pPr>
      <w:pBdr>
        <w:top w:val="single" w:sz="8" w:space="0" w:color="C0504D"/>
        <w:left w:val="single" w:sz="8" w:space="0" w:color="C0504D"/>
        <w:bottom w:val="single" w:sz="8" w:space="0" w:color="C0504D"/>
        <w:right w:val="single" w:sz="8" w:space="0" w:color="C0504D"/>
      </w:pBdr>
      <w:shd w:val="clear" w:color="auto" w:fill="F2DBDB"/>
      <w:spacing w:before="480" w:after="100" w:line="269" w:lineRule="auto"/>
      <w:contextualSpacing/>
      <w:outlineLvl w:val="9"/>
    </w:pPr>
    <w:rPr>
      <w:rFonts w:ascii="Cambria" w:hAnsi="Cambria"/>
      <w:b/>
      <w:bCs/>
      <w:iCs w:val="0"/>
      <w:color w:val="622423"/>
      <w:szCs w:val="22"/>
      <w:lang w:val="en-US"/>
    </w:rPr>
  </w:style>
  <w:style w:type="paragraph" w:customStyle="1" w:styleId="AGrasN85">
    <w:name w:val="A Gras N85"/>
    <w:qFormat/>
    <w:rsid w:val="00850E5B"/>
    <w:rPr>
      <w:rFonts w:eastAsia="Times New Roman"/>
      <w:b/>
      <w:bCs/>
      <w:color w:val="4C4C4E"/>
      <w:sz w:val="20"/>
      <w:szCs w:val="20"/>
      <w:lang w:bidi="en-US"/>
    </w:rPr>
  </w:style>
  <w:style w:type="paragraph" w:customStyle="1" w:styleId="AGrasN85droit">
    <w:name w:val="A Gras N85 à droit"/>
    <w:qFormat/>
    <w:rsid w:val="00850E5B"/>
    <w:pPr>
      <w:jc w:val="right"/>
    </w:pPr>
    <w:rPr>
      <w:rFonts w:eastAsia="Times New Roman"/>
      <w:b/>
      <w:bCs/>
      <w:iCs/>
      <w:color w:val="4C4C4E"/>
      <w:sz w:val="20"/>
      <w:szCs w:val="20"/>
      <w:lang w:bidi="en-US"/>
    </w:rPr>
  </w:style>
  <w:style w:type="paragraph" w:customStyle="1" w:styleId="Textbody">
    <w:name w:val="Text body"/>
    <w:basedOn w:val="Standard"/>
    <w:autoRedefine/>
    <w:rsid w:val="00850E5B"/>
    <w:pPr>
      <w:keepLines/>
      <w:suppressLineNumbers w:val="0"/>
      <w:spacing w:before="57"/>
      <w:jc w:val="both"/>
      <w:textAlignment w:val="center"/>
    </w:pPr>
    <w:rPr>
      <w:rFonts w:ascii="Arial" w:eastAsia="Arial" w:hAnsi="Arial" w:cs="Arial"/>
      <w:sz w:val="20"/>
      <w:lang w:val="de-DE" w:eastAsia="ja-JP" w:bidi="fa-IR"/>
    </w:rPr>
  </w:style>
  <w:style w:type="paragraph" w:customStyle="1" w:styleId="TableContents">
    <w:name w:val="Table Contents"/>
    <w:basedOn w:val="Standard"/>
    <w:rsid w:val="00850E5B"/>
    <w:pPr>
      <w:spacing w:before="57"/>
      <w:jc w:val="both"/>
      <w:textAlignment w:val="center"/>
    </w:pPr>
    <w:rPr>
      <w:rFonts w:ascii="Arial" w:eastAsia="Arial" w:hAnsi="Arial" w:cs="Arial"/>
      <w:sz w:val="17"/>
      <w:lang w:val="de-DE" w:eastAsia="ja-JP" w:bidi="fa-IR"/>
    </w:rPr>
  </w:style>
  <w:style w:type="paragraph" w:customStyle="1" w:styleId="ContentsHeading">
    <w:name w:val="Contents Heading"/>
    <w:basedOn w:val="Normal"/>
    <w:rsid w:val="00850E5B"/>
    <w:pPr>
      <w:keepNext/>
      <w:pageBreakBefore/>
      <w:widowControl w:val="0"/>
      <w:suppressLineNumbers/>
      <w:pBdr>
        <w:top w:val="single" w:sz="18" w:space="1" w:color="666666"/>
        <w:left w:val="single" w:sz="18" w:space="1" w:color="666666"/>
        <w:bottom w:val="single" w:sz="18" w:space="1" w:color="666666"/>
        <w:right w:val="single" w:sz="18" w:space="1" w:color="666666"/>
      </w:pBdr>
      <w:suppressAutoHyphens/>
      <w:autoSpaceDN w:val="0"/>
      <w:spacing w:after="283"/>
      <w:jc w:val="center"/>
      <w:textAlignment w:val="center"/>
    </w:pPr>
    <w:rPr>
      <w:rFonts w:eastAsia="Andale Sans UI" w:cs="Tahoma"/>
      <w:b/>
      <w:bCs/>
      <w:iCs w:val="0"/>
      <w:color w:val="auto"/>
      <w:kern w:val="3"/>
      <w:sz w:val="32"/>
      <w:szCs w:val="32"/>
      <w:lang w:val="de-DE" w:eastAsia="ja-JP" w:bidi="fa-IR"/>
    </w:rPr>
  </w:style>
  <w:style w:type="paragraph" w:customStyle="1" w:styleId="Contents1">
    <w:name w:val="Contents 1"/>
    <w:basedOn w:val="Normal"/>
    <w:autoRedefine/>
    <w:rsid w:val="00850E5B"/>
    <w:pPr>
      <w:widowControl w:val="0"/>
      <w:suppressLineNumbers/>
      <w:tabs>
        <w:tab w:val="right" w:leader="dot" w:pos="9637"/>
      </w:tabs>
      <w:suppressAutoHyphens/>
      <w:autoSpaceDN w:val="0"/>
      <w:spacing w:before="57"/>
      <w:jc w:val="both"/>
      <w:textAlignment w:val="center"/>
    </w:pPr>
    <w:rPr>
      <w:rFonts w:eastAsia="Arial" w:cs="Tahoma"/>
      <w:iCs w:val="0"/>
      <w:color w:val="auto"/>
      <w:kern w:val="3"/>
      <w:sz w:val="18"/>
      <w:szCs w:val="24"/>
      <w:lang w:val="de-DE" w:eastAsia="ja-JP" w:bidi="fa-IR"/>
    </w:rPr>
  </w:style>
  <w:style w:type="paragraph" w:customStyle="1" w:styleId="Contents2">
    <w:name w:val="Contents 2"/>
    <w:basedOn w:val="Normal"/>
    <w:rsid w:val="00850E5B"/>
    <w:pPr>
      <w:widowControl w:val="0"/>
      <w:suppressLineNumbers/>
      <w:suppressAutoHyphens/>
      <w:autoSpaceDN w:val="0"/>
      <w:spacing w:before="57"/>
      <w:jc w:val="both"/>
      <w:textAlignment w:val="center"/>
    </w:pPr>
    <w:rPr>
      <w:rFonts w:eastAsia="Arial" w:cs="Tahoma"/>
      <w:iCs w:val="0"/>
      <w:color w:val="auto"/>
      <w:kern w:val="3"/>
      <w:sz w:val="18"/>
      <w:szCs w:val="24"/>
      <w:lang w:val="de-DE" w:eastAsia="ja-JP" w:bidi="fa-IR"/>
    </w:rPr>
  </w:style>
  <w:style w:type="paragraph" w:customStyle="1" w:styleId="Contents3">
    <w:name w:val="Contents 3"/>
    <w:basedOn w:val="Normal"/>
    <w:rsid w:val="00850E5B"/>
    <w:pPr>
      <w:widowControl w:val="0"/>
      <w:suppressLineNumbers/>
      <w:tabs>
        <w:tab w:val="right" w:leader="dot" w:pos="9241"/>
      </w:tabs>
      <w:suppressAutoHyphens/>
      <w:autoSpaceDN w:val="0"/>
      <w:spacing w:before="57" w:after="57"/>
      <w:ind w:left="170"/>
      <w:jc w:val="both"/>
      <w:textAlignment w:val="center"/>
    </w:pPr>
    <w:rPr>
      <w:rFonts w:eastAsia="Arial" w:cs="Tahoma"/>
      <w:iCs w:val="0"/>
      <w:color w:val="auto"/>
      <w:kern w:val="3"/>
      <w:szCs w:val="24"/>
      <w:lang w:val="de-DE" w:eastAsia="ja-JP" w:bidi="fa-IR"/>
    </w:rPr>
  </w:style>
  <w:style w:type="character" w:customStyle="1" w:styleId="CorpsdetexteCar1">
    <w:name w:val="Corps de texte Car1"/>
    <w:basedOn w:val="Policepardfaut"/>
    <w:uiPriority w:val="1"/>
    <w:rsid w:val="00850E5B"/>
    <w:rPr>
      <w:rFonts w:ascii="Arial" w:eastAsia="Arial" w:hAnsi="Arial" w:cs="Arial"/>
      <w:lang w:bidi="fr-FR"/>
    </w:rPr>
  </w:style>
  <w:style w:type="numbering" w:customStyle="1" w:styleId="List1">
    <w:name w:val="List 1"/>
    <w:basedOn w:val="Aucuneliste"/>
    <w:rsid w:val="00850E5B"/>
    <w:pPr>
      <w:numPr>
        <w:numId w:val="12"/>
      </w:numPr>
    </w:pPr>
  </w:style>
  <w:style w:type="paragraph" w:styleId="Corpsdetexte2">
    <w:name w:val="Body Text 2"/>
    <w:basedOn w:val="Normal"/>
    <w:link w:val="Corpsdetexte2Car"/>
    <w:uiPriority w:val="99"/>
    <w:semiHidden/>
    <w:unhideWhenUsed/>
    <w:rsid w:val="00850E5B"/>
    <w:pPr>
      <w:spacing w:after="120" w:line="480" w:lineRule="auto"/>
    </w:pPr>
  </w:style>
  <w:style w:type="character" w:customStyle="1" w:styleId="Corpsdetexte2Car">
    <w:name w:val="Corps de texte 2 Car"/>
    <w:basedOn w:val="Policepardfaut"/>
    <w:link w:val="Corpsdetexte2"/>
    <w:uiPriority w:val="99"/>
    <w:semiHidden/>
    <w:rsid w:val="00850E5B"/>
    <w:rPr>
      <w:rFonts w:eastAsia="Times New Roman" w:cs="Times New Roman"/>
      <w:iCs/>
      <w:color w:val="262626" w:themeColor="text1" w:themeTint="D9"/>
      <w:sz w:val="20"/>
      <w:szCs w:val="20"/>
      <w:lang w:bidi="en-US"/>
    </w:rPr>
  </w:style>
  <w:style w:type="paragraph" w:styleId="Corpsdetexte3">
    <w:name w:val="Body Text 3"/>
    <w:basedOn w:val="Normal"/>
    <w:link w:val="Corpsdetexte3Car"/>
    <w:uiPriority w:val="99"/>
    <w:semiHidden/>
    <w:unhideWhenUsed/>
    <w:rsid w:val="00850E5B"/>
    <w:pPr>
      <w:spacing w:after="120"/>
    </w:pPr>
    <w:rPr>
      <w:sz w:val="16"/>
      <w:szCs w:val="16"/>
    </w:rPr>
  </w:style>
  <w:style w:type="character" w:customStyle="1" w:styleId="Corpsdetexte3Car">
    <w:name w:val="Corps de texte 3 Car"/>
    <w:basedOn w:val="Policepardfaut"/>
    <w:link w:val="Corpsdetexte3"/>
    <w:uiPriority w:val="99"/>
    <w:semiHidden/>
    <w:rsid w:val="00850E5B"/>
    <w:rPr>
      <w:rFonts w:eastAsia="Times New Roman" w:cs="Times New Roman"/>
      <w:iCs/>
      <w:color w:val="262626" w:themeColor="text1" w:themeTint="D9"/>
      <w:sz w:val="16"/>
      <w:lang w:bidi="en-US"/>
    </w:rPr>
  </w:style>
  <w:style w:type="paragraph" w:styleId="Retraitcorpsdetexte">
    <w:name w:val="Body Text Indent"/>
    <w:basedOn w:val="Normal"/>
    <w:link w:val="RetraitcorpsdetexteCar"/>
    <w:uiPriority w:val="99"/>
    <w:semiHidden/>
    <w:unhideWhenUsed/>
    <w:rsid w:val="00850E5B"/>
    <w:pPr>
      <w:spacing w:after="120"/>
      <w:ind w:left="283"/>
    </w:pPr>
  </w:style>
  <w:style w:type="character" w:customStyle="1" w:styleId="RetraitcorpsdetexteCar">
    <w:name w:val="Retrait corps de texte Car"/>
    <w:basedOn w:val="Policepardfaut"/>
    <w:link w:val="Retraitcorpsdetexte"/>
    <w:uiPriority w:val="99"/>
    <w:semiHidden/>
    <w:rsid w:val="00850E5B"/>
    <w:rPr>
      <w:rFonts w:eastAsia="Times New Roman" w:cs="Times New Roman"/>
      <w:iCs/>
      <w:color w:val="262626" w:themeColor="text1" w:themeTint="D9"/>
      <w:sz w:val="20"/>
      <w:szCs w:val="20"/>
      <w:lang w:bidi="en-US"/>
    </w:rPr>
  </w:style>
  <w:style w:type="paragraph" w:customStyle="1" w:styleId="western">
    <w:name w:val="western"/>
    <w:basedOn w:val="Normal"/>
    <w:rsid w:val="00850E5B"/>
    <w:pPr>
      <w:spacing w:before="57"/>
      <w:jc w:val="both"/>
    </w:pPr>
    <w:rPr>
      <w:rFonts w:cs="Arial"/>
      <w:iCs w:val="0"/>
      <w:color w:val="auto"/>
      <w:lang w:eastAsia="fr-FR" w:bidi="ar-SA"/>
    </w:rPr>
  </w:style>
  <w:style w:type="character" w:styleId="Marquedecommentaire">
    <w:name w:val="annotation reference"/>
    <w:basedOn w:val="Policepardfaut"/>
    <w:uiPriority w:val="99"/>
    <w:semiHidden/>
    <w:unhideWhenUsed/>
    <w:rsid w:val="00FB478C"/>
    <w:rPr>
      <w:sz w:val="16"/>
      <w:szCs w:val="16"/>
    </w:rPr>
  </w:style>
  <w:style w:type="paragraph" w:styleId="Commentaire">
    <w:name w:val="annotation text"/>
    <w:basedOn w:val="Normal"/>
    <w:link w:val="CommentaireCar"/>
    <w:uiPriority w:val="99"/>
    <w:semiHidden/>
    <w:unhideWhenUsed/>
    <w:rsid w:val="00FB478C"/>
  </w:style>
  <w:style w:type="character" w:customStyle="1" w:styleId="CommentaireCar">
    <w:name w:val="Commentaire Car"/>
    <w:basedOn w:val="Policepardfaut"/>
    <w:link w:val="Commentaire"/>
    <w:uiPriority w:val="99"/>
    <w:semiHidden/>
    <w:rsid w:val="00FB478C"/>
    <w:rPr>
      <w:rFonts w:eastAsia="Times New Roman" w:cs="Times New Roman"/>
      <w:iCs/>
      <w:color w:val="262626" w:themeColor="text1" w:themeTint="D9"/>
      <w:sz w:val="20"/>
      <w:szCs w:val="20"/>
      <w:lang w:bidi="en-US"/>
    </w:rPr>
  </w:style>
  <w:style w:type="paragraph" w:styleId="Objetducommentaire">
    <w:name w:val="annotation subject"/>
    <w:basedOn w:val="Commentaire"/>
    <w:next w:val="Commentaire"/>
    <w:link w:val="ObjetducommentaireCar"/>
    <w:uiPriority w:val="99"/>
    <w:semiHidden/>
    <w:unhideWhenUsed/>
    <w:rsid w:val="00FB478C"/>
    <w:rPr>
      <w:b/>
      <w:bCs/>
    </w:rPr>
  </w:style>
  <w:style w:type="character" w:customStyle="1" w:styleId="ObjetducommentaireCar">
    <w:name w:val="Objet du commentaire Car"/>
    <w:basedOn w:val="CommentaireCar"/>
    <w:link w:val="Objetducommentaire"/>
    <w:uiPriority w:val="99"/>
    <w:semiHidden/>
    <w:rsid w:val="00FB478C"/>
    <w:rPr>
      <w:rFonts w:eastAsia="Times New Roman" w:cs="Times New Roman"/>
      <w:b/>
      <w:bCs/>
      <w:iCs/>
      <w:color w:val="262626" w:themeColor="text1" w:themeTint="D9"/>
      <w:sz w:val="20"/>
      <w:szCs w:val="20"/>
      <w:lang w:bidi="en-US"/>
    </w:rPr>
  </w:style>
  <w:style w:type="paragraph" w:customStyle="1" w:styleId="Default">
    <w:name w:val="Default"/>
    <w:rsid w:val="00FF2C62"/>
    <w:pPr>
      <w:autoSpaceDE w:val="0"/>
      <w:autoSpaceDN w:val="0"/>
      <w:adjustRightInd w:val="0"/>
    </w:pPr>
    <w:rPr>
      <w:rFonts w:ascii="Times New Roman" w:hAnsi="Times New Roman" w:cs="Times New Roman"/>
      <w:color w:val="000000"/>
      <w:sz w:val="24"/>
      <w:szCs w:val="24"/>
    </w:rPr>
  </w:style>
  <w:style w:type="paragraph" w:customStyle="1" w:styleId="numrationprcd-">
    <w:name w:val="énumération précéd -"/>
    <w:basedOn w:val="Normal"/>
    <w:rsid w:val="000A487C"/>
    <w:pPr>
      <w:numPr>
        <w:numId w:val="24"/>
      </w:numPr>
      <w:tabs>
        <w:tab w:val="left" w:pos="5812"/>
        <w:tab w:val="left" w:pos="8931"/>
      </w:tabs>
      <w:spacing w:before="60" w:after="60"/>
      <w:jc w:val="both"/>
    </w:pPr>
    <w:rPr>
      <w:iCs w:val="0"/>
      <w:snapToGrid w:val="0"/>
      <w:color w:val="auto"/>
      <w:lang w:eastAsia="fr-FR"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herve.appol@siec.education.fr" TargetMode="External"/><Relationship Id="rId13" Type="http://schemas.openxmlformats.org/officeDocument/2006/relationships/hyperlink" Target="http://melun.tribunal-administratif.fr/"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greffe.ta-melun@juradm.fr"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chorus-pro.gouv.fr/"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s://chorus-pro.gouv.fr/"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mario.douaika@siec.education.fr" TargetMode="Externa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4.jp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al\Downloads\Mod&#232;le%20note%20(2).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5DEA65-E0E9-4038-9D67-6ECAB3C1E7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Modèle note (2)</Template>
  <TotalTime>1000</TotalTime>
  <Pages>16</Pages>
  <Words>6142</Words>
  <Characters>33785</Characters>
  <Application>Microsoft Office Word</Application>
  <DocSecurity>0</DocSecurity>
  <Lines>281</Lines>
  <Paragraphs>79</Paragraphs>
  <ScaleCrop>false</ScaleCrop>
  <HeadingPairs>
    <vt:vector size="2" baseType="variant">
      <vt:variant>
        <vt:lpstr>Titre</vt:lpstr>
      </vt:variant>
      <vt:variant>
        <vt:i4>1</vt:i4>
      </vt:variant>
    </vt:vector>
  </HeadingPairs>
  <TitlesOfParts>
    <vt:vector size="1" baseType="lpstr">
      <vt:lpstr/>
    </vt:vector>
  </TitlesOfParts>
  <Manager/>
  <Company/>
  <LinksUpToDate>false</LinksUpToDate>
  <CharactersWithSpaces>39848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APPOL Hervé</dc:creator>
  <cp:keywords/>
  <dc:description>cedric.fenet@siec.education.fr</dc:description>
  <cp:lastModifiedBy>APPOL Hervé</cp:lastModifiedBy>
  <cp:revision>27</cp:revision>
  <cp:lastPrinted>2025-03-25T10:59:00Z</cp:lastPrinted>
  <dcterms:created xsi:type="dcterms:W3CDTF">2021-04-27T09:38:00Z</dcterms:created>
  <dcterms:modified xsi:type="dcterms:W3CDTF">2025-03-28T15:41:00Z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N° de téléphone">
    <vt:bool>true</vt:bool>
  </property>
</Properties>
</file>