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2019B26F" w:rsidR="00543AFE" w:rsidRDefault="00543AFE" w:rsidP="00543AFE">
      <w:pPr>
        <w:ind w:left="284"/>
        <w:jc w:val="both"/>
        <w:rPr>
          <w:rFonts w:ascii="Arial" w:hAnsi="Arial" w:cs="Arial"/>
          <w:b/>
          <w:bCs/>
          <w:sz w:val="20"/>
          <w:szCs w:val="20"/>
        </w:rPr>
      </w:pPr>
      <w:r>
        <w:rPr>
          <w:rFonts w:ascii="Arial" w:hAnsi="Arial" w:cs="Arial"/>
          <w:b/>
          <w:bCs/>
          <w:sz w:val="20"/>
          <w:szCs w:val="20"/>
        </w:rPr>
        <w:t>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5CBC4050" w14:textId="658CF3D8" w:rsidR="00DA3AF3" w:rsidRDefault="00745273" w:rsidP="004F6E58">
      <w:pPr>
        <w:pStyle w:val="fcase1ertab"/>
        <w:tabs>
          <w:tab w:val="clear" w:pos="426"/>
          <w:tab w:val="left" w:pos="0"/>
        </w:tabs>
        <w:spacing w:before="120"/>
        <w:ind w:left="426" w:firstLine="0"/>
        <w:rPr>
          <w:rFonts w:ascii="Arial" w:hAnsi="Arial" w:cs="Arial"/>
          <w:b/>
          <w:bCs/>
        </w:rPr>
      </w:pPr>
      <w:r w:rsidRPr="00745273">
        <w:drawing>
          <wp:inline distT="0" distB="0" distL="0" distR="0" wp14:anchorId="6B73A478" wp14:editId="073B3445">
            <wp:extent cx="6048000" cy="1736992"/>
            <wp:effectExtent l="0" t="0" r="0" b="0"/>
            <wp:docPr id="1336257045" name="Image 1" descr="Une image contenant texte, Police, capture d’écran,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257045" name="Image 1" descr="Une image contenant texte, Police, capture d’écran, Bleu électrique&#10;&#10;Le contenu généré par l’IA peut être incorrect."/>
                    <pic:cNvPicPr/>
                  </pic:nvPicPr>
                  <pic:blipFill>
                    <a:blip r:embed="rId21"/>
                    <a:stretch>
                      <a:fillRect/>
                    </a:stretch>
                  </pic:blipFill>
                  <pic:spPr>
                    <a:xfrm>
                      <a:off x="0" y="0"/>
                      <a:ext cx="6048000" cy="1736992"/>
                    </a:xfrm>
                    <a:prstGeom prst="rect">
                      <a:avLst/>
                    </a:prstGeom>
                  </pic:spPr>
                </pic:pic>
              </a:graphicData>
            </a:graphic>
          </wp:inline>
        </w:drawing>
      </w:r>
    </w:p>
    <w:p w14:paraId="58609DBC" w14:textId="77777777" w:rsidR="009C0DD1" w:rsidRDefault="009C0DD1">
      <w:pPr>
        <w:pStyle w:val="Corpsdetexte"/>
        <w:rPr>
          <w:i/>
        </w:rPr>
      </w:pPr>
    </w:p>
    <w:p w14:paraId="411CB9B3" w14:textId="6AFC5685" w:rsidR="005F750F" w:rsidRDefault="005F750F" w:rsidP="005F750F">
      <w:pPr>
        <w:pStyle w:val="Corpsdetexte"/>
        <w:tabs>
          <w:tab w:val="left" w:pos="9704"/>
        </w:tabs>
        <w:spacing w:before="5"/>
        <w:rPr>
          <w:i/>
          <w:sz w:val="24"/>
        </w:rPr>
      </w:pPr>
      <w:r>
        <w:rPr>
          <w:i/>
          <w:sz w:val="24"/>
        </w:rPr>
        <w:tab/>
      </w:r>
    </w:p>
    <w:p w14:paraId="0D9013DC" w14:textId="060CED69"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35D88F0" w14:textId="0550FC85" w:rsidR="009C0DD1" w:rsidRDefault="00F16ED3" w:rsidP="00745273">
      <w:pPr>
        <w:pStyle w:val="Corpsdetexte"/>
        <w:spacing w:before="9"/>
        <w:rPr>
          <w:rFonts w:ascii="Arial"/>
          <w:sz w:val="13"/>
        </w:rPr>
      </w:pPr>
      <w:bookmarkStart w:id="0" w:name="_bookmark0"/>
      <w:bookmarkEnd w:id="0"/>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61EA0CDD"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10</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61EA0CDD"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10</w:t>
                      </w:r>
                    </w:p>
                  </w:txbxContent>
                </v:textbox>
                <w10:wrap type="topAndBottom" anchorx="page"/>
              </v:shape>
            </w:pict>
          </mc:Fallback>
        </mc:AlternateContent>
      </w:r>
    </w:p>
    <w:p w14:paraId="13719C10" w14:textId="77777777" w:rsidR="00213121" w:rsidRDefault="00213121">
      <w:pPr>
        <w:rPr>
          <w:rFonts w:ascii="Arial"/>
          <w:sz w:val="13"/>
        </w:rPr>
        <w:sectPr w:rsidR="00213121">
          <w:headerReference w:type="default" r:id="rId22"/>
          <w:footerReference w:type="default" r:id="rId23"/>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headerReference w:type="default" r:id="rId26"/>
          <w:footerReference w:type="default" r:id="rId27"/>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577AB33" w14:textId="77777777" w:rsidR="00745273" w:rsidRPr="004014DA" w:rsidRDefault="00745273" w:rsidP="00745273">
      <w:pPr>
        <w:pStyle w:val="Titre4"/>
        <w:ind w:left="426" w:right="760"/>
      </w:pPr>
      <w:r w:rsidRPr="004014DA">
        <w:t xml:space="preserve">Capacité économique et financière </w:t>
      </w:r>
    </w:p>
    <w:p w14:paraId="1AEFAE14" w14:textId="77777777" w:rsidR="00745273" w:rsidRDefault="00745273" w:rsidP="00745273">
      <w:pPr>
        <w:ind w:left="426" w:right="760"/>
        <w:jc w:val="both"/>
        <w:rPr>
          <w:rFonts w:ascii="Arial" w:hAnsi="Arial" w:cs="Arial"/>
          <w:sz w:val="20"/>
          <w:szCs w:val="20"/>
        </w:rPr>
      </w:pPr>
    </w:p>
    <w:p w14:paraId="77F5F3FA"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19DBF4C" w14:textId="77777777" w:rsidR="00745273" w:rsidRDefault="00745273" w:rsidP="00745273">
      <w:pPr>
        <w:ind w:left="426" w:right="760"/>
        <w:jc w:val="both"/>
        <w:rPr>
          <w:rFonts w:ascii="Arial" w:hAnsi="Arial" w:cs="Arial"/>
          <w:sz w:val="20"/>
          <w:szCs w:val="20"/>
        </w:rPr>
      </w:pPr>
    </w:p>
    <w:p w14:paraId="0BC09BA8" w14:textId="77777777" w:rsidR="00745273" w:rsidRPr="00907BF8"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5ABD62A8" wp14:editId="2E7EBC98">
            <wp:extent cx="180000" cy="180000"/>
            <wp:effectExtent l="0" t="0" r="0" b="0"/>
            <wp:docPr id="566841670" name="Graphique 1" descr="Badge 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841670" name="Graphique 566841670" descr="Badge 1 avec un remplissage uni"/>
                    <pic:cNvPicPr/>
                  </pic:nvPicPr>
                  <pic:blipFill>
                    <a:blip r:embed="rId42">
                      <a:extLst>
                        <a:ext uri="{96DAC541-7B7A-43D3-8B79-37D633B846F1}">
                          <asvg:svgBlip xmlns:asvg="http://schemas.microsoft.com/office/drawing/2016/SVG/main" r:embed="rId43"/>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 xml:space="preserve">Déclaration concernant le chiffre d'affaires global du candidat </w:t>
      </w:r>
      <w:r w:rsidRPr="00907BF8">
        <w:rPr>
          <w:rFonts w:ascii="Arial" w:hAnsi="Arial" w:cs="Arial"/>
          <w:b/>
          <w:bCs/>
          <w:sz w:val="20"/>
          <w:szCs w:val="20"/>
        </w:rPr>
        <w:t>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72035B9" w14:textId="77777777" w:rsidR="00745273" w:rsidRPr="000C5B03" w:rsidRDefault="00745273" w:rsidP="00745273">
      <w:pPr>
        <w:pStyle w:val="Paragraphedeliste"/>
        <w:ind w:left="426" w:right="760"/>
        <w:jc w:val="both"/>
        <w:rPr>
          <w:rFonts w:ascii="Arial" w:hAnsi="Arial" w:cs="Arial"/>
          <w:b/>
          <w:bCs/>
          <w:sz w:val="20"/>
          <w:szCs w:val="20"/>
        </w:rPr>
      </w:pPr>
    </w:p>
    <w:p w14:paraId="29B9F52B" w14:textId="77777777" w:rsidR="00745273" w:rsidRPr="000C5B0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bookmarkStart w:id="6" w:name="_Hlk199237809"/>
      <w:r>
        <w:rPr>
          <w:noProof/>
        </w:rPr>
        <w:drawing>
          <wp:inline distT="0" distB="0" distL="0" distR="0" wp14:anchorId="4F15ECD5" wp14:editId="172B8A83">
            <wp:extent cx="180000" cy="180000"/>
            <wp:effectExtent l="0" t="0" r="0" b="0"/>
            <wp:docPr id="150932104" name="Graphique 3" descr="Bad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32104" name="Graphique 150932104" descr="Badge avec un remplissage uni"/>
                    <pic:cNvPicPr/>
                  </pic:nvPicPr>
                  <pic:blipFill>
                    <a:blip r:embed="rId44">
                      <a:extLst>
                        <a:ext uri="{96DAC541-7B7A-43D3-8B79-37D633B846F1}">
                          <asvg:svgBlip xmlns:asvg="http://schemas.microsoft.com/office/drawing/2016/SVG/main" r:embed="rId45"/>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Déclarations appropriées de banques ou, le cas échéant, preuve d'une assurance des risques professionnels pertinents ;</w:t>
      </w:r>
    </w:p>
    <w:bookmarkEnd w:id="6"/>
    <w:p w14:paraId="5DFF28F1" w14:textId="77777777" w:rsidR="00745273" w:rsidRDefault="00745273" w:rsidP="00745273">
      <w:pPr>
        <w:pStyle w:val="Paragraphedeliste"/>
        <w:ind w:left="426" w:right="760"/>
        <w:rPr>
          <w:rFonts w:ascii="Arial" w:hAnsi="Arial" w:cs="Arial"/>
          <w:sz w:val="20"/>
          <w:szCs w:val="20"/>
        </w:rPr>
      </w:pPr>
    </w:p>
    <w:p w14:paraId="20D299D7" w14:textId="77777777" w:rsidR="00745273" w:rsidRDefault="00745273" w:rsidP="00745273">
      <w:pPr>
        <w:ind w:left="426" w:right="760"/>
        <w:jc w:val="both"/>
        <w:rPr>
          <w:rFonts w:ascii="Arial" w:hAnsi="Arial" w:cs="Arial"/>
          <w:sz w:val="20"/>
          <w:szCs w:val="20"/>
        </w:rPr>
      </w:pPr>
      <w:r>
        <w:rPr>
          <w:rFonts w:ascii="Arial" w:hAnsi="Arial" w:cs="Arial"/>
          <w:sz w:val="20"/>
          <w:szCs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0302A5D2" w14:textId="77777777" w:rsidR="00745273" w:rsidRDefault="00745273" w:rsidP="00745273">
      <w:pPr>
        <w:ind w:left="426" w:right="760"/>
        <w:jc w:val="both"/>
        <w:rPr>
          <w:rFonts w:ascii="Arial" w:hAnsi="Arial" w:cs="Arial"/>
          <w:sz w:val="20"/>
          <w:szCs w:val="20"/>
        </w:rPr>
      </w:pPr>
    </w:p>
    <w:p w14:paraId="4A64A359" w14:textId="77777777" w:rsidR="00745273" w:rsidRPr="004014DA" w:rsidRDefault="00745273" w:rsidP="00745273">
      <w:pPr>
        <w:pStyle w:val="Titre4"/>
        <w:ind w:left="426" w:right="760"/>
      </w:pPr>
      <w:r w:rsidRPr="004014DA">
        <w:t xml:space="preserve">Capacités techniques et professionnelles </w:t>
      </w:r>
    </w:p>
    <w:p w14:paraId="11DB69CC" w14:textId="77777777" w:rsidR="00745273" w:rsidRDefault="00745273" w:rsidP="00745273">
      <w:pPr>
        <w:ind w:left="426" w:right="760"/>
        <w:jc w:val="both"/>
        <w:rPr>
          <w:rFonts w:ascii="Arial" w:hAnsi="Arial" w:cs="Arial"/>
          <w:sz w:val="20"/>
          <w:szCs w:val="20"/>
        </w:rPr>
      </w:pPr>
    </w:p>
    <w:p w14:paraId="29767022"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FB88498" w14:textId="77777777" w:rsidR="00745273" w:rsidRDefault="00745273" w:rsidP="00745273">
      <w:pPr>
        <w:ind w:left="426" w:right="760"/>
        <w:jc w:val="both"/>
        <w:rPr>
          <w:rFonts w:ascii="Arial" w:hAnsi="Arial" w:cs="Arial"/>
          <w:sz w:val="20"/>
          <w:szCs w:val="20"/>
        </w:rPr>
      </w:pPr>
    </w:p>
    <w:p w14:paraId="24C3968F" w14:textId="77777777" w:rsidR="0074527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bookmarkStart w:id="7" w:name="_Hlk199237852"/>
      <w:r>
        <w:rPr>
          <w:noProof/>
        </w:rPr>
        <w:drawing>
          <wp:inline distT="0" distB="0" distL="0" distR="0" wp14:anchorId="7C6D82FA" wp14:editId="1046A44A">
            <wp:extent cx="180000" cy="180000"/>
            <wp:effectExtent l="0" t="0" r="0" b="0"/>
            <wp:docPr id="2048222095" name="Graphique 4" descr="Badge 3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22095" name="Graphique 2048222095" descr="Badge 3 avec un remplissage uni"/>
                    <pic:cNvPicPr/>
                  </pic:nvPicPr>
                  <pic:blipFill>
                    <a:blip r:embed="rId46">
                      <a:extLst>
                        <a:ext uri="{96DAC541-7B7A-43D3-8B79-37D633B846F1}">
                          <asvg:svgBlip xmlns:asvg="http://schemas.microsoft.com/office/drawing/2016/SVG/main" r:embed="rId47"/>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D86285">
        <w:rPr>
          <w:rFonts w:ascii="Arial" w:hAnsi="Arial" w:cs="Arial"/>
          <w:b/>
          <w:bCs/>
          <w:sz w:val="20"/>
          <w:szCs w:val="20"/>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w:t>
      </w:r>
      <w:r>
        <w:rPr>
          <w:rFonts w:ascii="Arial" w:hAnsi="Arial" w:cs="Arial"/>
          <w:b/>
          <w:bCs/>
          <w:sz w:val="20"/>
          <w:szCs w:val="20"/>
        </w:rPr>
        <w:t xml:space="preserve"> ; </w:t>
      </w:r>
    </w:p>
    <w:p w14:paraId="7E73AF88" w14:textId="77777777" w:rsidR="00745273" w:rsidRPr="000C5B03" w:rsidRDefault="00745273" w:rsidP="00745273">
      <w:pPr>
        <w:pStyle w:val="Paragraphedeliste"/>
        <w:ind w:left="426" w:right="760"/>
        <w:jc w:val="both"/>
        <w:rPr>
          <w:rFonts w:ascii="Arial" w:hAnsi="Arial" w:cs="Arial"/>
          <w:b/>
          <w:bCs/>
          <w:sz w:val="20"/>
          <w:szCs w:val="20"/>
        </w:rPr>
      </w:pPr>
    </w:p>
    <w:p w14:paraId="3721EE77" w14:textId="77777777" w:rsidR="00745273" w:rsidRPr="000C5B0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01195AEB" wp14:editId="44C1870B">
            <wp:extent cx="180000" cy="180000"/>
            <wp:effectExtent l="0" t="0" r="0" b="0"/>
            <wp:docPr id="2011859655" name="Graphique 5" descr="Badge 4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59655" name="Graphique 2011859655" descr="Badge 4 avec un remplissage uni"/>
                    <pic:cNvPicPr/>
                  </pic:nvPicPr>
                  <pic:blipFill>
                    <a:blip r:embed="rId48">
                      <a:extLst>
                        <a:ext uri="{96DAC541-7B7A-43D3-8B79-37D633B846F1}">
                          <asvg:svgBlip xmlns:asvg="http://schemas.microsoft.com/office/drawing/2016/SVG/main" r:embed="rId49"/>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Une déclaration indiquant les effectifs moyens annuels du candidat et l'importance du personnel d'encadrement pendant les trois dernières années ;</w:t>
      </w:r>
    </w:p>
    <w:p w14:paraId="2BC62106" w14:textId="77777777" w:rsidR="00745273" w:rsidRPr="000C5B03" w:rsidRDefault="00745273" w:rsidP="00745273">
      <w:pPr>
        <w:pStyle w:val="Paragraphedeliste"/>
        <w:ind w:left="426" w:right="760"/>
        <w:jc w:val="both"/>
        <w:rPr>
          <w:rFonts w:ascii="Arial" w:hAnsi="Arial" w:cs="Arial"/>
          <w:b/>
          <w:bCs/>
          <w:sz w:val="20"/>
          <w:szCs w:val="20"/>
        </w:rPr>
      </w:pPr>
    </w:p>
    <w:p w14:paraId="6AEDBC31" w14:textId="77777777" w:rsidR="0074527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4F668823" wp14:editId="2B819589">
            <wp:extent cx="180000" cy="180000"/>
            <wp:effectExtent l="0" t="0" r="0" b="0"/>
            <wp:docPr id="875062512" name="Graphique 6" descr="Badge 5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62512" name="Graphique 875062512" descr="Badge 5 avec un remplissage uni"/>
                    <pic:cNvPicPr/>
                  </pic:nvPicPr>
                  <pic:blipFill>
                    <a:blip r:embed="rId50">
                      <a:extLst>
                        <a:ext uri="{96DAC541-7B7A-43D3-8B79-37D633B846F1}">
                          <asvg:svgBlip xmlns:asvg="http://schemas.microsoft.com/office/drawing/2016/SVG/main" r:embed="rId51"/>
                        </a:ext>
                      </a:extLst>
                    </a:blip>
                    <a:stretch>
                      <a:fillRect/>
                    </a:stretch>
                  </pic:blipFill>
                  <pic:spPr>
                    <a:xfrm>
                      <a:off x="0" y="0"/>
                      <a:ext cx="180000" cy="180000"/>
                    </a:xfrm>
                    <a:prstGeom prst="rect">
                      <a:avLst/>
                    </a:prstGeom>
                  </pic:spPr>
                </pic:pic>
              </a:graphicData>
            </a:graphic>
          </wp:inline>
        </w:drawing>
      </w:r>
      <w:r w:rsidRPr="000C5B03">
        <w:rPr>
          <w:rFonts w:ascii="Arial" w:hAnsi="Arial" w:cs="Arial"/>
          <w:b/>
          <w:bCs/>
          <w:sz w:val="20"/>
          <w:szCs w:val="20"/>
        </w:rPr>
        <w:t xml:space="preserve">L'indication des titres d'études et professionnels du candidat ou des cadres de l'entreprise, et notamment des responsables </w:t>
      </w:r>
      <w:r w:rsidRPr="00907BF8">
        <w:rPr>
          <w:rFonts w:ascii="Arial" w:hAnsi="Arial" w:cs="Arial"/>
          <w:b/>
          <w:bCs/>
          <w:sz w:val="20"/>
          <w:szCs w:val="20"/>
        </w:rPr>
        <w:t>de conduite des travaux</w:t>
      </w:r>
      <w:r>
        <w:rPr>
          <w:rFonts w:ascii="Arial" w:hAnsi="Arial" w:cs="Arial"/>
          <w:b/>
          <w:bCs/>
          <w:sz w:val="20"/>
          <w:szCs w:val="20"/>
        </w:rPr>
        <w:t xml:space="preserve"> </w:t>
      </w:r>
      <w:r w:rsidRPr="000C5B03">
        <w:rPr>
          <w:rFonts w:ascii="Arial" w:hAnsi="Arial" w:cs="Arial"/>
          <w:b/>
          <w:bCs/>
          <w:sz w:val="20"/>
          <w:szCs w:val="20"/>
        </w:rPr>
        <w:t>de même nature que celle du marché publi</w:t>
      </w:r>
      <w:r>
        <w:rPr>
          <w:rFonts w:ascii="Arial" w:hAnsi="Arial" w:cs="Arial"/>
          <w:b/>
          <w:bCs/>
          <w:sz w:val="20"/>
          <w:szCs w:val="20"/>
        </w:rPr>
        <w:t xml:space="preserve">c ; </w:t>
      </w:r>
    </w:p>
    <w:p w14:paraId="3D599BE9" w14:textId="77777777" w:rsidR="00745273" w:rsidRDefault="00745273" w:rsidP="00745273">
      <w:pPr>
        <w:pStyle w:val="Paragraphedeliste"/>
        <w:ind w:left="426" w:right="760"/>
        <w:rPr>
          <w:rFonts w:ascii="Arial" w:hAnsi="Arial" w:cs="Arial"/>
          <w:b/>
          <w:bCs/>
          <w:sz w:val="20"/>
          <w:szCs w:val="20"/>
        </w:rPr>
      </w:pPr>
    </w:p>
    <w:p w14:paraId="7406822D" w14:textId="77777777" w:rsidR="00745273" w:rsidRDefault="00745273" w:rsidP="00745273">
      <w:pPr>
        <w:pStyle w:val="Paragraphedeliste"/>
        <w:ind w:left="426" w:right="760"/>
        <w:rPr>
          <w:rFonts w:ascii="Arial" w:hAnsi="Arial" w:cs="Arial"/>
          <w:b/>
          <w:bCs/>
          <w:sz w:val="20"/>
          <w:szCs w:val="20"/>
        </w:rPr>
      </w:pPr>
    </w:p>
    <w:p w14:paraId="448C8B7D" w14:textId="77777777" w:rsidR="00745273" w:rsidRPr="00052D6A" w:rsidRDefault="00745273" w:rsidP="00745273">
      <w:pPr>
        <w:pStyle w:val="Paragraphedeliste"/>
        <w:ind w:left="426" w:right="760"/>
        <w:rPr>
          <w:rFonts w:ascii="Arial" w:hAnsi="Arial" w:cs="Arial"/>
          <w:b/>
          <w:bCs/>
          <w:sz w:val="20"/>
          <w:szCs w:val="20"/>
        </w:rPr>
      </w:pPr>
    </w:p>
    <w:p w14:paraId="31BF1A14" w14:textId="572539FA" w:rsidR="00745273" w:rsidRDefault="00745273" w:rsidP="00745273">
      <w:pPr>
        <w:pStyle w:val="Paragraphedeliste"/>
        <w:ind w:left="426" w:right="760" w:firstLine="360"/>
        <w:jc w:val="both"/>
        <w:rPr>
          <w:rFonts w:ascii="Arial" w:hAnsi="Arial" w:cs="Arial"/>
          <w:b/>
          <w:bCs/>
          <w:sz w:val="20"/>
          <w:szCs w:val="20"/>
        </w:rPr>
      </w:pPr>
      <w:r>
        <w:rPr>
          <w:noProof/>
        </w:rPr>
        <w:lastRenderedPageBreak/>
        <w:drawing>
          <wp:inline distT="0" distB="0" distL="0" distR="0" wp14:anchorId="3F373EF9" wp14:editId="04FF7481">
            <wp:extent cx="177800" cy="177800"/>
            <wp:effectExtent l="0" t="0" r="0" b="0"/>
            <wp:docPr id="659863259" name="Image 38"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63259" name="Graphique 659863259" descr="Avertissement avec un remplissage uni"/>
                    <pic:cNvPicPr/>
                  </pic:nvPicPr>
                  <pic:blipFill>
                    <a:blip r:embed="rId52"/>
                    <a:stretch>
                      <a:fillRect/>
                    </a:stretch>
                  </pic:blipFill>
                  <pic:spPr>
                    <a:xfrm>
                      <a:off x="0" y="0"/>
                      <a:ext cx="177800" cy="177800"/>
                    </a:xfrm>
                    <a:prstGeom prst="rect">
                      <a:avLst/>
                    </a:prstGeom>
                  </pic:spPr>
                </pic:pic>
              </a:graphicData>
            </a:graphic>
          </wp:inline>
        </w:drawing>
      </w:r>
      <w:r>
        <w:t xml:space="preserve"> </w:t>
      </w:r>
      <w:r>
        <w:rPr>
          <w:rFonts w:ascii="Arial" w:hAnsi="Arial" w:cs="Arial"/>
          <w:b/>
          <w:bCs/>
          <w:sz w:val="20"/>
          <w:szCs w:val="20"/>
        </w:rPr>
        <w:t xml:space="preserve">En particulier, </w:t>
      </w:r>
      <w:r w:rsidRPr="0070674A">
        <w:rPr>
          <w:rFonts w:ascii="Arial" w:hAnsi="Arial" w:cs="Arial"/>
          <w:b/>
          <w:bCs/>
          <w:sz w:val="20"/>
          <w:szCs w:val="20"/>
        </w:rPr>
        <w:t>présentation d’attestations</w:t>
      </w:r>
      <w:r>
        <w:rPr>
          <w:rFonts w:ascii="Arial" w:hAnsi="Arial" w:cs="Arial"/>
          <w:b/>
          <w:bCs/>
          <w:sz w:val="20"/>
          <w:szCs w:val="20"/>
        </w:rPr>
        <w:t> :</w:t>
      </w:r>
    </w:p>
    <w:p w14:paraId="0B584257" w14:textId="77777777" w:rsidR="00745273" w:rsidRPr="00CD00A0" w:rsidRDefault="00745273" w:rsidP="00745273">
      <w:pPr>
        <w:pStyle w:val="Paragraphedeliste"/>
        <w:numPr>
          <w:ilvl w:val="1"/>
          <w:numId w:val="9"/>
        </w:numPr>
        <w:suppressAutoHyphens/>
        <w:autoSpaceDE/>
        <w:ind w:left="1418" w:right="760"/>
        <w:contextualSpacing/>
        <w:jc w:val="both"/>
        <w:textAlignment w:val="baseline"/>
        <w:rPr>
          <w:rFonts w:cs="Arial"/>
          <w:bCs/>
          <w:sz w:val="20"/>
          <w:szCs w:val="20"/>
        </w:rPr>
      </w:pPr>
      <w:proofErr w:type="gramStart"/>
      <w:r>
        <w:rPr>
          <w:rFonts w:ascii="Arial" w:hAnsi="Arial" w:cs="Arial"/>
          <w:b/>
          <w:bCs/>
          <w:sz w:val="20"/>
          <w:szCs w:val="20"/>
        </w:rPr>
        <w:t>de</w:t>
      </w:r>
      <w:proofErr w:type="gramEnd"/>
      <w:r>
        <w:rPr>
          <w:rFonts w:ascii="Arial" w:hAnsi="Arial" w:cs="Arial"/>
          <w:b/>
          <w:bCs/>
          <w:sz w:val="20"/>
          <w:szCs w:val="20"/>
        </w:rPr>
        <w:t xml:space="preserve"> formation amiante SS4 (contenu défini à l’a</w:t>
      </w:r>
      <w:r w:rsidRPr="00CD00A0">
        <w:rPr>
          <w:rFonts w:ascii="Arial" w:hAnsi="Arial" w:cs="Arial"/>
          <w:b/>
          <w:bCs/>
          <w:sz w:val="20"/>
          <w:szCs w:val="20"/>
        </w:rPr>
        <w:t xml:space="preserve">rrêté du 23 février 2012 définissant les modalités de la formation des travailleurs à la prévention des risques liés à l'amiante) ; </w:t>
      </w:r>
    </w:p>
    <w:p w14:paraId="53F5CB9C" w14:textId="77777777" w:rsidR="00745273"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proofErr w:type="gramStart"/>
      <w:r w:rsidRPr="0070674A">
        <w:rPr>
          <w:rFonts w:ascii="Arial" w:hAnsi="Arial" w:cs="Arial"/>
          <w:b/>
          <w:bCs/>
          <w:sz w:val="20"/>
          <w:szCs w:val="20"/>
        </w:rPr>
        <w:t>de</w:t>
      </w:r>
      <w:proofErr w:type="gramEnd"/>
      <w:r w:rsidRPr="0070674A">
        <w:rPr>
          <w:rFonts w:ascii="Arial" w:hAnsi="Arial" w:cs="Arial"/>
          <w:b/>
          <w:bCs/>
          <w:sz w:val="20"/>
          <w:szCs w:val="20"/>
        </w:rPr>
        <w:t xml:space="preserve"> formation plomb opérateurs (contenu défini à l'article R4412-87 du Code du </w:t>
      </w:r>
      <w:r>
        <w:rPr>
          <w:rFonts w:ascii="Arial" w:hAnsi="Arial" w:cs="Arial"/>
          <w:b/>
          <w:bCs/>
          <w:sz w:val="20"/>
          <w:szCs w:val="20"/>
        </w:rPr>
        <w:t>t</w:t>
      </w:r>
      <w:r w:rsidRPr="0070674A">
        <w:rPr>
          <w:rFonts w:ascii="Arial" w:hAnsi="Arial" w:cs="Arial"/>
          <w:b/>
          <w:bCs/>
          <w:sz w:val="20"/>
          <w:szCs w:val="20"/>
        </w:rPr>
        <w:t>ravail)</w:t>
      </w:r>
      <w:r>
        <w:rPr>
          <w:rFonts w:ascii="Arial" w:hAnsi="Arial" w:cs="Arial"/>
          <w:b/>
          <w:bCs/>
          <w:sz w:val="20"/>
          <w:szCs w:val="20"/>
        </w:rPr>
        <w:t xml:space="preserve"> ; </w:t>
      </w:r>
    </w:p>
    <w:p w14:paraId="17910EDE" w14:textId="77777777" w:rsidR="00745273"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proofErr w:type="gramStart"/>
      <w:r>
        <w:rPr>
          <w:rFonts w:ascii="Arial" w:hAnsi="Arial" w:cs="Arial"/>
          <w:b/>
          <w:bCs/>
          <w:sz w:val="20"/>
          <w:szCs w:val="20"/>
        </w:rPr>
        <w:t>de</w:t>
      </w:r>
      <w:proofErr w:type="gramEnd"/>
      <w:r>
        <w:rPr>
          <w:rFonts w:ascii="Arial" w:hAnsi="Arial" w:cs="Arial"/>
          <w:b/>
          <w:bCs/>
          <w:sz w:val="20"/>
          <w:szCs w:val="20"/>
        </w:rPr>
        <w:t xml:space="preserve"> formation </w:t>
      </w:r>
      <w:r w:rsidRPr="0070674A">
        <w:rPr>
          <w:rFonts w:ascii="Arial" w:hAnsi="Arial" w:cs="Arial"/>
          <w:b/>
          <w:bCs/>
          <w:sz w:val="20"/>
          <w:szCs w:val="20"/>
        </w:rPr>
        <w:t>à l’utilisation des échafaudages et au port des EPI</w:t>
      </w:r>
      <w:r>
        <w:rPr>
          <w:rFonts w:ascii="Arial" w:hAnsi="Arial" w:cs="Arial"/>
          <w:b/>
          <w:bCs/>
          <w:sz w:val="20"/>
          <w:szCs w:val="20"/>
        </w:rPr>
        <w:t> ;</w:t>
      </w:r>
    </w:p>
    <w:p w14:paraId="32F42368" w14:textId="77777777" w:rsidR="00745273" w:rsidRPr="00D86285" w:rsidRDefault="00745273" w:rsidP="00745273">
      <w:pPr>
        <w:pStyle w:val="Paragraphedeliste"/>
        <w:ind w:left="426" w:right="760"/>
        <w:rPr>
          <w:rFonts w:ascii="Arial" w:hAnsi="Arial" w:cs="Arial"/>
          <w:b/>
          <w:bCs/>
          <w:sz w:val="20"/>
          <w:szCs w:val="20"/>
        </w:rPr>
      </w:pPr>
    </w:p>
    <w:p w14:paraId="5AFF0E91" w14:textId="77777777" w:rsidR="00745273" w:rsidRPr="000C5B0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2552750C" wp14:editId="676123C0">
            <wp:extent cx="180000" cy="180000"/>
            <wp:effectExtent l="0" t="0" r="0" b="0"/>
            <wp:docPr id="137487487" name="Graphique 7" descr="Badge 6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7487" name="Graphique 137487487" descr="Badge 6 avec un remplissage uni"/>
                    <pic:cNvPicPr/>
                  </pic:nvPicPr>
                  <pic:blipFill>
                    <a:blip r:embed="rId53">
                      <a:extLst>
                        <a:ext uri="{96DAC541-7B7A-43D3-8B79-37D633B846F1}">
                          <asvg:svgBlip xmlns:asvg="http://schemas.microsoft.com/office/drawing/2016/SVG/main" r:embed="rId54"/>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D86285">
        <w:rPr>
          <w:rFonts w:ascii="Arial" w:hAnsi="Arial" w:cs="Arial"/>
          <w:b/>
          <w:bCs/>
          <w:sz w:val="20"/>
          <w:szCs w:val="20"/>
        </w:rPr>
        <w:t xml:space="preserve">L'indication des techniciens ou des organismes techniques, qu'ils soient ou non intégrés au candidat, en particulier de ceux qui sont responsables du contrôle de la qualité et </w:t>
      </w:r>
      <w:r>
        <w:rPr>
          <w:rFonts w:ascii="Arial" w:hAnsi="Arial" w:cs="Arial"/>
          <w:b/>
          <w:bCs/>
          <w:sz w:val="20"/>
          <w:szCs w:val="20"/>
        </w:rPr>
        <w:t>ceux</w:t>
      </w:r>
      <w:r w:rsidRPr="00D86285">
        <w:rPr>
          <w:rFonts w:ascii="Arial" w:hAnsi="Arial" w:cs="Arial"/>
          <w:b/>
          <w:bCs/>
          <w:sz w:val="20"/>
          <w:szCs w:val="20"/>
        </w:rPr>
        <w:t xml:space="preserve"> auquel le candidat pourra faire appel pour l'exécution de l'ouvrage ;</w:t>
      </w:r>
    </w:p>
    <w:p w14:paraId="05DEBCF3" w14:textId="77777777" w:rsidR="00745273" w:rsidRPr="000C5B03" w:rsidRDefault="00745273" w:rsidP="00745273">
      <w:pPr>
        <w:pStyle w:val="Paragraphedeliste"/>
        <w:ind w:left="426" w:right="760"/>
        <w:jc w:val="both"/>
        <w:rPr>
          <w:rFonts w:ascii="Arial" w:hAnsi="Arial" w:cs="Arial"/>
          <w:b/>
          <w:bCs/>
          <w:sz w:val="20"/>
          <w:szCs w:val="20"/>
        </w:rPr>
      </w:pPr>
    </w:p>
    <w:p w14:paraId="4D037BCF" w14:textId="77777777" w:rsidR="0074527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14A56727" wp14:editId="2872F3F3">
            <wp:extent cx="180000" cy="180000"/>
            <wp:effectExtent l="0" t="0" r="0" b="0"/>
            <wp:docPr id="1171548026" name="Graphique 8" descr="Badge 7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548026" name="Graphique 1171548026" descr="Badge 7 avec un remplissage uni"/>
                    <pic:cNvPicPr/>
                  </pic:nvPicPr>
                  <pic:blipFill>
                    <a:blip r:embed="rId55">
                      <a:extLst>
                        <a:ext uri="{96DAC541-7B7A-43D3-8B79-37D633B846F1}">
                          <asvg:svgBlip xmlns:asvg="http://schemas.microsoft.com/office/drawing/2016/SVG/main" r:embed="rId56"/>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Une description de l'outillage, du matériel et de l'équipement technique dont le candidat disposera pour la réalisation du marché public ;</w:t>
      </w:r>
    </w:p>
    <w:p w14:paraId="19B1A39F" w14:textId="77777777" w:rsidR="00745273" w:rsidRPr="00D86285" w:rsidRDefault="00745273" w:rsidP="00745273">
      <w:pPr>
        <w:pStyle w:val="Paragraphedeliste"/>
        <w:ind w:left="426" w:right="760"/>
        <w:rPr>
          <w:rFonts w:ascii="Arial" w:hAnsi="Arial" w:cs="Arial"/>
          <w:b/>
          <w:bCs/>
          <w:sz w:val="20"/>
          <w:szCs w:val="20"/>
        </w:rPr>
      </w:pPr>
    </w:p>
    <w:p w14:paraId="4EDEC20F" w14:textId="77777777" w:rsidR="0074527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5D056E44" wp14:editId="3464215D">
            <wp:extent cx="180000" cy="180000"/>
            <wp:effectExtent l="0" t="0" r="0" b="0"/>
            <wp:docPr id="1176165645" name="Graphique 9" descr="Badge 8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165645" name="Graphique 1176165645" descr="Badge 8 avec un remplissage uni"/>
                    <pic:cNvPicPr/>
                  </pic:nvPicPr>
                  <pic:blipFill>
                    <a:blip r:embed="rId57">
                      <a:extLst>
                        <a:ext uri="{96DAC541-7B7A-43D3-8B79-37D633B846F1}">
                          <asvg:svgBlip xmlns:asvg="http://schemas.microsoft.com/office/drawing/2016/SVG/main" r:embed="rId58"/>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L</w:t>
      </w:r>
      <w:r w:rsidRPr="000C5B03">
        <w:rPr>
          <w:rFonts w:ascii="Arial" w:hAnsi="Arial" w:cs="Arial"/>
          <w:b/>
          <w:bCs/>
          <w:sz w:val="20"/>
          <w:szCs w:val="20"/>
        </w:rPr>
        <w:t>e</w:t>
      </w:r>
      <w:r>
        <w:rPr>
          <w:rFonts w:ascii="Arial" w:hAnsi="Arial" w:cs="Arial"/>
          <w:b/>
          <w:bCs/>
          <w:sz w:val="20"/>
          <w:szCs w:val="20"/>
        </w:rPr>
        <w:t>s</w:t>
      </w:r>
      <w:r w:rsidRPr="000C5B03">
        <w:rPr>
          <w:rFonts w:ascii="Arial" w:hAnsi="Arial" w:cs="Arial"/>
          <w:b/>
          <w:bCs/>
          <w:sz w:val="20"/>
          <w:szCs w:val="20"/>
        </w:rPr>
        <w:t xml:space="preserve"> certificat</w:t>
      </w:r>
      <w:r>
        <w:rPr>
          <w:rFonts w:ascii="Arial" w:hAnsi="Arial" w:cs="Arial"/>
          <w:b/>
          <w:bCs/>
          <w:sz w:val="20"/>
          <w:szCs w:val="20"/>
        </w:rPr>
        <w:t>s</w:t>
      </w:r>
      <w:r w:rsidRPr="000C5B03">
        <w:rPr>
          <w:rFonts w:ascii="Arial" w:hAnsi="Arial" w:cs="Arial"/>
          <w:b/>
          <w:bCs/>
          <w:sz w:val="20"/>
          <w:szCs w:val="20"/>
        </w:rPr>
        <w:t xml:space="preserve"> de qualification professionnelle établi</w:t>
      </w:r>
      <w:r>
        <w:rPr>
          <w:rFonts w:ascii="Arial" w:hAnsi="Arial" w:cs="Arial"/>
          <w:b/>
          <w:bCs/>
          <w:sz w:val="20"/>
          <w:szCs w:val="20"/>
        </w:rPr>
        <w:t>s</w:t>
      </w:r>
      <w:r w:rsidRPr="000C5B03">
        <w:rPr>
          <w:rFonts w:ascii="Arial" w:hAnsi="Arial" w:cs="Arial"/>
          <w:b/>
          <w:bCs/>
          <w:sz w:val="20"/>
          <w:szCs w:val="20"/>
        </w:rPr>
        <w:t xml:space="preserve"> par des organismes indépendants, suivant</w:t>
      </w:r>
      <w:r>
        <w:rPr>
          <w:rFonts w:ascii="Arial" w:hAnsi="Arial" w:cs="Arial"/>
          <w:b/>
          <w:bCs/>
          <w:sz w:val="20"/>
          <w:szCs w:val="20"/>
        </w:rPr>
        <w:t>s</w:t>
      </w:r>
      <w:r w:rsidRPr="000C5B03">
        <w:rPr>
          <w:rFonts w:ascii="Arial" w:hAnsi="Arial" w:cs="Arial"/>
          <w:b/>
          <w:bCs/>
          <w:sz w:val="20"/>
          <w:szCs w:val="20"/>
        </w:rPr>
        <w:t xml:space="preserve"> : </w:t>
      </w:r>
    </w:p>
    <w:p w14:paraId="52C7953C" w14:textId="77777777" w:rsidR="00745273" w:rsidRPr="00AD5DE7" w:rsidRDefault="00745273" w:rsidP="00745273">
      <w:pPr>
        <w:pStyle w:val="Paragraphedeliste"/>
        <w:ind w:left="426" w:right="760"/>
        <w:rPr>
          <w:rFonts w:ascii="Arial" w:hAnsi="Arial" w:cs="Arial"/>
          <w:b/>
          <w:bCs/>
          <w:sz w:val="20"/>
          <w:szCs w:val="20"/>
        </w:rPr>
      </w:pPr>
    </w:p>
    <w:p w14:paraId="4DB50C31" w14:textId="77777777" w:rsidR="00745273"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3A0941">
        <w:rPr>
          <w:rFonts w:ascii="Arial" w:hAnsi="Arial" w:cs="Arial"/>
          <w:b/>
          <w:bCs/>
          <w:sz w:val="20"/>
          <w:szCs w:val="20"/>
        </w:rPr>
        <w:t>Quali</w:t>
      </w:r>
      <w:r>
        <w:rPr>
          <w:rFonts w:ascii="Arial" w:hAnsi="Arial" w:cs="Arial"/>
          <w:b/>
          <w:bCs/>
          <w:sz w:val="20"/>
          <w:szCs w:val="20"/>
        </w:rPr>
        <w:t>fication QUALIBAT</w:t>
      </w:r>
      <w:r w:rsidRPr="003A0941">
        <w:rPr>
          <w:rFonts w:ascii="Arial" w:hAnsi="Arial" w:cs="Arial"/>
          <w:b/>
          <w:bCs/>
          <w:sz w:val="20"/>
          <w:szCs w:val="20"/>
        </w:rPr>
        <w:t xml:space="preserve"> 1552 </w:t>
      </w:r>
      <w:r>
        <w:rPr>
          <w:rFonts w:ascii="Arial" w:hAnsi="Arial" w:cs="Arial"/>
          <w:b/>
          <w:bCs/>
          <w:sz w:val="20"/>
          <w:szCs w:val="20"/>
        </w:rPr>
        <w:t xml:space="preserve">relative </w:t>
      </w:r>
      <w:r w:rsidRPr="003A0941">
        <w:rPr>
          <w:rFonts w:ascii="Arial" w:hAnsi="Arial" w:cs="Arial"/>
          <w:b/>
          <w:bCs/>
          <w:sz w:val="20"/>
          <w:szCs w:val="20"/>
        </w:rPr>
        <w:t>travaux de désamiantage</w:t>
      </w:r>
      <w:r>
        <w:rPr>
          <w:rFonts w:ascii="Arial" w:hAnsi="Arial" w:cs="Arial"/>
          <w:b/>
          <w:bCs/>
          <w:sz w:val="20"/>
          <w:szCs w:val="20"/>
        </w:rPr>
        <w:t xml:space="preserve"> ; </w:t>
      </w:r>
      <w:r w:rsidRPr="003A0941">
        <w:rPr>
          <w:rFonts w:ascii="Arial" w:hAnsi="Arial" w:cs="Arial"/>
          <w:b/>
          <w:bCs/>
          <w:sz w:val="20"/>
          <w:szCs w:val="20"/>
        </w:rPr>
        <w:t>AFNOR certification</w:t>
      </w:r>
      <w:r>
        <w:rPr>
          <w:rFonts w:ascii="Arial" w:hAnsi="Arial" w:cs="Arial"/>
          <w:b/>
          <w:bCs/>
          <w:sz w:val="20"/>
          <w:szCs w:val="20"/>
        </w:rPr>
        <w:t xml:space="preserve"> </w:t>
      </w:r>
      <w:r w:rsidRPr="003A0941">
        <w:rPr>
          <w:rFonts w:ascii="Arial" w:hAnsi="Arial" w:cs="Arial"/>
          <w:b/>
          <w:bCs/>
          <w:sz w:val="20"/>
          <w:szCs w:val="20"/>
        </w:rPr>
        <w:t>- traitement de l’amiante</w:t>
      </w:r>
      <w:r>
        <w:rPr>
          <w:rFonts w:ascii="Arial" w:hAnsi="Arial" w:cs="Arial"/>
          <w:b/>
          <w:bCs/>
          <w:sz w:val="20"/>
          <w:szCs w:val="20"/>
        </w:rPr>
        <w:t> ;</w:t>
      </w:r>
      <w:r w:rsidRPr="003A0941">
        <w:rPr>
          <w:rFonts w:ascii="Arial" w:hAnsi="Arial" w:cs="Arial"/>
          <w:b/>
          <w:bCs/>
          <w:sz w:val="20"/>
          <w:szCs w:val="20"/>
        </w:rPr>
        <w:t xml:space="preserve"> GLOBAL Certification - traitement de l’amiante</w:t>
      </w:r>
      <w:r>
        <w:rPr>
          <w:rFonts w:ascii="Arial" w:hAnsi="Arial" w:cs="Arial"/>
          <w:b/>
          <w:bCs/>
          <w:sz w:val="20"/>
          <w:szCs w:val="20"/>
        </w:rPr>
        <w:t xml:space="preserve"> ou</w:t>
      </w:r>
      <w:r w:rsidRPr="003A0941">
        <w:rPr>
          <w:rFonts w:ascii="Arial" w:hAnsi="Arial" w:cs="Arial"/>
          <w:b/>
          <w:bCs/>
          <w:sz w:val="20"/>
          <w:szCs w:val="20"/>
        </w:rPr>
        <w:t xml:space="preserve"> équivalent</w:t>
      </w:r>
      <w:r>
        <w:rPr>
          <w:rFonts w:ascii="Arial" w:hAnsi="Arial" w:cs="Arial"/>
          <w:b/>
          <w:bCs/>
          <w:sz w:val="20"/>
          <w:szCs w:val="20"/>
        </w:rPr>
        <w:t xml:space="preserve"> ; </w:t>
      </w:r>
    </w:p>
    <w:p w14:paraId="35A19522" w14:textId="77777777" w:rsidR="00745273" w:rsidRPr="0050360B"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50360B">
        <w:rPr>
          <w:rFonts w:ascii="Arial" w:hAnsi="Arial" w:cs="Arial"/>
          <w:b/>
          <w:bCs/>
          <w:sz w:val="20"/>
          <w:szCs w:val="20"/>
        </w:rPr>
        <w:t>Qualification QUALIBAT 1413 relati</w:t>
      </w:r>
      <w:r>
        <w:rPr>
          <w:rFonts w:ascii="Arial" w:hAnsi="Arial" w:cs="Arial"/>
          <w:b/>
          <w:bCs/>
          <w:sz w:val="20"/>
          <w:szCs w:val="20"/>
        </w:rPr>
        <w:t>ve</w:t>
      </w:r>
      <w:r w:rsidRPr="0050360B">
        <w:rPr>
          <w:rFonts w:ascii="Arial" w:hAnsi="Arial" w:cs="Arial"/>
          <w:b/>
          <w:bCs/>
          <w:sz w:val="20"/>
          <w:szCs w:val="20"/>
        </w:rPr>
        <w:t xml:space="preserve"> aux échafaudages</w:t>
      </w:r>
      <w:r>
        <w:rPr>
          <w:rFonts w:ascii="Arial" w:hAnsi="Arial" w:cs="Arial"/>
          <w:b/>
          <w:bCs/>
          <w:sz w:val="20"/>
          <w:szCs w:val="20"/>
        </w:rPr>
        <w:t xml:space="preserve"> ou équivalent ; </w:t>
      </w:r>
    </w:p>
    <w:p w14:paraId="12E31152" w14:textId="77777777" w:rsidR="00745273" w:rsidRPr="0050360B"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50360B">
        <w:rPr>
          <w:rFonts w:ascii="Arial" w:hAnsi="Arial" w:cs="Arial"/>
          <w:b/>
          <w:bCs/>
          <w:sz w:val="20"/>
          <w:szCs w:val="20"/>
        </w:rPr>
        <w:t>Qualification QUALIBAT 6133</w:t>
      </w:r>
      <w:r>
        <w:rPr>
          <w:rFonts w:ascii="Arial" w:hAnsi="Arial" w:cs="Arial"/>
          <w:b/>
          <w:bCs/>
          <w:sz w:val="20"/>
          <w:szCs w:val="20"/>
        </w:rPr>
        <w:t xml:space="preserve"> relative à la </w:t>
      </w:r>
      <w:r w:rsidRPr="0050360B">
        <w:rPr>
          <w:rFonts w:ascii="Arial" w:hAnsi="Arial" w:cs="Arial"/>
          <w:b/>
          <w:bCs/>
          <w:sz w:val="20"/>
          <w:szCs w:val="20"/>
        </w:rPr>
        <w:t>peinture industrielle</w:t>
      </w:r>
      <w:r>
        <w:rPr>
          <w:rFonts w:ascii="Arial" w:hAnsi="Arial" w:cs="Arial"/>
          <w:b/>
          <w:bCs/>
          <w:sz w:val="20"/>
          <w:szCs w:val="20"/>
        </w:rPr>
        <w:t xml:space="preserve"> ou équivalent ; </w:t>
      </w:r>
    </w:p>
    <w:p w14:paraId="2C1C33B5" w14:textId="77777777" w:rsidR="00745273" w:rsidRPr="0050360B"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50360B">
        <w:rPr>
          <w:rFonts w:ascii="Arial" w:hAnsi="Arial" w:cs="Arial"/>
          <w:b/>
          <w:bCs/>
          <w:sz w:val="20"/>
          <w:szCs w:val="20"/>
        </w:rPr>
        <w:t>Qualification QUALIBAT 4413</w:t>
      </w:r>
      <w:r>
        <w:rPr>
          <w:rFonts w:ascii="Arial" w:hAnsi="Arial" w:cs="Arial"/>
          <w:b/>
          <w:bCs/>
          <w:sz w:val="20"/>
          <w:szCs w:val="20"/>
        </w:rPr>
        <w:t xml:space="preserve"> relative aux t</w:t>
      </w:r>
      <w:r w:rsidRPr="0050360B">
        <w:rPr>
          <w:rFonts w:ascii="Arial" w:hAnsi="Arial" w:cs="Arial"/>
          <w:b/>
          <w:bCs/>
          <w:sz w:val="20"/>
          <w:szCs w:val="20"/>
        </w:rPr>
        <w:t>ravaux de métallerie (technicité supérieure)</w:t>
      </w:r>
      <w:r>
        <w:rPr>
          <w:rFonts w:ascii="Arial" w:hAnsi="Arial" w:cs="Arial"/>
          <w:b/>
          <w:bCs/>
          <w:sz w:val="20"/>
          <w:szCs w:val="20"/>
        </w:rPr>
        <w:t> ; Qualification FNTP 7221 Renforcement et réparation de structures métalliques ou équivalent ;</w:t>
      </w:r>
    </w:p>
    <w:p w14:paraId="50F87414" w14:textId="77777777" w:rsidR="00745273" w:rsidRPr="00583E2E"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583E2E">
        <w:rPr>
          <w:rFonts w:ascii="Arial" w:hAnsi="Arial" w:cs="Arial"/>
          <w:b/>
          <w:bCs/>
          <w:sz w:val="20"/>
          <w:szCs w:val="20"/>
        </w:rPr>
        <w:t xml:space="preserve">Qualification QUALIBAT </w:t>
      </w:r>
      <w:r w:rsidRPr="00AD5DE7">
        <w:rPr>
          <w:rFonts w:ascii="Arial" w:hAnsi="Arial" w:cs="Arial"/>
          <w:b/>
          <w:bCs/>
          <w:sz w:val="20"/>
          <w:szCs w:val="20"/>
        </w:rPr>
        <w:t>1341</w:t>
      </w:r>
      <w:r>
        <w:rPr>
          <w:rFonts w:ascii="Arial" w:hAnsi="Arial" w:cs="Arial"/>
          <w:b/>
          <w:bCs/>
          <w:sz w:val="20"/>
          <w:szCs w:val="20"/>
        </w:rPr>
        <w:t xml:space="preserve"> </w:t>
      </w:r>
      <w:r w:rsidRPr="00AD5DE7">
        <w:rPr>
          <w:rFonts w:ascii="Arial" w:hAnsi="Arial" w:cs="Arial"/>
          <w:b/>
          <w:bCs/>
          <w:sz w:val="20"/>
          <w:szCs w:val="20"/>
        </w:rPr>
        <w:t>Aménagement de chaussée et trottoirs</w:t>
      </w:r>
      <w:r>
        <w:rPr>
          <w:rFonts w:ascii="Arial" w:hAnsi="Arial" w:cs="Arial"/>
          <w:b/>
          <w:bCs/>
          <w:sz w:val="20"/>
          <w:szCs w:val="20"/>
        </w:rPr>
        <w:t xml:space="preserve"> ou équivalent</w:t>
      </w:r>
      <w:r w:rsidRPr="00AD5DE7">
        <w:rPr>
          <w:rFonts w:ascii="Arial" w:hAnsi="Arial" w:cs="Arial"/>
          <w:b/>
          <w:bCs/>
          <w:sz w:val="20"/>
          <w:szCs w:val="20"/>
        </w:rPr>
        <w:t> ;</w:t>
      </w:r>
    </w:p>
    <w:p w14:paraId="668A0E7C" w14:textId="77777777" w:rsidR="00745273" w:rsidRPr="0050360B"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sidRPr="0050360B">
        <w:rPr>
          <w:rFonts w:ascii="Arial" w:hAnsi="Arial" w:cs="Arial"/>
          <w:b/>
          <w:bCs/>
          <w:sz w:val="20"/>
          <w:szCs w:val="20"/>
        </w:rPr>
        <w:t>Opérateur ACQPA Niveau 1 à 3 pour le personnel réalisant les travaux</w:t>
      </w:r>
      <w:r>
        <w:rPr>
          <w:rFonts w:ascii="Arial" w:hAnsi="Arial" w:cs="Arial"/>
          <w:b/>
          <w:bCs/>
          <w:sz w:val="20"/>
          <w:szCs w:val="20"/>
        </w:rPr>
        <w:t xml:space="preserve"> ou équivalent ; </w:t>
      </w:r>
    </w:p>
    <w:p w14:paraId="595AA87A" w14:textId="77777777" w:rsidR="00745273" w:rsidRPr="00090CD7" w:rsidRDefault="00745273" w:rsidP="00745273">
      <w:pPr>
        <w:pStyle w:val="Paragraphedeliste"/>
        <w:numPr>
          <w:ilvl w:val="1"/>
          <w:numId w:val="9"/>
        </w:numPr>
        <w:suppressAutoHyphens/>
        <w:autoSpaceDE/>
        <w:ind w:left="1418" w:right="760"/>
        <w:contextualSpacing/>
        <w:jc w:val="both"/>
        <w:textAlignment w:val="baseline"/>
        <w:rPr>
          <w:rFonts w:ascii="Arial" w:hAnsi="Arial" w:cs="Arial"/>
          <w:b/>
          <w:bCs/>
          <w:sz w:val="20"/>
          <w:szCs w:val="20"/>
        </w:rPr>
      </w:pPr>
      <w:r>
        <w:rPr>
          <w:rFonts w:ascii="Arial" w:hAnsi="Arial" w:cs="Arial"/>
          <w:b/>
          <w:bCs/>
          <w:sz w:val="20"/>
          <w:szCs w:val="20"/>
        </w:rPr>
        <w:t>Inspecteurs ACQPA/FROSIO niveau 3 pour le personnel réalisant les contrôles</w:t>
      </w:r>
      <w:r w:rsidRPr="00090CD7">
        <w:rPr>
          <w:rFonts w:ascii="Arial" w:hAnsi="Arial" w:cs="Arial"/>
          <w:b/>
          <w:bCs/>
          <w:sz w:val="20"/>
          <w:szCs w:val="20"/>
        </w:rPr>
        <w:t xml:space="preserve"> </w:t>
      </w:r>
      <w:r>
        <w:rPr>
          <w:rFonts w:ascii="Arial" w:hAnsi="Arial" w:cs="Arial"/>
          <w:b/>
          <w:bCs/>
          <w:sz w:val="20"/>
          <w:szCs w:val="20"/>
        </w:rPr>
        <w:t xml:space="preserve">ou équivalent </w:t>
      </w:r>
      <w:r w:rsidRPr="00090CD7">
        <w:rPr>
          <w:rFonts w:ascii="Arial" w:hAnsi="Arial" w:cs="Arial"/>
          <w:b/>
          <w:bCs/>
          <w:sz w:val="20"/>
          <w:szCs w:val="20"/>
        </w:rPr>
        <w:t xml:space="preserve">; </w:t>
      </w:r>
    </w:p>
    <w:p w14:paraId="05FE2CB6" w14:textId="77777777" w:rsidR="00745273" w:rsidRPr="000C5B03" w:rsidRDefault="00745273" w:rsidP="00745273">
      <w:pPr>
        <w:pStyle w:val="Paragraphedeliste"/>
        <w:ind w:left="426" w:right="760"/>
        <w:rPr>
          <w:rFonts w:ascii="Arial" w:hAnsi="Arial" w:cs="Arial"/>
          <w:b/>
          <w:bCs/>
          <w:sz w:val="20"/>
          <w:szCs w:val="20"/>
        </w:rPr>
      </w:pPr>
    </w:p>
    <w:p w14:paraId="0305F42C" w14:textId="77777777" w:rsidR="00745273" w:rsidRDefault="00745273" w:rsidP="00745273">
      <w:pPr>
        <w:ind w:left="426" w:right="760"/>
        <w:jc w:val="both"/>
        <w:rPr>
          <w:rFonts w:ascii="Arial" w:hAnsi="Arial" w:cs="Arial"/>
          <w:b/>
          <w:bCs/>
          <w:sz w:val="20"/>
          <w:szCs w:val="20"/>
        </w:rPr>
      </w:pPr>
      <w:r>
        <w:rPr>
          <w:rFonts w:ascii="Arial" w:hAnsi="Arial" w:cs="Arial"/>
          <w:b/>
          <w:bCs/>
          <w:sz w:val="20"/>
          <w:szCs w:val="20"/>
        </w:rPr>
        <w:t>L</w:t>
      </w:r>
      <w:r w:rsidRPr="00D86285">
        <w:rPr>
          <w:rFonts w:ascii="Arial" w:hAnsi="Arial" w:cs="Arial"/>
          <w:b/>
          <w:bCs/>
          <w:sz w:val="20"/>
          <w:szCs w:val="20"/>
        </w:rPr>
        <w:t>'acheteur accepte tout moyen de preuve équivalent ainsi que les certificats équivalents</w:t>
      </w:r>
      <w:r>
        <w:rPr>
          <w:rFonts w:ascii="Arial" w:hAnsi="Arial" w:cs="Arial"/>
          <w:b/>
          <w:bCs/>
          <w:sz w:val="20"/>
          <w:szCs w:val="20"/>
        </w:rPr>
        <w:t xml:space="preserve"> </w:t>
      </w:r>
      <w:r w:rsidRPr="00D86285">
        <w:rPr>
          <w:rFonts w:ascii="Arial" w:hAnsi="Arial" w:cs="Arial"/>
          <w:b/>
          <w:bCs/>
          <w:sz w:val="20"/>
          <w:szCs w:val="20"/>
        </w:rPr>
        <w:t>d'organismes établis dans d'autres Etats membres</w:t>
      </w:r>
      <w:r>
        <w:rPr>
          <w:rFonts w:ascii="Arial" w:hAnsi="Arial" w:cs="Arial"/>
          <w:b/>
          <w:bCs/>
          <w:sz w:val="20"/>
          <w:szCs w:val="20"/>
        </w:rPr>
        <w:t>.</w:t>
      </w:r>
    </w:p>
    <w:p w14:paraId="1674FC5A" w14:textId="77777777" w:rsidR="00745273" w:rsidRDefault="00745273" w:rsidP="00745273">
      <w:pPr>
        <w:ind w:left="426" w:right="760"/>
        <w:jc w:val="both"/>
        <w:rPr>
          <w:rFonts w:ascii="Arial" w:hAnsi="Arial" w:cs="Arial"/>
          <w:b/>
          <w:bCs/>
          <w:sz w:val="20"/>
          <w:szCs w:val="20"/>
        </w:rPr>
      </w:pPr>
    </w:p>
    <w:p w14:paraId="2101BD4D" w14:textId="77777777" w:rsidR="00745273" w:rsidRDefault="00745273" w:rsidP="00745273">
      <w:pPr>
        <w:ind w:left="426" w:right="760"/>
        <w:jc w:val="both"/>
        <w:rPr>
          <w:rFonts w:ascii="Arial" w:hAnsi="Arial" w:cs="Arial"/>
          <w:b/>
          <w:bCs/>
          <w:sz w:val="20"/>
          <w:szCs w:val="20"/>
        </w:rPr>
      </w:pPr>
      <w:r>
        <w:rPr>
          <w:rFonts w:ascii="Arial" w:hAnsi="Arial" w:cs="Arial"/>
          <w:b/>
          <w:bCs/>
          <w:sz w:val="20"/>
          <w:szCs w:val="20"/>
        </w:rPr>
        <w:t>A</w:t>
      </w:r>
      <w:r w:rsidRPr="005379BC">
        <w:rPr>
          <w:rFonts w:ascii="Arial" w:hAnsi="Arial" w:cs="Arial"/>
          <w:b/>
          <w:bCs/>
          <w:sz w:val="20"/>
          <w:szCs w:val="20"/>
        </w:rPr>
        <w:t>u titre des certificats de qualification professionnelle demandée par l’acheteur</w:t>
      </w:r>
      <w:r>
        <w:rPr>
          <w:rFonts w:ascii="Arial" w:hAnsi="Arial" w:cs="Arial"/>
          <w:b/>
          <w:bCs/>
          <w:sz w:val="20"/>
          <w:szCs w:val="20"/>
        </w:rPr>
        <w:t>, le</w:t>
      </w:r>
      <w:r w:rsidRPr="005379BC">
        <w:rPr>
          <w:rFonts w:ascii="Arial" w:hAnsi="Arial" w:cs="Arial"/>
          <w:b/>
          <w:bCs/>
          <w:sz w:val="20"/>
          <w:szCs w:val="20"/>
        </w:rPr>
        <w:t xml:space="preserve"> candidat peut produire des références accompagnées d'attestations délivrées par un tiers indépendant</w:t>
      </w:r>
      <w:r>
        <w:rPr>
          <w:rFonts w:ascii="Arial" w:hAnsi="Arial" w:cs="Arial"/>
          <w:b/>
          <w:bCs/>
          <w:sz w:val="20"/>
          <w:szCs w:val="20"/>
        </w:rPr>
        <w:t xml:space="preserve"> et </w:t>
      </w:r>
      <w:r w:rsidRPr="005379BC">
        <w:rPr>
          <w:rFonts w:ascii="Arial" w:hAnsi="Arial" w:cs="Arial"/>
          <w:b/>
          <w:bCs/>
          <w:sz w:val="20"/>
          <w:szCs w:val="20"/>
        </w:rPr>
        <w:t>destinées à prouver la qualité technique des prestations antérieurement effectuées dans les domaines couverts par les certifications en cause</w:t>
      </w:r>
      <w:r>
        <w:rPr>
          <w:rFonts w:ascii="Arial" w:hAnsi="Arial" w:cs="Arial"/>
          <w:b/>
          <w:bCs/>
          <w:sz w:val="20"/>
          <w:szCs w:val="20"/>
        </w:rPr>
        <w:t xml:space="preserve"> : </w:t>
      </w:r>
    </w:p>
    <w:p w14:paraId="5AC7EAB8" w14:textId="77777777" w:rsidR="00745273" w:rsidRPr="00052D6A" w:rsidRDefault="00745273" w:rsidP="00745273">
      <w:pPr>
        <w:pStyle w:val="Paragraphedeliste"/>
        <w:numPr>
          <w:ilvl w:val="1"/>
          <w:numId w:val="9"/>
        </w:numPr>
        <w:suppressAutoHyphens/>
        <w:autoSpaceDE/>
        <w:ind w:left="1418" w:right="760"/>
        <w:contextualSpacing/>
        <w:jc w:val="both"/>
        <w:textAlignment w:val="baseline"/>
        <w:rPr>
          <w:rFonts w:ascii="Arial" w:hAnsi="Arial" w:cs="Arial"/>
          <w:sz w:val="20"/>
          <w:szCs w:val="20"/>
        </w:rPr>
      </w:pPr>
      <w:r w:rsidRPr="00052D6A">
        <w:rPr>
          <w:rFonts w:ascii="Arial" w:hAnsi="Arial" w:cs="Arial"/>
          <w:sz w:val="20"/>
          <w:szCs w:val="20"/>
        </w:rPr>
        <w:t xml:space="preserve">Pilotage et coordination : le candidat ou le mandataire du groupement sera responsable du pilotage et de la coordination interne au groupement. Il produira des références pour des travaux équivalents permettant de démontrer sa capacité à assumer ce rôle ; </w:t>
      </w:r>
    </w:p>
    <w:p w14:paraId="42847414" w14:textId="77777777" w:rsidR="00745273" w:rsidRPr="00052D6A" w:rsidRDefault="00745273" w:rsidP="00745273">
      <w:pPr>
        <w:pStyle w:val="Paragraphedeliste"/>
        <w:numPr>
          <w:ilvl w:val="1"/>
          <w:numId w:val="9"/>
        </w:numPr>
        <w:suppressAutoHyphens/>
        <w:autoSpaceDE/>
        <w:ind w:left="1418" w:right="760"/>
        <w:contextualSpacing/>
        <w:jc w:val="both"/>
        <w:textAlignment w:val="baseline"/>
        <w:rPr>
          <w:rFonts w:ascii="Arial" w:hAnsi="Arial" w:cs="Arial"/>
          <w:sz w:val="20"/>
          <w:szCs w:val="20"/>
        </w:rPr>
      </w:pPr>
      <w:r w:rsidRPr="00052D6A">
        <w:rPr>
          <w:rFonts w:ascii="Arial" w:hAnsi="Arial" w:cs="Arial"/>
          <w:sz w:val="20"/>
          <w:szCs w:val="20"/>
        </w:rPr>
        <w:t>Opérations en site occupé avec maintien de l’exploitation pendant les travaux ;</w:t>
      </w:r>
    </w:p>
    <w:p w14:paraId="6E65F7EF" w14:textId="77777777" w:rsidR="00745273" w:rsidRPr="00052D6A" w:rsidRDefault="00745273" w:rsidP="00745273">
      <w:pPr>
        <w:pStyle w:val="Paragraphedeliste"/>
        <w:numPr>
          <w:ilvl w:val="1"/>
          <w:numId w:val="9"/>
        </w:numPr>
        <w:suppressAutoHyphens/>
        <w:autoSpaceDE/>
        <w:ind w:left="1418" w:right="760"/>
        <w:contextualSpacing/>
        <w:jc w:val="both"/>
        <w:textAlignment w:val="baseline"/>
        <w:rPr>
          <w:rFonts w:ascii="Arial" w:hAnsi="Arial" w:cs="Arial"/>
          <w:sz w:val="20"/>
          <w:szCs w:val="20"/>
        </w:rPr>
      </w:pPr>
      <w:r w:rsidRPr="00052D6A">
        <w:rPr>
          <w:rFonts w:ascii="Arial" w:hAnsi="Arial" w:cs="Arial"/>
          <w:sz w:val="20"/>
          <w:szCs w:val="20"/>
        </w:rPr>
        <w:t>Opérations en site pollué (plomb, amiante etc.) ;</w:t>
      </w:r>
    </w:p>
    <w:p w14:paraId="58E56F67" w14:textId="77777777" w:rsidR="00745273" w:rsidRPr="00052D6A" w:rsidRDefault="00745273" w:rsidP="00745273">
      <w:pPr>
        <w:pStyle w:val="Paragraphedeliste"/>
        <w:numPr>
          <w:ilvl w:val="1"/>
          <w:numId w:val="9"/>
        </w:numPr>
        <w:suppressAutoHyphens/>
        <w:autoSpaceDE/>
        <w:ind w:left="1418" w:right="760"/>
        <w:contextualSpacing/>
        <w:jc w:val="both"/>
        <w:textAlignment w:val="baseline"/>
        <w:rPr>
          <w:rFonts w:ascii="Arial" w:hAnsi="Arial" w:cs="Arial"/>
          <w:sz w:val="20"/>
          <w:szCs w:val="20"/>
        </w:rPr>
      </w:pPr>
      <w:r w:rsidRPr="00052D6A">
        <w:rPr>
          <w:rFonts w:ascii="Arial" w:hAnsi="Arial" w:cs="Arial"/>
          <w:sz w:val="20"/>
          <w:szCs w:val="20"/>
        </w:rPr>
        <w:t xml:space="preserve">Travaux de remise en peinture avec traitements des revêtements existants au plomb par décapage partiel ou complet et peinture de charpentes in situ ; </w:t>
      </w:r>
    </w:p>
    <w:p w14:paraId="74EFABB0" w14:textId="77777777" w:rsidR="00745273" w:rsidRPr="00052D6A" w:rsidRDefault="00745273" w:rsidP="00745273">
      <w:pPr>
        <w:pStyle w:val="Paragraphedeliste"/>
        <w:numPr>
          <w:ilvl w:val="1"/>
          <w:numId w:val="9"/>
        </w:numPr>
        <w:suppressAutoHyphens/>
        <w:autoSpaceDE/>
        <w:ind w:left="1418" w:right="760"/>
        <w:contextualSpacing/>
        <w:jc w:val="both"/>
        <w:textAlignment w:val="baseline"/>
        <w:rPr>
          <w:rFonts w:ascii="Arial" w:hAnsi="Arial" w:cs="Arial"/>
          <w:sz w:val="20"/>
          <w:szCs w:val="20"/>
        </w:rPr>
      </w:pPr>
      <w:r w:rsidRPr="00052D6A">
        <w:rPr>
          <w:rFonts w:ascii="Arial" w:hAnsi="Arial" w:cs="Arial"/>
          <w:sz w:val="20"/>
          <w:szCs w:val="20"/>
        </w:rPr>
        <w:t>Travaux de charpente métallique sur charpente historique avec rivetage.</w:t>
      </w:r>
    </w:p>
    <w:p w14:paraId="299A8702" w14:textId="77777777" w:rsidR="00745273" w:rsidRDefault="00745273" w:rsidP="00745273">
      <w:pPr>
        <w:ind w:left="426" w:right="760"/>
        <w:jc w:val="both"/>
        <w:rPr>
          <w:rFonts w:ascii="Arial" w:hAnsi="Arial" w:cs="Arial"/>
          <w:b/>
          <w:bCs/>
          <w:sz w:val="20"/>
          <w:szCs w:val="20"/>
        </w:rPr>
      </w:pPr>
      <w:r>
        <w:rPr>
          <w:rFonts w:ascii="Arial" w:hAnsi="Arial" w:cs="Arial"/>
          <w:b/>
          <w:bCs/>
          <w:sz w:val="20"/>
          <w:szCs w:val="20"/>
        </w:rPr>
        <w:t xml:space="preserve"> </w:t>
      </w:r>
    </w:p>
    <w:p w14:paraId="283A2C2C" w14:textId="77777777" w:rsidR="00745273" w:rsidRDefault="00745273" w:rsidP="00745273">
      <w:pPr>
        <w:ind w:left="426" w:right="760"/>
        <w:jc w:val="both"/>
        <w:rPr>
          <w:rFonts w:ascii="Arial" w:hAnsi="Arial" w:cs="Arial"/>
          <w:sz w:val="20"/>
          <w:szCs w:val="20"/>
        </w:rPr>
      </w:pPr>
      <w:r>
        <w:rPr>
          <w:rFonts w:ascii="Arial" w:hAnsi="Arial" w:cs="Arial"/>
          <w:sz w:val="20"/>
          <w:szCs w:val="20"/>
        </w:rPr>
        <w:t>Si, pour une raison justifiée, l'opérateur économique n'est pas en mesure de produire les références demandées par l'acheteur, il est autorisé à prouver ses capacités techniques ou professionnelles par tout autre moyen considéré comme approprié par l'acheteur</w:t>
      </w:r>
      <w:bookmarkEnd w:id="7"/>
      <w:r>
        <w:rPr>
          <w:rFonts w:ascii="Arial" w:hAnsi="Arial" w:cs="Arial"/>
          <w:sz w:val="20"/>
          <w:szCs w:val="20"/>
        </w:rPr>
        <w:t>.</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5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6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6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62">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6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6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6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6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6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6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7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71">
        <w:r>
          <w:rPr>
            <w:color w:val="0000FF"/>
            <w:u w:val="single" w:color="0000FF"/>
          </w:rPr>
          <w:t>article R. 2193-22</w:t>
        </w:r>
      </w:hyperlink>
      <w:r>
        <w:rPr>
          <w:color w:val="0000FF"/>
        </w:rPr>
        <w:t xml:space="preserve"> </w:t>
      </w:r>
      <w:r>
        <w:t>ou à l</w:t>
      </w:r>
      <w:hyperlink r:id="rId72">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lastRenderedPageBreak/>
        <w:t>prévus</w:t>
      </w:r>
      <w:r>
        <w:rPr>
          <w:spacing w:val="21"/>
        </w:rPr>
        <w:t xml:space="preserve"> </w:t>
      </w:r>
      <w:r>
        <w:t>à</w:t>
      </w:r>
      <w:r>
        <w:rPr>
          <w:spacing w:val="23"/>
        </w:rPr>
        <w:t xml:space="preserve"> </w:t>
      </w:r>
      <w:r>
        <w:t>l'</w:t>
      </w:r>
      <w:hyperlink r:id="rId7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7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1AAA8BE" w14:textId="7C40F010" w:rsidR="009C0DD1" w:rsidRDefault="00F16ED3" w:rsidP="00745273">
      <w:pPr>
        <w:pStyle w:val="Corpsdetexte"/>
        <w:ind w:left="1039"/>
        <w:rPr>
          <w:sz w:val="16"/>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BAB69" w14:textId="77777777" w:rsidR="00500340" w:rsidRDefault="00500340">
      <w:r>
        <w:separator/>
      </w:r>
    </w:p>
  </w:endnote>
  <w:endnote w:type="continuationSeparator" w:id="0">
    <w:p w14:paraId="5C82555B" w14:textId="77777777" w:rsidR="00500340" w:rsidRDefault="0050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5122136" w:rsidR="009C0DD1" w:rsidRDefault="005F750F">
    <w:pPr>
      <w:pStyle w:val="Corpsdetexte"/>
      <w:spacing w:line="14" w:lineRule="auto"/>
    </w:pPr>
    <w:r>
      <w:rPr>
        <w:noProof/>
      </w:rPr>
      <mc:AlternateContent>
        <mc:Choice Requires="wps">
          <w:drawing>
            <wp:anchor distT="0" distB="0" distL="0" distR="0" simplePos="0" relativeHeight="487351296" behindDoc="1" locked="0" layoutInCell="1" allowOverlap="1" wp14:anchorId="15196514" wp14:editId="7A414A42">
              <wp:simplePos x="0" y="0"/>
              <wp:positionH relativeFrom="page">
                <wp:posOffset>6748818</wp:posOffset>
              </wp:positionH>
              <wp:positionV relativeFrom="page">
                <wp:posOffset>9894627</wp:posOffset>
              </wp:positionV>
              <wp:extent cx="169839"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839"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15196514" id="_x0000_t202" coordsize="21600,21600" o:spt="202" path="m,l,21600r21600,l21600,xe">
              <v:stroke joinstyle="miter"/>
              <v:path gradientshapeok="t" o:connecttype="rect"/>
            </v:shapetype>
            <v:shape id="Textbox 10" o:spid="_x0000_s1027" type="#_x0000_t202" style="position:absolute;margin-left:531.4pt;margin-top:779.1pt;width:13.35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F16ED3">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1155A182"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F16ED3">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F16ED3">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50784" behindDoc="1" locked="0" layoutInCell="1" allowOverlap="1" wp14:anchorId="496A5413" wp14:editId="27A374F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74F6" w14:textId="77777777" w:rsidR="00500340" w:rsidRDefault="00500340">
      <w:r>
        <w:separator/>
      </w:r>
    </w:p>
  </w:footnote>
  <w:footnote w:type="continuationSeparator" w:id="0">
    <w:p w14:paraId="73067CA4" w14:textId="77777777" w:rsidR="00500340" w:rsidRDefault="0050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60536093" w:rsidR="00543AFE" w:rsidRDefault="00543AFE">
    <w:pPr>
      <w:pStyle w:val="En-tte"/>
    </w:pPr>
  </w:p>
  <w:p w14:paraId="34B7FC58" w14:textId="33CBAA38" w:rsidR="00543AFE" w:rsidRDefault="00213121"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17951DD3">
          <wp:simplePos x="0" y="0"/>
          <wp:positionH relativeFrom="margin">
            <wp:posOffset>216817</wp:posOffset>
          </wp:positionH>
          <wp:positionV relativeFrom="margin">
            <wp:posOffset>-744345</wp:posOffset>
          </wp:positionV>
          <wp:extent cx="2162810" cy="719455"/>
          <wp:effectExtent l="0" t="0" r="8890" b="4445"/>
          <wp:wrapSquare wrapText="bothSides"/>
          <wp:docPr id="640997746" name="Image 640997746"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sidR="00543AFE">
      <w:rPr>
        <w:sz w:val="16"/>
        <w:szCs w:val="16"/>
      </w:rPr>
      <w:tab/>
    </w:r>
  </w:p>
  <w:p w14:paraId="0A6766B1" w14:textId="2D93B99E" w:rsidR="00543AFE" w:rsidRDefault="00543AFE" w:rsidP="00543AFE">
    <w:pPr>
      <w:pStyle w:val="ServiceInfo-header"/>
      <w:tabs>
        <w:tab w:val="clear" w:pos="9026"/>
        <w:tab w:val="left" w:pos="1701"/>
        <w:tab w:val="left" w:pos="3261"/>
      </w:tabs>
      <w:ind w:left="4251"/>
      <w:jc w:val="left"/>
      <w:rPr>
        <w:sz w:val="16"/>
        <w:szCs w:val="16"/>
      </w:rPr>
    </w:pPr>
  </w:p>
  <w:p w14:paraId="61EC2118" w14:textId="4F916B02" w:rsidR="00543AFE" w:rsidRDefault="00543AFE" w:rsidP="00213121">
    <w:pPr>
      <w:pStyle w:val="ServiceInfo-header"/>
      <w:tabs>
        <w:tab w:val="clear" w:pos="9026"/>
        <w:tab w:val="left" w:pos="1701"/>
        <w:tab w:val="left" w:pos="3261"/>
      </w:tabs>
      <w:ind w:left="4251"/>
      <w:jc w:val="left"/>
    </w:pPr>
    <w:r>
      <w:rPr>
        <w:sz w:val="16"/>
        <w:szCs w:val="16"/>
      </w:rPr>
      <w:tab/>
    </w:r>
  </w:p>
  <w:p w14:paraId="3A45AA88" w14:textId="6D3C0D00" w:rsidR="00543AFE" w:rsidRDefault="00543AFE">
    <w:pPr>
      <w:pStyle w:val="En-tte"/>
    </w:pPr>
  </w:p>
  <w:p w14:paraId="0DD1B4C0" w14:textId="1DCD6ACE" w:rsidR="00543AFE" w:rsidRDefault="00543A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54EC7" w14:textId="77777777" w:rsidR="00213121" w:rsidRPr="00213121" w:rsidRDefault="00213121" w:rsidP="0021312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DF81B3E"/>
    <w:multiLevelType w:val="multilevel"/>
    <w:tmpl w:val="902A1012"/>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3"/>
  </w:num>
  <w:num w:numId="2" w16cid:durableId="268782230">
    <w:abstractNumId w:val="4"/>
  </w:num>
  <w:num w:numId="3" w16cid:durableId="798374157">
    <w:abstractNumId w:val="8"/>
  </w:num>
  <w:num w:numId="4" w16cid:durableId="837308396">
    <w:abstractNumId w:val="0"/>
  </w:num>
  <w:num w:numId="5" w16cid:durableId="1866289072">
    <w:abstractNumId w:val="2"/>
  </w:num>
  <w:num w:numId="6" w16cid:durableId="109015123">
    <w:abstractNumId w:val="1"/>
  </w:num>
  <w:num w:numId="7" w16cid:durableId="1428966249">
    <w:abstractNumId w:val="6"/>
  </w:num>
  <w:num w:numId="8" w16cid:durableId="2145390706">
    <w:abstractNumId w:val="5"/>
  </w:num>
  <w:num w:numId="9" w16cid:durableId="16013299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06B9E"/>
    <w:rsid w:val="0001194D"/>
    <w:rsid w:val="001555FA"/>
    <w:rsid w:val="001C1163"/>
    <w:rsid w:val="001D15A3"/>
    <w:rsid w:val="00213121"/>
    <w:rsid w:val="002E3DEE"/>
    <w:rsid w:val="003061FA"/>
    <w:rsid w:val="004F6E58"/>
    <w:rsid w:val="00500340"/>
    <w:rsid w:val="00543AFE"/>
    <w:rsid w:val="005D34E7"/>
    <w:rsid w:val="005F750F"/>
    <w:rsid w:val="006F4934"/>
    <w:rsid w:val="00745273"/>
    <w:rsid w:val="007E4EB4"/>
    <w:rsid w:val="008168FB"/>
    <w:rsid w:val="00847DD0"/>
    <w:rsid w:val="008E453A"/>
    <w:rsid w:val="00915CAA"/>
    <w:rsid w:val="009C0DD1"/>
    <w:rsid w:val="00AE164B"/>
    <w:rsid w:val="00D6577F"/>
    <w:rsid w:val="00D81571"/>
    <w:rsid w:val="00DA3AF3"/>
    <w:rsid w:val="00DC50B0"/>
    <w:rsid w:val="00E03DD7"/>
    <w:rsid w:val="00E6128E"/>
    <w:rsid w:val="00EB4802"/>
    <w:rsid w:val="00F16ED3"/>
    <w:rsid w:val="00F2068C"/>
    <w:rsid w:val="00F32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4">
    <w:name w:val="heading 4"/>
    <w:basedOn w:val="Normal"/>
    <w:next w:val="Normal"/>
    <w:link w:val="Titre4Car"/>
    <w:uiPriority w:val="9"/>
    <w:semiHidden/>
    <w:unhideWhenUsed/>
    <w:qFormat/>
    <w:rsid w:val="0074527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semiHidden/>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rsid w:val="00DA3AF3"/>
    <w:rPr>
      <w:rFonts w:ascii="Marianne" w:eastAsia="Marianne" w:hAnsi="Marianne" w:cs="Marianne"/>
      <w:lang w:val="fr-FR"/>
    </w:rPr>
  </w:style>
  <w:style w:type="character" w:customStyle="1" w:styleId="Titre4Car">
    <w:name w:val="Titre 4 Car"/>
    <w:basedOn w:val="Policepardfaut"/>
    <w:link w:val="Titre4"/>
    <w:uiPriority w:val="9"/>
    <w:semiHidden/>
    <w:rsid w:val="00745273"/>
    <w:rPr>
      <w:rFonts w:asciiTheme="majorHAnsi" w:eastAsiaTheme="majorEastAsia" w:hAnsiTheme="majorHAnsi" w:cstheme="majorBidi"/>
      <w:i/>
      <w:iCs/>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png"/><Relationship Id="rId42" Type="http://schemas.openxmlformats.org/officeDocument/2006/relationships/image" Target="media/image3.png"/><Relationship Id="rId47" Type="http://schemas.openxmlformats.org/officeDocument/2006/relationships/image" Target="media/image8.svg"/><Relationship Id="rId6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image" Target="media/image6.svg"/><Relationship Id="rId53" Type="http://schemas.openxmlformats.org/officeDocument/2006/relationships/image" Target="media/image14.png"/><Relationship Id="rId58" Type="http://schemas.openxmlformats.org/officeDocument/2006/relationships/image" Target="media/image19.svg"/><Relationship Id="rId66" Type="http://schemas.openxmlformats.org/officeDocument/2006/relationships/hyperlink" Target="https://www.legifrance.gouv.fr/affichCode.do?idSectionTA=LEGISCTA000037703603&amp;cidTexte=LEGITEXT000037701019&amp;dateTexte=20190401" TargetMode="External"/><Relationship Id="rId7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image" Target="media/image4.svg"/><Relationship Id="rId48" Type="http://schemas.openxmlformats.org/officeDocument/2006/relationships/image" Target="media/image9.png"/><Relationship Id="rId56" Type="http://schemas.openxmlformats.org/officeDocument/2006/relationships/image" Target="media/image17.svg"/><Relationship Id="rId64" Type="http://schemas.openxmlformats.org/officeDocument/2006/relationships/hyperlink" Target="https://www.legifrance.gouv.fr/affichCode.do?idSectionTA=LEGISCTA000037703603&amp;cidTexte=LEGITEXT000037701019&amp;dateTexte=20190401" TargetMode="External"/><Relationship Id="rId6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image" Target="media/image12.svg"/><Relationship Id="rId7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image" Target="media/image7.png"/><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image" Target="media/image15.svg"/><Relationship Id="rId62" Type="http://schemas.openxmlformats.org/officeDocument/2006/relationships/hyperlink" Target="https://www.legifrance.gouv.fr/affichCode.do?idSectionTA=LEGISCTA000037703603&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image" Target="media/image10.svg"/><Relationship Id="rId57" Type="http://schemas.openxmlformats.org/officeDocument/2006/relationships/image" Target="media/image18.png"/><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5.png"/><Relationship Id="rId52" Type="http://schemas.openxmlformats.org/officeDocument/2006/relationships/image" Target="media/image13.png"/><Relationship Id="rId6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7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39"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0" Type="http://schemas.openxmlformats.org/officeDocument/2006/relationships/image" Target="media/image11.png"/><Relationship Id="rId55" Type="http://schemas.openxmlformats.org/officeDocument/2006/relationships/image" Target="media/image16.png"/><Relationship Id="rId76" Type="http://schemas.openxmlformats.org/officeDocument/2006/relationships/theme" Target="theme/theme1.xm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7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10</Pages>
  <Words>4322</Words>
  <Characters>23771</Characters>
  <Application>Microsoft Office Word</Application>
  <DocSecurity>0</DocSecurity>
  <Lines>198</Lines>
  <Paragraphs>56</Paragraphs>
  <ScaleCrop>false</ScaleCrop>
  <Company>Ministère de l'Economie</Company>
  <LinksUpToDate>false</LinksUpToDate>
  <CharactersWithSpaces>28037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22</cp:revision>
  <dcterms:created xsi:type="dcterms:W3CDTF">2023-11-30T11:31:00Z</dcterms:created>
  <dcterms:modified xsi:type="dcterms:W3CDTF">2025-08-18T14:55:00Z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