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698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4"/>
                <w:szCs w:val="24"/>
              </w:rPr>
            </w:pPr>
            <w:r>
              <w:rPr>
                <w:rFonts w:ascii="Arial" w:hAnsi="Arial" w:cs="Arial"/>
                <w:b/>
                <w:bCs/>
                <w:sz w:val="24"/>
                <w:szCs w:val="24"/>
              </w:rPr>
              <w:t>ACCORD CADRE</w:t>
            </w:r>
          </w:p>
          <w:p>
            <w:pPr>
              <w:widowControl/>
              <w:jc w:val="center"/>
              <w:rPr>
                <w:rFonts w:ascii="Arial" w:hAnsi="Arial" w:cs="Arial"/>
                <w:b/>
                <w:bCs/>
                <w:sz w:val="22"/>
                <w:szCs w:val="24"/>
              </w:rPr>
            </w:pPr>
            <w:r>
              <w:rPr>
                <w:rFonts w:ascii="Arial" w:hAnsi="Arial" w:cs="Arial"/>
                <w:b/>
                <w:bCs/>
                <w:sz w:val="22"/>
                <w:szCs w:val="24"/>
              </w:rPr>
              <w:t>DE FOURNITURES COURANTES ET SERVICES</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anchor distT="0" distB="0" distL="114300" distR="114300" simplePos="0" relativeHeight="251660288" behindDoc="0" locked="0" layoutInCell="1" allowOverlap="1">
                  <wp:simplePos x="0" y="0"/>
                  <wp:positionH relativeFrom="column">
                    <wp:posOffset>111760</wp:posOffset>
                  </wp:positionH>
                  <wp:positionV relativeFrom="paragraph">
                    <wp:posOffset>32385</wp:posOffset>
                  </wp:positionV>
                  <wp:extent cx="1191260" cy="1313180"/>
                  <wp:effectExtent l="0" t="0" r="8890" b="127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1260"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noProof/>
                <w:sz w:val="24"/>
                <w:szCs w:val="24"/>
              </w:rPr>
              <w:drawing>
                <wp:inline distT="0" distB="0" distL="0" distR="0">
                  <wp:extent cx="1285875" cy="13239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b/>
          <w:bCs/>
        </w:rPr>
      </w:pPr>
      <w:r>
        <w:rPr>
          <w:b/>
          <w:bCs/>
          <w:noProof/>
        </w:rPr>
        <mc:AlternateContent>
          <mc:Choice Requires="wps">
            <w:drawing>
              <wp:anchor distT="0" distB="0" distL="114300" distR="114300" simplePos="0" relativeHeight="251659264" behindDoc="1" locked="0" layoutInCell="1" allowOverlap="1">
                <wp:simplePos x="0" y="0"/>
                <wp:positionH relativeFrom="margin">
                  <wp:align>center</wp:align>
                </wp:positionH>
                <wp:positionV relativeFrom="paragraph">
                  <wp:posOffset>159385</wp:posOffset>
                </wp:positionV>
                <wp:extent cx="5850255" cy="2706370"/>
                <wp:effectExtent l="0" t="0" r="17145" b="177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7063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12.55pt;width:460.65pt;height:213.1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">
                <w10:wrap anchorx="margin"/>
              </v:rect>
            </w:pict>
          </mc:Fallback>
        </mc:AlternateContent>
      </w: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ACCORD CADRE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highlight w:val="yellow"/>
              </w:rPr>
            </w:pPr>
          </w:p>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rPr>
          <w:rFonts w:ascii="Arial" w:hAnsi="Arial" w:cs="Arial"/>
          <w:b/>
          <w:bCs/>
          <w:sz w:val="12"/>
          <w:szCs w:val="10"/>
        </w:rPr>
      </w:pPr>
    </w:p>
    <w:p>
      <w:pPr>
        <w:widowControl/>
        <w:rPr>
          <w:rFonts w:ascii="Arial" w:hAnsi="Arial" w:cs="Arial"/>
          <w:b/>
          <w:bCs/>
          <w:sz w:val="12"/>
          <w:szCs w:val="10"/>
        </w:rPr>
      </w:pPr>
    </w:p>
    <w:p>
      <w:pPr>
        <w:widowControl/>
        <w:rPr>
          <w:rFonts w:ascii="Arial" w:hAnsi="Arial" w:cs="Arial"/>
          <w:b/>
          <w:bCs/>
          <w:sz w:val="12"/>
          <w:szCs w:val="10"/>
        </w:rPr>
      </w:pPr>
    </w:p>
    <w:p>
      <w:pPr>
        <w:widowControl/>
        <w:rPr>
          <w:rFonts w:ascii="Arial" w:hAnsi="Arial" w:cs="Arial"/>
          <w:b/>
          <w:bCs/>
          <w:sz w:val="12"/>
          <w:szCs w:val="10"/>
        </w:rPr>
      </w:pPr>
    </w:p>
    <w:p>
      <w:pPr>
        <w:widowControl/>
        <w:pBdr>
          <w:top w:val="single" w:sz="4" w:space="0"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 xml:space="preserve">Partie 1 - ACTE D’ENGAGEMENT </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Objet</w:t>
      </w:r>
      <w:proofErr w:type="gramEnd"/>
      <w:r>
        <w:rPr>
          <w:rFonts w:ascii="Arial" w:hAnsi="Arial" w:cs="Arial"/>
          <w:b/>
          <w:sz w:val="22"/>
          <w:lang w:eastAsia="zh-CN"/>
        </w:rPr>
        <w:t xml:space="preserve"> </w:t>
      </w:r>
      <w:r>
        <w:rPr>
          <w:rFonts w:ascii="Arial" w:hAnsi="Arial" w:cs="Arial"/>
          <w:b/>
          <w:bCs/>
          <w:sz w:val="22"/>
          <w:lang w:eastAsia="zh-CN"/>
        </w:rPr>
        <w:t xml:space="preserve">de l’accord cadre </w:t>
      </w:r>
      <w:r>
        <w:rPr>
          <w:rFonts w:ascii="Arial" w:hAnsi="Arial" w:cs="Arial"/>
          <w:b/>
          <w:sz w:val="22"/>
          <w:lang w:eastAsia="zh-CN"/>
        </w:rPr>
        <w:t>:</w:t>
      </w:r>
    </w:p>
    <w:p>
      <w:pPr>
        <w:tabs>
          <w:tab w:val="left" w:pos="426"/>
          <w:tab w:val="left" w:pos="851"/>
        </w:tabs>
        <w:suppressAutoHyphens/>
        <w:jc w:val="both"/>
        <w:rPr>
          <w:rFonts w:ascii="Arial" w:hAnsi="Arial" w:cs="Arial"/>
          <w:i/>
          <w:szCs w:val="18"/>
          <w:lang w:eastAsia="zh-CN"/>
        </w:rPr>
      </w:pPr>
    </w:p>
    <w:p>
      <w:pPr>
        <w:pStyle w:val="RedTitre1"/>
        <w:keepNext/>
        <w:framePr w:wrap="auto"/>
        <w:widowControl/>
        <w:shd w:val="pct5" w:color="auto" w:fill="auto"/>
      </w:pPr>
      <w:r>
        <w:t xml:space="preserve">Appel d’offre ouvert passé en application des articles L2124-2 1°, R2161-2 à R2161-5 du Code de la commande publique </w:t>
      </w:r>
    </w:p>
    <w:p>
      <w:pPr>
        <w:widowControl/>
        <w:shd w:val="clear" w:color="auto" w:fill="595959"/>
        <w:rPr>
          <w:rFonts w:ascii="Arial" w:hAnsi="Arial" w:cs="Arial"/>
          <w:b/>
          <w:bCs/>
          <w:color w:val="FFFFFF"/>
          <w:sz w:val="28"/>
          <w:szCs w:val="48"/>
        </w:rPr>
      </w:pPr>
      <w:bookmarkStart w:id="17" w:name="ObjLot"/>
    </w:p>
    <w:p>
      <w:pPr>
        <w:widowControl/>
        <w:shd w:val="clear" w:color="auto" w:fill="595959"/>
        <w:jc w:val="center"/>
        <w:rPr>
          <w:rFonts w:ascii="Arial" w:hAnsi="Arial" w:cs="Arial"/>
          <w:b/>
          <w:bCs/>
          <w:color w:val="FFFFFF"/>
          <w:sz w:val="28"/>
          <w:szCs w:val="48"/>
        </w:rPr>
      </w:pPr>
      <w:r>
        <w:rPr>
          <w:rFonts w:ascii="Arial" w:hAnsi="Arial" w:cs="Arial"/>
          <w:b/>
          <w:bCs/>
          <w:color w:val="FFFFFF"/>
          <w:sz w:val="28"/>
          <w:szCs w:val="48"/>
        </w:rPr>
        <w:t xml:space="preserve">Prestations de travail temporaire et de placement de personnel paramédical et médico-administratif pour les établissements du GHT 78 Sud </w:t>
      </w:r>
    </w:p>
    <w:p>
      <w:pPr>
        <w:widowControl/>
        <w:shd w:val="clear" w:color="auto" w:fill="595959"/>
        <w:jc w:val="center"/>
        <w:rPr>
          <w:rFonts w:ascii="Arial" w:hAnsi="Arial" w:cs="Arial"/>
          <w:b/>
          <w:bCs/>
          <w:color w:val="FFFFFF"/>
          <w:sz w:val="28"/>
          <w:szCs w:val="48"/>
        </w:rPr>
      </w:pPr>
    </w:p>
    <w:bookmarkEnd w:id="17"/>
    <w:p>
      <w:pPr>
        <w:widowControl/>
        <w:jc w:val="center"/>
        <w:rPr>
          <w:rFonts w:ascii="Arial" w:hAnsi="Arial" w:cs="Arial"/>
          <w:b/>
          <w:color w:val="FF0000"/>
          <w:sz w:val="22"/>
          <w:u w:val="single"/>
        </w:rPr>
      </w:pPr>
      <w:r>
        <w:rPr>
          <w:rFonts w:ascii="Arial" w:hAnsi="Arial" w:cs="Arial"/>
          <w:b/>
          <w:color w:val="FF0000"/>
          <w:sz w:val="22"/>
          <w:u w:val="single"/>
        </w:rPr>
        <w:t>Un acte d’engagement à remplir par lot</w:t>
      </w:r>
    </w:p>
    <w:p>
      <w:pPr>
        <w:keepLines w:val="0"/>
        <w:widowControl/>
        <w:tabs>
          <w:tab w:val="left" w:pos="426"/>
          <w:tab w:val="left" w:pos="851"/>
        </w:tabs>
        <w:suppressAutoHyphens/>
        <w:autoSpaceDE/>
        <w:autoSpaceDN/>
        <w:adjustRightInd/>
        <w:jc w:val="both"/>
        <w:rPr>
          <w:rFonts w:ascii="Arial" w:hAnsi="Arial" w:cs="Arial"/>
          <w:b/>
          <w:sz w:val="22"/>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w:t>
      </w:r>
      <w:proofErr w:type="gramStart"/>
      <w:r>
        <w:rPr>
          <w:rFonts w:ascii="Arial" w:hAnsi="Arial" w:cs="Arial"/>
          <w:i/>
          <w:color w:val="FF0000"/>
          <w:sz w:val="16"/>
          <w:szCs w:val="18"/>
          <w:lang w:eastAsia="zh-CN"/>
        </w:rPr>
        <w:t>cocher</w:t>
      </w:r>
      <w:proofErr w:type="gramEnd"/>
      <w:r>
        <w:rPr>
          <w:rFonts w:ascii="Arial" w:hAnsi="Arial" w:cs="Arial"/>
          <w:i/>
          <w:color w:val="FF0000"/>
          <w:sz w:val="16"/>
          <w:szCs w:val="18"/>
          <w:lang w:eastAsia="zh-CN"/>
        </w:rPr>
        <w:t xml:space="preserve">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Univers" w:hAnsi="Univers" w:cs="Univers"/>
          <w:lang w:eastAsia="zh-CN"/>
        </w:rPr>
        <w:t>à</w:t>
      </w:r>
      <w:proofErr w:type="gramEnd"/>
      <w:r>
        <w:rPr>
          <w:rFonts w:ascii="Univers" w:hAnsi="Univers" w:cs="Univers"/>
          <w:lang w:eastAsia="zh-CN"/>
        </w:rPr>
        <w:t xml:space="preserve"> l’ensemble de l’accord cadre </w:t>
      </w: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i/>
          <w:lang w:eastAsia="zh-CN"/>
        </w:rPr>
        <w:t>à</w:t>
      </w:r>
      <w:proofErr w:type="gramEnd"/>
      <w:r>
        <w:rPr>
          <w:rFonts w:ascii="Arial" w:hAnsi="Arial" w:cs="Arial"/>
          <w:lang w:eastAsia="zh-CN"/>
        </w:rPr>
        <w:t xml:space="preserve"> l’offre de base</w:t>
      </w:r>
    </w:p>
    <w:p>
      <w:pPr>
        <w:keepLines w:val="0"/>
        <w:widowControl/>
        <w:tabs>
          <w:tab w:val="left" w:pos="851"/>
        </w:tabs>
        <w:suppressAutoHyphens/>
        <w:autoSpaceDE/>
        <w:autoSpaceDN/>
        <w:adjustRightInd/>
        <w:jc w:val="both"/>
        <w:rPr>
          <w:rFonts w:ascii="Arial" w:hAnsi="Arial" w:cs="Arial"/>
          <w:lang w:eastAsia="zh-CN"/>
        </w:rPr>
      </w:pPr>
    </w:p>
    <w:p>
      <w:pPr>
        <w:pStyle w:val="Paragraphedeliste"/>
        <w:keepLines w:val="0"/>
        <w:widowControl/>
        <w:tabs>
          <w:tab w:val="left" w:pos="851"/>
        </w:tabs>
        <w:suppressAutoHyphens/>
        <w:autoSpaceDE/>
        <w:autoSpaceDN/>
        <w:adjustRightInd/>
        <w:ind w:left="1211"/>
        <w:jc w:val="both"/>
        <w:rPr>
          <w:rFonts w:ascii="Arial" w:hAnsi="Arial" w:cs="Arial"/>
          <w:lang w:eastAsia="zh-CN"/>
        </w:rPr>
      </w:pPr>
    </w:p>
    <w:p>
      <w:pPr>
        <w:pStyle w:val="Paragraphedeliste"/>
        <w:keepLines w:val="0"/>
        <w:widowControl/>
        <w:numPr>
          <w:ilvl w:val="0"/>
          <w:numId w:val="8"/>
        </w:numPr>
        <w:tabs>
          <w:tab w:val="clear" w:pos="1211"/>
          <w:tab w:val="left" w:pos="426"/>
          <w:tab w:val="left" w:pos="851"/>
          <w:tab w:val="left" w:pos="1418"/>
        </w:tabs>
        <w:suppressAutoHyphens/>
        <w:autoSpaceDE/>
        <w:autoSpaceDN/>
        <w:adjustRightInd/>
        <w:ind w:left="786"/>
        <w:jc w:val="both"/>
        <w:rPr>
          <w:rFonts w:ascii="Arial" w:hAnsi="Arial" w:cs="Arial"/>
          <w:lang w:eastAsia="zh-CN"/>
        </w:rPr>
      </w:pPr>
      <w:r>
        <w:rPr>
          <w:rFonts w:ascii="Univers" w:hAnsi="Univers" w:cs="Univers"/>
          <w:lang w:eastAsia="zh-CN"/>
        </w:rPr>
        <w:t xml:space="preserve">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proofErr w:type="gramStart"/>
      <w:r>
        <w:rPr>
          <w:rFonts w:ascii="Arial" w:hAnsi="Arial" w:cs="Arial"/>
          <w:lang w:eastAsia="zh-CN"/>
        </w:rPr>
        <w:t>au</w:t>
      </w:r>
      <w:proofErr w:type="gramEnd"/>
      <w:r>
        <w:rPr>
          <w:rFonts w:ascii="Arial" w:hAnsi="Arial" w:cs="Arial"/>
          <w:lang w:eastAsia="zh-CN"/>
        </w:rPr>
        <w:t xml:space="preserve"> (x) lot (s) (cochez le (s) lot (s) concerné(s) par la soumission)</w:t>
      </w: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p>
      <w:pPr>
        <w:pStyle w:val="Paragraphedeliste"/>
        <w:keepLines w:val="0"/>
        <w:widowControl/>
        <w:tabs>
          <w:tab w:val="left" w:pos="426"/>
          <w:tab w:val="left" w:pos="851"/>
          <w:tab w:val="left" w:pos="1418"/>
        </w:tabs>
        <w:suppressAutoHyphens/>
        <w:autoSpaceDE/>
        <w:autoSpaceDN/>
        <w:adjustRightInd/>
        <w:ind w:left="786"/>
        <w:jc w:val="both"/>
        <w:rPr>
          <w:rFonts w:ascii="Arial" w:hAnsi="Arial" w:cs="Arial"/>
          <w:lang w:eastAsia="zh-CN"/>
        </w:rPr>
      </w:pPr>
    </w:p>
    <w:tbl>
      <w:tblPr>
        <w:tblStyle w:val="Grilledutableau"/>
        <w:tblpPr w:leftFromText="141" w:rightFromText="141" w:vertAnchor="text" w:horzAnchor="margin" w:tblpY="-506"/>
        <w:tblW w:w="7479" w:type="dxa"/>
        <w:tblInd w:w="0" w:type="dxa"/>
        <w:tblLook w:val="04A0" w:firstRow="1" w:lastRow="0" w:firstColumn="1" w:lastColumn="0" w:noHBand="0" w:noVBand="1"/>
      </w:tblPr>
      <w:tblGrid>
        <w:gridCol w:w="926"/>
        <w:gridCol w:w="3293"/>
        <w:gridCol w:w="992"/>
        <w:gridCol w:w="2268"/>
      </w:tblGrid>
      <w:tr>
        <w:tc>
          <w:tcPr>
            <w:tcW w:w="926" w:type="dxa"/>
            <w:tcBorders>
              <w:top w:val="single" w:sz="4" w:space="0" w:color="auto"/>
              <w:left w:val="single" w:sz="4" w:space="0" w:color="auto"/>
              <w:bottom w:val="single" w:sz="4" w:space="0" w:color="auto"/>
              <w:right w:val="single" w:sz="4" w:space="0" w:color="auto"/>
            </w:tcBorders>
            <w:hideMark/>
          </w:tcPr>
          <w:p>
            <w:pPr>
              <w:pStyle w:val="RedaliaNormal"/>
              <w:jc w:val="left"/>
              <w:rPr>
                <w:rFonts w:ascii="Arial" w:hAnsi="Arial" w:cs="Arial"/>
                <w:sz w:val="18"/>
                <w:szCs w:val="18"/>
                <w:lang w:val="en-US" w:eastAsia="en-US"/>
              </w:rPr>
            </w:pPr>
            <w:bookmarkStart w:id="18" w:name="_Hlk104371313"/>
            <w:r>
              <w:rPr>
                <w:rFonts w:ascii="Arial" w:hAnsi="Arial" w:cs="Arial"/>
                <w:sz w:val="18"/>
                <w:szCs w:val="18"/>
                <w:lang w:val="en-US" w:eastAsia="en-US"/>
              </w:rPr>
              <w:t>Lots</w:t>
            </w:r>
          </w:p>
        </w:tc>
        <w:tc>
          <w:tcPr>
            <w:tcW w:w="3293" w:type="dxa"/>
            <w:tcBorders>
              <w:top w:val="single" w:sz="4" w:space="0" w:color="auto"/>
              <w:left w:val="single" w:sz="4" w:space="0" w:color="auto"/>
              <w:bottom w:val="single" w:sz="4" w:space="0" w:color="auto"/>
              <w:right w:val="single" w:sz="4" w:space="0" w:color="auto"/>
            </w:tcBorders>
            <w:hideMark/>
          </w:tcPr>
          <w:p>
            <w:pPr>
              <w:pStyle w:val="RedaliaNormal"/>
              <w:jc w:val="left"/>
              <w:rPr>
                <w:rFonts w:ascii="Arial" w:hAnsi="Arial" w:cs="Arial"/>
                <w:sz w:val="18"/>
                <w:szCs w:val="18"/>
                <w:lang w:val="en-US" w:eastAsia="en-US"/>
              </w:rPr>
            </w:pPr>
            <w:r>
              <w:rPr>
                <w:rFonts w:ascii="Arial" w:hAnsi="Arial" w:cs="Arial"/>
                <w:sz w:val="18"/>
                <w:szCs w:val="18"/>
                <w:lang w:eastAsia="en-US"/>
              </w:rPr>
              <w:t>Intitulé</w:t>
            </w:r>
            <w:r>
              <w:rPr>
                <w:rFonts w:ascii="Arial" w:hAnsi="Arial" w:cs="Arial"/>
                <w:sz w:val="18"/>
                <w:szCs w:val="18"/>
                <w:lang w:val="en-US" w:eastAsia="en-US"/>
              </w:rPr>
              <w:t xml:space="preserve"> du lot</w:t>
            </w:r>
          </w:p>
        </w:tc>
        <w:tc>
          <w:tcPr>
            <w:tcW w:w="992" w:type="dxa"/>
            <w:tcBorders>
              <w:top w:val="single" w:sz="4" w:space="0" w:color="auto"/>
              <w:left w:val="single" w:sz="4" w:space="0" w:color="auto"/>
              <w:bottom w:val="single" w:sz="4" w:space="0" w:color="auto"/>
              <w:right w:val="single" w:sz="4" w:space="0" w:color="auto"/>
            </w:tcBorders>
          </w:tcPr>
          <w:p>
            <w:pPr>
              <w:pStyle w:val="RedaliaNormal"/>
              <w:jc w:val="center"/>
              <w:rPr>
                <w:rFonts w:ascii="Arial" w:hAnsi="Arial" w:cs="Arial"/>
                <w:sz w:val="18"/>
                <w:szCs w:val="18"/>
                <w:lang w:val="en-US" w:eastAsia="en-US"/>
              </w:rPr>
            </w:pPr>
            <w:proofErr w:type="spellStart"/>
            <w:r>
              <w:rPr>
                <w:rFonts w:ascii="Arial" w:hAnsi="Arial" w:cs="Arial"/>
                <w:sz w:val="18"/>
                <w:szCs w:val="18"/>
                <w:lang w:val="en-US" w:eastAsia="en-US"/>
              </w:rPr>
              <w:t>Cochez</w:t>
            </w:r>
            <w:proofErr w:type="spellEnd"/>
          </w:p>
        </w:tc>
        <w:tc>
          <w:tcPr>
            <w:tcW w:w="2268" w:type="dxa"/>
            <w:tcBorders>
              <w:top w:val="single" w:sz="4" w:space="0" w:color="auto"/>
              <w:left w:val="single" w:sz="4" w:space="0" w:color="auto"/>
              <w:bottom w:val="single" w:sz="4" w:space="0" w:color="auto"/>
              <w:right w:val="single" w:sz="4" w:space="0" w:color="auto"/>
            </w:tcBorders>
          </w:tcPr>
          <w:p>
            <w:pPr>
              <w:pStyle w:val="RedaliaNormal"/>
              <w:jc w:val="center"/>
              <w:rPr>
                <w:rFonts w:ascii="Arial" w:hAnsi="Arial" w:cs="Arial"/>
                <w:sz w:val="18"/>
                <w:szCs w:val="18"/>
                <w:lang w:val="en-US" w:eastAsia="en-US"/>
              </w:rPr>
            </w:pPr>
            <w:proofErr w:type="spellStart"/>
            <w:r>
              <w:rPr>
                <w:rFonts w:ascii="Arial" w:hAnsi="Arial" w:cs="Arial"/>
                <w:sz w:val="18"/>
                <w:szCs w:val="18"/>
                <w:lang w:val="en-US" w:eastAsia="en-US"/>
              </w:rPr>
              <w:t>Etablissement</w:t>
            </w:r>
            <w:proofErr w:type="spellEnd"/>
            <w:r>
              <w:rPr>
                <w:rFonts w:ascii="Arial" w:hAnsi="Arial" w:cs="Arial"/>
                <w:sz w:val="18"/>
                <w:szCs w:val="18"/>
                <w:lang w:val="en-US" w:eastAsia="en-US"/>
              </w:rPr>
              <w:t xml:space="preserve"> (s) </w:t>
            </w:r>
            <w:proofErr w:type="spellStart"/>
            <w:r>
              <w:rPr>
                <w:rFonts w:ascii="Arial" w:hAnsi="Arial" w:cs="Arial"/>
                <w:sz w:val="18"/>
                <w:szCs w:val="18"/>
                <w:lang w:val="en-US" w:eastAsia="en-US"/>
              </w:rPr>
              <w:t>concerné</w:t>
            </w:r>
            <w:proofErr w:type="spellEnd"/>
            <w:r>
              <w:rPr>
                <w:rFonts w:ascii="Arial" w:hAnsi="Arial" w:cs="Arial"/>
                <w:sz w:val="18"/>
                <w:szCs w:val="18"/>
                <w:lang w:val="en-US" w:eastAsia="en-US"/>
              </w:rPr>
              <w:t xml:space="preserve"> (s)</w:t>
            </w:r>
          </w:p>
        </w:tc>
      </w:tr>
      <w:tr>
        <w:trPr>
          <w:trHeight w:val="390"/>
        </w:trPr>
        <w:tc>
          <w:tcPr>
            <w:tcW w:w="926" w:type="dxa"/>
            <w:tcBorders>
              <w:top w:val="single" w:sz="4" w:space="0" w:color="auto"/>
              <w:left w:val="single" w:sz="4" w:space="0" w:color="auto"/>
              <w:right w:val="single" w:sz="4" w:space="0" w:color="auto"/>
            </w:tcBorders>
            <w:hideMark/>
          </w:tcPr>
          <w:p>
            <w:pPr>
              <w:pStyle w:val="RedaliaNormal"/>
              <w:jc w:val="left"/>
              <w:rPr>
                <w:rFonts w:ascii="Arial" w:hAnsi="Arial" w:cs="Arial"/>
                <w:sz w:val="18"/>
                <w:szCs w:val="18"/>
                <w:lang w:val="en-US" w:eastAsia="en-US"/>
              </w:rPr>
            </w:pPr>
            <w:r>
              <w:rPr>
                <w:rFonts w:ascii="Arial" w:hAnsi="Arial" w:cs="Arial"/>
                <w:sz w:val="18"/>
                <w:szCs w:val="18"/>
                <w:lang w:val="en-US" w:eastAsia="en-US"/>
              </w:rPr>
              <w:t xml:space="preserve">Lot 1 </w:t>
            </w:r>
          </w:p>
        </w:tc>
        <w:tc>
          <w:tcPr>
            <w:tcW w:w="3293" w:type="dxa"/>
            <w:tcBorders>
              <w:top w:val="single" w:sz="4" w:space="0" w:color="auto"/>
              <w:left w:val="single" w:sz="4" w:space="0" w:color="auto"/>
              <w:right w:val="single" w:sz="4" w:space="0" w:color="auto"/>
            </w:tcBorders>
            <w:hideMark/>
          </w:tcPr>
          <w:p>
            <w:pPr>
              <w:pStyle w:val="RedaliaNormal"/>
              <w:jc w:val="left"/>
              <w:rPr>
                <w:rFonts w:ascii="Arial" w:hAnsi="Arial" w:cs="Arial"/>
                <w:sz w:val="18"/>
                <w:szCs w:val="18"/>
                <w:lang w:eastAsia="en-US"/>
              </w:rPr>
            </w:pPr>
            <w:r>
              <w:rPr>
                <w:rFonts w:ascii="Arial" w:hAnsi="Arial" w:cs="Arial"/>
                <w:sz w:val="18"/>
                <w:szCs w:val="18"/>
                <w:lang w:eastAsia="en-US"/>
              </w:rPr>
              <w:t>Personnel de bloc opératoire et anesthésie (IDE, IBODE, IADE)</w:t>
            </w:r>
          </w:p>
        </w:tc>
        <w:tc>
          <w:tcPr>
            <w:tcW w:w="992" w:type="dxa"/>
            <w:tcBorders>
              <w:top w:val="single" w:sz="4" w:space="0" w:color="auto"/>
              <w:left w:val="single" w:sz="4" w:space="0" w:color="auto"/>
              <w:right w:val="single" w:sz="4" w:space="0" w:color="auto"/>
            </w:tcBorders>
          </w:tcPr>
          <w:p>
            <w:pPr>
              <w:pStyle w:val="RedaliaNormal"/>
              <w:jc w:val="center"/>
              <w:rPr>
                <w:rFonts w:ascii="Arial" w:hAnsi="Arial" w:cs="Arial"/>
                <w:sz w:val="18"/>
                <w:szCs w:val="18"/>
                <w:lang w:val="en-US" w:eastAsia="en-US"/>
              </w:rPr>
            </w:pPr>
          </w:p>
        </w:tc>
        <w:tc>
          <w:tcPr>
            <w:tcW w:w="2268" w:type="dxa"/>
            <w:tcBorders>
              <w:top w:val="single" w:sz="4" w:space="0" w:color="auto"/>
              <w:left w:val="single" w:sz="4" w:space="0" w:color="auto"/>
              <w:right w:val="single" w:sz="4" w:space="0" w:color="auto"/>
            </w:tcBorders>
          </w:tcPr>
          <w:p>
            <w:pPr>
              <w:pStyle w:val="RedaliaNormal"/>
              <w:jc w:val="center"/>
              <w:rPr>
                <w:rFonts w:ascii="Arial" w:hAnsi="Arial" w:cs="Arial"/>
                <w:sz w:val="18"/>
                <w:szCs w:val="18"/>
                <w:lang w:val="en-US" w:eastAsia="en-US"/>
              </w:rPr>
            </w:pPr>
            <w:proofErr w:type="spellStart"/>
            <w:r>
              <w:rPr>
                <w:rFonts w:ascii="Arial" w:hAnsi="Arial" w:cs="Arial"/>
                <w:sz w:val="18"/>
                <w:szCs w:val="18"/>
                <w:lang w:val="en-US" w:eastAsia="en-US"/>
              </w:rPr>
              <w:t>Tous</w:t>
            </w:r>
            <w:proofErr w:type="spellEnd"/>
            <w:r>
              <w:rPr>
                <w:rFonts w:ascii="Arial" w:hAnsi="Arial" w:cs="Arial"/>
                <w:sz w:val="18"/>
                <w:szCs w:val="18"/>
                <w:lang w:val="en-US" w:eastAsia="en-US"/>
              </w:rPr>
              <w:t xml:space="preserve"> les </w:t>
            </w:r>
            <w:proofErr w:type="spellStart"/>
            <w:r>
              <w:rPr>
                <w:rFonts w:ascii="Arial" w:hAnsi="Arial" w:cs="Arial"/>
                <w:sz w:val="18"/>
                <w:szCs w:val="18"/>
                <w:lang w:val="en-US" w:eastAsia="en-US"/>
              </w:rPr>
              <w:t>établissements</w:t>
            </w:r>
            <w:proofErr w:type="spellEnd"/>
            <w:r>
              <w:rPr>
                <w:rFonts w:ascii="Arial" w:hAnsi="Arial" w:cs="Arial"/>
                <w:sz w:val="18"/>
                <w:szCs w:val="18"/>
                <w:lang w:val="en-US" w:eastAsia="en-US"/>
              </w:rPr>
              <w:t xml:space="preserve"> parties au GHT </w:t>
            </w:r>
          </w:p>
          <w:p>
            <w:pPr>
              <w:pStyle w:val="RedaliaNormal"/>
              <w:jc w:val="center"/>
              <w:rPr>
                <w:rFonts w:ascii="Arial" w:hAnsi="Arial" w:cs="Arial"/>
                <w:sz w:val="18"/>
                <w:szCs w:val="18"/>
                <w:lang w:val="en-US" w:eastAsia="en-US"/>
              </w:rPr>
            </w:pPr>
          </w:p>
        </w:tc>
      </w:tr>
      <w:tr>
        <w:trPr>
          <w:trHeight w:val="237"/>
        </w:trPr>
        <w:tc>
          <w:tcPr>
            <w:tcW w:w="926" w:type="dxa"/>
            <w:tcBorders>
              <w:top w:val="single" w:sz="4" w:space="0" w:color="auto"/>
              <w:left w:val="single" w:sz="4" w:space="0" w:color="auto"/>
              <w:bottom w:val="single" w:sz="4" w:space="0" w:color="auto"/>
              <w:right w:val="single" w:sz="4" w:space="0" w:color="auto"/>
            </w:tcBorders>
            <w:hideMark/>
          </w:tcPr>
          <w:p>
            <w:pPr>
              <w:pStyle w:val="RedaliaNormal"/>
              <w:jc w:val="left"/>
              <w:rPr>
                <w:rFonts w:ascii="Arial" w:hAnsi="Arial" w:cs="Arial"/>
                <w:sz w:val="18"/>
                <w:szCs w:val="18"/>
                <w:lang w:val="en-US" w:eastAsia="en-US"/>
              </w:rPr>
            </w:pPr>
            <w:r>
              <w:rPr>
                <w:rFonts w:ascii="Arial" w:hAnsi="Arial" w:cs="Arial"/>
                <w:sz w:val="18"/>
                <w:szCs w:val="18"/>
                <w:lang w:val="en-US" w:eastAsia="en-US"/>
              </w:rPr>
              <w:t>Lot 2</w:t>
            </w:r>
          </w:p>
        </w:tc>
        <w:tc>
          <w:tcPr>
            <w:tcW w:w="3293" w:type="dxa"/>
            <w:tcBorders>
              <w:top w:val="single" w:sz="4" w:space="0" w:color="auto"/>
              <w:left w:val="single" w:sz="4" w:space="0" w:color="auto"/>
              <w:bottom w:val="single" w:sz="4" w:space="0" w:color="auto"/>
              <w:right w:val="single" w:sz="4" w:space="0" w:color="auto"/>
            </w:tcBorders>
            <w:hideMark/>
          </w:tcPr>
          <w:p>
            <w:pPr>
              <w:pStyle w:val="RedaliaNormal"/>
              <w:jc w:val="left"/>
              <w:rPr>
                <w:rFonts w:ascii="Arial" w:hAnsi="Arial" w:cs="Arial"/>
                <w:sz w:val="18"/>
                <w:szCs w:val="18"/>
                <w:lang w:val="en-US" w:eastAsia="en-US"/>
              </w:rPr>
            </w:pPr>
            <w:r>
              <w:rPr>
                <w:rFonts w:ascii="Arial" w:hAnsi="Arial" w:cs="Arial"/>
                <w:sz w:val="18"/>
                <w:szCs w:val="18"/>
                <w:lang w:eastAsia="en-US"/>
              </w:rPr>
              <w:t>Métiers de la rééducation</w:t>
            </w:r>
          </w:p>
        </w:tc>
        <w:tc>
          <w:tcPr>
            <w:tcW w:w="992" w:type="dxa"/>
            <w:tcBorders>
              <w:top w:val="single" w:sz="4" w:space="0" w:color="auto"/>
              <w:left w:val="single" w:sz="4" w:space="0" w:color="auto"/>
              <w:bottom w:val="single" w:sz="4" w:space="0" w:color="auto"/>
              <w:right w:val="single" w:sz="4" w:space="0" w:color="auto"/>
            </w:tcBorders>
          </w:tcPr>
          <w:p>
            <w:pPr>
              <w:pStyle w:val="RedaliaNormal"/>
              <w:jc w:val="center"/>
              <w:rPr>
                <w:rFonts w:ascii="Arial" w:hAnsi="Arial" w:cs="Arial"/>
                <w:sz w:val="18"/>
                <w:szCs w:val="18"/>
                <w:lang w:val="en-US" w:eastAsia="en-US"/>
              </w:rPr>
            </w:pPr>
          </w:p>
        </w:tc>
        <w:tc>
          <w:tcPr>
            <w:tcW w:w="2268" w:type="dxa"/>
            <w:tcBorders>
              <w:top w:val="single" w:sz="4" w:space="0" w:color="auto"/>
              <w:left w:val="single" w:sz="4" w:space="0" w:color="auto"/>
              <w:bottom w:val="single" w:sz="4" w:space="0" w:color="auto"/>
              <w:right w:val="single" w:sz="4" w:space="0" w:color="auto"/>
            </w:tcBorders>
          </w:tcPr>
          <w:p>
            <w:pPr>
              <w:pStyle w:val="RedaliaNormal"/>
              <w:jc w:val="center"/>
              <w:rPr>
                <w:rFonts w:ascii="Arial" w:hAnsi="Arial" w:cs="Arial"/>
                <w:sz w:val="18"/>
                <w:szCs w:val="18"/>
                <w:lang w:val="en-US" w:eastAsia="en-US"/>
              </w:rPr>
            </w:pPr>
            <w:proofErr w:type="spellStart"/>
            <w:r>
              <w:rPr>
                <w:rFonts w:ascii="Arial" w:hAnsi="Arial" w:cs="Arial"/>
                <w:sz w:val="18"/>
                <w:szCs w:val="18"/>
                <w:lang w:val="en-US" w:eastAsia="en-US"/>
              </w:rPr>
              <w:t>Tous</w:t>
            </w:r>
            <w:proofErr w:type="spellEnd"/>
            <w:r>
              <w:rPr>
                <w:rFonts w:ascii="Arial" w:hAnsi="Arial" w:cs="Arial"/>
                <w:sz w:val="18"/>
                <w:szCs w:val="18"/>
                <w:lang w:val="en-US" w:eastAsia="en-US"/>
              </w:rPr>
              <w:t xml:space="preserve"> les </w:t>
            </w:r>
            <w:proofErr w:type="spellStart"/>
            <w:r>
              <w:rPr>
                <w:rFonts w:ascii="Arial" w:hAnsi="Arial" w:cs="Arial"/>
                <w:sz w:val="18"/>
                <w:szCs w:val="18"/>
                <w:lang w:val="en-US" w:eastAsia="en-US"/>
              </w:rPr>
              <w:t>établissements</w:t>
            </w:r>
            <w:proofErr w:type="spellEnd"/>
            <w:r>
              <w:rPr>
                <w:rFonts w:ascii="Arial" w:hAnsi="Arial" w:cs="Arial"/>
                <w:sz w:val="18"/>
                <w:szCs w:val="18"/>
                <w:lang w:val="en-US" w:eastAsia="en-US"/>
              </w:rPr>
              <w:t xml:space="preserve"> parties au GHT</w:t>
            </w:r>
          </w:p>
        </w:tc>
      </w:tr>
      <w:tr>
        <w:trPr>
          <w:trHeight w:val="237"/>
        </w:trPr>
        <w:tc>
          <w:tcPr>
            <w:tcW w:w="926" w:type="dxa"/>
            <w:tcBorders>
              <w:top w:val="single" w:sz="4" w:space="0" w:color="auto"/>
              <w:left w:val="single" w:sz="4" w:space="0" w:color="auto"/>
              <w:right w:val="single" w:sz="4" w:space="0" w:color="auto"/>
            </w:tcBorders>
          </w:tcPr>
          <w:p>
            <w:pPr>
              <w:pStyle w:val="RedaliaNormal"/>
              <w:jc w:val="left"/>
              <w:rPr>
                <w:rFonts w:ascii="Arial" w:hAnsi="Arial" w:cs="Arial"/>
                <w:sz w:val="18"/>
                <w:szCs w:val="18"/>
                <w:lang w:val="en-US" w:eastAsia="en-US"/>
              </w:rPr>
            </w:pPr>
            <w:r>
              <w:rPr>
                <w:rFonts w:ascii="Arial" w:hAnsi="Arial" w:cs="Arial"/>
                <w:sz w:val="18"/>
                <w:szCs w:val="18"/>
                <w:lang w:val="en-US" w:eastAsia="en-US"/>
              </w:rPr>
              <w:t>Lot 3</w:t>
            </w:r>
          </w:p>
        </w:tc>
        <w:tc>
          <w:tcPr>
            <w:tcW w:w="3293" w:type="dxa"/>
            <w:tcBorders>
              <w:top w:val="single" w:sz="4" w:space="0" w:color="auto"/>
              <w:left w:val="single" w:sz="4" w:space="0" w:color="auto"/>
              <w:right w:val="single" w:sz="4" w:space="0" w:color="auto"/>
            </w:tcBorders>
          </w:tcPr>
          <w:p>
            <w:pPr>
              <w:pStyle w:val="RedaliaNormal"/>
              <w:jc w:val="left"/>
              <w:rPr>
                <w:rFonts w:ascii="Arial" w:hAnsi="Arial" w:cs="Arial"/>
                <w:sz w:val="18"/>
                <w:szCs w:val="18"/>
                <w:lang w:eastAsia="en-US"/>
              </w:rPr>
            </w:pPr>
            <w:r>
              <w:rPr>
                <w:rFonts w:ascii="Arial" w:hAnsi="Arial" w:cs="Arial"/>
                <w:sz w:val="18"/>
                <w:szCs w:val="18"/>
                <w:lang w:eastAsia="en-US"/>
              </w:rPr>
              <w:t>Personnel paramédical et médico-administratif (hors IBODE et IDE spécialisée Bloc opératoire, IADE, et métiers de la rééducation)</w:t>
            </w:r>
          </w:p>
        </w:tc>
        <w:tc>
          <w:tcPr>
            <w:tcW w:w="992" w:type="dxa"/>
            <w:tcBorders>
              <w:top w:val="single" w:sz="4" w:space="0" w:color="auto"/>
              <w:left w:val="single" w:sz="4" w:space="0" w:color="auto"/>
              <w:right w:val="single" w:sz="4" w:space="0" w:color="auto"/>
            </w:tcBorders>
          </w:tcPr>
          <w:p>
            <w:pPr>
              <w:pStyle w:val="RedaliaNormal"/>
              <w:jc w:val="center"/>
              <w:rPr>
                <w:rFonts w:ascii="Arial" w:hAnsi="Arial" w:cs="Arial"/>
                <w:sz w:val="18"/>
                <w:szCs w:val="18"/>
                <w:lang w:val="en-US" w:eastAsia="en-US"/>
              </w:rPr>
            </w:pPr>
          </w:p>
        </w:tc>
        <w:tc>
          <w:tcPr>
            <w:tcW w:w="2268" w:type="dxa"/>
            <w:tcBorders>
              <w:top w:val="single" w:sz="4" w:space="0" w:color="auto"/>
              <w:left w:val="single" w:sz="4" w:space="0" w:color="auto"/>
              <w:bottom w:val="single" w:sz="4" w:space="0" w:color="auto"/>
              <w:right w:val="single" w:sz="4" w:space="0" w:color="auto"/>
            </w:tcBorders>
          </w:tcPr>
          <w:p>
            <w:pPr>
              <w:pStyle w:val="RedaliaNormal"/>
              <w:jc w:val="center"/>
              <w:rPr>
                <w:rFonts w:ascii="Arial" w:hAnsi="Arial" w:cs="Arial"/>
                <w:sz w:val="18"/>
                <w:szCs w:val="18"/>
                <w:lang w:val="en-US" w:eastAsia="en-US"/>
              </w:rPr>
            </w:pPr>
            <w:proofErr w:type="spellStart"/>
            <w:r>
              <w:rPr>
                <w:rFonts w:ascii="Arial" w:hAnsi="Arial" w:cs="Arial"/>
                <w:sz w:val="18"/>
                <w:szCs w:val="18"/>
                <w:lang w:val="en-US" w:eastAsia="en-US"/>
              </w:rPr>
              <w:t>Tous</w:t>
            </w:r>
            <w:proofErr w:type="spellEnd"/>
            <w:r>
              <w:rPr>
                <w:rFonts w:ascii="Arial" w:hAnsi="Arial" w:cs="Arial"/>
                <w:sz w:val="18"/>
                <w:szCs w:val="18"/>
                <w:lang w:val="en-US" w:eastAsia="en-US"/>
              </w:rPr>
              <w:t xml:space="preserve"> les </w:t>
            </w:r>
            <w:proofErr w:type="spellStart"/>
            <w:r>
              <w:rPr>
                <w:rFonts w:ascii="Arial" w:hAnsi="Arial" w:cs="Arial"/>
                <w:sz w:val="18"/>
                <w:szCs w:val="18"/>
                <w:lang w:val="en-US" w:eastAsia="en-US"/>
              </w:rPr>
              <w:t>établissements</w:t>
            </w:r>
            <w:proofErr w:type="spellEnd"/>
            <w:r>
              <w:rPr>
                <w:rFonts w:ascii="Arial" w:hAnsi="Arial" w:cs="Arial"/>
                <w:sz w:val="18"/>
                <w:szCs w:val="18"/>
                <w:lang w:val="en-US" w:eastAsia="en-US"/>
              </w:rPr>
              <w:t xml:space="preserve"> parties au GHT</w:t>
            </w:r>
          </w:p>
        </w:tc>
      </w:tr>
      <w:bookmarkEnd w:id="18"/>
    </w:tbl>
    <w:p>
      <w:pPr>
        <w:keepLines w:val="0"/>
        <w:widowControl/>
        <w:tabs>
          <w:tab w:val="left" w:pos="851"/>
        </w:tabs>
        <w:suppressAutoHyphens/>
        <w:autoSpaceDE/>
        <w:autoSpaceDN/>
        <w:adjustRightInd/>
        <w:spacing w:before="120"/>
        <w:ind w:left="851"/>
        <w:jc w:val="both"/>
        <w:rPr>
          <w:rFonts w:ascii="Arial" w:hAnsi="Arial" w:cs="Arial"/>
          <w:iCs/>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de l’accord cadre listés dans le Cahier des Clauses Administratives Particulières (CCAP),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9"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9"/>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Opérateur économique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Opérateur économique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w:t>
            </w:r>
            <w:proofErr w:type="spellStart"/>
            <w:r>
              <w:rPr>
                <w:rFonts w:ascii="Arial" w:hAnsi="Arial" w:cs="Arial"/>
                <w:sz w:val="14"/>
                <w:szCs w:val="14"/>
              </w:rPr>
              <w:t>rép</w:t>
            </w:r>
            <w:proofErr w:type="spellEnd"/>
            <w:r>
              <w:rPr>
                <w:rFonts w:ascii="Arial" w:hAnsi="Arial" w:cs="Arial"/>
                <w:sz w:val="14"/>
                <w:szCs w:val="14"/>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pPr>
      <w:r>
        <w:rPr>
          <w:rFonts w:ascii="Arial" w:hAnsi="Arial" w:cs="Arial"/>
        </w:rPr>
        <w:t>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global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l’annexe financière (</w:t>
      </w:r>
      <w:r>
        <w:rPr>
          <w:b/>
        </w:rPr>
        <w:t xml:space="preserve">BPU-DQE) </w:t>
      </w:r>
      <w:r>
        <w:rPr>
          <w:rFonts w:ascii="Arial" w:hAnsi="Arial" w:cs="Arial"/>
          <w:b/>
        </w:rPr>
        <w:t>jointe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de l’accord 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p>
            <w:pPr>
              <w:rPr>
                <w:rFonts w:ascii="Univers" w:hAnsi="Univers" w:cs="Univers"/>
                <w:lang w:eastAsia="zh-CN"/>
              </w:rPr>
            </w:pPr>
          </w:p>
          <w:p>
            <w:pPr>
              <w:rPr>
                <w:rFonts w:ascii="Univers" w:hAnsi="Univers" w:cs="Univers"/>
                <w:lang w:eastAsia="zh-CN"/>
              </w:rPr>
            </w:pP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w:t>
      </w: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tabs>
          <w:tab w:val="left" w:pos="720"/>
          <w:tab w:val="left" w:pos="1080"/>
        </w:tabs>
        <w:jc w:val="both"/>
        <w:rPr>
          <w:rFonts w:ascii="Arial" w:hAnsi="Arial" w:cs="Arial"/>
        </w:rPr>
      </w:pPr>
      <w:r>
        <w:rPr>
          <w:rFonts w:ascii="Arial" w:hAnsi="Arial" w:cs="Arial"/>
        </w:rPr>
        <w:t xml:space="preserve">L’accord-cadre-en lui-même ne permet pas le paiement d’une avance.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 - Greffe du Tribunal Administratif de Versailles</w:t>
      </w:r>
    </w:p>
    <w:p>
      <w:pPr>
        <w:pStyle w:val="RedTxt"/>
        <w:tabs>
          <w:tab w:val="left" w:pos="993"/>
        </w:tabs>
        <w:jc w:val="both"/>
      </w:pPr>
      <w:r>
        <w:tab/>
        <w:t>56, avenue de Saint-Cloud - 78011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greffe.ta-versailles@juradm.fr </w:t>
      </w:r>
    </w:p>
    <w:p>
      <w:pPr>
        <w:pStyle w:val="RedTxt"/>
        <w:tabs>
          <w:tab w:val="left" w:pos="993"/>
        </w:tabs>
        <w:jc w:val="both"/>
      </w:pPr>
      <w:r>
        <w:tab/>
        <w:t xml:space="preserve">Adresse internet : </w:t>
      </w:r>
      <w:hyperlink r:id="rId14" w:history="1">
        <w:r>
          <w:rPr>
            <w:rStyle w:val="Lienhypertexte"/>
          </w:rPr>
          <w:t>http://www.ta-versailles.juradm.fr</w:t>
        </w:r>
      </w:hyperlink>
    </w:p>
    <w:p>
      <w:pPr>
        <w:pStyle w:val="RedTxt"/>
        <w:tabs>
          <w:tab w:val="left" w:pos="993"/>
        </w:tabs>
        <w:jc w:val="both"/>
      </w:pPr>
    </w:p>
    <w:p>
      <w:pPr>
        <w:pStyle w:val="RedTxt"/>
        <w:tabs>
          <w:tab w:val="left" w:pos="993"/>
        </w:tabs>
        <w:jc w:val="both"/>
      </w:pPr>
    </w:p>
    <w:p>
      <w:pPr>
        <w:keepLines w:val="0"/>
        <w:widowControl/>
        <w:tabs>
          <w:tab w:val="left" w:pos="426"/>
        </w:tabs>
        <w:suppressAutoHyphens/>
        <w:autoSpaceDE/>
        <w:autoSpaceDN/>
        <w:adjustRightInd/>
        <w:jc w:val="both"/>
        <w:rPr>
          <w:rFonts w:ascii="Arial" w:hAnsi="Arial" w:cs="Arial"/>
          <w:b/>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Durée totale de l’accord-cadre ;</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lang w:eastAsia="zh-CN"/>
        </w:rPr>
      </w:pPr>
      <w:r>
        <w:rPr>
          <w:rFonts w:ascii="Arial" w:hAnsi="Arial" w:cs="Arial"/>
          <w:lang w:eastAsia="zh-CN"/>
        </w:rPr>
        <w:t xml:space="preserve">La durée de l’accord-cadre est de </w:t>
      </w:r>
      <w:r>
        <w:rPr>
          <w:rFonts w:ascii="Arial" w:hAnsi="Arial" w:cs="Arial"/>
          <w:b/>
          <w:lang w:eastAsia="zh-CN"/>
        </w:rPr>
        <w:t>douze</w:t>
      </w:r>
      <w:r>
        <w:rPr>
          <w:rFonts w:ascii="Arial" w:hAnsi="Arial" w:cs="Arial"/>
          <w:lang w:eastAsia="zh-CN"/>
        </w:rPr>
        <w:t xml:space="preserve"> </w:t>
      </w:r>
      <w:r>
        <w:rPr>
          <w:rFonts w:ascii="Arial" w:hAnsi="Arial" w:cs="Arial"/>
          <w:b/>
          <w:lang w:eastAsia="zh-CN"/>
        </w:rPr>
        <w:t xml:space="preserve">(12) mois </w:t>
      </w:r>
      <w:r>
        <w:rPr>
          <w:rFonts w:ascii="Arial" w:hAnsi="Arial" w:cs="Arial"/>
          <w:lang w:eastAsia="zh-CN"/>
        </w:rPr>
        <w:t>et pourra débuter à compter du</w:t>
      </w:r>
      <w:r>
        <w:rPr>
          <w:rFonts w:ascii="Arial" w:hAnsi="Arial" w:cs="Arial"/>
          <w:b/>
          <w:lang w:eastAsia="zh-CN"/>
        </w:rPr>
        <w:t xml:space="preserve"> 28/07/2025 ou à compter de la notification si celle-ci est ultérieure. </w:t>
      </w:r>
      <w:r>
        <w:rPr>
          <w:rFonts w:ascii="Arial" w:hAnsi="Arial" w:cs="Arial"/>
          <w:lang w:eastAsia="zh-CN"/>
        </w:rPr>
        <w:t>Il est reconductible trois (3) fois pour une période de douze (</w:t>
      </w:r>
      <w:r>
        <w:rPr>
          <w:rFonts w:ascii="Arial" w:hAnsi="Arial" w:cs="Arial"/>
          <w:b/>
          <w:lang w:eastAsia="zh-CN"/>
        </w:rPr>
        <w:t>12) mois</w:t>
      </w:r>
      <w:r>
        <w:rPr>
          <w:rFonts w:ascii="Arial" w:hAnsi="Arial" w:cs="Arial"/>
          <w:lang w:eastAsia="zh-CN"/>
        </w:rPr>
        <w:t xml:space="preserve"> par tacite reconduction. </w:t>
      </w:r>
    </w:p>
    <w:p>
      <w:pPr>
        <w:keepLines w:val="0"/>
        <w:widowControl/>
        <w:tabs>
          <w:tab w:val="left" w:pos="576"/>
          <w:tab w:val="left" w:pos="851"/>
          <w:tab w:val="left" w:pos="7290"/>
        </w:tabs>
        <w:suppressAutoHyphens/>
        <w:autoSpaceDE/>
        <w:autoSpaceDN/>
        <w:adjustRightInd/>
        <w:jc w:val="both"/>
        <w:rPr>
          <w:rFonts w:ascii="Arial" w:hAnsi="Arial" w:cs="Arial"/>
          <w:b/>
          <w:lang w:eastAsia="zh-CN"/>
        </w:rPr>
      </w:pPr>
      <w:r>
        <w:rPr>
          <w:rFonts w:ascii="Arial" w:hAnsi="Arial" w:cs="Arial"/>
          <w:lang w:eastAsia="zh-CN"/>
        </w:rPr>
        <w:t xml:space="preserve">La durée maximale de l’accord-cadre est de quarante-huit </w:t>
      </w:r>
      <w:r>
        <w:rPr>
          <w:rFonts w:ascii="Arial" w:hAnsi="Arial" w:cs="Arial"/>
          <w:b/>
          <w:lang w:eastAsia="zh-CN"/>
        </w:rPr>
        <w:t>(48) mois</w:t>
      </w:r>
      <w:r>
        <w:rPr>
          <w:rFonts w:ascii="Arial" w:hAnsi="Arial" w:cs="Arial"/>
          <w:lang w:eastAsia="zh-CN"/>
        </w:rPr>
        <w:t xml:space="preserve">. </w:t>
      </w:r>
    </w:p>
    <w:p>
      <w:pPr>
        <w:keepLines w:val="0"/>
        <w:widowControl/>
        <w:tabs>
          <w:tab w:val="left" w:pos="576"/>
          <w:tab w:val="left" w:pos="851"/>
          <w:tab w:val="left" w:pos="7290"/>
        </w:tabs>
        <w:suppressAutoHyphens/>
        <w:autoSpaceDE/>
        <w:autoSpaceDN/>
        <w:adjustRightInd/>
        <w:jc w:val="both"/>
        <w:rPr>
          <w:rFonts w:ascii="Arial" w:hAnsi="Arial" w:cs="Arial"/>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L’accord-cadre débutera à compter de :</w:t>
      </w:r>
      <w:r>
        <w:rPr>
          <w:rFonts w:ascii="Arial" w:hAnsi="Arial" w:cs="Arial"/>
          <w:lang w:eastAsia="zh-CN"/>
        </w:rPr>
        <w:tab/>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du marché ou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la date de début d’exécution prévue par le marché pourra être le </w:t>
      </w:r>
      <w:r>
        <w:rPr>
          <w:rFonts w:ascii="Arial" w:hAnsi="Arial" w:cs="Arial"/>
          <w:b/>
          <w:lang w:eastAsia="zh-CN"/>
        </w:rPr>
        <w:t>28/07/2025</w:t>
      </w:r>
      <w:r>
        <w:rPr>
          <w:rFonts w:ascii="Arial" w:hAnsi="Arial" w:cs="Arial"/>
          <w:lang w:eastAsia="zh-CN"/>
        </w:rPr>
        <w:t xml:space="preserve"> ou de la date de notification du marché ou de l’accord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trois (3)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douze (12) mois</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La durée maximale de l’accord-cadre est de </w:t>
      </w:r>
      <w:r>
        <w:rPr>
          <w:rFonts w:ascii="Arial" w:hAnsi="Arial" w:cs="Arial"/>
          <w:b/>
          <w:lang w:eastAsia="zh-CN"/>
        </w:rPr>
        <w:t>48 mois</w:t>
      </w:r>
      <w:r>
        <w:rPr>
          <w:rFonts w:ascii="Arial" w:hAnsi="Arial" w:cs="Arial"/>
          <w:lang w:eastAsia="zh-CN"/>
        </w:rPr>
        <w:t>.</w:t>
      </w:r>
    </w:p>
    <w:p>
      <w:pPr>
        <w:keepLines w:val="0"/>
        <w:widowControl/>
        <w:tabs>
          <w:tab w:val="left" w:pos="426"/>
        </w:tabs>
        <w:suppressAutoHyphens/>
        <w:autoSpaceDE/>
        <w:autoSpaceDN/>
        <w:adjustRightInd/>
        <w:jc w:val="both"/>
        <w:rPr>
          <w:rFonts w:ascii="Arial" w:hAnsi="Arial" w:cs="Arial"/>
          <w:b/>
          <w:i/>
          <w:sz w:val="18"/>
          <w:szCs w:val="24"/>
          <w:lang w:eastAsia="zh-CN"/>
        </w:rPr>
      </w:pPr>
    </w:p>
    <w:p>
      <w:pPr>
        <w:keepLines w:val="0"/>
        <w:widowControl/>
        <w:tabs>
          <w:tab w:val="left" w:pos="426"/>
        </w:tabs>
        <w:suppressAutoHyphens/>
        <w:autoSpaceDE/>
        <w:autoSpaceDN/>
        <w:adjustRightInd/>
        <w:jc w:val="both"/>
        <w:rPr>
          <w:rFonts w:ascii="Arial" w:hAnsi="Arial" w:cs="Arial"/>
          <w:b/>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de l’accord cadre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Signature de</w:t>
      </w:r>
      <w:r>
        <w:t xml:space="preserve"> </w:t>
      </w:r>
      <w:r>
        <w:rPr>
          <w:rFonts w:ascii="Arial" w:hAnsi="Arial" w:cs="Arial"/>
          <w:b/>
          <w:sz w:val="24"/>
          <w:szCs w:val="24"/>
          <w:lang w:eastAsia="zh-CN"/>
        </w:rPr>
        <w:t xml:space="preserve">l’accord cadre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rPr>
          <w:trHeight w:val="689"/>
        </w:trP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Signature de l’accord cadre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donnent mandat au mandataire, qui l’accepte, 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598"/>
      </w:tblGrid>
      <w:t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259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w:t>
            </w:r>
            <w:proofErr w:type="spellStart"/>
            <w:r>
              <w:rPr>
                <w:rFonts w:ascii="Arial" w:hAnsi="Arial" w:cs="Arial"/>
                <w:szCs w:val="18"/>
              </w:rPr>
              <w:t>Mignot</w:t>
            </w:r>
            <w:proofErr w:type="spellEnd"/>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2598" w:type="dxa"/>
            <w:tcBorders>
              <w:top w:val="nil"/>
            </w:tcBorders>
            <w:shd w:val="clear" w:color="auto" w:fill="auto"/>
          </w:tcPr>
          <w:p>
            <w:pPr>
              <w:widowControl/>
              <w:tabs>
                <w:tab w:val="left" w:pos="1418"/>
              </w:tabs>
              <w:spacing w:before="60" w:after="60"/>
              <w:ind w:left="34"/>
              <w:rPr>
                <w:rFonts w:ascii="Arial" w:hAnsi="Arial" w:cs="Arial"/>
                <w:szCs w:val="18"/>
              </w:rPr>
            </w:pPr>
            <w:hyperlink r:id="rId15"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https://www.marches-publics.gouv.fr/</w:t>
              </w:r>
            </w:hyperlink>
          </w:p>
        </w:tc>
      </w:tr>
    </w:tbl>
    <w:p>
      <w:pPr>
        <w:widowControl/>
        <w:rPr>
          <w:rFonts w:ascii="Arial" w:hAnsi="Arial" w:cs="Arial"/>
          <w:sz w:val="4"/>
          <w:lang w:val="nl-NL"/>
        </w:rPr>
      </w:pPr>
      <w:r>
        <w:rPr>
          <w:rFonts w:ascii="Arial" w:hAnsi="Arial" w:cs="Arial"/>
          <w:sz w:val="4"/>
          <w:lang w:val="nl-NL"/>
        </w:rPr>
        <w:br w:type="textWrapping" w:clear="all"/>
      </w: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 xml:space="preserve">Signataire de l’accord cadre (prénom, nom et qualité)                                         </w:t>
            </w:r>
          </w:p>
        </w:tc>
        <w:tc>
          <w:tcPr>
            <w:tcW w:w="4660" w:type="dxa"/>
            <w:tcBorders>
              <w:bottom w:val="single" w:sz="2" w:space="0" w:color="FFFFFF"/>
            </w:tcBorders>
          </w:tcPr>
          <w:p>
            <w:pPr>
              <w:widowControl/>
              <w:tabs>
                <w:tab w:val="left" w:pos="1418"/>
              </w:tabs>
              <w:spacing w:before="60"/>
              <w:ind w:left="34"/>
              <w:rPr>
                <w:rFonts w:ascii="Arial" w:hAnsi="Arial" w:cs="Arial"/>
                <w:szCs w:val="18"/>
              </w:rPr>
            </w:pPr>
            <w:r>
              <w:rPr>
                <w:rFonts w:ascii="Arial" w:hAnsi="Arial" w:cs="Arial"/>
                <w:szCs w:val="18"/>
              </w:rPr>
              <w:t>Le Directeur Général, Monsieur Pascal BELLON</w:t>
            </w: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ART109"/>
            <w:r>
              <w:rPr>
                <w:rFonts w:ascii="Arial" w:hAnsi="Arial" w:cs="Arial"/>
                <w:b/>
                <w:bCs/>
                <w:szCs w:val="18"/>
              </w:rPr>
              <w:t>Personne habilitée                                                  à donner les renseignements                               prévus à l’article R2191-59 du Code la Commande Publique</w:t>
            </w:r>
          </w:p>
        </w:tc>
        <w:tc>
          <w:tcPr>
            <w:tcW w:w="4660" w:type="dxa"/>
            <w:tcBorders>
              <w:top w:val="single" w:sz="2" w:space="0" w:color="FFFFFF"/>
              <w:bottom w:val="single" w:sz="2" w:space="0" w:color="FFFFFF"/>
            </w:tcBorders>
          </w:tcPr>
          <w:p>
            <w:pPr>
              <w:widowControl/>
              <w:tabs>
                <w:tab w:val="left" w:pos="1418"/>
              </w:tabs>
              <w:spacing w:before="60"/>
              <w:ind w:left="34"/>
              <w:rPr>
                <w:rFonts w:ascii="Arial" w:hAnsi="Arial" w:cs="Arial"/>
                <w:szCs w:val="18"/>
              </w:rPr>
            </w:pPr>
            <w:r>
              <w:rPr>
                <w:rFonts w:ascii="Arial" w:hAnsi="Arial" w:cs="Arial"/>
                <w:szCs w:val="18"/>
              </w:rPr>
              <w:t>Le Directeur Général, Monsieur Pascal BELLON</w:t>
            </w: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1" w:name="B_COMPT"/>
            <w:bookmarkEnd w:id="20"/>
            <w:r>
              <w:rPr>
                <w:rFonts w:ascii="Arial" w:hAnsi="Arial" w:cs="Arial"/>
                <w:b/>
                <w:bCs/>
                <w:szCs w:val="18"/>
              </w:rPr>
              <w:t xml:space="preserve">Comptable assignataire                                   (désignation, adresse et numéro de téléphone) </w:t>
            </w:r>
          </w:p>
        </w:tc>
        <w:tc>
          <w:tcPr>
            <w:tcW w:w="4660" w:type="dxa"/>
            <w:tcBorders>
              <w:top w:val="single" w:sz="2" w:space="0" w:color="FFFFFF"/>
              <w:bottom w:val="single" w:sz="2" w:space="0" w:color="FFFFFF"/>
            </w:tcBorders>
          </w:tcPr>
          <w:p>
            <w:pPr>
              <w:widowControl/>
              <w:tabs>
                <w:tab w:val="left" w:pos="1418"/>
              </w:tabs>
              <w:spacing w:before="60"/>
              <w:ind w:left="34"/>
              <w:rPr>
                <w:rFonts w:ascii="Arial" w:hAnsi="Arial" w:cs="Arial"/>
                <w:szCs w:val="18"/>
              </w:rPr>
            </w:pPr>
            <w:r>
              <w:rPr>
                <w:rFonts w:ascii="Arial" w:hAnsi="Arial" w:cs="Arial"/>
                <w:szCs w:val="18"/>
              </w:rPr>
              <w:t>Trésorerie des établissements hospitaliers du GHT 78 sud</w:t>
            </w:r>
          </w:p>
          <w:p>
            <w:pPr>
              <w:widowControl/>
              <w:tabs>
                <w:tab w:val="left" w:pos="1418"/>
              </w:tabs>
              <w:spacing w:before="60"/>
              <w:ind w:left="34"/>
              <w:rPr>
                <w:rFonts w:ascii="Arial" w:hAnsi="Arial" w:cs="Arial"/>
                <w:szCs w:val="18"/>
              </w:rPr>
            </w:pPr>
            <w:r>
              <w:rPr>
                <w:rFonts w:ascii="Arial" w:hAnsi="Arial" w:cs="Arial"/>
                <w:szCs w:val="18"/>
              </w:rPr>
              <w:t>12, rue de l’Ecole des Postes</w:t>
            </w:r>
          </w:p>
          <w:p>
            <w:pPr>
              <w:widowControl/>
              <w:tabs>
                <w:tab w:val="left" w:pos="1418"/>
              </w:tabs>
              <w:spacing w:before="60"/>
              <w:ind w:left="34"/>
              <w:rPr>
                <w:rFonts w:ascii="Arial" w:hAnsi="Arial" w:cs="Arial"/>
                <w:szCs w:val="18"/>
              </w:rPr>
            </w:pPr>
            <w:r>
              <w:rPr>
                <w:rFonts w:ascii="Arial" w:hAnsi="Arial" w:cs="Arial"/>
                <w:szCs w:val="18"/>
              </w:rPr>
              <w:t>78012 Versailles Cedex</w:t>
            </w:r>
          </w:p>
        </w:tc>
      </w:tr>
      <w:bookmarkEnd w:id="21"/>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cBorders>
          </w:tcPr>
          <w:p>
            <w:pPr>
              <w:widowControl/>
              <w:tabs>
                <w:tab w:val="left" w:pos="1418"/>
              </w:tabs>
              <w:spacing w:before="60"/>
              <w:rPr>
                <w:rFonts w:ascii="Arial" w:hAnsi="Arial" w:cs="Arial"/>
                <w:szCs w:val="18"/>
              </w:rPr>
            </w:pPr>
            <w:r>
              <w:rPr>
                <w:rFonts w:ascii="Arial" w:hAnsi="Arial" w:cs="Arial"/>
                <w:szCs w:val="18"/>
              </w:rPr>
              <w:t xml:space="preserve"> </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Le présent accord cadre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proofErr w:type="gramStart"/>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proofErr w:type="gramEnd"/>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w:t>
      </w:r>
      <w:proofErr w:type="gramEnd"/>
      <w:r>
        <w:rPr>
          <w:rFonts w:ascii="Arial" w:hAnsi="Arial" w:cs="Arial"/>
          <w:sz w:val="18"/>
          <w:szCs w:val="18"/>
        </w:rPr>
        <w:t xml:space="preserve"> son propre compte et le compte des établissements désignés ci-dessous :</w:t>
      </w:r>
    </w:p>
    <w:p>
      <w:pPr>
        <w:tabs>
          <w:tab w:val="left" w:pos="1276"/>
        </w:tabs>
        <w:ind w:left="708" w:firstLine="709"/>
        <w:jc w:val="both"/>
        <w:rPr>
          <w:rFonts w:ascii="Arial" w:hAnsi="Arial" w:cs="Arial"/>
          <w:sz w:val="18"/>
          <w:szCs w:val="18"/>
        </w:rPr>
      </w:pPr>
    </w:p>
    <w:p>
      <w:pPr>
        <w:tabs>
          <w:tab w:val="left" w:pos="1276"/>
        </w:tabs>
        <w:ind w:left="708" w:firstLine="709"/>
        <w:jc w:val="both"/>
        <w:rPr>
          <w:rFonts w:ascii="Arial" w:hAnsi="Arial" w:cs="Arial"/>
          <w:sz w:val="18"/>
          <w:szCs w:val="18"/>
        </w:rPr>
      </w:pPr>
      <w:r>
        <w:rPr>
          <w:rFonts w:ascii="Arial" w:hAnsi="Arial" w:cs="Arial"/>
          <w:sz w:val="18"/>
          <w:szCs w:val="18"/>
        </w:rPr>
        <w:t>-Centre Hospitalier de Versailles</w:t>
      </w:r>
    </w:p>
    <w:p>
      <w:pPr>
        <w:tabs>
          <w:tab w:val="left" w:pos="1276"/>
        </w:tabs>
        <w:ind w:left="708" w:firstLine="709"/>
        <w:jc w:val="both"/>
        <w:rPr>
          <w:rFonts w:ascii="Arial" w:hAnsi="Arial" w:cs="Arial"/>
          <w:sz w:val="18"/>
          <w:szCs w:val="18"/>
        </w:rPr>
      </w:pPr>
      <w:r>
        <w:rPr>
          <w:rFonts w:ascii="Arial" w:hAnsi="Arial" w:cs="Arial"/>
          <w:sz w:val="18"/>
          <w:szCs w:val="18"/>
        </w:rPr>
        <w:t>-Centre Hospitalier de Plaisir</w:t>
      </w:r>
    </w:p>
    <w:p>
      <w:pPr>
        <w:tabs>
          <w:tab w:val="left" w:pos="1276"/>
        </w:tabs>
        <w:ind w:left="708" w:firstLine="709"/>
        <w:jc w:val="both"/>
        <w:rPr>
          <w:rFonts w:ascii="Arial" w:hAnsi="Arial" w:cs="Arial"/>
          <w:sz w:val="18"/>
          <w:szCs w:val="18"/>
        </w:rPr>
      </w:pPr>
      <w:r>
        <w:rPr>
          <w:rFonts w:ascii="Arial" w:hAnsi="Arial" w:cs="Arial"/>
          <w:sz w:val="18"/>
          <w:szCs w:val="18"/>
        </w:rPr>
        <w:t>-Centre Hospitalier de Rambouillet</w:t>
      </w:r>
    </w:p>
    <w:p>
      <w:pPr>
        <w:tabs>
          <w:tab w:val="left" w:pos="1276"/>
        </w:tabs>
        <w:ind w:left="708" w:firstLine="709"/>
        <w:jc w:val="both"/>
        <w:rPr>
          <w:rFonts w:ascii="Arial" w:hAnsi="Arial" w:cs="Arial"/>
          <w:sz w:val="18"/>
          <w:szCs w:val="18"/>
        </w:rPr>
      </w:pPr>
      <w:r>
        <w:rPr>
          <w:rFonts w:ascii="Arial" w:hAnsi="Arial" w:cs="Arial"/>
          <w:sz w:val="18"/>
          <w:szCs w:val="18"/>
        </w:rPr>
        <w:t>-Centre Hospitalier de la Mauldre</w:t>
      </w:r>
    </w:p>
    <w:p>
      <w:pPr>
        <w:tabs>
          <w:tab w:val="left" w:pos="1276"/>
        </w:tabs>
        <w:ind w:left="708" w:firstLine="709"/>
        <w:jc w:val="both"/>
        <w:rPr>
          <w:rFonts w:ascii="Arial" w:hAnsi="Arial" w:cs="Arial"/>
          <w:sz w:val="18"/>
          <w:szCs w:val="18"/>
        </w:rPr>
      </w:pPr>
      <w:r>
        <w:rPr>
          <w:rFonts w:ascii="Arial" w:hAnsi="Arial" w:cs="Arial"/>
          <w:sz w:val="18"/>
          <w:szCs w:val="18"/>
        </w:rPr>
        <w:t>-Hôpital Le Vésinet</w:t>
      </w:r>
    </w:p>
    <w:p>
      <w:pPr>
        <w:tabs>
          <w:tab w:val="left" w:pos="1276"/>
        </w:tabs>
        <w:ind w:left="708" w:firstLine="709"/>
        <w:jc w:val="both"/>
        <w:rPr>
          <w:rFonts w:ascii="Arial" w:hAnsi="Arial" w:cs="Arial"/>
          <w:sz w:val="18"/>
          <w:szCs w:val="18"/>
        </w:rPr>
      </w:pPr>
      <w:r>
        <w:rPr>
          <w:rFonts w:ascii="Arial" w:hAnsi="Arial" w:cs="Arial"/>
          <w:sz w:val="18"/>
          <w:szCs w:val="18"/>
        </w:rPr>
        <w:t xml:space="preserve">-Hôpital Gérontologique Philippe </w:t>
      </w:r>
      <w:proofErr w:type="spellStart"/>
      <w:r>
        <w:rPr>
          <w:rFonts w:ascii="Arial" w:hAnsi="Arial" w:cs="Arial"/>
          <w:sz w:val="18"/>
          <w:szCs w:val="18"/>
        </w:rPr>
        <w:t>Dugué</w:t>
      </w:r>
      <w:proofErr w:type="spellEnd"/>
      <w:r>
        <w:rPr>
          <w:rFonts w:ascii="Arial" w:hAnsi="Arial" w:cs="Arial"/>
          <w:sz w:val="18"/>
          <w:szCs w:val="18"/>
        </w:rPr>
        <w:t xml:space="preserve"> de Chevreuse</w:t>
      </w:r>
    </w:p>
    <w:p>
      <w:pPr>
        <w:tabs>
          <w:tab w:val="left" w:pos="1276"/>
        </w:tabs>
        <w:ind w:left="708" w:firstLine="709"/>
        <w:jc w:val="both"/>
        <w:rPr>
          <w:rFonts w:ascii="Arial" w:hAnsi="Arial" w:cs="Arial"/>
          <w:sz w:val="18"/>
          <w:szCs w:val="18"/>
        </w:rPr>
      </w:pPr>
      <w:r>
        <w:rPr>
          <w:rFonts w:ascii="Arial" w:hAnsi="Arial" w:cs="Arial"/>
          <w:sz w:val="18"/>
          <w:szCs w:val="18"/>
        </w:rPr>
        <w:t xml:space="preserve">-Hôpital de Pédiatrie et de Rééducation de </w:t>
      </w:r>
      <w:proofErr w:type="spellStart"/>
      <w:r>
        <w:rPr>
          <w:rFonts w:ascii="Arial" w:hAnsi="Arial" w:cs="Arial"/>
          <w:sz w:val="18"/>
          <w:szCs w:val="18"/>
        </w:rPr>
        <w:t>Bullion</w:t>
      </w:r>
      <w:proofErr w:type="spellEnd"/>
    </w:p>
    <w:p>
      <w:pPr>
        <w:tabs>
          <w:tab w:val="left" w:pos="1276"/>
        </w:tabs>
        <w:ind w:left="708" w:firstLine="709"/>
        <w:jc w:val="both"/>
        <w:rPr>
          <w:rFonts w:ascii="Arial" w:hAnsi="Arial" w:cs="Arial"/>
          <w:sz w:val="18"/>
          <w:szCs w:val="18"/>
        </w:rPr>
      </w:pPr>
      <w:r>
        <w:rPr>
          <w:rFonts w:ascii="Arial" w:hAnsi="Arial" w:cs="Arial"/>
          <w:sz w:val="18"/>
          <w:szCs w:val="18"/>
        </w:rPr>
        <w:t>-Hôpital de Houdan</w:t>
      </w:r>
    </w:p>
    <w:p>
      <w:pPr>
        <w:tabs>
          <w:tab w:val="left" w:pos="1276"/>
        </w:tabs>
        <w:ind w:left="708" w:firstLine="709"/>
        <w:jc w:val="both"/>
        <w:rPr>
          <w:rFonts w:ascii="Arial" w:hAnsi="Arial" w:cs="Arial"/>
          <w:sz w:val="18"/>
          <w:szCs w:val="18"/>
        </w:rPr>
      </w:pPr>
      <w:r>
        <w:rPr>
          <w:rFonts w:ascii="Arial" w:hAnsi="Arial" w:cs="Arial"/>
          <w:sz w:val="18"/>
          <w:szCs w:val="18"/>
        </w:rPr>
        <w:t>-EHPAD Les Aulnettes de Viroflay</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pour  l</w:t>
      </w:r>
      <w:proofErr w:type="gramEnd"/>
      <w:r>
        <w:rPr>
          <w:rFonts w:ascii="Arial" w:hAnsi="Arial" w:cs="Arial"/>
          <w:sz w:val="18"/>
          <w:szCs w:val="18"/>
        </w:rPr>
        <w:t xml:space="preserve">’(les) établissement(s) désigné(s) à l’annexe de l’acte d’engagement dans le cadre du </w:t>
      </w:r>
      <w:r>
        <w:rPr>
          <w:rFonts w:ascii="Arial" w:hAnsi="Arial" w:cs="Arial"/>
          <w:sz w:val="18"/>
          <w:szCs w:val="18"/>
        </w:rPr>
        <w:tab/>
        <w:t xml:space="preserve">GHT </w:t>
      </w: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bookmarkStart w:id="22" w:name="_GoBack"/>
      <w:bookmarkEnd w:id="22"/>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rPr>
          <w:rFonts w:ascii="Arial" w:hAnsi="Arial" w:cs="Arial"/>
          <w:sz w:val="18"/>
          <w:szCs w:val="18"/>
        </w:rPr>
      </w:pPr>
    </w:p>
    <w:p>
      <w:pPr>
        <w:widowControl/>
        <w:rPr>
          <w:rFonts w:ascii="Arial" w:hAnsi="Arial" w:cs="Arial"/>
          <w:b/>
          <w:bCs/>
          <w:i/>
          <w:iCs/>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3" w:name="LOTUNNIQUEG"/>
      <w:r>
        <w:rPr>
          <w:b/>
          <w:bCs/>
        </w:rPr>
        <w:t>La présente offre est acceptée :</w:t>
      </w:r>
    </w:p>
    <w:bookmarkEnd w:id="23"/>
    <w:p>
      <w:pPr>
        <w:pStyle w:val="RedTxt"/>
        <w:rPr>
          <w:b/>
          <w:bCs/>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prestation supplémentaire éventuelle </w:t>
      </w:r>
    </w:p>
    <w:p>
      <w:pPr>
        <w:pStyle w:val="RedTxt"/>
        <w:tabs>
          <w:tab w:val="left" w:pos="1276"/>
        </w:tabs>
        <w:ind w:firstLine="709"/>
        <w:rPr>
          <w:sz w:val="20"/>
          <w:szCs w:val="20"/>
        </w:rPr>
      </w:pPr>
    </w:p>
    <w:p>
      <w:pPr>
        <w:pStyle w:val="RedTxt"/>
        <w:tabs>
          <w:tab w:val="left" w:pos="1276"/>
        </w:tabs>
        <w:ind w:firstLine="709"/>
        <w:rPr>
          <w:sz w:val="20"/>
          <w:szCs w:val="20"/>
        </w:rPr>
      </w:pPr>
    </w:p>
    <w:p>
      <w:pPr>
        <w:pStyle w:val="RedTxt"/>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0"/>
            </w:checkBox>
          </w:ffData>
        </w:fldChar>
      </w:r>
      <w:bookmarkStart w:id="24" w:name="CaseACocher111"/>
      <w:r>
        <w:instrText xml:space="preserve"> FORMCHECKBOX </w:instrText>
      </w:r>
      <w:r>
        <w:fldChar w:fldCharType="separate"/>
      </w:r>
      <w:r>
        <w:fldChar w:fldCharType="end"/>
      </w:r>
      <w:bookmarkEnd w:id="24"/>
      <w:r>
        <w:t xml:space="preserve"> </w:t>
      </w:r>
      <w:r>
        <w:tab/>
        <w:t xml:space="preserve">Annexe financière </w:t>
      </w:r>
      <w:r>
        <w:rPr>
          <w:i/>
        </w:rPr>
        <w:t>(à préciser)</w:t>
      </w:r>
      <w:r>
        <w:t> : BPU</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RIB</w:t>
      </w:r>
    </w:p>
    <w:p>
      <w:pPr>
        <w:pStyle w:val="RedTxt"/>
        <w:shd w:val="clear" w:color="auto" w:fill="FFFFFF"/>
        <w:tabs>
          <w:tab w:val="left" w:pos="1276"/>
        </w:tabs>
        <w:ind w:firstLine="709"/>
      </w:pPr>
    </w:p>
    <w:p>
      <w:pPr>
        <w:pStyle w:val="RedTxt"/>
        <w:shd w:val="clear" w:color="auto" w:fill="FFFFFF"/>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shd w:val="clear" w:color="auto" w:fill="FFFFFF"/>
        <w:tabs>
          <w:tab w:val="left" w:pos="1276"/>
        </w:tabs>
        <w:ind w:firstLine="709"/>
      </w:pPr>
    </w:p>
    <w:p>
      <w:pPr>
        <w:pStyle w:val="RedTxt"/>
        <w:shd w:val="clear" w:color="auto" w:fill="FFFFFF"/>
        <w:tabs>
          <w:tab w:val="left" w:pos="1276"/>
        </w:tabs>
        <w:ind w:left="1429"/>
      </w:pP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Le Directeur Général</w:t>
      </w:r>
    </w:p>
    <w:p>
      <w:pPr>
        <w:pStyle w:val="RedTxt"/>
        <w:ind w:firstLine="4536"/>
      </w:pPr>
    </w:p>
    <w:p>
      <w:pPr>
        <w:pStyle w:val="RedTxt"/>
        <w:ind w:firstLine="4536"/>
      </w:pPr>
      <w:r>
        <w:t xml:space="preserve">Centre Hospitalier de Versailles, établissement </w:t>
      </w:r>
    </w:p>
    <w:p>
      <w:pPr>
        <w:pStyle w:val="RedTxt"/>
        <w:ind w:firstLine="4536"/>
      </w:pPr>
      <w:proofErr w:type="gramStart"/>
      <w:r>
        <w:t>support</w:t>
      </w:r>
      <w:proofErr w:type="gramEnd"/>
      <w:r>
        <w:t xml:space="preserve"> du GHT Yvelines Sud </w:t>
      </w:r>
    </w:p>
    <w:p>
      <w:pPr>
        <w:widowControl/>
        <w:spacing w:before="60"/>
        <w:rPr>
          <w:rFonts w:ascii="Arial" w:hAnsi="Arial" w:cs="Arial"/>
          <w:szCs w:val="18"/>
        </w:rPr>
      </w:pPr>
    </w:p>
    <w:p>
      <w:pPr>
        <w:widowControl/>
        <w:spacing w:before="60"/>
        <w:rPr>
          <w:rFonts w:ascii="Arial" w:hAnsi="Arial" w:cs="Arial"/>
          <w:szCs w:val="18"/>
        </w:rPr>
      </w:pPr>
    </w:p>
    <w:p>
      <w:pPr>
        <w:widowControl/>
        <w:spacing w:before="60"/>
        <w:rPr>
          <w:rFonts w:ascii="Arial" w:hAnsi="Arial" w:cs="Arial"/>
          <w:szCs w:val="18"/>
        </w:rPr>
      </w:pPr>
      <w:r>
        <w:rPr>
          <w:rFonts w:ascii="Arial" w:hAnsi="Arial" w:cs="Arial"/>
          <w:szCs w:val="18"/>
        </w:rPr>
        <w:t xml:space="preserve">                                                                                 </w:t>
      </w:r>
    </w:p>
    <w:p>
      <w:pPr>
        <w:pStyle w:val="RedTxt"/>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rPr>
        <w:t xml:space="preserve"> </w:t>
      </w:r>
      <w:r>
        <w:rPr>
          <w:rFonts w:ascii="Arial" w:hAnsi="Arial" w:cs="Arial"/>
          <w:b/>
          <w:bCs/>
          <w:sz w:val="28"/>
          <w:szCs w:val="24"/>
        </w:rPr>
        <w:t>H-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ou exemplaire remis sur place</w:t>
      </w:r>
    </w:p>
    <w:p>
      <w:pPr>
        <w:pStyle w:val="RedTxt"/>
        <w:tabs>
          <w:tab w:val="left" w:pos="1276"/>
        </w:tabs>
        <w:ind w:firstLine="709"/>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I-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0"/>
        </w:rPr>
      </w:pPr>
    </w:p>
    <w:p>
      <w:pPr>
        <w:pStyle w:val="RedTxt"/>
        <w:ind w:firstLine="4536"/>
      </w:pPr>
      <w:r>
        <w:t xml:space="preserve">Le Chesnay, le </w:t>
      </w:r>
    </w:p>
    <w:p>
      <w:pPr>
        <w:pStyle w:val="RedTxt"/>
        <w:ind w:firstLine="4536"/>
      </w:pPr>
    </w:p>
    <w:p>
      <w:pPr>
        <w:pStyle w:val="RedTxt"/>
        <w:ind w:firstLine="4536"/>
      </w:pPr>
    </w:p>
    <w:p>
      <w:pPr>
        <w:pStyle w:val="RedTxt"/>
        <w:rPr>
          <w:sz w:val="20"/>
          <w:szCs w:val="20"/>
        </w:rPr>
      </w:pPr>
    </w:p>
    <w:p>
      <w:pPr>
        <w:pStyle w:val="RedTxt"/>
        <w:ind w:firstLine="4536"/>
      </w:pPr>
      <w:r>
        <w:t>Pascal BELLON</w:t>
      </w:r>
    </w:p>
    <w:p>
      <w:pPr>
        <w:pStyle w:val="RedTxt"/>
        <w:ind w:firstLine="4536"/>
      </w:pPr>
    </w:p>
    <w:p>
      <w:pPr>
        <w:pStyle w:val="RedTxt"/>
        <w:ind w:firstLine="4536"/>
      </w:pPr>
      <w:r>
        <w:t>Le Directeur Général</w:t>
      </w:r>
    </w:p>
    <w:p>
      <w:pPr>
        <w:pStyle w:val="RedTxt"/>
        <w:ind w:firstLine="4536"/>
      </w:pPr>
    </w:p>
    <w:p>
      <w:pPr>
        <w:pStyle w:val="RedTxt"/>
        <w:ind w:firstLine="4536"/>
      </w:pPr>
      <w:r>
        <w:t xml:space="preserve">Centre Hospitalier de Versailles, établissement </w:t>
      </w:r>
    </w:p>
    <w:p>
      <w:pPr>
        <w:pStyle w:val="RedTxt"/>
        <w:ind w:firstLine="4536"/>
      </w:pPr>
      <w:proofErr w:type="gramStart"/>
      <w:r>
        <w:t>support</w:t>
      </w:r>
      <w:proofErr w:type="gramEnd"/>
      <w:r>
        <w:t xml:space="preserve"> du GHT Yvelines Sud </w:t>
      </w: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p/>
    <w:p/>
    <w:p/>
    <w:p/>
    <w:p/>
    <w:p/>
    <w:p/>
    <w:p/>
    <w:p/>
    <w:p/>
    <w:p/>
    <w:p/>
    <w:p/>
    <w:p/>
    <w:p/>
    <w:p/>
    <w:p/>
    <w:p/>
    <w:p/>
    <w:p/>
    <w:p/>
    <w:p/>
    <w:p/>
    <w:p/>
    <w:p/>
    <w:p/>
    <w:p/>
    <w:p/>
    <w:p/>
    <w:p/>
    <w:p/>
    <w:p/>
    <w:sectPr>
      <w:headerReference w:type="default" r:id="rId17"/>
      <w:footerReference w:type="default" r:id="rId18"/>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Affaire n°2025MB07</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12</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 xml:space="preserve">Affaire n° </w:t>
    </w:r>
    <w:r>
      <w:rPr>
        <w:b/>
        <w:sz w:val="16"/>
        <w:szCs w:val="16"/>
      </w:rPr>
      <w:t>2025MB07</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12</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n°2025MB07</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12</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12</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MN</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3D7E9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277C22"/>
    <w:multiLevelType w:val="hybridMultilevel"/>
    <w:tmpl w:val="B71E89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877F3B"/>
    <w:multiLevelType w:val="hybridMultilevel"/>
    <w:tmpl w:val="B4E2C0B4"/>
    <w:lvl w:ilvl="0" w:tplc="A21CAAF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5"/>
  </w:num>
  <w:num w:numId="2">
    <w:abstractNumId w:val="17"/>
  </w:num>
  <w:num w:numId="3">
    <w:abstractNumId w:val="6"/>
  </w:num>
  <w:num w:numId="4">
    <w:abstractNumId w:val="10"/>
  </w:num>
  <w:num w:numId="5">
    <w:abstractNumId w:val="18"/>
  </w:num>
  <w:num w:numId="6">
    <w:abstractNumId w:val="21"/>
  </w:num>
  <w:num w:numId="7">
    <w:abstractNumId w:val="0"/>
  </w:num>
  <w:num w:numId="8">
    <w:abstractNumId w:val="1"/>
  </w:num>
  <w:num w:numId="9">
    <w:abstractNumId w:val="20"/>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8"/>
  </w:num>
  <w:num w:numId="15">
    <w:abstractNumId w:val="2"/>
  </w:num>
  <w:num w:numId="16">
    <w:abstractNumId w:val="3"/>
  </w:num>
  <w:num w:numId="17">
    <w:abstractNumId w:val="13"/>
  </w:num>
  <w:num w:numId="18">
    <w:abstractNumId w:val="11"/>
  </w:num>
  <w:num w:numId="19">
    <w:abstractNumId w:val="9"/>
  </w:num>
  <w:num w:numId="20">
    <w:abstractNumId w:val="16"/>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AA2062-35FB-4F7B-9668-6B78F0B2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pPr>
      <w:keepNext/>
      <w:widowControl/>
      <w:numPr>
        <w:numId w:val="11"/>
      </w:numPr>
      <w:tabs>
        <w:tab w:val="left" w:pos="3686"/>
      </w:tabs>
      <w:ind w:left="0" w:firstLine="0"/>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numPr>
        <w:ilvl w:val="1"/>
        <w:numId w:val="11"/>
      </w:numPr>
      <w:shd w:val="clear" w:color="auto" w:fill="E6E6E6"/>
      <w:ind w:left="0" w:firstLine="0"/>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numPr>
        <w:ilvl w:val="2"/>
        <w:numId w:val="11"/>
      </w:numPr>
      <w:adjustRightInd/>
      <w:ind w:left="0" w:firstLine="0"/>
      <w:outlineLvl w:val="2"/>
    </w:pPr>
    <w:rPr>
      <w:rFonts w:ascii="Arial" w:hAnsi="Arial" w:cs="Arial"/>
      <w:b/>
      <w:bCs/>
      <w:caps/>
      <w:sz w:val="16"/>
      <w:szCs w:val="16"/>
    </w:rPr>
  </w:style>
  <w:style w:type="paragraph" w:styleId="Titre4">
    <w:name w:val="heading 4"/>
    <w:basedOn w:val="Normal"/>
    <w:next w:val="Normal"/>
    <w:link w:val="Titre4Car"/>
    <w:qFormat/>
    <w:pPr>
      <w:keepNext/>
      <w:keepLines w:val="0"/>
      <w:widowControl/>
      <w:numPr>
        <w:ilvl w:val="3"/>
        <w:numId w:val="11"/>
      </w:numPr>
      <w:autoSpaceDE/>
      <w:autoSpaceDN/>
      <w:adjustRightInd/>
      <w:outlineLvl w:val="3"/>
    </w:pPr>
    <w:rPr>
      <w:rFonts w:ascii="Arial Narrow" w:hAnsi="Arial Narrow"/>
      <w:b/>
      <w:sz w:val="24"/>
    </w:rPr>
  </w:style>
  <w:style w:type="paragraph" w:styleId="Titre5">
    <w:name w:val="heading 5"/>
    <w:basedOn w:val="Normal"/>
    <w:next w:val="Normal"/>
    <w:link w:val="Titre5Car"/>
    <w:unhideWhenUsed/>
    <w:qFormat/>
    <w:pPr>
      <w:numPr>
        <w:ilvl w:val="4"/>
        <w:numId w:val="11"/>
      </w:numPr>
      <w:spacing w:before="240" w:after="60"/>
      <w:ind w:left="0" w:firstLine="0"/>
      <w:outlineLvl w:val="4"/>
    </w:pPr>
    <w:rPr>
      <w:rFonts w:ascii="Calibri" w:hAnsi="Calibri"/>
      <w:b/>
      <w:bCs/>
      <w:i/>
      <w:iCs/>
      <w:sz w:val="26"/>
      <w:szCs w:val="26"/>
    </w:rPr>
  </w:style>
  <w:style w:type="paragraph" w:styleId="Titre6">
    <w:name w:val="heading 6"/>
    <w:basedOn w:val="Normal"/>
    <w:next w:val="Normal"/>
    <w:link w:val="Titre6Car"/>
    <w:semiHidden/>
    <w:unhideWhenUsed/>
    <w:qFormat/>
    <w:pPr>
      <w:keepLines w:val="0"/>
      <w:widowControl/>
      <w:numPr>
        <w:ilvl w:val="5"/>
        <w:numId w:val="11"/>
      </w:numPr>
      <w:autoSpaceDE/>
      <w:autoSpaceDN/>
      <w:adjustRightInd/>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pPr>
      <w:keepLines w:val="0"/>
      <w:widowControl/>
      <w:numPr>
        <w:ilvl w:val="6"/>
        <w:numId w:val="11"/>
      </w:numPr>
      <w:autoSpaceDE/>
      <w:autoSpaceDN/>
      <w:adjustRightInd/>
      <w:spacing w:before="240" w:after="60"/>
      <w:outlineLvl w:val="6"/>
    </w:pPr>
    <w:rPr>
      <w:rFonts w:ascii="Calibri" w:hAnsi="Calibri"/>
      <w:sz w:val="24"/>
      <w:szCs w:val="24"/>
    </w:rPr>
  </w:style>
  <w:style w:type="paragraph" w:styleId="Titre8">
    <w:name w:val="heading 8"/>
    <w:basedOn w:val="Normal"/>
    <w:next w:val="Normal"/>
    <w:link w:val="Titre8Car"/>
    <w:qFormat/>
    <w:pPr>
      <w:keepNext/>
      <w:keepLines w:val="0"/>
      <w:widowControl/>
      <w:numPr>
        <w:ilvl w:val="7"/>
        <w:numId w:val="11"/>
      </w:numPr>
      <w:autoSpaceDE/>
      <w:autoSpaceDN/>
      <w:adjustRightInd/>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pPr>
      <w:keepLines w:val="0"/>
      <w:widowControl/>
      <w:numPr>
        <w:ilvl w:val="8"/>
        <w:numId w:val="11"/>
      </w:numPr>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uiPriority w:val="59"/>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customStyle="1" w:styleId="RedaliaNormal">
    <w:name w:val="Redalia : Normal"/>
    <w:basedOn w:val="Normal"/>
    <w:pPr>
      <w:keepLines w:val="0"/>
      <w:tabs>
        <w:tab w:val="left" w:leader="dot" w:pos="8505"/>
      </w:tabs>
      <w:autoSpaceDE/>
      <w:autoSpaceDN/>
      <w:adjustRightInd/>
      <w:spacing w:before="40"/>
      <w:jc w:val="both"/>
    </w:pPr>
    <w:rPr>
      <w:rFonts w:ascii="Calibri" w:hAnsi="Calibri"/>
      <w:sz w:val="22"/>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4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ch-versailles.f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ta-versaill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3446</Words>
  <Characters>18956</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BAMBA Fatim</dc:creator>
  <cp:lastModifiedBy>BAMBA Fatim</cp:lastModifiedBy>
  <cp:revision>14</cp:revision>
  <dcterms:created xsi:type="dcterms:W3CDTF">2024-05-07T07:22:00Z</dcterms:created>
  <dcterms:modified xsi:type="dcterms:W3CDTF">2025-04-14T14:23:00Z</dcterms:modified>
</cp:coreProperties>
</file>