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C26B1" w14:textId="77777777" w:rsidR="00586671" w:rsidRPr="00B41C35" w:rsidRDefault="00586671" w:rsidP="00586671">
      <w:pPr>
        <w:jc w:val="left"/>
      </w:pPr>
      <w:r>
        <w:rPr>
          <w:noProof/>
          <w:lang w:eastAsia="fr-FR"/>
        </w:rPr>
        <mc:AlternateContent>
          <mc:Choice Requires="wpg">
            <w:drawing>
              <wp:anchor distT="0" distB="0" distL="114300" distR="114300" simplePos="0" relativeHeight="251667968" behindDoc="0" locked="0" layoutInCell="1" allowOverlap="1" wp14:anchorId="54FB0ECF" wp14:editId="3E741076">
                <wp:simplePos x="0" y="0"/>
                <wp:positionH relativeFrom="column">
                  <wp:posOffset>4314825</wp:posOffset>
                </wp:positionH>
                <wp:positionV relativeFrom="paragraph">
                  <wp:posOffset>226060</wp:posOffset>
                </wp:positionV>
                <wp:extent cx="906780" cy="617220"/>
                <wp:effectExtent l="0" t="0" r="7620" b="0"/>
                <wp:wrapNone/>
                <wp:docPr id="7" name="Groupe 2"/>
                <wp:cNvGraphicFramePr/>
                <a:graphic xmlns:a="http://schemas.openxmlformats.org/drawingml/2006/main">
                  <a:graphicData uri="http://schemas.microsoft.com/office/word/2010/wordprocessingGroup">
                    <wpg:wgp>
                      <wpg:cNvGrpSpPr/>
                      <wpg:grpSpPr>
                        <a:xfrm>
                          <a:off x="0" y="0"/>
                          <a:ext cx="906780" cy="617220"/>
                          <a:chOff x="0" y="0"/>
                          <a:chExt cx="1418898" cy="806115"/>
                        </a:xfrm>
                      </wpg:grpSpPr>
                      <pic:pic xmlns:pic="http://schemas.openxmlformats.org/drawingml/2006/picture">
                        <pic:nvPicPr>
                          <pic:cNvPr id="11" name="Image 11" descr="O:\COMMUNICATION\OUTILS GRAPHIQUES\Logos ARS\Logo ARS ARA 2020\COMMUNICATION EXTERNE+INSTIT\Quadri\ARSlogo_Normal_Quadri.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468" y="0"/>
                            <a:ext cx="1416430" cy="806115"/>
                          </a:xfrm>
                          <a:prstGeom prst="rect">
                            <a:avLst/>
                          </a:prstGeom>
                          <a:noFill/>
                          <a:ln>
                            <a:noFill/>
                          </a:ln>
                        </pic:spPr>
                      </pic:pic>
                      <wps:wsp>
                        <wps:cNvPr id="13" name="Rectangle 13"/>
                        <wps:cNvSpPr/>
                        <wps:spPr>
                          <a:xfrm>
                            <a:off x="0" y="600893"/>
                            <a:ext cx="851339" cy="20522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549D1235" id="Groupe 2" o:spid="_x0000_s1026" style="position:absolute;margin-left:339.75pt;margin-top:17.8pt;width:71.4pt;height:48.6pt;z-index:251667968;mso-width-relative:margin;mso-height-relative:margin" coordsize="14188,806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7" type="#_x0000_t75" style="position:absolute;left:24;width:14164;height:8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">
                  <v:imagedata r:id="rId9" o:title="ARSlogo_Normal_Quadri"/>
                </v:shape>
                <v:rect id="Rectangle 13" o:spid="_x0000_s1028" style="position:absolute;top:6008;width:8513;height:20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" fillcolor="white [3212]" stroked="f" strokeweight="1pt"/>
              </v:group>
            </w:pict>
          </mc:Fallback>
        </mc:AlternateContent>
      </w:r>
      <w:r w:rsidRPr="00AD7BC8">
        <w:rPr>
          <w:noProof/>
          <w:lang w:eastAsia="fr-FR"/>
        </w:rPr>
        <w:drawing>
          <wp:inline distT="0" distB="0" distL="0" distR="0" wp14:anchorId="05A862FA" wp14:editId="27E9B7B6">
            <wp:extent cx="982980" cy="868680"/>
            <wp:effectExtent l="0" t="0" r="7620" b="7620"/>
            <wp:docPr id="8" name="Image 7" descr="O:\COMMUNICATION\OUTILS GRAPHIQUES\Charte Marque Etat\ARS_ARA\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8" name="Image 7" descr="O:\COMMUNICATION\OUTILS GRAPHIQUES\Charte Marque Etat\ARS_ARA\REPUBLIQUE_FRANCAISE\jpg\Republique_Francaise_CMJN.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1357" cy="876083"/>
                    </a:xfrm>
                    <a:prstGeom prst="rect">
                      <a:avLst/>
                    </a:prstGeom>
                    <a:noFill/>
                    <a:ln>
                      <a:noFill/>
                    </a:ln>
                  </pic:spPr>
                </pic:pic>
              </a:graphicData>
            </a:graphic>
          </wp:inline>
        </w:drawing>
      </w:r>
      <w:r>
        <w:rPr>
          <w:noProof/>
          <w:lang w:eastAsia="fr-FR"/>
        </w:rPr>
        <mc:AlternateContent>
          <mc:Choice Requires="wpg">
            <w:drawing>
              <wp:anchor distT="0" distB="0" distL="114300" distR="114300" simplePos="0" relativeHeight="251660800" behindDoc="0" locked="0" layoutInCell="1" allowOverlap="1" wp14:anchorId="4C397F02" wp14:editId="54CA4AEA">
                <wp:simplePos x="0" y="0"/>
                <wp:positionH relativeFrom="page">
                  <wp:align>center</wp:align>
                </wp:positionH>
                <wp:positionV relativeFrom="paragraph">
                  <wp:posOffset>991870</wp:posOffset>
                </wp:positionV>
                <wp:extent cx="6887845" cy="9150350"/>
                <wp:effectExtent l="0" t="0" r="27305" b="0"/>
                <wp:wrapNone/>
                <wp:docPr id="15" name="Groupe 15"/>
                <wp:cNvGraphicFramePr/>
                <a:graphic xmlns:a="http://schemas.openxmlformats.org/drawingml/2006/main">
                  <a:graphicData uri="http://schemas.microsoft.com/office/word/2010/wordprocessingGroup">
                    <wpg:wgp>
                      <wpg:cNvGrpSpPr/>
                      <wpg:grpSpPr>
                        <a:xfrm>
                          <a:off x="0" y="0"/>
                          <a:ext cx="6887845" cy="9150350"/>
                          <a:chOff x="636423" y="1528877"/>
                          <a:chExt cx="6887845" cy="9150350"/>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638605" y="1528877"/>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1F2D06" id="Groupe 15" o:spid="_x0000_s1026" style="position:absolute;margin-left:0;margin-top:78.1pt;width:542.35pt;height:720.5pt;z-index:251660800;mso-position-horizontal:center;mso-position-horizontal-relative:page;mso-width-relative:margin;mso-height-relative:margin" coordorigin="6364,15288" coordsize="68878,9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rect id="Rectangle 10" o:spid="_x0000_s1028" style="position:absolute;left:16386;top:15288;width:15938;height:915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w10:wrap anchorx="page"/>
              </v:group>
            </w:pict>
          </mc:Fallback>
        </mc:AlternateContent>
      </w:r>
      <w:r>
        <w:tab/>
      </w:r>
      <w:r>
        <w:tab/>
      </w:r>
      <w:r w:rsidRPr="00DA10A1">
        <w:rPr>
          <w:noProof/>
          <w:lang w:eastAsia="fr-FR"/>
        </w:rPr>
        <w:drawing>
          <wp:inline distT="0" distB="0" distL="0" distR="0" wp14:anchorId="6FA8CF04" wp14:editId="481DF576">
            <wp:extent cx="1742440" cy="418456"/>
            <wp:effectExtent l="0" t="0" r="0" b="1270"/>
            <wp:docPr id="19"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2186" cy="430403"/>
                    </a:xfrm>
                    <a:prstGeom prst="rect">
                      <a:avLst/>
                    </a:prstGeom>
                  </pic:spPr>
                </pic:pic>
              </a:graphicData>
            </a:graphic>
          </wp:inline>
        </w:drawing>
      </w:r>
    </w:p>
    <w:p w14:paraId="09F538A2" w14:textId="77777777" w:rsidR="00586671" w:rsidRPr="00B41C35" w:rsidRDefault="00586671" w:rsidP="00586671"/>
    <w:p w14:paraId="1F8A5AA6" w14:textId="77777777" w:rsidR="00586671" w:rsidRPr="00B41C35" w:rsidRDefault="00586671" w:rsidP="00586671"/>
    <w:p w14:paraId="19C443D6" w14:textId="77777777" w:rsidR="00586671" w:rsidRDefault="00586671" w:rsidP="00586671"/>
    <w:p w14:paraId="196B1EB1" w14:textId="77777777" w:rsidR="00586671" w:rsidRDefault="00586671" w:rsidP="00586671"/>
    <w:p w14:paraId="3D853DC0" w14:textId="77777777" w:rsidR="00586671" w:rsidRPr="00B41C35" w:rsidRDefault="00586671" w:rsidP="00586671"/>
    <w:p w14:paraId="3B9EB33C" w14:textId="77777777" w:rsidR="00586671" w:rsidRDefault="00586671" w:rsidP="00586671">
      <w:pPr>
        <w:pStyle w:val="Corpsdetexte"/>
        <w:rPr>
          <w:rFonts w:ascii="Marianne" w:hAnsi="Marianne"/>
        </w:rPr>
      </w:pPr>
    </w:p>
    <w:p w14:paraId="524EDF62" w14:textId="77777777" w:rsidR="00586671" w:rsidRPr="00B41C35" w:rsidRDefault="00586671" w:rsidP="00586671">
      <w:pPr>
        <w:pStyle w:val="Corpsdetexte"/>
        <w:rPr>
          <w:rFonts w:ascii="Marianne" w:hAnsi="Marianne"/>
        </w:rPr>
      </w:pPr>
      <w:r>
        <w:rPr>
          <w:noProof/>
          <w:lang w:eastAsia="fr-FR"/>
        </w:rPr>
        <mc:AlternateContent>
          <mc:Choice Requires="wps">
            <w:drawing>
              <wp:anchor distT="0" distB="0" distL="114300" distR="114300" simplePos="0" relativeHeight="251663872" behindDoc="0" locked="0" layoutInCell="1" allowOverlap="1" wp14:anchorId="317A9728" wp14:editId="4705B997">
                <wp:simplePos x="0" y="0"/>
                <wp:positionH relativeFrom="page">
                  <wp:align>center</wp:align>
                </wp:positionH>
                <wp:positionV relativeFrom="paragraph">
                  <wp:posOffset>143510</wp:posOffset>
                </wp:positionV>
                <wp:extent cx="4297680" cy="95250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4297680" cy="952500"/>
                        </a:xfrm>
                        <a:prstGeom prst="rect">
                          <a:avLst/>
                        </a:prstGeom>
                        <a:noFill/>
                        <a:ln w="6350">
                          <a:noFill/>
                        </a:ln>
                      </wps:spPr>
                      <wps:txbx>
                        <w:txbxContent>
                          <w:p w14:paraId="0A5ED280" w14:textId="77777777" w:rsidR="00E64602" w:rsidRDefault="00E64602" w:rsidP="003A72E1">
                            <w:pPr>
                              <w:pStyle w:val="Sous-titre1"/>
                              <w:rPr>
                                <w:b/>
                              </w:rPr>
                            </w:pPr>
                            <w:r>
                              <w:rPr>
                                <w:b/>
                              </w:rPr>
                              <w:t>Accord-cadre multi attributaire à marchés subséquents</w:t>
                            </w:r>
                          </w:p>
                          <w:p w14:paraId="72BE411A" w14:textId="77777777" w:rsidR="00E64602" w:rsidRPr="000B6547" w:rsidRDefault="00E64602" w:rsidP="003A72E1">
                            <w:pPr>
                              <w:pStyle w:val="Sous-titre1"/>
                              <w:rPr>
                                <w:b/>
                              </w:rPr>
                            </w:pPr>
                            <w:r>
                              <w:rPr>
                                <w:b/>
                              </w:rPr>
                              <w:t xml:space="preserve">Réf </w:t>
                            </w:r>
                            <w:r w:rsidRPr="00AD7BC8">
                              <w:rPr>
                                <w:b/>
                              </w:rPr>
                              <w:t>CRNMP – 240</w:t>
                            </w:r>
                            <w:r>
                              <w:rPr>
                                <w:b/>
                              </w:rPr>
                              <w:t>3</w:t>
                            </w:r>
                          </w:p>
                          <w:p w14:paraId="07D48307" w14:textId="77777777" w:rsidR="00E64602" w:rsidRPr="009F3818" w:rsidRDefault="00E64602" w:rsidP="003A72E1">
                            <w:pPr>
                              <w:pStyle w:val="Sous-titre1"/>
                            </w:pPr>
                            <w:r>
                              <w:t>Prestations intellectuelles</w:t>
                            </w:r>
                          </w:p>
                          <w:p w14:paraId="2C93D6A9" w14:textId="77777777" w:rsidR="00E64602" w:rsidRPr="001C28DF" w:rsidRDefault="00E64602" w:rsidP="00586671">
                            <w:pPr>
                              <w:rPr>
                                <w:rFonts w:cs="Spectral-ExtraLightItalic"/>
                                <w:iCs/>
                                <w:color w:val="000091" w:themeColor="text2"/>
                                <w:sz w:val="24"/>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7A9728" id="_x0000_t202" coordsize="21600,21600" o:spt="202" path="m,l,21600r21600,l21600,xe">
                <v:stroke joinstyle="miter"/>
                <v:path gradientshapeok="t" o:connecttype="rect"/>
              </v:shapetype>
              <v:shape id="Zone de texte 5" o:spid="_x0000_s1026" type="#_x0000_t202" style="position:absolute;left:0;text-align:left;margin-left:0;margin-top:11.3pt;width:338.4pt;height:75pt;z-index:25166387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" filled="f" stroked="f" strokeweight=".5pt">
                <v:textbox>
                  <w:txbxContent>
                    <w:p w14:paraId="0A5ED280" w14:textId="77777777" w:rsidR="00E64602" w:rsidRDefault="00E64602" w:rsidP="003A72E1">
                      <w:pPr>
                        <w:pStyle w:val="Sous-titre1"/>
                        <w:rPr>
                          <w:b/>
                        </w:rPr>
                      </w:pPr>
                      <w:r>
                        <w:rPr>
                          <w:b/>
                        </w:rPr>
                        <w:t>Accord-cadre multi attributaire à marchés subséquents</w:t>
                      </w:r>
                    </w:p>
                    <w:p w14:paraId="72BE411A" w14:textId="77777777" w:rsidR="00E64602" w:rsidRPr="000B6547" w:rsidRDefault="00E64602" w:rsidP="003A72E1">
                      <w:pPr>
                        <w:pStyle w:val="Sous-titre1"/>
                        <w:rPr>
                          <w:b/>
                        </w:rPr>
                      </w:pPr>
                      <w:r>
                        <w:rPr>
                          <w:b/>
                        </w:rPr>
                        <w:t xml:space="preserve">Réf </w:t>
                      </w:r>
                      <w:r w:rsidRPr="00AD7BC8">
                        <w:rPr>
                          <w:b/>
                        </w:rPr>
                        <w:t>CRNMP – 240</w:t>
                      </w:r>
                      <w:r>
                        <w:rPr>
                          <w:b/>
                        </w:rPr>
                        <w:t>3</w:t>
                      </w:r>
                    </w:p>
                    <w:p w14:paraId="07D48307" w14:textId="77777777" w:rsidR="00E64602" w:rsidRPr="009F3818" w:rsidRDefault="00E64602" w:rsidP="003A72E1">
                      <w:pPr>
                        <w:pStyle w:val="Sous-titre1"/>
                      </w:pPr>
                      <w:r>
                        <w:t>Prestations intellectuelles</w:t>
                      </w:r>
                    </w:p>
                    <w:p w14:paraId="2C93D6A9" w14:textId="77777777" w:rsidR="00E64602" w:rsidRPr="001C28DF" w:rsidRDefault="00E64602" w:rsidP="00586671">
                      <w:pPr>
                        <w:rPr>
                          <w:rFonts w:cs="Spectral-ExtraLightItalic"/>
                          <w:iCs/>
                          <w:color w:val="000091" w:themeColor="text2"/>
                          <w:sz w:val="24"/>
                          <w:szCs w:val="15"/>
                        </w:rPr>
                      </w:pPr>
                    </w:p>
                  </w:txbxContent>
                </v:textbox>
                <w10:wrap anchorx="page"/>
              </v:shape>
            </w:pict>
          </mc:Fallback>
        </mc:AlternateContent>
      </w:r>
    </w:p>
    <w:p w14:paraId="36DCA398" w14:textId="77777777" w:rsidR="00586671" w:rsidRDefault="00586671" w:rsidP="00586671"/>
    <w:p w14:paraId="497CD4C3" w14:textId="3BF3518A" w:rsidR="00586671" w:rsidRDefault="00A01DB6" w:rsidP="00586671">
      <w:r>
        <w:rPr>
          <w:noProof/>
          <w:lang w:eastAsia="fr-FR"/>
        </w:rPr>
        <mc:AlternateContent>
          <mc:Choice Requires="wps">
            <w:drawing>
              <wp:anchor distT="0" distB="0" distL="114300" distR="114300" simplePos="0" relativeHeight="251664896" behindDoc="0" locked="0" layoutInCell="1" allowOverlap="1" wp14:anchorId="50167930" wp14:editId="14488229">
                <wp:simplePos x="0" y="0"/>
                <wp:positionH relativeFrom="column">
                  <wp:posOffset>1696085</wp:posOffset>
                </wp:positionH>
                <wp:positionV relativeFrom="paragraph">
                  <wp:posOffset>5471160</wp:posOffset>
                </wp:positionV>
                <wp:extent cx="1799590" cy="0"/>
                <wp:effectExtent l="0" t="0" r="29210" b="19050"/>
                <wp:wrapNone/>
                <wp:docPr id="14" name="Connecteur droit 14"/>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30FD8F" id="Connecteur droit 14" o:spid="_x0000_s1026" style="position:absolute;z-index:25166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3.55pt,430.8pt" to="275.25pt,4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" strokecolor="#000091 [3215]" strokeweight=".5pt">
                <v:stroke joinstyle="miter"/>
              </v:line>
            </w:pict>
          </mc:Fallback>
        </mc:AlternateContent>
      </w:r>
      <w:r w:rsidR="00586671">
        <w:rPr>
          <w:noProof/>
          <w:lang w:eastAsia="fr-FR"/>
        </w:rPr>
        <mc:AlternateContent>
          <mc:Choice Requires="wps">
            <w:drawing>
              <wp:anchor distT="0" distB="0" distL="114300" distR="114300" simplePos="0" relativeHeight="251662848" behindDoc="0" locked="0" layoutInCell="1" allowOverlap="1" wp14:anchorId="41ADAA73" wp14:editId="3E70DA64">
                <wp:simplePos x="0" y="0"/>
                <wp:positionH relativeFrom="margin">
                  <wp:posOffset>-744220</wp:posOffset>
                </wp:positionH>
                <wp:positionV relativeFrom="paragraph">
                  <wp:posOffset>976630</wp:posOffset>
                </wp:positionV>
                <wp:extent cx="6882765" cy="608457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6882765" cy="6084570"/>
                        </a:xfrm>
                        <a:prstGeom prst="rect">
                          <a:avLst/>
                        </a:prstGeom>
                        <a:noFill/>
                        <a:ln w="6350">
                          <a:noFill/>
                        </a:ln>
                      </wps:spPr>
                      <wps:txbx>
                        <w:txbxContent>
                          <w:p w14:paraId="3EDDE151" w14:textId="77777777" w:rsidR="00E64602" w:rsidRPr="00F9301A" w:rsidRDefault="00E64602" w:rsidP="00586671">
                            <w:pPr>
                              <w:pStyle w:val="Nomdelenqute"/>
                              <w:jc w:val="center"/>
                              <w:rPr>
                                <w:sz w:val="56"/>
                              </w:rPr>
                            </w:pPr>
                            <w:r w:rsidRPr="00F9301A">
                              <w:rPr>
                                <w:sz w:val="56"/>
                              </w:rPr>
                              <w:t xml:space="preserve">Règlement de </w:t>
                            </w:r>
                            <w:r>
                              <w:rPr>
                                <w:sz w:val="56"/>
                              </w:rPr>
                              <w:t xml:space="preserve">la </w:t>
                            </w:r>
                            <w:r w:rsidRPr="00F9301A">
                              <w:rPr>
                                <w:sz w:val="56"/>
                              </w:rPr>
                              <w:t>consultation</w:t>
                            </w:r>
                          </w:p>
                          <w:p w14:paraId="01A7FF74" w14:textId="77777777" w:rsidR="00E64602" w:rsidRPr="00D073D5" w:rsidRDefault="00E64602" w:rsidP="00902BE2">
                            <w:pPr>
                              <w:pStyle w:val="Default"/>
                              <w:jc w:val="center"/>
                              <w:rPr>
                                <w:sz w:val="20"/>
                                <w:szCs w:val="20"/>
                              </w:rPr>
                            </w:pPr>
                            <w:r w:rsidRPr="00D073D5">
                              <w:rPr>
                                <w:rFonts w:ascii="Marianne ExtraBold" w:hAnsi="Marianne ExtraBold" w:cs="Marianne-ExtraBold"/>
                                <w:b/>
                                <w:bCs/>
                                <w:color w:val="5770BE" w:themeColor="accent2"/>
                                <w:sz w:val="36"/>
                                <w:szCs w:val="36"/>
                              </w:rPr>
                              <w:t>Missions de conseil en analyse financière et organisation</w:t>
                            </w:r>
                            <w:r>
                              <w:rPr>
                                <w:rFonts w:ascii="Marianne ExtraBold" w:hAnsi="Marianne ExtraBold" w:cs="Marianne-ExtraBold"/>
                                <w:b/>
                                <w:bCs/>
                                <w:color w:val="5770BE" w:themeColor="accent2"/>
                                <w:sz w:val="36"/>
                                <w:szCs w:val="36"/>
                              </w:rPr>
                              <w:t xml:space="preserve"> </w:t>
                            </w:r>
                            <w:r w:rsidRPr="00D073D5">
                              <w:rPr>
                                <w:rFonts w:ascii="Marianne ExtraBold" w:hAnsi="Marianne ExtraBold" w:cs="Marianne-ExtraBold"/>
                                <w:b/>
                                <w:bCs/>
                                <w:color w:val="5770BE" w:themeColor="accent2"/>
                                <w:sz w:val="36"/>
                                <w:szCs w:val="36"/>
                              </w:rPr>
                              <w:t>à l’initiative des ARS</w:t>
                            </w:r>
                            <w:r>
                              <w:rPr>
                                <w:sz w:val="36"/>
                                <w:szCs w:val="36"/>
                              </w:rPr>
                              <w:t xml:space="preserve"> </w:t>
                            </w:r>
                            <w:r>
                              <w:rPr>
                                <w:rFonts w:ascii="Marianne ExtraBold" w:hAnsi="Marianne ExtraBold" w:cs="Marianne-ExtraBold"/>
                                <w:b/>
                                <w:bCs/>
                                <w:color w:val="5770BE" w:themeColor="accent2"/>
                                <w:sz w:val="36"/>
                                <w:szCs w:val="36"/>
                              </w:rPr>
                              <w:t xml:space="preserve">de </w:t>
                            </w:r>
                            <w:r w:rsidRPr="00D073D5">
                              <w:rPr>
                                <w:rFonts w:ascii="Marianne ExtraBold" w:hAnsi="Marianne ExtraBold" w:cs="Marianne-ExtraBold"/>
                                <w:b/>
                                <w:bCs/>
                                <w:color w:val="5770BE" w:themeColor="accent2"/>
                                <w:sz w:val="36"/>
                                <w:szCs w:val="36"/>
                              </w:rPr>
                              <w:t>tout établissement, association, structure publique ou privée, en lien avec la santé</w:t>
                            </w:r>
                          </w:p>
                          <w:p w14:paraId="0BFBDB6C" w14:textId="77777777" w:rsidR="00E64602" w:rsidRDefault="00E64602" w:rsidP="00586671">
                            <w:pPr>
                              <w:pStyle w:val="Typededocument"/>
                              <w:rPr>
                                <w:sz w:val="56"/>
                              </w:rPr>
                            </w:pPr>
                          </w:p>
                          <w:p w14:paraId="3CD660D8" w14:textId="6663DCC6" w:rsidR="00E64602" w:rsidRDefault="00E64602" w:rsidP="00586671">
                            <w:pPr>
                              <w:pStyle w:val="Typededocument"/>
                              <w:rPr>
                                <w:sz w:val="56"/>
                              </w:rPr>
                            </w:pPr>
                          </w:p>
                          <w:p w14:paraId="0402F878" w14:textId="753E7CC5" w:rsidR="00E64602" w:rsidRDefault="00E64602" w:rsidP="00586671">
                            <w:pPr>
                              <w:pStyle w:val="Sous-titre1"/>
                              <w:rPr>
                                <w:b/>
                              </w:rPr>
                            </w:pPr>
                            <w:r w:rsidRPr="00D92A68">
                              <w:rPr>
                                <w:b/>
                              </w:rPr>
                              <w:t>Date limite de remise des offres</w:t>
                            </w:r>
                            <w:r w:rsidRPr="00D92A68">
                              <w:rPr>
                                <w:rFonts w:ascii="Calibri" w:hAnsi="Calibri" w:cs="Calibri"/>
                                <w:b/>
                              </w:rPr>
                              <w:t> </w:t>
                            </w:r>
                            <w:r w:rsidRPr="00D92A68">
                              <w:rPr>
                                <w:b/>
                              </w:rPr>
                              <w:t>:</w:t>
                            </w:r>
                            <w:r w:rsidRPr="00F9301A">
                              <w:rPr>
                                <w:b/>
                              </w:rPr>
                              <w:t xml:space="preserve"> </w:t>
                            </w:r>
                            <w:r w:rsidR="00D92A68">
                              <w:rPr>
                                <w:b/>
                              </w:rPr>
                              <w:t>07 mai 2025 à 12h00</w:t>
                            </w:r>
                          </w:p>
                          <w:p w14:paraId="6ECA0749" w14:textId="55DD882D" w:rsidR="00E64602" w:rsidRDefault="00E64602" w:rsidP="002702BD">
                            <w:pPr>
                              <w:spacing w:before="120" w:after="120"/>
                              <w:rPr>
                                <w:rFonts w:cs="Spectral-ExtraLightItalic"/>
                                <w:b/>
                                <w:iCs/>
                                <w:color w:val="000091" w:themeColor="text2"/>
                                <w:sz w:val="24"/>
                                <w:szCs w:val="15"/>
                              </w:rPr>
                            </w:pPr>
                          </w:p>
                          <w:p w14:paraId="2EBDF8D8" w14:textId="73F5035E" w:rsidR="00E64602" w:rsidRDefault="00E64602" w:rsidP="002702BD">
                            <w:pPr>
                              <w:spacing w:before="120" w:after="120"/>
                              <w:rPr>
                                <w:rFonts w:cs="Spectral-ExtraLightItalic"/>
                                <w:b/>
                                <w:iCs/>
                                <w:color w:val="000091" w:themeColor="text2"/>
                                <w:sz w:val="24"/>
                                <w:szCs w:val="15"/>
                              </w:rPr>
                            </w:pPr>
                          </w:p>
                          <w:p w14:paraId="198F33F2" w14:textId="77777777" w:rsidR="00E64602" w:rsidRPr="002702BD" w:rsidRDefault="00E64602" w:rsidP="002702BD">
                            <w:pPr>
                              <w:spacing w:before="120" w:after="120"/>
                              <w:rPr>
                                <w:rFonts w:cs="Spectral-ExtraLightItalic"/>
                                <w:b/>
                                <w:iCs/>
                                <w:color w:val="000091" w:themeColor="text2"/>
                                <w:sz w:val="24"/>
                                <w:szCs w:val="15"/>
                              </w:rPr>
                            </w:pPr>
                          </w:p>
                          <w:p w14:paraId="573144A2" w14:textId="68FDC033" w:rsidR="00E64602" w:rsidRDefault="00E64602" w:rsidP="00586671">
                            <w:pPr>
                              <w:pStyle w:val="Typededocument"/>
                              <w:rPr>
                                <w:sz w:val="56"/>
                              </w:rPr>
                            </w:pPr>
                          </w:p>
                          <w:p w14:paraId="1A4D3DEE" w14:textId="77777777" w:rsidR="00E64602" w:rsidRDefault="00E64602" w:rsidP="00902BE2">
                            <w:pPr>
                              <w:rPr>
                                <w:rFonts w:cs="Spectral-ExtraLightItalic"/>
                                <w:b/>
                                <w:iCs/>
                                <w:color w:val="000091" w:themeColor="text2"/>
                                <w:sz w:val="18"/>
                                <w:szCs w:val="18"/>
                              </w:rPr>
                            </w:pPr>
                          </w:p>
                          <w:p w14:paraId="13350C51" w14:textId="12F06725" w:rsidR="00E64602" w:rsidRPr="0034238B" w:rsidRDefault="00E64602" w:rsidP="00902BE2">
                            <w:pPr>
                              <w:rPr>
                                <w:rFonts w:cs="Spectral-ExtraLightItalic"/>
                                <w:iCs/>
                                <w:color w:val="000091" w:themeColor="text2"/>
                                <w:sz w:val="18"/>
                                <w:szCs w:val="18"/>
                              </w:rPr>
                            </w:pPr>
                            <w:r w:rsidRPr="0034238B">
                              <w:rPr>
                                <w:rFonts w:cs="Spectral-ExtraLightItalic"/>
                                <w:b/>
                                <w:iCs/>
                                <w:color w:val="000091" w:themeColor="text2"/>
                                <w:sz w:val="18"/>
                                <w:szCs w:val="18"/>
                              </w:rPr>
                              <w:t xml:space="preserve">Accord-cadre multi attributaire à marchés subséquents, </w:t>
                            </w:r>
                            <w:r w:rsidRPr="0034238B">
                              <w:rPr>
                                <w:rFonts w:cs="Spectral-ExtraLightItalic"/>
                                <w:iCs/>
                                <w:color w:val="000091" w:themeColor="text2"/>
                                <w:sz w:val="18"/>
                                <w:szCs w:val="18"/>
                              </w:rPr>
                              <w:t xml:space="preserve">passé selon </w:t>
                            </w:r>
                            <w:r w:rsidRPr="0034238B">
                              <w:rPr>
                                <w:rFonts w:cs="Spectral-ExtraLightItalic"/>
                                <w:b/>
                                <w:iCs/>
                                <w:color w:val="000091" w:themeColor="text2"/>
                                <w:sz w:val="18"/>
                                <w:szCs w:val="18"/>
                              </w:rPr>
                              <w:t>la procédure formalisée (appel d’offres)</w:t>
                            </w:r>
                          </w:p>
                          <w:p w14:paraId="752637D8" w14:textId="77777777" w:rsidR="00E64602" w:rsidRPr="0034238B" w:rsidRDefault="00E64602" w:rsidP="00902BE2">
                            <w:pPr>
                              <w:pStyle w:val="Paragraphedeliste"/>
                              <w:numPr>
                                <w:ilvl w:val="0"/>
                                <w:numId w:val="2"/>
                              </w:numPr>
                              <w:rPr>
                                <w:rFonts w:cs="Spectral-ExtraLightItalic"/>
                                <w:iCs/>
                                <w:color w:val="000091" w:themeColor="text2"/>
                                <w:sz w:val="18"/>
                                <w:szCs w:val="15"/>
                              </w:rPr>
                            </w:pPr>
                            <w:r w:rsidRPr="0034238B">
                              <w:rPr>
                                <w:rFonts w:cs="Spectral-ExtraLightItalic"/>
                                <w:iCs/>
                                <w:color w:val="000091" w:themeColor="text2"/>
                                <w:sz w:val="18"/>
                                <w:szCs w:val="15"/>
                              </w:rPr>
                              <w:t>Articles L.2125-1 1°, R.2162-1 à R.2162-</w:t>
                            </w:r>
                            <w:r>
                              <w:rPr>
                                <w:rFonts w:cs="Spectral-ExtraLightItalic"/>
                                <w:iCs/>
                                <w:color w:val="000091" w:themeColor="text2"/>
                                <w:sz w:val="18"/>
                                <w:szCs w:val="15"/>
                              </w:rPr>
                              <w:t>12</w:t>
                            </w:r>
                            <w:r w:rsidRPr="0034238B">
                              <w:rPr>
                                <w:rFonts w:cs="Spectral-ExtraLightItalic"/>
                                <w:iCs/>
                                <w:color w:val="000091" w:themeColor="text2"/>
                                <w:sz w:val="18"/>
                                <w:szCs w:val="15"/>
                              </w:rPr>
                              <w:t xml:space="preserve"> du Code de la commande publique</w:t>
                            </w:r>
                          </w:p>
                          <w:p w14:paraId="5639510E" w14:textId="77777777" w:rsidR="00E64602" w:rsidRPr="0034238B" w:rsidRDefault="00E64602" w:rsidP="00902BE2">
                            <w:pPr>
                              <w:pStyle w:val="Paragraphedeliste"/>
                              <w:numPr>
                                <w:ilvl w:val="0"/>
                                <w:numId w:val="2"/>
                              </w:numPr>
                              <w:rPr>
                                <w:rFonts w:cs="Spectral-ExtraLightItalic"/>
                                <w:iCs/>
                                <w:color w:val="000091" w:themeColor="text2"/>
                                <w:sz w:val="18"/>
                                <w:szCs w:val="15"/>
                              </w:rPr>
                            </w:pPr>
                            <w:r w:rsidRPr="0034238B">
                              <w:rPr>
                                <w:rFonts w:cs="Spectral-ExtraLightItalic"/>
                                <w:iCs/>
                                <w:color w:val="000091" w:themeColor="text2"/>
                                <w:sz w:val="18"/>
                                <w:szCs w:val="15"/>
                              </w:rPr>
                              <w:t>Articles L.2124-1, L2124-2 et R.2124-1 à R.2124-2 du Code de la commande publique</w:t>
                            </w:r>
                          </w:p>
                          <w:p w14:paraId="1822ECE6" w14:textId="77777777" w:rsidR="00E64602" w:rsidRDefault="00E64602" w:rsidP="00586671">
                            <w:pPr>
                              <w:pStyle w:val="Typededocument"/>
                              <w:rPr>
                                <w:sz w:val="56"/>
                              </w:rPr>
                            </w:pPr>
                          </w:p>
                          <w:p w14:paraId="5AA7D7FE" w14:textId="77777777" w:rsidR="00E64602" w:rsidRDefault="00E64602" w:rsidP="00586671">
                            <w:pPr>
                              <w:pStyle w:val="Typededocument"/>
                              <w:rPr>
                                <w:sz w:val="56"/>
                              </w:rPr>
                            </w:pPr>
                          </w:p>
                          <w:p w14:paraId="170389EF" w14:textId="77777777" w:rsidR="00E64602" w:rsidRPr="005223A3" w:rsidRDefault="00E64602" w:rsidP="00586671">
                            <w:pPr>
                              <w:rPr>
                                <w:rFonts w:cs="Spectral-ExtraLightItalic"/>
                                <w:iCs/>
                                <w:color w:val="000091" w:themeColor="text2"/>
                                <w:szCs w:val="15"/>
                              </w:rPr>
                            </w:pPr>
                          </w:p>
                          <w:p w14:paraId="7DCF4BB2" w14:textId="77777777" w:rsidR="00E64602" w:rsidRPr="002231C3" w:rsidRDefault="00E64602" w:rsidP="00586671">
                            <w:pPr>
                              <w:pStyle w:val="Typededocument"/>
                              <w:rPr>
                                <w:sz w:val="56"/>
                              </w:rPr>
                            </w:pPr>
                          </w:p>
                          <w:p w14:paraId="1497DC82" w14:textId="77777777" w:rsidR="00E64602" w:rsidRDefault="00E64602" w:rsidP="00586671">
                            <w:pPr>
                              <w:pStyle w:val="Typededocument"/>
                              <w:spacing w:line="360" w:lineRule="auto"/>
                              <w:rPr>
                                <w:sz w:val="28"/>
                                <w:szCs w:val="28"/>
                              </w:rPr>
                            </w:pPr>
                          </w:p>
                          <w:p w14:paraId="20F32FFC" w14:textId="77777777" w:rsidR="00E64602" w:rsidRDefault="00E64602" w:rsidP="00586671">
                            <w:pPr>
                              <w:pStyle w:val="Typededocument"/>
                              <w:spacing w:line="360" w:lineRule="auto"/>
                              <w:rPr>
                                <w:sz w:val="28"/>
                                <w:szCs w:val="28"/>
                              </w:rPr>
                            </w:pPr>
                          </w:p>
                          <w:p w14:paraId="2C849856" w14:textId="77777777" w:rsidR="00E64602" w:rsidRDefault="00E64602" w:rsidP="00586671">
                            <w:pPr>
                              <w:pStyle w:val="Typededocument"/>
                              <w:spacing w:line="360" w:lineRule="auto"/>
                              <w:rPr>
                                <w:sz w:val="28"/>
                                <w:szCs w:val="28"/>
                              </w:rPr>
                            </w:pPr>
                          </w:p>
                          <w:p w14:paraId="75D4E126" w14:textId="77777777" w:rsidR="00E64602" w:rsidRPr="002231C3" w:rsidRDefault="00E64602" w:rsidP="00586671">
                            <w:pPr>
                              <w:pStyle w:val="Typededocument"/>
                              <w:spacing w:line="360" w:lineRule="auto"/>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DAA73" id="Zone de texte 6" o:spid="_x0000_s1027" type="#_x0000_t202" style="position:absolute;left:0;text-align:left;margin-left:-58.6pt;margin-top:76.9pt;width:541.95pt;height:479.1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" filled="f" stroked="f" strokeweight=".5pt">
                <v:textbox>
                  <w:txbxContent>
                    <w:p w14:paraId="3EDDE151" w14:textId="77777777" w:rsidR="00E64602" w:rsidRPr="00F9301A" w:rsidRDefault="00E64602" w:rsidP="00586671">
                      <w:pPr>
                        <w:pStyle w:val="Nomdelenqute"/>
                        <w:jc w:val="center"/>
                        <w:rPr>
                          <w:sz w:val="56"/>
                        </w:rPr>
                      </w:pPr>
                      <w:r w:rsidRPr="00F9301A">
                        <w:rPr>
                          <w:sz w:val="56"/>
                        </w:rPr>
                        <w:t xml:space="preserve">Règlement de </w:t>
                      </w:r>
                      <w:r>
                        <w:rPr>
                          <w:sz w:val="56"/>
                        </w:rPr>
                        <w:t xml:space="preserve">la </w:t>
                      </w:r>
                      <w:r w:rsidRPr="00F9301A">
                        <w:rPr>
                          <w:sz w:val="56"/>
                        </w:rPr>
                        <w:t>consultation</w:t>
                      </w:r>
                    </w:p>
                    <w:p w14:paraId="01A7FF74" w14:textId="77777777" w:rsidR="00E64602" w:rsidRPr="00D073D5" w:rsidRDefault="00E64602" w:rsidP="00902BE2">
                      <w:pPr>
                        <w:pStyle w:val="Default"/>
                        <w:jc w:val="center"/>
                        <w:rPr>
                          <w:sz w:val="20"/>
                          <w:szCs w:val="20"/>
                        </w:rPr>
                      </w:pPr>
                      <w:r w:rsidRPr="00D073D5">
                        <w:rPr>
                          <w:rFonts w:ascii="Marianne ExtraBold" w:hAnsi="Marianne ExtraBold" w:cs="Marianne-ExtraBold"/>
                          <w:b/>
                          <w:bCs/>
                          <w:color w:val="5770BE" w:themeColor="accent2"/>
                          <w:sz w:val="36"/>
                          <w:szCs w:val="36"/>
                        </w:rPr>
                        <w:t>Missions de conseil en analyse financière et organisation</w:t>
                      </w:r>
                      <w:r>
                        <w:rPr>
                          <w:rFonts w:ascii="Marianne ExtraBold" w:hAnsi="Marianne ExtraBold" w:cs="Marianne-ExtraBold"/>
                          <w:b/>
                          <w:bCs/>
                          <w:color w:val="5770BE" w:themeColor="accent2"/>
                          <w:sz w:val="36"/>
                          <w:szCs w:val="36"/>
                        </w:rPr>
                        <w:t xml:space="preserve"> </w:t>
                      </w:r>
                      <w:r w:rsidRPr="00D073D5">
                        <w:rPr>
                          <w:rFonts w:ascii="Marianne ExtraBold" w:hAnsi="Marianne ExtraBold" w:cs="Marianne-ExtraBold"/>
                          <w:b/>
                          <w:bCs/>
                          <w:color w:val="5770BE" w:themeColor="accent2"/>
                          <w:sz w:val="36"/>
                          <w:szCs w:val="36"/>
                        </w:rPr>
                        <w:t>à l’initiative des ARS</w:t>
                      </w:r>
                      <w:r>
                        <w:rPr>
                          <w:sz w:val="36"/>
                          <w:szCs w:val="36"/>
                        </w:rPr>
                        <w:t xml:space="preserve"> </w:t>
                      </w:r>
                      <w:r>
                        <w:rPr>
                          <w:rFonts w:ascii="Marianne ExtraBold" w:hAnsi="Marianne ExtraBold" w:cs="Marianne-ExtraBold"/>
                          <w:b/>
                          <w:bCs/>
                          <w:color w:val="5770BE" w:themeColor="accent2"/>
                          <w:sz w:val="36"/>
                          <w:szCs w:val="36"/>
                        </w:rPr>
                        <w:t xml:space="preserve">de </w:t>
                      </w:r>
                      <w:r w:rsidRPr="00D073D5">
                        <w:rPr>
                          <w:rFonts w:ascii="Marianne ExtraBold" w:hAnsi="Marianne ExtraBold" w:cs="Marianne-ExtraBold"/>
                          <w:b/>
                          <w:bCs/>
                          <w:color w:val="5770BE" w:themeColor="accent2"/>
                          <w:sz w:val="36"/>
                          <w:szCs w:val="36"/>
                        </w:rPr>
                        <w:t>tout établissement, association, structure publique ou privée, en lien avec la santé</w:t>
                      </w:r>
                    </w:p>
                    <w:p w14:paraId="0BFBDB6C" w14:textId="77777777" w:rsidR="00E64602" w:rsidRDefault="00E64602" w:rsidP="00586671">
                      <w:pPr>
                        <w:pStyle w:val="Typededocument"/>
                        <w:rPr>
                          <w:sz w:val="56"/>
                        </w:rPr>
                      </w:pPr>
                    </w:p>
                    <w:p w14:paraId="3CD660D8" w14:textId="6663DCC6" w:rsidR="00E64602" w:rsidRDefault="00E64602" w:rsidP="00586671">
                      <w:pPr>
                        <w:pStyle w:val="Typededocument"/>
                        <w:rPr>
                          <w:sz w:val="56"/>
                        </w:rPr>
                      </w:pPr>
                    </w:p>
                    <w:p w14:paraId="0402F878" w14:textId="753E7CC5" w:rsidR="00E64602" w:rsidRDefault="00E64602" w:rsidP="00586671">
                      <w:pPr>
                        <w:pStyle w:val="Sous-titre1"/>
                        <w:rPr>
                          <w:b/>
                        </w:rPr>
                      </w:pPr>
                      <w:r w:rsidRPr="00D92A68">
                        <w:rPr>
                          <w:b/>
                        </w:rPr>
                        <w:t>Date limite de remise des offres</w:t>
                      </w:r>
                      <w:r w:rsidRPr="00D92A68">
                        <w:rPr>
                          <w:rFonts w:ascii="Calibri" w:hAnsi="Calibri" w:cs="Calibri"/>
                          <w:b/>
                        </w:rPr>
                        <w:t> </w:t>
                      </w:r>
                      <w:r w:rsidRPr="00D92A68">
                        <w:rPr>
                          <w:b/>
                        </w:rPr>
                        <w:t>:</w:t>
                      </w:r>
                      <w:r w:rsidRPr="00F9301A">
                        <w:rPr>
                          <w:b/>
                        </w:rPr>
                        <w:t xml:space="preserve"> </w:t>
                      </w:r>
                      <w:r w:rsidR="00D92A68">
                        <w:rPr>
                          <w:b/>
                        </w:rPr>
                        <w:t>07 mai 2025 à 12h00</w:t>
                      </w:r>
                    </w:p>
                    <w:p w14:paraId="6ECA0749" w14:textId="55DD882D" w:rsidR="00E64602" w:rsidRDefault="00E64602" w:rsidP="002702BD">
                      <w:pPr>
                        <w:spacing w:before="120" w:after="120"/>
                        <w:rPr>
                          <w:rFonts w:cs="Spectral-ExtraLightItalic"/>
                          <w:b/>
                          <w:iCs/>
                          <w:color w:val="000091" w:themeColor="text2"/>
                          <w:sz w:val="24"/>
                          <w:szCs w:val="15"/>
                        </w:rPr>
                      </w:pPr>
                    </w:p>
                    <w:p w14:paraId="2EBDF8D8" w14:textId="73F5035E" w:rsidR="00E64602" w:rsidRDefault="00E64602" w:rsidP="002702BD">
                      <w:pPr>
                        <w:spacing w:before="120" w:after="120"/>
                        <w:rPr>
                          <w:rFonts w:cs="Spectral-ExtraLightItalic"/>
                          <w:b/>
                          <w:iCs/>
                          <w:color w:val="000091" w:themeColor="text2"/>
                          <w:sz w:val="24"/>
                          <w:szCs w:val="15"/>
                        </w:rPr>
                      </w:pPr>
                    </w:p>
                    <w:p w14:paraId="198F33F2" w14:textId="77777777" w:rsidR="00E64602" w:rsidRPr="002702BD" w:rsidRDefault="00E64602" w:rsidP="002702BD">
                      <w:pPr>
                        <w:spacing w:before="120" w:after="120"/>
                        <w:rPr>
                          <w:rFonts w:cs="Spectral-ExtraLightItalic"/>
                          <w:b/>
                          <w:iCs/>
                          <w:color w:val="000091" w:themeColor="text2"/>
                          <w:sz w:val="24"/>
                          <w:szCs w:val="15"/>
                        </w:rPr>
                      </w:pPr>
                    </w:p>
                    <w:p w14:paraId="573144A2" w14:textId="68FDC033" w:rsidR="00E64602" w:rsidRDefault="00E64602" w:rsidP="00586671">
                      <w:pPr>
                        <w:pStyle w:val="Typededocument"/>
                        <w:rPr>
                          <w:sz w:val="56"/>
                        </w:rPr>
                      </w:pPr>
                    </w:p>
                    <w:p w14:paraId="1A4D3DEE" w14:textId="77777777" w:rsidR="00E64602" w:rsidRDefault="00E64602" w:rsidP="00902BE2">
                      <w:pPr>
                        <w:rPr>
                          <w:rFonts w:cs="Spectral-ExtraLightItalic"/>
                          <w:b/>
                          <w:iCs/>
                          <w:color w:val="000091" w:themeColor="text2"/>
                          <w:sz w:val="18"/>
                          <w:szCs w:val="18"/>
                        </w:rPr>
                      </w:pPr>
                    </w:p>
                    <w:p w14:paraId="13350C51" w14:textId="12F06725" w:rsidR="00E64602" w:rsidRPr="0034238B" w:rsidRDefault="00E64602" w:rsidP="00902BE2">
                      <w:pPr>
                        <w:rPr>
                          <w:rFonts w:cs="Spectral-ExtraLightItalic"/>
                          <w:iCs/>
                          <w:color w:val="000091" w:themeColor="text2"/>
                          <w:sz w:val="18"/>
                          <w:szCs w:val="18"/>
                        </w:rPr>
                      </w:pPr>
                      <w:r w:rsidRPr="0034238B">
                        <w:rPr>
                          <w:rFonts w:cs="Spectral-ExtraLightItalic"/>
                          <w:b/>
                          <w:iCs/>
                          <w:color w:val="000091" w:themeColor="text2"/>
                          <w:sz w:val="18"/>
                          <w:szCs w:val="18"/>
                        </w:rPr>
                        <w:t xml:space="preserve">Accord-cadre multi attributaire à marchés subséquents, </w:t>
                      </w:r>
                      <w:r w:rsidRPr="0034238B">
                        <w:rPr>
                          <w:rFonts w:cs="Spectral-ExtraLightItalic"/>
                          <w:iCs/>
                          <w:color w:val="000091" w:themeColor="text2"/>
                          <w:sz w:val="18"/>
                          <w:szCs w:val="18"/>
                        </w:rPr>
                        <w:t xml:space="preserve">passé selon </w:t>
                      </w:r>
                      <w:r w:rsidRPr="0034238B">
                        <w:rPr>
                          <w:rFonts w:cs="Spectral-ExtraLightItalic"/>
                          <w:b/>
                          <w:iCs/>
                          <w:color w:val="000091" w:themeColor="text2"/>
                          <w:sz w:val="18"/>
                          <w:szCs w:val="18"/>
                        </w:rPr>
                        <w:t>la procédure formalisée (appel d’offres)</w:t>
                      </w:r>
                    </w:p>
                    <w:p w14:paraId="752637D8" w14:textId="77777777" w:rsidR="00E64602" w:rsidRPr="0034238B" w:rsidRDefault="00E64602" w:rsidP="00902BE2">
                      <w:pPr>
                        <w:pStyle w:val="Paragraphedeliste"/>
                        <w:numPr>
                          <w:ilvl w:val="0"/>
                          <w:numId w:val="2"/>
                        </w:numPr>
                        <w:rPr>
                          <w:rFonts w:cs="Spectral-ExtraLightItalic"/>
                          <w:iCs/>
                          <w:color w:val="000091" w:themeColor="text2"/>
                          <w:sz w:val="18"/>
                          <w:szCs w:val="15"/>
                        </w:rPr>
                      </w:pPr>
                      <w:r w:rsidRPr="0034238B">
                        <w:rPr>
                          <w:rFonts w:cs="Spectral-ExtraLightItalic"/>
                          <w:iCs/>
                          <w:color w:val="000091" w:themeColor="text2"/>
                          <w:sz w:val="18"/>
                          <w:szCs w:val="15"/>
                        </w:rPr>
                        <w:t>Articles L.2125-1 1°, R.2162-1 à R.2162-</w:t>
                      </w:r>
                      <w:r>
                        <w:rPr>
                          <w:rFonts w:cs="Spectral-ExtraLightItalic"/>
                          <w:iCs/>
                          <w:color w:val="000091" w:themeColor="text2"/>
                          <w:sz w:val="18"/>
                          <w:szCs w:val="15"/>
                        </w:rPr>
                        <w:t>12</w:t>
                      </w:r>
                      <w:r w:rsidRPr="0034238B">
                        <w:rPr>
                          <w:rFonts w:cs="Spectral-ExtraLightItalic"/>
                          <w:iCs/>
                          <w:color w:val="000091" w:themeColor="text2"/>
                          <w:sz w:val="18"/>
                          <w:szCs w:val="15"/>
                        </w:rPr>
                        <w:t xml:space="preserve"> du Code de la commande publique</w:t>
                      </w:r>
                    </w:p>
                    <w:p w14:paraId="5639510E" w14:textId="77777777" w:rsidR="00E64602" w:rsidRPr="0034238B" w:rsidRDefault="00E64602" w:rsidP="00902BE2">
                      <w:pPr>
                        <w:pStyle w:val="Paragraphedeliste"/>
                        <w:numPr>
                          <w:ilvl w:val="0"/>
                          <w:numId w:val="2"/>
                        </w:numPr>
                        <w:rPr>
                          <w:rFonts w:cs="Spectral-ExtraLightItalic"/>
                          <w:iCs/>
                          <w:color w:val="000091" w:themeColor="text2"/>
                          <w:sz w:val="18"/>
                          <w:szCs w:val="15"/>
                        </w:rPr>
                      </w:pPr>
                      <w:r w:rsidRPr="0034238B">
                        <w:rPr>
                          <w:rFonts w:cs="Spectral-ExtraLightItalic"/>
                          <w:iCs/>
                          <w:color w:val="000091" w:themeColor="text2"/>
                          <w:sz w:val="18"/>
                          <w:szCs w:val="15"/>
                        </w:rPr>
                        <w:t>Articles L.2124-1, L2124-2 et R.2124-1 à R.2124-2 du Code de la commande publique</w:t>
                      </w:r>
                    </w:p>
                    <w:p w14:paraId="1822ECE6" w14:textId="77777777" w:rsidR="00E64602" w:rsidRDefault="00E64602" w:rsidP="00586671">
                      <w:pPr>
                        <w:pStyle w:val="Typededocument"/>
                        <w:rPr>
                          <w:sz w:val="56"/>
                        </w:rPr>
                      </w:pPr>
                    </w:p>
                    <w:p w14:paraId="5AA7D7FE" w14:textId="77777777" w:rsidR="00E64602" w:rsidRDefault="00E64602" w:rsidP="00586671">
                      <w:pPr>
                        <w:pStyle w:val="Typededocument"/>
                        <w:rPr>
                          <w:sz w:val="56"/>
                        </w:rPr>
                      </w:pPr>
                    </w:p>
                    <w:p w14:paraId="170389EF" w14:textId="77777777" w:rsidR="00E64602" w:rsidRPr="005223A3" w:rsidRDefault="00E64602" w:rsidP="00586671">
                      <w:pPr>
                        <w:rPr>
                          <w:rFonts w:cs="Spectral-ExtraLightItalic"/>
                          <w:iCs/>
                          <w:color w:val="000091" w:themeColor="text2"/>
                          <w:szCs w:val="15"/>
                        </w:rPr>
                      </w:pPr>
                    </w:p>
                    <w:p w14:paraId="7DCF4BB2" w14:textId="77777777" w:rsidR="00E64602" w:rsidRPr="002231C3" w:rsidRDefault="00E64602" w:rsidP="00586671">
                      <w:pPr>
                        <w:pStyle w:val="Typededocument"/>
                        <w:rPr>
                          <w:sz w:val="56"/>
                        </w:rPr>
                      </w:pPr>
                    </w:p>
                    <w:p w14:paraId="1497DC82" w14:textId="77777777" w:rsidR="00E64602" w:rsidRDefault="00E64602" w:rsidP="00586671">
                      <w:pPr>
                        <w:pStyle w:val="Typededocument"/>
                        <w:spacing w:line="360" w:lineRule="auto"/>
                        <w:rPr>
                          <w:sz w:val="28"/>
                          <w:szCs w:val="28"/>
                        </w:rPr>
                      </w:pPr>
                    </w:p>
                    <w:p w14:paraId="20F32FFC" w14:textId="77777777" w:rsidR="00E64602" w:rsidRDefault="00E64602" w:rsidP="00586671">
                      <w:pPr>
                        <w:pStyle w:val="Typededocument"/>
                        <w:spacing w:line="360" w:lineRule="auto"/>
                        <w:rPr>
                          <w:sz w:val="28"/>
                          <w:szCs w:val="28"/>
                        </w:rPr>
                      </w:pPr>
                    </w:p>
                    <w:p w14:paraId="2C849856" w14:textId="77777777" w:rsidR="00E64602" w:rsidRDefault="00E64602" w:rsidP="00586671">
                      <w:pPr>
                        <w:pStyle w:val="Typededocument"/>
                        <w:spacing w:line="360" w:lineRule="auto"/>
                        <w:rPr>
                          <w:sz w:val="28"/>
                          <w:szCs w:val="28"/>
                        </w:rPr>
                      </w:pPr>
                    </w:p>
                    <w:p w14:paraId="75D4E126" w14:textId="77777777" w:rsidR="00E64602" w:rsidRPr="002231C3" w:rsidRDefault="00E64602" w:rsidP="00586671">
                      <w:pPr>
                        <w:pStyle w:val="Typededocument"/>
                        <w:spacing w:line="360" w:lineRule="auto"/>
                        <w:rPr>
                          <w:sz w:val="28"/>
                          <w:szCs w:val="28"/>
                        </w:rPr>
                      </w:pPr>
                    </w:p>
                  </w:txbxContent>
                </v:textbox>
                <w10:wrap anchorx="margin"/>
              </v:shape>
            </w:pict>
          </mc:Fallback>
        </mc:AlternateContent>
      </w:r>
      <w:r w:rsidR="00586671">
        <w:rPr>
          <w:noProof/>
          <w:lang w:eastAsia="fr-FR"/>
        </w:rPr>
        <mc:AlternateContent>
          <mc:Choice Requires="wps">
            <w:drawing>
              <wp:anchor distT="0" distB="0" distL="114300" distR="114300" simplePos="0" relativeHeight="251665920" behindDoc="0" locked="0" layoutInCell="1" allowOverlap="1" wp14:anchorId="0A76F54A" wp14:editId="730A2C4C">
                <wp:simplePos x="0" y="0"/>
                <wp:positionH relativeFrom="column">
                  <wp:posOffset>3254052</wp:posOffset>
                </wp:positionH>
                <wp:positionV relativeFrom="paragraph">
                  <wp:posOffset>5387340</wp:posOffset>
                </wp:positionV>
                <wp:extent cx="179705" cy="179705"/>
                <wp:effectExtent l="0" t="0" r="10795" b="10795"/>
                <wp:wrapNone/>
                <wp:docPr id="12" name="Ellipse 12"/>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B19A0F" id="Ellipse 12" o:spid="_x0000_s1026" style="position:absolute;margin-left:256.2pt;margin-top:424.2pt;width:14.15pt;height:14.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" fillcolor="#5770be [3205]" strokecolor="#5770be [3205]" strokeweight="1pt">
                <v:stroke joinstyle="miter"/>
              </v:oval>
            </w:pict>
          </mc:Fallback>
        </mc:AlternateContent>
      </w:r>
      <w:r w:rsidR="00586671">
        <w:rPr>
          <w:noProof/>
          <w:lang w:eastAsia="fr-FR"/>
        </w:rPr>
        <mc:AlternateContent>
          <mc:Choice Requires="wps">
            <w:drawing>
              <wp:anchor distT="0" distB="0" distL="114300" distR="114300" simplePos="0" relativeHeight="251666944" behindDoc="0" locked="0" layoutInCell="1" allowOverlap="1" wp14:anchorId="2C5745D1" wp14:editId="2B1E3C64">
                <wp:simplePos x="0" y="0"/>
                <wp:positionH relativeFrom="column">
                  <wp:posOffset>1653540</wp:posOffset>
                </wp:positionH>
                <wp:positionV relativeFrom="paragraph">
                  <wp:posOffset>6088464</wp:posOffset>
                </wp:positionV>
                <wp:extent cx="3459480" cy="328930"/>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3459480" cy="328930"/>
                        </a:xfrm>
                        <a:prstGeom prst="rect">
                          <a:avLst/>
                        </a:prstGeom>
                        <a:noFill/>
                        <a:ln w="6350">
                          <a:noFill/>
                        </a:ln>
                      </wps:spPr>
                      <wps:txbx>
                        <w:txbxContent>
                          <w:p w14:paraId="417A7472" w14:textId="77777777" w:rsidR="00E64602" w:rsidRPr="00FE645C" w:rsidRDefault="00E64602" w:rsidP="00586671">
                            <w:pPr>
                              <w:rPr>
                                <w:rFonts w:cs="Spectral-ExtraLightItalic"/>
                                <w:iCs/>
                                <w:color w:val="000091" w:themeColor="text2"/>
                                <w:sz w:val="14"/>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745D1" id="Zone de texte 16" o:spid="_x0000_s1028" type="#_x0000_t202" style="position:absolute;left:0;text-align:left;margin-left:130.2pt;margin-top:479.4pt;width:272.4pt;height:25.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" filled="f" stroked="f" strokeweight=".5pt">
                <v:textbox>
                  <w:txbxContent>
                    <w:p w14:paraId="417A7472" w14:textId="77777777" w:rsidR="00E64602" w:rsidRPr="00FE645C" w:rsidRDefault="00E64602" w:rsidP="00586671">
                      <w:pPr>
                        <w:rPr>
                          <w:rFonts w:cs="Spectral-ExtraLightItalic"/>
                          <w:iCs/>
                          <w:color w:val="000091" w:themeColor="text2"/>
                          <w:sz w:val="14"/>
                          <w:szCs w:val="15"/>
                        </w:rPr>
                      </w:pPr>
                    </w:p>
                  </w:txbxContent>
                </v:textbox>
              </v:shape>
            </w:pict>
          </mc:Fallback>
        </mc:AlternateContent>
      </w:r>
      <w:r w:rsidR="00586671">
        <w:rPr>
          <w:noProof/>
          <w:lang w:eastAsia="fr-FR"/>
        </w:rPr>
        <mc:AlternateContent>
          <mc:Choice Requires="wps">
            <w:drawing>
              <wp:anchor distT="0" distB="0" distL="114300" distR="114300" simplePos="0" relativeHeight="251661824" behindDoc="0" locked="0" layoutInCell="1" allowOverlap="1" wp14:anchorId="41FF9D86" wp14:editId="064AE551">
                <wp:simplePos x="0" y="0"/>
                <wp:positionH relativeFrom="column">
                  <wp:posOffset>1731645</wp:posOffset>
                </wp:positionH>
                <wp:positionV relativeFrom="paragraph">
                  <wp:posOffset>4885055</wp:posOffset>
                </wp:positionV>
                <wp:extent cx="1799590" cy="0"/>
                <wp:effectExtent l="0" t="0" r="29210" b="19050"/>
                <wp:wrapNone/>
                <wp:docPr id="17" name="Connecteur droit 17"/>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D0858A" id="Connecteur droit 17" o:spid="_x0000_s1026" style="position:absolute;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35pt,384.65pt" to="278.05pt,3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" strokecolor="#000091 [3215]" strokeweight=".5pt">
                <v:stroke joinstyle="miter"/>
              </v:line>
            </w:pict>
          </mc:Fallback>
        </mc:AlternateContent>
      </w:r>
      <w:r w:rsidR="00586671">
        <w:br w:type="page"/>
      </w:r>
    </w:p>
    <w:bookmarkStart w:id="0" w:name="_Toc36724361" w:displacedByCustomXml="next"/>
    <w:bookmarkStart w:id="1" w:name="_Toc36724313" w:displacedByCustomXml="next"/>
    <w:sdt>
      <w:sdtPr>
        <w:rPr>
          <w:rFonts w:ascii="Marianne" w:eastAsiaTheme="minorHAnsi" w:hAnsi="Marianne" w:cstheme="minorBidi"/>
          <w:b w:val="0"/>
          <w:bCs w:val="0"/>
          <w:i w:val="0"/>
          <w:caps w:val="0"/>
          <w:color w:val="auto"/>
          <w:sz w:val="20"/>
          <w:szCs w:val="22"/>
          <w:lang w:eastAsia="en-US"/>
        </w:rPr>
        <w:id w:val="2032536716"/>
        <w:docPartObj>
          <w:docPartGallery w:val="Table of Contents"/>
          <w:docPartUnique/>
        </w:docPartObj>
      </w:sdtPr>
      <w:sdtEndPr>
        <w:rPr>
          <w:rFonts w:asciiTheme="minorHAnsi" w:hAnsiTheme="minorHAnsi" w:cstheme="minorHAnsi"/>
          <w:sz w:val="24"/>
          <w:szCs w:val="24"/>
        </w:rPr>
      </w:sdtEndPr>
      <w:sdtContent>
        <w:p w14:paraId="797C8BCD" w14:textId="568161D9" w:rsidR="00E62ADA" w:rsidRDefault="00E62ADA">
          <w:pPr>
            <w:pStyle w:val="En-ttedetabledesmatires"/>
          </w:pPr>
          <w:r>
            <w:t>Table des matières</w:t>
          </w:r>
        </w:p>
        <w:p w14:paraId="7F52781C" w14:textId="6B2C0BE3" w:rsidR="00416FB1" w:rsidRPr="00416FB1" w:rsidRDefault="00E62ADA">
          <w:pPr>
            <w:pStyle w:val="TM1"/>
            <w:rPr>
              <w:rFonts w:asciiTheme="minorHAnsi" w:eastAsiaTheme="minorEastAsia" w:hAnsiTheme="minorHAnsi" w:cstheme="minorHAnsi"/>
              <w:b w:val="0"/>
              <w:color w:val="auto"/>
              <w:kern w:val="2"/>
              <w:sz w:val="24"/>
              <w:szCs w:val="24"/>
              <w:lang w:eastAsia="fr-FR"/>
              <w14:ligatures w14:val="standardContextual"/>
            </w:rPr>
          </w:pPr>
          <w:r w:rsidRPr="00416FB1">
            <w:rPr>
              <w:rFonts w:asciiTheme="minorHAnsi" w:hAnsiTheme="minorHAnsi" w:cstheme="minorHAnsi"/>
              <w:sz w:val="24"/>
              <w:szCs w:val="24"/>
            </w:rPr>
            <w:fldChar w:fldCharType="begin"/>
          </w:r>
          <w:r w:rsidRPr="00416FB1">
            <w:rPr>
              <w:rFonts w:asciiTheme="minorHAnsi" w:hAnsiTheme="minorHAnsi" w:cstheme="minorHAnsi"/>
              <w:sz w:val="24"/>
              <w:szCs w:val="24"/>
            </w:rPr>
            <w:instrText xml:space="preserve"> TOC \o "1-3" \h \z \u </w:instrText>
          </w:r>
          <w:r w:rsidRPr="00416FB1">
            <w:rPr>
              <w:rFonts w:asciiTheme="minorHAnsi" w:hAnsiTheme="minorHAnsi" w:cstheme="minorHAnsi"/>
              <w:sz w:val="24"/>
              <w:szCs w:val="24"/>
            </w:rPr>
            <w:fldChar w:fldCharType="separate"/>
          </w:r>
          <w:hyperlink w:anchor="_Toc192498583" w:history="1">
            <w:r w:rsidR="00416FB1" w:rsidRPr="00416FB1">
              <w:rPr>
                <w:rStyle w:val="Lienhypertexte"/>
                <w:rFonts w:asciiTheme="minorHAnsi" w:hAnsiTheme="minorHAnsi" w:cstheme="minorHAnsi"/>
                <w:sz w:val="24"/>
                <w:szCs w:val="24"/>
              </w:rPr>
              <w:t>Article 1.</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Objet et étendue de la consultation</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_Toc192498583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4</w:t>
            </w:r>
            <w:r w:rsidR="00416FB1" w:rsidRPr="00416FB1">
              <w:rPr>
                <w:rFonts w:asciiTheme="minorHAnsi" w:hAnsiTheme="minorHAnsi" w:cstheme="minorHAnsi"/>
                <w:webHidden/>
                <w:sz w:val="24"/>
                <w:szCs w:val="24"/>
              </w:rPr>
              <w:fldChar w:fldCharType="end"/>
            </w:r>
          </w:hyperlink>
        </w:p>
        <w:p w14:paraId="19D6D53E" w14:textId="66659BAE"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584" w:history="1">
            <w:r w:rsidR="00416FB1" w:rsidRPr="00416FB1">
              <w:rPr>
                <w:rStyle w:val="Lienhypertexte"/>
                <w:rFonts w:asciiTheme="minorHAnsi" w:hAnsiTheme="minorHAnsi" w:cstheme="minorHAnsi"/>
                <w:sz w:val="24"/>
                <w:szCs w:val="24"/>
              </w:rPr>
              <w:t>1.1</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Objet</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_Toc192498584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4</w:t>
            </w:r>
            <w:r w:rsidR="00416FB1" w:rsidRPr="00416FB1">
              <w:rPr>
                <w:rFonts w:asciiTheme="minorHAnsi" w:hAnsiTheme="minorHAnsi" w:cstheme="minorHAnsi"/>
                <w:webHidden/>
                <w:sz w:val="24"/>
                <w:szCs w:val="24"/>
              </w:rPr>
              <w:fldChar w:fldCharType="end"/>
            </w:r>
          </w:hyperlink>
        </w:p>
        <w:p w14:paraId="61BF63CB" w14:textId="4F84FA26"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585" w:history="1">
            <w:r w:rsidR="00416FB1" w:rsidRPr="00416FB1">
              <w:rPr>
                <w:rStyle w:val="Lienhypertexte"/>
                <w:rFonts w:asciiTheme="minorHAnsi" w:hAnsiTheme="minorHAnsi" w:cstheme="minorHAnsi"/>
                <w:sz w:val="24"/>
                <w:szCs w:val="24"/>
              </w:rPr>
              <w:t>1.2</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Allotissement</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_Toc192498585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4</w:t>
            </w:r>
            <w:r w:rsidR="00416FB1" w:rsidRPr="00416FB1">
              <w:rPr>
                <w:rFonts w:asciiTheme="minorHAnsi" w:hAnsiTheme="minorHAnsi" w:cstheme="minorHAnsi"/>
                <w:webHidden/>
                <w:sz w:val="24"/>
                <w:szCs w:val="24"/>
              </w:rPr>
              <w:fldChar w:fldCharType="end"/>
            </w:r>
          </w:hyperlink>
        </w:p>
        <w:p w14:paraId="06644C66" w14:textId="566F72BB" w:rsidR="00416FB1" w:rsidRPr="00416FB1" w:rsidRDefault="00D92A68">
          <w:pPr>
            <w:pStyle w:val="TM1"/>
            <w:rPr>
              <w:rFonts w:asciiTheme="minorHAnsi" w:eastAsiaTheme="minorEastAsia" w:hAnsiTheme="minorHAnsi" w:cstheme="minorHAnsi"/>
              <w:b w:val="0"/>
              <w:color w:val="auto"/>
              <w:kern w:val="2"/>
              <w:sz w:val="24"/>
              <w:szCs w:val="24"/>
              <w:lang w:eastAsia="fr-FR"/>
              <w14:ligatures w14:val="standardContextual"/>
            </w:rPr>
          </w:pPr>
          <w:hyperlink w:anchor="_Toc192498586" w:history="1">
            <w:r w:rsidR="00416FB1" w:rsidRPr="00416FB1">
              <w:rPr>
                <w:rStyle w:val="Lienhypertexte"/>
                <w:rFonts w:asciiTheme="minorHAnsi" w:hAnsiTheme="minorHAnsi" w:cstheme="minorHAnsi"/>
                <w:sz w:val="24"/>
                <w:szCs w:val="24"/>
              </w:rPr>
              <w:t>Article 2.</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Dispositions Générales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_Toc192498586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5</w:t>
            </w:r>
            <w:r w:rsidR="00416FB1" w:rsidRPr="00416FB1">
              <w:rPr>
                <w:rFonts w:asciiTheme="minorHAnsi" w:hAnsiTheme="minorHAnsi" w:cstheme="minorHAnsi"/>
                <w:webHidden/>
                <w:sz w:val="24"/>
                <w:szCs w:val="24"/>
              </w:rPr>
              <w:fldChar w:fldCharType="end"/>
            </w:r>
          </w:hyperlink>
        </w:p>
        <w:p w14:paraId="50D39CE0" w14:textId="3BE20CF3"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587" w:history="1">
            <w:r w:rsidR="00416FB1" w:rsidRPr="00416FB1">
              <w:rPr>
                <w:rStyle w:val="Lienhypertexte"/>
                <w:rFonts w:asciiTheme="minorHAnsi" w:hAnsiTheme="minorHAnsi" w:cstheme="minorHAnsi"/>
                <w:sz w:val="24"/>
                <w:szCs w:val="24"/>
              </w:rPr>
              <w:t>2.1</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Fondement de la Procédure de passation du marché</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_Toc192498587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5</w:t>
            </w:r>
            <w:r w:rsidR="00416FB1" w:rsidRPr="00416FB1">
              <w:rPr>
                <w:rFonts w:asciiTheme="minorHAnsi" w:hAnsiTheme="minorHAnsi" w:cstheme="minorHAnsi"/>
                <w:webHidden/>
                <w:sz w:val="24"/>
                <w:szCs w:val="24"/>
              </w:rPr>
              <w:fldChar w:fldCharType="end"/>
            </w:r>
          </w:hyperlink>
        </w:p>
        <w:p w14:paraId="61362393" w14:textId="24FF4C3F"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588" w:history="1">
            <w:r w:rsidR="00416FB1" w:rsidRPr="00416FB1">
              <w:rPr>
                <w:rStyle w:val="Lienhypertexte"/>
                <w:rFonts w:asciiTheme="minorHAnsi" w:hAnsiTheme="minorHAnsi" w:cstheme="minorHAnsi"/>
                <w:sz w:val="24"/>
                <w:szCs w:val="24"/>
              </w:rPr>
              <w:t>2.2</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Identification du représentant du pouvoir adjudicateur</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_Toc192498588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5</w:t>
            </w:r>
            <w:r w:rsidR="00416FB1" w:rsidRPr="00416FB1">
              <w:rPr>
                <w:rFonts w:asciiTheme="minorHAnsi" w:hAnsiTheme="minorHAnsi" w:cstheme="minorHAnsi"/>
                <w:webHidden/>
                <w:sz w:val="24"/>
                <w:szCs w:val="24"/>
              </w:rPr>
              <w:fldChar w:fldCharType="end"/>
            </w:r>
          </w:hyperlink>
        </w:p>
        <w:p w14:paraId="74FFB550" w14:textId="7CA9C0CA"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589" w:history="1">
            <w:r w:rsidR="00416FB1" w:rsidRPr="00416FB1">
              <w:rPr>
                <w:rStyle w:val="Lienhypertexte"/>
                <w:rFonts w:asciiTheme="minorHAnsi" w:hAnsiTheme="minorHAnsi" w:cstheme="minorHAnsi"/>
                <w:sz w:val="24"/>
                <w:szCs w:val="24"/>
              </w:rPr>
              <w:t>2.3</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Périmètre</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_Toc192498589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5</w:t>
            </w:r>
            <w:r w:rsidR="00416FB1" w:rsidRPr="00416FB1">
              <w:rPr>
                <w:rFonts w:asciiTheme="minorHAnsi" w:hAnsiTheme="minorHAnsi" w:cstheme="minorHAnsi"/>
                <w:webHidden/>
                <w:sz w:val="24"/>
                <w:szCs w:val="24"/>
              </w:rPr>
              <w:fldChar w:fldCharType="end"/>
            </w:r>
          </w:hyperlink>
        </w:p>
        <w:p w14:paraId="10DBA205" w14:textId="5BBF0A9D"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590" w:history="1">
            <w:r w:rsidR="00416FB1" w:rsidRPr="00416FB1">
              <w:rPr>
                <w:rStyle w:val="Lienhypertexte"/>
                <w:rFonts w:asciiTheme="minorHAnsi" w:hAnsiTheme="minorHAnsi" w:cstheme="minorHAnsi"/>
                <w:sz w:val="24"/>
                <w:szCs w:val="24"/>
              </w:rPr>
              <w:t>2.4</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Pr>
                <w:rStyle w:val="Lienhypertexte"/>
                <w:rFonts w:asciiTheme="minorHAnsi" w:hAnsiTheme="minorHAnsi" w:cstheme="minorHAnsi"/>
                <w:sz w:val="24"/>
                <w:szCs w:val="24"/>
              </w:rPr>
              <w:t>Estimation du marché</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_Toc192498590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5</w:t>
            </w:r>
            <w:r w:rsidR="00416FB1" w:rsidRPr="00416FB1">
              <w:rPr>
                <w:rFonts w:asciiTheme="minorHAnsi" w:hAnsiTheme="minorHAnsi" w:cstheme="minorHAnsi"/>
                <w:webHidden/>
                <w:sz w:val="24"/>
                <w:szCs w:val="24"/>
              </w:rPr>
              <w:fldChar w:fldCharType="end"/>
            </w:r>
          </w:hyperlink>
        </w:p>
        <w:p w14:paraId="54E35948" w14:textId="6B0E0E9E"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591" w:history="1">
            <w:r w:rsidR="00416FB1" w:rsidRPr="00416FB1">
              <w:rPr>
                <w:rStyle w:val="Lienhypertexte"/>
                <w:rFonts w:asciiTheme="minorHAnsi" w:hAnsiTheme="minorHAnsi" w:cstheme="minorHAnsi"/>
                <w:sz w:val="24"/>
                <w:szCs w:val="24"/>
              </w:rPr>
              <w:t>2.5</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Dur</w:t>
            </w:r>
            <w:r w:rsidR="00416FB1">
              <w:rPr>
                <w:rStyle w:val="Lienhypertexte"/>
                <w:rFonts w:asciiTheme="minorHAnsi" w:hAnsiTheme="minorHAnsi" w:cstheme="minorHAnsi"/>
                <w:sz w:val="24"/>
                <w:szCs w:val="24"/>
              </w:rPr>
              <w:t>é</w:t>
            </w:r>
            <w:r w:rsidR="00416FB1" w:rsidRPr="00416FB1">
              <w:rPr>
                <w:rStyle w:val="Lienhypertexte"/>
                <w:rFonts w:asciiTheme="minorHAnsi" w:hAnsiTheme="minorHAnsi" w:cstheme="minorHAnsi"/>
                <w:sz w:val="24"/>
                <w:szCs w:val="24"/>
              </w:rPr>
              <w:t>e de l’accord-cadre</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_Toc192498591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5</w:t>
            </w:r>
            <w:r w:rsidR="00416FB1" w:rsidRPr="00416FB1">
              <w:rPr>
                <w:rFonts w:asciiTheme="minorHAnsi" w:hAnsiTheme="minorHAnsi" w:cstheme="minorHAnsi"/>
                <w:webHidden/>
                <w:sz w:val="24"/>
                <w:szCs w:val="24"/>
              </w:rPr>
              <w:fldChar w:fldCharType="end"/>
            </w:r>
          </w:hyperlink>
        </w:p>
        <w:p w14:paraId="30E4F33A" w14:textId="4633C2C5"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592" w:history="1">
            <w:r w:rsidR="00416FB1" w:rsidRPr="00416FB1">
              <w:rPr>
                <w:rStyle w:val="Lienhypertexte"/>
                <w:rFonts w:asciiTheme="minorHAnsi" w:hAnsiTheme="minorHAnsi" w:cstheme="minorHAnsi"/>
                <w:sz w:val="24"/>
                <w:szCs w:val="24"/>
              </w:rPr>
              <w:t>2.6</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Variantes et prestations supplémentaires éventuelles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_Toc192498592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5</w:t>
            </w:r>
            <w:r w:rsidR="00416FB1" w:rsidRPr="00416FB1">
              <w:rPr>
                <w:rFonts w:asciiTheme="minorHAnsi" w:hAnsiTheme="minorHAnsi" w:cstheme="minorHAnsi"/>
                <w:webHidden/>
                <w:sz w:val="24"/>
                <w:szCs w:val="24"/>
              </w:rPr>
              <w:fldChar w:fldCharType="end"/>
            </w:r>
          </w:hyperlink>
        </w:p>
        <w:p w14:paraId="5A53CA44" w14:textId="549DF1CA"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593" w:history="1">
            <w:r w:rsidR="00416FB1" w:rsidRPr="00416FB1">
              <w:rPr>
                <w:rStyle w:val="Lienhypertexte"/>
                <w:rFonts w:asciiTheme="minorHAnsi" w:hAnsiTheme="minorHAnsi" w:cstheme="minorHAnsi"/>
                <w:sz w:val="24"/>
                <w:szCs w:val="24"/>
              </w:rPr>
              <w:t>2.7</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Lieux d’exécution du marché</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_Toc192498593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6</w:t>
            </w:r>
            <w:r w:rsidR="00416FB1" w:rsidRPr="00416FB1">
              <w:rPr>
                <w:rFonts w:asciiTheme="minorHAnsi" w:hAnsiTheme="minorHAnsi" w:cstheme="minorHAnsi"/>
                <w:webHidden/>
                <w:sz w:val="24"/>
                <w:szCs w:val="24"/>
              </w:rPr>
              <w:fldChar w:fldCharType="end"/>
            </w:r>
          </w:hyperlink>
        </w:p>
        <w:p w14:paraId="5B837682" w14:textId="3E62092D" w:rsidR="00416FB1" w:rsidRPr="00416FB1" w:rsidRDefault="00D92A68">
          <w:pPr>
            <w:pStyle w:val="TM1"/>
            <w:rPr>
              <w:rFonts w:asciiTheme="minorHAnsi" w:eastAsiaTheme="minorEastAsia" w:hAnsiTheme="minorHAnsi" w:cstheme="minorHAnsi"/>
              <w:b w:val="0"/>
              <w:color w:val="auto"/>
              <w:kern w:val="2"/>
              <w:sz w:val="24"/>
              <w:szCs w:val="24"/>
              <w:lang w:eastAsia="fr-FR"/>
              <w14:ligatures w14:val="standardContextual"/>
            </w:rPr>
          </w:pPr>
          <w:hyperlink w:anchor="_Toc192498594" w:history="1">
            <w:r w:rsidR="00416FB1" w:rsidRPr="00416FB1">
              <w:rPr>
                <w:rStyle w:val="Lienhypertexte"/>
                <w:rFonts w:asciiTheme="minorHAnsi" w:hAnsiTheme="minorHAnsi" w:cstheme="minorHAnsi"/>
                <w:sz w:val="24"/>
                <w:szCs w:val="24"/>
              </w:rPr>
              <w:t>Article 3.</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Groupement</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_Toc192498594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6</w:t>
            </w:r>
            <w:r w:rsidR="00416FB1" w:rsidRPr="00416FB1">
              <w:rPr>
                <w:rFonts w:asciiTheme="minorHAnsi" w:hAnsiTheme="minorHAnsi" w:cstheme="minorHAnsi"/>
                <w:webHidden/>
                <w:sz w:val="24"/>
                <w:szCs w:val="24"/>
              </w:rPr>
              <w:fldChar w:fldCharType="end"/>
            </w:r>
          </w:hyperlink>
        </w:p>
        <w:p w14:paraId="5D6630F7" w14:textId="6B1B7AB9" w:rsidR="00416FB1" w:rsidRPr="00416FB1" w:rsidRDefault="00D92A68">
          <w:pPr>
            <w:pStyle w:val="TM1"/>
            <w:rPr>
              <w:rFonts w:asciiTheme="minorHAnsi" w:eastAsiaTheme="minorEastAsia" w:hAnsiTheme="minorHAnsi" w:cstheme="minorHAnsi"/>
              <w:b w:val="0"/>
              <w:color w:val="auto"/>
              <w:kern w:val="2"/>
              <w:sz w:val="24"/>
              <w:szCs w:val="24"/>
              <w:lang w:eastAsia="fr-FR"/>
              <w14:ligatures w14:val="standardContextual"/>
            </w:rPr>
          </w:pPr>
          <w:hyperlink w:anchor="_Toc192498595" w:history="1">
            <w:r w:rsidR="00416FB1" w:rsidRPr="00416FB1">
              <w:rPr>
                <w:rStyle w:val="Lienhypertexte"/>
                <w:rFonts w:asciiTheme="minorHAnsi" w:hAnsiTheme="minorHAnsi" w:cstheme="minorHAnsi"/>
                <w:sz w:val="24"/>
                <w:szCs w:val="24"/>
              </w:rPr>
              <w:t>Article 4.</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Dossier de consultation de l’accord cadre</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_Toc192498595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6</w:t>
            </w:r>
            <w:r w:rsidR="00416FB1" w:rsidRPr="00416FB1">
              <w:rPr>
                <w:rFonts w:asciiTheme="minorHAnsi" w:hAnsiTheme="minorHAnsi" w:cstheme="minorHAnsi"/>
                <w:webHidden/>
                <w:sz w:val="24"/>
                <w:szCs w:val="24"/>
              </w:rPr>
              <w:fldChar w:fldCharType="end"/>
            </w:r>
          </w:hyperlink>
        </w:p>
        <w:p w14:paraId="34716878" w14:textId="66FDA69F" w:rsidR="00416FB1" w:rsidRPr="00416FB1" w:rsidRDefault="00D92A68">
          <w:pPr>
            <w:pStyle w:val="TM1"/>
            <w:rPr>
              <w:rFonts w:asciiTheme="minorHAnsi" w:eastAsiaTheme="minorEastAsia" w:hAnsiTheme="minorHAnsi" w:cstheme="minorHAnsi"/>
              <w:b w:val="0"/>
              <w:color w:val="auto"/>
              <w:kern w:val="2"/>
              <w:sz w:val="24"/>
              <w:szCs w:val="24"/>
              <w:lang w:eastAsia="fr-FR"/>
              <w14:ligatures w14:val="standardContextual"/>
            </w:rPr>
          </w:pPr>
          <w:hyperlink w:anchor="_Toc192498596" w:history="1">
            <w:r w:rsidR="00416FB1" w:rsidRPr="00416FB1">
              <w:rPr>
                <w:rStyle w:val="Lienhypertexte"/>
                <w:rFonts w:asciiTheme="minorHAnsi" w:hAnsiTheme="minorHAnsi" w:cstheme="minorHAnsi"/>
                <w:sz w:val="24"/>
                <w:szCs w:val="24"/>
              </w:rPr>
              <w:t>Article 5.</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Présentation des candidatures et des offres de l’accord cadre</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_Toc192498596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7</w:t>
            </w:r>
            <w:r w:rsidR="00416FB1" w:rsidRPr="00416FB1">
              <w:rPr>
                <w:rFonts w:asciiTheme="minorHAnsi" w:hAnsiTheme="minorHAnsi" w:cstheme="minorHAnsi"/>
                <w:webHidden/>
                <w:sz w:val="24"/>
                <w:szCs w:val="24"/>
              </w:rPr>
              <w:fldChar w:fldCharType="end"/>
            </w:r>
          </w:hyperlink>
        </w:p>
        <w:p w14:paraId="7DC19D48" w14:textId="69A27203"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597" w:history="1">
            <w:r w:rsidR="00416FB1" w:rsidRPr="00416FB1">
              <w:rPr>
                <w:rStyle w:val="Lienhypertexte"/>
                <w:rFonts w:asciiTheme="minorHAnsi" w:hAnsiTheme="minorHAnsi" w:cstheme="minorHAnsi"/>
                <w:sz w:val="24"/>
                <w:szCs w:val="24"/>
              </w:rPr>
              <w:t>5.1</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Pr>
                <w:rStyle w:val="Lienhypertexte"/>
                <w:rFonts w:asciiTheme="minorHAnsi" w:hAnsiTheme="minorHAnsi" w:cstheme="minorHAnsi"/>
                <w:sz w:val="24"/>
                <w:szCs w:val="24"/>
              </w:rPr>
              <w:t>Présentation du dossier de candidature</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_Toc192498597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8</w:t>
            </w:r>
            <w:r w:rsidR="00416FB1" w:rsidRPr="00416FB1">
              <w:rPr>
                <w:rFonts w:asciiTheme="minorHAnsi" w:hAnsiTheme="minorHAnsi" w:cstheme="minorHAnsi"/>
                <w:webHidden/>
                <w:sz w:val="24"/>
                <w:szCs w:val="24"/>
              </w:rPr>
              <w:fldChar w:fldCharType="end"/>
            </w:r>
          </w:hyperlink>
        </w:p>
        <w:p w14:paraId="07BBBD42" w14:textId="58D6CE08"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598" w:history="1">
            <w:r w:rsidR="00416FB1" w:rsidRPr="00416FB1">
              <w:rPr>
                <w:rStyle w:val="Lienhypertexte"/>
                <w:rFonts w:asciiTheme="minorHAnsi" w:hAnsiTheme="minorHAnsi" w:cstheme="minorHAnsi"/>
                <w:sz w:val="24"/>
                <w:szCs w:val="24"/>
              </w:rPr>
              <w:t>5.2</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Pr>
                <w:rStyle w:val="Lienhypertexte"/>
                <w:rFonts w:asciiTheme="minorHAnsi" w:hAnsiTheme="minorHAnsi" w:cstheme="minorHAnsi"/>
                <w:sz w:val="24"/>
                <w:szCs w:val="24"/>
              </w:rPr>
              <w:t>Présentation du dossier de l’offre</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_Toc192498598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9</w:t>
            </w:r>
            <w:r w:rsidR="00416FB1" w:rsidRPr="00416FB1">
              <w:rPr>
                <w:rFonts w:asciiTheme="minorHAnsi" w:hAnsiTheme="minorHAnsi" w:cstheme="minorHAnsi"/>
                <w:webHidden/>
                <w:sz w:val="24"/>
                <w:szCs w:val="24"/>
              </w:rPr>
              <w:fldChar w:fldCharType="end"/>
            </w:r>
          </w:hyperlink>
        </w:p>
        <w:p w14:paraId="4858483F" w14:textId="0FD79365"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599" w:history="1">
            <w:r w:rsidR="00416FB1" w:rsidRPr="00416FB1">
              <w:rPr>
                <w:rStyle w:val="Lienhypertexte"/>
                <w:rFonts w:asciiTheme="minorHAnsi" w:hAnsiTheme="minorHAnsi" w:cstheme="minorHAnsi"/>
                <w:sz w:val="24"/>
                <w:szCs w:val="24"/>
              </w:rPr>
              <w:t>5.3</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Re</w:t>
            </w:r>
            <w:r w:rsidR="00416FB1">
              <w:rPr>
                <w:rStyle w:val="Lienhypertexte"/>
                <w:rFonts w:asciiTheme="minorHAnsi" w:hAnsiTheme="minorHAnsi" w:cstheme="minorHAnsi"/>
                <w:sz w:val="24"/>
                <w:szCs w:val="24"/>
              </w:rPr>
              <w:t>mise de la</w:t>
            </w:r>
            <w:r w:rsidR="00416FB1" w:rsidRPr="00416FB1">
              <w:rPr>
                <w:rStyle w:val="Lienhypertexte"/>
                <w:rFonts w:asciiTheme="minorHAnsi" w:hAnsiTheme="minorHAnsi" w:cstheme="minorHAnsi"/>
                <w:sz w:val="24"/>
                <w:szCs w:val="24"/>
              </w:rPr>
              <w:t xml:space="preserve"> </w:t>
            </w:r>
            <w:r w:rsidR="00416FB1">
              <w:rPr>
                <w:rStyle w:val="Lienhypertexte"/>
                <w:rFonts w:asciiTheme="minorHAnsi" w:hAnsiTheme="minorHAnsi" w:cstheme="minorHAnsi"/>
                <w:sz w:val="24"/>
                <w:szCs w:val="24"/>
              </w:rPr>
              <w:t>c</w:t>
            </w:r>
            <w:r w:rsidR="00416FB1" w:rsidRPr="00416FB1">
              <w:rPr>
                <w:rStyle w:val="Lienhypertexte"/>
                <w:rFonts w:asciiTheme="minorHAnsi" w:hAnsiTheme="minorHAnsi" w:cstheme="minorHAnsi"/>
                <w:sz w:val="24"/>
                <w:szCs w:val="24"/>
              </w:rPr>
              <w:t>opie de sauvegarde</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_Toc192498599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10</w:t>
            </w:r>
            <w:r w:rsidR="00416FB1" w:rsidRPr="00416FB1">
              <w:rPr>
                <w:rFonts w:asciiTheme="minorHAnsi" w:hAnsiTheme="minorHAnsi" w:cstheme="minorHAnsi"/>
                <w:webHidden/>
                <w:sz w:val="24"/>
                <w:szCs w:val="24"/>
              </w:rPr>
              <w:fldChar w:fldCharType="end"/>
            </w:r>
          </w:hyperlink>
        </w:p>
        <w:p w14:paraId="7DD8665C" w14:textId="5CA3366F" w:rsidR="00416FB1" w:rsidRPr="00416FB1" w:rsidRDefault="00D92A68">
          <w:pPr>
            <w:pStyle w:val="TM1"/>
            <w:rPr>
              <w:rFonts w:asciiTheme="minorHAnsi" w:eastAsiaTheme="minorEastAsia" w:hAnsiTheme="minorHAnsi" w:cstheme="minorHAnsi"/>
              <w:b w:val="0"/>
              <w:color w:val="auto"/>
              <w:kern w:val="2"/>
              <w:sz w:val="24"/>
              <w:szCs w:val="24"/>
              <w:lang w:eastAsia="fr-FR"/>
              <w14:ligatures w14:val="standardContextual"/>
            </w:rPr>
          </w:pPr>
          <w:hyperlink w:anchor="_Toc192498600" w:history="1">
            <w:r w:rsidR="00416FB1" w:rsidRPr="00416FB1">
              <w:rPr>
                <w:rStyle w:val="Lienhypertexte"/>
                <w:rFonts w:asciiTheme="minorHAnsi" w:hAnsiTheme="minorHAnsi" w:cstheme="minorHAnsi"/>
                <w:sz w:val="24"/>
                <w:szCs w:val="24"/>
              </w:rPr>
              <w:t>Article 6.</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Délai de validité des offres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_Toc192498600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11</w:t>
            </w:r>
            <w:r w:rsidR="00416FB1" w:rsidRPr="00416FB1">
              <w:rPr>
                <w:rFonts w:asciiTheme="minorHAnsi" w:hAnsiTheme="minorHAnsi" w:cstheme="minorHAnsi"/>
                <w:webHidden/>
                <w:sz w:val="24"/>
                <w:szCs w:val="24"/>
              </w:rPr>
              <w:fldChar w:fldCharType="end"/>
            </w:r>
          </w:hyperlink>
        </w:p>
        <w:p w14:paraId="71DBD094" w14:textId="5EFFF7B5" w:rsidR="00416FB1" w:rsidRPr="00416FB1" w:rsidRDefault="00D92A68">
          <w:pPr>
            <w:pStyle w:val="TM1"/>
            <w:rPr>
              <w:rFonts w:asciiTheme="minorHAnsi" w:eastAsiaTheme="minorEastAsia" w:hAnsiTheme="minorHAnsi" w:cstheme="minorHAnsi"/>
              <w:b w:val="0"/>
              <w:color w:val="auto"/>
              <w:kern w:val="2"/>
              <w:sz w:val="24"/>
              <w:szCs w:val="24"/>
              <w:lang w:eastAsia="fr-FR"/>
              <w14:ligatures w14:val="standardContextual"/>
            </w:rPr>
          </w:pPr>
          <w:hyperlink w:anchor="_Toc192498601" w:history="1">
            <w:r w:rsidR="00416FB1" w:rsidRPr="00416FB1">
              <w:rPr>
                <w:rStyle w:val="Lienhypertexte"/>
                <w:rFonts w:asciiTheme="minorHAnsi" w:hAnsiTheme="minorHAnsi" w:cstheme="minorHAnsi"/>
                <w:sz w:val="24"/>
                <w:szCs w:val="24"/>
              </w:rPr>
              <w:t>Article 7.</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Critères de jugement de l’accord-cadre</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_Toc192498601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11</w:t>
            </w:r>
            <w:r w:rsidR="00416FB1" w:rsidRPr="00416FB1">
              <w:rPr>
                <w:rFonts w:asciiTheme="minorHAnsi" w:hAnsiTheme="minorHAnsi" w:cstheme="minorHAnsi"/>
                <w:webHidden/>
                <w:sz w:val="24"/>
                <w:szCs w:val="24"/>
              </w:rPr>
              <w:fldChar w:fldCharType="end"/>
            </w:r>
          </w:hyperlink>
        </w:p>
        <w:p w14:paraId="18DDB308" w14:textId="41A534DF"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602" w:history="1">
            <w:r w:rsidR="00416FB1" w:rsidRPr="00416FB1">
              <w:rPr>
                <w:rStyle w:val="Lienhypertexte"/>
                <w:rFonts w:asciiTheme="minorHAnsi" w:hAnsiTheme="minorHAnsi" w:cstheme="minorHAnsi"/>
                <w:sz w:val="24"/>
                <w:szCs w:val="24"/>
              </w:rPr>
              <w:t>7.1</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examen des candidatures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_Toc192498602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11</w:t>
            </w:r>
            <w:r w:rsidR="00416FB1" w:rsidRPr="00416FB1">
              <w:rPr>
                <w:rFonts w:asciiTheme="minorHAnsi" w:hAnsiTheme="minorHAnsi" w:cstheme="minorHAnsi"/>
                <w:webHidden/>
                <w:sz w:val="24"/>
                <w:szCs w:val="24"/>
              </w:rPr>
              <w:fldChar w:fldCharType="end"/>
            </w:r>
          </w:hyperlink>
        </w:p>
        <w:p w14:paraId="0C29F7BA" w14:textId="2910EF24"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603" w:history="1">
            <w:r w:rsidR="00416FB1" w:rsidRPr="00416FB1">
              <w:rPr>
                <w:rStyle w:val="Lienhypertexte"/>
                <w:rFonts w:asciiTheme="minorHAnsi" w:hAnsiTheme="minorHAnsi" w:cstheme="minorHAnsi"/>
                <w:sz w:val="24"/>
                <w:szCs w:val="24"/>
              </w:rPr>
              <w:t>7.2</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Jugement des offres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_Toc192498603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12</w:t>
            </w:r>
            <w:r w:rsidR="00416FB1" w:rsidRPr="00416FB1">
              <w:rPr>
                <w:rFonts w:asciiTheme="minorHAnsi" w:hAnsiTheme="minorHAnsi" w:cstheme="minorHAnsi"/>
                <w:webHidden/>
                <w:sz w:val="24"/>
                <w:szCs w:val="24"/>
              </w:rPr>
              <w:fldChar w:fldCharType="end"/>
            </w:r>
          </w:hyperlink>
        </w:p>
        <w:p w14:paraId="4111486D" w14:textId="3572B9AA" w:rsidR="00416FB1" w:rsidRPr="00416FB1" w:rsidRDefault="00D92A68">
          <w:pPr>
            <w:pStyle w:val="TM1"/>
            <w:rPr>
              <w:rFonts w:asciiTheme="minorHAnsi" w:eastAsiaTheme="minorEastAsia" w:hAnsiTheme="minorHAnsi" w:cstheme="minorHAnsi"/>
              <w:b w:val="0"/>
              <w:color w:val="auto"/>
              <w:kern w:val="2"/>
              <w:sz w:val="24"/>
              <w:szCs w:val="24"/>
              <w:lang w:eastAsia="fr-FR"/>
              <w14:ligatures w14:val="standardContextual"/>
            </w:rPr>
          </w:pPr>
          <w:hyperlink w:anchor="_Toc192498604" w:history="1">
            <w:r w:rsidR="00416FB1" w:rsidRPr="00416FB1">
              <w:rPr>
                <w:rStyle w:val="Lienhypertexte"/>
                <w:rFonts w:asciiTheme="minorHAnsi" w:hAnsiTheme="minorHAnsi" w:cstheme="minorHAnsi"/>
                <w:sz w:val="24"/>
                <w:szCs w:val="24"/>
              </w:rPr>
              <w:t>Article 8.</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Marchés subséquents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_Toc192498604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13</w:t>
            </w:r>
            <w:r w:rsidR="00416FB1" w:rsidRPr="00416FB1">
              <w:rPr>
                <w:rFonts w:asciiTheme="minorHAnsi" w:hAnsiTheme="minorHAnsi" w:cstheme="minorHAnsi"/>
                <w:webHidden/>
                <w:sz w:val="24"/>
                <w:szCs w:val="24"/>
              </w:rPr>
              <w:fldChar w:fldCharType="end"/>
            </w:r>
          </w:hyperlink>
        </w:p>
        <w:p w14:paraId="4F145DBB" w14:textId="59046783"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605" w:history="1">
            <w:r w:rsidR="00416FB1" w:rsidRPr="00416FB1">
              <w:rPr>
                <w:rStyle w:val="Lienhypertexte"/>
                <w:rFonts w:asciiTheme="minorHAnsi" w:hAnsiTheme="minorHAnsi" w:cstheme="minorHAnsi"/>
                <w:sz w:val="24"/>
                <w:szCs w:val="24"/>
              </w:rPr>
              <w:t>8.1</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Modalité de passation des marchés subséquents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_Toc192498605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13</w:t>
            </w:r>
            <w:r w:rsidR="00416FB1" w:rsidRPr="00416FB1">
              <w:rPr>
                <w:rFonts w:asciiTheme="minorHAnsi" w:hAnsiTheme="minorHAnsi" w:cstheme="minorHAnsi"/>
                <w:webHidden/>
                <w:sz w:val="24"/>
                <w:szCs w:val="24"/>
              </w:rPr>
              <w:fldChar w:fldCharType="end"/>
            </w:r>
          </w:hyperlink>
        </w:p>
        <w:p w14:paraId="5B5CAA7F" w14:textId="46D6CE2F"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606" w:history="1">
            <w:r w:rsidR="00416FB1" w:rsidRPr="00416FB1">
              <w:rPr>
                <w:rStyle w:val="Lienhypertexte"/>
                <w:rFonts w:asciiTheme="minorHAnsi" w:hAnsiTheme="minorHAnsi" w:cstheme="minorHAnsi"/>
                <w:sz w:val="24"/>
                <w:szCs w:val="24"/>
              </w:rPr>
              <w:t>8.2</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Obligation de présenter une offre aux marchés subséquents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_Toc192498606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14</w:t>
            </w:r>
            <w:r w:rsidR="00416FB1" w:rsidRPr="00416FB1">
              <w:rPr>
                <w:rFonts w:asciiTheme="minorHAnsi" w:hAnsiTheme="minorHAnsi" w:cstheme="minorHAnsi"/>
                <w:webHidden/>
                <w:sz w:val="24"/>
                <w:szCs w:val="24"/>
              </w:rPr>
              <w:fldChar w:fldCharType="end"/>
            </w:r>
          </w:hyperlink>
        </w:p>
        <w:p w14:paraId="0D05A2A1" w14:textId="4AF140D6"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607" w:history="1">
            <w:r w:rsidR="00416FB1" w:rsidRPr="00416FB1">
              <w:rPr>
                <w:rStyle w:val="Lienhypertexte"/>
                <w:rFonts w:asciiTheme="minorHAnsi" w:hAnsiTheme="minorHAnsi" w:cstheme="minorHAnsi"/>
                <w:sz w:val="24"/>
                <w:szCs w:val="24"/>
              </w:rPr>
              <w:t>8.3</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Remises des offres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_Toc192498607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14</w:t>
            </w:r>
            <w:r w:rsidR="00416FB1" w:rsidRPr="00416FB1">
              <w:rPr>
                <w:rFonts w:asciiTheme="minorHAnsi" w:hAnsiTheme="minorHAnsi" w:cstheme="minorHAnsi"/>
                <w:webHidden/>
                <w:sz w:val="24"/>
                <w:szCs w:val="24"/>
              </w:rPr>
              <w:fldChar w:fldCharType="end"/>
            </w:r>
          </w:hyperlink>
        </w:p>
        <w:p w14:paraId="2C3CC1D2" w14:textId="59803F1C"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608" w:history="1">
            <w:r w:rsidR="00416FB1" w:rsidRPr="00416FB1">
              <w:rPr>
                <w:rStyle w:val="Lienhypertexte"/>
                <w:rFonts w:asciiTheme="minorHAnsi" w:hAnsiTheme="minorHAnsi" w:cstheme="minorHAnsi"/>
                <w:sz w:val="24"/>
                <w:szCs w:val="24"/>
              </w:rPr>
              <w:t>8.4</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Recevabilité des offres des titulaires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_Toc192498608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15</w:t>
            </w:r>
            <w:r w:rsidR="00416FB1" w:rsidRPr="00416FB1">
              <w:rPr>
                <w:rFonts w:asciiTheme="minorHAnsi" w:hAnsiTheme="minorHAnsi" w:cstheme="minorHAnsi"/>
                <w:webHidden/>
                <w:sz w:val="24"/>
                <w:szCs w:val="24"/>
              </w:rPr>
              <w:fldChar w:fldCharType="end"/>
            </w:r>
          </w:hyperlink>
        </w:p>
        <w:p w14:paraId="31E46C22" w14:textId="6EBC466E"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609" w:history="1">
            <w:r w:rsidR="00416FB1" w:rsidRPr="00416FB1">
              <w:rPr>
                <w:rStyle w:val="Lienhypertexte"/>
                <w:rFonts w:asciiTheme="minorHAnsi" w:hAnsiTheme="minorHAnsi" w:cstheme="minorHAnsi"/>
                <w:sz w:val="24"/>
                <w:szCs w:val="24"/>
              </w:rPr>
              <w:t>8.5</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Critères de jugement des offres des marchés subséquents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_Toc192498609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15</w:t>
            </w:r>
            <w:r w:rsidR="00416FB1" w:rsidRPr="00416FB1">
              <w:rPr>
                <w:rFonts w:asciiTheme="minorHAnsi" w:hAnsiTheme="minorHAnsi" w:cstheme="minorHAnsi"/>
                <w:webHidden/>
                <w:sz w:val="24"/>
                <w:szCs w:val="24"/>
              </w:rPr>
              <w:fldChar w:fldCharType="end"/>
            </w:r>
          </w:hyperlink>
        </w:p>
        <w:p w14:paraId="23151BD6" w14:textId="7E5C39E7"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610" w:history="1">
            <w:r w:rsidR="00416FB1" w:rsidRPr="00416FB1">
              <w:rPr>
                <w:rStyle w:val="Lienhypertexte"/>
                <w:rFonts w:asciiTheme="minorHAnsi" w:hAnsiTheme="minorHAnsi" w:cstheme="minorHAnsi"/>
                <w:sz w:val="24"/>
                <w:szCs w:val="24"/>
              </w:rPr>
              <w:t>8.6</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Modalités d’attribution et de notification des marchés subséquents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_Toc192498610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16</w:t>
            </w:r>
            <w:r w:rsidR="00416FB1" w:rsidRPr="00416FB1">
              <w:rPr>
                <w:rFonts w:asciiTheme="minorHAnsi" w:hAnsiTheme="minorHAnsi" w:cstheme="minorHAnsi"/>
                <w:webHidden/>
                <w:sz w:val="24"/>
                <w:szCs w:val="24"/>
              </w:rPr>
              <w:fldChar w:fldCharType="end"/>
            </w:r>
          </w:hyperlink>
        </w:p>
        <w:p w14:paraId="7BD99F27" w14:textId="5D83DE49"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611" w:history="1">
            <w:r w:rsidR="00416FB1" w:rsidRPr="00416FB1">
              <w:rPr>
                <w:rStyle w:val="Lienhypertexte"/>
                <w:rFonts w:asciiTheme="minorHAnsi" w:hAnsiTheme="minorHAnsi" w:cstheme="minorHAnsi"/>
                <w:sz w:val="24"/>
                <w:szCs w:val="24"/>
              </w:rPr>
              <w:t>8.7</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Echec de la remise en concurrence</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_Toc192498611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16</w:t>
            </w:r>
            <w:r w:rsidR="00416FB1" w:rsidRPr="00416FB1">
              <w:rPr>
                <w:rFonts w:asciiTheme="minorHAnsi" w:hAnsiTheme="minorHAnsi" w:cstheme="minorHAnsi"/>
                <w:webHidden/>
                <w:sz w:val="24"/>
                <w:szCs w:val="24"/>
              </w:rPr>
              <w:fldChar w:fldCharType="end"/>
            </w:r>
          </w:hyperlink>
        </w:p>
        <w:p w14:paraId="66BBA722" w14:textId="64BCE47F"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612" w:history="1">
            <w:r w:rsidR="00416FB1" w:rsidRPr="00416FB1">
              <w:rPr>
                <w:rStyle w:val="Lienhypertexte"/>
                <w:rFonts w:asciiTheme="minorHAnsi" w:hAnsiTheme="minorHAnsi" w:cstheme="minorHAnsi"/>
                <w:sz w:val="24"/>
                <w:szCs w:val="24"/>
              </w:rPr>
              <w:t>8.8</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Marchés subséquents de prestations similaires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_Toc192498612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16</w:t>
            </w:r>
            <w:r w:rsidR="00416FB1" w:rsidRPr="00416FB1">
              <w:rPr>
                <w:rFonts w:asciiTheme="minorHAnsi" w:hAnsiTheme="minorHAnsi" w:cstheme="minorHAnsi"/>
                <w:webHidden/>
                <w:sz w:val="24"/>
                <w:szCs w:val="24"/>
              </w:rPr>
              <w:fldChar w:fldCharType="end"/>
            </w:r>
          </w:hyperlink>
        </w:p>
        <w:p w14:paraId="4807A8E1" w14:textId="5CBE47BD" w:rsidR="00416FB1" w:rsidRPr="00416FB1" w:rsidRDefault="00D92A68">
          <w:pPr>
            <w:pStyle w:val="TM2"/>
            <w:rPr>
              <w:rFonts w:asciiTheme="minorHAnsi" w:eastAsiaTheme="minorEastAsia" w:hAnsiTheme="minorHAnsi" w:cstheme="minorHAnsi"/>
              <w:b w:val="0"/>
              <w:color w:val="auto"/>
              <w:kern w:val="2"/>
              <w:sz w:val="24"/>
              <w:szCs w:val="24"/>
              <w:lang w:eastAsia="fr-FR"/>
              <w14:ligatures w14:val="standardContextual"/>
            </w:rPr>
          </w:pPr>
          <w:hyperlink w:anchor="_Toc192498613" w:history="1">
            <w:r w:rsidR="00416FB1" w:rsidRPr="00416FB1">
              <w:rPr>
                <w:rStyle w:val="Lienhypertexte"/>
                <w:rFonts w:asciiTheme="minorHAnsi" w:hAnsiTheme="minorHAnsi" w:cstheme="minorHAnsi"/>
                <w:sz w:val="24"/>
                <w:szCs w:val="24"/>
              </w:rPr>
              <w:t>8.9</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Prix des marchés subséquents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_Toc192498613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16</w:t>
            </w:r>
            <w:r w:rsidR="00416FB1" w:rsidRPr="00416FB1">
              <w:rPr>
                <w:rFonts w:asciiTheme="minorHAnsi" w:hAnsiTheme="minorHAnsi" w:cstheme="minorHAnsi"/>
                <w:webHidden/>
                <w:sz w:val="24"/>
                <w:szCs w:val="24"/>
              </w:rPr>
              <w:fldChar w:fldCharType="end"/>
            </w:r>
          </w:hyperlink>
        </w:p>
        <w:p w14:paraId="68E69E4C" w14:textId="5A25DE67" w:rsidR="00416FB1" w:rsidRPr="00416FB1" w:rsidRDefault="00D92A68">
          <w:pPr>
            <w:pStyle w:val="TM2"/>
            <w:tabs>
              <w:tab w:val="left" w:pos="960"/>
            </w:tabs>
            <w:rPr>
              <w:rFonts w:asciiTheme="minorHAnsi" w:eastAsiaTheme="minorEastAsia" w:hAnsiTheme="minorHAnsi" w:cstheme="minorHAnsi"/>
              <w:b w:val="0"/>
              <w:color w:val="auto"/>
              <w:kern w:val="2"/>
              <w:sz w:val="24"/>
              <w:szCs w:val="24"/>
              <w:lang w:eastAsia="fr-FR"/>
              <w14:ligatures w14:val="standardContextual"/>
            </w:rPr>
          </w:pPr>
          <w:hyperlink w:anchor="_Toc192498614" w:history="1">
            <w:r w:rsidR="00416FB1" w:rsidRPr="00416FB1">
              <w:rPr>
                <w:rStyle w:val="Lienhypertexte"/>
                <w:rFonts w:asciiTheme="minorHAnsi" w:hAnsiTheme="minorHAnsi" w:cstheme="minorHAnsi"/>
                <w:sz w:val="24"/>
                <w:szCs w:val="24"/>
              </w:rPr>
              <w:t>8.10</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Durée des marchés subséquents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_Toc192498614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16</w:t>
            </w:r>
            <w:r w:rsidR="00416FB1" w:rsidRPr="00416FB1">
              <w:rPr>
                <w:rFonts w:asciiTheme="minorHAnsi" w:hAnsiTheme="minorHAnsi" w:cstheme="minorHAnsi"/>
                <w:webHidden/>
                <w:sz w:val="24"/>
                <w:szCs w:val="24"/>
              </w:rPr>
              <w:fldChar w:fldCharType="end"/>
            </w:r>
          </w:hyperlink>
        </w:p>
        <w:p w14:paraId="7253AC4A" w14:textId="09B43C09" w:rsidR="00416FB1" w:rsidRPr="00416FB1" w:rsidRDefault="00D92A68">
          <w:pPr>
            <w:pStyle w:val="TM2"/>
            <w:tabs>
              <w:tab w:val="left" w:pos="960"/>
            </w:tabs>
            <w:rPr>
              <w:rFonts w:asciiTheme="minorHAnsi" w:eastAsiaTheme="minorEastAsia" w:hAnsiTheme="minorHAnsi" w:cstheme="minorHAnsi"/>
              <w:b w:val="0"/>
              <w:color w:val="auto"/>
              <w:kern w:val="2"/>
              <w:sz w:val="24"/>
              <w:szCs w:val="24"/>
              <w:lang w:eastAsia="fr-FR"/>
              <w14:ligatures w14:val="standardContextual"/>
            </w:rPr>
          </w:pPr>
          <w:hyperlink w:anchor="_Toc192498615" w:history="1">
            <w:r w:rsidR="00416FB1" w:rsidRPr="00416FB1">
              <w:rPr>
                <w:rStyle w:val="Lienhypertexte"/>
                <w:rFonts w:asciiTheme="minorHAnsi" w:hAnsiTheme="minorHAnsi" w:cstheme="minorHAnsi"/>
                <w:sz w:val="24"/>
                <w:szCs w:val="24"/>
              </w:rPr>
              <w:t>8.11</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Bons de commande des marchés subséquents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_Toc192498615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16</w:t>
            </w:r>
            <w:r w:rsidR="00416FB1" w:rsidRPr="00416FB1">
              <w:rPr>
                <w:rFonts w:asciiTheme="minorHAnsi" w:hAnsiTheme="minorHAnsi" w:cstheme="minorHAnsi"/>
                <w:webHidden/>
                <w:sz w:val="24"/>
                <w:szCs w:val="24"/>
              </w:rPr>
              <w:fldChar w:fldCharType="end"/>
            </w:r>
          </w:hyperlink>
        </w:p>
        <w:p w14:paraId="0F057531" w14:textId="77736DB6" w:rsidR="00416FB1" w:rsidRPr="00416FB1" w:rsidRDefault="00D92A68">
          <w:pPr>
            <w:pStyle w:val="TM1"/>
            <w:rPr>
              <w:rFonts w:asciiTheme="minorHAnsi" w:eastAsiaTheme="minorEastAsia" w:hAnsiTheme="minorHAnsi" w:cstheme="minorHAnsi"/>
              <w:b w:val="0"/>
              <w:color w:val="auto"/>
              <w:kern w:val="2"/>
              <w:sz w:val="24"/>
              <w:szCs w:val="24"/>
              <w:lang w:eastAsia="fr-FR"/>
              <w14:ligatures w14:val="standardContextual"/>
            </w:rPr>
          </w:pPr>
          <w:hyperlink w:anchor="_Toc192498616" w:history="1">
            <w:r w:rsidR="00416FB1" w:rsidRPr="00416FB1">
              <w:rPr>
                <w:rStyle w:val="Lienhypertexte"/>
                <w:rFonts w:asciiTheme="minorHAnsi" w:hAnsiTheme="minorHAnsi" w:cstheme="minorHAnsi"/>
                <w:sz w:val="24"/>
                <w:szCs w:val="24"/>
              </w:rPr>
              <w:t>Article 9.</w:t>
            </w:r>
            <w:r w:rsidR="00416FB1" w:rsidRPr="00416FB1">
              <w:rPr>
                <w:rFonts w:asciiTheme="minorHAnsi" w:eastAsiaTheme="minorEastAsia" w:hAnsiTheme="minorHAnsi" w:cstheme="minorHAnsi"/>
                <w:b w:val="0"/>
                <w:color w:val="auto"/>
                <w:kern w:val="2"/>
                <w:sz w:val="24"/>
                <w:szCs w:val="24"/>
                <w:lang w:eastAsia="fr-FR"/>
                <w14:ligatures w14:val="standardContextual"/>
              </w:rPr>
              <w:tab/>
            </w:r>
            <w:r w:rsidR="00416FB1" w:rsidRPr="00416FB1">
              <w:rPr>
                <w:rStyle w:val="Lienhypertexte"/>
                <w:rFonts w:asciiTheme="minorHAnsi" w:hAnsiTheme="minorHAnsi" w:cstheme="minorHAnsi"/>
                <w:sz w:val="24"/>
                <w:szCs w:val="24"/>
              </w:rPr>
              <w:t>Litiges et différends</w:t>
            </w:r>
            <w:r w:rsidR="00416FB1" w:rsidRPr="00416FB1">
              <w:rPr>
                <w:rFonts w:asciiTheme="minorHAnsi" w:hAnsiTheme="minorHAnsi" w:cstheme="minorHAnsi"/>
                <w:webHidden/>
                <w:sz w:val="24"/>
                <w:szCs w:val="24"/>
              </w:rPr>
              <w:tab/>
            </w:r>
            <w:r w:rsidR="00416FB1" w:rsidRPr="00416FB1">
              <w:rPr>
                <w:rFonts w:asciiTheme="minorHAnsi" w:hAnsiTheme="minorHAnsi" w:cstheme="minorHAnsi"/>
                <w:webHidden/>
                <w:sz w:val="24"/>
                <w:szCs w:val="24"/>
              </w:rPr>
              <w:fldChar w:fldCharType="begin"/>
            </w:r>
            <w:r w:rsidR="00416FB1" w:rsidRPr="00416FB1">
              <w:rPr>
                <w:rFonts w:asciiTheme="minorHAnsi" w:hAnsiTheme="minorHAnsi" w:cstheme="minorHAnsi"/>
                <w:webHidden/>
                <w:sz w:val="24"/>
                <w:szCs w:val="24"/>
              </w:rPr>
              <w:instrText xml:space="preserve"> PAGEREF _Toc192498616 \h </w:instrText>
            </w:r>
            <w:r w:rsidR="00416FB1" w:rsidRPr="00416FB1">
              <w:rPr>
                <w:rFonts w:asciiTheme="minorHAnsi" w:hAnsiTheme="minorHAnsi" w:cstheme="minorHAnsi"/>
                <w:webHidden/>
                <w:sz w:val="24"/>
                <w:szCs w:val="24"/>
              </w:rPr>
            </w:r>
            <w:r w:rsidR="00416FB1" w:rsidRPr="00416FB1">
              <w:rPr>
                <w:rFonts w:asciiTheme="minorHAnsi" w:hAnsiTheme="minorHAnsi" w:cstheme="minorHAnsi"/>
                <w:webHidden/>
                <w:sz w:val="24"/>
                <w:szCs w:val="24"/>
              </w:rPr>
              <w:fldChar w:fldCharType="separate"/>
            </w:r>
            <w:r w:rsidR="00416FB1">
              <w:rPr>
                <w:rFonts w:asciiTheme="minorHAnsi" w:hAnsiTheme="minorHAnsi" w:cstheme="minorHAnsi"/>
                <w:webHidden/>
                <w:sz w:val="24"/>
                <w:szCs w:val="24"/>
              </w:rPr>
              <w:t>17</w:t>
            </w:r>
            <w:r w:rsidR="00416FB1" w:rsidRPr="00416FB1">
              <w:rPr>
                <w:rFonts w:asciiTheme="minorHAnsi" w:hAnsiTheme="minorHAnsi" w:cstheme="minorHAnsi"/>
                <w:webHidden/>
                <w:sz w:val="24"/>
                <w:szCs w:val="24"/>
              </w:rPr>
              <w:fldChar w:fldCharType="end"/>
            </w:r>
          </w:hyperlink>
        </w:p>
        <w:p w14:paraId="3A0C4264" w14:textId="5F6D9843" w:rsidR="00E62ADA" w:rsidRPr="00416FB1" w:rsidRDefault="00E62ADA">
          <w:pPr>
            <w:rPr>
              <w:rFonts w:asciiTheme="minorHAnsi" w:hAnsiTheme="minorHAnsi" w:cstheme="minorHAnsi"/>
              <w:sz w:val="24"/>
              <w:szCs w:val="24"/>
            </w:rPr>
          </w:pPr>
          <w:r w:rsidRPr="00416FB1">
            <w:rPr>
              <w:rFonts w:asciiTheme="minorHAnsi" w:hAnsiTheme="minorHAnsi" w:cstheme="minorHAnsi"/>
              <w:b/>
              <w:bCs/>
              <w:sz w:val="24"/>
              <w:szCs w:val="24"/>
            </w:rPr>
            <w:fldChar w:fldCharType="end"/>
          </w:r>
        </w:p>
      </w:sdtContent>
    </w:sdt>
    <w:p w14:paraId="1C38A95A" w14:textId="62780B9D" w:rsidR="00A404A6" w:rsidRPr="00416FB1" w:rsidRDefault="00A404A6" w:rsidP="00A404A6">
      <w:pPr>
        <w:spacing w:after="60"/>
        <w:rPr>
          <w:rFonts w:asciiTheme="minorHAnsi" w:hAnsiTheme="minorHAnsi" w:cstheme="minorHAnsi"/>
          <w:iCs/>
          <w:sz w:val="22"/>
        </w:rPr>
      </w:pPr>
      <w:bookmarkStart w:id="2" w:name="_Toc102656563"/>
      <w:bookmarkEnd w:id="1"/>
      <w:bookmarkEnd w:id="0"/>
    </w:p>
    <w:p w14:paraId="3262705C" w14:textId="2C4BE4BD" w:rsidR="00586671" w:rsidRDefault="00586671" w:rsidP="00A404A6">
      <w:pPr>
        <w:spacing w:after="60"/>
        <w:rPr>
          <w:rFonts w:ascii="Arial" w:hAnsi="Arial" w:cs="Arial"/>
          <w:iCs/>
        </w:rPr>
      </w:pPr>
    </w:p>
    <w:p w14:paraId="7692F183" w14:textId="5D7B51A0" w:rsidR="00586671" w:rsidRDefault="00586671" w:rsidP="00A404A6">
      <w:pPr>
        <w:spacing w:after="60"/>
        <w:rPr>
          <w:rFonts w:ascii="Arial" w:hAnsi="Arial" w:cs="Arial"/>
          <w:iCs/>
        </w:rPr>
      </w:pPr>
    </w:p>
    <w:p w14:paraId="5EF75558" w14:textId="75A16349" w:rsidR="00B002DA" w:rsidRDefault="00B002DA" w:rsidP="00A404A6">
      <w:pPr>
        <w:spacing w:after="60"/>
        <w:rPr>
          <w:rFonts w:ascii="Arial" w:hAnsi="Arial" w:cs="Arial"/>
          <w:iCs/>
        </w:rPr>
      </w:pPr>
    </w:p>
    <w:p w14:paraId="4B6AE1E1" w14:textId="2F1AE36E" w:rsidR="006B1DA0" w:rsidRDefault="006B1DA0" w:rsidP="00A404A6">
      <w:pPr>
        <w:spacing w:after="60"/>
        <w:rPr>
          <w:rFonts w:ascii="Arial" w:hAnsi="Arial" w:cs="Arial"/>
          <w:iCs/>
        </w:rPr>
      </w:pPr>
    </w:p>
    <w:p w14:paraId="3593BCFE" w14:textId="17931864" w:rsidR="006B1DA0" w:rsidRDefault="006B1DA0" w:rsidP="00A404A6">
      <w:pPr>
        <w:spacing w:after="60"/>
        <w:rPr>
          <w:rFonts w:ascii="Arial" w:hAnsi="Arial" w:cs="Arial"/>
          <w:iCs/>
        </w:rPr>
      </w:pPr>
    </w:p>
    <w:p w14:paraId="011B7AD7" w14:textId="47E2E152" w:rsidR="006B1DA0" w:rsidRDefault="006B1DA0" w:rsidP="00A404A6">
      <w:pPr>
        <w:spacing w:after="60"/>
        <w:rPr>
          <w:rFonts w:ascii="Arial" w:hAnsi="Arial" w:cs="Arial"/>
          <w:iCs/>
        </w:rPr>
      </w:pPr>
    </w:p>
    <w:p w14:paraId="65EADDA1" w14:textId="4EE5B31F" w:rsidR="006B1DA0" w:rsidRDefault="006B1DA0" w:rsidP="00A404A6">
      <w:pPr>
        <w:spacing w:after="60"/>
        <w:rPr>
          <w:rFonts w:ascii="Arial" w:hAnsi="Arial" w:cs="Arial"/>
          <w:iCs/>
        </w:rPr>
      </w:pPr>
    </w:p>
    <w:p w14:paraId="5D158B92" w14:textId="4DCFD82E" w:rsidR="006B1DA0" w:rsidRDefault="006B1DA0" w:rsidP="00A404A6">
      <w:pPr>
        <w:spacing w:after="60"/>
        <w:rPr>
          <w:rFonts w:ascii="Arial" w:hAnsi="Arial" w:cs="Arial"/>
          <w:iCs/>
        </w:rPr>
      </w:pPr>
    </w:p>
    <w:p w14:paraId="39A535E0" w14:textId="2E3DA859" w:rsidR="006B1DA0" w:rsidRDefault="006B1DA0" w:rsidP="00A404A6">
      <w:pPr>
        <w:spacing w:after="60"/>
        <w:rPr>
          <w:rFonts w:ascii="Arial" w:hAnsi="Arial" w:cs="Arial"/>
          <w:iCs/>
        </w:rPr>
      </w:pPr>
    </w:p>
    <w:p w14:paraId="0E7018EE" w14:textId="0613E296" w:rsidR="006B1DA0" w:rsidRDefault="006B1DA0" w:rsidP="00A404A6">
      <w:pPr>
        <w:spacing w:after="60"/>
        <w:rPr>
          <w:rFonts w:ascii="Arial" w:hAnsi="Arial" w:cs="Arial"/>
          <w:iCs/>
        </w:rPr>
      </w:pPr>
    </w:p>
    <w:p w14:paraId="43E85169" w14:textId="6CD0D9F3" w:rsidR="006B1DA0" w:rsidRDefault="006B1DA0" w:rsidP="00A404A6">
      <w:pPr>
        <w:spacing w:after="60"/>
        <w:rPr>
          <w:rFonts w:ascii="Arial" w:hAnsi="Arial" w:cs="Arial"/>
          <w:iCs/>
        </w:rPr>
      </w:pPr>
    </w:p>
    <w:p w14:paraId="234627F4" w14:textId="5C5C2701" w:rsidR="006B1DA0" w:rsidRDefault="006B1DA0" w:rsidP="00A404A6">
      <w:pPr>
        <w:spacing w:after="60"/>
        <w:rPr>
          <w:rFonts w:ascii="Arial" w:hAnsi="Arial" w:cs="Arial"/>
          <w:iCs/>
        </w:rPr>
      </w:pPr>
    </w:p>
    <w:p w14:paraId="565138B0" w14:textId="181EF6C9" w:rsidR="006B1DA0" w:rsidRDefault="006B1DA0" w:rsidP="00A404A6">
      <w:pPr>
        <w:spacing w:after="60"/>
        <w:rPr>
          <w:rFonts w:ascii="Arial" w:hAnsi="Arial" w:cs="Arial"/>
          <w:iCs/>
        </w:rPr>
      </w:pPr>
    </w:p>
    <w:p w14:paraId="76EE361D" w14:textId="35794AEB" w:rsidR="006B1DA0" w:rsidRDefault="006B1DA0" w:rsidP="00A404A6">
      <w:pPr>
        <w:spacing w:after="60"/>
        <w:rPr>
          <w:rFonts w:ascii="Arial" w:hAnsi="Arial" w:cs="Arial"/>
          <w:iCs/>
        </w:rPr>
      </w:pPr>
    </w:p>
    <w:p w14:paraId="093BDBB0" w14:textId="58CDE000" w:rsidR="006B1DA0" w:rsidRDefault="006B1DA0" w:rsidP="00A404A6">
      <w:pPr>
        <w:spacing w:after="60"/>
        <w:rPr>
          <w:rFonts w:ascii="Arial" w:hAnsi="Arial" w:cs="Arial"/>
          <w:iCs/>
        </w:rPr>
      </w:pPr>
    </w:p>
    <w:p w14:paraId="6D1757A8" w14:textId="27998AAD" w:rsidR="006B1DA0" w:rsidRDefault="006B1DA0" w:rsidP="00A404A6">
      <w:pPr>
        <w:spacing w:after="60"/>
        <w:rPr>
          <w:rFonts w:ascii="Arial" w:hAnsi="Arial" w:cs="Arial"/>
          <w:iCs/>
        </w:rPr>
      </w:pPr>
    </w:p>
    <w:p w14:paraId="4869E551" w14:textId="79132F55" w:rsidR="006B1DA0" w:rsidRDefault="006B1DA0" w:rsidP="00A404A6">
      <w:pPr>
        <w:spacing w:after="60"/>
        <w:rPr>
          <w:rFonts w:ascii="Arial" w:hAnsi="Arial" w:cs="Arial"/>
          <w:iCs/>
        </w:rPr>
      </w:pPr>
    </w:p>
    <w:p w14:paraId="700BD83F" w14:textId="045B1A76" w:rsidR="006B1DA0" w:rsidRDefault="006B1DA0" w:rsidP="00A404A6">
      <w:pPr>
        <w:spacing w:after="60"/>
        <w:rPr>
          <w:rFonts w:ascii="Arial" w:hAnsi="Arial" w:cs="Arial"/>
          <w:iCs/>
        </w:rPr>
      </w:pPr>
    </w:p>
    <w:p w14:paraId="3612D88A" w14:textId="4BF4BBA0" w:rsidR="006B1DA0" w:rsidRDefault="006B1DA0" w:rsidP="00A404A6">
      <w:pPr>
        <w:spacing w:after="60"/>
        <w:rPr>
          <w:rFonts w:ascii="Arial" w:hAnsi="Arial" w:cs="Arial"/>
          <w:iCs/>
        </w:rPr>
      </w:pPr>
    </w:p>
    <w:p w14:paraId="06CED16E" w14:textId="69779ADD" w:rsidR="006B1DA0" w:rsidRDefault="006B1DA0" w:rsidP="00A404A6">
      <w:pPr>
        <w:spacing w:after="60"/>
        <w:rPr>
          <w:rFonts w:ascii="Arial" w:hAnsi="Arial" w:cs="Arial"/>
          <w:iCs/>
        </w:rPr>
      </w:pPr>
    </w:p>
    <w:p w14:paraId="2C7D0480" w14:textId="0FBF575A" w:rsidR="006B1DA0" w:rsidRDefault="006B1DA0" w:rsidP="00A404A6">
      <w:pPr>
        <w:spacing w:after="60"/>
        <w:rPr>
          <w:rFonts w:ascii="Arial" w:hAnsi="Arial" w:cs="Arial"/>
          <w:iCs/>
        </w:rPr>
      </w:pPr>
    </w:p>
    <w:p w14:paraId="3A86DB35" w14:textId="0B4C8259" w:rsidR="006B1DA0" w:rsidRDefault="006B1DA0" w:rsidP="00A404A6">
      <w:pPr>
        <w:spacing w:after="60"/>
        <w:rPr>
          <w:rFonts w:ascii="Arial" w:hAnsi="Arial" w:cs="Arial"/>
          <w:iCs/>
        </w:rPr>
      </w:pPr>
    </w:p>
    <w:p w14:paraId="11313B7E" w14:textId="3486E201" w:rsidR="006B1DA0" w:rsidRDefault="006B1DA0" w:rsidP="00A404A6">
      <w:pPr>
        <w:spacing w:after="60"/>
        <w:rPr>
          <w:rFonts w:ascii="Arial" w:hAnsi="Arial" w:cs="Arial"/>
          <w:iCs/>
        </w:rPr>
      </w:pPr>
    </w:p>
    <w:p w14:paraId="35990E4A" w14:textId="503786DB" w:rsidR="006B1DA0" w:rsidRDefault="006B1DA0" w:rsidP="00A404A6">
      <w:pPr>
        <w:spacing w:after="60"/>
        <w:rPr>
          <w:rFonts w:ascii="Arial" w:hAnsi="Arial" w:cs="Arial"/>
          <w:iCs/>
        </w:rPr>
      </w:pPr>
    </w:p>
    <w:p w14:paraId="7D3D678E" w14:textId="5F0E17EE" w:rsidR="006B1DA0" w:rsidRDefault="006B1DA0" w:rsidP="00A404A6">
      <w:pPr>
        <w:spacing w:after="60"/>
        <w:rPr>
          <w:rFonts w:ascii="Arial" w:hAnsi="Arial" w:cs="Arial"/>
          <w:iCs/>
        </w:rPr>
      </w:pPr>
    </w:p>
    <w:p w14:paraId="3AB9012B" w14:textId="3470033D" w:rsidR="006B1DA0" w:rsidRDefault="006B1DA0" w:rsidP="00A404A6">
      <w:pPr>
        <w:spacing w:after="60"/>
        <w:rPr>
          <w:rFonts w:ascii="Arial" w:hAnsi="Arial" w:cs="Arial"/>
          <w:iCs/>
        </w:rPr>
      </w:pPr>
    </w:p>
    <w:p w14:paraId="48391107" w14:textId="188012D1" w:rsidR="006B1DA0" w:rsidRDefault="006B1DA0" w:rsidP="00A404A6">
      <w:pPr>
        <w:spacing w:after="60"/>
        <w:rPr>
          <w:rFonts w:ascii="Arial" w:hAnsi="Arial" w:cs="Arial"/>
          <w:iCs/>
        </w:rPr>
      </w:pPr>
    </w:p>
    <w:p w14:paraId="045EA655" w14:textId="6DEA542A" w:rsidR="006B1DA0" w:rsidRDefault="006B1DA0" w:rsidP="00A404A6">
      <w:pPr>
        <w:spacing w:after="60"/>
        <w:rPr>
          <w:rFonts w:ascii="Arial" w:hAnsi="Arial" w:cs="Arial"/>
          <w:iCs/>
        </w:rPr>
      </w:pPr>
    </w:p>
    <w:p w14:paraId="51ABB71C" w14:textId="7E8B4B3D" w:rsidR="006B1DA0" w:rsidRDefault="006B1DA0" w:rsidP="00A404A6">
      <w:pPr>
        <w:spacing w:after="60"/>
        <w:rPr>
          <w:rFonts w:ascii="Arial" w:hAnsi="Arial" w:cs="Arial"/>
          <w:iCs/>
        </w:rPr>
      </w:pPr>
    </w:p>
    <w:p w14:paraId="40D255CD" w14:textId="166E2268" w:rsidR="006B1DA0" w:rsidRDefault="006B1DA0" w:rsidP="00A404A6">
      <w:pPr>
        <w:spacing w:after="60"/>
        <w:rPr>
          <w:rFonts w:ascii="Arial" w:hAnsi="Arial" w:cs="Arial"/>
          <w:iCs/>
        </w:rPr>
      </w:pPr>
    </w:p>
    <w:p w14:paraId="1A2AA668" w14:textId="63623853" w:rsidR="006B1DA0" w:rsidRDefault="006B1DA0" w:rsidP="00A404A6">
      <w:pPr>
        <w:spacing w:after="60"/>
        <w:rPr>
          <w:rFonts w:ascii="Arial" w:hAnsi="Arial" w:cs="Arial"/>
          <w:iCs/>
        </w:rPr>
      </w:pPr>
    </w:p>
    <w:p w14:paraId="4A17B865" w14:textId="75D6571E" w:rsidR="006B1DA0" w:rsidRDefault="006B1DA0" w:rsidP="00A404A6">
      <w:pPr>
        <w:spacing w:after="60"/>
        <w:rPr>
          <w:rFonts w:ascii="Arial" w:hAnsi="Arial" w:cs="Arial"/>
          <w:iCs/>
        </w:rPr>
      </w:pPr>
    </w:p>
    <w:p w14:paraId="3AD900A0" w14:textId="2863CE3B" w:rsidR="006B1DA0" w:rsidRDefault="006B1DA0" w:rsidP="00A404A6">
      <w:pPr>
        <w:spacing w:after="60"/>
        <w:rPr>
          <w:rFonts w:ascii="Arial" w:hAnsi="Arial" w:cs="Arial"/>
          <w:iCs/>
        </w:rPr>
      </w:pPr>
    </w:p>
    <w:p w14:paraId="17EB8674" w14:textId="221C7F0C" w:rsidR="006B1DA0" w:rsidRDefault="006B1DA0" w:rsidP="00A404A6">
      <w:pPr>
        <w:spacing w:after="60"/>
        <w:rPr>
          <w:rFonts w:ascii="Arial" w:hAnsi="Arial" w:cs="Arial"/>
          <w:iCs/>
        </w:rPr>
      </w:pPr>
    </w:p>
    <w:p w14:paraId="3A42AED3" w14:textId="56811461" w:rsidR="006B1DA0" w:rsidRDefault="006B1DA0" w:rsidP="00A404A6">
      <w:pPr>
        <w:spacing w:after="60"/>
        <w:rPr>
          <w:rFonts w:ascii="Arial" w:hAnsi="Arial" w:cs="Arial"/>
          <w:iCs/>
        </w:rPr>
      </w:pPr>
    </w:p>
    <w:p w14:paraId="30F7C0B4" w14:textId="7BE5A2D0" w:rsidR="006B1DA0" w:rsidRDefault="006B1DA0" w:rsidP="00A404A6">
      <w:pPr>
        <w:spacing w:after="60"/>
        <w:rPr>
          <w:rFonts w:ascii="Arial" w:hAnsi="Arial" w:cs="Arial"/>
          <w:iCs/>
        </w:rPr>
      </w:pPr>
    </w:p>
    <w:p w14:paraId="33A4058B" w14:textId="5FA36B44" w:rsidR="006B1DA0" w:rsidRDefault="006B1DA0" w:rsidP="00A404A6">
      <w:pPr>
        <w:spacing w:after="60"/>
        <w:rPr>
          <w:rFonts w:ascii="Arial" w:hAnsi="Arial" w:cs="Arial"/>
          <w:iCs/>
        </w:rPr>
      </w:pPr>
    </w:p>
    <w:p w14:paraId="1B570172" w14:textId="1887C267" w:rsidR="006B1DA0" w:rsidRDefault="006B1DA0" w:rsidP="00A404A6">
      <w:pPr>
        <w:spacing w:after="60"/>
        <w:rPr>
          <w:rFonts w:ascii="Arial" w:hAnsi="Arial" w:cs="Arial"/>
          <w:iCs/>
        </w:rPr>
      </w:pPr>
    </w:p>
    <w:p w14:paraId="2B39B971" w14:textId="72451437" w:rsidR="006B1DA0" w:rsidRDefault="006B1DA0" w:rsidP="00A404A6">
      <w:pPr>
        <w:spacing w:after="60"/>
        <w:rPr>
          <w:rFonts w:ascii="Arial" w:hAnsi="Arial" w:cs="Arial"/>
          <w:iCs/>
        </w:rPr>
      </w:pPr>
    </w:p>
    <w:p w14:paraId="5F257B4A" w14:textId="6CECD7BC" w:rsidR="006B1DA0" w:rsidRDefault="006B1DA0" w:rsidP="00A404A6">
      <w:pPr>
        <w:spacing w:after="60"/>
        <w:rPr>
          <w:rFonts w:ascii="Arial" w:hAnsi="Arial" w:cs="Arial"/>
          <w:iCs/>
        </w:rPr>
      </w:pPr>
    </w:p>
    <w:p w14:paraId="09FC66D0" w14:textId="77777777" w:rsidR="00416FB1" w:rsidRDefault="00416FB1" w:rsidP="00A404A6">
      <w:pPr>
        <w:spacing w:after="60"/>
        <w:rPr>
          <w:rFonts w:ascii="Arial" w:hAnsi="Arial" w:cs="Arial"/>
          <w:iCs/>
        </w:rPr>
      </w:pPr>
    </w:p>
    <w:p w14:paraId="4655E183" w14:textId="77777777" w:rsidR="00416FB1" w:rsidRDefault="00416FB1" w:rsidP="00A404A6">
      <w:pPr>
        <w:spacing w:after="60"/>
        <w:rPr>
          <w:rFonts w:ascii="Arial" w:hAnsi="Arial" w:cs="Arial"/>
          <w:iCs/>
        </w:rPr>
      </w:pPr>
    </w:p>
    <w:p w14:paraId="45E4FA95" w14:textId="77777777" w:rsidR="00416FB1" w:rsidRDefault="00416FB1" w:rsidP="00A404A6">
      <w:pPr>
        <w:spacing w:after="60"/>
        <w:rPr>
          <w:rFonts w:ascii="Arial" w:hAnsi="Arial" w:cs="Arial"/>
          <w:iCs/>
        </w:rPr>
      </w:pPr>
    </w:p>
    <w:p w14:paraId="551D427A" w14:textId="18D22065" w:rsidR="006B1DA0" w:rsidRDefault="006B1DA0" w:rsidP="00A404A6">
      <w:pPr>
        <w:spacing w:after="60"/>
        <w:rPr>
          <w:rFonts w:ascii="Arial" w:hAnsi="Arial" w:cs="Arial"/>
          <w:iCs/>
        </w:rPr>
      </w:pPr>
    </w:p>
    <w:p w14:paraId="50318407" w14:textId="0B4D74EE" w:rsidR="006B1DA0" w:rsidRDefault="006B1DA0" w:rsidP="00A404A6">
      <w:pPr>
        <w:spacing w:after="60"/>
        <w:rPr>
          <w:rFonts w:ascii="Arial" w:hAnsi="Arial" w:cs="Arial"/>
          <w:iCs/>
        </w:rPr>
      </w:pPr>
    </w:p>
    <w:p w14:paraId="5093F8A2" w14:textId="7DDB01C4" w:rsidR="0013079F" w:rsidRPr="0084473D" w:rsidRDefault="00726B5C" w:rsidP="0084473D">
      <w:pPr>
        <w:pStyle w:val="Titre1"/>
        <w:ind w:left="1560"/>
        <w:rPr>
          <w:sz w:val="36"/>
          <w:szCs w:val="36"/>
        </w:rPr>
      </w:pPr>
      <w:bookmarkStart w:id="3" w:name="_Toc192498583"/>
      <w:r w:rsidRPr="0013079F">
        <w:rPr>
          <w:sz w:val="36"/>
          <w:szCs w:val="36"/>
        </w:rPr>
        <w:lastRenderedPageBreak/>
        <w:t xml:space="preserve">Objet </w:t>
      </w:r>
      <w:r w:rsidR="000B14BE" w:rsidRPr="0013079F">
        <w:rPr>
          <w:sz w:val="36"/>
          <w:szCs w:val="36"/>
        </w:rPr>
        <w:t xml:space="preserve">et étendue </w:t>
      </w:r>
      <w:r w:rsidRPr="0013079F">
        <w:rPr>
          <w:sz w:val="36"/>
          <w:szCs w:val="36"/>
        </w:rPr>
        <w:t xml:space="preserve">de la </w:t>
      </w:r>
      <w:bookmarkEnd w:id="2"/>
      <w:r w:rsidR="004016CF" w:rsidRPr="0013079F">
        <w:rPr>
          <w:sz w:val="36"/>
          <w:szCs w:val="36"/>
        </w:rPr>
        <w:t>consultation</w:t>
      </w:r>
      <w:bookmarkEnd w:id="3"/>
    </w:p>
    <w:p w14:paraId="042F5D61" w14:textId="1399D131" w:rsidR="000B14BE" w:rsidRPr="00776245" w:rsidRDefault="000B14BE" w:rsidP="000B14BE">
      <w:pPr>
        <w:pStyle w:val="Titre2"/>
        <w:spacing w:after="200"/>
        <w:contextualSpacing w:val="0"/>
        <w:rPr>
          <w:b w:val="0"/>
          <w:sz w:val="22"/>
          <w:szCs w:val="22"/>
        </w:rPr>
      </w:pPr>
      <w:bookmarkStart w:id="4" w:name="_Toc192498584"/>
      <w:r w:rsidRPr="00776245">
        <w:rPr>
          <w:b w:val="0"/>
          <w:sz w:val="22"/>
          <w:szCs w:val="22"/>
        </w:rPr>
        <w:t>O</w:t>
      </w:r>
      <w:r w:rsidR="00E62ADA">
        <w:rPr>
          <w:b w:val="0"/>
          <w:sz w:val="22"/>
          <w:szCs w:val="22"/>
        </w:rPr>
        <w:t>bjet</w:t>
      </w:r>
      <w:bookmarkEnd w:id="4"/>
      <w:r w:rsidRPr="00776245">
        <w:rPr>
          <w:b w:val="0"/>
          <w:sz w:val="22"/>
          <w:szCs w:val="22"/>
        </w:rPr>
        <w:t xml:space="preserve"> </w:t>
      </w:r>
    </w:p>
    <w:p w14:paraId="4C119C89" w14:textId="77777777" w:rsidR="000B14BE" w:rsidRPr="000B14BE" w:rsidRDefault="000B14BE" w:rsidP="000B14BE"/>
    <w:p w14:paraId="70210894" w14:textId="61EEDB4D" w:rsidR="003A72E1" w:rsidRDefault="003A72E1" w:rsidP="003A72E1">
      <w:pPr>
        <w:pStyle w:val="Default"/>
        <w:jc w:val="both"/>
        <w:rPr>
          <w:rFonts w:ascii="Marianne" w:hAnsi="Marianne" w:cstheme="minorBidi"/>
          <w:color w:val="auto"/>
          <w:sz w:val="20"/>
          <w:szCs w:val="22"/>
        </w:rPr>
      </w:pPr>
      <w:bookmarkStart w:id="5" w:name="_Toc36724259"/>
      <w:bookmarkStart w:id="6" w:name="_Toc36724282"/>
      <w:bookmarkStart w:id="7" w:name="_Toc36724315"/>
      <w:bookmarkStart w:id="8" w:name="_Toc36724363"/>
      <w:bookmarkStart w:id="9" w:name="_Toc36724607"/>
      <w:r w:rsidRPr="00FE5E1F">
        <w:rPr>
          <w:rFonts w:ascii="Marianne" w:hAnsi="Marianne" w:cstheme="minorBidi"/>
          <w:color w:val="auto"/>
          <w:sz w:val="20"/>
          <w:szCs w:val="22"/>
        </w:rPr>
        <w:t>La présente consultation a pour objet la réalisation de missions de conseil en analyse financière à l’initiative de chacune des ARS adhérentes au présent accord-cadre. Elle concerne tout établissement, association, structure publique ou privée, en lien avec la santé.</w:t>
      </w:r>
    </w:p>
    <w:p w14:paraId="1E34A388" w14:textId="6E02E2AB" w:rsidR="006B1DA0" w:rsidRPr="00552B9E" w:rsidRDefault="006B1DA0" w:rsidP="006B1DA0">
      <w:pPr>
        <w:pStyle w:val="Default"/>
        <w:jc w:val="both"/>
        <w:rPr>
          <w:rFonts w:ascii="Marianne" w:hAnsi="Marianne" w:cstheme="minorBidi"/>
          <w:b/>
          <w:color w:val="auto"/>
          <w:sz w:val="20"/>
          <w:szCs w:val="22"/>
        </w:rPr>
      </w:pPr>
      <w:r w:rsidRPr="00552B9E">
        <w:rPr>
          <w:rFonts w:ascii="Marianne" w:hAnsi="Marianne" w:cstheme="minorBidi"/>
          <w:b/>
          <w:color w:val="auto"/>
          <w:sz w:val="20"/>
          <w:szCs w:val="22"/>
        </w:rPr>
        <w:t>Chaque marché subséquent précisera le besoin spécifique en fonction de la typologie de la structure (établissement hospitalier ou médico-social, association…).</w:t>
      </w:r>
    </w:p>
    <w:p w14:paraId="23600B77" w14:textId="77777777" w:rsidR="006B1DA0" w:rsidRPr="00FE5E1F" w:rsidRDefault="006B1DA0" w:rsidP="003A72E1">
      <w:pPr>
        <w:pStyle w:val="Default"/>
        <w:jc w:val="both"/>
        <w:rPr>
          <w:rFonts w:ascii="Marianne" w:hAnsi="Marianne" w:cstheme="minorBidi"/>
          <w:color w:val="auto"/>
          <w:sz w:val="20"/>
          <w:szCs w:val="22"/>
        </w:rPr>
      </w:pPr>
    </w:p>
    <w:p w14:paraId="7D5C8663" w14:textId="0E04D6B6" w:rsidR="00E02A9B" w:rsidRDefault="00E02A9B" w:rsidP="0053298A">
      <w:pPr>
        <w:pStyle w:val="Default"/>
        <w:jc w:val="both"/>
        <w:rPr>
          <w:szCs w:val="20"/>
        </w:rPr>
      </w:pPr>
    </w:p>
    <w:p w14:paraId="1AAF20D4" w14:textId="77777777" w:rsidR="00BE48DE" w:rsidRPr="00BE48DE" w:rsidRDefault="00BE48DE" w:rsidP="00BE48DE">
      <w:pPr>
        <w:pStyle w:val="Default"/>
        <w:jc w:val="both"/>
        <w:rPr>
          <w:rFonts w:ascii="Marianne" w:hAnsi="Marianne" w:cstheme="minorBidi"/>
          <w:color w:val="auto"/>
          <w:sz w:val="20"/>
          <w:szCs w:val="22"/>
        </w:rPr>
      </w:pPr>
      <w:r w:rsidRPr="00BE48DE">
        <w:rPr>
          <w:rFonts w:ascii="Marianne" w:hAnsi="Marianne" w:cstheme="minorBidi"/>
          <w:color w:val="auto"/>
          <w:sz w:val="20"/>
          <w:szCs w:val="22"/>
        </w:rPr>
        <w:t>En application de l’article L.2113-6 et L.2113-7 du Code de la commande publique et de la</w:t>
      </w:r>
      <w:r w:rsidRPr="00BE48DE">
        <w:rPr>
          <w:rFonts w:ascii="Marianne" w:hAnsi="Marianne" w:cstheme="minorBidi"/>
          <w:color w:val="auto"/>
          <w:sz w:val="20"/>
          <w:szCs w:val="22"/>
        </w:rPr>
        <w:br/>
        <w:t xml:space="preserve">Convention constitutive du CRN (Centre de Ressources national) de la Commande Publique le régissant, les ARS se sont </w:t>
      </w:r>
      <w:proofErr w:type="gramStart"/>
      <w:r w:rsidRPr="00BE48DE">
        <w:rPr>
          <w:rFonts w:ascii="Marianne" w:hAnsi="Marianne" w:cstheme="minorBidi"/>
          <w:color w:val="auto"/>
          <w:sz w:val="20"/>
          <w:szCs w:val="22"/>
        </w:rPr>
        <w:t>associées</w:t>
      </w:r>
      <w:proofErr w:type="gramEnd"/>
      <w:r w:rsidRPr="00BE48DE">
        <w:rPr>
          <w:rFonts w:ascii="Marianne" w:hAnsi="Marianne" w:cstheme="minorBidi"/>
          <w:color w:val="auto"/>
          <w:sz w:val="20"/>
          <w:szCs w:val="22"/>
        </w:rPr>
        <w:t xml:space="preserve"> en groupement de commande.</w:t>
      </w:r>
    </w:p>
    <w:p w14:paraId="4B8B1798" w14:textId="77777777" w:rsidR="00BE48DE" w:rsidRPr="00BE48DE" w:rsidRDefault="00BE48DE" w:rsidP="00BE48DE">
      <w:pPr>
        <w:pStyle w:val="Default"/>
        <w:jc w:val="both"/>
        <w:rPr>
          <w:rFonts w:ascii="Marianne" w:hAnsi="Marianne" w:cstheme="minorBidi"/>
          <w:color w:val="auto"/>
          <w:sz w:val="20"/>
          <w:szCs w:val="22"/>
        </w:rPr>
      </w:pPr>
      <w:r w:rsidRPr="00BE48DE">
        <w:rPr>
          <w:rFonts w:ascii="Marianne" w:hAnsi="Marianne" w:cstheme="minorBidi"/>
          <w:color w:val="auto"/>
          <w:sz w:val="20"/>
          <w:szCs w:val="22"/>
        </w:rPr>
        <w:t xml:space="preserve"> </w:t>
      </w:r>
    </w:p>
    <w:p w14:paraId="3214ED00" w14:textId="747C32F1" w:rsidR="00BE48DE" w:rsidRPr="00BE48DE" w:rsidRDefault="00BE48DE" w:rsidP="00BE48DE">
      <w:pPr>
        <w:pStyle w:val="Default"/>
        <w:jc w:val="both"/>
        <w:rPr>
          <w:rFonts w:ascii="Marianne" w:hAnsi="Marianne" w:cstheme="minorBidi"/>
          <w:color w:val="auto"/>
          <w:sz w:val="20"/>
          <w:szCs w:val="22"/>
        </w:rPr>
      </w:pPr>
      <w:r w:rsidRPr="00BE48DE">
        <w:rPr>
          <w:rFonts w:ascii="Marianne" w:hAnsi="Marianne" w:cstheme="minorBidi"/>
          <w:color w:val="auto"/>
          <w:sz w:val="20"/>
          <w:szCs w:val="22"/>
        </w:rPr>
        <w:t>La présente consultation est régie par ce groupement dont les 1</w:t>
      </w:r>
      <w:r w:rsidR="00AE0E5E">
        <w:rPr>
          <w:rFonts w:ascii="Marianne" w:hAnsi="Marianne" w:cstheme="minorBidi"/>
          <w:color w:val="auto"/>
          <w:sz w:val="20"/>
          <w:szCs w:val="22"/>
        </w:rPr>
        <w:t>2</w:t>
      </w:r>
      <w:r w:rsidRPr="00BE48DE">
        <w:rPr>
          <w:rFonts w:ascii="Marianne" w:hAnsi="Marianne" w:cstheme="minorBidi"/>
          <w:color w:val="auto"/>
          <w:sz w:val="20"/>
          <w:szCs w:val="22"/>
        </w:rPr>
        <w:t xml:space="preserve"> ARS ayant adhéré à cet accord-cadre, sont les suivantes : </w:t>
      </w:r>
    </w:p>
    <w:p w14:paraId="67D4D71D" w14:textId="77777777" w:rsidR="00BE48DE" w:rsidRPr="00BE48DE" w:rsidRDefault="00BE48DE" w:rsidP="00BE48DE">
      <w:pPr>
        <w:pStyle w:val="Default"/>
        <w:jc w:val="both"/>
        <w:rPr>
          <w:rFonts w:ascii="Marianne" w:hAnsi="Marianne" w:cstheme="minorBidi"/>
          <w:color w:val="auto"/>
          <w:sz w:val="20"/>
          <w:szCs w:val="22"/>
        </w:rPr>
      </w:pPr>
    </w:p>
    <w:p w14:paraId="6B4D63A0" w14:textId="77777777" w:rsidR="00BE48DE" w:rsidRPr="00BE48DE" w:rsidRDefault="00BE48DE" w:rsidP="00BE48DE">
      <w:pPr>
        <w:pStyle w:val="Default"/>
        <w:jc w:val="both"/>
        <w:rPr>
          <w:rFonts w:ascii="Marianne" w:hAnsi="Marianne" w:cstheme="minorBidi"/>
          <w:color w:val="auto"/>
          <w:sz w:val="20"/>
          <w:szCs w:val="22"/>
        </w:rPr>
      </w:pPr>
      <w:r w:rsidRPr="00BE48DE">
        <w:rPr>
          <w:rFonts w:ascii="Marianne" w:hAnsi="Marianne" w:cstheme="minorBidi"/>
          <w:color w:val="auto"/>
          <w:sz w:val="20"/>
          <w:szCs w:val="22"/>
        </w:rPr>
        <w:t>- Agence Régionale de Santé Centre Val de Loire ;</w:t>
      </w:r>
    </w:p>
    <w:p w14:paraId="12F3E724" w14:textId="77777777" w:rsidR="00BE48DE" w:rsidRPr="00BE48DE" w:rsidRDefault="00BE48DE" w:rsidP="00BE48DE">
      <w:pPr>
        <w:pStyle w:val="Default"/>
        <w:jc w:val="both"/>
        <w:rPr>
          <w:rFonts w:ascii="Marianne" w:hAnsi="Marianne" w:cstheme="minorBidi"/>
          <w:color w:val="auto"/>
          <w:sz w:val="20"/>
          <w:szCs w:val="22"/>
        </w:rPr>
      </w:pPr>
      <w:r w:rsidRPr="00BE48DE">
        <w:rPr>
          <w:rFonts w:ascii="Marianne" w:hAnsi="Marianne" w:cstheme="minorBidi"/>
          <w:color w:val="auto"/>
          <w:sz w:val="20"/>
          <w:szCs w:val="22"/>
        </w:rPr>
        <w:t xml:space="preserve">- Agence Régionale de Santé Corse ; </w:t>
      </w:r>
    </w:p>
    <w:p w14:paraId="31F706DA" w14:textId="77777777" w:rsidR="00BE48DE" w:rsidRPr="00BE48DE" w:rsidRDefault="00BE48DE" w:rsidP="00BE48DE">
      <w:pPr>
        <w:pStyle w:val="Default"/>
        <w:jc w:val="both"/>
        <w:rPr>
          <w:rFonts w:ascii="Marianne" w:hAnsi="Marianne" w:cstheme="minorBidi"/>
          <w:color w:val="auto"/>
          <w:sz w:val="20"/>
          <w:szCs w:val="22"/>
        </w:rPr>
      </w:pPr>
      <w:r w:rsidRPr="00BE48DE">
        <w:rPr>
          <w:rFonts w:ascii="Marianne" w:hAnsi="Marianne" w:cstheme="minorBidi"/>
          <w:color w:val="auto"/>
          <w:sz w:val="20"/>
          <w:szCs w:val="22"/>
        </w:rPr>
        <w:t xml:space="preserve">- Agence Régionale de Santé Grand-Est ; </w:t>
      </w:r>
    </w:p>
    <w:p w14:paraId="6CCEAA91" w14:textId="77777777" w:rsidR="00BE48DE" w:rsidRDefault="00BE48DE" w:rsidP="00BE48DE">
      <w:pPr>
        <w:pStyle w:val="Default"/>
        <w:jc w:val="both"/>
        <w:rPr>
          <w:rFonts w:ascii="Marianne" w:hAnsi="Marianne" w:cstheme="minorBidi"/>
          <w:color w:val="auto"/>
          <w:sz w:val="20"/>
          <w:szCs w:val="22"/>
        </w:rPr>
      </w:pPr>
      <w:r w:rsidRPr="00BE48DE">
        <w:rPr>
          <w:rFonts w:ascii="Marianne" w:hAnsi="Marianne" w:cstheme="minorBidi"/>
          <w:color w:val="auto"/>
          <w:sz w:val="20"/>
          <w:szCs w:val="22"/>
        </w:rPr>
        <w:t xml:space="preserve">- Agence de Santé de Guadeloupe – Saint Martin – Saint Barthélémy ; </w:t>
      </w:r>
    </w:p>
    <w:p w14:paraId="78D9B83B" w14:textId="64FFDB9D" w:rsidR="00AE0E5E" w:rsidRPr="00BE48DE" w:rsidRDefault="00AE0E5E" w:rsidP="00BE48DE">
      <w:pPr>
        <w:pStyle w:val="Default"/>
        <w:jc w:val="both"/>
        <w:rPr>
          <w:rFonts w:ascii="Marianne" w:hAnsi="Marianne" w:cstheme="minorBidi"/>
          <w:color w:val="auto"/>
          <w:sz w:val="20"/>
          <w:szCs w:val="22"/>
        </w:rPr>
      </w:pPr>
      <w:r>
        <w:rPr>
          <w:rFonts w:ascii="Marianne" w:hAnsi="Marianne" w:cstheme="minorBidi"/>
          <w:color w:val="auto"/>
          <w:sz w:val="20"/>
          <w:szCs w:val="22"/>
        </w:rPr>
        <w:t>- Agence Régionale de Santé Martinique ;</w:t>
      </w:r>
    </w:p>
    <w:p w14:paraId="4F72608E" w14:textId="77777777" w:rsidR="00BE48DE" w:rsidRDefault="00BE48DE" w:rsidP="00BE48DE">
      <w:pPr>
        <w:pStyle w:val="Default"/>
        <w:jc w:val="both"/>
        <w:rPr>
          <w:rFonts w:ascii="Marianne" w:hAnsi="Marianne" w:cstheme="minorBidi"/>
          <w:color w:val="auto"/>
          <w:sz w:val="20"/>
          <w:szCs w:val="22"/>
        </w:rPr>
      </w:pPr>
      <w:r w:rsidRPr="00BE48DE">
        <w:rPr>
          <w:rFonts w:ascii="Marianne" w:hAnsi="Marianne" w:cstheme="minorBidi"/>
          <w:color w:val="auto"/>
          <w:sz w:val="20"/>
          <w:szCs w:val="22"/>
        </w:rPr>
        <w:t xml:space="preserve">- Agence Régionale de Santé Guyane ; </w:t>
      </w:r>
    </w:p>
    <w:p w14:paraId="2E582FD7" w14:textId="42075729" w:rsidR="007B480B" w:rsidRPr="00BE48DE" w:rsidRDefault="007B480B" w:rsidP="00BE48DE">
      <w:pPr>
        <w:pStyle w:val="Default"/>
        <w:jc w:val="both"/>
        <w:rPr>
          <w:rFonts w:ascii="Marianne" w:hAnsi="Marianne" w:cstheme="minorBidi"/>
          <w:color w:val="auto"/>
          <w:sz w:val="20"/>
          <w:szCs w:val="22"/>
        </w:rPr>
      </w:pPr>
      <w:r w:rsidRPr="00BE48DE">
        <w:rPr>
          <w:rFonts w:ascii="Marianne" w:hAnsi="Marianne" w:cstheme="minorBidi"/>
          <w:color w:val="auto"/>
          <w:sz w:val="20"/>
          <w:szCs w:val="22"/>
        </w:rPr>
        <w:t xml:space="preserve">- Agence Régionale de Santé </w:t>
      </w:r>
      <w:r>
        <w:rPr>
          <w:rFonts w:ascii="Marianne" w:hAnsi="Marianne" w:cstheme="minorBidi"/>
          <w:color w:val="auto"/>
          <w:sz w:val="20"/>
          <w:szCs w:val="22"/>
        </w:rPr>
        <w:t>Ile de France</w:t>
      </w:r>
      <w:r w:rsidRPr="00BE48DE">
        <w:rPr>
          <w:rFonts w:ascii="Marianne" w:hAnsi="Marianne" w:cstheme="minorBidi"/>
          <w:color w:val="auto"/>
          <w:sz w:val="20"/>
          <w:szCs w:val="22"/>
        </w:rPr>
        <w:t xml:space="preserve"> ; </w:t>
      </w:r>
    </w:p>
    <w:p w14:paraId="71EF065E" w14:textId="77777777" w:rsidR="00BE48DE" w:rsidRPr="00BE48DE" w:rsidRDefault="00BE48DE" w:rsidP="00BE48DE">
      <w:pPr>
        <w:pStyle w:val="Default"/>
        <w:jc w:val="both"/>
        <w:rPr>
          <w:rFonts w:ascii="Marianne" w:hAnsi="Marianne" w:cstheme="minorBidi"/>
          <w:color w:val="auto"/>
          <w:sz w:val="20"/>
          <w:szCs w:val="22"/>
        </w:rPr>
      </w:pPr>
      <w:r w:rsidRPr="00BE48DE">
        <w:rPr>
          <w:rFonts w:ascii="Marianne" w:hAnsi="Marianne" w:cstheme="minorBidi"/>
          <w:color w:val="auto"/>
          <w:sz w:val="20"/>
          <w:szCs w:val="22"/>
        </w:rPr>
        <w:t xml:space="preserve">- Agence Régionale de Santé Mayotte ; </w:t>
      </w:r>
    </w:p>
    <w:p w14:paraId="79D43BBB" w14:textId="77777777" w:rsidR="00BE48DE" w:rsidRPr="00BE48DE" w:rsidRDefault="00BE48DE" w:rsidP="00BE48DE">
      <w:pPr>
        <w:pStyle w:val="Default"/>
        <w:jc w:val="both"/>
        <w:rPr>
          <w:rFonts w:ascii="Marianne" w:hAnsi="Marianne" w:cstheme="minorBidi"/>
          <w:color w:val="auto"/>
          <w:sz w:val="20"/>
          <w:szCs w:val="22"/>
        </w:rPr>
      </w:pPr>
      <w:r w:rsidRPr="00BE48DE">
        <w:rPr>
          <w:rFonts w:ascii="Marianne" w:hAnsi="Marianne" w:cstheme="minorBidi"/>
          <w:color w:val="auto"/>
          <w:sz w:val="20"/>
          <w:szCs w:val="22"/>
        </w:rPr>
        <w:t xml:space="preserve">- Agence Régionale de Santé Réunion ; </w:t>
      </w:r>
    </w:p>
    <w:p w14:paraId="5E04713D" w14:textId="77777777" w:rsidR="00BE48DE" w:rsidRPr="00BE48DE" w:rsidRDefault="00BE48DE" w:rsidP="00BE48DE">
      <w:pPr>
        <w:pStyle w:val="Default"/>
        <w:jc w:val="both"/>
        <w:rPr>
          <w:rFonts w:ascii="Marianne" w:hAnsi="Marianne" w:cstheme="minorBidi"/>
          <w:color w:val="auto"/>
          <w:sz w:val="20"/>
          <w:szCs w:val="22"/>
        </w:rPr>
      </w:pPr>
      <w:r w:rsidRPr="00BE48DE">
        <w:rPr>
          <w:rFonts w:ascii="Marianne" w:hAnsi="Marianne" w:cstheme="minorBidi"/>
          <w:color w:val="auto"/>
          <w:sz w:val="20"/>
          <w:szCs w:val="22"/>
        </w:rPr>
        <w:t>- Agence Régionale de Santé Nouvelle Aquitaine</w:t>
      </w:r>
    </w:p>
    <w:p w14:paraId="6B79182F" w14:textId="77777777" w:rsidR="00BE48DE" w:rsidRPr="00BE48DE" w:rsidRDefault="00BE48DE" w:rsidP="00BE48DE">
      <w:pPr>
        <w:pStyle w:val="Default"/>
        <w:jc w:val="both"/>
        <w:rPr>
          <w:rFonts w:ascii="Marianne" w:hAnsi="Marianne" w:cstheme="minorBidi"/>
          <w:color w:val="auto"/>
          <w:sz w:val="20"/>
          <w:szCs w:val="22"/>
        </w:rPr>
      </w:pPr>
      <w:r w:rsidRPr="00BE48DE">
        <w:rPr>
          <w:rFonts w:ascii="Marianne" w:hAnsi="Marianne" w:cstheme="minorBidi"/>
          <w:color w:val="auto"/>
          <w:sz w:val="20"/>
          <w:szCs w:val="22"/>
        </w:rPr>
        <w:t xml:space="preserve">- Agence Régionale de Santé Occitanie ; </w:t>
      </w:r>
    </w:p>
    <w:p w14:paraId="1FA1B9EA" w14:textId="77777777" w:rsidR="00BE48DE" w:rsidRPr="00BE48DE" w:rsidRDefault="00BE48DE" w:rsidP="00BE48DE">
      <w:pPr>
        <w:pStyle w:val="Default"/>
        <w:jc w:val="both"/>
        <w:rPr>
          <w:rFonts w:ascii="Marianne" w:hAnsi="Marianne" w:cstheme="minorBidi"/>
          <w:color w:val="auto"/>
          <w:sz w:val="20"/>
          <w:szCs w:val="22"/>
        </w:rPr>
      </w:pPr>
      <w:r w:rsidRPr="00BE48DE">
        <w:rPr>
          <w:rFonts w:ascii="Marianne" w:hAnsi="Marianne" w:cstheme="minorBidi"/>
          <w:color w:val="auto"/>
          <w:sz w:val="20"/>
          <w:szCs w:val="22"/>
        </w:rPr>
        <w:t xml:space="preserve">- Agence Régionale de Santé Provence Alpes Côte d’Azur ; </w:t>
      </w:r>
    </w:p>
    <w:p w14:paraId="1A65FCC8" w14:textId="77777777" w:rsidR="00BE48DE" w:rsidRDefault="00BE48DE" w:rsidP="00BE48DE">
      <w:pPr>
        <w:pStyle w:val="Default"/>
        <w:spacing w:after="49"/>
        <w:rPr>
          <w:sz w:val="20"/>
          <w:szCs w:val="20"/>
        </w:rPr>
      </w:pPr>
    </w:p>
    <w:p w14:paraId="559F5607" w14:textId="77777777" w:rsidR="00BE48DE" w:rsidRPr="002C0F24" w:rsidRDefault="00BE48DE" w:rsidP="00BE48DE">
      <w:pPr>
        <w:rPr>
          <w:rFonts w:cs="Calibri"/>
          <w:szCs w:val="20"/>
        </w:rPr>
      </w:pPr>
      <w:r w:rsidRPr="007B480B">
        <w:rPr>
          <w:rFonts w:cs="Calibri"/>
          <w:szCs w:val="20"/>
        </w:rPr>
        <w:t>L’ARS Provence Alpes Côte d’Azur</w:t>
      </w:r>
      <w:r w:rsidRPr="002C0F24">
        <w:rPr>
          <w:rFonts w:cs="Calibri"/>
          <w:szCs w:val="20"/>
        </w:rPr>
        <w:t xml:space="preserve"> est </w:t>
      </w:r>
      <w:proofErr w:type="gramStart"/>
      <w:r w:rsidRPr="002C0F24">
        <w:rPr>
          <w:rFonts w:cs="Calibri"/>
          <w:szCs w:val="20"/>
        </w:rPr>
        <w:t>désigné</w:t>
      </w:r>
      <w:r>
        <w:rPr>
          <w:rFonts w:cs="Calibri"/>
          <w:szCs w:val="20"/>
        </w:rPr>
        <w:t>e</w:t>
      </w:r>
      <w:proofErr w:type="gramEnd"/>
      <w:r w:rsidRPr="002C0F24">
        <w:rPr>
          <w:rFonts w:cs="Calibri"/>
          <w:szCs w:val="20"/>
        </w:rPr>
        <w:t xml:space="preserve"> coordonnatrice du groupement. Cet établissement est chargé d’assurer la passation de la procédure, de signer et de notifier le marché public au nom des autres agences. Les ARS, chacune pour ce qui les concerne, s'assurent</w:t>
      </w:r>
      <w:r>
        <w:rPr>
          <w:rFonts w:cs="Calibri"/>
          <w:szCs w:val="20"/>
        </w:rPr>
        <w:t xml:space="preserve"> de l</w:t>
      </w:r>
      <w:r w:rsidRPr="002C0F24">
        <w:rPr>
          <w:rFonts w:cs="Calibri"/>
          <w:szCs w:val="20"/>
        </w:rPr>
        <w:t xml:space="preserve">a bonne exécution </w:t>
      </w:r>
      <w:r>
        <w:rPr>
          <w:rFonts w:cs="Calibri"/>
          <w:szCs w:val="20"/>
        </w:rPr>
        <w:t>du marché et de la passation de ses propres marchés subséquents</w:t>
      </w:r>
      <w:r w:rsidRPr="002C0F24">
        <w:rPr>
          <w:rFonts w:cs="Calibri"/>
          <w:szCs w:val="20"/>
        </w:rPr>
        <w:t xml:space="preserve"> sauf pour les éventuels avenants afférents aux marchés publics concernés </w:t>
      </w:r>
      <w:r w:rsidRPr="007B480B">
        <w:rPr>
          <w:rFonts w:cs="Calibri"/>
          <w:szCs w:val="20"/>
        </w:rPr>
        <w:t>dont la gestion revient à l’agence coordonnatrice.</w:t>
      </w:r>
    </w:p>
    <w:p w14:paraId="6AADB5DE" w14:textId="77777777" w:rsidR="00BE48DE" w:rsidRPr="00776245" w:rsidRDefault="00BE48DE" w:rsidP="0053298A">
      <w:pPr>
        <w:pStyle w:val="Default"/>
        <w:jc w:val="both"/>
        <w:rPr>
          <w:szCs w:val="20"/>
        </w:rPr>
      </w:pPr>
    </w:p>
    <w:p w14:paraId="59095975" w14:textId="563F7537" w:rsidR="00D37B36" w:rsidRPr="00FE5E1F" w:rsidRDefault="00E02A9B" w:rsidP="003A169D">
      <w:pPr>
        <w:pStyle w:val="Texteintrieur"/>
        <w:rPr>
          <w:rFonts w:ascii="Marianne" w:hAnsi="Marianne" w:cstheme="minorBidi"/>
          <w:sz w:val="20"/>
        </w:rPr>
      </w:pPr>
      <w:r w:rsidRPr="00FE5E1F">
        <w:rPr>
          <w:rFonts w:ascii="Marianne" w:hAnsi="Marianne" w:cstheme="minorBidi"/>
          <w:sz w:val="20"/>
        </w:rPr>
        <w:t xml:space="preserve">Les codes CPV des </w:t>
      </w:r>
      <w:r w:rsidR="003A72E1" w:rsidRPr="00FE5E1F">
        <w:rPr>
          <w:rFonts w:ascii="Marianne" w:hAnsi="Marianne" w:cstheme="minorBidi"/>
          <w:sz w:val="20"/>
        </w:rPr>
        <w:t>missions de conseil</w:t>
      </w:r>
      <w:r w:rsidRPr="00FE5E1F">
        <w:rPr>
          <w:rFonts w:ascii="Marianne" w:hAnsi="Marianne" w:cstheme="minorBidi"/>
          <w:sz w:val="20"/>
        </w:rPr>
        <w:t xml:space="preserve"> du marché public sont les suivants :</w:t>
      </w:r>
    </w:p>
    <w:p w14:paraId="42E80219" w14:textId="59A560DB" w:rsidR="007B480B" w:rsidRDefault="00D37B36" w:rsidP="003A169D">
      <w:pPr>
        <w:pStyle w:val="Texteintrieur"/>
        <w:rPr>
          <w:rFonts w:ascii="Marianne" w:hAnsi="Marianne" w:cstheme="minorBidi"/>
          <w:sz w:val="20"/>
        </w:rPr>
      </w:pPr>
      <w:r w:rsidRPr="00902BE2">
        <w:rPr>
          <w:rFonts w:ascii="Marianne" w:hAnsi="Marianne" w:cstheme="minorBidi"/>
          <w:sz w:val="20"/>
        </w:rPr>
        <w:t>Code</w:t>
      </w:r>
      <w:r w:rsidR="007B480B">
        <w:rPr>
          <w:rFonts w:ascii="Marianne" w:hAnsi="Marianne" w:cstheme="minorBidi"/>
          <w:sz w:val="20"/>
        </w:rPr>
        <w:t>s</w:t>
      </w:r>
      <w:r w:rsidRPr="00902BE2">
        <w:rPr>
          <w:rFonts w:ascii="Marianne" w:hAnsi="Marianne" w:cstheme="minorBidi"/>
          <w:sz w:val="20"/>
        </w:rPr>
        <w:t xml:space="preserve"> CPV :</w:t>
      </w:r>
      <w:r w:rsidRPr="00FE5E1F">
        <w:rPr>
          <w:rFonts w:ascii="Marianne" w:hAnsi="Marianne" w:cstheme="minorBidi"/>
          <w:sz w:val="20"/>
        </w:rPr>
        <w:t xml:space="preserve"> </w:t>
      </w:r>
    </w:p>
    <w:p w14:paraId="4F1AD560" w14:textId="23D5248D" w:rsidR="0053298A" w:rsidRPr="007B480B" w:rsidRDefault="00902BE2" w:rsidP="003A169D">
      <w:pPr>
        <w:pStyle w:val="Texteintrieur"/>
        <w:rPr>
          <w:rFonts w:ascii="Marianne" w:hAnsi="Marianne" w:cstheme="minorBidi"/>
          <w:b/>
          <w:sz w:val="20"/>
        </w:rPr>
      </w:pPr>
      <w:r w:rsidRPr="007B480B">
        <w:rPr>
          <w:rFonts w:ascii="Marianne" w:hAnsi="Marianne" w:cstheme="minorBidi"/>
          <w:b/>
          <w:sz w:val="20"/>
        </w:rPr>
        <w:t>79412000-5 Services de conseil en gestion financière</w:t>
      </w:r>
    </w:p>
    <w:p w14:paraId="16B53E14" w14:textId="581D6507" w:rsidR="007B480B" w:rsidRPr="007B480B" w:rsidRDefault="007B480B" w:rsidP="003A169D">
      <w:pPr>
        <w:pStyle w:val="Texteintrieur"/>
        <w:rPr>
          <w:rFonts w:ascii="Marianne" w:hAnsi="Marianne" w:cstheme="minorBidi"/>
          <w:b/>
          <w:sz w:val="20"/>
        </w:rPr>
      </w:pPr>
      <w:r w:rsidRPr="007B480B">
        <w:rPr>
          <w:rFonts w:ascii="Marianne" w:hAnsi="Marianne" w:cstheme="minorBidi"/>
          <w:b/>
          <w:sz w:val="20"/>
        </w:rPr>
        <w:t>79411000-8 Services de conseil en gestion générale</w:t>
      </w:r>
    </w:p>
    <w:p w14:paraId="3C3F244B" w14:textId="31A86270" w:rsidR="007B480B" w:rsidRPr="00FE5E1F" w:rsidRDefault="007B480B" w:rsidP="003A169D">
      <w:pPr>
        <w:pStyle w:val="Texteintrieur"/>
        <w:rPr>
          <w:rFonts w:ascii="Marianne" w:hAnsi="Marianne" w:cstheme="minorBidi"/>
          <w:sz w:val="20"/>
        </w:rPr>
      </w:pPr>
      <w:r w:rsidRPr="007B480B">
        <w:rPr>
          <w:rFonts w:ascii="Marianne" w:hAnsi="Marianne" w:cstheme="minorBidi"/>
          <w:b/>
          <w:sz w:val="20"/>
        </w:rPr>
        <w:t>79419000-4 Services de conseil et d’évaluation</w:t>
      </w:r>
    </w:p>
    <w:p w14:paraId="131816B0" w14:textId="79D0304B" w:rsidR="0053298A" w:rsidRPr="00FE5E1F" w:rsidRDefault="0053298A" w:rsidP="003A169D">
      <w:pPr>
        <w:pStyle w:val="Texteintrieur"/>
        <w:rPr>
          <w:rFonts w:ascii="Marianne" w:hAnsi="Marianne" w:cstheme="minorBidi"/>
          <w:sz w:val="20"/>
        </w:rPr>
      </w:pPr>
      <w:r w:rsidRPr="00FE5E1F">
        <w:rPr>
          <w:rFonts w:ascii="Marianne" w:hAnsi="Marianne" w:cstheme="minorBidi"/>
          <w:sz w:val="20"/>
        </w:rPr>
        <w:tab/>
      </w:r>
      <w:r w:rsidR="00A404A6" w:rsidRPr="00FE5E1F">
        <w:rPr>
          <w:rFonts w:ascii="Marianne" w:hAnsi="Marianne" w:cstheme="minorBidi"/>
          <w:sz w:val="20"/>
        </w:rPr>
        <w:t xml:space="preserve">      </w:t>
      </w:r>
      <w:r w:rsidR="00441F80" w:rsidRPr="00FE5E1F">
        <w:rPr>
          <w:rFonts w:ascii="Marianne" w:hAnsi="Marianne" w:cstheme="minorBidi"/>
          <w:sz w:val="20"/>
        </w:rPr>
        <w:t xml:space="preserve"> </w:t>
      </w:r>
      <w:r w:rsidRPr="00FE5E1F">
        <w:rPr>
          <w:rFonts w:ascii="Marianne" w:hAnsi="Marianne" w:cstheme="minorBidi"/>
          <w:sz w:val="20"/>
        </w:rPr>
        <w:tab/>
      </w:r>
    </w:p>
    <w:p w14:paraId="70D77EBE" w14:textId="299B751F" w:rsidR="000B14BE" w:rsidRDefault="005F0D89" w:rsidP="000B14BE">
      <w:pPr>
        <w:pStyle w:val="Titre2"/>
        <w:spacing w:after="200"/>
        <w:contextualSpacing w:val="0"/>
        <w:rPr>
          <w:b w:val="0"/>
          <w:sz w:val="22"/>
          <w:szCs w:val="22"/>
        </w:rPr>
      </w:pPr>
      <w:bookmarkStart w:id="10" w:name="_Toc192498585"/>
      <w:bookmarkStart w:id="11" w:name="_Toc102656565"/>
      <w:bookmarkEnd w:id="5"/>
      <w:bookmarkEnd w:id="6"/>
      <w:bookmarkEnd w:id="7"/>
      <w:bookmarkEnd w:id="8"/>
      <w:bookmarkEnd w:id="9"/>
      <w:r>
        <w:rPr>
          <w:b w:val="0"/>
          <w:sz w:val="22"/>
          <w:szCs w:val="22"/>
        </w:rPr>
        <w:t>A</w:t>
      </w:r>
      <w:r w:rsidR="000B14BE" w:rsidRPr="00776245">
        <w:rPr>
          <w:b w:val="0"/>
          <w:sz w:val="22"/>
          <w:szCs w:val="22"/>
        </w:rPr>
        <w:t>llotissement</w:t>
      </w:r>
      <w:bookmarkEnd w:id="10"/>
    </w:p>
    <w:p w14:paraId="4A6FCC8E" w14:textId="77777777" w:rsidR="00902BE2" w:rsidRDefault="00902BE2" w:rsidP="00902BE2">
      <w:r>
        <w:t xml:space="preserve">Conformément à l’article L2113-11 du Code la commande publique et </w:t>
      </w:r>
      <w:r w:rsidRPr="00BC50DB">
        <w:t xml:space="preserve">au regard des caractéristiques techniques mais également du caractère uniforme des demandes des Agences Régionales de Santé, </w:t>
      </w:r>
      <w:r>
        <w:t>ce marché ne sera pas alloti techniquement.</w:t>
      </w:r>
    </w:p>
    <w:p w14:paraId="11D36085" w14:textId="53A332AB" w:rsidR="006B1DA0" w:rsidRDefault="00902BE2" w:rsidP="00902BE2">
      <w:r w:rsidRPr="00BC50DB">
        <w:lastRenderedPageBreak/>
        <w:t>En complément</w:t>
      </w:r>
      <w:r>
        <w:t xml:space="preserve"> la nature même des missions confiées suppose obligatoirement une capacité des acteurs à pouvoir se déplacer géographiquement dans la totalité des établissements. </w:t>
      </w:r>
      <w:r w:rsidRPr="00BC50DB">
        <w:t xml:space="preserve">Certaines des prestations peuvent </w:t>
      </w:r>
      <w:r>
        <w:t xml:space="preserve">être </w:t>
      </w:r>
      <w:r w:rsidRPr="00BC50DB">
        <w:t>réalisées en partie à distance</w:t>
      </w:r>
      <w:r>
        <w:t>. De ce fait, aucun allotissement géographique n’est prévu.</w:t>
      </w:r>
    </w:p>
    <w:p w14:paraId="187BB643" w14:textId="7AA42566" w:rsidR="00726B5C" w:rsidRPr="0013406E" w:rsidRDefault="00E02A9B" w:rsidP="0084473D">
      <w:pPr>
        <w:pStyle w:val="Titre1"/>
        <w:ind w:left="1560"/>
        <w:rPr>
          <w:sz w:val="36"/>
          <w:szCs w:val="36"/>
        </w:rPr>
      </w:pPr>
      <w:bookmarkStart w:id="12" w:name="_Toc192498586"/>
      <w:bookmarkEnd w:id="11"/>
      <w:r w:rsidRPr="0013406E">
        <w:rPr>
          <w:sz w:val="36"/>
          <w:szCs w:val="36"/>
        </w:rPr>
        <w:t>Dispositions Générales</w:t>
      </w:r>
      <w:bookmarkEnd w:id="12"/>
    </w:p>
    <w:p w14:paraId="5D0BF2B4" w14:textId="497D2E03" w:rsidR="00726B5C" w:rsidRPr="00B002DA" w:rsidRDefault="00B002DA" w:rsidP="00B002DA">
      <w:pPr>
        <w:pStyle w:val="Titre2"/>
        <w:spacing w:after="200"/>
        <w:ind w:left="709"/>
        <w:contextualSpacing w:val="0"/>
        <w:rPr>
          <w:b w:val="0"/>
          <w:sz w:val="22"/>
          <w:szCs w:val="22"/>
        </w:rPr>
      </w:pPr>
      <w:bookmarkStart w:id="13" w:name="_Toc192498587"/>
      <w:bookmarkStart w:id="14" w:name="_Toc102656566"/>
      <w:r w:rsidRPr="00B002DA">
        <w:rPr>
          <w:b w:val="0"/>
          <w:sz w:val="22"/>
          <w:szCs w:val="22"/>
        </w:rPr>
        <w:t xml:space="preserve">Fondement de la </w:t>
      </w:r>
      <w:r w:rsidR="00726B5C" w:rsidRPr="00B002DA">
        <w:rPr>
          <w:b w:val="0"/>
          <w:sz w:val="22"/>
          <w:szCs w:val="22"/>
        </w:rPr>
        <w:t>Proc</w:t>
      </w:r>
      <w:r w:rsidRPr="00B002DA">
        <w:rPr>
          <w:b w:val="0"/>
          <w:sz w:val="22"/>
          <w:szCs w:val="22"/>
        </w:rPr>
        <w:t>é</w:t>
      </w:r>
      <w:r w:rsidR="003A169D" w:rsidRPr="00B002DA">
        <w:rPr>
          <w:b w:val="0"/>
          <w:sz w:val="22"/>
          <w:szCs w:val="22"/>
        </w:rPr>
        <w:t xml:space="preserve">dure </w:t>
      </w:r>
      <w:r w:rsidR="00E02A9B" w:rsidRPr="00B002DA">
        <w:rPr>
          <w:b w:val="0"/>
          <w:sz w:val="22"/>
          <w:szCs w:val="22"/>
        </w:rPr>
        <w:t>de passation du marché</w:t>
      </w:r>
      <w:bookmarkEnd w:id="13"/>
      <w:r w:rsidR="003A169D" w:rsidRPr="00B002DA">
        <w:rPr>
          <w:b w:val="0"/>
          <w:sz w:val="22"/>
          <w:szCs w:val="22"/>
        </w:rPr>
        <w:t xml:space="preserve"> </w:t>
      </w:r>
      <w:bookmarkEnd w:id="14"/>
    </w:p>
    <w:p w14:paraId="0C9E47C2" w14:textId="77777777" w:rsidR="006233D4" w:rsidRPr="00902BE2" w:rsidRDefault="006233D4" w:rsidP="006233D4">
      <w:r w:rsidRPr="00902BE2">
        <w:t xml:space="preserve">La consultation est engagée sous la forme de l’appel d’offres ouvert, conformément à l’article   L.2124-2 ainsi qu’aux articles R.2124-1, R.2124-2, R.2161-2 et R.2161-4 du code de la commande publique.  </w:t>
      </w:r>
    </w:p>
    <w:p w14:paraId="7CD42B86" w14:textId="77777777" w:rsidR="006233D4" w:rsidRPr="00E15071" w:rsidRDefault="006233D4" w:rsidP="006233D4">
      <w:pPr>
        <w:rPr>
          <w:highlight w:val="yellow"/>
        </w:rPr>
      </w:pPr>
    </w:p>
    <w:p w14:paraId="3CCA471E" w14:textId="14D62455" w:rsidR="006233D4" w:rsidRDefault="006233D4" w:rsidP="00FE5E1F">
      <w:r w:rsidRPr="00902BE2">
        <w:t>Le marché public issu de la présente consultation constituera un accord-cadre</w:t>
      </w:r>
      <w:r w:rsidR="00FE5E1F" w:rsidRPr="00902BE2">
        <w:t xml:space="preserve"> à marchés subséquents,</w:t>
      </w:r>
      <w:r w:rsidRPr="00902BE2">
        <w:t xml:space="preserve"> conformément à l’article L.2125-1 1° ainsi qu’aux articles R.2162-1 à R.2162-6, R.2162-13 et R.2162-14 du code de la commande publique.</w:t>
      </w:r>
    </w:p>
    <w:p w14:paraId="763C8673" w14:textId="311908CC" w:rsidR="00902BE2" w:rsidRDefault="00902BE2" w:rsidP="00FE5E1F"/>
    <w:p w14:paraId="287345CA" w14:textId="686BEE8D" w:rsidR="00902BE2" w:rsidRPr="00FE5E1F" w:rsidRDefault="00902BE2" w:rsidP="00902BE2">
      <w:pPr>
        <w:pStyle w:val="Default"/>
        <w:jc w:val="both"/>
      </w:pPr>
      <w:r>
        <w:rPr>
          <w:rFonts w:ascii="Marianne" w:hAnsi="Marianne" w:cstheme="minorBidi"/>
          <w:color w:val="auto"/>
          <w:sz w:val="20"/>
          <w:szCs w:val="22"/>
        </w:rPr>
        <w:t>Cet accord-cadre sera multi</w:t>
      </w:r>
      <w:r w:rsidRPr="00E15071">
        <w:rPr>
          <w:rFonts w:ascii="Marianne" w:hAnsi="Marianne" w:cstheme="minorBidi"/>
          <w:color w:val="auto"/>
          <w:sz w:val="20"/>
          <w:szCs w:val="22"/>
        </w:rPr>
        <w:t>-attributaire (</w:t>
      </w:r>
      <w:r>
        <w:rPr>
          <w:rFonts w:ascii="Marianne" w:hAnsi="Marianne" w:cstheme="minorBidi"/>
          <w:color w:val="auto"/>
          <w:sz w:val="20"/>
          <w:szCs w:val="22"/>
        </w:rPr>
        <w:t>trois attributaires</w:t>
      </w:r>
      <w:r w:rsidRPr="00E15071">
        <w:rPr>
          <w:rFonts w:ascii="Marianne" w:hAnsi="Marianne" w:cstheme="minorBidi"/>
          <w:color w:val="auto"/>
          <w:sz w:val="20"/>
          <w:szCs w:val="22"/>
        </w:rPr>
        <w:t>)</w:t>
      </w:r>
      <w:r>
        <w:rPr>
          <w:rFonts w:ascii="Marianne" w:hAnsi="Marianne" w:cstheme="minorBidi"/>
          <w:color w:val="auto"/>
          <w:sz w:val="20"/>
          <w:szCs w:val="22"/>
        </w:rPr>
        <w:t xml:space="preserve"> et </w:t>
      </w:r>
      <w:r w:rsidRPr="00E15071">
        <w:rPr>
          <w:rFonts w:ascii="Marianne" w:hAnsi="Marianne" w:cstheme="minorBidi"/>
          <w:color w:val="auto"/>
          <w:sz w:val="20"/>
          <w:szCs w:val="22"/>
        </w:rPr>
        <w:t>sera traité à prix unitaire</w:t>
      </w:r>
      <w:r>
        <w:rPr>
          <w:rFonts w:ascii="Marianne" w:hAnsi="Marianne" w:cstheme="minorBidi"/>
          <w:color w:val="auto"/>
          <w:sz w:val="20"/>
          <w:szCs w:val="22"/>
        </w:rPr>
        <w:t>s</w:t>
      </w:r>
      <w:r w:rsidRPr="00E15071">
        <w:rPr>
          <w:rFonts w:ascii="Marianne" w:hAnsi="Marianne" w:cstheme="minorBidi"/>
          <w:color w:val="auto"/>
          <w:sz w:val="20"/>
          <w:szCs w:val="22"/>
        </w:rPr>
        <w:t xml:space="preserve"> révisable</w:t>
      </w:r>
      <w:r w:rsidR="00B002DA">
        <w:rPr>
          <w:rFonts w:ascii="Marianne" w:hAnsi="Marianne" w:cstheme="minorBidi"/>
          <w:color w:val="auto"/>
          <w:sz w:val="20"/>
          <w:szCs w:val="22"/>
        </w:rPr>
        <w:t>s</w:t>
      </w:r>
      <w:r w:rsidRPr="00E15071">
        <w:rPr>
          <w:rFonts w:ascii="Marianne" w:hAnsi="Marianne" w:cstheme="minorBidi"/>
          <w:color w:val="auto"/>
          <w:sz w:val="20"/>
          <w:szCs w:val="22"/>
        </w:rPr>
        <w:t xml:space="preserve"> annuellement.</w:t>
      </w:r>
    </w:p>
    <w:p w14:paraId="51D006C0" w14:textId="6DE55CAA" w:rsidR="000B2CD1" w:rsidRPr="00B002DA" w:rsidRDefault="000B2CD1" w:rsidP="00B002DA">
      <w:pPr>
        <w:pStyle w:val="Titre2"/>
        <w:spacing w:after="200"/>
        <w:ind w:left="709"/>
        <w:contextualSpacing w:val="0"/>
        <w:rPr>
          <w:b w:val="0"/>
          <w:sz w:val="22"/>
          <w:szCs w:val="22"/>
        </w:rPr>
      </w:pPr>
      <w:bookmarkStart w:id="15" w:name="_Toc192498588"/>
      <w:r w:rsidRPr="00B002DA">
        <w:rPr>
          <w:b w:val="0"/>
          <w:sz w:val="22"/>
          <w:szCs w:val="22"/>
        </w:rPr>
        <w:t>Identification du représentant du pouvoir adjudicateur</w:t>
      </w:r>
      <w:bookmarkEnd w:id="15"/>
    </w:p>
    <w:p w14:paraId="56EEC9D9" w14:textId="5BE73F21" w:rsidR="000B2CD1" w:rsidRPr="00E15071" w:rsidRDefault="000B14BE" w:rsidP="000B14BE">
      <w:r w:rsidRPr="00E15071">
        <w:t xml:space="preserve">Le marché public, issu de la présente consultation sera conclu par </w:t>
      </w:r>
      <w:r w:rsidR="000B2CD1" w:rsidRPr="00E15071">
        <w:t>l</w:t>
      </w:r>
      <w:r w:rsidR="007B480B">
        <w:t>e</w:t>
      </w:r>
      <w:r w:rsidRPr="00E15071">
        <w:t xml:space="preserve"> </w:t>
      </w:r>
      <w:r w:rsidR="000B2CD1" w:rsidRPr="007B480B">
        <w:t>direct</w:t>
      </w:r>
      <w:r w:rsidR="007B480B" w:rsidRPr="007B480B">
        <w:t>eur</w:t>
      </w:r>
      <w:r w:rsidR="000B2CD1" w:rsidRPr="007B480B">
        <w:t xml:space="preserve"> général de L’ARS </w:t>
      </w:r>
      <w:r w:rsidR="00FE5E1F" w:rsidRPr="007B480B">
        <w:t>Alpes Provence Côte d’Azur</w:t>
      </w:r>
      <w:r w:rsidR="007B480B" w:rsidRPr="007B480B">
        <w:t xml:space="preserve"> ou son représentant légal</w:t>
      </w:r>
      <w:r w:rsidR="00FE5E1F" w:rsidRPr="007B480B">
        <w:t>.</w:t>
      </w:r>
    </w:p>
    <w:p w14:paraId="406455D3" w14:textId="06C157DA" w:rsidR="00E02A9B" w:rsidRPr="00B002DA" w:rsidRDefault="00E02A9B" w:rsidP="00B002DA">
      <w:pPr>
        <w:pStyle w:val="Titre2"/>
        <w:spacing w:after="200"/>
        <w:ind w:left="709"/>
        <w:contextualSpacing w:val="0"/>
        <w:rPr>
          <w:b w:val="0"/>
          <w:sz w:val="22"/>
          <w:szCs w:val="22"/>
        </w:rPr>
      </w:pPr>
      <w:bookmarkStart w:id="16" w:name="_Toc192498589"/>
      <w:r w:rsidRPr="00B002DA">
        <w:rPr>
          <w:b w:val="0"/>
          <w:sz w:val="22"/>
          <w:szCs w:val="22"/>
        </w:rPr>
        <w:t>Périmètre</w:t>
      </w:r>
      <w:bookmarkEnd w:id="16"/>
    </w:p>
    <w:p w14:paraId="41AC84E9" w14:textId="0F196CCD" w:rsidR="00E02A9B" w:rsidRDefault="00E02A9B" w:rsidP="00E02A9B">
      <w:r w:rsidRPr="00E15071">
        <w:t xml:space="preserve">Il </w:t>
      </w:r>
      <w:r w:rsidRPr="00063D67">
        <w:t>constitue</w:t>
      </w:r>
      <w:r w:rsidRPr="00E15071">
        <w:t xml:space="preserve"> un marché public</w:t>
      </w:r>
      <w:r w:rsidR="00E15071">
        <w:t xml:space="preserve"> passé en groupement de commande et</w:t>
      </w:r>
      <w:r w:rsidRPr="00E15071">
        <w:t xml:space="preserve"> piloté par </w:t>
      </w:r>
      <w:r w:rsidRPr="007B480B">
        <w:t xml:space="preserve">l’ARS </w:t>
      </w:r>
      <w:r w:rsidR="00E15071" w:rsidRPr="007B480B">
        <w:t xml:space="preserve">Alpes Provence Côte d’Azur </w:t>
      </w:r>
      <w:r w:rsidRPr="00E15071">
        <w:t>dans le cadre duquel les établissements</w:t>
      </w:r>
      <w:r w:rsidR="00E15071">
        <w:t xml:space="preserve"> publics</w:t>
      </w:r>
      <w:r w:rsidRPr="00E15071">
        <w:t xml:space="preserve"> locaux de l’ARS, mentionnés dans le Cahier des Clauses </w:t>
      </w:r>
      <w:r w:rsidR="00E15071" w:rsidRPr="00E15071">
        <w:t xml:space="preserve">Administratives </w:t>
      </w:r>
      <w:r w:rsidRPr="00E15071">
        <w:t>Particulières (CC</w:t>
      </w:r>
      <w:r w:rsidR="00E15071" w:rsidRPr="00E15071">
        <w:t>A</w:t>
      </w:r>
      <w:r w:rsidRPr="00E15071">
        <w:t xml:space="preserve">P), </w:t>
      </w:r>
      <w:r w:rsidR="00E15071" w:rsidRPr="00E15071">
        <w:t xml:space="preserve">passent leurs propres marchés subséquents </w:t>
      </w:r>
      <w:r w:rsidR="00E15071">
        <w:t>et s’assurent de la bonne exécution du marché.</w:t>
      </w:r>
    </w:p>
    <w:p w14:paraId="53AC08A2" w14:textId="1F2E8A7E" w:rsidR="00E02A9B" w:rsidRPr="00E02A9B" w:rsidRDefault="00E02A9B" w:rsidP="00E02A9B">
      <w:pPr>
        <w:pStyle w:val="Titre2"/>
        <w:spacing w:after="200"/>
        <w:contextualSpacing w:val="0"/>
        <w:rPr>
          <w:b w:val="0"/>
          <w:sz w:val="22"/>
          <w:szCs w:val="22"/>
        </w:rPr>
      </w:pPr>
      <w:bookmarkStart w:id="17" w:name="_Toc192498590"/>
      <w:r>
        <w:rPr>
          <w:b w:val="0"/>
          <w:sz w:val="22"/>
          <w:szCs w:val="22"/>
        </w:rPr>
        <w:t>ESTIMATION DU MARCHE</w:t>
      </w:r>
      <w:bookmarkEnd w:id="17"/>
    </w:p>
    <w:p w14:paraId="4854EFF9" w14:textId="23662718" w:rsidR="00B002DA" w:rsidRDefault="00904B7A" w:rsidP="00E15071">
      <w:pPr>
        <w:pStyle w:val="Default"/>
        <w:jc w:val="both"/>
        <w:rPr>
          <w:rFonts w:ascii="Marianne" w:hAnsi="Marianne" w:cstheme="minorBidi"/>
          <w:color w:val="auto"/>
          <w:sz w:val="20"/>
          <w:szCs w:val="22"/>
        </w:rPr>
      </w:pPr>
      <w:r w:rsidRPr="00E15071">
        <w:rPr>
          <w:rFonts w:ascii="Marianne" w:hAnsi="Marianne" w:cstheme="minorBidi"/>
          <w:color w:val="auto"/>
          <w:sz w:val="20"/>
          <w:szCs w:val="22"/>
        </w:rPr>
        <w:t xml:space="preserve">L’accord-cadre est conclu </w:t>
      </w:r>
      <w:r w:rsidR="00B002DA">
        <w:rPr>
          <w:rFonts w:ascii="Marianne" w:hAnsi="Marianne" w:cstheme="minorBidi"/>
          <w:color w:val="auto"/>
          <w:sz w:val="20"/>
          <w:szCs w:val="22"/>
        </w:rPr>
        <w:t xml:space="preserve">sans minimum, </w:t>
      </w:r>
      <w:r w:rsidRPr="00E15071">
        <w:rPr>
          <w:rFonts w:ascii="Marianne" w:hAnsi="Marianne" w:cstheme="minorBidi"/>
          <w:color w:val="auto"/>
          <w:sz w:val="20"/>
          <w:szCs w:val="22"/>
        </w:rPr>
        <w:t>av</w:t>
      </w:r>
      <w:r w:rsidR="00B002DA">
        <w:rPr>
          <w:rFonts w:ascii="Marianne" w:hAnsi="Marianne" w:cstheme="minorBidi"/>
          <w:color w:val="auto"/>
          <w:sz w:val="20"/>
          <w:szCs w:val="22"/>
        </w:rPr>
        <w:t>ec seulement un maximum par typologie de missions pour 12 mois</w:t>
      </w:r>
      <w:r w:rsidRPr="00E15071">
        <w:rPr>
          <w:rFonts w:ascii="Marianne" w:hAnsi="Marianne" w:cstheme="minorBidi"/>
          <w:color w:val="auto"/>
          <w:sz w:val="20"/>
          <w:szCs w:val="22"/>
        </w:rPr>
        <w:t xml:space="preserve"> indiqué ci-dessous (article R.2162-4 2° du code </w:t>
      </w:r>
      <w:r w:rsidR="00B002DA">
        <w:rPr>
          <w:rFonts w:ascii="Marianne" w:hAnsi="Marianne" w:cstheme="minorBidi"/>
          <w:color w:val="auto"/>
          <w:sz w:val="20"/>
          <w:szCs w:val="22"/>
        </w:rPr>
        <w:t>de la commande publique)</w:t>
      </w:r>
      <w:r w:rsidRPr="00E15071">
        <w:rPr>
          <w:rFonts w:ascii="Marianne" w:hAnsi="Marianne" w:cstheme="minorBidi"/>
          <w:color w:val="auto"/>
          <w:sz w:val="20"/>
          <w:szCs w:val="22"/>
        </w:rPr>
        <w:t xml:space="preserve">. </w:t>
      </w:r>
    </w:p>
    <w:p w14:paraId="37586FEB" w14:textId="77777777" w:rsidR="00AE0E5E" w:rsidRDefault="00AE0E5E" w:rsidP="00E15071">
      <w:pPr>
        <w:pStyle w:val="Default"/>
        <w:jc w:val="both"/>
        <w:rPr>
          <w:rFonts w:ascii="Marianne" w:hAnsi="Marianne" w:cstheme="minorBidi"/>
          <w:color w:val="auto"/>
          <w:sz w:val="20"/>
          <w:szCs w:val="22"/>
        </w:rPr>
      </w:pPr>
    </w:p>
    <w:p w14:paraId="20F68A9A" w14:textId="59BB217E" w:rsidR="00C21764" w:rsidRPr="00D92A68" w:rsidRDefault="00D92A68" w:rsidP="00D92A68">
      <w:pPr>
        <w:rPr>
          <w:rFonts w:eastAsia="Calibri" w:cs="Times New Roman"/>
        </w:rPr>
      </w:pPr>
      <w:r w:rsidRPr="00D92A68">
        <w:rPr>
          <w:rFonts w:eastAsia="Calibri" w:cs="Times New Roman"/>
        </w:rPr>
        <w:t>L'accord-cadre est conclu avec un montant maximum annuel de 10 000 000 € HT, soit 40 000 000 € HT pour 4 ans, tous types de missions confondus.</w:t>
      </w:r>
    </w:p>
    <w:p w14:paraId="56DC6F3D" w14:textId="5CD7039B" w:rsidR="00726B5C" w:rsidRPr="00B96AF5" w:rsidRDefault="00726B5C" w:rsidP="00617211">
      <w:pPr>
        <w:pStyle w:val="Titre2"/>
        <w:spacing w:after="200"/>
        <w:contextualSpacing w:val="0"/>
        <w:rPr>
          <w:b w:val="0"/>
          <w:sz w:val="22"/>
          <w:szCs w:val="22"/>
        </w:rPr>
      </w:pPr>
      <w:bookmarkStart w:id="18" w:name="_Toc102656568"/>
      <w:bookmarkStart w:id="19" w:name="_Toc192498591"/>
      <w:r w:rsidRPr="00500148">
        <w:rPr>
          <w:b w:val="0"/>
          <w:sz w:val="22"/>
          <w:szCs w:val="22"/>
        </w:rPr>
        <w:t>Dur</w:t>
      </w:r>
      <w:r w:rsidR="00F9301A" w:rsidRPr="00500148">
        <w:rPr>
          <w:b w:val="0"/>
          <w:sz w:val="22"/>
          <w:szCs w:val="22"/>
        </w:rPr>
        <w:t>É</w:t>
      </w:r>
      <w:r w:rsidRPr="00500148">
        <w:rPr>
          <w:b w:val="0"/>
          <w:sz w:val="22"/>
          <w:szCs w:val="22"/>
        </w:rPr>
        <w:t>e</w:t>
      </w:r>
      <w:r w:rsidRPr="00B96AF5">
        <w:rPr>
          <w:b w:val="0"/>
          <w:sz w:val="22"/>
          <w:szCs w:val="22"/>
        </w:rPr>
        <w:t xml:space="preserve"> de l’accord-cadre</w:t>
      </w:r>
      <w:bookmarkEnd w:id="18"/>
      <w:bookmarkEnd w:id="19"/>
    </w:p>
    <w:p w14:paraId="7CD7F46E" w14:textId="2C1E0DED" w:rsidR="00131CB8" w:rsidRPr="00E15071" w:rsidRDefault="00131CB8" w:rsidP="00131CB8">
      <w:bookmarkStart w:id="20" w:name="_Toc102656569"/>
      <w:r w:rsidRPr="00E15071">
        <w:t xml:space="preserve">Le marché public prendra effet à compter de sa date de notification pour une durée de 12 mois. </w:t>
      </w:r>
    </w:p>
    <w:p w14:paraId="74D2F9FB" w14:textId="63278566" w:rsidR="00581EA9" w:rsidRPr="00E15071" w:rsidRDefault="00581EA9" w:rsidP="00131CB8"/>
    <w:p w14:paraId="7E7B68A5" w14:textId="5087E838" w:rsidR="009F7FED" w:rsidRDefault="00131CB8" w:rsidP="00131CB8">
      <w:r w:rsidRPr="00E15071">
        <w:t>A l’issue de la première période, le marché public sera reconductible tacitement 3 fois pour des périodes de 12 mois, selon les dispositions du CC</w:t>
      </w:r>
      <w:r w:rsidR="00E15071">
        <w:t>A</w:t>
      </w:r>
      <w:r w:rsidRPr="00E15071">
        <w:t>P</w:t>
      </w:r>
      <w:r w:rsidR="00E400F7" w:rsidRPr="002375CF">
        <w:t>.</w:t>
      </w:r>
    </w:p>
    <w:p w14:paraId="0EB49FED" w14:textId="362E5557" w:rsidR="00581EA9" w:rsidRPr="00581EA9" w:rsidRDefault="00E15071" w:rsidP="00617211">
      <w:pPr>
        <w:pStyle w:val="Titre2"/>
        <w:spacing w:after="200"/>
        <w:contextualSpacing w:val="0"/>
        <w:rPr>
          <w:b w:val="0"/>
          <w:sz w:val="22"/>
          <w:szCs w:val="22"/>
        </w:rPr>
      </w:pPr>
      <w:bookmarkStart w:id="21" w:name="_Toc192498592"/>
      <w:r>
        <w:rPr>
          <w:b w:val="0"/>
          <w:sz w:val="22"/>
          <w:szCs w:val="22"/>
        </w:rPr>
        <w:t>V</w:t>
      </w:r>
      <w:r w:rsidR="00581EA9" w:rsidRPr="00581EA9">
        <w:rPr>
          <w:b w:val="0"/>
          <w:sz w:val="22"/>
          <w:szCs w:val="22"/>
        </w:rPr>
        <w:t>ariantes et prestations supplémentaires éventuelles</w:t>
      </w:r>
      <w:bookmarkEnd w:id="21"/>
      <w:r w:rsidR="00581EA9" w:rsidRPr="00581EA9">
        <w:rPr>
          <w:b w:val="0"/>
          <w:sz w:val="22"/>
          <w:szCs w:val="22"/>
        </w:rPr>
        <w:t xml:space="preserve"> </w:t>
      </w:r>
    </w:p>
    <w:p w14:paraId="426805D0" w14:textId="52F18E0A" w:rsidR="00581EA9" w:rsidRDefault="00581EA9" w:rsidP="00AC44D4">
      <w:pPr>
        <w:pStyle w:val="Titre4"/>
      </w:pPr>
      <w:r w:rsidRPr="00E06A95">
        <w:t>Variantes :</w:t>
      </w:r>
    </w:p>
    <w:p w14:paraId="1E349970" w14:textId="6DCA5F3F" w:rsidR="00E15071" w:rsidRDefault="00E15071" w:rsidP="00E15071">
      <w:r>
        <w:t>Aucune variante n’est prévue dans ce marché.</w:t>
      </w:r>
    </w:p>
    <w:p w14:paraId="07B4E302" w14:textId="77777777" w:rsidR="00E15071" w:rsidRPr="00E15071" w:rsidRDefault="00E15071" w:rsidP="00E15071"/>
    <w:p w14:paraId="2BB3E32E" w14:textId="3FBC07EF" w:rsidR="00581EA9" w:rsidRDefault="00581EA9" w:rsidP="00581EA9">
      <w:r w:rsidRPr="00E15071">
        <w:t xml:space="preserve">Conformément à l’article R.2151-8 du </w:t>
      </w:r>
      <w:r w:rsidR="00E15071">
        <w:t xml:space="preserve">code de la commande publique, </w:t>
      </w:r>
      <w:r w:rsidR="00B002DA">
        <w:t>l</w:t>
      </w:r>
      <w:r w:rsidRPr="00E15071">
        <w:t xml:space="preserve">a proposition de variantes </w:t>
      </w:r>
      <w:r w:rsidR="00E15071">
        <w:t xml:space="preserve">à l’initiative des candidats </w:t>
      </w:r>
      <w:r w:rsidRPr="00E15071">
        <w:t>n’est pas autorisée. L’offre des soumissionnaires doit respecter le CC</w:t>
      </w:r>
      <w:r w:rsidR="000165FA">
        <w:t>T</w:t>
      </w:r>
      <w:r w:rsidRPr="00E15071">
        <w:t>P dans son intégralité.</w:t>
      </w:r>
    </w:p>
    <w:p w14:paraId="2B892BC6" w14:textId="77777777" w:rsidR="00C21764" w:rsidRPr="00E15071" w:rsidRDefault="00C21764" w:rsidP="00581EA9"/>
    <w:p w14:paraId="570F052B" w14:textId="52F3A61E" w:rsidR="00581EA9" w:rsidRPr="00AC44D4" w:rsidRDefault="00581EA9" w:rsidP="00AC44D4">
      <w:pPr>
        <w:pStyle w:val="Titre4"/>
      </w:pPr>
      <w:r w:rsidRPr="00AC44D4">
        <w:t>Prestations supplémentaires éventuelles</w:t>
      </w:r>
    </w:p>
    <w:p w14:paraId="6838BBCA" w14:textId="0D69096C" w:rsidR="00152CEC" w:rsidRPr="000879D9" w:rsidRDefault="000165FA" w:rsidP="000165FA">
      <w:r>
        <w:t xml:space="preserve">Aucune </w:t>
      </w:r>
      <w:r w:rsidR="00C21764">
        <w:t>p</w:t>
      </w:r>
      <w:r w:rsidR="00994BB1">
        <w:t>restation supplémentaire éventuelle</w:t>
      </w:r>
      <w:r>
        <w:t xml:space="preserve"> n’est prévue pour ce marché.</w:t>
      </w:r>
    </w:p>
    <w:p w14:paraId="37802D1A" w14:textId="308818B5" w:rsidR="00726B5C" w:rsidRDefault="00726B5C" w:rsidP="00D13856">
      <w:pPr>
        <w:pStyle w:val="Titre2"/>
        <w:spacing w:after="200"/>
        <w:contextualSpacing w:val="0"/>
        <w:rPr>
          <w:b w:val="0"/>
          <w:sz w:val="22"/>
          <w:szCs w:val="22"/>
        </w:rPr>
      </w:pPr>
      <w:bookmarkStart w:id="22" w:name="_Toc192498593"/>
      <w:r w:rsidRPr="00581EA9">
        <w:rPr>
          <w:b w:val="0"/>
          <w:sz w:val="22"/>
          <w:szCs w:val="22"/>
        </w:rPr>
        <w:t>Lieux d’exécution du marché</w:t>
      </w:r>
      <w:bookmarkEnd w:id="20"/>
      <w:bookmarkEnd w:id="22"/>
    </w:p>
    <w:p w14:paraId="7BAA42DF" w14:textId="5E26CC07" w:rsidR="00D13856" w:rsidRDefault="00D13856" w:rsidP="00D13856">
      <w:pPr>
        <w:rPr>
          <w:rFonts w:cs="Calibri"/>
          <w:szCs w:val="20"/>
        </w:rPr>
      </w:pPr>
      <w:bookmarkStart w:id="23" w:name="_Toc102656570"/>
      <w:r w:rsidRPr="0037303D">
        <w:rPr>
          <w:rFonts w:cs="Calibri"/>
          <w:szCs w:val="20"/>
        </w:rPr>
        <w:t xml:space="preserve">Les prestataires seront amenés à se déplacer sur l'ensemble des territoires </w:t>
      </w:r>
      <w:r>
        <w:rPr>
          <w:rFonts w:cs="Calibri"/>
          <w:szCs w:val="20"/>
        </w:rPr>
        <w:t xml:space="preserve">régionaux </w:t>
      </w:r>
      <w:r w:rsidRPr="0037303D">
        <w:rPr>
          <w:rFonts w:cs="Calibri"/>
          <w:szCs w:val="20"/>
        </w:rPr>
        <w:t xml:space="preserve">des ARS adhérentes au présent accord-cadre. </w:t>
      </w:r>
      <w:r>
        <w:rPr>
          <w:rFonts w:cs="Calibri"/>
          <w:szCs w:val="20"/>
        </w:rPr>
        <w:t xml:space="preserve">Les lieux précis des audits confiés seront communiqués dans chaque marché subséquent. </w:t>
      </w:r>
      <w:r w:rsidRPr="0037303D">
        <w:rPr>
          <w:rFonts w:cs="Calibri"/>
          <w:szCs w:val="20"/>
        </w:rPr>
        <w:t>Dans la clause de réexamen</w:t>
      </w:r>
      <w:r>
        <w:rPr>
          <w:rFonts w:cs="Calibri"/>
          <w:szCs w:val="20"/>
        </w:rPr>
        <w:t xml:space="preserve"> de l’article 19</w:t>
      </w:r>
      <w:r w:rsidR="00C21764">
        <w:rPr>
          <w:rFonts w:cs="Calibri"/>
          <w:szCs w:val="20"/>
        </w:rPr>
        <w:t>.2 du CCAP, et en cas d’</w:t>
      </w:r>
      <w:r w:rsidRPr="0037303D">
        <w:rPr>
          <w:rFonts w:cs="Calibri"/>
          <w:szCs w:val="20"/>
        </w:rPr>
        <w:t>’entrée en cours d’exécution d’une ou plusieurs ARS non adhérentes au moment de la notification du présent marché, les prestataires devront également se déplacer sur ces nouveaux territoires</w:t>
      </w:r>
      <w:r>
        <w:rPr>
          <w:rFonts w:cs="Calibri"/>
          <w:szCs w:val="20"/>
        </w:rPr>
        <w:t xml:space="preserve"> régionaux</w:t>
      </w:r>
      <w:r w:rsidRPr="0037303D">
        <w:rPr>
          <w:rFonts w:cs="Calibri"/>
          <w:szCs w:val="20"/>
        </w:rPr>
        <w:t>. Aucun droit ou indemnité n’est prévu en faveur des titulaires.</w:t>
      </w:r>
    </w:p>
    <w:p w14:paraId="352C66BA" w14:textId="49D4E778" w:rsidR="005B7DA9" w:rsidRPr="0013406E" w:rsidRDefault="005B7DA9" w:rsidP="0084473D">
      <w:pPr>
        <w:pStyle w:val="Titre1"/>
        <w:ind w:left="1560"/>
        <w:rPr>
          <w:sz w:val="36"/>
          <w:szCs w:val="36"/>
        </w:rPr>
      </w:pPr>
      <w:bookmarkStart w:id="24" w:name="_Toc192498594"/>
      <w:r w:rsidRPr="0013406E">
        <w:rPr>
          <w:sz w:val="36"/>
          <w:szCs w:val="36"/>
        </w:rPr>
        <w:t>Groupement</w:t>
      </w:r>
      <w:bookmarkEnd w:id="24"/>
    </w:p>
    <w:p w14:paraId="42B82248" w14:textId="4DCEE1B0" w:rsidR="0013406E" w:rsidRDefault="0013406E" w:rsidP="0013406E">
      <w:r>
        <w:t>En cas de</w:t>
      </w:r>
      <w:r w:rsidRPr="005E7F69">
        <w:t xml:space="preserve"> groupement </w:t>
      </w:r>
      <w:r>
        <w:t xml:space="preserve">d’opérateurs économiques, </w:t>
      </w:r>
      <w:r w:rsidR="00E00AF4">
        <w:t>seuls les</w:t>
      </w:r>
      <w:r>
        <w:t xml:space="preserve"> groupement</w:t>
      </w:r>
      <w:r w:rsidR="00E00AF4">
        <w:t>s</w:t>
      </w:r>
      <w:r>
        <w:t xml:space="preserve"> </w:t>
      </w:r>
      <w:r w:rsidRPr="00552B9E">
        <w:rPr>
          <w:b/>
        </w:rPr>
        <w:t>solidaire</w:t>
      </w:r>
      <w:r w:rsidR="00E00AF4" w:rsidRPr="00552B9E">
        <w:rPr>
          <w:b/>
        </w:rPr>
        <w:t>s</w:t>
      </w:r>
      <w:r w:rsidR="00E00AF4">
        <w:t xml:space="preserve"> sont autorisés</w:t>
      </w:r>
      <w:r>
        <w:t xml:space="preserve"> dans le cadre de cet accord cadre et des marchés subséquents</w:t>
      </w:r>
      <w:r w:rsidRPr="005E7F69">
        <w:t>. Le paiement se</w:t>
      </w:r>
      <w:r w:rsidR="00520F05">
        <w:t>ra réalisé</w:t>
      </w:r>
      <w:r w:rsidRPr="005E7F69">
        <w:t xml:space="preserve"> sur un compte au nom du groupement</w:t>
      </w:r>
      <w:r>
        <w:t xml:space="preserve"> ou sur le compte du mandataire.</w:t>
      </w:r>
    </w:p>
    <w:p w14:paraId="74747EBC" w14:textId="374EE708" w:rsidR="000A52E3" w:rsidRPr="003D23EA" w:rsidRDefault="007C12B4" w:rsidP="0084473D">
      <w:pPr>
        <w:pStyle w:val="Titre1"/>
        <w:ind w:left="1560"/>
        <w:rPr>
          <w:sz w:val="36"/>
          <w:szCs w:val="36"/>
        </w:rPr>
      </w:pPr>
      <w:bookmarkStart w:id="25" w:name="_Toc192498595"/>
      <w:r>
        <w:rPr>
          <w:sz w:val="36"/>
          <w:szCs w:val="36"/>
        </w:rPr>
        <w:t>D</w:t>
      </w:r>
      <w:r w:rsidR="000A52E3" w:rsidRPr="003D23EA">
        <w:rPr>
          <w:sz w:val="36"/>
          <w:szCs w:val="36"/>
        </w:rPr>
        <w:t>ossier de consultation de l’accord cadre</w:t>
      </w:r>
      <w:bookmarkEnd w:id="25"/>
    </w:p>
    <w:p w14:paraId="33E038EA" w14:textId="3199F2A7" w:rsidR="000A52E3" w:rsidRPr="00552B9E" w:rsidRDefault="000A52E3" w:rsidP="00552B9E">
      <w:pPr>
        <w:rPr>
          <w:rStyle w:val="Lienhypertexte"/>
          <w:color w:val="auto"/>
          <w:szCs w:val="20"/>
          <w:u w:val="none"/>
        </w:rPr>
      </w:pPr>
      <w:r w:rsidRPr="000F1956">
        <w:rPr>
          <w:szCs w:val="20"/>
        </w:rPr>
        <w:t xml:space="preserve">Le dossier de consultation des entreprises </w:t>
      </w:r>
      <w:r w:rsidR="00AC44D4">
        <w:rPr>
          <w:szCs w:val="20"/>
        </w:rPr>
        <w:t xml:space="preserve">(DCE) </w:t>
      </w:r>
      <w:r w:rsidRPr="000F1956">
        <w:rPr>
          <w:szCs w:val="20"/>
        </w:rPr>
        <w:t>est à télécharger gratuitement et directement sur la plateforme PLACE à l'adresse URL suivante :</w:t>
      </w:r>
      <w:r w:rsidR="00552B9E">
        <w:rPr>
          <w:szCs w:val="20"/>
        </w:rPr>
        <w:t xml:space="preserve"> </w:t>
      </w:r>
      <w:hyperlink r:id="rId12" w:history="1">
        <w:r w:rsidRPr="00F21408">
          <w:rPr>
            <w:rStyle w:val="Lienhypertexte"/>
          </w:rPr>
          <w:t>https://www.marches-publics.gouv.fr</w:t>
        </w:r>
      </w:hyperlink>
    </w:p>
    <w:p w14:paraId="228E0049" w14:textId="18663744" w:rsidR="00AC44D4" w:rsidRDefault="00AC44D4" w:rsidP="000A52E3">
      <w:pPr>
        <w:contextualSpacing w:val="0"/>
        <w:jc w:val="center"/>
        <w:rPr>
          <w:rStyle w:val="Lienhypertexte"/>
        </w:rPr>
      </w:pPr>
    </w:p>
    <w:p w14:paraId="25F18248" w14:textId="19CB7953" w:rsidR="000A52E3" w:rsidRPr="000F1956" w:rsidRDefault="000A52E3" w:rsidP="000A52E3">
      <w:pPr>
        <w:rPr>
          <w:szCs w:val="20"/>
        </w:rPr>
      </w:pPr>
      <w:r w:rsidRPr="000F1956">
        <w:rPr>
          <w:szCs w:val="20"/>
        </w:rPr>
        <w:t>Les dossiers peuvent être retirés jusqu’à la date limite de remise des offres.</w:t>
      </w:r>
    </w:p>
    <w:p w14:paraId="2DB8B927" w14:textId="52172F83" w:rsidR="006B1DA0" w:rsidRDefault="000A52E3" w:rsidP="000A52E3">
      <w:pPr>
        <w:rPr>
          <w:szCs w:val="20"/>
        </w:rPr>
      </w:pPr>
      <w:r w:rsidRPr="000F1956">
        <w:rPr>
          <w:szCs w:val="20"/>
        </w:rPr>
        <w:t>Les candidats peuvent ret</w:t>
      </w:r>
      <w:r>
        <w:rPr>
          <w:szCs w:val="20"/>
        </w:rPr>
        <w:t>irer le dossier anonymement, le pouvoir adjudicateur</w:t>
      </w:r>
      <w:r w:rsidRPr="000F1956">
        <w:rPr>
          <w:szCs w:val="20"/>
        </w:rPr>
        <w:t xml:space="preserve"> conseille néanmoins aux candidats de s'inscrire sur la plateforme avant tout retrait afin qu'ils soient destinataires d'éventuelles modifications du D</w:t>
      </w:r>
      <w:r>
        <w:rPr>
          <w:szCs w:val="20"/>
        </w:rPr>
        <w:t xml:space="preserve">ossier de </w:t>
      </w:r>
      <w:r w:rsidRPr="000F1956">
        <w:rPr>
          <w:szCs w:val="20"/>
        </w:rPr>
        <w:t>C</w:t>
      </w:r>
      <w:r>
        <w:rPr>
          <w:szCs w:val="20"/>
        </w:rPr>
        <w:t xml:space="preserve">onsultation des </w:t>
      </w:r>
      <w:r w:rsidRPr="000F1956">
        <w:rPr>
          <w:szCs w:val="20"/>
        </w:rPr>
        <w:t>E</w:t>
      </w:r>
      <w:r>
        <w:rPr>
          <w:szCs w:val="20"/>
        </w:rPr>
        <w:t>ntreprise</w:t>
      </w:r>
      <w:r w:rsidRPr="000F1956">
        <w:rPr>
          <w:szCs w:val="20"/>
        </w:rPr>
        <w:t xml:space="preserve"> </w:t>
      </w:r>
      <w:r>
        <w:rPr>
          <w:szCs w:val="20"/>
        </w:rPr>
        <w:t xml:space="preserve">(DCE) </w:t>
      </w:r>
      <w:r w:rsidRPr="000F1956">
        <w:rPr>
          <w:szCs w:val="20"/>
        </w:rPr>
        <w:t xml:space="preserve">ou informations complémentaires apportées par </w:t>
      </w:r>
      <w:r>
        <w:rPr>
          <w:szCs w:val="20"/>
        </w:rPr>
        <w:t>le pouvoir adjudicateur</w:t>
      </w:r>
      <w:r w:rsidRPr="000F1956">
        <w:rPr>
          <w:szCs w:val="20"/>
        </w:rPr>
        <w:t xml:space="preserve"> en cours de procédure. Les candidats qui ne se seront pas inscrits ne recevront pas ces notifications. Ils ne pourront se retourner ni contre </w:t>
      </w:r>
      <w:r>
        <w:rPr>
          <w:szCs w:val="20"/>
        </w:rPr>
        <w:t>le pouvoir adjudicateur</w:t>
      </w:r>
      <w:r w:rsidRPr="000F1956">
        <w:rPr>
          <w:szCs w:val="20"/>
        </w:rPr>
        <w:t xml:space="preserve"> ni contre la plateforme de dématérialisation.</w:t>
      </w:r>
    </w:p>
    <w:p w14:paraId="2C065EE6" w14:textId="4E244A51" w:rsidR="00D02D54" w:rsidRDefault="00D02D54" w:rsidP="000A52E3">
      <w:pPr>
        <w:rPr>
          <w:szCs w:val="20"/>
        </w:rPr>
      </w:pPr>
    </w:p>
    <w:p w14:paraId="3F554311" w14:textId="45F610AA" w:rsidR="00D02D54" w:rsidRDefault="00D02D54" w:rsidP="00D02D54">
      <w:pPr>
        <w:tabs>
          <w:tab w:val="left" w:pos="300"/>
        </w:tabs>
        <w:contextualSpacing w:val="0"/>
      </w:pPr>
      <w:r>
        <w:t xml:space="preserve">Le </w:t>
      </w:r>
      <w:r>
        <w:tab/>
        <w:t>DCE comprend les pièces suivantes :</w:t>
      </w:r>
    </w:p>
    <w:p w14:paraId="0BEA1A4F" w14:textId="77777777" w:rsidR="00552B9E" w:rsidRDefault="00552B9E" w:rsidP="00D02D54">
      <w:pPr>
        <w:tabs>
          <w:tab w:val="left" w:pos="300"/>
        </w:tabs>
        <w:contextualSpacing w:val="0"/>
      </w:pPr>
    </w:p>
    <w:p w14:paraId="44FAC58F" w14:textId="77777777" w:rsidR="00D02D54" w:rsidRPr="00AC44D4" w:rsidRDefault="00D02D54" w:rsidP="00D02D54">
      <w:pPr>
        <w:tabs>
          <w:tab w:val="left" w:pos="300"/>
        </w:tabs>
        <w:contextualSpacing w:val="0"/>
      </w:pPr>
      <w:r>
        <w:t xml:space="preserve">- </w:t>
      </w:r>
      <w:r w:rsidRPr="00AC44D4">
        <w:t>le présen</w:t>
      </w:r>
      <w:r>
        <w:t>t règlement de la consultation</w:t>
      </w:r>
    </w:p>
    <w:p w14:paraId="6379C561" w14:textId="77777777" w:rsidR="00D02D54" w:rsidRDefault="00D02D54" w:rsidP="00D02D54">
      <w:pPr>
        <w:tabs>
          <w:tab w:val="left" w:pos="300"/>
        </w:tabs>
        <w:contextualSpacing w:val="0"/>
      </w:pPr>
      <w:r>
        <w:t>- l'acte d'engagement (ATTRI1) </w:t>
      </w:r>
    </w:p>
    <w:p w14:paraId="04F8637C" w14:textId="364488F2" w:rsidR="00982290" w:rsidRDefault="00982290" w:rsidP="00982290">
      <w:pPr>
        <w:tabs>
          <w:tab w:val="left" w:pos="300"/>
        </w:tabs>
        <w:contextualSpacing w:val="0"/>
      </w:pPr>
      <w:r>
        <w:t>- le CCAP</w:t>
      </w:r>
      <w:r w:rsidRPr="00AC44D4">
        <w:t xml:space="preserve"> et ses annexes</w:t>
      </w:r>
    </w:p>
    <w:p w14:paraId="480D387B" w14:textId="6F081701" w:rsidR="00982290" w:rsidRDefault="00982290" w:rsidP="00982290">
      <w:pPr>
        <w:tabs>
          <w:tab w:val="left" w:pos="300"/>
        </w:tabs>
        <w:contextualSpacing w:val="0"/>
      </w:pPr>
      <w:r>
        <w:tab/>
      </w:r>
      <w:r w:rsidRPr="00AC44D4">
        <w:t>* Annexe n</w:t>
      </w:r>
      <w:r>
        <w:t>°</w:t>
      </w:r>
      <w:r w:rsidRPr="00AC44D4">
        <w:t>1</w:t>
      </w:r>
      <w:r>
        <w:t xml:space="preserve"> </w:t>
      </w:r>
      <w:r w:rsidRPr="00AC44D4">
        <w:t xml:space="preserve">: </w:t>
      </w:r>
      <w:r>
        <w:t>Attestation sur l’honneur relative aux sanctions russes</w:t>
      </w:r>
    </w:p>
    <w:p w14:paraId="62B0085C" w14:textId="24676A7D" w:rsidR="00982290" w:rsidRPr="00AC44D4" w:rsidRDefault="00982290" w:rsidP="00982290">
      <w:pPr>
        <w:spacing w:after="200"/>
        <w:ind w:left="284"/>
      </w:pPr>
      <w:r w:rsidRPr="00AC44D4">
        <w:t xml:space="preserve">* Annexe n°2 : </w:t>
      </w:r>
      <w:r>
        <w:t>Déclaration</w:t>
      </w:r>
      <w:r w:rsidRPr="00AE6B44">
        <w:t xml:space="preserve"> d’absence de conflit d’intérêts et charte de confidentialité</w:t>
      </w:r>
    </w:p>
    <w:p w14:paraId="5196108D" w14:textId="08AFBA61" w:rsidR="00D02D54" w:rsidRDefault="00D02D54" w:rsidP="00D02D54">
      <w:pPr>
        <w:tabs>
          <w:tab w:val="left" w:pos="300"/>
        </w:tabs>
        <w:contextualSpacing w:val="0"/>
      </w:pPr>
      <w:r>
        <w:t>- le CCTP </w:t>
      </w:r>
    </w:p>
    <w:p w14:paraId="0505C3CC" w14:textId="020FCD46" w:rsidR="00D02D54" w:rsidRPr="00AC44D4" w:rsidRDefault="00D02D54" w:rsidP="00D02D54">
      <w:pPr>
        <w:tabs>
          <w:tab w:val="left" w:pos="300"/>
        </w:tabs>
        <w:contextualSpacing w:val="0"/>
      </w:pPr>
      <w:r>
        <w:t xml:space="preserve">- Une </w:t>
      </w:r>
      <w:r w:rsidRPr="00D02D54">
        <w:rPr>
          <w:rFonts w:eastAsia="Agipo Light" w:cs="Agipo Light"/>
          <w:lang w:val="fr-BE"/>
        </w:rPr>
        <w:t>mise en situation</w:t>
      </w:r>
      <w:r>
        <w:rPr>
          <w:rFonts w:eastAsia="Agipo Light" w:cs="Agipo Light"/>
          <w:lang w:val="fr-BE"/>
        </w:rPr>
        <w:t xml:space="preserve"> que le candidat devra réalisée dans le cadre de son offre</w:t>
      </w:r>
    </w:p>
    <w:p w14:paraId="6685A3F9" w14:textId="215E26C6" w:rsidR="00C21764" w:rsidRDefault="00D02D54" w:rsidP="00D02D54">
      <w:pPr>
        <w:tabs>
          <w:tab w:val="left" w:pos="300"/>
        </w:tabs>
        <w:contextualSpacing w:val="0"/>
      </w:pPr>
      <w:r w:rsidRPr="00AC44D4">
        <w:t xml:space="preserve">- </w:t>
      </w:r>
      <w:r w:rsidR="00C21764">
        <w:t>le B</w:t>
      </w:r>
      <w:r>
        <w:t>ord</w:t>
      </w:r>
      <w:r w:rsidR="00C21764">
        <w:t>ereau de Prix Unitaires (BPU)</w:t>
      </w:r>
    </w:p>
    <w:p w14:paraId="75D0EBF7" w14:textId="293BCE45" w:rsidR="00D02D54" w:rsidRPr="00AC44D4" w:rsidRDefault="00C21764" w:rsidP="00D02D54">
      <w:pPr>
        <w:tabs>
          <w:tab w:val="left" w:pos="300"/>
        </w:tabs>
        <w:contextualSpacing w:val="0"/>
      </w:pPr>
      <w:r>
        <w:lastRenderedPageBreak/>
        <w:t>- le D</w:t>
      </w:r>
      <w:r w:rsidR="00D02D54">
        <w:t xml:space="preserve">étail </w:t>
      </w:r>
      <w:r>
        <w:t>Q</w:t>
      </w:r>
      <w:r w:rsidR="00D02D54">
        <w:t>uantitatif Estimatif (DQE)</w:t>
      </w:r>
      <w:r w:rsidR="00982290">
        <w:t xml:space="preserve"> </w:t>
      </w:r>
    </w:p>
    <w:p w14:paraId="6AF958E4" w14:textId="7664F6DE" w:rsidR="00D02D54" w:rsidRPr="00AC44D4" w:rsidRDefault="00D02D54" w:rsidP="00D02D54">
      <w:pPr>
        <w:tabs>
          <w:tab w:val="left" w:pos="300"/>
        </w:tabs>
        <w:contextualSpacing w:val="0"/>
      </w:pPr>
      <w:r w:rsidRPr="00AC44D4">
        <w:t>- les formulaires : DC1, DC2, DC4 </w:t>
      </w:r>
    </w:p>
    <w:p w14:paraId="35AB30EF" w14:textId="647C93D9" w:rsidR="00D02D54" w:rsidRDefault="00D02D54" w:rsidP="00552B9E">
      <w:pPr>
        <w:tabs>
          <w:tab w:val="left" w:pos="300"/>
        </w:tabs>
        <w:contextualSpacing w:val="0"/>
      </w:pPr>
      <w:r w:rsidRPr="00AC44D4">
        <w:t xml:space="preserve">- </w:t>
      </w:r>
      <w:r w:rsidR="00982290">
        <w:t xml:space="preserve">le </w:t>
      </w:r>
      <w:r w:rsidRPr="00AC44D4">
        <w:t>CCAG</w:t>
      </w:r>
      <w:r w:rsidR="00982290">
        <w:t>-PI</w:t>
      </w:r>
      <w:r w:rsidRPr="00AC44D4">
        <w:t xml:space="preserve"> (*)</w:t>
      </w:r>
    </w:p>
    <w:p w14:paraId="221C5143" w14:textId="77777777" w:rsidR="00552B9E" w:rsidRPr="009561F9" w:rsidRDefault="00552B9E" w:rsidP="00552B9E">
      <w:pPr>
        <w:tabs>
          <w:tab w:val="left" w:pos="300"/>
        </w:tabs>
        <w:contextualSpacing w:val="0"/>
        <w:rPr>
          <w:rFonts w:asciiTheme="minorHAnsi" w:hAnsiTheme="minorHAnsi" w:cstheme="minorHAnsi"/>
          <w:sz w:val="22"/>
        </w:rPr>
      </w:pPr>
    </w:p>
    <w:p w14:paraId="03811B57" w14:textId="60A98F16" w:rsidR="00D02D54" w:rsidRDefault="00D02D54" w:rsidP="00D02D54">
      <w:pPr>
        <w:tabs>
          <w:tab w:val="left" w:pos="300"/>
        </w:tabs>
        <w:contextualSpacing w:val="0"/>
      </w:pPr>
      <w:r w:rsidRPr="009561F9">
        <w:rPr>
          <w:rFonts w:asciiTheme="minorHAnsi" w:hAnsiTheme="minorHAnsi" w:cstheme="minorHAnsi"/>
          <w:sz w:val="22"/>
        </w:rPr>
        <w:t>(*)</w:t>
      </w:r>
      <w:r w:rsidR="00153897">
        <w:rPr>
          <w:rFonts w:asciiTheme="minorHAnsi" w:hAnsiTheme="minorHAnsi" w:cstheme="minorHAnsi"/>
          <w:sz w:val="22"/>
        </w:rPr>
        <w:t xml:space="preserve"> Ce </w:t>
      </w:r>
      <w:r w:rsidRPr="009561F9">
        <w:rPr>
          <w:rFonts w:asciiTheme="minorHAnsi" w:hAnsiTheme="minorHAnsi" w:cstheme="minorHAnsi"/>
          <w:sz w:val="22"/>
        </w:rPr>
        <w:t>document</w:t>
      </w:r>
      <w:r w:rsidR="00153897">
        <w:rPr>
          <w:rFonts w:asciiTheme="minorHAnsi" w:hAnsiTheme="minorHAnsi" w:cstheme="minorHAnsi"/>
          <w:sz w:val="22"/>
        </w:rPr>
        <w:t xml:space="preserve"> es</w:t>
      </w:r>
      <w:r w:rsidRPr="009561F9">
        <w:rPr>
          <w:rFonts w:asciiTheme="minorHAnsi" w:hAnsiTheme="minorHAnsi" w:cstheme="minorHAnsi"/>
          <w:sz w:val="22"/>
        </w:rPr>
        <w:t xml:space="preserve">t </w:t>
      </w:r>
      <w:r w:rsidR="00153897">
        <w:rPr>
          <w:rFonts w:asciiTheme="minorHAnsi" w:hAnsiTheme="minorHAnsi" w:cstheme="minorHAnsi"/>
          <w:sz w:val="22"/>
        </w:rPr>
        <w:t>un</w:t>
      </w:r>
      <w:r w:rsidRPr="009561F9">
        <w:rPr>
          <w:rFonts w:asciiTheme="minorHAnsi" w:hAnsiTheme="minorHAnsi" w:cstheme="minorHAnsi"/>
          <w:sz w:val="22"/>
        </w:rPr>
        <w:t xml:space="preserve"> document généra</w:t>
      </w:r>
      <w:r w:rsidR="00153897">
        <w:rPr>
          <w:rFonts w:asciiTheme="minorHAnsi" w:hAnsiTheme="minorHAnsi" w:cstheme="minorHAnsi"/>
          <w:sz w:val="22"/>
        </w:rPr>
        <w:t xml:space="preserve">l </w:t>
      </w:r>
      <w:r w:rsidRPr="009561F9">
        <w:rPr>
          <w:rFonts w:asciiTheme="minorHAnsi" w:hAnsiTheme="minorHAnsi" w:cstheme="minorHAnsi"/>
          <w:sz w:val="22"/>
        </w:rPr>
        <w:t>que le titulaire peut se procurer sur le site internet de la Direction des Affaires Juridiques du Ministère chargé de l’économie</w:t>
      </w:r>
    </w:p>
    <w:p w14:paraId="6CC4BDD7" w14:textId="759705FA" w:rsidR="007C12B4" w:rsidRDefault="007C12B4" w:rsidP="000A52E3">
      <w:pPr>
        <w:rPr>
          <w:szCs w:val="20"/>
        </w:rPr>
      </w:pPr>
    </w:p>
    <w:p w14:paraId="3A36825E" w14:textId="1FA5BB1B" w:rsidR="007C12B4" w:rsidRPr="0009393B" w:rsidRDefault="007C12B4" w:rsidP="007C12B4">
      <w:pPr>
        <w:rPr>
          <w:shd w:val="clear" w:color="auto" w:fill="F0F0F0"/>
        </w:rPr>
      </w:pPr>
      <w:r w:rsidRPr="0009393B">
        <w:t>L</w:t>
      </w:r>
      <w:r w:rsidR="008D6592">
        <w:t>’ARS</w:t>
      </w:r>
      <w:r w:rsidRPr="0009393B">
        <w:t xml:space="preserve"> se réserve le droit d’apporter des modifications de détail au dossier de consultation. Ces modifications devront être reçues par les candidats au plus tard 5 jours </w:t>
      </w:r>
      <w:r>
        <w:t>ouvrés</w:t>
      </w:r>
      <w:r w:rsidRPr="0009393B">
        <w:t xml:space="preserve"> avant la date limite de réception des offres. Les candidats devront alors répondre sur la base du dossier modifié sans pouvoir élever aucune réclamation à ce sujet.</w:t>
      </w:r>
    </w:p>
    <w:p w14:paraId="58341B60" w14:textId="77777777" w:rsidR="007C12B4" w:rsidRPr="0009393B" w:rsidRDefault="007C12B4" w:rsidP="007C12B4">
      <w:pPr>
        <w:rPr>
          <w:shd w:val="clear" w:color="auto" w:fill="F0F0F0"/>
        </w:rPr>
      </w:pPr>
    </w:p>
    <w:p w14:paraId="620B19CC" w14:textId="2C65F1BA" w:rsidR="007C12B4" w:rsidRPr="0009393B" w:rsidRDefault="007C12B4" w:rsidP="007C12B4">
      <w:pPr>
        <w:rPr>
          <w:shd w:val="clear" w:color="auto" w:fill="F0F0F0"/>
        </w:rPr>
      </w:pPr>
      <w:r w:rsidRPr="0009393B">
        <w:t>Les renseignements complémentaires sur les documents de la consultation seront envo</w:t>
      </w:r>
      <w:r>
        <w:t>yés aux opérateurs économiques 5</w:t>
      </w:r>
      <w:r w:rsidRPr="0009393B">
        <w:t xml:space="preserve"> jours </w:t>
      </w:r>
      <w:r>
        <w:t>ouvrés</w:t>
      </w:r>
      <w:r w:rsidRPr="0009393B">
        <w:t xml:space="preserve"> au plus tard avant la date limite fixée pour la réception des offres, pour autant q</w:t>
      </w:r>
      <w:r>
        <w:t>u'ils en aient fait la demande 7</w:t>
      </w:r>
      <w:r w:rsidRPr="0009393B">
        <w:t xml:space="preserve"> jours</w:t>
      </w:r>
      <w:r>
        <w:t xml:space="preserve"> ouvrés</w:t>
      </w:r>
      <w:r w:rsidRPr="0009393B">
        <w:t xml:space="preserve"> avant la date limite fixée pour la réception des offres.</w:t>
      </w:r>
    </w:p>
    <w:p w14:paraId="5EE9A4D6" w14:textId="77777777" w:rsidR="007C12B4" w:rsidRPr="0009393B" w:rsidRDefault="007C12B4" w:rsidP="007C12B4">
      <w:pPr>
        <w:rPr>
          <w:shd w:val="clear" w:color="auto" w:fill="F0F0F0"/>
        </w:rPr>
      </w:pPr>
    </w:p>
    <w:p w14:paraId="44659E01" w14:textId="77777777" w:rsidR="007C12B4" w:rsidRPr="0009393B" w:rsidRDefault="007C12B4" w:rsidP="007C12B4">
      <w:pPr>
        <w:rPr>
          <w:shd w:val="clear" w:color="auto" w:fill="F0F0F0"/>
        </w:rPr>
      </w:pPr>
      <w:r w:rsidRPr="0009393B">
        <w:t>Si un complément d'informations, nécessaire à l'élaboration de l'offre n'est pas fourni dans les délais prévus ci-dessus, ou si des modifications importantes sont apportées aux documents du marché, le délai de réception des offres sera prolongé de manière proportionnée à l'importance des informations demandées ou des modifications apportées.</w:t>
      </w:r>
    </w:p>
    <w:p w14:paraId="41734B1C" w14:textId="46B446B4" w:rsidR="003D23EA" w:rsidRPr="003D23EA" w:rsidRDefault="00BE48DE" w:rsidP="0084473D">
      <w:pPr>
        <w:pStyle w:val="Titre1"/>
        <w:ind w:left="1560"/>
        <w:rPr>
          <w:sz w:val="36"/>
          <w:szCs w:val="36"/>
        </w:rPr>
      </w:pPr>
      <w:bookmarkStart w:id="26" w:name="_Toc192498596"/>
      <w:r>
        <w:rPr>
          <w:sz w:val="36"/>
          <w:szCs w:val="36"/>
        </w:rPr>
        <w:t>Présentation</w:t>
      </w:r>
      <w:r w:rsidR="003D23EA" w:rsidRPr="003D23EA">
        <w:rPr>
          <w:sz w:val="36"/>
          <w:szCs w:val="36"/>
        </w:rPr>
        <w:t xml:space="preserve"> des </w:t>
      </w:r>
      <w:r w:rsidR="00FD40BA">
        <w:rPr>
          <w:sz w:val="36"/>
          <w:szCs w:val="36"/>
        </w:rPr>
        <w:t xml:space="preserve">candidatures et des </w:t>
      </w:r>
      <w:r w:rsidR="003D23EA" w:rsidRPr="003D23EA">
        <w:rPr>
          <w:sz w:val="36"/>
          <w:szCs w:val="36"/>
        </w:rPr>
        <w:t>offres</w:t>
      </w:r>
      <w:r>
        <w:rPr>
          <w:sz w:val="36"/>
          <w:szCs w:val="36"/>
        </w:rPr>
        <w:t xml:space="preserve"> de l’accord cadre</w:t>
      </w:r>
      <w:bookmarkEnd w:id="26"/>
    </w:p>
    <w:p w14:paraId="2B422F8A" w14:textId="77777777" w:rsidR="00BE48DE" w:rsidRPr="000F1956" w:rsidRDefault="00BE48DE" w:rsidP="00BE48DE">
      <w:pPr>
        <w:rPr>
          <w:szCs w:val="20"/>
        </w:rPr>
      </w:pPr>
      <w:r w:rsidRPr="000F1956">
        <w:rPr>
          <w:szCs w:val="20"/>
        </w:rPr>
        <w:t>Les candidats auront à produire un dossier complet comprenant les pièces détaillées ci-après.</w:t>
      </w:r>
    </w:p>
    <w:p w14:paraId="7F153CFF" w14:textId="77777777" w:rsidR="003D23EA" w:rsidRPr="000F1956" w:rsidRDefault="003D23EA" w:rsidP="003D23EA">
      <w:pPr>
        <w:rPr>
          <w:szCs w:val="20"/>
        </w:rPr>
      </w:pPr>
      <w:r w:rsidRPr="000F1956">
        <w:rPr>
          <w:szCs w:val="20"/>
        </w:rPr>
        <w:t>Il est impératif de remettre l'ensemble des pièces indiquées dans la forme précisée ci-dessous.</w:t>
      </w:r>
    </w:p>
    <w:p w14:paraId="4EBB4FC0" w14:textId="416A8886" w:rsidR="003D23EA" w:rsidRPr="000F1956" w:rsidRDefault="003D23EA" w:rsidP="003D23EA">
      <w:pPr>
        <w:rPr>
          <w:szCs w:val="20"/>
        </w:rPr>
      </w:pPr>
      <w:r w:rsidRPr="000F1956">
        <w:rPr>
          <w:szCs w:val="20"/>
        </w:rPr>
        <w:t>Les dates et signatures des documents seront obligatoirement en original et apposées par une personne habilitée à engager l'entreprise.</w:t>
      </w:r>
    </w:p>
    <w:p w14:paraId="6B2FB249" w14:textId="349DA28C" w:rsidR="00FD40BA" w:rsidRDefault="00FD40BA" w:rsidP="003D23EA">
      <w:pPr>
        <w:rPr>
          <w:szCs w:val="20"/>
        </w:rPr>
      </w:pPr>
    </w:p>
    <w:p w14:paraId="16FE68AC" w14:textId="5F465482" w:rsidR="00BA6012" w:rsidRDefault="00BA6012" w:rsidP="00BA6012">
      <w:pPr>
        <w:rPr>
          <w:rFonts w:eastAsia="Agipo Light" w:cs="Agipo Light"/>
          <w:shd w:val="clear" w:color="auto" w:fill="FFFFFF"/>
        </w:rPr>
      </w:pPr>
      <w:r>
        <w:rPr>
          <w:rFonts w:eastAsia="Agipo Light" w:cs="Agipo Light"/>
          <w:shd w:val="clear" w:color="auto" w:fill="FFFFFF"/>
        </w:rPr>
        <w:t>Conformément aux articles R.</w:t>
      </w:r>
      <w:r w:rsidRPr="008B250B">
        <w:rPr>
          <w:rFonts w:eastAsia="Agipo Light" w:cs="Agipo Light"/>
          <w:shd w:val="clear" w:color="auto" w:fill="FFFFFF"/>
        </w:rPr>
        <w:t>2132-7</w:t>
      </w:r>
      <w:r>
        <w:rPr>
          <w:rFonts w:eastAsia="Agipo Light" w:cs="Agipo Light"/>
          <w:shd w:val="clear" w:color="auto" w:fill="FFFFFF"/>
        </w:rPr>
        <w:t xml:space="preserve"> et R.</w:t>
      </w:r>
      <w:r w:rsidRPr="008B250B">
        <w:rPr>
          <w:rFonts w:eastAsia="Agipo Light" w:cs="Agipo Light"/>
          <w:shd w:val="clear" w:color="auto" w:fill="FFFFFF"/>
        </w:rPr>
        <w:t>2132-</w:t>
      </w:r>
      <w:r>
        <w:rPr>
          <w:rFonts w:eastAsia="Agipo Light" w:cs="Agipo Light"/>
          <w:shd w:val="clear" w:color="auto" w:fill="FFFFFF"/>
        </w:rPr>
        <w:t>8 du Code de la commande publique,</w:t>
      </w:r>
      <w:r w:rsidRPr="008B250B">
        <w:rPr>
          <w:rFonts w:eastAsia="Agipo Light" w:cs="Agipo Light"/>
          <w:shd w:val="clear" w:color="auto" w:fill="FFFFFF"/>
        </w:rPr>
        <w:t xml:space="preserve"> </w:t>
      </w:r>
      <w:r>
        <w:rPr>
          <w:rFonts w:eastAsia="Agipo Light" w:cs="Agipo Light"/>
          <w:shd w:val="clear" w:color="auto" w:fill="FFFFFF"/>
        </w:rPr>
        <w:t>l</w:t>
      </w:r>
      <w:r w:rsidRPr="004610BF">
        <w:rPr>
          <w:rFonts w:eastAsia="Agipo Light" w:cs="Agipo Light"/>
          <w:shd w:val="clear" w:color="auto" w:fill="FFFFFF"/>
        </w:rPr>
        <w:t>es candidats devront </w:t>
      </w:r>
      <w:r w:rsidRPr="004610BF">
        <w:rPr>
          <w:rFonts w:eastAsia="Agipo Light" w:cs="Agipo Light"/>
          <w:b/>
          <w:shd w:val="clear" w:color="auto" w:fill="FFFFFF"/>
        </w:rPr>
        <w:t>obligatoirement</w:t>
      </w:r>
      <w:r w:rsidRPr="004610BF">
        <w:rPr>
          <w:rFonts w:eastAsia="Agipo Light" w:cs="Agipo Light"/>
          <w:shd w:val="clear" w:color="auto" w:fill="FFFFFF"/>
        </w:rPr>
        <w:t xml:space="preserve"> transmettre leurs propositions de manière électronique.</w:t>
      </w:r>
    </w:p>
    <w:p w14:paraId="2824F4DE" w14:textId="34E80878" w:rsidR="00BA6012" w:rsidRDefault="00BA6012" w:rsidP="00BA6012">
      <w:pPr>
        <w:rPr>
          <w:rFonts w:eastAsia="Agipo Light" w:cs="Agipo Light"/>
          <w:shd w:val="clear" w:color="auto" w:fill="FFFFFF"/>
        </w:rPr>
      </w:pPr>
    </w:p>
    <w:p w14:paraId="4499B677" w14:textId="1B7A7795" w:rsidR="00BA6012" w:rsidRPr="00BA6012" w:rsidRDefault="00BA6012" w:rsidP="00BA6012">
      <w:pPr>
        <w:rPr>
          <w:rFonts w:eastAsia="Agipo Light" w:cs="Agipo Light"/>
        </w:rPr>
      </w:pPr>
      <w:r w:rsidRPr="004610BF">
        <w:rPr>
          <w:rFonts w:eastAsia="Agipo Light" w:cs="Agipo Light"/>
        </w:rPr>
        <w:t>Les frais d’accès au réseau et de recours à la signature électronique sont à la charge de chaque candidat.</w:t>
      </w:r>
    </w:p>
    <w:p w14:paraId="36DAF372" w14:textId="77777777" w:rsidR="00BA6012" w:rsidRDefault="00BA6012" w:rsidP="00BA6012">
      <w:pPr>
        <w:rPr>
          <w:rFonts w:eastAsia="Agipo Light" w:cs="Agipo Light"/>
          <w:shd w:val="clear" w:color="auto" w:fill="FFFFFF"/>
        </w:rPr>
      </w:pPr>
    </w:p>
    <w:p w14:paraId="70AE4821" w14:textId="321EAE88" w:rsidR="00FD40BA" w:rsidRDefault="00BA6012" w:rsidP="00FD40BA">
      <w:pPr>
        <w:rPr>
          <w:rStyle w:val="Lienhypertexte"/>
        </w:rPr>
      </w:pPr>
      <w:r w:rsidRPr="004610BF">
        <w:rPr>
          <w:rFonts w:eastAsia="Agipo Light" w:cs="Agipo Light"/>
        </w:rPr>
        <w:t>La plate-forme de dématérialisation à utiliser pour la remise des offres</w:t>
      </w:r>
      <w:r w:rsidRPr="007C4DF2">
        <w:rPr>
          <w:rFonts w:eastAsia="Agipo Light" w:cs="Agipo Light"/>
          <w:b/>
          <w:bCs/>
        </w:rPr>
        <w:t xml:space="preserve"> et pour l’ensemble des échanges</w:t>
      </w:r>
      <w:r>
        <w:rPr>
          <w:rFonts w:eastAsia="Agipo Light" w:cs="Agipo Light"/>
        </w:rPr>
        <w:t xml:space="preserve"> est la suivante </w:t>
      </w:r>
      <w:r w:rsidR="00FD40BA">
        <w:rPr>
          <w:szCs w:val="20"/>
        </w:rPr>
        <w:t xml:space="preserve">: </w:t>
      </w:r>
      <w:hyperlink r:id="rId13" w:history="1">
        <w:r w:rsidR="00FD40BA" w:rsidRPr="00F21408">
          <w:rPr>
            <w:rStyle w:val="Lienhypertexte"/>
          </w:rPr>
          <w:t>https://www.marches-publics.gouv.fr</w:t>
        </w:r>
      </w:hyperlink>
    </w:p>
    <w:p w14:paraId="5E1A7537" w14:textId="1FAE3349" w:rsidR="00BA6012" w:rsidRDefault="00BA6012" w:rsidP="00FD40BA">
      <w:pPr>
        <w:rPr>
          <w:rStyle w:val="Lienhypertexte"/>
        </w:rPr>
      </w:pPr>
    </w:p>
    <w:p w14:paraId="685B7A66" w14:textId="5DD88700" w:rsidR="00BA6012" w:rsidRPr="00BA6012" w:rsidRDefault="00BA6012" w:rsidP="00BA6012">
      <w:pPr>
        <w:rPr>
          <w:rFonts w:cs="Tahoma"/>
          <w:b/>
          <w:bCs/>
        </w:rPr>
      </w:pPr>
      <w:r w:rsidRPr="007C4DF2">
        <w:rPr>
          <w:rFonts w:cs="Tahoma"/>
          <w:b/>
          <w:bCs/>
        </w:rPr>
        <w:t>Il est précisé que l’ensemble des échanges se feront par le biais de la plateforme. Il ne sera répondu à aucune question par mail ou téléphone afin de garantir l’équité entre les différents candidats. Les réponses aux questions seront adressées à l’ensemble des candidats.</w:t>
      </w:r>
    </w:p>
    <w:p w14:paraId="78F233AF" w14:textId="77777777" w:rsidR="00BA6012" w:rsidRDefault="00BA6012" w:rsidP="00FD40BA">
      <w:pPr>
        <w:rPr>
          <w:rStyle w:val="Lienhypertexte"/>
        </w:rPr>
      </w:pPr>
    </w:p>
    <w:p w14:paraId="68C02FA8" w14:textId="19AE7CFD" w:rsidR="00FD40BA" w:rsidRDefault="00FD40BA" w:rsidP="00FD40BA">
      <w:pPr>
        <w:rPr>
          <w:szCs w:val="20"/>
        </w:rPr>
      </w:pPr>
      <w:r w:rsidRPr="000F1956">
        <w:rPr>
          <w:szCs w:val="20"/>
        </w:rPr>
        <w:t>Les pièces de la candidature et de l’offre doivent être rédigées en français, ou traduites en langue française si elles émanent d’une autorité ou d’une entité étrangère</w:t>
      </w:r>
      <w:r>
        <w:rPr>
          <w:szCs w:val="20"/>
        </w:rPr>
        <w:t>.</w:t>
      </w:r>
    </w:p>
    <w:p w14:paraId="55FDC02A" w14:textId="77777777" w:rsidR="00C21764" w:rsidRDefault="00C21764" w:rsidP="00FD40BA">
      <w:pPr>
        <w:rPr>
          <w:szCs w:val="20"/>
        </w:rPr>
      </w:pPr>
    </w:p>
    <w:p w14:paraId="1E71B525" w14:textId="4EA12148" w:rsidR="00FD40BA" w:rsidRDefault="00FD40BA" w:rsidP="003D23EA">
      <w:pPr>
        <w:rPr>
          <w:szCs w:val="20"/>
        </w:rPr>
      </w:pPr>
      <w:r w:rsidRPr="000F1956">
        <w:rPr>
          <w:szCs w:val="20"/>
        </w:rPr>
        <w:t xml:space="preserve">Le candidat devra fournir les pièces détaillées ci-après dans 2 dossiers distincts, l’un portant sur la candidature, l’autre sur l’offre. </w:t>
      </w:r>
    </w:p>
    <w:p w14:paraId="168694B6" w14:textId="09DC4602" w:rsidR="00BA6012" w:rsidRDefault="00BA6012" w:rsidP="003D23EA">
      <w:pPr>
        <w:rPr>
          <w:szCs w:val="20"/>
        </w:rPr>
      </w:pPr>
    </w:p>
    <w:p w14:paraId="595F4A6F" w14:textId="55A8D148" w:rsidR="00BA6012" w:rsidRPr="000F1956" w:rsidRDefault="00BA6012" w:rsidP="003D23EA">
      <w:pPr>
        <w:rPr>
          <w:szCs w:val="20"/>
        </w:rPr>
      </w:pPr>
      <w:r w:rsidRPr="004610BF">
        <w:rPr>
          <w:rFonts w:eastAsia="Agipo Light" w:cs="Agipo Light"/>
        </w:rPr>
        <w:lastRenderedPageBreak/>
        <w:t>Les plis doivent être remis au plus tar</w:t>
      </w:r>
      <w:r w:rsidRPr="00E43A4A">
        <w:rPr>
          <w:rFonts w:eastAsia="Agipo Light" w:cs="Agipo Light"/>
        </w:rPr>
        <w:t xml:space="preserve">d </w:t>
      </w:r>
      <w:r w:rsidRPr="00D92A68">
        <w:rPr>
          <w:rFonts w:eastAsia="Agipo Light" w:cs="Agipo Light"/>
        </w:rPr>
        <w:t>le</w:t>
      </w:r>
      <w:r w:rsidR="008D6592" w:rsidRPr="00D92A68">
        <w:rPr>
          <w:rFonts w:eastAsia="Agipo Light" w:cs="Agipo Light"/>
        </w:rPr>
        <w:t xml:space="preserve"> </w:t>
      </w:r>
      <w:r w:rsidR="00D92A68">
        <w:rPr>
          <w:rFonts w:eastAsia="Agipo Light" w:cs="Agipo Light"/>
        </w:rPr>
        <w:t>07/05/2025 à 12h00</w:t>
      </w:r>
      <w:r w:rsidR="008D6592">
        <w:rPr>
          <w:rFonts w:eastAsia="Agipo Light" w:cs="Agipo Light"/>
        </w:rPr>
        <w:t xml:space="preserve"> heure de Paris</w:t>
      </w:r>
      <w:r w:rsidRPr="00C878F2">
        <w:rPr>
          <w:rFonts w:eastAsia="Agipo Light" w:cs="Agipo Light"/>
        </w:rPr>
        <w:t>. Les</w:t>
      </w:r>
      <w:r w:rsidRPr="004610BF">
        <w:rPr>
          <w:rFonts w:eastAsia="Agipo Light" w:cs="Agipo Light"/>
        </w:rPr>
        <w:t xml:space="preserve"> plis déposés postérieurement à la date et heure limites seront considérés comme étant hors délai.</w:t>
      </w:r>
    </w:p>
    <w:p w14:paraId="3C1F7A5C" w14:textId="2DB583D1" w:rsidR="006C0F76" w:rsidRDefault="007C12B4" w:rsidP="006C0F76">
      <w:pPr>
        <w:pStyle w:val="Titre2"/>
        <w:spacing w:after="200"/>
        <w:contextualSpacing w:val="0"/>
        <w:rPr>
          <w:b w:val="0"/>
          <w:sz w:val="22"/>
          <w:szCs w:val="22"/>
        </w:rPr>
      </w:pPr>
      <w:bookmarkStart w:id="27" w:name="_Toc192498597"/>
      <w:bookmarkStart w:id="28" w:name="_Toc39575899"/>
      <w:bookmarkStart w:id="29" w:name="_Toc175668868"/>
      <w:r>
        <w:rPr>
          <w:b w:val="0"/>
          <w:sz w:val="22"/>
          <w:szCs w:val="22"/>
        </w:rPr>
        <w:t>PRESENTATION DU DOSSIER DE CANDIDATURE</w:t>
      </w:r>
      <w:bookmarkEnd w:id="27"/>
    </w:p>
    <w:p w14:paraId="23CFF9B8" w14:textId="77777777" w:rsidR="005248F0" w:rsidRDefault="005248F0" w:rsidP="005248F0">
      <w:pPr>
        <w:rPr>
          <w:szCs w:val="20"/>
        </w:rPr>
      </w:pPr>
      <w:r>
        <w:rPr>
          <w:szCs w:val="20"/>
        </w:rPr>
        <w:t>Dans le cadre de sa candidature, le candidat devra produire les pièces suivantes :</w:t>
      </w:r>
    </w:p>
    <w:p w14:paraId="7CABBE50" w14:textId="77777777" w:rsidR="005248F0" w:rsidRDefault="005248F0" w:rsidP="005248F0">
      <w:pPr>
        <w:rPr>
          <w:szCs w:val="20"/>
        </w:rPr>
      </w:pPr>
    </w:p>
    <w:p w14:paraId="63B10549" w14:textId="6D9D9F8F" w:rsidR="005248F0" w:rsidRDefault="005248F0" w:rsidP="0084473D">
      <w:pPr>
        <w:pStyle w:val="Paragraphedeliste"/>
        <w:numPr>
          <w:ilvl w:val="0"/>
          <w:numId w:val="11"/>
        </w:numPr>
        <w:rPr>
          <w:rFonts w:eastAsia="Agipo Light" w:cs="Agipo Light"/>
          <w:lang w:val="fr-BE"/>
        </w:rPr>
      </w:pPr>
      <w:r w:rsidRPr="005248F0">
        <w:rPr>
          <w:rFonts w:eastAsia="Agipo Light" w:cs="Agipo Light"/>
          <w:lang w:val="fr-BE"/>
        </w:rPr>
        <w:t>Le formulaire type DC1, dûment rempli. Le cas échéant, en cas de groupement, il sera fourni un DC1 unique pour tous les membres dudit groupement.</w:t>
      </w:r>
      <w:r w:rsidR="009C5AF3">
        <w:rPr>
          <w:rFonts w:eastAsia="Agipo Light" w:cs="Agipo Light"/>
          <w:lang w:val="fr-BE"/>
        </w:rPr>
        <w:t xml:space="preserve"> </w:t>
      </w:r>
    </w:p>
    <w:p w14:paraId="52FF15E0" w14:textId="77777777" w:rsidR="005F0D89" w:rsidRPr="005248F0" w:rsidRDefault="005F0D89" w:rsidP="005F0D89">
      <w:pPr>
        <w:pStyle w:val="Paragraphedeliste"/>
        <w:rPr>
          <w:rFonts w:eastAsia="Agipo Light" w:cs="Agipo Light"/>
          <w:lang w:val="fr-BE"/>
        </w:rPr>
      </w:pPr>
    </w:p>
    <w:p w14:paraId="1924B609" w14:textId="77777777" w:rsidR="005248F0" w:rsidRPr="005248F0" w:rsidRDefault="005248F0" w:rsidP="0084473D">
      <w:pPr>
        <w:pStyle w:val="Paragraphedeliste"/>
        <w:numPr>
          <w:ilvl w:val="0"/>
          <w:numId w:val="11"/>
        </w:numPr>
        <w:rPr>
          <w:rFonts w:eastAsia="Agipo Light" w:cs="Agipo Light"/>
          <w:lang w:val="fr-BE"/>
        </w:rPr>
      </w:pPr>
      <w:r w:rsidRPr="005248F0">
        <w:rPr>
          <w:rFonts w:eastAsia="Agipo Light" w:cs="Agipo Light"/>
          <w:lang w:val="fr-BE"/>
        </w:rPr>
        <w:t xml:space="preserve">Le formulaire DC2, dûment rempli qui présentera : </w:t>
      </w:r>
    </w:p>
    <w:p w14:paraId="6BEA5979" w14:textId="0A3C9899" w:rsidR="00451A58" w:rsidRPr="00BA6012" w:rsidRDefault="005248F0" w:rsidP="00FD2F9A">
      <w:pPr>
        <w:pStyle w:val="Paragraphedeliste"/>
        <w:numPr>
          <w:ilvl w:val="0"/>
          <w:numId w:val="12"/>
        </w:numPr>
        <w:ind w:left="1134" w:firstLine="414"/>
        <w:rPr>
          <w:rFonts w:eastAsia="Agipo Light" w:cs="Agipo Light"/>
          <w:lang w:val="fr-BE"/>
        </w:rPr>
      </w:pPr>
      <w:r w:rsidRPr="00BA6012">
        <w:rPr>
          <w:rFonts w:eastAsia="Agipo Light" w:cs="Agipo Light"/>
          <w:b/>
          <w:lang w:val="fr-BE"/>
        </w:rPr>
        <w:t xml:space="preserve">Concernant la capacité économique et financière : </w:t>
      </w:r>
      <w:r w:rsidRPr="00BA6012">
        <w:rPr>
          <w:rFonts w:eastAsia="Agipo Light" w:cs="Agipo Light"/>
          <w:lang w:val="fr-BE"/>
        </w:rPr>
        <w:t>Une déclaration concernant le chiffre d’affaires</w:t>
      </w:r>
      <w:r w:rsidR="009C5AF3" w:rsidRPr="00BA6012">
        <w:rPr>
          <w:rFonts w:eastAsia="Agipo Light" w:cs="Agipo Light"/>
          <w:lang w:val="fr-BE"/>
        </w:rPr>
        <w:t xml:space="preserve"> annuel global du candidat et la part du</w:t>
      </w:r>
      <w:r w:rsidRPr="00BA6012">
        <w:rPr>
          <w:rFonts w:eastAsia="Agipo Light" w:cs="Agipo Light"/>
          <w:lang w:val="fr-BE"/>
        </w:rPr>
        <w:t xml:space="preserve"> chiffre d’affaires </w:t>
      </w:r>
      <w:r w:rsidR="009C5AF3" w:rsidRPr="00BA6012">
        <w:rPr>
          <w:rFonts w:eastAsia="Agipo Light" w:cs="Agipo Light"/>
          <w:lang w:val="fr-BE"/>
        </w:rPr>
        <w:t>correspondant à des audits de structures en lien avec la santé</w:t>
      </w:r>
      <w:r w:rsidRPr="00BA6012">
        <w:rPr>
          <w:rFonts w:eastAsia="Agipo Light" w:cs="Agipo Light"/>
          <w:lang w:val="fr-BE"/>
        </w:rPr>
        <w:t>, sur les trois derniers exercices disponibles, en fonction de la date de création de l’entreprise ou du début d’activité de l’opérateur économique, dans la mesure où les informations sur ces chiffres d’affaires sont disponibles ; dans le cas où le candidat est objectivement dans l’incapacité de produire ces renseignements, il peut prouver sa capacité par tout autre document considéré comme équivalent.</w:t>
      </w:r>
    </w:p>
    <w:p w14:paraId="46C41656" w14:textId="77777777" w:rsidR="00E13344" w:rsidRDefault="005248F0" w:rsidP="0084473D">
      <w:pPr>
        <w:pStyle w:val="Paragraphedeliste"/>
        <w:numPr>
          <w:ilvl w:val="0"/>
          <w:numId w:val="12"/>
        </w:numPr>
        <w:ind w:firstLine="414"/>
        <w:rPr>
          <w:rFonts w:eastAsia="Agipo Light" w:cs="Agipo Light"/>
          <w:lang w:val="fr-BE"/>
        </w:rPr>
      </w:pPr>
      <w:r w:rsidRPr="005248F0">
        <w:rPr>
          <w:rFonts w:eastAsia="Agipo Light" w:cs="Agipo Light"/>
          <w:b/>
          <w:lang w:val="fr-BE"/>
        </w:rPr>
        <w:t>Concernant la capacité technique et professionnelle</w:t>
      </w:r>
      <w:r w:rsidRPr="005248F0">
        <w:rPr>
          <w:rFonts w:eastAsia="Agipo Light" w:cs="Agipo Light"/>
          <w:lang w:val="fr-BE"/>
        </w:rPr>
        <w:t xml:space="preserve"> : </w:t>
      </w:r>
    </w:p>
    <w:p w14:paraId="29D4B530" w14:textId="14B7F954" w:rsidR="005248F0" w:rsidRDefault="005248F0" w:rsidP="0084473D">
      <w:pPr>
        <w:pStyle w:val="Paragraphedeliste"/>
        <w:numPr>
          <w:ilvl w:val="0"/>
          <w:numId w:val="14"/>
        </w:numPr>
        <w:rPr>
          <w:rFonts w:eastAsia="Agipo Light" w:cs="Agipo Light"/>
          <w:lang w:val="fr-BE"/>
        </w:rPr>
      </w:pPr>
      <w:r>
        <w:rPr>
          <w:rFonts w:eastAsia="Agipo Light" w:cs="Agipo Light"/>
          <w:lang w:val="fr-BE"/>
        </w:rPr>
        <w:t>U</w:t>
      </w:r>
      <w:r w:rsidRPr="005248F0">
        <w:rPr>
          <w:rFonts w:eastAsia="Agipo Light" w:cs="Agipo Light"/>
          <w:lang w:val="fr-BE"/>
        </w:rPr>
        <w:t xml:space="preserve">ne liste de </w:t>
      </w:r>
      <w:r w:rsidRPr="00E13344">
        <w:rPr>
          <w:rFonts w:eastAsia="Agipo Light" w:cs="Agipo Light"/>
          <w:b/>
          <w:lang w:val="fr-BE"/>
        </w:rPr>
        <w:t>références</w:t>
      </w:r>
      <w:r w:rsidRPr="005248F0">
        <w:rPr>
          <w:rFonts w:eastAsia="Agipo Light" w:cs="Agipo Light"/>
          <w:lang w:val="fr-BE"/>
        </w:rPr>
        <w:t xml:space="preserve"> sur les 3 dernières années correspondant à des missions analogues à celles du présent marché</w:t>
      </w:r>
      <w:r w:rsidR="009C5AF3">
        <w:rPr>
          <w:rFonts w:eastAsia="Agipo Light" w:cs="Agipo Light"/>
          <w:lang w:val="fr-BE"/>
        </w:rPr>
        <w:t>, en lien avec le domaine de la santé</w:t>
      </w:r>
      <w:r w:rsidRPr="005248F0">
        <w:rPr>
          <w:rFonts w:eastAsia="Agipo Light" w:cs="Agipo Light"/>
          <w:lang w:val="fr-BE"/>
        </w:rPr>
        <w:t>. Cette liste devra faire apparaître le montant, la date et le destinataire. Ces livraisons et les prestations de services seront prouvées par des attestations du destinataire ou, à défaut, par une déclaration de l’opérateur économique.</w:t>
      </w:r>
    </w:p>
    <w:p w14:paraId="505B369C" w14:textId="38B66B9C" w:rsidR="00E13344" w:rsidRPr="00E13344" w:rsidRDefault="00E13344" w:rsidP="0084473D">
      <w:pPr>
        <w:pStyle w:val="Paragraphedeliste"/>
        <w:numPr>
          <w:ilvl w:val="0"/>
          <w:numId w:val="14"/>
        </w:numPr>
        <w:autoSpaceDE w:val="0"/>
        <w:autoSpaceDN w:val="0"/>
        <w:adjustRightInd w:val="0"/>
        <w:contextualSpacing w:val="0"/>
        <w:jc w:val="left"/>
        <w:rPr>
          <w:rFonts w:eastAsia="Agipo Light" w:cs="Agipo Light"/>
          <w:lang w:val="fr-BE"/>
        </w:rPr>
      </w:pPr>
      <w:r w:rsidRPr="00E13344">
        <w:rPr>
          <w:rFonts w:cs="Marianne"/>
          <w:color w:val="000000"/>
          <w:szCs w:val="20"/>
        </w:rPr>
        <w:t xml:space="preserve">Une déclaration indiquant les </w:t>
      </w:r>
      <w:r w:rsidRPr="00E13344">
        <w:rPr>
          <w:rFonts w:cs="Marianne"/>
          <w:b/>
          <w:color w:val="000000"/>
          <w:szCs w:val="20"/>
        </w:rPr>
        <w:t>effectifs</w:t>
      </w:r>
      <w:r w:rsidRPr="00E13344">
        <w:rPr>
          <w:rFonts w:cs="Marianne"/>
          <w:color w:val="000000"/>
          <w:szCs w:val="20"/>
        </w:rPr>
        <w:t xml:space="preserve"> moyens annuels du candidat pour chacune des trois dernières années. </w:t>
      </w:r>
    </w:p>
    <w:p w14:paraId="09E9C1DF" w14:textId="54634B01" w:rsidR="00E13344" w:rsidRPr="00E13344" w:rsidRDefault="005248F0" w:rsidP="0084473D">
      <w:pPr>
        <w:pStyle w:val="Paragraphedeliste"/>
        <w:keepNext/>
        <w:numPr>
          <w:ilvl w:val="0"/>
          <w:numId w:val="13"/>
        </w:numPr>
        <w:rPr>
          <w:szCs w:val="20"/>
        </w:rPr>
      </w:pPr>
      <w:r w:rsidRPr="00E13344">
        <w:rPr>
          <w:szCs w:val="20"/>
        </w:rPr>
        <w:t xml:space="preserve">Si le candidat est en redressement judiciaire, il devra fournir la </w:t>
      </w:r>
      <w:r w:rsidRPr="00EA5355">
        <w:rPr>
          <w:b/>
          <w:szCs w:val="20"/>
        </w:rPr>
        <w:t>copie du ou des jugements</w:t>
      </w:r>
      <w:r w:rsidRPr="00E13344">
        <w:rPr>
          <w:szCs w:val="20"/>
        </w:rPr>
        <w:t xml:space="preserve"> l’autorisant à poursuivre son activité ou devra prouver par tout moyen qu’il bénéficie d’un plan de redressement.</w:t>
      </w:r>
    </w:p>
    <w:p w14:paraId="52E4A82B" w14:textId="5F2FF335" w:rsidR="005248F0" w:rsidRDefault="005248F0" w:rsidP="0084473D">
      <w:pPr>
        <w:pStyle w:val="Paragraphedeliste"/>
        <w:numPr>
          <w:ilvl w:val="0"/>
          <w:numId w:val="11"/>
        </w:numPr>
        <w:rPr>
          <w:rFonts w:eastAsia="Agipo Light" w:cs="Agipo Light"/>
          <w:lang w:val="fr-BE"/>
        </w:rPr>
      </w:pPr>
      <w:r w:rsidRPr="005248F0">
        <w:rPr>
          <w:rFonts w:eastAsia="Agipo Light" w:cs="Agipo Light"/>
          <w:lang w:val="fr-BE"/>
        </w:rPr>
        <w:t xml:space="preserve">L’attestation sur l'honneur relative "aux </w:t>
      </w:r>
      <w:r w:rsidRPr="00EA5355">
        <w:rPr>
          <w:rFonts w:eastAsia="Agipo Light" w:cs="Agipo Light"/>
          <w:b/>
          <w:lang w:val="fr-BE"/>
        </w:rPr>
        <w:t>sanctions russes</w:t>
      </w:r>
      <w:r w:rsidRPr="005248F0">
        <w:rPr>
          <w:rFonts w:eastAsia="Agipo Light" w:cs="Agipo Light"/>
          <w:lang w:val="fr-BE"/>
        </w:rPr>
        <w:t>" complétée et signée.</w:t>
      </w:r>
    </w:p>
    <w:p w14:paraId="1C1BAE60" w14:textId="1CDEE93D" w:rsidR="005248F0" w:rsidRPr="005248F0" w:rsidRDefault="005248F0" w:rsidP="0084473D">
      <w:pPr>
        <w:pStyle w:val="Paragraphedeliste"/>
        <w:keepNext/>
        <w:numPr>
          <w:ilvl w:val="0"/>
          <w:numId w:val="13"/>
        </w:numPr>
        <w:rPr>
          <w:rFonts w:eastAsia="Agipo Light" w:cs="Agipo Light"/>
          <w:color w:val="000000"/>
        </w:rPr>
      </w:pPr>
      <w:r w:rsidRPr="005248F0">
        <w:rPr>
          <w:rFonts w:eastAsia="Agipo Light" w:cs="Agipo Light"/>
        </w:rPr>
        <w:t xml:space="preserve">Un extrait d'immatriculation au registre du commerce et des sociétés (extrait </w:t>
      </w:r>
      <w:proofErr w:type="spellStart"/>
      <w:r w:rsidRPr="00EA5355">
        <w:rPr>
          <w:rFonts w:eastAsia="Agipo Light" w:cs="Agipo Light"/>
          <w:b/>
        </w:rPr>
        <w:t>KBis</w:t>
      </w:r>
      <w:proofErr w:type="spellEnd"/>
      <w:r w:rsidRPr="005248F0">
        <w:rPr>
          <w:rFonts w:eastAsia="Agipo Light" w:cs="Agipo Light"/>
        </w:rPr>
        <w:t>)</w:t>
      </w:r>
    </w:p>
    <w:p w14:paraId="2EA68840" w14:textId="3DA176A9" w:rsidR="005248F0" w:rsidRPr="00982290" w:rsidRDefault="001B7F0E" w:rsidP="0084473D">
      <w:pPr>
        <w:pStyle w:val="Paragraphedeliste"/>
        <w:keepNext/>
        <w:numPr>
          <w:ilvl w:val="0"/>
          <w:numId w:val="13"/>
        </w:numPr>
        <w:rPr>
          <w:rFonts w:eastAsia="Agipo Light" w:cs="Agipo Light"/>
          <w:color w:val="000000"/>
        </w:rPr>
      </w:pPr>
      <w:r>
        <w:rPr>
          <w:szCs w:val="20"/>
        </w:rPr>
        <w:t>L</w:t>
      </w:r>
      <w:r w:rsidR="005248F0" w:rsidRPr="00FD40BA">
        <w:rPr>
          <w:szCs w:val="20"/>
        </w:rPr>
        <w:t xml:space="preserve">e </w:t>
      </w:r>
      <w:r w:rsidR="005248F0">
        <w:rPr>
          <w:szCs w:val="20"/>
        </w:rPr>
        <w:t>formulaire DC4</w:t>
      </w:r>
      <w:r>
        <w:rPr>
          <w:szCs w:val="20"/>
        </w:rPr>
        <w:t xml:space="preserve"> en cas de sous-traitance,</w:t>
      </w:r>
      <w:r w:rsidRPr="001B7F0E">
        <w:rPr>
          <w:rFonts w:eastAsia="Agipo Light" w:cs="Agipo Light"/>
          <w:lang w:val="fr-BE"/>
        </w:rPr>
        <w:t xml:space="preserve"> </w:t>
      </w:r>
      <w:r w:rsidRPr="005248F0">
        <w:rPr>
          <w:rFonts w:eastAsia="Agipo Light" w:cs="Agipo Light"/>
          <w:lang w:val="fr-BE"/>
        </w:rPr>
        <w:t>dûment rempli</w:t>
      </w:r>
    </w:p>
    <w:p w14:paraId="4267C398" w14:textId="77777777" w:rsidR="00982290" w:rsidRPr="006F01A3" w:rsidRDefault="00982290" w:rsidP="00982290">
      <w:pPr>
        <w:pStyle w:val="Paragraphedeliste"/>
        <w:keepNext/>
        <w:rPr>
          <w:rFonts w:eastAsia="Agipo Light" w:cs="Agipo Light"/>
          <w:color w:val="000000"/>
        </w:rPr>
      </w:pPr>
    </w:p>
    <w:p w14:paraId="13E66C70" w14:textId="2C0583E4" w:rsidR="006F01A3" w:rsidRPr="006E2D8B" w:rsidRDefault="006F01A3" w:rsidP="006F01A3">
      <w:pPr>
        <w:ind w:firstLine="709"/>
        <w:rPr>
          <w:shd w:val="clear" w:color="auto" w:fill="FFFFFF"/>
        </w:rPr>
      </w:pPr>
      <w:r w:rsidRPr="0009393B">
        <w:t>Pour chaque sous-traitant présenté dans l'offre, le soumissionnaire joindra :</w:t>
      </w:r>
    </w:p>
    <w:p w14:paraId="09DACD12" w14:textId="77777777" w:rsidR="006F01A3" w:rsidRPr="006E2D8B" w:rsidRDefault="006F01A3" w:rsidP="006F01A3">
      <w:pPr>
        <w:rPr>
          <w:shd w:val="clear" w:color="auto" w:fill="FFFFFF"/>
        </w:rPr>
      </w:pPr>
    </w:p>
    <w:p w14:paraId="29F9F0D9" w14:textId="21C78639" w:rsidR="006F01A3" w:rsidRPr="006E2D8B" w:rsidRDefault="006F01A3" w:rsidP="006F01A3">
      <w:pPr>
        <w:ind w:left="709"/>
        <w:rPr>
          <w:shd w:val="clear" w:color="auto" w:fill="FFFFFF"/>
        </w:rPr>
      </w:pPr>
      <w:r w:rsidRPr="0009393B">
        <w:t>- les pièces permettant de justifier des capacités techniques, professionnelles et financières du sous-traitant lorsque le candidat ou l'un des membres du groupement candidat s'appuie sur la ou les capacités du sous-traitant proposé. Le candidat joindra à cet égard la preuve qu'il disposera des capacités de l'opérateur économique pour l'exécution du marché</w:t>
      </w:r>
      <w:r w:rsidR="00982290">
        <w:t xml:space="preserve"> </w:t>
      </w:r>
      <w:r w:rsidRPr="0009393B">
        <w:t>;</w:t>
      </w:r>
    </w:p>
    <w:p w14:paraId="74998F58" w14:textId="7E74F0AD" w:rsidR="006F01A3" w:rsidRPr="006E2D8B" w:rsidRDefault="006F01A3" w:rsidP="006F01A3">
      <w:pPr>
        <w:ind w:left="709"/>
        <w:rPr>
          <w:shd w:val="clear" w:color="auto" w:fill="FFFFFF"/>
        </w:rPr>
      </w:pPr>
      <w:r w:rsidRPr="0009393B">
        <w:t>- une déclaration indiquant que le sous-traitant ne tombe pas sous le coup d'une interdiction de soumissionner aux marchés publics</w:t>
      </w:r>
      <w:r w:rsidR="00982290">
        <w:t xml:space="preserve"> </w:t>
      </w:r>
      <w:r w:rsidRPr="0009393B">
        <w:t>;</w:t>
      </w:r>
    </w:p>
    <w:p w14:paraId="4D921697" w14:textId="77777777" w:rsidR="005248F0" w:rsidRPr="005248F0" w:rsidRDefault="005248F0" w:rsidP="005248F0">
      <w:pPr>
        <w:rPr>
          <w:rFonts w:eastAsia="Agipo Light" w:cs="Agipo Light"/>
          <w:lang w:val="fr-BE"/>
        </w:rPr>
      </w:pPr>
    </w:p>
    <w:p w14:paraId="3CD929D9" w14:textId="6610145E" w:rsidR="005248F0" w:rsidRDefault="005248F0" w:rsidP="005248F0">
      <w:pPr>
        <w:rPr>
          <w:szCs w:val="20"/>
        </w:rPr>
      </w:pPr>
      <w:r w:rsidRPr="00FD40BA">
        <w:rPr>
          <w:szCs w:val="20"/>
        </w:rPr>
        <w:t>Enfin, le soumissio</w:t>
      </w:r>
      <w:r>
        <w:rPr>
          <w:szCs w:val="20"/>
        </w:rPr>
        <w:t>nnaire pourra</w:t>
      </w:r>
      <w:r w:rsidRPr="00FD40BA">
        <w:rPr>
          <w:szCs w:val="20"/>
        </w:rPr>
        <w:t xml:space="preserve"> également fournir, dès sa candidature, l’ensemble des pièces </w:t>
      </w:r>
      <w:r>
        <w:rPr>
          <w:szCs w:val="20"/>
        </w:rPr>
        <w:t xml:space="preserve">suivantes : </w:t>
      </w:r>
    </w:p>
    <w:p w14:paraId="722734C2" w14:textId="77777777" w:rsidR="005248F0" w:rsidRDefault="005248F0" w:rsidP="005248F0">
      <w:pPr>
        <w:rPr>
          <w:szCs w:val="20"/>
        </w:rPr>
      </w:pPr>
    </w:p>
    <w:p w14:paraId="651FE8E4" w14:textId="1270E163" w:rsidR="005248F0" w:rsidRPr="001B1CBC" w:rsidRDefault="009C5AF3" w:rsidP="0084473D">
      <w:pPr>
        <w:numPr>
          <w:ilvl w:val="0"/>
          <w:numId w:val="10"/>
        </w:numPr>
        <w:ind w:left="0" w:firstLine="0"/>
        <w:contextualSpacing w:val="0"/>
      </w:pPr>
      <w:r>
        <w:rPr>
          <w:rFonts w:eastAsia="Agipo Light" w:cs="Agipo Light"/>
        </w:rPr>
        <w:t>L’</w:t>
      </w:r>
      <w:r w:rsidR="005248F0" w:rsidRPr="004610BF">
        <w:rPr>
          <w:rFonts w:eastAsia="Agipo Light" w:cs="Agipo Light"/>
        </w:rPr>
        <w:t>attestation de régularité fiscale</w:t>
      </w:r>
      <w:r w:rsidR="005248F0">
        <w:rPr>
          <w:rFonts w:eastAsia="Agipo Light" w:cs="Agipo Light"/>
        </w:rPr>
        <w:t xml:space="preserve"> de moins de 6 mois</w:t>
      </w:r>
      <w:r w:rsidR="005248F0" w:rsidRPr="004610BF">
        <w:rPr>
          <w:rFonts w:eastAsia="Agipo Light" w:cs="Agipo Light"/>
        </w:rPr>
        <w:t> ;</w:t>
      </w:r>
    </w:p>
    <w:p w14:paraId="14365AC2" w14:textId="674210FC" w:rsidR="005248F0" w:rsidRPr="002D5FCB" w:rsidRDefault="009C5AF3" w:rsidP="0084473D">
      <w:pPr>
        <w:numPr>
          <w:ilvl w:val="0"/>
          <w:numId w:val="10"/>
        </w:numPr>
        <w:ind w:left="0" w:firstLine="0"/>
        <w:contextualSpacing w:val="0"/>
      </w:pPr>
      <w:r>
        <w:rPr>
          <w:rFonts w:eastAsia="Agipo Light" w:cs="Agipo Light"/>
        </w:rPr>
        <w:t>Les</w:t>
      </w:r>
      <w:r w:rsidR="005248F0" w:rsidRPr="004610BF">
        <w:rPr>
          <w:rFonts w:eastAsia="Agipo Light" w:cs="Agipo Light"/>
        </w:rPr>
        <w:t xml:space="preserve"> attestations de régularité sociale et de vigilance </w:t>
      </w:r>
      <w:r w:rsidR="005248F0">
        <w:rPr>
          <w:rFonts w:eastAsia="Agipo Light" w:cs="Agipo Light"/>
        </w:rPr>
        <w:t>de moins de 6 mois</w:t>
      </w:r>
      <w:r w:rsidR="00982290">
        <w:rPr>
          <w:rFonts w:eastAsia="Agipo Light" w:cs="Agipo Light"/>
        </w:rPr>
        <w:t xml:space="preserve"> </w:t>
      </w:r>
      <w:r w:rsidR="005248F0" w:rsidRPr="004610BF">
        <w:rPr>
          <w:rFonts w:eastAsia="Agipo Light" w:cs="Agipo Light"/>
        </w:rPr>
        <w:t>;</w:t>
      </w:r>
    </w:p>
    <w:p w14:paraId="0444757C" w14:textId="703AD49F" w:rsidR="005248F0" w:rsidRPr="009C5AF3" w:rsidRDefault="009C5AF3" w:rsidP="0084473D">
      <w:pPr>
        <w:numPr>
          <w:ilvl w:val="0"/>
          <w:numId w:val="10"/>
        </w:numPr>
        <w:ind w:left="0" w:firstLine="0"/>
        <w:contextualSpacing w:val="0"/>
      </w:pPr>
      <w:r>
        <w:rPr>
          <w:rFonts w:eastAsia="Agipo Light" w:cs="Agipo Light"/>
        </w:rPr>
        <w:lastRenderedPageBreak/>
        <w:t xml:space="preserve">Le </w:t>
      </w:r>
      <w:r w:rsidR="005248F0" w:rsidRPr="004610BF">
        <w:rPr>
          <w:rFonts w:eastAsia="Agipo Light" w:cs="Agipo Light"/>
        </w:rPr>
        <w:t xml:space="preserve">certificat </w:t>
      </w:r>
      <w:r w:rsidR="005248F0">
        <w:rPr>
          <w:rFonts w:eastAsia="Agipo Light" w:cs="Agipo Light"/>
        </w:rPr>
        <w:t xml:space="preserve">de moins de 6 mois </w:t>
      </w:r>
      <w:r w:rsidR="005248F0" w:rsidRPr="004610BF">
        <w:rPr>
          <w:rFonts w:eastAsia="Agipo Light" w:cs="Agipo Light"/>
        </w:rPr>
        <w:t xml:space="preserve">attestant la régularité de </w:t>
      </w:r>
      <w:r w:rsidR="00CD4287">
        <w:rPr>
          <w:rFonts w:eastAsia="Agipo Light" w:cs="Agipo Light"/>
        </w:rPr>
        <w:t>s</w:t>
      </w:r>
      <w:r w:rsidR="005248F0" w:rsidRPr="004610BF">
        <w:rPr>
          <w:rFonts w:eastAsia="Agipo Light" w:cs="Agipo Light"/>
        </w:rPr>
        <w:t>a situation au regard de l'</w:t>
      </w:r>
      <w:proofErr w:type="spellStart"/>
      <w:r w:rsidR="005248F0" w:rsidRPr="004610BF">
        <w:rPr>
          <w:rFonts w:eastAsia="Agipo Light" w:cs="Agipo Light"/>
        </w:rPr>
        <w:t>obli</w:t>
      </w:r>
      <w:proofErr w:type="spellEnd"/>
      <w:r w:rsidR="00982290">
        <w:rPr>
          <w:rFonts w:eastAsia="Agipo Light" w:cs="Agipo Light"/>
        </w:rPr>
        <w:t>-</w:t>
      </w:r>
      <w:r>
        <w:rPr>
          <w:rFonts w:eastAsia="Agipo Light" w:cs="Agipo Light"/>
        </w:rPr>
        <w:tab/>
      </w:r>
      <w:proofErr w:type="spellStart"/>
      <w:r w:rsidR="005248F0" w:rsidRPr="004610BF">
        <w:rPr>
          <w:rFonts w:eastAsia="Agipo Light" w:cs="Agipo Light"/>
        </w:rPr>
        <w:t>gation</w:t>
      </w:r>
      <w:proofErr w:type="spellEnd"/>
      <w:r w:rsidR="005248F0" w:rsidRPr="004610BF">
        <w:rPr>
          <w:rFonts w:eastAsia="Agipo Light" w:cs="Agipo Light"/>
        </w:rPr>
        <w:t xml:space="preserve"> d'emploi des travailleurs handicapés prévue aux articles L. 5212-2 à L. 5212-5 du</w:t>
      </w:r>
      <w:r w:rsidR="005248F0">
        <w:rPr>
          <w:rFonts w:eastAsia="Agipo Light" w:cs="Agipo Light"/>
        </w:rPr>
        <w:br/>
        <w:t xml:space="preserve">            </w:t>
      </w:r>
      <w:r>
        <w:rPr>
          <w:rFonts w:eastAsia="Agipo Light" w:cs="Agipo Light"/>
        </w:rPr>
        <w:t xml:space="preserve"> code du travail ;</w:t>
      </w:r>
    </w:p>
    <w:p w14:paraId="7544050D" w14:textId="73038146" w:rsidR="009C5AF3" w:rsidRPr="002D5FCB" w:rsidRDefault="009C5AF3" w:rsidP="0084473D">
      <w:pPr>
        <w:numPr>
          <w:ilvl w:val="0"/>
          <w:numId w:val="10"/>
        </w:numPr>
        <w:ind w:left="0" w:firstLine="0"/>
        <w:contextualSpacing w:val="0"/>
      </w:pPr>
      <w:r w:rsidRPr="005F0D89">
        <w:rPr>
          <w:rFonts w:eastAsia="Agipo Light" w:cs="Agipo Light"/>
        </w:rPr>
        <w:t>Les attestations d’assurance demandées à l’article 15 du CCAP.</w:t>
      </w:r>
    </w:p>
    <w:p w14:paraId="515BC194" w14:textId="77777777" w:rsidR="005248F0" w:rsidRPr="004610BF" w:rsidRDefault="005248F0" w:rsidP="005248F0">
      <w:pPr>
        <w:contextualSpacing w:val="0"/>
      </w:pPr>
    </w:p>
    <w:p w14:paraId="481E390F" w14:textId="5185813B" w:rsidR="005248F0" w:rsidRDefault="005248F0" w:rsidP="005248F0">
      <w:pPr>
        <w:rPr>
          <w:szCs w:val="20"/>
        </w:rPr>
      </w:pPr>
      <w:r>
        <w:rPr>
          <w:szCs w:val="20"/>
        </w:rPr>
        <w:t xml:space="preserve">Si le candidat choisit de ne pas transmettre ces pièces dans sa candidature, il devra impérativement les fournir avant l’attribution du présent marché. </w:t>
      </w:r>
      <w:r w:rsidR="004660B3" w:rsidRPr="004660B3">
        <w:rPr>
          <w:szCs w:val="20"/>
        </w:rPr>
        <w:t>Le défaut de réception de ces pièces et certificats</w:t>
      </w:r>
      <w:r w:rsidR="004660B3">
        <w:rPr>
          <w:szCs w:val="20"/>
        </w:rPr>
        <w:t xml:space="preserve"> avant attribution et après demande expresse du pouvoir adjudicateur restée sans réponse dans un délai de 7 jours</w:t>
      </w:r>
      <w:r w:rsidR="004660B3" w:rsidRPr="004660B3">
        <w:rPr>
          <w:szCs w:val="20"/>
        </w:rPr>
        <w:t xml:space="preserve">, entraîne le rejet de l’offre du candidat. </w:t>
      </w:r>
      <w:r w:rsidR="004660B3">
        <w:rPr>
          <w:szCs w:val="20"/>
        </w:rPr>
        <w:t xml:space="preserve">La demande sera effectuée par la plateforme acheteurs PLACE. Le pouvoir adjudicateur </w:t>
      </w:r>
      <w:r w:rsidR="004660B3" w:rsidRPr="004660B3">
        <w:rPr>
          <w:szCs w:val="20"/>
        </w:rPr>
        <w:t>présente alors la même demande au candidat suivant dans le classement des offres établi après application des critères de choix des offres.</w:t>
      </w:r>
    </w:p>
    <w:p w14:paraId="4A7FDCAD" w14:textId="77777777" w:rsidR="005248F0" w:rsidRDefault="005248F0" w:rsidP="005248F0">
      <w:pPr>
        <w:contextualSpacing w:val="0"/>
        <w:rPr>
          <w:szCs w:val="20"/>
        </w:rPr>
      </w:pPr>
    </w:p>
    <w:p w14:paraId="2641A5BA" w14:textId="7D4FF498" w:rsidR="005248F0" w:rsidRDefault="005248F0" w:rsidP="005248F0">
      <w:pPr>
        <w:rPr>
          <w:rFonts w:eastAsia="Agipo Light" w:cs="Agipo Light"/>
          <w:lang w:val="fr-BE"/>
        </w:rPr>
      </w:pPr>
      <w:r>
        <w:rPr>
          <w:szCs w:val="20"/>
        </w:rPr>
        <w:t xml:space="preserve">Dans l’hypothèse où le candidat disposerait </w:t>
      </w:r>
      <w:r>
        <w:rPr>
          <w:rFonts w:eastAsia="Agipo Light" w:cs="Agipo Light"/>
          <w:lang w:val="fr-BE"/>
        </w:rPr>
        <w:t>d</w:t>
      </w:r>
      <w:r w:rsidRPr="00902327">
        <w:rPr>
          <w:rFonts w:eastAsia="Agipo Light" w:cs="Agipo Light"/>
          <w:lang w:val="fr-BE"/>
        </w:rPr>
        <w:t>'un système électronique de mise à disposition d'informations administré par un organisme officiel</w:t>
      </w:r>
      <w:r>
        <w:rPr>
          <w:rFonts w:eastAsia="Agipo Light" w:cs="Agipo Light"/>
          <w:lang w:val="fr-BE"/>
        </w:rPr>
        <w:t>, ou d</w:t>
      </w:r>
      <w:r w:rsidRPr="00902327">
        <w:rPr>
          <w:rFonts w:eastAsia="Agipo Light" w:cs="Agipo Light"/>
          <w:lang w:val="fr-BE"/>
        </w:rPr>
        <w:t>'un espace de stockage numérique</w:t>
      </w:r>
      <w:r>
        <w:rPr>
          <w:rFonts w:eastAsia="Agipo Light" w:cs="Agipo Light"/>
          <w:lang w:val="fr-BE"/>
        </w:rPr>
        <w:t xml:space="preserve">, dans lequel ces pièces seraient stockées, </w:t>
      </w:r>
      <w:r w:rsidRPr="00902327">
        <w:rPr>
          <w:rFonts w:eastAsia="Agipo Light" w:cs="Agipo Light"/>
          <w:lang w:val="fr-BE"/>
        </w:rPr>
        <w:t>le pouvoir adjudicateur peut les obtenir directement</w:t>
      </w:r>
      <w:r>
        <w:rPr>
          <w:rFonts w:eastAsia="Agipo Light" w:cs="Agipo Light"/>
          <w:lang w:val="fr-BE"/>
        </w:rPr>
        <w:t xml:space="preserve"> à conditions que </w:t>
      </w:r>
      <w:r w:rsidRPr="00902327">
        <w:rPr>
          <w:rFonts w:eastAsia="Agipo Light" w:cs="Agipo Light"/>
          <w:lang w:val="fr-BE"/>
        </w:rPr>
        <w:t>toutes l</w:t>
      </w:r>
      <w:r>
        <w:rPr>
          <w:rFonts w:eastAsia="Agipo Light" w:cs="Agipo Light"/>
          <w:lang w:val="fr-BE"/>
        </w:rPr>
        <w:t>es informations nécessaires à leur</w:t>
      </w:r>
      <w:r w:rsidRPr="00902327">
        <w:rPr>
          <w:rFonts w:eastAsia="Agipo Light" w:cs="Agipo Light"/>
          <w:lang w:val="fr-BE"/>
        </w:rPr>
        <w:t xml:space="preserve"> consultation </w:t>
      </w:r>
      <w:r>
        <w:rPr>
          <w:rFonts w:eastAsia="Agipo Light" w:cs="Agipo Light"/>
          <w:lang w:val="fr-BE"/>
        </w:rPr>
        <w:t xml:space="preserve">soient précisées par le candidat </w:t>
      </w:r>
      <w:r w:rsidR="004660B3">
        <w:rPr>
          <w:rFonts w:eastAsia="Agipo Light" w:cs="Agipo Light"/>
          <w:lang w:val="fr-BE"/>
        </w:rPr>
        <w:t xml:space="preserve">dans son offre </w:t>
      </w:r>
      <w:r>
        <w:rPr>
          <w:rFonts w:eastAsia="Agipo Light" w:cs="Agipo Light"/>
          <w:lang w:val="fr-BE"/>
        </w:rPr>
        <w:t xml:space="preserve">et </w:t>
      </w:r>
      <w:r w:rsidRPr="00902327">
        <w:rPr>
          <w:rFonts w:eastAsia="Agipo Light" w:cs="Agipo Light"/>
          <w:lang w:val="fr-BE"/>
        </w:rPr>
        <w:t>que l'accès à ceux-ci soit gratuit</w:t>
      </w:r>
      <w:r>
        <w:rPr>
          <w:rFonts w:eastAsia="Agipo Light" w:cs="Agipo Light"/>
          <w:lang w:val="fr-BE"/>
        </w:rPr>
        <w:t>.</w:t>
      </w:r>
    </w:p>
    <w:p w14:paraId="3F7F91FC" w14:textId="77777777" w:rsidR="005248F0" w:rsidRDefault="005248F0" w:rsidP="005248F0"/>
    <w:p w14:paraId="1B2AA759" w14:textId="2D7975AA" w:rsidR="006C0F76" w:rsidRDefault="001B7F0E" w:rsidP="006C0F76">
      <w:pPr>
        <w:rPr>
          <w:rStyle w:val="Lienhypertexte"/>
        </w:rPr>
      </w:pPr>
      <w:r>
        <w:rPr>
          <w:szCs w:val="20"/>
        </w:rPr>
        <w:t xml:space="preserve">Les formulaires DC1, </w:t>
      </w:r>
      <w:r w:rsidR="006C0F76" w:rsidRPr="00FD40BA">
        <w:rPr>
          <w:szCs w:val="20"/>
        </w:rPr>
        <w:t xml:space="preserve">DC2 </w:t>
      </w:r>
      <w:r>
        <w:rPr>
          <w:szCs w:val="20"/>
        </w:rPr>
        <w:t xml:space="preserve">et DC4 </w:t>
      </w:r>
      <w:r w:rsidR="006C0F76" w:rsidRPr="00FD40BA">
        <w:rPr>
          <w:szCs w:val="20"/>
        </w:rPr>
        <w:t xml:space="preserve">sont disponibles dans le DCE du présent marché ou sur le site Internet suivant : </w:t>
      </w:r>
      <w:hyperlink r:id="rId14" w:history="1">
        <w:r w:rsidR="006C0F76" w:rsidRPr="00FD40BA">
          <w:rPr>
            <w:rStyle w:val="Lienhypertexte"/>
          </w:rPr>
          <w:t>http://www.economie.gouv.fr/daj/formulaires-declaration-du-candidat</w:t>
        </w:r>
      </w:hyperlink>
    </w:p>
    <w:p w14:paraId="01C9C86C" w14:textId="77777777" w:rsidR="004E6DB9" w:rsidRPr="00FD40BA" w:rsidRDefault="004E6DB9" w:rsidP="006C0F76">
      <w:pPr>
        <w:rPr>
          <w:szCs w:val="20"/>
        </w:rPr>
      </w:pPr>
    </w:p>
    <w:p w14:paraId="4E62C298" w14:textId="7EED27FC" w:rsidR="006C0F76" w:rsidRDefault="006C0F76" w:rsidP="006C0F76">
      <w:pPr>
        <w:rPr>
          <w:rStyle w:val="Lienhypertexte"/>
        </w:rPr>
      </w:pPr>
      <w:r w:rsidRPr="00FD40BA">
        <w:rPr>
          <w:szCs w:val="20"/>
        </w:rPr>
        <w:t xml:space="preserve">Le candidat peut, en lieu et place des documents DC1 et DC2, présenter sa candidature sous la forme du Document Unique de Marché Européen (DUME), obligatoirement rédigé en français. Ce formulaire est à renseigner via l’adresse suivante : </w:t>
      </w:r>
      <w:hyperlink r:id="rId15" w:anchor="/accueil/operateur-economique/creer" w:history="1">
        <w:r w:rsidRPr="00FD40BA">
          <w:rPr>
            <w:rStyle w:val="Lienhypertexte"/>
          </w:rPr>
          <w:t>https://dume.chorus-pro.gouv.fr/#/accueil/operateur-economique/creer</w:t>
        </w:r>
      </w:hyperlink>
      <w:r w:rsidRPr="00FD40BA">
        <w:rPr>
          <w:rStyle w:val="Lienhypertexte"/>
        </w:rPr>
        <w:t>.</w:t>
      </w:r>
    </w:p>
    <w:p w14:paraId="3F2C1812" w14:textId="2BA1B871" w:rsidR="004E6DB9" w:rsidRDefault="004E6DB9" w:rsidP="004E6DB9">
      <w:pPr>
        <w:rPr>
          <w:rFonts w:eastAsia="Agipo Light" w:cs="Agipo Light"/>
          <w:color w:val="000000"/>
        </w:rPr>
      </w:pPr>
    </w:p>
    <w:p w14:paraId="2291E21E" w14:textId="1A309F39" w:rsidR="00451A58" w:rsidRDefault="004E6DB9" w:rsidP="004E6DB9">
      <w:pPr>
        <w:rPr>
          <w:rFonts w:eastAsia="Agipo Light" w:cs="Agipo Light"/>
          <w:color w:val="000000"/>
        </w:rPr>
      </w:pPr>
      <w:r>
        <w:rPr>
          <w:rFonts w:eastAsia="Agipo Light" w:cs="Agipo Light"/>
          <w:color w:val="000000"/>
        </w:rPr>
        <w:t>En cas de groupement d’entreprise</w:t>
      </w:r>
      <w:r w:rsidR="005A5213">
        <w:rPr>
          <w:rFonts w:eastAsia="Agipo Light" w:cs="Agipo Light"/>
          <w:color w:val="000000"/>
        </w:rPr>
        <w:t>s ou de sous-traitance</w:t>
      </w:r>
      <w:r w:rsidRPr="004610BF">
        <w:rPr>
          <w:rFonts w:eastAsia="Agipo Light" w:cs="Agipo Light"/>
          <w:color w:val="000000"/>
        </w:rPr>
        <w:t xml:space="preserve">, chacun des membres du groupement </w:t>
      </w:r>
      <w:r w:rsidR="005A5213">
        <w:rPr>
          <w:rFonts w:eastAsia="Agipo Light" w:cs="Agipo Light"/>
          <w:color w:val="000000"/>
        </w:rPr>
        <w:t xml:space="preserve">ou chaque sous-traitant </w:t>
      </w:r>
      <w:r w:rsidRPr="004610BF">
        <w:rPr>
          <w:rFonts w:eastAsia="Agipo Light" w:cs="Agipo Light"/>
          <w:color w:val="000000"/>
        </w:rPr>
        <w:t xml:space="preserve">fournira un formulaire </w:t>
      </w:r>
      <w:r>
        <w:rPr>
          <w:rFonts w:eastAsia="Agipo Light" w:cs="Agipo Light"/>
          <w:color w:val="000000"/>
        </w:rPr>
        <w:t xml:space="preserve">DC2 ou </w:t>
      </w:r>
      <w:r w:rsidRPr="004610BF">
        <w:rPr>
          <w:rFonts w:eastAsia="Agipo Light" w:cs="Agipo Light"/>
          <w:color w:val="000000"/>
        </w:rPr>
        <w:t>DUME complété.</w:t>
      </w:r>
    </w:p>
    <w:p w14:paraId="1267394C" w14:textId="77EE2F55" w:rsidR="001B7F0E" w:rsidRDefault="001B7F0E" w:rsidP="001B7F0E">
      <w:pPr>
        <w:pStyle w:val="Titre2"/>
        <w:spacing w:after="200"/>
        <w:contextualSpacing w:val="0"/>
        <w:rPr>
          <w:b w:val="0"/>
          <w:sz w:val="22"/>
          <w:szCs w:val="22"/>
        </w:rPr>
      </w:pPr>
      <w:bookmarkStart w:id="30" w:name="_Toc192498598"/>
      <w:r>
        <w:rPr>
          <w:b w:val="0"/>
          <w:sz w:val="22"/>
          <w:szCs w:val="22"/>
        </w:rPr>
        <w:t>PRESENTATION DU DOSSIER de l’OFFRE</w:t>
      </w:r>
      <w:bookmarkEnd w:id="30"/>
    </w:p>
    <w:p w14:paraId="1554676D" w14:textId="6068B70D" w:rsidR="00FD40BA" w:rsidRDefault="001B7F0E" w:rsidP="00FD40BA">
      <w:pPr>
        <w:rPr>
          <w:szCs w:val="20"/>
        </w:rPr>
      </w:pPr>
      <w:r>
        <w:rPr>
          <w:szCs w:val="20"/>
        </w:rPr>
        <w:t>Dans le cadre de son offre, le candidat devra produire les pièces suivantes :</w:t>
      </w:r>
    </w:p>
    <w:p w14:paraId="2C434D68" w14:textId="77777777" w:rsidR="001B7F0E" w:rsidRPr="00BB299F" w:rsidRDefault="001B7F0E" w:rsidP="00FD40BA"/>
    <w:p w14:paraId="2E3E97AF" w14:textId="762CC274" w:rsidR="00FD40BA" w:rsidRPr="001B7F0E" w:rsidRDefault="00FD40BA" w:rsidP="0084473D">
      <w:pPr>
        <w:pStyle w:val="Paragraphedeliste"/>
        <w:numPr>
          <w:ilvl w:val="0"/>
          <w:numId w:val="11"/>
        </w:numPr>
        <w:rPr>
          <w:rFonts w:eastAsia="Agipo Light" w:cs="Agipo Light"/>
          <w:lang w:val="fr-BE"/>
        </w:rPr>
      </w:pPr>
      <w:r w:rsidRPr="001B7F0E">
        <w:rPr>
          <w:rFonts w:eastAsia="Agipo Light" w:cs="Agipo Light"/>
          <w:lang w:val="fr-BE"/>
        </w:rPr>
        <w:t xml:space="preserve">L’acte d’engagement </w:t>
      </w:r>
      <w:proofErr w:type="spellStart"/>
      <w:r w:rsidR="00520F05">
        <w:rPr>
          <w:rFonts w:eastAsia="Agipo Light" w:cs="Agipo Light"/>
          <w:lang w:val="fr-BE"/>
        </w:rPr>
        <w:t>pré-rempli</w:t>
      </w:r>
      <w:proofErr w:type="spellEnd"/>
      <w:r w:rsidR="00520F05">
        <w:rPr>
          <w:rFonts w:eastAsia="Agipo Light" w:cs="Agipo Light"/>
          <w:lang w:val="fr-BE"/>
        </w:rPr>
        <w:t xml:space="preserve"> : </w:t>
      </w:r>
      <w:r w:rsidR="00520F05">
        <w:rPr>
          <w:rFonts w:eastAsia="Agipo Light" w:cs="Agipo Light"/>
        </w:rPr>
        <w:t>Ce document doit être dûment rempli, daté par la personne habilitée à engager la société. Le candidat auquel il est envisagé d’attribuer le marché public sera tenu de signer l’acte d’engagement. Toutefois, le candidat peut choisir de le signer dès le dépôt de sa candidature ou de son offre.</w:t>
      </w:r>
    </w:p>
    <w:p w14:paraId="324DED71" w14:textId="2CCEBFE2" w:rsidR="00FD40BA" w:rsidRPr="001B7F0E" w:rsidRDefault="00FD40BA" w:rsidP="0084473D">
      <w:pPr>
        <w:pStyle w:val="Paragraphedeliste"/>
        <w:numPr>
          <w:ilvl w:val="0"/>
          <w:numId w:val="11"/>
        </w:numPr>
        <w:rPr>
          <w:rFonts w:eastAsia="Agipo Light" w:cs="Agipo Light"/>
          <w:lang w:val="fr-BE"/>
        </w:rPr>
      </w:pPr>
      <w:r w:rsidRPr="001B7F0E">
        <w:rPr>
          <w:rFonts w:eastAsia="Agipo Light" w:cs="Agipo Light"/>
          <w:lang w:val="fr-BE"/>
        </w:rPr>
        <w:t>Le RIB/IBAN du compte sur lequel seront effectués les paiements et qui figurera à l’Acte d’Engagement</w:t>
      </w:r>
      <w:r w:rsidR="001B7F0E" w:rsidRPr="001B7F0E">
        <w:rPr>
          <w:rFonts w:eastAsia="Agipo Light" w:cs="Agipo Light"/>
          <w:lang w:val="fr-BE"/>
        </w:rPr>
        <w:t>. En cas de candidature groupée, un acte d’engagement unique est rempli p</w:t>
      </w:r>
      <w:r w:rsidR="000F4233">
        <w:rPr>
          <w:rFonts w:eastAsia="Agipo Light" w:cs="Agipo Light"/>
          <w:lang w:val="fr-BE"/>
        </w:rPr>
        <w:t>our le groupement d'entreprises.</w:t>
      </w:r>
    </w:p>
    <w:p w14:paraId="289A3D70" w14:textId="35942EC4" w:rsidR="00926E26" w:rsidRPr="00926E26" w:rsidRDefault="00FD40BA" w:rsidP="00586B36">
      <w:pPr>
        <w:pStyle w:val="Paragraphedeliste"/>
        <w:numPr>
          <w:ilvl w:val="0"/>
          <w:numId w:val="11"/>
        </w:numPr>
        <w:rPr>
          <w:rFonts w:eastAsia="Agipo Light" w:cs="Agipo Light"/>
          <w:lang w:val="fr-BE"/>
        </w:rPr>
      </w:pPr>
      <w:r w:rsidRPr="00926E26">
        <w:rPr>
          <w:rFonts w:eastAsia="Agipo Light" w:cs="Agipo Light"/>
          <w:lang w:val="fr-BE"/>
        </w:rPr>
        <w:t xml:space="preserve">L’annexe financière à l’acte d’engagement : BPU </w:t>
      </w:r>
      <w:r w:rsidR="00926E26" w:rsidRPr="00926E26">
        <w:rPr>
          <w:rFonts w:eastAsia="Agipo Light" w:cs="Agipo Light"/>
          <w:lang w:val="fr-BE"/>
        </w:rPr>
        <w:t>en version Excel non verrouillé</w:t>
      </w:r>
      <w:r w:rsidR="00926E26" w:rsidRPr="00926E26">
        <w:rPr>
          <w:rFonts w:eastAsia="Agipo Light" w:cs="Agipo Light"/>
          <w:b/>
          <w:lang w:val="fr-BE"/>
        </w:rPr>
        <w:t xml:space="preserve"> </w:t>
      </w:r>
    </w:p>
    <w:p w14:paraId="4FBE4160" w14:textId="3E0F8FD9" w:rsidR="00926E26" w:rsidRPr="00926E26" w:rsidRDefault="00926E26" w:rsidP="00586B36">
      <w:pPr>
        <w:pStyle w:val="Paragraphedeliste"/>
        <w:numPr>
          <w:ilvl w:val="0"/>
          <w:numId w:val="11"/>
        </w:numPr>
        <w:rPr>
          <w:rFonts w:eastAsia="Agipo Light" w:cs="Agipo Light"/>
          <w:lang w:val="fr-BE"/>
        </w:rPr>
      </w:pPr>
      <w:r w:rsidRPr="00926E26">
        <w:rPr>
          <w:rFonts w:eastAsia="Agipo Light" w:cs="Agipo Light"/>
          <w:lang w:val="fr-BE"/>
        </w:rPr>
        <w:t>Le DQE en version Excel non verrouillé</w:t>
      </w:r>
    </w:p>
    <w:p w14:paraId="585BCD9E" w14:textId="2759F868" w:rsidR="004B28F8" w:rsidRDefault="004B28F8" w:rsidP="0084473D">
      <w:pPr>
        <w:pStyle w:val="Paragraphedeliste"/>
        <w:numPr>
          <w:ilvl w:val="0"/>
          <w:numId w:val="11"/>
        </w:numPr>
        <w:rPr>
          <w:rFonts w:eastAsia="Agipo Light" w:cs="Agipo Light"/>
          <w:lang w:val="fr-BE"/>
        </w:rPr>
      </w:pPr>
      <w:r w:rsidRPr="000F4233">
        <w:rPr>
          <w:rFonts w:eastAsia="Agipo Light" w:cs="Agipo Light"/>
          <w:lang w:val="fr-BE"/>
        </w:rPr>
        <w:t>Le</w:t>
      </w:r>
      <w:r w:rsidR="00520F05" w:rsidRPr="000F4233">
        <w:rPr>
          <w:rFonts w:eastAsia="Agipo Light" w:cs="Agipo Light"/>
          <w:lang w:val="fr-BE"/>
        </w:rPr>
        <w:t xml:space="preserve"> mémoire</w:t>
      </w:r>
      <w:r w:rsidRPr="000F4233">
        <w:rPr>
          <w:rFonts w:eastAsia="Agipo Light" w:cs="Agipo Light"/>
          <w:lang w:val="fr-BE"/>
        </w:rPr>
        <w:t xml:space="preserve"> technique </w:t>
      </w:r>
      <w:r w:rsidR="003A3621">
        <w:rPr>
          <w:rFonts w:eastAsia="Agipo Light" w:cs="Agipo Light"/>
          <w:lang w:val="fr-BE"/>
        </w:rPr>
        <w:t xml:space="preserve">de </w:t>
      </w:r>
      <w:r w:rsidR="00B91D34">
        <w:rPr>
          <w:rFonts w:eastAsia="Agipo Light" w:cs="Agipo Light"/>
          <w:b/>
          <w:lang w:val="fr-BE"/>
        </w:rPr>
        <w:t>4</w:t>
      </w:r>
      <w:r w:rsidR="003A3621" w:rsidRPr="003A3621">
        <w:rPr>
          <w:rFonts w:eastAsia="Agipo Light" w:cs="Agipo Light"/>
          <w:b/>
          <w:lang w:val="fr-BE"/>
        </w:rPr>
        <w:t>0 pages maximum y compris les annexes</w:t>
      </w:r>
      <w:r w:rsidR="003A3621">
        <w:rPr>
          <w:rFonts w:eastAsia="Agipo Light" w:cs="Agipo Light"/>
          <w:lang w:val="fr-BE"/>
        </w:rPr>
        <w:t xml:space="preserve">, </w:t>
      </w:r>
      <w:r w:rsidRPr="000F4233">
        <w:rPr>
          <w:rFonts w:eastAsia="Agipo Light" w:cs="Agipo Light"/>
          <w:lang w:val="fr-BE"/>
        </w:rPr>
        <w:t>composé de la façon suivante :</w:t>
      </w:r>
    </w:p>
    <w:p w14:paraId="4B20D218" w14:textId="77777777" w:rsidR="004A1D4E" w:rsidRPr="000F4233" w:rsidRDefault="004A1D4E" w:rsidP="004A1D4E">
      <w:pPr>
        <w:pStyle w:val="Paragraphedeliste"/>
        <w:rPr>
          <w:rFonts w:eastAsia="Agipo Light" w:cs="Agipo Light"/>
          <w:lang w:val="fr-BE"/>
        </w:rPr>
      </w:pPr>
    </w:p>
    <w:p w14:paraId="54EC052F" w14:textId="70928AC9" w:rsidR="004B28F8" w:rsidRPr="004B28F8" w:rsidRDefault="004B28F8" w:rsidP="004B28F8">
      <w:pPr>
        <w:keepLines/>
        <w:ind w:firstLine="709"/>
        <w:rPr>
          <w:b/>
          <w:color w:val="000000" w:themeColor="text1"/>
          <w:szCs w:val="20"/>
        </w:rPr>
      </w:pPr>
      <w:r w:rsidRPr="004B28F8">
        <w:rPr>
          <w:b/>
          <w:color w:val="000000" w:themeColor="text1"/>
          <w:szCs w:val="20"/>
        </w:rPr>
        <w:t>1- Equipe dédiée</w:t>
      </w:r>
    </w:p>
    <w:p w14:paraId="7D8FAD4B" w14:textId="77777777" w:rsidR="004B28F8" w:rsidRPr="004B28F8" w:rsidRDefault="004B28F8" w:rsidP="004B28F8">
      <w:pPr>
        <w:pStyle w:val="Paragraphedeliste"/>
        <w:keepLines/>
        <w:ind w:left="1080"/>
        <w:rPr>
          <w:szCs w:val="20"/>
        </w:rPr>
      </w:pPr>
      <w:r w:rsidRPr="004B28F8">
        <w:rPr>
          <w:b/>
          <w:szCs w:val="20"/>
        </w:rPr>
        <w:t>-</w:t>
      </w:r>
      <w:r w:rsidRPr="004B28F8">
        <w:rPr>
          <w:b/>
          <w:szCs w:val="20"/>
        </w:rPr>
        <w:tab/>
      </w:r>
      <w:r w:rsidRPr="004B28F8">
        <w:rPr>
          <w:szCs w:val="20"/>
        </w:rPr>
        <w:t>Le candidat détaille la composition des effectifs dédiés à l'exécution des prestations notamment le nombre d'intervenants.</w:t>
      </w:r>
    </w:p>
    <w:p w14:paraId="0BF8128E" w14:textId="3D80C17E" w:rsidR="004B28F8" w:rsidRDefault="004B28F8" w:rsidP="004B28F8">
      <w:pPr>
        <w:pStyle w:val="Paragraphedeliste"/>
        <w:keepLines/>
        <w:ind w:left="1080"/>
        <w:rPr>
          <w:szCs w:val="20"/>
        </w:rPr>
      </w:pPr>
      <w:r w:rsidRPr="004B28F8">
        <w:rPr>
          <w:szCs w:val="20"/>
        </w:rPr>
        <w:lastRenderedPageBreak/>
        <w:t>-</w:t>
      </w:r>
      <w:r w:rsidRPr="004B28F8">
        <w:rPr>
          <w:szCs w:val="20"/>
        </w:rPr>
        <w:tab/>
        <w:t>Le candidat précise quelles sont les qualifications, formations / certifications détenues par ce même personnel. Il s’attachera également à distinguer l’équipe principale et les collaborateurs et décrira en détail le rôle de chacun des membres de l’équipe, en mettant en exergue les références les plus pertinentes en vue de la réalisation des missions.</w:t>
      </w:r>
    </w:p>
    <w:p w14:paraId="515EBED0" w14:textId="77777777" w:rsidR="00926E26" w:rsidRPr="004A1D4E" w:rsidRDefault="00926E26" w:rsidP="004A1D4E">
      <w:pPr>
        <w:keepLines/>
        <w:rPr>
          <w:szCs w:val="20"/>
        </w:rPr>
      </w:pPr>
    </w:p>
    <w:p w14:paraId="7CB371B8" w14:textId="2233B90F" w:rsidR="004B28F8" w:rsidRPr="004B28F8" w:rsidRDefault="004B28F8" w:rsidP="004B28F8">
      <w:pPr>
        <w:keepLines/>
        <w:ind w:firstLine="709"/>
        <w:rPr>
          <w:b/>
          <w:szCs w:val="20"/>
        </w:rPr>
      </w:pPr>
      <w:r w:rsidRPr="004B28F8">
        <w:rPr>
          <w:b/>
          <w:szCs w:val="20"/>
        </w:rPr>
        <w:t>2- Compréhension du besoin</w:t>
      </w:r>
    </w:p>
    <w:p w14:paraId="0B1EA332" w14:textId="703F7C41" w:rsidR="004B28F8" w:rsidRPr="004B28F8" w:rsidRDefault="004B28F8" w:rsidP="0084473D">
      <w:pPr>
        <w:numPr>
          <w:ilvl w:val="0"/>
          <w:numId w:val="16"/>
        </w:numPr>
        <w:spacing w:after="160" w:line="259" w:lineRule="auto"/>
        <w:rPr>
          <w:rFonts w:eastAsia="Calibri"/>
          <w:szCs w:val="20"/>
        </w:rPr>
      </w:pPr>
      <w:r w:rsidRPr="004B28F8">
        <w:rPr>
          <w:rFonts w:eastAsia="Calibri"/>
          <w:szCs w:val="20"/>
        </w:rPr>
        <w:t>Le candidat explicite à travers son analyse sa compréhension des enjeux et des problématiques des missions à réaliser</w:t>
      </w:r>
      <w:r w:rsidR="006B1DA0">
        <w:rPr>
          <w:rFonts w:eastAsia="Calibri"/>
          <w:szCs w:val="20"/>
        </w:rPr>
        <w:t xml:space="preserve"> </w:t>
      </w:r>
      <w:r w:rsidR="006B1DA0" w:rsidRPr="006B1DA0">
        <w:rPr>
          <w:rFonts w:eastAsia="Calibri"/>
          <w:b/>
          <w:szCs w:val="20"/>
        </w:rPr>
        <w:t>en tenant compte notamment des typologies de structures.</w:t>
      </w:r>
    </w:p>
    <w:p w14:paraId="316778AD" w14:textId="4E2D1E97" w:rsidR="004B28F8" w:rsidRDefault="004B28F8" w:rsidP="0084473D">
      <w:pPr>
        <w:numPr>
          <w:ilvl w:val="0"/>
          <w:numId w:val="16"/>
        </w:numPr>
        <w:spacing w:after="160" w:line="259" w:lineRule="auto"/>
        <w:rPr>
          <w:rFonts w:eastAsia="Calibri"/>
          <w:szCs w:val="20"/>
        </w:rPr>
      </w:pPr>
      <w:r w:rsidRPr="004B28F8">
        <w:rPr>
          <w:rFonts w:eastAsia="Calibri"/>
          <w:szCs w:val="20"/>
        </w:rPr>
        <w:t>Le candidat explicite les méthodes de travail envisagées ainsi que les dispositifs prévus pour l’organisation et la coordination des missions.</w:t>
      </w:r>
      <w:r w:rsidR="006B1DA0">
        <w:rPr>
          <w:rFonts w:eastAsia="Calibri"/>
          <w:szCs w:val="20"/>
        </w:rPr>
        <w:t xml:space="preserve"> </w:t>
      </w:r>
    </w:p>
    <w:p w14:paraId="33FB55E8" w14:textId="6CD4B5DF" w:rsidR="003A3621" w:rsidRPr="003A3621" w:rsidRDefault="003A3621" w:rsidP="003A3621">
      <w:pPr>
        <w:numPr>
          <w:ilvl w:val="0"/>
          <w:numId w:val="16"/>
        </w:numPr>
        <w:spacing w:after="160" w:line="259" w:lineRule="auto"/>
        <w:rPr>
          <w:rFonts w:eastAsia="Calibri"/>
          <w:szCs w:val="20"/>
        </w:rPr>
      </w:pPr>
      <w:r w:rsidRPr="004B28F8">
        <w:rPr>
          <w:rFonts w:eastAsia="Calibri"/>
          <w:szCs w:val="20"/>
        </w:rPr>
        <w:t xml:space="preserve">Le candidat explicite les </w:t>
      </w:r>
      <w:r>
        <w:rPr>
          <w:rFonts w:eastAsia="Calibri"/>
          <w:szCs w:val="20"/>
        </w:rPr>
        <w:t xml:space="preserve">moyens et </w:t>
      </w:r>
      <w:r w:rsidRPr="004B28F8">
        <w:rPr>
          <w:rFonts w:eastAsia="Calibri"/>
          <w:szCs w:val="20"/>
        </w:rPr>
        <w:t xml:space="preserve">méthodes </w:t>
      </w:r>
      <w:r>
        <w:rPr>
          <w:rFonts w:eastAsia="Calibri"/>
          <w:szCs w:val="20"/>
        </w:rPr>
        <w:t>déployés afin d’assurer un transfert des compétences en vue de l’internalisation</w:t>
      </w:r>
      <w:r w:rsidRPr="003A3621">
        <w:rPr>
          <w:rFonts w:eastAsia="Calibri"/>
          <w:szCs w:val="20"/>
        </w:rPr>
        <w:t xml:space="preserve"> des compétences et expertises conformément à la circulaire </w:t>
      </w:r>
      <w:r>
        <w:rPr>
          <w:rFonts w:eastAsia="Calibri"/>
          <w:szCs w:val="20"/>
        </w:rPr>
        <w:t>n° 6329/SG du 19/01/2022.</w:t>
      </w:r>
    </w:p>
    <w:p w14:paraId="698D5192" w14:textId="0B1AD14A" w:rsidR="004B28F8" w:rsidRPr="004B28F8" w:rsidRDefault="004B28F8" w:rsidP="0084473D">
      <w:pPr>
        <w:numPr>
          <w:ilvl w:val="0"/>
          <w:numId w:val="16"/>
        </w:numPr>
        <w:spacing w:after="160" w:line="259" w:lineRule="auto"/>
        <w:rPr>
          <w:rFonts w:eastAsia="Calibri"/>
          <w:szCs w:val="20"/>
        </w:rPr>
      </w:pPr>
      <w:r w:rsidRPr="004B28F8">
        <w:rPr>
          <w:rFonts w:eastAsia="Calibri"/>
          <w:szCs w:val="20"/>
        </w:rPr>
        <w:t xml:space="preserve">Le candidat explicite les modalités, les délais de prise en charge et de suivi d’un dossier, la démarche qualité mise en </w:t>
      </w:r>
      <w:r w:rsidR="008F76AF" w:rsidRPr="004B28F8">
        <w:rPr>
          <w:rFonts w:eastAsia="Calibri"/>
          <w:szCs w:val="20"/>
        </w:rPr>
        <w:t>œuvre</w:t>
      </w:r>
      <w:r w:rsidRPr="004B28F8">
        <w:rPr>
          <w:rFonts w:eastAsia="Calibri"/>
          <w:szCs w:val="20"/>
        </w:rPr>
        <w:t xml:space="preserve"> (dont le processus interne de validation de la qualité des livrables).</w:t>
      </w:r>
    </w:p>
    <w:p w14:paraId="6D7F4E3D" w14:textId="77777777" w:rsidR="004B28F8" w:rsidRPr="004B28F8" w:rsidRDefault="004B28F8" w:rsidP="0084473D">
      <w:pPr>
        <w:numPr>
          <w:ilvl w:val="0"/>
          <w:numId w:val="16"/>
        </w:numPr>
        <w:spacing w:after="160" w:line="259" w:lineRule="auto"/>
        <w:rPr>
          <w:rFonts w:eastAsia="Calibri"/>
          <w:szCs w:val="20"/>
        </w:rPr>
      </w:pPr>
      <w:r w:rsidRPr="004B28F8">
        <w:rPr>
          <w:rFonts w:eastAsia="Calibri"/>
          <w:szCs w:val="20"/>
        </w:rPr>
        <w:t>Le candidat explicite sa capacité à assurer une continuité de service et de disponibilité et à prendre en charge plusieurs dossiers importants simultanément</w:t>
      </w:r>
    </w:p>
    <w:p w14:paraId="66E5A8D3" w14:textId="303DB6EF" w:rsidR="000F4233" w:rsidRDefault="004B28F8" w:rsidP="0094539A">
      <w:pPr>
        <w:spacing w:after="160" w:line="259" w:lineRule="auto"/>
        <w:ind w:left="1418"/>
        <w:rPr>
          <w:rFonts w:eastAsia="Calibri"/>
          <w:szCs w:val="20"/>
        </w:rPr>
      </w:pPr>
      <w:r w:rsidRPr="000F4233">
        <w:rPr>
          <w:rFonts w:eastAsia="Calibri"/>
          <w:szCs w:val="20"/>
        </w:rPr>
        <w:t>Le candidat explicite sa méthode pour définir le niveau de complexité d’un dossier</w:t>
      </w:r>
      <w:r w:rsidR="000F4233" w:rsidRPr="000F4233">
        <w:rPr>
          <w:rFonts w:eastAsia="Calibri"/>
          <w:szCs w:val="20"/>
        </w:rPr>
        <w:t>.</w:t>
      </w:r>
    </w:p>
    <w:p w14:paraId="4A9FB927" w14:textId="59A9CC33" w:rsidR="000F4233" w:rsidRPr="00AE0E5E" w:rsidRDefault="000F4233" w:rsidP="000F4233">
      <w:pPr>
        <w:keepLines/>
        <w:ind w:firstLine="709"/>
        <w:rPr>
          <w:b/>
          <w:szCs w:val="20"/>
        </w:rPr>
      </w:pPr>
      <w:r w:rsidRPr="00AE0E5E">
        <w:rPr>
          <w:b/>
          <w:szCs w:val="20"/>
        </w:rPr>
        <w:t xml:space="preserve">3- </w:t>
      </w:r>
      <w:r w:rsidR="0094539A" w:rsidRPr="00AE0E5E">
        <w:rPr>
          <w:b/>
          <w:szCs w:val="20"/>
        </w:rPr>
        <w:t xml:space="preserve">Démarche environnementale </w:t>
      </w:r>
    </w:p>
    <w:p w14:paraId="785C8680" w14:textId="045B92DE" w:rsidR="004A1D4E" w:rsidRPr="00AE0E5E" w:rsidRDefault="004A1D4E" w:rsidP="004A1D4E">
      <w:pPr>
        <w:numPr>
          <w:ilvl w:val="0"/>
          <w:numId w:val="16"/>
        </w:numPr>
        <w:spacing w:after="160" w:line="259" w:lineRule="auto"/>
        <w:ind w:left="1134" w:hanging="65"/>
        <w:rPr>
          <w:rFonts w:eastAsia="Calibri"/>
          <w:szCs w:val="20"/>
        </w:rPr>
      </w:pPr>
      <w:r w:rsidRPr="00AE0E5E">
        <w:rPr>
          <w:rFonts w:eastAsia="Calibri"/>
          <w:szCs w:val="20"/>
        </w:rPr>
        <w:t xml:space="preserve"> </w:t>
      </w:r>
      <w:r w:rsidR="0094539A" w:rsidRPr="00AE0E5E">
        <w:rPr>
          <w:rFonts w:eastAsia="Calibri"/>
          <w:szCs w:val="20"/>
        </w:rPr>
        <w:t xml:space="preserve">Le candidat </w:t>
      </w:r>
      <w:r w:rsidRPr="00AE0E5E">
        <w:rPr>
          <w:rFonts w:eastAsia="Calibri"/>
          <w:szCs w:val="20"/>
        </w:rPr>
        <w:t xml:space="preserve">expose </w:t>
      </w:r>
      <w:r w:rsidR="00D92A68">
        <w:rPr>
          <w:rFonts w:eastAsia="Calibri"/>
          <w:szCs w:val="20"/>
        </w:rPr>
        <w:t>ses</w:t>
      </w:r>
      <w:r w:rsidRPr="00AE0E5E">
        <w:rPr>
          <w:rFonts w:eastAsia="Calibri"/>
          <w:szCs w:val="20"/>
        </w:rPr>
        <w:t xml:space="preserve"> préconisations pour favoriser le développement durable dans le cadre de </w:t>
      </w:r>
      <w:r w:rsidR="00D92A68">
        <w:rPr>
          <w:rFonts w:eastAsia="Calibri"/>
          <w:szCs w:val="20"/>
        </w:rPr>
        <w:t>ses</w:t>
      </w:r>
      <w:r w:rsidRPr="00AE0E5E">
        <w:rPr>
          <w:rFonts w:eastAsia="Calibri"/>
          <w:szCs w:val="20"/>
        </w:rPr>
        <w:t xml:space="preserve"> prestations</w:t>
      </w:r>
      <w:r w:rsidR="00B91D34" w:rsidRPr="00AE0E5E">
        <w:rPr>
          <w:rFonts w:eastAsia="Calibri"/>
          <w:szCs w:val="20"/>
        </w:rPr>
        <w:t xml:space="preserve"> (fondées sur des hypothèses ou des modèles préexistants)</w:t>
      </w:r>
      <w:r w:rsidRPr="00AE0E5E">
        <w:rPr>
          <w:rFonts w:eastAsia="Calibri"/>
          <w:szCs w:val="20"/>
        </w:rPr>
        <w:t xml:space="preserve">, en précisant notamment quel serait </w:t>
      </w:r>
      <w:r w:rsidR="00D92A68">
        <w:rPr>
          <w:rFonts w:eastAsia="Calibri"/>
          <w:szCs w:val="20"/>
        </w:rPr>
        <w:t>son</w:t>
      </w:r>
      <w:r w:rsidRPr="00AE0E5E">
        <w:rPr>
          <w:rFonts w:eastAsia="Calibri"/>
          <w:szCs w:val="20"/>
        </w:rPr>
        <w:t xml:space="preserve"> apport intellectuel au travers des missions d’audit financier ou organisationnel.</w:t>
      </w:r>
    </w:p>
    <w:p w14:paraId="31CB0684" w14:textId="4E0A55CE" w:rsidR="000F4233" w:rsidRDefault="002D36D8" w:rsidP="0084473D">
      <w:pPr>
        <w:pStyle w:val="Paragraphedeliste"/>
        <w:numPr>
          <w:ilvl w:val="0"/>
          <w:numId w:val="11"/>
        </w:numPr>
        <w:rPr>
          <w:rFonts w:eastAsia="Agipo Light" w:cs="Agipo Light"/>
          <w:lang w:val="fr-BE"/>
        </w:rPr>
      </w:pPr>
      <w:r>
        <w:rPr>
          <w:rFonts w:eastAsia="Agipo Light" w:cs="Agipo Light"/>
          <w:lang w:val="fr-BE"/>
        </w:rPr>
        <w:t>L</w:t>
      </w:r>
      <w:r w:rsidR="004D1481" w:rsidRPr="00451A58">
        <w:rPr>
          <w:rFonts w:eastAsia="Agipo Light" w:cs="Agipo Light"/>
          <w:lang w:val="fr-BE"/>
        </w:rPr>
        <w:t>a proposition méthodologique en réponse à la mise en situation jointe au DCE</w:t>
      </w:r>
      <w:r w:rsidR="00C4383B">
        <w:rPr>
          <w:rFonts w:eastAsia="Agipo Light" w:cs="Agipo Light"/>
          <w:lang w:val="fr-BE"/>
        </w:rPr>
        <w:t xml:space="preserve"> (annexe 1 du présent règlement de consultation)</w:t>
      </w:r>
      <w:r w:rsidR="00E13344" w:rsidRPr="00451A58">
        <w:rPr>
          <w:rFonts w:eastAsia="Agipo Light" w:cs="Agipo Light"/>
          <w:lang w:val="fr-BE"/>
        </w:rPr>
        <w:t>.</w:t>
      </w:r>
    </w:p>
    <w:p w14:paraId="31B686A0" w14:textId="77777777" w:rsidR="00451A58" w:rsidRPr="00451A58" w:rsidRDefault="00451A58" w:rsidP="00451A58">
      <w:pPr>
        <w:pStyle w:val="Paragraphedeliste"/>
        <w:rPr>
          <w:rFonts w:eastAsia="Agipo Light" w:cs="Agipo Light"/>
          <w:lang w:val="fr-BE"/>
        </w:rPr>
      </w:pPr>
    </w:p>
    <w:p w14:paraId="6962FE1D" w14:textId="7E3D7438" w:rsidR="003A3EE9" w:rsidRDefault="000F4233" w:rsidP="000F4233">
      <w:pPr>
        <w:rPr>
          <w:szCs w:val="20"/>
        </w:rPr>
      </w:pPr>
      <w:r w:rsidRPr="000F4233">
        <w:rPr>
          <w:szCs w:val="20"/>
        </w:rPr>
        <w:t>Le candidat peut décider de communiquer tout autre document qu’il estime utile à la bonne compréhension de son offre.</w:t>
      </w:r>
    </w:p>
    <w:p w14:paraId="070289CC" w14:textId="77777777" w:rsidR="003A3EE9" w:rsidRPr="00C4383B" w:rsidRDefault="003A3EE9" w:rsidP="003A3EE9">
      <w:pPr>
        <w:pStyle w:val="Titre2"/>
        <w:spacing w:after="200"/>
        <w:ind w:left="709"/>
        <w:contextualSpacing w:val="0"/>
        <w:rPr>
          <w:b w:val="0"/>
          <w:sz w:val="22"/>
        </w:rPr>
      </w:pPr>
      <w:bookmarkStart w:id="31" w:name="_Toc192498599"/>
      <w:r w:rsidRPr="00C4383B">
        <w:rPr>
          <w:b w:val="0"/>
          <w:sz w:val="22"/>
        </w:rPr>
        <w:t>ReMISE DE LA Copie de sauvegarde</w:t>
      </w:r>
      <w:bookmarkEnd w:id="31"/>
    </w:p>
    <w:p w14:paraId="076D18AD" w14:textId="77777777" w:rsidR="003A3EE9" w:rsidRPr="00AB2B54" w:rsidRDefault="003A3EE9" w:rsidP="003A3EE9">
      <w:pPr>
        <w:contextualSpacing w:val="0"/>
        <w:jc w:val="left"/>
        <w:rPr>
          <w:rFonts w:cs="Arial"/>
          <w:color w:val="000000"/>
          <w:szCs w:val="20"/>
        </w:rPr>
      </w:pPr>
      <w:r w:rsidRPr="00C4383B">
        <w:rPr>
          <w:rFonts w:eastAsia="Arial" w:cs="Arial"/>
          <w:szCs w:val="20"/>
        </w:rPr>
        <w:t>Les</w:t>
      </w:r>
      <w:r w:rsidRPr="00AB2B54">
        <w:rPr>
          <w:rFonts w:eastAsia="Arial" w:cs="Arial"/>
          <w:szCs w:val="20"/>
        </w:rPr>
        <w:t xml:space="preserve"> soumissionnaires peuvent, dans les délais impartis, adresser à l’ARS une copie de sauvegarde des documents de leur offre</w:t>
      </w:r>
      <w:r>
        <w:rPr>
          <w:rFonts w:eastAsia="Arial" w:cs="Arial"/>
          <w:szCs w:val="20"/>
        </w:rPr>
        <w:t>.</w:t>
      </w:r>
    </w:p>
    <w:p w14:paraId="7F5855D9" w14:textId="77777777" w:rsidR="003A3EE9" w:rsidRPr="00E62ADA" w:rsidRDefault="003A3EE9" w:rsidP="003A3EE9">
      <w:pPr>
        <w:contextualSpacing w:val="0"/>
        <w:jc w:val="left"/>
        <w:rPr>
          <w:rFonts w:ascii="Arial" w:hAnsi="Arial" w:cs="Arial"/>
          <w:color w:val="000000"/>
          <w:szCs w:val="20"/>
        </w:rPr>
      </w:pPr>
    </w:p>
    <w:p w14:paraId="2D9CD7E4" w14:textId="77777777" w:rsidR="00E9224B" w:rsidRDefault="003A3EE9" w:rsidP="003A3EE9">
      <w:pPr>
        <w:autoSpaceDE w:val="0"/>
        <w:autoSpaceDN w:val="0"/>
        <w:adjustRightInd w:val="0"/>
        <w:contextualSpacing w:val="0"/>
        <w:jc w:val="left"/>
        <w:rPr>
          <w:rFonts w:cs="Arial"/>
          <w:b/>
          <w:bCs/>
          <w:color w:val="000000"/>
          <w:szCs w:val="20"/>
        </w:rPr>
      </w:pPr>
      <w:r w:rsidRPr="00AB2B54">
        <w:rPr>
          <w:rFonts w:eastAsia="Arial" w:cs="Arial"/>
          <w:szCs w:val="20"/>
        </w:rPr>
        <w:t>Le cas échéant, les candidats peuvent transmettre une copie de sauvegarde</w:t>
      </w:r>
      <w:r w:rsidRPr="00E62ADA">
        <w:rPr>
          <w:rFonts w:ascii="Arial" w:hAnsi="Arial" w:cs="Arial"/>
          <w:color w:val="000000"/>
          <w:szCs w:val="20"/>
        </w:rPr>
        <w:t xml:space="preserve"> </w:t>
      </w:r>
      <w:r w:rsidRPr="00AB2B54">
        <w:rPr>
          <w:rFonts w:cs="Arial"/>
          <w:b/>
          <w:bCs/>
          <w:color w:val="000000"/>
          <w:szCs w:val="20"/>
        </w:rPr>
        <w:t>soit</w:t>
      </w:r>
      <w:r w:rsidR="00E9224B">
        <w:rPr>
          <w:rFonts w:cs="Arial"/>
          <w:b/>
          <w:bCs/>
          <w:color w:val="000000"/>
          <w:szCs w:val="20"/>
        </w:rPr>
        <w:t> :</w:t>
      </w:r>
    </w:p>
    <w:p w14:paraId="21B27849" w14:textId="77777777" w:rsidR="00E9224B" w:rsidRDefault="00E9224B" w:rsidP="003A3EE9">
      <w:pPr>
        <w:autoSpaceDE w:val="0"/>
        <w:autoSpaceDN w:val="0"/>
        <w:adjustRightInd w:val="0"/>
        <w:contextualSpacing w:val="0"/>
        <w:jc w:val="left"/>
        <w:rPr>
          <w:rFonts w:cs="Arial"/>
          <w:b/>
          <w:bCs/>
          <w:color w:val="000000"/>
          <w:szCs w:val="20"/>
        </w:rPr>
      </w:pPr>
    </w:p>
    <w:p w14:paraId="4B4349F3" w14:textId="7C2AF0BF" w:rsidR="00E9224B" w:rsidRDefault="00E9224B" w:rsidP="00870DCF">
      <w:pPr>
        <w:pStyle w:val="Paragraphedeliste"/>
        <w:numPr>
          <w:ilvl w:val="0"/>
          <w:numId w:val="16"/>
        </w:numPr>
        <w:autoSpaceDE w:val="0"/>
        <w:autoSpaceDN w:val="0"/>
        <w:adjustRightInd w:val="0"/>
        <w:contextualSpacing w:val="0"/>
        <w:jc w:val="left"/>
        <w:rPr>
          <w:rFonts w:cs="Arial"/>
          <w:b/>
          <w:bCs/>
          <w:color w:val="000000"/>
          <w:szCs w:val="20"/>
        </w:rPr>
      </w:pPr>
      <w:proofErr w:type="gramStart"/>
      <w:r w:rsidRPr="00E9224B">
        <w:rPr>
          <w:rFonts w:cs="Arial"/>
          <w:b/>
          <w:bCs/>
          <w:color w:val="000000"/>
          <w:szCs w:val="20"/>
        </w:rPr>
        <w:t>par</w:t>
      </w:r>
      <w:proofErr w:type="gramEnd"/>
      <w:r w:rsidRPr="00E9224B">
        <w:rPr>
          <w:rFonts w:cs="Arial"/>
          <w:b/>
          <w:bCs/>
          <w:color w:val="000000"/>
          <w:szCs w:val="20"/>
        </w:rPr>
        <w:t xml:space="preserve"> mail à l’adresse suivante</w:t>
      </w:r>
      <w:r>
        <w:rPr>
          <w:rFonts w:cs="Arial"/>
          <w:b/>
          <w:bCs/>
          <w:color w:val="000000"/>
          <w:szCs w:val="20"/>
        </w:rPr>
        <w:t xml:space="preserve"> : </w:t>
      </w:r>
      <w:hyperlink r:id="rId16" w:history="1">
        <w:r w:rsidRPr="00C7545F">
          <w:rPr>
            <w:rStyle w:val="Lienhypertexte"/>
            <w:rFonts w:cs="Arial"/>
            <w:b/>
            <w:bCs/>
            <w:szCs w:val="20"/>
          </w:rPr>
          <w:t>ars-paca-marches-publics@ars.sante.fr</w:t>
        </w:r>
      </w:hyperlink>
    </w:p>
    <w:p w14:paraId="4E8C373B" w14:textId="77777777" w:rsidR="00E9224B" w:rsidRDefault="00E9224B" w:rsidP="00E9224B">
      <w:pPr>
        <w:autoSpaceDE w:val="0"/>
        <w:autoSpaceDN w:val="0"/>
        <w:adjustRightInd w:val="0"/>
        <w:contextualSpacing w:val="0"/>
        <w:jc w:val="left"/>
        <w:rPr>
          <w:rFonts w:cs="Arial"/>
          <w:b/>
          <w:bCs/>
          <w:color w:val="000000"/>
          <w:szCs w:val="20"/>
        </w:rPr>
      </w:pPr>
    </w:p>
    <w:p w14:paraId="2E48482E" w14:textId="79BDB0BE" w:rsidR="00E9224B" w:rsidRPr="00E9224B" w:rsidRDefault="00E9224B" w:rsidP="00E9224B">
      <w:pPr>
        <w:autoSpaceDE w:val="0"/>
        <w:autoSpaceDN w:val="0"/>
        <w:adjustRightInd w:val="0"/>
        <w:contextualSpacing w:val="0"/>
        <w:jc w:val="left"/>
        <w:rPr>
          <w:rFonts w:cs="Arial"/>
          <w:color w:val="000000"/>
          <w:szCs w:val="20"/>
        </w:rPr>
      </w:pPr>
      <w:r w:rsidRPr="00E9224B">
        <w:rPr>
          <w:rFonts w:cs="Arial"/>
          <w:color w:val="000000"/>
          <w:szCs w:val="20"/>
        </w:rPr>
        <w:t>L’ARS accusera réception par mail.</w:t>
      </w:r>
    </w:p>
    <w:p w14:paraId="791A5BA5" w14:textId="77777777" w:rsidR="00E9224B" w:rsidRDefault="00E9224B" w:rsidP="003A3EE9">
      <w:pPr>
        <w:autoSpaceDE w:val="0"/>
        <w:autoSpaceDN w:val="0"/>
        <w:adjustRightInd w:val="0"/>
        <w:contextualSpacing w:val="0"/>
        <w:jc w:val="left"/>
        <w:rPr>
          <w:rFonts w:cs="Arial"/>
          <w:b/>
          <w:bCs/>
          <w:color w:val="000000"/>
          <w:szCs w:val="20"/>
        </w:rPr>
      </w:pPr>
    </w:p>
    <w:p w14:paraId="7AE25E17" w14:textId="0939F080" w:rsidR="003A3EE9" w:rsidRPr="00E9224B" w:rsidRDefault="003A3EE9" w:rsidP="00E9224B">
      <w:pPr>
        <w:pStyle w:val="Paragraphedeliste"/>
        <w:numPr>
          <w:ilvl w:val="0"/>
          <w:numId w:val="16"/>
        </w:numPr>
        <w:autoSpaceDE w:val="0"/>
        <w:autoSpaceDN w:val="0"/>
        <w:adjustRightInd w:val="0"/>
        <w:contextualSpacing w:val="0"/>
        <w:jc w:val="left"/>
        <w:rPr>
          <w:rFonts w:cs="Arial"/>
          <w:color w:val="000000"/>
          <w:szCs w:val="20"/>
        </w:rPr>
      </w:pPr>
      <w:r w:rsidRPr="00E9224B">
        <w:rPr>
          <w:rFonts w:cs="Arial"/>
          <w:b/>
          <w:bCs/>
          <w:color w:val="000000"/>
          <w:szCs w:val="20"/>
        </w:rPr>
        <w:t>sur support physique électronique soit sur support papie</w:t>
      </w:r>
      <w:r w:rsidR="00E9224B">
        <w:rPr>
          <w:rFonts w:cs="Arial"/>
          <w:b/>
          <w:bCs/>
          <w:color w:val="000000"/>
          <w:szCs w:val="20"/>
        </w:rPr>
        <w:t>r :</w:t>
      </w:r>
    </w:p>
    <w:p w14:paraId="44030AB4" w14:textId="77777777" w:rsidR="00E9224B" w:rsidRPr="00E9224B" w:rsidRDefault="00E9224B" w:rsidP="00E9224B">
      <w:pPr>
        <w:autoSpaceDE w:val="0"/>
        <w:autoSpaceDN w:val="0"/>
        <w:adjustRightInd w:val="0"/>
        <w:contextualSpacing w:val="0"/>
        <w:jc w:val="left"/>
        <w:rPr>
          <w:rFonts w:cs="Arial"/>
          <w:color w:val="000000"/>
          <w:szCs w:val="20"/>
        </w:rPr>
      </w:pPr>
    </w:p>
    <w:p w14:paraId="594086B9" w14:textId="59AF45A0" w:rsidR="003A3EE9" w:rsidRDefault="003A3EE9" w:rsidP="003A3EE9">
      <w:pPr>
        <w:autoSpaceDE w:val="0"/>
        <w:autoSpaceDN w:val="0"/>
        <w:adjustRightInd w:val="0"/>
        <w:contextualSpacing w:val="0"/>
        <w:jc w:val="left"/>
        <w:rPr>
          <w:rFonts w:eastAsia="Arial" w:cs="Arial"/>
          <w:szCs w:val="20"/>
        </w:rPr>
      </w:pPr>
      <w:r w:rsidRPr="00AB2B54">
        <w:rPr>
          <w:rFonts w:eastAsia="Arial" w:cs="Arial"/>
          <w:szCs w:val="20"/>
        </w:rPr>
        <w:t>La copie de sauvegarde doit être placée dans un pli scellé, cachetée comportant, en plus des mentions mentionnées ci-après</w:t>
      </w:r>
      <w:r w:rsidR="00E64602">
        <w:rPr>
          <w:rFonts w:eastAsia="Arial" w:cs="Arial"/>
          <w:szCs w:val="20"/>
        </w:rPr>
        <w:t xml:space="preserve"> : </w:t>
      </w:r>
    </w:p>
    <w:p w14:paraId="1B7D567A" w14:textId="77777777" w:rsidR="003A3EE9" w:rsidRPr="00AB2B54" w:rsidRDefault="003A3EE9" w:rsidP="003A3EE9">
      <w:pPr>
        <w:autoSpaceDE w:val="0"/>
        <w:autoSpaceDN w:val="0"/>
        <w:adjustRightInd w:val="0"/>
        <w:contextualSpacing w:val="0"/>
        <w:jc w:val="left"/>
        <w:rPr>
          <w:rFonts w:eastAsia="Arial" w:cs="Arial"/>
          <w:szCs w:val="20"/>
        </w:rPr>
      </w:pPr>
    </w:p>
    <w:p w14:paraId="326B560C" w14:textId="0D29A04B" w:rsidR="003A3EE9" w:rsidRPr="00AB2B54" w:rsidRDefault="003A3EE9" w:rsidP="003A3EE9">
      <w:pPr>
        <w:autoSpaceDE w:val="0"/>
        <w:autoSpaceDN w:val="0"/>
        <w:adjustRightInd w:val="0"/>
        <w:ind w:left="2127" w:firstLine="709"/>
        <w:contextualSpacing w:val="0"/>
        <w:jc w:val="left"/>
        <w:rPr>
          <w:rFonts w:eastAsia="Arial" w:cs="Arial"/>
          <w:szCs w:val="20"/>
        </w:rPr>
      </w:pPr>
      <w:r w:rsidRPr="00AB2B54">
        <w:rPr>
          <w:rFonts w:eastAsia="Arial" w:cs="Arial"/>
          <w:szCs w:val="20"/>
        </w:rPr>
        <w:t xml:space="preserve">ARS </w:t>
      </w:r>
      <w:r w:rsidR="00C4383B">
        <w:rPr>
          <w:rFonts w:eastAsia="Arial" w:cs="Arial"/>
          <w:szCs w:val="20"/>
        </w:rPr>
        <w:t>Provence Alpes Côte d’Azur</w:t>
      </w:r>
    </w:p>
    <w:p w14:paraId="03595EBF" w14:textId="66DACCFD" w:rsidR="00E64602" w:rsidRDefault="003A3EE9" w:rsidP="00E64602">
      <w:pPr>
        <w:autoSpaceDE w:val="0"/>
        <w:autoSpaceDN w:val="0"/>
        <w:adjustRightInd w:val="0"/>
        <w:ind w:left="2836"/>
        <w:contextualSpacing w:val="0"/>
        <w:jc w:val="left"/>
        <w:rPr>
          <w:rFonts w:eastAsia="Arial" w:cs="Arial"/>
          <w:b/>
          <w:szCs w:val="20"/>
        </w:rPr>
      </w:pPr>
      <w:r w:rsidRPr="00AB2B54">
        <w:rPr>
          <w:rFonts w:eastAsia="Arial" w:cs="Arial"/>
          <w:szCs w:val="20"/>
        </w:rPr>
        <w:lastRenderedPageBreak/>
        <w:t xml:space="preserve">Marché Public n° </w:t>
      </w:r>
      <w:r w:rsidRPr="00AB2B54">
        <w:rPr>
          <w:rFonts w:eastAsia="Arial" w:cs="Arial"/>
          <w:b/>
          <w:szCs w:val="20"/>
        </w:rPr>
        <w:t>CRNMP – 2403</w:t>
      </w:r>
      <w:r w:rsidR="00E64602">
        <w:rPr>
          <w:rFonts w:eastAsia="Arial" w:cs="Arial"/>
          <w:b/>
          <w:szCs w:val="20"/>
        </w:rPr>
        <w:t xml:space="preserve"> </w:t>
      </w:r>
      <w:r w:rsidR="00E64602" w:rsidRPr="00E64602">
        <w:rPr>
          <w:rFonts w:eastAsia="Arial" w:cs="Arial"/>
          <w:b/>
          <w:szCs w:val="20"/>
        </w:rPr>
        <w:t xml:space="preserve">Missions de conseil en analyse financière et organisation </w:t>
      </w:r>
    </w:p>
    <w:p w14:paraId="25F2D908" w14:textId="77777777" w:rsidR="003A3EE9" w:rsidRPr="000C26F6" w:rsidRDefault="003A3EE9" w:rsidP="00E64602">
      <w:pPr>
        <w:autoSpaceDE w:val="0"/>
        <w:autoSpaceDN w:val="0"/>
        <w:adjustRightInd w:val="0"/>
        <w:ind w:left="2127" w:firstLine="709"/>
        <w:contextualSpacing w:val="0"/>
        <w:rPr>
          <w:rFonts w:cs="Arial"/>
          <w:color w:val="000000"/>
          <w:szCs w:val="20"/>
        </w:rPr>
      </w:pPr>
      <w:r w:rsidRPr="000C26F6">
        <w:rPr>
          <w:rFonts w:cs="Arial"/>
          <w:color w:val="000000"/>
          <w:szCs w:val="20"/>
        </w:rPr>
        <w:t>COPIE DE SAUVEGARDE</w:t>
      </w:r>
    </w:p>
    <w:p w14:paraId="707CBC5A" w14:textId="77777777" w:rsidR="003A3EE9" w:rsidRPr="000C26F6" w:rsidRDefault="003A3EE9" w:rsidP="00E64602">
      <w:pPr>
        <w:autoSpaceDE w:val="0"/>
        <w:autoSpaceDN w:val="0"/>
        <w:adjustRightInd w:val="0"/>
        <w:ind w:left="2127" w:firstLine="709"/>
        <w:contextualSpacing w:val="0"/>
        <w:rPr>
          <w:rFonts w:cs="Arial"/>
          <w:color w:val="000000"/>
          <w:szCs w:val="20"/>
        </w:rPr>
      </w:pPr>
      <w:r w:rsidRPr="000C26F6">
        <w:rPr>
          <w:rFonts w:cs="Arial"/>
          <w:color w:val="000000"/>
          <w:szCs w:val="20"/>
        </w:rPr>
        <w:t>NE PAS OUVRIR</w:t>
      </w:r>
    </w:p>
    <w:p w14:paraId="7C52CE97" w14:textId="77777777" w:rsidR="003A3EE9" w:rsidRPr="00E62ADA" w:rsidRDefault="003A3EE9" w:rsidP="003A3EE9">
      <w:pPr>
        <w:autoSpaceDE w:val="0"/>
        <w:autoSpaceDN w:val="0"/>
        <w:adjustRightInd w:val="0"/>
        <w:contextualSpacing w:val="0"/>
        <w:jc w:val="center"/>
        <w:rPr>
          <w:rFonts w:ascii="Arial" w:hAnsi="Arial" w:cs="Arial"/>
          <w:color w:val="000000"/>
          <w:szCs w:val="20"/>
        </w:rPr>
      </w:pPr>
    </w:p>
    <w:p w14:paraId="0FCC677A" w14:textId="17CE3FF0" w:rsidR="003A3EE9" w:rsidRPr="00AB2B54" w:rsidRDefault="003A3EE9" w:rsidP="003A3EE9">
      <w:pPr>
        <w:autoSpaceDE w:val="0"/>
        <w:autoSpaceDN w:val="0"/>
        <w:adjustRightInd w:val="0"/>
        <w:contextualSpacing w:val="0"/>
        <w:jc w:val="left"/>
        <w:rPr>
          <w:rFonts w:eastAsia="Arial" w:cs="Arial"/>
          <w:szCs w:val="20"/>
        </w:rPr>
      </w:pPr>
      <w:r w:rsidRPr="00AB2B54">
        <w:rPr>
          <w:rFonts w:eastAsia="Arial" w:cs="Arial"/>
          <w:szCs w:val="20"/>
        </w:rPr>
        <w:t>C</w:t>
      </w:r>
      <w:r w:rsidR="00C4383B">
        <w:rPr>
          <w:rFonts w:eastAsia="Arial" w:cs="Arial"/>
          <w:szCs w:val="20"/>
        </w:rPr>
        <w:t xml:space="preserve">e pli de sauvegarde </w:t>
      </w:r>
      <w:r w:rsidRPr="00AB2B54">
        <w:rPr>
          <w:rFonts w:eastAsia="Arial" w:cs="Arial"/>
          <w:szCs w:val="20"/>
        </w:rPr>
        <w:t>devra contenir l'ensemble des pièces transmises par voie dématérialisée.</w:t>
      </w:r>
    </w:p>
    <w:p w14:paraId="2FAA6719" w14:textId="77777777" w:rsidR="003A3EE9" w:rsidRPr="00AB2B54" w:rsidRDefault="003A3EE9" w:rsidP="003A3EE9">
      <w:pPr>
        <w:autoSpaceDE w:val="0"/>
        <w:autoSpaceDN w:val="0"/>
        <w:adjustRightInd w:val="0"/>
        <w:contextualSpacing w:val="0"/>
        <w:jc w:val="left"/>
        <w:rPr>
          <w:rFonts w:eastAsia="Arial" w:cs="Arial"/>
          <w:szCs w:val="20"/>
        </w:rPr>
      </w:pPr>
    </w:p>
    <w:p w14:paraId="3741F144" w14:textId="795EE132" w:rsidR="003A3EE9" w:rsidRPr="00E62ADA" w:rsidRDefault="003A3EE9" w:rsidP="003A3EE9">
      <w:pPr>
        <w:autoSpaceDE w:val="0"/>
        <w:autoSpaceDN w:val="0"/>
        <w:adjustRightInd w:val="0"/>
        <w:contextualSpacing w:val="0"/>
        <w:jc w:val="left"/>
        <w:rPr>
          <w:rFonts w:ascii="Arial" w:hAnsi="Arial" w:cs="Arial"/>
          <w:color w:val="000000"/>
          <w:szCs w:val="20"/>
        </w:rPr>
      </w:pPr>
      <w:r w:rsidRPr="00AB2B54">
        <w:rPr>
          <w:rFonts w:eastAsia="Arial" w:cs="Arial"/>
          <w:szCs w:val="20"/>
        </w:rPr>
        <w:t>Les plis</w:t>
      </w:r>
      <w:r w:rsidR="00C4383B">
        <w:rPr>
          <w:rFonts w:eastAsia="Arial" w:cs="Arial"/>
          <w:szCs w:val="20"/>
        </w:rPr>
        <w:t xml:space="preserve"> de sauvegarde</w:t>
      </w:r>
      <w:r w:rsidRPr="00AB2B54">
        <w:rPr>
          <w:rFonts w:eastAsia="Arial" w:cs="Arial"/>
          <w:szCs w:val="20"/>
        </w:rPr>
        <w:t xml:space="preserve"> devront être transmis</w:t>
      </w:r>
      <w:r w:rsidRPr="00E62ADA">
        <w:rPr>
          <w:rFonts w:ascii="Arial" w:hAnsi="Arial" w:cs="Arial"/>
          <w:color w:val="000000"/>
          <w:szCs w:val="20"/>
        </w:rPr>
        <w:t xml:space="preserve"> : </w:t>
      </w:r>
    </w:p>
    <w:p w14:paraId="77D1869B" w14:textId="77777777" w:rsidR="003A3EE9" w:rsidRPr="00E62ADA" w:rsidRDefault="003A3EE9" w:rsidP="003A3EE9">
      <w:pPr>
        <w:autoSpaceDE w:val="0"/>
        <w:autoSpaceDN w:val="0"/>
        <w:adjustRightInd w:val="0"/>
        <w:contextualSpacing w:val="0"/>
        <w:jc w:val="left"/>
        <w:rPr>
          <w:rFonts w:ascii="Arial" w:hAnsi="Arial" w:cs="Arial"/>
          <w:color w:val="000000"/>
          <w:szCs w:val="20"/>
        </w:rPr>
      </w:pPr>
    </w:p>
    <w:p w14:paraId="2B76EDED" w14:textId="2F55637E" w:rsidR="00E64602" w:rsidRDefault="003A3EE9" w:rsidP="00F54565">
      <w:pPr>
        <w:pStyle w:val="Paragraphedeliste"/>
        <w:numPr>
          <w:ilvl w:val="0"/>
          <w:numId w:val="19"/>
        </w:numPr>
        <w:autoSpaceDE w:val="0"/>
        <w:autoSpaceDN w:val="0"/>
        <w:adjustRightInd w:val="0"/>
        <w:contextualSpacing w:val="0"/>
        <w:rPr>
          <w:rFonts w:eastAsia="Arial" w:cs="Arial"/>
          <w:szCs w:val="20"/>
        </w:rPr>
      </w:pPr>
      <w:r w:rsidRPr="002D36D8">
        <w:rPr>
          <w:rFonts w:eastAsia="Arial" w:cs="Arial"/>
          <w:szCs w:val="20"/>
        </w:rPr>
        <w:t>Soit contre récépissé, du lundi au vendredi (</w:t>
      </w:r>
      <w:r w:rsidR="00E64602" w:rsidRPr="002D36D8">
        <w:rPr>
          <w:rFonts w:eastAsia="Arial" w:cs="Arial"/>
          <w:szCs w:val="20"/>
        </w:rPr>
        <w:t xml:space="preserve">Horaires d’ouverture : </w:t>
      </w:r>
      <w:r w:rsidR="00C4383B">
        <w:rPr>
          <w:rFonts w:eastAsia="Arial" w:cs="Arial"/>
          <w:szCs w:val="20"/>
        </w:rPr>
        <w:t>9h0</w:t>
      </w:r>
      <w:r w:rsidR="00E64602" w:rsidRPr="002D36D8">
        <w:rPr>
          <w:rFonts w:eastAsia="Arial" w:cs="Arial"/>
          <w:szCs w:val="20"/>
        </w:rPr>
        <w:t>0/12h</w:t>
      </w:r>
      <w:r w:rsidR="00C4383B">
        <w:rPr>
          <w:rFonts w:eastAsia="Arial" w:cs="Arial"/>
          <w:szCs w:val="20"/>
        </w:rPr>
        <w:t>00</w:t>
      </w:r>
      <w:r w:rsidR="00E64602" w:rsidRPr="002D36D8">
        <w:rPr>
          <w:rFonts w:eastAsia="Arial" w:cs="Arial"/>
          <w:szCs w:val="20"/>
        </w:rPr>
        <w:t xml:space="preserve"> et </w:t>
      </w:r>
      <w:r w:rsidRPr="002D36D8">
        <w:rPr>
          <w:rFonts w:eastAsia="Arial" w:cs="Arial"/>
          <w:szCs w:val="20"/>
        </w:rPr>
        <w:t>14h</w:t>
      </w:r>
      <w:r w:rsidR="00E64602" w:rsidRPr="002D36D8">
        <w:rPr>
          <w:rFonts w:eastAsia="Arial" w:cs="Arial"/>
          <w:szCs w:val="20"/>
        </w:rPr>
        <w:t>/</w:t>
      </w:r>
      <w:r w:rsidRPr="002D36D8">
        <w:rPr>
          <w:rFonts w:eastAsia="Arial" w:cs="Arial"/>
          <w:szCs w:val="20"/>
        </w:rPr>
        <w:t>17h</w:t>
      </w:r>
      <w:r w:rsidR="00C4383B">
        <w:rPr>
          <w:rFonts w:eastAsia="Arial" w:cs="Arial"/>
          <w:szCs w:val="20"/>
        </w:rPr>
        <w:t>0</w:t>
      </w:r>
      <w:r w:rsidRPr="002D36D8">
        <w:rPr>
          <w:rFonts w:eastAsia="Arial" w:cs="Arial"/>
          <w:szCs w:val="20"/>
        </w:rPr>
        <w:t>0), avant la date et l’heure limite de réception des offres indiquées sur la première page du présent document à l’adresse suivante :</w:t>
      </w:r>
    </w:p>
    <w:p w14:paraId="3BABECED" w14:textId="77777777" w:rsidR="00C4383B" w:rsidRPr="002D36D8" w:rsidRDefault="00C4383B" w:rsidP="00C4383B">
      <w:pPr>
        <w:pStyle w:val="Paragraphedeliste"/>
        <w:autoSpaceDE w:val="0"/>
        <w:autoSpaceDN w:val="0"/>
        <w:adjustRightInd w:val="0"/>
        <w:contextualSpacing w:val="0"/>
        <w:rPr>
          <w:rFonts w:eastAsia="Arial" w:cs="Arial"/>
          <w:szCs w:val="20"/>
        </w:rPr>
      </w:pPr>
    </w:p>
    <w:p w14:paraId="13D1ACB9" w14:textId="77777777" w:rsidR="003A3EE9" w:rsidRPr="00E62ADA" w:rsidRDefault="003A3EE9" w:rsidP="003A3EE9">
      <w:pPr>
        <w:pStyle w:val="Paragraphedeliste"/>
        <w:autoSpaceDE w:val="0"/>
        <w:autoSpaceDN w:val="0"/>
        <w:adjustRightInd w:val="0"/>
        <w:contextualSpacing w:val="0"/>
        <w:jc w:val="left"/>
        <w:rPr>
          <w:rFonts w:ascii="Arial" w:hAnsi="Arial" w:cs="Arial"/>
          <w:color w:val="000000"/>
          <w:szCs w:val="20"/>
        </w:rPr>
      </w:pPr>
      <w:r w:rsidRPr="00E62ADA">
        <w:rPr>
          <w:rFonts w:ascii="Arial" w:hAnsi="Arial" w:cs="Arial"/>
          <w:color w:val="000000"/>
          <w:szCs w:val="20"/>
        </w:rPr>
        <w:t xml:space="preserve"> </w:t>
      </w:r>
    </w:p>
    <w:p w14:paraId="6DDBFB7D" w14:textId="2BD674B9" w:rsidR="003A3EE9" w:rsidRPr="000C26F6" w:rsidRDefault="003A3EE9" w:rsidP="003A3EE9">
      <w:pPr>
        <w:autoSpaceDE w:val="0"/>
        <w:autoSpaceDN w:val="0"/>
        <w:adjustRightInd w:val="0"/>
        <w:contextualSpacing w:val="0"/>
        <w:jc w:val="center"/>
        <w:rPr>
          <w:rFonts w:cs="Arial"/>
          <w:color w:val="000000"/>
          <w:szCs w:val="20"/>
        </w:rPr>
      </w:pPr>
      <w:r w:rsidRPr="000C26F6">
        <w:rPr>
          <w:rFonts w:cs="Arial"/>
          <w:color w:val="000000"/>
          <w:szCs w:val="20"/>
        </w:rPr>
        <w:t xml:space="preserve">ARS </w:t>
      </w:r>
      <w:r w:rsidR="00C4383B">
        <w:rPr>
          <w:rFonts w:cs="Arial"/>
          <w:color w:val="000000"/>
          <w:szCs w:val="20"/>
        </w:rPr>
        <w:t xml:space="preserve">Provence Alpes Côte d’Azur </w:t>
      </w:r>
    </w:p>
    <w:p w14:paraId="2B4BD2C9" w14:textId="0707B888" w:rsidR="003A3EE9" w:rsidRPr="000C26F6" w:rsidRDefault="00C4383B" w:rsidP="003A3EE9">
      <w:pPr>
        <w:autoSpaceDE w:val="0"/>
        <w:autoSpaceDN w:val="0"/>
        <w:adjustRightInd w:val="0"/>
        <w:contextualSpacing w:val="0"/>
        <w:jc w:val="center"/>
        <w:rPr>
          <w:rFonts w:cs="Arial"/>
          <w:color w:val="000000"/>
          <w:szCs w:val="20"/>
        </w:rPr>
      </w:pPr>
      <w:r>
        <w:rPr>
          <w:rFonts w:cs="Arial"/>
          <w:color w:val="000000"/>
          <w:szCs w:val="20"/>
        </w:rPr>
        <w:t>Service des marchés publics</w:t>
      </w:r>
    </w:p>
    <w:p w14:paraId="0E7EB28B" w14:textId="69F3DBC2" w:rsidR="00C4383B" w:rsidRDefault="003A3EE9" w:rsidP="00C4383B">
      <w:pPr>
        <w:autoSpaceDE w:val="0"/>
        <w:autoSpaceDN w:val="0"/>
        <w:adjustRightInd w:val="0"/>
        <w:contextualSpacing w:val="0"/>
        <w:jc w:val="center"/>
        <w:rPr>
          <w:rFonts w:cs="Arial"/>
          <w:color w:val="000000"/>
          <w:szCs w:val="20"/>
        </w:rPr>
      </w:pPr>
      <w:r w:rsidRPr="000C26F6">
        <w:rPr>
          <w:rFonts w:cs="Arial"/>
          <w:color w:val="000000"/>
          <w:szCs w:val="20"/>
        </w:rPr>
        <w:t>Bure</w:t>
      </w:r>
      <w:r w:rsidR="00C4383B">
        <w:rPr>
          <w:rFonts w:cs="Arial"/>
          <w:color w:val="000000"/>
          <w:szCs w:val="20"/>
        </w:rPr>
        <w:t>au 606</w:t>
      </w:r>
    </w:p>
    <w:p w14:paraId="51B81621" w14:textId="1E35D8AA" w:rsidR="00C4383B" w:rsidRDefault="00C4383B" w:rsidP="00C4383B">
      <w:pPr>
        <w:autoSpaceDE w:val="0"/>
        <w:autoSpaceDN w:val="0"/>
        <w:adjustRightInd w:val="0"/>
        <w:contextualSpacing w:val="0"/>
        <w:jc w:val="center"/>
        <w:rPr>
          <w:rFonts w:cs="Arial"/>
          <w:color w:val="000000"/>
          <w:szCs w:val="20"/>
        </w:rPr>
      </w:pPr>
      <w:r>
        <w:rPr>
          <w:rFonts w:cs="Arial"/>
          <w:color w:val="000000"/>
          <w:szCs w:val="20"/>
        </w:rPr>
        <w:t>132 boulevard de Paris</w:t>
      </w:r>
    </w:p>
    <w:p w14:paraId="0ED54215" w14:textId="716D684C" w:rsidR="003A3EE9" w:rsidRPr="00C4383B" w:rsidRDefault="00C4383B" w:rsidP="00C4383B">
      <w:pPr>
        <w:autoSpaceDE w:val="0"/>
        <w:autoSpaceDN w:val="0"/>
        <w:adjustRightInd w:val="0"/>
        <w:contextualSpacing w:val="0"/>
        <w:jc w:val="center"/>
        <w:rPr>
          <w:rFonts w:cs="Arial"/>
          <w:color w:val="000000"/>
          <w:szCs w:val="20"/>
        </w:rPr>
      </w:pPr>
      <w:r>
        <w:rPr>
          <w:rFonts w:cs="Arial"/>
          <w:color w:val="000000"/>
          <w:szCs w:val="20"/>
        </w:rPr>
        <w:t>13003 MARSEILLE</w:t>
      </w:r>
    </w:p>
    <w:p w14:paraId="2654CCBD" w14:textId="77777777" w:rsidR="003A3EE9" w:rsidRPr="00E62ADA" w:rsidRDefault="003A3EE9" w:rsidP="003A3EE9">
      <w:pPr>
        <w:pStyle w:val="Paragraphedeliste"/>
        <w:autoSpaceDE w:val="0"/>
        <w:autoSpaceDN w:val="0"/>
        <w:adjustRightInd w:val="0"/>
        <w:ind w:left="2520"/>
        <w:contextualSpacing w:val="0"/>
        <w:rPr>
          <w:rFonts w:ascii="Arial" w:hAnsi="Arial" w:cs="Arial"/>
          <w:color w:val="000000"/>
          <w:szCs w:val="20"/>
        </w:rPr>
      </w:pPr>
    </w:p>
    <w:p w14:paraId="1E3F3AFA" w14:textId="31DB6BD2" w:rsidR="003A3EE9" w:rsidRPr="00E64602" w:rsidRDefault="003A3EE9" w:rsidP="003A3EE9">
      <w:pPr>
        <w:pStyle w:val="Paragraphedeliste"/>
        <w:numPr>
          <w:ilvl w:val="0"/>
          <w:numId w:val="4"/>
        </w:numPr>
        <w:autoSpaceDE w:val="0"/>
        <w:autoSpaceDN w:val="0"/>
        <w:adjustRightInd w:val="0"/>
        <w:contextualSpacing w:val="0"/>
        <w:rPr>
          <w:rFonts w:ascii="Arial" w:hAnsi="Arial" w:cs="Arial"/>
          <w:color w:val="000000"/>
          <w:szCs w:val="20"/>
        </w:rPr>
      </w:pPr>
      <w:r w:rsidRPr="00E64602">
        <w:rPr>
          <w:rFonts w:eastAsia="Arial" w:cs="Arial"/>
          <w:szCs w:val="20"/>
        </w:rPr>
        <w:t xml:space="preserve">Soit par porteur ou pli </w:t>
      </w:r>
      <w:r w:rsidR="00E64602" w:rsidRPr="00E64602">
        <w:rPr>
          <w:rFonts w:eastAsia="Arial" w:cs="Arial"/>
          <w:szCs w:val="20"/>
        </w:rPr>
        <w:t xml:space="preserve">à l'adresse ci-dessus </w:t>
      </w:r>
      <w:r w:rsidRPr="00E64602">
        <w:rPr>
          <w:rFonts w:eastAsia="Arial" w:cs="Arial"/>
          <w:szCs w:val="20"/>
        </w:rPr>
        <w:t>pourvu qu’un avis de réception puisse être</w:t>
      </w:r>
      <w:r w:rsidR="00E64602" w:rsidRPr="00E64602">
        <w:rPr>
          <w:rFonts w:eastAsia="Arial" w:cs="Arial"/>
          <w:szCs w:val="20"/>
        </w:rPr>
        <w:t xml:space="preserve"> transmis</w:t>
      </w:r>
      <w:r w:rsidR="00717F4F">
        <w:rPr>
          <w:rFonts w:eastAsia="Arial" w:cs="Arial"/>
          <w:szCs w:val="20"/>
        </w:rPr>
        <w:t xml:space="preserve"> à l’acheteur</w:t>
      </w:r>
      <w:r w:rsidRPr="00E64602">
        <w:rPr>
          <w:rFonts w:eastAsia="Arial" w:cs="Arial"/>
          <w:szCs w:val="20"/>
        </w:rPr>
        <w:t>, et parvenir à destination avant la date et l’heure limites de réception des offres indiquées sur la première page du présent document</w:t>
      </w:r>
      <w:r w:rsidRPr="00E64602">
        <w:rPr>
          <w:rFonts w:ascii="Arial" w:hAnsi="Arial" w:cs="Arial"/>
          <w:color w:val="000000"/>
          <w:szCs w:val="20"/>
        </w:rPr>
        <w:t xml:space="preserve">. </w:t>
      </w:r>
    </w:p>
    <w:p w14:paraId="7AC64F83" w14:textId="77777777" w:rsidR="003A3EE9" w:rsidRPr="00E62ADA" w:rsidRDefault="003A3EE9" w:rsidP="003A3EE9">
      <w:pPr>
        <w:autoSpaceDE w:val="0"/>
        <w:autoSpaceDN w:val="0"/>
        <w:adjustRightInd w:val="0"/>
        <w:contextualSpacing w:val="0"/>
        <w:rPr>
          <w:rFonts w:ascii="Arial" w:hAnsi="Arial" w:cs="Arial"/>
          <w:color w:val="000000"/>
          <w:szCs w:val="20"/>
        </w:rPr>
      </w:pPr>
    </w:p>
    <w:p w14:paraId="730DBE0B" w14:textId="51A0768B" w:rsidR="003A3EE9" w:rsidRPr="003A3EE9" w:rsidRDefault="003A3EE9" w:rsidP="003A3EE9">
      <w:pPr>
        <w:autoSpaceDE w:val="0"/>
        <w:autoSpaceDN w:val="0"/>
        <w:adjustRightInd w:val="0"/>
        <w:contextualSpacing w:val="0"/>
        <w:rPr>
          <w:rFonts w:cs="Arial"/>
          <w:color w:val="000000"/>
          <w:szCs w:val="20"/>
        </w:rPr>
      </w:pPr>
      <w:r w:rsidRPr="000C26F6">
        <w:rPr>
          <w:rFonts w:cs="Arial"/>
          <w:color w:val="000000"/>
          <w:szCs w:val="20"/>
        </w:rPr>
        <w:t>Les copies de sauvegarde qui seraient remises ou dont l’avis de réception serait délivré après la date et l’heure limites précitées ainsi que ceux remis sous enveloppe non cachetée ou pour lesquels des mentions seraient manquantes sur l'enveloppe et entraineraient la nécessité d'ouvrir l'enveloppe, seront rejetés.</w:t>
      </w:r>
    </w:p>
    <w:p w14:paraId="4AF4947E" w14:textId="1A7AC16A" w:rsidR="005F0D89" w:rsidRPr="005F0D89" w:rsidRDefault="005F0D89" w:rsidP="00CA1A5D">
      <w:pPr>
        <w:pStyle w:val="Titre1"/>
        <w:ind w:left="1560"/>
        <w:rPr>
          <w:sz w:val="36"/>
          <w:szCs w:val="36"/>
        </w:rPr>
      </w:pPr>
      <w:bookmarkStart w:id="32" w:name="_Toc3494950"/>
      <w:bookmarkStart w:id="33" w:name="_Toc115857856"/>
      <w:bookmarkStart w:id="34" w:name="_Toc192498600"/>
      <w:r w:rsidRPr="005F0D89">
        <w:rPr>
          <w:sz w:val="36"/>
          <w:szCs w:val="36"/>
        </w:rPr>
        <w:t>Délai de validité</w:t>
      </w:r>
      <w:bookmarkEnd w:id="32"/>
      <w:bookmarkEnd w:id="33"/>
      <w:r>
        <w:rPr>
          <w:sz w:val="36"/>
          <w:szCs w:val="36"/>
        </w:rPr>
        <w:t xml:space="preserve"> des offres</w:t>
      </w:r>
      <w:bookmarkEnd w:id="34"/>
    </w:p>
    <w:p w14:paraId="23F17FEA" w14:textId="135A580B" w:rsidR="005F0D89" w:rsidRDefault="005F0D89" w:rsidP="005F0D89">
      <w:r w:rsidRPr="0009393B">
        <w:t xml:space="preserve">Le candidat reste lié par son offre pendant un délai de </w:t>
      </w:r>
      <w:r w:rsidRPr="0084473D">
        <w:rPr>
          <w:b/>
        </w:rPr>
        <w:t>1</w:t>
      </w:r>
      <w:r w:rsidR="00E9224B">
        <w:rPr>
          <w:b/>
        </w:rPr>
        <w:t>8</w:t>
      </w:r>
      <w:r w:rsidRPr="0084473D">
        <w:rPr>
          <w:b/>
        </w:rPr>
        <w:t>0 jours calendaires</w:t>
      </w:r>
      <w:r w:rsidRPr="0009393B">
        <w:t>, à compter de la date limite de présentation des offres.</w:t>
      </w:r>
    </w:p>
    <w:p w14:paraId="5F1DB975" w14:textId="2256349D" w:rsidR="00D02D54" w:rsidRPr="00D02D54" w:rsidRDefault="00D02D54" w:rsidP="00CA1A5D">
      <w:pPr>
        <w:pStyle w:val="Titre1"/>
        <w:ind w:left="1560"/>
        <w:rPr>
          <w:sz w:val="36"/>
          <w:szCs w:val="36"/>
        </w:rPr>
      </w:pPr>
      <w:bookmarkStart w:id="35" w:name="_Toc192498601"/>
      <w:r w:rsidRPr="00D02D54">
        <w:rPr>
          <w:sz w:val="36"/>
          <w:szCs w:val="36"/>
        </w:rPr>
        <w:t>Critères de jugement</w:t>
      </w:r>
      <w:r w:rsidR="00191DB5">
        <w:rPr>
          <w:sz w:val="36"/>
          <w:szCs w:val="36"/>
        </w:rPr>
        <w:t xml:space="preserve"> de l’accord-cadre</w:t>
      </w:r>
      <w:bookmarkEnd w:id="35"/>
    </w:p>
    <w:p w14:paraId="000F8F16" w14:textId="61F92E2D" w:rsidR="00A81493" w:rsidRPr="00451A58" w:rsidRDefault="00D02D54" w:rsidP="00A01DB6">
      <w:pPr>
        <w:pStyle w:val="Titre2"/>
        <w:spacing w:after="200"/>
        <w:contextualSpacing w:val="0"/>
        <w:rPr>
          <w:b w:val="0"/>
          <w:sz w:val="22"/>
          <w:szCs w:val="22"/>
        </w:rPr>
      </w:pPr>
      <w:bookmarkStart w:id="36" w:name="_Toc192498602"/>
      <w:r w:rsidRPr="00451A58">
        <w:rPr>
          <w:b w:val="0"/>
          <w:sz w:val="22"/>
          <w:szCs w:val="22"/>
        </w:rPr>
        <w:t>examen des candidatures</w:t>
      </w:r>
      <w:bookmarkEnd w:id="36"/>
    </w:p>
    <w:p w14:paraId="6FF0E1AE" w14:textId="6BC01EBD" w:rsidR="00A81493" w:rsidRDefault="00A81493" w:rsidP="00A81493">
      <w:pPr>
        <w:rPr>
          <w:szCs w:val="20"/>
        </w:rPr>
      </w:pPr>
      <w:r w:rsidRPr="00753A49">
        <w:rPr>
          <w:szCs w:val="20"/>
        </w:rPr>
        <w:t>Conformément à l’article R.2144-3 du code de la commande publique, l’examen des candidatures pourra intervenir à tout moment de la procédure et au plus tard avant l’attribution du marché public</w:t>
      </w:r>
      <w:r w:rsidR="00451A58">
        <w:rPr>
          <w:szCs w:val="20"/>
        </w:rPr>
        <w:t>.</w:t>
      </w:r>
      <w:r>
        <w:rPr>
          <w:szCs w:val="20"/>
        </w:rPr>
        <w:t xml:space="preserve"> </w:t>
      </w:r>
    </w:p>
    <w:p w14:paraId="19BE7831" w14:textId="77777777" w:rsidR="00A81493" w:rsidRPr="00A81493" w:rsidRDefault="00A81493" w:rsidP="00A81493"/>
    <w:p w14:paraId="21162010" w14:textId="7D6626ED" w:rsidR="00D02D54" w:rsidRDefault="00D02D54" w:rsidP="00D02D54">
      <w:pPr>
        <w:rPr>
          <w:szCs w:val="20"/>
        </w:rPr>
      </w:pPr>
      <w:r w:rsidRPr="000F1956">
        <w:rPr>
          <w:szCs w:val="20"/>
        </w:rPr>
        <w:t>Au stade de la candidature : l</w:t>
      </w:r>
      <w:r w:rsidR="00E9224B">
        <w:rPr>
          <w:szCs w:val="20"/>
        </w:rPr>
        <w:t>’ARS</w:t>
      </w:r>
      <w:r w:rsidRPr="000F1956">
        <w:rPr>
          <w:szCs w:val="20"/>
        </w:rPr>
        <w:t>, qui constate que des pièces, dont la production était réclamée, sont absentes ou incompl</w:t>
      </w:r>
      <w:r>
        <w:rPr>
          <w:szCs w:val="20"/>
        </w:rPr>
        <w:t xml:space="preserve">ètes, se réserve </w:t>
      </w:r>
      <w:r w:rsidR="0084473D">
        <w:rPr>
          <w:szCs w:val="20"/>
        </w:rPr>
        <w:t>la possibilité</w:t>
      </w:r>
      <w:r w:rsidRPr="000F1956">
        <w:rPr>
          <w:szCs w:val="20"/>
        </w:rPr>
        <w:t xml:space="preserve"> d’effectuer </w:t>
      </w:r>
      <w:r>
        <w:rPr>
          <w:szCs w:val="20"/>
        </w:rPr>
        <w:t xml:space="preserve">ou non </w:t>
      </w:r>
      <w:r w:rsidRPr="000F1956">
        <w:rPr>
          <w:szCs w:val="20"/>
        </w:rPr>
        <w:t>des demandes complémentaires auprès des candidats concernés, dans les conditions des articles R.2144-1 à R.2144-7 du</w:t>
      </w:r>
      <w:r>
        <w:rPr>
          <w:szCs w:val="20"/>
        </w:rPr>
        <w:t xml:space="preserve"> Code de la commande publique. </w:t>
      </w:r>
    </w:p>
    <w:p w14:paraId="0BAE6D8C" w14:textId="77777777" w:rsidR="00A81493" w:rsidRPr="00D02D54" w:rsidRDefault="00A81493" w:rsidP="00D02D54">
      <w:pPr>
        <w:rPr>
          <w:szCs w:val="20"/>
        </w:rPr>
      </w:pPr>
    </w:p>
    <w:p w14:paraId="0DB2D443" w14:textId="29CADB57" w:rsidR="00753A49" w:rsidRDefault="00D02D54" w:rsidP="00D02D54">
      <w:pPr>
        <w:rPr>
          <w:szCs w:val="20"/>
        </w:rPr>
      </w:pPr>
      <w:r w:rsidRPr="00D02D54">
        <w:rPr>
          <w:szCs w:val="20"/>
        </w:rPr>
        <w:lastRenderedPageBreak/>
        <w:t>En cas de demande de renseignements complémentaires reçues</w:t>
      </w:r>
      <w:r>
        <w:rPr>
          <w:szCs w:val="20"/>
        </w:rPr>
        <w:t xml:space="preserve"> via </w:t>
      </w:r>
      <w:r w:rsidRPr="00D02D54">
        <w:rPr>
          <w:szCs w:val="20"/>
        </w:rPr>
        <w:t>la plateforme</w:t>
      </w:r>
      <w:r>
        <w:rPr>
          <w:szCs w:val="20"/>
        </w:rPr>
        <w:t xml:space="preserve"> PLACE</w:t>
      </w:r>
      <w:r w:rsidRPr="00D02D54">
        <w:rPr>
          <w:szCs w:val="20"/>
        </w:rPr>
        <w:t xml:space="preserve">, les candidats </w:t>
      </w:r>
      <w:r>
        <w:rPr>
          <w:szCs w:val="20"/>
        </w:rPr>
        <w:t>devro</w:t>
      </w:r>
      <w:r w:rsidRPr="00D02D54">
        <w:rPr>
          <w:szCs w:val="20"/>
        </w:rPr>
        <w:t>nt déposer</w:t>
      </w:r>
      <w:r>
        <w:rPr>
          <w:szCs w:val="20"/>
        </w:rPr>
        <w:t xml:space="preserve"> dans le délai indiqué dans la demande,</w:t>
      </w:r>
      <w:r w:rsidRPr="00D02D54">
        <w:rPr>
          <w:szCs w:val="20"/>
        </w:rPr>
        <w:t xml:space="preserve"> leurs compléments de</w:t>
      </w:r>
      <w:r>
        <w:rPr>
          <w:szCs w:val="20"/>
        </w:rPr>
        <w:t xml:space="preserve"> candidatures </w:t>
      </w:r>
      <w:r w:rsidR="00753A49">
        <w:rPr>
          <w:szCs w:val="20"/>
        </w:rPr>
        <w:t xml:space="preserve">sur </w:t>
      </w:r>
      <w:r>
        <w:rPr>
          <w:szCs w:val="20"/>
        </w:rPr>
        <w:t>cette même plateforme</w:t>
      </w:r>
      <w:r w:rsidRPr="00D02D54">
        <w:rPr>
          <w:szCs w:val="20"/>
        </w:rPr>
        <w:t>.</w:t>
      </w:r>
      <w:r>
        <w:rPr>
          <w:szCs w:val="20"/>
        </w:rPr>
        <w:t xml:space="preserve"> En l’absence de réponse reçue dans le délai imparti, la candidature sera considéré</w:t>
      </w:r>
      <w:r w:rsidR="00753A49">
        <w:rPr>
          <w:szCs w:val="20"/>
        </w:rPr>
        <w:t xml:space="preserve">e </w:t>
      </w:r>
      <w:r w:rsidR="00A81493">
        <w:rPr>
          <w:szCs w:val="20"/>
        </w:rPr>
        <w:t>comme irrecevable</w:t>
      </w:r>
      <w:r w:rsidR="00753A49">
        <w:rPr>
          <w:szCs w:val="20"/>
        </w:rPr>
        <w:t xml:space="preserve">. </w:t>
      </w:r>
    </w:p>
    <w:p w14:paraId="0CF448C0" w14:textId="6B77587C" w:rsidR="00753A49" w:rsidRPr="00D02D54" w:rsidRDefault="00753A49" w:rsidP="00D02D54">
      <w:pPr>
        <w:rPr>
          <w:szCs w:val="20"/>
        </w:rPr>
      </w:pPr>
    </w:p>
    <w:p w14:paraId="5CD7041A" w14:textId="77777777" w:rsidR="00A81493" w:rsidRDefault="00D02D54" w:rsidP="00A81493">
      <w:pPr>
        <w:rPr>
          <w:szCs w:val="20"/>
        </w:rPr>
      </w:pPr>
      <w:r w:rsidRPr="00A81493">
        <w:rPr>
          <w:szCs w:val="20"/>
        </w:rPr>
        <w:t>Si un candidat se trouve dans un cas d</w:t>
      </w:r>
      <w:r w:rsidR="00A81493">
        <w:rPr>
          <w:szCs w:val="20"/>
        </w:rPr>
        <w:t xml:space="preserve">’interdiction de soumissionner, </w:t>
      </w:r>
      <w:r w:rsidRPr="00A81493">
        <w:rPr>
          <w:szCs w:val="20"/>
        </w:rPr>
        <w:t xml:space="preserve">ne satisfait pas aux conditions de participation fixées ci-dessus, </w:t>
      </w:r>
      <w:r w:rsidR="00A81493">
        <w:rPr>
          <w:szCs w:val="20"/>
        </w:rPr>
        <w:t xml:space="preserve">ou ne produit pas </w:t>
      </w:r>
      <w:r w:rsidRPr="00A81493">
        <w:rPr>
          <w:szCs w:val="20"/>
        </w:rPr>
        <w:t xml:space="preserve">les moyens de preuve, les compléments ou explications requis, sa candidature est déclarée irrecevable et le candidat est éliminé. </w:t>
      </w:r>
    </w:p>
    <w:p w14:paraId="5B8C2723" w14:textId="65450BBD" w:rsidR="001B16F1" w:rsidRDefault="00D02D54" w:rsidP="00D02D54">
      <w:pPr>
        <w:rPr>
          <w:rFonts w:eastAsia="Agipo Light" w:cs="Agipo Light"/>
          <w:lang w:val="fr-BE"/>
        </w:rPr>
      </w:pPr>
      <w:r w:rsidRPr="00A81493">
        <w:rPr>
          <w:szCs w:val="20"/>
        </w:rPr>
        <w:t>Dans ce cas, lorsque la vérification des candidatures intervient après le classement des offres, le candidat dont l’offre a été classée deuxième, est sollicité pour produire les documents de candidature exigés par le présent règlement de la consultation. Si nécessaire, cette procédure peut être reproduite tant qu’il subsiste des candidatures recevables ou des offres qui n’ont pas été écartées au motif qu’elles sont inappropriées, irrégulièr</w:t>
      </w:r>
      <w:r w:rsidR="00451A58">
        <w:rPr>
          <w:szCs w:val="20"/>
        </w:rPr>
        <w:t>es ou inacceptables.</w:t>
      </w:r>
    </w:p>
    <w:p w14:paraId="25C97329" w14:textId="77777777" w:rsidR="00A81493" w:rsidRDefault="00A81493" w:rsidP="00A81493">
      <w:pPr>
        <w:pStyle w:val="Titre2"/>
        <w:spacing w:after="200"/>
        <w:ind w:left="709"/>
        <w:contextualSpacing w:val="0"/>
        <w:rPr>
          <w:b w:val="0"/>
          <w:sz w:val="22"/>
          <w:szCs w:val="22"/>
        </w:rPr>
      </w:pPr>
      <w:bookmarkStart w:id="37" w:name="_Toc158623161"/>
      <w:bookmarkStart w:id="38" w:name="_Toc192498603"/>
      <w:r w:rsidRPr="00B96AF5">
        <w:rPr>
          <w:b w:val="0"/>
          <w:sz w:val="22"/>
          <w:szCs w:val="22"/>
        </w:rPr>
        <w:t>Jugement des offres</w:t>
      </w:r>
      <w:bookmarkEnd w:id="37"/>
      <w:bookmarkEnd w:id="38"/>
    </w:p>
    <w:p w14:paraId="3C53B819" w14:textId="7386B91B" w:rsidR="00A81493" w:rsidRPr="00A81493" w:rsidRDefault="00A81493" w:rsidP="00A81493">
      <w:pPr>
        <w:rPr>
          <w:szCs w:val="20"/>
        </w:rPr>
      </w:pPr>
      <w:r w:rsidRPr="00A81493">
        <w:rPr>
          <w:szCs w:val="20"/>
        </w:rPr>
        <w:t xml:space="preserve">Le jugement des offres est effectué dans les conditions prévues aux articles R.2152-1 et suivants du code de la commande publique. </w:t>
      </w:r>
    </w:p>
    <w:p w14:paraId="127827C3" w14:textId="77777777" w:rsidR="00A81493" w:rsidRPr="007C6E2B" w:rsidRDefault="00A81493" w:rsidP="00A81493">
      <w:pPr>
        <w:widowControl w:val="0"/>
        <w:rPr>
          <w:rFonts w:ascii="Arial" w:hAnsi="Arial" w:cs="Arial"/>
        </w:rPr>
      </w:pPr>
    </w:p>
    <w:p w14:paraId="72CA6681" w14:textId="3FB6E28B" w:rsidR="00A81493" w:rsidRDefault="00A81493" w:rsidP="00A81493">
      <w:pPr>
        <w:rPr>
          <w:szCs w:val="20"/>
        </w:rPr>
      </w:pPr>
      <w:r w:rsidRPr="00A81493">
        <w:rPr>
          <w:szCs w:val="20"/>
        </w:rPr>
        <w:t xml:space="preserve">Les offres inappropriées, irrégulières ou inacceptables au sens des articles L.2152-2 à L.2152-4 du Code de la commande publique sont éliminées. Toutefois, l’acheteur peut inviter les candidats à régulariser les offres irrégulières à condition qu’elles ne soient pas anormalement basses, et que cette régularisation n'ait pas pour effet de modifier les caractéristiques substantielles des offres. </w:t>
      </w:r>
    </w:p>
    <w:p w14:paraId="661DB8AC" w14:textId="77777777" w:rsidR="00AC035B" w:rsidRPr="00A81493" w:rsidRDefault="00AC035B" w:rsidP="00A81493">
      <w:pPr>
        <w:rPr>
          <w:szCs w:val="20"/>
        </w:rPr>
      </w:pPr>
    </w:p>
    <w:p w14:paraId="59CB5162" w14:textId="09C5D3E4" w:rsidR="00A81493" w:rsidRDefault="00A81493" w:rsidP="00A81493">
      <w:pPr>
        <w:rPr>
          <w:szCs w:val="20"/>
        </w:rPr>
      </w:pPr>
      <w:r w:rsidRPr="00A81493">
        <w:rPr>
          <w:szCs w:val="20"/>
        </w:rPr>
        <w:t>Après élimination des offres inappropriées, et irrégulières ou inacceptables, le marché est attribué au candidat ayant présenté l’offre économiquement la plus avantageuse appréciée en fonction des critères énoncés ci-d</w:t>
      </w:r>
      <w:r w:rsidR="00AC035B">
        <w:rPr>
          <w:szCs w:val="20"/>
        </w:rPr>
        <w:t xml:space="preserve">essous, et de leur pondération : </w:t>
      </w:r>
    </w:p>
    <w:p w14:paraId="055E7712" w14:textId="77777777" w:rsidR="0084473D" w:rsidRPr="00A81493" w:rsidRDefault="0084473D" w:rsidP="00A81493">
      <w:pPr>
        <w:rPr>
          <w:szCs w:val="20"/>
        </w:rPr>
      </w:pPr>
    </w:p>
    <w:p w14:paraId="50F03620" w14:textId="14BD5227" w:rsidR="0084473D" w:rsidRPr="006B1DA0" w:rsidRDefault="002D36D8" w:rsidP="0084473D">
      <w:pPr>
        <w:pStyle w:val="Paragraphedeliste"/>
        <w:numPr>
          <w:ilvl w:val="0"/>
          <w:numId w:val="15"/>
        </w:numPr>
        <w:autoSpaceDE w:val="0"/>
        <w:autoSpaceDN w:val="0"/>
        <w:spacing w:after="236"/>
        <w:rPr>
          <w:color w:val="000000"/>
          <w:szCs w:val="20"/>
        </w:rPr>
      </w:pPr>
      <w:r>
        <w:rPr>
          <w:b/>
          <w:color w:val="000000"/>
          <w:szCs w:val="20"/>
        </w:rPr>
        <w:t>La valeur technique (55</w:t>
      </w:r>
      <w:r w:rsidR="0084473D" w:rsidRPr="006B1DA0">
        <w:rPr>
          <w:b/>
          <w:color w:val="000000"/>
          <w:szCs w:val="20"/>
        </w:rPr>
        <w:t xml:space="preserve"> points)</w:t>
      </w:r>
      <w:r w:rsidR="0084473D" w:rsidRPr="006B1DA0">
        <w:rPr>
          <w:color w:val="000000"/>
          <w:szCs w:val="20"/>
        </w:rPr>
        <w:t xml:space="preserve"> sera jugée de la façon suivante : </w:t>
      </w:r>
    </w:p>
    <w:p w14:paraId="676284D5" w14:textId="5994208D" w:rsidR="00886DD4" w:rsidRDefault="0084473D" w:rsidP="0084473D">
      <w:pPr>
        <w:pStyle w:val="Paragraphedeliste"/>
        <w:numPr>
          <w:ilvl w:val="0"/>
          <w:numId w:val="8"/>
        </w:numPr>
        <w:autoSpaceDE w:val="0"/>
        <w:autoSpaceDN w:val="0"/>
        <w:spacing w:after="236"/>
        <w:rPr>
          <w:color w:val="000000"/>
          <w:szCs w:val="20"/>
        </w:rPr>
      </w:pPr>
      <w:r w:rsidRPr="006B1DA0">
        <w:rPr>
          <w:color w:val="000000"/>
          <w:szCs w:val="20"/>
        </w:rPr>
        <w:t>Composition de l'équipe dédiée. Doivent être fournis les curriculums vitae présentant notamment les références et expériences des intervenants</w:t>
      </w:r>
      <w:r w:rsidR="00886DD4">
        <w:rPr>
          <w:color w:val="000000"/>
          <w:szCs w:val="20"/>
        </w:rPr>
        <w:t xml:space="preserve"> : </w:t>
      </w:r>
      <w:r w:rsidR="001B16F1" w:rsidRPr="001B16F1">
        <w:rPr>
          <w:b/>
          <w:bCs/>
          <w:color w:val="000000"/>
          <w:szCs w:val="20"/>
        </w:rPr>
        <w:t>10</w:t>
      </w:r>
      <w:r w:rsidR="00886DD4" w:rsidRPr="001B16F1">
        <w:rPr>
          <w:b/>
          <w:bCs/>
          <w:color w:val="000000"/>
          <w:szCs w:val="20"/>
        </w:rPr>
        <w:t xml:space="preserve"> points</w:t>
      </w:r>
    </w:p>
    <w:p w14:paraId="2A593E25" w14:textId="00D0202D" w:rsidR="0084473D" w:rsidRPr="006B1DA0" w:rsidRDefault="00886DD4" w:rsidP="0084473D">
      <w:pPr>
        <w:pStyle w:val="Paragraphedeliste"/>
        <w:numPr>
          <w:ilvl w:val="0"/>
          <w:numId w:val="8"/>
        </w:numPr>
        <w:autoSpaceDE w:val="0"/>
        <w:autoSpaceDN w:val="0"/>
        <w:spacing w:after="236"/>
        <w:rPr>
          <w:color w:val="000000"/>
          <w:szCs w:val="20"/>
        </w:rPr>
      </w:pPr>
      <w:r>
        <w:rPr>
          <w:color w:val="000000"/>
          <w:szCs w:val="20"/>
        </w:rPr>
        <w:t>C</w:t>
      </w:r>
      <w:r w:rsidR="0084473D" w:rsidRPr="006B1DA0">
        <w:rPr>
          <w:color w:val="000000"/>
          <w:szCs w:val="20"/>
        </w:rPr>
        <w:t>o</w:t>
      </w:r>
      <w:r w:rsidR="00F837C1">
        <w:rPr>
          <w:color w:val="000000"/>
          <w:szCs w:val="20"/>
        </w:rPr>
        <w:t xml:space="preserve">mpréhension des enjeux et problématiques </w:t>
      </w:r>
      <w:r w:rsidR="0084473D" w:rsidRPr="006B1DA0">
        <w:rPr>
          <w:color w:val="000000"/>
          <w:szCs w:val="20"/>
        </w:rPr>
        <w:t>d</w:t>
      </w:r>
      <w:r w:rsidR="00F837C1">
        <w:rPr>
          <w:color w:val="000000"/>
          <w:szCs w:val="20"/>
        </w:rPr>
        <w:t>u</w:t>
      </w:r>
      <w:r w:rsidR="0084473D" w:rsidRPr="006B1DA0">
        <w:rPr>
          <w:color w:val="000000"/>
          <w:szCs w:val="20"/>
        </w:rPr>
        <w:t xml:space="preserve"> secteur de la santé et du médico-social : </w:t>
      </w:r>
      <w:r w:rsidR="002D36D8">
        <w:rPr>
          <w:b/>
          <w:color w:val="000000"/>
          <w:szCs w:val="20"/>
        </w:rPr>
        <w:t>5 points</w:t>
      </w:r>
      <w:r w:rsidR="0084473D" w:rsidRPr="006B1DA0">
        <w:rPr>
          <w:color w:val="000000"/>
          <w:szCs w:val="20"/>
        </w:rPr>
        <w:t xml:space="preserve"> </w:t>
      </w:r>
    </w:p>
    <w:p w14:paraId="3CB1E716" w14:textId="35490052" w:rsidR="0084473D" w:rsidRPr="006B1DA0" w:rsidRDefault="0084473D" w:rsidP="0084473D">
      <w:pPr>
        <w:pStyle w:val="Paragraphedeliste"/>
        <w:numPr>
          <w:ilvl w:val="0"/>
          <w:numId w:val="8"/>
        </w:numPr>
        <w:autoSpaceDE w:val="0"/>
        <w:autoSpaceDN w:val="0"/>
        <w:spacing w:after="236"/>
        <w:rPr>
          <w:color w:val="000000"/>
          <w:szCs w:val="20"/>
        </w:rPr>
      </w:pPr>
      <w:r w:rsidRPr="006B1DA0">
        <w:rPr>
          <w:color w:val="000000"/>
          <w:szCs w:val="20"/>
        </w:rPr>
        <w:t>Une note méthodologique exposant la compréhension du besoin et les modalités d'exécution de la mission. Le candidat devra notamment exposer les mesures organisationnelles qu’il envisage de mettre en œuvre </w:t>
      </w:r>
      <w:r>
        <w:rPr>
          <w:color w:val="000000"/>
          <w:szCs w:val="20"/>
        </w:rPr>
        <w:t>en fonction des différentes typologies de structures en lien avec la santé</w:t>
      </w:r>
      <w:r w:rsidR="00886DD4">
        <w:rPr>
          <w:color w:val="000000"/>
          <w:szCs w:val="20"/>
        </w:rPr>
        <w:t>. Il présentera également les différents dispositifs destinés à assurer le transfert de compétences en faveur des ARS</w:t>
      </w:r>
      <w:r>
        <w:rPr>
          <w:color w:val="000000"/>
          <w:szCs w:val="20"/>
        </w:rPr>
        <w:t xml:space="preserve"> </w:t>
      </w:r>
      <w:r w:rsidRPr="006B1DA0">
        <w:rPr>
          <w:color w:val="000000"/>
          <w:szCs w:val="20"/>
        </w:rPr>
        <w:t xml:space="preserve">: </w:t>
      </w:r>
      <w:r w:rsidR="002D36D8">
        <w:rPr>
          <w:b/>
          <w:color w:val="000000"/>
          <w:szCs w:val="20"/>
        </w:rPr>
        <w:t>20 points</w:t>
      </w:r>
      <w:r w:rsidRPr="006B1DA0">
        <w:rPr>
          <w:b/>
          <w:color w:val="000000"/>
          <w:szCs w:val="20"/>
        </w:rPr>
        <w:t xml:space="preserve"> </w:t>
      </w:r>
    </w:p>
    <w:p w14:paraId="2B8B4688" w14:textId="2EE05121" w:rsidR="0084473D" w:rsidRPr="002D36D8" w:rsidRDefault="0084473D" w:rsidP="002D36D8">
      <w:pPr>
        <w:pStyle w:val="Paragraphedeliste"/>
        <w:numPr>
          <w:ilvl w:val="0"/>
          <w:numId w:val="8"/>
        </w:numPr>
        <w:autoSpaceDE w:val="0"/>
        <w:autoSpaceDN w:val="0"/>
        <w:spacing w:after="236"/>
        <w:rPr>
          <w:color w:val="000000"/>
          <w:szCs w:val="20"/>
        </w:rPr>
      </w:pPr>
      <w:r w:rsidRPr="006B1DA0">
        <w:rPr>
          <w:color w:val="000000"/>
          <w:szCs w:val="20"/>
        </w:rPr>
        <w:t xml:space="preserve">Une proposition méthodologique en réponse à la mise en situation jointe au DCE : </w:t>
      </w:r>
      <w:r w:rsidR="002D36D8">
        <w:rPr>
          <w:b/>
          <w:color w:val="000000"/>
          <w:szCs w:val="20"/>
        </w:rPr>
        <w:t xml:space="preserve">20 points. </w:t>
      </w:r>
      <w:r w:rsidRPr="002D36D8">
        <w:rPr>
          <w:color w:val="000000"/>
          <w:szCs w:val="20"/>
        </w:rPr>
        <w:t>Cette proposition commerciale sera analysée sur la base du :</w:t>
      </w:r>
    </w:p>
    <w:p w14:paraId="191D88A7" w14:textId="185605AD" w:rsidR="0084473D" w:rsidRPr="006B1DA0" w:rsidRDefault="0084473D" w:rsidP="0084473D">
      <w:pPr>
        <w:pStyle w:val="Paragraphedeliste"/>
        <w:numPr>
          <w:ilvl w:val="0"/>
          <w:numId w:val="17"/>
        </w:numPr>
        <w:autoSpaceDE w:val="0"/>
        <w:autoSpaceDN w:val="0"/>
        <w:spacing w:after="236"/>
        <w:rPr>
          <w:color w:val="000000"/>
          <w:szCs w:val="20"/>
        </w:rPr>
      </w:pPr>
      <w:r w:rsidRPr="006B1DA0">
        <w:rPr>
          <w:color w:val="000000"/>
          <w:szCs w:val="20"/>
        </w:rPr>
        <w:t>c</w:t>
      </w:r>
      <w:r w:rsidR="002D36D8">
        <w:rPr>
          <w:color w:val="000000"/>
          <w:szCs w:val="20"/>
        </w:rPr>
        <w:t>ritère prix (40</w:t>
      </w:r>
      <w:r w:rsidR="00F837C1">
        <w:rPr>
          <w:color w:val="000000"/>
          <w:szCs w:val="20"/>
        </w:rPr>
        <w:t xml:space="preserve"> points</w:t>
      </w:r>
      <w:r w:rsidRPr="006B1DA0">
        <w:rPr>
          <w:color w:val="000000"/>
          <w:szCs w:val="20"/>
        </w:rPr>
        <w:t xml:space="preserve">) </w:t>
      </w:r>
      <w:r w:rsidR="00F837C1">
        <w:rPr>
          <w:color w:val="000000"/>
          <w:szCs w:val="20"/>
        </w:rPr>
        <w:t>hors frais de vie et de déplacement etc…</w:t>
      </w:r>
    </w:p>
    <w:p w14:paraId="1D103FD1" w14:textId="42BB5A8D" w:rsidR="0084473D" w:rsidRPr="006B1DA0" w:rsidRDefault="0084473D" w:rsidP="0084473D">
      <w:pPr>
        <w:pStyle w:val="Paragraphedeliste"/>
        <w:numPr>
          <w:ilvl w:val="0"/>
          <w:numId w:val="17"/>
        </w:numPr>
        <w:autoSpaceDE w:val="0"/>
        <w:autoSpaceDN w:val="0"/>
        <w:spacing w:after="236"/>
        <w:rPr>
          <w:color w:val="000000"/>
          <w:szCs w:val="20"/>
        </w:rPr>
      </w:pPr>
      <w:r w:rsidRPr="006B1DA0">
        <w:rPr>
          <w:color w:val="000000"/>
          <w:szCs w:val="20"/>
        </w:rPr>
        <w:t>critère technique (sur 60</w:t>
      </w:r>
      <w:r w:rsidR="00F837C1">
        <w:rPr>
          <w:color w:val="000000"/>
          <w:szCs w:val="20"/>
        </w:rPr>
        <w:t xml:space="preserve"> points</w:t>
      </w:r>
      <w:r w:rsidRPr="006B1DA0">
        <w:rPr>
          <w:color w:val="000000"/>
          <w:szCs w:val="20"/>
        </w:rPr>
        <w:t xml:space="preserve">) </w:t>
      </w:r>
    </w:p>
    <w:p w14:paraId="136D03E7" w14:textId="77777777" w:rsidR="0084473D" w:rsidRPr="006B1DA0" w:rsidRDefault="0084473D" w:rsidP="0084473D">
      <w:pPr>
        <w:pStyle w:val="Paragraphedeliste"/>
        <w:autoSpaceDE w:val="0"/>
        <w:autoSpaceDN w:val="0"/>
        <w:spacing w:after="236"/>
        <w:ind w:left="1789"/>
        <w:rPr>
          <w:color w:val="000000"/>
          <w:szCs w:val="20"/>
        </w:rPr>
      </w:pPr>
      <w:r w:rsidRPr="006B1DA0">
        <w:rPr>
          <w:color w:val="000000"/>
          <w:szCs w:val="20"/>
        </w:rPr>
        <w:t xml:space="preserve">La répartition sera la suivante : </w:t>
      </w:r>
    </w:p>
    <w:p w14:paraId="583B79A0" w14:textId="17647E45" w:rsidR="0084473D" w:rsidRPr="006B1DA0" w:rsidRDefault="0084473D" w:rsidP="0084473D">
      <w:pPr>
        <w:pStyle w:val="Paragraphedeliste"/>
        <w:numPr>
          <w:ilvl w:val="0"/>
          <w:numId w:val="18"/>
        </w:numPr>
        <w:autoSpaceDE w:val="0"/>
        <w:autoSpaceDN w:val="0"/>
        <w:spacing w:after="236"/>
        <w:rPr>
          <w:color w:val="000000"/>
          <w:szCs w:val="20"/>
        </w:rPr>
      </w:pPr>
      <w:r w:rsidRPr="006B1DA0">
        <w:rPr>
          <w:color w:val="000000"/>
          <w:szCs w:val="20"/>
        </w:rPr>
        <w:t xml:space="preserve">50 </w:t>
      </w:r>
      <w:r w:rsidR="00F837C1">
        <w:rPr>
          <w:color w:val="000000"/>
          <w:szCs w:val="20"/>
        </w:rPr>
        <w:t>points</w:t>
      </w:r>
      <w:r w:rsidRPr="006B1DA0">
        <w:rPr>
          <w:color w:val="000000"/>
          <w:szCs w:val="20"/>
        </w:rPr>
        <w:t xml:space="preserve"> portant sur la composition de l’équipe, le dimensionnement </w:t>
      </w:r>
      <w:r w:rsidR="00886DD4" w:rsidRPr="006B1DA0">
        <w:rPr>
          <w:color w:val="000000"/>
          <w:szCs w:val="20"/>
        </w:rPr>
        <w:t>en termes de</w:t>
      </w:r>
      <w:r w:rsidRPr="006B1DA0">
        <w:rPr>
          <w:color w:val="000000"/>
          <w:szCs w:val="20"/>
        </w:rPr>
        <w:t xml:space="preserve"> nombre de jours par profil, </w:t>
      </w:r>
    </w:p>
    <w:p w14:paraId="147123E6" w14:textId="1D26B1AF" w:rsidR="00A81493" w:rsidRPr="00B91D34" w:rsidRDefault="0084473D" w:rsidP="0084473D">
      <w:pPr>
        <w:pStyle w:val="Paragraphedeliste"/>
        <w:widowControl w:val="0"/>
        <w:numPr>
          <w:ilvl w:val="0"/>
          <w:numId w:val="18"/>
        </w:numPr>
        <w:autoSpaceDE w:val="0"/>
        <w:autoSpaceDN w:val="0"/>
        <w:spacing w:after="236"/>
        <w:rPr>
          <w:rFonts w:ascii="Arial" w:hAnsi="Arial" w:cs="Arial"/>
        </w:rPr>
      </w:pPr>
      <w:r w:rsidRPr="0084473D">
        <w:rPr>
          <w:color w:val="000000"/>
          <w:szCs w:val="20"/>
        </w:rPr>
        <w:t xml:space="preserve">50 </w:t>
      </w:r>
      <w:r w:rsidR="00F837C1">
        <w:rPr>
          <w:color w:val="000000"/>
          <w:szCs w:val="20"/>
        </w:rPr>
        <w:t>points</w:t>
      </w:r>
      <w:r w:rsidRPr="0084473D">
        <w:rPr>
          <w:color w:val="000000"/>
          <w:szCs w:val="20"/>
        </w:rPr>
        <w:t xml:space="preserve"> portant sur le volet méthodologique et sa pertinence au regard du besoin exprimé.</w:t>
      </w:r>
    </w:p>
    <w:p w14:paraId="76BA3AD2" w14:textId="77777777" w:rsidR="00B91D34" w:rsidRPr="0084473D" w:rsidRDefault="00B91D34" w:rsidP="00B91D34">
      <w:pPr>
        <w:pStyle w:val="Paragraphedeliste"/>
        <w:widowControl w:val="0"/>
        <w:autoSpaceDE w:val="0"/>
        <w:autoSpaceDN w:val="0"/>
        <w:spacing w:after="236"/>
        <w:ind w:left="2509"/>
        <w:rPr>
          <w:rFonts w:ascii="Arial" w:hAnsi="Arial" w:cs="Arial"/>
        </w:rPr>
      </w:pPr>
    </w:p>
    <w:p w14:paraId="52B782F6" w14:textId="77777777" w:rsidR="00AC035B" w:rsidRPr="006B1DA0" w:rsidRDefault="00AC035B" w:rsidP="0084473D">
      <w:pPr>
        <w:pStyle w:val="Paragraphedeliste"/>
        <w:numPr>
          <w:ilvl w:val="0"/>
          <w:numId w:val="15"/>
        </w:numPr>
        <w:autoSpaceDE w:val="0"/>
        <w:autoSpaceDN w:val="0"/>
        <w:spacing w:after="236"/>
        <w:rPr>
          <w:strike/>
          <w:color w:val="000000"/>
          <w:szCs w:val="20"/>
        </w:rPr>
      </w:pPr>
      <w:r w:rsidRPr="006B1DA0">
        <w:rPr>
          <w:b/>
          <w:color w:val="000000"/>
          <w:szCs w:val="20"/>
        </w:rPr>
        <w:t>Le prix (40 points)</w:t>
      </w:r>
      <w:r w:rsidRPr="006B1DA0">
        <w:rPr>
          <w:color w:val="000000"/>
          <w:szCs w:val="20"/>
        </w:rPr>
        <w:t xml:space="preserve"> </w:t>
      </w:r>
    </w:p>
    <w:p w14:paraId="62448C9D" w14:textId="0CA5E618" w:rsidR="00AC035B" w:rsidRPr="006B1DA0" w:rsidRDefault="00AC035B" w:rsidP="00AC035B">
      <w:pPr>
        <w:pStyle w:val="Paragraphedeliste"/>
        <w:autoSpaceDE w:val="0"/>
        <w:autoSpaceDN w:val="0"/>
        <w:spacing w:after="236"/>
        <w:rPr>
          <w:color w:val="000000"/>
          <w:szCs w:val="20"/>
        </w:rPr>
      </w:pPr>
      <w:r w:rsidRPr="006B1DA0">
        <w:rPr>
          <w:color w:val="000000"/>
          <w:szCs w:val="20"/>
        </w:rPr>
        <w:t>Le prix sera apprécié pour l’attribution du présent accord-cadre à partir du montant total TTC du DQE</w:t>
      </w:r>
      <w:r w:rsidR="00191DB5" w:rsidRPr="006B1DA0">
        <w:rPr>
          <w:color w:val="000000"/>
          <w:szCs w:val="20"/>
        </w:rPr>
        <w:t>.</w:t>
      </w:r>
      <w:r w:rsidR="00495F65" w:rsidRPr="006B1DA0">
        <w:rPr>
          <w:color w:val="000000"/>
          <w:szCs w:val="20"/>
        </w:rPr>
        <w:t xml:space="preserve"> </w:t>
      </w:r>
    </w:p>
    <w:p w14:paraId="35EDCAB0" w14:textId="4D0B1628" w:rsidR="00191DB5" w:rsidRDefault="00D4136E" w:rsidP="00AC035B">
      <w:pPr>
        <w:pStyle w:val="Paragraphedeliste"/>
        <w:autoSpaceDE w:val="0"/>
        <w:autoSpaceDN w:val="0"/>
        <w:spacing w:after="236"/>
        <w:rPr>
          <w:color w:val="000000"/>
          <w:szCs w:val="20"/>
        </w:rPr>
      </w:pPr>
      <w:r w:rsidRPr="006B1DA0">
        <w:rPr>
          <w:color w:val="000000"/>
          <w:szCs w:val="20"/>
        </w:rPr>
        <w:lastRenderedPageBreak/>
        <w:t>L</w:t>
      </w:r>
      <w:r w:rsidR="00191DB5" w:rsidRPr="006B1DA0">
        <w:rPr>
          <w:color w:val="000000"/>
          <w:szCs w:val="20"/>
        </w:rPr>
        <w:t>e critère prix, les valeurs se répartissent proportionnellement aux écarts les séparant du prix le plus bas qui a la note la plus élevée. Le critère prix s’applique uniquement sur les prix contractuels remis au titre des bordereaux des prix. </w:t>
      </w:r>
    </w:p>
    <w:p w14:paraId="0F999018" w14:textId="77777777" w:rsidR="00B91D34" w:rsidRPr="006B1DA0" w:rsidRDefault="00B91D34" w:rsidP="00AC035B">
      <w:pPr>
        <w:pStyle w:val="Paragraphedeliste"/>
        <w:autoSpaceDE w:val="0"/>
        <w:autoSpaceDN w:val="0"/>
        <w:spacing w:after="236"/>
        <w:rPr>
          <w:color w:val="000000"/>
          <w:szCs w:val="20"/>
        </w:rPr>
      </w:pPr>
    </w:p>
    <w:p w14:paraId="7935BA40" w14:textId="06EF5CE0" w:rsidR="00CD4287" w:rsidRPr="00AE0E5E" w:rsidRDefault="007A3DF2" w:rsidP="00B91D34">
      <w:pPr>
        <w:pStyle w:val="Paragraphedeliste"/>
        <w:numPr>
          <w:ilvl w:val="0"/>
          <w:numId w:val="15"/>
        </w:numPr>
        <w:autoSpaceDE w:val="0"/>
        <w:autoSpaceDN w:val="0"/>
        <w:spacing w:after="236"/>
        <w:rPr>
          <w:color w:val="000000"/>
          <w:szCs w:val="20"/>
        </w:rPr>
      </w:pPr>
      <w:r w:rsidRPr="00AE0E5E">
        <w:rPr>
          <w:b/>
          <w:color w:val="000000"/>
          <w:szCs w:val="20"/>
        </w:rPr>
        <w:t>La valeur environnementa</w:t>
      </w:r>
      <w:r w:rsidR="002D36D8" w:rsidRPr="00AE0E5E">
        <w:rPr>
          <w:b/>
          <w:color w:val="000000"/>
          <w:szCs w:val="20"/>
        </w:rPr>
        <w:t>le (5</w:t>
      </w:r>
      <w:r w:rsidR="00AC035B" w:rsidRPr="00AE0E5E">
        <w:rPr>
          <w:b/>
          <w:color w:val="000000"/>
          <w:szCs w:val="20"/>
        </w:rPr>
        <w:t xml:space="preserve"> points</w:t>
      </w:r>
      <w:r w:rsidR="00AC035B" w:rsidRPr="00AE0E5E">
        <w:rPr>
          <w:color w:val="000000"/>
          <w:szCs w:val="20"/>
        </w:rPr>
        <w:t>) s</w:t>
      </w:r>
      <w:r w:rsidRPr="00AE0E5E">
        <w:rPr>
          <w:color w:val="000000"/>
          <w:szCs w:val="20"/>
        </w:rPr>
        <w:t xml:space="preserve">era jugée à partir des </w:t>
      </w:r>
      <w:r w:rsidR="00B91D34" w:rsidRPr="00AE0E5E">
        <w:rPr>
          <w:color w:val="000000"/>
          <w:szCs w:val="20"/>
        </w:rPr>
        <w:t>préconisations telles que précisées dans l’article 5.2 du présent règlement de consultation</w:t>
      </w:r>
      <w:r w:rsidR="002D36D8" w:rsidRPr="00AE0E5E">
        <w:rPr>
          <w:color w:val="000000"/>
          <w:szCs w:val="20"/>
        </w:rPr>
        <w:t>.</w:t>
      </w:r>
    </w:p>
    <w:p w14:paraId="6898E136" w14:textId="67F0C252" w:rsidR="00D13856" w:rsidRPr="004D1481" w:rsidRDefault="00D13856" w:rsidP="0084473D">
      <w:pPr>
        <w:pStyle w:val="Titre1"/>
        <w:ind w:left="1560"/>
        <w:rPr>
          <w:sz w:val="36"/>
          <w:szCs w:val="36"/>
        </w:rPr>
      </w:pPr>
      <w:bookmarkStart w:id="39" w:name="_Toc192498604"/>
      <w:r w:rsidRPr="004D1481">
        <w:rPr>
          <w:sz w:val="36"/>
          <w:szCs w:val="36"/>
        </w:rPr>
        <w:t>Marchés subséquents</w:t>
      </w:r>
      <w:bookmarkEnd w:id="28"/>
      <w:bookmarkEnd w:id="29"/>
      <w:bookmarkEnd w:id="39"/>
    </w:p>
    <w:p w14:paraId="72A4575F" w14:textId="6C49B655" w:rsidR="00D13856" w:rsidRDefault="00D13856" w:rsidP="00D13856">
      <w:pPr>
        <w:rPr>
          <w:szCs w:val="20"/>
        </w:rPr>
      </w:pPr>
      <w:r>
        <w:rPr>
          <w:szCs w:val="20"/>
        </w:rPr>
        <w:t>L’exécution des prestations par le prestataire sera subordonnée</w:t>
      </w:r>
      <w:r w:rsidR="0084473D">
        <w:rPr>
          <w:szCs w:val="20"/>
        </w:rPr>
        <w:t xml:space="preserve"> à la conclusion de marchés </w:t>
      </w:r>
      <w:proofErr w:type="spellStart"/>
      <w:r w:rsidR="0084473D">
        <w:rPr>
          <w:szCs w:val="20"/>
        </w:rPr>
        <w:t>sub</w:t>
      </w:r>
      <w:proofErr w:type="spellEnd"/>
      <w:r w:rsidR="0084473D">
        <w:rPr>
          <w:szCs w:val="20"/>
        </w:rPr>
        <w:t xml:space="preserve"> </w:t>
      </w:r>
      <w:r>
        <w:rPr>
          <w:szCs w:val="20"/>
        </w:rPr>
        <w:t>séquents.</w:t>
      </w:r>
    </w:p>
    <w:p w14:paraId="647F0DC4" w14:textId="37608175" w:rsidR="00D13856" w:rsidRPr="00D13856" w:rsidRDefault="00D13856" w:rsidP="00D13856">
      <w:pPr>
        <w:pStyle w:val="Titre2"/>
        <w:spacing w:after="200"/>
        <w:contextualSpacing w:val="0"/>
        <w:rPr>
          <w:b w:val="0"/>
          <w:sz w:val="22"/>
          <w:szCs w:val="22"/>
        </w:rPr>
      </w:pPr>
      <w:bookmarkStart w:id="40" w:name="_Toc175668869"/>
      <w:bookmarkStart w:id="41" w:name="_Toc192498605"/>
      <w:r w:rsidRPr="00D13856">
        <w:rPr>
          <w:b w:val="0"/>
          <w:sz w:val="22"/>
          <w:szCs w:val="22"/>
        </w:rPr>
        <w:t>Modalité de passation des marchés subséquents</w:t>
      </w:r>
      <w:bookmarkEnd w:id="40"/>
      <w:bookmarkEnd w:id="41"/>
    </w:p>
    <w:p w14:paraId="7940055F" w14:textId="77777777" w:rsidR="00D13856" w:rsidRDefault="00D13856" w:rsidP="00D13856">
      <w:r w:rsidRPr="00EC186E">
        <w:t>L’exécution de l’accord-cadre donne lieu à la conclusion de marchés subséquents avec trois (3) titulaires suite à remise en concurrence dans les conditions définies aux articles R.2162-</w:t>
      </w:r>
      <w:r>
        <w:t>6</w:t>
      </w:r>
      <w:r w:rsidRPr="00EC186E">
        <w:t xml:space="preserve"> à R.2162-12 du CCP.</w:t>
      </w:r>
    </w:p>
    <w:p w14:paraId="281B004E" w14:textId="77777777" w:rsidR="00D13856" w:rsidRDefault="00D13856" w:rsidP="00D13856"/>
    <w:p w14:paraId="2EE76E4E" w14:textId="083F637C" w:rsidR="00D13856" w:rsidRPr="00EC186E" w:rsidRDefault="00D13856" w:rsidP="00D13856">
      <w:r>
        <w:t>Les marchés subséquents seront passés individuellement par chaque ARS adhérentes au groupement de commande</w:t>
      </w:r>
      <w:r w:rsidR="00F837C1">
        <w:t>s</w:t>
      </w:r>
      <w:r>
        <w:t>.</w:t>
      </w:r>
    </w:p>
    <w:p w14:paraId="7F7F6220" w14:textId="77777777" w:rsidR="00D13856" w:rsidRPr="00EC186E" w:rsidRDefault="00D13856" w:rsidP="00D13856"/>
    <w:p w14:paraId="54E463E1" w14:textId="77777777" w:rsidR="00D13856" w:rsidRPr="00EC186E" w:rsidRDefault="00D13856" w:rsidP="00D13856">
      <w:r w:rsidRPr="00EC186E">
        <w:t>Les marchés subséquents précise</w:t>
      </w:r>
      <w:r>
        <w:t>ro</w:t>
      </w:r>
      <w:r w:rsidRPr="00EC186E">
        <w:t>nt les caractéristiques et les modali</w:t>
      </w:r>
      <w:r>
        <w:t xml:space="preserve">tés d'exécution des </w:t>
      </w:r>
      <w:r>
        <w:br/>
        <w:t xml:space="preserve">prestations </w:t>
      </w:r>
      <w:r w:rsidRPr="00EC186E">
        <w:t>demandées qui n'ont pas été fixées dans le présent accord-cadre. Ils ne p</w:t>
      </w:r>
      <w:r>
        <w:t>ourro</w:t>
      </w:r>
      <w:r w:rsidRPr="00EC186E">
        <w:t>nt entraîner des modifications substantielles des termes de l'accord-cadre.</w:t>
      </w:r>
    </w:p>
    <w:p w14:paraId="58D88B20" w14:textId="77777777" w:rsidR="00D13856" w:rsidRDefault="00D13856" w:rsidP="00D13856">
      <w:pPr>
        <w:autoSpaceDE w:val="0"/>
        <w:autoSpaceDN w:val="0"/>
        <w:adjustRightInd w:val="0"/>
        <w:contextualSpacing w:val="0"/>
        <w:jc w:val="left"/>
        <w:rPr>
          <w:rFonts w:ascii="Helvetica" w:hAnsi="Helvetica" w:cs="Helvetica"/>
          <w:sz w:val="22"/>
        </w:rPr>
      </w:pPr>
    </w:p>
    <w:p w14:paraId="065E230B" w14:textId="77777777" w:rsidR="00D13856" w:rsidRDefault="00D13856" w:rsidP="00D13856">
      <w:pPr>
        <w:autoSpaceDE w:val="0"/>
        <w:autoSpaceDN w:val="0"/>
        <w:adjustRightInd w:val="0"/>
        <w:contextualSpacing w:val="0"/>
        <w:jc w:val="left"/>
      </w:pPr>
      <w:r w:rsidRPr="008D6AB8">
        <w:t>Les remises en concurrence</w:t>
      </w:r>
      <w:r>
        <w:t xml:space="preserve"> se feront par mail envoyé aux 3 titulaires de l’accord-cadre.</w:t>
      </w:r>
    </w:p>
    <w:p w14:paraId="64731D5C" w14:textId="77777777" w:rsidR="00D13856" w:rsidRDefault="00D13856" w:rsidP="00D13856">
      <w:pPr>
        <w:autoSpaceDE w:val="0"/>
        <w:autoSpaceDN w:val="0"/>
        <w:adjustRightInd w:val="0"/>
        <w:contextualSpacing w:val="0"/>
        <w:jc w:val="left"/>
      </w:pPr>
    </w:p>
    <w:p w14:paraId="2F3A2D63" w14:textId="77777777" w:rsidR="00D13856" w:rsidRPr="00EC186E" w:rsidRDefault="00D13856" w:rsidP="00D13856">
      <w:pPr>
        <w:autoSpaceDE w:val="0"/>
        <w:autoSpaceDN w:val="0"/>
        <w:adjustRightInd w:val="0"/>
        <w:contextualSpacing w:val="0"/>
        <w:rPr>
          <w:rFonts w:ascii="Helvetica" w:hAnsi="Helvetica" w:cs="Helvetica"/>
          <w:sz w:val="22"/>
        </w:rPr>
      </w:pPr>
      <w:r>
        <w:t>U</w:t>
      </w:r>
      <w:r w:rsidRPr="008D6AB8">
        <w:t xml:space="preserve">n délai suffisant pour la présentation des offres </w:t>
      </w:r>
      <w:r>
        <w:t xml:space="preserve">sera fixé </w:t>
      </w:r>
      <w:r w:rsidRPr="008D6AB8">
        <w:t>en tenant compte d'éléments tels que la complexité des prestations attendues ou le temps nécessaire à la transmission des offres</w:t>
      </w:r>
      <w:r>
        <w:rPr>
          <w:rFonts w:ascii="Helvetica" w:hAnsi="Helvetica" w:cs="Helvetica"/>
          <w:sz w:val="22"/>
        </w:rPr>
        <w:t>.</w:t>
      </w:r>
    </w:p>
    <w:p w14:paraId="65EBF612" w14:textId="77777777" w:rsidR="00D13856" w:rsidRDefault="00D13856" w:rsidP="00D13856"/>
    <w:p w14:paraId="284BF8D7" w14:textId="77777777" w:rsidR="00D13856" w:rsidRDefault="00D13856" w:rsidP="00D13856">
      <w:r>
        <w:t>Lors de la survenance de leur besoin, les ARS membres du groupement transmettront aux titulaires de l'accord-cadre les documents suivants :</w:t>
      </w:r>
    </w:p>
    <w:p w14:paraId="059623F4" w14:textId="77777777" w:rsidR="00D13856" w:rsidRDefault="00D13856" w:rsidP="00D13856"/>
    <w:p w14:paraId="6BEE04EE" w14:textId="77777777" w:rsidR="00D13856" w:rsidRDefault="00D13856" w:rsidP="0084473D">
      <w:pPr>
        <w:pStyle w:val="Paragraphedeliste"/>
        <w:numPr>
          <w:ilvl w:val="0"/>
          <w:numId w:val="6"/>
        </w:numPr>
        <w:spacing w:after="200"/>
      </w:pPr>
      <w:proofErr w:type="gramStart"/>
      <w:r>
        <w:t>une</w:t>
      </w:r>
      <w:proofErr w:type="gramEnd"/>
      <w:r>
        <w:t xml:space="preserve"> lettre de consultation rappelant notamment les modalités de passation et d’attribution  des marchés subséquents;</w:t>
      </w:r>
    </w:p>
    <w:p w14:paraId="25400EA1" w14:textId="77777777" w:rsidR="00D13856" w:rsidRDefault="00D13856" w:rsidP="0084473D">
      <w:pPr>
        <w:pStyle w:val="Paragraphedeliste"/>
        <w:numPr>
          <w:ilvl w:val="0"/>
          <w:numId w:val="6"/>
        </w:numPr>
        <w:spacing w:after="200"/>
      </w:pPr>
      <w:proofErr w:type="gramStart"/>
      <w:r>
        <w:t>le</w:t>
      </w:r>
      <w:proofErr w:type="gramEnd"/>
      <w:r>
        <w:t xml:space="preserve"> descriptif détaillé ou fonctionnel de la prestation ;</w:t>
      </w:r>
    </w:p>
    <w:p w14:paraId="257E0D2F" w14:textId="77777777" w:rsidR="00D13856" w:rsidRDefault="00D13856" w:rsidP="0084473D">
      <w:pPr>
        <w:pStyle w:val="Paragraphedeliste"/>
        <w:numPr>
          <w:ilvl w:val="0"/>
          <w:numId w:val="6"/>
        </w:numPr>
        <w:spacing w:after="200"/>
      </w:pPr>
      <w:proofErr w:type="gramStart"/>
      <w:r>
        <w:t>le</w:t>
      </w:r>
      <w:proofErr w:type="gramEnd"/>
      <w:r>
        <w:t xml:space="preserve"> délai ou calendrier souhaité pour la réalisation de la prestation ;</w:t>
      </w:r>
    </w:p>
    <w:p w14:paraId="6FCC7D9E" w14:textId="77777777" w:rsidR="00D13856" w:rsidRDefault="00D13856" w:rsidP="0084473D">
      <w:pPr>
        <w:pStyle w:val="Paragraphedeliste"/>
        <w:numPr>
          <w:ilvl w:val="0"/>
          <w:numId w:val="6"/>
        </w:numPr>
        <w:spacing w:after="200"/>
      </w:pPr>
      <w:proofErr w:type="gramStart"/>
      <w:r>
        <w:t>les</w:t>
      </w:r>
      <w:proofErr w:type="gramEnd"/>
      <w:r>
        <w:t xml:space="preserve"> quantités ;</w:t>
      </w:r>
    </w:p>
    <w:p w14:paraId="12FC036C" w14:textId="77777777" w:rsidR="00D13856" w:rsidRDefault="00D13856" w:rsidP="0084473D">
      <w:pPr>
        <w:pStyle w:val="Paragraphedeliste"/>
        <w:numPr>
          <w:ilvl w:val="0"/>
          <w:numId w:val="6"/>
        </w:numPr>
        <w:spacing w:after="200"/>
      </w:pPr>
      <w:proofErr w:type="gramStart"/>
      <w:r>
        <w:t>le</w:t>
      </w:r>
      <w:proofErr w:type="gramEnd"/>
      <w:r>
        <w:t xml:space="preserve"> lieu d'exécution;</w:t>
      </w:r>
    </w:p>
    <w:p w14:paraId="691C04CC" w14:textId="77777777" w:rsidR="00D13856" w:rsidRDefault="00D13856" w:rsidP="0084473D">
      <w:pPr>
        <w:pStyle w:val="Paragraphedeliste"/>
        <w:numPr>
          <w:ilvl w:val="0"/>
          <w:numId w:val="6"/>
        </w:numPr>
        <w:spacing w:after="200"/>
      </w:pPr>
      <w:proofErr w:type="gramStart"/>
      <w:r>
        <w:t>la</w:t>
      </w:r>
      <w:proofErr w:type="gramEnd"/>
      <w:r>
        <w:t xml:space="preserve"> date et heure limites de remise des offres;</w:t>
      </w:r>
    </w:p>
    <w:p w14:paraId="72F0F9A5" w14:textId="77777777" w:rsidR="00D13856" w:rsidRDefault="00D13856" w:rsidP="0084473D">
      <w:pPr>
        <w:pStyle w:val="Paragraphedeliste"/>
        <w:numPr>
          <w:ilvl w:val="0"/>
          <w:numId w:val="6"/>
        </w:numPr>
        <w:spacing w:after="200"/>
      </w:pPr>
      <w:proofErr w:type="gramStart"/>
      <w:r>
        <w:t>l’adresse</w:t>
      </w:r>
      <w:proofErr w:type="gramEnd"/>
      <w:r>
        <w:t xml:space="preserve"> mail pour le dépôt des offres ;</w:t>
      </w:r>
      <w:bookmarkStart w:id="42" w:name="_Toc158623168"/>
    </w:p>
    <w:p w14:paraId="21A63298" w14:textId="77777777" w:rsidR="00D13856" w:rsidRPr="00F4091A" w:rsidRDefault="00D13856" w:rsidP="00D13856">
      <w:r w:rsidRPr="00F4091A">
        <w:t xml:space="preserve">Les échanges dans le cadre des marchés subséquents se dérouleront selon 2 modalités possibles : </w:t>
      </w:r>
      <w:bookmarkEnd w:id="42"/>
    </w:p>
    <w:p w14:paraId="7FEFAA3C" w14:textId="77777777" w:rsidR="00D13856" w:rsidRPr="00680CEE" w:rsidRDefault="00D13856" w:rsidP="00D13856"/>
    <w:p w14:paraId="2862C8C4" w14:textId="77777777" w:rsidR="00D13856" w:rsidRPr="00152D16" w:rsidRDefault="00D13856" w:rsidP="0084473D">
      <w:pPr>
        <w:pStyle w:val="Paragraphedeliste"/>
        <w:numPr>
          <w:ilvl w:val="0"/>
          <w:numId w:val="7"/>
        </w:numPr>
        <w:rPr>
          <w:b/>
        </w:rPr>
      </w:pPr>
      <w:r w:rsidRPr="00152D16">
        <w:rPr>
          <w:b/>
        </w:rPr>
        <w:t xml:space="preserve">Réunions d’information </w:t>
      </w:r>
    </w:p>
    <w:p w14:paraId="70BCE28A" w14:textId="77777777" w:rsidR="00D13856" w:rsidRDefault="00D13856" w:rsidP="00D13856">
      <w:pPr>
        <w:spacing w:after="200"/>
      </w:pPr>
    </w:p>
    <w:p w14:paraId="5CB47A2D" w14:textId="5780A918" w:rsidR="009E0472" w:rsidRDefault="00D13856" w:rsidP="00D13856">
      <w:pPr>
        <w:autoSpaceDE w:val="0"/>
        <w:autoSpaceDN w:val="0"/>
        <w:adjustRightInd w:val="0"/>
        <w:contextualSpacing w:val="0"/>
        <w:rPr>
          <w:rFonts w:ascii="Helvetica" w:hAnsi="Helvetica" w:cs="Helvetica"/>
          <w:sz w:val="22"/>
        </w:rPr>
      </w:pPr>
      <w:r w:rsidRPr="00A66D97">
        <w:t>En cas de nécessité, un temps d’échange pourra être organisé entre l’ARS et les trois titulaires pour faciliter l’élaboration ou la compréhension du descriptif détaillé ou fonctionnel de la prestation attendue. La demande de réunion pourra être formulée à l’initiative de l’ARS ou d’un ou plusieurs titulaire(s)</w:t>
      </w:r>
      <w:r w:rsidRPr="00A66D97">
        <w:rPr>
          <w:rFonts w:ascii="Helvetica" w:hAnsi="Helvetica" w:cs="Helvetica"/>
          <w:sz w:val="22"/>
        </w:rPr>
        <w:t xml:space="preserve">. </w:t>
      </w:r>
      <w:r w:rsidRPr="00A66D97">
        <w:t xml:space="preserve">Ces réunions se dérouleront à distance et la participation simultanée des </w:t>
      </w:r>
      <w:r w:rsidRPr="00A66D97">
        <w:lastRenderedPageBreak/>
        <w:t>prestataires à ces réunions est obligatoire afin de respecter les strictes conditions d’égalité entre les titulaires de l’accord-cadre. La présence des titulaires à ces réunions n’ouvre droit à aucune rémunération ou indemnité de la part de l’ARS.</w:t>
      </w:r>
      <w:r w:rsidRPr="001749D4">
        <w:rPr>
          <w:rFonts w:ascii="Helvetica" w:hAnsi="Helvetica" w:cs="Helvetica"/>
          <w:sz w:val="22"/>
        </w:rPr>
        <w:t xml:space="preserve"> </w:t>
      </w:r>
    </w:p>
    <w:p w14:paraId="18E2908A" w14:textId="77777777" w:rsidR="00477431" w:rsidRDefault="00477431" w:rsidP="00D13856">
      <w:pPr>
        <w:autoSpaceDE w:val="0"/>
        <w:autoSpaceDN w:val="0"/>
        <w:adjustRightInd w:val="0"/>
        <w:contextualSpacing w:val="0"/>
        <w:rPr>
          <w:rFonts w:ascii="Helvetica" w:hAnsi="Helvetica" w:cs="Helvetica"/>
          <w:sz w:val="22"/>
        </w:rPr>
      </w:pPr>
    </w:p>
    <w:p w14:paraId="07FBA37A" w14:textId="77777777" w:rsidR="00D13856" w:rsidRDefault="00D13856" w:rsidP="00D13856"/>
    <w:p w14:paraId="75704392" w14:textId="77777777" w:rsidR="006B1DA0" w:rsidRPr="00152D16" w:rsidRDefault="006B1DA0" w:rsidP="0084473D">
      <w:pPr>
        <w:pStyle w:val="Paragraphedeliste"/>
        <w:numPr>
          <w:ilvl w:val="0"/>
          <w:numId w:val="7"/>
        </w:numPr>
        <w:rPr>
          <w:b/>
        </w:rPr>
      </w:pPr>
      <w:r>
        <w:rPr>
          <w:b/>
        </w:rPr>
        <w:t>Echanges durant la phase de consultation</w:t>
      </w:r>
    </w:p>
    <w:p w14:paraId="39111CD7" w14:textId="77777777" w:rsidR="00D13856" w:rsidRDefault="00D13856" w:rsidP="00D13856">
      <w:pPr>
        <w:spacing w:after="200"/>
      </w:pPr>
    </w:p>
    <w:p w14:paraId="608C3AB9" w14:textId="77777777" w:rsidR="00D13856" w:rsidRPr="00733AA8" w:rsidRDefault="00D13856" w:rsidP="00D13856">
      <w:pPr>
        <w:spacing w:after="200"/>
      </w:pPr>
      <w:r w:rsidRPr="002C36B0">
        <w:t xml:space="preserve">Afin de garantir l’égalité de traitement entre les candidats, ces derniers pourront formuler leurs demandes de renseignements </w:t>
      </w:r>
      <w:r>
        <w:t>par mail</w:t>
      </w:r>
      <w:r w:rsidRPr="002C36B0">
        <w:t xml:space="preserve">, </w:t>
      </w:r>
      <w:r>
        <w:rPr>
          <w:b/>
        </w:rPr>
        <w:t>au plus tard 7</w:t>
      </w:r>
      <w:r w:rsidRPr="002C36B0">
        <w:rPr>
          <w:b/>
        </w:rPr>
        <w:t xml:space="preserve"> jours </w:t>
      </w:r>
      <w:r>
        <w:rPr>
          <w:b/>
        </w:rPr>
        <w:t>ouvrés</w:t>
      </w:r>
      <w:r w:rsidRPr="002C36B0">
        <w:t xml:space="preserve"> avant la date limite de remise des offres.</w:t>
      </w:r>
    </w:p>
    <w:p w14:paraId="7EB5A425" w14:textId="77777777" w:rsidR="00D13856" w:rsidRPr="00733AA8" w:rsidRDefault="00D13856" w:rsidP="00D13856">
      <w:pPr>
        <w:spacing w:after="200"/>
      </w:pPr>
    </w:p>
    <w:p w14:paraId="19671096" w14:textId="77777777" w:rsidR="00D13856" w:rsidRPr="00733AA8" w:rsidRDefault="00D13856" w:rsidP="00D13856">
      <w:r w:rsidRPr="00733AA8">
        <w:t xml:space="preserve">Les réponses aux </w:t>
      </w:r>
      <w:r>
        <w:t xml:space="preserve">demandes de </w:t>
      </w:r>
      <w:r w:rsidRPr="00733AA8">
        <w:t xml:space="preserve">renseignements complémentaires seront communiquées par l’ARS, </w:t>
      </w:r>
      <w:r>
        <w:rPr>
          <w:b/>
        </w:rPr>
        <w:t>au plus tard 5</w:t>
      </w:r>
      <w:r w:rsidRPr="00E872C6">
        <w:rPr>
          <w:b/>
        </w:rPr>
        <w:t xml:space="preserve"> jours </w:t>
      </w:r>
      <w:r>
        <w:rPr>
          <w:b/>
        </w:rPr>
        <w:t>ouvrés</w:t>
      </w:r>
      <w:r w:rsidRPr="00733AA8">
        <w:t xml:space="preserve"> avant la date limite de remise des offres. </w:t>
      </w:r>
    </w:p>
    <w:p w14:paraId="21F408C2" w14:textId="77777777" w:rsidR="00D13856" w:rsidRDefault="00D13856" w:rsidP="00D13856"/>
    <w:p w14:paraId="2A00D225" w14:textId="77777777" w:rsidR="00D13856" w:rsidRPr="0008791A" w:rsidRDefault="00D13856" w:rsidP="00D13856">
      <w:r w:rsidRPr="0008791A">
        <w:t xml:space="preserve">Si, pendant l’étude du dossier par les candidats, la date limite fixée pour la remise des offres est reportée, la disposition précédente est applicable en fonction de cette nouvelle date. </w:t>
      </w:r>
    </w:p>
    <w:p w14:paraId="7C8A9CD8" w14:textId="77777777" w:rsidR="00D13856" w:rsidRDefault="00D13856" w:rsidP="00D13856"/>
    <w:p w14:paraId="6CB00EA4" w14:textId="46CFC9F6" w:rsidR="00D13856" w:rsidRDefault="00D13856" w:rsidP="00D13856">
      <w:r>
        <w:t>Les mails de demande de renseignements complémentaires et les réponse</w:t>
      </w:r>
      <w:r w:rsidR="00477431">
        <w:t>s</w:t>
      </w:r>
      <w:r>
        <w:t xml:space="preserve"> apportées seront systématiquement transmis par l’ARS à l’ensemble des candidats afin que chacun puisse avoir accès au même degré d’information.</w:t>
      </w:r>
    </w:p>
    <w:p w14:paraId="392E934D" w14:textId="253E9F05" w:rsidR="00D13856" w:rsidRPr="00D35108" w:rsidRDefault="00D13856" w:rsidP="00D13856">
      <w:pPr>
        <w:pStyle w:val="Titre2"/>
        <w:spacing w:after="200"/>
        <w:contextualSpacing w:val="0"/>
        <w:rPr>
          <w:rFonts w:cs="Arial"/>
          <w:caps w:val="0"/>
          <w:sz w:val="22"/>
          <w:szCs w:val="22"/>
          <w:u w:val="single"/>
        </w:rPr>
      </w:pPr>
      <w:bookmarkStart w:id="43" w:name="_Toc175668870"/>
      <w:r w:rsidRPr="00D13856">
        <w:rPr>
          <w:b w:val="0"/>
          <w:sz w:val="22"/>
          <w:szCs w:val="22"/>
        </w:rPr>
        <w:t xml:space="preserve"> </w:t>
      </w:r>
      <w:bookmarkStart w:id="44" w:name="_Toc192498606"/>
      <w:r w:rsidRPr="00D13856">
        <w:rPr>
          <w:b w:val="0"/>
          <w:sz w:val="22"/>
          <w:szCs w:val="22"/>
        </w:rPr>
        <w:t>Obligation de présenter une offre aux marchés subséquents</w:t>
      </w:r>
      <w:bookmarkEnd w:id="43"/>
      <w:bookmarkEnd w:id="44"/>
      <w:r w:rsidRPr="00D13856">
        <w:rPr>
          <w:b w:val="0"/>
          <w:sz w:val="22"/>
          <w:szCs w:val="22"/>
        </w:rPr>
        <w:t xml:space="preserve"> </w:t>
      </w:r>
    </w:p>
    <w:p w14:paraId="4AD5D633" w14:textId="77777777" w:rsidR="00D13856" w:rsidRPr="00D13856" w:rsidRDefault="00D13856" w:rsidP="00D13856">
      <w:r w:rsidRPr="00D13856">
        <w:t xml:space="preserve">Les titulaires de l'accord-cadre s'engagent à répondre aux marchés subséquents lorsqu'ils sont sollicités en présentant des offres régulières, acceptables et appropriées. </w:t>
      </w:r>
    </w:p>
    <w:p w14:paraId="08874B95" w14:textId="77777777" w:rsidR="00D13856" w:rsidRPr="00D13856" w:rsidRDefault="00D13856" w:rsidP="00D13856">
      <w:r w:rsidRPr="00D13856">
        <w:t xml:space="preserve">Le groupement de commande se réserve la faculté d'exclure de l'accord-cadre un titulaire qui, par trois fois, a envoyé une </w:t>
      </w:r>
      <w:r w:rsidRPr="00F07CBE">
        <w:t>déclaration d’impossibilité de réponse</w:t>
      </w:r>
      <w:r>
        <w:t xml:space="preserve"> </w:t>
      </w:r>
      <w:r w:rsidRPr="00F07CBE">
        <w:t>ou</w:t>
      </w:r>
      <w:r w:rsidRPr="00D13856">
        <w:t xml:space="preserve"> a répondu par une offre hors-délai, irrégulière, inacceptable ou inappropriée. </w:t>
      </w:r>
    </w:p>
    <w:p w14:paraId="318C507C" w14:textId="13C9EA2D" w:rsidR="00D13856" w:rsidRDefault="00D13856" w:rsidP="00D13856">
      <w:r w:rsidRPr="00D13856">
        <w:t>Il est précisé que cette faculté de résiliation ne s’appliquera pas en cas d’impossibilités de réponse motivées par des situations de conflit d’intérêt dûment justifiées.</w:t>
      </w:r>
    </w:p>
    <w:p w14:paraId="6EF87298" w14:textId="28E95185" w:rsidR="00D13856" w:rsidRPr="00D13856" w:rsidRDefault="00D13856" w:rsidP="00D13856">
      <w:pPr>
        <w:pStyle w:val="Titre2"/>
        <w:spacing w:after="200"/>
        <w:contextualSpacing w:val="0"/>
        <w:rPr>
          <w:b w:val="0"/>
          <w:sz w:val="22"/>
          <w:szCs w:val="22"/>
        </w:rPr>
      </w:pPr>
      <w:bookmarkStart w:id="45" w:name="_Toc175668871"/>
      <w:bookmarkStart w:id="46" w:name="_Toc192498607"/>
      <w:r w:rsidRPr="00D13856">
        <w:rPr>
          <w:b w:val="0"/>
          <w:sz w:val="22"/>
          <w:szCs w:val="22"/>
        </w:rPr>
        <w:t>Remises des offres</w:t>
      </w:r>
      <w:bookmarkEnd w:id="45"/>
      <w:bookmarkEnd w:id="46"/>
      <w:r w:rsidRPr="00D13856">
        <w:rPr>
          <w:b w:val="0"/>
          <w:sz w:val="22"/>
          <w:szCs w:val="22"/>
        </w:rPr>
        <w:t> </w:t>
      </w:r>
    </w:p>
    <w:p w14:paraId="4C513159" w14:textId="3978C8DC" w:rsidR="00D13856" w:rsidRPr="008D6AB8" w:rsidRDefault="00D13856" w:rsidP="00D13856">
      <w:r w:rsidRPr="008D6AB8">
        <w:t>Les offres sont proposées conformément a</w:t>
      </w:r>
      <w:r>
        <w:t xml:space="preserve">ux caractéristiques fixées </w:t>
      </w:r>
      <w:r w:rsidR="003A3EE9">
        <w:t xml:space="preserve">dans </w:t>
      </w:r>
      <w:r w:rsidRPr="008D6AB8">
        <w:t>l</w:t>
      </w:r>
      <w:r>
        <w:t xml:space="preserve">e CCAP et </w:t>
      </w:r>
      <w:r w:rsidRPr="008D6AB8">
        <w:t>conformément au CCTP, ainsi que les documents de la consultation propres au marché subséquent.</w:t>
      </w:r>
    </w:p>
    <w:p w14:paraId="61DEEE2F" w14:textId="77777777" w:rsidR="00D13856" w:rsidRDefault="00D13856" w:rsidP="00D13856">
      <w:pPr>
        <w:autoSpaceDE w:val="0"/>
        <w:autoSpaceDN w:val="0"/>
        <w:adjustRightInd w:val="0"/>
        <w:contextualSpacing w:val="0"/>
        <w:jc w:val="left"/>
        <w:rPr>
          <w:rFonts w:ascii="Helvetica" w:hAnsi="Helvetica" w:cs="Helvetica"/>
          <w:sz w:val="22"/>
        </w:rPr>
      </w:pPr>
    </w:p>
    <w:p w14:paraId="2BF5839C" w14:textId="3BED91D2" w:rsidR="003A3EE9" w:rsidRPr="00F07CBE" w:rsidRDefault="00D13856" w:rsidP="00D13856">
      <w:r w:rsidRPr="00F07CBE">
        <w:t>A chaque remise en concurrence fondée sur l’accord-cadre, les t</w:t>
      </w:r>
      <w:r>
        <w:t>itulaires devront obligatoire</w:t>
      </w:r>
      <w:r w:rsidRPr="00F07CBE">
        <w:t xml:space="preserve">ment répondre à l’ARS </w:t>
      </w:r>
      <w:r>
        <w:t xml:space="preserve">commanditaire </w:t>
      </w:r>
      <w:r w:rsidRPr="00F07CBE">
        <w:t>sous forme d’une offre ou d’une déclaration d’impossibilité de réponse</w:t>
      </w:r>
      <w:r>
        <w:t xml:space="preserve"> motivée</w:t>
      </w:r>
      <w:r w:rsidRPr="00F07CBE">
        <w:t>.</w:t>
      </w:r>
    </w:p>
    <w:p w14:paraId="67A41649" w14:textId="77777777" w:rsidR="00D13856" w:rsidRDefault="00D13856" w:rsidP="00D13856"/>
    <w:p w14:paraId="1CF7E4E9" w14:textId="33F7D750" w:rsidR="00D13856" w:rsidRDefault="00D13856" w:rsidP="00D13856">
      <w:r>
        <w:t xml:space="preserve">Les titulaires de l'accord-cadre devront envoyer </w:t>
      </w:r>
      <w:r w:rsidR="000A52E3">
        <w:t xml:space="preserve">par mail </w:t>
      </w:r>
      <w:r>
        <w:t xml:space="preserve">une réponse sous la forme d'un mémoire technique de </w:t>
      </w:r>
      <w:r w:rsidRPr="00152D16">
        <w:rPr>
          <w:b/>
        </w:rPr>
        <w:t>30 pages maximum</w:t>
      </w:r>
      <w:r>
        <w:t xml:space="preserve"> (annexes comprises) faisant apparaître :</w:t>
      </w:r>
    </w:p>
    <w:p w14:paraId="6D1571D1" w14:textId="77777777" w:rsidR="00D13856" w:rsidRDefault="00D13856" w:rsidP="00D13856"/>
    <w:p w14:paraId="6ABC6173" w14:textId="7558FF96" w:rsidR="00D13856" w:rsidRPr="00572939" w:rsidRDefault="00D13856" w:rsidP="0084473D">
      <w:pPr>
        <w:pStyle w:val="Paragraphedeliste"/>
        <w:numPr>
          <w:ilvl w:val="0"/>
          <w:numId w:val="5"/>
        </w:numPr>
        <w:spacing w:after="200"/>
      </w:pPr>
      <w:proofErr w:type="gramStart"/>
      <w:r w:rsidRPr="00572939">
        <w:t>la</w:t>
      </w:r>
      <w:proofErr w:type="gramEnd"/>
      <w:r w:rsidRPr="00572939">
        <w:t xml:space="preserve"> méthodologie d’intervention</w:t>
      </w:r>
      <w:r>
        <w:t xml:space="preserve"> (</w:t>
      </w:r>
      <w:r>
        <w:rPr>
          <w:color w:val="000000"/>
        </w:rPr>
        <w:t>compréhension du besoin</w:t>
      </w:r>
      <w:r w:rsidR="006B1DA0">
        <w:rPr>
          <w:color w:val="000000"/>
        </w:rPr>
        <w:t xml:space="preserve"> précis</w:t>
      </w:r>
      <w:r>
        <w:rPr>
          <w:color w:val="000000"/>
        </w:rPr>
        <w:t>, équipe dédiée au projet, modalités d'exécution de la mission avec notamment les mesures organisationnelles mises en œuvre, livrables proposés…)</w:t>
      </w:r>
    </w:p>
    <w:p w14:paraId="57F362CD" w14:textId="77777777" w:rsidR="00D13856" w:rsidRDefault="00D13856" w:rsidP="0084473D">
      <w:pPr>
        <w:pStyle w:val="Paragraphedeliste"/>
        <w:numPr>
          <w:ilvl w:val="0"/>
          <w:numId w:val="5"/>
        </w:numPr>
        <w:spacing w:after="200"/>
      </w:pPr>
      <w:proofErr w:type="gramStart"/>
      <w:r w:rsidRPr="00572939">
        <w:t>le</w:t>
      </w:r>
      <w:proofErr w:type="gramEnd"/>
      <w:r w:rsidRPr="00572939">
        <w:t xml:space="preserve"> planning d’exécution ; </w:t>
      </w:r>
    </w:p>
    <w:p w14:paraId="2F222D23" w14:textId="77777777" w:rsidR="00D13856" w:rsidRDefault="00D13856" w:rsidP="0084473D">
      <w:pPr>
        <w:pStyle w:val="Paragraphedeliste"/>
        <w:numPr>
          <w:ilvl w:val="0"/>
          <w:numId w:val="5"/>
        </w:numPr>
        <w:spacing w:after="200"/>
      </w:pPr>
      <w:proofErr w:type="gramStart"/>
      <w:r w:rsidRPr="00E872C6">
        <w:t>le</w:t>
      </w:r>
      <w:proofErr w:type="gramEnd"/>
      <w:r w:rsidRPr="00E872C6">
        <w:t xml:space="preserve"> prix HT et </w:t>
      </w:r>
      <w:r>
        <w:t>TTC des prestations en conformité avec le BPU</w:t>
      </w:r>
    </w:p>
    <w:p w14:paraId="4D2A6950" w14:textId="77777777" w:rsidR="00D13856" w:rsidRDefault="00D13856" w:rsidP="0084473D">
      <w:pPr>
        <w:pStyle w:val="Paragraphedeliste"/>
        <w:numPr>
          <w:ilvl w:val="0"/>
          <w:numId w:val="5"/>
        </w:numPr>
        <w:spacing w:after="200"/>
      </w:pPr>
      <w:proofErr w:type="gramStart"/>
      <w:r>
        <w:t>les</w:t>
      </w:r>
      <w:proofErr w:type="gramEnd"/>
      <w:r>
        <w:t xml:space="preserve"> devis des frais de déplacement, hébergement et repas</w:t>
      </w:r>
    </w:p>
    <w:p w14:paraId="6F16F47B" w14:textId="24965EED" w:rsidR="00D13856" w:rsidRDefault="00D13856" w:rsidP="0084473D">
      <w:pPr>
        <w:pStyle w:val="Paragraphedeliste"/>
        <w:numPr>
          <w:ilvl w:val="0"/>
          <w:numId w:val="5"/>
        </w:numPr>
        <w:spacing w:after="200"/>
      </w:pPr>
      <w:r>
        <w:t>Les documents de candidature (DC1, DC2</w:t>
      </w:r>
      <w:r w:rsidR="003A3EE9">
        <w:t>, DC4</w:t>
      </w:r>
      <w:r w:rsidR="003A3EE9" w:rsidRPr="003A3EE9">
        <w:t xml:space="preserve"> </w:t>
      </w:r>
      <w:r w:rsidR="003A3EE9">
        <w:t>si sous-traitance</w:t>
      </w:r>
      <w:r>
        <w:t xml:space="preserve">) et les pièces administratives (attestations sociales et fiscales, attestations d’assurances, RIB…) en cas de groupement ou de sous-traitance </w:t>
      </w:r>
    </w:p>
    <w:p w14:paraId="5EAE0B64" w14:textId="14867F1B" w:rsidR="00D13856" w:rsidRPr="00E872C6" w:rsidRDefault="00D13856" w:rsidP="0084473D">
      <w:pPr>
        <w:pStyle w:val="Paragraphedeliste"/>
        <w:numPr>
          <w:ilvl w:val="0"/>
          <w:numId w:val="5"/>
        </w:numPr>
        <w:spacing w:after="200"/>
      </w:pPr>
      <w:r>
        <w:lastRenderedPageBreak/>
        <w:t>La déclaration</w:t>
      </w:r>
      <w:r w:rsidRPr="00AE6B44">
        <w:t xml:space="preserve"> d’absence de conflit d’intérêts et charte de confidentialité</w:t>
      </w:r>
      <w:r>
        <w:t xml:space="preserve"> </w:t>
      </w:r>
      <w:r w:rsidR="00477431">
        <w:t>(annexe 2 du CCAP)</w:t>
      </w:r>
    </w:p>
    <w:p w14:paraId="55F7ED25" w14:textId="55C7AFA0" w:rsidR="00D13856" w:rsidRDefault="00D13856" w:rsidP="00D13856">
      <w:r>
        <w:t>Les offres des titulaires non-conformes aux engagements notamment techniques pris lors de la passation de l'accord-cadre seront jugées irrégulières.</w:t>
      </w:r>
    </w:p>
    <w:p w14:paraId="23517AE9" w14:textId="1AA6A74D" w:rsidR="00D13856" w:rsidRPr="00D35108" w:rsidRDefault="00D13856" w:rsidP="00D13856">
      <w:pPr>
        <w:pStyle w:val="Titre2"/>
        <w:spacing w:after="200"/>
        <w:contextualSpacing w:val="0"/>
        <w:rPr>
          <w:rFonts w:cs="Arial"/>
          <w:caps w:val="0"/>
          <w:sz w:val="22"/>
          <w:szCs w:val="22"/>
          <w:u w:val="single"/>
        </w:rPr>
      </w:pPr>
      <w:bookmarkStart w:id="47" w:name="_Toc175668872"/>
      <w:bookmarkStart w:id="48" w:name="_Toc192498608"/>
      <w:r w:rsidRPr="00D13856">
        <w:rPr>
          <w:b w:val="0"/>
          <w:sz w:val="22"/>
          <w:szCs w:val="22"/>
        </w:rPr>
        <w:t>Recevabilité des offres des titulaires</w:t>
      </w:r>
      <w:bookmarkEnd w:id="47"/>
      <w:bookmarkEnd w:id="48"/>
    </w:p>
    <w:p w14:paraId="07E507A7" w14:textId="77777777" w:rsidR="00D13856" w:rsidRDefault="00D13856" w:rsidP="00D13856">
      <w:r>
        <w:t>Un titulaire</w:t>
      </w:r>
      <w:r w:rsidRPr="005F1132">
        <w:t xml:space="preserve"> </w:t>
      </w:r>
      <w:r>
        <w:t>de l’accord-cadre ne peut soumissionner en qualité de membre d’un groupement ou en qualité de sous-traitant avec l’un des deux autres titulaires.</w:t>
      </w:r>
    </w:p>
    <w:p w14:paraId="4073D3D0" w14:textId="40A3B198" w:rsidR="000A52E3" w:rsidRDefault="00D13856" w:rsidP="00D13856">
      <w:r>
        <w:t>Les autres cas de groupement ou de sous-traitance sont autorisés.</w:t>
      </w:r>
      <w:r w:rsidR="000A52E3">
        <w:t xml:space="preserve"> Conformément à l’article 14 du CCAP, le groupement devra être solidaire</w:t>
      </w:r>
      <w:r w:rsidR="00D23C0D">
        <w:t>.</w:t>
      </w:r>
    </w:p>
    <w:p w14:paraId="18440D02" w14:textId="75BB2EE3" w:rsidR="00D13856" w:rsidRDefault="00D13856" w:rsidP="00D13856">
      <w:r w:rsidRPr="005F1132">
        <w:t>Par ailleurs et sauf exception prévue dans les documents de consultation des marchés subséquents, les candidats sont tenus de fournir toutes les pièces demandées, sous pe</w:t>
      </w:r>
      <w:r>
        <w:t xml:space="preserve">ine de rejet pour irrégularité. </w:t>
      </w:r>
      <w:r w:rsidRPr="005F1132">
        <w:t>A ce titre, la multiplication d’offres incomplètes déclarées irrecevables pourra être assimilable à une ou plusieurs absence(s) d’offre(s)</w:t>
      </w:r>
      <w:r>
        <w:t xml:space="preserve"> </w:t>
      </w:r>
      <w:r w:rsidRPr="0086029F">
        <w:t>et pourra donner lieu</w:t>
      </w:r>
      <w:r>
        <w:t xml:space="preserve"> à l’exclusion du titulaire de l’accord-cadre dans les conditions fixées à l’article 10.2 du CCAP.</w:t>
      </w:r>
    </w:p>
    <w:p w14:paraId="426583F3" w14:textId="628EE822" w:rsidR="00D13856" w:rsidRPr="00D13856" w:rsidRDefault="00D13856" w:rsidP="00D13856">
      <w:pPr>
        <w:pStyle w:val="Titre2"/>
        <w:spacing w:after="200"/>
        <w:contextualSpacing w:val="0"/>
        <w:rPr>
          <w:b w:val="0"/>
          <w:sz w:val="22"/>
          <w:szCs w:val="22"/>
        </w:rPr>
      </w:pPr>
      <w:bookmarkStart w:id="49" w:name="_Toc175668873"/>
      <w:bookmarkStart w:id="50" w:name="_Toc192498609"/>
      <w:r w:rsidRPr="00D13856">
        <w:rPr>
          <w:b w:val="0"/>
          <w:sz w:val="22"/>
          <w:szCs w:val="22"/>
        </w:rPr>
        <w:t>Critères de jugement des offres des marchés subséquents</w:t>
      </w:r>
      <w:bookmarkEnd w:id="49"/>
      <w:bookmarkEnd w:id="50"/>
    </w:p>
    <w:p w14:paraId="4B83DABE" w14:textId="77777777" w:rsidR="00D13856" w:rsidRPr="00152D16" w:rsidRDefault="00D13856" w:rsidP="00D13856">
      <w:pPr>
        <w:rPr>
          <w:rFonts w:cs="Marianne"/>
          <w:color w:val="000000"/>
          <w:szCs w:val="20"/>
        </w:rPr>
      </w:pPr>
      <w:r w:rsidRPr="00152D16">
        <w:rPr>
          <w:rFonts w:cs="Marianne"/>
          <w:color w:val="000000"/>
          <w:szCs w:val="20"/>
        </w:rPr>
        <w:t>Les critères de jugement des offres sont les suivants :</w:t>
      </w:r>
    </w:p>
    <w:p w14:paraId="1C6B8038" w14:textId="77777777" w:rsidR="00D13856" w:rsidRDefault="00D13856" w:rsidP="00D13856">
      <w:pPr>
        <w:rPr>
          <w:rFonts w:cs="Marianne"/>
          <w:color w:val="000000"/>
          <w:szCs w:val="20"/>
          <w:highlight w:val="yellow"/>
        </w:rPr>
      </w:pPr>
    </w:p>
    <w:tbl>
      <w:tblPr>
        <w:tblStyle w:val="Grilledutableau"/>
        <w:tblW w:w="0" w:type="auto"/>
        <w:tblLook w:val="04A0" w:firstRow="1" w:lastRow="0" w:firstColumn="1" w:lastColumn="0" w:noHBand="0" w:noVBand="1"/>
      </w:tblPr>
      <w:tblGrid>
        <w:gridCol w:w="3114"/>
        <w:gridCol w:w="3118"/>
      </w:tblGrid>
      <w:tr w:rsidR="00D13856" w14:paraId="75BF0F58" w14:textId="77777777" w:rsidTr="00D13856">
        <w:tc>
          <w:tcPr>
            <w:tcW w:w="3114" w:type="dxa"/>
          </w:tcPr>
          <w:p w14:paraId="6322ABF9" w14:textId="77777777" w:rsidR="00D13856" w:rsidRPr="004E6125" w:rsidRDefault="00D13856" w:rsidP="00D13856">
            <w:pPr>
              <w:widowControl/>
              <w:autoSpaceDE/>
              <w:autoSpaceDN/>
              <w:rPr>
                <w:rFonts w:cstheme="minorBidi"/>
              </w:rPr>
            </w:pPr>
            <w:proofErr w:type="spellStart"/>
            <w:r w:rsidRPr="004E6125">
              <w:rPr>
                <w:rFonts w:cstheme="minorBidi"/>
              </w:rPr>
              <w:t>Critères</w:t>
            </w:r>
            <w:proofErr w:type="spellEnd"/>
          </w:p>
        </w:tc>
        <w:tc>
          <w:tcPr>
            <w:tcW w:w="3118" w:type="dxa"/>
          </w:tcPr>
          <w:p w14:paraId="442C622C" w14:textId="77777777" w:rsidR="00D13856" w:rsidRPr="004E6125" w:rsidRDefault="00D13856" w:rsidP="00D13856">
            <w:pPr>
              <w:rPr>
                <w:rFonts w:cstheme="minorBidi"/>
              </w:rPr>
            </w:pPr>
            <w:proofErr w:type="spellStart"/>
            <w:r w:rsidRPr="004E6125">
              <w:rPr>
                <w:rFonts w:cstheme="minorBidi"/>
              </w:rPr>
              <w:t>Pondération</w:t>
            </w:r>
            <w:proofErr w:type="spellEnd"/>
            <w:r>
              <w:rPr>
                <w:rFonts w:cstheme="minorBidi"/>
              </w:rPr>
              <w:t xml:space="preserve"> en </w:t>
            </w:r>
            <w:proofErr w:type="spellStart"/>
            <w:r>
              <w:rPr>
                <w:rFonts w:cstheme="minorBidi"/>
              </w:rPr>
              <w:t>pourcentage</w:t>
            </w:r>
            <w:proofErr w:type="spellEnd"/>
          </w:p>
        </w:tc>
      </w:tr>
      <w:tr w:rsidR="00D13856" w14:paraId="2213E820" w14:textId="77777777" w:rsidTr="00D13856">
        <w:tc>
          <w:tcPr>
            <w:tcW w:w="3114" w:type="dxa"/>
          </w:tcPr>
          <w:p w14:paraId="3DBC893F" w14:textId="77777777" w:rsidR="00D13856" w:rsidRPr="004E6125" w:rsidRDefault="00D13856" w:rsidP="00D13856">
            <w:pPr>
              <w:widowControl/>
              <w:autoSpaceDE/>
              <w:autoSpaceDN/>
              <w:rPr>
                <w:rFonts w:cstheme="minorBidi"/>
              </w:rPr>
            </w:pPr>
            <w:proofErr w:type="spellStart"/>
            <w:r w:rsidRPr="004E6125">
              <w:rPr>
                <w:rFonts w:cstheme="minorBidi"/>
              </w:rPr>
              <w:t>Qualité</w:t>
            </w:r>
            <w:proofErr w:type="spellEnd"/>
            <w:r w:rsidRPr="004E6125">
              <w:rPr>
                <w:rFonts w:cstheme="minorBidi"/>
              </w:rPr>
              <w:t xml:space="preserve"> technique de </w:t>
            </w:r>
            <w:proofErr w:type="spellStart"/>
            <w:r w:rsidRPr="004E6125">
              <w:rPr>
                <w:rFonts w:cstheme="minorBidi"/>
              </w:rPr>
              <w:t>l’offre</w:t>
            </w:r>
            <w:proofErr w:type="spellEnd"/>
          </w:p>
        </w:tc>
        <w:tc>
          <w:tcPr>
            <w:tcW w:w="3118" w:type="dxa"/>
          </w:tcPr>
          <w:p w14:paraId="04EA0D7B" w14:textId="62D144E8" w:rsidR="00D13856" w:rsidRPr="004E6125" w:rsidRDefault="00477431" w:rsidP="00D13856">
            <w:pPr>
              <w:widowControl/>
              <w:autoSpaceDE/>
              <w:autoSpaceDN/>
              <w:jc w:val="center"/>
              <w:rPr>
                <w:rFonts w:cstheme="minorBidi"/>
              </w:rPr>
            </w:pPr>
            <w:r>
              <w:rPr>
                <w:rFonts w:cstheme="minorBidi"/>
              </w:rPr>
              <w:t>60 points</w:t>
            </w:r>
          </w:p>
        </w:tc>
      </w:tr>
      <w:tr w:rsidR="00D13856" w14:paraId="4D25BEA1" w14:textId="77777777" w:rsidTr="00D13856">
        <w:tc>
          <w:tcPr>
            <w:tcW w:w="3114" w:type="dxa"/>
          </w:tcPr>
          <w:p w14:paraId="70BCCF31" w14:textId="77777777" w:rsidR="00D13856" w:rsidRPr="004E6125" w:rsidRDefault="00D13856" w:rsidP="00D13856">
            <w:pPr>
              <w:widowControl/>
              <w:autoSpaceDE/>
              <w:autoSpaceDN/>
              <w:rPr>
                <w:rFonts w:cstheme="minorBidi"/>
              </w:rPr>
            </w:pPr>
            <w:r w:rsidRPr="004E6125">
              <w:rPr>
                <w:rFonts w:cstheme="minorBidi"/>
              </w:rPr>
              <w:t xml:space="preserve">Prix </w:t>
            </w:r>
          </w:p>
        </w:tc>
        <w:tc>
          <w:tcPr>
            <w:tcW w:w="3118" w:type="dxa"/>
          </w:tcPr>
          <w:p w14:paraId="16657427" w14:textId="67F48784" w:rsidR="00D13856" w:rsidRPr="004E6125" w:rsidRDefault="00D13856" w:rsidP="00D13856">
            <w:pPr>
              <w:widowControl/>
              <w:autoSpaceDE/>
              <w:autoSpaceDN/>
              <w:jc w:val="center"/>
              <w:rPr>
                <w:rFonts w:cstheme="minorBidi"/>
              </w:rPr>
            </w:pPr>
            <w:r>
              <w:rPr>
                <w:rFonts w:cstheme="minorBidi"/>
              </w:rPr>
              <w:t>40</w:t>
            </w:r>
            <w:r w:rsidR="00477431">
              <w:rPr>
                <w:rFonts w:cstheme="minorBidi"/>
              </w:rPr>
              <w:t xml:space="preserve"> points</w:t>
            </w:r>
          </w:p>
        </w:tc>
      </w:tr>
    </w:tbl>
    <w:p w14:paraId="3C0F04C0" w14:textId="0402F2E7" w:rsidR="00D13856" w:rsidRDefault="00D13856" w:rsidP="00D13856">
      <w:pPr>
        <w:rPr>
          <w:rFonts w:cs="Marianne"/>
          <w:color w:val="000000"/>
          <w:szCs w:val="20"/>
          <w:highlight w:val="yellow"/>
        </w:rPr>
      </w:pPr>
    </w:p>
    <w:p w14:paraId="114D5FE9" w14:textId="77777777" w:rsidR="00477431" w:rsidRPr="00FB62F4" w:rsidRDefault="00477431" w:rsidP="00477431">
      <w:pPr>
        <w:pStyle w:val="Paragraphedeliste"/>
        <w:numPr>
          <w:ilvl w:val="0"/>
          <w:numId w:val="23"/>
        </w:numPr>
        <w:rPr>
          <w:rFonts w:cs="Marianne"/>
          <w:color w:val="000000"/>
          <w:szCs w:val="20"/>
        </w:rPr>
      </w:pPr>
      <w:r w:rsidRPr="00FB62F4">
        <w:rPr>
          <w:rFonts w:cs="Marianne"/>
          <w:b/>
          <w:bCs/>
          <w:color w:val="000000"/>
          <w:szCs w:val="20"/>
        </w:rPr>
        <w:t xml:space="preserve">La qualité technique de l’offre (60 points) sera répartie </w:t>
      </w:r>
      <w:r w:rsidRPr="00FB62F4">
        <w:rPr>
          <w:rFonts w:cs="Marianne"/>
          <w:color w:val="000000"/>
          <w:szCs w:val="20"/>
        </w:rPr>
        <w:t xml:space="preserve">de la façon suivante : </w:t>
      </w:r>
    </w:p>
    <w:p w14:paraId="60652923" w14:textId="77777777" w:rsidR="00477431" w:rsidRPr="001F3494" w:rsidRDefault="00477431" w:rsidP="00477431">
      <w:pPr>
        <w:pStyle w:val="Paragraphedeliste"/>
        <w:rPr>
          <w:rFonts w:cs="Marianne"/>
          <w:color w:val="000000"/>
          <w:szCs w:val="20"/>
          <w:highlight w:val="yellow"/>
        </w:rPr>
      </w:pPr>
    </w:p>
    <w:p w14:paraId="23E80619" w14:textId="77777777" w:rsidR="00477431" w:rsidRPr="00152D16" w:rsidRDefault="00477431" w:rsidP="00477431">
      <w:pPr>
        <w:pStyle w:val="Paragraphedeliste"/>
        <w:numPr>
          <w:ilvl w:val="0"/>
          <w:numId w:val="9"/>
        </w:numPr>
        <w:autoSpaceDE w:val="0"/>
        <w:autoSpaceDN w:val="0"/>
        <w:spacing w:after="236"/>
        <w:rPr>
          <w:color w:val="000000"/>
          <w:szCs w:val="20"/>
        </w:rPr>
      </w:pPr>
      <w:r w:rsidRPr="00152D16">
        <w:rPr>
          <w:color w:val="000000"/>
          <w:szCs w:val="20"/>
        </w:rPr>
        <w:t>La valeur technique (45</w:t>
      </w:r>
      <w:r>
        <w:rPr>
          <w:color w:val="000000"/>
          <w:szCs w:val="20"/>
        </w:rPr>
        <w:t xml:space="preserve"> points</w:t>
      </w:r>
      <w:r w:rsidRPr="00152D16">
        <w:rPr>
          <w:color w:val="000000"/>
          <w:szCs w:val="20"/>
        </w:rPr>
        <w:t xml:space="preserve">) sera jugée au moyen du mémoire technique du candidat et plus précisément au regard de : </w:t>
      </w:r>
    </w:p>
    <w:p w14:paraId="173EB384" w14:textId="77777777" w:rsidR="00477431" w:rsidRPr="00152D16" w:rsidRDefault="00477431" w:rsidP="00477431">
      <w:pPr>
        <w:pStyle w:val="Paragraphedeliste"/>
        <w:autoSpaceDE w:val="0"/>
        <w:autoSpaceDN w:val="0"/>
        <w:spacing w:after="236"/>
        <w:rPr>
          <w:color w:val="000000"/>
          <w:szCs w:val="20"/>
        </w:rPr>
      </w:pPr>
    </w:p>
    <w:p w14:paraId="5B799EE6" w14:textId="77777777" w:rsidR="00477431" w:rsidRDefault="00477431" w:rsidP="00477431">
      <w:pPr>
        <w:pStyle w:val="Paragraphedeliste"/>
        <w:numPr>
          <w:ilvl w:val="0"/>
          <w:numId w:val="8"/>
        </w:numPr>
        <w:autoSpaceDE w:val="0"/>
        <w:autoSpaceDN w:val="0"/>
        <w:spacing w:after="236"/>
        <w:ind w:left="1069"/>
        <w:rPr>
          <w:color w:val="000000"/>
          <w:szCs w:val="20"/>
        </w:rPr>
      </w:pPr>
      <w:r w:rsidRPr="00152D16">
        <w:rPr>
          <w:color w:val="000000"/>
          <w:szCs w:val="20"/>
        </w:rPr>
        <w:t xml:space="preserve">La composition </w:t>
      </w:r>
      <w:r>
        <w:rPr>
          <w:color w:val="000000"/>
          <w:szCs w:val="20"/>
        </w:rPr>
        <w:t xml:space="preserve">de l’équipe dédiée </w:t>
      </w:r>
      <w:r w:rsidRPr="00152D16">
        <w:rPr>
          <w:color w:val="000000"/>
          <w:szCs w:val="20"/>
        </w:rPr>
        <w:t>au marché subséquent</w:t>
      </w:r>
      <w:r>
        <w:rPr>
          <w:color w:val="000000"/>
          <w:szCs w:val="20"/>
        </w:rPr>
        <w:t xml:space="preserve"> et ses</w:t>
      </w:r>
      <w:r w:rsidRPr="00152D16">
        <w:rPr>
          <w:color w:val="000000"/>
          <w:szCs w:val="20"/>
        </w:rPr>
        <w:t xml:space="preserve"> qualifications, formations et/ou certifications détenues. Doivent être fournis le ou les curriculums vitae présentant les références et expérience des intervenants. Le candidat s’attachera également à distinguer l’équipe principale et les collaborateurs et décrira en détail le rôle de chacun des membres de l’équipe, en mettant en exergue les références les plus pertinentes en vue de la réalisation des missions.</w:t>
      </w:r>
    </w:p>
    <w:p w14:paraId="63D1D67D" w14:textId="77777777" w:rsidR="00477431" w:rsidRPr="001F4F23" w:rsidRDefault="00477431" w:rsidP="00477431">
      <w:pPr>
        <w:pStyle w:val="Paragraphedeliste"/>
        <w:numPr>
          <w:ilvl w:val="0"/>
          <w:numId w:val="8"/>
        </w:numPr>
        <w:autoSpaceDE w:val="0"/>
        <w:autoSpaceDN w:val="0"/>
        <w:spacing w:after="236"/>
        <w:ind w:left="1069"/>
        <w:rPr>
          <w:color w:val="000000"/>
          <w:szCs w:val="20"/>
        </w:rPr>
      </w:pPr>
      <w:r w:rsidRPr="001F4F23">
        <w:rPr>
          <w:color w:val="000000"/>
          <w:szCs w:val="20"/>
        </w:rPr>
        <w:t>Le dimensionnement de l’équipe dédiée : types de profils proposés au regard du nombre de jours.</w:t>
      </w:r>
    </w:p>
    <w:p w14:paraId="041E59B2" w14:textId="2F12D931" w:rsidR="00477431" w:rsidRPr="00AE0E5E" w:rsidRDefault="00477431" w:rsidP="00477431">
      <w:pPr>
        <w:pStyle w:val="Paragraphedeliste"/>
        <w:numPr>
          <w:ilvl w:val="0"/>
          <w:numId w:val="8"/>
        </w:numPr>
        <w:autoSpaceDE w:val="0"/>
        <w:autoSpaceDN w:val="0"/>
        <w:spacing w:after="236"/>
        <w:ind w:left="1069"/>
        <w:rPr>
          <w:color w:val="000000"/>
          <w:szCs w:val="20"/>
        </w:rPr>
      </w:pPr>
      <w:r w:rsidRPr="00152D16">
        <w:rPr>
          <w:color w:val="000000"/>
          <w:szCs w:val="20"/>
        </w:rPr>
        <w:t>La compréhension du besoin</w:t>
      </w:r>
      <w:r>
        <w:rPr>
          <w:color w:val="000000"/>
          <w:szCs w:val="20"/>
        </w:rPr>
        <w:t> </w:t>
      </w:r>
      <w:r w:rsidR="00490DB5" w:rsidRPr="00AE0E5E">
        <w:rPr>
          <w:color w:val="000000"/>
          <w:szCs w:val="20"/>
        </w:rPr>
        <w:t xml:space="preserve">(par items) </w:t>
      </w:r>
      <w:r w:rsidRPr="00AE0E5E">
        <w:rPr>
          <w:color w:val="000000"/>
          <w:szCs w:val="20"/>
        </w:rPr>
        <w:t>:</w:t>
      </w:r>
    </w:p>
    <w:p w14:paraId="1B63C4CD" w14:textId="77777777" w:rsidR="00477431" w:rsidRPr="00152D16" w:rsidRDefault="00477431" w:rsidP="00477431">
      <w:pPr>
        <w:pStyle w:val="Paragraphedeliste"/>
        <w:autoSpaceDE w:val="0"/>
        <w:autoSpaceDN w:val="0"/>
        <w:spacing w:after="236"/>
        <w:ind w:left="1069"/>
        <w:rPr>
          <w:color w:val="000000"/>
          <w:szCs w:val="20"/>
        </w:rPr>
      </w:pPr>
      <w:r w:rsidRPr="00152D16">
        <w:rPr>
          <w:color w:val="000000"/>
          <w:szCs w:val="20"/>
        </w:rPr>
        <w:t xml:space="preserve">Le candidat explicitera à travers son analyse sa compréhension des enjeux et des problématiques des missions à réaliser. </w:t>
      </w:r>
    </w:p>
    <w:p w14:paraId="5D81BCB8" w14:textId="77777777" w:rsidR="00477431" w:rsidRPr="00152D16" w:rsidRDefault="00477431" w:rsidP="00477431">
      <w:pPr>
        <w:pStyle w:val="Paragraphedeliste"/>
        <w:autoSpaceDE w:val="0"/>
        <w:autoSpaceDN w:val="0"/>
        <w:spacing w:after="236"/>
        <w:ind w:left="1069"/>
        <w:rPr>
          <w:color w:val="000000"/>
          <w:szCs w:val="20"/>
        </w:rPr>
      </w:pPr>
      <w:r w:rsidRPr="00152D16">
        <w:rPr>
          <w:color w:val="000000"/>
          <w:szCs w:val="20"/>
        </w:rPr>
        <w:t>Le candidat explicitera les méthodes de travail envisagées ainsi que les dispositifs prévus pour l’organisation et la coordination des missions.</w:t>
      </w:r>
    </w:p>
    <w:p w14:paraId="5531CD49" w14:textId="77777777" w:rsidR="00477431" w:rsidRPr="00152D16" w:rsidRDefault="00477431" w:rsidP="00477431">
      <w:pPr>
        <w:pStyle w:val="Paragraphedeliste"/>
        <w:autoSpaceDE w:val="0"/>
        <w:autoSpaceDN w:val="0"/>
        <w:spacing w:after="236"/>
        <w:ind w:left="1069"/>
        <w:rPr>
          <w:color w:val="000000"/>
          <w:szCs w:val="20"/>
        </w:rPr>
      </w:pPr>
      <w:r w:rsidRPr="00152D16">
        <w:rPr>
          <w:color w:val="000000"/>
          <w:szCs w:val="20"/>
        </w:rPr>
        <w:t>Le candidat explicitera les modalités, les délais de prise en charge et de suivi d’un dossier, la démarche qualité mise en œuvre (dont le processus interne de validation de la qualité des livrables).</w:t>
      </w:r>
    </w:p>
    <w:p w14:paraId="729D5FAE" w14:textId="77777777" w:rsidR="00477431" w:rsidRPr="00152D16" w:rsidRDefault="00477431" w:rsidP="00477431">
      <w:pPr>
        <w:pStyle w:val="Paragraphedeliste"/>
        <w:autoSpaceDE w:val="0"/>
        <w:autoSpaceDN w:val="0"/>
        <w:spacing w:after="236"/>
        <w:ind w:left="1069"/>
        <w:rPr>
          <w:color w:val="000000"/>
          <w:szCs w:val="20"/>
        </w:rPr>
      </w:pPr>
      <w:r w:rsidRPr="00152D16">
        <w:rPr>
          <w:color w:val="000000"/>
          <w:szCs w:val="20"/>
        </w:rPr>
        <w:t>Le candidat explicitera sa capacité à assurer une continuité de service et de disponibilité et à prendre en charge plusieurs dossiers importants simultanément.</w:t>
      </w:r>
    </w:p>
    <w:p w14:paraId="1A6C8136" w14:textId="77777777" w:rsidR="00477431" w:rsidRDefault="00477431" w:rsidP="00477431">
      <w:pPr>
        <w:pStyle w:val="Paragraphedeliste"/>
        <w:autoSpaceDE w:val="0"/>
        <w:autoSpaceDN w:val="0"/>
        <w:spacing w:after="236"/>
        <w:ind w:left="709" w:firstLine="360"/>
        <w:rPr>
          <w:color w:val="000000"/>
          <w:szCs w:val="20"/>
        </w:rPr>
      </w:pPr>
      <w:r w:rsidRPr="00152D16">
        <w:rPr>
          <w:color w:val="000000"/>
          <w:szCs w:val="20"/>
        </w:rPr>
        <w:t>Le candidat explicitera sa méthode pour définir le niveau de complexité d’un dossier.</w:t>
      </w:r>
    </w:p>
    <w:p w14:paraId="2E011A73" w14:textId="2C61253B" w:rsidR="00B91D34" w:rsidRPr="00AE0E5E" w:rsidRDefault="00B91D34" w:rsidP="00B91D34">
      <w:pPr>
        <w:pStyle w:val="Paragraphedeliste"/>
        <w:autoSpaceDE w:val="0"/>
        <w:autoSpaceDN w:val="0"/>
        <w:spacing w:after="236"/>
        <w:ind w:left="1069"/>
        <w:rPr>
          <w:color w:val="000000"/>
          <w:szCs w:val="20"/>
        </w:rPr>
      </w:pPr>
      <w:r w:rsidRPr="00AE0E5E">
        <w:rPr>
          <w:color w:val="000000"/>
          <w:szCs w:val="20"/>
        </w:rPr>
        <w:lastRenderedPageBreak/>
        <w:t>Le candidat développera les préconisations possibles à mettre en œuvre afin de favoriser le développement durable dans la structure concernée en cohérence avec ses missions</w:t>
      </w:r>
    </w:p>
    <w:p w14:paraId="54D02BDF" w14:textId="5921C9DB" w:rsidR="00B91D34" w:rsidRPr="00B91D34" w:rsidRDefault="00B91D34" w:rsidP="00B91D34">
      <w:pPr>
        <w:autoSpaceDE w:val="0"/>
        <w:autoSpaceDN w:val="0"/>
        <w:spacing w:after="236"/>
        <w:rPr>
          <w:color w:val="000000"/>
          <w:szCs w:val="20"/>
        </w:rPr>
      </w:pPr>
      <w:r w:rsidRPr="00AE0E5E">
        <w:rPr>
          <w:color w:val="000000"/>
          <w:szCs w:val="20"/>
        </w:rPr>
        <w:t xml:space="preserve">En fonction de la spécificité du dossier, l’ARS porteuse </w:t>
      </w:r>
      <w:r w:rsidR="004E1F28" w:rsidRPr="00AE0E5E">
        <w:rPr>
          <w:color w:val="000000"/>
          <w:szCs w:val="20"/>
        </w:rPr>
        <w:t>pourra procéder à des ajustements sur les attendus en lien avec la compréhension du besoin</w:t>
      </w:r>
      <w:r w:rsidR="00490DB5" w:rsidRPr="00AE0E5E">
        <w:rPr>
          <w:color w:val="000000"/>
          <w:szCs w:val="20"/>
        </w:rPr>
        <w:t>.</w:t>
      </w:r>
    </w:p>
    <w:p w14:paraId="4FA5B6C7" w14:textId="77777777" w:rsidR="00477431" w:rsidRPr="00152D16" w:rsidRDefault="00477431" w:rsidP="00477431">
      <w:pPr>
        <w:pStyle w:val="Paragraphedeliste"/>
        <w:autoSpaceDE w:val="0"/>
        <w:autoSpaceDN w:val="0"/>
        <w:spacing w:after="236"/>
        <w:ind w:left="709"/>
        <w:rPr>
          <w:color w:val="000000"/>
          <w:szCs w:val="20"/>
        </w:rPr>
      </w:pPr>
    </w:p>
    <w:p w14:paraId="2361D90B" w14:textId="65D3A15A" w:rsidR="00477431" w:rsidRPr="00152D16" w:rsidRDefault="00477431" w:rsidP="00477431">
      <w:pPr>
        <w:pStyle w:val="Paragraphedeliste"/>
        <w:numPr>
          <w:ilvl w:val="0"/>
          <w:numId w:val="9"/>
        </w:numPr>
        <w:autoSpaceDE w:val="0"/>
        <w:autoSpaceDN w:val="0"/>
        <w:spacing w:after="236"/>
        <w:rPr>
          <w:color w:val="000000"/>
          <w:szCs w:val="20"/>
        </w:rPr>
      </w:pPr>
      <w:r w:rsidRPr="00152D16">
        <w:rPr>
          <w:color w:val="000000"/>
          <w:szCs w:val="20"/>
        </w:rPr>
        <w:t>Le délai d’exécution de la mission (15</w:t>
      </w:r>
      <w:r>
        <w:rPr>
          <w:color w:val="000000"/>
          <w:szCs w:val="20"/>
        </w:rPr>
        <w:t xml:space="preserve"> points</w:t>
      </w:r>
      <w:r w:rsidRPr="00152D16">
        <w:rPr>
          <w:color w:val="000000"/>
          <w:szCs w:val="20"/>
        </w:rPr>
        <w:t xml:space="preserve">) sera jugé au moyen du planning d’exécution transmis par le candidat. </w:t>
      </w:r>
    </w:p>
    <w:p w14:paraId="7BD05249" w14:textId="77777777" w:rsidR="00477431" w:rsidRDefault="00477431" w:rsidP="00477431">
      <w:pPr>
        <w:pStyle w:val="Paragraphedeliste"/>
        <w:autoSpaceDE w:val="0"/>
        <w:autoSpaceDN w:val="0"/>
        <w:spacing w:after="236"/>
        <w:ind w:left="1440"/>
        <w:rPr>
          <w:color w:val="000000"/>
          <w:szCs w:val="20"/>
        </w:rPr>
      </w:pPr>
      <w:r w:rsidRPr="00FB62F4">
        <w:rPr>
          <w:color w:val="000000"/>
          <w:szCs w:val="20"/>
        </w:rPr>
        <w:t>Le candidat proposera un délai pour la transmission des livrables en tenant compte s’il y lieu du délai maximum imposé dans le cahier des charges du marché subséquent.</w:t>
      </w:r>
    </w:p>
    <w:p w14:paraId="01F1ABD1" w14:textId="77777777" w:rsidR="00477431" w:rsidRPr="00FB62F4" w:rsidRDefault="00477431" w:rsidP="00477431">
      <w:pPr>
        <w:pStyle w:val="Paragraphedeliste"/>
        <w:autoSpaceDE w:val="0"/>
        <w:autoSpaceDN w:val="0"/>
        <w:spacing w:after="236"/>
        <w:ind w:left="1440"/>
        <w:rPr>
          <w:color w:val="000000"/>
          <w:szCs w:val="20"/>
        </w:rPr>
      </w:pPr>
    </w:p>
    <w:p w14:paraId="2F59169E" w14:textId="77777777" w:rsidR="00477431" w:rsidRDefault="00477431" w:rsidP="00477431">
      <w:pPr>
        <w:pStyle w:val="Paragraphedeliste"/>
        <w:numPr>
          <w:ilvl w:val="0"/>
          <w:numId w:val="23"/>
        </w:numPr>
        <w:rPr>
          <w:rFonts w:cs="Marianne"/>
          <w:b/>
          <w:bCs/>
          <w:color w:val="000000"/>
          <w:szCs w:val="20"/>
        </w:rPr>
      </w:pPr>
      <w:r w:rsidRPr="00FB62F4">
        <w:rPr>
          <w:rFonts w:cs="Marianne"/>
          <w:b/>
          <w:bCs/>
          <w:color w:val="000000"/>
          <w:szCs w:val="20"/>
        </w:rPr>
        <w:t>Le prix (40</w:t>
      </w:r>
      <w:r>
        <w:rPr>
          <w:rFonts w:cs="Marianne"/>
          <w:b/>
          <w:bCs/>
          <w:color w:val="000000"/>
          <w:szCs w:val="20"/>
        </w:rPr>
        <w:t xml:space="preserve"> points</w:t>
      </w:r>
      <w:r w:rsidRPr="00FB62F4">
        <w:rPr>
          <w:rFonts w:cs="Marianne"/>
          <w:b/>
          <w:bCs/>
          <w:color w:val="000000"/>
          <w:szCs w:val="20"/>
        </w:rPr>
        <w:t xml:space="preserve">) sera apprécié pour l’attribution du marché subséquent à partir du montant total TTC de l’offre financière du candidat incluant les frais de mission (déplacement, hébergement et repas). </w:t>
      </w:r>
    </w:p>
    <w:p w14:paraId="07C56CE4" w14:textId="77777777" w:rsidR="00477431" w:rsidRPr="00FB62F4" w:rsidRDefault="00477431" w:rsidP="00477431">
      <w:pPr>
        <w:pStyle w:val="Paragraphedeliste"/>
        <w:rPr>
          <w:rFonts w:cs="Marianne"/>
          <w:b/>
          <w:bCs/>
          <w:color w:val="000000"/>
          <w:szCs w:val="20"/>
        </w:rPr>
      </w:pPr>
    </w:p>
    <w:p w14:paraId="3BEF27DE" w14:textId="77777777" w:rsidR="00477431" w:rsidRPr="00152D16" w:rsidRDefault="00477431" w:rsidP="00477431">
      <w:pPr>
        <w:pStyle w:val="Paragraphedeliste"/>
        <w:autoSpaceDE w:val="0"/>
        <w:autoSpaceDN w:val="0"/>
        <w:spacing w:after="236"/>
        <w:ind w:left="1440"/>
        <w:rPr>
          <w:color w:val="000000"/>
          <w:szCs w:val="20"/>
        </w:rPr>
      </w:pPr>
      <w:r w:rsidRPr="001D62FE">
        <w:rPr>
          <w:color w:val="000000"/>
          <w:szCs w:val="20"/>
        </w:rPr>
        <w:t>Pour le critère prix, les valeurs se répartissent proportionnellement aux écarts les séparant du prix le plus bas qui a la note la plus élevée. Le critère prix s’applique uniquement sur les prix contractuels remis au titre des bordereaux des prix.</w:t>
      </w:r>
      <w:r w:rsidRPr="006B1DA0">
        <w:rPr>
          <w:color w:val="000000"/>
          <w:szCs w:val="20"/>
        </w:rPr>
        <w:t> </w:t>
      </w:r>
    </w:p>
    <w:p w14:paraId="79A463D2" w14:textId="556E747C" w:rsidR="00477431" w:rsidRDefault="00477431" w:rsidP="00477431">
      <w:r w:rsidRPr="000D2B03">
        <w:t>À tout moment de la remise en concurrence, l’ARS pourra déclarer la procédure sans suite. Il en informera les titulaires.</w:t>
      </w:r>
    </w:p>
    <w:p w14:paraId="167C64CB" w14:textId="1B361DE1" w:rsidR="00D13856" w:rsidRPr="00D35108" w:rsidRDefault="00477431" w:rsidP="00D13856">
      <w:pPr>
        <w:pStyle w:val="Titre2"/>
        <w:spacing w:after="200"/>
        <w:contextualSpacing w:val="0"/>
        <w:rPr>
          <w:rFonts w:cs="Arial"/>
          <w:caps w:val="0"/>
          <w:sz w:val="22"/>
          <w:szCs w:val="22"/>
          <w:u w:val="single"/>
        </w:rPr>
      </w:pPr>
      <w:bookmarkStart w:id="51" w:name="_Toc175668874"/>
      <w:bookmarkStart w:id="52" w:name="_Toc192498610"/>
      <w:r>
        <w:rPr>
          <w:b w:val="0"/>
          <w:sz w:val="22"/>
          <w:szCs w:val="22"/>
        </w:rPr>
        <w:t>M</w:t>
      </w:r>
      <w:r w:rsidR="00D13856" w:rsidRPr="00D13856">
        <w:rPr>
          <w:b w:val="0"/>
          <w:sz w:val="22"/>
          <w:szCs w:val="22"/>
        </w:rPr>
        <w:t>odalités d’attribution et de notification des marchés subséquents</w:t>
      </w:r>
      <w:bookmarkEnd w:id="51"/>
      <w:bookmarkEnd w:id="52"/>
    </w:p>
    <w:p w14:paraId="3D414894" w14:textId="66F87BD1" w:rsidR="00D13856" w:rsidRDefault="00D13856" w:rsidP="00D13856">
      <w:r w:rsidRPr="0086029F">
        <w:t>Chaque marché subséquent conclu sur le fondement de l’accord-cadre est</w:t>
      </w:r>
      <w:r>
        <w:t xml:space="preserve"> attribué au titulaire de </w:t>
      </w:r>
      <w:r w:rsidRPr="0086029F">
        <w:t>l’accord-cadre ayant présenté l’offre économiquement la plus avan</w:t>
      </w:r>
      <w:r>
        <w:t xml:space="preserve">tageuse, au regard des critères </w:t>
      </w:r>
      <w:r w:rsidRPr="0086029F">
        <w:t xml:space="preserve">définis </w:t>
      </w:r>
      <w:r>
        <w:t>dans le présent document. Les candidats non retenus seront informés par un courrier de rejet envoyé par mail.  Le marché subséquent sera notifié au candidat retenu par mail.</w:t>
      </w:r>
    </w:p>
    <w:p w14:paraId="7AD517FF" w14:textId="255D7601" w:rsidR="00D13856" w:rsidRPr="00D13856" w:rsidRDefault="00D13856" w:rsidP="00D13856">
      <w:pPr>
        <w:pStyle w:val="Titre2"/>
        <w:spacing w:after="200"/>
        <w:contextualSpacing w:val="0"/>
        <w:rPr>
          <w:b w:val="0"/>
          <w:sz w:val="22"/>
          <w:szCs w:val="22"/>
        </w:rPr>
      </w:pPr>
      <w:bookmarkStart w:id="53" w:name="_Toc175668875"/>
      <w:bookmarkStart w:id="54" w:name="_Toc192498611"/>
      <w:r w:rsidRPr="00D13856">
        <w:rPr>
          <w:b w:val="0"/>
          <w:sz w:val="22"/>
          <w:szCs w:val="22"/>
        </w:rPr>
        <w:t>Echec de la remise en concurrence</w:t>
      </w:r>
      <w:bookmarkEnd w:id="53"/>
      <w:bookmarkEnd w:id="54"/>
    </w:p>
    <w:p w14:paraId="5C236D46" w14:textId="223EA1D7" w:rsidR="00BA6012" w:rsidRDefault="00D13856" w:rsidP="00D13856">
      <w:r>
        <w:rPr>
          <w:szCs w:val="20"/>
        </w:rPr>
        <w:t xml:space="preserve">Dans l'hypothèse où, </w:t>
      </w:r>
      <w:r w:rsidR="00C13BB7">
        <w:rPr>
          <w:szCs w:val="20"/>
        </w:rPr>
        <w:t xml:space="preserve">à la </w:t>
      </w:r>
      <w:r>
        <w:rPr>
          <w:szCs w:val="20"/>
        </w:rPr>
        <w:t xml:space="preserve">suite </w:t>
      </w:r>
      <w:r w:rsidR="00C13BB7">
        <w:rPr>
          <w:szCs w:val="20"/>
        </w:rPr>
        <w:t>d’</w:t>
      </w:r>
      <w:r>
        <w:rPr>
          <w:szCs w:val="20"/>
        </w:rPr>
        <w:t>une remise en concurrence des titulaires, aucune offre n'est déposée ou seulement des offres irrecevables, le pouvoir adjudicateur se réserve le droit soit de négocier directement avec un des titulaires de l'accord-cadre. Si la négociation directe ne peut</w:t>
      </w:r>
      <w:r w:rsidR="00F6458C">
        <w:rPr>
          <w:szCs w:val="20"/>
        </w:rPr>
        <w:t xml:space="preserve"> </w:t>
      </w:r>
      <w:r>
        <w:rPr>
          <w:szCs w:val="20"/>
        </w:rPr>
        <w:t>aboutir à un accord, le pouvoir pourra alors recourir à tout cabinet de conseil dans le respect des règles du Code de la Commande Publique.</w:t>
      </w:r>
    </w:p>
    <w:p w14:paraId="006995A3" w14:textId="66F1898E" w:rsidR="00D13856" w:rsidRPr="00D13856" w:rsidRDefault="00D13856" w:rsidP="00D13856">
      <w:pPr>
        <w:pStyle w:val="Titre2"/>
        <w:spacing w:after="200"/>
        <w:contextualSpacing w:val="0"/>
        <w:rPr>
          <w:b w:val="0"/>
          <w:sz w:val="22"/>
          <w:szCs w:val="22"/>
        </w:rPr>
      </w:pPr>
      <w:bookmarkStart w:id="55" w:name="_Toc175668876"/>
      <w:bookmarkStart w:id="56" w:name="_Toc192498612"/>
      <w:r w:rsidRPr="00D13856">
        <w:rPr>
          <w:b w:val="0"/>
          <w:sz w:val="22"/>
          <w:szCs w:val="22"/>
        </w:rPr>
        <w:t>Marchés subséquents de prestations similaires</w:t>
      </w:r>
      <w:bookmarkEnd w:id="55"/>
      <w:bookmarkEnd w:id="56"/>
    </w:p>
    <w:p w14:paraId="6D9E3793" w14:textId="77777777" w:rsidR="00D13856" w:rsidRDefault="00D13856" w:rsidP="00D13856">
      <w:r w:rsidRPr="000A5678">
        <w:t>Les marchés subséquents, conclus sur la base de l’accord-cadre, pourron</w:t>
      </w:r>
      <w:r>
        <w:t xml:space="preserve">t faire l’objet d’une procédure </w:t>
      </w:r>
      <w:r w:rsidRPr="000A5678">
        <w:t>négociée sans publicité, ni mise en concurrence pour la réalisati</w:t>
      </w:r>
      <w:r>
        <w:t xml:space="preserve">on de prestations similaires en </w:t>
      </w:r>
      <w:r w:rsidRPr="000A5678">
        <w:t>application et dans les conditions de l’article R.2122-7 du CCP.</w:t>
      </w:r>
    </w:p>
    <w:p w14:paraId="69C6E66E" w14:textId="40F6C931" w:rsidR="00D13856" w:rsidRPr="005B7DA9" w:rsidRDefault="00D13856" w:rsidP="005B7DA9">
      <w:pPr>
        <w:pStyle w:val="Titre2"/>
        <w:spacing w:after="200"/>
        <w:contextualSpacing w:val="0"/>
        <w:rPr>
          <w:b w:val="0"/>
          <w:sz w:val="22"/>
          <w:szCs w:val="22"/>
        </w:rPr>
      </w:pPr>
      <w:bookmarkStart w:id="57" w:name="_Toc175668877"/>
      <w:bookmarkStart w:id="58" w:name="_Toc192498613"/>
      <w:r w:rsidRPr="005B7DA9">
        <w:rPr>
          <w:b w:val="0"/>
          <w:sz w:val="22"/>
          <w:szCs w:val="22"/>
        </w:rPr>
        <w:t>Prix des marchés subséquents</w:t>
      </w:r>
      <w:bookmarkEnd w:id="57"/>
      <w:bookmarkEnd w:id="58"/>
      <w:r w:rsidRPr="005B7DA9">
        <w:rPr>
          <w:b w:val="0"/>
          <w:sz w:val="22"/>
          <w:szCs w:val="22"/>
        </w:rPr>
        <w:t xml:space="preserve"> </w:t>
      </w:r>
    </w:p>
    <w:p w14:paraId="0E830512" w14:textId="77777777" w:rsidR="00D13856" w:rsidRPr="005B7DA9" w:rsidRDefault="00D13856" w:rsidP="005B7DA9">
      <w:r w:rsidRPr="005B7DA9">
        <w:t>Les marchés subséquents sont traités à prix unitaire. Les prix sont établis dans les documents des marchés subséquents.</w:t>
      </w:r>
    </w:p>
    <w:p w14:paraId="536647B9" w14:textId="77777777" w:rsidR="00D13856" w:rsidRPr="005B7DA9" w:rsidRDefault="00D13856" w:rsidP="005B7DA9"/>
    <w:p w14:paraId="15DA694A" w14:textId="77777777" w:rsidR="00D13856" w:rsidRPr="005B7DA9" w:rsidRDefault="00D13856" w:rsidP="005B7DA9">
      <w:r w:rsidRPr="005B7DA9">
        <w:lastRenderedPageBreak/>
        <w:t xml:space="preserve">Les prix fixés dans les marchés subséquents sont fermes. </w:t>
      </w:r>
    </w:p>
    <w:p w14:paraId="7705F0A1" w14:textId="77777777" w:rsidR="00D13856" w:rsidRPr="005B7DA9" w:rsidRDefault="00D13856" w:rsidP="005B7DA9"/>
    <w:p w14:paraId="4FFB6AA5" w14:textId="5D740EB3" w:rsidR="00CF1AE6" w:rsidRDefault="00D13856" w:rsidP="005B7DA9">
      <w:pPr>
        <w:rPr>
          <w:szCs w:val="20"/>
        </w:rPr>
      </w:pPr>
      <w:r w:rsidRPr="005B7DA9">
        <w:t>L'unité monétaire choisie est l'euro</w:t>
      </w:r>
      <w:r>
        <w:rPr>
          <w:szCs w:val="20"/>
        </w:rPr>
        <w:t xml:space="preserve">. </w:t>
      </w:r>
    </w:p>
    <w:p w14:paraId="5F857053" w14:textId="28DAB59D" w:rsidR="00D13856" w:rsidRDefault="00D13856" w:rsidP="005B7DA9">
      <w:pPr>
        <w:pStyle w:val="Titre2"/>
        <w:spacing w:after="200"/>
        <w:contextualSpacing w:val="0"/>
        <w:rPr>
          <w:rFonts w:cs="Arial"/>
          <w:caps w:val="0"/>
          <w:sz w:val="22"/>
          <w:szCs w:val="22"/>
        </w:rPr>
      </w:pPr>
      <w:bookmarkStart w:id="59" w:name="_Toc175668878"/>
      <w:bookmarkStart w:id="60" w:name="_Toc192498614"/>
      <w:r w:rsidRPr="005B7DA9">
        <w:rPr>
          <w:b w:val="0"/>
          <w:sz w:val="22"/>
          <w:szCs w:val="22"/>
        </w:rPr>
        <w:t>Durée des marchés subséquents</w:t>
      </w:r>
      <w:bookmarkEnd w:id="59"/>
      <w:bookmarkEnd w:id="60"/>
      <w:r w:rsidRPr="00C31665">
        <w:rPr>
          <w:rFonts w:cs="Arial"/>
          <w:caps w:val="0"/>
          <w:sz w:val="22"/>
          <w:szCs w:val="22"/>
        </w:rPr>
        <w:t xml:space="preserve"> </w:t>
      </w:r>
    </w:p>
    <w:p w14:paraId="1D32FBB8" w14:textId="77777777" w:rsidR="00D13856" w:rsidRDefault="00D13856" w:rsidP="005B7DA9">
      <w:pPr>
        <w:rPr>
          <w:szCs w:val="20"/>
        </w:rPr>
      </w:pPr>
      <w:r w:rsidRPr="005B7DA9">
        <w:t>La durée d’exécution des marchés subséquents est fixée dans chaque marché subséquent.</w:t>
      </w:r>
    </w:p>
    <w:p w14:paraId="47EF73F8" w14:textId="77777777" w:rsidR="00D13856" w:rsidRDefault="00D13856" w:rsidP="00D13856">
      <w:pPr>
        <w:pStyle w:val="Default"/>
        <w:rPr>
          <w:sz w:val="20"/>
          <w:szCs w:val="20"/>
        </w:rPr>
      </w:pPr>
    </w:p>
    <w:p w14:paraId="4840DECA" w14:textId="733AD834" w:rsidR="00D13856" w:rsidRDefault="00D13856" w:rsidP="005B7DA9">
      <w:pPr>
        <w:pStyle w:val="Titre2"/>
        <w:spacing w:after="200"/>
        <w:contextualSpacing w:val="0"/>
        <w:rPr>
          <w:sz w:val="20"/>
          <w:szCs w:val="20"/>
        </w:rPr>
      </w:pPr>
      <w:bookmarkStart w:id="61" w:name="_Toc175668879"/>
      <w:bookmarkStart w:id="62" w:name="_Toc192498615"/>
      <w:r w:rsidRPr="005B7DA9">
        <w:rPr>
          <w:b w:val="0"/>
          <w:sz w:val="22"/>
          <w:szCs w:val="22"/>
        </w:rPr>
        <w:t>Bons de commande des marchés subséquents</w:t>
      </w:r>
      <w:bookmarkEnd w:id="61"/>
      <w:bookmarkEnd w:id="62"/>
    </w:p>
    <w:p w14:paraId="7BAFC239" w14:textId="77777777" w:rsidR="00D13856" w:rsidRPr="005B7DA9" w:rsidRDefault="00D13856" w:rsidP="005B7DA9">
      <w:r w:rsidRPr="005B7DA9">
        <w:t xml:space="preserve">Le délai d’exécution du marché subséquent commencera à courir à réception du bon de commande transmis par l’ARS commanditaire. </w:t>
      </w:r>
    </w:p>
    <w:p w14:paraId="6D4BD80B" w14:textId="337FA2A9" w:rsidR="00B66924" w:rsidRDefault="00D13856" w:rsidP="00BA6012">
      <w:pPr>
        <w:rPr>
          <w:rFonts w:ascii="Arial" w:hAnsi="Arial" w:cs="Arial"/>
          <w:color w:val="000000"/>
          <w:sz w:val="22"/>
        </w:rPr>
      </w:pPr>
      <w:r w:rsidRPr="005B7DA9">
        <w:t>Les bons de commande pourront faire l’objet de paiements intermédiaires après accord préalable de l’ARS commanditaire et selon les modalités prévues à l’article 16 du CCAP</w:t>
      </w:r>
      <w:bookmarkEnd w:id="23"/>
      <w:r w:rsidR="00BA6012">
        <w:t>.</w:t>
      </w:r>
    </w:p>
    <w:p w14:paraId="54C95610" w14:textId="77777777" w:rsidR="00BA6012" w:rsidRPr="00BA6012" w:rsidRDefault="00BA6012" w:rsidP="00BA6012">
      <w:pPr>
        <w:pStyle w:val="Titre1"/>
        <w:ind w:left="1560"/>
        <w:rPr>
          <w:sz w:val="36"/>
          <w:szCs w:val="36"/>
        </w:rPr>
      </w:pPr>
      <w:bookmarkStart w:id="63" w:name="_Toc3494962"/>
      <w:bookmarkStart w:id="64" w:name="_Toc115857866"/>
      <w:bookmarkStart w:id="65" w:name="_Toc192498616"/>
      <w:r w:rsidRPr="00BA6012">
        <w:rPr>
          <w:sz w:val="36"/>
          <w:szCs w:val="36"/>
        </w:rPr>
        <w:t>Litiges et différends</w:t>
      </w:r>
      <w:bookmarkEnd w:id="63"/>
      <w:bookmarkEnd w:id="64"/>
      <w:bookmarkEnd w:id="65"/>
      <w:r w:rsidRPr="00BA6012">
        <w:rPr>
          <w:sz w:val="36"/>
          <w:szCs w:val="36"/>
        </w:rPr>
        <w:t xml:space="preserve"> </w:t>
      </w:r>
    </w:p>
    <w:p w14:paraId="4AF77FF9" w14:textId="77777777" w:rsidR="00BA6012" w:rsidRPr="0009393B" w:rsidRDefault="00BA6012" w:rsidP="00BA6012">
      <w:r w:rsidRPr="0009393B">
        <w:t>En cas de litige, les coordonnées du service auprès duquel des renseignements peuvent être obtenus concernant l’introduction des recours et de l’instance chargée des procédures de recours sont les suivantes :</w:t>
      </w:r>
    </w:p>
    <w:p w14:paraId="4CC78E1E" w14:textId="77777777" w:rsidR="00490DB5" w:rsidRPr="00490DB5" w:rsidRDefault="00490DB5" w:rsidP="00490DB5">
      <w:pPr>
        <w:rPr>
          <w:rFonts w:eastAsia="Calibri" w:cs="Times New Roman"/>
        </w:rPr>
      </w:pPr>
      <w:r w:rsidRPr="00490DB5">
        <w:rPr>
          <w:rFonts w:eastAsia="Calibri" w:cs="Times New Roman"/>
        </w:rPr>
        <w:t>Tribunal administratif de Marseille</w:t>
      </w:r>
    </w:p>
    <w:p w14:paraId="1EA3E72C" w14:textId="77777777" w:rsidR="00490DB5" w:rsidRPr="00490DB5" w:rsidRDefault="00490DB5" w:rsidP="00490DB5">
      <w:pPr>
        <w:rPr>
          <w:rFonts w:eastAsia="Calibri" w:cs="Times New Roman"/>
        </w:rPr>
      </w:pPr>
      <w:r w:rsidRPr="00490DB5">
        <w:rPr>
          <w:rFonts w:eastAsia="Calibri" w:cs="Times New Roman"/>
        </w:rPr>
        <w:t>31 Rue Jean François Leca – 13002 Marseille</w:t>
      </w:r>
    </w:p>
    <w:p w14:paraId="10E84766" w14:textId="77777777" w:rsidR="00490DB5" w:rsidRPr="00490DB5" w:rsidRDefault="00490DB5" w:rsidP="00490DB5">
      <w:pPr>
        <w:rPr>
          <w:rFonts w:eastAsia="Calibri" w:cs="Times New Roman"/>
        </w:rPr>
      </w:pPr>
      <w:r w:rsidRPr="00490DB5">
        <w:rPr>
          <w:rFonts w:eastAsia="Calibri" w:cs="Times New Roman"/>
        </w:rPr>
        <w:t>Téléphone : 04 91 13 48 13</w:t>
      </w:r>
    </w:p>
    <w:p w14:paraId="3A07C150" w14:textId="77777777" w:rsidR="00490DB5" w:rsidRPr="00490DB5" w:rsidRDefault="00490DB5" w:rsidP="00490DB5">
      <w:pPr>
        <w:rPr>
          <w:rFonts w:eastAsia="Calibri" w:cs="Times New Roman"/>
        </w:rPr>
      </w:pPr>
      <w:r w:rsidRPr="00490DB5">
        <w:rPr>
          <w:rFonts w:eastAsia="Calibri" w:cs="Times New Roman"/>
        </w:rPr>
        <w:t>Télécopie : 04 91 81 13 87 ou 04 91 81 13 89</w:t>
      </w:r>
    </w:p>
    <w:p w14:paraId="568FE8D0" w14:textId="77777777" w:rsidR="00490DB5" w:rsidRPr="00490DB5" w:rsidRDefault="00490DB5" w:rsidP="00490DB5">
      <w:pPr>
        <w:rPr>
          <w:rFonts w:eastAsia="Calibri" w:cs="Times New Roman"/>
        </w:rPr>
      </w:pPr>
      <w:r w:rsidRPr="00490DB5">
        <w:rPr>
          <w:rFonts w:eastAsia="Calibri" w:cs="Times New Roman"/>
        </w:rPr>
        <w:t xml:space="preserve">Courriel : </w:t>
      </w:r>
      <w:hyperlink r:id="rId17" w:history="1">
        <w:r w:rsidRPr="00490DB5">
          <w:rPr>
            <w:rFonts w:eastAsia="Calibri" w:cs="Times New Roman"/>
            <w:color w:val="2424FF"/>
            <w:u w:val="single"/>
          </w:rPr>
          <w:t>greffe.ta-marseille@juradm.fr</w:t>
        </w:r>
      </w:hyperlink>
    </w:p>
    <w:p w14:paraId="58D50AC8" w14:textId="77777777" w:rsidR="00BA6012" w:rsidRPr="00BA6012" w:rsidRDefault="00BA6012" w:rsidP="00BA6012">
      <w:pPr>
        <w:rPr>
          <w:highlight w:val="yellow"/>
        </w:rPr>
      </w:pPr>
    </w:p>
    <w:p w14:paraId="000B76D3" w14:textId="77777777" w:rsidR="00BA6012" w:rsidRPr="00490DB5" w:rsidRDefault="00BA6012" w:rsidP="00BA6012">
      <w:r w:rsidRPr="00490DB5">
        <w:t>Les coordonnées de l’instance chargée des procédures de médiation sont les suivantes :</w:t>
      </w:r>
    </w:p>
    <w:p w14:paraId="159D5EBB" w14:textId="77777777" w:rsidR="00490DB5" w:rsidRPr="00490DB5" w:rsidRDefault="00490DB5" w:rsidP="00490DB5">
      <w:pPr>
        <w:rPr>
          <w:rFonts w:eastAsia="Calibri" w:cs="Times New Roman"/>
        </w:rPr>
      </w:pPr>
      <w:r w:rsidRPr="00490DB5">
        <w:rPr>
          <w:rFonts w:eastAsia="Calibri" w:cs="Times New Roman"/>
        </w:rPr>
        <w:t>Tribunal administratif de Marseille</w:t>
      </w:r>
    </w:p>
    <w:p w14:paraId="5147F0A4" w14:textId="77777777" w:rsidR="00490DB5" w:rsidRPr="00490DB5" w:rsidRDefault="00490DB5" w:rsidP="00490DB5">
      <w:pPr>
        <w:rPr>
          <w:rFonts w:eastAsia="Calibri" w:cs="Times New Roman"/>
        </w:rPr>
      </w:pPr>
      <w:r w:rsidRPr="00490DB5">
        <w:rPr>
          <w:rFonts w:eastAsia="Calibri" w:cs="Times New Roman"/>
        </w:rPr>
        <w:t>31 Rue Jean François Leca – 13002 Marseille</w:t>
      </w:r>
    </w:p>
    <w:p w14:paraId="4FE7B312" w14:textId="77777777" w:rsidR="00490DB5" w:rsidRPr="00490DB5" w:rsidRDefault="00490DB5" w:rsidP="00490DB5">
      <w:pPr>
        <w:rPr>
          <w:rFonts w:eastAsia="Calibri" w:cs="Times New Roman"/>
        </w:rPr>
      </w:pPr>
      <w:r w:rsidRPr="00490DB5">
        <w:rPr>
          <w:rFonts w:eastAsia="Calibri" w:cs="Times New Roman"/>
        </w:rPr>
        <w:t>Téléphone : 04 91 13 48 13</w:t>
      </w:r>
    </w:p>
    <w:p w14:paraId="06CD9E2C" w14:textId="77777777" w:rsidR="00490DB5" w:rsidRPr="00490DB5" w:rsidRDefault="00490DB5" w:rsidP="00490DB5">
      <w:pPr>
        <w:rPr>
          <w:rFonts w:eastAsia="Calibri" w:cs="Times New Roman"/>
        </w:rPr>
      </w:pPr>
      <w:r w:rsidRPr="00490DB5">
        <w:rPr>
          <w:rFonts w:eastAsia="Calibri" w:cs="Times New Roman"/>
        </w:rPr>
        <w:t>Télécopie : 04 91 81 13 87 ou 04 91 81 13 89</w:t>
      </w:r>
    </w:p>
    <w:p w14:paraId="1939AF4A" w14:textId="77777777" w:rsidR="00490DB5" w:rsidRPr="00490DB5" w:rsidRDefault="00490DB5" w:rsidP="00490DB5">
      <w:pPr>
        <w:rPr>
          <w:rFonts w:eastAsia="Calibri" w:cs="Times New Roman"/>
        </w:rPr>
      </w:pPr>
      <w:r w:rsidRPr="00490DB5">
        <w:rPr>
          <w:rFonts w:eastAsia="Calibri" w:cs="Times New Roman"/>
        </w:rPr>
        <w:t xml:space="preserve">Courriel : </w:t>
      </w:r>
      <w:hyperlink r:id="rId18" w:history="1">
        <w:r w:rsidRPr="00490DB5">
          <w:rPr>
            <w:rFonts w:eastAsia="Calibri" w:cs="Times New Roman"/>
            <w:color w:val="2424FF"/>
            <w:u w:val="single"/>
          </w:rPr>
          <w:t>greffe.ta-marseille@juradm.fr</w:t>
        </w:r>
      </w:hyperlink>
    </w:p>
    <w:p w14:paraId="7557E256" w14:textId="77777777" w:rsidR="00BA6012" w:rsidRDefault="00BA6012" w:rsidP="00BA6012"/>
    <w:p w14:paraId="1316CDB7" w14:textId="77777777" w:rsidR="00BA6012" w:rsidRPr="00E62ADA" w:rsidRDefault="00BA6012" w:rsidP="005540D4">
      <w:pPr>
        <w:contextualSpacing w:val="0"/>
        <w:jc w:val="left"/>
        <w:rPr>
          <w:rFonts w:ascii="Arial" w:hAnsi="Arial" w:cs="Arial"/>
          <w:color w:val="000000"/>
          <w:sz w:val="22"/>
        </w:rPr>
      </w:pPr>
    </w:p>
    <w:sectPr w:rsidR="00BA6012" w:rsidRPr="00E62ADA" w:rsidSect="00DD1837">
      <w:footerReference w:type="default" r:id="rId19"/>
      <w:type w:val="continuous"/>
      <w:pgSz w:w="11906" w:h="16838"/>
      <w:pgMar w:top="1276" w:right="991" w:bottom="1135" w:left="1701" w:header="709" w:footer="5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48418" w14:textId="77777777" w:rsidR="00E64602" w:rsidRDefault="00E64602" w:rsidP="005169EB">
      <w:r>
        <w:separator/>
      </w:r>
    </w:p>
  </w:endnote>
  <w:endnote w:type="continuationSeparator" w:id="0">
    <w:p w14:paraId="57BE126C" w14:textId="77777777" w:rsidR="00E64602" w:rsidRDefault="00E64602" w:rsidP="0051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Medium">
    <w:panose1 w:val="02000000000000000000"/>
    <w:charset w:val="00"/>
    <w:family w:val="auto"/>
    <w:pitch w:val="variable"/>
    <w:sig w:usb0="0000000F" w:usb1="00000000" w:usb2="00000000" w:usb3="00000000" w:csb0="00000003" w:csb1="00000000"/>
  </w:font>
  <w:font w:name="Marianne">
    <w:altName w:val="Marianne"/>
    <w:panose1 w:val="02000000000000000000"/>
    <w:charset w:val="00"/>
    <w:family w:val="auto"/>
    <w:pitch w:val="variable"/>
    <w:sig w:usb0="0000000F" w:usb1="00000000" w:usb2="00000000" w:usb3="00000000" w:csb0="00000003" w:csb1="00000000"/>
  </w:font>
  <w:font w:name="Marianne-Bold">
    <w:altName w:val="Mariann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ExtraBold">
    <w:panose1 w:val="02000000000000000000"/>
    <w:charset w:val="00"/>
    <w:family w:val="auto"/>
    <w:pitch w:val="variable"/>
    <w:sig w:usb0="0000000F" w:usb1="00000000" w:usb2="00000000" w:usb3="00000000" w:csb0="00000003" w:csb1="00000000"/>
  </w:font>
  <w:font w:name="Marianne-ExtraBold">
    <w:altName w:val="Marianne"/>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gipo Light">
    <w:altName w:val="Calibri"/>
    <w:panose1 w:val="00000000000000000000"/>
    <w:charset w:val="00"/>
    <w:family w:val="modern"/>
    <w:notTrueType/>
    <w:pitch w:val="variable"/>
    <w:sig w:usb0="800002AF" w:usb1="4000204A" w:usb2="00000000" w:usb3="00000000" w:csb0="00000097"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AC820" w14:textId="598F6A36" w:rsidR="00E64602" w:rsidRPr="007E4A22" w:rsidRDefault="00E64602" w:rsidP="00DD1837">
    <w:pPr>
      <w:pStyle w:val="PieddePage2"/>
      <w:tabs>
        <w:tab w:val="left" w:pos="0"/>
        <w:tab w:val="right" w:pos="7785"/>
      </w:tabs>
      <w:spacing w:line="240" w:lineRule="auto"/>
    </w:pPr>
    <w:r>
      <w:tab/>
    </w:r>
    <w:sdt>
      <w:sdtPr>
        <w:id w:val="557207798"/>
        <w:docPartObj>
          <w:docPartGallery w:val="Page Numbers (Bottom of Page)"/>
          <w:docPartUnique/>
        </w:docPartObj>
      </w:sdtPr>
      <w:sdtEndPr/>
      <w:sdtContent>
        <w:r>
          <w:fldChar w:fldCharType="begin"/>
        </w:r>
        <w:r>
          <w:instrText>PAGE   \* MERGEFORMAT</w:instrText>
        </w:r>
        <w:r>
          <w:fldChar w:fldCharType="separate"/>
        </w:r>
        <w:r w:rsidR="002F566A">
          <w:rPr>
            <w:noProof/>
          </w:rPr>
          <w:t>16</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FCB43" w14:textId="77777777" w:rsidR="00E64602" w:rsidRDefault="00E64602" w:rsidP="005169EB">
      <w:r>
        <w:separator/>
      </w:r>
    </w:p>
  </w:footnote>
  <w:footnote w:type="continuationSeparator" w:id="0">
    <w:p w14:paraId="6ECAA7F3" w14:textId="77777777" w:rsidR="00E64602" w:rsidRDefault="00E64602" w:rsidP="005169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1C6B"/>
    <w:multiLevelType w:val="hybridMultilevel"/>
    <w:tmpl w:val="E3D899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9C34C4"/>
    <w:multiLevelType w:val="hybridMultilevel"/>
    <w:tmpl w:val="6FD4ABA8"/>
    <w:lvl w:ilvl="0" w:tplc="57EC5752">
      <w:numFmt w:val="bullet"/>
      <w:lvlText w:val=""/>
      <w:lvlJc w:val="left"/>
      <w:pPr>
        <w:ind w:left="720" w:hanging="360"/>
      </w:pPr>
      <w:rPr>
        <w:rFonts w:ascii="Wingdings" w:eastAsiaTheme="minorHAnsi" w:hAnsi="Wingdings" w:cs="Spectral-ExtraLightItal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014D8D"/>
    <w:multiLevelType w:val="hybridMultilevel"/>
    <w:tmpl w:val="E1D4FDE0"/>
    <w:lvl w:ilvl="0" w:tplc="8946C1DA">
      <w:start w:val="1"/>
      <w:numFmt w:val="bullet"/>
      <w:lvlText w:val=""/>
      <w:lvlJc w:val="left"/>
      <w:pPr>
        <w:ind w:left="720" w:hanging="360"/>
      </w:pPr>
      <w:rPr>
        <w:rFonts w:ascii="Wingdings" w:hAnsi="Wingdings" w:hint="default"/>
        <w:color w:val="959D1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FB3AC9"/>
    <w:multiLevelType w:val="hybridMultilevel"/>
    <w:tmpl w:val="F1528DEA"/>
    <w:lvl w:ilvl="0" w:tplc="8946C1DA">
      <w:start w:val="1"/>
      <w:numFmt w:val="bullet"/>
      <w:lvlText w:val=""/>
      <w:lvlJc w:val="left"/>
      <w:pPr>
        <w:ind w:left="720" w:hanging="360"/>
      </w:pPr>
      <w:rPr>
        <w:rFonts w:ascii="Wingdings" w:hAnsi="Wingdings" w:hint="default"/>
        <w:color w:val="959D1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DF5738"/>
    <w:multiLevelType w:val="hybridMultilevel"/>
    <w:tmpl w:val="91143AF2"/>
    <w:lvl w:ilvl="0" w:tplc="040C000D">
      <w:start w:val="1"/>
      <w:numFmt w:val="bullet"/>
      <w:lvlText w:val=""/>
      <w:lvlJc w:val="left"/>
      <w:pPr>
        <w:ind w:left="786" w:hanging="360"/>
      </w:pPr>
      <w:rPr>
        <w:rFonts w:ascii="Wingdings" w:hAnsi="Wingdings"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22403BE2"/>
    <w:multiLevelType w:val="multilevel"/>
    <w:tmpl w:val="20CEEA98"/>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6" w15:restartNumberingAfterBreak="0">
    <w:nsid w:val="23D26ACB"/>
    <w:multiLevelType w:val="multilevel"/>
    <w:tmpl w:val="E2487CBA"/>
    <w:lvl w:ilvl="0">
      <w:start w:val="1"/>
      <w:numFmt w:val="decimal"/>
      <w:pStyle w:val="Titre1"/>
      <w:lvlText w:val="Article %1."/>
      <w:lvlJc w:val="left"/>
      <w:pPr>
        <w:ind w:left="2978" w:hanging="567"/>
      </w:pPr>
      <w:rPr>
        <w:rFonts w:hint="default"/>
        <w:b w:val="0"/>
        <w:i w:val="0"/>
        <w:caps w:val="0"/>
        <w:strike w:val="0"/>
        <w:dstrike w:val="0"/>
        <w:vanish w:val="0"/>
        <w:color w:val="000091" w:themeColor="text2"/>
        <w:sz w:val="36"/>
        <w:szCs w:val="36"/>
        <w:vertAlign w:val="baseline"/>
      </w:rPr>
    </w:lvl>
    <w:lvl w:ilvl="1">
      <w:start w:val="1"/>
      <w:numFmt w:val="decimal"/>
      <w:pStyle w:val="Titre2"/>
      <w:lvlText w:val="%1.%2"/>
      <w:lvlJc w:val="left"/>
      <w:pPr>
        <w:ind w:left="1134" w:hanging="567"/>
      </w:pPr>
      <w:rPr>
        <w:rFonts w:ascii="Marianne Medium" w:hAnsi="Marianne Medium" w:hint="default"/>
        <w:b w:val="0"/>
        <w:i w:val="0"/>
        <w:caps/>
        <w:strike w:val="0"/>
        <w:dstrike w:val="0"/>
        <w:vanish w:val="0"/>
        <w:color w:val="000091" w:themeColor="text2"/>
        <w:sz w:val="22"/>
        <w:szCs w:val="22"/>
        <w:vertAlign w:val="baseline"/>
      </w:rPr>
    </w:lvl>
    <w:lvl w:ilvl="2">
      <w:start w:val="1"/>
      <w:numFmt w:val="decimal"/>
      <w:pStyle w:val="Titre3"/>
      <w:lvlText w:val="%1.%2.%3"/>
      <w:lvlJc w:val="left"/>
      <w:pPr>
        <w:ind w:left="4395" w:hanging="709"/>
      </w:pPr>
      <w:rPr>
        <w:rFonts w:ascii="Marianne Medium" w:hAnsi="Marianne Medium" w:hint="default"/>
        <w:b w:val="0"/>
        <w:i w:val="0"/>
        <w:caps w:val="0"/>
        <w:strike w:val="0"/>
        <w:dstrike w:val="0"/>
        <w:vanish w:val="0"/>
        <w:color w:val="5770BE" w:themeColor="accent2"/>
        <w:sz w:val="22"/>
        <w:szCs w:val="22"/>
        <w:vertAlign w:val="baseline"/>
      </w:rPr>
    </w:lvl>
    <w:lvl w:ilvl="3">
      <w:start w:val="1"/>
      <w:numFmt w:val="lowerLetter"/>
      <w:pStyle w:val="Titre4"/>
      <w:lvlText w:val="%4."/>
      <w:lvlJc w:val="left"/>
      <w:pPr>
        <w:ind w:left="567" w:hanging="283"/>
      </w:pPr>
      <w:rPr>
        <w:rFonts w:ascii="Marianne" w:hAnsi="Marianne" w:hint="default"/>
        <w:b/>
        <w:i w:val="0"/>
        <w:caps w:val="0"/>
        <w:strike w:val="0"/>
        <w:dstrike w:val="0"/>
        <w:vanish w:val="0"/>
        <w:color w:val="5770BE" w:themeColor="accent2"/>
        <w:sz w:val="24"/>
        <w:vertAlign w:val="baseline"/>
      </w:rPr>
    </w:lvl>
    <w:lvl w:ilvl="4">
      <w:start w:val="1"/>
      <w:numFmt w:val="none"/>
      <w:lvlRestart w:val="0"/>
      <w:lvlText w:val=""/>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C903AE0"/>
    <w:multiLevelType w:val="hybridMultilevel"/>
    <w:tmpl w:val="E4D45CC2"/>
    <w:lvl w:ilvl="0" w:tplc="D6C4AA06">
      <w:start w:val="1"/>
      <w:numFmt w:val="bullet"/>
      <w:lvlText w:val=""/>
      <w:lvlJc w:val="left"/>
      <w:pPr>
        <w:ind w:left="720" w:hanging="360"/>
      </w:pPr>
      <w:rPr>
        <w:rFonts w:ascii="Wingdings" w:hAnsi="Wingdings" w:hint="default"/>
        <w:color w:val="484D7A" w:themeColor="accent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7A5B08"/>
    <w:multiLevelType w:val="hybridMultilevel"/>
    <w:tmpl w:val="0AE65EB4"/>
    <w:lvl w:ilvl="0" w:tplc="040C0001">
      <w:start w:val="1"/>
      <w:numFmt w:val="bullet"/>
      <w:lvlText w:val=""/>
      <w:lvlJc w:val="left"/>
      <w:pPr>
        <w:ind w:left="1789" w:hanging="360"/>
      </w:pPr>
      <w:rPr>
        <w:rFonts w:ascii="Symbol" w:hAnsi="Symbol" w:hint="default"/>
      </w:rPr>
    </w:lvl>
    <w:lvl w:ilvl="1" w:tplc="040C0003" w:tentative="1">
      <w:start w:val="1"/>
      <w:numFmt w:val="bullet"/>
      <w:lvlText w:val="o"/>
      <w:lvlJc w:val="left"/>
      <w:pPr>
        <w:ind w:left="2509" w:hanging="360"/>
      </w:pPr>
      <w:rPr>
        <w:rFonts w:ascii="Courier New" w:hAnsi="Courier New" w:cs="Courier New" w:hint="default"/>
      </w:rPr>
    </w:lvl>
    <w:lvl w:ilvl="2" w:tplc="040C0005" w:tentative="1">
      <w:start w:val="1"/>
      <w:numFmt w:val="bullet"/>
      <w:lvlText w:val=""/>
      <w:lvlJc w:val="left"/>
      <w:pPr>
        <w:ind w:left="3229" w:hanging="360"/>
      </w:pPr>
      <w:rPr>
        <w:rFonts w:ascii="Wingdings" w:hAnsi="Wingdings" w:hint="default"/>
      </w:rPr>
    </w:lvl>
    <w:lvl w:ilvl="3" w:tplc="040C0001" w:tentative="1">
      <w:start w:val="1"/>
      <w:numFmt w:val="bullet"/>
      <w:lvlText w:val=""/>
      <w:lvlJc w:val="left"/>
      <w:pPr>
        <w:ind w:left="3949" w:hanging="360"/>
      </w:pPr>
      <w:rPr>
        <w:rFonts w:ascii="Symbol" w:hAnsi="Symbol" w:hint="default"/>
      </w:rPr>
    </w:lvl>
    <w:lvl w:ilvl="4" w:tplc="040C0003" w:tentative="1">
      <w:start w:val="1"/>
      <w:numFmt w:val="bullet"/>
      <w:lvlText w:val="o"/>
      <w:lvlJc w:val="left"/>
      <w:pPr>
        <w:ind w:left="4669" w:hanging="360"/>
      </w:pPr>
      <w:rPr>
        <w:rFonts w:ascii="Courier New" w:hAnsi="Courier New" w:cs="Courier New" w:hint="default"/>
      </w:rPr>
    </w:lvl>
    <w:lvl w:ilvl="5" w:tplc="040C0005" w:tentative="1">
      <w:start w:val="1"/>
      <w:numFmt w:val="bullet"/>
      <w:lvlText w:val=""/>
      <w:lvlJc w:val="left"/>
      <w:pPr>
        <w:ind w:left="5389" w:hanging="360"/>
      </w:pPr>
      <w:rPr>
        <w:rFonts w:ascii="Wingdings" w:hAnsi="Wingdings" w:hint="default"/>
      </w:rPr>
    </w:lvl>
    <w:lvl w:ilvl="6" w:tplc="040C0001" w:tentative="1">
      <w:start w:val="1"/>
      <w:numFmt w:val="bullet"/>
      <w:lvlText w:val=""/>
      <w:lvlJc w:val="left"/>
      <w:pPr>
        <w:ind w:left="6109" w:hanging="360"/>
      </w:pPr>
      <w:rPr>
        <w:rFonts w:ascii="Symbol" w:hAnsi="Symbol" w:hint="default"/>
      </w:rPr>
    </w:lvl>
    <w:lvl w:ilvl="7" w:tplc="040C0003" w:tentative="1">
      <w:start w:val="1"/>
      <w:numFmt w:val="bullet"/>
      <w:lvlText w:val="o"/>
      <w:lvlJc w:val="left"/>
      <w:pPr>
        <w:ind w:left="6829" w:hanging="360"/>
      </w:pPr>
      <w:rPr>
        <w:rFonts w:ascii="Courier New" w:hAnsi="Courier New" w:cs="Courier New" w:hint="default"/>
      </w:rPr>
    </w:lvl>
    <w:lvl w:ilvl="8" w:tplc="040C0005" w:tentative="1">
      <w:start w:val="1"/>
      <w:numFmt w:val="bullet"/>
      <w:lvlText w:val=""/>
      <w:lvlJc w:val="left"/>
      <w:pPr>
        <w:ind w:left="7549" w:hanging="360"/>
      </w:pPr>
      <w:rPr>
        <w:rFonts w:ascii="Wingdings" w:hAnsi="Wingdings" w:hint="default"/>
      </w:rPr>
    </w:lvl>
  </w:abstractNum>
  <w:abstractNum w:abstractNumId="9" w15:restartNumberingAfterBreak="0">
    <w:nsid w:val="35250EB2"/>
    <w:multiLevelType w:val="hybridMultilevel"/>
    <w:tmpl w:val="DD5806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AA05DA1"/>
    <w:multiLevelType w:val="hybridMultilevel"/>
    <w:tmpl w:val="19C04968"/>
    <w:lvl w:ilvl="0" w:tplc="040C0005">
      <w:start w:val="1"/>
      <w:numFmt w:val="bullet"/>
      <w:lvlText w:val=""/>
      <w:lvlJc w:val="left"/>
      <w:pPr>
        <w:ind w:left="720" w:hanging="360"/>
      </w:pPr>
      <w:rPr>
        <w:rFonts w:ascii="Wingdings" w:hAnsi="Wingdings" w:hint="default"/>
        <w:color w:val="5770BE"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CF2D4E"/>
    <w:multiLevelType w:val="hybridMultilevel"/>
    <w:tmpl w:val="1CB00146"/>
    <w:lvl w:ilvl="0" w:tplc="A17A3A7C">
      <w:start w:val="24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E907CFB"/>
    <w:multiLevelType w:val="hybridMultilevel"/>
    <w:tmpl w:val="01AA30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FAE5F5E"/>
    <w:multiLevelType w:val="hybridMultilevel"/>
    <w:tmpl w:val="DA268D74"/>
    <w:lvl w:ilvl="0" w:tplc="BA525A3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61612C"/>
    <w:multiLevelType w:val="hybridMultilevel"/>
    <w:tmpl w:val="75CA3AF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455A9C"/>
    <w:multiLevelType w:val="hybridMultilevel"/>
    <w:tmpl w:val="886ACF76"/>
    <w:lvl w:ilvl="0" w:tplc="4BBAAA0E">
      <w:numFmt w:val="bullet"/>
      <w:lvlText w:val="-"/>
      <w:lvlJc w:val="left"/>
      <w:pPr>
        <w:ind w:left="1429" w:hanging="360"/>
      </w:pPr>
      <w:rPr>
        <w:rFonts w:ascii="Calibri" w:eastAsiaTheme="minorHAnsi"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688F0BCD"/>
    <w:multiLevelType w:val="hybridMultilevel"/>
    <w:tmpl w:val="CE4E1E6A"/>
    <w:lvl w:ilvl="0" w:tplc="040C0001">
      <w:start w:val="1"/>
      <w:numFmt w:val="bullet"/>
      <w:lvlText w:val=""/>
      <w:lvlJc w:val="left"/>
      <w:pPr>
        <w:ind w:left="2487" w:hanging="360"/>
      </w:pPr>
      <w:rPr>
        <w:rFonts w:ascii="Symbol" w:hAnsi="Symbol" w:hint="default"/>
      </w:rPr>
    </w:lvl>
    <w:lvl w:ilvl="1" w:tplc="040C0003" w:tentative="1">
      <w:start w:val="1"/>
      <w:numFmt w:val="bullet"/>
      <w:lvlText w:val="o"/>
      <w:lvlJc w:val="left"/>
      <w:pPr>
        <w:ind w:left="3207" w:hanging="360"/>
      </w:pPr>
      <w:rPr>
        <w:rFonts w:ascii="Courier New" w:hAnsi="Courier New" w:cs="Courier New" w:hint="default"/>
      </w:rPr>
    </w:lvl>
    <w:lvl w:ilvl="2" w:tplc="040C0005" w:tentative="1">
      <w:start w:val="1"/>
      <w:numFmt w:val="bullet"/>
      <w:lvlText w:val=""/>
      <w:lvlJc w:val="left"/>
      <w:pPr>
        <w:ind w:left="3927" w:hanging="360"/>
      </w:pPr>
      <w:rPr>
        <w:rFonts w:ascii="Wingdings" w:hAnsi="Wingdings" w:hint="default"/>
      </w:rPr>
    </w:lvl>
    <w:lvl w:ilvl="3" w:tplc="040C0001" w:tentative="1">
      <w:start w:val="1"/>
      <w:numFmt w:val="bullet"/>
      <w:lvlText w:val=""/>
      <w:lvlJc w:val="left"/>
      <w:pPr>
        <w:ind w:left="4647" w:hanging="360"/>
      </w:pPr>
      <w:rPr>
        <w:rFonts w:ascii="Symbol" w:hAnsi="Symbol" w:hint="default"/>
      </w:rPr>
    </w:lvl>
    <w:lvl w:ilvl="4" w:tplc="040C0003" w:tentative="1">
      <w:start w:val="1"/>
      <w:numFmt w:val="bullet"/>
      <w:lvlText w:val="o"/>
      <w:lvlJc w:val="left"/>
      <w:pPr>
        <w:ind w:left="5367" w:hanging="360"/>
      </w:pPr>
      <w:rPr>
        <w:rFonts w:ascii="Courier New" w:hAnsi="Courier New" w:cs="Courier New" w:hint="default"/>
      </w:rPr>
    </w:lvl>
    <w:lvl w:ilvl="5" w:tplc="040C0005" w:tentative="1">
      <w:start w:val="1"/>
      <w:numFmt w:val="bullet"/>
      <w:lvlText w:val=""/>
      <w:lvlJc w:val="left"/>
      <w:pPr>
        <w:ind w:left="6087" w:hanging="360"/>
      </w:pPr>
      <w:rPr>
        <w:rFonts w:ascii="Wingdings" w:hAnsi="Wingdings" w:hint="default"/>
      </w:rPr>
    </w:lvl>
    <w:lvl w:ilvl="6" w:tplc="040C0001" w:tentative="1">
      <w:start w:val="1"/>
      <w:numFmt w:val="bullet"/>
      <w:lvlText w:val=""/>
      <w:lvlJc w:val="left"/>
      <w:pPr>
        <w:ind w:left="6807" w:hanging="360"/>
      </w:pPr>
      <w:rPr>
        <w:rFonts w:ascii="Symbol" w:hAnsi="Symbol" w:hint="default"/>
      </w:rPr>
    </w:lvl>
    <w:lvl w:ilvl="7" w:tplc="040C0003" w:tentative="1">
      <w:start w:val="1"/>
      <w:numFmt w:val="bullet"/>
      <w:lvlText w:val="o"/>
      <w:lvlJc w:val="left"/>
      <w:pPr>
        <w:ind w:left="7527" w:hanging="360"/>
      </w:pPr>
      <w:rPr>
        <w:rFonts w:ascii="Courier New" w:hAnsi="Courier New" w:cs="Courier New" w:hint="default"/>
      </w:rPr>
    </w:lvl>
    <w:lvl w:ilvl="8" w:tplc="040C0005" w:tentative="1">
      <w:start w:val="1"/>
      <w:numFmt w:val="bullet"/>
      <w:lvlText w:val=""/>
      <w:lvlJc w:val="left"/>
      <w:pPr>
        <w:ind w:left="8247" w:hanging="360"/>
      </w:pPr>
      <w:rPr>
        <w:rFonts w:ascii="Wingdings" w:hAnsi="Wingdings" w:hint="default"/>
      </w:rPr>
    </w:lvl>
  </w:abstractNum>
  <w:abstractNum w:abstractNumId="17" w15:restartNumberingAfterBreak="0">
    <w:nsid w:val="70D14B4A"/>
    <w:multiLevelType w:val="hybridMultilevel"/>
    <w:tmpl w:val="5B26426C"/>
    <w:lvl w:ilvl="0" w:tplc="040C0005">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8" w15:restartNumberingAfterBreak="0">
    <w:nsid w:val="73973A85"/>
    <w:multiLevelType w:val="hybridMultilevel"/>
    <w:tmpl w:val="EF0413BA"/>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7B082748"/>
    <w:multiLevelType w:val="hybridMultilevel"/>
    <w:tmpl w:val="E5661212"/>
    <w:lvl w:ilvl="0" w:tplc="0F5A39D0">
      <w:numFmt w:val="bullet"/>
      <w:lvlText w:val="-"/>
      <w:lvlJc w:val="left"/>
      <w:pPr>
        <w:ind w:left="720" w:hanging="360"/>
      </w:pPr>
      <w:rPr>
        <w:rFonts w:ascii="Calibri" w:eastAsia="Times New Roman" w:hAnsi="Calibri" w:cs="Calibri" w:hint="default"/>
      </w:rPr>
    </w:lvl>
    <w:lvl w:ilvl="1" w:tplc="52DA0BDE">
      <w:start w:val="1"/>
      <w:numFmt w:val="bullet"/>
      <w:lvlText w:val="o"/>
      <w:lvlJc w:val="left"/>
      <w:pPr>
        <w:ind w:left="1440" w:hanging="360"/>
      </w:pPr>
      <w:rPr>
        <w:rFonts w:ascii="Courier New" w:hAnsi="Courier New" w:cs="Courier New" w:hint="default"/>
      </w:rPr>
    </w:lvl>
    <w:lvl w:ilvl="2" w:tplc="C644D092" w:tentative="1">
      <w:start w:val="1"/>
      <w:numFmt w:val="bullet"/>
      <w:lvlText w:val=""/>
      <w:lvlJc w:val="left"/>
      <w:pPr>
        <w:ind w:left="2160" w:hanging="360"/>
      </w:pPr>
      <w:rPr>
        <w:rFonts w:ascii="Wingdings" w:hAnsi="Wingdings" w:hint="default"/>
      </w:rPr>
    </w:lvl>
    <w:lvl w:ilvl="3" w:tplc="31A61F30" w:tentative="1">
      <w:start w:val="1"/>
      <w:numFmt w:val="bullet"/>
      <w:lvlText w:val=""/>
      <w:lvlJc w:val="left"/>
      <w:pPr>
        <w:ind w:left="2880" w:hanging="360"/>
      </w:pPr>
      <w:rPr>
        <w:rFonts w:ascii="Symbol" w:hAnsi="Symbol" w:hint="default"/>
      </w:rPr>
    </w:lvl>
    <w:lvl w:ilvl="4" w:tplc="BB925F66" w:tentative="1">
      <w:start w:val="1"/>
      <w:numFmt w:val="bullet"/>
      <w:lvlText w:val="o"/>
      <w:lvlJc w:val="left"/>
      <w:pPr>
        <w:ind w:left="3600" w:hanging="360"/>
      </w:pPr>
      <w:rPr>
        <w:rFonts w:ascii="Courier New" w:hAnsi="Courier New" w:cs="Courier New" w:hint="default"/>
      </w:rPr>
    </w:lvl>
    <w:lvl w:ilvl="5" w:tplc="404E5D8A" w:tentative="1">
      <w:start w:val="1"/>
      <w:numFmt w:val="bullet"/>
      <w:lvlText w:val=""/>
      <w:lvlJc w:val="left"/>
      <w:pPr>
        <w:ind w:left="4320" w:hanging="360"/>
      </w:pPr>
      <w:rPr>
        <w:rFonts w:ascii="Wingdings" w:hAnsi="Wingdings" w:hint="default"/>
      </w:rPr>
    </w:lvl>
    <w:lvl w:ilvl="6" w:tplc="E35AAC3E" w:tentative="1">
      <w:start w:val="1"/>
      <w:numFmt w:val="bullet"/>
      <w:lvlText w:val=""/>
      <w:lvlJc w:val="left"/>
      <w:pPr>
        <w:ind w:left="5040" w:hanging="360"/>
      </w:pPr>
      <w:rPr>
        <w:rFonts w:ascii="Symbol" w:hAnsi="Symbol" w:hint="default"/>
      </w:rPr>
    </w:lvl>
    <w:lvl w:ilvl="7" w:tplc="4FC4ABF4" w:tentative="1">
      <w:start w:val="1"/>
      <w:numFmt w:val="bullet"/>
      <w:lvlText w:val="o"/>
      <w:lvlJc w:val="left"/>
      <w:pPr>
        <w:ind w:left="5760" w:hanging="360"/>
      </w:pPr>
      <w:rPr>
        <w:rFonts w:ascii="Courier New" w:hAnsi="Courier New" w:cs="Courier New" w:hint="default"/>
      </w:rPr>
    </w:lvl>
    <w:lvl w:ilvl="8" w:tplc="4BB264D2" w:tentative="1">
      <w:start w:val="1"/>
      <w:numFmt w:val="bullet"/>
      <w:lvlText w:val=""/>
      <w:lvlJc w:val="left"/>
      <w:pPr>
        <w:ind w:left="6480" w:hanging="360"/>
      </w:pPr>
      <w:rPr>
        <w:rFonts w:ascii="Wingdings" w:hAnsi="Wingdings" w:hint="default"/>
      </w:rPr>
    </w:lvl>
  </w:abstractNum>
  <w:abstractNum w:abstractNumId="20" w15:restartNumberingAfterBreak="0">
    <w:nsid w:val="7DC36D84"/>
    <w:multiLevelType w:val="hybridMultilevel"/>
    <w:tmpl w:val="6298DC64"/>
    <w:lvl w:ilvl="0" w:tplc="D6C4AA06">
      <w:start w:val="1"/>
      <w:numFmt w:val="bullet"/>
      <w:lvlText w:val=""/>
      <w:lvlJc w:val="left"/>
      <w:pPr>
        <w:ind w:left="2509" w:hanging="360"/>
      </w:pPr>
      <w:rPr>
        <w:rFonts w:ascii="Wingdings" w:hAnsi="Wingdings" w:hint="default"/>
        <w:color w:val="484D7A" w:themeColor="accent6"/>
      </w:rPr>
    </w:lvl>
    <w:lvl w:ilvl="1" w:tplc="040C0003" w:tentative="1">
      <w:start w:val="1"/>
      <w:numFmt w:val="bullet"/>
      <w:lvlText w:val="o"/>
      <w:lvlJc w:val="left"/>
      <w:pPr>
        <w:ind w:left="3229" w:hanging="360"/>
      </w:pPr>
      <w:rPr>
        <w:rFonts w:ascii="Courier New" w:hAnsi="Courier New" w:cs="Courier New" w:hint="default"/>
      </w:rPr>
    </w:lvl>
    <w:lvl w:ilvl="2" w:tplc="040C0005" w:tentative="1">
      <w:start w:val="1"/>
      <w:numFmt w:val="bullet"/>
      <w:lvlText w:val=""/>
      <w:lvlJc w:val="left"/>
      <w:pPr>
        <w:ind w:left="3949" w:hanging="360"/>
      </w:pPr>
      <w:rPr>
        <w:rFonts w:ascii="Wingdings" w:hAnsi="Wingdings" w:hint="default"/>
      </w:rPr>
    </w:lvl>
    <w:lvl w:ilvl="3" w:tplc="040C0001" w:tentative="1">
      <w:start w:val="1"/>
      <w:numFmt w:val="bullet"/>
      <w:lvlText w:val=""/>
      <w:lvlJc w:val="left"/>
      <w:pPr>
        <w:ind w:left="4669" w:hanging="360"/>
      </w:pPr>
      <w:rPr>
        <w:rFonts w:ascii="Symbol" w:hAnsi="Symbol" w:hint="default"/>
      </w:rPr>
    </w:lvl>
    <w:lvl w:ilvl="4" w:tplc="040C0003" w:tentative="1">
      <w:start w:val="1"/>
      <w:numFmt w:val="bullet"/>
      <w:lvlText w:val="o"/>
      <w:lvlJc w:val="left"/>
      <w:pPr>
        <w:ind w:left="5389" w:hanging="360"/>
      </w:pPr>
      <w:rPr>
        <w:rFonts w:ascii="Courier New" w:hAnsi="Courier New" w:cs="Courier New" w:hint="default"/>
      </w:rPr>
    </w:lvl>
    <w:lvl w:ilvl="5" w:tplc="040C0005" w:tentative="1">
      <w:start w:val="1"/>
      <w:numFmt w:val="bullet"/>
      <w:lvlText w:val=""/>
      <w:lvlJc w:val="left"/>
      <w:pPr>
        <w:ind w:left="6109" w:hanging="360"/>
      </w:pPr>
      <w:rPr>
        <w:rFonts w:ascii="Wingdings" w:hAnsi="Wingdings" w:hint="default"/>
      </w:rPr>
    </w:lvl>
    <w:lvl w:ilvl="6" w:tplc="040C0001" w:tentative="1">
      <w:start w:val="1"/>
      <w:numFmt w:val="bullet"/>
      <w:lvlText w:val=""/>
      <w:lvlJc w:val="left"/>
      <w:pPr>
        <w:ind w:left="6829" w:hanging="360"/>
      </w:pPr>
      <w:rPr>
        <w:rFonts w:ascii="Symbol" w:hAnsi="Symbol" w:hint="default"/>
      </w:rPr>
    </w:lvl>
    <w:lvl w:ilvl="7" w:tplc="040C0003" w:tentative="1">
      <w:start w:val="1"/>
      <w:numFmt w:val="bullet"/>
      <w:lvlText w:val="o"/>
      <w:lvlJc w:val="left"/>
      <w:pPr>
        <w:ind w:left="7549" w:hanging="360"/>
      </w:pPr>
      <w:rPr>
        <w:rFonts w:ascii="Courier New" w:hAnsi="Courier New" w:cs="Courier New" w:hint="default"/>
      </w:rPr>
    </w:lvl>
    <w:lvl w:ilvl="8" w:tplc="040C0005" w:tentative="1">
      <w:start w:val="1"/>
      <w:numFmt w:val="bullet"/>
      <w:lvlText w:val=""/>
      <w:lvlJc w:val="left"/>
      <w:pPr>
        <w:ind w:left="8269" w:hanging="360"/>
      </w:pPr>
      <w:rPr>
        <w:rFonts w:ascii="Wingdings" w:hAnsi="Wingdings" w:hint="default"/>
      </w:rPr>
    </w:lvl>
  </w:abstractNum>
  <w:num w:numId="1" w16cid:durableId="1853834800">
    <w:abstractNumId w:val="6"/>
  </w:num>
  <w:num w:numId="2" w16cid:durableId="1524441839">
    <w:abstractNumId w:val="1"/>
  </w:num>
  <w:num w:numId="3" w16cid:durableId="1378117473">
    <w:abstractNumId w:val="11"/>
  </w:num>
  <w:num w:numId="4" w16cid:durableId="1678385469">
    <w:abstractNumId w:val="14"/>
  </w:num>
  <w:num w:numId="5" w16cid:durableId="1244533205">
    <w:abstractNumId w:val="2"/>
  </w:num>
  <w:num w:numId="6" w16cid:durableId="1879466024">
    <w:abstractNumId w:val="3"/>
  </w:num>
  <w:num w:numId="7" w16cid:durableId="2058966442">
    <w:abstractNumId w:val="16"/>
  </w:num>
  <w:num w:numId="8" w16cid:durableId="1860465225">
    <w:abstractNumId w:val="4"/>
  </w:num>
  <w:num w:numId="9" w16cid:durableId="1257518578">
    <w:abstractNumId w:val="18"/>
  </w:num>
  <w:num w:numId="10" w16cid:durableId="1637446612">
    <w:abstractNumId w:val="19"/>
  </w:num>
  <w:num w:numId="11" w16cid:durableId="1697344335">
    <w:abstractNumId w:val="0"/>
  </w:num>
  <w:num w:numId="12" w16cid:durableId="692924231">
    <w:abstractNumId w:val="13"/>
  </w:num>
  <w:num w:numId="13" w16cid:durableId="745878802">
    <w:abstractNumId w:val="12"/>
  </w:num>
  <w:num w:numId="14" w16cid:durableId="1873835326">
    <w:abstractNumId w:val="17"/>
  </w:num>
  <w:num w:numId="15" w16cid:durableId="89477152">
    <w:abstractNumId w:val="10"/>
  </w:num>
  <w:num w:numId="16" w16cid:durableId="2133666706">
    <w:abstractNumId w:val="15"/>
  </w:num>
  <w:num w:numId="17" w16cid:durableId="943197025">
    <w:abstractNumId w:val="8"/>
  </w:num>
  <w:num w:numId="18" w16cid:durableId="1376585071">
    <w:abstractNumId w:val="20"/>
  </w:num>
  <w:num w:numId="19" w16cid:durableId="124659229">
    <w:abstractNumId w:val="7"/>
  </w:num>
  <w:num w:numId="20" w16cid:durableId="1553080065">
    <w:abstractNumId w:val="5"/>
  </w:num>
  <w:num w:numId="21" w16cid:durableId="13782387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2217972">
    <w:abstractNumId w:val="6"/>
  </w:num>
  <w:num w:numId="23" w16cid:durableId="46782315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defaultTabStop w:val="709"/>
  <w:autoHyphenation/>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0727"/>
    <w:rsid w:val="00000997"/>
    <w:rsid w:val="000020D8"/>
    <w:rsid w:val="00002F34"/>
    <w:rsid w:val="00005BDC"/>
    <w:rsid w:val="0001589B"/>
    <w:rsid w:val="000165FA"/>
    <w:rsid w:val="000238AA"/>
    <w:rsid w:val="00025923"/>
    <w:rsid w:val="00031B64"/>
    <w:rsid w:val="00032C7B"/>
    <w:rsid w:val="00032DFC"/>
    <w:rsid w:val="0003433D"/>
    <w:rsid w:val="00034812"/>
    <w:rsid w:val="0004123A"/>
    <w:rsid w:val="00045AAC"/>
    <w:rsid w:val="00050735"/>
    <w:rsid w:val="00050C8E"/>
    <w:rsid w:val="000545FA"/>
    <w:rsid w:val="00064043"/>
    <w:rsid w:val="00067B8C"/>
    <w:rsid w:val="00067CCC"/>
    <w:rsid w:val="00070CA7"/>
    <w:rsid w:val="0007132B"/>
    <w:rsid w:val="0007178B"/>
    <w:rsid w:val="00072E72"/>
    <w:rsid w:val="00074CA3"/>
    <w:rsid w:val="00074E20"/>
    <w:rsid w:val="0007645E"/>
    <w:rsid w:val="000879D9"/>
    <w:rsid w:val="000917E5"/>
    <w:rsid w:val="0009320C"/>
    <w:rsid w:val="000948D7"/>
    <w:rsid w:val="000A0C8A"/>
    <w:rsid w:val="000A3E96"/>
    <w:rsid w:val="000A52E3"/>
    <w:rsid w:val="000A622A"/>
    <w:rsid w:val="000A645E"/>
    <w:rsid w:val="000B14BE"/>
    <w:rsid w:val="000B2CD1"/>
    <w:rsid w:val="000B6547"/>
    <w:rsid w:val="000B6605"/>
    <w:rsid w:val="000B6FC3"/>
    <w:rsid w:val="000C1CD2"/>
    <w:rsid w:val="000C34AB"/>
    <w:rsid w:val="000D53BB"/>
    <w:rsid w:val="000D653E"/>
    <w:rsid w:val="000E0B11"/>
    <w:rsid w:val="000E17D3"/>
    <w:rsid w:val="000E3D9D"/>
    <w:rsid w:val="000E524F"/>
    <w:rsid w:val="000E5626"/>
    <w:rsid w:val="000F0938"/>
    <w:rsid w:val="000F1956"/>
    <w:rsid w:val="000F4233"/>
    <w:rsid w:val="000F5DFB"/>
    <w:rsid w:val="000F6D2F"/>
    <w:rsid w:val="00110B08"/>
    <w:rsid w:val="001110F2"/>
    <w:rsid w:val="0011355A"/>
    <w:rsid w:val="001135FB"/>
    <w:rsid w:val="0012145A"/>
    <w:rsid w:val="00121BB6"/>
    <w:rsid w:val="00122EEE"/>
    <w:rsid w:val="001242EF"/>
    <w:rsid w:val="00125670"/>
    <w:rsid w:val="001270BD"/>
    <w:rsid w:val="001272A2"/>
    <w:rsid w:val="0013079F"/>
    <w:rsid w:val="00131CB8"/>
    <w:rsid w:val="0013406E"/>
    <w:rsid w:val="001426FC"/>
    <w:rsid w:val="00142A6D"/>
    <w:rsid w:val="00143EAF"/>
    <w:rsid w:val="00152CEC"/>
    <w:rsid w:val="00153897"/>
    <w:rsid w:val="00161743"/>
    <w:rsid w:val="00163BB6"/>
    <w:rsid w:val="00165A2F"/>
    <w:rsid w:val="00170E86"/>
    <w:rsid w:val="00191DB5"/>
    <w:rsid w:val="00192562"/>
    <w:rsid w:val="001937F6"/>
    <w:rsid w:val="00193F4F"/>
    <w:rsid w:val="001A1313"/>
    <w:rsid w:val="001A2271"/>
    <w:rsid w:val="001B16F1"/>
    <w:rsid w:val="001B1CBC"/>
    <w:rsid w:val="001B397D"/>
    <w:rsid w:val="001B5481"/>
    <w:rsid w:val="001B7F0E"/>
    <w:rsid w:val="001C0027"/>
    <w:rsid w:val="001C0DEB"/>
    <w:rsid w:val="001C1A2D"/>
    <w:rsid w:val="001C28DF"/>
    <w:rsid w:val="001C374E"/>
    <w:rsid w:val="001C5F60"/>
    <w:rsid w:val="001E722E"/>
    <w:rsid w:val="001F3C45"/>
    <w:rsid w:val="00204B09"/>
    <w:rsid w:val="00216201"/>
    <w:rsid w:val="0022790C"/>
    <w:rsid w:val="002313BC"/>
    <w:rsid w:val="0023305D"/>
    <w:rsid w:val="00237748"/>
    <w:rsid w:val="002435EA"/>
    <w:rsid w:val="00252BAD"/>
    <w:rsid w:val="00253897"/>
    <w:rsid w:val="0026082E"/>
    <w:rsid w:val="00264923"/>
    <w:rsid w:val="002702BD"/>
    <w:rsid w:val="00270D3F"/>
    <w:rsid w:val="00274690"/>
    <w:rsid w:val="002746AC"/>
    <w:rsid w:val="00285B0E"/>
    <w:rsid w:val="00285D8F"/>
    <w:rsid w:val="002861D8"/>
    <w:rsid w:val="002907EF"/>
    <w:rsid w:val="0029269B"/>
    <w:rsid w:val="002A44F7"/>
    <w:rsid w:val="002A6B6A"/>
    <w:rsid w:val="002B0B7F"/>
    <w:rsid w:val="002B49AB"/>
    <w:rsid w:val="002B7641"/>
    <w:rsid w:val="002B7BAD"/>
    <w:rsid w:val="002C6506"/>
    <w:rsid w:val="002D1213"/>
    <w:rsid w:val="002D36D8"/>
    <w:rsid w:val="002D5FCB"/>
    <w:rsid w:val="002D728B"/>
    <w:rsid w:val="002F566A"/>
    <w:rsid w:val="0030158F"/>
    <w:rsid w:val="00301BAD"/>
    <w:rsid w:val="00310983"/>
    <w:rsid w:val="003149B8"/>
    <w:rsid w:val="003172D5"/>
    <w:rsid w:val="00320792"/>
    <w:rsid w:val="00323269"/>
    <w:rsid w:val="00337627"/>
    <w:rsid w:val="0034487B"/>
    <w:rsid w:val="003462E3"/>
    <w:rsid w:val="003469DA"/>
    <w:rsid w:val="003503AB"/>
    <w:rsid w:val="00357C8D"/>
    <w:rsid w:val="00363828"/>
    <w:rsid w:val="003638C2"/>
    <w:rsid w:val="00364076"/>
    <w:rsid w:val="0036628F"/>
    <w:rsid w:val="00380C25"/>
    <w:rsid w:val="00391D4F"/>
    <w:rsid w:val="00392246"/>
    <w:rsid w:val="003A1692"/>
    <w:rsid w:val="003A169D"/>
    <w:rsid w:val="003A2DFB"/>
    <w:rsid w:val="003A3621"/>
    <w:rsid w:val="003A3EE9"/>
    <w:rsid w:val="003A72E1"/>
    <w:rsid w:val="003B04D6"/>
    <w:rsid w:val="003B0663"/>
    <w:rsid w:val="003B728E"/>
    <w:rsid w:val="003D23EA"/>
    <w:rsid w:val="003D347D"/>
    <w:rsid w:val="003D7303"/>
    <w:rsid w:val="003E108E"/>
    <w:rsid w:val="003E43ED"/>
    <w:rsid w:val="003E6AAA"/>
    <w:rsid w:val="003F0DB5"/>
    <w:rsid w:val="003F1763"/>
    <w:rsid w:val="003F19EB"/>
    <w:rsid w:val="003F386A"/>
    <w:rsid w:val="004016CF"/>
    <w:rsid w:val="00404375"/>
    <w:rsid w:val="00411B91"/>
    <w:rsid w:val="00415EC8"/>
    <w:rsid w:val="00416765"/>
    <w:rsid w:val="00416FB1"/>
    <w:rsid w:val="00422AC0"/>
    <w:rsid w:val="004249CB"/>
    <w:rsid w:val="00425782"/>
    <w:rsid w:val="00427D45"/>
    <w:rsid w:val="004320EA"/>
    <w:rsid w:val="00432263"/>
    <w:rsid w:val="00434ABD"/>
    <w:rsid w:val="00434ED4"/>
    <w:rsid w:val="00437E6D"/>
    <w:rsid w:val="00441F80"/>
    <w:rsid w:val="00442C54"/>
    <w:rsid w:val="00442CC0"/>
    <w:rsid w:val="0044300B"/>
    <w:rsid w:val="00451A58"/>
    <w:rsid w:val="00455358"/>
    <w:rsid w:val="00455854"/>
    <w:rsid w:val="00456B37"/>
    <w:rsid w:val="00456ECE"/>
    <w:rsid w:val="00460084"/>
    <w:rsid w:val="0046098B"/>
    <w:rsid w:val="004660B3"/>
    <w:rsid w:val="00477431"/>
    <w:rsid w:val="00480C88"/>
    <w:rsid w:val="00480FFD"/>
    <w:rsid w:val="0048567E"/>
    <w:rsid w:val="00485969"/>
    <w:rsid w:val="00485D38"/>
    <w:rsid w:val="00490DB5"/>
    <w:rsid w:val="00495F65"/>
    <w:rsid w:val="004A1D4E"/>
    <w:rsid w:val="004B148E"/>
    <w:rsid w:val="004B28F8"/>
    <w:rsid w:val="004B58B6"/>
    <w:rsid w:val="004B5996"/>
    <w:rsid w:val="004C2242"/>
    <w:rsid w:val="004D0724"/>
    <w:rsid w:val="004D1481"/>
    <w:rsid w:val="004D4C6E"/>
    <w:rsid w:val="004E1F28"/>
    <w:rsid w:val="004E24E7"/>
    <w:rsid w:val="004E6DB9"/>
    <w:rsid w:val="004F2D5D"/>
    <w:rsid w:val="00500148"/>
    <w:rsid w:val="00502E00"/>
    <w:rsid w:val="00513941"/>
    <w:rsid w:val="005169EB"/>
    <w:rsid w:val="00516BC4"/>
    <w:rsid w:val="00520F05"/>
    <w:rsid w:val="00521B65"/>
    <w:rsid w:val="005248F0"/>
    <w:rsid w:val="00525B55"/>
    <w:rsid w:val="0053204B"/>
    <w:rsid w:val="0053298A"/>
    <w:rsid w:val="00537650"/>
    <w:rsid w:val="00540D82"/>
    <w:rsid w:val="00551B54"/>
    <w:rsid w:val="00552B9E"/>
    <w:rsid w:val="005540D4"/>
    <w:rsid w:val="0056007C"/>
    <w:rsid w:val="0056757F"/>
    <w:rsid w:val="00574E11"/>
    <w:rsid w:val="005757EA"/>
    <w:rsid w:val="00577442"/>
    <w:rsid w:val="00581E59"/>
    <w:rsid w:val="00581EA9"/>
    <w:rsid w:val="00585F63"/>
    <w:rsid w:val="00586671"/>
    <w:rsid w:val="0059222D"/>
    <w:rsid w:val="005A50F2"/>
    <w:rsid w:val="005A5213"/>
    <w:rsid w:val="005B0661"/>
    <w:rsid w:val="005B7DA9"/>
    <w:rsid w:val="005C11D2"/>
    <w:rsid w:val="005C2DDB"/>
    <w:rsid w:val="005D351F"/>
    <w:rsid w:val="005D3B2A"/>
    <w:rsid w:val="005D4DA7"/>
    <w:rsid w:val="005D5FDA"/>
    <w:rsid w:val="005E76F2"/>
    <w:rsid w:val="005F0D89"/>
    <w:rsid w:val="005F3912"/>
    <w:rsid w:val="005F6C81"/>
    <w:rsid w:val="00601F6E"/>
    <w:rsid w:val="0060514B"/>
    <w:rsid w:val="00610C12"/>
    <w:rsid w:val="0061323D"/>
    <w:rsid w:val="00617211"/>
    <w:rsid w:val="006213FC"/>
    <w:rsid w:val="006233D4"/>
    <w:rsid w:val="0062488B"/>
    <w:rsid w:val="00625147"/>
    <w:rsid w:val="00627A0E"/>
    <w:rsid w:val="006377D6"/>
    <w:rsid w:val="006456A6"/>
    <w:rsid w:val="006534C3"/>
    <w:rsid w:val="006550BB"/>
    <w:rsid w:val="00657D2E"/>
    <w:rsid w:val="0066111F"/>
    <w:rsid w:val="006619FC"/>
    <w:rsid w:val="006752C8"/>
    <w:rsid w:val="00675D36"/>
    <w:rsid w:val="00676510"/>
    <w:rsid w:val="0068369D"/>
    <w:rsid w:val="0069236C"/>
    <w:rsid w:val="00692BC5"/>
    <w:rsid w:val="00695F90"/>
    <w:rsid w:val="006A22AF"/>
    <w:rsid w:val="006A44D2"/>
    <w:rsid w:val="006A69CE"/>
    <w:rsid w:val="006A6D36"/>
    <w:rsid w:val="006B1DA0"/>
    <w:rsid w:val="006B4409"/>
    <w:rsid w:val="006C0F76"/>
    <w:rsid w:val="006C1ACD"/>
    <w:rsid w:val="006C3ABA"/>
    <w:rsid w:val="006C4157"/>
    <w:rsid w:val="006C4C73"/>
    <w:rsid w:val="006C6D58"/>
    <w:rsid w:val="006C73CF"/>
    <w:rsid w:val="006D2F28"/>
    <w:rsid w:val="006E0789"/>
    <w:rsid w:val="006E79AE"/>
    <w:rsid w:val="006E7C37"/>
    <w:rsid w:val="006F01A3"/>
    <w:rsid w:val="006F199C"/>
    <w:rsid w:val="006F212D"/>
    <w:rsid w:val="007021D0"/>
    <w:rsid w:val="00703977"/>
    <w:rsid w:val="007048C9"/>
    <w:rsid w:val="0071237B"/>
    <w:rsid w:val="00714796"/>
    <w:rsid w:val="00717F4F"/>
    <w:rsid w:val="00721A67"/>
    <w:rsid w:val="00722220"/>
    <w:rsid w:val="00725CF3"/>
    <w:rsid w:val="00726927"/>
    <w:rsid w:val="00726B5C"/>
    <w:rsid w:val="00726F37"/>
    <w:rsid w:val="00733992"/>
    <w:rsid w:val="00734A02"/>
    <w:rsid w:val="007416E5"/>
    <w:rsid w:val="00747570"/>
    <w:rsid w:val="00753A49"/>
    <w:rsid w:val="00755040"/>
    <w:rsid w:val="00757A27"/>
    <w:rsid w:val="00760787"/>
    <w:rsid w:val="007711AC"/>
    <w:rsid w:val="00776245"/>
    <w:rsid w:val="00776775"/>
    <w:rsid w:val="00780433"/>
    <w:rsid w:val="00783A2F"/>
    <w:rsid w:val="00784F2A"/>
    <w:rsid w:val="00785FE8"/>
    <w:rsid w:val="00786D95"/>
    <w:rsid w:val="00794878"/>
    <w:rsid w:val="00795AD9"/>
    <w:rsid w:val="00797D71"/>
    <w:rsid w:val="00797F5D"/>
    <w:rsid w:val="007A19EA"/>
    <w:rsid w:val="007A3DF2"/>
    <w:rsid w:val="007A6F55"/>
    <w:rsid w:val="007A76D6"/>
    <w:rsid w:val="007B480B"/>
    <w:rsid w:val="007C12B4"/>
    <w:rsid w:val="007C6E2B"/>
    <w:rsid w:val="007D1BBC"/>
    <w:rsid w:val="007D203E"/>
    <w:rsid w:val="007E4A22"/>
    <w:rsid w:val="007E532F"/>
    <w:rsid w:val="007E6C41"/>
    <w:rsid w:val="007F3B64"/>
    <w:rsid w:val="00802795"/>
    <w:rsid w:val="008319C9"/>
    <w:rsid w:val="00834FCA"/>
    <w:rsid w:val="0084473D"/>
    <w:rsid w:val="008517DB"/>
    <w:rsid w:val="0085185D"/>
    <w:rsid w:val="00854213"/>
    <w:rsid w:val="00860B4F"/>
    <w:rsid w:val="0086440F"/>
    <w:rsid w:val="00866383"/>
    <w:rsid w:val="00871D89"/>
    <w:rsid w:val="00886420"/>
    <w:rsid w:val="00886DD4"/>
    <w:rsid w:val="008900A5"/>
    <w:rsid w:val="00890E9A"/>
    <w:rsid w:val="0089109A"/>
    <w:rsid w:val="0089544A"/>
    <w:rsid w:val="008A3112"/>
    <w:rsid w:val="008A5043"/>
    <w:rsid w:val="008A75C6"/>
    <w:rsid w:val="008B2FB8"/>
    <w:rsid w:val="008B57CC"/>
    <w:rsid w:val="008C302D"/>
    <w:rsid w:val="008C5CCD"/>
    <w:rsid w:val="008D2B59"/>
    <w:rsid w:val="008D6592"/>
    <w:rsid w:val="008D714F"/>
    <w:rsid w:val="008D74C5"/>
    <w:rsid w:val="008E6851"/>
    <w:rsid w:val="008F0CA3"/>
    <w:rsid w:val="008F449E"/>
    <w:rsid w:val="008F6148"/>
    <w:rsid w:val="008F76AF"/>
    <w:rsid w:val="00902BE2"/>
    <w:rsid w:val="00904B7A"/>
    <w:rsid w:val="00913645"/>
    <w:rsid w:val="00914F83"/>
    <w:rsid w:val="00916E7C"/>
    <w:rsid w:val="00924210"/>
    <w:rsid w:val="00926E26"/>
    <w:rsid w:val="00927107"/>
    <w:rsid w:val="00933897"/>
    <w:rsid w:val="00934F1B"/>
    <w:rsid w:val="009401B9"/>
    <w:rsid w:val="00945310"/>
    <w:rsid w:val="0094539A"/>
    <w:rsid w:val="00945562"/>
    <w:rsid w:val="009503D6"/>
    <w:rsid w:val="00950849"/>
    <w:rsid w:val="009528CB"/>
    <w:rsid w:val="00953557"/>
    <w:rsid w:val="009607C0"/>
    <w:rsid w:val="00982290"/>
    <w:rsid w:val="00985733"/>
    <w:rsid w:val="00986520"/>
    <w:rsid w:val="00994BB1"/>
    <w:rsid w:val="009A0222"/>
    <w:rsid w:val="009A2A8C"/>
    <w:rsid w:val="009B28B7"/>
    <w:rsid w:val="009B2F8E"/>
    <w:rsid w:val="009B32D0"/>
    <w:rsid w:val="009C030C"/>
    <w:rsid w:val="009C053D"/>
    <w:rsid w:val="009C5AF3"/>
    <w:rsid w:val="009D6A93"/>
    <w:rsid w:val="009D6F88"/>
    <w:rsid w:val="009E0472"/>
    <w:rsid w:val="009E683D"/>
    <w:rsid w:val="009E6E04"/>
    <w:rsid w:val="009E7836"/>
    <w:rsid w:val="009F3818"/>
    <w:rsid w:val="009F7FED"/>
    <w:rsid w:val="00A01DB6"/>
    <w:rsid w:val="00A07067"/>
    <w:rsid w:val="00A113D9"/>
    <w:rsid w:val="00A12820"/>
    <w:rsid w:val="00A12A6D"/>
    <w:rsid w:val="00A12FBB"/>
    <w:rsid w:val="00A2182F"/>
    <w:rsid w:val="00A22C6E"/>
    <w:rsid w:val="00A26BEB"/>
    <w:rsid w:val="00A3160E"/>
    <w:rsid w:val="00A320E3"/>
    <w:rsid w:val="00A3291F"/>
    <w:rsid w:val="00A32C27"/>
    <w:rsid w:val="00A36EAD"/>
    <w:rsid w:val="00A404A6"/>
    <w:rsid w:val="00A41FA1"/>
    <w:rsid w:val="00A43753"/>
    <w:rsid w:val="00A4398A"/>
    <w:rsid w:val="00A45622"/>
    <w:rsid w:val="00A47979"/>
    <w:rsid w:val="00A53AF0"/>
    <w:rsid w:val="00A60B39"/>
    <w:rsid w:val="00A63303"/>
    <w:rsid w:val="00A67E4F"/>
    <w:rsid w:val="00A71837"/>
    <w:rsid w:val="00A75F89"/>
    <w:rsid w:val="00A81493"/>
    <w:rsid w:val="00A95DB0"/>
    <w:rsid w:val="00AA3B4A"/>
    <w:rsid w:val="00AA6C63"/>
    <w:rsid w:val="00AB3A53"/>
    <w:rsid w:val="00AB3B23"/>
    <w:rsid w:val="00AB548F"/>
    <w:rsid w:val="00AB59AF"/>
    <w:rsid w:val="00AC035B"/>
    <w:rsid w:val="00AC44D4"/>
    <w:rsid w:val="00AC512E"/>
    <w:rsid w:val="00AC5BB4"/>
    <w:rsid w:val="00AC69AC"/>
    <w:rsid w:val="00AE0E5E"/>
    <w:rsid w:val="00AE3EB0"/>
    <w:rsid w:val="00B002DA"/>
    <w:rsid w:val="00B07BA1"/>
    <w:rsid w:val="00B11CD5"/>
    <w:rsid w:val="00B11F3C"/>
    <w:rsid w:val="00B1344A"/>
    <w:rsid w:val="00B16AF3"/>
    <w:rsid w:val="00B2329E"/>
    <w:rsid w:val="00B34259"/>
    <w:rsid w:val="00B41C35"/>
    <w:rsid w:val="00B4329A"/>
    <w:rsid w:val="00B45211"/>
    <w:rsid w:val="00B55FB2"/>
    <w:rsid w:val="00B60909"/>
    <w:rsid w:val="00B63F27"/>
    <w:rsid w:val="00B66924"/>
    <w:rsid w:val="00B70BCD"/>
    <w:rsid w:val="00B70D93"/>
    <w:rsid w:val="00B70EA8"/>
    <w:rsid w:val="00B77DBD"/>
    <w:rsid w:val="00B8006C"/>
    <w:rsid w:val="00B85FBE"/>
    <w:rsid w:val="00B86E55"/>
    <w:rsid w:val="00B91D34"/>
    <w:rsid w:val="00B92B8E"/>
    <w:rsid w:val="00B96AF5"/>
    <w:rsid w:val="00BA03AE"/>
    <w:rsid w:val="00BA14B4"/>
    <w:rsid w:val="00BA6012"/>
    <w:rsid w:val="00BB4537"/>
    <w:rsid w:val="00BB7A13"/>
    <w:rsid w:val="00BC0D29"/>
    <w:rsid w:val="00BC1A63"/>
    <w:rsid w:val="00BC384C"/>
    <w:rsid w:val="00BD38B2"/>
    <w:rsid w:val="00BE47D8"/>
    <w:rsid w:val="00BE48DE"/>
    <w:rsid w:val="00BF227B"/>
    <w:rsid w:val="00BF53BA"/>
    <w:rsid w:val="00C00BB6"/>
    <w:rsid w:val="00C01CD2"/>
    <w:rsid w:val="00C02B31"/>
    <w:rsid w:val="00C04B9A"/>
    <w:rsid w:val="00C0608B"/>
    <w:rsid w:val="00C07595"/>
    <w:rsid w:val="00C12637"/>
    <w:rsid w:val="00C1374A"/>
    <w:rsid w:val="00C13BB7"/>
    <w:rsid w:val="00C14921"/>
    <w:rsid w:val="00C21764"/>
    <w:rsid w:val="00C24318"/>
    <w:rsid w:val="00C26EFA"/>
    <w:rsid w:val="00C33F72"/>
    <w:rsid w:val="00C34A2F"/>
    <w:rsid w:val="00C4383B"/>
    <w:rsid w:val="00C45C8D"/>
    <w:rsid w:val="00C5612B"/>
    <w:rsid w:val="00C56E33"/>
    <w:rsid w:val="00C56F60"/>
    <w:rsid w:val="00C60C64"/>
    <w:rsid w:val="00C627DE"/>
    <w:rsid w:val="00C663E8"/>
    <w:rsid w:val="00C71A95"/>
    <w:rsid w:val="00C7483A"/>
    <w:rsid w:val="00C8097D"/>
    <w:rsid w:val="00C81092"/>
    <w:rsid w:val="00C8388D"/>
    <w:rsid w:val="00CA1A5D"/>
    <w:rsid w:val="00CA2057"/>
    <w:rsid w:val="00CA7935"/>
    <w:rsid w:val="00CB0628"/>
    <w:rsid w:val="00CB26B3"/>
    <w:rsid w:val="00CB379D"/>
    <w:rsid w:val="00CC7263"/>
    <w:rsid w:val="00CD03FC"/>
    <w:rsid w:val="00CD15FC"/>
    <w:rsid w:val="00CD25D6"/>
    <w:rsid w:val="00CD4287"/>
    <w:rsid w:val="00CE700A"/>
    <w:rsid w:val="00CF1AE6"/>
    <w:rsid w:val="00CF5F32"/>
    <w:rsid w:val="00D02186"/>
    <w:rsid w:val="00D02D54"/>
    <w:rsid w:val="00D13856"/>
    <w:rsid w:val="00D13A42"/>
    <w:rsid w:val="00D22525"/>
    <w:rsid w:val="00D23C0D"/>
    <w:rsid w:val="00D24CA9"/>
    <w:rsid w:val="00D31AD3"/>
    <w:rsid w:val="00D3251F"/>
    <w:rsid w:val="00D32E97"/>
    <w:rsid w:val="00D33A70"/>
    <w:rsid w:val="00D349B7"/>
    <w:rsid w:val="00D37B36"/>
    <w:rsid w:val="00D4136E"/>
    <w:rsid w:val="00D445FD"/>
    <w:rsid w:val="00D53406"/>
    <w:rsid w:val="00D600D4"/>
    <w:rsid w:val="00D631EB"/>
    <w:rsid w:val="00D64D34"/>
    <w:rsid w:val="00D66A70"/>
    <w:rsid w:val="00D70531"/>
    <w:rsid w:val="00D720B7"/>
    <w:rsid w:val="00D731EB"/>
    <w:rsid w:val="00D74AA7"/>
    <w:rsid w:val="00D81879"/>
    <w:rsid w:val="00D831F6"/>
    <w:rsid w:val="00D918C8"/>
    <w:rsid w:val="00D92368"/>
    <w:rsid w:val="00D92A68"/>
    <w:rsid w:val="00D949DE"/>
    <w:rsid w:val="00DA0FBD"/>
    <w:rsid w:val="00DA18C0"/>
    <w:rsid w:val="00DA56A2"/>
    <w:rsid w:val="00DB06CF"/>
    <w:rsid w:val="00DB13BD"/>
    <w:rsid w:val="00DB644D"/>
    <w:rsid w:val="00DC16C1"/>
    <w:rsid w:val="00DC5620"/>
    <w:rsid w:val="00DD0B59"/>
    <w:rsid w:val="00DD1837"/>
    <w:rsid w:val="00DD34BC"/>
    <w:rsid w:val="00DD3B6A"/>
    <w:rsid w:val="00DE0C73"/>
    <w:rsid w:val="00DE3A11"/>
    <w:rsid w:val="00DE3AD0"/>
    <w:rsid w:val="00DE7FCB"/>
    <w:rsid w:val="00DF19E2"/>
    <w:rsid w:val="00DF1F79"/>
    <w:rsid w:val="00DF22D0"/>
    <w:rsid w:val="00DF2F90"/>
    <w:rsid w:val="00DF310E"/>
    <w:rsid w:val="00DF456B"/>
    <w:rsid w:val="00DF4BB6"/>
    <w:rsid w:val="00E00102"/>
    <w:rsid w:val="00E00AF4"/>
    <w:rsid w:val="00E015B9"/>
    <w:rsid w:val="00E02A9B"/>
    <w:rsid w:val="00E06A95"/>
    <w:rsid w:val="00E10699"/>
    <w:rsid w:val="00E13344"/>
    <w:rsid w:val="00E13AA2"/>
    <w:rsid w:val="00E15071"/>
    <w:rsid w:val="00E2106B"/>
    <w:rsid w:val="00E2460F"/>
    <w:rsid w:val="00E36B87"/>
    <w:rsid w:val="00E400F7"/>
    <w:rsid w:val="00E41248"/>
    <w:rsid w:val="00E41CF1"/>
    <w:rsid w:val="00E4337B"/>
    <w:rsid w:val="00E44179"/>
    <w:rsid w:val="00E45D6F"/>
    <w:rsid w:val="00E474D8"/>
    <w:rsid w:val="00E564E2"/>
    <w:rsid w:val="00E62ADA"/>
    <w:rsid w:val="00E64602"/>
    <w:rsid w:val="00E7277D"/>
    <w:rsid w:val="00E8269E"/>
    <w:rsid w:val="00E91DF9"/>
    <w:rsid w:val="00E9224B"/>
    <w:rsid w:val="00E94ABE"/>
    <w:rsid w:val="00EA5355"/>
    <w:rsid w:val="00EA6017"/>
    <w:rsid w:val="00EB3BFB"/>
    <w:rsid w:val="00EB6584"/>
    <w:rsid w:val="00EC036F"/>
    <w:rsid w:val="00EC484C"/>
    <w:rsid w:val="00ED0907"/>
    <w:rsid w:val="00ED1FA6"/>
    <w:rsid w:val="00ED4E32"/>
    <w:rsid w:val="00ED6D39"/>
    <w:rsid w:val="00EE6124"/>
    <w:rsid w:val="00EF40C0"/>
    <w:rsid w:val="00F02C72"/>
    <w:rsid w:val="00F0339B"/>
    <w:rsid w:val="00F048D9"/>
    <w:rsid w:val="00F04BB0"/>
    <w:rsid w:val="00F06A78"/>
    <w:rsid w:val="00F10779"/>
    <w:rsid w:val="00F17FE6"/>
    <w:rsid w:val="00F37982"/>
    <w:rsid w:val="00F37B89"/>
    <w:rsid w:val="00F40442"/>
    <w:rsid w:val="00F404FA"/>
    <w:rsid w:val="00F4149F"/>
    <w:rsid w:val="00F42A42"/>
    <w:rsid w:val="00F45EAF"/>
    <w:rsid w:val="00F47673"/>
    <w:rsid w:val="00F55692"/>
    <w:rsid w:val="00F55CEA"/>
    <w:rsid w:val="00F57BC8"/>
    <w:rsid w:val="00F60D4F"/>
    <w:rsid w:val="00F6458C"/>
    <w:rsid w:val="00F66C9D"/>
    <w:rsid w:val="00F66E5F"/>
    <w:rsid w:val="00F67AEA"/>
    <w:rsid w:val="00F75AF0"/>
    <w:rsid w:val="00F80B06"/>
    <w:rsid w:val="00F837C1"/>
    <w:rsid w:val="00F84BB3"/>
    <w:rsid w:val="00F85318"/>
    <w:rsid w:val="00F867BC"/>
    <w:rsid w:val="00F9301A"/>
    <w:rsid w:val="00F96BDE"/>
    <w:rsid w:val="00FA4F6C"/>
    <w:rsid w:val="00FB2335"/>
    <w:rsid w:val="00FB4562"/>
    <w:rsid w:val="00FB4721"/>
    <w:rsid w:val="00FC119A"/>
    <w:rsid w:val="00FC44A8"/>
    <w:rsid w:val="00FC4CD3"/>
    <w:rsid w:val="00FC4F68"/>
    <w:rsid w:val="00FC514F"/>
    <w:rsid w:val="00FD2F9A"/>
    <w:rsid w:val="00FD3D73"/>
    <w:rsid w:val="00FD40BA"/>
    <w:rsid w:val="00FD5460"/>
    <w:rsid w:val="00FE2891"/>
    <w:rsid w:val="00FE4EA2"/>
    <w:rsid w:val="00FE5E1F"/>
    <w:rsid w:val="00FE645C"/>
    <w:rsid w:val="00FE73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731284B9"/>
  <w15:docId w15:val="{5CBE3D5E-4696-44F4-9CAD-D90CADD2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982290"/>
    <w:pPr>
      <w:spacing w:after="0" w:line="240" w:lineRule="auto"/>
      <w:contextualSpacing/>
      <w:jc w:val="both"/>
    </w:pPr>
    <w:rPr>
      <w:rFonts w:ascii="Marianne" w:hAnsi="Marianne"/>
      <w:sz w:val="20"/>
    </w:rPr>
  </w:style>
  <w:style w:type="paragraph" w:styleId="Titre1">
    <w:name w:val="heading 1"/>
    <w:basedOn w:val="Normal"/>
    <w:next w:val="Normal"/>
    <w:link w:val="Titre1Car"/>
    <w:qFormat/>
    <w:rsid w:val="00C56E33"/>
    <w:pPr>
      <w:numPr>
        <w:numId w:val="1"/>
      </w:numPr>
      <w:spacing w:before="480" w:after="240"/>
      <w:outlineLvl w:val="0"/>
    </w:pPr>
    <w:rPr>
      <w:i/>
      <w:color w:val="000091" w:themeColor="text2"/>
      <w:sz w:val="40"/>
      <w:szCs w:val="80"/>
    </w:rPr>
  </w:style>
  <w:style w:type="paragraph" w:styleId="Titre2">
    <w:name w:val="heading 2"/>
    <w:basedOn w:val="Titre1"/>
    <w:next w:val="Normal"/>
    <w:link w:val="Titre2Car"/>
    <w:uiPriority w:val="9"/>
    <w:unhideWhenUsed/>
    <w:qFormat/>
    <w:rsid w:val="005D5FDA"/>
    <w:pPr>
      <w:numPr>
        <w:ilvl w:val="1"/>
      </w:numPr>
      <w:spacing w:before="240"/>
      <w:outlineLvl w:val="1"/>
    </w:pPr>
    <w:rPr>
      <w:b/>
      <w:i w:val="0"/>
      <w:caps/>
      <w:sz w:val="32"/>
    </w:rPr>
  </w:style>
  <w:style w:type="paragraph" w:styleId="Titre3">
    <w:name w:val="heading 3"/>
    <w:aliases w:val="Chapter x.x.x,H3,Underrubrik2,heading 3"/>
    <w:basedOn w:val="Paragraphedeliste"/>
    <w:next w:val="Normal"/>
    <w:link w:val="Titre3Car"/>
    <w:unhideWhenUsed/>
    <w:qFormat/>
    <w:rsid w:val="005D5FDA"/>
    <w:pPr>
      <w:numPr>
        <w:ilvl w:val="2"/>
        <w:numId w:val="1"/>
      </w:numPr>
      <w:autoSpaceDE w:val="0"/>
      <w:autoSpaceDN w:val="0"/>
      <w:adjustRightInd w:val="0"/>
      <w:spacing w:before="240" w:after="240"/>
      <w:contextualSpacing w:val="0"/>
      <w:outlineLvl w:val="2"/>
    </w:pPr>
    <w:rPr>
      <w:rFonts w:cs="Marianne-Bold"/>
      <w:b/>
      <w:bCs/>
      <w:color w:val="000091" w:themeColor="text2"/>
      <w:sz w:val="24"/>
      <w:szCs w:val="20"/>
    </w:rPr>
  </w:style>
  <w:style w:type="paragraph" w:styleId="Titre4">
    <w:name w:val="heading 4"/>
    <w:basedOn w:val="Paragraphedeliste"/>
    <w:next w:val="Normal"/>
    <w:link w:val="Titre4Car"/>
    <w:unhideWhenUsed/>
    <w:qFormat/>
    <w:rsid w:val="00DF456B"/>
    <w:pPr>
      <w:numPr>
        <w:ilvl w:val="3"/>
        <w:numId w:val="1"/>
      </w:numPr>
      <w:autoSpaceDE w:val="0"/>
      <w:autoSpaceDN w:val="0"/>
      <w:adjustRightInd w:val="0"/>
      <w:spacing w:before="240" w:after="120"/>
      <w:contextualSpacing w:val="0"/>
      <w:outlineLvl w:val="3"/>
    </w:pPr>
    <w:rPr>
      <w:rFonts w:cs="Marianne-Bold"/>
      <w:b/>
      <w:bCs/>
      <w:color w:val="5770BE" w:themeColor="accent2"/>
      <w:sz w:val="24"/>
      <w:szCs w:val="20"/>
    </w:rPr>
  </w:style>
  <w:style w:type="paragraph" w:styleId="Titre5">
    <w:name w:val="heading 5"/>
    <w:basedOn w:val="Paragraphedeliste"/>
    <w:next w:val="Normal"/>
    <w:link w:val="Titre5Car"/>
    <w:uiPriority w:val="9"/>
    <w:unhideWhenUsed/>
    <w:qFormat/>
    <w:rsid w:val="00DF456B"/>
    <w:pPr>
      <w:autoSpaceDE w:val="0"/>
      <w:autoSpaceDN w:val="0"/>
      <w:adjustRightInd w:val="0"/>
      <w:spacing w:after="60"/>
      <w:ind w:left="0"/>
      <w:outlineLvl w:val="4"/>
    </w:pPr>
    <w:rPr>
      <w:rFonts w:cs="Marianne-Bold"/>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uiPriority w:val="39"/>
    <w:rsid w:val="004B599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hAnsi="Arial" w:cs="Arial"/>
      <w:b/>
      <w:i/>
      <w:caps/>
      <w:color w:val="231F20"/>
      <w:sz w:val="16"/>
      <w:szCs w:val="16"/>
    </w:rPr>
  </w:style>
  <w:style w:type="character" w:customStyle="1" w:styleId="Titre1Car">
    <w:name w:val="Titre 1 Car"/>
    <w:basedOn w:val="Policepardfaut"/>
    <w:link w:val="Titre1"/>
    <w:rsid w:val="00C56E33"/>
    <w:rPr>
      <w:rFonts w:ascii="Marianne" w:hAnsi="Marianne"/>
      <w:i/>
      <w:color w:val="000091" w:themeColor="text2"/>
      <w:sz w:val="40"/>
      <w:szCs w:val="80"/>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uiPriority w:val="9"/>
    <w:rsid w:val="005D5FDA"/>
    <w:rPr>
      <w:rFonts w:ascii="Marianne" w:hAnsi="Marianne"/>
      <w:b/>
      <w:caps/>
      <w:color w:val="000091" w:themeColor="text2"/>
      <w:sz w:val="32"/>
      <w:szCs w:val="80"/>
    </w:rPr>
  </w:style>
  <w:style w:type="character" w:customStyle="1" w:styleId="Titre3Car">
    <w:name w:val="Titre 3 Car"/>
    <w:aliases w:val="Chapter x.x.x Car,H3 Car,Underrubrik2 Car,heading 3 Car"/>
    <w:basedOn w:val="Policepardfaut"/>
    <w:link w:val="Titre3"/>
    <w:rsid w:val="005D5FDA"/>
    <w:rPr>
      <w:rFonts w:ascii="Marianne" w:hAnsi="Marianne" w:cs="Marianne-Bold"/>
      <w:b/>
      <w:bCs/>
      <w:color w:val="000091" w:themeColor="text2"/>
      <w:sz w:val="24"/>
      <w:szCs w:val="20"/>
    </w:rPr>
  </w:style>
  <w:style w:type="character" w:customStyle="1" w:styleId="Titre4Car">
    <w:name w:val="Titre 4 Car"/>
    <w:basedOn w:val="Policepardfaut"/>
    <w:link w:val="Titre4"/>
    <w:rsid w:val="00DF456B"/>
    <w:rPr>
      <w:rFonts w:ascii="Marianne" w:hAnsi="Marianne" w:cs="Marianne-Bold"/>
      <w:b/>
      <w:bCs/>
      <w:color w:val="5770BE" w:themeColor="accent2"/>
      <w:sz w:val="24"/>
      <w:szCs w:val="20"/>
    </w:rPr>
  </w:style>
  <w:style w:type="character" w:customStyle="1" w:styleId="Titre5Car">
    <w:name w:val="Titre 5 Car"/>
    <w:basedOn w:val="Policepardfaut"/>
    <w:link w:val="Titre5"/>
    <w:uiPriority w:val="9"/>
    <w:rsid w:val="005D5FDA"/>
    <w:rPr>
      <w:rFonts w:ascii="Marianne" w:hAnsi="Marianne" w:cs="Marianne-Bold"/>
      <w:b/>
      <w:bCs/>
      <w:szCs w:val="20"/>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iPriority w:val="99"/>
    <w:semiHidden/>
    <w:unhideWhenUsed/>
    <w:rsid w:val="00F37982"/>
    <w:pPr>
      <w:spacing w:line="240" w:lineRule="auto"/>
    </w:pPr>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semiHidden/>
    <w:rsid w:val="00F37982"/>
    <w:rPr>
      <w:rFonts w:ascii="Marianne" w:hAnsi="Marianne"/>
      <w:color w:val="5770BE" w:themeColor="accent2"/>
      <w:sz w:val="18"/>
      <w:szCs w:val="20"/>
    </w:rPr>
  </w:style>
  <w:style w:type="character" w:styleId="Appelnotedebasdep">
    <w:name w:val="footnote reference"/>
    <w:basedOn w:val="Policepardfaut"/>
    <w:uiPriority w:val="99"/>
    <w:semiHidden/>
    <w:unhideWhenUsed/>
    <w:rsid w:val="006C73CF"/>
    <w:rPr>
      <w:vertAlign w:val="superscript"/>
    </w:rPr>
  </w:style>
  <w:style w:type="paragraph" w:styleId="En-ttedetabledesmatires">
    <w:name w:val="TOC Heading"/>
    <w:basedOn w:val="Titre1"/>
    <w:next w:val="Normal"/>
    <w:uiPriority w:val="39"/>
    <w:unhideWhenUsed/>
    <w:qFormat/>
    <w:rsid w:val="007A19EA"/>
    <w:pPr>
      <w:keepNext/>
      <w:keepLines/>
      <w:numPr>
        <w:numId w:val="0"/>
      </w:numPr>
      <w:spacing w:after="0" w:line="276" w:lineRule="auto"/>
      <w:contextualSpacing w:val="0"/>
      <w:jc w:val="left"/>
      <w:outlineLvl w:val="9"/>
    </w:pPr>
    <w:rPr>
      <w:rFonts w:asciiTheme="majorHAnsi" w:eastAsiaTheme="majorEastAsia" w:hAnsiTheme="majorHAnsi" w:cstheme="majorBidi"/>
      <w:b/>
      <w:bCs/>
      <w:caps/>
      <w:color w:val="777D00" w:themeColor="accent1" w:themeShade="BF"/>
      <w:sz w:val="28"/>
      <w:szCs w:val="28"/>
      <w:lang w:eastAsia="fr-FR"/>
    </w:rPr>
  </w:style>
  <w:style w:type="paragraph" w:styleId="TM1">
    <w:name w:val="toc 1"/>
    <w:basedOn w:val="Normal"/>
    <w:next w:val="Normal"/>
    <w:autoRedefine/>
    <w:uiPriority w:val="39"/>
    <w:unhideWhenUsed/>
    <w:qFormat/>
    <w:rsid w:val="005F0D89"/>
    <w:pPr>
      <w:tabs>
        <w:tab w:val="left" w:pos="425"/>
        <w:tab w:val="left" w:pos="1100"/>
        <w:tab w:val="left" w:pos="1540"/>
        <w:tab w:val="right" w:leader="dot" w:pos="7786"/>
      </w:tabs>
      <w:spacing w:before="360" w:after="360"/>
      <w:jc w:val="left"/>
    </w:pPr>
    <w:rPr>
      <w:b/>
      <w:noProof/>
      <w:color w:val="000091" w:themeColor="text2"/>
      <w:sz w:val="22"/>
    </w:rPr>
  </w:style>
  <w:style w:type="paragraph" w:styleId="TM2">
    <w:name w:val="toc 2"/>
    <w:basedOn w:val="Normal"/>
    <w:next w:val="Normal"/>
    <w:autoRedefine/>
    <w:uiPriority w:val="39"/>
    <w:unhideWhenUsed/>
    <w:qFormat/>
    <w:rsid w:val="00F9301A"/>
    <w:pPr>
      <w:tabs>
        <w:tab w:val="left" w:pos="567"/>
        <w:tab w:val="right" w:leader="dot" w:pos="7786"/>
      </w:tabs>
      <w:spacing w:after="120"/>
      <w:contextualSpacing w:val="0"/>
    </w:pPr>
    <w:rPr>
      <w:b/>
      <w:noProof/>
      <w:color w:val="000091" w:themeColor="text2"/>
      <w:sz w:val="32"/>
    </w:rPr>
  </w:style>
  <w:style w:type="paragraph" w:styleId="TM3">
    <w:name w:val="toc 3"/>
    <w:basedOn w:val="Normal"/>
    <w:next w:val="Normal"/>
    <w:autoRedefine/>
    <w:uiPriority w:val="39"/>
    <w:unhideWhenUsed/>
    <w:qFormat/>
    <w:rsid w:val="00734A02"/>
    <w:pPr>
      <w:tabs>
        <w:tab w:val="left" w:pos="709"/>
        <w:tab w:val="right" w:leader="dot" w:pos="7786"/>
      </w:tabs>
      <w:spacing w:after="120"/>
    </w:pPr>
    <w:rPr>
      <w:b/>
      <w:noProof/>
      <w:color w:val="000091" w:themeColor="text2"/>
      <w:sz w:val="24"/>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734A02"/>
    <w:pPr>
      <w:tabs>
        <w:tab w:val="left" w:pos="709"/>
        <w:tab w:val="right" w:leader="dot" w:pos="7786"/>
      </w:tabs>
      <w:spacing w:after="60"/>
      <w:ind w:left="284"/>
    </w:pPr>
    <w:rPr>
      <w:b/>
      <w:color w:val="5770BE" w:themeColor="accent2"/>
      <w:sz w:val="24"/>
    </w:rPr>
  </w:style>
  <w:style w:type="character" w:styleId="Lienhypertextesuivivisit">
    <w:name w:val="FollowedHyperlink"/>
    <w:basedOn w:val="Policepardfaut"/>
    <w:uiPriority w:val="99"/>
    <w:semiHidden/>
    <w:unhideWhenUsed/>
    <w:rsid w:val="00CC7263"/>
    <w:rPr>
      <w:color w:val="6D6DFF"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paragraph" w:styleId="Sous-titre">
    <w:name w:val="Subtitle"/>
    <w:basedOn w:val="Normal"/>
    <w:next w:val="Normal"/>
    <w:link w:val="Sous-titreCar"/>
    <w:uiPriority w:val="11"/>
    <w:qFormat/>
    <w:rsid w:val="00726B5C"/>
    <w:pPr>
      <w:spacing w:after="200"/>
      <w:contextualSpacing w:val="0"/>
    </w:pPr>
    <w:rPr>
      <w:rFonts w:asciiTheme="majorHAnsi" w:hAnsiTheme="majorHAnsi"/>
      <w:color w:val="3C4693"/>
      <w:sz w:val="32"/>
      <w:szCs w:val="32"/>
    </w:rPr>
  </w:style>
  <w:style w:type="character" w:customStyle="1" w:styleId="Sous-titreCar">
    <w:name w:val="Sous-titre Car"/>
    <w:basedOn w:val="Policepardfaut"/>
    <w:link w:val="Sous-titre"/>
    <w:uiPriority w:val="11"/>
    <w:rsid w:val="00726B5C"/>
    <w:rPr>
      <w:rFonts w:asciiTheme="majorHAnsi" w:hAnsiTheme="majorHAnsi"/>
      <w:color w:val="3C4693"/>
      <w:sz w:val="32"/>
      <w:szCs w:val="32"/>
    </w:rPr>
  </w:style>
  <w:style w:type="paragraph" w:customStyle="1" w:styleId="Default">
    <w:name w:val="Default"/>
    <w:rsid w:val="00726B5C"/>
    <w:pPr>
      <w:autoSpaceDE w:val="0"/>
      <w:autoSpaceDN w:val="0"/>
      <w:adjustRightInd w:val="0"/>
      <w:spacing w:after="0" w:line="240" w:lineRule="auto"/>
    </w:pPr>
    <w:rPr>
      <w:rFonts w:ascii="Arial" w:hAnsi="Arial" w:cs="Arial"/>
      <w:color w:val="000000"/>
      <w:sz w:val="24"/>
      <w:szCs w:val="24"/>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726B5C"/>
    <w:rPr>
      <w:rFonts w:ascii="Marianne" w:hAnsi="Marianne"/>
      <w:sz w:val="20"/>
    </w:rPr>
  </w:style>
  <w:style w:type="paragraph" w:styleId="Sansinterligne">
    <w:name w:val="No Spacing"/>
    <w:uiPriority w:val="1"/>
    <w:qFormat/>
    <w:rsid w:val="001110F2"/>
    <w:pPr>
      <w:spacing w:after="0" w:line="240" w:lineRule="auto"/>
    </w:pPr>
    <w:rPr>
      <w:rFonts w:ascii="Marianne" w:hAnsi="Marianne" w:cs="Calibri"/>
      <w:sz w:val="20"/>
    </w:rPr>
  </w:style>
  <w:style w:type="character" w:styleId="Marquedecommentaire">
    <w:name w:val="annotation reference"/>
    <w:basedOn w:val="Policepardfaut"/>
    <w:uiPriority w:val="99"/>
    <w:semiHidden/>
    <w:unhideWhenUsed/>
    <w:rsid w:val="004F2D5D"/>
    <w:rPr>
      <w:sz w:val="16"/>
      <w:szCs w:val="16"/>
    </w:rPr>
  </w:style>
  <w:style w:type="paragraph" w:styleId="Commentaire">
    <w:name w:val="annotation text"/>
    <w:basedOn w:val="Normal"/>
    <w:link w:val="CommentaireCar"/>
    <w:uiPriority w:val="99"/>
    <w:unhideWhenUsed/>
    <w:rsid w:val="004F2D5D"/>
    <w:rPr>
      <w:szCs w:val="20"/>
    </w:rPr>
  </w:style>
  <w:style w:type="character" w:customStyle="1" w:styleId="CommentaireCar">
    <w:name w:val="Commentaire Car"/>
    <w:basedOn w:val="Policepardfaut"/>
    <w:link w:val="Commentaire"/>
    <w:uiPriority w:val="99"/>
    <w:rsid w:val="004F2D5D"/>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4F2D5D"/>
    <w:rPr>
      <w:b/>
      <w:bCs/>
    </w:rPr>
  </w:style>
  <w:style w:type="character" w:customStyle="1" w:styleId="ObjetducommentaireCar">
    <w:name w:val="Objet du commentaire Car"/>
    <w:basedOn w:val="CommentaireCar"/>
    <w:link w:val="Objetducommentaire"/>
    <w:uiPriority w:val="99"/>
    <w:semiHidden/>
    <w:rsid w:val="004F2D5D"/>
    <w:rPr>
      <w:rFonts w:ascii="Marianne" w:hAnsi="Marianne"/>
      <w:b/>
      <w:bCs/>
      <w:sz w:val="20"/>
      <w:szCs w:val="20"/>
    </w:rPr>
  </w:style>
  <w:style w:type="character" w:customStyle="1" w:styleId="TexteintrieurCar">
    <w:name w:val="Texte intérieur Car"/>
    <w:basedOn w:val="Policepardfaut"/>
    <w:link w:val="Texteintrieur"/>
    <w:locked/>
    <w:rsid w:val="00C02B31"/>
    <w:rPr>
      <w:rFonts w:ascii="Arial" w:hAnsi="Arial" w:cs="Arial"/>
    </w:rPr>
  </w:style>
  <w:style w:type="paragraph" w:customStyle="1" w:styleId="Texteintrieur">
    <w:name w:val="Texte intérieur"/>
    <w:basedOn w:val="Normal"/>
    <w:link w:val="TexteintrieurCar"/>
    <w:rsid w:val="00C02B31"/>
    <w:pPr>
      <w:contextualSpacing w:val="0"/>
    </w:pPr>
    <w:rPr>
      <w:rFonts w:ascii="Arial" w:hAnsi="Arial" w:cs="Arial"/>
      <w:sz w:val="22"/>
    </w:rPr>
  </w:style>
  <w:style w:type="paragraph" w:customStyle="1" w:styleId="Article1">
    <w:name w:val="Article 1"/>
    <w:basedOn w:val="Normal"/>
    <w:link w:val="Style1ArticleCar"/>
    <w:autoRedefine/>
    <w:qFormat/>
    <w:rsid w:val="0053204B"/>
    <w:pPr>
      <w:spacing w:before="240" w:after="240" w:line="264" w:lineRule="auto"/>
      <w:contextualSpacing w:val="0"/>
    </w:pPr>
    <w:rPr>
      <w:rFonts w:ascii="Cambria" w:eastAsia="Calibri" w:hAnsi="Cambria" w:cs="Times New Roman"/>
      <w:noProof/>
      <w:color w:val="000091" w:themeColor="text2"/>
      <w:sz w:val="32"/>
      <w:szCs w:val="32"/>
    </w:rPr>
  </w:style>
  <w:style w:type="character" w:customStyle="1" w:styleId="Style1ArticleCar">
    <w:name w:val="Style1 Article Car"/>
    <w:basedOn w:val="Policepardfaut"/>
    <w:link w:val="Article1"/>
    <w:rsid w:val="0053204B"/>
    <w:rPr>
      <w:rFonts w:ascii="Cambria" w:eastAsia="Calibri" w:hAnsi="Cambria" w:cs="Times New Roman"/>
      <w:noProof/>
      <w:color w:val="000091" w:themeColor="text2"/>
      <w:sz w:val="32"/>
      <w:szCs w:val="32"/>
    </w:rPr>
  </w:style>
  <w:style w:type="paragraph" w:styleId="NormalWeb">
    <w:name w:val="Normal (Web)"/>
    <w:basedOn w:val="Normal"/>
    <w:uiPriority w:val="99"/>
    <w:semiHidden/>
    <w:unhideWhenUsed/>
    <w:rsid w:val="00692BC5"/>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customStyle="1" w:styleId="ui-provider">
    <w:name w:val="ui-provider"/>
    <w:basedOn w:val="Policepardfaut"/>
    <w:rsid w:val="00692BC5"/>
  </w:style>
  <w:style w:type="paragraph" w:styleId="Listenumros">
    <w:name w:val="List Number"/>
    <w:basedOn w:val="Normal"/>
    <w:rsid w:val="00B63F27"/>
    <w:pPr>
      <w:tabs>
        <w:tab w:val="num" w:pos="1920"/>
      </w:tabs>
      <w:spacing w:before="200" w:after="200"/>
      <w:ind w:left="1920" w:hanging="360"/>
      <w:contextualSpacing w:val="0"/>
    </w:pPr>
    <w:rPr>
      <w:rFonts w:ascii="Arial Narrow" w:eastAsia="Times New Roman" w:hAnsi="Arial Narrow" w:cs="Times New Roman"/>
      <w:sz w:val="24"/>
      <w:szCs w:val="24"/>
      <w:lang w:eastAsia="fr-FR"/>
    </w:rPr>
  </w:style>
  <w:style w:type="paragraph" w:customStyle="1" w:styleId="Normal1">
    <w:name w:val="Normal1"/>
    <w:basedOn w:val="Normal"/>
    <w:rsid w:val="00B63F27"/>
    <w:pPr>
      <w:keepLines/>
      <w:tabs>
        <w:tab w:val="left" w:pos="284"/>
        <w:tab w:val="left" w:pos="567"/>
        <w:tab w:val="left" w:pos="851"/>
      </w:tabs>
      <w:spacing w:before="200" w:after="200"/>
      <w:ind w:firstLine="284"/>
      <w:contextualSpacing w:val="0"/>
    </w:pPr>
    <w:rPr>
      <w:rFonts w:ascii="Times New Roman" w:eastAsia="Times New Roman" w:hAnsi="Times New Roman" w:cs="Times New Roman"/>
      <w:sz w:val="22"/>
      <w:lang w:eastAsia="fr-FR"/>
    </w:rPr>
  </w:style>
  <w:style w:type="character" w:customStyle="1" w:styleId="Highlighted">
    <w:name w:val="Highlighted"/>
    <w:rsid w:val="006C0F76"/>
    <w:rPr>
      <w:b/>
    </w:rPr>
  </w:style>
  <w:style w:type="paragraph" w:customStyle="1" w:styleId="Soustitre1-Sousarticle">
    <w:name w:val="Sous titre 1 - Sous article"/>
    <w:basedOn w:val="Texteintrieur"/>
    <w:link w:val="Soustitre1-SousarticleCar"/>
    <w:autoRedefine/>
    <w:qFormat/>
    <w:rsid w:val="00AC035B"/>
    <w:pPr>
      <w:tabs>
        <w:tab w:val="left" w:pos="567"/>
      </w:tabs>
      <w:spacing w:after="120"/>
    </w:pPr>
    <w:rPr>
      <w:rFonts w:ascii="Cambria" w:eastAsia="Times New Roman" w:hAnsi="Cambria" w:cs="Times New Roman"/>
      <w:b/>
      <w:bCs/>
      <w:color w:val="3A4F95" w:themeColor="accent2" w:themeShade="BF"/>
      <w:sz w:val="24"/>
      <w:szCs w:val="20"/>
      <w:lang w:eastAsia="fr-FR"/>
    </w:rPr>
  </w:style>
  <w:style w:type="character" w:customStyle="1" w:styleId="Soustitre1-SousarticleCar">
    <w:name w:val="Sous titre 1 - Sous article Car"/>
    <w:basedOn w:val="TexteintrieurCar"/>
    <w:link w:val="Soustitre1-Sousarticle"/>
    <w:rsid w:val="00AC035B"/>
    <w:rPr>
      <w:rFonts w:ascii="Cambria" w:eastAsia="Times New Roman" w:hAnsi="Cambria" w:cs="Times New Roman"/>
      <w:b/>
      <w:bCs/>
      <w:color w:val="3A4F95" w:themeColor="accent2" w:themeShade="BF"/>
      <w:sz w:val="24"/>
      <w:szCs w:val="20"/>
      <w:lang w:eastAsia="fr-FR"/>
    </w:rPr>
  </w:style>
  <w:style w:type="character" w:styleId="Mentionnonrsolue">
    <w:name w:val="Unresolved Mention"/>
    <w:basedOn w:val="Policepardfaut"/>
    <w:uiPriority w:val="99"/>
    <w:semiHidden/>
    <w:unhideWhenUsed/>
    <w:rsid w:val="00E922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1942">
      <w:bodyDiv w:val="1"/>
      <w:marLeft w:val="0"/>
      <w:marRight w:val="0"/>
      <w:marTop w:val="0"/>
      <w:marBottom w:val="0"/>
      <w:divBdr>
        <w:top w:val="none" w:sz="0" w:space="0" w:color="auto"/>
        <w:left w:val="none" w:sz="0" w:space="0" w:color="auto"/>
        <w:bottom w:val="none" w:sz="0" w:space="0" w:color="auto"/>
        <w:right w:val="none" w:sz="0" w:space="0" w:color="auto"/>
      </w:divBdr>
    </w:div>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229848300">
      <w:bodyDiv w:val="1"/>
      <w:marLeft w:val="0"/>
      <w:marRight w:val="0"/>
      <w:marTop w:val="0"/>
      <w:marBottom w:val="0"/>
      <w:divBdr>
        <w:top w:val="none" w:sz="0" w:space="0" w:color="auto"/>
        <w:left w:val="none" w:sz="0" w:space="0" w:color="auto"/>
        <w:bottom w:val="none" w:sz="0" w:space="0" w:color="auto"/>
        <w:right w:val="none" w:sz="0" w:space="0" w:color="auto"/>
      </w:divBdr>
    </w:div>
    <w:div w:id="325599831">
      <w:bodyDiv w:val="1"/>
      <w:marLeft w:val="0"/>
      <w:marRight w:val="0"/>
      <w:marTop w:val="0"/>
      <w:marBottom w:val="0"/>
      <w:divBdr>
        <w:top w:val="none" w:sz="0" w:space="0" w:color="auto"/>
        <w:left w:val="none" w:sz="0" w:space="0" w:color="auto"/>
        <w:bottom w:val="none" w:sz="0" w:space="0" w:color="auto"/>
        <w:right w:val="none" w:sz="0" w:space="0" w:color="auto"/>
      </w:divBdr>
    </w:div>
    <w:div w:id="387649165">
      <w:bodyDiv w:val="1"/>
      <w:marLeft w:val="0"/>
      <w:marRight w:val="0"/>
      <w:marTop w:val="0"/>
      <w:marBottom w:val="0"/>
      <w:divBdr>
        <w:top w:val="none" w:sz="0" w:space="0" w:color="auto"/>
        <w:left w:val="none" w:sz="0" w:space="0" w:color="auto"/>
        <w:bottom w:val="none" w:sz="0" w:space="0" w:color="auto"/>
        <w:right w:val="none" w:sz="0" w:space="0" w:color="auto"/>
      </w:divBdr>
    </w:div>
    <w:div w:id="433600084">
      <w:bodyDiv w:val="1"/>
      <w:marLeft w:val="0"/>
      <w:marRight w:val="0"/>
      <w:marTop w:val="0"/>
      <w:marBottom w:val="0"/>
      <w:divBdr>
        <w:top w:val="none" w:sz="0" w:space="0" w:color="auto"/>
        <w:left w:val="none" w:sz="0" w:space="0" w:color="auto"/>
        <w:bottom w:val="none" w:sz="0" w:space="0" w:color="auto"/>
        <w:right w:val="none" w:sz="0" w:space="0" w:color="auto"/>
      </w:divBdr>
    </w:div>
    <w:div w:id="815146077">
      <w:bodyDiv w:val="1"/>
      <w:marLeft w:val="0"/>
      <w:marRight w:val="0"/>
      <w:marTop w:val="0"/>
      <w:marBottom w:val="0"/>
      <w:divBdr>
        <w:top w:val="none" w:sz="0" w:space="0" w:color="auto"/>
        <w:left w:val="none" w:sz="0" w:space="0" w:color="auto"/>
        <w:bottom w:val="none" w:sz="0" w:space="0" w:color="auto"/>
        <w:right w:val="none" w:sz="0" w:space="0" w:color="auto"/>
      </w:divBdr>
    </w:div>
    <w:div w:id="1015427779">
      <w:bodyDiv w:val="1"/>
      <w:marLeft w:val="0"/>
      <w:marRight w:val="0"/>
      <w:marTop w:val="0"/>
      <w:marBottom w:val="0"/>
      <w:divBdr>
        <w:top w:val="none" w:sz="0" w:space="0" w:color="auto"/>
        <w:left w:val="none" w:sz="0" w:space="0" w:color="auto"/>
        <w:bottom w:val="none" w:sz="0" w:space="0" w:color="auto"/>
        <w:right w:val="none" w:sz="0" w:space="0" w:color="auto"/>
      </w:divBdr>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533378387">
      <w:bodyDiv w:val="1"/>
      <w:marLeft w:val="0"/>
      <w:marRight w:val="0"/>
      <w:marTop w:val="0"/>
      <w:marBottom w:val="0"/>
      <w:divBdr>
        <w:top w:val="none" w:sz="0" w:space="0" w:color="auto"/>
        <w:left w:val="none" w:sz="0" w:space="0" w:color="auto"/>
        <w:bottom w:val="none" w:sz="0" w:space="0" w:color="auto"/>
        <w:right w:val="none" w:sz="0" w:space="0" w:color="auto"/>
      </w:divBdr>
    </w:div>
    <w:div w:id="1806778661">
      <w:bodyDiv w:val="1"/>
      <w:marLeft w:val="0"/>
      <w:marRight w:val="0"/>
      <w:marTop w:val="0"/>
      <w:marBottom w:val="0"/>
      <w:divBdr>
        <w:top w:val="none" w:sz="0" w:space="0" w:color="auto"/>
        <w:left w:val="none" w:sz="0" w:space="0" w:color="auto"/>
        <w:bottom w:val="none" w:sz="0" w:space="0" w:color="auto"/>
        <w:right w:val="none" w:sz="0" w:space="0" w:color="auto"/>
      </w:divBdr>
    </w:div>
    <w:div w:id="1850483943">
      <w:bodyDiv w:val="1"/>
      <w:marLeft w:val="0"/>
      <w:marRight w:val="0"/>
      <w:marTop w:val="0"/>
      <w:marBottom w:val="0"/>
      <w:divBdr>
        <w:top w:val="none" w:sz="0" w:space="0" w:color="auto"/>
        <w:left w:val="none" w:sz="0" w:space="0" w:color="auto"/>
        <w:bottom w:val="none" w:sz="0" w:space="0" w:color="auto"/>
        <w:right w:val="none" w:sz="0" w:space="0" w:color="auto"/>
      </w:divBdr>
    </w:div>
    <w:div w:id="1883907889">
      <w:bodyDiv w:val="1"/>
      <w:marLeft w:val="0"/>
      <w:marRight w:val="0"/>
      <w:marTop w:val="0"/>
      <w:marBottom w:val="0"/>
      <w:divBdr>
        <w:top w:val="none" w:sz="0" w:space="0" w:color="auto"/>
        <w:left w:val="none" w:sz="0" w:space="0" w:color="auto"/>
        <w:bottom w:val="none" w:sz="0" w:space="0" w:color="auto"/>
        <w:right w:val="none" w:sz="0" w:space="0" w:color="auto"/>
      </w:divBdr>
    </w:div>
    <w:div w:id="193994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 TargetMode="External"/><Relationship Id="rId18" Type="http://schemas.openxmlformats.org/officeDocument/2006/relationships/hyperlink" Target="mailto:greffe.ta-marseille@juradm.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mailto:greffe.ta-marseille@juradm.fr" TargetMode="External"/><Relationship Id="rId2" Type="http://schemas.openxmlformats.org/officeDocument/2006/relationships/numbering" Target="numbering.xml"/><Relationship Id="rId16" Type="http://schemas.openxmlformats.org/officeDocument/2006/relationships/hyperlink" Target="mailto:ars-paca-marches-publics@ars.sante.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dume.chorus-pro.gouv.fr/" TargetMode="Externa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conomie.gouv.fr/daj/formulaires-declaration-du-candidat" TargetMode="External"/></Relationships>
</file>

<file path=word/theme/theme1.xml><?xml version="1.0" encoding="utf-8"?>
<a:theme xmlns:a="http://schemas.openxmlformats.org/drawingml/2006/main" name="Thème Office">
  <a:themeElements>
    <a:clrScheme name="CHARTE_ETAT_ARS_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63"/>
      </a:accent5>
      <a:accent6>
        <a:srgbClr val="484D7A"/>
      </a:accent6>
      <a:hlink>
        <a:srgbClr val="2323FF"/>
      </a:hlink>
      <a:folHlink>
        <a:srgbClr val="6D6D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BE326-F74E-437C-9DD9-C554111BB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6041</Words>
  <Characters>33227</Characters>
  <Application>Microsoft Office Word</Application>
  <DocSecurity>0</DocSecurity>
  <Lines>276</Lines>
  <Paragraphs>78</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39190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DESLANDES, Xavier (ARS-PACA/DG/SEJMP)</cp:lastModifiedBy>
  <cp:revision>2</cp:revision>
  <cp:lastPrinted>2025-03-10T10:32:00Z</cp:lastPrinted>
  <dcterms:created xsi:type="dcterms:W3CDTF">2025-03-27T08:31:00Z</dcterms:created>
  <dcterms:modified xsi:type="dcterms:W3CDTF">2025-03-27T08:31:00Z</dcterms:modified>
</cp:coreProperties>
</file>