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1BB30" w14:textId="3B9DF457" w:rsidR="004B5996" w:rsidRPr="00B41C35" w:rsidRDefault="004E15F6" w:rsidP="00BD3815">
      <w:pPr>
        <w:jc w:val="left"/>
      </w:pPr>
      <w:r>
        <w:rPr>
          <w:noProof/>
          <w:lang w:eastAsia="fr-FR"/>
        </w:rPr>
        <mc:AlternateContent>
          <mc:Choice Requires="wpg">
            <w:drawing>
              <wp:anchor distT="0" distB="0" distL="114300" distR="114300" simplePos="0" relativeHeight="251676160" behindDoc="0" locked="0" layoutInCell="1" allowOverlap="1" wp14:anchorId="7B55F1B0" wp14:editId="2C96A283">
                <wp:simplePos x="0" y="0"/>
                <wp:positionH relativeFrom="column">
                  <wp:posOffset>4314825</wp:posOffset>
                </wp:positionH>
                <wp:positionV relativeFrom="paragraph">
                  <wp:posOffset>226060</wp:posOffset>
                </wp:positionV>
                <wp:extent cx="906780" cy="617220"/>
                <wp:effectExtent l="0" t="0" r="7620" b="0"/>
                <wp:wrapNone/>
                <wp:docPr id="7" name="Groupe 2"/>
                <wp:cNvGraphicFramePr/>
                <a:graphic xmlns:a="http://schemas.openxmlformats.org/drawingml/2006/main">
                  <a:graphicData uri="http://schemas.microsoft.com/office/word/2010/wordprocessingGroup">
                    <wpg:wgp>
                      <wpg:cNvGrpSpPr/>
                      <wpg:grpSpPr>
                        <a:xfrm>
                          <a:off x="0" y="0"/>
                          <a:ext cx="906780" cy="617220"/>
                          <a:chOff x="0" y="0"/>
                          <a:chExt cx="1418898" cy="806115"/>
                        </a:xfrm>
                      </wpg:grpSpPr>
                      <pic:pic xmlns:pic="http://schemas.openxmlformats.org/drawingml/2006/picture">
                        <pic:nvPicPr>
                          <pic:cNvPr id="11" name="Image 11" descr="O:\COMMUNICATION\OUTILS GRAPHIQUES\Logos ARS\Logo ARS ARA 2020\COMMUNICATION EXTERNE+INSTIT\Quadri\ARSlogo_Normal_Quadri.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468" y="0"/>
                            <a:ext cx="1416430" cy="806115"/>
                          </a:xfrm>
                          <a:prstGeom prst="rect">
                            <a:avLst/>
                          </a:prstGeom>
                          <a:noFill/>
                          <a:ln>
                            <a:noFill/>
                          </a:ln>
                        </pic:spPr>
                      </pic:pic>
                      <wps:wsp>
                        <wps:cNvPr id="13" name="Rectangle 13"/>
                        <wps:cNvSpPr/>
                        <wps:spPr>
                          <a:xfrm>
                            <a:off x="0" y="600893"/>
                            <a:ext cx="851339" cy="205222"/>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5F72CC01" id="Groupe 2" o:spid="_x0000_s1026" style="position:absolute;margin-left:339.75pt;margin-top:17.8pt;width:71.4pt;height:48.6pt;z-index:251676160;mso-width-relative:margin;mso-height-relative:margin" coordsize="14188,806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 o:spid="_x0000_s1027" type="#_x0000_t75" style="position:absolute;left:24;width:14164;height:80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">
                  <v:imagedata r:id="rId9" o:title="ARSlogo_Normal_Quadri"/>
                </v:shape>
                <v:rect id="Rectangle 13" o:spid="_x0000_s1028" style="position:absolute;top:6008;width:8513;height:20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" fillcolor="white [3212]" stroked="f" strokeweight="1pt"/>
              </v:group>
            </w:pict>
          </mc:Fallback>
        </mc:AlternateContent>
      </w:r>
      <w:r w:rsidR="00A25890" w:rsidRPr="00AD7BC8">
        <w:rPr>
          <w:noProof/>
          <w:lang w:eastAsia="fr-FR"/>
        </w:rPr>
        <w:drawing>
          <wp:inline distT="0" distB="0" distL="0" distR="0" wp14:anchorId="06B46D06" wp14:editId="071E8029">
            <wp:extent cx="982980" cy="868680"/>
            <wp:effectExtent l="0" t="0" r="7620" b="7620"/>
            <wp:docPr id="8" name="Image 7" descr="O:\COMMUNICATION\OUTILS GRAPHIQUES\Charte Marque Etat\ARS_ARA\REPUBLIQUE_FRANCAISE\jpg\Republique_Francaise_CMJN.jpg"/>
            <wp:cNvGraphicFramePr/>
            <a:graphic xmlns:a="http://schemas.openxmlformats.org/drawingml/2006/main">
              <a:graphicData uri="http://schemas.openxmlformats.org/drawingml/2006/picture">
                <pic:pic xmlns:pic="http://schemas.openxmlformats.org/drawingml/2006/picture">
                  <pic:nvPicPr>
                    <pic:cNvPr id="8" name="Image 7" descr="O:\COMMUNICATION\OUTILS GRAPHIQUES\Charte Marque Etat\ARS_ARA\REPUBLIQUE_FRANCAISE\jpg\Republique_Francaise_CMJN.jp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91357" cy="876083"/>
                    </a:xfrm>
                    <a:prstGeom prst="rect">
                      <a:avLst/>
                    </a:prstGeom>
                    <a:noFill/>
                    <a:ln>
                      <a:noFill/>
                    </a:ln>
                  </pic:spPr>
                </pic:pic>
              </a:graphicData>
            </a:graphic>
          </wp:inline>
        </w:drawing>
      </w:r>
      <w:r w:rsidR="00AD7BC8">
        <w:rPr>
          <w:noProof/>
          <w:lang w:eastAsia="fr-FR"/>
        </w:rPr>
        <mc:AlternateContent>
          <mc:Choice Requires="wpg">
            <w:drawing>
              <wp:anchor distT="0" distB="0" distL="114300" distR="114300" simplePos="0" relativeHeight="251639296" behindDoc="0" locked="0" layoutInCell="1" allowOverlap="1" wp14:anchorId="2CB649B2" wp14:editId="0DBE7486">
                <wp:simplePos x="0" y="0"/>
                <wp:positionH relativeFrom="page">
                  <wp:align>center</wp:align>
                </wp:positionH>
                <wp:positionV relativeFrom="paragraph">
                  <wp:posOffset>991870</wp:posOffset>
                </wp:positionV>
                <wp:extent cx="6887845" cy="9150350"/>
                <wp:effectExtent l="0" t="0" r="27305" b="0"/>
                <wp:wrapNone/>
                <wp:docPr id="15" name="Groupe 15"/>
                <wp:cNvGraphicFramePr/>
                <a:graphic xmlns:a="http://schemas.openxmlformats.org/drawingml/2006/main">
                  <a:graphicData uri="http://schemas.microsoft.com/office/word/2010/wordprocessingGroup">
                    <wpg:wgp>
                      <wpg:cNvGrpSpPr/>
                      <wpg:grpSpPr>
                        <a:xfrm>
                          <a:off x="0" y="0"/>
                          <a:ext cx="6887845" cy="9150350"/>
                          <a:chOff x="636423" y="1528877"/>
                          <a:chExt cx="6887845" cy="9150350"/>
                        </a:xfrm>
                      </wpg:grpSpPr>
                      <wps:wsp>
                        <wps:cNvPr id="1" name="Rectangle 1"/>
                        <wps:cNvSpPr/>
                        <wps:spPr>
                          <a:xfrm>
                            <a:off x="636423" y="1865376"/>
                            <a:ext cx="6887845" cy="8293100"/>
                          </a:xfrm>
                          <a:prstGeom prst="rect">
                            <a:avLst/>
                          </a:prstGeom>
                          <a:solidFill>
                            <a:schemeClr val="accent4">
                              <a:lumMod val="20000"/>
                              <a:lumOff val="80000"/>
                            </a:schemeClr>
                          </a:solidFill>
                          <a:ln>
                            <a:solidFill>
                              <a:schemeClr val="accent4">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638605" y="1528877"/>
                            <a:ext cx="1593850" cy="9150350"/>
                          </a:xfrm>
                          <a:prstGeom prst="rect">
                            <a:avLst/>
                          </a:prstGeom>
                          <a:solidFill>
                            <a:srgbClr val="5770BE">
                              <a:alpha val="4509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5DB0D9D" id="Groupe 15" o:spid="_x0000_s1026" style="position:absolute;margin-left:0;margin-top:78.1pt;width:542.35pt;height:720.5pt;z-index:251639296;mso-position-horizontal:center;mso-position-horizontal-relative:page;mso-width-relative:margin;mso-height-relative:margin" coordorigin="6364,15288" coordsize="68878,91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">
                <v:rect id="Rectangle 1" o:spid="_x0000_s1027" style="position:absolute;left:6364;top:18653;width:68878;height:829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" fillcolor="#d6e4e2 [663]" strokecolor="#d6e4e2 [663]" strokeweight="1pt"/>
                <v:rect id="Rectangle 10" o:spid="_x0000_s1028" style="position:absolute;left:16386;top:15288;width:15938;height:915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" fillcolor="#5770be" stroked="f" strokeweight="1pt">
                  <v:fill opacity="29555f"/>
                </v:rect>
                <w10:wrap anchorx="page"/>
              </v:group>
            </w:pict>
          </mc:Fallback>
        </mc:AlternateContent>
      </w:r>
      <w:r w:rsidR="00BD3815">
        <w:tab/>
      </w:r>
      <w:r w:rsidR="00BD3815">
        <w:tab/>
      </w:r>
      <w:r w:rsidR="00BD3815" w:rsidRPr="00DA10A1">
        <w:rPr>
          <w:noProof/>
          <w:lang w:eastAsia="fr-FR"/>
        </w:rPr>
        <w:drawing>
          <wp:inline distT="0" distB="0" distL="0" distR="0" wp14:anchorId="35B38E44" wp14:editId="02F4CF0C">
            <wp:extent cx="1742440" cy="418456"/>
            <wp:effectExtent l="0" t="0" r="0" b="1270"/>
            <wp:docPr id="19"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0"/>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2186" cy="430403"/>
                    </a:xfrm>
                    <a:prstGeom prst="rect">
                      <a:avLst/>
                    </a:prstGeom>
                  </pic:spPr>
                </pic:pic>
              </a:graphicData>
            </a:graphic>
          </wp:inline>
        </w:drawing>
      </w:r>
    </w:p>
    <w:p w14:paraId="7696F494" w14:textId="77777777" w:rsidR="004B5996" w:rsidRPr="00B41C35" w:rsidRDefault="004B5996" w:rsidP="00320792"/>
    <w:p w14:paraId="1831D14C" w14:textId="77777777" w:rsidR="004B5996" w:rsidRPr="00B41C35" w:rsidRDefault="004B5996" w:rsidP="00320792"/>
    <w:p w14:paraId="4A370A14" w14:textId="77777777" w:rsidR="00834FCA" w:rsidRDefault="00834FCA" w:rsidP="00320792"/>
    <w:p w14:paraId="3C8A8752" w14:textId="77777777" w:rsidR="00B11CD5" w:rsidRDefault="00B11CD5" w:rsidP="00320792"/>
    <w:p w14:paraId="29761767" w14:textId="77777777" w:rsidR="00B11CD5" w:rsidRPr="00B41C35" w:rsidRDefault="00B11CD5" w:rsidP="00320792"/>
    <w:p w14:paraId="326C9041" w14:textId="77777777" w:rsidR="00EC484C" w:rsidRDefault="00EC484C" w:rsidP="00320792">
      <w:pPr>
        <w:pStyle w:val="Corpsdetexte"/>
        <w:rPr>
          <w:rFonts w:ascii="Marianne" w:hAnsi="Marianne"/>
        </w:rPr>
      </w:pPr>
    </w:p>
    <w:p w14:paraId="09E6CC2F" w14:textId="77777777" w:rsidR="00B11CD5" w:rsidRPr="00B41C35" w:rsidRDefault="00B85C9B" w:rsidP="00320792">
      <w:pPr>
        <w:pStyle w:val="Corpsdetexte"/>
        <w:rPr>
          <w:rFonts w:ascii="Marianne" w:hAnsi="Marianne"/>
        </w:rPr>
      </w:pPr>
      <w:r>
        <w:rPr>
          <w:noProof/>
          <w:lang w:eastAsia="fr-FR"/>
        </w:rPr>
        <mc:AlternateContent>
          <mc:Choice Requires="wps">
            <w:drawing>
              <wp:anchor distT="0" distB="0" distL="114300" distR="114300" simplePos="0" relativeHeight="251653120" behindDoc="0" locked="0" layoutInCell="1" allowOverlap="1" wp14:anchorId="733F301D" wp14:editId="5A25B987">
                <wp:simplePos x="0" y="0"/>
                <wp:positionH relativeFrom="page">
                  <wp:align>center</wp:align>
                </wp:positionH>
                <wp:positionV relativeFrom="paragraph">
                  <wp:posOffset>143510</wp:posOffset>
                </wp:positionV>
                <wp:extent cx="4297680" cy="952500"/>
                <wp:effectExtent l="0" t="0" r="0" b="0"/>
                <wp:wrapNone/>
                <wp:docPr id="9" name="Zone de texte 9"/>
                <wp:cNvGraphicFramePr/>
                <a:graphic xmlns:a="http://schemas.openxmlformats.org/drawingml/2006/main">
                  <a:graphicData uri="http://schemas.microsoft.com/office/word/2010/wordprocessingShape">
                    <wps:wsp>
                      <wps:cNvSpPr txBox="1"/>
                      <wps:spPr>
                        <a:xfrm>
                          <a:off x="0" y="0"/>
                          <a:ext cx="4297680" cy="952500"/>
                        </a:xfrm>
                        <a:prstGeom prst="rect">
                          <a:avLst/>
                        </a:prstGeom>
                        <a:noFill/>
                        <a:ln w="6350">
                          <a:noFill/>
                        </a:ln>
                      </wps:spPr>
                      <wps:txbx>
                        <w:txbxContent>
                          <w:p w14:paraId="2EC5DC49" w14:textId="44F6866D" w:rsidR="00D04CC3" w:rsidRDefault="00D04CC3" w:rsidP="00521B65">
                            <w:pPr>
                              <w:pStyle w:val="Sous-titre1"/>
                              <w:rPr>
                                <w:b/>
                              </w:rPr>
                            </w:pPr>
                            <w:r>
                              <w:rPr>
                                <w:b/>
                              </w:rPr>
                              <w:t>Accord-cadre multi attributaire à marchés subséquents</w:t>
                            </w:r>
                          </w:p>
                          <w:p w14:paraId="77A09BAE" w14:textId="32DA718C" w:rsidR="00D04CC3" w:rsidRPr="000B6547" w:rsidRDefault="00D04CC3" w:rsidP="00521B65">
                            <w:pPr>
                              <w:pStyle w:val="Sous-titre1"/>
                              <w:rPr>
                                <w:b/>
                              </w:rPr>
                            </w:pPr>
                            <w:r>
                              <w:rPr>
                                <w:b/>
                              </w:rPr>
                              <w:t xml:space="preserve">Réf </w:t>
                            </w:r>
                            <w:r w:rsidRPr="00AD7BC8">
                              <w:rPr>
                                <w:b/>
                              </w:rPr>
                              <w:t>CRNMP – 240</w:t>
                            </w:r>
                            <w:r>
                              <w:rPr>
                                <w:b/>
                              </w:rPr>
                              <w:t>3</w:t>
                            </w:r>
                          </w:p>
                          <w:p w14:paraId="67816722" w14:textId="2C3C7114" w:rsidR="00D04CC3" w:rsidRPr="009F3818" w:rsidRDefault="00D04CC3" w:rsidP="00521B65">
                            <w:pPr>
                              <w:pStyle w:val="Sous-titre1"/>
                            </w:pPr>
                            <w:r>
                              <w:t>Prestations intellectuelles</w:t>
                            </w:r>
                          </w:p>
                          <w:p w14:paraId="6A5E662E" w14:textId="77777777" w:rsidR="00D04CC3" w:rsidRPr="001C28DF" w:rsidRDefault="00D04CC3" w:rsidP="00521B65">
                            <w:pPr>
                              <w:rPr>
                                <w:rFonts w:cs="Spectral-ExtraLightItalic"/>
                                <w:iCs/>
                                <w:color w:val="000091" w:themeColor="text2"/>
                                <w:sz w:val="24"/>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3F301D" id="_x0000_t202" coordsize="21600,21600" o:spt="202" path="m,l,21600r21600,l21600,xe">
                <v:stroke joinstyle="miter"/>
                <v:path gradientshapeok="t" o:connecttype="rect"/>
              </v:shapetype>
              <v:shape id="Zone de texte 9" o:spid="_x0000_s1026" type="#_x0000_t202" style="position:absolute;left:0;text-align:left;margin-left:0;margin-top:11.3pt;width:338.4pt;height:75pt;z-index:25165312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" filled="f" stroked="f" strokeweight=".5pt">
                <v:textbox>
                  <w:txbxContent>
                    <w:p w14:paraId="2EC5DC49" w14:textId="44F6866D" w:rsidR="00D04CC3" w:rsidRDefault="00D04CC3" w:rsidP="00521B65">
                      <w:pPr>
                        <w:pStyle w:val="Sous-titre1"/>
                        <w:rPr>
                          <w:b/>
                        </w:rPr>
                      </w:pPr>
                      <w:r>
                        <w:rPr>
                          <w:b/>
                        </w:rPr>
                        <w:t>Accord-cadre multi attributaire à marchés subséquents</w:t>
                      </w:r>
                    </w:p>
                    <w:p w14:paraId="77A09BAE" w14:textId="32DA718C" w:rsidR="00D04CC3" w:rsidRPr="000B6547" w:rsidRDefault="00D04CC3" w:rsidP="00521B65">
                      <w:pPr>
                        <w:pStyle w:val="Sous-titre1"/>
                        <w:rPr>
                          <w:b/>
                        </w:rPr>
                      </w:pPr>
                      <w:r>
                        <w:rPr>
                          <w:b/>
                        </w:rPr>
                        <w:t xml:space="preserve">Réf </w:t>
                      </w:r>
                      <w:r w:rsidRPr="00AD7BC8">
                        <w:rPr>
                          <w:b/>
                        </w:rPr>
                        <w:t>CRNMP – 240</w:t>
                      </w:r>
                      <w:r>
                        <w:rPr>
                          <w:b/>
                        </w:rPr>
                        <w:t>3</w:t>
                      </w:r>
                    </w:p>
                    <w:p w14:paraId="67816722" w14:textId="2C3C7114" w:rsidR="00D04CC3" w:rsidRPr="009F3818" w:rsidRDefault="00D04CC3" w:rsidP="00521B65">
                      <w:pPr>
                        <w:pStyle w:val="Sous-titre1"/>
                      </w:pPr>
                      <w:r>
                        <w:t>Prestations intellectuelles</w:t>
                      </w:r>
                    </w:p>
                    <w:p w14:paraId="6A5E662E" w14:textId="77777777" w:rsidR="00D04CC3" w:rsidRPr="001C28DF" w:rsidRDefault="00D04CC3" w:rsidP="00521B65">
                      <w:pPr>
                        <w:rPr>
                          <w:rFonts w:cs="Spectral-ExtraLightItalic"/>
                          <w:iCs/>
                          <w:color w:val="000091" w:themeColor="text2"/>
                          <w:sz w:val="24"/>
                          <w:szCs w:val="15"/>
                        </w:rPr>
                      </w:pPr>
                    </w:p>
                  </w:txbxContent>
                </v:textbox>
                <w10:wrap anchorx="page"/>
              </v:shape>
            </w:pict>
          </mc:Fallback>
        </mc:AlternateContent>
      </w:r>
    </w:p>
    <w:p w14:paraId="7633CDE2" w14:textId="77777777" w:rsidR="00722220" w:rsidRDefault="00722220" w:rsidP="00320792"/>
    <w:p w14:paraId="3C6E5AC0" w14:textId="77777777" w:rsidR="00D445FD" w:rsidRDefault="00024B39" w:rsidP="00CD3D26">
      <w:r>
        <w:rPr>
          <w:noProof/>
          <w:lang w:eastAsia="fr-FR"/>
        </w:rPr>
        <mc:AlternateContent>
          <mc:Choice Requires="wps">
            <w:drawing>
              <wp:anchor distT="0" distB="0" distL="114300" distR="114300" simplePos="0" relativeHeight="251648512" behindDoc="0" locked="0" layoutInCell="1" allowOverlap="1" wp14:anchorId="744B4695" wp14:editId="28E5795C">
                <wp:simplePos x="0" y="0"/>
                <wp:positionH relativeFrom="page">
                  <wp:align>center</wp:align>
                </wp:positionH>
                <wp:positionV relativeFrom="paragraph">
                  <wp:posOffset>976630</wp:posOffset>
                </wp:positionV>
                <wp:extent cx="6882765" cy="6084570"/>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6882765" cy="6084570"/>
                        </a:xfrm>
                        <a:prstGeom prst="rect">
                          <a:avLst/>
                        </a:prstGeom>
                        <a:noFill/>
                        <a:ln w="6350">
                          <a:noFill/>
                        </a:ln>
                      </wps:spPr>
                      <wps:txbx>
                        <w:txbxContent>
                          <w:p w14:paraId="3249883A" w14:textId="2A3428D6" w:rsidR="00D04CC3" w:rsidRPr="00DF6CDF" w:rsidRDefault="00D04CC3" w:rsidP="002C0F24">
                            <w:pPr>
                              <w:pStyle w:val="Nomdelenqute"/>
                              <w:rPr>
                                <w:sz w:val="44"/>
                                <w:szCs w:val="44"/>
                              </w:rPr>
                            </w:pPr>
                            <w:r w:rsidRPr="00DF6CDF">
                              <w:rPr>
                                <w:sz w:val="44"/>
                                <w:szCs w:val="44"/>
                              </w:rPr>
                              <w:t>Cahier des clauses administratives particulières</w:t>
                            </w:r>
                          </w:p>
                          <w:p w14:paraId="62F10490" w14:textId="43F94703" w:rsidR="00D04CC3" w:rsidRPr="00D073D5" w:rsidRDefault="00D04CC3" w:rsidP="00187BB1">
                            <w:pPr>
                              <w:pStyle w:val="Default"/>
                              <w:jc w:val="center"/>
                              <w:rPr>
                                <w:sz w:val="20"/>
                                <w:szCs w:val="20"/>
                              </w:rPr>
                            </w:pPr>
                            <w:r w:rsidRPr="00D073D5">
                              <w:rPr>
                                <w:rFonts w:ascii="Marianne ExtraBold" w:hAnsi="Marianne ExtraBold" w:cs="Marianne-ExtraBold"/>
                                <w:b/>
                                <w:bCs/>
                                <w:color w:val="5770BE" w:themeColor="accent2"/>
                                <w:sz w:val="36"/>
                                <w:szCs w:val="36"/>
                              </w:rPr>
                              <w:t>Missions de conseil en analyse financière et organisation</w:t>
                            </w:r>
                            <w:r>
                              <w:rPr>
                                <w:rFonts w:ascii="Marianne ExtraBold" w:hAnsi="Marianne ExtraBold" w:cs="Marianne-ExtraBold"/>
                                <w:b/>
                                <w:bCs/>
                                <w:color w:val="5770BE" w:themeColor="accent2"/>
                                <w:sz w:val="36"/>
                                <w:szCs w:val="36"/>
                              </w:rPr>
                              <w:t xml:space="preserve"> </w:t>
                            </w:r>
                            <w:r w:rsidRPr="00D073D5">
                              <w:rPr>
                                <w:rFonts w:ascii="Marianne ExtraBold" w:hAnsi="Marianne ExtraBold" w:cs="Marianne-ExtraBold"/>
                                <w:b/>
                                <w:bCs/>
                                <w:color w:val="5770BE" w:themeColor="accent2"/>
                                <w:sz w:val="36"/>
                                <w:szCs w:val="36"/>
                              </w:rPr>
                              <w:t>à l’initiative des ARS</w:t>
                            </w:r>
                            <w:r>
                              <w:rPr>
                                <w:sz w:val="36"/>
                                <w:szCs w:val="36"/>
                              </w:rPr>
                              <w:t xml:space="preserve"> </w:t>
                            </w:r>
                            <w:r>
                              <w:rPr>
                                <w:rFonts w:ascii="Marianne ExtraBold" w:hAnsi="Marianne ExtraBold" w:cs="Marianne-ExtraBold"/>
                                <w:b/>
                                <w:bCs/>
                                <w:color w:val="5770BE" w:themeColor="accent2"/>
                                <w:sz w:val="36"/>
                                <w:szCs w:val="36"/>
                              </w:rPr>
                              <w:t xml:space="preserve">de </w:t>
                            </w:r>
                            <w:r w:rsidRPr="00D073D5">
                              <w:rPr>
                                <w:rFonts w:ascii="Marianne ExtraBold" w:hAnsi="Marianne ExtraBold" w:cs="Marianne-ExtraBold"/>
                                <w:b/>
                                <w:bCs/>
                                <w:color w:val="5770BE" w:themeColor="accent2"/>
                                <w:sz w:val="36"/>
                                <w:szCs w:val="36"/>
                              </w:rPr>
                              <w:t>tout établissement, association, structure publique ou privée, en lien avec la santé</w:t>
                            </w:r>
                          </w:p>
                          <w:p w14:paraId="53490032" w14:textId="77777777" w:rsidR="00D04CC3" w:rsidRDefault="00D04CC3" w:rsidP="002231C3">
                            <w:pPr>
                              <w:pStyle w:val="Typededocument"/>
                              <w:rPr>
                                <w:sz w:val="56"/>
                              </w:rPr>
                            </w:pPr>
                          </w:p>
                          <w:p w14:paraId="32996FFB" w14:textId="77777777" w:rsidR="00D04CC3" w:rsidRDefault="00D04CC3" w:rsidP="002231C3">
                            <w:pPr>
                              <w:pStyle w:val="Typededocument"/>
                              <w:rPr>
                                <w:sz w:val="56"/>
                              </w:rPr>
                            </w:pPr>
                          </w:p>
                          <w:p w14:paraId="4369C6A7" w14:textId="77777777" w:rsidR="00D04CC3" w:rsidRDefault="00D04CC3" w:rsidP="002231C3">
                            <w:pPr>
                              <w:pStyle w:val="Typededocument"/>
                              <w:rPr>
                                <w:sz w:val="56"/>
                              </w:rPr>
                            </w:pPr>
                          </w:p>
                          <w:p w14:paraId="4BF6BFAC" w14:textId="77777777" w:rsidR="00D04CC3" w:rsidRDefault="00D04CC3" w:rsidP="002231C3">
                            <w:pPr>
                              <w:pStyle w:val="Typededocument"/>
                              <w:rPr>
                                <w:sz w:val="56"/>
                              </w:rPr>
                            </w:pPr>
                          </w:p>
                          <w:p w14:paraId="5423FC81" w14:textId="77777777" w:rsidR="00D04CC3" w:rsidRDefault="00D04CC3" w:rsidP="002231C3">
                            <w:pPr>
                              <w:pStyle w:val="Typededocument"/>
                              <w:rPr>
                                <w:sz w:val="56"/>
                              </w:rPr>
                            </w:pPr>
                          </w:p>
                          <w:p w14:paraId="38D388CA" w14:textId="77777777" w:rsidR="00D04CC3" w:rsidRDefault="00D04CC3" w:rsidP="00684DBF">
                            <w:pPr>
                              <w:rPr>
                                <w:rFonts w:cs="Spectral-ExtraLightItalic"/>
                                <w:b/>
                                <w:iCs/>
                                <w:color w:val="000091" w:themeColor="text2"/>
                                <w:sz w:val="18"/>
                                <w:szCs w:val="18"/>
                              </w:rPr>
                            </w:pPr>
                          </w:p>
                          <w:p w14:paraId="0AF6814C" w14:textId="77777777" w:rsidR="00D04CC3" w:rsidRDefault="00D04CC3" w:rsidP="00684DBF">
                            <w:pPr>
                              <w:rPr>
                                <w:rFonts w:cs="Spectral-ExtraLightItalic"/>
                                <w:b/>
                                <w:iCs/>
                                <w:color w:val="000091" w:themeColor="text2"/>
                                <w:sz w:val="18"/>
                                <w:szCs w:val="18"/>
                              </w:rPr>
                            </w:pPr>
                          </w:p>
                          <w:p w14:paraId="6374CBFD" w14:textId="160CFA99" w:rsidR="00D04CC3" w:rsidRPr="0034238B" w:rsidRDefault="00D04CC3" w:rsidP="00684DBF">
                            <w:pPr>
                              <w:rPr>
                                <w:rFonts w:cs="Spectral-ExtraLightItalic"/>
                                <w:iCs/>
                                <w:color w:val="000091" w:themeColor="text2"/>
                                <w:sz w:val="18"/>
                                <w:szCs w:val="18"/>
                              </w:rPr>
                            </w:pPr>
                            <w:r w:rsidRPr="0034238B">
                              <w:rPr>
                                <w:rFonts w:cs="Spectral-ExtraLightItalic"/>
                                <w:b/>
                                <w:iCs/>
                                <w:color w:val="000091" w:themeColor="text2"/>
                                <w:sz w:val="18"/>
                                <w:szCs w:val="18"/>
                              </w:rPr>
                              <w:t xml:space="preserve">Accord-cadre multi attributaire à marchés subséquents, </w:t>
                            </w:r>
                            <w:r w:rsidRPr="0034238B">
                              <w:rPr>
                                <w:rFonts w:cs="Spectral-ExtraLightItalic"/>
                                <w:iCs/>
                                <w:color w:val="000091" w:themeColor="text2"/>
                                <w:sz w:val="18"/>
                                <w:szCs w:val="18"/>
                              </w:rPr>
                              <w:t xml:space="preserve">passé selon </w:t>
                            </w:r>
                            <w:r w:rsidRPr="0034238B">
                              <w:rPr>
                                <w:rFonts w:cs="Spectral-ExtraLightItalic"/>
                                <w:b/>
                                <w:iCs/>
                                <w:color w:val="000091" w:themeColor="text2"/>
                                <w:sz w:val="18"/>
                                <w:szCs w:val="18"/>
                              </w:rPr>
                              <w:t>la procédure formalisée (appel d’offres)</w:t>
                            </w:r>
                          </w:p>
                          <w:p w14:paraId="12C2A1C6" w14:textId="0937B16C" w:rsidR="00D04CC3" w:rsidRPr="0034238B" w:rsidRDefault="00D04CC3" w:rsidP="002E5364">
                            <w:pPr>
                              <w:pStyle w:val="Paragraphedeliste"/>
                              <w:numPr>
                                <w:ilvl w:val="0"/>
                                <w:numId w:val="3"/>
                              </w:numPr>
                              <w:rPr>
                                <w:rFonts w:cs="Spectral-ExtraLightItalic"/>
                                <w:iCs/>
                                <w:color w:val="000091" w:themeColor="text2"/>
                                <w:sz w:val="18"/>
                                <w:szCs w:val="15"/>
                              </w:rPr>
                            </w:pPr>
                            <w:r w:rsidRPr="0034238B">
                              <w:rPr>
                                <w:rFonts w:cs="Spectral-ExtraLightItalic"/>
                                <w:iCs/>
                                <w:color w:val="000091" w:themeColor="text2"/>
                                <w:sz w:val="18"/>
                                <w:szCs w:val="15"/>
                              </w:rPr>
                              <w:t>Articles L.2125-1 1°, R.2162-1 à R.2162-</w:t>
                            </w:r>
                            <w:r>
                              <w:rPr>
                                <w:rFonts w:cs="Spectral-ExtraLightItalic"/>
                                <w:iCs/>
                                <w:color w:val="000091" w:themeColor="text2"/>
                                <w:sz w:val="18"/>
                                <w:szCs w:val="15"/>
                              </w:rPr>
                              <w:t>12</w:t>
                            </w:r>
                            <w:r w:rsidRPr="0034238B">
                              <w:rPr>
                                <w:rFonts w:cs="Spectral-ExtraLightItalic"/>
                                <w:iCs/>
                                <w:color w:val="000091" w:themeColor="text2"/>
                                <w:sz w:val="18"/>
                                <w:szCs w:val="15"/>
                              </w:rPr>
                              <w:t xml:space="preserve"> du Code de la commande publique</w:t>
                            </w:r>
                          </w:p>
                          <w:p w14:paraId="4FC4DBE1" w14:textId="77777777" w:rsidR="00D04CC3" w:rsidRPr="0034238B" w:rsidRDefault="00D04CC3" w:rsidP="002E5364">
                            <w:pPr>
                              <w:pStyle w:val="Paragraphedeliste"/>
                              <w:numPr>
                                <w:ilvl w:val="0"/>
                                <w:numId w:val="3"/>
                              </w:numPr>
                              <w:rPr>
                                <w:rFonts w:cs="Spectral-ExtraLightItalic"/>
                                <w:iCs/>
                                <w:color w:val="000091" w:themeColor="text2"/>
                                <w:sz w:val="18"/>
                                <w:szCs w:val="15"/>
                              </w:rPr>
                            </w:pPr>
                            <w:r w:rsidRPr="0034238B">
                              <w:rPr>
                                <w:rFonts w:cs="Spectral-ExtraLightItalic"/>
                                <w:iCs/>
                                <w:color w:val="000091" w:themeColor="text2"/>
                                <w:sz w:val="18"/>
                                <w:szCs w:val="15"/>
                              </w:rPr>
                              <w:t>Articles L.2124-1, L2124-2 et R.2124-1 à R.2124-2 du Code de la commande publique</w:t>
                            </w:r>
                          </w:p>
                          <w:p w14:paraId="4E34345C" w14:textId="77777777" w:rsidR="00D04CC3" w:rsidRPr="005223A3" w:rsidRDefault="00D04CC3" w:rsidP="00684DBF">
                            <w:pPr>
                              <w:rPr>
                                <w:rFonts w:cs="Spectral-ExtraLightItalic"/>
                                <w:iCs/>
                                <w:color w:val="000091" w:themeColor="text2"/>
                                <w:szCs w:val="15"/>
                              </w:rPr>
                            </w:pPr>
                          </w:p>
                          <w:p w14:paraId="43C97D4C" w14:textId="77777777" w:rsidR="00D04CC3" w:rsidRPr="002231C3" w:rsidRDefault="00D04CC3" w:rsidP="002231C3">
                            <w:pPr>
                              <w:pStyle w:val="Typededocument"/>
                              <w:rPr>
                                <w:sz w:val="56"/>
                              </w:rPr>
                            </w:pPr>
                          </w:p>
                          <w:p w14:paraId="23D89837" w14:textId="77777777" w:rsidR="00D04CC3" w:rsidRDefault="00D04CC3" w:rsidP="002231C3">
                            <w:pPr>
                              <w:pStyle w:val="Typededocument"/>
                              <w:spacing w:line="360" w:lineRule="auto"/>
                              <w:rPr>
                                <w:sz w:val="28"/>
                                <w:szCs w:val="28"/>
                              </w:rPr>
                            </w:pPr>
                          </w:p>
                          <w:p w14:paraId="47543405" w14:textId="77777777" w:rsidR="00D04CC3" w:rsidRDefault="00D04CC3" w:rsidP="002231C3">
                            <w:pPr>
                              <w:pStyle w:val="Typededocument"/>
                              <w:spacing w:line="360" w:lineRule="auto"/>
                              <w:rPr>
                                <w:sz w:val="28"/>
                                <w:szCs w:val="28"/>
                              </w:rPr>
                            </w:pPr>
                          </w:p>
                          <w:p w14:paraId="045C8CF2" w14:textId="77777777" w:rsidR="00D04CC3" w:rsidRDefault="00D04CC3" w:rsidP="002231C3">
                            <w:pPr>
                              <w:pStyle w:val="Typededocument"/>
                              <w:spacing w:line="360" w:lineRule="auto"/>
                              <w:rPr>
                                <w:sz w:val="28"/>
                                <w:szCs w:val="28"/>
                              </w:rPr>
                            </w:pPr>
                          </w:p>
                          <w:p w14:paraId="6D97CD51" w14:textId="77777777" w:rsidR="00D04CC3" w:rsidRPr="002231C3" w:rsidRDefault="00D04CC3" w:rsidP="002231C3">
                            <w:pPr>
                              <w:pStyle w:val="Typededocument"/>
                              <w:spacing w:line="360" w:lineRule="auto"/>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4B4695" id="Zone de texte 2" o:spid="_x0000_s1027" type="#_x0000_t202" style="position:absolute;left:0;text-align:left;margin-left:0;margin-top:76.9pt;width:541.95pt;height:479.1pt;z-index:25164851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" filled="f" stroked="f" strokeweight=".5pt">
                <v:textbox>
                  <w:txbxContent>
                    <w:p w14:paraId="3249883A" w14:textId="2A3428D6" w:rsidR="00D04CC3" w:rsidRPr="00DF6CDF" w:rsidRDefault="00D04CC3" w:rsidP="002C0F24">
                      <w:pPr>
                        <w:pStyle w:val="Nomdelenqute"/>
                        <w:rPr>
                          <w:sz w:val="44"/>
                          <w:szCs w:val="44"/>
                        </w:rPr>
                      </w:pPr>
                      <w:r w:rsidRPr="00DF6CDF">
                        <w:rPr>
                          <w:sz w:val="44"/>
                          <w:szCs w:val="44"/>
                        </w:rPr>
                        <w:t>Cahier des clauses administratives particulières</w:t>
                      </w:r>
                    </w:p>
                    <w:p w14:paraId="62F10490" w14:textId="43F94703" w:rsidR="00D04CC3" w:rsidRPr="00D073D5" w:rsidRDefault="00D04CC3" w:rsidP="00187BB1">
                      <w:pPr>
                        <w:pStyle w:val="Default"/>
                        <w:jc w:val="center"/>
                        <w:rPr>
                          <w:sz w:val="20"/>
                          <w:szCs w:val="20"/>
                        </w:rPr>
                      </w:pPr>
                      <w:r w:rsidRPr="00D073D5">
                        <w:rPr>
                          <w:rFonts w:ascii="Marianne ExtraBold" w:hAnsi="Marianne ExtraBold" w:cs="Marianne-ExtraBold"/>
                          <w:b/>
                          <w:bCs/>
                          <w:color w:val="5770BE" w:themeColor="accent2"/>
                          <w:sz w:val="36"/>
                          <w:szCs w:val="36"/>
                        </w:rPr>
                        <w:t>Missions de conseil en analyse financière et organisation</w:t>
                      </w:r>
                      <w:r>
                        <w:rPr>
                          <w:rFonts w:ascii="Marianne ExtraBold" w:hAnsi="Marianne ExtraBold" w:cs="Marianne-ExtraBold"/>
                          <w:b/>
                          <w:bCs/>
                          <w:color w:val="5770BE" w:themeColor="accent2"/>
                          <w:sz w:val="36"/>
                          <w:szCs w:val="36"/>
                        </w:rPr>
                        <w:t xml:space="preserve"> </w:t>
                      </w:r>
                      <w:r w:rsidRPr="00D073D5">
                        <w:rPr>
                          <w:rFonts w:ascii="Marianne ExtraBold" w:hAnsi="Marianne ExtraBold" w:cs="Marianne-ExtraBold"/>
                          <w:b/>
                          <w:bCs/>
                          <w:color w:val="5770BE" w:themeColor="accent2"/>
                          <w:sz w:val="36"/>
                          <w:szCs w:val="36"/>
                        </w:rPr>
                        <w:t>à l’initiative des ARS</w:t>
                      </w:r>
                      <w:r>
                        <w:rPr>
                          <w:sz w:val="36"/>
                          <w:szCs w:val="36"/>
                        </w:rPr>
                        <w:t xml:space="preserve"> </w:t>
                      </w:r>
                      <w:r>
                        <w:rPr>
                          <w:rFonts w:ascii="Marianne ExtraBold" w:hAnsi="Marianne ExtraBold" w:cs="Marianne-ExtraBold"/>
                          <w:b/>
                          <w:bCs/>
                          <w:color w:val="5770BE" w:themeColor="accent2"/>
                          <w:sz w:val="36"/>
                          <w:szCs w:val="36"/>
                        </w:rPr>
                        <w:t xml:space="preserve">de </w:t>
                      </w:r>
                      <w:r w:rsidRPr="00D073D5">
                        <w:rPr>
                          <w:rFonts w:ascii="Marianne ExtraBold" w:hAnsi="Marianne ExtraBold" w:cs="Marianne-ExtraBold"/>
                          <w:b/>
                          <w:bCs/>
                          <w:color w:val="5770BE" w:themeColor="accent2"/>
                          <w:sz w:val="36"/>
                          <w:szCs w:val="36"/>
                        </w:rPr>
                        <w:t>tout établissement, association, structure publique ou privée, en lien avec la santé</w:t>
                      </w:r>
                    </w:p>
                    <w:p w14:paraId="53490032" w14:textId="77777777" w:rsidR="00D04CC3" w:rsidRDefault="00D04CC3" w:rsidP="002231C3">
                      <w:pPr>
                        <w:pStyle w:val="Typededocument"/>
                        <w:rPr>
                          <w:sz w:val="56"/>
                        </w:rPr>
                      </w:pPr>
                    </w:p>
                    <w:p w14:paraId="32996FFB" w14:textId="77777777" w:rsidR="00D04CC3" w:rsidRDefault="00D04CC3" w:rsidP="002231C3">
                      <w:pPr>
                        <w:pStyle w:val="Typededocument"/>
                        <w:rPr>
                          <w:sz w:val="56"/>
                        </w:rPr>
                      </w:pPr>
                    </w:p>
                    <w:p w14:paraId="4369C6A7" w14:textId="77777777" w:rsidR="00D04CC3" w:rsidRDefault="00D04CC3" w:rsidP="002231C3">
                      <w:pPr>
                        <w:pStyle w:val="Typededocument"/>
                        <w:rPr>
                          <w:sz w:val="56"/>
                        </w:rPr>
                      </w:pPr>
                    </w:p>
                    <w:p w14:paraId="4BF6BFAC" w14:textId="77777777" w:rsidR="00D04CC3" w:rsidRDefault="00D04CC3" w:rsidP="002231C3">
                      <w:pPr>
                        <w:pStyle w:val="Typededocument"/>
                        <w:rPr>
                          <w:sz w:val="56"/>
                        </w:rPr>
                      </w:pPr>
                    </w:p>
                    <w:p w14:paraId="5423FC81" w14:textId="77777777" w:rsidR="00D04CC3" w:rsidRDefault="00D04CC3" w:rsidP="002231C3">
                      <w:pPr>
                        <w:pStyle w:val="Typededocument"/>
                        <w:rPr>
                          <w:sz w:val="56"/>
                        </w:rPr>
                      </w:pPr>
                    </w:p>
                    <w:p w14:paraId="38D388CA" w14:textId="77777777" w:rsidR="00D04CC3" w:rsidRDefault="00D04CC3" w:rsidP="00684DBF">
                      <w:pPr>
                        <w:rPr>
                          <w:rFonts w:cs="Spectral-ExtraLightItalic"/>
                          <w:b/>
                          <w:iCs/>
                          <w:color w:val="000091" w:themeColor="text2"/>
                          <w:sz w:val="18"/>
                          <w:szCs w:val="18"/>
                        </w:rPr>
                      </w:pPr>
                    </w:p>
                    <w:p w14:paraId="0AF6814C" w14:textId="77777777" w:rsidR="00D04CC3" w:rsidRDefault="00D04CC3" w:rsidP="00684DBF">
                      <w:pPr>
                        <w:rPr>
                          <w:rFonts w:cs="Spectral-ExtraLightItalic"/>
                          <w:b/>
                          <w:iCs/>
                          <w:color w:val="000091" w:themeColor="text2"/>
                          <w:sz w:val="18"/>
                          <w:szCs w:val="18"/>
                        </w:rPr>
                      </w:pPr>
                    </w:p>
                    <w:p w14:paraId="6374CBFD" w14:textId="160CFA99" w:rsidR="00D04CC3" w:rsidRPr="0034238B" w:rsidRDefault="00D04CC3" w:rsidP="00684DBF">
                      <w:pPr>
                        <w:rPr>
                          <w:rFonts w:cs="Spectral-ExtraLightItalic"/>
                          <w:iCs/>
                          <w:color w:val="000091" w:themeColor="text2"/>
                          <w:sz w:val="18"/>
                          <w:szCs w:val="18"/>
                        </w:rPr>
                      </w:pPr>
                      <w:r w:rsidRPr="0034238B">
                        <w:rPr>
                          <w:rFonts w:cs="Spectral-ExtraLightItalic"/>
                          <w:b/>
                          <w:iCs/>
                          <w:color w:val="000091" w:themeColor="text2"/>
                          <w:sz w:val="18"/>
                          <w:szCs w:val="18"/>
                        </w:rPr>
                        <w:t xml:space="preserve">Accord-cadre multi attributaire à marchés subséquents, </w:t>
                      </w:r>
                      <w:r w:rsidRPr="0034238B">
                        <w:rPr>
                          <w:rFonts w:cs="Spectral-ExtraLightItalic"/>
                          <w:iCs/>
                          <w:color w:val="000091" w:themeColor="text2"/>
                          <w:sz w:val="18"/>
                          <w:szCs w:val="18"/>
                        </w:rPr>
                        <w:t xml:space="preserve">passé selon </w:t>
                      </w:r>
                      <w:r w:rsidRPr="0034238B">
                        <w:rPr>
                          <w:rFonts w:cs="Spectral-ExtraLightItalic"/>
                          <w:b/>
                          <w:iCs/>
                          <w:color w:val="000091" w:themeColor="text2"/>
                          <w:sz w:val="18"/>
                          <w:szCs w:val="18"/>
                        </w:rPr>
                        <w:t>la procédure formalisée (appel d’offres)</w:t>
                      </w:r>
                    </w:p>
                    <w:p w14:paraId="12C2A1C6" w14:textId="0937B16C" w:rsidR="00D04CC3" w:rsidRPr="0034238B" w:rsidRDefault="00D04CC3" w:rsidP="002E5364">
                      <w:pPr>
                        <w:pStyle w:val="Paragraphedeliste"/>
                        <w:numPr>
                          <w:ilvl w:val="0"/>
                          <w:numId w:val="3"/>
                        </w:numPr>
                        <w:rPr>
                          <w:rFonts w:cs="Spectral-ExtraLightItalic"/>
                          <w:iCs/>
                          <w:color w:val="000091" w:themeColor="text2"/>
                          <w:sz w:val="18"/>
                          <w:szCs w:val="15"/>
                        </w:rPr>
                      </w:pPr>
                      <w:r w:rsidRPr="0034238B">
                        <w:rPr>
                          <w:rFonts w:cs="Spectral-ExtraLightItalic"/>
                          <w:iCs/>
                          <w:color w:val="000091" w:themeColor="text2"/>
                          <w:sz w:val="18"/>
                          <w:szCs w:val="15"/>
                        </w:rPr>
                        <w:t>Articles L.2125-1 1°, R.2162-1 à R.2162-</w:t>
                      </w:r>
                      <w:r>
                        <w:rPr>
                          <w:rFonts w:cs="Spectral-ExtraLightItalic"/>
                          <w:iCs/>
                          <w:color w:val="000091" w:themeColor="text2"/>
                          <w:sz w:val="18"/>
                          <w:szCs w:val="15"/>
                        </w:rPr>
                        <w:t>12</w:t>
                      </w:r>
                      <w:r w:rsidRPr="0034238B">
                        <w:rPr>
                          <w:rFonts w:cs="Spectral-ExtraLightItalic"/>
                          <w:iCs/>
                          <w:color w:val="000091" w:themeColor="text2"/>
                          <w:sz w:val="18"/>
                          <w:szCs w:val="15"/>
                        </w:rPr>
                        <w:t xml:space="preserve"> du Code de la commande publique</w:t>
                      </w:r>
                    </w:p>
                    <w:p w14:paraId="4FC4DBE1" w14:textId="77777777" w:rsidR="00D04CC3" w:rsidRPr="0034238B" w:rsidRDefault="00D04CC3" w:rsidP="002E5364">
                      <w:pPr>
                        <w:pStyle w:val="Paragraphedeliste"/>
                        <w:numPr>
                          <w:ilvl w:val="0"/>
                          <w:numId w:val="3"/>
                        </w:numPr>
                        <w:rPr>
                          <w:rFonts w:cs="Spectral-ExtraLightItalic"/>
                          <w:iCs/>
                          <w:color w:val="000091" w:themeColor="text2"/>
                          <w:sz w:val="18"/>
                          <w:szCs w:val="15"/>
                        </w:rPr>
                      </w:pPr>
                      <w:r w:rsidRPr="0034238B">
                        <w:rPr>
                          <w:rFonts w:cs="Spectral-ExtraLightItalic"/>
                          <w:iCs/>
                          <w:color w:val="000091" w:themeColor="text2"/>
                          <w:sz w:val="18"/>
                          <w:szCs w:val="15"/>
                        </w:rPr>
                        <w:t>Articles L.2124-1, L2124-2 et R.2124-1 à R.2124-2 du Code de la commande publique</w:t>
                      </w:r>
                    </w:p>
                    <w:p w14:paraId="4E34345C" w14:textId="77777777" w:rsidR="00D04CC3" w:rsidRPr="005223A3" w:rsidRDefault="00D04CC3" w:rsidP="00684DBF">
                      <w:pPr>
                        <w:rPr>
                          <w:rFonts w:cs="Spectral-ExtraLightItalic"/>
                          <w:iCs/>
                          <w:color w:val="000091" w:themeColor="text2"/>
                          <w:szCs w:val="15"/>
                        </w:rPr>
                      </w:pPr>
                    </w:p>
                    <w:p w14:paraId="43C97D4C" w14:textId="77777777" w:rsidR="00D04CC3" w:rsidRPr="002231C3" w:rsidRDefault="00D04CC3" w:rsidP="002231C3">
                      <w:pPr>
                        <w:pStyle w:val="Typededocument"/>
                        <w:rPr>
                          <w:sz w:val="56"/>
                        </w:rPr>
                      </w:pPr>
                    </w:p>
                    <w:p w14:paraId="23D89837" w14:textId="77777777" w:rsidR="00D04CC3" w:rsidRDefault="00D04CC3" w:rsidP="002231C3">
                      <w:pPr>
                        <w:pStyle w:val="Typededocument"/>
                        <w:spacing w:line="360" w:lineRule="auto"/>
                        <w:rPr>
                          <w:sz w:val="28"/>
                          <w:szCs w:val="28"/>
                        </w:rPr>
                      </w:pPr>
                    </w:p>
                    <w:p w14:paraId="47543405" w14:textId="77777777" w:rsidR="00D04CC3" w:rsidRDefault="00D04CC3" w:rsidP="002231C3">
                      <w:pPr>
                        <w:pStyle w:val="Typededocument"/>
                        <w:spacing w:line="360" w:lineRule="auto"/>
                        <w:rPr>
                          <w:sz w:val="28"/>
                          <w:szCs w:val="28"/>
                        </w:rPr>
                      </w:pPr>
                    </w:p>
                    <w:p w14:paraId="045C8CF2" w14:textId="77777777" w:rsidR="00D04CC3" w:rsidRDefault="00D04CC3" w:rsidP="002231C3">
                      <w:pPr>
                        <w:pStyle w:val="Typededocument"/>
                        <w:spacing w:line="360" w:lineRule="auto"/>
                        <w:rPr>
                          <w:sz w:val="28"/>
                          <w:szCs w:val="28"/>
                        </w:rPr>
                      </w:pPr>
                    </w:p>
                    <w:p w14:paraId="6D97CD51" w14:textId="77777777" w:rsidR="00D04CC3" w:rsidRPr="002231C3" w:rsidRDefault="00D04CC3" w:rsidP="002231C3">
                      <w:pPr>
                        <w:pStyle w:val="Typededocument"/>
                        <w:spacing w:line="360" w:lineRule="auto"/>
                        <w:rPr>
                          <w:sz w:val="28"/>
                          <w:szCs w:val="28"/>
                        </w:rPr>
                      </w:pPr>
                    </w:p>
                  </w:txbxContent>
                </v:textbox>
                <w10:wrap anchorx="page"/>
              </v:shape>
            </w:pict>
          </mc:Fallback>
        </mc:AlternateContent>
      </w:r>
      <w:r w:rsidR="002231C3">
        <w:rPr>
          <w:noProof/>
          <w:lang w:eastAsia="fr-FR"/>
        </w:rPr>
        <mc:AlternateContent>
          <mc:Choice Requires="wps">
            <w:drawing>
              <wp:anchor distT="0" distB="0" distL="114300" distR="114300" simplePos="0" relativeHeight="251667968" behindDoc="0" locked="0" layoutInCell="1" allowOverlap="1" wp14:anchorId="50013647" wp14:editId="598C33D5">
                <wp:simplePos x="0" y="0"/>
                <wp:positionH relativeFrom="column">
                  <wp:posOffset>3254052</wp:posOffset>
                </wp:positionH>
                <wp:positionV relativeFrom="paragraph">
                  <wp:posOffset>5387340</wp:posOffset>
                </wp:positionV>
                <wp:extent cx="179705" cy="179705"/>
                <wp:effectExtent l="0" t="0" r="10795" b="10795"/>
                <wp:wrapNone/>
                <wp:docPr id="6" name="Ellipse 6"/>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4EED22" id="Ellipse 6" o:spid="_x0000_s1026" style="position:absolute;margin-left:256.2pt;margin-top:424.2pt;width:14.15pt;height:14.1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" fillcolor="#5770be [3205]" strokecolor="#5770be [3205]" strokeweight="1pt">
                <v:stroke joinstyle="miter"/>
              </v:oval>
            </w:pict>
          </mc:Fallback>
        </mc:AlternateContent>
      </w:r>
      <w:r w:rsidR="002231C3">
        <w:rPr>
          <w:noProof/>
          <w:lang w:eastAsia="fr-FR"/>
        </w:rPr>
        <mc:AlternateContent>
          <mc:Choice Requires="wps">
            <w:drawing>
              <wp:anchor distT="0" distB="0" distL="114300" distR="114300" simplePos="0" relativeHeight="251655680" behindDoc="0" locked="0" layoutInCell="1" allowOverlap="1" wp14:anchorId="72AD5DC0" wp14:editId="7FF273C0">
                <wp:simplePos x="0" y="0"/>
                <wp:positionH relativeFrom="column">
                  <wp:posOffset>1737995</wp:posOffset>
                </wp:positionH>
                <wp:positionV relativeFrom="paragraph">
                  <wp:posOffset>5505833</wp:posOffset>
                </wp:positionV>
                <wp:extent cx="1799590" cy="0"/>
                <wp:effectExtent l="0" t="0" r="29210" b="19050"/>
                <wp:wrapNone/>
                <wp:docPr id="3" name="Connecteur droit 3"/>
                <wp:cNvGraphicFramePr/>
                <a:graphic xmlns:a="http://schemas.openxmlformats.org/drawingml/2006/main">
                  <a:graphicData uri="http://schemas.microsoft.com/office/word/2010/wordprocessingShape">
                    <wps:wsp>
                      <wps:cNvCnPr/>
                      <wps:spPr>
                        <a:xfrm>
                          <a:off x="0" y="0"/>
                          <a:ext cx="17995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96996B" id="Connecteur droit 3" o:spid="_x0000_s1026" style="position:absolute;z-index:251655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6.85pt,433.55pt" to="278.55pt,4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" strokecolor="#000091 [3215]" strokeweight=".5pt">
                <v:stroke joinstyle="miter"/>
              </v:line>
            </w:pict>
          </mc:Fallback>
        </mc:AlternateContent>
      </w:r>
      <w:r w:rsidR="002231C3">
        <w:rPr>
          <w:noProof/>
          <w:lang w:eastAsia="fr-FR"/>
        </w:rPr>
        <mc:AlternateContent>
          <mc:Choice Requires="wps">
            <w:drawing>
              <wp:anchor distT="0" distB="0" distL="114300" distR="114300" simplePos="0" relativeHeight="251674112" behindDoc="0" locked="0" layoutInCell="1" allowOverlap="1" wp14:anchorId="134F8743" wp14:editId="6D04C837">
                <wp:simplePos x="0" y="0"/>
                <wp:positionH relativeFrom="column">
                  <wp:posOffset>1653540</wp:posOffset>
                </wp:positionH>
                <wp:positionV relativeFrom="paragraph">
                  <wp:posOffset>6088464</wp:posOffset>
                </wp:positionV>
                <wp:extent cx="3459480" cy="328930"/>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3459480" cy="328930"/>
                        </a:xfrm>
                        <a:prstGeom prst="rect">
                          <a:avLst/>
                        </a:prstGeom>
                        <a:noFill/>
                        <a:ln w="6350">
                          <a:noFill/>
                        </a:ln>
                      </wps:spPr>
                      <wps:txbx>
                        <w:txbxContent>
                          <w:p w14:paraId="406ED952" w14:textId="77777777" w:rsidR="00D04CC3" w:rsidRPr="00FE645C" w:rsidRDefault="00D04CC3" w:rsidP="00521B65">
                            <w:pPr>
                              <w:rPr>
                                <w:rFonts w:cs="Spectral-ExtraLightItalic"/>
                                <w:iCs/>
                                <w:color w:val="000091" w:themeColor="text2"/>
                                <w:sz w:val="14"/>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4F8743" id="Zone de texte 12" o:spid="_x0000_s1028" type="#_x0000_t202" style="position:absolute;left:0;text-align:left;margin-left:130.2pt;margin-top:479.4pt;width:272.4pt;height:25.9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" filled="f" stroked="f" strokeweight=".5pt">
                <v:textbox>
                  <w:txbxContent>
                    <w:p w14:paraId="406ED952" w14:textId="77777777" w:rsidR="00D04CC3" w:rsidRPr="00FE645C" w:rsidRDefault="00D04CC3" w:rsidP="00521B65">
                      <w:pPr>
                        <w:rPr>
                          <w:rFonts w:cs="Spectral-ExtraLightItalic"/>
                          <w:iCs/>
                          <w:color w:val="000091" w:themeColor="text2"/>
                          <w:sz w:val="14"/>
                          <w:szCs w:val="15"/>
                        </w:rPr>
                      </w:pPr>
                    </w:p>
                  </w:txbxContent>
                </v:textbox>
              </v:shape>
            </w:pict>
          </mc:Fallback>
        </mc:AlternateContent>
      </w:r>
      <w:r w:rsidR="00F42A42">
        <w:rPr>
          <w:noProof/>
          <w:lang w:eastAsia="fr-FR"/>
        </w:rPr>
        <mc:AlternateContent>
          <mc:Choice Requires="wps">
            <w:drawing>
              <wp:anchor distT="0" distB="0" distL="114300" distR="114300" simplePos="0" relativeHeight="251641344" behindDoc="0" locked="0" layoutInCell="1" allowOverlap="1" wp14:anchorId="6B81CCA1" wp14:editId="6D9436FE">
                <wp:simplePos x="0" y="0"/>
                <wp:positionH relativeFrom="column">
                  <wp:posOffset>1731645</wp:posOffset>
                </wp:positionH>
                <wp:positionV relativeFrom="paragraph">
                  <wp:posOffset>4885055</wp:posOffset>
                </wp:positionV>
                <wp:extent cx="1799590" cy="0"/>
                <wp:effectExtent l="0" t="0" r="29210" b="19050"/>
                <wp:wrapNone/>
                <wp:docPr id="5" name="Connecteur droit 5"/>
                <wp:cNvGraphicFramePr/>
                <a:graphic xmlns:a="http://schemas.openxmlformats.org/drawingml/2006/main">
                  <a:graphicData uri="http://schemas.microsoft.com/office/word/2010/wordprocessingShape">
                    <wps:wsp>
                      <wps:cNvCnPr/>
                      <wps:spPr>
                        <a:xfrm>
                          <a:off x="0" y="0"/>
                          <a:ext cx="17995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441BB5" id="Connecteur droit 5" o:spid="_x0000_s1026" style="position:absolute;z-index:251641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6.35pt,384.65pt" to="278.05pt,3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" strokecolor="#000091 [3215]" strokeweight=".5pt">
                <v:stroke joinstyle="miter"/>
              </v:line>
            </w:pict>
          </mc:Fallback>
        </mc:AlternateContent>
      </w:r>
      <w:r w:rsidR="00722220">
        <w:br w:type="page"/>
      </w:r>
    </w:p>
    <w:p w14:paraId="709C5722" w14:textId="77777777" w:rsidR="00721A67" w:rsidRPr="004F15D4" w:rsidRDefault="00721A67" w:rsidP="00320792">
      <w:pPr>
        <w:pStyle w:val="Normal11"/>
        <w:rPr>
          <w:sz w:val="18"/>
          <w:szCs w:val="18"/>
        </w:rPr>
      </w:pPr>
    </w:p>
    <w:sdt>
      <w:sdtPr>
        <w:rPr>
          <w:rFonts w:ascii="Marianne Light" w:eastAsiaTheme="minorHAnsi" w:hAnsi="Marianne Light" w:cstheme="minorBidi"/>
          <w:i w:val="0"/>
          <w:color w:val="auto"/>
          <w:spacing w:val="0"/>
          <w:kern w:val="0"/>
          <w:sz w:val="18"/>
          <w:szCs w:val="18"/>
        </w:rPr>
        <w:id w:val="-2118355673"/>
        <w:docPartObj>
          <w:docPartGallery w:val="Table of Contents"/>
          <w:docPartUnique/>
        </w:docPartObj>
      </w:sdtPr>
      <w:sdtEndPr>
        <w:rPr>
          <w:rFonts w:ascii="Marianne" w:hAnsi="Marianne"/>
          <w:bCs/>
          <w:sz w:val="20"/>
          <w:szCs w:val="22"/>
        </w:rPr>
      </w:sdtEndPr>
      <w:sdtContent>
        <w:p w14:paraId="38C795F5" w14:textId="77777777" w:rsidR="00945310" w:rsidRPr="004F15D4" w:rsidRDefault="00945310" w:rsidP="00F95ED4">
          <w:pPr>
            <w:pStyle w:val="Titre"/>
            <w:jc w:val="center"/>
            <w:rPr>
              <w:rFonts w:ascii="Marianne Light" w:hAnsi="Marianne Light"/>
              <w:b/>
              <w:sz w:val="18"/>
              <w:szCs w:val="18"/>
            </w:rPr>
          </w:pPr>
          <w:r w:rsidRPr="004F15D4">
            <w:rPr>
              <w:rFonts w:ascii="Marianne Light" w:hAnsi="Marianne Light"/>
              <w:b/>
              <w:sz w:val="18"/>
              <w:szCs w:val="18"/>
            </w:rPr>
            <w:t>Sommaire</w:t>
          </w:r>
        </w:p>
        <w:p w14:paraId="15371C36" w14:textId="16354602" w:rsidR="004F15D4" w:rsidRPr="004F15D4" w:rsidRDefault="009503D6">
          <w:pPr>
            <w:pStyle w:val="TM1"/>
            <w:rPr>
              <w:rFonts w:asciiTheme="minorHAnsi" w:eastAsiaTheme="minorEastAsia" w:hAnsiTheme="minorHAnsi"/>
              <w:b w:val="0"/>
              <w:i w:val="0"/>
              <w:color w:val="auto"/>
              <w:kern w:val="2"/>
              <w:sz w:val="18"/>
              <w:szCs w:val="18"/>
              <w:lang w:eastAsia="fr-FR"/>
              <w14:ligatures w14:val="standardContextual"/>
            </w:rPr>
          </w:pPr>
          <w:r w:rsidRPr="004F15D4">
            <w:rPr>
              <w:color w:val="0000FF"/>
              <w:sz w:val="18"/>
              <w:szCs w:val="18"/>
            </w:rPr>
            <w:fldChar w:fldCharType="begin"/>
          </w:r>
          <w:r w:rsidRPr="004F15D4">
            <w:rPr>
              <w:color w:val="0000FF"/>
              <w:sz w:val="18"/>
              <w:szCs w:val="18"/>
            </w:rPr>
            <w:instrText xml:space="preserve"> TOC \o "1-4" \h \z \u </w:instrText>
          </w:r>
          <w:r w:rsidRPr="004F15D4">
            <w:rPr>
              <w:color w:val="0000FF"/>
              <w:sz w:val="18"/>
              <w:szCs w:val="18"/>
            </w:rPr>
            <w:fldChar w:fldCharType="separate"/>
          </w:r>
          <w:hyperlink w:anchor="_Toc192163765" w:history="1">
            <w:r w:rsidR="004F15D4" w:rsidRPr="004F15D4">
              <w:rPr>
                <w:rStyle w:val="Lienhypertexte"/>
                <w:sz w:val="18"/>
                <w:szCs w:val="18"/>
              </w:rPr>
              <w:t>Article 1.</w:t>
            </w:r>
            <w:r w:rsidR="004F15D4" w:rsidRPr="004F15D4">
              <w:rPr>
                <w:rFonts w:asciiTheme="minorHAnsi" w:eastAsiaTheme="minorEastAsia" w:hAnsiTheme="minorHAnsi"/>
                <w:b w:val="0"/>
                <w:i w:val="0"/>
                <w:color w:val="auto"/>
                <w:kern w:val="2"/>
                <w:sz w:val="18"/>
                <w:szCs w:val="18"/>
                <w:lang w:eastAsia="fr-FR"/>
                <w14:ligatures w14:val="standardContextual"/>
              </w:rPr>
              <w:tab/>
            </w:r>
            <w:r w:rsidR="004F15D4" w:rsidRPr="004F15D4">
              <w:rPr>
                <w:rStyle w:val="Lienhypertexte"/>
                <w:sz w:val="18"/>
                <w:szCs w:val="18"/>
              </w:rPr>
              <w:t>Présentation des ARS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_Toc192163765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4</w:t>
            </w:r>
            <w:r w:rsidR="004F15D4" w:rsidRPr="004F15D4">
              <w:rPr>
                <w:webHidden/>
                <w:sz w:val="18"/>
                <w:szCs w:val="18"/>
              </w:rPr>
              <w:fldChar w:fldCharType="end"/>
            </w:r>
          </w:hyperlink>
        </w:p>
        <w:p w14:paraId="7E42130A" w14:textId="7D03FA03" w:rsidR="004F15D4" w:rsidRPr="004F15D4" w:rsidRDefault="00D3714F">
          <w:pPr>
            <w:pStyle w:val="TM1"/>
            <w:rPr>
              <w:rFonts w:asciiTheme="minorHAnsi" w:eastAsiaTheme="minorEastAsia" w:hAnsiTheme="minorHAnsi"/>
              <w:b w:val="0"/>
              <w:i w:val="0"/>
              <w:color w:val="auto"/>
              <w:kern w:val="2"/>
              <w:sz w:val="18"/>
              <w:szCs w:val="18"/>
              <w:lang w:eastAsia="fr-FR"/>
              <w14:ligatures w14:val="standardContextual"/>
            </w:rPr>
          </w:pPr>
          <w:hyperlink w:anchor="_Toc192163766" w:history="1">
            <w:r w:rsidR="004F15D4" w:rsidRPr="004F15D4">
              <w:rPr>
                <w:rStyle w:val="Lienhypertexte"/>
                <w:sz w:val="18"/>
                <w:szCs w:val="18"/>
              </w:rPr>
              <w:t>Article 2.</w:t>
            </w:r>
            <w:r w:rsidR="004F15D4" w:rsidRPr="004F15D4">
              <w:rPr>
                <w:rFonts w:asciiTheme="minorHAnsi" w:eastAsiaTheme="minorEastAsia" w:hAnsiTheme="minorHAnsi"/>
                <w:b w:val="0"/>
                <w:i w:val="0"/>
                <w:color w:val="auto"/>
                <w:kern w:val="2"/>
                <w:sz w:val="18"/>
                <w:szCs w:val="18"/>
                <w:lang w:eastAsia="fr-FR"/>
                <w14:ligatures w14:val="standardContextual"/>
              </w:rPr>
              <w:tab/>
            </w:r>
            <w:r w:rsidR="004F15D4" w:rsidRPr="004F15D4">
              <w:rPr>
                <w:rStyle w:val="Lienhypertexte"/>
                <w:sz w:val="18"/>
                <w:szCs w:val="18"/>
              </w:rPr>
              <w:t>Objet et contexte du marché</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_Toc192163766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4</w:t>
            </w:r>
            <w:r w:rsidR="004F15D4" w:rsidRPr="004F15D4">
              <w:rPr>
                <w:webHidden/>
                <w:sz w:val="18"/>
                <w:szCs w:val="18"/>
              </w:rPr>
              <w:fldChar w:fldCharType="end"/>
            </w:r>
          </w:hyperlink>
        </w:p>
        <w:p w14:paraId="47E15527" w14:textId="52BCC248" w:rsidR="004F15D4" w:rsidRPr="004F15D4" w:rsidRDefault="00D3714F">
          <w:pPr>
            <w:pStyle w:val="TM1"/>
            <w:rPr>
              <w:rFonts w:asciiTheme="minorHAnsi" w:eastAsiaTheme="minorEastAsia" w:hAnsiTheme="minorHAnsi"/>
              <w:b w:val="0"/>
              <w:i w:val="0"/>
              <w:color w:val="auto"/>
              <w:kern w:val="2"/>
              <w:sz w:val="18"/>
              <w:szCs w:val="18"/>
              <w:lang w:eastAsia="fr-FR"/>
              <w14:ligatures w14:val="standardContextual"/>
            </w:rPr>
          </w:pPr>
          <w:hyperlink w:anchor="_Toc192163767" w:history="1">
            <w:r w:rsidR="004F15D4" w:rsidRPr="004F15D4">
              <w:rPr>
                <w:rStyle w:val="Lienhypertexte"/>
                <w:sz w:val="18"/>
                <w:szCs w:val="18"/>
              </w:rPr>
              <w:t>Article 3.</w:t>
            </w:r>
            <w:r w:rsidR="004F15D4" w:rsidRPr="004F15D4">
              <w:rPr>
                <w:rFonts w:asciiTheme="minorHAnsi" w:eastAsiaTheme="minorEastAsia" w:hAnsiTheme="minorHAnsi"/>
                <w:b w:val="0"/>
                <w:i w:val="0"/>
                <w:color w:val="auto"/>
                <w:kern w:val="2"/>
                <w:sz w:val="18"/>
                <w:szCs w:val="18"/>
                <w:lang w:eastAsia="fr-FR"/>
                <w14:ligatures w14:val="standardContextual"/>
              </w:rPr>
              <w:tab/>
            </w:r>
            <w:r w:rsidR="004F15D4" w:rsidRPr="004F15D4">
              <w:rPr>
                <w:rStyle w:val="Lienhypertexte"/>
                <w:sz w:val="18"/>
                <w:szCs w:val="18"/>
              </w:rPr>
              <w:t>Présentation du groupement de commande</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_Toc192163767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4</w:t>
            </w:r>
            <w:r w:rsidR="004F15D4" w:rsidRPr="004F15D4">
              <w:rPr>
                <w:webHidden/>
                <w:sz w:val="18"/>
                <w:szCs w:val="18"/>
              </w:rPr>
              <w:fldChar w:fldCharType="end"/>
            </w:r>
          </w:hyperlink>
        </w:p>
        <w:p w14:paraId="2A8C9003" w14:textId="35E9A09E" w:rsidR="004F15D4" w:rsidRPr="004F15D4" w:rsidRDefault="00D3714F">
          <w:pPr>
            <w:pStyle w:val="TM1"/>
            <w:rPr>
              <w:rFonts w:asciiTheme="minorHAnsi" w:eastAsiaTheme="minorEastAsia" w:hAnsiTheme="minorHAnsi"/>
              <w:b w:val="0"/>
              <w:i w:val="0"/>
              <w:color w:val="auto"/>
              <w:kern w:val="2"/>
              <w:sz w:val="18"/>
              <w:szCs w:val="18"/>
              <w:lang w:eastAsia="fr-FR"/>
              <w14:ligatures w14:val="standardContextual"/>
            </w:rPr>
          </w:pPr>
          <w:hyperlink w:anchor="_Toc192163768" w:history="1">
            <w:r w:rsidR="004F15D4" w:rsidRPr="004F15D4">
              <w:rPr>
                <w:rStyle w:val="Lienhypertexte"/>
                <w:sz w:val="18"/>
                <w:szCs w:val="18"/>
              </w:rPr>
              <w:t>Article 4.</w:t>
            </w:r>
            <w:r w:rsidR="004F15D4" w:rsidRPr="004F15D4">
              <w:rPr>
                <w:rFonts w:asciiTheme="minorHAnsi" w:eastAsiaTheme="minorEastAsia" w:hAnsiTheme="minorHAnsi"/>
                <w:b w:val="0"/>
                <w:i w:val="0"/>
                <w:color w:val="auto"/>
                <w:kern w:val="2"/>
                <w:sz w:val="18"/>
                <w:szCs w:val="18"/>
                <w:lang w:eastAsia="fr-FR"/>
                <w14:ligatures w14:val="standardContextual"/>
              </w:rPr>
              <w:tab/>
            </w:r>
            <w:r w:rsidR="004F15D4" w:rsidRPr="004F15D4">
              <w:rPr>
                <w:rStyle w:val="Lienhypertexte"/>
                <w:sz w:val="18"/>
                <w:szCs w:val="18"/>
              </w:rPr>
              <w:t>Périmètre de la consultation</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_Toc192163768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5</w:t>
            </w:r>
            <w:r w:rsidR="004F15D4" w:rsidRPr="004F15D4">
              <w:rPr>
                <w:webHidden/>
                <w:sz w:val="18"/>
                <w:szCs w:val="18"/>
              </w:rPr>
              <w:fldChar w:fldCharType="end"/>
            </w:r>
          </w:hyperlink>
        </w:p>
        <w:p w14:paraId="6D7D8A92" w14:textId="1BC859AA" w:rsidR="004F15D4" w:rsidRPr="004F15D4" w:rsidRDefault="00D3714F">
          <w:pPr>
            <w:pStyle w:val="TM1"/>
            <w:rPr>
              <w:rFonts w:asciiTheme="minorHAnsi" w:eastAsiaTheme="minorEastAsia" w:hAnsiTheme="minorHAnsi"/>
              <w:b w:val="0"/>
              <w:i w:val="0"/>
              <w:color w:val="auto"/>
              <w:kern w:val="2"/>
              <w:sz w:val="18"/>
              <w:szCs w:val="18"/>
              <w:lang w:eastAsia="fr-FR"/>
              <w14:ligatures w14:val="standardContextual"/>
            </w:rPr>
          </w:pPr>
          <w:hyperlink w:anchor="_Toc192163769" w:history="1">
            <w:r w:rsidR="004F15D4" w:rsidRPr="004F15D4">
              <w:rPr>
                <w:rStyle w:val="Lienhypertexte"/>
                <w:sz w:val="18"/>
                <w:szCs w:val="18"/>
              </w:rPr>
              <w:t>Article 5.</w:t>
            </w:r>
            <w:r w:rsidR="004F15D4" w:rsidRPr="004F15D4">
              <w:rPr>
                <w:rFonts w:asciiTheme="minorHAnsi" w:eastAsiaTheme="minorEastAsia" w:hAnsiTheme="minorHAnsi"/>
                <w:b w:val="0"/>
                <w:i w:val="0"/>
                <w:color w:val="auto"/>
                <w:kern w:val="2"/>
                <w:sz w:val="18"/>
                <w:szCs w:val="18"/>
                <w:lang w:eastAsia="fr-FR"/>
                <w14:ligatures w14:val="standardContextual"/>
              </w:rPr>
              <w:tab/>
            </w:r>
            <w:r w:rsidR="004F15D4" w:rsidRPr="004F15D4">
              <w:rPr>
                <w:rStyle w:val="Lienhypertexte"/>
                <w:sz w:val="18"/>
                <w:szCs w:val="18"/>
              </w:rPr>
              <w:t>Lieux d’exécution du marché</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_Toc192163769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5</w:t>
            </w:r>
            <w:r w:rsidR="004F15D4" w:rsidRPr="004F15D4">
              <w:rPr>
                <w:webHidden/>
                <w:sz w:val="18"/>
                <w:szCs w:val="18"/>
              </w:rPr>
              <w:fldChar w:fldCharType="end"/>
            </w:r>
          </w:hyperlink>
        </w:p>
        <w:p w14:paraId="0439E7D2" w14:textId="0DA498DD" w:rsidR="004F15D4" w:rsidRPr="004F15D4" w:rsidRDefault="00D3714F">
          <w:pPr>
            <w:pStyle w:val="TM1"/>
            <w:rPr>
              <w:rFonts w:asciiTheme="minorHAnsi" w:eastAsiaTheme="minorEastAsia" w:hAnsiTheme="minorHAnsi"/>
              <w:b w:val="0"/>
              <w:i w:val="0"/>
              <w:color w:val="auto"/>
              <w:kern w:val="2"/>
              <w:sz w:val="18"/>
              <w:szCs w:val="18"/>
              <w:lang w:eastAsia="fr-FR"/>
              <w14:ligatures w14:val="standardContextual"/>
            </w:rPr>
          </w:pPr>
          <w:hyperlink w:anchor="_Toc192163770" w:history="1">
            <w:r w:rsidR="004F15D4" w:rsidRPr="004F15D4">
              <w:rPr>
                <w:rStyle w:val="Lienhypertexte"/>
                <w:rFonts w:cs="Calibri"/>
                <w:sz w:val="18"/>
                <w:szCs w:val="18"/>
              </w:rPr>
              <w:t>Article 6.</w:t>
            </w:r>
            <w:r w:rsidR="004F15D4" w:rsidRPr="004F15D4">
              <w:rPr>
                <w:rFonts w:asciiTheme="minorHAnsi" w:eastAsiaTheme="minorEastAsia" w:hAnsiTheme="minorHAnsi"/>
                <w:b w:val="0"/>
                <w:i w:val="0"/>
                <w:color w:val="auto"/>
                <w:kern w:val="2"/>
                <w:sz w:val="18"/>
                <w:szCs w:val="18"/>
                <w:lang w:eastAsia="fr-FR"/>
                <w14:ligatures w14:val="standardContextual"/>
              </w:rPr>
              <w:tab/>
            </w:r>
            <w:r w:rsidR="004F15D4" w:rsidRPr="004F15D4">
              <w:rPr>
                <w:rStyle w:val="Lienhypertexte"/>
                <w:sz w:val="18"/>
                <w:szCs w:val="18"/>
              </w:rPr>
              <w:t>Procédure, allotissement et durée du marché</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_Toc192163770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6</w:t>
            </w:r>
            <w:r w:rsidR="004F15D4" w:rsidRPr="004F15D4">
              <w:rPr>
                <w:webHidden/>
                <w:sz w:val="18"/>
                <w:szCs w:val="18"/>
              </w:rPr>
              <w:fldChar w:fldCharType="end"/>
            </w:r>
          </w:hyperlink>
        </w:p>
        <w:p w14:paraId="3C7F229B" w14:textId="12673AD4" w:rsidR="004F15D4" w:rsidRPr="004F15D4" w:rsidRDefault="00D3714F">
          <w:pPr>
            <w:pStyle w:val="TM2"/>
            <w:rPr>
              <w:rFonts w:asciiTheme="minorHAnsi" w:eastAsiaTheme="minorEastAsia" w:hAnsiTheme="minorHAnsi" w:cstheme="minorBidi"/>
              <w:color w:val="auto"/>
              <w:kern w:val="2"/>
              <w:sz w:val="18"/>
              <w:szCs w:val="18"/>
              <w:lang w:eastAsia="fr-FR"/>
              <w14:ligatures w14:val="standardContextual"/>
            </w:rPr>
          </w:pPr>
          <w:hyperlink w:anchor="_Toc192163771" w:history="1">
            <w:r w:rsidR="004F15D4" w:rsidRPr="004F15D4">
              <w:rPr>
                <w:rStyle w:val="Lienhypertexte"/>
                <w:sz w:val="18"/>
                <w:szCs w:val="18"/>
              </w:rPr>
              <w:t>6.1 Dispositions générales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_Toc192163771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6</w:t>
            </w:r>
            <w:r w:rsidR="004F15D4" w:rsidRPr="004F15D4">
              <w:rPr>
                <w:webHidden/>
                <w:sz w:val="18"/>
                <w:szCs w:val="18"/>
              </w:rPr>
              <w:fldChar w:fldCharType="end"/>
            </w:r>
          </w:hyperlink>
        </w:p>
        <w:p w14:paraId="745F5A70" w14:textId="74D78C4D" w:rsidR="004F15D4" w:rsidRPr="004F15D4" w:rsidRDefault="00D3714F">
          <w:pPr>
            <w:pStyle w:val="TM2"/>
            <w:rPr>
              <w:rFonts w:asciiTheme="minorHAnsi" w:eastAsiaTheme="minorEastAsia" w:hAnsiTheme="minorHAnsi" w:cstheme="minorBidi"/>
              <w:color w:val="auto"/>
              <w:kern w:val="2"/>
              <w:sz w:val="18"/>
              <w:szCs w:val="18"/>
              <w:lang w:eastAsia="fr-FR"/>
              <w14:ligatures w14:val="standardContextual"/>
            </w:rPr>
          </w:pPr>
          <w:hyperlink w:anchor="_Toc192163772" w:history="1">
            <w:r w:rsidR="004F15D4" w:rsidRPr="004F15D4">
              <w:rPr>
                <w:rStyle w:val="Lienhypertexte"/>
                <w:sz w:val="18"/>
                <w:szCs w:val="18"/>
              </w:rPr>
              <w:t>6.2 Allotissement</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_Toc192163772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6</w:t>
            </w:r>
            <w:r w:rsidR="004F15D4" w:rsidRPr="004F15D4">
              <w:rPr>
                <w:webHidden/>
                <w:sz w:val="18"/>
                <w:szCs w:val="18"/>
              </w:rPr>
              <w:fldChar w:fldCharType="end"/>
            </w:r>
          </w:hyperlink>
        </w:p>
        <w:p w14:paraId="091D7B7E" w14:textId="6F1A68D3" w:rsidR="004F15D4" w:rsidRPr="004F15D4" w:rsidRDefault="00D3714F">
          <w:pPr>
            <w:pStyle w:val="TM2"/>
            <w:rPr>
              <w:rFonts w:asciiTheme="minorHAnsi" w:eastAsiaTheme="minorEastAsia" w:hAnsiTheme="minorHAnsi" w:cstheme="minorBidi"/>
              <w:color w:val="auto"/>
              <w:kern w:val="2"/>
              <w:sz w:val="18"/>
              <w:szCs w:val="18"/>
              <w:lang w:eastAsia="fr-FR"/>
              <w14:ligatures w14:val="standardContextual"/>
            </w:rPr>
          </w:pPr>
          <w:hyperlink w:anchor="_Toc192163773" w:history="1">
            <w:r w:rsidR="004F15D4" w:rsidRPr="004F15D4">
              <w:rPr>
                <w:rStyle w:val="Lienhypertexte"/>
                <w:sz w:val="18"/>
                <w:szCs w:val="18"/>
              </w:rPr>
              <w:t>6.3 Durée de l’accord-cadre</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_Toc192163773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6</w:t>
            </w:r>
            <w:r w:rsidR="004F15D4" w:rsidRPr="004F15D4">
              <w:rPr>
                <w:webHidden/>
                <w:sz w:val="18"/>
                <w:szCs w:val="18"/>
              </w:rPr>
              <w:fldChar w:fldCharType="end"/>
            </w:r>
          </w:hyperlink>
        </w:p>
        <w:p w14:paraId="4B174D8A" w14:textId="5701B880" w:rsidR="004F15D4" w:rsidRPr="004F15D4" w:rsidRDefault="00D3714F">
          <w:pPr>
            <w:pStyle w:val="TM1"/>
            <w:rPr>
              <w:rFonts w:asciiTheme="minorHAnsi" w:eastAsiaTheme="minorEastAsia" w:hAnsiTheme="minorHAnsi"/>
              <w:b w:val="0"/>
              <w:i w:val="0"/>
              <w:color w:val="auto"/>
              <w:kern w:val="2"/>
              <w:sz w:val="18"/>
              <w:szCs w:val="18"/>
              <w:lang w:eastAsia="fr-FR"/>
              <w14:ligatures w14:val="standardContextual"/>
            </w:rPr>
          </w:pPr>
          <w:hyperlink w:anchor="_Toc192163774" w:history="1">
            <w:r w:rsidR="004F15D4" w:rsidRPr="004F15D4">
              <w:rPr>
                <w:rStyle w:val="Lienhypertexte"/>
                <w:sz w:val="18"/>
                <w:szCs w:val="18"/>
              </w:rPr>
              <w:t>Article 7.</w:t>
            </w:r>
            <w:r w:rsidR="004F15D4" w:rsidRPr="004F15D4">
              <w:rPr>
                <w:rFonts w:asciiTheme="minorHAnsi" w:eastAsiaTheme="minorEastAsia" w:hAnsiTheme="minorHAnsi"/>
                <w:b w:val="0"/>
                <w:i w:val="0"/>
                <w:color w:val="auto"/>
                <w:kern w:val="2"/>
                <w:sz w:val="18"/>
                <w:szCs w:val="18"/>
                <w:lang w:eastAsia="fr-FR"/>
                <w14:ligatures w14:val="standardContextual"/>
              </w:rPr>
              <w:tab/>
            </w:r>
            <w:r w:rsidR="004F15D4" w:rsidRPr="004F15D4">
              <w:rPr>
                <w:rStyle w:val="Lienhypertexte"/>
                <w:sz w:val="18"/>
                <w:szCs w:val="18"/>
              </w:rPr>
              <w:t>Documents contractuels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_Toc192163774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7</w:t>
            </w:r>
            <w:r w:rsidR="004F15D4" w:rsidRPr="004F15D4">
              <w:rPr>
                <w:webHidden/>
                <w:sz w:val="18"/>
                <w:szCs w:val="18"/>
              </w:rPr>
              <w:fldChar w:fldCharType="end"/>
            </w:r>
          </w:hyperlink>
        </w:p>
        <w:p w14:paraId="58068CE2" w14:textId="162DE537" w:rsidR="004F15D4" w:rsidRPr="004F15D4" w:rsidRDefault="00D3714F">
          <w:pPr>
            <w:pStyle w:val="TM1"/>
            <w:rPr>
              <w:rFonts w:asciiTheme="minorHAnsi" w:eastAsiaTheme="minorEastAsia" w:hAnsiTheme="minorHAnsi"/>
              <w:b w:val="0"/>
              <w:i w:val="0"/>
              <w:color w:val="auto"/>
              <w:kern w:val="2"/>
              <w:sz w:val="18"/>
              <w:szCs w:val="18"/>
              <w:lang w:eastAsia="fr-FR"/>
              <w14:ligatures w14:val="standardContextual"/>
            </w:rPr>
          </w:pPr>
          <w:hyperlink w:anchor="_Toc192163775" w:history="1">
            <w:r w:rsidR="004F15D4" w:rsidRPr="004F15D4">
              <w:rPr>
                <w:rStyle w:val="Lienhypertexte"/>
                <w:sz w:val="18"/>
                <w:szCs w:val="18"/>
              </w:rPr>
              <w:t>Article 8.</w:t>
            </w:r>
            <w:r w:rsidR="004F15D4" w:rsidRPr="004F15D4">
              <w:rPr>
                <w:rFonts w:asciiTheme="minorHAnsi" w:eastAsiaTheme="minorEastAsia" w:hAnsiTheme="minorHAnsi"/>
                <w:b w:val="0"/>
                <w:i w:val="0"/>
                <w:color w:val="auto"/>
                <w:kern w:val="2"/>
                <w:sz w:val="18"/>
                <w:szCs w:val="18"/>
                <w:lang w:eastAsia="fr-FR"/>
                <w14:ligatures w14:val="standardContextual"/>
              </w:rPr>
              <w:tab/>
            </w:r>
            <w:r w:rsidR="004F15D4" w:rsidRPr="004F15D4">
              <w:rPr>
                <w:rStyle w:val="Lienhypertexte"/>
                <w:sz w:val="18"/>
                <w:szCs w:val="18"/>
              </w:rPr>
              <w:t>Prix de l’accord-cadre</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_Toc192163775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7</w:t>
            </w:r>
            <w:r w:rsidR="004F15D4" w:rsidRPr="004F15D4">
              <w:rPr>
                <w:webHidden/>
                <w:sz w:val="18"/>
                <w:szCs w:val="18"/>
              </w:rPr>
              <w:fldChar w:fldCharType="end"/>
            </w:r>
          </w:hyperlink>
        </w:p>
        <w:p w14:paraId="0E57AD92" w14:textId="3C9083ED" w:rsidR="004F15D4" w:rsidRPr="004F15D4" w:rsidRDefault="00D3714F">
          <w:pPr>
            <w:pStyle w:val="TM2"/>
            <w:rPr>
              <w:rFonts w:asciiTheme="minorHAnsi" w:eastAsiaTheme="minorEastAsia" w:hAnsiTheme="minorHAnsi" w:cstheme="minorBidi"/>
              <w:color w:val="auto"/>
              <w:kern w:val="2"/>
              <w:sz w:val="18"/>
              <w:szCs w:val="18"/>
              <w:lang w:eastAsia="fr-FR"/>
              <w14:ligatures w14:val="standardContextual"/>
            </w:rPr>
          </w:pPr>
          <w:hyperlink w:anchor="_Toc192163776" w:history="1">
            <w:r w:rsidR="004F15D4" w:rsidRPr="004F15D4">
              <w:rPr>
                <w:rStyle w:val="Lienhypertexte"/>
                <w:sz w:val="18"/>
                <w:szCs w:val="18"/>
              </w:rPr>
              <w:t>8.1 Forme des prix</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_Toc192163776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7</w:t>
            </w:r>
            <w:r w:rsidR="004F15D4" w:rsidRPr="004F15D4">
              <w:rPr>
                <w:webHidden/>
                <w:sz w:val="18"/>
                <w:szCs w:val="18"/>
              </w:rPr>
              <w:fldChar w:fldCharType="end"/>
            </w:r>
          </w:hyperlink>
        </w:p>
        <w:p w14:paraId="54AA69FE" w14:textId="7F2A48A3" w:rsidR="004F15D4" w:rsidRPr="004F15D4" w:rsidRDefault="00D3714F">
          <w:pPr>
            <w:pStyle w:val="TM2"/>
            <w:rPr>
              <w:rFonts w:asciiTheme="minorHAnsi" w:eastAsiaTheme="minorEastAsia" w:hAnsiTheme="minorHAnsi" w:cstheme="minorBidi"/>
              <w:color w:val="auto"/>
              <w:kern w:val="2"/>
              <w:sz w:val="18"/>
              <w:szCs w:val="18"/>
              <w:lang w:eastAsia="fr-FR"/>
              <w14:ligatures w14:val="standardContextual"/>
            </w:rPr>
          </w:pPr>
          <w:hyperlink w:anchor="_Toc192163777" w:history="1">
            <w:r w:rsidR="004F15D4" w:rsidRPr="004F15D4">
              <w:rPr>
                <w:rStyle w:val="Lienhypertexte"/>
                <w:sz w:val="18"/>
                <w:szCs w:val="18"/>
              </w:rPr>
              <w:t>8.2 Contenu des prix</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_Toc192163777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7</w:t>
            </w:r>
            <w:r w:rsidR="004F15D4" w:rsidRPr="004F15D4">
              <w:rPr>
                <w:webHidden/>
                <w:sz w:val="18"/>
                <w:szCs w:val="18"/>
              </w:rPr>
              <w:fldChar w:fldCharType="end"/>
            </w:r>
          </w:hyperlink>
        </w:p>
        <w:p w14:paraId="28B118B4" w14:textId="7B2CC85A" w:rsidR="004F15D4" w:rsidRPr="004F15D4" w:rsidRDefault="00D3714F">
          <w:pPr>
            <w:pStyle w:val="TM2"/>
            <w:rPr>
              <w:rFonts w:asciiTheme="minorHAnsi" w:eastAsiaTheme="minorEastAsia" w:hAnsiTheme="minorHAnsi" w:cstheme="minorBidi"/>
              <w:color w:val="auto"/>
              <w:kern w:val="2"/>
              <w:sz w:val="18"/>
              <w:szCs w:val="18"/>
              <w:lang w:eastAsia="fr-FR"/>
              <w14:ligatures w14:val="standardContextual"/>
            </w:rPr>
          </w:pPr>
          <w:hyperlink w:anchor="_Toc192163778" w:history="1">
            <w:r w:rsidR="004F15D4" w:rsidRPr="004F15D4">
              <w:rPr>
                <w:rStyle w:val="Lienhypertexte"/>
                <w:sz w:val="18"/>
                <w:szCs w:val="18"/>
              </w:rPr>
              <w:t>8.3 Plafonds de remboursement</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_Toc192163778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8</w:t>
            </w:r>
            <w:r w:rsidR="004F15D4" w:rsidRPr="004F15D4">
              <w:rPr>
                <w:webHidden/>
                <w:sz w:val="18"/>
                <w:szCs w:val="18"/>
              </w:rPr>
              <w:fldChar w:fldCharType="end"/>
            </w:r>
          </w:hyperlink>
        </w:p>
        <w:p w14:paraId="2D0D8CA8" w14:textId="2546C846" w:rsidR="004F15D4" w:rsidRPr="004F15D4" w:rsidRDefault="00D3714F">
          <w:pPr>
            <w:pStyle w:val="TM2"/>
            <w:rPr>
              <w:rFonts w:asciiTheme="minorHAnsi" w:eastAsiaTheme="minorEastAsia" w:hAnsiTheme="minorHAnsi" w:cstheme="minorBidi"/>
              <w:color w:val="auto"/>
              <w:kern w:val="2"/>
              <w:sz w:val="18"/>
              <w:szCs w:val="18"/>
              <w:lang w:eastAsia="fr-FR"/>
              <w14:ligatures w14:val="standardContextual"/>
            </w:rPr>
          </w:pPr>
          <w:hyperlink w:anchor="_Toc192163779" w:history="1">
            <w:r w:rsidR="004F15D4" w:rsidRPr="004F15D4">
              <w:rPr>
                <w:rStyle w:val="Lienhypertexte"/>
                <w:sz w:val="18"/>
                <w:szCs w:val="18"/>
              </w:rPr>
              <w:t>Frais de transport</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_Toc192163779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8</w:t>
            </w:r>
            <w:r w:rsidR="004F15D4" w:rsidRPr="004F15D4">
              <w:rPr>
                <w:webHidden/>
                <w:sz w:val="18"/>
                <w:szCs w:val="18"/>
              </w:rPr>
              <w:fldChar w:fldCharType="end"/>
            </w:r>
          </w:hyperlink>
        </w:p>
        <w:p w14:paraId="7BD9C5A5" w14:textId="5CAD76C8" w:rsidR="004F15D4" w:rsidRPr="004F15D4" w:rsidRDefault="00D3714F">
          <w:pPr>
            <w:pStyle w:val="TM2"/>
            <w:rPr>
              <w:rFonts w:asciiTheme="minorHAnsi" w:eastAsiaTheme="minorEastAsia" w:hAnsiTheme="minorHAnsi" w:cstheme="minorBidi"/>
              <w:color w:val="auto"/>
              <w:kern w:val="2"/>
              <w:sz w:val="18"/>
              <w:szCs w:val="18"/>
              <w:lang w:eastAsia="fr-FR"/>
              <w14:ligatures w14:val="standardContextual"/>
            </w:rPr>
          </w:pPr>
          <w:hyperlink w:anchor="_Toc192163780" w:history="1">
            <w:r w:rsidR="004F15D4" w:rsidRPr="004F15D4">
              <w:rPr>
                <w:rStyle w:val="Lienhypertexte"/>
                <w:sz w:val="18"/>
                <w:szCs w:val="18"/>
              </w:rPr>
              <w:t>Frais d’hébergement et de restauration</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_Toc192163780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8</w:t>
            </w:r>
            <w:r w:rsidR="004F15D4" w:rsidRPr="004F15D4">
              <w:rPr>
                <w:webHidden/>
                <w:sz w:val="18"/>
                <w:szCs w:val="18"/>
              </w:rPr>
              <w:fldChar w:fldCharType="end"/>
            </w:r>
          </w:hyperlink>
        </w:p>
        <w:p w14:paraId="6C80491E" w14:textId="5A95694E" w:rsidR="004F15D4" w:rsidRPr="004F15D4" w:rsidRDefault="00D3714F">
          <w:pPr>
            <w:pStyle w:val="TM2"/>
            <w:rPr>
              <w:rFonts w:asciiTheme="minorHAnsi" w:eastAsiaTheme="minorEastAsia" w:hAnsiTheme="minorHAnsi" w:cstheme="minorBidi"/>
              <w:color w:val="auto"/>
              <w:kern w:val="2"/>
              <w:sz w:val="18"/>
              <w:szCs w:val="18"/>
              <w:lang w:eastAsia="fr-FR"/>
              <w14:ligatures w14:val="standardContextual"/>
            </w:rPr>
          </w:pPr>
          <w:hyperlink w:anchor="_Toc192163781" w:history="1">
            <w:r w:rsidR="004F15D4" w:rsidRPr="004F15D4">
              <w:rPr>
                <w:rStyle w:val="Lienhypertexte"/>
                <w:sz w:val="18"/>
                <w:szCs w:val="18"/>
              </w:rPr>
              <w:t>8.4 Révision de prix</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_Toc192163781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9</w:t>
            </w:r>
            <w:r w:rsidR="004F15D4" w:rsidRPr="004F15D4">
              <w:rPr>
                <w:webHidden/>
                <w:sz w:val="18"/>
                <w:szCs w:val="18"/>
              </w:rPr>
              <w:fldChar w:fldCharType="end"/>
            </w:r>
          </w:hyperlink>
        </w:p>
        <w:p w14:paraId="1081FF9C" w14:textId="1C8077B1" w:rsidR="004F15D4" w:rsidRPr="004F15D4" w:rsidRDefault="00D3714F">
          <w:pPr>
            <w:pStyle w:val="TM1"/>
            <w:rPr>
              <w:rFonts w:asciiTheme="minorHAnsi" w:eastAsiaTheme="minorEastAsia" w:hAnsiTheme="minorHAnsi"/>
              <w:b w:val="0"/>
              <w:i w:val="0"/>
              <w:color w:val="auto"/>
              <w:kern w:val="2"/>
              <w:sz w:val="18"/>
              <w:szCs w:val="18"/>
              <w:lang w:eastAsia="fr-FR"/>
              <w14:ligatures w14:val="standardContextual"/>
            </w:rPr>
          </w:pPr>
          <w:hyperlink w:anchor="_Toc192163782" w:history="1">
            <w:r w:rsidR="004F15D4" w:rsidRPr="004F15D4">
              <w:rPr>
                <w:rStyle w:val="Lienhypertexte"/>
                <w:sz w:val="18"/>
                <w:szCs w:val="18"/>
              </w:rPr>
              <w:t>Article 9.</w:t>
            </w:r>
            <w:r w:rsidR="004F15D4" w:rsidRPr="004F15D4">
              <w:rPr>
                <w:rFonts w:asciiTheme="minorHAnsi" w:eastAsiaTheme="minorEastAsia" w:hAnsiTheme="minorHAnsi"/>
                <w:b w:val="0"/>
                <w:i w:val="0"/>
                <w:color w:val="auto"/>
                <w:kern w:val="2"/>
                <w:sz w:val="18"/>
                <w:szCs w:val="18"/>
                <w:lang w:eastAsia="fr-FR"/>
                <w14:ligatures w14:val="standardContextual"/>
              </w:rPr>
              <w:tab/>
            </w:r>
            <w:r w:rsidR="004F15D4" w:rsidRPr="004F15D4">
              <w:rPr>
                <w:rStyle w:val="Lienhypertexte"/>
                <w:sz w:val="18"/>
                <w:szCs w:val="18"/>
              </w:rPr>
              <w:t>Avances et acomptes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_Toc192163782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10</w:t>
            </w:r>
            <w:r w:rsidR="004F15D4" w:rsidRPr="004F15D4">
              <w:rPr>
                <w:webHidden/>
                <w:sz w:val="18"/>
                <w:szCs w:val="18"/>
              </w:rPr>
              <w:fldChar w:fldCharType="end"/>
            </w:r>
          </w:hyperlink>
        </w:p>
        <w:p w14:paraId="6637B2F3" w14:textId="1075786B" w:rsidR="004F15D4" w:rsidRPr="004F15D4" w:rsidRDefault="00D3714F">
          <w:pPr>
            <w:pStyle w:val="TM3"/>
            <w:rPr>
              <w:rFonts w:asciiTheme="minorHAnsi" w:eastAsiaTheme="minorEastAsia" w:hAnsiTheme="minorHAnsi"/>
              <w:color w:val="auto"/>
              <w:kern w:val="2"/>
              <w:sz w:val="18"/>
              <w:szCs w:val="18"/>
              <w:lang w:eastAsia="fr-FR"/>
              <w14:ligatures w14:val="standardContextual"/>
            </w:rPr>
          </w:pPr>
          <w:hyperlink w:anchor="_Toc192163783" w:history="1">
            <w:r w:rsidR="004F15D4" w:rsidRPr="004F15D4">
              <w:rPr>
                <w:rStyle w:val="Lienhypertexte"/>
                <w:sz w:val="18"/>
                <w:szCs w:val="18"/>
              </w:rPr>
              <w:t>9.1 Principe du versement de l’avance</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_Toc192163783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10</w:t>
            </w:r>
            <w:r w:rsidR="004F15D4" w:rsidRPr="004F15D4">
              <w:rPr>
                <w:webHidden/>
                <w:sz w:val="18"/>
                <w:szCs w:val="18"/>
              </w:rPr>
              <w:fldChar w:fldCharType="end"/>
            </w:r>
          </w:hyperlink>
        </w:p>
        <w:p w14:paraId="01D905B9" w14:textId="2734B834" w:rsidR="004F15D4" w:rsidRPr="004F15D4" w:rsidRDefault="00D3714F">
          <w:pPr>
            <w:pStyle w:val="TM3"/>
            <w:rPr>
              <w:rFonts w:asciiTheme="minorHAnsi" w:eastAsiaTheme="minorEastAsia" w:hAnsiTheme="minorHAnsi"/>
              <w:color w:val="auto"/>
              <w:kern w:val="2"/>
              <w:sz w:val="18"/>
              <w:szCs w:val="18"/>
              <w:lang w:eastAsia="fr-FR"/>
              <w14:ligatures w14:val="standardContextual"/>
            </w:rPr>
          </w:pPr>
          <w:hyperlink w:anchor="_Toc192163784" w:history="1">
            <w:r w:rsidR="004F15D4" w:rsidRPr="004F15D4">
              <w:rPr>
                <w:rStyle w:val="Lienhypertexte"/>
                <w:sz w:val="18"/>
                <w:szCs w:val="18"/>
              </w:rPr>
              <w:t>9.2 Montant de l’avance</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_Toc192163784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10</w:t>
            </w:r>
            <w:r w:rsidR="004F15D4" w:rsidRPr="004F15D4">
              <w:rPr>
                <w:webHidden/>
                <w:sz w:val="18"/>
                <w:szCs w:val="18"/>
              </w:rPr>
              <w:fldChar w:fldCharType="end"/>
            </w:r>
          </w:hyperlink>
        </w:p>
        <w:p w14:paraId="7DBD3DD4" w14:textId="586843D2" w:rsidR="004F15D4" w:rsidRPr="004F15D4" w:rsidRDefault="00D3714F">
          <w:pPr>
            <w:pStyle w:val="TM3"/>
            <w:rPr>
              <w:rFonts w:asciiTheme="minorHAnsi" w:eastAsiaTheme="minorEastAsia" w:hAnsiTheme="minorHAnsi"/>
              <w:color w:val="auto"/>
              <w:kern w:val="2"/>
              <w:sz w:val="18"/>
              <w:szCs w:val="18"/>
              <w:lang w:eastAsia="fr-FR"/>
              <w14:ligatures w14:val="standardContextual"/>
            </w:rPr>
          </w:pPr>
          <w:hyperlink w:anchor="_Toc192163785" w:history="1">
            <w:r w:rsidR="004F15D4" w:rsidRPr="004F15D4">
              <w:rPr>
                <w:rStyle w:val="Lienhypertexte"/>
                <w:sz w:val="18"/>
                <w:szCs w:val="18"/>
              </w:rPr>
              <w:t>9.3 Remboursement de l’avance</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_Toc192163785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10</w:t>
            </w:r>
            <w:r w:rsidR="004F15D4" w:rsidRPr="004F15D4">
              <w:rPr>
                <w:webHidden/>
                <w:sz w:val="18"/>
                <w:szCs w:val="18"/>
              </w:rPr>
              <w:fldChar w:fldCharType="end"/>
            </w:r>
          </w:hyperlink>
        </w:p>
        <w:p w14:paraId="5FF9F3FD" w14:textId="4493F13B" w:rsidR="004F15D4" w:rsidRPr="004F15D4" w:rsidRDefault="00D3714F">
          <w:pPr>
            <w:pStyle w:val="TM3"/>
            <w:rPr>
              <w:rFonts w:asciiTheme="minorHAnsi" w:eastAsiaTheme="minorEastAsia" w:hAnsiTheme="minorHAnsi"/>
              <w:color w:val="auto"/>
              <w:kern w:val="2"/>
              <w:sz w:val="18"/>
              <w:szCs w:val="18"/>
              <w:lang w:eastAsia="fr-FR"/>
              <w14:ligatures w14:val="standardContextual"/>
            </w:rPr>
          </w:pPr>
          <w:hyperlink w:anchor="_Toc192163786" w:history="1">
            <w:r w:rsidR="004F15D4" w:rsidRPr="004F15D4">
              <w:rPr>
                <w:rStyle w:val="Lienhypertexte"/>
                <w:sz w:val="18"/>
                <w:szCs w:val="18"/>
              </w:rPr>
              <w:t>9.4 Acompte</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_Toc192163786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10</w:t>
            </w:r>
            <w:r w:rsidR="004F15D4" w:rsidRPr="004F15D4">
              <w:rPr>
                <w:webHidden/>
                <w:sz w:val="18"/>
                <w:szCs w:val="18"/>
              </w:rPr>
              <w:fldChar w:fldCharType="end"/>
            </w:r>
          </w:hyperlink>
        </w:p>
        <w:p w14:paraId="13121923" w14:textId="1FB10ADF" w:rsidR="004F15D4" w:rsidRPr="004F15D4" w:rsidRDefault="00D3714F">
          <w:pPr>
            <w:pStyle w:val="TM1"/>
            <w:tabs>
              <w:tab w:val="left" w:pos="1440"/>
            </w:tabs>
            <w:rPr>
              <w:rFonts w:asciiTheme="minorHAnsi" w:eastAsiaTheme="minorEastAsia" w:hAnsiTheme="minorHAnsi"/>
              <w:b w:val="0"/>
              <w:i w:val="0"/>
              <w:color w:val="auto"/>
              <w:kern w:val="2"/>
              <w:sz w:val="18"/>
              <w:szCs w:val="18"/>
              <w:lang w:eastAsia="fr-FR"/>
              <w14:ligatures w14:val="standardContextual"/>
            </w:rPr>
          </w:pPr>
          <w:hyperlink w:anchor="_Toc192163787" w:history="1">
            <w:r w:rsidR="004F15D4" w:rsidRPr="004F15D4">
              <w:rPr>
                <w:rStyle w:val="Lienhypertexte"/>
                <w:sz w:val="18"/>
                <w:szCs w:val="18"/>
              </w:rPr>
              <w:t>Article 10.</w:t>
            </w:r>
            <w:r w:rsidR="004F15D4" w:rsidRPr="004F15D4">
              <w:rPr>
                <w:rFonts w:asciiTheme="minorHAnsi" w:eastAsiaTheme="minorEastAsia" w:hAnsiTheme="minorHAnsi"/>
                <w:b w:val="0"/>
                <w:i w:val="0"/>
                <w:color w:val="auto"/>
                <w:kern w:val="2"/>
                <w:sz w:val="18"/>
                <w:szCs w:val="18"/>
                <w:lang w:eastAsia="fr-FR"/>
                <w14:ligatures w14:val="standardContextual"/>
              </w:rPr>
              <w:tab/>
            </w:r>
            <w:r w:rsidR="004F15D4" w:rsidRPr="004F15D4">
              <w:rPr>
                <w:rStyle w:val="Lienhypertexte"/>
                <w:sz w:val="18"/>
                <w:szCs w:val="18"/>
              </w:rPr>
              <w:t>Marchés subséquents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_Toc192163787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10</w:t>
            </w:r>
            <w:r w:rsidR="004F15D4" w:rsidRPr="004F15D4">
              <w:rPr>
                <w:webHidden/>
                <w:sz w:val="18"/>
                <w:szCs w:val="18"/>
              </w:rPr>
              <w:fldChar w:fldCharType="end"/>
            </w:r>
          </w:hyperlink>
        </w:p>
        <w:p w14:paraId="385B2098" w14:textId="6E387223" w:rsidR="004F15D4" w:rsidRPr="004F15D4" w:rsidRDefault="00D3714F">
          <w:pPr>
            <w:pStyle w:val="TM2"/>
            <w:rPr>
              <w:rFonts w:asciiTheme="minorHAnsi" w:eastAsiaTheme="minorEastAsia" w:hAnsiTheme="minorHAnsi" w:cstheme="minorBidi"/>
              <w:color w:val="auto"/>
              <w:kern w:val="2"/>
              <w:sz w:val="18"/>
              <w:szCs w:val="18"/>
              <w:lang w:eastAsia="fr-FR"/>
              <w14:ligatures w14:val="standardContextual"/>
            </w:rPr>
          </w:pPr>
          <w:hyperlink w:anchor="_Toc192163788" w:history="1">
            <w:r w:rsidR="004F15D4" w:rsidRPr="004F15D4">
              <w:rPr>
                <w:rStyle w:val="Lienhypertexte"/>
                <w:sz w:val="18"/>
                <w:szCs w:val="18"/>
              </w:rPr>
              <w:t>10.1 Modalité de passation des marchés subséquents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_Toc192163788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10</w:t>
            </w:r>
            <w:r w:rsidR="004F15D4" w:rsidRPr="004F15D4">
              <w:rPr>
                <w:webHidden/>
                <w:sz w:val="18"/>
                <w:szCs w:val="18"/>
              </w:rPr>
              <w:fldChar w:fldCharType="end"/>
            </w:r>
          </w:hyperlink>
        </w:p>
        <w:p w14:paraId="1AFE28A2" w14:textId="1BB179BE" w:rsidR="004F15D4" w:rsidRPr="004F15D4" w:rsidRDefault="00D3714F">
          <w:pPr>
            <w:pStyle w:val="TM2"/>
            <w:rPr>
              <w:rFonts w:asciiTheme="minorHAnsi" w:eastAsiaTheme="minorEastAsia" w:hAnsiTheme="minorHAnsi" w:cstheme="minorBidi"/>
              <w:color w:val="auto"/>
              <w:kern w:val="2"/>
              <w:sz w:val="18"/>
              <w:szCs w:val="18"/>
              <w:lang w:eastAsia="fr-FR"/>
              <w14:ligatures w14:val="standardContextual"/>
            </w:rPr>
          </w:pPr>
          <w:hyperlink w:anchor="_Toc192163789" w:history="1">
            <w:r w:rsidR="004F15D4" w:rsidRPr="004F15D4">
              <w:rPr>
                <w:rStyle w:val="Lienhypertexte"/>
                <w:sz w:val="18"/>
                <w:szCs w:val="18"/>
              </w:rPr>
              <w:t>10.2 Obligation de présenter une offre aux marchés subséquents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_Toc192163789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12</w:t>
            </w:r>
            <w:r w:rsidR="004F15D4" w:rsidRPr="004F15D4">
              <w:rPr>
                <w:webHidden/>
                <w:sz w:val="18"/>
                <w:szCs w:val="18"/>
              </w:rPr>
              <w:fldChar w:fldCharType="end"/>
            </w:r>
          </w:hyperlink>
        </w:p>
        <w:p w14:paraId="23699849" w14:textId="7CC608DA" w:rsidR="004F15D4" w:rsidRPr="004F15D4" w:rsidRDefault="00D3714F">
          <w:pPr>
            <w:pStyle w:val="TM2"/>
            <w:rPr>
              <w:rFonts w:asciiTheme="minorHAnsi" w:eastAsiaTheme="minorEastAsia" w:hAnsiTheme="minorHAnsi" w:cstheme="minorBidi"/>
              <w:color w:val="auto"/>
              <w:kern w:val="2"/>
              <w:sz w:val="18"/>
              <w:szCs w:val="18"/>
              <w:lang w:eastAsia="fr-FR"/>
              <w14:ligatures w14:val="standardContextual"/>
            </w:rPr>
          </w:pPr>
          <w:hyperlink w:anchor="_Toc192163790" w:history="1">
            <w:r w:rsidR="004F15D4" w:rsidRPr="004F15D4">
              <w:rPr>
                <w:rStyle w:val="Lienhypertexte"/>
                <w:sz w:val="18"/>
                <w:szCs w:val="18"/>
              </w:rPr>
              <w:t>10.3 Remises des offres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_Toc192163790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12</w:t>
            </w:r>
            <w:r w:rsidR="004F15D4" w:rsidRPr="004F15D4">
              <w:rPr>
                <w:webHidden/>
                <w:sz w:val="18"/>
                <w:szCs w:val="18"/>
              </w:rPr>
              <w:fldChar w:fldCharType="end"/>
            </w:r>
          </w:hyperlink>
        </w:p>
        <w:p w14:paraId="2503DC4C" w14:textId="5C1B658C" w:rsidR="004F15D4" w:rsidRPr="004F15D4" w:rsidRDefault="00D3714F">
          <w:pPr>
            <w:pStyle w:val="TM2"/>
            <w:rPr>
              <w:rFonts w:asciiTheme="minorHAnsi" w:eastAsiaTheme="minorEastAsia" w:hAnsiTheme="minorHAnsi" w:cstheme="minorBidi"/>
              <w:color w:val="auto"/>
              <w:kern w:val="2"/>
              <w:sz w:val="18"/>
              <w:szCs w:val="18"/>
              <w:lang w:eastAsia="fr-FR"/>
              <w14:ligatures w14:val="standardContextual"/>
            </w:rPr>
          </w:pPr>
          <w:hyperlink w:anchor="_Toc192163791" w:history="1">
            <w:r w:rsidR="004F15D4" w:rsidRPr="004F15D4">
              <w:rPr>
                <w:rStyle w:val="Lienhypertexte"/>
                <w:sz w:val="18"/>
                <w:szCs w:val="18"/>
              </w:rPr>
              <w:t>10.4 Recevabilité des offres des titulaires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_Toc192163791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12</w:t>
            </w:r>
            <w:r w:rsidR="004F15D4" w:rsidRPr="004F15D4">
              <w:rPr>
                <w:webHidden/>
                <w:sz w:val="18"/>
                <w:szCs w:val="18"/>
              </w:rPr>
              <w:fldChar w:fldCharType="end"/>
            </w:r>
          </w:hyperlink>
        </w:p>
        <w:p w14:paraId="202716CB" w14:textId="1CB946FD" w:rsidR="004F15D4" w:rsidRPr="004F15D4" w:rsidRDefault="00D3714F">
          <w:pPr>
            <w:pStyle w:val="TM2"/>
            <w:rPr>
              <w:rFonts w:asciiTheme="minorHAnsi" w:eastAsiaTheme="minorEastAsia" w:hAnsiTheme="minorHAnsi" w:cstheme="minorBidi"/>
              <w:color w:val="auto"/>
              <w:kern w:val="2"/>
              <w:sz w:val="18"/>
              <w:szCs w:val="18"/>
              <w:lang w:eastAsia="fr-FR"/>
              <w14:ligatures w14:val="standardContextual"/>
            </w:rPr>
          </w:pPr>
          <w:hyperlink w:anchor="_Toc192163792" w:history="1">
            <w:r w:rsidR="004F15D4" w:rsidRPr="004F15D4">
              <w:rPr>
                <w:rStyle w:val="Lienhypertexte"/>
                <w:sz w:val="18"/>
                <w:szCs w:val="18"/>
              </w:rPr>
              <w:t>10.5 Critères de jugement des offres des marchés subséquents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_Toc192163792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13</w:t>
            </w:r>
            <w:r w:rsidR="004F15D4" w:rsidRPr="004F15D4">
              <w:rPr>
                <w:webHidden/>
                <w:sz w:val="18"/>
                <w:szCs w:val="18"/>
              </w:rPr>
              <w:fldChar w:fldCharType="end"/>
            </w:r>
          </w:hyperlink>
        </w:p>
        <w:p w14:paraId="16A232A7" w14:textId="6702AF5E" w:rsidR="004F15D4" w:rsidRPr="004F15D4" w:rsidRDefault="00D3714F">
          <w:pPr>
            <w:pStyle w:val="TM2"/>
            <w:rPr>
              <w:rFonts w:asciiTheme="minorHAnsi" w:eastAsiaTheme="minorEastAsia" w:hAnsiTheme="minorHAnsi" w:cstheme="minorBidi"/>
              <w:color w:val="auto"/>
              <w:kern w:val="2"/>
              <w:sz w:val="18"/>
              <w:szCs w:val="18"/>
              <w:lang w:eastAsia="fr-FR"/>
              <w14:ligatures w14:val="standardContextual"/>
            </w:rPr>
          </w:pPr>
          <w:hyperlink w:anchor="_Toc192163793" w:history="1">
            <w:r w:rsidR="004F15D4" w:rsidRPr="004F15D4">
              <w:rPr>
                <w:rStyle w:val="Lienhypertexte"/>
                <w:sz w:val="18"/>
                <w:szCs w:val="18"/>
              </w:rPr>
              <w:t>10.6 Modalités d’attribution et de notification des marchés subséquents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_Toc192163793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14</w:t>
            </w:r>
            <w:r w:rsidR="004F15D4" w:rsidRPr="004F15D4">
              <w:rPr>
                <w:webHidden/>
                <w:sz w:val="18"/>
                <w:szCs w:val="18"/>
              </w:rPr>
              <w:fldChar w:fldCharType="end"/>
            </w:r>
          </w:hyperlink>
        </w:p>
        <w:p w14:paraId="677E0064" w14:textId="0D425F51" w:rsidR="004F15D4" w:rsidRPr="004F15D4" w:rsidRDefault="00D3714F">
          <w:pPr>
            <w:pStyle w:val="TM2"/>
            <w:rPr>
              <w:rFonts w:asciiTheme="minorHAnsi" w:eastAsiaTheme="minorEastAsia" w:hAnsiTheme="minorHAnsi" w:cstheme="minorBidi"/>
              <w:color w:val="auto"/>
              <w:kern w:val="2"/>
              <w:sz w:val="18"/>
              <w:szCs w:val="18"/>
              <w:lang w:eastAsia="fr-FR"/>
              <w14:ligatures w14:val="standardContextual"/>
            </w:rPr>
          </w:pPr>
          <w:hyperlink w:anchor="_Toc192163794" w:history="1">
            <w:r w:rsidR="004F15D4" w:rsidRPr="004F15D4">
              <w:rPr>
                <w:rStyle w:val="Lienhypertexte"/>
                <w:sz w:val="18"/>
                <w:szCs w:val="18"/>
              </w:rPr>
              <w:t>10.7 Echec de la remise en concurrence</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_Toc192163794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14</w:t>
            </w:r>
            <w:r w:rsidR="004F15D4" w:rsidRPr="004F15D4">
              <w:rPr>
                <w:webHidden/>
                <w:sz w:val="18"/>
                <w:szCs w:val="18"/>
              </w:rPr>
              <w:fldChar w:fldCharType="end"/>
            </w:r>
          </w:hyperlink>
        </w:p>
        <w:p w14:paraId="67E1E05B" w14:textId="51932D1A" w:rsidR="004F15D4" w:rsidRPr="004F15D4" w:rsidRDefault="00D3714F">
          <w:pPr>
            <w:pStyle w:val="TM2"/>
            <w:rPr>
              <w:rFonts w:asciiTheme="minorHAnsi" w:eastAsiaTheme="minorEastAsia" w:hAnsiTheme="minorHAnsi" w:cstheme="minorBidi"/>
              <w:color w:val="auto"/>
              <w:kern w:val="2"/>
              <w:sz w:val="18"/>
              <w:szCs w:val="18"/>
              <w:lang w:eastAsia="fr-FR"/>
              <w14:ligatures w14:val="standardContextual"/>
            </w:rPr>
          </w:pPr>
          <w:hyperlink w:anchor="_Toc192163795" w:history="1">
            <w:r w:rsidR="004F15D4" w:rsidRPr="004F15D4">
              <w:rPr>
                <w:rStyle w:val="Lienhypertexte"/>
                <w:sz w:val="18"/>
                <w:szCs w:val="18"/>
              </w:rPr>
              <w:t>10.8 Marchés subséquents de prestations similaires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_Toc192163795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14</w:t>
            </w:r>
            <w:r w:rsidR="004F15D4" w:rsidRPr="004F15D4">
              <w:rPr>
                <w:webHidden/>
                <w:sz w:val="18"/>
                <w:szCs w:val="18"/>
              </w:rPr>
              <w:fldChar w:fldCharType="end"/>
            </w:r>
          </w:hyperlink>
        </w:p>
        <w:p w14:paraId="5F68EFB4" w14:textId="147EA871" w:rsidR="004F15D4" w:rsidRPr="004F15D4" w:rsidRDefault="00D3714F">
          <w:pPr>
            <w:pStyle w:val="TM2"/>
            <w:rPr>
              <w:rFonts w:asciiTheme="minorHAnsi" w:eastAsiaTheme="minorEastAsia" w:hAnsiTheme="minorHAnsi" w:cstheme="minorBidi"/>
              <w:color w:val="auto"/>
              <w:kern w:val="2"/>
              <w:sz w:val="18"/>
              <w:szCs w:val="18"/>
              <w:lang w:eastAsia="fr-FR"/>
              <w14:ligatures w14:val="standardContextual"/>
            </w:rPr>
          </w:pPr>
          <w:hyperlink w:anchor="_Toc192163796" w:history="1">
            <w:r w:rsidR="004F15D4" w:rsidRPr="004F15D4">
              <w:rPr>
                <w:rStyle w:val="Lienhypertexte"/>
                <w:sz w:val="18"/>
                <w:szCs w:val="18"/>
              </w:rPr>
              <w:t>10.9 Prix des marchés subséquents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_Toc192163796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14</w:t>
            </w:r>
            <w:r w:rsidR="004F15D4" w:rsidRPr="004F15D4">
              <w:rPr>
                <w:webHidden/>
                <w:sz w:val="18"/>
                <w:szCs w:val="18"/>
              </w:rPr>
              <w:fldChar w:fldCharType="end"/>
            </w:r>
          </w:hyperlink>
        </w:p>
        <w:p w14:paraId="57C0B4C4" w14:textId="1EB78114" w:rsidR="004F15D4" w:rsidRPr="004F15D4" w:rsidRDefault="00D3714F">
          <w:pPr>
            <w:pStyle w:val="TM2"/>
            <w:rPr>
              <w:rFonts w:asciiTheme="minorHAnsi" w:eastAsiaTheme="minorEastAsia" w:hAnsiTheme="minorHAnsi" w:cstheme="minorBidi"/>
              <w:color w:val="auto"/>
              <w:kern w:val="2"/>
              <w:sz w:val="18"/>
              <w:szCs w:val="18"/>
              <w:lang w:eastAsia="fr-FR"/>
              <w14:ligatures w14:val="standardContextual"/>
            </w:rPr>
          </w:pPr>
          <w:hyperlink w:anchor="_Toc192163797" w:history="1">
            <w:r w:rsidR="004F15D4" w:rsidRPr="004F15D4">
              <w:rPr>
                <w:rStyle w:val="Lienhypertexte"/>
                <w:sz w:val="18"/>
                <w:szCs w:val="18"/>
              </w:rPr>
              <w:t>10.10 Durée des marchés subséquents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_Toc192163797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14</w:t>
            </w:r>
            <w:r w:rsidR="004F15D4" w:rsidRPr="004F15D4">
              <w:rPr>
                <w:webHidden/>
                <w:sz w:val="18"/>
                <w:szCs w:val="18"/>
              </w:rPr>
              <w:fldChar w:fldCharType="end"/>
            </w:r>
          </w:hyperlink>
        </w:p>
        <w:p w14:paraId="16E39E05" w14:textId="41838C0A" w:rsidR="004F15D4" w:rsidRPr="004F15D4" w:rsidRDefault="00D3714F">
          <w:pPr>
            <w:pStyle w:val="TM2"/>
            <w:rPr>
              <w:rFonts w:asciiTheme="minorHAnsi" w:eastAsiaTheme="minorEastAsia" w:hAnsiTheme="minorHAnsi" w:cstheme="minorBidi"/>
              <w:color w:val="auto"/>
              <w:kern w:val="2"/>
              <w:sz w:val="18"/>
              <w:szCs w:val="18"/>
              <w:lang w:eastAsia="fr-FR"/>
              <w14:ligatures w14:val="standardContextual"/>
            </w:rPr>
          </w:pPr>
          <w:hyperlink w:anchor="_Toc192163798" w:history="1">
            <w:r w:rsidR="004F15D4" w:rsidRPr="004F15D4">
              <w:rPr>
                <w:rStyle w:val="Lienhypertexte"/>
                <w:sz w:val="18"/>
                <w:szCs w:val="18"/>
              </w:rPr>
              <w:t>10.11 Bons de commande des marchés subséquents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_Toc192163798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14</w:t>
            </w:r>
            <w:r w:rsidR="004F15D4" w:rsidRPr="004F15D4">
              <w:rPr>
                <w:webHidden/>
                <w:sz w:val="18"/>
                <w:szCs w:val="18"/>
              </w:rPr>
              <w:fldChar w:fldCharType="end"/>
            </w:r>
          </w:hyperlink>
        </w:p>
        <w:p w14:paraId="3531DEFD" w14:textId="0602FFF5" w:rsidR="004F15D4" w:rsidRPr="004F15D4" w:rsidRDefault="00D3714F">
          <w:pPr>
            <w:pStyle w:val="TM1"/>
            <w:rPr>
              <w:rFonts w:asciiTheme="minorHAnsi" w:eastAsiaTheme="minorEastAsia" w:hAnsiTheme="minorHAnsi"/>
              <w:b w:val="0"/>
              <w:i w:val="0"/>
              <w:color w:val="auto"/>
              <w:kern w:val="2"/>
              <w:sz w:val="18"/>
              <w:szCs w:val="18"/>
              <w:lang w:eastAsia="fr-FR"/>
              <w14:ligatures w14:val="standardContextual"/>
            </w:rPr>
          </w:pPr>
          <w:hyperlink w:anchor="_Toc192163799" w:history="1">
            <w:r w:rsidR="004F15D4" w:rsidRPr="004F15D4">
              <w:rPr>
                <w:rStyle w:val="Lienhypertexte"/>
                <w:sz w:val="18"/>
                <w:szCs w:val="18"/>
              </w:rPr>
              <w:t>Article 11.</w:t>
            </w:r>
            <w:r w:rsidR="004F15D4" w:rsidRPr="004F15D4">
              <w:rPr>
                <w:rFonts w:asciiTheme="minorHAnsi" w:eastAsiaTheme="minorEastAsia" w:hAnsiTheme="minorHAnsi"/>
                <w:b w:val="0"/>
                <w:i w:val="0"/>
                <w:color w:val="auto"/>
                <w:kern w:val="2"/>
                <w:sz w:val="18"/>
                <w:szCs w:val="18"/>
                <w:lang w:eastAsia="fr-FR"/>
                <w14:ligatures w14:val="standardContextual"/>
              </w:rPr>
              <w:tab/>
            </w:r>
            <w:r w:rsidR="004F15D4" w:rsidRPr="004F15D4">
              <w:rPr>
                <w:rStyle w:val="Lienhypertexte"/>
                <w:sz w:val="18"/>
                <w:szCs w:val="18"/>
              </w:rPr>
              <w:t>Clause environnementale</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_Toc192163799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14</w:t>
            </w:r>
            <w:r w:rsidR="004F15D4" w:rsidRPr="004F15D4">
              <w:rPr>
                <w:webHidden/>
                <w:sz w:val="18"/>
                <w:szCs w:val="18"/>
              </w:rPr>
              <w:fldChar w:fldCharType="end"/>
            </w:r>
          </w:hyperlink>
        </w:p>
        <w:p w14:paraId="55445A17" w14:textId="69052A6F" w:rsidR="004F15D4" w:rsidRPr="004F15D4" w:rsidRDefault="00D3714F">
          <w:pPr>
            <w:pStyle w:val="TM1"/>
            <w:tabs>
              <w:tab w:val="left" w:pos="1440"/>
            </w:tabs>
            <w:rPr>
              <w:rFonts w:asciiTheme="minorHAnsi" w:eastAsiaTheme="minorEastAsia" w:hAnsiTheme="minorHAnsi"/>
              <w:b w:val="0"/>
              <w:i w:val="0"/>
              <w:color w:val="auto"/>
              <w:kern w:val="2"/>
              <w:sz w:val="18"/>
              <w:szCs w:val="18"/>
              <w:lang w:eastAsia="fr-FR"/>
              <w14:ligatures w14:val="standardContextual"/>
            </w:rPr>
          </w:pPr>
          <w:hyperlink w:anchor="_Toc192163800" w:history="1">
            <w:r w:rsidR="004F15D4" w:rsidRPr="004F15D4">
              <w:rPr>
                <w:rStyle w:val="Lienhypertexte"/>
                <w:sz w:val="18"/>
                <w:szCs w:val="18"/>
              </w:rPr>
              <w:t>Article 12.</w:t>
            </w:r>
            <w:r w:rsidR="004F15D4" w:rsidRPr="004F15D4">
              <w:rPr>
                <w:rFonts w:asciiTheme="minorHAnsi" w:eastAsiaTheme="minorEastAsia" w:hAnsiTheme="minorHAnsi"/>
                <w:b w:val="0"/>
                <w:i w:val="0"/>
                <w:color w:val="auto"/>
                <w:kern w:val="2"/>
                <w:sz w:val="18"/>
                <w:szCs w:val="18"/>
                <w:lang w:eastAsia="fr-FR"/>
                <w14:ligatures w14:val="standardContextual"/>
              </w:rPr>
              <w:tab/>
            </w:r>
            <w:r w:rsidR="004F15D4" w:rsidRPr="004F15D4">
              <w:rPr>
                <w:rStyle w:val="Lienhypertexte"/>
                <w:sz w:val="18"/>
                <w:szCs w:val="18"/>
              </w:rPr>
              <w:t>Garanties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_Toc192163800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15</w:t>
            </w:r>
            <w:r w:rsidR="004F15D4" w:rsidRPr="004F15D4">
              <w:rPr>
                <w:webHidden/>
                <w:sz w:val="18"/>
                <w:szCs w:val="18"/>
              </w:rPr>
              <w:fldChar w:fldCharType="end"/>
            </w:r>
          </w:hyperlink>
        </w:p>
        <w:p w14:paraId="3A40F774" w14:textId="1A5E560B" w:rsidR="004F15D4" w:rsidRPr="004F15D4" w:rsidRDefault="00D3714F">
          <w:pPr>
            <w:pStyle w:val="TM1"/>
            <w:tabs>
              <w:tab w:val="left" w:pos="1440"/>
            </w:tabs>
            <w:rPr>
              <w:rFonts w:asciiTheme="minorHAnsi" w:eastAsiaTheme="minorEastAsia" w:hAnsiTheme="minorHAnsi"/>
              <w:b w:val="0"/>
              <w:i w:val="0"/>
              <w:color w:val="auto"/>
              <w:kern w:val="2"/>
              <w:sz w:val="18"/>
              <w:szCs w:val="18"/>
              <w:lang w:eastAsia="fr-FR"/>
              <w14:ligatures w14:val="standardContextual"/>
            </w:rPr>
          </w:pPr>
          <w:hyperlink w:anchor="_Toc192163801" w:history="1">
            <w:r w:rsidR="004F15D4" w:rsidRPr="004F15D4">
              <w:rPr>
                <w:rStyle w:val="Lienhypertexte"/>
                <w:sz w:val="18"/>
                <w:szCs w:val="18"/>
              </w:rPr>
              <w:t>Article 13.</w:t>
            </w:r>
            <w:r w:rsidR="004F15D4" w:rsidRPr="004F15D4">
              <w:rPr>
                <w:rFonts w:asciiTheme="minorHAnsi" w:eastAsiaTheme="minorEastAsia" w:hAnsiTheme="minorHAnsi"/>
                <w:b w:val="0"/>
                <w:i w:val="0"/>
                <w:color w:val="auto"/>
                <w:kern w:val="2"/>
                <w:sz w:val="18"/>
                <w:szCs w:val="18"/>
                <w:lang w:eastAsia="fr-FR"/>
                <w14:ligatures w14:val="standardContextual"/>
              </w:rPr>
              <w:tab/>
            </w:r>
            <w:r w:rsidR="004F15D4" w:rsidRPr="004F15D4">
              <w:rPr>
                <w:rStyle w:val="Lienhypertexte"/>
                <w:sz w:val="18"/>
                <w:szCs w:val="18"/>
              </w:rPr>
              <w:t>Sous-traitance</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_Toc192163801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15</w:t>
            </w:r>
            <w:r w:rsidR="004F15D4" w:rsidRPr="004F15D4">
              <w:rPr>
                <w:webHidden/>
                <w:sz w:val="18"/>
                <w:szCs w:val="18"/>
              </w:rPr>
              <w:fldChar w:fldCharType="end"/>
            </w:r>
          </w:hyperlink>
        </w:p>
        <w:p w14:paraId="6961E179" w14:textId="55A91F01" w:rsidR="004F15D4" w:rsidRPr="004F15D4" w:rsidRDefault="00D3714F">
          <w:pPr>
            <w:pStyle w:val="TM3"/>
            <w:rPr>
              <w:rFonts w:asciiTheme="minorHAnsi" w:eastAsiaTheme="minorEastAsia" w:hAnsiTheme="minorHAnsi"/>
              <w:color w:val="auto"/>
              <w:kern w:val="2"/>
              <w:sz w:val="18"/>
              <w:szCs w:val="18"/>
              <w:lang w:eastAsia="fr-FR"/>
              <w14:ligatures w14:val="standardContextual"/>
            </w:rPr>
          </w:pPr>
          <w:hyperlink w:anchor="_Toc192163802" w:history="1">
            <w:r w:rsidR="004F15D4" w:rsidRPr="004F15D4">
              <w:rPr>
                <w:rStyle w:val="Lienhypertexte"/>
                <w:sz w:val="18"/>
                <w:szCs w:val="18"/>
              </w:rPr>
              <w:t>Présentation d'un sous-traitant</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_Toc192163802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15</w:t>
            </w:r>
            <w:r w:rsidR="004F15D4" w:rsidRPr="004F15D4">
              <w:rPr>
                <w:webHidden/>
                <w:sz w:val="18"/>
                <w:szCs w:val="18"/>
              </w:rPr>
              <w:fldChar w:fldCharType="end"/>
            </w:r>
          </w:hyperlink>
        </w:p>
        <w:p w14:paraId="6B13D1F8" w14:textId="26E02347" w:rsidR="004F15D4" w:rsidRPr="004F15D4" w:rsidRDefault="00D3714F">
          <w:pPr>
            <w:pStyle w:val="TM3"/>
            <w:rPr>
              <w:rFonts w:asciiTheme="minorHAnsi" w:eastAsiaTheme="minorEastAsia" w:hAnsiTheme="minorHAnsi"/>
              <w:color w:val="auto"/>
              <w:kern w:val="2"/>
              <w:sz w:val="18"/>
              <w:szCs w:val="18"/>
              <w:lang w:eastAsia="fr-FR"/>
              <w14:ligatures w14:val="standardContextual"/>
            </w:rPr>
          </w:pPr>
          <w:hyperlink w:anchor="_Toc192163803" w:history="1">
            <w:r w:rsidR="004F15D4" w:rsidRPr="004F15D4">
              <w:rPr>
                <w:rStyle w:val="Lienhypertexte"/>
                <w:sz w:val="18"/>
                <w:szCs w:val="18"/>
              </w:rPr>
              <w:t>Paiement direct des sous-traitants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_Toc192163803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16</w:t>
            </w:r>
            <w:r w:rsidR="004F15D4" w:rsidRPr="004F15D4">
              <w:rPr>
                <w:webHidden/>
                <w:sz w:val="18"/>
                <w:szCs w:val="18"/>
              </w:rPr>
              <w:fldChar w:fldCharType="end"/>
            </w:r>
          </w:hyperlink>
        </w:p>
        <w:p w14:paraId="726B1053" w14:textId="27A74DE8" w:rsidR="004F15D4" w:rsidRPr="004F15D4" w:rsidRDefault="00D3714F">
          <w:pPr>
            <w:pStyle w:val="TM1"/>
            <w:tabs>
              <w:tab w:val="left" w:pos="1440"/>
            </w:tabs>
            <w:rPr>
              <w:rFonts w:asciiTheme="minorHAnsi" w:eastAsiaTheme="minorEastAsia" w:hAnsiTheme="minorHAnsi"/>
              <w:b w:val="0"/>
              <w:i w:val="0"/>
              <w:color w:val="auto"/>
              <w:kern w:val="2"/>
              <w:sz w:val="18"/>
              <w:szCs w:val="18"/>
              <w:lang w:eastAsia="fr-FR"/>
              <w14:ligatures w14:val="standardContextual"/>
            </w:rPr>
          </w:pPr>
          <w:hyperlink w:anchor="_Toc192163804" w:history="1">
            <w:r w:rsidR="004F15D4" w:rsidRPr="004F15D4">
              <w:rPr>
                <w:rStyle w:val="Lienhypertexte"/>
                <w:sz w:val="18"/>
                <w:szCs w:val="18"/>
              </w:rPr>
              <w:t>Article 14.</w:t>
            </w:r>
            <w:r w:rsidR="004F15D4" w:rsidRPr="004F15D4">
              <w:rPr>
                <w:rFonts w:asciiTheme="minorHAnsi" w:eastAsiaTheme="minorEastAsia" w:hAnsiTheme="minorHAnsi"/>
                <w:b w:val="0"/>
                <w:i w:val="0"/>
                <w:color w:val="auto"/>
                <w:kern w:val="2"/>
                <w:sz w:val="18"/>
                <w:szCs w:val="18"/>
                <w:lang w:eastAsia="fr-FR"/>
                <w14:ligatures w14:val="standardContextual"/>
              </w:rPr>
              <w:tab/>
            </w:r>
            <w:r w:rsidR="004F15D4" w:rsidRPr="004F15D4">
              <w:rPr>
                <w:rStyle w:val="Lienhypertexte"/>
                <w:sz w:val="18"/>
                <w:szCs w:val="18"/>
              </w:rPr>
              <w:t>Groupement d’opérateurs économiques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_Toc192163804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17</w:t>
            </w:r>
            <w:r w:rsidR="004F15D4" w:rsidRPr="004F15D4">
              <w:rPr>
                <w:webHidden/>
                <w:sz w:val="18"/>
                <w:szCs w:val="18"/>
              </w:rPr>
              <w:fldChar w:fldCharType="end"/>
            </w:r>
          </w:hyperlink>
        </w:p>
        <w:p w14:paraId="105E3C76" w14:textId="28B8AD61" w:rsidR="004F15D4" w:rsidRPr="004F15D4" w:rsidRDefault="00D3714F">
          <w:pPr>
            <w:pStyle w:val="TM1"/>
            <w:tabs>
              <w:tab w:val="left" w:pos="1440"/>
            </w:tabs>
            <w:rPr>
              <w:rFonts w:asciiTheme="minorHAnsi" w:eastAsiaTheme="minorEastAsia" w:hAnsiTheme="minorHAnsi"/>
              <w:b w:val="0"/>
              <w:i w:val="0"/>
              <w:color w:val="auto"/>
              <w:kern w:val="2"/>
              <w:sz w:val="18"/>
              <w:szCs w:val="18"/>
              <w:lang w:eastAsia="fr-FR"/>
              <w14:ligatures w14:val="standardContextual"/>
            </w:rPr>
          </w:pPr>
          <w:hyperlink w:anchor="_Toc192163805" w:history="1">
            <w:r w:rsidR="004F15D4" w:rsidRPr="004F15D4">
              <w:rPr>
                <w:rStyle w:val="Lienhypertexte"/>
                <w:sz w:val="18"/>
                <w:szCs w:val="18"/>
              </w:rPr>
              <w:t>Article 15.</w:t>
            </w:r>
            <w:r w:rsidR="004F15D4" w:rsidRPr="004F15D4">
              <w:rPr>
                <w:rFonts w:asciiTheme="minorHAnsi" w:eastAsiaTheme="minorEastAsia" w:hAnsiTheme="minorHAnsi"/>
                <w:b w:val="0"/>
                <w:i w:val="0"/>
                <w:color w:val="auto"/>
                <w:kern w:val="2"/>
                <w:sz w:val="18"/>
                <w:szCs w:val="18"/>
                <w:lang w:eastAsia="fr-FR"/>
                <w14:ligatures w14:val="standardContextual"/>
              </w:rPr>
              <w:tab/>
            </w:r>
            <w:r w:rsidR="004F15D4" w:rsidRPr="004F15D4">
              <w:rPr>
                <w:rStyle w:val="Lienhypertexte"/>
                <w:sz w:val="18"/>
                <w:szCs w:val="18"/>
              </w:rPr>
              <w:t>Assurances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_Toc192163805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17</w:t>
            </w:r>
            <w:r w:rsidR="004F15D4" w:rsidRPr="004F15D4">
              <w:rPr>
                <w:webHidden/>
                <w:sz w:val="18"/>
                <w:szCs w:val="18"/>
              </w:rPr>
              <w:fldChar w:fldCharType="end"/>
            </w:r>
          </w:hyperlink>
        </w:p>
        <w:p w14:paraId="0A423B89" w14:textId="2740DE62" w:rsidR="004F15D4" w:rsidRPr="004F15D4" w:rsidRDefault="00D3714F">
          <w:pPr>
            <w:pStyle w:val="TM1"/>
            <w:tabs>
              <w:tab w:val="left" w:pos="1440"/>
            </w:tabs>
            <w:rPr>
              <w:rFonts w:asciiTheme="minorHAnsi" w:eastAsiaTheme="minorEastAsia" w:hAnsiTheme="minorHAnsi"/>
              <w:b w:val="0"/>
              <w:i w:val="0"/>
              <w:color w:val="auto"/>
              <w:kern w:val="2"/>
              <w:sz w:val="18"/>
              <w:szCs w:val="18"/>
              <w:lang w:eastAsia="fr-FR"/>
              <w14:ligatures w14:val="standardContextual"/>
            </w:rPr>
          </w:pPr>
          <w:hyperlink w:anchor="_Toc192163806" w:history="1">
            <w:r w:rsidR="004F15D4" w:rsidRPr="004F15D4">
              <w:rPr>
                <w:rStyle w:val="Lienhypertexte"/>
                <w:sz w:val="18"/>
                <w:szCs w:val="18"/>
              </w:rPr>
              <w:t>Article 16.</w:t>
            </w:r>
            <w:r w:rsidR="004F15D4" w:rsidRPr="004F15D4">
              <w:rPr>
                <w:rFonts w:asciiTheme="minorHAnsi" w:eastAsiaTheme="minorEastAsia" w:hAnsiTheme="minorHAnsi"/>
                <w:b w:val="0"/>
                <w:i w:val="0"/>
                <w:color w:val="auto"/>
                <w:kern w:val="2"/>
                <w:sz w:val="18"/>
                <w:szCs w:val="18"/>
                <w:lang w:eastAsia="fr-FR"/>
                <w14:ligatures w14:val="standardContextual"/>
              </w:rPr>
              <w:tab/>
            </w:r>
            <w:r w:rsidR="004F15D4" w:rsidRPr="004F15D4">
              <w:rPr>
                <w:rStyle w:val="Lienhypertexte"/>
                <w:sz w:val="18"/>
                <w:szCs w:val="18"/>
              </w:rPr>
              <w:t>Facturation</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_Toc192163806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17</w:t>
            </w:r>
            <w:r w:rsidR="004F15D4" w:rsidRPr="004F15D4">
              <w:rPr>
                <w:webHidden/>
                <w:sz w:val="18"/>
                <w:szCs w:val="18"/>
              </w:rPr>
              <w:fldChar w:fldCharType="end"/>
            </w:r>
          </w:hyperlink>
        </w:p>
        <w:p w14:paraId="29F2A0E2" w14:textId="56F97110" w:rsidR="004F15D4" w:rsidRPr="004F15D4" w:rsidRDefault="00D3714F">
          <w:pPr>
            <w:pStyle w:val="TM1"/>
            <w:tabs>
              <w:tab w:val="left" w:pos="1440"/>
            </w:tabs>
            <w:rPr>
              <w:rFonts w:asciiTheme="minorHAnsi" w:eastAsiaTheme="minorEastAsia" w:hAnsiTheme="minorHAnsi"/>
              <w:b w:val="0"/>
              <w:i w:val="0"/>
              <w:color w:val="auto"/>
              <w:kern w:val="2"/>
              <w:sz w:val="18"/>
              <w:szCs w:val="18"/>
              <w:lang w:eastAsia="fr-FR"/>
              <w14:ligatures w14:val="standardContextual"/>
            </w:rPr>
          </w:pPr>
          <w:hyperlink w:anchor="_Toc192163807" w:history="1">
            <w:r w:rsidR="004F15D4" w:rsidRPr="004F15D4">
              <w:rPr>
                <w:rStyle w:val="Lienhypertexte"/>
                <w:sz w:val="18"/>
                <w:szCs w:val="18"/>
              </w:rPr>
              <w:t>Article 17.</w:t>
            </w:r>
            <w:r w:rsidR="004F15D4" w:rsidRPr="004F15D4">
              <w:rPr>
                <w:rFonts w:asciiTheme="minorHAnsi" w:eastAsiaTheme="minorEastAsia" w:hAnsiTheme="minorHAnsi"/>
                <w:b w:val="0"/>
                <w:i w:val="0"/>
                <w:color w:val="auto"/>
                <w:kern w:val="2"/>
                <w:sz w:val="18"/>
                <w:szCs w:val="18"/>
                <w:lang w:eastAsia="fr-FR"/>
                <w14:ligatures w14:val="standardContextual"/>
              </w:rPr>
              <w:tab/>
            </w:r>
            <w:r w:rsidR="004F15D4" w:rsidRPr="004F15D4">
              <w:rPr>
                <w:rStyle w:val="Lienhypertexte"/>
                <w:sz w:val="18"/>
                <w:szCs w:val="18"/>
              </w:rPr>
              <w:t>Paiement</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_Toc192163807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w:t>
            </w:r>
            <w:r w:rsidR="004F15D4" w:rsidRPr="004F15D4">
              <w:rPr>
                <w:webHidden/>
                <w:sz w:val="18"/>
                <w:szCs w:val="18"/>
              </w:rPr>
              <w:fldChar w:fldCharType="end"/>
            </w:r>
          </w:hyperlink>
          <w:r w:rsidR="00CC2A1C">
            <w:rPr>
              <w:sz w:val="18"/>
              <w:szCs w:val="18"/>
            </w:rPr>
            <w:t>9</w:t>
          </w:r>
        </w:p>
        <w:p w14:paraId="5C12B4B9" w14:textId="395DE4EB" w:rsidR="004F15D4" w:rsidRPr="004F15D4" w:rsidRDefault="00D3714F">
          <w:pPr>
            <w:pStyle w:val="TM1"/>
            <w:tabs>
              <w:tab w:val="left" w:pos="1440"/>
            </w:tabs>
            <w:rPr>
              <w:rFonts w:asciiTheme="minorHAnsi" w:eastAsiaTheme="minorEastAsia" w:hAnsiTheme="minorHAnsi"/>
              <w:b w:val="0"/>
              <w:i w:val="0"/>
              <w:color w:val="auto"/>
              <w:kern w:val="2"/>
              <w:sz w:val="18"/>
              <w:szCs w:val="18"/>
              <w:lang w:eastAsia="fr-FR"/>
              <w14:ligatures w14:val="standardContextual"/>
            </w:rPr>
          </w:pPr>
          <w:hyperlink w:anchor="_Toc192163808" w:history="1">
            <w:r w:rsidR="004F15D4" w:rsidRPr="004F15D4">
              <w:rPr>
                <w:rStyle w:val="Lienhypertexte"/>
                <w:sz w:val="18"/>
                <w:szCs w:val="18"/>
              </w:rPr>
              <w:t>Article 18.</w:t>
            </w:r>
            <w:r w:rsidR="004F15D4" w:rsidRPr="004F15D4">
              <w:rPr>
                <w:rFonts w:asciiTheme="minorHAnsi" w:eastAsiaTheme="minorEastAsia" w:hAnsiTheme="minorHAnsi"/>
                <w:b w:val="0"/>
                <w:i w:val="0"/>
                <w:color w:val="auto"/>
                <w:kern w:val="2"/>
                <w:sz w:val="18"/>
                <w:szCs w:val="18"/>
                <w:lang w:eastAsia="fr-FR"/>
                <w14:ligatures w14:val="standardContextual"/>
              </w:rPr>
              <w:tab/>
            </w:r>
            <w:r w:rsidR="004F15D4" w:rsidRPr="004F15D4">
              <w:rPr>
                <w:rStyle w:val="Lienhypertexte"/>
                <w:sz w:val="18"/>
                <w:szCs w:val="18"/>
              </w:rPr>
              <w:t>Pénalités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_Toc192163808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19</w:t>
            </w:r>
            <w:r w:rsidR="004F15D4" w:rsidRPr="004F15D4">
              <w:rPr>
                <w:webHidden/>
                <w:sz w:val="18"/>
                <w:szCs w:val="18"/>
              </w:rPr>
              <w:fldChar w:fldCharType="end"/>
            </w:r>
          </w:hyperlink>
        </w:p>
        <w:p w14:paraId="54AC0701" w14:textId="48528785" w:rsidR="004F15D4" w:rsidRPr="004F15D4" w:rsidRDefault="00D3714F">
          <w:pPr>
            <w:pStyle w:val="TM3"/>
            <w:rPr>
              <w:rFonts w:asciiTheme="minorHAnsi" w:eastAsiaTheme="minorEastAsia" w:hAnsiTheme="minorHAnsi"/>
              <w:color w:val="auto"/>
              <w:kern w:val="2"/>
              <w:sz w:val="18"/>
              <w:szCs w:val="18"/>
              <w:lang w:eastAsia="fr-FR"/>
              <w14:ligatures w14:val="standardContextual"/>
            </w:rPr>
          </w:pPr>
          <w:hyperlink w:anchor="_Toc192163809" w:history="1">
            <w:r w:rsidR="004F15D4" w:rsidRPr="004F15D4">
              <w:rPr>
                <w:rStyle w:val="Lienhypertexte"/>
                <w:sz w:val="18"/>
                <w:szCs w:val="18"/>
              </w:rPr>
              <w:t>18.1 Pénalités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_Toc192163809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19</w:t>
            </w:r>
            <w:r w:rsidR="004F15D4" w:rsidRPr="004F15D4">
              <w:rPr>
                <w:webHidden/>
                <w:sz w:val="18"/>
                <w:szCs w:val="18"/>
              </w:rPr>
              <w:fldChar w:fldCharType="end"/>
            </w:r>
          </w:hyperlink>
        </w:p>
        <w:p w14:paraId="66959D7C" w14:textId="0272447E" w:rsidR="004F15D4" w:rsidRPr="004F15D4" w:rsidRDefault="00D3714F">
          <w:pPr>
            <w:pStyle w:val="TM3"/>
            <w:rPr>
              <w:rFonts w:asciiTheme="minorHAnsi" w:eastAsiaTheme="minorEastAsia" w:hAnsiTheme="minorHAnsi"/>
              <w:color w:val="auto"/>
              <w:kern w:val="2"/>
              <w:sz w:val="18"/>
              <w:szCs w:val="18"/>
              <w:lang w:eastAsia="fr-FR"/>
              <w14:ligatures w14:val="standardContextual"/>
            </w:rPr>
          </w:pPr>
          <w:hyperlink w:anchor="_Toc192163810" w:history="1">
            <w:r w:rsidR="004F15D4" w:rsidRPr="004F15D4">
              <w:rPr>
                <w:rStyle w:val="Lienhypertexte"/>
                <w:sz w:val="18"/>
                <w:szCs w:val="18"/>
              </w:rPr>
              <w:t>Pénalités liées à l'exécution des missions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_Toc192163810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19</w:t>
            </w:r>
            <w:r w:rsidR="004F15D4" w:rsidRPr="004F15D4">
              <w:rPr>
                <w:webHidden/>
                <w:sz w:val="18"/>
                <w:szCs w:val="18"/>
              </w:rPr>
              <w:fldChar w:fldCharType="end"/>
            </w:r>
          </w:hyperlink>
        </w:p>
        <w:p w14:paraId="14C77C03" w14:textId="185E7C2C" w:rsidR="004F15D4" w:rsidRPr="004F15D4" w:rsidRDefault="00D3714F">
          <w:pPr>
            <w:pStyle w:val="TM3"/>
            <w:rPr>
              <w:rFonts w:asciiTheme="minorHAnsi" w:eastAsiaTheme="minorEastAsia" w:hAnsiTheme="minorHAnsi"/>
              <w:color w:val="auto"/>
              <w:kern w:val="2"/>
              <w:sz w:val="18"/>
              <w:szCs w:val="18"/>
              <w:lang w:eastAsia="fr-FR"/>
              <w14:ligatures w14:val="standardContextual"/>
            </w:rPr>
          </w:pPr>
          <w:hyperlink w:anchor="_Toc192163811" w:history="1">
            <w:r w:rsidR="004F15D4" w:rsidRPr="004F15D4">
              <w:rPr>
                <w:rStyle w:val="Lienhypertexte"/>
                <w:sz w:val="18"/>
                <w:szCs w:val="18"/>
              </w:rPr>
              <w:t>Pénalités liées aux obligations administratives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_Toc192163811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20</w:t>
            </w:r>
            <w:r w:rsidR="004F15D4" w:rsidRPr="004F15D4">
              <w:rPr>
                <w:webHidden/>
                <w:sz w:val="18"/>
                <w:szCs w:val="18"/>
              </w:rPr>
              <w:fldChar w:fldCharType="end"/>
            </w:r>
          </w:hyperlink>
        </w:p>
        <w:p w14:paraId="43ED2A06" w14:textId="0C2BD575" w:rsidR="004F15D4" w:rsidRPr="004F15D4" w:rsidRDefault="00D3714F">
          <w:pPr>
            <w:pStyle w:val="TM3"/>
            <w:rPr>
              <w:rFonts w:asciiTheme="minorHAnsi" w:eastAsiaTheme="minorEastAsia" w:hAnsiTheme="minorHAnsi"/>
              <w:color w:val="auto"/>
              <w:kern w:val="2"/>
              <w:sz w:val="18"/>
              <w:szCs w:val="18"/>
              <w:lang w:eastAsia="fr-FR"/>
              <w14:ligatures w14:val="standardContextual"/>
            </w:rPr>
          </w:pPr>
          <w:hyperlink w:anchor="_Toc192163812" w:history="1">
            <w:r w:rsidR="004F15D4" w:rsidRPr="004F15D4">
              <w:rPr>
                <w:rStyle w:val="Lienhypertexte"/>
                <w:sz w:val="18"/>
                <w:szCs w:val="18"/>
              </w:rPr>
              <w:t>Pénalités pour non-respect du dispositif de lutte contre le travail dissimulé</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_Toc192163812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21</w:t>
            </w:r>
            <w:r w:rsidR="004F15D4" w:rsidRPr="004F15D4">
              <w:rPr>
                <w:webHidden/>
                <w:sz w:val="18"/>
                <w:szCs w:val="18"/>
              </w:rPr>
              <w:fldChar w:fldCharType="end"/>
            </w:r>
          </w:hyperlink>
        </w:p>
        <w:p w14:paraId="7C720516" w14:textId="06C2BA08" w:rsidR="004F15D4" w:rsidRPr="004F15D4" w:rsidRDefault="00D3714F">
          <w:pPr>
            <w:pStyle w:val="TM3"/>
            <w:rPr>
              <w:rFonts w:asciiTheme="minorHAnsi" w:eastAsiaTheme="minorEastAsia" w:hAnsiTheme="minorHAnsi"/>
              <w:color w:val="auto"/>
              <w:kern w:val="2"/>
              <w:sz w:val="18"/>
              <w:szCs w:val="18"/>
              <w:lang w:eastAsia="fr-FR"/>
              <w14:ligatures w14:val="standardContextual"/>
            </w:rPr>
          </w:pPr>
          <w:hyperlink w:anchor="_Toc192163813" w:history="1">
            <w:r w:rsidR="004F15D4" w:rsidRPr="004F15D4">
              <w:rPr>
                <w:rStyle w:val="Lienhypertexte"/>
                <w:sz w:val="18"/>
                <w:szCs w:val="18"/>
              </w:rPr>
              <w:t>Pénalité en cas de non-respect de la RGPD ou de l’obligation de confidentialité</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_Toc192163813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21</w:t>
            </w:r>
            <w:r w:rsidR="004F15D4" w:rsidRPr="004F15D4">
              <w:rPr>
                <w:webHidden/>
                <w:sz w:val="18"/>
                <w:szCs w:val="18"/>
              </w:rPr>
              <w:fldChar w:fldCharType="end"/>
            </w:r>
          </w:hyperlink>
        </w:p>
        <w:p w14:paraId="3D3A2630" w14:textId="31823E8A" w:rsidR="004F15D4" w:rsidRPr="004F15D4" w:rsidRDefault="00D3714F">
          <w:pPr>
            <w:pStyle w:val="TM1"/>
            <w:tabs>
              <w:tab w:val="left" w:pos="1440"/>
            </w:tabs>
            <w:rPr>
              <w:rFonts w:asciiTheme="minorHAnsi" w:eastAsiaTheme="minorEastAsia" w:hAnsiTheme="minorHAnsi"/>
              <w:b w:val="0"/>
              <w:i w:val="0"/>
              <w:color w:val="auto"/>
              <w:kern w:val="2"/>
              <w:sz w:val="18"/>
              <w:szCs w:val="18"/>
              <w:lang w:eastAsia="fr-FR"/>
              <w14:ligatures w14:val="standardContextual"/>
            </w:rPr>
          </w:pPr>
          <w:hyperlink w:anchor="_Toc192163814" w:history="1">
            <w:r w:rsidR="004F15D4" w:rsidRPr="004F15D4">
              <w:rPr>
                <w:rStyle w:val="Lienhypertexte"/>
                <w:sz w:val="18"/>
                <w:szCs w:val="18"/>
              </w:rPr>
              <w:t>Article 19.</w:t>
            </w:r>
            <w:r w:rsidR="004F15D4" w:rsidRPr="004F15D4">
              <w:rPr>
                <w:rFonts w:asciiTheme="minorHAnsi" w:eastAsiaTheme="minorEastAsia" w:hAnsiTheme="minorHAnsi"/>
                <w:b w:val="0"/>
                <w:i w:val="0"/>
                <w:color w:val="auto"/>
                <w:kern w:val="2"/>
                <w:sz w:val="18"/>
                <w:szCs w:val="18"/>
                <w:lang w:eastAsia="fr-FR"/>
                <w14:ligatures w14:val="standardContextual"/>
              </w:rPr>
              <w:tab/>
            </w:r>
            <w:r w:rsidR="004F15D4" w:rsidRPr="004F15D4">
              <w:rPr>
                <w:rStyle w:val="Lienhypertexte"/>
                <w:sz w:val="18"/>
                <w:szCs w:val="18"/>
              </w:rPr>
              <w:t>Modifications de l’accord cadre</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_Toc192163814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w:t>
            </w:r>
            <w:r w:rsidR="004F15D4" w:rsidRPr="004F15D4">
              <w:rPr>
                <w:webHidden/>
                <w:sz w:val="18"/>
                <w:szCs w:val="18"/>
              </w:rPr>
              <w:fldChar w:fldCharType="end"/>
            </w:r>
          </w:hyperlink>
          <w:r>
            <w:rPr>
              <w:sz w:val="18"/>
              <w:szCs w:val="18"/>
            </w:rPr>
            <w:t>2</w:t>
          </w:r>
        </w:p>
        <w:p w14:paraId="7AD7C963" w14:textId="6520AB2E" w:rsidR="004F15D4" w:rsidRPr="004F15D4" w:rsidRDefault="00D3714F">
          <w:pPr>
            <w:pStyle w:val="TM3"/>
            <w:rPr>
              <w:rFonts w:asciiTheme="minorHAnsi" w:eastAsiaTheme="minorEastAsia" w:hAnsiTheme="minorHAnsi"/>
              <w:color w:val="auto"/>
              <w:kern w:val="2"/>
              <w:sz w:val="18"/>
              <w:szCs w:val="18"/>
              <w:lang w:eastAsia="fr-FR"/>
              <w14:ligatures w14:val="standardContextual"/>
            </w:rPr>
          </w:pPr>
          <w:hyperlink w:anchor="_Toc192163815" w:history="1">
            <w:r w:rsidR="004F15D4" w:rsidRPr="004F15D4">
              <w:rPr>
                <w:rStyle w:val="Lienhypertexte"/>
                <w:sz w:val="18"/>
                <w:szCs w:val="18"/>
              </w:rPr>
              <w:t>19.1. Modifications relatives au Titulaire</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_Toc192163815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21</w:t>
            </w:r>
            <w:r w:rsidR="004F15D4" w:rsidRPr="004F15D4">
              <w:rPr>
                <w:webHidden/>
                <w:sz w:val="18"/>
                <w:szCs w:val="18"/>
              </w:rPr>
              <w:fldChar w:fldCharType="end"/>
            </w:r>
          </w:hyperlink>
        </w:p>
        <w:p w14:paraId="4355E5E2" w14:textId="3528FFE8" w:rsidR="004F15D4" w:rsidRPr="004F15D4" w:rsidRDefault="00D3714F">
          <w:pPr>
            <w:pStyle w:val="TM3"/>
            <w:rPr>
              <w:rFonts w:asciiTheme="minorHAnsi" w:eastAsiaTheme="minorEastAsia" w:hAnsiTheme="minorHAnsi"/>
              <w:color w:val="auto"/>
              <w:kern w:val="2"/>
              <w:sz w:val="18"/>
              <w:szCs w:val="18"/>
              <w:lang w:eastAsia="fr-FR"/>
              <w14:ligatures w14:val="standardContextual"/>
            </w:rPr>
          </w:pPr>
          <w:hyperlink w:anchor="_Toc192163816" w:history="1">
            <w:r w:rsidR="004F15D4" w:rsidRPr="004F15D4">
              <w:rPr>
                <w:rStyle w:val="Lienhypertexte"/>
                <w:sz w:val="18"/>
                <w:szCs w:val="18"/>
              </w:rPr>
              <w:t>19.2. Clause de réexamen</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_Toc192163816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22</w:t>
            </w:r>
            <w:r w:rsidR="004F15D4" w:rsidRPr="004F15D4">
              <w:rPr>
                <w:webHidden/>
                <w:sz w:val="18"/>
                <w:szCs w:val="18"/>
              </w:rPr>
              <w:fldChar w:fldCharType="end"/>
            </w:r>
          </w:hyperlink>
        </w:p>
        <w:p w14:paraId="5160DFF3" w14:textId="0AD8859E" w:rsidR="004F15D4" w:rsidRPr="004F15D4" w:rsidRDefault="00D3714F">
          <w:pPr>
            <w:pStyle w:val="TM3"/>
            <w:rPr>
              <w:rFonts w:asciiTheme="minorHAnsi" w:eastAsiaTheme="minorEastAsia" w:hAnsiTheme="minorHAnsi"/>
              <w:color w:val="auto"/>
              <w:kern w:val="2"/>
              <w:sz w:val="18"/>
              <w:szCs w:val="18"/>
              <w:lang w:eastAsia="fr-FR"/>
              <w14:ligatures w14:val="standardContextual"/>
            </w:rPr>
          </w:pPr>
          <w:hyperlink w:anchor="_Toc192163817" w:history="1">
            <w:r w:rsidR="004F15D4" w:rsidRPr="004F15D4">
              <w:rPr>
                <w:rStyle w:val="Lienhypertexte"/>
                <w:sz w:val="18"/>
                <w:szCs w:val="18"/>
              </w:rPr>
              <w:t>19.3. Suspension du marché en cas de circonstances imprévisibles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_Toc192163817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22</w:t>
            </w:r>
            <w:r w:rsidR="004F15D4" w:rsidRPr="004F15D4">
              <w:rPr>
                <w:webHidden/>
                <w:sz w:val="18"/>
                <w:szCs w:val="18"/>
              </w:rPr>
              <w:fldChar w:fldCharType="end"/>
            </w:r>
          </w:hyperlink>
        </w:p>
        <w:p w14:paraId="0C7C46BF" w14:textId="38958516" w:rsidR="004F15D4" w:rsidRPr="004F15D4" w:rsidRDefault="00D3714F">
          <w:pPr>
            <w:pStyle w:val="TM1"/>
            <w:tabs>
              <w:tab w:val="left" w:pos="1440"/>
            </w:tabs>
            <w:rPr>
              <w:rFonts w:asciiTheme="minorHAnsi" w:eastAsiaTheme="minorEastAsia" w:hAnsiTheme="minorHAnsi"/>
              <w:b w:val="0"/>
              <w:i w:val="0"/>
              <w:color w:val="auto"/>
              <w:kern w:val="2"/>
              <w:sz w:val="18"/>
              <w:szCs w:val="18"/>
              <w:lang w:eastAsia="fr-FR"/>
              <w14:ligatures w14:val="standardContextual"/>
            </w:rPr>
          </w:pPr>
          <w:hyperlink w:anchor="_Toc192163818" w:history="1">
            <w:r w:rsidR="004F15D4" w:rsidRPr="004F15D4">
              <w:rPr>
                <w:rStyle w:val="Lienhypertexte"/>
                <w:sz w:val="18"/>
                <w:szCs w:val="18"/>
              </w:rPr>
              <w:t>Article 20.</w:t>
            </w:r>
            <w:r w:rsidR="004F15D4" w:rsidRPr="004F15D4">
              <w:rPr>
                <w:rFonts w:asciiTheme="minorHAnsi" w:eastAsiaTheme="minorEastAsia" w:hAnsiTheme="minorHAnsi"/>
                <w:b w:val="0"/>
                <w:i w:val="0"/>
                <w:color w:val="auto"/>
                <w:kern w:val="2"/>
                <w:sz w:val="18"/>
                <w:szCs w:val="18"/>
                <w:lang w:eastAsia="fr-FR"/>
                <w14:ligatures w14:val="standardContextual"/>
              </w:rPr>
              <w:tab/>
            </w:r>
            <w:r w:rsidR="004F15D4" w:rsidRPr="004F15D4">
              <w:rPr>
                <w:rStyle w:val="Lienhypertexte"/>
                <w:sz w:val="18"/>
                <w:szCs w:val="18"/>
              </w:rPr>
              <w:t>Réception</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_Toc192163818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w:t>
            </w:r>
            <w:r w:rsidR="004F15D4" w:rsidRPr="004F15D4">
              <w:rPr>
                <w:webHidden/>
                <w:sz w:val="18"/>
                <w:szCs w:val="18"/>
              </w:rPr>
              <w:fldChar w:fldCharType="end"/>
            </w:r>
          </w:hyperlink>
          <w:r>
            <w:rPr>
              <w:sz w:val="18"/>
              <w:szCs w:val="18"/>
            </w:rPr>
            <w:t>3</w:t>
          </w:r>
        </w:p>
        <w:p w14:paraId="16B2BC38" w14:textId="5C90A1D2" w:rsidR="004F15D4" w:rsidRPr="004F15D4" w:rsidRDefault="00D3714F">
          <w:pPr>
            <w:pStyle w:val="TM1"/>
            <w:tabs>
              <w:tab w:val="left" w:pos="1440"/>
            </w:tabs>
            <w:rPr>
              <w:rFonts w:asciiTheme="minorHAnsi" w:eastAsiaTheme="minorEastAsia" w:hAnsiTheme="minorHAnsi"/>
              <w:b w:val="0"/>
              <w:i w:val="0"/>
              <w:color w:val="auto"/>
              <w:kern w:val="2"/>
              <w:sz w:val="18"/>
              <w:szCs w:val="18"/>
              <w:lang w:eastAsia="fr-FR"/>
              <w14:ligatures w14:val="standardContextual"/>
            </w:rPr>
          </w:pPr>
          <w:hyperlink w:anchor="_Toc192163819" w:history="1">
            <w:r w:rsidR="004F15D4" w:rsidRPr="004F15D4">
              <w:rPr>
                <w:rStyle w:val="Lienhypertexte"/>
                <w:sz w:val="18"/>
                <w:szCs w:val="18"/>
              </w:rPr>
              <w:t>Article 21.</w:t>
            </w:r>
            <w:r w:rsidR="004F15D4" w:rsidRPr="004F15D4">
              <w:rPr>
                <w:rFonts w:asciiTheme="minorHAnsi" w:eastAsiaTheme="minorEastAsia" w:hAnsiTheme="minorHAnsi"/>
                <w:b w:val="0"/>
                <w:i w:val="0"/>
                <w:color w:val="auto"/>
                <w:kern w:val="2"/>
                <w:sz w:val="18"/>
                <w:szCs w:val="18"/>
                <w:lang w:eastAsia="fr-FR"/>
                <w14:ligatures w14:val="standardContextual"/>
              </w:rPr>
              <w:tab/>
            </w:r>
            <w:r w:rsidR="004F15D4" w:rsidRPr="004F15D4">
              <w:rPr>
                <w:rStyle w:val="Lienhypertexte"/>
                <w:sz w:val="18"/>
                <w:szCs w:val="18"/>
              </w:rPr>
              <w:t>RGPD</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_Toc192163819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23</w:t>
            </w:r>
            <w:r w:rsidR="004F15D4" w:rsidRPr="004F15D4">
              <w:rPr>
                <w:webHidden/>
                <w:sz w:val="18"/>
                <w:szCs w:val="18"/>
              </w:rPr>
              <w:fldChar w:fldCharType="end"/>
            </w:r>
          </w:hyperlink>
        </w:p>
        <w:p w14:paraId="61EB77F9" w14:textId="6A9A781B" w:rsidR="004F15D4" w:rsidRPr="004F15D4" w:rsidRDefault="00D3714F">
          <w:pPr>
            <w:pStyle w:val="TM3"/>
            <w:rPr>
              <w:rFonts w:asciiTheme="minorHAnsi" w:eastAsiaTheme="minorEastAsia" w:hAnsiTheme="minorHAnsi"/>
              <w:color w:val="auto"/>
              <w:kern w:val="2"/>
              <w:sz w:val="18"/>
              <w:szCs w:val="18"/>
              <w:lang w:eastAsia="fr-FR"/>
              <w14:ligatures w14:val="standardContextual"/>
            </w:rPr>
          </w:pPr>
          <w:hyperlink w:anchor="_Toc192163820" w:history="1">
            <w:r w:rsidR="004F15D4" w:rsidRPr="004F15D4">
              <w:rPr>
                <w:rStyle w:val="Lienhypertexte"/>
                <w:sz w:val="18"/>
                <w:szCs w:val="18"/>
              </w:rPr>
              <w:t>21.1 Préambule - Précisions terminologiques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_Toc192163820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23</w:t>
            </w:r>
            <w:r w:rsidR="004F15D4" w:rsidRPr="004F15D4">
              <w:rPr>
                <w:webHidden/>
                <w:sz w:val="18"/>
                <w:szCs w:val="18"/>
              </w:rPr>
              <w:fldChar w:fldCharType="end"/>
            </w:r>
          </w:hyperlink>
        </w:p>
        <w:p w14:paraId="21667E2D" w14:textId="7889B7B9" w:rsidR="004F15D4" w:rsidRPr="004F15D4" w:rsidRDefault="00D3714F">
          <w:pPr>
            <w:pStyle w:val="TM3"/>
            <w:rPr>
              <w:rFonts w:asciiTheme="minorHAnsi" w:eastAsiaTheme="minorEastAsia" w:hAnsiTheme="minorHAnsi"/>
              <w:color w:val="auto"/>
              <w:kern w:val="2"/>
              <w:sz w:val="18"/>
              <w:szCs w:val="18"/>
              <w:lang w:eastAsia="fr-FR"/>
              <w14:ligatures w14:val="standardContextual"/>
            </w:rPr>
          </w:pPr>
          <w:hyperlink w:anchor="_Toc192163821" w:history="1">
            <w:r w:rsidR="004F15D4" w:rsidRPr="004F15D4">
              <w:rPr>
                <w:rStyle w:val="Lienhypertexte"/>
                <w:sz w:val="18"/>
                <w:szCs w:val="18"/>
              </w:rPr>
              <w:t>21.2 Description du traitement des données a caractère personnel</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_Toc192163821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23</w:t>
            </w:r>
            <w:r w:rsidR="004F15D4" w:rsidRPr="004F15D4">
              <w:rPr>
                <w:webHidden/>
                <w:sz w:val="18"/>
                <w:szCs w:val="18"/>
              </w:rPr>
              <w:fldChar w:fldCharType="end"/>
            </w:r>
          </w:hyperlink>
        </w:p>
        <w:p w14:paraId="74033B58" w14:textId="6C73C6B7" w:rsidR="004F15D4" w:rsidRPr="004F15D4" w:rsidRDefault="00D3714F">
          <w:pPr>
            <w:pStyle w:val="TM3"/>
            <w:rPr>
              <w:rFonts w:asciiTheme="minorHAnsi" w:eastAsiaTheme="minorEastAsia" w:hAnsiTheme="minorHAnsi"/>
              <w:color w:val="auto"/>
              <w:kern w:val="2"/>
              <w:sz w:val="18"/>
              <w:szCs w:val="18"/>
              <w:lang w:eastAsia="fr-FR"/>
              <w14:ligatures w14:val="standardContextual"/>
            </w:rPr>
          </w:pPr>
          <w:hyperlink w:anchor="_Toc192163822" w:history="1">
            <w:r w:rsidR="004F15D4" w:rsidRPr="004F15D4">
              <w:rPr>
                <w:rStyle w:val="Lienhypertexte"/>
                <w:sz w:val="18"/>
                <w:szCs w:val="18"/>
              </w:rPr>
              <w:t>21.3 Obligations du titulaire vis-à-vis de l'acheteur</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_Toc192163822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23</w:t>
            </w:r>
            <w:r w:rsidR="004F15D4" w:rsidRPr="004F15D4">
              <w:rPr>
                <w:webHidden/>
                <w:sz w:val="18"/>
                <w:szCs w:val="18"/>
              </w:rPr>
              <w:fldChar w:fldCharType="end"/>
            </w:r>
          </w:hyperlink>
        </w:p>
        <w:p w14:paraId="3B08853F" w14:textId="00565EC7" w:rsidR="004F15D4" w:rsidRPr="004F15D4" w:rsidRDefault="00D3714F">
          <w:pPr>
            <w:pStyle w:val="TM3"/>
            <w:rPr>
              <w:rFonts w:asciiTheme="minorHAnsi" w:eastAsiaTheme="minorEastAsia" w:hAnsiTheme="minorHAnsi"/>
              <w:color w:val="auto"/>
              <w:kern w:val="2"/>
              <w:sz w:val="18"/>
              <w:szCs w:val="18"/>
              <w:lang w:eastAsia="fr-FR"/>
              <w14:ligatures w14:val="standardContextual"/>
            </w:rPr>
          </w:pPr>
          <w:hyperlink w:anchor="_Toc192163823" w:history="1">
            <w:r w:rsidR="004F15D4" w:rsidRPr="004F15D4">
              <w:rPr>
                <w:rStyle w:val="Lienhypertexte"/>
                <w:sz w:val="18"/>
                <w:szCs w:val="18"/>
              </w:rPr>
              <w:t>21.4 Sous-traitance des activités de traitement</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_Toc192163823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23</w:t>
            </w:r>
            <w:r w:rsidR="004F15D4" w:rsidRPr="004F15D4">
              <w:rPr>
                <w:webHidden/>
                <w:sz w:val="18"/>
                <w:szCs w:val="18"/>
              </w:rPr>
              <w:fldChar w:fldCharType="end"/>
            </w:r>
          </w:hyperlink>
        </w:p>
        <w:p w14:paraId="50EC997A" w14:textId="5C54C705" w:rsidR="004F15D4" w:rsidRPr="004F15D4" w:rsidRDefault="00D3714F">
          <w:pPr>
            <w:pStyle w:val="TM3"/>
            <w:rPr>
              <w:rFonts w:asciiTheme="minorHAnsi" w:eastAsiaTheme="minorEastAsia" w:hAnsiTheme="minorHAnsi"/>
              <w:color w:val="auto"/>
              <w:kern w:val="2"/>
              <w:sz w:val="18"/>
              <w:szCs w:val="18"/>
              <w:lang w:eastAsia="fr-FR"/>
              <w14:ligatures w14:val="standardContextual"/>
            </w:rPr>
          </w:pPr>
          <w:hyperlink w:anchor="_Toc192163824" w:history="1">
            <w:r w:rsidR="004F15D4" w:rsidRPr="004F15D4">
              <w:rPr>
                <w:rStyle w:val="Lienhypertexte"/>
                <w:sz w:val="18"/>
                <w:szCs w:val="18"/>
              </w:rPr>
              <w:t>21.5 Droit d'information et exercice des personnes concernées par le traitement</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_Toc192163824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24</w:t>
            </w:r>
            <w:r w:rsidR="004F15D4" w:rsidRPr="004F15D4">
              <w:rPr>
                <w:webHidden/>
                <w:sz w:val="18"/>
                <w:szCs w:val="18"/>
              </w:rPr>
              <w:fldChar w:fldCharType="end"/>
            </w:r>
          </w:hyperlink>
        </w:p>
        <w:p w14:paraId="1FC8C420" w14:textId="536BA868" w:rsidR="004F15D4" w:rsidRPr="004F15D4" w:rsidRDefault="00D3714F">
          <w:pPr>
            <w:pStyle w:val="TM3"/>
            <w:rPr>
              <w:rFonts w:asciiTheme="minorHAnsi" w:eastAsiaTheme="minorEastAsia" w:hAnsiTheme="minorHAnsi"/>
              <w:color w:val="auto"/>
              <w:kern w:val="2"/>
              <w:sz w:val="18"/>
              <w:szCs w:val="18"/>
              <w:lang w:eastAsia="fr-FR"/>
              <w14:ligatures w14:val="standardContextual"/>
            </w:rPr>
          </w:pPr>
          <w:hyperlink w:anchor="_Toc192163825" w:history="1">
            <w:r w:rsidR="004F15D4" w:rsidRPr="004F15D4">
              <w:rPr>
                <w:rStyle w:val="Lienhypertexte"/>
                <w:sz w:val="18"/>
                <w:szCs w:val="18"/>
              </w:rPr>
              <w:t>21.6 Notification des violations de données à caractère personnel</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_Toc192163825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24</w:t>
            </w:r>
            <w:r w:rsidR="004F15D4" w:rsidRPr="004F15D4">
              <w:rPr>
                <w:webHidden/>
                <w:sz w:val="18"/>
                <w:szCs w:val="18"/>
              </w:rPr>
              <w:fldChar w:fldCharType="end"/>
            </w:r>
          </w:hyperlink>
        </w:p>
        <w:p w14:paraId="7418BB31" w14:textId="1A5EF118" w:rsidR="004F15D4" w:rsidRPr="004F15D4" w:rsidRDefault="00D3714F">
          <w:pPr>
            <w:pStyle w:val="TM3"/>
            <w:rPr>
              <w:rFonts w:asciiTheme="minorHAnsi" w:eastAsiaTheme="minorEastAsia" w:hAnsiTheme="minorHAnsi"/>
              <w:color w:val="auto"/>
              <w:kern w:val="2"/>
              <w:sz w:val="18"/>
              <w:szCs w:val="18"/>
              <w:lang w:eastAsia="fr-FR"/>
              <w14:ligatures w14:val="standardContextual"/>
            </w:rPr>
          </w:pPr>
          <w:hyperlink w:anchor="_Toc192163826" w:history="1">
            <w:r w:rsidR="004F15D4" w:rsidRPr="004F15D4">
              <w:rPr>
                <w:rStyle w:val="Lienhypertexte"/>
                <w:sz w:val="18"/>
                <w:szCs w:val="18"/>
              </w:rPr>
              <w:t>21.7 Sort des données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_Toc192163826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24</w:t>
            </w:r>
            <w:r w:rsidR="004F15D4" w:rsidRPr="004F15D4">
              <w:rPr>
                <w:webHidden/>
                <w:sz w:val="18"/>
                <w:szCs w:val="18"/>
              </w:rPr>
              <w:fldChar w:fldCharType="end"/>
            </w:r>
          </w:hyperlink>
        </w:p>
        <w:p w14:paraId="73D23026" w14:textId="2AABD861" w:rsidR="004F15D4" w:rsidRPr="004F15D4" w:rsidRDefault="00D3714F">
          <w:pPr>
            <w:pStyle w:val="TM1"/>
            <w:tabs>
              <w:tab w:val="left" w:pos="1440"/>
            </w:tabs>
            <w:rPr>
              <w:rFonts w:asciiTheme="minorHAnsi" w:eastAsiaTheme="minorEastAsia" w:hAnsiTheme="minorHAnsi"/>
              <w:b w:val="0"/>
              <w:i w:val="0"/>
              <w:color w:val="auto"/>
              <w:kern w:val="2"/>
              <w:sz w:val="18"/>
              <w:szCs w:val="18"/>
              <w:lang w:eastAsia="fr-FR"/>
              <w14:ligatures w14:val="standardContextual"/>
            </w:rPr>
          </w:pPr>
          <w:hyperlink w:anchor="_Toc192163827" w:history="1">
            <w:r w:rsidR="004F15D4" w:rsidRPr="004F15D4">
              <w:rPr>
                <w:rStyle w:val="Lienhypertexte"/>
                <w:sz w:val="18"/>
                <w:szCs w:val="18"/>
              </w:rPr>
              <w:t>Article 22.</w:t>
            </w:r>
            <w:r w:rsidR="004F15D4" w:rsidRPr="004F15D4">
              <w:rPr>
                <w:rFonts w:asciiTheme="minorHAnsi" w:eastAsiaTheme="minorEastAsia" w:hAnsiTheme="minorHAnsi"/>
                <w:b w:val="0"/>
                <w:i w:val="0"/>
                <w:color w:val="auto"/>
                <w:kern w:val="2"/>
                <w:sz w:val="18"/>
                <w:szCs w:val="18"/>
                <w:lang w:eastAsia="fr-FR"/>
                <w14:ligatures w14:val="standardContextual"/>
              </w:rPr>
              <w:tab/>
            </w:r>
            <w:r w:rsidR="004F15D4" w:rsidRPr="004F15D4">
              <w:rPr>
                <w:rStyle w:val="Lienhypertexte"/>
                <w:sz w:val="18"/>
                <w:szCs w:val="18"/>
              </w:rPr>
              <w:t>Obligation de confidentialité et secret des affaires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_Toc192163827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24</w:t>
            </w:r>
            <w:r w:rsidR="004F15D4" w:rsidRPr="004F15D4">
              <w:rPr>
                <w:webHidden/>
                <w:sz w:val="18"/>
                <w:szCs w:val="18"/>
              </w:rPr>
              <w:fldChar w:fldCharType="end"/>
            </w:r>
          </w:hyperlink>
        </w:p>
        <w:p w14:paraId="618E0AA1" w14:textId="3918FB32" w:rsidR="004F15D4" w:rsidRPr="004F15D4" w:rsidRDefault="00D3714F">
          <w:pPr>
            <w:pStyle w:val="TM1"/>
            <w:tabs>
              <w:tab w:val="left" w:pos="1440"/>
            </w:tabs>
            <w:rPr>
              <w:rFonts w:asciiTheme="minorHAnsi" w:eastAsiaTheme="minorEastAsia" w:hAnsiTheme="minorHAnsi"/>
              <w:b w:val="0"/>
              <w:i w:val="0"/>
              <w:color w:val="auto"/>
              <w:kern w:val="2"/>
              <w:sz w:val="18"/>
              <w:szCs w:val="18"/>
              <w:lang w:eastAsia="fr-FR"/>
              <w14:ligatures w14:val="standardContextual"/>
            </w:rPr>
          </w:pPr>
          <w:hyperlink w:anchor="_Toc192163828" w:history="1">
            <w:r w:rsidR="004F15D4" w:rsidRPr="004F15D4">
              <w:rPr>
                <w:rStyle w:val="Lienhypertexte"/>
                <w:sz w:val="18"/>
                <w:szCs w:val="18"/>
              </w:rPr>
              <w:t>Article 23.</w:t>
            </w:r>
            <w:r w:rsidR="004F15D4" w:rsidRPr="004F15D4">
              <w:rPr>
                <w:rFonts w:asciiTheme="minorHAnsi" w:eastAsiaTheme="minorEastAsia" w:hAnsiTheme="minorHAnsi"/>
                <w:b w:val="0"/>
                <w:i w:val="0"/>
                <w:color w:val="auto"/>
                <w:kern w:val="2"/>
                <w:sz w:val="18"/>
                <w:szCs w:val="18"/>
                <w:lang w:eastAsia="fr-FR"/>
                <w14:ligatures w14:val="standardContextual"/>
              </w:rPr>
              <w:tab/>
            </w:r>
            <w:r w:rsidR="004F15D4" w:rsidRPr="004F15D4">
              <w:rPr>
                <w:rStyle w:val="Lienhypertexte"/>
                <w:sz w:val="18"/>
                <w:szCs w:val="18"/>
              </w:rPr>
              <w:t>Conflit d'intérêt</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_Toc192163828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25</w:t>
            </w:r>
            <w:r w:rsidR="004F15D4" w:rsidRPr="004F15D4">
              <w:rPr>
                <w:webHidden/>
                <w:sz w:val="18"/>
                <w:szCs w:val="18"/>
              </w:rPr>
              <w:fldChar w:fldCharType="end"/>
            </w:r>
          </w:hyperlink>
        </w:p>
        <w:p w14:paraId="213AA0D3" w14:textId="6A1102BA" w:rsidR="004F15D4" w:rsidRPr="004F15D4" w:rsidRDefault="00D3714F">
          <w:pPr>
            <w:pStyle w:val="TM1"/>
            <w:tabs>
              <w:tab w:val="left" w:pos="1440"/>
            </w:tabs>
            <w:rPr>
              <w:rFonts w:asciiTheme="minorHAnsi" w:eastAsiaTheme="minorEastAsia" w:hAnsiTheme="minorHAnsi"/>
              <w:b w:val="0"/>
              <w:i w:val="0"/>
              <w:color w:val="auto"/>
              <w:kern w:val="2"/>
              <w:sz w:val="18"/>
              <w:szCs w:val="18"/>
              <w:lang w:eastAsia="fr-FR"/>
              <w14:ligatures w14:val="standardContextual"/>
            </w:rPr>
          </w:pPr>
          <w:hyperlink w:anchor="_Toc192163829" w:history="1">
            <w:r w:rsidR="004F15D4" w:rsidRPr="004F15D4">
              <w:rPr>
                <w:rStyle w:val="Lienhypertexte"/>
                <w:sz w:val="18"/>
                <w:szCs w:val="18"/>
              </w:rPr>
              <w:t>Article 24.</w:t>
            </w:r>
            <w:r w:rsidR="004F15D4" w:rsidRPr="004F15D4">
              <w:rPr>
                <w:rFonts w:asciiTheme="minorHAnsi" w:eastAsiaTheme="minorEastAsia" w:hAnsiTheme="minorHAnsi"/>
                <w:b w:val="0"/>
                <w:i w:val="0"/>
                <w:color w:val="auto"/>
                <w:kern w:val="2"/>
                <w:sz w:val="18"/>
                <w:szCs w:val="18"/>
                <w:lang w:eastAsia="fr-FR"/>
                <w14:ligatures w14:val="standardContextual"/>
              </w:rPr>
              <w:tab/>
            </w:r>
            <w:r w:rsidR="004F15D4" w:rsidRPr="004F15D4">
              <w:rPr>
                <w:rStyle w:val="Lienhypertexte"/>
                <w:sz w:val="18"/>
                <w:szCs w:val="18"/>
              </w:rPr>
              <w:t>Règlement des litiges et langue</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_Toc192163829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25</w:t>
            </w:r>
            <w:r w:rsidR="004F15D4" w:rsidRPr="004F15D4">
              <w:rPr>
                <w:webHidden/>
                <w:sz w:val="18"/>
                <w:szCs w:val="18"/>
              </w:rPr>
              <w:fldChar w:fldCharType="end"/>
            </w:r>
          </w:hyperlink>
        </w:p>
        <w:p w14:paraId="61388C6D" w14:textId="68245B73" w:rsidR="004F15D4" w:rsidRPr="004F15D4" w:rsidRDefault="00D3714F">
          <w:pPr>
            <w:pStyle w:val="TM3"/>
            <w:rPr>
              <w:rFonts w:asciiTheme="minorHAnsi" w:eastAsiaTheme="minorEastAsia" w:hAnsiTheme="minorHAnsi"/>
              <w:color w:val="auto"/>
              <w:kern w:val="2"/>
              <w:sz w:val="18"/>
              <w:szCs w:val="18"/>
              <w:lang w:eastAsia="fr-FR"/>
              <w14:ligatures w14:val="standardContextual"/>
            </w:rPr>
          </w:pPr>
          <w:hyperlink w:anchor="_Toc192163830" w:history="1">
            <w:r w:rsidR="004F15D4" w:rsidRPr="004F15D4">
              <w:rPr>
                <w:rStyle w:val="Lienhypertexte"/>
                <w:sz w:val="18"/>
                <w:szCs w:val="18"/>
              </w:rPr>
              <w:t>24.1 Règlement des litiges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_Toc192163830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25</w:t>
            </w:r>
            <w:r w:rsidR="004F15D4" w:rsidRPr="004F15D4">
              <w:rPr>
                <w:webHidden/>
                <w:sz w:val="18"/>
                <w:szCs w:val="18"/>
              </w:rPr>
              <w:fldChar w:fldCharType="end"/>
            </w:r>
          </w:hyperlink>
        </w:p>
        <w:p w14:paraId="51702044" w14:textId="12E5A287" w:rsidR="004F15D4" w:rsidRPr="004F15D4" w:rsidRDefault="00D3714F">
          <w:pPr>
            <w:pStyle w:val="TM3"/>
            <w:rPr>
              <w:rFonts w:asciiTheme="minorHAnsi" w:eastAsiaTheme="minorEastAsia" w:hAnsiTheme="minorHAnsi"/>
              <w:color w:val="auto"/>
              <w:kern w:val="2"/>
              <w:sz w:val="18"/>
              <w:szCs w:val="18"/>
              <w:lang w:eastAsia="fr-FR"/>
              <w14:ligatures w14:val="standardContextual"/>
            </w:rPr>
          </w:pPr>
          <w:hyperlink w:anchor="_Toc192163831" w:history="1">
            <w:r w:rsidR="004F15D4" w:rsidRPr="004F15D4">
              <w:rPr>
                <w:rStyle w:val="Lienhypertexte"/>
                <w:sz w:val="18"/>
                <w:szCs w:val="18"/>
              </w:rPr>
              <w:t>24.2 Langue</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_Toc192163831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25</w:t>
            </w:r>
            <w:r w:rsidR="004F15D4" w:rsidRPr="004F15D4">
              <w:rPr>
                <w:webHidden/>
                <w:sz w:val="18"/>
                <w:szCs w:val="18"/>
              </w:rPr>
              <w:fldChar w:fldCharType="end"/>
            </w:r>
          </w:hyperlink>
        </w:p>
        <w:p w14:paraId="5592B568" w14:textId="18AA32EE" w:rsidR="004F15D4" w:rsidRPr="004F15D4" w:rsidRDefault="00D3714F">
          <w:pPr>
            <w:pStyle w:val="TM3"/>
            <w:rPr>
              <w:rFonts w:asciiTheme="minorHAnsi" w:eastAsiaTheme="minorEastAsia" w:hAnsiTheme="minorHAnsi"/>
              <w:color w:val="auto"/>
              <w:kern w:val="2"/>
              <w:sz w:val="18"/>
              <w:szCs w:val="18"/>
              <w:lang w:eastAsia="fr-FR"/>
              <w14:ligatures w14:val="standardContextual"/>
            </w:rPr>
          </w:pPr>
          <w:hyperlink w:anchor="_Toc192163832" w:history="1">
            <w:r w:rsidR="004F15D4" w:rsidRPr="004F15D4">
              <w:rPr>
                <w:rStyle w:val="Lienhypertexte"/>
                <w:sz w:val="18"/>
                <w:szCs w:val="18"/>
              </w:rPr>
              <w:t>24.2.1 Principe</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_Toc192163832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25</w:t>
            </w:r>
            <w:r w:rsidR="004F15D4" w:rsidRPr="004F15D4">
              <w:rPr>
                <w:webHidden/>
                <w:sz w:val="18"/>
                <w:szCs w:val="18"/>
              </w:rPr>
              <w:fldChar w:fldCharType="end"/>
            </w:r>
          </w:hyperlink>
        </w:p>
        <w:p w14:paraId="7846356A" w14:textId="0D007268" w:rsidR="004F15D4" w:rsidRPr="004F15D4" w:rsidRDefault="00D3714F">
          <w:pPr>
            <w:pStyle w:val="TM3"/>
            <w:rPr>
              <w:rFonts w:asciiTheme="minorHAnsi" w:eastAsiaTheme="minorEastAsia" w:hAnsiTheme="minorHAnsi"/>
              <w:color w:val="auto"/>
              <w:kern w:val="2"/>
              <w:sz w:val="18"/>
              <w:szCs w:val="18"/>
              <w:lang w:eastAsia="fr-FR"/>
              <w14:ligatures w14:val="standardContextual"/>
            </w:rPr>
          </w:pPr>
          <w:hyperlink w:anchor="_Toc192163833" w:history="1">
            <w:r w:rsidR="004F15D4" w:rsidRPr="004F15D4">
              <w:rPr>
                <w:rStyle w:val="Lienhypertexte"/>
                <w:sz w:val="18"/>
                <w:szCs w:val="18"/>
              </w:rPr>
              <w:t>24.2.2. Obligations du Titulaire en matière d’interprétariat</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_Toc192163833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26</w:t>
            </w:r>
            <w:r w:rsidR="004F15D4" w:rsidRPr="004F15D4">
              <w:rPr>
                <w:webHidden/>
                <w:sz w:val="18"/>
                <w:szCs w:val="18"/>
              </w:rPr>
              <w:fldChar w:fldCharType="end"/>
            </w:r>
          </w:hyperlink>
        </w:p>
        <w:p w14:paraId="387C0D28" w14:textId="3E72FE33" w:rsidR="004F15D4" w:rsidRPr="004F15D4" w:rsidRDefault="00D3714F">
          <w:pPr>
            <w:pStyle w:val="TM3"/>
            <w:rPr>
              <w:rFonts w:asciiTheme="minorHAnsi" w:eastAsiaTheme="minorEastAsia" w:hAnsiTheme="minorHAnsi"/>
              <w:color w:val="auto"/>
              <w:kern w:val="2"/>
              <w:sz w:val="18"/>
              <w:szCs w:val="18"/>
              <w:lang w:eastAsia="fr-FR"/>
              <w14:ligatures w14:val="standardContextual"/>
            </w:rPr>
          </w:pPr>
          <w:hyperlink w:anchor="_Toc192163834" w:history="1">
            <w:r w:rsidR="004F15D4" w:rsidRPr="004F15D4">
              <w:rPr>
                <w:rStyle w:val="Lienhypertexte"/>
                <w:sz w:val="18"/>
                <w:szCs w:val="18"/>
              </w:rPr>
              <w:t>24.2.3. Défaut de recours à un interprète</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_Toc192163834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26</w:t>
            </w:r>
            <w:r w:rsidR="004F15D4" w:rsidRPr="004F15D4">
              <w:rPr>
                <w:webHidden/>
                <w:sz w:val="18"/>
                <w:szCs w:val="18"/>
              </w:rPr>
              <w:fldChar w:fldCharType="end"/>
            </w:r>
          </w:hyperlink>
        </w:p>
        <w:p w14:paraId="0A1195DF" w14:textId="30F7346C" w:rsidR="004F15D4" w:rsidRPr="004F15D4" w:rsidRDefault="00D3714F">
          <w:pPr>
            <w:pStyle w:val="TM1"/>
            <w:tabs>
              <w:tab w:val="left" w:pos="1440"/>
            </w:tabs>
            <w:rPr>
              <w:rFonts w:asciiTheme="minorHAnsi" w:eastAsiaTheme="minorEastAsia" w:hAnsiTheme="minorHAnsi"/>
              <w:b w:val="0"/>
              <w:i w:val="0"/>
              <w:color w:val="auto"/>
              <w:kern w:val="2"/>
              <w:sz w:val="18"/>
              <w:szCs w:val="18"/>
              <w:lang w:eastAsia="fr-FR"/>
              <w14:ligatures w14:val="standardContextual"/>
            </w:rPr>
          </w:pPr>
          <w:hyperlink w:anchor="_Toc192163835" w:history="1">
            <w:r w:rsidR="004F15D4" w:rsidRPr="004F15D4">
              <w:rPr>
                <w:rStyle w:val="Lienhypertexte"/>
                <w:sz w:val="18"/>
                <w:szCs w:val="18"/>
              </w:rPr>
              <w:t>Article 25.</w:t>
            </w:r>
            <w:r w:rsidR="004F15D4" w:rsidRPr="004F15D4">
              <w:rPr>
                <w:rFonts w:asciiTheme="minorHAnsi" w:eastAsiaTheme="minorEastAsia" w:hAnsiTheme="minorHAnsi"/>
                <w:b w:val="0"/>
                <w:i w:val="0"/>
                <w:color w:val="auto"/>
                <w:kern w:val="2"/>
                <w:sz w:val="18"/>
                <w:szCs w:val="18"/>
                <w:lang w:eastAsia="fr-FR"/>
                <w14:ligatures w14:val="standardContextual"/>
              </w:rPr>
              <w:tab/>
            </w:r>
            <w:bookmarkStart w:id="0" w:name="_Hlk193209935"/>
            <w:r w:rsidR="004F15D4" w:rsidRPr="004F15D4">
              <w:rPr>
                <w:rStyle w:val="Lienhypertexte"/>
                <w:sz w:val="18"/>
                <w:szCs w:val="18"/>
              </w:rPr>
              <w:t>Résiliation du marché</w:t>
            </w:r>
            <w:bookmarkEnd w:id="0"/>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_Toc192163835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26</w:t>
            </w:r>
            <w:r w:rsidR="004F15D4" w:rsidRPr="004F15D4">
              <w:rPr>
                <w:webHidden/>
                <w:sz w:val="18"/>
                <w:szCs w:val="18"/>
              </w:rPr>
              <w:fldChar w:fldCharType="end"/>
            </w:r>
          </w:hyperlink>
        </w:p>
        <w:p w14:paraId="5FAF336C" w14:textId="3FD5EB10" w:rsidR="004F15D4" w:rsidRDefault="00D3714F">
          <w:pPr>
            <w:pStyle w:val="TM1"/>
            <w:tabs>
              <w:tab w:val="left" w:pos="1440"/>
            </w:tabs>
            <w:rPr>
              <w:sz w:val="18"/>
              <w:szCs w:val="18"/>
            </w:rPr>
          </w:pPr>
          <w:hyperlink w:anchor="_Toc192163836" w:history="1">
            <w:r w:rsidR="004F15D4" w:rsidRPr="004F15D4">
              <w:rPr>
                <w:rStyle w:val="Lienhypertexte"/>
                <w:sz w:val="18"/>
                <w:szCs w:val="18"/>
              </w:rPr>
              <w:t>Article 26.</w:t>
            </w:r>
            <w:r w:rsidR="004F15D4" w:rsidRPr="004F15D4">
              <w:rPr>
                <w:rFonts w:asciiTheme="minorHAnsi" w:eastAsiaTheme="minorEastAsia" w:hAnsiTheme="minorHAnsi"/>
                <w:b w:val="0"/>
                <w:i w:val="0"/>
                <w:color w:val="auto"/>
                <w:kern w:val="2"/>
                <w:sz w:val="18"/>
                <w:szCs w:val="18"/>
                <w:lang w:eastAsia="fr-FR"/>
                <w14:ligatures w14:val="standardContextual"/>
              </w:rPr>
              <w:tab/>
            </w:r>
            <w:r w:rsidR="004F15D4" w:rsidRPr="004F15D4">
              <w:rPr>
                <w:rStyle w:val="Lienhypertexte"/>
                <w:sz w:val="18"/>
                <w:szCs w:val="18"/>
              </w:rPr>
              <w:t>Respect des principes de laïcité et de neutralité des services publics</w:t>
            </w:r>
            <w:r w:rsidR="004F15D4" w:rsidRPr="004F15D4">
              <w:rPr>
                <w:webHidden/>
                <w:sz w:val="18"/>
                <w:szCs w:val="18"/>
              </w:rPr>
              <w:tab/>
            </w:r>
            <w:r w:rsidR="004F15D4" w:rsidRPr="004F15D4">
              <w:rPr>
                <w:webHidden/>
                <w:sz w:val="18"/>
                <w:szCs w:val="18"/>
              </w:rPr>
              <w:fldChar w:fldCharType="begin"/>
            </w:r>
            <w:r w:rsidR="004F15D4" w:rsidRPr="004F15D4">
              <w:rPr>
                <w:webHidden/>
                <w:sz w:val="18"/>
                <w:szCs w:val="18"/>
              </w:rPr>
              <w:instrText xml:space="preserve"> PAGEREF _Toc192163836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w:t>
            </w:r>
            <w:r w:rsidR="004F15D4" w:rsidRPr="004F15D4">
              <w:rPr>
                <w:webHidden/>
                <w:sz w:val="18"/>
                <w:szCs w:val="18"/>
              </w:rPr>
              <w:fldChar w:fldCharType="end"/>
            </w:r>
          </w:hyperlink>
          <w:r w:rsidR="004B6FEF">
            <w:rPr>
              <w:sz w:val="18"/>
              <w:szCs w:val="18"/>
            </w:rPr>
            <w:t>7</w:t>
          </w:r>
        </w:p>
        <w:p w14:paraId="68BF50CC" w14:textId="1697F1AB" w:rsidR="004B6FEF" w:rsidRPr="004B6FEF" w:rsidRDefault="00D3714F" w:rsidP="004B6FEF">
          <w:pPr>
            <w:pStyle w:val="TM1"/>
            <w:tabs>
              <w:tab w:val="left" w:pos="1440"/>
            </w:tabs>
            <w:rPr>
              <w:rFonts w:asciiTheme="minorHAnsi" w:eastAsiaTheme="minorEastAsia" w:hAnsiTheme="minorHAnsi"/>
              <w:b w:val="0"/>
              <w:i w:val="0"/>
              <w:color w:val="auto"/>
              <w:kern w:val="2"/>
              <w:sz w:val="18"/>
              <w:szCs w:val="18"/>
              <w:lang w:eastAsia="fr-FR"/>
              <w14:ligatures w14:val="standardContextual"/>
            </w:rPr>
          </w:pPr>
          <w:hyperlink w:anchor="_Toc192163835" w:history="1">
            <w:r w:rsidR="004B6FEF" w:rsidRPr="004B6FEF">
              <w:rPr>
                <w:rStyle w:val="Lienhypertexte"/>
                <w:sz w:val="18"/>
                <w:szCs w:val="18"/>
              </w:rPr>
              <w:t>Article 27.</w:t>
            </w:r>
            <w:r w:rsidR="004B6FEF" w:rsidRPr="004B6FEF">
              <w:rPr>
                <w:rStyle w:val="Lienhypertexte"/>
                <w:rFonts w:asciiTheme="minorHAnsi" w:eastAsiaTheme="minorEastAsia" w:hAnsiTheme="minorHAnsi"/>
                <w:b w:val="0"/>
                <w:i w:val="0"/>
                <w:kern w:val="2"/>
                <w:sz w:val="18"/>
                <w:szCs w:val="18"/>
                <w:lang w:eastAsia="fr-FR"/>
                <w14:ligatures w14:val="standardContextual"/>
              </w:rPr>
              <w:tab/>
            </w:r>
            <w:r w:rsidR="004B6FEF">
              <w:rPr>
                <w:rStyle w:val="Lienhypertexte"/>
                <w:rFonts w:eastAsiaTheme="minorEastAsia"/>
                <w:bCs/>
                <w:i w:val="0"/>
                <w:kern w:val="2"/>
                <w:sz w:val="18"/>
                <w:szCs w:val="18"/>
                <w:lang w:eastAsia="fr-FR"/>
                <w14:ligatures w14:val="standardContextual"/>
              </w:rPr>
              <w:t>Dérogations au CCAG PI</w:t>
            </w:r>
            <w:r w:rsidR="004B6FEF" w:rsidRPr="004B6FEF">
              <w:rPr>
                <w:rStyle w:val="Lienhypertexte"/>
                <w:webHidden/>
                <w:sz w:val="18"/>
                <w:szCs w:val="18"/>
              </w:rPr>
              <w:tab/>
            </w:r>
            <w:r w:rsidR="004B6FEF" w:rsidRPr="004B6FEF">
              <w:rPr>
                <w:rStyle w:val="Lienhypertexte"/>
                <w:webHidden/>
                <w:sz w:val="18"/>
                <w:szCs w:val="18"/>
              </w:rPr>
              <w:fldChar w:fldCharType="begin"/>
            </w:r>
            <w:r w:rsidR="004B6FEF" w:rsidRPr="004B6FEF">
              <w:rPr>
                <w:rStyle w:val="Lienhypertexte"/>
                <w:webHidden/>
                <w:sz w:val="18"/>
                <w:szCs w:val="18"/>
              </w:rPr>
              <w:instrText xml:space="preserve"> PAGEREF _Toc192163835 \h </w:instrText>
            </w:r>
            <w:r w:rsidR="004B6FEF" w:rsidRPr="004B6FEF">
              <w:rPr>
                <w:rStyle w:val="Lienhypertexte"/>
                <w:webHidden/>
                <w:sz w:val="18"/>
                <w:szCs w:val="18"/>
              </w:rPr>
            </w:r>
            <w:r w:rsidR="004B6FEF" w:rsidRPr="004B6FEF">
              <w:rPr>
                <w:rStyle w:val="Lienhypertexte"/>
                <w:webHidden/>
                <w:sz w:val="18"/>
                <w:szCs w:val="18"/>
              </w:rPr>
              <w:fldChar w:fldCharType="separate"/>
            </w:r>
            <w:r w:rsidR="004B6FEF" w:rsidRPr="004B6FEF">
              <w:rPr>
                <w:rStyle w:val="Lienhypertexte"/>
                <w:webHidden/>
                <w:sz w:val="18"/>
                <w:szCs w:val="18"/>
              </w:rPr>
              <w:t>2</w:t>
            </w:r>
            <w:r w:rsidR="004B6FEF" w:rsidRPr="004B6FEF">
              <w:rPr>
                <w:rStyle w:val="Lienhypertexte"/>
                <w:webHidden/>
                <w:sz w:val="18"/>
                <w:szCs w:val="18"/>
              </w:rPr>
              <w:fldChar w:fldCharType="end"/>
            </w:r>
          </w:hyperlink>
          <w:r w:rsidR="004B6FEF">
            <w:rPr>
              <w:sz w:val="18"/>
              <w:szCs w:val="18"/>
            </w:rPr>
            <w:t>7</w:t>
          </w:r>
        </w:p>
        <w:p w14:paraId="5F54A4E7" w14:textId="3BC2A098" w:rsidR="004F15D4" w:rsidRPr="004F15D4" w:rsidRDefault="00D3714F">
          <w:pPr>
            <w:pStyle w:val="TM1"/>
            <w:rPr>
              <w:rFonts w:asciiTheme="minorHAnsi" w:eastAsiaTheme="minorEastAsia" w:hAnsiTheme="minorHAnsi"/>
              <w:b w:val="0"/>
              <w:i w:val="0"/>
              <w:color w:val="auto"/>
              <w:kern w:val="2"/>
              <w:sz w:val="18"/>
              <w:szCs w:val="18"/>
              <w:lang w:eastAsia="fr-FR"/>
              <w14:ligatures w14:val="standardContextual"/>
            </w:rPr>
          </w:pPr>
          <w:hyperlink w:anchor="_Toc192163837" w:history="1">
            <w:r w:rsidR="004F15D4" w:rsidRPr="004F15D4">
              <w:rPr>
                <w:rStyle w:val="Lienhypertexte"/>
                <w:sz w:val="18"/>
                <w:szCs w:val="18"/>
              </w:rPr>
              <w:t>Annexes</w:t>
            </w:r>
            <w:r w:rsidR="004F15D4" w:rsidRPr="004F15D4">
              <w:rPr>
                <w:webHidden/>
                <w:sz w:val="18"/>
                <w:szCs w:val="18"/>
              </w:rPr>
              <w:tab/>
            </w:r>
            <w:r w:rsidR="00700A1E">
              <w:rPr>
                <w:webHidden/>
                <w:sz w:val="18"/>
                <w:szCs w:val="18"/>
              </w:rPr>
              <w:t>………………………………………………………………………………………………………………………………..</w:t>
            </w:r>
            <w:r w:rsidR="004F15D4" w:rsidRPr="004F15D4">
              <w:rPr>
                <w:webHidden/>
                <w:sz w:val="18"/>
                <w:szCs w:val="18"/>
              </w:rPr>
              <w:fldChar w:fldCharType="begin"/>
            </w:r>
            <w:r w:rsidR="004F15D4" w:rsidRPr="004F15D4">
              <w:rPr>
                <w:webHidden/>
                <w:sz w:val="18"/>
                <w:szCs w:val="18"/>
              </w:rPr>
              <w:instrText xml:space="preserve"> PAGEREF _Toc192163837 \h </w:instrText>
            </w:r>
            <w:r w:rsidR="004F15D4" w:rsidRPr="004F15D4">
              <w:rPr>
                <w:webHidden/>
                <w:sz w:val="18"/>
                <w:szCs w:val="18"/>
              </w:rPr>
            </w:r>
            <w:r w:rsidR="004F15D4" w:rsidRPr="004F15D4">
              <w:rPr>
                <w:webHidden/>
                <w:sz w:val="18"/>
                <w:szCs w:val="18"/>
              </w:rPr>
              <w:fldChar w:fldCharType="separate"/>
            </w:r>
            <w:r w:rsidR="004F15D4" w:rsidRPr="004F15D4">
              <w:rPr>
                <w:webHidden/>
                <w:sz w:val="18"/>
                <w:szCs w:val="18"/>
              </w:rPr>
              <w:t>28</w:t>
            </w:r>
            <w:r w:rsidR="004F15D4" w:rsidRPr="004F15D4">
              <w:rPr>
                <w:webHidden/>
                <w:sz w:val="18"/>
                <w:szCs w:val="18"/>
              </w:rPr>
              <w:fldChar w:fldCharType="end"/>
            </w:r>
          </w:hyperlink>
        </w:p>
        <w:p w14:paraId="79E6ADE6" w14:textId="4D47169F" w:rsidR="00945310" w:rsidRPr="00F95ED4" w:rsidRDefault="009503D6" w:rsidP="00320792">
          <w:r w:rsidRPr="004F15D4">
            <w:rPr>
              <w:noProof/>
              <w:color w:val="0000FF"/>
              <w:sz w:val="18"/>
              <w:szCs w:val="18"/>
            </w:rPr>
            <w:fldChar w:fldCharType="end"/>
          </w:r>
        </w:p>
      </w:sdtContent>
    </w:sdt>
    <w:p w14:paraId="21AA5C26" w14:textId="77777777" w:rsidR="007A19EA" w:rsidRPr="00F95ED4" w:rsidRDefault="007A19EA" w:rsidP="00320792"/>
    <w:p w14:paraId="1F9DE091" w14:textId="77777777" w:rsidR="00721A67" w:rsidRPr="00F95ED4" w:rsidRDefault="00721A67" w:rsidP="00320792">
      <w:pPr>
        <w:spacing w:after="160"/>
        <w:contextualSpacing w:val="0"/>
        <w:jc w:val="left"/>
        <w:rPr>
          <w:sz w:val="22"/>
        </w:rPr>
      </w:pPr>
      <w:r w:rsidRPr="00F95ED4">
        <w:br w:type="page"/>
      </w:r>
    </w:p>
    <w:p w14:paraId="06BCEE73" w14:textId="0398E8CA" w:rsidR="002231C3" w:rsidRPr="00202CE6" w:rsidRDefault="002231C3" w:rsidP="002E5364">
      <w:pPr>
        <w:pStyle w:val="Titre1"/>
        <w:numPr>
          <w:ilvl w:val="0"/>
          <w:numId w:val="2"/>
        </w:numPr>
        <w:spacing w:before="240" w:after="200" w:line="276" w:lineRule="auto"/>
        <w:rPr>
          <w:sz w:val="36"/>
          <w:szCs w:val="36"/>
        </w:rPr>
      </w:pPr>
      <w:bookmarkStart w:id="1" w:name="_Toc192163765"/>
      <w:bookmarkStart w:id="2" w:name="_Toc375216337"/>
      <w:bookmarkStart w:id="3" w:name="_Toc375216384"/>
      <w:bookmarkStart w:id="4" w:name="_Toc375233360"/>
      <w:r w:rsidRPr="00202CE6">
        <w:rPr>
          <w:sz w:val="36"/>
          <w:szCs w:val="36"/>
        </w:rPr>
        <w:lastRenderedPageBreak/>
        <w:t>Présentation de</w:t>
      </w:r>
      <w:r w:rsidR="001F1514" w:rsidRPr="00202CE6">
        <w:rPr>
          <w:sz w:val="36"/>
          <w:szCs w:val="36"/>
        </w:rPr>
        <w:t xml:space="preserve">s </w:t>
      </w:r>
      <w:r w:rsidRPr="00202CE6">
        <w:rPr>
          <w:sz w:val="36"/>
          <w:szCs w:val="36"/>
        </w:rPr>
        <w:t>ARS</w:t>
      </w:r>
      <w:bookmarkEnd w:id="1"/>
      <w:r w:rsidRPr="00202CE6">
        <w:rPr>
          <w:sz w:val="36"/>
          <w:szCs w:val="36"/>
        </w:rPr>
        <w:t xml:space="preserve"> </w:t>
      </w:r>
    </w:p>
    <w:bookmarkEnd w:id="2"/>
    <w:bookmarkEnd w:id="3"/>
    <w:bookmarkEnd w:id="4"/>
    <w:p w14:paraId="1914681A" w14:textId="77777777" w:rsidR="001F1514" w:rsidRDefault="001F1514" w:rsidP="006F64E1">
      <w:pPr>
        <w:pStyle w:val="Default"/>
        <w:jc w:val="both"/>
        <w:rPr>
          <w:sz w:val="20"/>
          <w:szCs w:val="20"/>
        </w:rPr>
      </w:pPr>
      <w:r>
        <w:rPr>
          <w:sz w:val="20"/>
          <w:szCs w:val="20"/>
        </w:rPr>
        <w:t xml:space="preserve">Les ARS sont des établissements publics de l'État placées sous la tutelle du ministère chargé de la santé. Les ARS sont en charge de la mise en œuvre de la politique de santé sur leur région. </w:t>
      </w:r>
      <w:r w:rsidR="00FB2A12">
        <w:rPr>
          <w:sz w:val="20"/>
          <w:szCs w:val="20"/>
        </w:rPr>
        <w:t xml:space="preserve">Elles sont aujourd’hui au nombre de 18 réparties sur l’ensemble du territoire métropolitain et ultramarin. </w:t>
      </w:r>
      <w:r>
        <w:rPr>
          <w:sz w:val="20"/>
          <w:szCs w:val="20"/>
        </w:rPr>
        <w:t xml:space="preserve">Elles sont l’interlocutrice des établissements et structures de santé publiques et privées, des professionnels de santé en établissement ou en ville, du secteur médico-social, des services de l’État, des collectivités territoriales, des organismes gestionnaires, des associations de prévention et des usagers. </w:t>
      </w:r>
    </w:p>
    <w:p w14:paraId="0538EA18" w14:textId="77777777" w:rsidR="009E3FA0" w:rsidRDefault="009E3FA0" w:rsidP="006F64E1">
      <w:pPr>
        <w:pStyle w:val="Default"/>
        <w:jc w:val="both"/>
        <w:rPr>
          <w:sz w:val="20"/>
          <w:szCs w:val="20"/>
        </w:rPr>
      </w:pPr>
    </w:p>
    <w:p w14:paraId="3EEA7B5F" w14:textId="52F7BDCB" w:rsidR="001F1514" w:rsidRDefault="001F1514" w:rsidP="006F64E1">
      <w:pPr>
        <w:pStyle w:val="Default"/>
        <w:jc w:val="both"/>
        <w:rPr>
          <w:sz w:val="20"/>
          <w:szCs w:val="20"/>
        </w:rPr>
      </w:pPr>
      <w:r>
        <w:rPr>
          <w:sz w:val="20"/>
          <w:szCs w:val="20"/>
        </w:rPr>
        <w:t xml:space="preserve">Les ARS pilotent la politique nationale de santé en région. À ce titre, elles assurent plusieurs missions : </w:t>
      </w:r>
    </w:p>
    <w:p w14:paraId="4094E593" w14:textId="77777777" w:rsidR="00F32533" w:rsidRDefault="001F1514" w:rsidP="006F64E1">
      <w:pPr>
        <w:pStyle w:val="Default"/>
        <w:spacing w:after="166"/>
        <w:ind w:left="720"/>
        <w:jc w:val="both"/>
        <w:rPr>
          <w:sz w:val="20"/>
          <w:szCs w:val="20"/>
        </w:rPr>
      </w:pPr>
      <w:r>
        <w:rPr>
          <w:rFonts w:ascii="Calibri" w:hAnsi="Calibri" w:cs="Calibri"/>
          <w:sz w:val="20"/>
          <w:szCs w:val="20"/>
        </w:rPr>
        <w:t xml:space="preserve">- </w:t>
      </w:r>
      <w:r>
        <w:rPr>
          <w:sz w:val="20"/>
          <w:szCs w:val="20"/>
        </w:rPr>
        <w:t xml:space="preserve">Définition, financement et évaluation des actions de prévention des maladies, des </w:t>
      </w:r>
      <w:r w:rsidR="006F64E1">
        <w:rPr>
          <w:sz w:val="20"/>
          <w:szCs w:val="20"/>
        </w:rPr>
        <w:br/>
      </w:r>
      <w:r>
        <w:rPr>
          <w:sz w:val="20"/>
          <w:szCs w:val="20"/>
        </w:rPr>
        <w:t xml:space="preserve">handicaps, de la perte d’autonomie et des actions de promotion de la santé pour tous ; </w:t>
      </w:r>
    </w:p>
    <w:p w14:paraId="2B3817CA" w14:textId="77777777" w:rsidR="00F32533" w:rsidRDefault="001F1514" w:rsidP="006F64E1">
      <w:pPr>
        <w:pStyle w:val="Default"/>
        <w:spacing w:after="166"/>
        <w:ind w:left="720"/>
        <w:jc w:val="both"/>
        <w:rPr>
          <w:sz w:val="20"/>
          <w:szCs w:val="20"/>
        </w:rPr>
      </w:pPr>
      <w:r w:rsidRPr="00F32533">
        <w:rPr>
          <w:sz w:val="20"/>
          <w:szCs w:val="20"/>
        </w:rPr>
        <w:t xml:space="preserve">- </w:t>
      </w:r>
      <w:r>
        <w:rPr>
          <w:sz w:val="20"/>
          <w:szCs w:val="20"/>
        </w:rPr>
        <w:t xml:space="preserve">Veille et sécurité sanitaire des habitants ; préparation et gestion des situations sanitaires sensibles ou à risque, en liaison avec les préfets notamment ; </w:t>
      </w:r>
    </w:p>
    <w:p w14:paraId="21F55CA1" w14:textId="77777777" w:rsidR="00F32533" w:rsidRDefault="00F32533" w:rsidP="006F64E1">
      <w:pPr>
        <w:pStyle w:val="Default"/>
        <w:spacing w:after="166"/>
        <w:ind w:left="720"/>
        <w:jc w:val="both"/>
        <w:rPr>
          <w:sz w:val="20"/>
          <w:szCs w:val="20"/>
        </w:rPr>
      </w:pPr>
      <w:r>
        <w:rPr>
          <w:sz w:val="20"/>
          <w:szCs w:val="20"/>
        </w:rPr>
        <w:t>- Régulation et organisation de l’offre sanitaire hospit</w:t>
      </w:r>
      <w:r w:rsidR="006F64E1">
        <w:rPr>
          <w:sz w:val="20"/>
          <w:szCs w:val="20"/>
        </w:rPr>
        <w:t xml:space="preserve">alière, ambulatoire et </w:t>
      </w:r>
      <w:r w:rsidR="006F64E1">
        <w:rPr>
          <w:sz w:val="20"/>
          <w:szCs w:val="20"/>
        </w:rPr>
        <w:br/>
        <w:t>médico-so</w:t>
      </w:r>
      <w:r>
        <w:rPr>
          <w:sz w:val="20"/>
          <w:szCs w:val="20"/>
        </w:rPr>
        <w:t xml:space="preserve">ciale sur tout le territoire pour mieux répondre aux besoins des populations et dans le but de préserver la qualité du système de santé sur le long terme. </w:t>
      </w:r>
    </w:p>
    <w:p w14:paraId="61AF35D0" w14:textId="09235B63" w:rsidR="00831DE5" w:rsidRDefault="00F32533" w:rsidP="006F64E1">
      <w:pPr>
        <w:pStyle w:val="Default"/>
        <w:jc w:val="both"/>
        <w:rPr>
          <w:sz w:val="20"/>
          <w:szCs w:val="20"/>
        </w:rPr>
      </w:pPr>
      <w:r>
        <w:rPr>
          <w:sz w:val="20"/>
          <w:szCs w:val="20"/>
        </w:rPr>
        <w:t xml:space="preserve">Pour toute information complémentaire sur les missions des ARS, vous pouvez consulter la </w:t>
      </w:r>
      <w:r>
        <w:rPr>
          <w:sz w:val="20"/>
          <w:szCs w:val="20"/>
        </w:rPr>
        <w:br/>
        <w:t xml:space="preserve">documentation mise à disposition sur son site internet : </w:t>
      </w:r>
      <w:hyperlink r:id="rId12" w:history="1">
        <w:r w:rsidR="006F64E1" w:rsidRPr="00644301">
          <w:rPr>
            <w:rStyle w:val="Lienhypertexte"/>
            <w:sz w:val="20"/>
            <w:szCs w:val="20"/>
          </w:rPr>
          <w:t>https://www.ars.sante.fr/</w:t>
        </w:r>
        <w:r w:rsidR="006F64E1" w:rsidRPr="00644301">
          <w:rPr>
            <w:rStyle w:val="Lienhypertexte"/>
            <w:noProof/>
            <w:lang w:eastAsia="fr-FR"/>
          </w:rPr>
          <w:drawing>
            <wp:inline distT="0" distB="0" distL="0" distR="0" wp14:anchorId="6A0EADE0" wp14:editId="5031511A">
              <wp:extent cx="19050" cy="1905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9050" cy="19050"/>
                      </a:xfrm>
                      <a:prstGeom prst="rect">
                        <a:avLst/>
                      </a:prstGeom>
                    </pic:spPr>
                  </pic:pic>
                </a:graphicData>
              </a:graphic>
            </wp:inline>
          </w:drawing>
        </w:r>
      </w:hyperlink>
    </w:p>
    <w:p w14:paraId="19B066A0" w14:textId="2FEA5D7C" w:rsidR="00831DE5" w:rsidRPr="00202CE6" w:rsidRDefault="00831DE5" w:rsidP="002E5364">
      <w:pPr>
        <w:pStyle w:val="Titre1"/>
        <w:numPr>
          <w:ilvl w:val="0"/>
          <w:numId w:val="2"/>
        </w:numPr>
        <w:spacing w:before="240" w:after="200" w:line="276" w:lineRule="auto"/>
        <w:rPr>
          <w:sz w:val="36"/>
          <w:szCs w:val="36"/>
        </w:rPr>
      </w:pPr>
      <w:bookmarkStart w:id="5" w:name="_Toc192163766"/>
      <w:r w:rsidRPr="00202CE6">
        <w:rPr>
          <w:sz w:val="36"/>
          <w:szCs w:val="36"/>
        </w:rPr>
        <w:t>Objet et contexte du marché</w:t>
      </w:r>
      <w:bookmarkEnd w:id="5"/>
      <w:r w:rsidRPr="00202CE6">
        <w:rPr>
          <w:sz w:val="36"/>
          <w:szCs w:val="36"/>
        </w:rPr>
        <w:t xml:space="preserve"> </w:t>
      </w:r>
    </w:p>
    <w:p w14:paraId="0B6331D1" w14:textId="08FDECF0" w:rsidR="00DF6CDF" w:rsidRDefault="00DF6CDF" w:rsidP="00DF6CDF">
      <w:pPr>
        <w:pStyle w:val="Default"/>
        <w:jc w:val="both"/>
        <w:rPr>
          <w:sz w:val="20"/>
          <w:szCs w:val="20"/>
        </w:rPr>
      </w:pPr>
      <w:r w:rsidRPr="00415F29">
        <w:rPr>
          <w:sz w:val="20"/>
          <w:szCs w:val="20"/>
        </w:rPr>
        <w:t xml:space="preserve">La </w:t>
      </w:r>
      <w:r w:rsidR="008A4804" w:rsidRPr="00415F29">
        <w:rPr>
          <w:sz w:val="20"/>
          <w:szCs w:val="20"/>
        </w:rPr>
        <w:t xml:space="preserve">présente </w:t>
      </w:r>
      <w:r w:rsidRPr="00415F29">
        <w:rPr>
          <w:sz w:val="20"/>
          <w:szCs w:val="20"/>
        </w:rPr>
        <w:t xml:space="preserve">consultation </w:t>
      </w:r>
      <w:r w:rsidR="00BD19FA" w:rsidRPr="00415F29">
        <w:rPr>
          <w:sz w:val="20"/>
          <w:szCs w:val="20"/>
        </w:rPr>
        <w:t>a pour objet</w:t>
      </w:r>
      <w:r w:rsidR="008A4804" w:rsidRPr="00415F29">
        <w:rPr>
          <w:sz w:val="20"/>
          <w:szCs w:val="20"/>
        </w:rPr>
        <w:t xml:space="preserve"> </w:t>
      </w:r>
      <w:r w:rsidRPr="00415F29">
        <w:rPr>
          <w:sz w:val="20"/>
          <w:szCs w:val="20"/>
        </w:rPr>
        <w:t xml:space="preserve">la réalisation </w:t>
      </w:r>
      <w:r w:rsidR="008A4804" w:rsidRPr="00415F29">
        <w:rPr>
          <w:sz w:val="20"/>
          <w:szCs w:val="20"/>
        </w:rPr>
        <w:t xml:space="preserve">de missions de conseil en analyse financière </w:t>
      </w:r>
      <w:r w:rsidR="00D64C94" w:rsidRPr="00415F29">
        <w:rPr>
          <w:sz w:val="20"/>
          <w:szCs w:val="20"/>
        </w:rPr>
        <w:t>à l’initiative de chacune des ARS adhérentes au présent accord-cadre. Elle concerne tout établissement, association, structure publique ou privée, en lien avec la santé.</w:t>
      </w:r>
    </w:p>
    <w:p w14:paraId="10776D90" w14:textId="6FC9EDE3" w:rsidR="00DD6BEE" w:rsidRPr="00FF417E" w:rsidRDefault="00DD6BEE" w:rsidP="00DF6CDF">
      <w:pPr>
        <w:pStyle w:val="Default"/>
        <w:jc w:val="both"/>
        <w:rPr>
          <w:b/>
          <w:sz w:val="20"/>
          <w:szCs w:val="20"/>
        </w:rPr>
      </w:pPr>
      <w:r w:rsidRPr="00FF417E">
        <w:rPr>
          <w:b/>
          <w:sz w:val="20"/>
          <w:szCs w:val="20"/>
        </w:rPr>
        <w:t>Chaque marché subséquent précisera le besoin spécifique en fonction de la typologie de la structure</w:t>
      </w:r>
      <w:r w:rsidR="00FF417E" w:rsidRPr="00FF417E">
        <w:rPr>
          <w:b/>
          <w:sz w:val="20"/>
          <w:szCs w:val="20"/>
        </w:rPr>
        <w:t xml:space="preserve"> (établissement hospitalier</w:t>
      </w:r>
      <w:r w:rsidR="00693076">
        <w:rPr>
          <w:b/>
          <w:sz w:val="20"/>
          <w:szCs w:val="20"/>
        </w:rPr>
        <w:t xml:space="preserve"> ou médico-social, association…).</w:t>
      </w:r>
    </w:p>
    <w:p w14:paraId="501AFA75" w14:textId="2308C165" w:rsidR="00831DE5" w:rsidRPr="00202CE6" w:rsidRDefault="00D35108" w:rsidP="002E5364">
      <w:pPr>
        <w:pStyle w:val="Titre1"/>
        <w:numPr>
          <w:ilvl w:val="0"/>
          <w:numId w:val="2"/>
        </w:numPr>
        <w:spacing w:before="240" w:after="200" w:line="276" w:lineRule="auto"/>
        <w:jc w:val="left"/>
        <w:rPr>
          <w:sz w:val="36"/>
          <w:szCs w:val="36"/>
        </w:rPr>
      </w:pPr>
      <w:bookmarkStart w:id="6" w:name="_Toc192163767"/>
      <w:r>
        <w:rPr>
          <w:sz w:val="36"/>
          <w:szCs w:val="36"/>
        </w:rPr>
        <w:t xml:space="preserve">Présentation du groupement de </w:t>
      </w:r>
      <w:r w:rsidR="00F013B7" w:rsidRPr="00202CE6">
        <w:rPr>
          <w:sz w:val="36"/>
          <w:szCs w:val="36"/>
        </w:rPr>
        <w:t>commande</w:t>
      </w:r>
      <w:bookmarkEnd w:id="6"/>
      <w:r w:rsidR="00F013B7" w:rsidRPr="00202CE6">
        <w:rPr>
          <w:sz w:val="36"/>
          <w:szCs w:val="36"/>
        </w:rPr>
        <w:t xml:space="preserve"> </w:t>
      </w:r>
    </w:p>
    <w:p w14:paraId="36072835" w14:textId="142D6FBC" w:rsidR="00F013B7" w:rsidRDefault="008F6B13" w:rsidP="002B5287">
      <w:pPr>
        <w:pStyle w:val="Default"/>
        <w:jc w:val="both"/>
        <w:rPr>
          <w:sz w:val="20"/>
          <w:szCs w:val="20"/>
        </w:rPr>
      </w:pPr>
      <w:r>
        <w:rPr>
          <w:sz w:val="20"/>
          <w:szCs w:val="20"/>
        </w:rPr>
        <w:t>En application de l’article L.2113-6 et L.2113-7 du Code de la commande publique et de la</w:t>
      </w:r>
      <w:r w:rsidR="002B5287">
        <w:rPr>
          <w:sz w:val="20"/>
          <w:szCs w:val="20"/>
        </w:rPr>
        <w:br/>
        <w:t>Con</w:t>
      </w:r>
      <w:r>
        <w:rPr>
          <w:sz w:val="20"/>
          <w:szCs w:val="20"/>
        </w:rPr>
        <w:t xml:space="preserve">vention constitutive </w:t>
      </w:r>
      <w:r w:rsidR="002B5287">
        <w:rPr>
          <w:sz w:val="20"/>
          <w:szCs w:val="20"/>
        </w:rPr>
        <w:t>du CRN</w:t>
      </w:r>
      <w:r w:rsidR="002C0F24">
        <w:rPr>
          <w:sz w:val="20"/>
          <w:szCs w:val="20"/>
        </w:rPr>
        <w:t xml:space="preserve"> </w:t>
      </w:r>
      <w:r w:rsidR="00074D75">
        <w:rPr>
          <w:sz w:val="20"/>
          <w:szCs w:val="20"/>
        </w:rPr>
        <w:t>(Centre de Ressources national</w:t>
      </w:r>
      <w:r w:rsidR="00ED7FC4">
        <w:rPr>
          <w:sz w:val="20"/>
          <w:szCs w:val="20"/>
        </w:rPr>
        <w:t>)</w:t>
      </w:r>
      <w:r>
        <w:rPr>
          <w:sz w:val="20"/>
          <w:szCs w:val="20"/>
        </w:rPr>
        <w:t xml:space="preserve"> </w:t>
      </w:r>
      <w:r w:rsidR="002C0F24">
        <w:rPr>
          <w:sz w:val="20"/>
          <w:szCs w:val="20"/>
        </w:rPr>
        <w:t>de la Commande P</w:t>
      </w:r>
      <w:r w:rsidR="00074D75">
        <w:rPr>
          <w:sz w:val="20"/>
          <w:szCs w:val="20"/>
        </w:rPr>
        <w:t xml:space="preserve">ublique </w:t>
      </w:r>
      <w:r>
        <w:rPr>
          <w:sz w:val="20"/>
          <w:szCs w:val="20"/>
        </w:rPr>
        <w:t>le régissant, les ARS se sont associées en groupement de commande.</w:t>
      </w:r>
    </w:p>
    <w:p w14:paraId="4B9E3A97" w14:textId="77777777" w:rsidR="008F6B13" w:rsidRDefault="008F6B13" w:rsidP="002B5287">
      <w:pPr>
        <w:pStyle w:val="Default"/>
        <w:jc w:val="both"/>
        <w:rPr>
          <w:sz w:val="20"/>
          <w:szCs w:val="20"/>
        </w:rPr>
      </w:pPr>
      <w:r>
        <w:rPr>
          <w:sz w:val="20"/>
          <w:szCs w:val="20"/>
        </w:rPr>
        <w:t xml:space="preserve"> </w:t>
      </w:r>
    </w:p>
    <w:p w14:paraId="103A9BAF" w14:textId="6E9C0772" w:rsidR="008F6B13" w:rsidRDefault="008F6B13" w:rsidP="008F6B13">
      <w:pPr>
        <w:pStyle w:val="Default"/>
        <w:rPr>
          <w:sz w:val="20"/>
          <w:szCs w:val="20"/>
        </w:rPr>
      </w:pPr>
      <w:r>
        <w:rPr>
          <w:sz w:val="20"/>
          <w:szCs w:val="20"/>
        </w:rPr>
        <w:t>La présente consultation est régie par ce groupement dont les</w:t>
      </w:r>
      <w:r w:rsidR="00BD19FA">
        <w:rPr>
          <w:sz w:val="20"/>
          <w:szCs w:val="20"/>
        </w:rPr>
        <w:t xml:space="preserve"> </w:t>
      </w:r>
      <w:r w:rsidR="00E418C5">
        <w:rPr>
          <w:sz w:val="20"/>
          <w:szCs w:val="20"/>
        </w:rPr>
        <w:t>1</w:t>
      </w:r>
      <w:r w:rsidR="00635E6E">
        <w:rPr>
          <w:sz w:val="20"/>
          <w:szCs w:val="20"/>
        </w:rPr>
        <w:t>2</w:t>
      </w:r>
      <w:r>
        <w:rPr>
          <w:sz w:val="20"/>
          <w:szCs w:val="20"/>
        </w:rPr>
        <w:t xml:space="preserve"> ARS ayant adhéré à cet accord-cadre</w:t>
      </w:r>
      <w:r w:rsidR="00FB2A12">
        <w:rPr>
          <w:sz w:val="20"/>
          <w:szCs w:val="20"/>
        </w:rPr>
        <w:t>,</w:t>
      </w:r>
      <w:r>
        <w:rPr>
          <w:sz w:val="20"/>
          <w:szCs w:val="20"/>
        </w:rPr>
        <w:t xml:space="preserve"> sont les suivantes : </w:t>
      </w:r>
    </w:p>
    <w:p w14:paraId="33734079" w14:textId="77777777" w:rsidR="00EF19C2" w:rsidRDefault="00EF19C2" w:rsidP="008F6B13">
      <w:pPr>
        <w:pStyle w:val="Default"/>
        <w:rPr>
          <w:sz w:val="20"/>
          <w:szCs w:val="20"/>
        </w:rPr>
      </w:pPr>
    </w:p>
    <w:p w14:paraId="3BA50BD1" w14:textId="77777777" w:rsidR="002B5287" w:rsidRPr="00F013B7" w:rsidRDefault="002B5287" w:rsidP="008F6B13">
      <w:pPr>
        <w:pStyle w:val="Default"/>
        <w:spacing w:after="49"/>
        <w:rPr>
          <w:sz w:val="20"/>
          <w:szCs w:val="20"/>
        </w:rPr>
      </w:pPr>
      <w:r w:rsidRPr="00F013B7">
        <w:rPr>
          <w:sz w:val="20"/>
          <w:szCs w:val="20"/>
        </w:rPr>
        <w:t>- Agence Régionale de Santé Centre Val de Loire ;</w:t>
      </w:r>
    </w:p>
    <w:p w14:paraId="45C33315" w14:textId="77777777" w:rsidR="008F6B13" w:rsidRPr="00F013B7" w:rsidRDefault="008F6B13" w:rsidP="008F6B13">
      <w:pPr>
        <w:pStyle w:val="Default"/>
        <w:spacing w:after="49"/>
        <w:rPr>
          <w:sz w:val="20"/>
          <w:szCs w:val="20"/>
        </w:rPr>
      </w:pPr>
      <w:r w:rsidRPr="00F013B7">
        <w:rPr>
          <w:sz w:val="20"/>
          <w:szCs w:val="20"/>
        </w:rPr>
        <w:t xml:space="preserve">- Agence Régionale de Santé Corse ; </w:t>
      </w:r>
    </w:p>
    <w:p w14:paraId="6C8B8484" w14:textId="77777777" w:rsidR="008F6B13" w:rsidRPr="00F013B7" w:rsidRDefault="008F6B13" w:rsidP="008F6B13">
      <w:pPr>
        <w:pStyle w:val="Default"/>
        <w:spacing w:after="49"/>
        <w:rPr>
          <w:sz w:val="20"/>
          <w:szCs w:val="20"/>
        </w:rPr>
      </w:pPr>
      <w:r w:rsidRPr="00F013B7">
        <w:rPr>
          <w:sz w:val="20"/>
          <w:szCs w:val="20"/>
        </w:rPr>
        <w:t xml:space="preserve">- Agence Régionale de Santé Grand-Est ; </w:t>
      </w:r>
    </w:p>
    <w:p w14:paraId="3F67BEA1" w14:textId="13AC912A" w:rsidR="008F6B13" w:rsidRDefault="00B161B3" w:rsidP="008F6B13">
      <w:pPr>
        <w:pStyle w:val="Default"/>
        <w:spacing w:after="49"/>
        <w:rPr>
          <w:sz w:val="20"/>
          <w:szCs w:val="20"/>
        </w:rPr>
      </w:pPr>
      <w:r>
        <w:rPr>
          <w:sz w:val="20"/>
          <w:szCs w:val="20"/>
        </w:rPr>
        <w:t xml:space="preserve">- Agence </w:t>
      </w:r>
      <w:r w:rsidR="008F6B13" w:rsidRPr="00F013B7">
        <w:rPr>
          <w:sz w:val="20"/>
          <w:szCs w:val="20"/>
        </w:rPr>
        <w:t xml:space="preserve">de Santé </w:t>
      </w:r>
      <w:r>
        <w:rPr>
          <w:sz w:val="20"/>
          <w:szCs w:val="20"/>
        </w:rPr>
        <w:t xml:space="preserve">de </w:t>
      </w:r>
      <w:r w:rsidR="008F6B13" w:rsidRPr="00F013B7">
        <w:rPr>
          <w:sz w:val="20"/>
          <w:szCs w:val="20"/>
        </w:rPr>
        <w:t>Guadeloupe</w:t>
      </w:r>
      <w:r w:rsidR="002B5287" w:rsidRPr="00F013B7">
        <w:rPr>
          <w:sz w:val="20"/>
          <w:szCs w:val="20"/>
        </w:rPr>
        <w:t xml:space="preserve"> – Saint Martin – Saint Barthélémy</w:t>
      </w:r>
      <w:r w:rsidR="008F6B13" w:rsidRPr="00F013B7">
        <w:rPr>
          <w:sz w:val="20"/>
          <w:szCs w:val="20"/>
        </w:rPr>
        <w:t xml:space="preserve"> ; </w:t>
      </w:r>
    </w:p>
    <w:p w14:paraId="17F43507" w14:textId="22C48DF5" w:rsidR="00635E6E" w:rsidRPr="00F013B7" w:rsidRDefault="00635E6E" w:rsidP="008F6B13">
      <w:pPr>
        <w:pStyle w:val="Default"/>
        <w:spacing w:after="49"/>
        <w:rPr>
          <w:sz w:val="20"/>
          <w:szCs w:val="20"/>
        </w:rPr>
      </w:pPr>
      <w:r>
        <w:rPr>
          <w:sz w:val="20"/>
          <w:szCs w:val="20"/>
        </w:rPr>
        <w:t xml:space="preserve">- Agence Régionale de Santé Martinique </w:t>
      </w:r>
      <w:r w:rsidRPr="00F013B7">
        <w:rPr>
          <w:sz w:val="20"/>
          <w:szCs w:val="20"/>
        </w:rPr>
        <w:t>;</w:t>
      </w:r>
    </w:p>
    <w:p w14:paraId="0A08F7F0" w14:textId="77777777" w:rsidR="008F6B13" w:rsidRDefault="008F6B13" w:rsidP="008F6B13">
      <w:pPr>
        <w:pStyle w:val="Default"/>
        <w:spacing w:after="49"/>
        <w:rPr>
          <w:sz w:val="20"/>
          <w:szCs w:val="20"/>
        </w:rPr>
      </w:pPr>
      <w:r w:rsidRPr="00F013B7">
        <w:rPr>
          <w:sz w:val="20"/>
          <w:szCs w:val="20"/>
        </w:rPr>
        <w:lastRenderedPageBreak/>
        <w:t xml:space="preserve">- Agence Régionale de Santé Guyane ; </w:t>
      </w:r>
    </w:p>
    <w:p w14:paraId="23D7E41D" w14:textId="6348B364" w:rsidR="00D20C97" w:rsidRPr="00F013B7" w:rsidRDefault="00D20C97" w:rsidP="008F6B13">
      <w:pPr>
        <w:pStyle w:val="Default"/>
        <w:spacing w:after="49"/>
        <w:rPr>
          <w:sz w:val="20"/>
          <w:szCs w:val="20"/>
        </w:rPr>
      </w:pPr>
      <w:r w:rsidRPr="00F013B7">
        <w:rPr>
          <w:sz w:val="20"/>
          <w:szCs w:val="20"/>
        </w:rPr>
        <w:t xml:space="preserve">- Agence Régionale </w:t>
      </w:r>
      <w:r>
        <w:rPr>
          <w:sz w:val="20"/>
          <w:szCs w:val="20"/>
        </w:rPr>
        <w:t>d</w:t>
      </w:r>
      <w:r w:rsidR="0086718D">
        <w:rPr>
          <w:sz w:val="20"/>
          <w:szCs w:val="20"/>
        </w:rPr>
        <w:t>e santé d</w:t>
      </w:r>
      <w:r>
        <w:rPr>
          <w:sz w:val="20"/>
          <w:szCs w:val="20"/>
        </w:rPr>
        <w:t>’Ile de France</w:t>
      </w:r>
      <w:r w:rsidRPr="00F013B7">
        <w:rPr>
          <w:sz w:val="20"/>
          <w:szCs w:val="20"/>
        </w:rPr>
        <w:t xml:space="preserve"> ; </w:t>
      </w:r>
    </w:p>
    <w:p w14:paraId="5474C688" w14:textId="77777777" w:rsidR="008F6B13" w:rsidRPr="00F013B7" w:rsidRDefault="008F6B13" w:rsidP="008F6B13">
      <w:pPr>
        <w:pStyle w:val="Default"/>
        <w:spacing w:after="49"/>
        <w:rPr>
          <w:sz w:val="20"/>
          <w:szCs w:val="20"/>
        </w:rPr>
      </w:pPr>
      <w:r w:rsidRPr="00F013B7">
        <w:rPr>
          <w:sz w:val="20"/>
          <w:szCs w:val="20"/>
        </w:rPr>
        <w:t xml:space="preserve">- Agence Régionale de Santé Mayotte ; </w:t>
      </w:r>
    </w:p>
    <w:p w14:paraId="1EF125F4" w14:textId="0FB915D4" w:rsidR="008F6B13" w:rsidRPr="00F013B7" w:rsidRDefault="008F6B13" w:rsidP="008F6B13">
      <w:pPr>
        <w:pStyle w:val="Default"/>
        <w:spacing w:after="49"/>
        <w:rPr>
          <w:sz w:val="20"/>
          <w:szCs w:val="20"/>
        </w:rPr>
      </w:pPr>
      <w:r w:rsidRPr="00F013B7">
        <w:rPr>
          <w:sz w:val="20"/>
          <w:szCs w:val="20"/>
        </w:rPr>
        <w:t xml:space="preserve">- Agence Régionale de Santé </w:t>
      </w:r>
      <w:r w:rsidR="00E418C5">
        <w:rPr>
          <w:sz w:val="20"/>
          <w:szCs w:val="20"/>
        </w:rPr>
        <w:t>Réunion</w:t>
      </w:r>
      <w:r w:rsidRPr="00F013B7">
        <w:rPr>
          <w:sz w:val="20"/>
          <w:szCs w:val="20"/>
        </w:rPr>
        <w:t xml:space="preserve"> ; </w:t>
      </w:r>
    </w:p>
    <w:p w14:paraId="2449BB1D" w14:textId="77777777" w:rsidR="002B5287" w:rsidRPr="00F013B7" w:rsidRDefault="002B5287" w:rsidP="008F6B13">
      <w:pPr>
        <w:pStyle w:val="Default"/>
        <w:spacing w:after="49"/>
        <w:rPr>
          <w:sz w:val="20"/>
          <w:szCs w:val="20"/>
        </w:rPr>
      </w:pPr>
      <w:r w:rsidRPr="00F013B7">
        <w:rPr>
          <w:sz w:val="20"/>
          <w:szCs w:val="20"/>
        </w:rPr>
        <w:t>- Agence Régionale de Santé Nouvelle Aquitaine</w:t>
      </w:r>
    </w:p>
    <w:p w14:paraId="3B9C073A" w14:textId="77777777" w:rsidR="008F6B13" w:rsidRPr="00F013B7" w:rsidRDefault="008F6B13" w:rsidP="008F6B13">
      <w:pPr>
        <w:pStyle w:val="Default"/>
        <w:spacing w:after="49"/>
        <w:rPr>
          <w:sz w:val="20"/>
          <w:szCs w:val="20"/>
        </w:rPr>
      </w:pPr>
      <w:r w:rsidRPr="00F013B7">
        <w:rPr>
          <w:sz w:val="20"/>
          <w:szCs w:val="20"/>
        </w:rPr>
        <w:t xml:space="preserve">- Agence Régionale de Santé Occitanie ; </w:t>
      </w:r>
    </w:p>
    <w:p w14:paraId="6BCDFEAE" w14:textId="77777777" w:rsidR="008F6B13" w:rsidRDefault="008F6B13" w:rsidP="002B5287">
      <w:pPr>
        <w:pStyle w:val="Default"/>
        <w:spacing w:after="49"/>
        <w:rPr>
          <w:sz w:val="20"/>
          <w:szCs w:val="20"/>
        </w:rPr>
      </w:pPr>
      <w:r w:rsidRPr="00F013B7">
        <w:rPr>
          <w:sz w:val="20"/>
          <w:szCs w:val="20"/>
        </w:rPr>
        <w:t xml:space="preserve">- Agence Régionale de Santé </w:t>
      </w:r>
      <w:r w:rsidR="002B5287" w:rsidRPr="00F013B7">
        <w:rPr>
          <w:sz w:val="20"/>
          <w:szCs w:val="20"/>
        </w:rPr>
        <w:t>Provence Alpes Côte d’Azur</w:t>
      </w:r>
      <w:r w:rsidRPr="00F013B7">
        <w:rPr>
          <w:sz w:val="20"/>
          <w:szCs w:val="20"/>
        </w:rPr>
        <w:t xml:space="preserve"> ;</w:t>
      </w:r>
      <w:r w:rsidR="002B5287">
        <w:rPr>
          <w:sz w:val="20"/>
          <w:szCs w:val="20"/>
        </w:rPr>
        <w:t xml:space="preserve"> </w:t>
      </w:r>
    </w:p>
    <w:p w14:paraId="58B04568" w14:textId="77777777" w:rsidR="00AE5292" w:rsidRDefault="00AE5292" w:rsidP="002B5287">
      <w:pPr>
        <w:pStyle w:val="Default"/>
        <w:spacing w:after="49"/>
        <w:rPr>
          <w:sz w:val="20"/>
          <w:szCs w:val="20"/>
        </w:rPr>
      </w:pPr>
    </w:p>
    <w:p w14:paraId="114024AF" w14:textId="7122FE28" w:rsidR="008F6B13" w:rsidRPr="002C0F24" w:rsidRDefault="00AE5292" w:rsidP="002C0F24">
      <w:pPr>
        <w:rPr>
          <w:rFonts w:cs="Calibri"/>
          <w:szCs w:val="20"/>
        </w:rPr>
      </w:pPr>
      <w:r w:rsidRPr="007602E4">
        <w:rPr>
          <w:rFonts w:cs="Calibri"/>
          <w:szCs w:val="20"/>
        </w:rPr>
        <w:t xml:space="preserve">L’ARS </w:t>
      </w:r>
      <w:r w:rsidR="00E418C5" w:rsidRPr="007602E4">
        <w:rPr>
          <w:rFonts w:cs="Calibri"/>
          <w:szCs w:val="20"/>
        </w:rPr>
        <w:t>Provence Alpes Côte d’Azur</w:t>
      </w:r>
      <w:r w:rsidR="00ED7FC4" w:rsidRPr="002C0F24">
        <w:rPr>
          <w:rFonts w:cs="Calibri"/>
          <w:szCs w:val="20"/>
        </w:rPr>
        <w:t xml:space="preserve"> est désigné</w:t>
      </w:r>
      <w:r w:rsidR="00B61158">
        <w:rPr>
          <w:rFonts w:cs="Calibri"/>
          <w:szCs w:val="20"/>
        </w:rPr>
        <w:t>e</w:t>
      </w:r>
      <w:r w:rsidR="00ED7FC4" w:rsidRPr="002C0F24">
        <w:rPr>
          <w:rFonts w:cs="Calibri"/>
          <w:szCs w:val="20"/>
        </w:rPr>
        <w:t xml:space="preserve"> coordonnatrice</w:t>
      </w:r>
      <w:r w:rsidRPr="002C0F24">
        <w:rPr>
          <w:rFonts w:cs="Calibri"/>
          <w:szCs w:val="20"/>
        </w:rPr>
        <w:t xml:space="preserve"> du groupement. Cet établissement est chargé d’assurer la passation de la procédure, de signer et de notifier le marché public au nom </w:t>
      </w:r>
      <w:r w:rsidR="00D11507" w:rsidRPr="002C0F24">
        <w:rPr>
          <w:rFonts w:cs="Calibri"/>
          <w:szCs w:val="20"/>
        </w:rPr>
        <w:t>des autres agences</w:t>
      </w:r>
      <w:r w:rsidRPr="002C0F24">
        <w:rPr>
          <w:rFonts w:cs="Calibri"/>
          <w:szCs w:val="20"/>
        </w:rPr>
        <w:t xml:space="preserve">. </w:t>
      </w:r>
      <w:r w:rsidR="00D11507" w:rsidRPr="002C0F24">
        <w:rPr>
          <w:rFonts w:cs="Calibri"/>
          <w:szCs w:val="20"/>
        </w:rPr>
        <w:t>Les ARS</w:t>
      </w:r>
      <w:r w:rsidRPr="002C0F24">
        <w:rPr>
          <w:rFonts w:cs="Calibri"/>
          <w:szCs w:val="20"/>
        </w:rPr>
        <w:t xml:space="preserve">, </w:t>
      </w:r>
      <w:r w:rsidR="00ED7FC4" w:rsidRPr="002C0F24">
        <w:rPr>
          <w:rFonts w:cs="Calibri"/>
          <w:szCs w:val="20"/>
        </w:rPr>
        <w:t>chacune</w:t>
      </w:r>
      <w:r w:rsidRPr="002C0F24">
        <w:rPr>
          <w:rFonts w:cs="Calibri"/>
          <w:szCs w:val="20"/>
        </w:rPr>
        <w:t xml:space="preserve"> pour ce qui le</w:t>
      </w:r>
      <w:r w:rsidR="00ED7FC4" w:rsidRPr="002C0F24">
        <w:rPr>
          <w:rFonts w:cs="Calibri"/>
          <w:szCs w:val="20"/>
        </w:rPr>
        <w:t>s</w:t>
      </w:r>
      <w:r w:rsidRPr="002C0F24">
        <w:rPr>
          <w:rFonts w:cs="Calibri"/>
          <w:szCs w:val="20"/>
        </w:rPr>
        <w:t xml:space="preserve"> concerne, s'assur</w:t>
      </w:r>
      <w:r w:rsidR="002C0F24" w:rsidRPr="002C0F24">
        <w:rPr>
          <w:rFonts w:cs="Calibri"/>
          <w:szCs w:val="20"/>
        </w:rPr>
        <w:t>ent</w:t>
      </w:r>
      <w:r w:rsidR="00B61158">
        <w:rPr>
          <w:rFonts w:cs="Calibri"/>
          <w:szCs w:val="20"/>
        </w:rPr>
        <w:t xml:space="preserve"> de l</w:t>
      </w:r>
      <w:r w:rsidRPr="002C0F24">
        <w:rPr>
          <w:rFonts w:cs="Calibri"/>
          <w:szCs w:val="20"/>
        </w:rPr>
        <w:t xml:space="preserve">a bonne exécution </w:t>
      </w:r>
      <w:r w:rsidR="00B61158">
        <w:rPr>
          <w:rFonts w:cs="Calibri"/>
          <w:szCs w:val="20"/>
        </w:rPr>
        <w:t xml:space="preserve">du marché </w:t>
      </w:r>
      <w:r w:rsidR="00E27553">
        <w:rPr>
          <w:rFonts w:cs="Calibri"/>
          <w:szCs w:val="20"/>
        </w:rPr>
        <w:t>et de la passation de ses propres marchés subséquents</w:t>
      </w:r>
      <w:r w:rsidR="00E27553" w:rsidRPr="002C0F24">
        <w:rPr>
          <w:rFonts w:cs="Calibri"/>
          <w:szCs w:val="20"/>
        </w:rPr>
        <w:t xml:space="preserve"> </w:t>
      </w:r>
      <w:r w:rsidRPr="002C0F24">
        <w:rPr>
          <w:rFonts w:cs="Calibri"/>
          <w:szCs w:val="20"/>
        </w:rPr>
        <w:t xml:space="preserve">sauf pour les éventuels avenants afférents aux marchés publics concernés </w:t>
      </w:r>
      <w:r w:rsidRPr="007602E4">
        <w:rPr>
          <w:rFonts w:cs="Calibri"/>
          <w:szCs w:val="20"/>
        </w:rPr>
        <w:t>dont la gestion revient à l’</w:t>
      </w:r>
      <w:r w:rsidR="00ED7FC4" w:rsidRPr="007602E4">
        <w:rPr>
          <w:rFonts w:cs="Calibri"/>
          <w:szCs w:val="20"/>
        </w:rPr>
        <w:t>agence coordonnatrice</w:t>
      </w:r>
      <w:r w:rsidRPr="007602E4">
        <w:rPr>
          <w:rFonts w:cs="Calibri"/>
          <w:szCs w:val="20"/>
        </w:rPr>
        <w:t>.</w:t>
      </w:r>
    </w:p>
    <w:p w14:paraId="043C7FC6" w14:textId="77777777" w:rsidR="00EF19C2" w:rsidRPr="00202CE6" w:rsidRDefault="00A863D4" w:rsidP="002E5364">
      <w:pPr>
        <w:pStyle w:val="Titre1"/>
        <w:numPr>
          <w:ilvl w:val="0"/>
          <w:numId w:val="2"/>
        </w:numPr>
        <w:spacing w:before="240" w:after="200" w:line="276" w:lineRule="auto"/>
        <w:jc w:val="left"/>
        <w:rPr>
          <w:sz w:val="36"/>
          <w:szCs w:val="36"/>
        </w:rPr>
      </w:pPr>
      <w:bookmarkStart w:id="7" w:name="_Toc192163768"/>
      <w:bookmarkStart w:id="8" w:name="_Toc74209211"/>
      <w:r w:rsidRPr="00202CE6">
        <w:rPr>
          <w:sz w:val="36"/>
          <w:szCs w:val="36"/>
        </w:rPr>
        <w:t>P</w:t>
      </w:r>
      <w:r w:rsidR="00EF19C2" w:rsidRPr="00202CE6">
        <w:rPr>
          <w:sz w:val="36"/>
          <w:szCs w:val="36"/>
        </w:rPr>
        <w:t>érimètre de la consultation</w:t>
      </w:r>
      <w:bookmarkEnd w:id="7"/>
    </w:p>
    <w:p w14:paraId="3C9CFCD7" w14:textId="1AE957EB" w:rsidR="008378E8" w:rsidRPr="008378E8" w:rsidRDefault="00A863D4" w:rsidP="008378E8">
      <w:pPr>
        <w:pStyle w:val="Default"/>
        <w:jc w:val="both"/>
        <w:rPr>
          <w:sz w:val="20"/>
          <w:szCs w:val="20"/>
        </w:rPr>
      </w:pPr>
      <w:r w:rsidRPr="00E418C5">
        <w:rPr>
          <w:sz w:val="20"/>
          <w:szCs w:val="20"/>
        </w:rPr>
        <w:t xml:space="preserve">Le </w:t>
      </w:r>
      <w:r w:rsidRPr="008378E8">
        <w:rPr>
          <w:sz w:val="20"/>
          <w:szCs w:val="20"/>
        </w:rPr>
        <w:t xml:space="preserve">présent </w:t>
      </w:r>
      <w:r w:rsidR="008378E8" w:rsidRPr="008378E8">
        <w:rPr>
          <w:sz w:val="20"/>
          <w:szCs w:val="20"/>
        </w:rPr>
        <w:t xml:space="preserve">accord-cadre </w:t>
      </w:r>
      <w:r w:rsidRPr="00E418C5">
        <w:rPr>
          <w:sz w:val="20"/>
          <w:szCs w:val="20"/>
        </w:rPr>
        <w:t xml:space="preserve">porte sur </w:t>
      </w:r>
      <w:r w:rsidR="00E418C5" w:rsidRPr="00DF6CDF">
        <w:rPr>
          <w:sz w:val="20"/>
          <w:szCs w:val="20"/>
        </w:rPr>
        <w:t xml:space="preserve">la réalisation </w:t>
      </w:r>
      <w:r w:rsidR="00E418C5">
        <w:rPr>
          <w:sz w:val="20"/>
          <w:szCs w:val="20"/>
        </w:rPr>
        <w:t>de m</w:t>
      </w:r>
      <w:r w:rsidR="00E418C5" w:rsidRPr="008A4804">
        <w:rPr>
          <w:sz w:val="20"/>
          <w:szCs w:val="20"/>
        </w:rPr>
        <w:t xml:space="preserve">issions de conseil en analyse financière et organisation </w:t>
      </w:r>
      <w:r w:rsidR="00D64C94">
        <w:rPr>
          <w:sz w:val="20"/>
          <w:szCs w:val="20"/>
        </w:rPr>
        <w:t xml:space="preserve">de </w:t>
      </w:r>
      <w:r w:rsidR="00D64C94" w:rsidRPr="00152D16">
        <w:rPr>
          <w:sz w:val="20"/>
          <w:szCs w:val="20"/>
        </w:rPr>
        <w:t>tout établissement, association, structure publique ou privée, en lien avec la santé</w:t>
      </w:r>
      <w:r w:rsidR="00E418C5">
        <w:rPr>
          <w:sz w:val="20"/>
          <w:szCs w:val="20"/>
        </w:rPr>
        <w:t>.</w:t>
      </w:r>
      <w:r w:rsidR="008078C1">
        <w:rPr>
          <w:sz w:val="20"/>
          <w:szCs w:val="20"/>
        </w:rPr>
        <w:t xml:space="preserve"> Le CCTP du p</w:t>
      </w:r>
      <w:r w:rsidR="008378E8">
        <w:rPr>
          <w:sz w:val="20"/>
          <w:szCs w:val="20"/>
        </w:rPr>
        <w:t>résent marché détaille l</w:t>
      </w:r>
      <w:r w:rsidR="008078C1">
        <w:rPr>
          <w:sz w:val="20"/>
          <w:szCs w:val="20"/>
        </w:rPr>
        <w:t>es prestations et livrables attendus.</w:t>
      </w:r>
      <w:r w:rsidR="008378E8">
        <w:rPr>
          <w:sz w:val="20"/>
          <w:szCs w:val="20"/>
        </w:rPr>
        <w:t xml:space="preserve"> </w:t>
      </w:r>
    </w:p>
    <w:p w14:paraId="5BA470FA" w14:textId="16823080" w:rsidR="008378E8" w:rsidRPr="001612A6" w:rsidRDefault="008378E8" w:rsidP="001612A6">
      <w:pPr>
        <w:pStyle w:val="Default"/>
        <w:jc w:val="both"/>
        <w:rPr>
          <w:sz w:val="20"/>
          <w:szCs w:val="20"/>
        </w:rPr>
      </w:pPr>
    </w:p>
    <w:p w14:paraId="33F669DD" w14:textId="3497C09C" w:rsidR="00E27553" w:rsidRPr="00E27553" w:rsidRDefault="00B61158" w:rsidP="00E27553">
      <w:pPr>
        <w:rPr>
          <w:rFonts w:cs="Calibri"/>
          <w:szCs w:val="20"/>
        </w:rPr>
      </w:pPr>
      <w:r>
        <w:rPr>
          <w:rFonts w:cs="Calibri"/>
          <w:szCs w:val="20"/>
        </w:rPr>
        <w:t>Afin d’assurer un suivi</w:t>
      </w:r>
      <w:r w:rsidR="002238B6">
        <w:rPr>
          <w:rFonts w:cs="Calibri"/>
          <w:szCs w:val="20"/>
        </w:rPr>
        <w:t>, il est demandé au titulaire de transmettre</w:t>
      </w:r>
      <w:r w:rsidR="001A029C">
        <w:rPr>
          <w:rFonts w:cs="Calibri"/>
          <w:szCs w:val="20"/>
        </w:rPr>
        <w:t xml:space="preserve"> </w:t>
      </w:r>
      <w:r w:rsidR="00E27553">
        <w:rPr>
          <w:rFonts w:cs="Calibri"/>
          <w:szCs w:val="20"/>
        </w:rPr>
        <w:t xml:space="preserve">obligatoirement </w:t>
      </w:r>
      <w:r w:rsidR="00E27553" w:rsidRPr="00E27553">
        <w:rPr>
          <w:rFonts w:cs="Calibri"/>
          <w:szCs w:val="20"/>
        </w:rPr>
        <w:t xml:space="preserve">un compte-rendu financier tous les six mois à compter de la date de notification de l’accord-cadre sous format Excel qui indique les éléments suivants </w:t>
      </w:r>
      <w:r w:rsidR="00E27553" w:rsidRPr="00E27553">
        <w:rPr>
          <w:rFonts w:cs="Calibri"/>
          <w:b/>
          <w:szCs w:val="20"/>
        </w:rPr>
        <w:t>pour chacune des entités</w:t>
      </w:r>
      <w:r w:rsidR="00700A1E">
        <w:rPr>
          <w:rFonts w:cs="Calibri"/>
          <w:b/>
          <w:szCs w:val="20"/>
        </w:rPr>
        <w:t xml:space="preserve"> </w:t>
      </w:r>
      <w:r w:rsidR="00E27553" w:rsidRPr="00E27553">
        <w:rPr>
          <w:rFonts w:cs="Calibri"/>
          <w:szCs w:val="20"/>
        </w:rPr>
        <w:t xml:space="preserve">: </w:t>
      </w:r>
    </w:p>
    <w:p w14:paraId="0F480693" w14:textId="77777777" w:rsidR="00E27553" w:rsidRPr="00E27553" w:rsidRDefault="00E27553" w:rsidP="00E27553">
      <w:pPr>
        <w:rPr>
          <w:rFonts w:cs="Calibri"/>
          <w:szCs w:val="20"/>
        </w:rPr>
      </w:pPr>
      <w:r w:rsidRPr="00E27553">
        <w:rPr>
          <w:rFonts w:cs="Calibri"/>
          <w:szCs w:val="20"/>
        </w:rPr>
        <w:t xml:space="preserve">- Les numéros de commande (appelés engagement juridique et commençant) </w:t>
      </w:r>
    </w:p>
    <w:p w14:paraId="5930ED39" w14:textId="03335DCF" w:rsidR="00E27553" w:rsidRPr="00E27553" w:rsidRDefault="00E27553" w:rsidP="00E27553">
      <w:pPr>
        <w:rPr>
          <w:rFonts w:cs="Calibri"/>
          <w:szCs w:val="20"/>
        </w:rPr>
      </w:pPr>
      <w:r w:rsidRPr="00E27553">
        <w:rPr>
          <w:rFonts w:cs="Calibri"/>
          <w:szCs w:val="20"/>
        </w:rPr>
        <w:t>- Le détail des missions : son intitulé, sa typologie, le nombre d’heures nécessaire et le profil des intervenants.</w:t>
      </w:r>
    </w:p>
    <w:p w14:paraId="450989E9" w14:textId="77777777" w:rsidR="00E27553" w:rsidRPr="00E27553" w:rsidRDefault="00E27553" w:rsidP="00E27553">
      <w:pPr>
        <w:rPr>
          <w:rFonts w:cs="Calibri"/>
          <w:szCs w:val="20"/>
        </w:rPr>
      </w:pPr>
      <w:r w:rsidRPr="00E27553">
        <w:rPr>
          <w:rFonts w:cs="Calibri"/>
          <w:szCs w:val="20"/>
        </w:rPr>
        <w:t xml:space="preserve">- Les dates de commande ; </w:t>
      </w:r>
    </w:p>
    <w:p w14:paraId="19FC8032" w14:textId="21F28716" w:rsidR="00E27553" w:rsidRDefault="00E27553" w:rsidP="00E27553">
      <w:pPr>
        <w:rPr>
          <w:rFonts w:cs="Calibri"/>
          <w:szCs w:val="20"/>
        </w:rPr>
      </w:pPr>
      <w:r w:rsidRPr="00E27553">
        <w:rPr>
          <w:rFonts w:cs="Calibri"/>
          <w:szCs w:val="20"/>
        </w:rPr>
        <w:t>- Le montant de</w:t>
      </w:r>
      <w:r>
        <w:rPr>
          <w:rFonts w:cs="Calibri"/>
          <w:szCs w:val="20"/>
        </w:rPr>
        <w:t xml:space="preserve"> chaque commande</w:t>
      </w:r>
      <w:r w:rsidRPr="00E27553">
        <w:rPr>
          <w:rFonts w:cs="Calibri"/>
          <w:szCs w:val="20"/>
        </w:rPr>
        <w:t xml:space="preserve"> HT et TTC</w:t>
      </w:r>
      <w:r w:rsidR="00A56F7C">
        <w:rPr>
          <w:rFonts w:cs="Calibri"/>
          <w:szCs w:val="20"/>
        </w:rPr>
        <w:t xml:space="preserve"> </w:t>
      </w:r>
      <w:r w:rsidRPr="00E27553">
        <w:rPr>
          <w:rFonts w:cs="Calibri"/>
          <w:szCs w:val="20"/>
        </w:rPr>
        <w:t>;</w:t>
      </w:r>
    </w:p>
    <w:p w14:paraId="509892E8" w14:textId="64F6CDBF" w:rsidR="00E27553" w:rsidRPr="00E27553" w:rsidRDefault="00E27553" w:rsidP="00E27553">
      <w:pPr>
        <w:rPr>
          <w:rFonts w:cs="Calibri"/>
          <w:szCs w:val="20"/>
        </w:rPr>
      </w:pPr>
      <w:r>
        <w:rPr>
          <w:rFonts w:cs="Calibri"/>
          <w:szCs w:val="20"/>
        </w:rPr>
        <w:t>- Le détail des frais de déplacement en HT et TTC pour les territoires ultramarins</w:t>
      </w:r>
    </w:p>
    <w:p w14:paraId="2E033FFF" w14:textId="77777777" w:rsidR="00E27553" w:rsidRDefault="00E27553" w:rsidP="00E27553">
      <w:pPr>
        <w:rPr>
          <w:rFonts w:cs="Calibri"/>
          <w:szCs w:val="20"/>
        </w:rPr>
      </w:pPr>
      <w:r w:rsidRPr="00E27553">
        <w:rPr>
          <w:rFonts w:cs="Calibri"/>
          <w:szCs w:val="20"/>
        </w:rPr>
        <w:t xml:space="preserve">- Le montant déjà facturé </w:t>
      </w:r>
      <w:r>
        <w:rPr>
          <w:rFonts w:cs="Calibri"/>
          <w:szCs w:val="20"/>
        </w:rPr>
        <w:t xml:space="preserve">pour chaque commande en </w:t>
      </w:r>
      <w:r w:rsidRPr="00E27553">
        <w:rPr>
          <w:rFonts w:cs="Calibri"/>
          <w:szCs w:val="20"/>
        </w:rPr>
        <w:t>HT et TTC</w:t>
      </w:r>
      <w:r>
        <w:rPr>
          <w:rFonts w:cs="Calibri"/>
          <w:szCs w:val="20"/>
        </w:rPr>
        <w:t> ;</w:t>
      </w:r>
    </w:p>
    <w:p w14:paraId="06CEBBC2" w14:textId="271A10CD" w:rsidR="00E27553" w:rsidRPr="00E27553" w:rsidRDefault="00E27553" w:rsidP="00E27553">
      <w:pPr>
        <w:rPr>
          <w:rFonts w:cs="Calibri"/>
          <w:szCs w:val="20"/>
        </w:rPr>
      </w:pPr>
      <w:r w:rsidRPr="00E27553">
        <w:rPr>
          <w:rFonts w:cs="Calibri"/>
          <w:szCs w:val="20"/>
        </w:rPr>
        <w:t xml:space="preserve"> </w:t>
      </w:r>
    </w:p>
    <w:p w14:paraId="1AA241D3" w14:textId="15F4B14F" w:rsidR="002238B6" w:rsidRDefault="00E27553" w:rsidP="002238B6">
      <w:pPr>
        <w:rPr>
          <w:rFonts w:cs="Calibri"/>
          <w:szCs w:val="20"/>
        </w:rPr>
      </w:pPr>
      <w:r w:rsidRPr="00E27553">
        <w:rPr>
          <w:rFonts w:cs="Calibri"/>
          <w:szCs w:val="20"/>
        </w:rPr>
        <w:t xml:space="preserve">Ce suivi financier </w:t>
      </w:r>
      <w:r>
        <w:rPr>
          <w:rFonts w:cs="Calibri"/>
          <w:szCs w:val="20"/>
        </w:rPr>
        <w:t>sera envoyé par mail au CRN de la Commande Publique</w:t>
      </w:r>
      <w:r w:rsidR="00D20C97">
        <w:rPr>
          <w:rFonts w:cs="Calibri"/>
          <w:szCs w:val="20"/>
        </w:rPr>
        <w:t xml:space="preserve"> et à l’ARS PACA</w:t>
      </w:r>
      <w:r>
        <w:rPr>
          <w:rFonts w:cs="Calibri"/>
          <w:szCs w:val="20"/>
        </w:rPr>
        <w:t xml:space="preserve"> dont l</w:t>
      </w:r>
      <w:r w:rsidR="00D20C97">
        <w:rPr>
          <w:rFonts w:cs="Calibri"/>
          <w:szCs w:val="20"/>
        </w:rPr>
        <w:t xml:space="preserve">es </w:t>
      </w:r>
      <w:r w:rsidR="00857694">
        <w:rPr>
          <w:rFonts w:cs="Calibri"/>
          <w:szCs w:val="20"/>
        </w:rPr>
        <w:t>adresse</w:t>
      </w:r>
      <w:r w:rsidR="00D20C97">
        <w:rPr>
          <w:rFonts w:cs="Calibri"/>
          <w:szCs w:val="20"/>
        </w:rPr>
        <w:t>s</w:t>
      </w:r>
      <w:r w:rsidR="00857694">
        <w:rPr>
          <w:rFonts w:cs="Calibri"/>
          <w:szCs w:val="20"/>
        </w:rPr>
        <w:t>-mail ser</w:t>
      </w:r>
      <w:r w:rsidR="00D20C97">
        <w:rPr>
          <w:rFonts w:cs="Calibri"/>
          <w:szCs w:val="20"/>
        </w:rPr>
        <w:t>ont</w:t>
      </w:r>
      <w:r w:rsidR="00857694">
        <w:rPr>
          <w:rFonts w:cs="Calibri"/>
          <w:szCs w:val="20"/>
        </w:rPr>
        <w:t xml:space="preserve"> transmise</w:t>
      </w:r>
      <w:r w:rsidR="00D20C97">
        <w:rPr>
          <w:rFonts w:cs="Calibri"/>
          <w:szCs w:val="20"/>
        </w:rPr>
        <w:t>s</w:t>
      </w:r>
      <w:r w:rsidR="00857694">
        <w:rPr>
          <w:rFonts w:cs="Calibri"/>
          <w:szCs w:val="20"/>
        </w:rPr>
        <w:t xml:space="preserve"> au moment de la notification du marché.</w:t>
      </w:r>
    </w:p>
    <w:p w14:paraId="00CAC672" w14:textId="36B606B9" w:rsidR="008378E8" w:rsidRDefault="008378E8" w:rsidP="002238B6">
      <w:pPr>
        <w:rPr>
          <w:rFonts w:cs="Calibri"/>
          <w:szCs w:val="20"/>
        </w:rPr>
      </w:pPr>
    </w:p>
    <w:p w14:paraId="68161A3B" w14:textId="67CB713E" w:rsidR="0037303D" w:rsidRDefault="008378E8" w:rsidP="008378E8">
      <w:pPr>
        <w:rPr>
          <w:rFonts w:cs="Calibri"/>
          <w:szCs w:val="20"/>
        </w:rPr>
      </w:pPr>
      <w:r w:rsidRPr="0079593D">
        <w:rPr>
          <w:rFonts w:cs="Calibri"/>
          <w:szCs w:val="20"/>
        </w:rPr>
        <w:t>Le titulaire du marché est réputé avoir pris connaissance de tous les éléments</w:t>
      </w:r>
      <w:r w:rsidRPr="0079593D">
        <w:rPr>
          <w:rFonts w:cs="Calibri"/>
          <w:szCs w:val="20"/>
        </w:rPr>
        <w:br/>
        <w:t>afférents à</w:t>
      </w:r>
      <w:r>
        <w:rPr>
          <w:rFonts w:cs="Calibri"/>
          <w:szCs w:val="20"/>
        </w:rPr>
        <w:t xml:space="preserve"> sa prestation stipulés dans le </w:t>
      </w:r>
      <w:r w:rsidRPr="0079593D">
        <w:rPr>
          <w:rFonts w:cs="Calibri"/>
          <w:szCs w:val="20"/>
        </w:rPr>
        <w:t xml:space="preserve">cahier des clauses </w:t>
      </w:r>
      <w:r>
        <w:rPr>
          <w:rFonts w:cs="Calibri"/>
          <w:szCs w:val="20"/>
        </w:rPr>
        <w:t xml:space="preserve">techniques </w:t>
      </w:r>
      <w:r w:rsidRPr="0079593D">
        <w:rPr>
          <w:rFonts w:cs="Calibri"/>
          <w:szCs w:val="20"/>
        </w:rPr>
        <w:t>particulières</w:t>
      </w:r>
      <w:r w:rsidRPr="0079593D">
        <w:rPr>
          <w:rFonts w:cs="Calibri"/>
          <w:szCs w:val="20"/>
        </w:rPr>
        <w:br/>
        <w:t>(CC</w:t>
      </w:r>
      <w:r>
        <w:rPr>
          <w:rFonts w:cs="Calibri"/>
          <w:szCs w:val="20"/>
        </w:rPr>
        <w:t>T</w:t>
      </w:r>
      <w:r w:rsidRPr="0079593D">
        <w:rPr>
          <w:rFonts w:cs="Calibri"/>
          <w:szCs w:val="20"/>
        </w:rPr>
        <w:t>P).</w:t>
      </w:r>
    </w:p>
    <w:p w14:paraId="3DD6C164" w14:textId="77777777" w:rsidR="0037303D" w:rsidRPr="0037303D" w:rsidRDefault="0037303D" w:rsidP="0037303D">
      <w:pPr>
        <w:pStyle w:val="Titre1"/>
        <w:numPr>
          <w:ilvl w:val="0"/>
          <w:numId w:val="2"/>
        </w:numPr>
        <w:spacing w:before="240" w:after="200" w:line="276" w:lineRule="auto"/>
        <w:jc w:val="left"/>
        <w:rPr>
          <w:sz w:val="36"/>
          <w:szCs w:val="36"/>
        </w:rPr>
      </w:pPr>
      <w:bookmarkStart w:id="9" w:name="_Toc175314503"/>
      <w:bookmarkStart w:id="10" w:name="_Toc192163769"/>
      <w:r w:rsidRPr="0037303D">
        <w:rPr>
          <w:sz w:val="36"/>
          <w:szCs w:val="36"/>
        </w:rPr>
        <w:t>Lieux d’exécution du marché</w:t>
      </w:r>
      <w:bookmarkEnd w:id="9"/>
      <w:bookmarkEnd w:id="10"/>
    </w:p>
    <w:p w14:paraId="7E6E6072" w14:textId="1D7F70AC" w:rsidR="0037303D" w:rsidRDefault="0037303D" w:rsidP="008378E8">
      <w:pPr>
        <w:rPr>
          <w:rFonts w:cs="Calibri"/>
          <w:szCs w:val="20"/>
        </w:rPr>
      </w:pPr>
      <w:r w:rsidRPr="0037303D">
        <w:rPr>
          <w:rFonts w:cs="Calibri"/>
          <w:szCs w:val="20"/>
        </w:rPr>
        <w:t xml:space="preserve">Les prestataires seront amenés à se déplacer sur l'ensemble des territoires </w:t>
      </w:r>
      <w:r>
        <w:rPr>
          <w:rFonts w:cs="Calibri"/>
          <w:szCs w:val="20"/>
        </w:rPr>
        <w:t xml:space="preserve">régionaux </w:t>
      </w:r>
      <w:r w:rsidRPr="0037303D">
        <w:rPr>
          <w:rFonts w:cs="Calibri"/>
          <w:szCs w:val="20"/>
        </w:rPr>
        <w:t xml:space="preserve">des ARS adhérentes au présent accord-cadre. </w:t>
      </w:r>
      <w:r w:rsidR="008B1BE8">
        <w:rPr>
          <w:rFonts w:cs="Calibri"/>
          <w:szCs w:val="20"/>
        </w:rPr>
        <w:t xml:space="preserve">Les lieux précis des </w:t>
      </w:r>
      <w:r w:rsidR="009A1A64">
        <w:rPr>
          <w:rFonts w:cs="Calibri"/>
          <w:szCs w:val="20"/>
        </w:rPr>
        <w:t>audits confié</w:t>
      </w:r>
      <w:r w:rsidR="008B1BE8">
        <w:rPr>
          <w:rFonts w:cs="Calibri"/>
          <w:szCs w:val="20"/>
        </w:rPr>
        <w:t xml:space="preserve">s seront communiqués dans chaque marché subséquent. </w:t>
      </w:r>
      <w:r w:rsidRPr="0037303D">
        <w:rPr>
          <w:rFonts w:cs="Calibri"/>
          <w:szCs w:val="20"/>
        </w:rPr>
        <w:t>Dans la clause de réexamen</w:t>
      </w:r>
      <w:r w:rsidR="00B34D21">
        <w:rPr>
          <w:rFonts w:cs="Calibri"/>
          <w:szCs w:val="20"/>
        </w:rPr>
        <w:t xml:space="preserve"> de l’article 19</w:t>
      </w:r>
      <w:r w:rsidRPr="0037303D">
        <w:rPr>
          <w:rFonts w:cs="Calibri"/>
          <w:szCs w:val="20"/>
        </w:rPr>
        <w:t>.2 du CCAP, et dans le cas de l’entrée en cours d’exécution d’une ou plusieurs ARS non adhérentes au moment de la notification du présent marché, les prestataires devront également se déplacer sur ces nouveaux territoires</w:t>
      </w:r>
      <w:r>
        <w:rPr>
          <w:rFonts w:cs="Calibri"/>
          <w:szCs w:val="20"/>
        </w:rPr>
        <w:t xml:space="preserve"> régionaux</w:t>
      </w:r>
      <w:r w:rsidRPr="0037303D">
        <w:rPr>
          <w:rFonts w:cs="Calibri"/>
          <w:szCs w:val="20"/>
        </w:rPr>
        <w:t>. Aucun droit ou indemnité n’est prévu en faveur des titulaires.</w:t>
      </w:r>
    </w:p>
    <w:p w14:paraId="704392D8" w14:textId="59171136" w:rsidR="0037303D" w:rsidRDefault="0037303D" w:rsidP="008378E8">
      <w:pPr>
        <w:rPr>
          <w:rFonts w:cs="Calibri"/>
          <w:szCs w:val="20"/>
        </w:rPr>
      </w:pPr>
    </w:p>
    <w:p w14:paraId="7FE836A1" w14:textId="77777777" w:rsidR="0037303D" w:rsidRDefault="0037303D" w:rsidP="008378E8">
      <w:pPr>
        <w:rPr>
          <w:rFonts w:cs="Calibri"/>
          <w:szCs w:val="20"/>
        </w:rPr>
      </w:pPr>
    </w:p>
    <w:p w14:paraId="5DC3EE87" w14:textId="7E8FC310" w:rsidR="00345A25" w:rsidRPr="008378E8" w:rsidRDefault="000F714F" w:rsidP="00D64C94">
      <w:pPr>
        <w:pStyle w:val="Titre1"/>
        <w:numPr>
          <w:ilvl w:val="0"/>
          <w:numId w:val="2"/>
        </w:numPr>
        <w:spacing w:before="240" w:after="200" w:line="276" w:lineRule="auto"/>
        <w:jc w:val="left"/>
        <w:rPr>
          <w:rFonts w:cs="Calibri"/>
          <w:szCs w:val="20"/>
        </w:rPr>
      </w:pPr>
      <w:bookmarkStart w:id="11" w:name="_Toc39575891"/>
      <w:bookmarkStart w:id="12" w:name="_Toc192163770"/>
      <w:r>
        <w:rPr>
          <w:sz w:val="36"/>
          <w:szCs w:val="36"/>
        </w:rPr>
        <w:lastRenderedPageBreak/>
        <w:t>Procédure</w:t>
      </w:r>
      <w:r w:rsidR="008378E8" w:rsidRPr="008378E8">
        <w:rPr>
          <w:sz w:val="36"/>
          <w:szCs w:val="36"/>
        </w:rPr>
        <w:t>, allotissement et durée du marché</w:t>
      </w:r>
      <w:bookmarkEnd w:id="11"/>
      <w:bookmarkEnd w:id="12"/>
    </w:p>
    <w:p w14:paraId="40A297B2" w14:textId="001FA806" w:rsidR="00345A25" w:rsidRDefault="00BF5289" w:rsidP="00345A25">
      <w:pPr>
        <w:pStyle w:val="Titre2"/>
        <w:numPr>
          <w:ilvl w:val="0"/>
          <w:numId w:val="0"/>
        </w:numPr>
        <w:tabs>
          <w:tab w:val="left" w:pos="993"/>
        </w:tabs>
        <w:spacing w:before="120" w:after="120"/>
        <w:ind w:left="567" w:hanging="567"/>
        <w:contextualSpacing w:val="0"/>
        <w:jc w:val="left"/>
        <w:rPr>
          <w:rFonts w:cs="Arial"/>
          <w:sz w:val="22"/>
          <w:szCs w:val="22"/>
        </w:rPr>
      </w:pPr>
      <w:r>
        <w:rPr>
          <w:rFonts w:cs="Arial"/>
          <w:sz w:val="22"/>
          <w:szCs w:val="22"/>
        </w:rPr>
        <w:tab/>
      </w:r>
      <w:bookmarkStart w:id="13" w:name="_Toc192163771"/>
      <w:r w:rsidR="0037303D">
        <w:rPr>
          <w:rFonts w:cs="Arial"/>
          <w:sz w:val="22"/>
          <w:szCs w:val="22"/>
        </w:rPr>
        <w:t>6</w:t>
      </w:r>
      <w:r>
        <w:rPr>
          <w:rFonts w:cs="Arial"/>
          <w:sz w:val="22"/>
          <w:szCs w:val="22"/>
        </w:rPr>
        <w:t xml:space="preserve">.1 </w:t>
      </w:r>
      <w:r w:rsidR="00B7164D">
        <w:rPr>
          <w:rFonts w:cs="Arial"/>
          <w:caps w:val="0"/>
          <w:sz w:val="22"/>
          <w:szCs w:val="22"/>
        </w:rPr>
        <w:t>Dispositions générales</w:t>
      </w:r>
      <w:bookmarkEnd w:id="13"/>
    </w:p>
    <w:p w14:paraId="35987B4E" w14:textId="20CC9E99" w:rsidR="00345A25" w:rsidRDefault="00345A25" w:rsidP="00BF5289">
      <w:pPr>
        <w:rPr>
          <w:rFonts w:cs="Calibri"/>
          <w:szCs w:val="20"/>
        </w:rPr>
      </w:pPr>
      <w:r w:rsidRPr="00BF5289">
        <w:rPr>
          <w:rFonts w:cs="Calibri"/>
          <w:szCs w:val="20"/>
        </w:rPr>
        <w:t xml:space="preserve">Le présent marché public est passé selon la procédure de l’appel d’offres ouvert définie par les articles suivants : </w:t>
      </w:r>
    </w:p>
    <w:p w14:paraId="35BF313C" w14:textId="77777777" w:rsidR="00BF5289" w:rsidRPr="00BF5289" w:rsidRDefault="00BF5289" w:rsidP="00BF5289">
      <w:pPr>
        <w:rPr>
          <w:rFonts w:cs="Calibri"/>
          <w:szCs w:val="20"/>
        </w:rPr>
      </w:pPr>
    </w:p>
    <w:p w14:paraId="02D092BB" w14:textId="77777777" w:rsidR="00345A25" w:rsidRPr="00152D16" w:rsidRDefault="00345A25" w:rsidP="003D579B">
      <w:pPr>
        <w:pStyle w:val="Paragraphedeliste"/>
        <w:numPr>
          <w:ilvl w:val="0"/>
          <w:numId w:val="5"/>
        </w:numPr>
        <w:rPr>
          <w:rFonts w:cs="Calibri"/>
          <w:szCs w:val="20"/>
        </w:rPr>
      </w:pPr>
      <w:r w:rsidRPr="00152D16">
        <w:rPr>
          <w:rFonts w:cs="Calibri"/>
          <w:szCs w:val="20"/>
        </w:rPr>
        <w:t xml:space="preserve">Article L.2124-2 du code de la commande publique ; </w:t>
      </w:r>
    </w:p>
    <w:p w14:paraId="3D8AE571" w14:textId="78E3FA1E" w:rsidR="008378E8" w:rsidRPr="00152D16" w:rsidRDefault="00345A25" w:rsidP="003D579B">
      <w:pPr>
        <w:pStyle w:val="Paragraphedeliste"/>
        <w:numPr>
          <w:ilvl w:val="0"/>
          <w:numId w:val="5"/>
        </w:numPr>
        <w:rPr>
          <w:rFonts w:cs="Calibri"/>
          <w:szCs w:val="20"/>
        </w:rPr>
      </w:pPr>
      <w:r w:rsidRPr="00152D16">
        <w:rPr>
          <w:rFonts w:cs="Calibri"/>
          <w:szCs w:val="20"/>
        </w:rPr>
        <w:t>Articles R.2124-1</w:t>
      </w:r>
      <w:r w:rsidR="00915D9B">
        <w:rPr>
          <w:rFonts w:cs="Calibri"/>
          <w:szCs w:val="20"/>
        </w:rPr>
        <w:t>, R.2124-2, R.2161-2 et R.2161-5</w:t>
      </w:r>
      <w:r w:rsidRPr="00152D16">
        <w:rPr>
          <w:rFonts w:cs="Calibri"/>
          <w:szCs w:val="20"/>
        </w:rPr>
        <w:t xml:space="preserve"> du code de la commande publique.</w:t>
      </w:r>
    </w:p>
    <w:p w14:paraId="10EDDCF7" w14:textId="77777777" w:rsidR="008378E8" w:rsidRDefault="008378E8" w:rsidP="008378E8">
      <w:pPr>
        <w:rPr>
          <w:rFonts w:cs="Calibri"/>
          <w:szCs w:val="20"/>
        </w:rPr>
      </w:pPr>
    </w:p>
    <w:p w14:paraId="167937BA" w14:textId="245C042E" w:rsidR="008378E8" w:rsidRPr="00184F3D" w:rsidRDefault="008378E8" w:rsidP="008378E8">
      <w:r>
        <w:t>Il s’agit d’</w:t>
      </w:r>
      <w:r w:rsidRPr="00184F3D">
        <w:t>un accord-cadre multi-attributaire</w:t>
      </w:r>
      <w:r>
        <w:t xml:space="preserve"> à marchés subséquents. Il sera </w:t>
      </w:r>
      <w:r w:rsidRPr="00152D16">
        <w:t>attribué à 3 (trois) prestataires, sous réserve d’un nombre suffisant d’offres acceptables.</w:t>
      </w:r>
      <w:r w:rsidRPr="00184F3D">
        <w:t xml:space="preserve"> </w:t>
      </w:r>
    </w:p>
    <w:p w14:paraId="27D69938" w14:textId="10EF46F0" w:rsidR="00B002B8" w:rsidRDefault="00345A25" w:rsidP="00EF19C2">
      <w:pPr>
        <w:rPr>
          <w:rFonts w:cs="Calibri"/>
          <w:szCs w:val="20"/>
        </w:rPr>
      </w:pPr>
      <w:r w:rsidRPr="008378E8">
        <w:rPr>
          <w:rFonts w:cs="Calibri"/>
          <w:szCs w:val="20"/>
        </w:rPr>
        <w:t xml:space="preserve"> </w:t>
      </w:r>
      <w:bookmarkEnd w:id="8"/>
    </w:p>
    <w:p w14:paraId="46810FE6" w14:textId="0D80CC1A" w:rsidR="008378E8" w:rsidRPr="007602E4" w:rsidRDefault="007602E4" w:rsidP="00EF19C2">
      <w:pPr>
        <w:rPr>
          <w:b/>
          <w:bCs/>
        </w:rPr>
      </w:pPr>
      <w:r w:rsidRPr="00635E6E">
        <w:rPr>
          <w:b/>
          <w:bCs/>
        </w:rPr>
        <w:t xml:space="preserve">L'accord-cadre est conclu avec un montant maximum annuel de </w:t>
      </w:r>
      <w:r w:rsidR="00635E6E">
        <w:rPr>
          <w:b/>
          <w:bCs/>
        </w:rPr>
        <w:t>10 000</w:t>
      </w:r>
      <w:r w:rsidRPr="00635E6E">
        <w:rPr>
          <w:b/>
          <w:bCs/>
        </w:rPr>
        <w:t xml:space="preserve"> 000 € HT, soit </w:t>
      </w:r>
      <w:r w:rsidR="00635E6E">
        <w:rPr>
          <w:b/>
          <w:bCs/>
        </w:rPr>
        <w:t>40 000</w:t>
      </w:r>
      <w:r w:rsidRPr="00635E6E">
        <w:rPr>
          <w:b/>
          <w:bCs/>
        </w:rPr>
        <w:t xml:space="preserve"> 000 € HT pour 4 ans, tous types de missions confondus.</w:t>
      </w:r>
    </w:p>
    <w:p w14:paraId="78AD06BD" w14:textId="77777777" w:rsidR="007602E4" w:rsidRDefault="007602E4" w:rsidP="00EF19C2">
      <w:pPr>
        <w:rPr>
          <w:rFonts w:cs="Calibri"/>
          <w:szCs w:val="20"/>
        </w:rPr>
      </w:pPr>
    </w:p>
    <w:p w14:paraId="33DFA5DA" w14:textId="162CCA80" w:rsidR="000C50B9" w:rsidRDefault="00B002B8" w:rsidP="00E872C6">
      <w:pPr>
        <w:pStyle w:val="Titre2"/>
        <w:numPr>
          <w:ilvl w:val="0"/>
          <w:numId w:val="0"/>
        </w:numPr>
        <w:tabs>
          <w:tab w:val="left" w:pos="993"/>
        </w:tabs>
        <w:spacing w:before="120" w:after="120"/>
        <w:ind w:left="567" w:hanging="567"/>
        <w:contextualSpacing w:val="0"/>
        <w:jc w:val="left"/>
      </w:pPr>
      <w:r>
        <w:rPr>
          <w:rFonts w:cs="Arial"/>
          <w:caps w:val="0"/>
          <w:sz w:val="22"/>
          <w:szCs w:val="22"/>
        </w:rPr>
        <w:tab/>
      </w:r>
      <w:bookmarkStart w:id="14" w:name="_Toc192163772"/>
      <w:r w:rsidR="0037303D">
        <w:rPr>
          <w:rFonts w:cs="Arial"/>
          <w:caps w:val="0"/>
          <w:sz w:val="22"/>
          <w:szCs w:val="22"/>
        </w:rPr>
        <w:t>6</w:t>
      </w:r>
      <w:r w:rsidR="000C50B9">
        <w:rPr>
          <w:rFonts w:cs="Arial"/>
          <w:caps w:val="0"/>
          <w:sz w:val="22"/>
          <w:szCs w:val="22"/>
        </w:rPr>
        <w:t>.2 Allotissement</w:t>
      </w:r>
      <w:bookmarkEnd w:id="14"/>
    </w:p>
    <w:p w14:paraId="4DC7AC16" w14:textId="77777777" w:rsidR="00587DCE" w:rsidRDefault="00587DCE" w:rsidP="00587DCE">
      <w:r>
        <w:t xml:space="preserve">Conformément à l’article L2113-11 du Code la commande publique et </w:t>
      </w:r>
      <w:r w:rsidRPr="00BC50DB">
        <w:t xml:space="preserve">au regard des caractéristiques techniques mais également du caractère uniforme des demandes des Agences Régionales de Santé, </w:t>
      </w:r>
      <w:r>
        <w:t>ce marché ne sera pas alloti techniquement.</w:t>
      </w:r>
    </w:p>
    <w:p w14:paraId="0021A2A9" w14:textId="77777777" w:rsidR="00587DCE" w:rsidRDefault="00587DCE" w:rsidP="00587DCE">
      <w:r w:rsidRPr="00BC50DB">
        <w:t>En complément</w:t>
      </w:r>
      <w:r>
        <w:t xml:space="preserve"> la nature même des missions confiées suppose obligatoirement une capacité des acteurs à pouvoir se déplacer géographiquement dans la totalité des établissements. </w:t>
      </w:r>
      <w:r w:rsidRPr="00BC50DB">
        <w:t xml:space="preserve">Certaines des prestations peuvent </w:t>
      </w:r>
      <w:r>
        <w:t xml:space="preserve">être </w:t>
      </w:r>
      <w:r w:rsidRPr="00BC50DB">
        <w:t>réalisées en partie à distance</w:t>
      </w:r>
      <w:r>
        <w:t>. De ce fait, aucun allotissement géographique n’est prévu.</w:t>
      </w:r>
    </w:p>
    <w:p w14:paraId="4F018B2F" w14:textId="77777777" w:rsidR="00635E6E" w:rsidRPr="002E61C5" w:rsidRDefault="00635E6E" w:rsidP="00587DCE">
      <w:pPr>
        <w:rPr>
          <w:rFonts w:cs="Arial"/>
          <w:caps/>
          <w:sz w:val="22"/>
        </w:rPr>
      </w:pPr>
    </w:p>
    <w:p w14:paraId="5B81FFF9" w14:textId="56B4A0FB" w:rsidR="004154A4" w:rsidRPr="003C4B52" w:rsidRDefault="00BF5289" w:rsidP="00730A57">
      <w:pPr>
        <w:pStyle w:val="Titre2"/>
        <w:numPr>
          <w:ilvl w:val="0"/>
          <w:numId w:val="0"/>
        </w:numPr>
        <w:tabs>
          <w:tab w:val="left" w:pos="993"/>
        </w:tabs>
        <w:spacing w:before="120" w:after="120"/>
        <w:ind w:left="567" w:hanging="567"/>
        <w:contextualSpacing w:val="0"/>
        <w:jc w:val="left"/>
        <w:rPr>
          <w:sz w:val="24"/>
        </w:rPr>
      </w:pPr>
      <w:r>
        <w:rPr>
          <w:rFonts w:cs="Arial"/>
          <w:sz w:val="22"/>
          <w:szCs w:val="22"/>
        </w:rPr>
        <w:tab/>
      </w:r>
      <w:bookmarkStart w:id="15" w:name="_Toc192163773"/>
      <w:r w:rsidR="0037303D">
        <w:rPr>
          <w:rFonts w:cs="Arial"/>
          <w:sz w:val="22"/>
          <w:szCs w:val="22"/>
        </w:rPr>
        <w:t>6</w:t>
      </w:r>
      <w:r>
        <w:rPr>
          <w:rFonts w:cs="Arial"/>
          <w:sz w:val="22"/>
          <w:szCs w:val="22"/>
        </w:rPr>
        <w:t>.3</w:t>
      </w:r>
      <w:r w:rsidR="0079593D">
        <w:rPr>
          <w:rFonts w:cs="Arial"/>
          <w:sz w:val="22"/>
          <w:szCs w:val="22"/>
        </w:rPr>
        <w:t xml:space="preserve"> </w:t>
      </w:r>
      <w:r w:rsidR="00B7164D" w:rsidRPr="0079593D">
        <w:rPr>
          <w:rFonts w:cs="Arial"/>
          <w:caps w:val="0"/>
          <w:sz w:val="22"/>
          <w:szCs w:val="22"/>
        </w:rPr>
        <w:t xml:space="preserve">Durée </w:t>
      </w:r>
      <w:r w:rsidR="00C31665">
        <w:rPr>
          <w:rFonts w:cs="Arial"/>
          <w:caps w:val="0"/>
          <w:sz w:val="22"/>
          <w:szCs w:val="22"/>
        </w:rPr>
        <w:t>de l’</w:t>
      </w:r>
      <w:r w:rsidR="004215BA">
        <w:rPr>
          <w:rFonts w:cs="Arial"/>
          <w:caps w:val="0"/>
          <w:sz w:val="22"/>
          <w:szCs w:val="22"/>
        </w:rPr>
        <w:t>accord-cadre</w:t>
      </w:r>
      <w:bookmarkEnd w:id="15"/>
    </w:p>
    <w:tbl>
      <w:tblPr>
        <w:tblStyle w:val="Grilledutableau"/>
        <w:tblW w:w="0" w:type="auto"/>
        <w:tblLook w:val="04A0" w:firstRow="1" w:lastRow="0" w:firstColumn="1" w:lastColumn="0" w:noHBand="0" w:noVBand="1"/>
      </w:tblPr>
      <w:tblGrid>
        <w:gridCol w:w="2811"/>
        <w:gridCol w:w="6331"/>
      </w:tblGrid>
      <w:tr w:rsidR="004154A4" w14:paraId="66CC8DD3" w14:textId="77777777" w:rsidTr="00253794">
        <w:trPr>
          <w:trHeight w:val="256"/>
        </w:trPr>
        <w:tc>
          <w:tcPr>
            <w:tcW w:w="2811" w:type="dxa"/>
          </w:tcPr>
          <w:p w14:paraId="2545E726" w14:textId="77777777" w:rsidR="004154A4" w:rsidRPr="00B43F6D" w:rsidRDefault="004154A4" w:rsidP="00A9378C">
            <w:pPr>
              <w:rPr>
                <w:lang w:val="fr-FR"/>
              </w:rPr>
            </w:pPr>
            <w:r w:rsidRPr="00B43F6D">
              <w:rPr>
                <w:lang w:val="fr-FR"/>
              </w:rPr>
              <w:t>Durée initiale du contrat</w:t>
            </w:r>
          </w:p>
        </w:tc>
        <w:tc>
          <w:tcPr>
            <w:tcW w:w="6331" w:type="dxa"/>
          </w:tcPr>
          <w:p w14:paraId="05C161AB" w14:textId="77777777" w:rsidR="004154A4" w:rsidRPr="00B43F6D" w:rsidRDefault="004154A4" w:rsidP="00A9378C">
            <w:pPr>
              <w:rPr>
                <w:lang w:val="fr-FR"/>
              </w:rPr>
            </w:pPr>
            <w:r w:rsidRPr="00B43F6D">
              <w:rPr>
                <w:lang w:val="fr-FR"/>
              </w:rPr>
              <w:t>12 mois</w:t>
            </w:r>
          </w:p>
        </w:tc>
      </w:tr>
      <w:tr w:rsidR="004154A4" w14:paraId="0936FF17" w14:textId="77777777" w:rsidTr="00253794">
        <w:trPr>
          <w:trHeight w:val="513"/>
        </w:trPr>
        <w:tc>
          <w:tcPr>
            <w:tcW w:w="2811" w:type="dxa"/>
          </w:tcPr>
          <w:p w14:paraId="5069B40A" w14:textId="77777777" w:rsidR="004154A4" w:rsidRPr="00B43F6D" w:rsidRDefault="004154A4" w:rsidP="00FA28FA">
            <w:r>
              <w:rPr>
                <w:lang w:val="fr-FR"/>
              </w:rPr>
              <w:t xml:space="preserve">Date de </w:t>
            </w:r>
            <w:r w:rsidR="00FA28FA">
              <w:rPr>
                <w:lang w:val="fr-FR"/>
              </w:rPr>
              <w:t>début du marché</w:t>
            </w:r>
          </w:p>
        </w:tc>
        <w:tc>
          <w:tcPr>
            <w:tcW w:w="6331" w:type="dxa"/>
          </w:tcPr>
          <w:p w14:paraId="022CBC0D" w14:textId="0539DD1D" w:rsidR="00CD227D" w:rsidRPr="00CD227D" w:rsidRDefault="00CD227D" w:rsidP="00A9378C">
            <w:pPr>
              <w:rPr>
                <w:highlight w:val="yellow"/>
                <w:lang w:val="fr-FR"/>
              </w:rPr>
            </w:pPr>
            <w:r w:rsidRPr="00B61158">
              <w:rPr>
                <w:lang w:val="fr-FR"/>
              </w:rPr>
              <w:t>A la date de notification de l’accord cadre</w:t>
            </w:r>
            <w:r w:rsidR="004154A4" w:rsidRPr="00B61158">
              <w:rPr>
                <w:lang w:val="fr-FR"/>
              </w:rPr>
              <w:t xml:space="preserve"> </w:t>
            </w:r>
          </w:p>
        </w:tc>
      </w:tr>
      <w:tr w:rsidR="004154A4" w14:paraId="3038CDCC" w14:textId="77777777" w:rsidTr="00253794">
        <w:trPr>
          <w:trHeight w:val="256"/>
        </w:trPr>
        <w:tc>
          <w:tcPr>
            <w:tcW w:w="2811" w:type="dxa"/>
          </w:tcPr>
          <w:p w14:paraId="1DE4C9F6" w14:textId="77777777" w:rsidR="004154A4" w:rsidRPr="00B43F6D" w:rsidRDefault="004154A4" w:rsidP="00A9378C">
            <w:pPr>
              <w:rPr>
                <w:lang w:val="fr-FR"/>
              </w:rPr>
            </w:pPr>
            <w:r w:rsidRPr="00B43F6D">
              <w:rPr>
                <w:lang w:val="fr-FR"/>
              </w:rPr>
              <w:t>Reconductible</w:t>
            </w:r>
          </w:p>
        </w:tc>
        <w:tc>
          <w:tcPr>
            <w:tcW w:w="6331" w:type="dxa"/>
          </w:tcPr>
          <w:p w14:paraId="6D249A1A" w14:textId="77777777" w:rsidR="004154A4" w:rsidRPr="00B43F6D" w:rsidRDefault="004154A4" w:rsidP="00A9378C">
            <w:pPr>
              <w:rPr>
                <w:lang w:val="fr-FR"/>
              </w:rPr>
            </w:pPr>
            <w:r w:rsidRPr="00B43F6D">
              <w:rPr>
                <w:lang w:val="fr-FR"/>
              </w:rPr>
              <w:t>Oui</w:t>
            </w:r>
          </w:p>
        </w:tc>
      </w:tr>
      <w:tr w:rsidR="004154A4" w14:paraId="7B05241F" w14:textId="77777777" w:rsidTr="00253794">
        <w:trPr>
          <w:trHeight w:val="513"/>
        </w:trPr>
        <w:tc>
          <w:tcPr>
            <w:tcW w:w="2811" w:type="dxa"/>
          </w:tcPr>
          <w:p w14:paraId="0E3BCE06" w14:textId="77777777" w:rsidR="004154A4" w:rsidRPr="00B43F6D" w:rsidRDefault="004154A4" w:rsidP="00A9378C">
            <w:pPr>
              <w:rPr>
                <w:lang w:val="fr-FR"/>
              </w:rPr>
            </w:pPr>
            <w:r w:rsidRPr="00B43F6D">
              <w:rPr>
                <w:lang w:val="fr-FR"/>
              </w:rPr>
              <w:t>Nombre de reconductions possibles</w:t>
            </w:r>
          </w:p>
        </w:tc>
        <w:tc>
          <w:tcPr>
            <w:tcW w:w="6331" w:type="dxa"/>
          </w:tcPr>
          <w:p w14:paraId="275B7786" w14:textId="77777777" w:rsidR="004154A4" w:rsidRPr="00B43F6D" w:rsidRDefault="004154A4" w:rsidP="00A9378C">
            <w:pPr>
              <w:rPr>
                <w:lang w:val="fr-FR"/>
              </w:rPr>
            </w:pPr>
            <w:r w:rsidRPr="00B43F6D">
              <w:rPr>
                <w:lang w:val="fr-FR"/>
              </w:rPr>
              <w:t>3</w:t>
            </w:r>
          </w:p>
        </w:tc>
      </w:tr>
      <w:tr w:rsidR="004154A4" w14:paraId="5E94C9D9" w14:textId="77777777" w:rsidTr="00253794">
        <w:trPr>
          <w:trHeight w:val="513"/>
        </w:trPr>
        <w:tc>
          <w:tcPr>
            <w:tcW w:w="2811" w:type="dxa"/>
          </w:tcPr>
          <w:p w14:paraId="0DAFF87F" w14:textId="77777777" w:rsidR="004154A4" w:rsidRPr="00B43F6D" w:rsidRDefault="004154A4" w:rsidP="00A9378C">
            <w:pPr>
              <w:rPr>
                <w:lang w:val="fr-FR"/>
              </w:rPr>
            </w:pPr>
            <w:r w:rsidRPr="00B43F6D">
              <w:rPr>
                <w:lang w:val="fr-FR"/>
              </w:rPr>
              <w:t>Durée de chaque reconduction</w:t>
            </w:r>
          </w:p>
        </w:tc>
        <w:tc>
          <w:tcPr>
            <w:tcW w:w="6331" w:type="dxa"/>
          </w:tcPr>
          <w:p w14:paraId="32DCE047" w14:textId="77777777" w:rsidR="004154A4" w:rsidRPr="00B43F6D" w:rsidRDefault="004154A4" w:rsidP="00A9378C">
            <w:pPr>
              <w:rPr>
                <w:lang w:val="fr-FR"/>
              </w:rPr>
            </w:pPr>
            <w:r w:rsidRPr="00B43F6D">
              <w:rPr>
                <w:lang w:val="fr-FR"/>
              </w:rPr>
              <w:t>12 mois</w:t>
            </w:r>
          </w:p>
        </w:tc>
      </w:tr>
      <w:tr w:rsidR="004154A4" w14:paraId="5A0F6A3C" w14:textId="77777777" w:rsidTr="00253794">
        <w:trPr>
          <w:trHeight w:val="770"/>
        </w:trPr>
        <w:tc>
          <w:tcPr>
            <w:tcW w:w="2811" w:type="dxa"/>
          </w:tcPr>
          <w:p w14:paraId="0D1083AB" w14:textId="77777777" w:rsidR="004154A4" w:rsidRPr="00B43F6D" w:rsidRDefault="004154A4" w:rsidP="00A9378C">
            <w:pPr>
              <w:rPr>
                <w:lang w:val="fr-FR"/>
              </w:rPr>
            </w:pPr>
            <w:r w:rsidRPr="00B43F6D">
              <w:rPr>
                <w:lang w:val="fr-FR"/>
              </w:rPr>
              <w:t xml:space="preserve">Type de reconduction </w:t>
            </w:r>
          </w:p>
        </w:tc>
        <w:tc>
          <w:tcPr>
            <w:tcW w:w="6331" w:type="dxa"/>
          </w:tcPr>
          <w:p w14:paraId="4D97F7EF" w14:textId="34DFA9BD" w:rsidR="004154A4" w:rsidRPr="00B43F6D" w:rsidRDefault="004154A4" w:rsidP="00A9378C">
            <w:pPr>
              <w:rPr>
                <w:lang w:val="fr-FR"/>
              </w:rPr>
            </w:pPr>
            <w:r w:rsidRPr="00B43F6D">
              <w:rPr>
                <w:lang w:val="fr-FR"/>
              </w:rPr>
              <w:t>Tacite</w:t>
            </w:r>
            <w:r>
              <w:rPr>
                <w:lang w:val="fr-FR"/>
              </w:rPr>
              <w:t>. Si l</w:t>
            </w:r>
            <w:r w:rsidR="00D20C97">
              <w:rPr>
                <w:lang w:val="fr-FR"/>
              </w:rPr>
              <w:t xml:space="preserve">’ARS </w:t>
            </w:r>
            <w:r>
              <w:rPr>
                <w:lang w:val="fr-FR"/>
              </w:rPr>
              <w:t>ne souhaite pas reconduire l’accord-cadre,</w:t>
            </w:r>
            <w:r w:rsidR="00D20C97">
              <w:rPr>
                <w:lang w:val="fr-FR"/>
              </w:rPr>
              <w:t xml:space="preserve"> elle</w:t>
            </w:r>
            <w:r>
              <w:rPr>
                <w:lang w:val="fr-FR"/>
              </w:rPr>
              <w:t xml:space="preserve"> devra notifier sa décision par tout moyen trois mois avant la fin de la période en cours d’exécution.</w:t>
            </w:r>
          </w:p>
        </w:tc>
      </w:tr>
      <w:tr w:rsidR="004154A4" w14:paraId="2C34244A" w14:textId="77777777" w:rsidTr="00253794">
        <w:trPr>
          <w:trHeight w:val="513"/>
        </w:trPr>
        <w:tc>
          <w:tcPr>
            <w:tcW w:w="2811" w:type="dxa"/>
          </w:tcPr>
          <w:p w14:paraId="1C6B548B" w14:textId="77777777" w:rsidR="004154A4" w:rsidRPr="00B43F6D" w:rsidRDefault="004154A4" w:rsidP="00A9378C">
            <w:pPr>
              <w:rPr>
                <w:lang w:val="fr-FR"/>
              </w:rPr>
            </w:pPr>
            <w:r w:rsidRPr="00B43F6D">
              <w:rPr>
                <w:lang w:val="fr-FR"/>
              </w:rPr>
              <w:t xml:space="preserve">Durée maximale du contrat </w:t>
            </w:r>
          </w:p>
        </w:tc>
        <w:tc>
          <w:tcPr>
            <w:tcW w:w="6331" w:type="dxa"/>
          </w:tcPr>
          <w:p w14:paraId="5C971CAE" w14:textId="77777777" w:rsidR="004154A4" w:rsidRPr="00B43F6D" w:rsidRDefault="004154A4" w:rsidP="00A9378C">
            <w:pPr>
              <w:rPr>
                <w:lang w:val="fr-FR"/>
              </w:rPr>
            </w:pPr>
            <w:r w:rsidRPr="00B43F6D">
              <w:rPr>
                <w:lang w:val="fr-FR"/>
              </w:rPr>
              <w:t>48 mois</w:t>
            </w:r>
          </w:p>
        </w:tc>
      </w:tr>
      <w:tr w:rsidR="004154A4" w14:paraId="6F4F2EA8" w14:textId="77777777" w:rsidTr="00253794">
        <w:trPr>
          <w:trHeight w:val="1553"/>
        </w:trPr>
        <w:tc>
          <w:tcPr>
            <w:tcW w:w="2811" w:type="dxa"/>
          </w:tcPr>
          <w:p w14:paraId="676105FE" w14:textId="34EE818F" w:rsidR="004154A4" w:rsidRPr="0005417E" w:rsidRDefault="00293713" w:rsidP="00A9378C">
            <w:pPr>
              <w:rPr>
                <w:lang w:val="fr-FR"/>
              </w:rPr>
            </w:pPr>
            <w:r w:rsidRPr="00BF5714">
              <w:rPr>
                <w:lang w:val="fr-FR"/>
              </w:rPr>
              <w:t>Fin de l’accord-cadre initial et passation des marchés subséquents</w:t>
            </w:r>
            <w:r>
              <w:rPr>
                <w:lang w:val="fr-FR"/>
              </w:rPr>
              <w:t xml:space="preserve"> </w:t>
            </w:r>
          </w:p>
        </w:tc>
        <w:tc>
          <w:tcPr>
            <w:tcW w:w="6331" w:type="dxa"/>
          </w:tcPr>
          <w:p w14:paraId="58091D60" w14:textId="77777777" w:rsidR="00915D9B" w:rsidRDefault="00C31665" w:rsidP="00915D9B">
            <w:pPr>
              <w:rPr>
                <w:lang w:val="fr-FR"/>
              </w:rPr>
            </w:pPr>
            <w:r w:rsidRPr="00BF5714">
              <w:rPr>
                <w:lang w:val="fr-FR"/>
              </w:rPr>
              <w:t>Un marché subséquent peut être conclu jusqu’au dernier jour de validité de l’accord-cadre</w:t>
            </w:r>
            <w:r w:rsidR="00BF5714" w:rsidRPr="00BF5714">
              <w:rPr>
                <w:lang w:val="fr-FR"/>
              </w:rPr>
              <w:t>.</w:t>
            </w:r>
            <w:r w:rsidR="00915D9B" w:rsidRPr="00BF5714">
              <w:rPr>
                <w:lang w:val="fr-FR"/>
              </w:rPr>
              <w:t xml:space="preserve"> </w:t>
            </w:r>
          </w:p>
          <w:p w14:paraId="6D7C8875" w14:textId="0F7F4FE8" w:rsidR="00BF5714" w:rsidRPr="00BF5714" w:rsidRDefault="00915D9B" w:rsidP="00C31665">
            <w:pPr>
              <w:rPr>
                <w:lang w:val="fr-FR"/>
              </w:rPr>
            </w:pPr>
            <w:r w:rsidRPr="00BF5714">
              <w:rPr>
                <w:lang w:val="fr-FR"/>
              </w:rPr>
              <w:t>Aucun marché subséquent ne pourra être notifié après l’échéance de l’accord-cadre.</w:t>
            </w:r>
          </w:p>
          <w:p w14:paraId="102FDCAF" w14:textId="147227B9" w:rsidR="004154A4" w:rsidRPr="00BF5714" w:rsidRDefault="00BF5714" w:rsidP="00C31665">
            <w:pPr>
              <w:rPr>
                <w:lang w:val="fr-FR"/>
              </w:rPr>
            </w:pPr>
            <w:r w:rsidRPr="00BF5714">
              <w:rPr>
                <w:lang w:val="fr-FR"/>
              </w:rPr>
              <w:t xml:space="preserve">La durée de validité des marchés subséquents ne peut dépasser de six mois la date limite de validité de l’accord-cadre. </w:t>
            </w:r>
          </w:p>
          <w:p w14:paraId="1731DF46" w14:textId="6FB08EA6" w:rsidR="00BF5714" w:rsidRPr="00BF5714" w:rsidRDefault="00BF5714" w:rsidP="00BF5714">
            <w:pPr>
              <w:rPr>
                <w:lang w:val="fr-FR"/>
              </w:rPr>
            </w:pPr>
            <w:r w:rsidRPr="00BF5714">
              <w:rPr>
                <w:lang w:val="fr-FR"/>
              </w:rPr>
              <w:t xml:space="preserve">La durée de validité des bon de commande ne peut dépasser de six mois la date limite de validité de l’accord-cadre. </w:t>
            </w:r>
          </w:p>
        </w:tc>
      </w:tr>
    </w:tbl>
    <w:p w14:paraId="1D622D4D" w14:textId="0C178934" w:rsidR="00965C6F" w:rsidRPr="00965C6F" w:rsidRDefault="002E1440" w:rsidP="00965C6F">
      <w:pPr>
        <w:pStyle w:val="Titre1"/>
        <w:numPr>
          <w:ilvl w:val="0"/>
          <w:numId w:val="2"/>
        </w:numPr>
        <w:spacing w:before="240" w:after="200" w:line="276" w:lineRule="auto"/>
        <w:jc w:val="left"/>
        <w:rPr>
          <w:sz w:val="36"/>
          <w:szCs w:val="36"/>
        </w:rPr>
      </w:pPr>
      <w:bookmarkStart w:id="16" w:name="_Toc256000005"/>
      <w:bookmarkStart w:id="17" w:name="_Toc1391031"/>
      <w:bookmarkStart w:id="18" w:name="_Toc3494265"/>
      <w:bookmarkStart w:id="19" w:name="_Toc192163774"/>
      <w:r>
        <w:rPr>
          <w:sz w:val="36"/>
          <w:szCs w:val="36"/>
        </w:rPr>
        <w:lastRenderedPageBreak/>
        <w:t>D</w:t>
      </w:r>
      <w:r w:rsidR="00965C6F" w:rsidRPr="00965C6F">
        <w:rPr>
          <w:sz w:val="36"/>
          <w:szCs w:val="36"/>
        </w:rPr>
        <w:t>ocuments contractuels</w:t>
      </w:r>
      <w:bookmarkEnd w:id="16"/>
      <w:bookmarkEnd w:id="17"/>
      <w:bookmarkEnd w:id="18"/>
      <w:bookmarkEnd w:id="19"/>
      <w:r w:rsidR="00965C6F" w:rsidRPr="00965C6F">
        <w:rPr>
          <w:sz w:val="36"/>
          <w:szCs w:val="36"/>
        </w:rPr>
        <w:t xml:space="preserve"> </w:t>
      </w:r>
    </w:p>
    <w:p w14:paraId="5A70AF53" w14:textId="548169C0" w:rsidR="00965C6F" w:rsidRPr="00B077E6" w:rsidRDefault="00202CE6" w:rsidP="00965C6F">
      <w:pPr>
        <w:rPr>
          <w:lang w:val="en-US"/>
        </w:rPr>
      </w:pPr>
      <w:r>
        <w:t>Par dérogation à</w:t>
      </w:r>
      <w:r w:rsidR="00BE3727">
        <w:t xml:space="preserve"> l'article </w:t>
      </w:r>
      <w:r w:rsidR="00BE3727" w:rsidRPr="00BE3727">
        <w:t>4</w:t>
      </w:r>
      <w:r w:rsidR="00965C6F" w:rsidRPr="00BE3727">
        <w:t xml:space="preserve">.1 du CCAG </w:t>
      </w:r>
      <w:r w:rsidR="00BE3727" w:rsidRPr="00BE3727">
        <w:t>Prestations intellectuelles</w:t>
      </w:r>
      <w:r w:rsidR="008227B9">
        <w:t xml:space="preserve"> (PI)</w:t>
      </w:r>
      <w:r w:rsidR="00965C6F" w:rsidRPr="00F842BC">
        <w:t>, les documents contractuels prévalent dans l'ordre de priorité c</w:t>
      </w:r>
      <w:r w:rsidR="00965C6F">
        <w:t>i-dessous :</w:t>
      </w:r>
    </w:p>
    <w:p w14:paraId="3002E084" w14:textId="77777777" w:rsidR="00965C6F" w:rsidRPr="00B077E6" w:rsidRDefault="00965C6F" w:rsidP="00965C6F">
      <w:pPr>
        <w:rPr>
          <w:lang w:val="en-US"/>
        </w:rPr>
      </w:pPr>
    </w:p>
    <w:p w14:paraId="796BE7DD" w14:textId="77777777" w:rsidR="00965C6F" w:rsidRDefault="00965C6F" w:rsidP="00965C6F">
      <w:r>
        <w:t xml:space="preserve"> - L’</w:t>
      </w:r>
      <w:r w:rsidRPr="00F842BC">
        <w:t>Acte d'engagement</w:t>
      </w:r>
      <w:r w:rsidR="00202CE6">
        <w:t xml:space="preserve"> et ses éventuelles</w:t>
      </w:r>
      <w:r>
        <w:t xml:space="preserve"> annexe</w:t>
      </w:r>
      <w:r w:rsidR="00202CE6">
        <w:t>s</w:t>
      </w:r>
      <w:r>
        <w:t xml:space="preserve"> financière</w:t>
      </w:r>
      <w:r w:rsidR="00202CE6">
        <w:t>s</w:t>
      </w:r>
    </w:p>
    <w:p w14:paraId="3E979CB7" w14:textId="3A4F629D" w:rsidR="00D20C97" w:rsidRDefault="00D20C97" w:rsidP="00965C6F">
      <w:r>
        <w:t>-  Le Cahier des Clauses Administratives Particulières (CCAP)</w:t>
      </w:r>
      <w:r w:rsidR="00EF0C4F">
        <w:t xml:space="preserve"> et </w:t>
      </w:r>
      <w:r w:rsidR="000E0410">
        <w:t>ses</w:t>
      </w:r>
      <w:r w:rsidR="00EF0C4F">
        <w:t xml:space="preserve"> annexe</w:t>
      </w:r>
      <w:r w:rsidR="000E0410">
        <w:t>s</w:t>
      </w:r>
    </w:p>
    <w:p w14:paraId="3BAB072A" w14:textId="4E98F9F4" w:rsidR="00965C6F" w:rsidRDefault="00965C6F" w:rsidP="00965C6F">
      <w:r w:rsidRPr="00F842BC">
        <w:t xml:space="preserve">- </w:t>
      </w:r>
      <w:r w:rsidR="00074D75">
        <w:t xml:space="preserve"> </w:t>
      </w:r>
      <w:r w:rsidRPr="00F842BC">
        <w:t>L</w:t>
      </w:r>
      <w:r>
        <w:t xml:space="preserve">e Cahier des Clauses </w:t>
      </w:r>
      <w:r w:rsidR="00BE3727">
        <w:t xml:space="preserve">Techniques </w:t>
      </w:r>
      <w:r>
        <w:t>Particulières (CC</w:t>
      </w:r>
      <w:r w:rsidR="00BE3727">
        <w:t>T</w:t>
      </w:r>
      <w:r w:rsidRPr="00F842BC">
        <w:t>P)</w:t>
      </w:r>
    </w:p>
    <w:p w14:paraId="2B3EB618" w14:textId="7D60CF52" w:rsidR="00965C6F" w:rsidRDefault="00965C6F" w:rsidP="00965C6F">
      <w:r w:rsidRPr="00F842BC">
        <w:t xml:space="preserve">- </w:t>
      </w:r>
      <w:r w:rsidR="00074D75">
        <w:t xml:space="preserve"> </w:t>
      </w:r>
      <w:r w:rsidRPr="00F842BC">
        <w:t>Le Cahier des Clauses Administratives Générales (CCAG) (*)</w:t>
      </w:r>
      <w:r w:rsidR="00F06E77">
        <w:t xml:space="preserve"> </w:t>
      </w:r>
      <w:r w:rsidR="00F06E77" w:rsidRPr="00074D75">
        <w:t xml:space="preserve">applicable aux marchés de </w:t>
      </w:r>
      <w:r w:rsidR="00BE3727">
        <w:t>Prestations Intellectuelles (CCAG-PI</w:t>
      </w:r>
      <w:r w:rsidR="00F06E77" w:rsidRPr="00074D75">
        <w:t>) approuvé par l’arrêté du 30 mars 2021 en vigueur à la date de notification du présent marché public ;</w:t>
      </w:r>
    </w:p>
    <w:p w14:paraId="05FE6A0A" w14:textId="2E1A4CED" w:rsidR="004215BA" w:rsidRPr="00074D75" w:rsidRDefault="004215BA" w:rsidP="00965C6F">
      <w:r>
        <w:rPr>
          <w:rFonts w:ascii="Helvetica" w:hAnsi="Helvetica" w:cs="Helvetica"/>
          <w:sz w:val="22"/>
        </w:rPr>
        <w:t xml:space="preserve">- </w:t>
      </w:r>
      <w:r w:rsidRPr="004215BA">
        <w:t xml:space="preserve">Les marchés subséquents passés sur </w:t>
      </w:r>
      <w:r>
        <w:t>le fondement de l’accord-cadre</w:t>
      </w:r>
    </w:p>
    <w:p w14:paraId="67B75CC1" w14:textId="01A9C537" w:rsidR="00965C6F" w:rsidRDefault="004215BA" w:rsidP="00965C6F">
      <w:r>
        <w:t>- La ou les d</w:t>
      </w:r>
      <w:r w:rsidR="00965C6F" w:rsidRPr="00F842BC">
        <w:t>éclaration</w:t>
      </w:r>
      <w:r>
        <w:t>(s)</w:t>
      </w:r>
      <w:r w:rsidR="00965C6F" w:rsidRPr="00F842BC">
        <w:t xml:space="preserve"> de sous-traitance</w:t>
      </w:r>
      <w:r w:rsidR="00965C6F">
        <w:t xml:space="preserve"> (DC4)</w:t>
      </w:r>
    </w:p>
    <w:p w14:paraId="006E4450" w14:textId="0A983E48" w:rsidR="00202CE6" w:rsidRDefault="00202CE6" w:rsidP="00965C6F">
      <w:r>
        <w:t>- L’offre technique du candidat</w:t>
      </w:r>
    </w:p>
    <w:p w14:paraId="175D080C" w14:textId="2A5C94C9" w:rsidR="002C0F24" w:rsidRPr="00B077E6" w:rsidRDefault="00587DCE" w:rsidP="002C0F24">
      <w:pPr>
        <w:rPr>
          <w:lang w:val="en-US"/>
        </w:rPr>
      </w:pPr>
      <w:r w:rsidRPr="00F842BC">
        <w:t xml:space="preserve"> </w:t>
      </w:r>
      <w:r w:rsidR="002C0F24" w:rsidRPr="00F842BC">
        <w:t>(*) Ces documents sont des documents généraux que le titulaire peut se procurer sur le site internet de la Direction des Affaires Juridiques du Ministère chargé de l’économie.</w:t>
      </w:r>
    </w:p>
    <w:p w14:paraId="70CCE621" w14:textId="77777777" w:rsidR="002C0F24" w:rsidRPr="00B077E6" w:rsidRDefault="002C0F24" w:rsidP="00965C6F">
      <w:pPr>
        <w:rPr>
          <w:lang w:val="en-US"/>
        </w:rPr>
      </w:pPr>
    </w:p>
    <w:p w14:paraId="19AA40AB" w14:textId="63C10129" w:rsidR="00F06E77" w:rsidRPr="00B077E6" w:rsidRDefault="00F06E77" w:rsidP="00F06E77">
      <w:pPr>
        <w:rPr>
          <w:lang w:val="en-US"/>
        </w:rPr>
      </w:pPr>
      <w:r w:rsidRPr="2D113B91">
        <w:rPr>
          <w:rFonts w:cs="Arial"/>
          <w:lang w:eastAsia="fr-FR"/>
        </w:rPr>
        <w:t xml:space="preserve">Hormis le CCAG </w:t>
      </w:r>
      <w:r w:rsidR="00BE3727">
        <w:rPr>
          <w:rFonts w:cs="Arial"/>
          <w:lang w:eastAsia="fr-FR"/>
        </w:rPr>
        <w:t>PI</w:t>
      </w:r>
      <w:r w:rsidRPr="2D113B91">
        <w:rPr>
          <w:rFonts w:cs="Arial"/>
          <w:lang w:eastAsia="fr-FR"/>
        </w:rPr>
        <w:t xml:space="preserve"> applicable, l’exemplaire original des pièces énumérées ci-dessus, conservé par le</w:t>
      </w:r>
      <w:r w:rsidRPr="002C0F24">
        <w:rPr>
          <w:rFonts w:cs="Arial"/>
          <w:lang w:eastAsia="fr-FR"/>
        </w:rPr>
        <w:t xml:space="preserve"> Coordonnateur</w:t>
      </w:r>
      <w:r w:rsidRPr="2D113B91">
        <w:rPr>
          <w:rFonts w:cs="Arial"/>
          <w:lang w:eastAsia="fr-FR"/>
        </w:rPr>
        <w:t>, fait seul</w:t>
      </w:r>
      <w:r w:rsidR="00E105DB">
        <w:rPr>
          <w:rFonts w:cs="Arial"/>
          <w:lang w:eastAsia="fr-FR"/>
        </w:rPr>
        <w:t>e</w:t>
      </w:r>
      <w:r w:rsidRPr="2D113B91">
        <w:rPr>
          <w:rFonts w:cs="Arial"/>
          <w:lang w:eastAsia="fr-FR"/>
        </w:rPr>
        <w:t xml:space="preserve"> fo</w:t>
      </w:r>
      <w:r w:rsidR="00FD6DE7">
        <w:rPr>
          <w:rFonts w:cs="Arial"/>
          <w:lang w:eastAsia="fr-FR"/>
        </w:rPr>
        <w:t>i. Le t</w:t>
      </w:r>
      <w:r w:rsidRPr="2D113B91">
        <w:rPr>
          <w:rFonts w:cs="Arial"/>
          <w:lang w:eastAsia="fr-FR"/>
        </w:rPr>
        <w:t xml:space="preserve">itulaire déclare parfaitement connaître le CCAG </w:t>
      </w:r>
      <w:r w:rsidR="00BE3727">
        <w:rPr>
          <w:rFonts w:cs="Arial"/>
          <w:lang w:eastAsia="fr-FR"/>
        </w:rPr>
        <w:t>PI</w:t>
      </w:r>
      <w:r w:rsidRPr="2D113B91">
        <w:rPr>
          <w:rFonts w:cs="Arial"/>
          <w:lang w:eastAsia="fr-FR"/>
        </w:rPr>
        <w:t xml:space="preserve"> applicable bien qu’il ne soit pas matériellement joint au présent CC</w:t>
      </w:r>
      <w:r w:rsidR="00BE3727">
        <w:rPr>
          <w:rFonts w:cs="Arial"/>
          <w:lang w:eastAsia="fr-FR"/>
        </w:rPr>
        <w:t>A</w:t>
      </w:r>
      <w:r w:rsidRPr="2D113B91">
        <w:rPr>
          <w:rFonts w:cs="Arial"/>
          <w:lang w:eastAsia="fr-FR"/>
        </w:rPr>
        <w:t xml:space="preserve">P. </w:t>
      </w:r>
    </w:p>
    <w:p w14:paraId="337FA28C" w14:textId="77777777" w:rsidR="00F06E77" w:rsidRPr="00386CC9" w:rsidRDefault="00F06E77" w:rsidP="00F06E77">
      <w:pPr>
        <w:rPr>
          <w:rFonts w:cs="Arial"/>
          <w:lang w:eastAsia="fr-FR"/>
        </w:rPr>
      </w:pPr>
    </w:p>
    <w:p w14:paraId="428B9C74" w14:textId="09F975CE" w:rsidR="00F06E77" w:rsidRPr="00386CC9" w:rsidRDefault="00F06E77" w:rsidP="00F06E77">
      <w:pPr>
        <w:rPr>
          <w:rFonts w:cs="Arial"/>
          <w:lang w:eastAsia="fr-FR"/>
        </w:rPr>
      </w:pPr>
      <w:r w:rsidRPr="2D113B91">
        <w:rPr>
          <w:rFonts w:cs="Arial"/>
          <w:lang w:eastAsia="fr-FR"/>
        </w:rPr>
        <w:t>Toute clause des co</w:t>
      </w:r>
      <w:r w:rsidR="00FD6DE7">
        <w:rPr>
          <w:rFonts w:cs="Arial"/>
          <w:lang w:eastAsia="fr-FR"/>
        </w:rPr>
        <w:t>nditions générales de vente du ti</w:t>
      </w:r>
      <w:r w:rsidRPr="2D113B91">
        <w:rPr>
          <w:rFonts w:cs="Arial"/>
          <w:lang w:eastAsia="fr-FR"/>
        </w:rPr>
        <w:t>tulaire contraire aux dispositions du présent document est réputée non écrite.</w:t>
      </w:r>
    </w:p>
    <w:p w14:paraId="00FDEA32" w14:textId="4566C5E7" w:rsidR="00F06E77" w:rsidRDefault="00F06E77" w:rsidP="00F06E77">
      <w:pPr>
        <w:rPr>
          <w:rFonts w:cs="Arial"/>
          <w:lang w:eastAsia="fr-FR"/>
        </w:rPr>
      </w:pPr>
      <w:r w:rsidRPr="2D113B91">
        <w:rPr>
          <w:rFonts w:cs="Arial"/>
          <w:lang w:eastAsia="fr-FR"/>
        </w:rPr>
        <w:t>De façon générale, aucune réserve ou condition qui serait apportée aux pièces désignées ci-</w:t>
      </w:r>
      <w:r w:rsidR="00175213">
        <w:rPr>
          <w:rFonts w:cs="Arial"/>
          <w:lang w:eastAsia="fr-FR"/>
        </w:rPr>
        <w:t>dessus lors de la remise de la p</w:t>
      </w:r>
      <w:r w:rsidRPr="2D113B91">
        <w:rPr>
          <w:rFonts w:cs="Arial"/>
          <w:lang w:eastAsia="fr-FR"/>
        </w:rPr>
        <w:t>roposition puis durant l’exécution du ma</w:t>
      </w:r>
      <w:r w:rsidR="00175213">
        <w:rPr>
          <w:rFonts w:cs="Arial"/>
          <w:lang w:eastAsia="fr-FR"/>
        </w:rPr>
        <w:t>rché public ne sera admise. Le t</w:t>
      </w:r>
      <w:r w:rsidRPr="2D113B91">
        <w:rPr>
          <w:rFonts w:cs="Arial"/>
          <w:lang w:eastAsia="fr-FR"/>
        </w:rPr>
        <w:t>itulaire s’engage à respecter toutes les dispositions incluses dans les pièces constitutives du marché public désignées au présent article.</w:t>
      </w:r>
    </w:p>
    <w:p w14:paraId="280E2614" w14:textId="77777777" w:rsidR="00F06E77" w:rsidRDefault="00F06E77" w:rsidP="00F06E77">
      <w:pPr>
        <w:rPr>
          <w:rFonts w:cs="Arial"/>
          <w:lang w:eastAsia="fr-FR"/>
        </w:rPr>
      </w:pPr>
    </w:p>
    <w:p w14:paraId="41D7A3A9" w14:textId="77777777" w:rsidR="00F06E77" w:rsidRPr="00B077E6" w:rsidRDefault="00F06E77" w:rsidP="00F06E77">
      <w:pPr>
        <w:rPr>
          <w:lang w:val="en-US"/>
        </w:rPr>
      </w:pPr>
      <w:r w:rsidRPr="00F842BC">
        <w:rPr>
          <w:u w:val="single"/>
        </w:rPr>
        <w:t>Pièces à remettre au titulaire - Cession ou nantissement des créances :</w:t>
      </w:r>
    </w:p>
    <w:p w14:paraId="08AE59EF" w14:textId="05FE0B3D" w:rsidR="00F06E77" w:rsidRDefault="00F06E77" w:rsidP="00F06E77">
      <w:r w:rsidRPr="00F842BC">
        <w:t xml:space="preserve">Les dispositions de l'article 4.2 du CCAG </w:t>
      </w:r>
      <w:r w:rsidR="00882A74">
        <w:t>PI</w:t>
      </w:r>
      <w:r w:rsidRPr="00F842BC">
        <w:t xml:space="preserve"> et services s'appliquent.</w:t>
      </w:r>
    </w:p>
    <w:p w14:paraId="23BCE537" w14:textId="77777777" w:rsidR="00F06E77" w:rsidRDefault="00F06E77" w:rsidP="00F06E77"/>
    <w:p w14:paraId="522B2E5F" w14:textId="41D61E1E" w:rsidR="006D56F2" w:rsidRPr="006D56F2" w:rsidRDefault="006D56F2" w:rsidP="006D56F2">
      <w:pPr>
        <w:pStyle w:val="Titre1"/>
        <w:numPr>
          <w:ilvl w:val="0"/>
          <w:numId w:val="2"/>
        </w:numPr>
        <w:spacing w:before="240" w:after="200" w:line="276" w:lineRule="auto"/>
        <w:jc w:val="left"/>
        <w:rPr>
          <w:sz w:val="36"/>
          <w:szCs w:val="36"/>
        </w:rPr>
      </w:pPr>
      <w:bookmarkStart w:id="20" w:name="_Toc192163775"/>
      <w:r w:rsidRPr="006D56F2">
        <w:rPr>
          <w:sz w:val="36"/>
          <w:szCs w:val="36"/>
        </w:rPr>
        <w:t>Prix</w:t>
      </w:r>
      <w:r w:rsidR="00D644B7">
        <w:rPr>
          <w:sz w:val="36"/>
          <w:szCs w:val="36"/>
        </w:rPr>
        <w:t xml:space="preserve"> de l’accord-cadre</w:t>
      </w:r>
      <w:bookmarkEnd w:id="20"/>
    </w:p>
    <w:p w14:paraId="01D6A65A" w14:textId="6C1A41B2" w:rsidR="006D56F2" w:rsidRPr="006D56F2" w:rsidRDefault="006D56F2" w:rsidP="006D56F2">
      <w:pPr>
        <w:pStyle w:val="Titre2"/>
        <w:numPr>
          <w:ilvl w:val="0"/>
          <w:numId w:val="0"/>
        </w:numPr>
        <w:tabs>
          <w:tab w:val="left" w:pos="993"/>
        </w:tabs>
        <w:spacing w:before="120" w:after="120"/>
        <w:ind w:left="567" w:hanging="567"/>
        <w:contextualSpacing w:val="0"/>
        <w:jc w:val="left"/>
        <w:rPr>
          <w:rFonts w:cs="Arial"/>
          <w:caps w:val="0"/>
          <w:sz w:val="22"/>
          <w:szCs w:val="22"/>
        </w:rPr>
      </w:pPr>
      <w:r>
        <w:rPr>
          <w:rFonts w:cs="Arial"/>
          <w:caps w:val="0"/>
          <w:sz w:val="22"/>
          <w:szCs w:val="22"/>
        </w:rPr>
        <w:tab/>
      </w:r>
      <w:bookmarkStart w:id="21" w:name="_Toc192163776"/>
      <w:r w:rsidR="0037303D">
        <w:rPr>
          <w:rFonts w:cs="Arial"/>
          <w:caps w:val="0"/>
          <w:sz w:val="22"/>
          <w:szCs w:val="22"/>
        </w:rPr>
        <w:t>8</w:t>
      </w:r>
      <w:r>
        <w:rPr>
          <w:rFonts w:cs="Arial"/>
          <w:caps w:val="0"/>
          <w:sz w:val="22"/>
          <w:szCs w:val="22"/>
        </w:rPr>
        <w:t>.1 Forme des prix</w:t>
      </w:r>
      <w:bookmarkEnd w:id="21"/>
    </w:p>
    <w:p w14:paraId="22B88D4F" w14:textId="51E910FB" w:rsidR="006D56F2" w:rsidRPr="00BF5714" w:rsidRDefault="006D56F2" w:rsidP="00BF5714">
      <w:pPr>
        <w:pStyle w:val="Default"/>
        <w:jc w:val="both"/>
        <w:rPr>
          <w:color w:val="auto"/>
          <w:sz w:val="20"/>
          <w:szCs w:val="20"/>
        </w:rPr>
      </w:pPr>
      <w:r w:rsidRPr="00BF5714">
        <w:rPr>
          <w:color w:val="auto"/>
          <w:sz w:val="20"/>
          <w:szCs w:val="20"/>
        </w:rPr>
        <w:t>L’accord-cadre est conclu à prix unitaire. Les prix figurent dans le Bordereau des Prix Unitaire</w:t>
      </w:r>
      <w:r w:rsidR="00D20C97">
        <w:rPr>
          <w:color w:val="auto"/>
          <w:sz w:val="20"/>
          <w:szCs w:val="20"/>
        </w:rPr>
        <w:t>s</w:t>
      </w:r>
      <w:r w:rsidRPr="00BF5714">
        <w:rPr>
          <w:color w:val="auto"/>
          <w:sz w:val="20"/>
          <w:szCs w:val="20"/>
        </w:rPr>
        <w:t xml:space="preserve"> (BPU) en</w:t>
      </w:r>
      <w:r w:rsidR="00C847DA" w:rsidRPr="00BF5714">
        <w:rPr>
          <w:color w:val="auto"/>
          <w:sz w:val="20"/>
          <w:szCs w:val="20"/>
        </w:rPr>
        <w:t xml:space="preserve"> annexe de l’Acte d’Engagement.</w:t>
      </w:r>
    </w:p>
    <w:p w14:paraId="48BA22E3" w14:textId="54A37B1D" w:rsidR="006D56F2" w:rsidRDefault="006D56F2" w:rsidP="006D56F2">
      <w:pPr>
        <w:pStyle w:val="Titre2"/>
        <w:numPr>
          <w:ilvl w:val="0"/>
          <w:numId w:val="0"/>
        </w:numPr>
        <w:tabs>
          <w:tab w:val="left" w:pos="993"/>
        </w:tabs>
        <w:spacing w:before="120" w:after="120"/>
        <w:ind w:left="567" w:hanging="567"/>
        <w:contextualSpacing w:val="0"/>
        <w:jc w:val="left"/>
        <w:rPr>
          <w:rFonts w:cs="Arial"/>
          <w:caps w:val="0"/>
          <w:sz w:val="22"/>
          <w:szCs w:val="22"/>
        </w:rPr>
      </w:pPr>
      <w:r>
        <w:rPr>
          <w:rFonts w:cs="Arial"/>
          <w:caps w:val="0"/>
          <w:sz w:val="22"/>
          <w:szCs w:val="22"/>
        </w:rPr>
        <w:tab/>
      </w:r>
      <w:bookmarkStart w:id="22" w:name="_Toc192163777"/>
      <w:r w:rsidR="0037303D">
        <w:rPr>
          <w:rFonts w:cs="Arial"/>
          <w:caps w:val="0"/>
          <w:sz w:val="22"/>
          <w:szCs w:val="22"/>
        </w:rPr>
        <w:t>8</w:t>
      </w:r>
      <w:r>
        <w:rPr>
          <w:rFonts w:cs="Arial"/>
          <w:caps w:val="0"/>
          <w:sz w:val="22"/>
          <w:szCs w:val="22"/>
        </w:rPr>
        <w:t>.2 Contenu des prix</w:t>
      </w:r>
      <w:bookmarkEnd w:id="22"/>
      <w:r w:rsidRPr="006D56F2">
        <w:rPr>
          <w:rFonts w:cs="Arial"/>
          <w:caps w:val="0"/>
          <w:sz w:val="22"/>
          <w:szCs w:val="22"/>
        </w:rPr>
        <w:t xml:space="preserve"> </w:t>
      </w:r>
    </w:p>
    <w:p w14:paraId="207EA701" w14:textId="35D99FBD" w:rsidR="00BD272D" w:rsidRDefault="002E795A" w:rsidP="002E795A">
      <w:pPr>
        <w:pStyle w:val="Default"/>
        <w:jc w:val="both"/>
        <w:rPr>
          <w:color w:val="auto"/>
          <w:sz w:val="20"/>
          <w:szCs w:val="20"/>
        </w:rPr>
      </w:pPr>
      <w:r>
        <w:rPr>
          <w:color w:val="auto"/>
          <w:sz w:val="20"/>
          <w:szCs w:val="20"/>
        </w:rPr>
        <w:t>Les prix comprennent l’ensemble des taxes fiscales ou parafiscales frappant obligatoirement les prestations objet du marché. Les frais de déplacement,</w:t>
      </w:r>
      <w:r w:rsidR="00B95546">
        <w:rPr>
          <w:color w:val="auto"/>
          <w:sz w:val="20"/>
          <w:szCs w:val="20"/>
        </w:rPr>
        <w:t xml:space="preserve"> d’</w:t>
      </w:r>
      <w:r>
        <w:rPr>
          <w:color w:val="auto"/>
          <w:sz w:val="20"/>
          <w:szCs w:val="20"/>
        </w:rPr>
        <w:t xml:space="preserve">hébergement et </w:t>
      </w:r>
      <w:r w:rsidR="00B95546">
        <w:rPr>
          <w:color w:val="auto"/>
          <w:sz w:val="20"/>
          <w:szCs w:val="20"/>
        </w:rPr>
        <w:t xml:space="preserve">de </w:t>
      </w:r>
      <w:r>
        <w:rPr>
          <w:color w:val="auto"/>
          <w:sz w:val="20"/>
          <w:szCs w:val="20"/>
        </w:rPr>
        <w:t xml:space="preserve">repas occasionnés dans le cadre de l’exécution de la prestation seront remboursés aux frais réels tels que décrits </w:t>
      </w:r>
      <w:r w:rsidR="00B95546">
        <w:rPr>
          <w:color w:val="auto"/>
          <w:sz w:val="20"/>
          <w:szCs w:val="20"/>
        </w:rPr>
        <w:t xml:space="preserve">à l’article </w:t>
      </w:r>
      <w:r w:rsidR="008630B1">
        <w:rPr>
          <w:color w:val="auto"/>
          <w:sz w:val="20"/>
          <w:szCs w:val="20"/>
        </w:rPr>
        <w:t>8</w:t>
      </w:r>
      <w:r w:rsidR="00B95546">
        <w:rPr>
          <w:color w:val="auto"/>
          <w:sz w:val="20"/>
          <w:szCs w:val="20"/>
        </w:rPr>
        <w:t>.3</w:t>
      </w:r>
      <w:r>
        <w:rPr>
          <w:color w:val="auto"/>
          <w:sz w:val="20"/>
          <w:szCs w:val="20"/>
        </w:rPr>
        <w:t xml:space="preserve">. Tous les autres frais occasionnés par l’exécution de la prestation, et notamment les frais de réalisation des livrables, des communications téléphoniques émanant du titulaire, ne seront pas pris en charge par le pouvoir adjudicateur. </w:t>
      </w:r>
    </w:p>
    <w:p w14:paraId="37E82A9F" w14:textId="77777777" w:rsidR="0037303D" w:rsidRDefault="0037303D" w:rsidP="002E795A">
      <w:pPr>
        <w:pStyle w:val="Default"/>
        <w:jc w:val="both"/>
        <w:rPr>
          <w:color w:val="auto"/>
          <w:sz w:val="20"/>
          <w:szCs w:val="20"/>
        </w:rPr>
      </w:pPr>
    </w:p>
    <w:p w14:paraId="1C6A55B3" w14:textId="03588B4B" w:rsidR="00F67670" w:rsidRPr="00F67670" w:rsidRDefault="002E795A" w:rsidP="002E795A">
      <w:pPr>
        <w:pStyle w:val="Titre2"/>
        <w:numPr>
          <w:ilvl w:val="0"/>
          <w:numId w:val="0"/>
        </w:numPr>
        <w:tabs>
          <w:tab w:val="left" w:pos="993"/>
        </w:tabs>
        <w:spacing w:before="120" w:after="120"/>
        <w:ind w:left="567" w:hanging="567"/>
        <w:contextualSpacing w:val="0"/>
        <w:jc w:val="left"/>
      </w:pPr>
      <w:r>
        <w:rPr>
          <w:rFonts w:cs="Arial"/>
          <w:caps w:val="0"/>
          <w:sz w:val="22"/>
          <w:szCs w:val="22"/>
        </w:rPr>
        <w:tab/>
      </w:r>
      <w:bookmarkStart w:id="23" w:name="_Toc192163778"/>
      <w:r w:rsidR="0037303D">
        <w:rPr>
          <w:rFonts w:cs="Arial"/>
          <w:caps w:val="0"/>
          <w:sz w:val="22"/>
          <w:szCs w:val="22"/>
        </w:rPr>
        <w:t>8</w:t>
      </w:r>
      <w:r w:rsidRPr="002E795A">
        <w:rPr>
          <w:rFonts w:cs="Arial"/>
          <w:caps w:val="0"/>
          <w:sz w:val="22"/>
          <w:szCs w:val="22"/>
        </w:rPr>
        <w:t>.3 Plafond</w:t>
      </w:r>
      <w:r w:rsidR="00B95546">
        <w:rPr>
          <w:rFonts w:cs="Arial"/>
          <w:caps w:val="0"/>
          <w:sz w:val="22"/>
          <w:szCs w:val="22"/>
        </w:rPr>
        <w:t>s</w:t>
      </w:r>
      <w:r w:rsidRPr="002E795A">
        <w:rPr>
          <w:rFonts w:cs="Arial"/>
          <w:caps w:val="0"/>
          <w:sz w:val="22"/>
          <w:szCs w:val="22"/>
        </w:rPr>
        <w:t xml:space="preserve"> de remboursement</w:t>
      </w:r>
      <w:bookmarkEnd w:id="23"/>
    </w:p>
    <w:p w14:paraId="2BC5767C" w14:textId="6109047E" w:rsidR="006C5688" w:rsidRDefault="002E795A" w:rsidP="00F67670">
      <w:pPr>
        <w:pStyle w:val="Default"/>
        <w:jc w:val="both"/>
        <w:rPr>
          <w:color w:val="auto"/>
          <w:sz w:val="20"/>
          <w:szCs w:val="20"/>
        </w:rPr>
      </w:pPr>
      <w:r w:rsidRPr="00B95546">
        <w:rPr>
          <w:b/>
          <w:color w:val="auto"/>
          <w:sz w:val="20"/>
          <w:szCs w:val="20"/>
        </w:rPr>
        <w:lastRenderedPageBreak/>
        <w:t>L</w:t>
      </w:r>
      <w:r w:rsidR="00F67670" w:rsidRPr="00B95546">
        <w:rPr>
          <w:b/>
          <w:color w:val="auto"/>
          <w:sz w:val="20"/>
          <w:szCs w:val="20"/>
        </w:rPr>
        <w:t>es frais de déplacement, d’héberge</w:t>
      </w:r>
      <w:r w:rsidR="00B95546" w:rsidRPr="00B95546">
        <w:rPr>
          <w:b/>
          <w:color w:val="auto"/>
          <w:sz w:val="20"/>
          <w:szCs w:val="20"/>
        </w:rPr>
        <w:t xml:space="preserve">ment et </w:t>
      </w:r>
      <w:r w:rsidR="005B0143" w:rsidRPr="00B95546">
        <w:rPr>
          <w:b/>
          <w:color w:val="auto"/>
          <w:sz w:val="20"/>
          <w:szCs w:val="20"/>
        </w:rPr>
        <w:t>de repas du personnel des</w:t>
      </w:r>
      <w:r w:rsidR="00F67670" w:rsidRPr="00B95546">
        <w:rPr>
          <w:b/>
          <w:color w:val="auto"/>
          <w:sz w:val="20"/>
          <w:szCs w:val="20"/>
        </w:rPr>
        <w:t xml:space="preserve"> titulaire</w:t>
      </w:r>
      <w:r w:rsidR="005B0143" w:rsidRPr="00B95546">
        <w:rPr>
          <w:b/>
          <w:color w:val="auto"/>
          <w:sz w:val="20"/>
          <w:szCs w:val="20"/>
        </w:rPr>
        <w:t>s</w:t>
      </w:r>
      <w:r w:rsidR="00B95546" w:rsidRPr="00B95546">
        <w:rPr>
          <w:b/>
          <w:color w:val="auto"/>
          <w:sz w:val="20"/>
          <w:szCs w:val="20"/>
        </w:rPr>
        <w:t xml:space="preserve"> devront être acceptés préalablement par l’ARS commanditaire dans le cadre du marché subséquent</w:t>
      </w:r>
      <w:r w:rsidR="00B95546">
        <w:rPr>
          <w:color w:val="auto"/>
          <w:sz w:val="20"/>
          <w:szCs w:val="20"/>
        </w:rPr>
        <w:t xml:space="preserve">. Ces frais </w:t>
      </w:r>
      <w:r w:rsidR="005B0143">
        <w:rPr>
          <w:color w:val="auto"/>
          <w:sz w:val="20"/>
          <w:szCs w:val="20"/>
        </w:rPr>
        <w:t xml:space="preserve">feront l’objet d’un remboursement sur présentation des factures acquittées. </w:t>
      </w:r>
    </w:p>
    <w:p w14:paraId="4AF49078" w14:textId="579552D5" w:rsidR="00A771D5" w:rsidRDefault="00A771D5" w:rsidP="00F67670">
      <w:pPr>
        <w:pStyle w:val="Default"/>
        <w:jc w:val="both"/>
        <w:rPr>
          <w:color w:val="auto"/>
          <w:sz w:val="20"/>
          <w:szCs w:val="20"/>
        </w:rPr>
      </w:pPr>
    </w:p>
    <w:p w14:paraId="21D9BD80" w14:textId="060DEC5B" w:rsidR="006C5688" w:rsidRDefault="00A771D5" w:rsidP="00785793">
      <w:pPr>
        <w:pStyle w:val="Titre2"/>
        <w:numPr>
          <w:ilvl w:val="0"/>
          <w:numId w:val="0"/>
        </w:numPr>
        <w:tabs>
          <w:tab w:val="left" w:pos="993"/>
        </w:tabs>
        <w:spacing w:before="120" w:after="120"/>
        <w:ind w:left="567" w:hanging="567"/>
        <w:contextualSpacing w:val="0"/>
        <w:jc w:val="left"/>
        <w:rPr>
          <w:color w:val="auto"/>
          <w:sz w:val="20"/>
          <w:szCs w:val="20"/>
        </w:rPr>
      </w:pPr>
      <w:bookmarkStart w:id="24" w:name="_Toc192163779"/>
      <w:r w:rsidRPr="00A771D5">
        <w:rPr>
          <w:rFonts w:cs="Arial"/>
          <w:caps w:val="0"/>
          <w:sz w:val="22"/>
          <w:szCs w:val="22"/>
        </w:rPr>
        <w:t>Frais de transport</w:t>
      </w:r>
      <w:bookmarkEnd w:id="24"/>
    </w:p>
    <w:p w14:paraId="3D7117CB" w14:textId="467AC398" w:rsidR="006C5688" w:rsidRDefault="006C5688" w:rsidP="006C5688">
      <w:pPr>
        <w:pStyle w:val="Default"/>
        <w:jc w:val="both"/>
        <w:rPr>
          <w:color w:val="auto"/>
          <w:sz w:val="20"/>
          <w:szCs w:val="20"/>
        </w:rPr>
      </w:pPr>
      <w:r w:rsidRPr="00B95546">
        <w:rPr>
          <w:color w:val="auto"/>
          <w:sz w:val="20"/>
          <w:szCs w:val="20"/>
        </w:rPr>
        <w:t xml:space="preserve">Le transport par </w:t>
      </w:r>
      <w:r w:rsidR="00B95546" w:rsidRPr="00B95546">
        <w:rPr>
          <w:color w:val="auto"/>
          <w:sz w:val="20"/>
          <w:szCs w:val="20"/>
        </w:rPr>
        <w:t xml:space="preserve">train, </w:t>
      </w:r>
      <w:r w:rsidRPr="00B95546">
        <w:rPr>
          <w:color w:val="auto"/>
          <w:sz w:val="20"/>
          <w:szCs w:val="20"/>
        </w:rPr>
        <w:t xml:space="preserve">avion ou bateau sera remboursé sur la base du prix en </w:t>
      </w:r>
      <w:r w:rsidR="00B95546" w:rsidRPr="00B95546">
        <w:rPr>
          <w:color w:val="auto"/>
          <w:sz w:val="20"/>
          <w:szCs w:val="20"/>
        </w:rPr>
        <w:t xml:space="preserve">seconde classe ou </w:t>
      </w:r>
      <w:r w:rsidRPr="00B95546">
        <w:rPr>
          <w:color w:val="auto"/>
          <w:sz w:val="20"/>
          <w:szCs w:val="20"/>
        </w:rPr>
        <w:t xml:space="preserve">classe économique. Dans l’hypothèse où le titulaire choisirait de voyager en classe supérieure, il </w:t>
      </w:r>
      <w:r w:rsidR="009838CD" w:rsidRPr="00B95546">
        <w:rPr>
          <w:color w:val="auto"/>
          <w:sz w:val="20"/>
          <w:szCs w:val="20"/>
        </w:rPr>
        <w:t xml:space="preserve">devra le préciser dans l’offre tarifaire du marché subséquent et joindra le devis du voyage en </w:t>
      </w:r>
      <w:r w:rsidR="00B95546" w:rsidRPr="00B95546">
        <w:rPr>
          <w:color w:val="auto"/>
          <w:sz w:val="20"/>
          <w:szCs w:val="20"/>
        </w:rPr>
        <w:t xml:space="preserve">seconde classe ou </w:t>
      </w:r>
      <w:r w:rsidR="009838CD" w:rsidRPr="00B95546">
        <w:rPr>
          <w:color w:val="auto"/>
          <w:sz w:val="20"/>
          <w:szCs w:val="20"/>
        </w:rPr>
        <w:t>classe économique</w:t>
      </w:r>
      <w:r w:rsidR="00B95546" w:rsidRPr="00B95546">
        <w:rPr>
          <w:color w:val="auto"/>
          <w:sz w:val="20"/>
          <w:szCs w:val="20"/>
        </w:rPr>
        <w:t>,</w:t>
      </w:r>
      <w:r w:rsidR="009838CD" w:rsidRPr="00B95546">
        <w:rPr>
          <w:color w:val="auto"/>
          <w:sz w:val="20"/>
          <w:szCs w:val="20"/>
        </w:rPr>
        <w:t xml:space="preserve"> qui servira de base de remboursement. Cette formalité n’exonère pas le titulaire de devoir transmettre à l’appui de sa demande de remboursement la facture acquittée dans le cadre de son voyage.</w:t>
      </w:r>
      <w:r>
        <w:rPr>
          <w:color w:val="auto"/>
          <w:sz w:val="20"/>
          <w:szCs w:val="20"/>
        </w:rPr>
        <w:t xml:space="preserve">   </w:t>
      </w:r>
    </w:p>
    <w:p w14:paraId="6EAE7728" w14:textId="578A5677" w:rsidR="002571F1" w:rsidRDefault="002571F1" w:rsidP="006C5688">
      <w:pPr>
        <w:pStyle w:val="Default"/>
        <w:jc w:val="both"/>
        <w:rPr>
          <w:color w:val="auto"/>
          <w:sz w:val="20"/>
          <w:szCs w:val="20"/>
        </w:rPr>
      </w:pPr>
    </w:p>
    <w:p w14:paraId="42623CCF" w14:textId="7522E6EE" w:rsidR="002571F1" w:rsidRDefault="00DA6464" w:rsidP="002571F1">
      <w:pPr>
        <w:pStyle w:val="Default"/>
        <w:jc w:val="both"/>
        <w:rPr>
          <w:color w:val="auto"/>
          <w:sz w:val="20"/>
          <w:szCs w:val="20"/>
        </w:rPr>
      </w:pPr>
      <w:r>
        <w:rPr>
          <w:color w:val="auto"/>
          <w:sz w:val="20"/>
          <w:szCs w:val="20"/>
        </w:rPr>
        <w:t xml:space="preserve">Dans l’hypothèse où les transports en commun (avion, train, bateau, bus…) ne peuvent pas être empruntés, </w:t>
      </w:r>
      <w:r w:rsidR="002571F1">
        <w:rPr>
          <w:color w:val="auto"/>
          <w:sz w:val="20"/>
          <w:szCs w:val="20"/>
        </w:rPr>
        <w:t>les</w:t>
      </w:r>
      <w:r>
        <w:rPr>
          <w:color w:val="auto"/>
          <w:sz w:val="20"/>
          <w:szCs w:val="20"/>
        </w:rPr>
        <w:t xml:space="preserve"> locations de véhicules sont autorisées. Le remboursement de ces</w:t>
      </w:r>
      <w:r w:rsidR="002571F1">
        <w:rPr>
          <w:color w:val="auto"/>
          <w:sz w:val="20"/>
          <w:szCs w:val="20"/>
        </w:rPr>
        <w:t xml:space="preserve"> frais de </w:t>
      </w:r>
      <w:r>
        <w:rPr>
          <w:color w:val="auto"/>
          <w:sz w:val="20"/>
          <w:szCs w:val="20"/>
        </w:rPr>
        <w:t>déplacement se feront</w:t>
      </w:r>
      <w:r w:rsidR="002571F1">
        <w:rPr>
          <w:color w:val="auto"/>
          <w:sz w:val="20"/>
          <w:szCs w:val="20"/>
        </w:rPr>
        <w:t xml:space="preserve"> </w:t>
      </w:r>
      <w:r>
        <w:rPr>
          <w:color w:val="auto"/>
          <w:sz w:val="20"/>
          <w:szCs w:val="20"/>
        </w:rPr>
        <w:t>au réel</w:t>
      </w:r>
      <w:r w:rsidR="002571F1">
        <w:rPr>
          <w:color w:val="auto"/>
          <w:sz w:val="20"/>
          <w:szCs w:val="20"/>
        </w:rPr>
        <w:t xml:space="preserve">. </w:t>
      </w:r>
      <w:r w:rsidR="00A771D5">
        <w:rPr>
          <w:color w:val="auto"/>
          <w:sz w:val="20"/>
          <w:szCs w:val="20"/>
        </w:rPr>
        <w:t>L</w:t>
      </w:r>
      <w:r w:rsidR="002571F1">
        <w:rPr>
          <w:color w:val="auto"/>
          <w:sz w:val="20"/>
          <w:szCs w:val="20"/>
        </w:rPr>
        <w:t>a taille et la puissance du véhicule loué devront être en adéquation avec le nombre de passagers et l’usage</w:t>
      </w:r>
      <w:r w:rsidR="00A771D5">
        <w:rPr>
          <w:color w:val="auto"/>
          <w:sz w:val="20"/>
          <w:szCs w:val="20"/>
        </w:rPr>
        <w:t xml:space="preserve"> selon les prescriptions ci-dessous</w:t>
      </w:r>
      <w:r w:rsidR="002571F1">
        <w:rPr>
          <w:color w:val="auto"/>
          <w:sz w:val="20"/>
          <w:szCs w:val="20"/>
        </w:rPr>
        <w:t> :</w:t>
      </w:r>
    </w:p>
    <w:p w14:paraId="4DC3A498" w14:textId="77777777" w:rsidR="002571F1" w:rsidRDefault="002571F1" w:rsidP="002571F1">
      <w:pPr>
        <w:pStyle w:val="Default"/>
        <w:jc w:val="both"/>
        <w:rPr>
          <w:color w:val="auto"/>
          <w:sz w:val="20"/>
          <w:szCs w:val="20"/>
        </w:rPr>
      </w:pPr>
    </w:p>
    <w:tbl>
      <w:tblPr>
        <w:tblStyle w:val="Grilledutableau"/>
        <w:tblW w:w="0" w:type="auto"/>
        <w:tblLook w:val="04A0" w:firstRow="1" w:lastRow="0" w:firstColumn="1" w:lastColumn="0" w:noHBand="0" w:noVBand="1"/>
      </w:tblPr>
      <w:tblGrid>
        <w:gridCol w:w="3078"/>
        <w:gridCol w:w="2827"/>
        <w:gridCol w:w="3001"/>
      </w:tblGrid>
      <w:tr w:rsidR="00A771D5" w14:paraId="5F2C13D4" w14:textId="77777777" w:rsidTr="00A771D5">
        <w:trPr>
          <w:trHeight w:val="298"/>
        </w:trPr>
        <w:tc>
          <w:tcPr>
            <w:tcW w:w="3078" w:type="dxa"/>
          </w:tcPr>
          <w:p w14:paraId="4CD708BB" w14:textId="43C42A8C" w:rsidR="00A771D5" w:rsidRDefault="00A771D5" w:rsidP="008E2C4A">
            <w:pPr>
              <w:pStyle w:val="Default"/>
              <w:jc w:val="both"/>
              <w:rPr>
                <w:color w:val="auto"/>
                <w:sz w:val="20"/>
                <w:szCs w:val="20"/>
              </w:rPr>
            </w:pPr>
            <w:proofErr w:type="spellStart"/>
            <w:r>
              <w:rPr>
                <w:color w:val="auto"/>
                <w:sz w:val="20"/>
                <w:szCs w:val="20"/>
              </w:rPr>
              <w:t>Classe</w:t>
            </w:r>
            <w:proofErr w:type="spellEnd"/>
          </w:p>
        </w:tc>
        <w:tc>
          <w:tcPr>
            <w:tcW w:w="2827" w:type="dxa"/>
          </w:tcPr>
          <w:p w14:paraId="7076C85F" w14:textId="0708A4B0" w:rsidR="00A771D5" w:rsidRDefault="00A771D5" w:rsidP="008E2C4A">
            <w:pPr>
              <w:pStyle w:val="Default"/>
              <w:jc w:val="both"/>
              <w:rPr>
                <w:color w:val="auto"/>
                <w:sz w:val="20"/>
                <w:szCs w:val="20"/>
              </w:rPr>
            </w:pPr>
            <w:r>
              <w:rPr>
                <w:color w:val="auto"/>
                <w:sz w:val="20"/>
                <w:szCs w:val="20"/>
              </w:rPr>
              <w:t>Puissance</w:t>
            </w:r>
          </w:p>
        </w:tc>
        <w:tc>
          <w:tcPr>
            <w:tcW w:w="3001" w:type="dxa"/>
          </w:tcPr>
          <w:p w14:paraId="17F1C792" w14:textId="42B25B11" w:rsidR="00A771D5" w:rsidRDefault="00A771D5" w:rsidP="008E2C4A">
            <w:pPr>
              <w:pStyle w:val="Default"/>
              <w:jc w:val="both"/>
              <w:rPr>
                <w:color w:val="auto"/>
                <w:sz w:val="20"/>
                <w:szCs w:val="20"/>
              </w:rPr>
            </w:pPr>
            <w:r>
              <w:rPr>
                <w:color w:val="auto"/>
                <w:sz w:val="20"/>
                <w:szCs w:val="20"/>
              </w:rPr>
              <w:t>Types</w:t>
            </w:r>
          </w:p>
        </w:tc>
      </w:tr>
      <w:tr w:rsidR="00A771D5" w14:paraId="731B9E20" w14:textId="77777777" w:rsidTr="00A771D5">
        <w:trPr>
          <w:trHeight w:val="298"/>
        </w:trPr>
        <w:tc>
          <w:tcPr>
            <w:tcW w:w="3078" w:type="dxa"/>
          </w:tcPr>
          <w:p w14:paraId="658E3B6D" w14:textId="77777777" w:rsidR="00A771D5" w:rsidRDefault="00A771D5" w:rsidP="008E2C4A">
            <w:pPr>
              <w:pStyle w:val="Default"/>
              <w:jc w:val="both"/>
              <w:rPr>
                <w:color w:val="auto"/>
                <w:sz w:val="20"/>
                <w:szCs w:val="20"/>
              </w:rPr>
            </w:pPr>
            <w:proofErr w:type="spellStart"/>
            <w:r>
              <w:rPr>
                <w:color w:val="auto"/>
                <w:sz w:val="20"/>
                <w:szCs w:val="20"/>
              </w:rPr>
              <w:t>Classe</w:t>
            </w:r>
            <w:proofErr w:type="spellEnd"/>
            <w:r>
              <w:rPr>
                <w:color w:val="auto"/>
                <w:sz w:val="20"/>
                <w:szCs w:val="20"/>
              </w:rPr>
              <w:t xml:space="preserve"> A </w:t>
            </w:r>
          </w:p>
        </w:tc>
        <w:tc>
          <w:tcPr>
            <w:tcW w:w="2827" w:type="dxa"/>
          </w:tcPr>
          <w:p w14:paraId="606CC993" w14:textId="4314164A" w:rsidR="00A771D5" w:rsidRDefault="00A771D5" w:rsidP="008E2C4A">
            <w:pPr>
              <w:pStyle w:val="Default"/>
              <w:jc w:val="both"/>
              <w:rPr>
                <w:color w:val="auto"/>
                <w:sz w:val="20"/>
                <w:szCs w:val="20"/>
              </w:rPr>
            </w:pPr>
            <w:r>
              <w:rPr>
                <w:color w:val="auto"/>
                <w:sz w:val="20"/>
                <w:szCs w:val="20"/>
              </w:rPr>
              <w:t>4CV</w:t>
            </w:r>
          </w:p>
        </w:tc>
        <w:tc>
          <w:tcPr>
            <w:tcW w:w="3001" w:type="dxa"/>
          </w:tcPr>
          <w:p w14:paraId="1C8AA721" w14:textId="427011EF" w:rsidR="00A771D5" w:rsidRDefault="00A771D5" w:rsidP="008E2C4A">
            <w:pPr>
              <w:pStyle w:val="Default"/>
              <w:jc w:val="both"/>
              <w:rPr>
                <w:color w:val="auto"/>
                <w:sz w:val="20"/>
                <w:szCs w:val="20"/>
              </w:rPr>
            </w:pPr>
            <w:r>
              <w:rPr>
                <w:color w:val="auto"/>
                <w:sz w:val="20"/>
                <w:szCs w:val="20"/>
              </w:rPr>
              <w:t xml:space="preserve">Petite </w:t>
            </w:r>
            <w:proofErr w:type="spellStart"/>
            <w:r>
              <w:rPr>
                <w:color w:val="auto"/>
                <w:sz w:val="20"/>
                <w:szCs w:val="20"/>
              </w:rPr>
              <w:t>citadine</w:t>
            </w:r>
            <w:proofErr w:type="spellEnd"/>
          </w:p>
        </w:tc>
      </w:tr>
      <w:tr w:rsidR="00A771D5" w14:paraId="6BAE9319" w14:textId="77777777" w:rsidTr="00A771D5">
        <w:trPr>
          <w:trHeight w:val="298"/>
        </w:trPr>
        <w:tc>
          <w:tcPr>
            <w:tcW w:w="3078" w:type="dxa"/>
          </w:tcPr>
          <w:p w14:paraId="058E2B50" w14:textId="77777777" w:rsidR="00A771D5" w:rsidRDefault="00A771D5" w:rsidP="008E2C4A">
            <w:pPr>
              <w:pStyle w:val="Default"/>
              <w:jc w:val="both"/>
              <w:rPr>
                <w:color w:val="auto"/>
                <w:sz w:val="20"/>
                <w:szCs w:val="20"/>
              </w:rPr>
            </w:pPr>
            <w:proofErr w:type="spellStart"/>
            <w:r>
              <w:rPr>
                <w:color w:val="auto"/>
                <w:sz w:val="20"/>
                <w:szCs w:val="20"/>
              </w:rPr>
              <w:t>Classe</w:t>
            </w:r>
            <w:proofErr w:type="spellEnd"/>
            <w:r>
              <w:rPr>
                <w:color w:val="auto"/>
                <w:sz w:val="20"/>
                <w:szCs w:val="20"/>
              </w:rPr>
              <w:t xml:space="preserve"> B </w:t>
            </w:r>
          </w:p>
        </w:tc>
        <w:tc>
          <w:tcPr>
            <w:tcW w:w="2827" w:type="dxa"/>
          </w:tcPr>
          <w:p w14:paraId="24A29FE8" w14:textId="55A41C52" w:rsidR="00A771D5" w:rsidRDefault="00A771D5" w:rsidP="008E2C4A">
            <w:pPr>
              <w:pStyle w:val="Default"/>
              <w:jc w:val="both"/>
              <w:rPr>
                <w:color w:val="auto"/>
                <w:sz w:val="20"/>
                <w:szCs w:val="20"/>
              </w:rPr>
            </w:pPr>
            <w:r>
              <w:rPr>
                <w:color w:val="auto"/>
                <w:sz w:val="20"/>
                <w:szCs w:val="20"/>
              </w:rPr>
              <w:t>5CV</w:t>
            </w:r>
          </w:p>
        </w:tc>
        <w:tc>
          <w:tcPr>
            <w:tcW w:w="3001" w:type="dxa"/>
          </w:tcPr>
          <w:p w14:paraId="3A204EF1" w14:textId="487DFEBE" w:rsidR="00A771D5" w:rsidRDefault="00A771D5" w:rsidP="008E2C4A">
            <w:pPr>
              <w:pStyle w:val="Default"/>
              <w:jc w:val="both"/>
              <w:rPr>
                <w:color w:val="auto"/>
                <w:sz w:val="20"/>
                <w:szCs w:val="20"/>
              </w:rPr>
            </w:pPr>
            <w:proofErr w:type="spellStart"/>
            <w:r>
              <w:rPr>
                <w:color w:val="auto"/>
                <w:sz w:val="20"/>
                <w:szCs w:val="20"/>
              </w:rPr>
              <w:t>Citadine</w:t>
            </w:r>
            <w:proofErr w:type="spellEnd"/>
          </w:p>
        </w:tc>
      </w:tr>
      <w:tr w:rsidR="00A771D5" w14:paraId="0BA6EB7D" w14:textId="77777777" w:rsidTr="00A771D5">
        <w:trPr>
          <w:trHeight w:val="298"/>
        </w:trPr>
        <w:tc>
          <w:tcPr>
            <w:tcW w:w="3078" w:type="dxa"/>
          </w:tcPr>
          <w:p w14:paraId="234E17AD" w14:textId="77777777" w:rsidR="00A771D5" w:rsidRDefault="00A771D5" w:rsidP="008E2C4A">
            <w:pPr>
              <w:pStyle w:val="Default"/>
              <w:jc w:val="both"/>
              <w:rPr>
                <w:color w:val="auto"/>
                <w:sz w:val="20"/>
                <w:szCs w:val="20"/>
              </w:rPr>
            </w:pPr>
            <w:proofErr w:type="spellStart"/>
            <w:r>
              <w:rPr>
                <w:color w:val="auto"/>
                <w:sz w:val="20"/>
                <w:szCs w:val="20"/>
              </w:rPr>
              <w:t>Classe</w:t>
            </w:r>
            <w:proofErr w:type="spellEnd"/>
            <w:r>
              <w:rPr>
                <w:color w:val="auto"/>
                <w:sz w:val="20"/>
                <w:szCs w:val="20"/>
              </w:rPr>
              <w:t xml:space="preserve"> C </w:t>
            </w:r>
          </w:p>
        </w:tc>
        <w:tc>
          <w:tcPr>
            <w:tcW w:w="2827" w:type="dxa"/>
          </w:tcPr>
          <w:p w14:paraId="00179D1F" w14:textId="3316FDDC" w:rsidR="00A771D5" w:rsidRDefault="00A771D5" w:rsidP="008E2C4A">
            <w:pPr>
              <w:pStyle w:val="Default"/>
              <w:jc w:val="both"/>
              <w:rPr>
                <w:color w:val="auto"/>
                <w:sz w:val="20"/>
                <w:szCs w:val="20"/>
              </w:rPr>
            </w:pPr>
            <w:r>
              <w:rPr>
                <w:color w:val="auto"/>
                <w:sz w:val="20"/>
                <w:szCs w:val="20"/>
              </w:rPr>
              <w:t xml:space="preserve">6 </w:t>
            </w:r>
            <w:proofErr w:type="spellStart"/>
            <w:r>
              <w:rPr>
                <w:color w:val="auto"/>
                <w:sz w:val="20"/>
                <w:szCs w:val="20"/>
              </w:rPr>
              <w:t>ou</w:t>
            </w:r>
            <w:proofErr w:type="spellEnd"/>
            <w:r>
              <w:rPr>
                <w:color w:val="auto"/>
                <w:sz w:val="20"/>
                <w:szCs w:val="20"/>
              </w:rPr>
              <w:t xml:space="preserve"> 7 CV</w:t>
            </w:r>
          </w:p>
        </w:tc>
        <w:tc>
          <w:tcPr>
            <w:tcW w:w="3001" w:type="dxa"/>
          </w:tcPr>
          <w:p w14:paraId="05EF096A" w14:textId="0DDD5BCE" w:rsidR="00A771D5" w:rsidRDefault="00A771D5" w:rsidP="008E2C4A">
            <w:pPr>
              <w:pStyle w:val="Default"/>
              <w:jc w:val="both"/>
              <w:rPr>
                <w:color w:val="auto"/>
                <w:sz w:val="20"/>
                <w:szCs w:val="20"/>
              </w:rPr>
            </w:pPr>
            <w:r>
              <w:rPr>
                <w:color w:val="auto"/>
                <w:sz w:val="20"/>
                <w:szCs w:val="20"/>
              </w:rPr>
              <w:t xml:space="preserve">SUV </w:t>
            </w:r>
            <w:proofErr w:type="spellStart"/>
            <w:r>
              <w:rPr>
                <w:color w:val="auto"/>
                <w:sz w:val="20"/>
                <w:szCs w:val="20"/>
              </w:rPr>
              <w:t>urbain</w:t>
            </w:r>
            <w:proofErr w:type="spellEnd"/>
          </w:p>
        </w:tc>
      </w:tr>
    </w:tbl>
    <w:p w14:paraId="7123FAA1" w14:textId="0ED7B24C" w:rsidR="002571F1" w:rsidRDefault="002571F1" w:rsidP="006C5688">
      <w:pPr>
        <w:pStyle w:val="Default"/>
        <w:jc w:val="both"/>
        <w:rPr>
          <w:color w:val="auto"/>
          <w:sz w:val="20"/>
          <w:szCs w:val="20"/>
        </w:rPr>
      </w:pPr>
    </w:p>
    <w:p w14:paraId="276CBC90" w14:textId="77777777" w:rsidR="00137C34" w:rsidRPr="00BD272D" w:rsidRDefault="00137C34" w:rsidP="00137C34">
      <w:pPr>
        <w:pStyle w:val="NormalWeb"/>
        <w:rPr>
          <w:rFonts w:ascii="Marianne" w:hAnsi="Marianne"/>
          <w:sz w:val="20"/>
          <w:szCs w:val="20"/>
        </w:rPr>
      </w:pPr>
      <w:r w:rsidRPr="00BD272D">
        <w:rPr>
          <w:rFonts w:ascii="Marianne" w:hAnsi="Marianne"/>
          <w:sz w:val="20"/>
          <w:szCs w:val="20"/>
        </w:rPr>
        <w:t>Le forfait kilométrique contractualisé entre le titulaire et le loueur devra être en adéquation avec les déplacements liés à la mission.</w:t>
      </w:r>
    </w:p>
    <w:p w14:paraId="118AB4FC" w14:textId="77777777" w:rsidR="00137C34" w:rsidRPr="00BD272D" w:rsidRDefault="00137C34" w:rsidP="00137C34">
      <w:pPr>
        <w:pStyle w:val="NormalWeb"/>
        <w:rPr>
          <w:rFonts w:ascii="Marianne" w:hAnsi="Marianne"/>
          <w:sz w:val="20"/>
          <w:szCs w:val="20"/>
        </w:rPr>
      </w:pPr>
      <w:r w:rsidRPr="00BD272D">
        <w:rPr>
          <w:rFonts w:ascii="Marianne" w:hAnsi="Marianne"/>
          <w:sz w:val="20"/>
          <w:szCs w:val="20"/>
        </w:rPr>
        <w:t>Les frais de carburant seront remboursés sur présentation de justificatifs.</w:t>
      </w:r>
    </w:p>
    <w:p w14:paraId="114DE4C4" w14:textId="77777777" w:rsidR="00137C34" w:rsidRPr="00BD272D" w:rsidRDefault="00137C34" w:rsidP="00137C34">
      <w:pPr>
        <w:pStyle w:val="NormalWeb"/>
        <w:rPr>
          <w:rFonts w:ascii="Marianne" w:hAnsi="Marianne"/>
          <w:sz w:val="20"/>
          <w:szCs w:val="20"/>
        </w:rPr>
      </w:pPr>
      <w:r w:rsidRPr="00BD272D">
        <w:rPr>
          <w:rFonts w:ascii="Marianne" w:hAnsi="Marianne"/>
          <w:sz w:val="20"/>
          <w:szCs w:val="20"/>
        </w:rPr>
        <w:t>L’assurance obligatoire imposée par le loueur sera remboursée par l’ARS, sous réserve que son montant figure distinctement dans le devis transmis par le titulaire.</w:t>
      </w:r>
    </w:p>
    <w:p w14:paraId="744DF609" w14:textId="77777777" w:rsidR="00137C34" w:rsidRPr="00BD272D" w:rsidRDefault="00137C34" w:rsidP="00137C34">
      <w:pPr>
        <w:pStyle w:val="NormalWeb"/>
        <w:rPr>
          <w:rFonts w:ascii="Marianne" w:hAnsi="Marianne"/>
          <w:sz w:val="20"/>
          <w:szCs w:val="20"/>
        </w:rPr>
      </w:pPr>
      <w:r w:rsidRPr="00BD272D">
        <w:rPr>
          <w:rFonts w:ascii="Marianne" w:hAnsi="Marianne"/>
          <w:sz w:val="20"/>
          <w:szCs w:val="20"/>
        </w:rPr>
        <w:t>Les assurances optionnelles (telles que le rachat de franchise, l’assurance tous risques, l’assistance étendue, etc.) restent à la charge exclusive du titulaire, qui demeure libre d’y souscrire ou non.</w:t>
      </w:r>
    </w:p>
    <w:p w14:paraId="5C36C7D6" w14:textId="42E07B4D" w:rsidR="00137C34" w:rsidRPr="00BD272D" w:rsidRDefault="00137C34" w:rsidP="00137C34">
      <w:pPr>
        <w:pStyle w:val="NormalWeb"/>
        <w:rPr>
          <w:rFonts w:ascii="Marianne" w:hAnsi="Marianne"/>
          <w:sz w:val="20"/>
          <w:szCs w:val="20"/>
        </w:rPr>
      </w:pPr>
      <w:r w:rsidRPr="00BD272D">
        <w:rPr>
          <w:rFonts w:ascii="Marianne" w:hAnsi="Marianne"/>
          <w:sz w:val="20"/>
          <w:szCs w:val="20"/>
        </w:rPr>
        <w:t xml:space="preserve">En cas de sinistre avec le véhicule loué, la franchise d’assurance ainsi que les éventuels dommages non couverts par l’assurance obligatoire, sont </w:t>
      </w:r>
      <w:proofErr w:type="gramStart"/>
      <w:r w:rsidRPr="00BD272D">
        <w:rPr>
          <w:rFonts w:ascii="Marianne" w:hAnsi="Marianne"/>
          <w:sz w:val="20"/>
          <w:szCs w:val="20"/>
        </w:rPr>
        <w:t>supportés</w:t>
      </w:r>
      <w:proofErr w:type="gramEnd"/>
      <w:r w:rsidRPr="00BD272D">
        <w:rPr>
          <w:rFonts w:ascii="Marianne" w:hAnsi="Marianne"/>
          <w:sz w:val="20"/>
          <w:szCs w:val="20"/>
        </w:rPr>
        <w:t xml:space="preserve"> intégralement par le titulaire du marché.</w:t>
      </w:r>
    </w:p>
    <w:p w14:paraId="49D0FF01" w14:textId="2879341D" w:rsidR="006C5688" w:rsidRDefault="00A771D5" w:rsidP="00A771D5">
      <w:pPr>
        <w:pStyle w:val="Titre2"/>
        <w:numPr>
          <w:ilvl w:val="0"/>
          <w:numId w:val="0"/>
        </w:numPr>
        <w:tabs>
          <w:tab w:val="left" w:pos="993"/>
        </w:tabs>
        <w:spacing w:before="120" w:after="120"/>
        <w:ind w:left="567" w:hanging="567"/>
        <w:contextualSpacing w:val="0"/>
        <w:jc w:val="left"/>
        <w:rPr>
          <w:color w:val="auto"/>
          <w:sz w:val="20"/>
          <w:szCs w:val="20"/>
        </w:rPr>
      </w:pPr>
      <w:bookmarkStart w:id="25" w:name="_Toc192163780"/>
      <w:r w:rsidRPr="00A771D5">
        <w:rPr>
          <w:rFonts w:cs="Arial"/>
          <w:caps w:val="0"/>
          <w:sz w:val="22"/>
          <w:szCs w:val="22"/>
        </w:rPr>
        <w:t>Frais d’hébergement et de restauration</w:t>
      </w:r>
      <w:bookmarkEnd w:id="25"/>
      <w:r w:rsidR="006C5688">
        <w:rPr>
          <w:color w:val="auto"/>
          <w:sz w:val="20"/>
          <w:szCs w:val="20"/>
        </w:rPr>
        <w:t xml:space="preserve">  </w:t>
      </w:r>
    </w:p>
    <w:p w14:paraId="239B8865" w14:textId="7F09E837" w:rsidR="00B95546" w:rsidRDefault="005B0143" w:rsidP="00F67670">
      <w:pPr>
        <w:pStyle w:val="Default"/>
        <w:jc w:val="both"/>
        <w:rPr>
          <w:color w:val="auto"/>
          <w:sz w:val="20"/>
          <w:szCs w:val="20"/>
        </w:rPr>
      </w:pPr>
      <w:r>
        <w:rPr>
          <w:color w:val="auto"/>
          <w:sz w:val="20"/>
          <w:szCs w:val="20"/>
        </w:rPr>
        <w:t xml:space="preserve">Le remboursement </w:t>
      </w:r>
      <w:r w:rsidR="006C5688">
        <w:rPr>
          <w:color w:val="auto"/>
          <w:sz w:val="20"/>
          <w:szCs w:val="20"/>
        </w:rPr>
        <w:t>des frais d’hébergement</w:t>
      </w:r>
      <w:r w:rsidR="009838CD">
        <w:rPr>
          <w:color w:val="auto"/>
          <w:sz w:val="20"/>
          <w:szCs w:val="20"/>
        </w:rPr>
        <w:t xml:space="preserve"> </w:t>
      </w:r>
      <w:r w:rsidR="00B95546">
        <w:rPr>
          <w:color w:val="auto"/>
          <w:sz w:val="20"/>
          <w:szCs w:val="20"/>
        </w:rPr>
        <w:t xml:space="preserve">(nuitée et petit déjeuner) </w:t>
      </w:r>
      <w:r w:rsidR="009838CD">
        <w:rPr>
          <w:color w:val="auto"/>
          <w:sz w:val="20"/>
          <w:szCs w:val="20"/>
        </w:rPr>
        <w:t>et de repas</w:t>
      </w:r>
      <w:r w:rsidR="006C5688">
        <w:rPr>
          <w:color w:val="auto"/>
          <w:sz w:val="20"/>
          <w:szCs w:val="20"/>
        </w:rPr>
        <w:t xml:space="preserve"> </w:t>
      </w:r>
      <w:r w:rsidR="009838CD">
        <w:rPr>
          <w:color w:val="auto"/>
          <w:sz w:val="20"/>
          <w:szCs w:val="20"/>
        </w:rPr>
        <w:t>est plafonné et s’ente</w:t>
      </w:r>
      <w:r w:rsidR="00B95546">
        <w:rPr>
          <w:color w:val="auto"/>
          <w:sz w:val="20"/>
          <w:szCs w:val="20"/>
        </w:rPr>
        <w:t xml:space="preserve">nd par personne en mission </w:t>
      </w:r>
      <w:r w:rsidR="009838CD">
        <w:rPr>
          <w:color w:val="auto"/>
          <w:sz w:val="20"/>
          <w:szCs w:val="20"/>
        </w:rPr>
        <w:t>présente physiquement sur le territoire</w:t>
      </w:r>
      <w:r w:rsidR="00B95546">
        <w:rPr>
          <w:color w:val="auto"/>
          <w:sz w:val="20"/>
          <w:szCs w:val="20"/>
        </w:rPr>
        <w:t xml:space="preserve"> concerné</w:t>
      </w:r>
      <w:r w:rsidR="009838CD">
        <w:rPr>
          <w:color w:val="auto"/>
          <w:sz w:val="20"/>
          <w:szCs w:val="20"/>
        </w:rPr>
        <w:t xml:space="preserve">. </w:t>
      </w:r>
    </w:p>
    <w:p w14:paraId="335DA31A" w14:textId="77777777" w:rsidR="00B95546" w:rsidRDefault="00B95546" w:rsidP="00F67670">
      <w:pPr>
        <w:pStyle w:val="Default"/>
        <w:jc w:val="both"/>
        <w:rPr>
          <w:color w:val="auto"/>
          <w:sz w:val="20"/>
          <w:szCs w:val="20"/>
        </w:rPr>
      </w:pPr>
    </w:p>
    <w:p w14:paraId="2D11844B" w14:textId="2D8588E7" w:rsidR="005B0143" w:rsidRDefault="009838CD" w:rsidP="00F67670">
      <w:pPr>
        <w:pStyle w:val="Default"/>
        <w:jc w:val="both"/>
        <w:rPr>
          <w:color w:val="auto"/>
          <w:sz w:val="20"/>
          <w:szCs w:val="20"/>
        </w:rPr>
      </w:pPr>
      <w:r>
        <w:rPr>
          <w:color w:val="auto"/>
          <w:sz w:val="20"/>
          <w:szCs w:val="20"/>
        </w:rPr>
        <w:t>Le plafonnement est précisé ci-après</w:t>
      </w:r>
      <w:r w:rsidR="00785793">
        <w:rPr>
          <w:color w:val="auto"/>
          <w:sz w:val="20"/>
          <w:szCs w:val="20"/>
        </w:rPr>
        <w:t> :</w:t>
      </w:r>
    </w:p>
    <w:p w14:paraId="3B5EAD9D" w14:textId="7C8CA795" w:rsidR="006C5688" w:rsidRDefault="006C5688" w:rsidP="00F67670">
      <w:pPr>
        <w:pStyle w:val="Default"/>
        <w:jc w:val="both"/>
        <w:rPr>
          <w:color w:val="auto"/>
          <w:sz w:val="20"/>
          <w:szCs w:val="20"/>
        </w:rPr>
      </w:pPr>
    </w:p>
    <w:p w14:paraId="3B05F9F0" w14:textId="57C89164" w:rsidR="002571F1" w:rsidRDefault="002571F1" w:rsidP="00F67670">
      <w:pPr>
        <w:pStyle w:val="Default"/>
        <w:jc w:val="both"/>
        <w:rPr>
          <w:color w:val="auto"/>
          <w:sz w:val="20"/>
          <w:szCs w:val="20"/>
        </w:rPr>
      </w:pPr>
      <w:r>
        <w:rPr>
          <w:noProof/>
          <w:lang w:eastAsia="fr-FR"/>
        </w:rPr>
        <w:lastRenderedPageBreak/>
        <w:drawing>
          <wp:inline distT="0" distB="0" distL="0" distR="0" wp14:anchorId="447E7E12" wp14:editId="328A7CB6">
            <wp:extent cx="5850890" cy="2475865"/>
            <wp:effectExtent l="0" t="0" r="0" b="63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850890" cy="2475865"/>
                    </a:xfrm>
                    <a:prstGeom prst="rect">
                      <a:avLst/>
                    </a:prstGeom>
                  </pic:spPr>
                </pic:pic>
              </a:graphicData>
            </a:graphic>
          </wp:inline>
        </w:drawing>
      </w:r>
    </w:p>
    <w:p w14:paraId="5FBF0C0E" w14:textId="7F9EA43E" w:rsidR="005B0143" w:rsidRDefault="00A6609C" w:rsidP="00F67670">
      <w:pPr>
        <w:pStyle w:val="Default"/>
        <w:jc w:val="both"/>
        <w:rPr>
          <w:color w:val="auto"/>
          <w:sz w:val="20"/>
          <w:szCs w:val="20"/>
        </w:rPr>
      </w:pPr>
      <w:r>
        <w:rPr>
          <w:color w:val="auto"/>
          <w:sz w:val="20"/>
          <w:szCs w:val="20"/>
        </w:rPr>
        <w:t xml:space="preserve">  </w:t>
      </w:r>
    </w:p>
    <w:p w14:paraId="511E735B" w14:textId="26989928" w:rsidR="006D56F2" w:rsidRPr="00F6796F" w:rsidRDefault="002F29B2" w:rsidP="002F29B2">
      <w:pPr>
        <w:pStyle w:val="Titre2"/>
        <w:numPr>
          <w:ilvl w:val="0"/>
          <w:numId w:val="0"/>
        </w:numPr>
        <w:tabs>
          <w:tab w:val="left" w:pos="993"/>
        </w:tabs>
        <w:spacing w:before="120" w:after="120"/>
        <w:ind w:left="567" w:hanging="567"/>
        <w:contextualSpacing w:val="0"/>
        <w:jc w:val="left"/>
        <w:rPr>
          <w:rFonts w:cs="Arial"/>
          <w:caps w:val="0"/>
          <w:sz w:val="22"/>
          <w:szCs w:val="22"/>
          <w:highlight w:val="yellow"/>
        </w:rPr>
      </w:pPr>
      <w:r>
        <w:rPr>
          <w:rFonts w:cs="Arial"/>
          <w:caps w:val="0"/>
          <w:sz w:val="22"/>
          <w:szCs w:val="22"/>
        </w:rPr>
        <w:tab/>
      </w:r>
      <w:bookmarkStart w:id="26" w:name="_Toc192163781"/>
      <w:r w:rsidR="0037303D">
        <w:rPr>
          <w:rFonts w:cs="Arial"/>
          <w:caps w:val="0"/>
          <w:sz w:val="22"/>
          <w:szCs w:val="22"/>
        </w:rPr>
        <w:t>8</w:t>
      </w:r>
      <w:r w:rsidR="00785793">
        <w:rPr>
          <w:rFonts w:cs="Arial"/>
          <w:caps w:val="0"/>
          <w:sz w:val="22"/>
          <w:szCs w:val="22"/>
        </w:rPr>
        <w:t>.4</w:t>
      </w:r>
      <w:r w:rsidRPr="0085235B">
        <w:rPr>
          <w:rFonts w:cs="Arial"/>
          <w:caps w:val="0"/>
          <w:sz w:val="22"/>
          <w:szCs w:val="22"/>
        </w:rPr>
        <w:t xml:space="preserve"> Révision de prix</w:t>
      </w:r>
      <w:bookmarkEnd w:id="26"/>
      <w:r w:rsidR="006D56F2" w:rsidRPr="0085235B">
        <w:rPr>
          <w:rFonts w:cs="Arial"/>
          <w:caps w:val="0"/>
          <w:sz w:val="22"/>
          <w:szCs w:val="22"/>
        </w:rPr>
        <w:t xml:space="preserve"> </w:t>
      </w:r>
    </w:p>
    <w:p w14:paraId="183C458C" w14:textId="18205815" w:rsidR="006D56F2" w:rsidRPr="000035E5" w:rsidRDefault="006D56F2" w:rsidP="005F3B62">
      <w:pPr>
        <w:pStyle w:val="Default"/>
        <w:jc w:val="both"/>
        <w:rPr>
          <w:color w:val="auto"/>
          <w:sz w:val="20"/>
          <w:szCs w:val="20"/>
        </w:rPr>
      </w:pPr>
      <w:r w:rsidRPr="000035E5">
        <w:rPr>
          <w:color w:val="auto"/>
          <w:sz w:val="20"/>
          <w:szCs w:val="20"/>
        </w:rPr>
        <w:t xml:space="preserve">Les prix </w:t>
      </w:r>
      <w:r w:rsidR="005F3B62" w:rsidRPr="000035E5">
        <w:rPr>
          <w:color w:val="auto"/>
          <w:sz w:val="20"/>
          <w:szCs w:val="20"/>
        </w:rPr>
        <w:t xml:space="preserve">de l’accord-cadre </w:t>
      </w:r>
      <w:r w:rsidRPr="000035E5">
        <w:rPr>
          <w:color w:val="auto"/>
          <w:sz w:val="20"/>
          <w:szCs w:val="20"/>
        </w:rPr>
        <w:t xml:space="preserve">sont fermes durant </w:t>
      </w:r>
      <w:r w:rsidR="00F6796F" w:rsidRPr="000035E5">
        <w:rPr>
          <w:color w:val="auto"/>
          <w:sz w:val="20"/>
          <w:szCs w:val="20"/>
        </w:rPr>
        <w:t xml:space="preserve">toute </w:t>
      </w:r>
      <w:r w:rsidRPr="000035E5">
        <w:rPr>
          <w:color w:val="auto"/>
          <w:sz w:val="20"/>
          <w:szCs w:val="20"/>
        </w:rPr>
        <w:t>la première année d’exécution du marché.</w:t>
      </w:r>
      <w:r w:rsidR="00485F5E" w:rsidRPr="000035E5">
        <w:rPr>
          <w:color w:val="auto"/>
          <w:sz w:val="20"/>
          <w:szCs w:val="20"/>
        </w:rPr>
        <w:t> </w:t>
      </w:r>
      <w:r w:rsidRPr="000035E5">
        <w:rPr>
          <w:color w:val="auto"/>
          <w:sz w:val="20"/>
          <w:szCs w:val="20"/>
        </w:rPr>
        <w:t xml:space="preserve"> </w:t>
      </w:r>
    </w:p>
    <w:p w14:paraId="0F996167" w14:textId="77777777" w:rsidR="003619F6" w:rsidRPr="000035E5" w:rsidRDefault="003619F6" w:rsidP="005F3B62">
      <w:pPr>
        <w:pStyle w:val="Default"/>
        <w:jc w:val="both"/>
        <w:rPr>
          <w:color w:val="auto"/>
          <w:sz w:val="20"/>
          <w:szCs w:val="20"/>
        </w:rPr>
      </w:pPr>
    </w:p>
    <w:p w14:paraId="59166DC0" w14:textId="4D4BB8FB" w:rsidR="0011558D" w:rsidRDefault="006D56F2" w:rsidP="005F3B62">
      <w:pPr>
        <w:pStyle w:val="Default"/>
        <w:jc w:val="both"/>
        <w:rPr>
          <w:color w:val="auto"/>
          <w:sz w:val="20"/>
          <w:szCs w:val="20"/>
        </w:rPr>
      </w:pPr>
      <w:r w:rsidRPr="000035E5">
        <w:rPr>
          <w:color w:val="auto"/>
          <w:sz w:val="20"/>
          <w:szCs w:val="20"/>
        </w:rPr>
        <w:t xml:space="preserve">Ils seront ensuite révisés </w:t>
      </w:r>
      <w:r w:rsidR="005F3B62" w:rsidRPr="000035E5">
        <w:rPr>
          <w:color w:val="auto"/>
          <w:sz w:val="20"/>
          <w:szCs w:val="20"/>
        </w:rPr>
        <w:t xml:space="preserve">à la hausse ou à la baisse </w:t>
      </w:r>
      <w:r w:rsidRPr="000035E5">
        <w:rPr>
          <w:color w:val="auto"/>
          <w:sz w:val="20"/>
          <w:szCs w:val="20"/>
        </w:rPr>
        <w:t xml:space="preserve">tous les ans à la date d’anniversaire du marché en fonction de l’évolution des indices par application de la formule suivante : </w:t>
      </w:r>
    </w:p>
    <w:p w14:paraId="6D0456F6" w14:textId="77777777" w:rsidR="00640343" w:rsidRPr="000035E5" w:rsidRDefault="00640343" w:rsidP="005F3B62">
      <w:pPr>
        <w:pStyle w:val="Default"/>
        <w:jc w:val="both"/>
        <w:rPr>
          <w:color w:val="auto"/>
          <w:sz w:val="20"/>
          <w:szCs w:val="20"/>
        </w:rPr>
      </w:pPr>
    </w:p>
    <w:p w14:paraId="23D376B3" w14:textId="77777777" w:rsidR="003619F6" w:rsidRPr="000035E5" w:rsidRDefault="003619F6" w:rsidP="005F3B62">
      <w:pPr>
        <w:pStyle w:val="Default"/>
        <w:jc w:val="both"/>
        <w:rPr>
          <w:color w:val="auto"/>
          <w:sz w:val="20"/>
          <w:szCs w:val="20"/>
        </w:rPr>
      </w:pPr>
    </w:p>
    <w:p w14:paraId="7BEDC40D" w14:textId="559D94EC" w:rsidR="006D56F2" w:rsidRPr="000035E5" w:rsidRDefault="006D56F2" w:rsidP="005F3B62">
      <w:pPr>
        <w:pStyle w:val="Default"/>
        <w:pBdr>
          <w:top w:val="single" w:sz="4" w:space="1" w:color="auto"/>
          <w:left w:val="single" w:sz="4" w:space="4" w:color="auto"/>
          <w:bottom w:val="single" w:sz="4" w:space="1" w:color="auto"/>
          <w:right w:val="single" w:sz="4" w:space="4" w:color="auto"/>
        </w:pBdr>
        <w:jc w:val="center"/>
        <w:rPr>
          <w:color w:val="auto"/>
          <w:sz w:val="20"/>
          <w:szCs w:val="20"/>
        </w:rPr>
      </w:pPr>
      <w:r w:rsidRPr="000035E5">
        <w:rPr>
          <w:color w:val="auto"/>
          <w:sz w:val="20"/>
          <w:szCs w:val="20"/>
        </w:rPr>
        <w:t>P</w:t>
      </w:r>
      <w:r w:rsidR="005F3B62" w:rsidRPr="000035E5">
        <w:rPr>
          <w:color w:val="auto"/>
          <w:sz w:val="20"/>
          <w:szCs w:val="20"/>
        </w:rPr>
        <w:t>(n)</w:t>
      </w:r>
      <w:r w:rsidRPr="000035E5">
        <w:rPr>
          <w:color w:val="auto"/>
          <w:sz w:val="20"/>
          <w:szCs w:val="20"/>
        </w:rPr>
        <w:t xml:space="preserve"> = P</w:t>
      </w:r>
      <w:r w:rsidR="005F3B62" w:rsidRPr="000035E5">
        <w:rPr>
          <w:color w:val="auto"/>
          <w:sz w:val="20"/>
          <w:szCs w:val="20"/>
        </w:rPr>
        <w:t>(</w:t>
      </w:r>
      <w:r w:rsidRPr="000035E5">
        <w:rPr>
          <w:color w:val="auto"/>
          <w:sz w:val="20"/>
          <w:szCs w:val="20"/>
        </w:rPr>
        <w:t>o</w:t>
      </w:r>
      <w:r w:rsidR="005F3B62" w:rsidRPr="000035E5">
        <w:rPr>
          <w:color w:val="auto"/>
          <w:sz w:val="20"/>
          <w:szCs w:val="20"/>
        </w:rPr>
        <w:t>) [0,40 + 0,60 x (</w:t>
      </w:r>
      <w:proofErr w:type="spellStart"/>
      <w:r w:rsidR="005F3B62" w:rsidRPr="000035E5">
        <w:rPr>
          <w:color w:val="auto"/>
          <w:sz w:val="20"/>
          <w:szCs w:val="20"/>
        </w:rPr>
        <w:t>Ind</w:t>
      </w:r>
      <w:proofErr w:type="spellEnd"/>
      <w:r w:rsidR="005F3B62" w:rsidRPr="000035E5">
        <w:rPr>
          <w:color w:val="auto"/>
          <w:sz w:val="20"/>
          <w:szCs w:val="20"/>
        </w:rPr>
        <w:t xml:space="preserve"> (n) / </w:t>
      </w:r>
      <w:proofErr w:type="spellStart"/>
      <w:r w:rsidR="005F3B62" w:rsidRPr="000035E5">
        <w:rPr>
          <w:color w:val="auto"/>
          <w:sz w:val="20"/>
          <w:szCs w:val="20"/>
        </w:rPr>
        <w:t>Ind</w:t>
      </w:r>
      <w:proofErr w:type="spellEnd"/>
      <w:r w:rsidR="005F3B62" w:rsidRPr="000035E5">
        <w:rPr>
          <w:color w:val="auto"/>
          <w:sz w:val="20"/>
          <w:szCs w:val="20"/>
        </w:rPr>
        <w:t xml:space="preserve"> (o)]</w:t>
      </w:r>
    </w:p>
    <w:p w14:paraId="3D30678A" w14:textId="7726205A" w:rsidR="005F3B62" w:rsidRDefault="005F3B62" w:rsidP="005F3B62">
      <w:pPr>
        <w:pStyle w:val="Default"/>
        <w:jc w:val="both"/>
        <w:rPr>
          <w:color w:val="auto"/>
          <w:sz w:val="20"/>
          <w:szCs w:val="20"/>
        </w:rPr>
      </w:pPr>
    </w:p>
    <w:p w14:paraId="0CB4091F" w14:textId="77777777" w:rsidR="00640343" w:rsidRPr="000035E5" w:rsidRDefault="00640343" w:rsidP="005F3B62">
      <w:pPr>
        <w:pStyle w:val="Default"/>
        <w:jc w:val="both"/>
        <w:rPr>
          <w:color w:val="auto"/>
          <w:sz w:val="20"/>
          <w:szCs w:val="20"/>
        </w:rPr>
      </w:pPr>
    </w:p>
    <w:p w14:paraId="02FA97D4" w14:textId="77777777" w:rsidR="00B34D21" w:rsidRDefault="006D56F2" w:rsidP="005F3B62">
      <w:pPr>
        <w:pStyle w:val="Default"/>
        <w:jc w:val="both"/>
        <w:rPr>
          <w:rFonts w:ascii="Helvetica" w:hAnsi="Helvetica" w:cs="Helvetica"/>
          <w:sz w:val="22"/>
        </w:rPr>
      </w:pPr>
      <w:proofErr w:type="gramStart"/>
      <w:r w:rsidRPr="000035E5">
        <w:rPr>
          <w:color w:val="auto"/>
          <w:sz w:val="20"/>
          <w:szCs w:val="20"/>
        </w:rPr>
        <w:t>dans</w:t>
      </w:r>
      <w:proofErr w:type="gramEnd"/>
      <w:r w:rsidRPr="000035E5">
        <w:rPr>
          <w:color w:val="auto"/>
          <w:sz w:val="20"/>
          <w:szCs w:val="20"/>
        </w:rPr>
        <w:t xml:space="preserve"> laquelle</w:t>
      </w:r>
      <w:r w:rsidR="005F3B62" w:rsidRPr="000035E5">
        <w:rPr>
          <w:color w:val="auto"/>
          <w:sz w:val="20"/>
          <w:szCs w:val="20"/>
        </w:rPr>
        <w:t> :</w:t>
      </w:r>
      <w:r w:rsidR="005F3B62" w:rsidRPr="000035E5">
        <w:rPr>
          <w:rFonts w:ascii="Helvetica" w:hAnsi="Helvetica" w:cs="Helvetica"/>
          <w:sz w:val="22"/>
        </w:rPr>
        <w:t xml:space="preserve"> </w:t>
      </w:r>
    </w:p>
    <w:p w14:paraId="6B87238D" w14:textId="3D51B787" w:rsidR="006D56F2" w:rsidRPr="000035E5" w:rsidRDefault="006D56F2" w:rsidP="005F3B62">
      <w:pPr>
        <w:pStyle w:val="Default"/>
        <w:jc w:val="both"/>
        <w:rPr>
          <w:color w:val="auto"/>
          <w:sz w:val="20"/>
          <w:szCs w:val="20"/>
        </w:rPr>
      </w:pPr>
      <w:r w:rsidRPr="000035E5">
        <w:rPr>
          <w:color w:val="auto"/>
          <w:sz w:val="20"/>
          <w:szCs w:val="20"/>
        </w:rPr>
        <w:t xml:space="preserve"> </w:t>
      </w:r>
    </w:p>
    <w:p w14:paraId="277B338B" w14:textId="77777777" w:rsidR="0081608C" w:rsidRPr="000035E5" w:rsidRDefault="0081608C" w:rsidP="0081608C">
      <w:pPr>
        <w:pStyle w:val="Default"/>
        <w:jc w:val="both"/>
        <w:rPr>
          <w:color w:val="auto"/>
          <w:sz w:val="20"/>
          <w:szCs w:val="20"/>
        </w:rPr>
      </w:pPr>
      <w:r w:rsidRPr="000035E5">
        <w:rPr>
          <w:color w:val="auto"/>
          <w:sz w:val="20"/>
          <w:szCs w:val="20"/>
        </w:rPr>
        <w:t xml:space="preserve">P(n) = prix révisé HT </w:t>
      </w:r>
    </w:p>
    <w:p w14:paraId="3A6BC9BD" w14:textId="7AE7BCD7" w:rsidR="006D56F2" w:rsidRPr="000035E5" w:rsidRDefault="006D56F2" w:rsidP="005F3B62">
      <w:pPr>
        <w:pStyle w:val="Default"/>
        <w:jc w:val="both"/>
        <w:rPr>
          <w:color w:val="auto"/>
          <w:sz w:val="20"/>
          <w:szCs w:val="20"/>
        </w:rPr>
      </w:pPr>
      <w:r w:rsidRPr="000035E5">
        <w:rPr>
          <w:color w:val="auto"/>
          <w:sz w:val="20"/>
          <w:szCs w:val="20"/>
        </w:rPr>
        <w:t>P</w:t>
      </w:r>
      <w:r w:rsidR="005F3B62" w:rsidRPr="000035E5">
        <w:rPr>
          <w:color w:val="auto"/>
          <w:sz w:val="20"/>
          <w:szCs w:val="20"/>
        </w:rPr>
        <w:t>(</w:t>
      </w:r>
      <w:r w:rsidRPr="000035E5">
        <w:rPr>
          <w:color w:val="auto"/>
          <w:sz w:val="20"/>
          <w:szCs w:val="20"/>
        </w:rPr>
        <w:t>o</w:t>
      </w:r>
      <w:r w:rsidR="005F3B62" w:rsidRPr="000035E5">
        <w:rPr>
          <w:color w:val="auto"/>
          <w:sz w:val="20"/>
          <w:szCs w:val="20"/>
        </w:rPr>
        <w:t>)</w:t>
      </w:r>
      <w:r w:rsidRPr="000035E5">
        <w:rPr>
          <w:color w:val="auto"/>
          <w:sz w:val="20"/>
          <w:szCs w:val="20"/>
        </w:rPr>
        <w:t xml:space="preserve"> = </w:t>
      </w:r>
      <w:r w:rsidR="005F3B62" w:rsidRPr="000035E5">
        <w:rPr>
          <w:color w:val="auto"/>
          <w:sz w:val="20"/>
          <w:szCs w:val="20"/>
        </w:rPr>
        <w:t>prix HT de l’année en cours</w:t>
      </w:r>
    </w:p>
    <w:p w14:paraId="2C91EFC9" w14:textId="43313084" w:rsidR="005F3B62" w:rsidRPr="000035E5" w:rsidRDefault="0081608C" w:rsidP="005F3B62">
      <w:pPr>
        <w:pStyle w:val="Default"/>
        <w:jc w:val="both"/>
        <w:rPr>
          <w:color w:val="auto"/>
          <w:sz w:val="20"/>
          <w:szCs w:val="20"/>
        </w:rPr>
      </w:pPr>
      <w:proofErr w:type="spellStart"/>
      <w:r w:rsidRPr="000035E5">
        <w:rPr>
          <w:color w:val="auto"/>
          <w:sz w:val="20"/>
          <w:szCs w:val="20"/>
        </w:rPr>
        <w:t>Ind</w:t>
      </w:r>
      <w:proofErr w:type="spellEnd"/>
      <w:r w:rsidRPr="000035E5">
        <w:rPr>
          <w:color w:val="auto"/>
          <w:sz w:val="20"/>
          <w:szCs w:val="20"/>
        </w:rPr>
        <w:t xml:space="preserve"> (n)</w:t>
      </w:r>
      <w:r w:rsidR="005F3B62" w:rsidRPr="000035E5">
        <w:rPr>
          <w:color w:val="auto"/>
          <w:sz w:val="20"/>
          <w:szCs w:val="20"/>
        </w:rPr>
        <w:t xml:space="preserve"> = dernier indice publié à la date de révision</w:t>
      </w:r>
    </w:p>
    <w:p w14:paraId="7FB6C0C1" w14:textId="45889258" w:rsidR="006D56F2" w:rsidRPr="000035E5" w:rsidRDefault="006D56F2" w:rsidP="005F3B62">
      <w:pPr>
        <w:pStyle w:val="Default"/>
        <w:jc w:val="both"/>
        <w:rPr>
          <w:color w:val="auto"/>
          <w:sz w:val="20"/>
          <w:szCs w:val="20"/>
        </w:rPr>
      </w:pPr>
      <w:proofErr w:type="spellStart"/>
      <w:r w:rsidRPr="000035E5">
        <w:rPr>
          <w:color w:val="auto"/>
          <w:sz w:val="20"/>
          <w:szCs w:val="20"/>
        </w:rPr>
        <w:t>Ind</w:t>
      </w:r>
      <w:proofErr w:type="spellEnd"/>
      <w:r w:rsidR="0081608C" w:rsidRPr="000035E5">
        <w:rPr>
          <w:color w:val="auto"/>
          <w:sz w:val="20"/>
          <w:szCs w:val="20"/>
        </w:rPr>
        <w:t xml:space="preserve"> (</w:t>
      </w:r>
      <w:r w:rsidRPr="000035E5">
        <w:rPr>
          <w:color w:val="auto"/>
          <w:sz w:val="20"/>
          <w:szCs w:val="20"/>
        </w:rPr>
        <w:t>o</w:t>
      </w:r>
      <w:r w:rsidR="0081608C" w:rsidRPr="000035E5">
        <w:rPr>
          <w:color w:val="auto"/>
          <w:sz w:val="20"/>
          <w:szCs w:val="20"/>
        </w:rPr>
        <w:t>) = indice de référence en N-1 à la date de révision</w:t>
      </w:r>
    </w:p>
    <w:p w14:paraId="40266134" w14:textId="77777777" w:rsidR="0081608C" w:rsidRPr="000035E5" w:rsidRDefault="0081608C" w:rsidP="005F3B62">
      <w:pPr>
        <w:pStyle w:val="Default"/>
        <w:jc w:val="both"/>
        <w:rPr>
          <w:color w:val="auto"/>
          <w:sz w:val="20"/>
          <w:szCs w:val="20"/>
        </w:rPr>
      </w:pPr>
    </w:p>
    <w:p w14:paraId="52169FD1" w14:textId="77777777" w:rsidR="00785793" w:rsidRDefault="006D56F2" w:rsidP="005F3B62">
      <w:pPr>
        <w:pStyle w:val="Default"/>
        <w:jc w:val="both"/>
        <w:rPr>
          <w:color w:val="auto"/>
          <w:sz w:val="20"/>
          <w:szCs w:val="20"/>
        </w:rPr>
      </w:pPr>
      <w:r w:rsidRPr="000035E5">
        <w:rPr>
          <w:b/>
          <w:bCs/>
          <w:color w:val="auto"/>
          <w:sz w:val="20"/>
          <w:szCs w:val="20"/>
        </w:rPr>
        <w:t xml:space="preserve">Index utilisé </w:t>
      </w:r>
      <w:r w:rsidRPr="000035E5">
        <w:rPr>
          <w:color w:val="auto"/>
          <w:sz w:val="20"/>
          <w:szCs w:val="20"/>
        </w:rPr>
        <w:t xml:space="preserve">: </w:t>
      </w:r>
      <w:r w:rsidR="00785793">
        <w:rPr>
          <w:color w:val="auto"/>
          <w:sz w:val="20"/>
          <w:szCs w:val="20"/>
        </w:rPr>
        <w:t>indice SYNTEC</w:t>
      </w:r>
    </w:p>
    <w:p w14:paraId="23709D02" w14:textId="13940A24" w:rsidR="00937ED3" w:rsidRPr="000035E5" w:rsidRDefault="00785793" w:rsidP="005F3B62">
      <w:pPr>
        <w:pStyle w:val="Default"/>
        <w:jc w:val="both"/>
        <w:rPr>
          <w:color w:val="auto"/>
          <w:sz w:val="20"/>
          <w:szCs w:val="20"/>
        </w:rPr>
      </w:pPr>
      <w:r>
        <w:rPr>
          <w:color w:val="auto"/>
          <w:sz w:val="20"/>
          <w:szCs w:val="20"/>
        </w:rPr>
        <w:t>Indice de référence </w:t>
      </w:r>
      <w:r w:rsidR="00937ED3">
        <w:rPr>
          <w:color w:val="auto"/>
          <w:sz w:val="20"/>
          <w:szCs w:val="20"/>
        </w:rPr>
        <w:t xml:space="preserve">pour la première année de marché </w:t>
      </w:r>
      <w:r>
        <w:rPr>
          <w:color w:val="auto"/>
          <w:sz w:val="20"/>
          <w:szCs w:val="20"/>
        </w:rPr>
        <w:t>: indice de référence du mois de la date de notification du marché.</w:t>
      </w:r>
      <w:r w:rsidR="006D56F2" w:rsidRPr="000035E5">
        <w:rPr>
          <w:color w:val="auto"/>
          <w:sz w:val="20"/>
          <w:szCs w:val="20"/>
        </w:rPr>
        <w:t xml:space="preserve"> </w:t>
      </w:r>
    </w:p>
    <w:p w14:paraId="25F56295" w14:textId="77777777" w:rsidR="005F3B62" w:rsidRPr="000035E5" w:rsidRDefault="005F3B62" w:rsidP="005F3B62">
      <w:pPr>
        <w:pStyle w:val="Default"/>
        <w:jc w:val="both"/>
        <w:rPr>
          <w:color w:val="auto"/>
          <w:sz w:val="20"/>
          <w:szCs w:val="20"/>
        </w:rPr>
      </w:pPr>
    </w:p>
    <w:p w14:paraId="0591DB7F" w14:textId="7EFF5F3B" w:rsidR="006D56F2" w:rsidRPr="000035E5" w:rsidRDefault="006D56F2" w:rsidP="005F3B62">
      <w:pPr>
        <w:pStyle w:val="Default"/>
        <w:jc w:val="both"/>
        <w:rPr>
          <w:color w:val="auto"/>
          <w:sz w:val="20"/>
          <w:szCs w:val="20"/>
        </w:rPr>
      </w:pPr>
      <w:r w:rsidRPr="000035E5">
        <w:rPr>
          <w:color w:val="auto"/>
          <w:sz w:val="20"/>
          <w:szCs w:val="20"/>
        </w:rPr>
        <w:t xml:space="preserve">En cas de cessation de publication ou de disparition de l’indice de référence, les parties conviennent d’adopter, par simple échange de mail et sans que la passation d’un avenant ne soit nécessaire : </w:t>
      </w:r>
    </w:p>
    <w:p w14:paraId="479E496A" w14:textId="77777777" w:rsidR="006D56F2" w:rsidRPr="000035E5" w:rsidRDefault="006D56F2" w:rsidP="005F3B62">
      <w:pPr>
        <w:pStyle w:val="Default"/>
        <w:jc w:val="both"/>
        <w:rPr>
          <w:color w:val="auto"/>
          <w:sz w:val="20"/>
          <w:szCs w:val="20"/>
        </w:rPr>
      </w:pPr>
      <w:r w:rsidRPr="000035E5">
        <w:rPr>
          <w:color w:val="auto"/>
          <w:sz w:val="20"/>
          <w:szCs w:val="20"/>
        </w:rPr>
        <w:t xml:space="preserve">- L’indice de remplacement publié, </w:t>
      </w:r>
      <w:proofErr w:type="gramStart"/>
      <w:r w:rsidRPr="000035E5">
        <w:rPr>
          <w:color w:val="auto"/>
          <w:sz w:val="20"/>
          <w:szCs w:val="20"/>
        </w:rPr>
        <w:t>ou</w:t>
      </w:r>
      <w:proofErr w:type="gramEnd"/>
      <w:r w:rsidRPr="000035E5">
        <w:rPr>
          <w:color w:val="auto"/>
          <w:sz w:val="20"/>
          <w:szCs w:val="20"/>
        </w:rPr>
        <w:t xml:space="preserve"> </w:t>
      </w:r>
    </w:p>
    <w:p w14:paraId="1E733CC7" w14:textId="439EF2B4" w:rsidR="006D56F2" w:rsidRPr="000035E5" w:rsidRDefault="006D56F2" w:rsidP="005F3B62">
      <w:pPr>
        <w:pStyle w:val="Default"/>
        <w:jc w:val="both"/>
        <w:rPr>
          <w:color w:val="auto"/>
          <w:sz w:val="20"/>
          <w:szCs w:val="20"/>
        </w:rPr>
      </w:pPr>
      <w:r w:rsidRPr="000035E5">
        <w:rPr>
          <w:color w:val="auto"/>
          <w:sz w:val="20"/>
          <w:szCs w:val="20"/>
        </w:rPr>
        <w:t xml:space="preserve">- Si aucun indice de remplacement n’est publié, de choisir un indice similaire. </w:t>
      </w:r>
    </w:p>
    <w:p w14:paraId="43D1CB8B" w14:textId="77777777" w:rsidR="0081608C" w:rsidRPr="000035E5" w:rsidRDefault="0081608C" w:rsidP="005F3B62">
      <w:pPr>
        <w:pStyle w:val="Default"/>
        <w:jc w:val="both"/>
        <w:rPr>
          <w:color w:val="auto"/>
          <w:sz w:val="20"/>
          <w:szCs w:val="20"/>
        </w:rPr>
      </w:pPr>
    </w:p>
    <w:p w14:paraId="45EF6CE5" w14:textId="6BDFF266" w:rsidR="006D56F2" w:rsidRPr="000035E5" w:rsidRDefault="00700A1E" w:rsidP="00937ED3">
      <w:pPr>
        <w:pStyle w:val="Default"/>
        <w:jc w:val="both"/>
        <w:rPr>
          <w:color w:val="auto"/>
          <w:sz w:val="20"/>
          <w:szCs w:val="20"/>
        </w:rPr>
      </w:pPr>
      <w:r>
        <w:rPr>
          <w:color w:val="auto"/>
          <w:sz w:val="20"/>
          <w:szCs w:val="20"/>
        </w:rPr>
        <w:t>Chaque</w:t>
      </w:r>
      <w:r w:rsidR="006D56F2" w:rsidRPr="000035E5">
        <w:rPr>
          <w:color w:val="auto"/>
          <w:sz w:val="20"/>
          <w:szCs w:val="20"/>
        </w:rPr>
        <w:t xml:space="preserve"> titulaire de l’accord</w:t>
      </w:r>
      <w:r w:rsidR="006D56F2" w:rsidRPr="000035E5">
        <w:rPr>
          <w:rFonts w:ascii="Times New Roman" w:hAnsi="Times New Roman" w:cs="Times New Roman"/>
          <w:color w:val="auto"/>
          <w:sz w:val="20"/>
          <w:szCs w:val="20"/>
        </w:rPr>
        <w:t>‐</w:t>
      </w:r>
      <w:r w:rsidR="006D56F2" w:rsidRPr="000035E5">
        <w:rPr>
          <w:color w:val="auto"/>
          <w:sz w:val="20"/>
          <w:szCs w:val="20"/>
        </w:rPr>
        <w:t xml:space="preserve">cadre fera parvenir </w:t>
      </w:r>
      <w:r w:rsidR="000035E5" w:rsidRPr="000035E5">
        <w:rPr>
          <w:color w:val="auto"/>
          <w:sz w:val="20"/>
          <w:szCs w:val="20"/>
        </w:rPr>
        <w:t>au CRN de la Commande Publique</w:t>
      </w:r>
      <w:r w:rsidR="006D56F2" w:rsidRPr="000035E5">
        <w:rPr>
          <w:color w:val="auto"/>
          <w:sz w:val="20"/>
          <w:szCs w:val="20"/>
        </w:rPr>
        <w:t xml:space="preserve"> les prix révisés </w:t>
      </w:r>
      <w:r w:rsidR="006D56F2" w:rsidRPr="00937ED3">
        <w:rPr>
          <w:color w:val="auto"/>
          <w:sz w:val="20"/>
          <w:szCs w:val="20"/>
        </w:rPr>
        <w:t>(BPU à fournir)</w:t>
      </w:r>
      <w:r w:rsidR="006D56F2" w:rsidRPr="000035E5">
        <w:rPr>
          <w:color w:val="auto"/>
          <w:sz w:val="20"/>
          <w:szCs w:val="20"/>
        </w:rPr>
        <w:t xml:space="preserve"> au moins </w:t>
      </w:r>
      <w:r w:rsidR="000035E5">
        <w:rPr>
          <w:color w:val="auto"/>
          <w:sz w:val="20"/>
          <w:szCs w:val="20"/>
        </w:rPr>
        <w:t xml:space="preserve">un mois </w:t>
      </w:r>
      <w:r w:rsidR="006D56F2" w:rsidRPr="000035E5">
        <w:rPr>
          <w:color w:val="auto"/>
          <w:sz w:val="20"/>
          <w:szCs w:val="20"/>
        </w:rPr>
        <w:t xml:space="preserve">avant la fin de la période d’exécution en cours. Cette révision ne sera effective qu’après acceptation expresse de la personne publique. </w:t>
      </w:r>
    </w:p>
    <w:p w14:paraId="0D31556D" w14:textId="0A62FE79" w:rsidR="006D56F2" w:rsidRPr="000035E5" w:rsidRDefault="006D56F2" w:rsidP="00937ED3">
      <w:pPr>
        <w:pStyle w:val="Default"/>
        <w:jc w:val="both"/>
        <w:rPr>
          <w:color w:val="auto"/>
          <w:sz w:val="20"/>
          <w:szCs w:val="20"/>
        </w:rPr>
      </w:pPr>
      <w:r w:rsidRPr="000035E5">
        <w:rPr>
          <w:color w:val="auto"/>
          <w:sz w:val="20"/>
          <w:szCs w:val="20"/>
        </w:rPr>
        <w:t xml:space="preserve">A ce titre, </w:t>
      </w:r>
      <w:r w:rsidR="00796E66">
        <w:rPr>
          <w:color w:val="auto"/>
          <w:sz w:val="20"/>
          <w:szCs w:val="20"/>
        </w:rPr>
        <w:t>chaque</w:t>
      </w:r>
      <w:r w:rsidRPr="000035E5">
        <w:rPr>
          <w:color w:val="auto"/>
          <w:sz w:val="20"/>
          <w:szCs w:val="20"/>
        </w:rPr>
        <w:t xml:space="preserve"> titulaire s’engage à fournir au pouvoir adjudicateur, sur sa demande, toutes les justifications permettant de vérifier sa conformité. Il doit également indiquer dans sa proposition : </w:t>
      </w:r>
    </w:p>
    <w:p w14:paraId="38A6EDF8" w14:textId="77777777" w:rsidR="006D56F2" w:rsidRPr="000035E5" w:rsidRDefault="006D56F2" w:rsidP="00937ED3">
      <w:pPr>
        <w:pStyle w:val="Default"/>
        <w:jc w:val="both"/>
        <w:rPr>
          <w:color w:val="auto"/>
          <w:sz w:val="20"/>
          <w:szCs w:val="20"/>
        </w:rPr>
      </w:pPr>
      <w:r w:rsidRPr="000035E5">
        <w:rPr>
          <w:color w:val="auto"/>
          <w:sz w:val="20"/>
          <w:szCs w:val="20"/>
        </w:rPr>
        <w:t xml:space="preserve">- La formule de révision ; </w:t>
      </w:r>
    </w:p>
    <w:p w14:paraId="770425D9" w14:textId="77777777" w:rsidR="006D56F2" w:rsidRPr="000035E5" w:rsidRDefault="006D56F2" w:rsidP="00937ED3">
      <w:pPr>
        <w:pStyle w:val="Default"/>
        <w:jc w:val="both"/>
        <w:rPr>
          <w:color w:val="auto"/>
          <w:sz w:val="20"/>
          <w:szCs w:val="20"/>
        </w:rPr>
      </w:pPr>
      <w:r w:rsidRPr="000035E5">
        <w:rPr>
          <w:color w:val="auto"/>
          <w:sz w:val="20"/>
          <w:szCs w:val="20"/>
        </w:rPr>
        <w:t xml:space="preserve">- La valeur des indices utilisés ; </w:t>
      </w:r>
    </w:p>
    <w:p w14:paraId="752CDF1A" w14:textId="77777777" w:rsidR="006D56F2" w:rsidRPr="000035E5" w:rsidRDefault="006D56F2" w:rsidP="00937ED3">
      <w:pPr>
        <w:pStyle w:val="Default"/>
        <w:jc w:val="both"/>
        <w:rPr>
          <w:color w:val="auto"/>
          <w:sz w:val="20"/>
          <w:szCs w:val="20"/>
        </w:rPr>
      </w:pPr>
      <w:r w:rsidRPr="000035E5">
        <w:rPr>
          <w:color w:val="auto"/>
          <w:sz w:val="20"/>
          <w:szCs w:val="20"/>
        </w:rPr>
        <w:lastRenderedPageBreak/>
        <w:t xml:space="preserve">- Les nouveaux tarifs applicables (BPU actualisé) </w:t>
      </w:r>
    </w:p>
    <w:p w14:paraId="5CC73511" w14:textId="400B77D8" w:rsidR="006D56F2" w:rsidRPr="000035E5" w:rsidRDefault="006D56F2" w:rsidP="00937ED3">
      <w:pPr>
        <w:rPr>
          <w:szCs w:val="20"/>
        </w:rPr>
      </w:pPr>
      <w:r w:rsidRPr="000035E5">
        <w:rPr>
          <w:szCs w:val="20"/>
        </w:rPr>
        <w:t>En cas de silence d</w:t>
      </w:r>
      <w:r w:rsidR="00796E66">
        <w:rPr>
          <w:szCs w:val="20"/>
        </w:rPr>
        <w:t>e l’un des</w:t>
      </w:r>
      <w:r w:rsidRPr="000035E5">
        <w:rPr>
          <w:szCs w:val="20"/>
        </w:rPr>
        <w:t xml:space="preserve"> Titulaire</w:t>
      </w:r>
      <w:r w:rsidR="00796E66">
        <w:rPr>
          <w:szCs w:val="20"/>
        </w:rPr>
        <w:t>s</w:t>
      </w:r>
      <w:r w:rsidRPr="000035E5">
        <w:rPr>
          <w:szCs w:val="20"/>
        </w:rPr>
        <w:t>, le marché sera reconduit aux conditions initiales</w:t>
      </w:r>
    </w:p>
    <w:p w14:paraId="0527BB62" w14:textId="0350138B" w:rsidR="00F6796F" w:rsidRPr="000035E5" w:rsidRDefault="00F6796F" w:rsidP="006D56F2">
      <w:pPr>
        <w:rPr>
          <w:szCs w:val="20"/>
        </w:rPr>
      </w:pPr>
    </w:p>
    <w:p w14:paraId="41FC3E46" w14:textId="5DE95570" w:rsidR="00B34D21" w:rsidRDefault="00F6796F" w:rsidP="00F6796F">
      <w:r w:rsidRPr="000035E5">
        <w:rPr>
          <w:b/>
        </w:rPr>
        <w:t>Clause butoir</w:t>
      </w:r>
      <w:r w:rsidRPr="000035E5">
        <w:t> : Les prix ne peuvent augmenter, au cours d’une même année, que de 3 % maximum.  Dès lors que la variation du prix dépasse le pourcentage fixé, le groupement de commande se réserve le droit de résilier de façon unilatérale le marché sans que le titulaire concerné, par dérogation à l’article 38 du CCAG-PI, puisse prétendre à indemnité.</w:t>
      </w:r>
    </w:p>
    <w:p w14:paraId="38A80E92" w14:textId="77777777" w:rsidR="00B34D21" w:rsidRDefault="00B34D21" w:rsidP="00F6796F"/>
    <w:p w14:paraId="703B4089" w14:textId="2DAC24D4" w:rsidR="00485F5E" w:rsidRPr="005B2CF2" w:rsidRDefault="00485F5E" w:rsidP="00485F5E">
      <w:pPr>
        <w:pStyle w:val="Titre1"/>
        <w:numPr>
          <w:ilvl w:val="0"/>
          <w:numId w:val="2"/>
        </w:numPr>
        <w:spacing w:before="240" w:after="200" w:line="276" w:lineRule="auto"/>
        <w:jc w:val="left"/>
        <w:rPr>
          <w:sz w:val="36"/>
          <w:szCs w:val="36"/>
        </w:rPr>
      </w:pPr>
      <w:bookmarkStart w:id="27" w:name="_Toc192163782"/>
      <w:r w:rsidRPr="005B2CF2">
        <w:rPr>
          <w:sz w:val="36"/>
          <w:szCs w:val="36"/>
        </w:rPr>
        <w:t xml:space="preserve">Avances </w:t>
      </w:r>
      <w:r>
        <w:rPr>
          <w:sz w:val="36"/>
          <w:szCs w:val="36"/>
        </w:rPr>
        <w:t>et acomptes</w:t>
      </w:r>
      <w:bookmarkEnd w:id="27"/>
    </w:p>
    <w:p w14:paraId="0CD65124" w14:textId="0FB19BCA" w:rsidR="00485F5E" w:rsidRPr="006761A0" w:rsidRDefault="0037303D" w:rsidP="00640343">
      <w:pPr>
        <w:pStyle w:val="Titre3"/>
        <w:keepNext/>
        <w:keepLines/>
        <w:widowControl w:val="0"/>
        <w:autoSpaceDE/>
        <w:autoSpaceDN/>
        <w:adjustRightInd/>
        <w:spacing w:before="40" w:after="0" w:line="276" w:lineRule="auto"/>
        <w:ind w:firstLine="709"/>
        <w:jc w:val="left"/>
      </w:pPr>
      <w:bookmarkStart w:id="28" w:name="_Toc192163783"/>
      <w:r>
        <w:rPr>
          <w:sz w:val="22"/>
          <w:szCs w:val="22"/>
          <w:u w:val="single"/>
        </w:rPr>
        <w:t>9</w:t>
      </w:r>
      <w:r w:rsidR="00485F5E">
        <w:rPr>
          <w:sz w:val="22"/>
          <w:szCs w:val="22"/>
          <w:u w:val="single"/>
        </w:rPr>
        <w:t xml:space="preserve">.1 </w:t>
      </w:r>
      <w:r w:rsidR="00485F5E" w:rsidRPr="006761A0">
        <w:rPr>
          <w:sz w:val="22"/>
          <w:szCs w:val="22"/>
          <w:u w:val="single"/>
        </w:rPr>
        <w:t>Principe du versement de l’avance</w:t>
      </w:r>
      <w:bookmarkEnd w:id="28"/>
      <w:r w:rsidR="00485F5E" w:rsidRPr="006761A0">
        <w:rPr>
          <w:sz w:val="22"/>
          <w:szCs w:val="22"/>
          <w:u w:val="single"/>
        </w:rPr>
        <w:t xml:space="preserve"> </w:t>
      </w:r>
    </w:p>
    <w:p w14:paraId="4780C9DB" w14:textId="5C31970C" w:rsidR="0037327C" w:rsidRDefault="0037327C" w:rsidP="0037327C">
      <w:pPr>
        <w:pStyle w:val="Default"/>
        <w:jc w:val="both"/>
        <w:rPr>
          <w:sz w:val="20"/>
          <w:szCs w:val="20"/>
        </w:rPr>
      </w:pPr>
      <w:r>
        <w:rPr>
          <w:sz w:val="20"/>
          <w:szCs w:val="20"/>
        </w:rPr>
        <w:t xml:space="preserve">Dans les accords-cadres qui s’exécutent par marchés subséquents, l’avance est versée lors de la conclusion du marché subséquent, jamais lors de la conclusion de l’accord-cadre lui-même, dans les conditions fixées à l’article R. 2191-7 du code de la commande publique. </w:t>
      </w:r>
    </w:p>
    <w:p w14:paraId="717B8D28" w14:textId="77777777" w:rsidR="0037327C" w:rsidRDefault="0037327C" w:rsidP="0037327C">
      <w:pPr>
        <w:rPr>
          <w:szCs w:val="20"/>
        </w:rPr>
      </w:pPr>
    </w:p>
    <w:p w14:paraId="5F2BF52D" w14:textId="274BFB8E" w:rsidR="00485F5E" w:rsidRDefault="00796E66" w:rsidP="0037327C">
      <w:pPr>
        <w:rPr>
          <w:szCs w:val="20"/>
        </w:rPr>
      </w:pPr>
      <w:r>
        <w:t>Chaque</w:t>
      </w:r>
      <w:r w:rsidR="00485F5E">
        <w:t xml:space="preserve"> titulaire peut renoncer au bénéfice de </w:t>
      </w:r>
      <w:r w:rsidR="00485F5E" w:rsidRPr="00D17B70">
        <w:t xml:space="preserve">cette </w:t>
      </w:r>
      <w:r w:rsidR="0037327C">
        <w:t xml:space="preserve">avance dans l’acte d’engagement conformément </w:t>
      </w:r>
      <w:r w:rsidR="0037327C">
        <w:rPr>
          <w:szCs w:val="20"/>
        </w:rPr>
        <w:t>à l’article R. 2191-5 du code de la commande publique.</w:t>
      </w:r>
    </w:p>
    <w:p w14:paraId="3469AB8C" w14:textId="77777777" w:rsidR="00485F5E" w:rsidRDefault="00485F5E" w:rsidP="00485F5E">
      <w:pPr>
        <w:rPr>
          <w:szCs w:val="20"/>
        </w:rPr>
      </w:pPr>
    </w:p>
    <w:p w14:paraId="37099AC6" w14:textId="04F6F7DB" w:rsidR="00485F5E" w:rsidRPr="006761A0" w:rsidRDefault="0037303D" w:rsidP="00640343">
      <w:pPr>
        <w:pStyle w:val="Titre3"/>
        <w:keepNext/>
        <w:keepLines/>
        <w:widowControl w:val="0"/>
        <w:autoSpaceDE/>
        <w:autoSpaceDN/>
        <w:adjustRightInd/>
        <w:spacing w:before="40" w:after="0" w:line="276" w:lineRule="auto"/>
        <w:ind w:firstLine="709"/>
        <w:jc w:val="left"/>
      </w:pPr>
      <w:bookmarkStart w:id="29" w:name="_Toc192163784"/>
      <w:r>
        <w:rPr>
          <w:sz w:val="22"/>
          <w:szCs w:val="22"/>
          <w:u w:val="single"/>
        </w:rPr>
        <w:t>9</w:t>
      </w:r>
      <w:r w:rsidR="00485F5E">
        <w:rPr>
          <w:sz w:val="22"/>
          <w:szCs w:val="22"/>
          <w:u w:val="single"/>
        </w:rPr>
        <w:t xml:space="preserve">.2 </w:t>
      </w:r>
      <w:r w:rsidR="00485F5E" w:rsidRPr="006761A0">
        <w:rPr>
          <w:sz w:val="22"/>
          <w:szCs w:val="22"/>
          <w:u w:val="single"/>
        </w:rPr>
        <w:t>Montant de l’avance</w:t>
      </w:r>
      <w:bookmarkEnd w:id="29"/>
    </w:p>
    <w:p w14:paraId="06837B38" w14:textId="78EA637D" w:rsidR="00485F5E" w:rsidRDefault="00485F5E" w:rsidP="00485F5E">
      <w:pPr>
        <w:rPr>
          <w:szCs w:val="20"/>
        </w:rPr>
      </w:pPr>
      <w:r>
        <w:rPr>
          <w:szCs w:val="20"/>
        </w:rPr>
        <w:t>Le taux de l’avance pour le présent marché est fixé à 20%. Il est relevé à 30% si l’attributaire du marché est une PME.</w:t>
      </w:r>
    </w:p>
    <w:p w14:paraId="35909826" w14:textId="77777777" w:rsidR="00B34D21" w:rsidRDefault="00B34D21" w:rsidP="00640343">
      <w:pPr>
        <w:pStyle w:val="Titre3"/>
        <w:keepNext/>
        <w:keepLines/>
        <w:widowControl w:val="0"/>
        <w:autoSpaceDE/>
        <w:autoSpaceDN/>
        <w:adjustRightInd/>
        <w:spacing w:before="40" w:after="0" w:line="276" w:lineRule="auto"/>
        <w:ind w:firstLine="709"/>
        <w:jc w:val="left"/>
        <w:rPr>
          <w:sz w:val="22"/>
          <w:szCs w:val="22"/>
          <w:u w:val="single"/>
        </w:rPr>
      </w:pPr>
    </w:p>
    <w:p w14:paraId="67A0B565" w14:textId="71F3EB23" w:rsidR="00485F5E" w:rsidRPr="006761A0" w:rsidRDefault="0037303D" w:rsidP="00640343">
      <w:pPr>
        <w:pStyle w:val="Titre3"/>
        <w:keepNext/>
        <w:keepLines/>
        <w:widowControl w:val="0"/>
        <w:autoSpaceDE/>
        <w:autoSpaceDN/>
        <w:adjustRightInd/>
        <w:spacing w:before="40" w:after="0" w:line="276" w:lineRule="auto"/>
        <w:ind w:firstLine="709"/>
        <w:jc w:val="left"/>
      </w:pPr>
      <w:bookmarkStart w:id="30" w:name="_Toc192163785"/>
      <w:r>
        <w:rPr>
          <w:sz w:val="22"/>
          <w:szCs w:val="22"/>
          <w:u w:val="single"/>
        </w:rPr>
        <w:t>9</w:t>
      </w:r>
      <w:r w:rsidR="00927288">
        <w:rPr>
          <w:sz w:val="22"/>
          <w:szCs w:val="22"/>
          <w:u w:val="single"/>
        </w:rPr>
        <w:t>.3</w:t>
      </w:r>
      <w:r w:rsidR="00485F5E">
        <w:rPr>
          <w:sz w:val="22"/>
          <w:szCs w:val="22"/>
          <w:u w:val="single"/>
        </w:rPr>
        <w:t xml:space="preserve"> </w:t>
      </w:r>
      <w:r w:rsidR="00485F5E" w:rsidRPr="006761A0">
        <w:rPr>
          <w:sz w:val="22"/>
          <w:szCs w:val="22"/>
          <w:u w:val="single"/>
        </w:rPr>
        <w:t>Remboursement de l’avance</w:t>
      </w:r>
      <w:bookmarkEnd w:id="30"/>
    </w:p>
    <w:p w14:paraId="1B5BDD01" w14:textId="1679A3A9" w:rsidR="00485F5E" w:rsidRDefault="001C226D" w:rsidP="00485F5E">
      <w:pPr>
        <w:rPr>
          <w:szCs w:val="20"/>
        </w:rPr>
      </w:pPr>
      <w:r>
        <w:rPr>
          <w:szCs w:val="20"/>
        </w:rPr>
        <w:t>L</w:t>
      </w:r>
      <w:r w:rsidR="00485F5E">
        <w:rPr>
          <w:szCs w:val="20"/>
        </w:rPr>
        <w:t>e remboursement de l'avance doit en tout état de cause être terminé lorsque le montant des prestations exécutées par le titulaire atteint 80 % du montant toutes taxes comprises du marché pour la partie forfaitaire du marché ou pour la partie à prix unitaire lorsque le montant des prestations exécutées par le titulaire atteint 80 % du montant toutes taxes comprises des prestations</w:t>
      </w:r>
      <w:r>
        <w:rPr>
          <w:szCs w:val="20"/>
        </w:rPr>
        <w:t>.</w:t>
      </w:r>
    </w:p>
    <w:p w14:paraId="07C77EBD" w14:textId="5BEBD340" w:rsidR="00485F5E" w:rsidRPr="002A6639" w:rsidRDefault="0037303D" w:rsidP="00640343">
      <w:pPr>
        <w:pStyle w:val="Titre3"/>
        <w:keepNext/>
        <w:keepLines/>
        <w:widowControl w:val="0"/>
        <w:autoSpaceDE/>
        <w:autoSpaceDN/>
        <w:adjustRightInd/>
        <w:spacing w:before="40" w:after="0" w:line="276" w:lineRule="auto"/>
        <w:ind w:left="709"/>
        <w:jc w:val="left"/>
        <w:rPr>
          <w:rFonts w:ascii="Arial" w:hAnsi="Arial" w:cs="Arial"/>
        </w:rPr>
      </w:pPr>
      <w:bookmarkStart w:id="31" w:name="_Toc192163786"/>
      <w:r>
        <w:rPr>
          <w:sz w:val="22"/>
          <w:szCs w:val="22"/>
          <w:u w:val="single"/>
        </w:rPr>
        <w:t>9</w:t>
      </w:r>
      <w:r w:rsidR="00927288">
        <w:rPr>
          <w:sz w:val="22"/>
          <w:szCs w:val="22"/>
          <w:u w:val="single"/>
        </w:rPr>
        <w:t>.4</w:t>
      </w:r>
      <w:r w:rsidR="00485F5E">
        <w:rPr>
          <w:sz w:val="22"/>
          <w:szCs w:val="22"/>
          <w:u w:val="single"/>
        </w:rPr>
        <w:t xml:space="preserve"> </w:t>
      </w:r>
      <w:r w:rsidR="00485F5E" w:rsidRPr="00D83CD9">
        <w:rPr>
          <w:sz w:val="22"/>
          <w:szCs w:val="22"/>
          <w:u w:val="single"/>
        </w:rPr>
        <w:t>Acompte</w:t>
      </w:r>
      <w:bookmarkEnd w:id="31"/>
    </w:p>
    <w:p w14:paraId="0B55C46C" w14:textId="40185507" w:rsidR="00485F5E" w:rsidRPr="00D83CD9" w:rsidRDefault="00796E66" w:rsidP="00485F5E">
      <w:pPr>
        <w:rPr>
          <w:szCs w:val="20"/>
        </w:rPr>
      </w:pPr>
      <w:r>
        <w:rPr>
          <w:szCs w:val="20"/>
        </w:rPr>
        <w:t>Chaque</w:t>
      </w:r>
      <w:r w:rsidR="00485F5E">
        <w:rPr>
          <w:szCs w:val="20"/>
        </w:rPr>
        <w:t xml:space="preserve"> t</w:t>
      </w:r>
      <w:r w:rsidR="00485F5E" w:rsidRPr="00D83CD9">
        <w:rPr>
          <w:szCs w:val="20"/>
        </w:rPr>
        <w:t>itulaire peut demander le versement d'acomptes.</w:t>
      </w:r>
    </w:p>
    <w:p w14:paraId="745D19B4" w14:textId="77777777" w:rsidR="00485F5E" w:rsidRPr="00D83CD9" w:rsidRDefault="00485F5E" w:rsidP="00485F5E">
      <w:pPr>
        <w:rPr>
          <w:szCs w:val="20"/>
        </w:rPr>
      </w:pPr>
      <w:r w:rsidRPr="00D83CD9">
        <w:rPr>
          <w:szCs w:val="20"/>
        </w:rPr>
        <w:t>Le montant de l'acompte demandé ne peut excéder la valeur des prestations auxquelles il se rapporte.</w:t>
      </w:r>
    </w:p>
    <w:p w14:paraId="32B0109E" w14:textId="77777777" w:rsidR="00485F5E" w:rsidRPr="00D83CD9" w:rsidRDefault="00485F5E" w:rsidP="00485F5E">
      <w:pPr>
        <w:rPr>
          <w:szCs w:val="20"/>
        </w:rPr>
      </w:pPr>
      <w:r w:rsidRPr="00D83CD9">
        <w:rPr>
          <w:szCs w:val="20"/>
        </w:rPr>
        <w:t>La demande de paiement est accompagnée des éléments justificatifs du montant demandé.</w:t>
      </w:r>
    </w:p>
    <w:p w14:paraId="277A4B8D" w14:textId="77777777" w:rsidR="00485F5E" w:rsidRPr="00D83CD9" w:rsidRDefault="00485F5E" w:rsidP="00485F5E">
      <w:pPr>
        <w:rPr>
          <w:szCs w:val="20"/>
        </w:rPr>
      </w:pPr>
      <w:r w:rsidRPr="00D83CD9">
        <w:rPr>
          <w:szCs w:val="20"/>
        </w:rPr>
        <w:t>La périodicité du versement des acomptes est fixée au maximum à trois mois.</w:t>
      </w:r>
    </w:p>
    <w:p w14:paraId="19B12502" w14:textId="77777777" w:rsidR="00485F5E" w:rsidRPr="00D83CD9" w:rsidRDefault="00485F5E" w:rsidP="00485F5E">
      <w:pPr>
        <w:rPr>
          <w:szCs w:val="20"/>
        </w:rPr>
      </w:pPr>
    </w:p>
    <w:p w14:paraId="149B3347" w14:textId="6A8BB244" w:rsidR="00485F5E" w:rsidRDefault="00485F5E" w:rsidP="006D56F2">
      <w:r w:rsidRPr="00D83CD9">
        <w:rPr>
          <w:szCs w:val="20"/>
        </w:rPr>
        <w:t>Les acomptes n’ont pas le caractère de paiements non sus</w:t>
      </w:r>
      <w:r>
        <w:rPr>
          <w:szCs w:val="20"/>
        </w:rPr>
        <w:t>ceptibles d’être remis en cause.</w:t>
      </w:r>
    </w:p>
    <w:p w14:paraId="3C2626AA" w14:textId="77777777" w:rsidR="008078C1" w:rsidRPr="008078C1" w:rsidRDefault="008078C1" w:rsidP="00485F5E">
      <w:pPr>
        <w:pStyle w:val="Titre1"/>
        <w:numPr>
          <w:ilvl w:val="0"/>
          <w:numId w:val="2"/>
        </w:numPr>
        <w:spacing w:before="240" w:after="200" w:line="276" w:lineRule="auto"/>
        <w:jc w:val="left"/>
        <w:rPr>
          <w:sz w:val="36"/>
          <w:szCs w:val="36"/>
        </w:rPr>
      </w:pPr>
      <w:bookmarkStart w:id="32" w:name="_Toc39575899"/>
      <w:bookmarkStart w:id="33" w:name="_Toc192163787"/>
      <w:r w:rsidRPr="008078C1">
        <w:rPr>
          <w:sz w:val="36"/>
          <w:szCs w:val="36"/>
        </w:rPr>
        <w:t>Marchés subséquents</w:t>
      </w:r>
      <w:bookmarkEnd w:id="32"/>
      <w:bookmarkEnd w:id="33"/>
    </w:p>
    <w:p w14:paraId="27DCD520" w14:textId="6D86AE96" w:rsidR="00EC186E" w:rsidRPr="00EC186E" w:rsidRDefault="0008791A" w:rsidP="00640343">
      <w:pPr>
        <w:pStyle w:val="Titre2"/>
        <w:numPr>
          <w:ilvl w:val="0"/>
          <w:numId w:val="0"/>
        </w:numPr>
        <w:tabs>
          <w:tab w:val="left" w:pos="993"/>
        </w:tabs>
        <w:spacing w:before="120" w:after="120"/>
        <w:ind w:left="567" w:hanging="567"/>
        <w:contextualSpacing w:val="0"/>
        <w:jc w:val="left"/>
      </w:pPr>
      <w:bookmarkStart w:id="34" w:name="_Toc39575901"/>
      <w:r>
        <w:rPr>
          <w:rFonts w:cs="Arial"/>
          <w:caps w:val="0"/>
          <w:sz w:val="22"/>
          <w:szCs w:val="22"/>
        </w:rPr>
        <w:tab/>
      </w:r>
      <w:r w:rsidR="00640343">
        <w:rPr>
          <w:rFonts w:cs="Arial"/>
          <w:caps w:val="0"/>
          <w:sz w:val="22"/>
          <w:szCs w:val="22"/>
        </w:rPr>
        <w:tab/>
      </w:r>
      <w:bookmarkStart w:id="35" w:name="_Toc192163788"/>
      <w:r w:rsidR="0037303D">
        <w:rPr>
          <w:rFonts w:cs="Arial"/>
          <w:caps w:val="0"/>
          <w:sz w:val="22"/>
          <w:szCs w:val="22"/>
          <w:u w:val="single"/>
        </w:rPr>
        <w:t>10</w:t>
      </w:r>
      <w:r w:rsidRPr="00D35108">
        <w:rPr>
          <w:rFonts w:cs="Arial"/>
          <w:caps w:val="0"/>
          <w:sz w:val="22"/>
          <w:szCs w:val="22"/>
          <w:u w:val="single"/>
        </w:rPr>
        <w:t xml:space="preserve">.1 </w:t>
      </w:r>
      <w:r w:rsidR="008078C1" w:rsidRPr="00D35108">
        <w:rPr>
          <w:rFonts w:cs="Arial"/>
          <w:caps w:val="0"/>
          <w:sz w:val="22"/>
          <w:szCs w:val="22"/>
          <w:u w:val="single"/>
        </w:rPr>
        <w:t>Modalité de passation des marchés subséquents</w:t>
      </w:r>
      <w:bookmarkEnd w:id="34"/>
      <w:bookmarkEnd w:id="35"/>
    </w:p>
    <w:p w14:paraId="598A727C" w14:textId="02F05681" w:rsidR="00EC186E" w:rsidRDefault="00EC186E" w:rsidP="00EC186E">
      <w:r w:rsidRPr="00EC186E">
        <w:t xml:space="preserve">L’exécution de l’accord-cadre donne lieu à la conclusion de marchés subséquents avec trois (3) titulaires </w:t>
      </w:r>
      <w:proofErr w:type="gramStart"/>
      <w:r w:rsidRPr="00EC186E">
        <w:t>suite à</w:t>
      </w:r>
      <w:proofErr w:type="gramEnd"/>
      <w:r w:rsidRPr="00EC186E">
        <w:t xml:space="preserve"> remise en concurrence dans les conditions définies aux articles R.2162-</w:t>
      </w:r>
      <w:r w:rsidR="00516735">
        <w:t>6</w:t>
      </w:r>
      <w:r w:rsidRPr="00EC186E">
        <w:t xml:space="preserve"> à R.2162-12 du CCP.</w:t>
      </w:r>
    </w:p>
    <w:p w14:paraId="7E526BC2" w14:textId="674A2BED" w:rsidR="000035E5" w:rsidRDefault="000035E5" w:rsidP="00EC186E"/>
    <w:p w14:paraId="2384228E" w14:textId="6CE9F639" w:rsidR="000035E5" w:rsidRPr="00EC186E" w:rsidRDefault="000035E5" w:rsidP="00EC186E">
      <w:r>
        <w:t>Les marchés subséquents seront passés individuellement par chaque ARS adhérentes au groupement de commande.</w:t>
      </w:r>
    </w:p>
    <w:p w14:paraId="320A4CB2" w14:textId="77777777" w:rsidR="00EC186E" w:rsidRPr="00EC186E" w:rsidRDefault="00EC186E" w:rsidP="00EC186E"/>
    <w:p w14:paraId="0FC44B78" w14:textId="63267520" w:rsidR="00EC186E" w:rsidRPr="00EC186E" w:rsidRDefault="00EC186E" w:rsidP="00EC186E">
      <w:r w:rsidRPr="00EC186E">
        <w:lastRenderedPageBreak/>
        <w:t>Les marchés subséquents précise</w:t>
      </w:r>
      <w:r w:rsidR="000035E5">
        <w:t>ro</w:t>
      </w:r>
      <w:r w:rsidRPr="00EC186E">
        <w:t>nt les caractéristiques et les modali</w:t>
      </w:r>
      <w:r>
        <w:t xml:space="preserve">tés d'exécution des </w:t>
      </w:r>
      <w:r>
        <w:br/>
        <w:t xml:space="preserve">prestations </w:t>
      </w:r>
      <w:r w:rsidRPr="00EC186E">
        <w:t>demandées qui n'ont pas été fixées dans le présent accord-cadre. Ils ne p</w:t>
      </w:r>
      <w:r w:rsidR="000035E5">
        <w:t>ourro</w:t>
      </w:r>
      <w:r w:rsidRPr="00EC186E">
        <w:t>nt entraîner des modifications substantielles des termes de l'accord-cadre.</w:t>
      </w:r>
    </w:p>
    <w:p w14:paraId="1C38D8DC" w14:textId="77777777" w:rsidR="008D6AB8" w:rsidRDefault="008D6AB8" w:rsidP="00EC186E">
      <w:pPr>
        <w:autoSpaceDE w:val="0"/>
        <w:autoSpaceDN w:val="0"/>
        <w:adjustRightInd w:val="0"/>
        <w:contextualSpacing w:val="0"/>
        <w:jc w:val="left"/>
        <w:rPr>
          <w:rFonts w:ascii="Helvetica" w:hAnsi="Helvetica" w:cs="Helvetica"/>
          <w:sz w:val="22"/>
        </w:rPr>
      </w:pPr>
    </w:p>
    <w:p w14:paraId="4ACEA20A" w14:textId="5EEF7194" w:rsidR="008078C1" w:rsidRDefault="008078C1" w:rsidP="00EC186E">
      <w:pPr>
        <w:autoSpaceDE w:val="0"/>
        <w:autoSpaceDN w:val="0"/>
        <w:adjustRightInd w:val="0"/>
        <w:contextualSpacing w:val="0"/>
        <w:jc w:val="left"/>
      </w:pPr>
      <w:r w:rsidRPr="008D6AB8">
        <w:t>Les remises en concurrence</w:t>
      </w:r>
      <w:r w:rsidR="008D6AB8">
        <w:t xml:space="preserve"> se f</w:t>
      </w:r>
      <w:r w:rsidR="000035E5">
        <w:t>er</w:t>
      </w:r>
      <w:r w:rsidR="008D6AB8">
        <w:t>ont par mail envoyé aux 3 titulaires de l’accord-cadre.</w:t>
      </w:r>
    </w:p>
    <w:p w14:paraId="721A2C1B" w14:textId="06F59309" w:rsidR="008D6AB8" w:rsidRDefault="008D6AB8" w:rsidP="00EC186E">
      <w:pPr>
        <w:autoSpaceDE w:val="0"/>
        <w:autoSpaceDN w:val="0"/>
        <w:adjustRightInd w:val="0"/>
        <w:contextualSpacing w:val="0"/>
        <w:jc w:val="left"/>
      </w:pPr>
    </w:p>
    <w:p w14:paraId="52CA70D4" w14:textId="2FE20D13" w:rsidR="008D6AB8" w:rsidRPr="00EC186E" w:rsidRDefault="000035E5" w:rsidP="008D6AB8">
      <w:pPr>
        <w:autoSpaceDE w:val="0"/>
        <w:autoSpaceDN w:val="0"/>
        <w:adjustRightInd w:val="0"/>
        <w:contextualSpacing w:val="0"/>
        <w:rPr>
          <w:rFonts w:ascii="Helvetica" w:hAnsi="Helvetica" w:cs="Helvetica"/>
          <w:sz w:val="22"/>
        </w:rPr>
      </w:pPr>
      <w:r>
        <w:t>U</w:t>
      </w:r>
      <w:r w:rsidR="008D6AB8" w:rsidRPr="008D6AB8">
        <w:t xml:space="preserve">n délai suffisant pour la présentation des offres </w:t>
      </w:r>
      <w:r>
        <w:t xml:space="preserve">sera fixé </w:t>
      </w:r>
      <w:r w:rsidR="008D6AB8" w:rsidRPr="008D6AB8">
        <w:t>en tenant compte d'éléments tels que la complexité des prestations attendues ou le temps nécessaire à la transmission des offres</w:t>
      </w:r>
      <w:r w:rsidR="008D6AB8">
        <w:rPr>
          <w:rFonts w:ascii="Helvetica" w:hAnsi="Helvetica" w:cs="Helvetica"/>
          <w:sz w:val="22"/>
        </w:rPr>
        <w:t>.</w:t>
      </w:r>
    </w:p>
    <w:p w14:paraId="614F802C" w14:textId="77777777" w:rsidR="00017DC6" w:rsidRDefault="00017DC6" w:rsidP="008078C1"/>
    <w:p w14:paraId="12A3B866" w14:textId="7FA0E65B" w:rsidR="0037327C" w:rsidRDefault="000035E5" w:rsidP="008078C1">
      <w:r>
        <w:t>Lors de la survenance de leur</w:t>
      </w:r>
      <w:r w:rsidR="008078C1">
        <w:t xml:space="preserve"> besoin, les ARS membres du groupement transmett</w:t>
      </w:r>
      <w:r w:rsidR="00017DC6">
        <w:t>ront</w:t>
      </w:r>
      <w:r w:rsidR="008078C1">
        <w:t xml:space="preserve"> aux titulaires de l'accord-cadre les documents suivants :</w:t>
      </w:r>
    </w:p>
    <w:p w14:paraId="44F4A981" w14:textId="77777777" w:rsidR="00017DC6" w:rsidRDefault="00017DC6" w:rsidP="008078C1"/>
    <w:p w14:paraId="48EE5989" w14:textId="070EDC81" w:rsidR="008078C1" w:rsidRDefault="008078C1" w:rsidP="003D579B">
      <w:pPr>
        <w:pStyle w:val="Paragraphedeliste"/>
        <w:numPr>
          <w:ilvl w:val="0"/>
          <w:numId w:val="9"/>
        </w:numPr>
        <w:spacing w:after="200"/>
      </w:pPr>
      <w:proofErr w:type="gramStart"/>
      <w:r>
        <w:t>une</w:t>
      </w:r>
      <w:proofErr w:type="gramEnd"/>
      <w:r>
        <w:t xml:space="preserve"> lettre de consultation rappelant notamment les modalités de passation</w:t>
      </w:r>
      <w:r w:rsidR="00017DC6">
        <w:t xml:space="preserve"> et d’attribution </w:t>
      </w:r>
      <w:r>
        <w:t xml:space="preserve"> des marchés subséquents;</w:t>
      </w:r>
    </w:p>
    <w:p w14:paraId="4AE49A0B" w14:textId="0B04A58F" w:rsidR="000C3740" w:rsidRDefault="000C3740" w:rsidP="003D579B">
      <w:pPr>
        <w:pStyle w:val="Paragraphedeliste"/>
        <w:numPr>
          <w:ilvl w:val="0"/>
          <w:numId w:val="9"/>
        </w:numPr>
        <w:spacing w:after="200"/>
      </w:pPr>
      <w:proofErr w:type="gramStart"/>
      <w:r>
        <w:t>le</w:t>
      </w:r>
      <w:proofErr w:type="gramEnd"/>
      <w:r>
        <w:t xml:space="preserve"> descriptif détaillé ou fonctionnel de la prestation ;</w:t>
      </w:r>
    </w:p>
    <w:p w14:paraId="7AEDB329" w14:textId="77777777" w:rsidR="008078C1" w:rsidRDefault="008078C1" w:rsidP="003D579B">
      <w:pPr>
        <w:pStyle w:val="Paragraphedeliste"/>
        <w:numPr>
          <w:ilvl w:val="0"/>
          <w:numId w:val="9"/>
        </w:numPr>
        <w:spacing w:after="200"/>
      </w:pPr>
      <w:proofErr w:type="gramStart"/>
      <w:r>
        <w:t>le</w:t>
      </w:r>
      <w:proofErr w:type="gramEnd"/>
      <w:r>
        <w:t xml:space="preserve"> délai ou calendrier souhaité pour la réalisation de la prestation ;</w:t>
      </w:r>
    </w:p>
    <w:p w14:paraId="0BFF164C" w14:textId="77777777" w:rsidR="008078C1" w:rsidRDefault="008078C1" w:rsidP="003D579B">
      <w:pPr>
        <w:pStyle w:val="Paragraphedeliste"/>
        <w:numPr>
          <w:ilvl w:val="0"/>
          <w:numId w:val="9"/>
        </w:numPr>
        <w:spacing w:after="200"/>
      </w:pPr>
      <w:proofErr w:type="gramStart"/>
      <w:r>
        <w:t>les</w:t>
      </w:r>
      <w:proofErr w:type="gramEnd"/>
      <w:r>
        <w:t xml:space="preserve"> quantités ;</w:t>
      </w:r>
    </w:p>
    <w:p w14:paraId="54071263" w14:textId="77777777" w:rsidR="008078C1" w:rsidRDefault="008078C1" w:rsidP="003D579B">
      <w:pPr>
        <w:pStyle w:val="Paragraphedeliste"/>
        <w:numPr>
          <w:ilvl w:val="0"/>
          <w:numId w:val="9"/>
        </w:numPr>
        <w:spacing w:after="200"/>
      </w:pPr>
      <w:proofErr w:type="gramStart"/>
      <w:r>
        <w:t>le</w:t>
      </w:r>
      <w:proofErr w:type="gramEnd"/>
      <w:r>
        <w:t xml:space="preserve"> lieu d'exécution;</w:t>
      </w:r>
    </w:p>
    <w:p w14:paraId="31787516" w14:textId="62738535" w:rsidR="008078C1" w:rsidRDefault="008D6AB8" w:rsidP="003D579B">
      <w:pPr>
        <w:pStyle w:val="Paragraphedeliste"/>
        <w:numPr>
          <w:ilvl w:val="0"/>
          <w:numId w:val="9"/>
        </w:numPr>
        <w:spacing w:after="200"/>
      </w:pPr>
      <w:proofErr w:type="gramStart"/>
      <w:r>
        <w:t>la</w:t>
      </w:r>
      <w:proofErr w:type="gramEnd"/>
      <w:r>
        <w:t xml:space="preserve"> date et heure limites de remise des</w:t>
      </w:r>
      <w:r w:rsidR="000C3740">
        <w:t xml:space="preserve"> offres</w:t>
      </w:r>
      <w:r w:rsidR="00F07CBE">
        <w:t>;</w:t>
      </w:r>
    </w:p>
    <w:p w14:paraId="6BE4EB83" w14:textId="66514EF8" w:rsidR="00640343" w:rsidRDefault="00A66D97" w:rsidP="00B34D21">
      <w:pPr>
        <w:pStyle w:val="Paragraphedeliste"/>
        <w:numPr>
          <w:ilvl w:val="0"/>
          <w:numId w:val="9"/>
        </w:numPr>
        <w:spacing w:after="200"/>
      </w:pPr>
      <w:proofErr w:type="gramStart"/>
      <w:r>
        <w:t>l’adresse</w:t>
      </w:r>
      <w:proofErr w:type="gramEnd"/>
      <w:r w:rsidR="00F07CBE">
        <w:t xml:space="preserve"> mail pour le dépôt des offres ;</w:t>
      </w:r>
      <w:bookmarkStart w:id="36" w:name="_Toc158623168"/>
    </w:p>
    <w:p w14:paraId="1C0DF2E3" w14:textId="7F48E4C6" w:rsidR="00680CEE" w:rsidRPr="00F4091A" w:rsidRDefault="00F4091A" w:rsidP="00F4091A">
      <w:r w:rsidRPr="00F4091A">
        <w:t>Les échanges dans le cadre des marchés subséquents se dérouleront selon 2 modalités possibles :</w:t>
      </w:r>
      <w:r w:rsidR="0008791A" w:rsidRPr="00F4091A">
        <w:t xml:space="preserve"> </w:t>
      </w:r>
      <w:bookmarkEnd w:id="36"/>
    </w:p>
    <w:p w14:paraId="13E93DED" w14:textId="77777777" w:rsidR="00680CEE" w:rsidRPr="00680CEE" w:rsidRDefault="00680CEE" w:rsidP="00680CEE"/>
    <w:p w14:paraId="70B98BFB" w14:textId="4C5B1BBB" w:rsidR="00680CEE" w:rsidRPr="00152D16" w:rsidRDefault="001749D4" w:rsidP="003D579B">
      <w:pPr>
        <w:pStyle w:val="Paragraphedeliste"/>
        <w:numPr>
          <w:ilvl w:val="0"/>
          <w:numId w:val="13"/>
        </w:numPr>
        <w:rPr>
          <w:b/>
        </w:rPr>
      </w:pPr>
      <w:r w:rsidRPr="00152D16">
        <w:rPr>
          <w:b/>
        </w:rPr>
        <w:t xml:space="preserve">Réunions d’information </w:t>
      </w:r>
    </w:p>
    <w:p w14:paraId="193C1D96" w14:textId="77777777" w:rsidR="00680CEE" w:rsidRDefault="00680CEE" w:rsidP="00680CEE">
      <w:pPr>
        <w:spacing w:after="200"/>
      </w:pPr>
    </w:p>
    <w:p w14:paraId="428D3AD5" w14:textId="3781FD19" w:rsidR="001749D4" w:rsidRPr="001749D4" w:rsidRDefault="00696486" w:rsidP="001749D4">
      <w:pPr>
        <w:autoSpaceDE w:val="0"/>
        <w:autoSpaceDN w:val="0"/>
        <w:adjustRightInd w:val="0"/>
        <w:contextualSpacing w:val="0"/>
        <w:rPr>
          <w:rFonts w:ascii="Helvetica" w:hAnsi="Helvetica" w:cs="Helvetica"/>
          <w:sz w:val="22"/>
        </w:rPr>
      </w:pPr>
      <w:r w:rsidRPr="00A66D97">
        <w:t>En cas de nécessité, u</w:t>
      </w:r>
      <w:r w:rsidR="00680CEE" w:rsidRPr="00A66D97">
        <w:t>n temps d’échange</w:t>
      </w:r>
      <w:r w:rsidR="002C36B0" w:rsidRPr="00A66D97">
        <w:t xml:space="preserve"> </w:t>
      </w:r>
      <w:r w:rsidR="00A91F25" w:rsidRPr="00A66D97">
        <w:t>pourra</w:t>
      </w:r>
      <w:r w:rsidRPr="00A66D97">
        <w:t xml:space="preserve"> </w:t>
      </w:r>
      <w:r w:rsidR="00A91F25" w:rsidRPr="00A66D97">
        <w:t>être organisé</w:t>
      </w:r>
      <w:r w:rsidR="00680CEE" w:rsidRPr="00A66D97">
        <w:t xml:space="preserve"> entre l’ARS et les trois titulaires pour faciliter l’élaboration</w:t>
      </w:r>
      <w:r w:rsidRPr="00A66D97">
        <w:t xml:space="preserve"> ou</w:t>
      </w:r>
      <w:r w:rsidR="002C36B0" w:rsidRPr="00A66D97">
        <w:t xml:space="preserve"> la compréhension</w:t>
      </w:r>
      <w:r w:rsidR="00680CEE" w:rsidRPr="00A66D97">
        <w:t xml:space="preserve"> du descriptif détaillé ou fonctionnel de la prestation</w:t>
      </w:r>
      <w:r w:rsidRPr="00A66D97">
        <w:t xml:space="preserve"> attendue. L</w:t>
      </w:r>
      <w:r w:rsidR="00680CEE" w:rsidRPr="00A66D97">
        <w:t>a demande de réunion</w:t>
      </w:r>
      <w:r w:rsidRPr="00A66D97">
        <w:t xml:space="preserve"> pourra être formulée </w:t>
      </w:r>
      <w:r w:rsidR="00A91F25" w:rsidRPr="00A66D97">
        <w:t>à l’initiative de l’ARS ou d’un ou plusieurs titulaire(s)</w:t>
      </w:r>
      <w:r w:rsidR="001749D4" w:rsidRPr="00A66D97">
        <w:rPr>
          <w:rFonts w:ascii="Helvetica" w:hAnsi="Helvetica" w:cs="Helvetica"/>
          <w:sz w:val="22"/>
        </w:rPr>
        <w:t xml:space="preserve">. </w:t>
      </w:r>
      <w:r w:rsidR="002C36B0" w:rsidRPr="00A66D97">
        <w:t xml:space="preserve">Ces réunions se dérouleront </w:t>
      </w:r>
      <w:r w:rsidR="00F67670" w:rsidRPr="00A66D97">
        <w:t>à distance</w:t>
      </w:r>
      <w:r w:rsidR="002C36B0" w:rsidRPr="00A66D97">
        <w:t xml:space="preserve"> et la participation</w:t>
      </w:r>
      <w:r w:rsidR="00680CEE" w:rsidRPr="00A66D97">
        <w:t xml:space="preserve"> </w:t>
      </w:r>
      <w:r w:rsidR="001749D4" w:rsidRPr="00A66D97">
        <w:t xml:space="preserve">simultanée </w:t>
      </w:r>
      <w:r w:rsidR="00680CEE" w:rsidRPr="00A66D97">
        <w:t xml:space="preserve">des prestataires </w:t>
      </w:r>
      <w:r w:rsidR="002C36B0" w:rsidRPr="00A66D97">
        <w:t xml:space="preserve">à ces réunions </w:t>
      </w:r>
      <w:r w:rsidR="001749D4" w:rsidRPr="00A66D97">
        <w:t>est obligatoire afin de respecter les strictes conditions d’égalité entre les titulaires de l’accord-cadre</w:t>
      </w:r>
      <w:r w:rsidR="00485F5E" w:rsidRPr="00A66D97">
        <w:t>.</w:t>
      </w:r>
      <w:r w:rsidR="00680CEE" w:rsidRPr="00A66D97">
        <w:t xml:space="preserve"> La présence </w:t>
      </w:r>
      <w:r w:rsidR="002C36B0" w:rsidRPr="00A66D97">
        <w:t xml:space="preserve">des titulaires </w:t>
      </w:r>
      <w:r w:rsidR="00680CEE" w:rsidRPr="00A66D97">
        <w:t>à ces réunions n’ouvre droit à aucune rémunération ou indemnité de la part de l’ARS.</w:t>
      </w:r>
      <w:r w:rsidR="001749D4" w:rsidRPr="001749D4">
        <w:rPr>
          <w:rFonts w:ascii="Helvetica" w:hAnsi="Helvetica" w:cs="Helvetica"/>
          <w:sz w:val="22"/>
        </w:rPr>
        <w:t xml:space="preserve"> </w:t>
      </w:r>
    </w:p>
    <w:p w14:paraId="7FFD2E16" w14:textId="3F9E1A8D" w:rsidR="00B621BE" w:rsidRDefault="00B621BE" w:rsidP="00B621BE"/>
    <w:p w14:paraId="2F6D632C" w14:textId="7DEE55D9" w:rsidR="00B621BE" w:rsidRPr="00152D16" w:rsidRDefault="00444B45" w:rsidP="003D579B">
      <w:pPr>
        <w:pStyle w:val="Paragraphedeliste"/>
        <w:numPr>
          <w:ilvl w:val="0"/>
          <w:numId w:val="13"/>
        </w:numPr>
        <w:rPr>
          <w:b/>
        </w:rPr>
      </w:pPr>
      <w:r>
        <w:rPr>
          <w:b/>
        </w:rPr>
        <w:t>Echanges durant la phase de consultation</w:t>
      </w:r>
    </w:p>
    <w:p w14:paraId="7E39C436" w14:textId="77777777" w:rsidR="0008791A" w:rsidRDefault="0008791A" w:rsidP="0008791A">
      <w:pPr>
        <w:spacing w:after="200"/>
      </w:pPr>
    </w:p>
    <w:p w14:paraId="3ED97751" w14:textId="27C4D8A4" w:rsidR="00733AA8" w:rsidRPr="00733AA8" w:rsidRDefault="00017DC6" w:rsidP="00733AA8">
      <w:pPr>
        <w:spacing w:after="200"/>
      </w:pPr>
      <w:r w:rsidRPr="002C36B0">
        <w:t xml:space="preserve">Afin de garantir l’égalité de traitement entre les candidats, ces derniers pourront </w:t>
      </w:r>
      <w:r w:rsidR="00733AA8" w:rsidRPr="002C36B0">
        <w:t>formuler leurs demandes de renseignement</w:t>
      </w:r>
      <w:r w:rsidR="0008791A" w:rsidRPr="002C36B0">
        <w:t>s</w:t>
      </w:r>
      <w:r w:rsidR="00733AA8" w:rsidRPr="002C36B0">
        <w:t xml:space="preserve"> </w:t>
      </w:r>
      <w:r w:rsidR="001749D4">
        <w:t>par mail</w:t>
      </w:r>
      <w:r w:rsidR="00733AA8" w:rsidRPr="002C36B0">
        <w:t xml:space="preserve">, </w:t>
      </w:r>
      <w:r w:rsidR="003D579B">
        <w:rPr>
          <w:b/>
        </w:rPr>
        <w:t>au plus tard 7</w:t>
      </w:r>
      <w:r w:rsidR="00733AA8" w:rsidRPr="002C36B0">
        <w:rPr>
          <w:b/>
        </w:rPr>
        <w:t xml:space="preserve"> jours </w:t>
      </w:r>
      <w:r w:rsidR="003D579B">
        <w:rPr>
          <w:b/>
        </w:rPr>
        <w:t>ouvrés</w:t>
      </w:r>
      <w:r w:rsidR="00733AA8" w:rsidRPr="002C36B0">
        <w:t xml:space="preserve"> avant la date limite de remise des offres.</w:t>
      </w:r>
    </w:p>
    <w:p w14:paraId="49135310" w14:textId="77777777" w:rsidR="00E872C6" w:rsidRPr="00733AA8" w:rsidRDefault="00E872C6" w:rsidP="00733AA8">
      <w:pPr>
        <w:spacing w:after="200"/>
      </w:pPr>
    </w:p>
    <w:p w14:paraId="19012AC9" w14:textId="73A6AC10" w:rsidR="00733AA8" w:rsidRPr="00733AA8" w:rsidRDefault="00733AA8" w:rsidP="00733AA8">
      <w:r w:rsidRPr="00733AA8">
        <w:t xml:space="preserve">Les réponses aux </w:t>
      </w:r>
      <w:r w:rsidR="008D6AB8">
        <w:t xml:space="preserve">demandes de </w:t>
      </w:r>
      <w:r w:rsidRPr="00733AA8">
        <w:t xml:space="preserve">renseignements complémentaires seront communiquées par l’ARS, </w:t>
      </w:r>
      <w:r w:rsidR="003D579B">
        <w:rPr>
          <w:b/>
        </w:rPr>
        <w:t>au plus tard 5</w:t>
      </w:r>
      <w:r w:rsidRPr="00E872C6">
        <w:rPr>
          <w:b/>
        </w:rPr>
        <w:t xml:space="preserve"> jours </w:t>
      </w:r>
      <w:r w:rsidR="003D579B">
        <w:rPr>
          <w:b/>
        </w:rPr>
        <w:t>ouvrés</w:t>
      </w:r>
      <w:r w:rsidRPr="00733AA8">
        <w:t xml:space="preserve"> avant la date limite de remise des offres. </w:t>
      </w:r>
    </w:p>
    <w:p w14:paraId="354CA891" w14:textId="027C5123" w:rsidR="00733AA8" w:rsidRDefault="00733AA8" w:rsidP="0008791A"/>
    <w:p w14:paraId="68EFD980" w14:textId="77777777" w:rsidR="0008791A" w:rsidRPr="0008791A" w:rsidRDefault="0008791A" w:rsidP="0008791A">
      <w:r w:rsidRPr="0008791A">
        <w:t xml:space="preserve">Si, pendant l’étude du dossier par les candidats, la date limite fixée pour la remise des offres est reportée, la disposition précédente est applicable en fonction de cette nouvelle date. </w:t>
      </w:r>
    </w:p>
    <w:p w14:paraId="1A6142BF" w14:textId="161244D4" w:rsidR="00B621BE" w:rsidRDefault="00B621BE" w:rsidP="0008791A"/>
    <w:p w14:paraId="515ED125" w14:textId="7005BC10" w:rsidR="005F1132" w:rsidRDefault="001749D4" w:rsidP="0008791A">
      <w:r>
        <w:t>Les mails de demande de renseignements complémentaires et les réponse</w:t>
      </w:r>
      <w:r w:rsidR="00FB1C7D">
        <w:t>s</w:t>
      </w:r>
      <w:r>
        <w:t xml:space="preserve"> apportées seront systématiquement transmis par l’ARS à l’ensemble des candidats afin que chacun puisse avoir accès au même degré d’information.</w:t>
      </w:r>
    </w:p>
    <w:p w14:paraId="270C989E" w14:textId="2DFE94CE" w:rsidR="00444B45" w:rsidRDefault="00444B45" w:rsidP="0008791A"/>
    <w:p w14:paraId="1A9F64C7" w14:textId="5EB495A5" w:rsidR="00444B45" w:rsidRDefault="00444B45" w:rsidP="0008791A">
      <w:r w:rsidRPr="0009393B">
        <w:t xml:space="preserve">Le pouvoir adjudicateur se réserve le droit d’apporter des modifications de détail au dossier de consultation. Ces modifications devront être reçues par les candidats </w:t>
      </w:r>
      <w:r>
        <w:t>au plus tard 5 jours ouvrés</w:t>
      </w:r>
      <w:r w:rsidRPr="0009393B">
        <w:t xml:space="preserve"> </w:t>
      </w:r>
      <w:r w:rsidRPr="0009393B">
        <w:lastRenderedPageBreak/>
        <w:t>avant la date limite de réception des offres. Les candidats devront alors répondre sur la base du dossier modifié sans pouvoir élever aucune réclamation à ce sujet.</w:t>
      </w:r>
    </w:p>
    <w:p w14:paraId="3E17BC70" w14:textId="0DF49E24" w:rsidR="005F1132" w:rsidRPr="00D35108" w:rsidRDefault="005F1132" w:rsidP="005F1132">
      <w:pPr>
        <w:pStyle w:val="Titre2"/>
        <w:numPr>
          <w:ilvl w:val="0"/>
          <w:numId w:val="0"/>
        </w:numPr>
        <w:tabs>
          <w:tab w:val="left" w:pos="993"/>
        </w:tabs>
        <w:spacing w:before="120" w:after="120"/>
        <w:ind w:left="567" w:hanging="567"/>
        <w:contextualSpacing w:val="0"/>
        <w:jc w:val="left"/>
        <w:rPr>
          <w:rFonts w:cs="Arial"/>
          <w:caps w:val="0"/>
          <w:sz w:val="22"/>
          <w:szCs w:val="22"/>
          <w:u w:val="single"/>
        </w:rPr>
      </w:pPr>
      <w:r>
        <w:rPr>
          <w:rFonts w:cs="Arial"/>
          <w:caps w:val="0"/>
          <w:sz w:val="22"/>
          <w:szCs w:val="22"/>
        </w:rPr>
        <w:tab/>
      </w:r>
      <w:bookmarkStart w:id="37" w:name="_Toc192163789"/>
      <w:r w:rsidR="0037303D">
        <w:rPr>
          <w:rFonts w:cs="Arial"/>
          <w:caps w:val="0"/>
          <w:sz w:val="22"/>
          <w:szCs w:val="22"/>
          <w:u w:val="single"/>
        </w:rPr>
        <w:t>10</w:t>
      </w:r>
      <w:r w:rsidRPr="00D35108">
        <w:rPr>
          <w:rFonts w:cs="Arial"/>
          <w:caps w:val="0"/>
          <w:sz w:val="22"/>
          <w:szCs w:val="22"/>
          <w:u w:val="single"/>
        </w:rPr>
        <w:t>.2 Obligation de présenter une offre aux marchés subséquents</w:t>
      </w:r>
      <w:bookmarkEnd w:id="37"/>
      <w:r w:rsidRPr="00D35108">
        <w:rPr>
          <w:rFonts w:cs="Arial"/>
          <w:caps w:val="0"/>
          <w:sz w:val="22"/>
          <w:szCs w:val="22"/>
          <w:u w:val="single"/>
        </w:rPr>
        <w:t xml:space="preserve"> </w:t>
      </w:r>
    </w:p>
    <w:p w14:paraId="2FA4F2A6" w14:textId="77777777" w:rsidR="005F1132" w:rsidRDefault="005F1132" w:rsidP="005F1132">
      <w:pPr>
        <w:pStyle w:val="Default"/>
        <w:jc w:val="both"/>
        <w:rPr>
          <w:sz w:val="20"/>
          <w:szCs w:val="20"/>
        </w:rPr>
      </w:pPr>
      <w:r>
        <w:rPr>
          <w:sz w:val="20"/>
          <w:szCs w:val="20"/>
        </w:rPr>
        <w:t xml:space="preserve">Les titulaires de l'accord-cadre s'engagent à répondre aux marchés subséquents lorsqu'ils sont sollicités en présentant des offres régulières, acceptables et appropriées. </w:t>
      </w:r>
    </w:p>
    <w:p w14:paraId="65FD9B9A" w14:textId="33C4B916" w:rsidR="005F1132" w:rsidRDefault="005F1132" w:rsidP="005F1132">
      <w:pPr>
        <w:pStyle w:val="Default"/>
        <w:jc w:val="both"/>
        <w:rPr>
          <w:sz w:val="20"/>
          <w:szCs w:val="20"/>
        </w:rPr>
      </w:pPr>
      <w:r>
        <w:rPr>
          <w:sz w:val="20"/>
          <w:szCs w:val="20"/>
        </w:rPr>
        <w:t xml:space="preserve">Le groupement de commande se réserve la faculté d'exclure de l'accord-cadre un titulaire qui, par trois fois, a envoyé </w:t>
      </w:r>
      <w:r w:rsidR="008832C8">
        <w:rPr>
          <w:sz w:val="20"/>
          <w:szCs w:val="20"/>
        </w:rPr>
        <w:t xml:space="preserve">une </w:t>
      </w:r>
      <w:r w:rsidRPr="00F07CBE">
        <w:rPr>
          <w:rFonts w:cstheme="minorBidi"/>
          <w:sz w:val="20"/>
        </w:rPr>
        <w:t>déclaration d’impossibilité de réponse</w:t>
      </w:r>
      <w:r>
        <w:t xml:space="preserve"> </w:t>
      </w:r>
      <w:r w:rsidRPr="00F07CBE">
        <w:rPr>
          <w:rFonts w:cstheme="minorBidi"/>
          <w:sz w:val="20"/>
        </w:rPr>
        <w:t>ou</w:t>
      </w:r>
      <w:r>
        <w:rPr>
          <w:sz w:val="20"/>
          <w:szCs w:val="20"/>
        </w:rPr>
        <w:t xml:space="preserve"> a répondu par une offre hors-délai, irrégulière, inacceptable ou inappropriée. </w:t>
      </w:r>
    </w:p>
    <w:p w14:paraId="2FC011A7" w14:textId="70FE38DF" w:rsidR="00B34D21" w:rsidRDefault="005F1132" w:rsidP="00640343">
      <w:pPr>
        <w:pStyle w:val="Default"/>
        <w:jc w:val="both"/>
      </w:pPr>
      <w:r>
        <w:rPr>
          <w:sz w:val="20"/>
          <w:szCs w:val="20"/>
        </w:rPr>
        <w:t>Il est précisé que cette faculté de résiliation ne s’appliquera pas en cas d’impossibilités de réponse motivées par des situations de conflit d’intérêt</w:t>
      </w:r>
      <w:r w:rsidR="008832C8">
        <w:rPr>
          <w:sz w:val="20"/>
          <w:szCs w:val="20"/>
        </w:rPr>
        <w:t xml:space="preserve"> dûment justifiées</w:t>
      </w:r>
      <w:r>
        <w:rPr>
          <w:sz w:val="20"/>
          <w:szCs w:val="20"/>
        </w:rPr>
        <w:t>.</w:t>
      </w:r>
    </w:p>
    <w:p w14:paraId="607910D1" w14:textId="2D9EB258" w:rsidR="008D6AB8" w:rsidRPr="00D35108" w:rsidRDefault="005F1132" w:rsidP="005F1132">
      <w:pPr>
        <w:pStyle w:val="Titre2"/>
        <w:numPr>
          <w:ilvl w:val="0"/>
          <w:numId w:val="0"/>
        </w:numPr>
        <w:tabs>
          <w:tab w:val="left" w:pos="993"/>
        </w:tabs>
        <w:spacing w:before="120" w:after="120"/>
        <w:ind w:left="567" w:hanging="567"/>
        <w:contextualSpacing w:val="0"/>
        <w:jc w:val="left"/>
        <w:rPr>
          <w:u w:val="single"/>
        </w:rPr>
      </w:pPr>
      <w:r>
        <w:rPr>
          <w:rFonts w:cs="Arial"/>
          <w:caps w:val="0"/>
          <w:sz w:val="22"/>
          <w:szCs w:val="22"/>
        </w:rPr>
        <w:tab/>
      </w:r>
      <w:bookmarkStart w:id="38" w:name="_Toc192163790"/>
      <w:r w:rsidR="0037303D">
        <w:rPr>
          <w:rFonts w:cs="Arial"/>
          <w:caps w:val="0"/>
          <w:sz w:val="22"/>
          <w:szCs w:val="22"/>
          <w:u w:val="single"/>
        </w:rPr>
        <w:t>10</w:t>
      </w:r>
      <w:r w:rsidRPr="00D35108">
        <w:rPr>
          <w:rFonts w:cs="Arial"/>
          <w:caps w:val="0"/>
          <w:sz w:val="22"/>
          <w:szCs w:val="22"/>
          <w:u w:val="single"/>
        </w:rPr>
        <w:t>.3</w:t>
      </w:r>
      <w:r w:rsidR="0008791A" w:rsidRPr="00D35108">
        <w:rPr>
          <w:rFonts w:cs="Arial"/>
          <w:caps w:val="0"/>
          <w:sz w:val="22"/>
          <w:szCs w:val="22"/>
          <w:u w:val="single"/>
        </w:rPr>
        <w:t xml:space="preserve"> </w:t>
      </w:r>
      <w:r w:rsidR="008D6AB8" w:rsidRPr="00D35108">
        <w:rPr>
          <w:rFonts w:cs="Arial"/>
          <w:caps w:val="0"/>
          <w:sz w:val="22"/>
          <w:szCs w:val="22"/>
          <w:u w:val="single"/>
        </w:rPr>
        <w:t>R</w:t>
      </w:r>
      <w:r w:rsidR="008078C1" w:rsidRPr="00D35108">
        <w:rPr>
          <w:rFonts w:cs="Arial"/>
          <w:caps w:val="0"/>
          <w:sz w:val="22"/>
          <w:szCs w:val="22"/>
          <w:u w:val="single"/>
        </w:rPr>
        <w:t xml:space="preserve">emises </w:t>
      </w:r>
      <w:r w:rsidR="008D6AB8" w:rsidRPr="00D35108">
        <w:rPr>
          <w:rFonts w:cs="Arial"/>
          <w:caps w:val="0"/>
          <w:sz w:val="22"/>
          <w:szCs w:val="22"/>
          <w:u w:val="single"/>
        </w:rPr>
        <w:t xml:space="preserve">des </w:t>
      </w:r>
      <w:r w:rsidR="008078C1" w:rsidRPr="00D35108">
        <w:rPr>
          <w:rFonts w:cs="Arial"/>
          <w:caps w:val="0"/>
          <w:sz w:val="22"/>
          <w:szCs w:val="22"/>
          <w:u w:val="single"/>
        </w:rPr>
        <w:t>offre</w:t>
      </w:r>
      <w:r w:rsidR="008D6AB8" w:rsidRPr="00D35108">
        <w:rPr>
          <w:rFonts w:cs="Arial"/>
          <w:caps w:val="0"/>
          <w:sz w:val="22"/>
          <w:szCs w:val="22"/>
          <w:u w:val="single"/>
        </w:rPr>
        <w:t>s</w:t>
      </w:r>
      <w:bookmarkEnd w:id="38"/>
      <w:r w:rsidR="0008791A" w:rsidRPr="00D35108">
        <w:rPr>
          <w:rFonts w:cs="Arial"/>
          <w:caps w:val="0"/>
          <w:sz w:val="22"/>
          <w:szCs w:val="22"/>
          <w:u w:val="single"/>
        </w:rPr>
        <w:t> </w:t>
      </w:r>
    </w:p>
    <w:p w14:paraId="3D530953" w14:textId="540459D1" w:rsidR="008D6AB8" w:rsidRPr="008D6AB8" w:rsidRDefault="008D6AB8" w:rsidP="008D6AB8">
      <w:r w:rsidRPr="008D6AB8">
        <w:t>Les offres sont proposées conformément a</w:t>
      </w:r>
      <w:r w:rsidR="005F7BC2">
        <w:t xml:space="preserve">ux caractéristiques fixées </w:t>
      </w:r>
      <w:r w:rsidR="007A19DE">
        <w:t xml:space="preserve">dans </w:t>
      </w:r>
      <w:r w:rsidRPr="008D6AB8">
        <w:t>l</w:t>
      </w:r>
      <w:r>
        <w:t xml:space="preserve">e présent CCAP et </w:t>
      </w:r>
      <w:r w:rsidRPr="008D6AB8">
        <w:t>conformément au CCTP, ainsi que les documents de la consultation propres au marché subséquent.</w:t>
      </w:r>
    </w:p>
    <w:p w14:paraId="48A1C3A7" w14:textId="77777777" w:rsidR="00F07CBE" w:rsidRDefault="00F07CBE" w:rsidP="008D6AB8">
      <w:pPr>
        <w:autoSpaceDE w:val="0"/>
        <w:autoSpaceDN w:val="0"/>
        <w:adjustRightInd w:val="0"/>
        <w:contextualSpacing w:val="0"/>
        <w:jc w:val="left"/>
        <w:rPr>
          <w:rFonts w:ascii="Helvetica" w:hAnsi="Helvetica" w:cs="Helvetica"/>
          <w:sz w:val="22"/>
        </w:rPr>
      </w:pPr>
    </w:p>
    <w:p w14:paraId="20AE3608" w14:textId="0368A2D6" w:rsidR="00640343" w:rsidRPr="00F07CBE" w:rsidRDefault="00F07CBE" w:rsidP="00F07CBE">
      <w:r w:rsidRPr="00F07CBE">
        <w:t>A chaque remise en concurrence fondée sur l’accord-cadre, les t</w:t>
      </w:r>
      <w:r>
        <w:t>itulaires devront obligatoire</w:t>
      </w:r>
      <w:r w:rsidR="008D6AB8" w:rsidRPr="00F07CBE">
        <w:t>ment répondre à l</w:t>
      </w:r>
      <w:r w:rsidRPr="00F07CBE">
        <w:t xml:space="preserve">’ARS </w:t>
      </w:r>
      <w:r w:rsidR="008832C8">
        <w:t xml:space="preserve">commanditaire </w:t>
      </w:r>
      <w:r w:rsidR="008D6AB8" w:rsidRPr="00F07CBE">
        <w:t>sous forme d’une offre ou d’</w:t>
      </w:r>
      <w:r w:rsidRPr="00F07CBE">
        <w:t xml:space="preserve">une déclaration </w:t>
      </w:r>
      <w:r w:rsidR="008D6AB8" w:rsidRPr="00F07CBE">
        <w:t>d’</w:t>
      </w:r>
      <w:r w:rsidRPr="00F07CBE">
        <w:t>impossibilité de réponse</w:t>
      </w:r>
      <w:r>
        <w:t xml:space="preserve"> motivée</w:t>
      </w:r>
      <w:r w:rsidRPr="00F07CBE">
        <w:t>.</w:t>
      </w:r>
    </w:p>
    <w:p w14:paraId="2484BF76" w14:textId="77777777" w:rsidR="0008791A" w:rsidRDefault="0008791A" w:rsidP="008078C1"/>
    <w:p w14:paraId="62BA1660" w14:textId="336AC514" w:rsidR="008078C1" w:rsidRDefault="008078C1" w:rsidP="008078C1">
      <w:r>
        <w:t xml:space="preserve">Les titulaires de l'accord-cadre </w:t>
      </w:r>
      <w:r w:rsidR="00F07CBE">
        <w:t>devront envoyer</w:t>
      </w:r>
      <w:r>
        <w:t xml:space="preserve"> une réponse sous la forme d'un mémoire technique </w:t>
      </w:r>
      <w:r w:rsidR="00E872C6">
        <w:t xml:space="preserve">de </w:t>
      </w:r>
      <w:r w:rsidR="00640584" w:rsidRPr="001D62FE">
        <w:rPr>
          <w:b/>
        </w:rPr>
        <w:t>30</w:t>
      </w:r>
      <w:r w:rsidR="000C3740" w:rsidRPr="001D62FE">
        <w:rPr>
          <w:b/>
        </w:rPr>
        <w:t xml:space="preserve"> pages maximum</w:t>
      </w:r>
      <w:r w:rsidR="00640584">
        <w:t xml:space="preserve"> (annexes comprises)</w:t>
      </w:r>
      <w:r w:rsidR="000C3740">
        <w:t xml:space="preserve"> faisant apparaître</w:t>
      </w:r>
      <w:r>
        <w:t xml:space="preserve"> :</w:t>
      </w:r>
    </w:p>
    <w:p w14:paraId="221760BE" w14:textId="77777777" w:rsidR="00640343" w:rsidRDefault="00640343" w:rsidP="008078C1"/>
    <w:p w14:paraId="17F939D1" w14:textId="5D08DE7F" w:rsidR="008078C1" w:rsidRPr="00572939" w:rsidRDefault="008078C1" w:rsidP="003D579B">
      <w:pPr>
        <w:pStyle w:val="Paragraphedeliste"/>
        <w:numPr>
          <w:ilvl w:val="0"/>
          <w:numId w:val="8"/>
        </w:numPr>
        <w:spacing w:after="200"/>
      </w:pPr>
      <w:proofErr w:type="gramStart"/>
      <w:r w:rsidRPr="00572939">
        <w:t>la</w:t>
      </w:r>
      <w:proofErr w:type="gramEnd"/>
      <w:r w:rsidRPr="00572939">
        <w:t xml:space="preserve"> méthodologie d’intervention</w:t>
      </w:r>
      <w:r w:rsidR="000C3740">
        <w:t xml:space="preserve"> (</w:t>
      </w:r>
      <w:r>
        <w:rPr>
          <w:color w:val="000000"/>
        </w:rPr>
        <w:t>compréhensio</w:t>
      </w:r>
      <w:r w:rsidR="000C3740">
        <w:rPr>
          <w:color w:val="000000"/>
        </w:rPr>
        <w:t>n du besoin</w:t>
      </w:r>
      <w:r w:rsidR="00FF417E">
        <w:rPr>
          <w:color w:val="000000"/>
        </w:rPr>
        <w:t xml:space="preserve"> précis</w:t>
      </w:r>
      <w:r w:rsidR="000C3740">
        <w:rPr>
          <w:color w:val="000000"/>
        </w:rPr>
        <w:t xml:space="preserve">, équipe dédiée au projet, </w:t>
      </w:r>
      <w:r>
        <w:rPr>
          <w:color w:val="000000"/>
        </w:rPr>
        <w:t>modalités d'exécution de la mission </w:t>
      </w:r>
      <w:r w:rsidR="000C3740">
        <w:rPr>
          <w:color w:val="000000"/>
        </w:rPr>
        <w:t>avec notamment les mesures organisationnelles mises en œuvre, livrables proposés</w:t>
      </w:r>
      <w:r w:rsidR="008832C8">
        <w:rPr>
          <w:color w:val="000000"/>
        </w:rPr>
        <w:t>…</w:t>
      </w:r>
      <w:r w:rsidR="000C3740">
        <w:rPr>
          <w:color w:val="000000"/>
        </w:rPr>
        <w:t>)</w:t>
      </w:r>
    </w:p>
    <w:p w14:paraId="4F2BD1B4" w14:textId="77777777" w:rsidR="008078C1" w:rsidRDefault="008078C1" w:rsidP="003D579B">
      <w:pPr>
        <w:pStyle w:val="Paragraphedeliste"/>
        <w:numPr>
          <w:ilvl w:val="0"/>
          <w:numId w:val="8"/>
        </w:numPr>
        <w:spacing w:after="200"/>
      </w:pPr>
      <w:proofErr w:type="gramStart"/>
      <w:r w:rsidRPr="00572939">
        <w:t>le</w:t>
      </w:r>
      <w:proofErr w:type="gramEnd"/>
      <w:r w:rsidRPr="00572939">
        <w:t xml:space="preserve"> planning d’exécution ; </w:t>
      </w:r>
    </w:p>
    <w:p w14:paraId="0442C6AD" w14:textId="0B9445CE" w:rsidR="008078C1" w:rsidRDefault="008078C1" w:rsidP="003D579B">
      <w:pPr>
        <w:pStyle w:val="Paragraphedeliste"/>
        <w:numPr>
          <w:ilvl w:val="0"/>
          <w:numId w:val="8"/>
        </w:numPr>
        <w:spacing w:after="200"/>
      </w:pPr>
      <w:proofErr w:type="gramStart"/>
      <w:r w:rsidRPr="00E872C6">
        <w:t>le</w:t>
      </w:r>
      <w:proofErr w:type="gramEnd"/>
      <w:r w:rsidRPr="00E872C6">
        <w:t xml:space="preserve"> prix HT et </w:t>
      </w:r>
      <w:r w:rsidR="008832C8">
        <w:t>TTC des prestations en conformité avec le BPU</w:t>
      </w:r>
    </w:p>
    <w:p w14:paraId="5246B392" w14:textId="3E154665" w:rsidR="008832C8" w:rsidRDefault="008832C8" w:rsidP="003D579B">
      <w:pPr>
        <w:pStyle w:val="Paragraphedeliste"/>
        <w:numPr>
          <w:ilvl w:val="0"/>
          <w:numId w:val="8"/>
        </w:numPr>
        <w:spacing w:after="200"/>
      </w:pPr>
      <w:proofErr w:type="gramStart"/>
      <w:r>
        <w:t>les</w:t>
      </w:r>
      <w:proofErr w:type="gramEnd"/>
      <w:r>
        <w:t xml:space="preserve"> devis des frais de déplacement, hébergement et repas</w:t>
      </w:r>
    </w:p>
    <w:p w14:paraId="513A71F3" w14:textId="711C598E" w:rsidR="00AD3AFA" w:rsidRDefault="00AD3AFA" w:rsidP="003D579B">
      <w:pPr>
        <w:pStyle w:val="Paragraphedeliste"/>
        <w:numPr>
          <w:ilvl w:val="0"/>
          <w:numId w:val="8"/>
        </w:numPr>
        <w:spacing w:after="200"/>
      </w:pPr>
      <w:r>
        <w:t>Les documents de candidature (DC1, DC2</w:t>
      </w:r>
      <w:r w:rsidR="007A19DE">
        <w:t>, DC4 si sous-traitance</w:t>
      </w:r>
      <w:r>
        <w:t xml:space="preserve">) et les pièces administratives (attestations sociales et fiscales, attestations d’assurances, RIB…) en cas de groupement ou de sous-traitance </w:t>
      </w:r>
    </w:p>
    <w:p w14:paraId="0CF65674" w14:textId="642033BE" w:rsidR="00AE6B44" w:rsidRPr="00E872C6" w:rsidRDefault="00AE6B44" w:rsidP="003D579B">
      <w:pPr>
        <w:pStyle w:val="Paragraphedeliste"/>
        <w:numPr>
          <w:ilvl w:val="0"/>
          <w:numId w:val="8"/>
        </w:numPr>
        <w:spacing w:after="200"/>
      </w:pPr>
      <w:r>
        <w:t>La déclaration</w:t>
      </w:r>
      <w:r w:rsidRPr="00AE6B44">
        <w:t xml:space="preserve"> d’absence de conflit d’intérêts et charte de confidentialité</w:t>
      </w:r>
      <w:r>
        <w:t xml:space="preserve"> </w:t>
      </w:r>
    </w:p>
    <w:p w14:paraId="1340E743" w14:textId="65407236" w:rsidR="005F1132" w:rsidRDefault="008078C1" w:rsidP="00965C6F">
      <w:r>
        <w:t>Les offres des titulaires non-conformes aux engagements notamment techniques pris lors de la passation de l'accord-cadre seront jugées irrégulières.</w:t>
      </w:r>
    </w:p>
    <w:p w14:paraId="1DD17049" w14:textId="34AC1512" w:rsidR="005F1132" w:rsidRPr="00D35108" w:rsidRDefault="005F1132" w:rsidP="005F1132">
      <w:pPr>
        <w:pStyle w:val="Titre2"/>
        <w:numPr>
          <w:ilvl w:val="0"/>
          <w:numId w:val="0"/>
        </w:numPr>
        <w:tabs>
          <w:tab w:val="left" w:pos="993"/>
        </w:tabs>
        <w:spacing w:before="120" w:after="120"/>
        <w:ind w:left="567" w:hanging="567"/>
        <w:contextualSpacing w:val="0"/>
        <w:jc w:val="left"/>
        <w:rPr>
          <w:rFonts w:cs="Arial"/>
          <w:caps w:val="0"/>
          <w:sz w:val="22"/>
          <w:szCs w:val="22"/>
          <w:u w:val="single"/>
        </w:rPr>
      </w:pPr>
      <w:r w:rsidRPr="00D35108">
        <w:rPr>
          <w:rFonts w:cs="Arial"/>
          <w:caps w:val="0"/>
          <w:sz w:val="22"/>
          <w:szCs w:val="22"/>
        </w:rPr>
        <w:tab/>
      </w:r>
      <w:bookmarkStart w:id="39" w:name="_Toc192163791"/>
      <w:r w:rsidR="0037303D">
        <w:rPr>
          <w:rFonts w:cs="Arial"/>
          <w:caps w:val="0"/>
          <w:sz w:val="22"/>
          <w:szCs w:val="22"/>
          <w:u w:val="single"/>
        </w:rPr>
        <w:t>10</w:t>
      </w:r>
      <w:r w:rsidRPr="00D35108">
        <w:rPr>
          <w:rFonts w:cs="Arial"/>
          <w:caps w:val="0"/>
          <w:sz w:val="22"/>
          <w:szCs w:val="22"/>
          <w:u w:val="single"/>
        </w:rPr>
        <w:t>.4 Recevabilité des offres des titulaires</w:t>
      </w:r>
      <w:bookmarkEnd w:id="39"/>
    </w:p>
    <w:p w14:paraId="559E73EE" w14:textId="6E212D71" w:rsidR="005F1132" w:rsidRDefault="00E418AC" w:rsidP="005F1132">
      <w:r>
        <w:t>Un titulaire</w:t>
      </w:r>
      <w:r w:rsidR="005F1132" w:rsidRPr="005F1132">
        <w:t xml:space="preserve"> </w:t>
      </w:r>
      <w:r w:rsidR="007B3B58">
        <w:t xml:space="preserve">de l’accord-cadre ne peut soumissionner </w:t>
      </w:r>
      <w:r>
        <w:t>en qualité de membre d’</w:t>
      </w:r>
      <w:r w:rsidR="007B3B58">
        <w:t xml:space="preserve">un groupement ou en qualité de sous-traitant avec </w:t>
      </w:r>
      <w:r>
        <w:t>l’un des deux autres titulaires.</w:t>
      </w:r>
    </w:p>
    <w:p w14:paraId="09D92890" w14:textId="57C303CE" w:rsidR="007B3B58" w:rsidRDefault="007B3B58" w:rsidP="005F1132">
      <w:r>
        <w:t>Les autres cas de groupement ou de sous-traitance sont autorisés.</w:t>
      </w:r>
      <w:r w:rsidR="003B0356" w:rsidRPr="003B0356">
        <w:t xml:space="preserve"> </w:t>
      </w:r>
      <w:r w:rsidR="003B0356">
        <w:t>Conformément à l’article 14 du CCAP, le groupement devra être solidaire.</w:t>
      </w:r>
    </w:p>
    <w:p w14:paraId="3D16620C" w14:textId="1509D37D" w:rsidR="000F714F" w:rsidRDefault="005F1132" w:rsidP="00965C6F">
      <w:r w:rsidRPr="005F1132">
        <w:t>Par ailleurs et sauf exception prévue dans les documents de consultation des marchés subséquents, les candidats sont tenus de fournir toutes les pièces demandées, sous pe</w:t>
      </w:r>
      <w:r>
        <w:t xml:space="preserve">ine de rejet pour irrégularité. </w:t>
      </w:r>
      <w:r w:rsidRPr="005F1132">
        <w:t>A ce titre, la multiplication d’offres incomplètes déclarées irrecevables pourra être assimilable à une ou plusieurs absence(s) d’offre(s)</w:t>
      </w:r>
      <w:r w:rsidR="0086029F">
        <w:t xml:space="preserve"> </w:t>
      </w:r>
      <w:r w:rsidR="0086029F" w:rsidRPr="0086029F">
        <w:t>et pourra donner lieu</w:t>
      </w:r>
      <w:r w:rsidR="0086029F">
        <w:t xml:space="preserve"> à l’exclusion du titulaire de l’accord-cadre dans les</w:t>
      </w:r>
      <w:r w:rsidR="00B34D21">
        <w:t xml:space="preserve"> conditions fixées à l’article 10</w:t>
      </w:r>
      <w:r w:rsidR="0086029F">
        <w:t>.2 du CCAP.</w:t>
      </w:r>
    </w:p>
    <w:p w14:paraId="2476D983" w14:textId="77777777" w:rsidR="001F3494" w:rsidRDefault="001F3494" w:rsidP="00965C6F"/>
    <w:p w14:paraId="0CE29275" w14:textId="77777777" w:rsidR="001F3494" w:rsidRDefault="001F3494" w:rsidP="00965C6F"/>
    <w:p w14:paraId="45422CF9" w14:textId="77777777" w:rsidR="001F3494" w:rsidRDefault="001F3494" w:rsidP="00965C6F"/>
    <w:p w14:paraId="7FBE6F1A" w14:textId="77777777" w:rsidR="001F3494" w:rsidRDefault="001F3494" w:rsidP="00965C6F"/>
    <w:p w14:paraId="3420D5DE" w14:textId="10564DE5" w:rsidR="000F714F" w:rsidRPr="00D35108" w:rsidRDefault="000F714F" w:rsidP="000F714F">
      <w:pPr>
        <w:pStyle w:val="Titre2"/>
        <w:numPr>
          <w:ilvl w:val="0"/>
          <w:numId w:val="0"/>
        </w:numPr>
        <w:tabs>
          <w:tab w:val="left" w:pos="993"/>
        </w:tabs>
        <w:spacing w:before="120" w:after="120"/>
        <w:ind w:left="567" w:hanging="567"/>
        <w:contextualSpacing w:val="0"/>
        <w:jc w:val="left"/>
        <w:rPr>
          <w:rFonts w:cs="Arial"/>
          <w:caps w:val="0"/>
          <w:sz w:val="22"/>
          <w:szCs w:val="22"/>
          <w:u w:val="single"/>
        </w:rPr>
      </w:pPr>
      <w:r>
        <w:rPr>
          <w:rFonts w:cs="Arial"/>
          <w:caps w:val="0"/>
          <w:sz w:val="22"/>
          <w:szCs w:val="22"/>
        </w:rPr>
        <w:lastRenderedPageBreak/>
        <w:tab/>
      </w:r>
      <w:bookmarkStart w:id="40" w:name="_Toc192163792"/>
      <w:r w:rsidR="0037303D">
        <w:rPr>
          <w:rFonts w:cs="Arial"/>
          <w:caps w:val="0"/>
          <w:sz w:val="22"/>
          <w:szCs w:val="22"/>
          <w:u w:val="single"/>
        </w:rPr>
        <w:t>10</w:t>
      </w:r>
      <w:r w:rsidR="0086029F" w:rsidRPr="00D35108">
        <w:rPr>
          <w:rFonts w:cs="Arial"/>
          <w:caps w:val="0"/>
          <w:sz w:val="22"/>
          <w:szCs w:val="22"/>
          <w:u w:val="single"/>
        </w:rPr>
        <w:t>.5</w:t>
      </w:r>
      <w:r w:rsidRPr="00D35108">
        <w:rPr>
          <w:rFonts w:cs="Arial"/>
          <w:caps w:val="0"/>
          <w:sz w:val="22"/>
          <w:szCs w:val="22"/>
          <w:u w:val="single"/>
        </w:rPr>
        <w:t xml:space="preserve"> Critères de jugement des offres</w:t>
      </w:r>
      <w:r w:rsidR="00F95EEE" w:rsidRPr="00D35108">
        <w:rPr>
          <w:rFonts w:cs="Arial"/>
          <w:caps w:val="0"/>
          <w:sz w:val="22"/>
          <w:szCs w:val="22"/>
          <w:u w:val="single"/>
        </w:rPr>
        <w:t xml:space="preserve"> des marchés subséquents</w:t>
      </w:r>
      <w:bookmarkEnd w:id="40"/>
    </w:p>
    <w:p w14:paraId="4E12E206" w14:textId="2E4F32BE" w:rsidR="004E6125" w:rsidRPr="00152D16" w:rsidRDefault="000F714F" w:rsidP="000F714F">
      <w:pPr>
        <w:rPr>
          <w:rFonts w:cs="Marianne"/>
          <w:color w:val="000000"/>
          <w:szCs w:val="20"/>
        </w:rPr>
      </w:pPr>
      <w:r w:rsidRPr="00152D16">
        <w:rPr>
          <w:rFonts w:cs="Marianne"/>
          <w:color w:val="000000"/>
          <w:szCs w:val="20"/>
        </w:rPr>
        <w:t xml:space="preserve">Les critères de jugement des offres </w:t>
      </w:r>
      <w:r w:rsidR="004E6125" w:rsidRPr="00152D16">
        <w:rPr>
          <w:rFonts w:cs="Marianne"/>
          <w:color w:val="000000"/>
          <w:szCs w:val="20"/>
        </w:rPr>
        <w:t>sont les suivants :</w:t>
      </w:r>
    </w:p>
    <w:p w14:paraId="2F5A7E36" w14:textId="11BEB111" w:rsidR="004E6125" w:rsidRDefault="004E6125" w:rsidP="000F714F">
      <w:pPr>
        <w:rPr>
          <w:rFonts w:cs="Marianne"/>
          <w:color w:val="000000"/>
          <w:szCs w:val="20"/>
          <w:highlight w:val="yellow"/>
        </w:rPr>
      </w:pPr>
    </w:p>
    <w:tbl>
      <w:tblPr>
        <w:tblStyle w:val="Grilledutableau"/>
        <w:tblW w:w="0" w:type="auto"/>
        <w:tblLook w:val="04A0" w:firstRow="1" w:lastRow="0" w:firstColumn="1" w:lastColumn="0" w:noHBand="0" w:noVBand="1"/>
      </w:tblPr>
      <w:tblGrid>
        <w:gridCol w:w="3114"/>
        <w:gridCol w:w="3118"/>
      </w:tblGrid>
      <w:tr w:rsidR="004E6125" w14:paraId="6B9BBC6E" w14:textId="77777777" w:rsidTr="004E6125">
        <w:tc>
          <w:tcPr>
            <w:tcW w:w="3114" w:type="dxa"/>
          </w:tcPr>
          <w:p w14:paraId="174B2920" w14:textId="449A09FD" w:rsidR="004E6125" w:rsidRPr="004E6125" w:rsidRDefault="004E6125" w:rsidP="004E6125">
            <w:pPr>
              <w:widowControl/>
              <w:autoSpaceDE/>
              <w:autoSpaceDN/>
              <w:rPr>
                <w:rFonts w:cstheme="minorBidi"/>
              </w:rPr>
            </w:pPr>
            <w:proofErr w:type="spellStart"/>
            <w:r w:rsidRPr="004E6125">
              <w:rPr>
                <w:rFonts w:cstheme="minorBidi"/>
              </w:rPr>
              <w:t>Critères</w:t>
            </w:r>
            <w:proofErr w:type="spellEnd"/>
          </w:p>
        </w:tc>
        <w:tc>
          <w:tcPr>
            <w:tcW w:w="3118" w:type="dxa"/>
          </w:tcPr>
          <w:p w14:paraId="39757F27" w14:textId="37CFA814" w:rsidR="004E6125" w:rsidRPr="004E6125" w:rsidRDefault="004E6125" w:rsidP="000F714F">
            <w:pPr>
              <w:rPr>
                <w:rFonts w:cstheme="minorBidi"/>
              </w:rPr>
            </w:pPr>
            <w:proofErr w:type="spellStart"/>
            <w:r w:rsidRPr="004E6125">
              <w:rPr>
                <w:rFonts w:cstheme="minorBidi"/>
              </w:rPr>
              <w:t>Pondération</w:t>
            </w:r>
            <w:proofErr w:type="spellEnd"/>
            <w:r>
              <w:rPr>
                <w:rFonts w:cstheme="minorBidi"/>
              </w:rPr>
              <w:t xml:space="preserve"> en </w:t>
            </w:r>
            <w:proofErr w:type="spellStart"/>
            <w:r>
              <w:rPr>
                <w:rFonts w:cstheme="minorBidi"/>
              </w:rPr>
              <w:t>pourcentage</w:t>
            </w:r>
            <w:proofErr w:type="spellEnd"/>
          </w:p>
        </w:tc>
      </w:tr>
      <w:tr w:rsidR="004E6125" w14:paraId="1D86F1E0" w14:textId="77777777" w:rsidTr="004E6125">
        <w:tc>
          <w:tcPr>
            <w:tcW w:w="3114" w:type="dxa"/>
          </w:tcPr>
          <w:p w14:paraId="5098A9D1" w14:textId="6DCE4A10" w:rsidR="004E6125" w:rsidRPr="004E6125" w:rsidRDefault="004E6125" w:rsidP="004E6125">
            <w:pPr>
              <w:widowControl/>
              <w:autoSpaceDE/>
              <w:autoSpaceDN/>
              <w:rPr>
                <w:rFonts w:cstheme="minorBidi"/>
              </w:rPr>
            </w:pPr>
            <w:proofErr w:type="spellStart"/>
            <w:r w:rsidRPr="004E6125">
              <w:rPr>
                <w:rFonts w:cstheme="minorBidi"/>
              </w:rPr>
              <w:t>Qualité</w:t>
            </w:r>
            <w:proofErr w:type="spellEnd"/>
            <w:r w:rsidRPr="004E6125">
              <w:rPr>
                <w:rFonts w:cstheme="minorBidi"/>
              </w:rPr>
              <w:t xml:space="preserve"> technique de </w:t>
            </w:r>
            <w:proofErr w:type="spellStart"/>
            <w:r w:rsidRPr="004E6125">
              <w:rPr>
                <w:rFonts w:cstheme="minorBidi"/>
              </w:rPr>
              <w:t>l’offre</w:t>
            </w:r>
            <w:proofErr w:type="spellEnd"/>
          </w:p>
        </w:tc>
        <w:tc>
          <w:tcPr>
            <w:tcW w:w="3118" w:type="dxa"/>
          </w:tcPr>
          <w:p w14:paraId="0BB79976" w14:textId="3723FEF2" w:rsidR="004E6125" w:rsidRPr="004E6125" w:rsidRDefault="001F3494" w:rsidP="001F3494">
            <w:pPr>
              <w:widowControl/>
              <w:tabs>
                <w:tab w:val="left" w:pos="1308"/>
                <w:tab w:val="center" w:pos="1451"/>
              </w:tabs>
              <w:autoSpaceDE/>
              <w:autoSpaceDN/>
              <w:jc w:val="left"/>
              <w:rPr>
                <w:rFonts w:cstheme="minorBidi"/>
              </w:rPr>
            </w:pPr>
            <w:r>
              <w:rPr>
                <w:rFonts w:cstheme="minorBidi"/>
              </w:rPr>
              <w:tab/>
            </w:r>
            <w:r>
              <w:rPr>
                <w:rFonts w:cstheme="minorBidi"/>
              </w:rPr>
              <w:tab/>
            </w:r>
            <w:r w:rsidR="004E6125">
              <w:rPr>
                <w:rFonts w:cstheme="minorBidi"/>
              </w:rPr>
              <w:t>60</w:t>
            </w:r>
          </w:p>
        </w:tc>
      </w:tr>
      <w:tr w:rsidR="004E6125" w14:paraId="67D1F184" w14:textId="77777777" w:rsidTr="004E6125">
        <w:tc>
          <w:tcPr>
            <w:tcW w:w="3114" w:type="dxa"/>
          </w:tcPr>
          <w:p w14:paraId="5CF9E614" w14:textId="59F94271" w:rsidR="004E6125" w:rsidRPr="004E6125" w:rsidRDefault="004E6125" w:rsidP="004E6125">
            <w:pPr>
              <w:widowControl/>
              <w:autoSpaceDE/>
              <w:autoSpaceDN/>
              <w:rPr>
                <w:rFonts w:cstheme="minorBidi"/>
              </w:rPr>
            </w:pPr>
            <w:r w:rsidRPr="004E6125">
              <w:rPr>
                <w:rFonts w:cstheme="minorBidi"/>
              </w:rPr>
              <w:t xml:space="preserve">Prix </w:t>
            </w:r>
          </w:p>
        </w:tc>
        <w:tc>
          <w:tcPr>
            <w:tcW w:w="3118" w:type="dxa"/>
          </w:tcPr>
          <w:p w14:paraId="79FC86F2" w14:textId="262E251E" w:rsidR="004E6125" w:rsidRPr="004E6125" w:rsidRDefault="004E6125" w:rsidP="004E6125">
            <w:pPr>
              <w:widowControl/>
              <w:autoSpaceDE/>
              <w:autoSpaceDN/>
              <w:jc w:val="center"/>
              <w:rPr>
                <w:rFonts w:cstheme="minorBidi"/>
              </w:rPr>
            </w:pPr>
            <w:r>
              <w:rPr>
                <w:rFonts w:cstheme="minorBidi"/>
              </w:rPr>
              <w:t>40</w:t>
            </w:r>
          </w:p>
        </w:tc>
      </w:tr>
    </w:tbl>
    <w:p w14:paraId="40B58550" w14:textId="77777777" w:rsidR="00796E66" w:rsidRPr="00796E66" w:rsidRDefault="00796E66" w:rsidP="00796E66">
      <w:pPr>
        <w:pStyle w:val="Paragraphedeliste"/>
        <w:rPr>
          <w:rFonts w:cs="Marianne"/>
          <w:color w:val="000000"/>
          <w:szCs w:val="20"/>
        </w:rPr>
      </w:pPr>
    </w:p>
    <w:p w14:paraId="5B9B998A" w14:textId="62E9DC4E" w:rsidR="004E6125" w:rsidRPr="00FB62F4" w:rsidRDefault="001F3494" w:rsidP="00FB62F4">
      <w:pPr>
        <w:pStyle w:val="Paragraphedeliste"/>
        <w:numPr>
          <w:ilvl w:val="0"/>
          <w:numId w:val="24"/>
        </w:numPr>
        <w:rPr>
          <w:rFonts w:cs="Marianne"/>
          <w:color w:val="000000"/>
          <w:szCs w:val="20"/>
        </w:rPr>
      </w:pPr>
      <w:r w:rsidRPr="00FB62F4">
        <w:rPr>
          <w:rFonts w:cs="Marianne"/>
          <w:b/>
          <w:bCs/>
          <w:color w:val="000000"/>
          <w:szCs w:val="20"/>
        </w:rPr>
        <w:t xml:space="preserve">La qualité technique de l’offre (60 points) sera répartie </w:t>
      </w:r>
      <w:r w:rsidRPr="00FB62F4">
        <w:rPr>
          <w:rFonts w:cs="Marianne"/>
          <w:color w:val="000000"/>
          <w:szCs w:val="20"/>
        </w:rPr>
        <w:t xml:space="preserve">de la façon suivante : </w:t>
      </w:r>
    </w:p>
    <w:p w14:paraId="6BDBE8B7" w14:textId="77777777" w:rsidR="001F3494" w:rsidRPr="001F3494" w:rsidRDefault="001F3494" w:rsidP="001F3494">
      <w:pPr>
        <w:pStyle w:val="Paragraphedeliste"/>
        <w:rPr>
          <w:rFonts w:cs="Marianne"/>
          <w:color w:val="000000"/>
          <w:szCs w:val="20"/>
          <w:highlight w:val="yellow"/>
        </w:rPr>
      </w:pPr>
    </w:p>
    <w:p w14:paraId="03143F48" w14:textId="31E288D7" w:rsidR="004E6125" w:rsidRPr="00152D16" w:rsidRDefault="0059437C" w:rsidP="003D579B">
      <w:pPr>
        <w:pStyle w:val="Paragraphedeliste"/>
        <w:numPr>
          <w:ilvl w:val="0"/>
          <w:numId w:val="15"/>
        </w:numPr>
        <w:autoSpaceDE w:val="0"/>
        <w:autoSpaceDN w:val="0"/>
        <w:spacing w:after="236"/>
        <w:rPr>
          <w:color w:val="000000"/>
          <w:szCs w:val="20"/>
        </w:rPr>
      </w:pPr>
      <w:r w:rsidRPr="00152D16">
        <w:rPr>
          <w:color w:val="000000"/>
          <w:szCs w:val="20"/>
        </w:rPr>
        <w:t>La valeur technique (45</w:t>
      </w:r>
      <w:r w:rsidR="00FB62F4">
        <w:rPr>
          <w:color w:val="000000"/>
          <w:szCs w:val="20"/>
        </w:rPr>
        <w:t xml:space="preserve"> points</w:t>
      </w:r>
      <w:r w:rsidR="004E6125" w:rsidRPr="00152D16">
        <w:rPr>
          <w:color w:val="000000"/>
          <w:szCs w:val="20"/>
        </w:rPr>
        <w:t xml:space="preserve">) sera jugée </w:t>
      </w:r>
      <w:r w:rsidR="000A1737" w:rsidRPr="00152D16">
        <w:rPr>
          <w:color w:val="000000"/>
          <w:szCs w:val="20"/>
        </w:rPr>
        <w:t>au moyen du mémoire technique du candidat et plus précisément au regard de :</w:t>
      </w:r>
      <w:r w:rsidR="004E6125" w:rsidRPr="00152D16">
        <w:rPr>
          <w:color w:val="000000"/>
          <w:szCs w:val="20"/>
        </w:rPr>
        <w:t xml:space="preserve"> </w:t>
      </w:r>
    </w:p>
    <w:p w14:paraId="6E2764CB" w14:textId="77777777" w:rsidR="0059437C" w:rsidRPr="00152D16" w:rsidRDefault="0059437C" w:rsidP="0059437C">
      <w:pPr>
        <w:pStyle w:val="Paragraphedeliste"/>
        <w:autoSpaceDE w:val="0"/>
        <w:autoSpaceDN w:val="0"/>
        <w:spacing w:after="236"/>
        <w:rPr>
          <w:color w:val="000000"/>
          <w:szCs w:val="20"/>
        </w:rPr>
      </w:pPr>
    </w:p>
    <w:p w14:paraId="0DF06167" w14:textId="460FD4F9" w:rsidR="001F4F23" w:rsidRDefault="001F4F23" w:rsidP="00FB62F4">
      <w:pPr>
        <w:pStyle w:val="Paragraphedeliste"/>
        <w:numPr>
          <w:ilvl w:val="0"/>
          <w:numId w:val="14"/>
        </w:numPr>
        <w:autoSpaceDE w:val="0"/>
        <w:autoSpaceDN w:val="0"/>
        <w:spacing w:after="236"/>
        <w:rPr>
          <w:color w:val="000000"/>
          <w:szCs w:val="20"/>
        </w:rPr>
      </w:pPr>
      <w:r w:rsidRPr="00152D16">
        <w:rPr>
          <w:color w:val="000000"/>
          <w:szCs w:val="20"/>
        </w:rPr>
        <w:t xml:space="preserve">La composition </w:t>
      </w:r>
      <w:r>
        <w:rPr>
          <w:color w:val="000000"/>
          <w:szCs w:val="20"/>
        </w:rPr>
        <w:t xml:space="preserve">de l’équipe dédiée </w:t>
      </w:r>
      <w:r w:rsidRPr="00152D16">
        <w:rPr>
          <w:color w:val="000000"/>
          <w:szCs w:val="20"/>
        </w:rPr>
        <w:t>au marché subséquent</w:t>
      </w:r>
      <w:r>
        <w:rPr>
          <w:color w:val="000000"/>
          <w:szCs w:val="20"/>
        </w:rPr>
        <w:t xml:space="preserve"> et ses</w:t>
      </w:r>
      <w:r w:rsidRPr="00152D16">
        <w:rPr>
          <w:color w:val="000000"/>
          <w:szCs w:val="20"/>
        </w:rPr>
        <w:t xml:space="preserve"> qualifications, formations et/ou certifications détenues. Doivent être fournis le ou les curriculums vitae présentant les références et expérience</w:t>
      </w:r>
      <w:r w:rsidR="00796E66">
        <w:rPr>
          <w:color w:val="000000"/>
          <w:szCs w:val="20"/>
        </w:rPr>
        <w:t>s</w:t>
      </w:r>
      <w:r w:rsidRPr="00152D16">
        <w:rPr>
          <w:color w:val="000000"/>
          <w:szCs w:val="20"/>
        </w:rPr>
        <w:t xml:space="preserve"> des intervenants. Le candidat s’attachera également à distinguer l’équipe principale et les collaborateurs et décrira en détail le rôle de chacun des membres de l’équipe, en mettant en exergue les références les plus pertinentes en vue de la réalisation des missions.</w:t>
      </w:r>
    </w:p>
    <w:p w14:paraId="640BCBCF" w14:textId="28C49A5A" w:rsidR="001F4F23" w:rsidRPr="001F4F23" w:rsidRDefault="001F4F23" w:rsidP="0036444C">
      <w:pPr>
        <w:pStyle w:val="Paragraphedeliste"/>
        <w:numPr>
          <w:ilvl w:val="0"/>
          <w:numId w:val="14"/>
        </w:numPr>
        <w:autoSpaceDE w:val="0"/>
        <w:autoSpaceDN w:val="0"/>
        <w:spacing w:after="236"/>
        <w:rPr>
          <w:color w:val="000000"/>
          <w:szCs w:val="20"/>
        </w:rPr>
      </w:pPr>
      <w:r w:rsidRPr="001F4F23">
        <w:rPr>
          <w:color w:val="000000"/>
          <w:szCs w:val="20"/>
        </w:rPr>
        <w:t>Le dimensionnement de l’équipe dédiée : types de profils proposés au regard du nombre de jours.</w:t>
      </w:r>
    </w:p>
    <w:p w14:paraId="65CF1766" w14:textId="7EFFA922" w:rsidR="0059437C" w:rsidRPr="00152D16" w:rsidRDefault="000A1737" w:rsidP="003D579B">
      <w:pPr>
        <w:pStyle w:val="Paragraphedeliste"/>
        <w:numPr>
          <w:ilvl w:val="0"/>
          <w:numId w:val="14"/>
        </w:numPr>
        <w:autoSpaceDE w:val="0"/>
        <w:autoSpaceDN w:val="0"/>
        <w:spacing w:after="236"/>
        <w:rPr>
          <w:color w:val="000000"/>
          <w:szCs w:val="20"/>
        </w:rPr>
      </w:pPr>
      <w:r w:rsidRPr="00152D16">
        <w:rPr>
          <w:color w:val="000000"/>
          <w:szCs w:val="20"/>
        </w:rPr>
        <w:t>La compréhension du besoin</w:t>
      </w:r>
      <w:r w:rsidR="001F4F23">
        <w:rPr>
          <w:color w:val="000000"/>
          <w:szCs w:val="20"/>
        </w:rPr>
        <w:t> :</w:t>
      </w:r>
    </w:p>
    <w:p w14:paraId="1762F011" w14:textId="77777777" w:rsidR="0059437C" w:rsidRPr="00152D16" w:rsidRDefault="000A1737" w:rsidP="00D91F0E">
      <w:pPr>
        <w:pStyle w:val="Paragraphedeliste"/>
        <w:autoSpaceDE w:val="0"/>
        <w:autoSpaceDN w:val="0"/>
        <w:spacing w:after="236"/>
        <w:ind w:left="1069"/>
        <w:rPr>
          <w:color w:val="000000"/>
          <w:szCs w:val="20"/>
        </w:rPr>
      </w:pPr>
      <w:r w:rsidRPr="00152D16">
        <w:rPr>
          <w:color w:val="000000"/>
          <w:szCs w:val="20"/>
        </w:rPr>
        <w:t>Le candidat explicite</w:t>
      </w:r>
      <w:r w:rsidR="0059437C" w:rsidRPr="00152D16">
        <w:rPr>
          <w:color w:val="000000"/>
          <w:szCs w:val="20"/>
        </w:rPr>
        <w:t>ra</w:t>
      </w:r>
      <w:r w:rsidRPr="00152D16">
        <w:rPr>
          <w:color w:val="000000"/>
          <w:szCs w:val="20"/>
        </w:rPr>
        <w:t xml:space="preserve"> à travers son analyse sa compréhension des enjeux et des problématiques des missions à réaliser.</w:t>
      </w:r>
      <w:r w:rsidR="0059437C" w:rsidRPr="00152D16">
        <w:rPr>
          <w:color w:val="000000"/>
          <w:szCs w:val="20"/>
        </w:rPr>
        <w:t xml:space="preserve"> </w:t>
      </w:r>
    </w:p>
    <w:p w14:paraId="1B06D23A" w14:textId="77777777" w:rsidR="0059437C" w:rsidRPr="00152D16" w:rsidRDefault="000A1737" w:rsidP="00D91F0E">
      <w:pPr>
        <w:pStyle w:val="Paragraphedeliste"/>
        <w:autoSpaceDE w:val="0"/>
        <w:autoSpaceDN w:val="0"/>
        <w:spacing w:after="236"/>
        <w:ind w:left="1069"/>
        <w:rPr>
          <w:color w:val="000000"/>
          <w:szCs w:val="20"/>
        </w:rPr>
      </w:pPr>
      <w:r w:rsidRPr="00152D16">
        <w:rPr>
          <w:color w:val="000000"/>
          <w:szCs w:val="20"/>
        </w:rPr>
        <w:t>Le candidat explicite</w:t>
      </w:r>
      <w:r w:rsidR="0059437C" w:rsidRPr="00152D16">
        <w:rPr>
          <w:color w:val="000000"/>
          <w:szCs w:val="20"/>
        </w:rPr>
        <w:t>ra</w:t>
      </w:r>
      <w:r w:rsidRPr="00152D16">
        <w:rPr>
          <w:color w:val="000000"/>
          <w:szCs w:val="20"/>
        </w:rPr>
        <w:t xml:space="preserve"> les méthodes de travail envisagées ainsi que les dispositifs prévus pour l’organisation et la coordination des missions.</w:t>
      </w:r>
    </w:p>
    <w:p w14:paraId="146F8701" w14:textId="77777777" w:rsidR="0059437C" w:rsidRPr="00152D16" w:rsidRDefault="000A1737" w:rsidP="00D91F0E">
      <w:pPr>
        <w:pStyle w:val="Paragraphedeliste"/>
        <w:autoSpaceDE w:val="0"/>
        <w:autoSpaceDN w:val="0"/>
        <w:spacing w:after="236"/>
        <w:ind w:left="1069"/>
        <w:rPr>
          <w:color w:val="000000"/>
          <w:szCs w:val="20"/>
        </w:rPr>
      </w:pPr>
      <w:r w:rsidRPr="00152D16">
        <w:rPr>
          <w:color w:val="000000"/>
          <w:szCs w:val="20"/>
        </w:rPr>
        <w:t>Le candidat explicite</w:t>
      </w:r>
      <w:r w:rsidR="0059437C" w:rsidRPr="00152D16">
        <w:rPr>
          <w:color w:val="000000"/>
          <w:szCs w:val="20"/>
        </w:rPr>
        <w:t>ra</w:t>
      </w:r>
      <w:r w:rsidRPr="00152D16">
        <w:rPr>
          <w:color w:val="000000"/>
          <w:szCs w:val="20"/>
        </w:rPr>
        <w:t xml:space="preserve"> les modalités, les délais de prise en charge et de suivi d’un dossier, la démarche qualité mise en œuvre (dont le processus interne de validation de la qualité des livrables).</w:t>
      </w:r>
    </w:p>
    <w:p w14:paraId="7AF554E8" w14:textId="7512C2D3" w:rsidR="0059437C" w:rsidRPr="00152D16" w:rsidRDefault="00D91F0E" w:rsidP="00D91F0E">
      <w:pPr>
        <w:pStyle w:val="Paragraphedeliste"/>
        <w:autoSpaceDE w:val="0"/>
        <w:autoSpaceDN w:val="0"/>
        <w:spacing w:after="236"/>
        <w:ind w:left="1069"/>
        <w:rPr>
          <w:color w:val="000000"/>
          <w:szCs w:val="20"/>
        </w:rPr>
      </w:pPr>
      <w:r w:rsidRPr="00152D16">
        <w:rPr>
          <w:color w:val="000000"/>
          <w:szCs w:val="20"/>
        </w:rPr>
        <w:t xml:space="preserve">Le </w:t>
      </w:r>
      <w:r w:rsidR="000A1737" w:rsidRPr="00152D16">
        <w:rPr>
          <w:color w:val="000000"/>
          <w:szCs w:val="20"/>
        </w:rPr>
        <w:t>candidat explicite</w:t>
      </w:r>
      <w:r w:rsidR="0059437C" w:rsidRPr="00152D16">
        <w:rPr>
          <w:color w:val="000000"/>
          <w:szCs w:val="20"/>
        </w:rPr>
        <w:t>ra</w:t>
      </w:r>
      <w:r w:rsidR="000A1737" w:rsidRPr="00152D16">
        <w:rPr>
          <w:color w:val="000000"/>
          <w:szCs w:val="20"/>
        </w:rPr>
        <w:t xml:space="preserve"> sa capacité à assurer une continuité de service et de disponibilité et à prendre en charge plusieurs dossiers importants simultanément</w:t>
      </w:r>
      <w:r w:rsidR="0059437C" w:rsidRPr="00152D16">
        <w:rPr>
          <w:color w:val="000000"/>
          <w:szCs w:val="20"/>
        </w:rPr>
        <w:t>.</w:t>
      </w:r>
    </w:p>
    <w:p w14:paraId="50C30C40" w14:textId="1D1D8A9A" w:rsidR="000A1737" w:rsidRPr="00152D16" w:rsidRDefault="000A1737" w:rsidP="00D91F0E">
      <w:pPr>
        <w:pStyle w:val="Paragraphedeliste"/>
        <w:autoSpaceDE w:val="0"/>
        <w:autoSpaceDN w:val="0"/>
        <w:spacing w:after="236"/>
        <w:ind w:left="709" w:firstLine="360"/>
        <w:rPr>
          <w:color w:val="000000"/>
          <w:szCs w:val="20"/>
        </w:rPr>
      </w:pPr>
      <w:r w:rsidRPr="00152D16">
        <w:rPr>
          <w:color w:val="000000"/>
          <w:szCs w:val="20"/>
        </w:rPr>
        <w:t>Le candidat explicite</w:t>
      </w:r>
      <w:r w:rsidR="0059437C" w:rsidRPr="00152D16">
        <w:rPr>
          <w:color w:val="000000"/>
          <w:szCs w:val="20"/>
        </w:rPr>
        <w:t>ra</w:t>
      </w:r>
      <w:r w:rsidRPr="00152D16">
        <w:rPr>
          <w:color w:val="000000"/>
          <w:szCs w:val="20"/>
        </w:rPr>
        <w:t xml:space="preserve"> sa méthode pour définir le niveau de complexité d’un dossier</w:t>
      </w:r>
      <w:r w:rsidR="0059437C" w:rsidRPr="00152D16">
        <w:rPr>
          <w:color w:val="000000"/>
          <w:szCs w:val="20"/>
        </w:rPr>
        <w:t>.</w:t>
      </w:r>
    </w:p>
    <w:p w14:paraId="115AE587" w14:textId="77777777" w:rsidR="0059437C" w:rsidRPr="00152D16" w:rsidRDefault="0059437C" w:rsidP="0059437C">
      <w:pPr>
        <w:pStyle w:val="Paragraphedeliste"/>
        <w:autoSpaceDE w:val="0"/>
        <w:autoSpaceDN w:val="0"/>
        <w:spacing w:after="236"/>
        <w:ind w:left="709"/>
        <w:rPr>
          <w:color w:val="000000"/>
          <w:szCs w:val="20"/>
        </w:rPr>
      </w:pPr>
    </w:p>
    <w:p w14:paraId="7B5CD51D" w14:textId="1C6F9E75" w:rsidR="0059437C" w:rsidRPr="00152D16" w:rsidRDefault="0059437C" w:rsidP="003D579B">
      <w:pPr>
        <w:pStyle w:val="Paragraphedeliste"/>
        <w:numPr>
          <w:ilvl w:val="0"/>
          <w:numId w:val="15"/>
        </w:numPr>
        <w:autoSpaceDE w:val="0"/>
        <w:autoSpaceDN w:val="0"/>
        <w:spacing w:after="236"/>
        <w:rPr>
          <w:color w:val="000000"/>
          <w:szCs w:val="20"/>
        </w:rPr>
      </w:pPr>
      <w:r w:rsidRPr="00152D16">
        <w:rPr>
          <w:color w:val="000000"/>
          <w:szCs w:val="20"/>
        </w:rPr>
        <w:t>Le délai d’exécution de la mission (15</w:t>
      </w:r>
      <w:r w:rsidR="00FB62F4">
        <w:rPr>
          <w:color w:val="000000"/>
          <w:szCs w:val="20"/>
        </w:rPr>
        <w:t xml:space="preserve"> points</w:t>
      </w:r>
      <w:r w:rsidRPr="00152D16">
        <w:rPr>
          <w:color w:val="000000"/>
          <w:szCs w:val="20"/>
        </w:rPr>
        <w:t xml:space="preserve">) sera jugé au moyen du planning d’exécution transmis par le candidat. </w:t>
      </w:r>
    </w:p>
    <w:p w14:paraId="385E9C5C" w14:textId="795A59AB" w:rsidR="0059437C" w:rsidRDefault="0059437C" w:rsidP="00FB62F4">
      <w:pPr>
        <w:pStyle w:val="Paragraphedeliste"/>
        <w:autoSpaceDE w:val="0"/>
        <w:autoSpaceDN w:val="0"/>
        <w:spacing w:after="236"/>
        <w:ind w:left="1440"/>
        <w:rPr>
          <w:color w:val="000000"/>
          <w:szCs w:val="20"/>
        </w:rPr>
      </w:pPr>
      <w:r w:rsidRPr="00FB62F4">
        <w:rPr>
          <w:color w:val="000000"/>
          <w:szCs w:val="20"/>
        </w:rPr>
        <w:t xml:space="preserve">Le candidat proposera un délai pour la transmission des livrables en tenant compte </w:t>
      </w:r>
      <w:r w:rsidR="003D4DE4" w:rsidRPr="00FB62F4">
        <w:rPr>
          <w:color w:val="000000"/>
          <w:szCs w:val="20"/>
        </w:rPr>
        <w:t xml:space="preserve">s’il y lieu </w:t>
      </w:r>
      <w:r w:rsidRPr="00FB62F4">
        <w:rPr>
          <w:color w:val="000000"/>
          <w:szCs w:val="20"/>
        </w:rPr>
        <w:t xml:space="preserve">du délai maximum imposé </w:t>
      </w:r>
      <w:r w:rsidR="003D4DE4" w:rsidRPr="00FB62F4">
        <w:rPr>
          <w:color w:val="000000"/>
          <w:szCs w:val="20"/>
        </w:rPr>
        <w:t>dans le cahier des charges du marché subséquent.</w:t>
      </w:r>
    </w:p>
    <w:p w14:paraId="6C54131A" w14:textId="38E70819" w:rsidR="00137C34" w:rsidRPr="00BD272D" w:rsidRDefault="00137C34" w:rsidP="00BD272D">
      <w:pPr>
        <w:autoSpaceDE w:val="0"/>
        <w:autoSpaceDN w:val="0"/>
        <w:spacing w:after="236"/>
        <w:ind w:left="705"/>
        <w:rPr>
          <w:rFonts w:eastAsia="Calibri" w:cs="Times New Roman"/>
          <w:color w:val="000000"/>
          <w:szCs w:val="20"/>
        </w:rPr>
      </w:pPr>
      <w:r w:rsidRPr="00137C34">
        <w:rPr>
          <w:rFonts w:eastAsia="Calibri" w:cs="Times New Roman"/>
          <w:color w:val="000000"/>
          <w:szCs w:val="20"/>
        </w:rPr>
        <w:t>En fonction de la spécificité du dossier, l’ARS porteuse pourra procéder à des ajustements sur les attendus en lien avec la compréhension du besoin.</w:t>
      </w:r>
    </w:p>
    <w:p w14:paraId="5CC75C88" w14:textId="77777777" w:rsidR="00FB62F4" w:rsidRPr="00FB62F4" w:rsidRDefault="00FB62F4" w:rsidP="00FB62F4">
      <w:pPr>
        <w:pStyle w:val="Paragraphedeliste"/>
        <w:autoSpaceDE w:val="0"/>
        <w:autoSpaceDN w:val="0"/>
        <w:spacing w:after="236"/>
        <w:ind w:left="1440"/>
        <w:rPr>
          <w:color w:val="000000"/>
          <w:szCs w:val="20"/>
        </w:rPr>
      </w:pPr>
    </w:p>
    <w:p w14:paraId="10A56ED6" w14:textId="2CC06AB6" w:rsidR="004E6125" w:rsidRDefault="004E6125" w:rsidP="00FB62F4">
      <w:pPr>
        <w:pStyle w:val="Paragraphedeliste"/>
        <w:numPr>
          <w:ilvl w:val="0"/>
          <w:numId w:val="24"/>
        </w:numPr>
        <w:rPr>
          <w:rFonts w:cs="Marianne"/>
          <w:b/>
          <w:bCs/>
          <w:color w:val="000000"/>
          <w:szCs w:val="20"/>
        </w:rPr>
      </w:pPr>
      <w:r w:rsidRPr="00FB62F4">
        <w:rPr>
          <w:rFonts w:cs="Marianne"/>
          <w:b/>
          <w:bCs/>
          <w:color w:val="000000"/>
          <w:szCs w:val="20"/>
        </w:rPr>
        <w:t>Le prix (40</w:t>
      </w:r>
      <w:r w:rsidR="00FB62F4">
        <w:rPr>
          <w:rFonts w:cs="Marianne"/>
          <w:b/>
          <w:bCs/>
          <w:color w:val="000000"/>
          <w:szCs w:val="20"/>
        </w:rPr>
        <w:t xml:space="preserve"> points</w:t>
      </w:r>
      <w:r w:rsidRPr="00FB62F4">
        <w:rPr>
          <w:rFonts w:cs="Marianne"/>
          <w:b/>
          <w:bCs/>
          <w:color w:val="000000"/>
          <w:szCs w:val="20"/>
        </w:rPr>
        <w:t xml:space="preserve">) sera apprécié pour l’attribution du marché subséquent </w:t>
      </w:r>
      <w:r w:rsidR="00556AB7" w:rsidRPr="00FB62F4">
        <w:rPr>
          <w:rFonts w:cs="Marianne"/>
          <w:b/>
          <w:bCs/>
          <w:color w:val="000000"/>
          <w:szCs w:val="20"/>
        </w:rPr>
        <w:t xml:space="preserve">à partir du montant total TTC </w:t>
      </w:r>
      <w:r w:rsidR="003D4DE4" w:rsidRPr="00FB62F4">
        <w:rPr>
          <w:rFonts w:cs="Marianne"/>
          <w:b/>
          <w:bCs/>
          <w:color w:val="000000"/>
          <w:szCs w:val="20"/>
        </w:rPr>
        <w:t>de l’offre financière du candidat incluant les frais de mission (déplacement, hébergement et repas).</w:t>
      </w:r>
      <w:r w:rsidR="000A1737" w:rsidRPr="00FB62F4">
        <w:rPr>
          <w:rFonts w:cs="Marianne"/>
          <w:b/>
          <w:bCs/>
          <w:color w:val="000000"/>
          <w:szCs w:val="20"/>
        </w:rPr>
        <w:t xml:space="preserve"> </w:t>
      </w:r>
    </w:p>
    <w:p w14:paraId="2B3E1DBB" w14:textId="77777777" w:rsidR="00FB62F4" w:rsidRPr="00FB62F4" w:rsidRDefault="00FB62F4" w:rsidP="00FB62F4">
      <w:pPr>
        <w:pStyle w:val="Paragraphedeliste"/>
        <w:rPr>
          <w:rFonts w:cs="Marianne"/>
          <w:b/>
          <w:bCs/>
          <w:color w:val="000000"/>
          <w:szCs w:val="20"/>
        </w:rPr>
      </w:pPr>
    </w:p>
    <w:p w14:paraId="39DBEB5F" w14:textId="70DD87DB" w:rsidR="001D62FE" w:rsidRPr="00152D16" w:rsidRDefault="001D62FE" w:rsidP="00FB62F4">
      <w:pPr>
        <w:pStyle w:val="Paragraphedeliste"/>
        <w:autoSpaceDE w:val="0"/>
        <w:autoSpaceDN w:val="0"/>
        <w:spacing w:after="236"/>
        <w:ind w:left="1440"/>
        <w:rPr>
          <w:color w:val="000000"/>
          <w:szCs w:val="20"/>
        </w:rPr>
      </w:pPr>
      <w:r w:rsidRPr="001D62FE">
        <w:rPr>
          <w:color w:val="000000"/>
          <w:szCs w:val="20"/>
        </w:rPr>
        <w:t>Pour le critère prix, les valeurs se répartissent proportionnellement aux écarts les séparant du prix le plus bas qui a la note la plus élevée. Le critère prix s’applique uniquement sur les prix contractuels remis au titre des bordereaux des prix.</w:t>
      </w:r>
      <w:r w:rsidRPr="006B1DA0">
        <w:rPr>
          <w:color w:val="000000"/>
          <w:szCs w:val="20"/>
        </w:rPr>
        <w:t> </w:t>
      </w:r>
    </w:p>
    <w:p w14:paraId="5B8BA9CA" w14:textId="3277FF6A" w:rsidR="0086029F" w:rsidRDefault="00FB62F4" w:rsidP="000F714F">
      <w:r w:rsidRPr="000D2B03">
        <w:lastRenderedPageBreak/>
        <w:t>À tout moment</w:t>
      </w:r>
      <w:r w:rsidR="000D2B03" w:rsidRPr="000D2B03">
        <w:t xml:space="preserve"> de la remise en concurrence, l’ARS pourra déclarer la procédure sans suite. Il en informera les titulaires.</w:t>
      </w:r>
    </w:p>
    <w:p w14:paraId="7540E8B6" w14:textId="77777777" w:rsidR="00FB62F4" w:rsidRDefault="00FB62F4" w:rsidP="000F714F"/>
    <w:p w14:paraId="6B6D232A" w14:textId="12DD945F" w:rsidR="0086029F" w:rsidRPr="00D35108" w:rsidRDefault="0086029F" w:rsidP="0086029F">
      <w:pPr>
        <w:pStyle w:val="Titre2"/>
        <w:numPr>
          <w:ilvl w:val="0"/>
          <w:numId w:val="0"/>
        </w:numPr>
        <w:tabs>
          <w:tab w:val="left" w:pos="993"/>
        </w:tabs>
        <w:spacing w:before="120" w:after="120"/>
        <w:ind w:left="567" w:hanging="567"/>
        <w:contextualSpacing w:val="0"/>
        <w:jc w:val="left"/>
        <w:rPr>
          <w:rFonts w:cs="Arial"/>
          <w:caps w:val="0"/>
          <w:sz w:val="22"/>
          <w:szCs w:val="22"/>
          <w:u w:val="single"/>
        </w:rPr>
      </w:pPr>
      <w:r w:rsidRPr="00D35108">
        <w:rPr>
          <w:rFonts w:cs="Arial"/>
          <w:caps w:val="0"/>
          <w:sz w:val="22"/>
          <w:szCs w:val="22"/>
        </w:rPr>
        <w:tab/>
      </w:r>
      <w:bookmarkStart w:id="41" w:name="_Toc192163793"/>
      <w:r w:rsidR="0037303D">
        <w:rPr>
          <w:rFonts w:cs="Arial"/>
          <w:caps w:val="0"/>
          <w:sz w:val="22"/>
          <w:szCs w:val="22"/>
          <w:u w:val="single"/>
        </w:rPr>
        <w:t>10</w:t>
      </w:r>
      <w:r w:rsidRPr="00D35108">
        <w:rPr>
          <w:rFonts w:cs="Arial"/>
          <w:caps w:val="0"/>
          <w:sz w:val="22"/>
          <w:szCs w:val="22"/>
          <w:u w:val="single"/>
        </w:rPr>
        <w:t xml:space="preserve">.6 Modalités d’attribution </w:t>
      </w:r>
      <w:r w:rsidR="00B94203">
        <w:rPr>
          <w:rFonts w:cs="Arial"/>
          <w:caps w:val="0"/>
          <w:sz w:val="22"/>
          <w:szCs w:val="22"/>
          <w:u w:val="single"/>
        </w:rPr>
        <w:t xml:space="preserve">et de notification </w:t>
      </w:r>
      <w:r w:rsidRPr="00D35108">
        <w:rPr>
          <w:rFonts w:cs="Arial"/>
          <w:caps w:val="0"/>
          <w:sz w:val="22"/>
          <w:szCs w:val="22"/>
          <w:u w:val="single"/>
        </w:rPr>
        <w:t>des marchés subséquents</w:t>
      </w:r>
      <w:bookmarkEnd w:id="41"/>
    </w:p>
    <w:p w14:paraId="080682AD" w14:textId="202E26CC" w:rsidR="00B94203" w:rsidRDefault="0086029F" w:rsidP="0086029F">
      <w:r w:rsidRPr="0086029F">
        <w:t>Chaque marché subséquent conclu sur le fondement de l’accord-cadre est</w:t>
      </w:r>
      <w:r>
        <w:t xml:space="preserve"> attribué au titulaire de </w:t>
      </w:r>
      <w:r w:rsidRPr="0086029F">
        <w:t>l’accord-cadre ayant présenté l’offre économiquement la plus avan</w:t>
      </w:r>
      <w:r>
        <w:t>tageuse, au regard des critères</w:t>
      </w:r>
      <w:r w:rsidR="0071545F">
        <w:t xml:space="preserve"> </w:t>
      </w:r>
      <w:r w:rsidRPr="0086029F">
        <w:t xml:space="preserve">définis </w:t>
      </w:r>
      <w:r w:rsidR="00F4091A">
        <w:t>dans le présent document.</w:t>
      </w:r>
      <w:r w:rsidR="00611445">
        <w:t xml:space="preserve"> Les candidats non retenus seront informés par un courrier de rejet envoyé par mail. </w:t>
      </w:r>
      <w:r w:rsidR="00B94203">
        <w:t xml:space="preserve"> Le marché subséquent sera notifié au candidat retenu par mail.</w:t>
      </w:r>
    </w:p>
    <w:p w14:paraId="0DE9BF8C" w14:textId="3D875BF3" w:rsidR="000A5678" w:rsidRPr="00D35108" w:rsidRDefault="000A5678" w:rsidP="000A5678">
      <w:pPr>
        <w:pStyle w:val="Titre2"/>
        <w:numPr>
          <w:ilvl w:val="0"/>
          <w:numId w:val="0"/>
        </w:numPr>
        <w:tabs>
          <w:tab w:val="left" w:pos="993"/>
        </w:tabs>
        <w:spacing w:before="120" w:after="120"/>
        <w:ind w:left="567" w:hanging="567"/>
        <w:contextualSpacing w:val="0"/>
        <w:jc w:val="left"/>
        <w:rPr>
          <w:rFonts w:cs="Arial"/>
          <w:caps w:val="0"/>
          <w:sz w:val="22"/>
          <w:szCs w:val="22"/>
          <w:u w:val="single"/>
        </w:rPr>
      </w:pPr>
      <w:r>
        <w:rPr>
          <w:rFonts w:cs="Arial"/>
          <w:caps w:val="0"/>
          <w:sz w:val="22"/>
          <w:szCs w:val="22"/>
        </w:rPr>
        <w:tab/>
      </w:r>
      <w:bookmarkStart w:id="42" w:name="_Toc192163794"/>
      <w:r w:rsidR="0037303D">
        <w:rPr>
          <w:rFonts w:cs="Arial"/>
          <w:caps w:val="0"/>
          <w:sz w:val="22"/>
          <w:szCs w:val="22"/>
          <w:u w:val="single"/>
        </w:rPr>
        <w:t>10</w:t>
      </w:r>
      <w:r w:rsidRPr="00D35108">
        <w:rPr>
          <w:rFonts w:cs="Arial"/>
          <w:caps w:val="0"/>
          <w:sz w:val="22"/>
          <w:szCs w:val="22"/>
          <w:u w:val="single"/>
        </w:rPr>
        <w:t>.7 Echec de la remise en concurrence</w:t>
      </w:r>
      <w:bookmarkEnd w:id="42"/>
    </w:p>
    <w:p w14:paraId="36609CF5" w14:textId="02B39BB3" w:rsidR="001B4F5E" w:rsidRDefault="000A5678" w:rsidP="0086029F">
      <w:pPr>
        <w:rPr>
          <w:szCs w:val="20"/>
        </w:rPr>
      </w:pPr>
      <w:r>
        <w:rPr>
          <w:szCs w:val="20"/>
        </w:rPr>
        <w:t xml:space="preserve">Dans l'hypothèse où, </w:t>
      </w:r>
      <w:proofErr w:type="gramStart"/>
      <w:r>
        <w:rPr>
          <w:szCs w:val="20"/>
        </w:rPr>
        <w:t>suite à une</w:t>
      </w:r>
      <w:proofErr w:type="gramEnd"/>
      <w:r>
        <w:rPr>
          <w:szCs w:val="20"/>
        </w:rPr>
        <w:t xml:space="preserve"> remise en concurrence des titulaires, aucune offre n'est déposée ou seulement des offres irrecevables, le pouvoir adjudicateur se réserve le droit soit de négocier directement avec un des titulaires de l'accord-cadre. Si la négociation directe ne peut aboutir à un accord, le pouvoir pourra alors recourir à tout cabinet de conseil dans le respect des règles du Code de la Commande Publique.</w:t>
      </w:r>
    </w:p>
    <w:p w14:paraId="1928258E" w14:textId="77777777" w:rsidR="001B4F5E" w:rsidRDefault="001B4F5E" w:rsidP="0086029F"/>
    <w:p w14:paraId="6A1246C5" w14:textId="0230DB6B" w:rsidR="000A5678" w:rsidRPr="000A5678" w:rsidRDefault="000A5678" w:rsidP="000A5678">
      <w:pPr>
        <w:pStyle w:val="Titre2"/>
        <w:numPr>
          <w:ilvl w:val="0"/>
          <w:numId w:val="0"/>
        </w:numPr>
        <w:tabs>
          <w:tab w:val="left" w:pos="993"/>
        </w:tabs>
        <w:spacing w:before="120" w:after="120"/>
        <w:ind w:left="567" w:hanging="567"/>
        <w:contextualSpacing w:val="0"/>
        <w:jc w:val="left"/>
        <w:rPr>
          <w:rFonts w:cs="Arial"/>
          <w:caps w:val="0"/>
          <w:sz w:val="22"/>
          <w:szCs w:val="22"/>
        </w:rPr>
      </w:pPr>
      <w:r>
        <w:rPr>
          <w:rFonts w:cs="Arial"/>
          <w:caps w:val="0"/>
          <w:sz w:val="22"/>
          <w:szCs w:val="22"/>
        </w:rPr>
        <w:tab/>
      </w:r>
      <w:bookmarkStart w:id="43" w:name="_Toc192163795"/>
      <w:r w:rsidR="0037303D">
        <w:rPr>
          <w:rFonts w:cs="Arial"/>
          <w:caps w:val="0"/>
          <w:sz w:val="22"/>
          <w:szCs w:val="22"/>
          <w:u w:val="single"/>
        </w:rPr>
        <w:t>10</w:t>
      </w:r>
      <w:r w:rsidRPr="00D35108">
        <w:rPr>
          <w:rFonts w:cs="Arial"/>
          <w:caps w:val="0"/>
          <w:sz w:val="22"/>
          <w:szCs w:val="22"/>
          <w:u w:val="single"/>
        </w:rPr>
        <w:t>.8 Marchés subséquents de prestations similaires</w:t>
      </w:r>
      <w:bookmarkEnd w:id="43"/>
    </w:p>
    <w:p w14:paraId="0A3B948C" w14:textId="544E911F" w:rsidR="001D62FE" w:rsidRDefault="000A5678" w:rsidP="000F714F">
      <w:r w:rsidRPr="000A5678">
        <w:t>Les marchés subséquents, conclus sur la base de l’accord-cadre, pourron</w:t>
      </w:r>
      <w:r>
        <w:t xml:space="preserve">t faire l’objet d’une procédure </w:t>
      </w:r>
      <w:r w:rsidRPr="000A5678">
        <w:t>négociée sans publicité, ni mise en concurrence pour la réalisati</w:t>
      </w:r>
      <w:r>
        <w:t xml:space="preserve">on de prestations similaires en </w:t>
      </w:r>
      <w:r w:rsidRPr="000A5678">
        <w:t>application et dans les conditions de l’article R.2122-7 du CCP.</w:t>
      </w:r>
    </w:p>
    <w:p w14:paraId="65E639F9" w14:textId="25F61570" w:rsidR="006D56F2" w:rsidRPr="006D56F2" w:rsidRDefault="006D56F2" w:rsidP="006D56F2">
      <w:pPr>
        <w:pStyle w:val="Titre2"/>
        <w:numPr>
          <w:ilvl w:val="0"/>
          <w:numId w:val="0"/>
        </w:numPr>
        <w:tabs>
          <w:tab w:val="left" w:pos="993"/>
        </w:tabs>
        <w:spacing w:before="120" w:after="120"/>
        <w:ind w:left="567" w:hanging="567"/>
        <w:contextualSpacing w:val="0"/>
        <w:jc w:val="left"/>
        <w:rPr>
          <w:rFonts w:cs="Arial"/>
          <w:caps w:val="0"/>
          <w:sz w:val="22"/>
          <w:szCs w:val="22"/>
        </w:rPr>
      </w:pPr>
      <w:r>
        <w:rPr>
          <w:rFonts w:cs="Arial"/>
          <w:caps w:val="0"/>
          <w:sz w:val="22"/>
          <w:szCs w:val="22"/>
        </w:rPr>
        <w:tab/>
      </w:r>
      <w:bookmarkStart w:id="44" w:name="_Toc192163796"/>
      <w:r w:rsidR="0037303D">
        <w:rPr>
          <w:rFonts w:cs="Arial"/>
          <w:caps w:val="0"/>
          <w:sz w:val="22"/>
          <w:szCs w:val="22"/>
          <w:u w:val="single"/>
        </w:rPr>
        <w:t>10</w:t>
      </w:r>
      <w:r w:rsidR="00F4091A" w:rsidRPr="00D35108">
        <w:rPr>
          <w:rFonts w:cs="Arial"/>
          <w:caps w:val="0"/>
          <w:sz w:val="22"/>
          <w:szCs w:val="22"/>
          <w:u w:val="single"/>
        </w:rPr>
        <w:t>.</w:t>
      </w:r>
      <w:r w:rsidR="000A5678" w:rsidRPr="00D35108">
        <w:rPr>
          <w:rFonts w:cs="Arial"/>
          <w:caps w:val="0"/>
          <w:sz w:val="22"/>
          <w:szCs w:val="22"/>
          <w:u w:val="single"/>
        </w:rPr>
        <w:t>9</w:t>
      </w:r>
      <w:r w:rsidRPr="00D35108">
        <w:rPr>
          <w:rFonts w:cs="Arial"/>
          <w:caps w:val="0"/>
          <w:sz w:val="22"/>
          <w:szCs w:val="22"/>
          <w:u w:val="single"/>
        </w:rPr>
        <w:t xml:space="preserve"> Prix des marchés subséquents</w:t>
      </w:r>
      <w:bookmarkEnd w:id="44"/>
      <w:r w:rsidRPr="006D56F2">
        <w:rPr>
          <w:rFonts w:cs="Arial"/>
          <w:caps w:val="0"/>
          <w:sz w:val="22"/>
          <w:szCs w:val="22"/>
        </w:rPr>
        <w:t xml:space="preserve"> </w:t>
      </w:r>
    </w:p>
    <w:p w14:paraId="4C4AEBE2" w14:textId="3F68DCC6" w:rsidR="006D56F2" w:rsidRDefault="006D56F2" w:rsidP="006D56F2">
      <w:pPr>
        <w:pStyle w:val="Default"/>
        <w:rPr>
          <w:sz w:val="20"/>
          <w:szCs w:val="20"/>
        </w:rPr>
      </w:pPr>
      <w:r>
        <w:rPr>
          <w:sz w:val="20"/>
          <w:szCs w:val="20"/>
        </w:rPr>
        <w:t xml:space="preserve">Les marchés subséquents sont traités à prix </w:t>
      </w:r>
      <w:r w:rsidR="00837386">
        <w:rPr>
          <w:sz w:val="20"/>
          <w:szCs w:val="20"/>
        </w:rPr>
        <w:t>unitaire</w:t>
      </w:r>
      <w:r w:rsidR="00FB62F4">
        <w:rPr>
          <w:sz w:val="20"/>
          <w:szCs w:val="20"/>
        </w:rPr>
        <w:t>s</w:t>
      </w:r>
      <w:r>
        <w:rPr>
          <w:sz w:val="20"/>
          <w:szCs w:val="20"/>
        </w:rPr>
        <w:t>. Les prix sont établis dans les docume</w:t>
      </w:r>
      <w:r w:rsidR="00F67670">
        <w:rPr>
          <w:sz w:val="20"/>
          <w:szCs w:val="20"/>
        </w:rPr>
        <w:t>nts des marchés subséquents.</w:t>
      </w:r>
    </w:p>
    <w:p w14:paraId="52A905B3" w14:textId="77777777" w:rsidR="006D56F2" w:rsidRDefault="006D56F2" w:rsidP="006D56F2">
      <w:pPr>
        <w:pStyle w:val="Default"/>
        <w:rPr>
          <w:sz w:val="20"/>
          <w:szCs w:val="20"/>
        </w:rPr>
      </w:pPr>
    </w:p>
    <w:p w14:paraId="7148228D" w14:textId="6503B961" w:rsidR="006D56F2" w:rsidRDefault="006D56F2" w:rsidP="006D56F2">
      <w:pPr>
        <w:pStyle w:val="Default"/>
        <w:rPr>
          <w:sz w:val="20"/>
          <w:szCs w:val="20"/>
        </w:rPr>
      </w:pPr>
      <w:r>
        <w:rPr>
          <w:sz w:val="20"/>
          <w:szCs w:val="20"/>
        </w:rPr>
        <w:t xml:space="preserve">Les prix fixés dans les marchés subséquents sont fermes. </w:t>
      </w:r>
    </w:p>
    <w:p w14:paraId="5AEBA0B1" w14:textId="77777777" w:rsidR="006D56F2" w:rsidRDefault="006D56F2" w:rsidP="006D56F2">
      <w:pPr>
        <w:pStyle w:val="Default"/>
        <w:rPr>
          <w:sz w:val="20"/>
          <w:szCs w:val="20"/>
        </w:rPr>
      </w:pPr>
    </w:p>
    <w:p w14:paraId="78B9AE66" w14:textId="36E6853F" w:rsidR="00C31665" w:rsidRDefault="006D56F2" w:rsidP="006D56F2">
      <w:pPr>
        <w:pStyle w:val="Default"/>
        <w:rPr>
          <w:sz w:val="20"/>
          <w:szCs w:val="20"/>
        </w:rPr>
      </w:pPr>
      <w:r>
        <w:rPr>
          <w:sz w:val="20"/>
          <w:szCs w:val="20"/>
        </w:rPr>
        <w:t xml:space="preserve">L'unité monétaire choisie est l'euro. </w:t>
      </w:r>
    </w:p>
    <w:p w14:paraId="42244132" w14:textId="335BDF06" w:rsidR="00C31665" w:rsidRDefault="00C31665" w:rsidP="00C31665">
      <w:pPr>
        <w:pStyle w:val="Titre2"/>
        <w:numPr>
          <w:ilvl w:val="0"/>
          <w:numId w:val="0"/>
        </w:numPr>
        <w:tabs>
          <w:tab w:val="left" w:pos="993"/>
        </w:tabs>
        <w:spacing w:before="120" w:after="120"/>
        <w:ind w:left="567" w:hanging="567"/>
        <w:contextualSpacing w:val="0"/>
        <w:jc w:val="left"/>
        <w:rPr>
          <w:rFonts w:cs="Arial"/>
          <w:caps w:val="0"/>
          <w:sz w:val="22"/>
          <w:szCs w:val="22"/>
        </w:rPr>
      </w:pPr>
      <w:r>
        <w:rPr>
          <w:rFonts w:cs="Arial"/>
          <w:caps w:val="0"/>
          <w:sz w:val="22"/>
          <w:szCs w:val="22"/>
        </w:rPr>
        <w:tab/>
      </w:r>
      <w:bookmarkStart w:id="45" w:name="_Toc192163797"/>
      <w:r w:rsidR="0037303D">
        <w:rPr>
          <w:rFonts w:cs="Arial"/>
          <w:caps w:val="0"/>
          <w:sz w:val="22"/>
          <w:szCs w:val="22"/>
          <w:u w:val="single"/>
        </w:rPr>
        <w:t>10</w:t>
      </w:r>
      <w:r w:rsidR="00F4091A" w:rsidRPr="00D35108">
        <w:rPr>
          <w:rFonts w:cs="Arial"/>
          <w:caps w:val="0"/>
          <w:sz w:val="22"/>
          <w:szCs w:val="22"/>
          <w:u w:val="single"/>
        </w:rPr>
        <w:t>.</w:t>
      </w:r>
      <w:r w:rsidR="000A5678" w:rsidRPr="00D35108">
        <w:rPr>
          <w:rFonts w:cs="Arial"/>
          <w:caps w:val="0"/>
          <w:sz w:val="22"/>
          <w:szCs w:val="22"/>
          <w:u w:val="single"/>
        </w:rPr>
        <w:t>10</w:t>
      </w:r>
      <w:r w:rsidRPr="00D35108">
        <w:rPr>
          <w:rFonts w:cs="Arial"/>
          <w:caps w:val="0"/>
          <w:sz w:val="22"/>
          <w:szCs w:val="22"/>
          <w:u w:val="single"/>
        </w:rPr>
        <w:t xml:space="preserve"> Durée des marchés subséquents</w:t>
      </w:r>
      <w:bookmarkEnd w:id="45"/>
      <w:r w:rsidRPr="00C31665">
        <w:rPr>
          <w:rFonts w:cs="Arial"/>
          <w:caps w:val="0"/>
          <w:sz w:val="22"/>
          <w:szCs w:val="22"/>
        </w:rPr>
        <w:t xml:space="preserve"> </w:t>
      </w:r>
    </w:p>
    <w:p w14:paraId="0A2FE926" w14:textId="3896A777" w:rsidR="00611445" w:rsidRDefault="00C31665" w:rsidP="00C31665">
      <w:pPr>
        <w:pStyle w:val="Default"/>
        <w:rPr>
          <w:sz w:val="20"/>
          <w:szCs w:val="20"/>
        </w:rPr>
      </w:pPr>
      <w:r w:rsidRPr="00C31665">
        <w:rPr>
          <w:sz w:val="20"/>
          <w:szCs w:val="20"/>
        </w:rPr>
        <w:t>La durée d’exécution des marchés subséquents est fixée dans chaque marché subséquent</w:t>
      </w:r>
      <w:r w:rsidR="00837386">
        <w:rPr>
          <w:sz w:val="20"/>
          <w:szCs w:val="20"/>
        </w:rPr>
        <w:t>.</w:t>
      </w:r>
    </w:p>
    <w:p w14:paraId="7584B73E" w14:textId="066BAE31" w:rsidR="00611445" w:rsidRDefault="00611445" w:rsidP="00640343">
      <w:pPr>
        <w:pStyle w:val="Titre2"/>
        <w:numPr>
          <w:ilvl w:val="0"/>
          <w:numId w:val="0"/>
        </w:numPr>
        <w:tabs>
          <w:tab w:val="left" w:pos="993"/>
        </w:tabs>
        <w:spacing w:before="120" w:after="120"/>
        <w:ind w:left="567" w:hanging="567"/>
        <w:contextualSpacing w:val="0"/>
        <w:jc w:val="left"/>
        <w:rPr>
          <w:sz w:val="20"/>
          <w:szCs w:val="20"/>
        </w:rPr>
      </w:pPr>
      <w:r w:rsidRPr="00611445">
        <w:rPr>
          <w:rFonts w:cs="Arial"/>
          <w:b w:val="0"/>
          <w:caps w:val="0"/>
          <w:sz w:val="22"/>
          <w:szCs w:val="22"/>
        </w:rPr>
        <w:tab/>
      </w:r>
      <w:bookmarkStart w:id="46" w:name="_Toc192163798"/>
      <w:r w:rsidR="0037303D">
        <w:rPr>
          <w:rFonts w:cs="Arial"/>
          <w:caps w:val="0"/>
          <w:sz w:val="22"/>
          <w:szCs w:val="22"/>
          <w:u w:val="single"/>
        </w:rPr>
        <w:t>10</w:t>
      </w:r>
      <w:r w:rsidRPr="00611445">
        <w:rPr>
          <w:rFonts w:cs="Arial"/>
          <w:caps w:val="0"/>
          <w:sz w:val="22"/>
          <w:szCs w:val="22"/>
          <w:u w:val="single"/>
        </w:rPr>
        <w:t>.11 Bons de commande des marchés subséquents</w:t>
      </w:r>
      <w:bookmarkEnd w:id="46"/>
    </w:p>
    <w:p w14:paraId="5C4D1B2D" w14:textId="77777777" w:rsidR="00B94203" w:rsidRDefault="00611445" w:rsidP="00B94203">
      <w:pPr>
        <w:pStyle w:val="Default"/>
        <w:jc w:val="both"/>
        <w:rPr>
          <w:sz w:val="20"/>
          <w:szCs w:val="20"/>
        </w:rPr>
      </w:pPr>
      <w:r>
        <w:rPr>
          <w:sz w:val="20"/>
          <w:szCs w:val="20"/>
        </w:rPr>
        <w:t xml:space="preserve">Le délai d’exécution du marché subséquent commencera à courir à réception du bon de commande </w:t>
      </w:r>
      <w:r w:rsidR="00B94203">
        <w:rPr>
          <w:sz w:val="20"/>
          <w:szCs w:val="20"/>
        </w:rPr>
        <w:t>transmis</w:t>
      </w:r>
      <w:r>
        <w:rPr>
          <w:sz w:val="20"/>
          <w:szCs w:val="20"/>
        </w:rPr>
        <w:t xml:space="preserve"> par l’ARS</w:t>
      </w:r>
      <w:r w:rsidR="00B94203">
        <w:rPr>
          <w:sz w:val="20"/>
          <w:szCs w:val="20"/>
        </w:rPr>
        <w:t xml:space="preserve"> commanditaire. </w:t>
      </w:r>
    </w:p>
    <w:p w14:paraId="357574D1" w14:textId="368E6759" w:rsidR="00B94203" w:rsidRPr="00B94203" w:rsidRDefault="00B94203" w:rsidP="00B94203">
      <w:pPr>
        <w:pStyle w:val="Default"/>
        <w:jc w:val="both"/>
        <w:rPr>
          <w:b/>
          <w:sz w:val="20"/>
          <w:szCs w:val="20"/>
        </w:rPr>
      </w:pPr>
      <w:r>
        <w:rPr>
          <w:sz w:val="20"/>
          <w:szCs w:val="20"/>
        </w:rPr>
        <w:t xml:space="preserve">Les bons de commande pourront faire l’objet de paiements intermédiaires </w:t>
      </w:r>
      <w:r w:rsidR="00A64C24">
        <w:rPr>
          <w:sz w:val="20"/>
          <w:szCs w:val="20"/>
        </w:rPr>
        <w:t xml:space="preserve">après accord préalable de l’ARS commanditaire et </w:t>
      </w:r>
      <w:r>
        <w:rPr>
          <w:sz w:val="20"/>
          <w:szCs w:val="20"/>
        </w:rPr>
        <w:t xml:space="preserve">selon les </w:t>
      </w:r>
      <w:r w:rsidR="009860E2">
        <w:rPr>
          <w:sz w:val="20"/>
          <w:szCs w:val="20"/>
        </w:rPr>
        <w:t>modalités prévues à l’article 16</w:t>
      </w:r>
      <w:r>
        <w:rPr>
          <w:sz w:val="20"/>
          <w:szCs w:val="20"/>
        </w:rPr>
        <w:t xml:space="preserve"> du présent CCAP. </w:t>
      </w:r>
    </w:p>
    <w:p w14:paraId="38A316E7" w14:textId="151973E0" w:rsidR="00BF5289" w:rsidRDefault="00BF5289" w:rsidP="00485F5E">
      <w:pPr>
        <w:pStyle w:val="Titre1"/>
        <w:numPr>
          <w:ilvl w:val="0"/>
          <w:numId w:val="2"/>
        </w:numPr>
        <w:spacing w:before="240" w:after="200" w:line="276" w:lineRule="auto"/>
        <w:jc w:val="left"/>
        <w:rPr>
          <w:sz w:val="36"/>
          <w:szCs w:val="36"/>
        </w:rPr>
      </w:pPr>
      <w:bookmarkStart w:id="47" w:name="_Toc192163799"/>
      <w:r w:rsidRPr="0048129F">
        <w:rPr>
          <w:sz w:val="36"/>
          <w:szCs w:val="36"/>
        </w:rPr>
        <w:t>Clause environnemental</w:t>
      </w:r>
      <w:r w:rsidR="001D62FE">
        <w:rPr>
          <w:sz w:val="36"/>
          <w:szCs w:val="36"/>
        </w:rPr>
        <w:t>e</w:t>
      </w:r>
      <w:bookmarkEnd w:id="47"/>
    </w:p>
    <w:p w14:paraId="7C997620" w14:textId="522AC014" w:rsidR="00B15A49" w:rsidRDefault="00B15A49" w:rsidP="0011558D">
      <w:r>
        <w:t>Les titulaires doivent veiller à mener leurs activités de conseil en analyse financière et organisation conformément aux principes de développement durable, en minimisant les impacts environnementaux négatifs.</w:t>
      </w:r>
    </w:p>
    <w:p w14:paraId="107F550D" w14:textId="484FCF28" w:rsidR="00B15A49" w:rsidRPr="00B15A49" w:rsidRDefault="00B15A49" w:rsidP="0011558D">
      <w:pPr>
        <w:spacing w:before="100" w:beforeAutospacing="1" w:after="100" w:afterAutospacing="1"/>
        <w:contextualSpacing w:val="0"/>
        <w:rPr>
          <w:rFonts w:eastAsia="Times New Roman" w:cs="Times New Roman"/>
          <w:szCs w:val="20"/>
          <w:lang w:eastAsia="fr-FR"/>
        </w:rPr>
      </w:pPr>
      <w:r>
        <w:rPr>
          <w:rFonts w:eastAsia="Times New Roman" w:cs="Times New Roman"/>
          <w:szCs w:val="20"/>
          <w:lang w:eastAsia="fr-FR"/>
        </w:rPr>
        <w:t>Ils</w:t>
      </w:r>
      <w:r w:rsidRPr="00B15A49">
        <w:rPr>
          <w:rFonts w:eastAsia="Times New Roman" w:cs="Times New Roman"/>
          <w:szCs w:val="20"/>
          <w:lang w:eastAsia="fr-FR"/>
        </w:rPr>
        <w:t xml:space="preserve"> devront adopter</w:t>
      </w:r>
      <w:r>
        <w:rPr>
          <w:rFonts w:eastAsia="Times New Roman" w:cs="Times New Roman"/>
          <w:szCs w:val="20"/>
          <w:lang w:eastAsia="fr-FR"/>
        </w:rPr>
        <w:t>, dans la mesure du possible,</w:t>
      </w:r>
      <w:r w:rsidRPr="00B15A49">
        <w:rPr>
          <w:rFonts w:eastAsia="Times New Roman" w:cs="Times New Roman"/>
          <w:szCs w:val="20"/>
          <w:lang w:eastAsia="fr-FR"/>
        </w:rPr>
        <w:t xml:space="preserve"> des pratiques visant à réduire la consommation de ressources</w:t>
      </w:r>
      <w:r w:rsidR="001965BC">
        <w:rPr>
          <w:rFonts w:eastAsia="Times New Roman" w:cs="Times New Roman"/>
          <w:szCs w:val="20"/>
          <w:lang w:eastAsia="fr-FR"/>
        </w:rPr>
        <w:t xml:space="preserve"> et optimiser la gestion des déchets</w:t>
      </w:r>
      <w:r w:rsidRPr="00B15A49">
        <w:rPr>
          <w:rFonts w:eastAsia="Times New Roman" w:cs="Times New Roman"/>
          <w:szCs w:val="20"/>
          <w:lang w:eastAsia="fr-FR"/>
        </w:rPr>
        <w:t>, notamment :</w:t>
      </w:r>
    </w:p>
    <w:p w14:paraId="20A33B3A" w14:textId="59A00AAF" w:rsidR="00D3211A" w:rsidRDefault="00B15A49" w:rsidP="003D579B">
      <w:pPr>
        <w:numPr>
          <w:ilvl w:val="0"/>
          <w:numId w:val="10"/>
        </w:numPr>
        <w:spacing w:before="100" w:beforeAutospacing="1" w:after="100" w:afterAutospacing="1"/>
        <w:contextualSpacing w:val="0"/>
        <w:rPr>
          <w:rFonts w:eastAsia="Times New Roman" w:cs="Times New Roman"/>
          <w:szCs w:val="20"/>
          <w:lang w:eastAsia="fr-FR"/>
        </w:rPr>
      </w:pPr>
      <w:r w:rsidRPr="00D3211A">
        <w:rPr>
          <w:rFonts w:eastAsia="Times New Roman" w:cs="Times New Roman"/>
          <w:szCs w:val="20"/>
          <w:lang w:eastAsia="fr-FR"/>
        </w:rPr>
        <w:t>L’u</w:t>
      </w:r>
      <w:r w:rsidRPr="00B15A49">
        <w:rPr>
          <w:rFonts w:eastAsia="Times New Roman" w:cs="Times New Roman"/>
          <w:szCs w:val="20"/>
          <w:lang w:eastAsia="fr-FR"/>
        </w:rPr>
        <w:t>tilisation de matériel informatique</w:t>
      </w:r>
      <w:r w:rsidR="001965BC">
        <w:rPr>
          <w:rFonts w:eastAsia="Times New Roman" w:cs="Times New Roman"/>
          <w:szCs w:val="20"/>
          <w:lang w:eastAsia="fr-FR"/>
        </w:rPr>
        <w:t xml:space="preserve"> à haute efficacité énergétique</w:t>
      </w:r>
    </w:p>
    <w:p w14:paraId="392C2E78" w14:textId="76AB31D2" w:rsidR="00D3211A" w:rsidRPr="00D3211A" w:rsidRDefault="00D3211A" w:rsidP="003D579B">
      <w:pPr>
        <w:numPr>
          <w:ilvl w:val="0"/>
          <w:numId w:val="10"/>
        </w:numPr>
        <w:spacing w:before="100" w:beforeAutospacing="1" w:after="100" w:afterAutospacing="1"/>
        <w:contextualSpacing w:val="0"/>
        <w:rPr>
          <w:rFonts w:eastAsia="Times New Roman" w:cs="Times New Roman"/>
          <w:szCs w:val="20"/>
          <w:lang w:eastAsia="fr-FR"/>
        </w:rPr>
      </w:pPr>
      <w:r w:rsidRPr="00D3211A">
        <w:rPr>
          <w:rFonts w:eastAsia="Times New Roman" w:cs="Times New Roman"/>
          <w:szCs w:val="20"/>
          <w:lang w:eastAsia="fr-FR"/>
        </w:rPr>
        <w:lastRenderedPageBreak/>
        <w:t xml:space="preserve">L’utilisation de matériels issus du </w:t>
      </w:r>
      <w:r w:rsidRPr="0077479A">
        <w:t>réemploi, de la réutilisation, du reconditionnement, de l'intégration de matiè</w:t>
      </w:r>
      <w:r>
        <w:t>res recyclées et du recyclage</w:t>
      </w:r>
    </w:p>
    <w:p w14:paraId="7E85ED05" w14:textId="7A56330C" w:rsidR="00B15A49" w:rsidRDefault="00B15A49" w:rsidP="003D579B">
      <w:pPr>
        <w:numPr>
          <w:ilvl w:val="0"/>
          <w:numId w:val="10"/>
        </w:numPr>
        <w:spacing w:before="100" w:beforeAutospacing="1" w:after="100" w:afterAutospacing="1"/>
        <w:contextualSpacing w:val="0"/>
        <w:rPr>
          <w:rFonts w:eastAsia="Times New Roman" w:cs="Times New Roman"/>
          <w:szCs w:val="20"/>
          <w:lang w:eastAsia="fr-FR"/>
        </w:rPr>
      </w:pPr>
      <w:r w:rsidRPr="00D3211A">
        <w:rPr>
          <w:rFonts w:eastAsia="Times New Roman" w:cs="Times New Roman"/>
          <w:szCs w:val="20"/>
          <w:lang w:eastAsia="fr-FR"/>
        </w:rPr>
        <w:t>La r</w:t>
      </w:r>
      <w:r w:rsidRPr="00B15A49">
        <w:rPr>
          <w:rFonts w:eastAsia="Times New Roman" w:cs="Times New Roman"/>
          <w:szCs w:val="20"/>
          <w:lang w:eastAsia="fr-FR"/>
        </w:rPr>
        <w:t>éduction de la consommation de papier en fav</w:t>
      </w:r>
      <w:r w:rsidR="001965BC">
        <w:rPr>
          <w:rFonts w:eastAsia="Times New Roman" w:cs="Times New Roman"/>
          <w:szCs w:val="20"/>
          <w:lang w:eastAsia="fr-FR"/>
        </w:rPr>
        <w:t>orisant les supports numériques</w:t>
      </w:r>
    </w:p>
    <w:p w14:paraId="72E2E202" w14:textId="16476250" w:rsidR="00B15A49" w:rsidRDefault="00B15A49" w:rsidP="003D579B">
      <w:pPr>
        <w:numPr>
          <w:ilvl w:val="0"/>
          <w:numId w:val="10"/>
        </w:numPr>
        <w:spacing w:before="100" w:beforeAutospacing="1" w:after="100" w:afterAutospacing="1"/>
        <w:contextualSpacing w:val="0"/>
        <w:rPr>
          <w:rFonts w:eastAsia="Times New Roman" w:cs="Times New Roman"/>
          <w:szCs w:val="20"/>
          <w:lang w:eastAsia="fr-FR"/>
        </w:rPr>
      </w:pPr>
      <w:r w:rsidRPr="00B15A49">
        <w:rPr>
          <w:rFonts w:eastAsia="Times New Roman" w:cs="Times New Roman"/>
          <w:szCs w:val="20"/>
          <w:lang w:eastAsia="fr-FR"/>
        </w:rPr>
        <w:t>L’</w:t>
      </w:r>
      <w:r>
        <w:rPr>
          <w:rFonts w:eastAsia="Times New Roman" w:cs="Times New Roman"/>
          <w:szCs w:val="20"/>
          <w:lang w:eastAsia="fr-FR"/>
        </w:rPr>
        <w:t>e</w:t>
      </w:r>
      <w:r w:rsidRPr="00B15A49">
        <w:rPr>
          <w:rFonts w:eastAsia="Times New Roman" w:cs="Times New Roman"/>
          <w:szCs w:val="20"/>
          <w:lang w:eastAsia="fr-FR"/>
        </w:rPr>
        <w:t>ncouragement de l'utilisation de moyens de transport écologiques (vélo, transports en commun, covoiturage</w:t>
      </w:r>
      <w:r w:rsidR="002A750B">
        <w:rPr>
          <w:rFonts w:eastAsia="Times New Roman" w:cs="Times New Roman"/>
          <w:szCs w:val="20"/>
          <w:lang w:eastAsia="fr-FR"/>
        </w:rPr>
        <w:t xml:space="preserve">, </w:t>
      </w:r>
      <w:r w:rsidR="002A750B" w:rsidRPr="0077479A">
        <w:t>véhicules à faibles émissions</w:t>
      </w:r>
      <w:r w:rsidRPr="00B15A49">
        <w:rPr>
          <w:rFonts w:eastAsia="Times New Roman" w:cs="Times New Roman"/>
          <w:szCs w:val="20"/>
          <w:lang w:eastAsia="fr-FR"/>
        </w:rPr>
        <w:t>) pour les déplacements professionnels</w:t>
      </w:r>
      <w:r w:rsidR="00D3211A">
        <w:rPr>
          <w:rFonts w:eastAsia="Times New Roman" w:cs="Times New Roman"/>
          <w:szCs w:val="20"/>
          <w:lang w:eastAsia="fr-FR"/>
        </w:rPr>
        <w:t xml:space="preserve"> de proximité</w:t>
      </w:r>
      <w:r w:rsidR="001965BC">
        <w:rPr>
          <w:rFonts w:eastAsia="Times New Roman" w:cs="Times New Roman"/>
          <w:szCs w:val="20"/>
          <w:lang w:eastAsia="fr-FR"/>
        </w:rPr>
        <w:t xml:space="preserve"> </w:t>
      </w:r>
    </w:p>
    <w:p w14:paraId="3CAC7F07" w14:textId="77777777" w:rsidR="001965BC" w:rsidRPr="00B15A49" w:rsidRDefault="001965BC" w:rsidP="003D579B">
      <w:pPr>
        <w:numPr>
          <w:ilvl w:val="0"/>
          <w:numId w:val="10"/>
        </w:numPr>
        <w:spacing w:before="100" w:beforeAutospacing="1" w:after="100" w:afterAutospacing="1"/>
        <w:contextualSpacing w:val="0"/>
        <w:rPr>
          <w:rFonts w:eastAsia="Times New Roman" w:cs="Times New Roman"/>
          <w:szCs w:val="20"/>
          <w:lang w:eastAsia="fr-FR"/>
        </w:rPr>
      </w:pPr>
      <w:r w:rsidRPr="00B15A49">
        <w:rPr>
          <w:rFonts w:eastAsia="Times New Roman" w:cs="Times New Roman"/>
          <w:szCs w:val="20"/>
          <w:lang w:eastAsia="fr-FR"/>
        </w:rPr>
        <w:t>Réduire la production de déchets.</w:t>
      </w:r>
    </w:p>
    <w:p w14:paraId="4B934452" w14:textId="02381D8E" w:rsidR="001965BC" w:rsidRPr="001965BC" w:rsidRDefault="001965BC" w:rsidP="003D579B">
      <w:pPr>
        <w:numPr>
          <w:ilvl w:val="0"/>
          <w:numId w:val="10"/>
        </w:numPr>
        <w:spacing w:before="100" w:beforeAutospacing="1" w:after="100" w:afterAutospacing="1"/>
        <w:contextualSpacing w:val="0"/>
        <w:rPr>
          <w:rFonts w:eastAsia="Times New Roman" w:cs="Times New Roman"/>
          <w:szCs w:val="20"/>
          <w:lang w:eastAsia="fr-FR"/>
        </w:rPr>
      </w:pPr>
      <w:r w:rsidRPr="00B15A49">
        <w:rPr>
          <w:rFonts w:eastAsia="Times New Roman" w:cs="Times New Roman"/>
          <w:szCs w:val="20"/>
          <w:lang w:eastAsia="fr-FR"/>
        </w:rPr>
        <w:t>Promouvoir le tri sélectif et le recyclage.</w:t>
      </w:r>
    </w:p>
    <w:p w14:paraId="67644675" w14:textId="768BF152" w:rsidR="00D3211A" w:rsidRDefault="00D3211A" w:rsidP="0011558D">
      <w:pPr>
        <w:spacing w:before="100" w:beforeAutospacing="1" w:after="100" w:afterAutospacing="1"/>
        <w:contextualSpacing w:val="0"/>
        <w:rPr>
          <w:rFonts w:eastAsia="Times New Roman" w:cs="Times New Roman"/>
          <w:szCs w:val="20"/>
          <w:lang w:eastAsia="fr-FR"/>
        </w:rPr>
      </w:pPr>
      <w:r w:rsidRPr="00B15A49">
        <w:rPr>
          <w:rFonts w:eastAsia="Times New Roman" w:cs="Times New Roman"/>
          <w:szCs w:val="20"/>
          <w:lang w:eastAsia="fr-FR"/>
        </w:rPr>
        <w:t>Le</w:t>
      </w:r>
      <w:r>
        <w:rPr>
          <w:rFonts w:eastAsia="Times New Roman" w:cs="Times New Roman"/>
          <w:szCs w:val="20"/>
          <w:lang w:eastAsia="fr-FR"/>
        </w:rPr>
        <w:t>s</w:t>
      </w:r>
      <w:r w:rsidRPr="00B15A49">
        <w:rPr>
          <w:rFonts w:eastAsia="Times New Roman" w:cs="Times New Roman"/>
          <w:szCs w:val="20"/>
          <w:lang w:eastAsia="fr-FR"/>
        </w:rPr>
        <w:t xml:space="preserve"> titulaire</w:t>
      </w:r>
      <w:r>
        <w:rPr>
          <w:rFonts w:eastAsia="Times New Roman" w:cs="Times New Roman"/>
          <w:szCs w:val="20"/>
          <w:lang w:eastAsia="fr-FR"/>
        </w:rPr>
        <w:t>s</w:t>
      </w:r>
      <w:r w:rsidRPr="00B15A49">
        <w:rPr>
          <w:rFonts w:eastAsia="Times New Roman" w:cs="Times New Roman"/>
          <w:szCs w:val="20"/>
          <w:lang w:eastAsia="fr-FR"/>
        </w:rPr>
        <w:t xml:space="preserve"> s'engage</w:t>
      </w:r>
      <w:r>
        <w:rPr>
          <w:rFonts w:eastAsia="Times New Roman" w:cs="Times New Roman"/>
          <w:szCs w:val="20"/>
          <w:lang w:eastAsia="fr-FR"/>
        </w:rPr>
        <w:t>nt</w:t>
      </w:r>
      <w:r w:rsidRPr="00B15A49">
        <w:rPr>
          <w:rFonts w:eastAsia="Times New Roman" w:cs="Times New Roman"/>
          <w:szCs w:val="20"/>
          <w:lang w:eastAsia="fr-FR"/>
        </w:rPr>
        <w:t xml:space="preserve"> à </w:t>
      </w:r>
      <w:r w:rsidR="001965BC" w:rsidRPr="00B15A49">
        <w:rPr>
          <w:rFonts w:eastAsia="Times New Roman" w:cs="Times New Roman"/>
          <w:szCs w:val="20"/>
          <w:lang w:eastAsia="fr-FR"/>
        </w:rPr>
        <w:t>sensibiliser et former ses employés sur les bonnes pratiques environnementales et sur l'importance de la préservation de l'environnement dans le cadre de leurs activités professionnelles</w:t>
      </w:r>
      <w:r w:rsidR="001965BC">
        <w:rPr>
          <w:rFonts w:eastAsia="Times New Roman" w:cs="Times New Roman"/>
          <w:szCs w:val="20"/>
          <w:lang w:eastAsia="fr-FR"/>
        </w:rPr>
        <w:t>, et à</w:t>
      </w:r>
      <w:r w:rsidR="001965BC" w:rsidRPr="00B15A49">
        <w:rPr>
          <w:rFonts w:eastAsia="Times New Roman" w:cs="Times New Roman"/>
          <w:szCs w:val="20"/>
          <w:lang w:eastAsia="fr-FR"/>
        </w:rPr>
        <w:t xml:space="preserve"> </w:t>
      </w:r>
      <w:r w:rsidRPr="00B15A49">
        <w:rPr>
          <w:rFonts w:eastAsia="Times New Roman" w:cs="Times New Roman"/>
          <w:szCs w:val="20"/>
          <w:lang w:eastAsia="fr-FR"/>
        </w:rPr>
        <w:t>revoir e</w:t>
      </w:r>
      <w:r w:rsidR="001965BC">
        <w:rPr>
          <w:rFonts w:eastAsia="Times New Roman" w:cs="Times New Roman"/>
          <w:szCs w:val="20"/>
          <w:lang w:eastAsia="fr-FR"/>
        </w:rPr>
        <w:t xml:space="preserve">t </w:t>
      </w:r>
      <w:r>
        <w:rPr>
          <w:rFonts w:eastAsia="Times New Roman" w:cs="Times New Roman"/>
          <w:szCs w:val="20"/>
          <w:lang w:eastAsia="fr-FR"/>
        </w:rPr>
        <w:t>améliorer continuellement leurs</w:t>
      </w:r>
      <w:r w:rsidRPr="00B15A49">
        <w:rPr>
          <w:rFonts w:eastAsia="Times New Roman" w:cs="Times New Roman"/>
          <w:szCs w:val="20"/>
          <w:lang w:eastAsia="fr-FR"/>
        </w:rPr>
        <w:t xml:space="preserve"> pratiques environnementales, en tenant compte des évolutions technologiques, réglementaires</w:t>
      </w:r>
      <w:r w:rsidR="001965BC">
        <w:rPr>
          <w:rFonts w:eastAsia="Times New Roman" w:cs="Times New Roman"/>
          <w:szCs w:val="20"/>
          <w:lang w:eastAsia="fr-FR"/>
        </w:rPr>
        <w:t>.</w:t>
      </w:r>
    </w:p>
    <w:p w14:paraId="0912770B" w14:textId="28F4FCD4" w:rsidR="001F0D62" w:rsidRPr="00BB2578" w:rsidRDefault="001F0D62" w:rsidP="0011558D">
      <w:pPr>
        <w:spacing w:before="100" w:beforeAutospacing="1" w:after="100" w:afterAutospacing="1"/>
        <w:contextualSpacing w:val="0"/>
        <w:rPr>
          <w:rFonts w:cs="Calibri"/>
          <w:szCs w:val="20"/>
        </w:rPr>
      </w:pPr>
      <w:r w:rsidRPr="00137C34">
        <w:rPr>
          <w:rFonts w:eastAsia="Times New Roman" w:cs="Times New Roman"/>
          <w:szCs w:val="20"/>
          <w:lang w:eastAsia="fr-FR"/>
        </w:rPr>
        <w:t>Les Titulaires doivent produire un bilan annuel</w:t>
      </w:r>
      <w:r w:rsidR="00BB2578" w:rsidRPr="00137C34">
        <w:rPr>
          <w:rFonts w:eastAsia="Times New Roman" w:cs="Times New Roman"/>
          <w:szCs w:val="20"/>
          <w:lang w:eastAsia="fr-FR"/>
        </w:rPr>
        <w:t xml:space="preserve">, </w:t>
      </w:r>
      <w:r w:rsidR="00173C7D" w:rsidRPr="00137C34">
        <w:rPr>
          <w:rFonts w:eastAsia="Times New Roman" w:cs="Times New Roman"/>
          <w:szCs w:val="20"/>
          <w:lang w:eastAsia="fr-FR"/>
        </w:rPr>
        <w:t>soit</w:t>
      </w:r>
      <w:r w:rsidR="00BB2578" w:rsidRPr="00137C34">
        <w:rPr>
          <w:rFonts w:eastAsia="Times New Roman" w:cs="Times New Roman"/>
          <w:szCs w:val="20"/>
          <w:lang w:eastAsia="fr-FR"/>
        </w:rPr>
        <w:t xml:space="preserve"> un an à compter de la date de notification,</w:t>
      </w:r>
      <w:r w:rsidRPr="00137C34">
        <w:rPr>
          <w:rFonts w:eastAsia="Times New Roman" w:cs="Times New Roman"/>
          <w:szCs w:val="20"/>
          <w:lang w:eastAsia="fr-FR"/>
        </w:rPr>
        <w:t xml:space="preserve"> de l’ensemble des actions menées en lien avec le présent article 11 du CCAP, en précisant notamment les moyens et méthodes utilisées pour limiter les impacts de son activité. Ce bilan sera transmis p</w:t>
      </w:r>
      <w:r w:rsidRPr="00137C34">
        <w:rPr>
          <w:rFonts w:cs="Calibri"/>
          <w:szCs w:val="20"/>
        </w:rPr>
        <w:t>ar mail au CRN de la Commande Publique et à l’ARS PAC</w:t>
      </w:r>
      <w:r w:rsidR="00BB2578" w:rsidRPr="00137C34">
        <w:rPr>
          <w:rFonts w:cs="Calibri"/>
          <w:szCs w:val="20"/>
        </w:rPr>
        <w:t>A, et pourra faire l’objet d’un plan de progrès.</w:t>
      </w:r>
    </w:p>
    <w:p w14:paraId="0914CCA4" w14:textId="54672F8F" w:rsidR="005B2CF2" w:rsidRPr="005B2CF2" w:rsidRDefault="005B2CF2" w:rsidP="00485F5E">
      <w:pPr>
        <w:pStyle w:val="Titre1"/>
        <w:numPr>
          <w:ilvl w:val="0"/>
          <w:numId w:val="2"/>
        </w:numPr>
        <w:spacing w:before="240" w:after="200" w:line="276" w:lineRule="auto"/>
        <w:jc w:val="left"/>
        <w:rPr>
          <w:sz w:val="36"/>
          <w:szCs w:val="36"/>
        </w:rPr>
      </w:pPr>
      <w:bookmarkStart w:id="48" w:name="_Toc192163800"/>
      <w:r w:rsidRPr="005B2CF2">
        <w:rPr>
          <w:sz w:val="36"/>
          <w:szCs w:val="36"/>
        </w:rPr>
        <w:t>Garanties</w:t>
      </w:r>
      <w:bookmarkEnd w:id="48"/>
      <w:r w:rsidRPr="005B2CF2">
        <w:rPr>
          <w:sz w:val="36"/>
          <w:szCs w:val="36"/>
        </w:rPr>
        <w:t xml:space="preserve"> </w:t>
      </w:r>
    </w:p>
    <w:p w14:paraId="4CCE0880" w14:textId="403976CE" w:rsidR="001D62FE" w:rsidRDefault="00D63B16" w:rsidP="005B2CF2">
      <w:r w:rsidRPr="00CD4287">
        <w:rPr>
          <w:szCs w:val="20"/>
        </w:rPr>
        <w:t>Il ne sera pas pratiqué de retenue de garantie.</w:t>
      </w:r>
      <w:r w:rsidRPr="00D63B16">
        <w:t xml:space="preserve"> </w:t>
      </w:r>
      <w:r w:rsidRPr="005E7F69">
        <w:t>Le titulaire est dispensé de la constitution d’une garantie</w:t>
      </w:r>
      <w:r w:rsidR="001B4F5E">
        <w:t>.</w:t>
      </w:r>
    </w:p>
    <w:p w14:paraId="2F3F4253" w14:textId="63237545" w:rsidR="005E7F69" w:rsidRPr="005E7F69" w:rsidRDefault="00D018F3" w:rsidP="00485F5E">
      <w:pPr>
        <w:pStyle w:val="Titre1"/>
        <w:numPr>
          <w:ilvl w:val="0"/>
          <w:numId w:val="2"/>
        </w:numPr>
        <w:spacing w:before="240" w:after="200" w:line="276" w:lineRule="auto"/>
        <w:jc w:val="left"/>
        <w:rPr>
          <w:sz w:val="36"/>
          <w:szCs w:val="36"/>
        </w:rPr>
      </w:pPr>
      <w:bookmarkStart w:id="49" w:name="_Toc192163801"/>
      <w:r>
        <w:rPr>
          <w:sz w:val="36"/>
          <w:szCs w:val="36"/>
        </w:rPr>
        <w:t>S</w:t>
      </w:r>
      <w:r w:rsidR="005E7F69" w:rsidRPr="005E7F69">
        <w:rPr>
          <w:sz w:val="36"/>
          <w:szCs w:val="36"/>
        </w:rPr>
        <w:t>ous-traitance</w:t>
      </w:r>
      <w:bookmarkEnd w:id="49"/>
      <w:r w:rsidR="005E7F69" w:rsidRPr="005E7F69">
        <w:rPr>
          <w:sz w:val="36"/>
          <w:szCs w:val="36"/>
        </w:rPr>
        <w:t xml:space="preserve"> </w:t>
      </w:r>
    </w:p>
    <w:p w14:paraId="28E02952" w14:textId="77777777" w:rsidR="005E7F69" w:rsidRPr="00D35108" w:rsidRDefault="005E7F69" w:rsidP="00D35108">
      <w:pPr>
        <w:pStyle w:val="Titre3"/>
        <w:keepNext/>
        <w:keepLines/>
        <w:widowControl w:val="0"/>
        <w:autoSpaceDE/>
        <w:autoSpaceDN/>
        <w:adjustRightInd/>
        <w:spacing w:before="40" w:after="0" w:line="276" w:lineRule="auto"/>
        <w:ind w:firstLine="709"/>
        <w:rPr>
          <w:sz w:val="22"/>
          <w:szCs w:val="22"/>
        </w:rPr>
      </w:pPr>
      <w:bookmarkStart w:id="50" w:name="_Toc192163802"/>
      <w:r w:rsidRPr="00D35108">
        <w:rPr>
          <w:sz w:val="22"/>
          <w:szCs w:val="22"/>
        </w:rPr>
        <w:t>Présentation d'un sous-traitant</w:t>
      </w:r>
      <w:bookmarkEnd w:id="50"/>
      <w:r w:rsidRPr="00D35108">
        <w:rPr>
          <w:sz w:val="22"/>
          <w:szCs w:val="22"/>
        </w:rPr>
        <w:t xml:space="preserve"> </w:t>
      </w:r>
    </w:p>
    <w:p w14:paraId="3A9DE6FC" w14:textId="77777777" w:rsidR="005E7F69" w:rsidRPr="005E7F69" w:rsidRDefault="005E7F69" w:rsidP="005E7F69"/>
    <w:p w14:paraId="56B3343A" w14:textId="77777777" w:rsidR="005E7F69" w:rsidRPr="005E7F69" w:rsidRDefault="005E7F69" w:rsidP="005E7F69">
      <w:r w:rsidRPr="005E7F69">
        <w:t xml:space="preserve">Le titulaire de l'accord-cadre peut, sous sa responsabilité, sous-traiter une partie des prestations qui lui sont confiées conformément aux articles L. 2193-1 à L. 2193-13 et R. 2193-1 à R. 2193-16 du code de la commande publique. La sous-traitance totale de l'accord-cadre est interdite. </w:t>
      </w:r>
    </w:p>
    <w:p w14:paraId="33E77761" w14:textId="77777777" w:rsidR="005E7F69" w:rsidRPr="005E7F69" w:rsidRDefault="005E7F69" w:rsidP="005E7F69">
      <w:r w:rsidRPr="005E7F69">
        <w:t xml:space="preserve">Le titulaire doit préalablement obtenir du pouvoir adjudicateur l’acceptation de chaque sous-traitant et l’agrément de ses conditions de paiement. </w:t>
      </w:r>
    </w:p>
    <w:p w14:paraId="51DB83B4" w14:textId="77777777" w:rsidR="005E7F69" w:rsidRPr="005E7F69" w:rsidRDefault="005E7F69" w:rsidP="005E7F69">
      <w:r w:rsidRPr="005E7F69">
        <w:t xml:space="preserve">La demande d’acceptation d’un sous-traitant et d’agrément de ses conditions de paiement, en cours d’exécution de l'accord-cadre, devra être remise en main propre contre récépissé ou être notifiée par lettre recommandée avec demande d’avis de réception au pouvoir adjudicateur. </w:t>
      </w:r>
    </w:p>
    <w:p w14:paraId="6D586475" w14:textId="77777777" w:rsidR="005E7F69" w:rsidRPr="005E7F69" w:rsidRDefault="005E7F69" w:rsidP="005E7F69">
      <w:r w:rsidRPr="005E7F69">
        <w:t xml:space="preserve">Cette demande devra obligatoirement préciser : </w:t>
      </w:r>
    </w:p>
    <w:p w14:paraId="7312D510" w14:textId="4E4AEB19" w:rsidR="005E7F69" w:rsidRPr="005E7F69" w:rsidRDefault="005E7F69" w:rsidP="005E7F69">
      <w:r w:rsidRPr="005E7F69">
        <w:t>- la nature des prestations sous-traitées</w:t>
      </w:r>
      <w:r w:rsidR="00BB2578">
        <w:t xml:space="preserve"> </w:t>
      </w:r>
      <w:r w:rsidRPr="005E7F69">
        <w:t xml:space="preserve">; </w:t>
      </w:r>
    </w:p>
    <w:p w14:paraId="3484AAB1" w14:textId="77777777" w:rsidR="005E7F69" w:rsidRPr="005E7F69" w:rsidRDefault="005E7F69" w:rsidP="005E7F69">
      <w:r w:rsidRPr="005E7F69">
        <w:t xml:space="preserve">- le nom, la raison ou la dénomination sociale et l’adresse du sous-traitant proposé ; </w:t>
      </w:r>
    </w:p>
    <w:p w14:paraId="60952715" w14:textId="77777777" w:rsidR="005E7F69" w:rsidRPr="005E7F69" w:rsidRDefault="005E7F69" w:rsidP="005E7F69">
      <w:r w:rsidRPr="005E7F69">
        <w:t xml:space="preserve">- le montant maximum des sommes à verser au sous-traitant ; </w:t>
      </w:r>
    </w:p>
    <w:p w14:paraId="55094837" w14:textId="77777777" w:rsidR="005E7F69" w:rsidRPr="005E7F69" w:rsidRDefault="005E7F69" w:rsidP="005E7F69">
      <w:r w:rsidRPr="005E7F69">
        <w:t xml:space="preserve">- les conditions de paiement prévues au projet de contrat de sous-traitance et, le cas échéant, les modalités de variation des prix ; </w:t>
      </w:r>
    </w:p>
    <w:p w14:paraId="60243BEC" w14:textId="77777777" w:rsidR="005E7F69" w:rsidRPr="005E7F69" w:rsidRDefault="005E7F69" w:rsidP="005E7F69">
      <w:r w:rsidRPr="005E7F69">
        <w:t xml:space="preserve">- le cas échéant, les capacités du sous-traitant sur lesquelles le titulaire s’appuie. </w:t>
      </w:r>
    </w:p>
    <w:p w14:paraId="691BB3AF" w14:textId="77777777" w:rsidR="005E7F69" w:rsidRPr="005E7F69" w:rsidRDefault="005E7F69" w:rsidP="005E7F69">
      <w:r w:rsidRPr="005E7F69">
        <w:t xml:space="preserve">Elle sera en outre accompagnée d’une déclaration du sous-traitant indiquant qu’il n'est pas placé dans un cas d'exclusion mentionné au chapitre Ier du titre IV du livre 1er Dispositions générales de la deuxième partie du code de la commande publique. </w:t>
      </w:r>
    </w:p>
    <w:p w14:paraId="66C93071" w14:textId="77777777" w:rsidR="005E7F69" w:rsidRPr="005E7F69" w:rsidRDefault="005E7F69" w:rsidP="005E7F69">
      <w:r w:rsidRPr="005E7F69">
        <w:t xml:space="preserve">Le titulaire de l'accord-cadre devra établir qu’il n’a consenti aucune cession, ni aucun nantissement de créances résultant de l'accord-cadre de nature à faire obstacle au paiement direct du sous-traitant : il apportera cette preuve, soit par la production du certificat de cessibilité de </w:t>
      </w:r>
      <w:r w:rsidRPr="005E7F69">
        <w:lastRenderedPageBreak/>
        <w:t xml:space="preserve">l'accord-cadre qui lui aura été délivré, soit par la production d’une attestation ou d’une main levée du bénéficiaire de la cession ou du nantissement des créances lorsque les dispositions chapitre 1er du titre IX de la 2ème partie du code de la commande publique s'appliquent au contrat. </w:t>
      </w:r>
    </w:p>
    <w:p w14:paraId="4F544028" w14:textId="77777777" w:rsidR="005E7F69" w:rsidRPr="005E7F69" w:rsidRDefault="005E7F69" w:rsidP="005E7F69">
      <w:r w:rsidRPr="005E7F69">
        <w:t xml:space="preserve">Si le montant des prestations sous-traitées lui semble anormalement bas, le pouvoir adjudicateur sollicitera la transmission des précisions et justifications nécessaires. Si les éléments fournis ne permettent pas de justifier de manière satisfaisante le caractère bas du montant sous-traité, la demande de sous-traitance sera rejetée. </w:t>
      </w:r>
    </w:p>
    <w:p w14:paraId="6E2E27F4" w14:textId="77777777" w:rsidR="005E7F69" w:rsidRPr="005E7F69" w:rsidRDefault="005E7F69" w:rsidP="005E7F69">
      <w:r w:rsidRPr="005E7F69">
        <w:t xml:space="preserve">L'acceptation du sous-traitant et l'agrément des conditions de paiement sont constatés par un acte spécial signé par le pouvoir adjudicateur et par le titulaire. Toute modification dans la répartition des prestations entre le titulaire et les sous-traitants payés directement ou entre les sous-traitants eux-mêmes exige l’établissement d’un nouvel acte de sous-traitance, la modification du certificat de cessibilité ou, le cas échéant, la production d'une attestation ou d'une mainlevée du ou des cessionnaires. </w:t>
      </w:r>
    </w:p>
    <w:p w14:paraId="7BBFAB48" w14:textId="77777777" w:rsidR="005E7F69" w:rsidRPr="005E7F69" w:rsidRDefault="005E7F69" w:rsidP="005E7F69">
      <w:r w:rsidRPr="005E7F69">
        <w:t xml:space="preserve">Si le titulaire envisage de confier à des sous-traitants bénéficiant du paiement direct, postérieurement à la notification de l'accord-cadre, l'exécution de prestations pour un montant supérieur à celui qui a été indiqué dans l'accord-cadre ou l'acte spécial, il demande la modification de l'exemplaire unique ou du certificat de cessibilité. </w:t>
      </w:r>
    </w:p>
    <w:p w14:paraId="031ADBE0" w14:textId="77777777" w:rsidR="005E7F69" w:rsidRPr="005E7F69" w:rsidRDefault="005E7F69" w:rsidP="005E7F69">
      <w:r w:rsidRPr="005E7F69">
        <w:t xml:space="preserve">Si l'exemplaire unique ou le certificat de cessibilité a été remis en vue d'une cession ou d'un nantissement de créances et ne peut être restitué, le titulaire justifie soit que la cession ou le nantissement de créances concernant l'accord-cadre est d'un montant tel qu'il ne fait pas obstacle au paiement direct de la partie sous-traitée, soit que son montant a été réduit afin que ce paiement soit possible. Cette justification est donnée par une attestation du bénéficiaire de la cession ou du nantissement de créances résultant de l'accord-cadre. </w:t>
      </w:r>
    </w:p>
    <w:p w14:paraId="3871D773" w14:textId="77777777" w:rsidR="005E7F69" w:rsidRDefault="005E7F69" w:rsidP="005E7F69">
      <w:r w:rsidRPr="005E7F69">
        <w:t>Le pouvoir adjudicateur ne peut pas accepter un sous-traitant ni agréer ses conditions de paiement si l'exemplaire unique ou le certificat de cessibilité n'a pas été modifié ou si la justification mentionnée ci-dessus ne lui a pas été remise.</w:t>
      </w:r>
    </w:p>
    <w:p w14:paraId="1BD26165" w14:textId="6C97EB6E" w:rsidR="001454DD" w:rsidRDefault="005E7F69" w:rsidP="005E7F69">
      <w:r w:rsidRPr="005E7F69">
        <w:t xml:space="preserve">Le titulaire qui recourt à la sous-traitance des prestations du contrat, sans avoir au préalable obtenu du pouvoir adjudicateur l’acceptation du sous-traitant et l’agrément de ses conditions de paiement encourt la résiliation du marché à ses torts exclusifs. </w:t>
      </w:r>
    </w:p>
    <w:p w14:paraId="2F75C6CB" w14:textId="77777777" w:rsidR="005E7F69" w:rsidRPr="005E7F69" w:rsidRDefault="005E7F69" w:rsidP="005E7F69"/>
    <w:p w14:paraId="545830E4" w14:textId="77777777" w:rsidR="005E7F69" w:rsidRPr="00D35108" w:rsidRDefault="005E7F69" w:rsidP="00D35108">
      <w:pPr>
        <w:pStyle w:val="Titre3"/>
        <w:keepNext/>
        <w:keepLines/>
        <w:widowControl w:val="0"/>
        <w:autoSpaceDE/>
        <w:autoSpaceDN/>
        <w:adjustRightInd/>
        <w:spacing w:before="40" w:after="0" w:line="276" w:lineRule="auto"/>
        <w:ind w:firstLine="709"/>
        <w:rPr>
          <w:sz w:val="22"/>
          <w:szCs w:val="22"/>
        </w:rPr>
      </w:pPr>
      <w:bookmarkStart w:id="51" w:name="_Toc192163803"/>
      <w:r w:rsidRPr="00D35108">
        <w:rPr>
          <w:sz w:val="22"/>
          <w:szCs w:val="22"/>
        </w:rPr>
        <w:t>Paiement direct des sous-traitants</w:t>
      </w:r>
      <w:bookmarkEnd w:id="51"/>
      <w:r w:rsidRPr="00D35108">
        <w:rPr>
          <w:sz w:val="22"/>
          <w:szCs w:val="22"/>
        </w:rPr>
        <w:t xml:space="preserve"> </w:t>
      </w:r>
    </w:p>
    <w:p w14:paraId="56586ED2" w14:textId="77777777" w:rsidR="005E7F69" w:rsidRPr="005E7F69" w:rsidRDefault="005E7F69" w:rsidP="005E7F69">
      <w:pPr>
        <w:rPr>
          <w:b/>
        </w:rPr>
      </w:pPr>
    </w:p>
    <w:p w14:paraId="19A05FE2" w14:textId="77777777" w:rsidR="005E7F69" w:rsidRPr="005E7F69" w:rsidRDefault="005E7F69" w:rsidP="005E7F69">
      <w:r w:rsidRPr="005E7F69">
        <w:t xml:space="preserve">Lorsque le montant du contrat de sous-traitance est égal ou supérieur à 600 euros TTC, le sous-traitant qui a été accepté et dont les conditions de paiement ont été agréées est payé directement par le pouvoir adjudicateur, pour la partie de l'accord-cadre dont il assure l’exécution. </w:t>
      </w:r>
    </w:p>
    <w:p w14:paraId="388B22AA" w14:textId="77777777" w:rsidR="005E7F69" w:rsidRPr="005E7F69" w:rsidRDefault="005E7F69" w:rsidP="005E7F69">
      <w:r w:rsidRPr="005E7F69">
        <w:t xml:space="preserve">À cette fin, le sous-traitant adressera ses demandes de paiement : </w:t>
      </w:r>
    </w:p>
    <w:p w14:paraId="4CBDAB20" w14:textId="77777777" w:rsidR="005E7F69" w:rsidRPr="005E7F69" w:rsidRDefault="005E7F69" w:rsidP="005E7F69">
      <w:r w:rsidRPr="005E7F69">
        <w:t xml:space="preserve">- au titulaire de l'accord-cadre, par tout moyen permettant d’en assurer la réception et d’en déterminer la date, ou les déposent auprès du titulaire contre récépissé ; </w:t>
      </w:r>
    </w:p>
    <w:p w14:paraId="235ABC86" w14:textId="77777777" w:rsidR="005E7F69" w:rsidRPr="005E7F69" w:rsidRDefault="005E7F69" w:rsidP="005E7F69">
      <w:r w:rsidRPr="005E7F69">
        <w:t xml:space="preserve">- ainsi qu’au pouvoir adjudicateur, ou s’il en a été désigné un, au maître d’œuvre de l’opération. </w:t>
      </w:r>
    </w:p>
    <w:p w14:paraId="6AFF289C" w14:textId="77777777" w:rsidR="005E7F69" w:rsidRPr="005E7F69" w:rsidRDefault="005E7F69" w:rsidP="005E7F69">
      <w:r w:rsidRPr="005E7F69">
        <w:t xml:space="preserve">Cette demande de paiement comportera, outre copie des factures adressées au titulaire de l'accord-cadre, copie du récépissé ou de l’accusé de réception attestant que le titulaire a reçu la demande, ou de l’avis postal attestant que le pli a été refusé ou n’a pas été réclamé. </w:t>
      </w:r>
    </w:p>
    <w:p w14:paraId="59C5D0E5" w14:textId="55E0F518" w:rsidR="005E7F69" w:rsidRPr="005E7F69" w:rsidRDefault="005E7F69" w:rsidP="005E7F69">
      <w:r w:rsidRPr="005E7F69">
        <w:t>Le titulaire de l'accord-cadre dispose d’un délai de 15 jours calendaires à compter de la signature du récépissé ou de l’accusé de réception pour donner son accord ou notifier son refus au sous-traitant, ainsi qu’au pouvoir adjudicateur ou, s’il en a été désigné un, au maître d’</w:t>
      </w:r>
      <w:r w:rsidR="00502CCA" w:rsidRPr="005E7F69">
        <w:t>œuvre</w:t>
      </w:r>
      <w:r w:rsidRPr="005E7F69">
        <w:t xml:space="preserve"> de l’opération. </w:t>
      </w:r>
    </w:p>
    <w:p w14:paraId="14EBD482" w14:textId="77777777" w:rsidR="005E7F69" w:rsidRPr="005E7F69" w:rsidRDefault="005E7F69" w:rsidP="005E7F69">
      <w:r w:rsidRPr="005E7F69">
        <w:t xml:space="preserve">S’il est établi, par la transmission au pouvoir adjudicateur de l’avis postal attestant que le pli a été refusé ou n’a pas été réclamé par le titulaire du marché, le pouvoir adjudicateur adressera sans délai au titulaire une copie des factures produites par le sous-traitant à l’appui de sa demande de paiement. </w:t>
      </w:r>
    </w:p>
    <w:p w14:paraId="3644479C" w14:textId="77777777" w:rsidR="005E7F69" w:rsidRPr="005E7F69" w:rsidRDefault="005E7F69" w:rsidP="005E7F69">
      <w:r w:rsidRPr="005E7F69">
        <w:lastRenderedPageBreak/>
        <w:t xml:space="preserve">En cas d’accord du titulaire sur le montant de la demande de paiement formulée par le sous-traitant, ou en cas de silence gardé par le titulaire au terme du délai de 15 jours à compter de la date de signature du récépissé ou de l’accusé réception, ou en cas de silence gardé au terme d’un délai de 15 jours à compter de l’envoi au titulaire de la demande de paiement du sous-traitant, lorsque le titulaire refuse le pli ou ne le réclame pas, le pouvoir adjudicateur procédera au règlement de la facture du sous-traitant. </w:t>
      </w:r>
    </w:p>
    <w:p w14:paraId="747BF0FA" w14:textId="75A219BE" w:rsidR="00B31B37" w:rsidRDefault="005E7F69" w:rsidP="005E7F69">
      <w:r w:rsidRPr="005E7F69">
        <w:t xml:space="preserve">Les dispositions de l'article 3.6 du CCAG </w:t>
      </w:r>
      <w:r w:rsidR="001E55DD">
        <w:t>PI</w:t>
      </w:r>
      <w:r w:rsidRPr="005E7F69">
        <w:t xml:space="preserve"> s'appliquent.</w:t>
      </w:r>
    </w:p>
    <w:p w14:paraId="51D8A7B2" w14:textId="50E7924B" w:rsidR="005E7F69" w:rsidRPr="005E7F69" w:rsidRDefault="005E7F69" w:rsidP="00485F5E">
      <w:pPr>
        <w:pStyle w:val="Titre1"/>
        <w:numPr>
          <w:ilvl w:val="0"/>
          <w:numId w:val="2"/>
        </w:numPr>
        <w:spacing w:before="240" w:after="200" w:line="276" w:lineRule="auto"/>
        <w:jc w:val="left"/>
        <w:rPr>
          <w:sz w:val="36"/>
          <w:szCs w:val="36"/>
        </w:rPr>
      </w:pPr>
      <w:bookmarkStart w:id="52" w:name="_Toc192163804"/>
      <w:r w:rsidRPr="005E7F69">
        <w:rPr>
          <w:sz w:val="36"/>
          <w:szCs w:val="36"/>
        </w:rPr>
        <w:t>Groupement d’opérateurs économiques</w:t>
      </w:r>
      <w:bookmarkEnd w:id="52"/>
      <w:r w:rsidRPr="005E7F69">
        <w:rPr>
          <w:sz w:val="36"/>
          <w:szCs w:val="36"/>
        </w:rPr>
        <w:t xml:space="preserve"> </w:t>
      </w:r>
    </w:p>
    <w:p w14:paraId="151E5AC1" w14:textId="160DB1A7" w:rsidR="006C0DC7" w:rsidRDefault="00AD3AFA" w:rsidP="001E55DD">
      <w:r>
        <w:t>En cas de</w:t>
      </w:r>
      <w:r w:rsidR="005E7F69" w:rsidRPr="005E7F69">
        <w:t xml:space="preserve"> groupement </w:t>
      </w:r>
      <w:r>
        <w:t xml:space="preserve">d’opérateurs économiques, un groupement </w:t>
      </w:r>
      <w:r w:rsidRPr="00693076">
        <w:rPr>
          <w:b/>
        </w:rPr>
        <w:t>solidaire</w:t>
      </w:r>
      <w:r>
        <w:t xml:space="preserve"> est demandé dans le cadre de cet accord cadre et des marchés subséquents</w:t>
      </w:r>
      <w:r w:rsidR="005E7F69" w:rsidRPr="005E7F69">
        <w:t>. Le paiement se réalise</w:t>
      </w:r>
      <w:r>
        <w:t>ra</w:t>
      </w:r>
      <w:r w:rsidR="005E7F69" w:rsidRPr="005E7F69">
        <w:t xml:space="preserve"> sur un compte au nom du groupement</w:t>
      </w:r>
      <w:r>
        <w:t xml:space="preserve"> ou sur le compte du mandataire.</w:t>
      </w:r>
    </w:p>
    <w:p w14:paraId="26650160" w14:textId="3DA24C03" w:rsidR="004E45D1" w:rsidRDefault="004E45D1" w:rsidP="001E55DD">
      <w:r>
        <w:t>Cet article s’applique au présent accord cadre et aux marchés subséquents.</w:t>
      </w:r>
    </w:p>
    <w:p w14:paraId="4CD566A8" w14:textId="2D17E897" w:rsidR="00202CE6" w:rsidRPr="00202CE6" w:rsidRDefault="00D160ED" w:rsidP="00485F5E">
      <w:pPr>
        <w:pStyle w:val="Titre1"/>
        <w:numPr>
          <w:ilvl w:val="0"/>
          <w:numId w:val="2"/>
        </w:numPr>
        <w:spacing w:before="240" w:after="200" w:line="276" w:lineRule="auto"/>
        <w:jc w:val="left"/>
        <w:rPr>
          <w:sz w:val="36"/>
          <w:szCs w:val="36"/>
        </w:rPr>
      </w:pPr>
      <w:bookmarkStart w:id="53" w:name="_Toc256000014"/>
      <w:bookmarkStart w:id="54" w:name="_Toc1391052"/>
      <w:bookmarkStart w:id="55" w:name="_Toc3494286"/>
      <w:bookmarkStart w:id="56" w:name="_Toc192163805"/>
      <w:r>
        <w:rPr>
          <w:sz w:val="36"/>
          <w:szCs w:val="36"/>
        </w:rPr>
        <w:t>A</w:t>
      </w:r>
      <w:r w:rsidR="00202CE6" w:rsidRPr="00202CE6">
        <w:rPr>
          <w:sz w:val="36"/>
          <w:szCs w:val="36"/>
        </w:rPr>
        <w:t>ssurances</w:t>
      </w:r>
      <w:bookmarkEnd w:id="53"/>
      <w:bookmarkEnd w:id="54"/>
      <w:bookmarkEnd w:id="55"/>
      <w:bookmarkEnd w:id="56"/>
    </w:p>
    <w:p w14:paraId="31D02B80" w14:textId="586B0B8C" w:rsidR="00202CE6" w:rsidRPr="00F842BC" w:rsidRDefault="001E55DD" w:rsidP="00202CE6">
      <w:r>
        <w:t>Chaque</w:t>
      </w:r>
      <w:r w:rsidR="00202CE6" w:rsidRPr="00F842BC">
        <w:t xml:space="preserve"> titulaire contracte</w:t>
      </w:r>
      <w:r w:rsidR="00917FD2">
        <w:t xml:space="preserve"> les assurances couvrant sa</w:t>
      </w:r>
      <w:r w:rsidR="00202CE6" w:rsidRPr="00F842BC">
        <w:t xml:space="preserve"> responsabilité en ma</w:t>
      </w:r>
      <w:r w:rsidR="00917FD2">
        <w:t>tière d'accidents de travail. Chaque</w:t>
      </w:r>
      <w:r w:rsidR="00202CE6" w:rsidRPr="00F842BC">
        <w:t xml:space="preserve"> titulaire contracte également les a</w:t>
      </w:r>
      <w:r w:rsidR="00917FD2">
        <w:t>ssurances couvrant sa</w:t>
      </w:r>
      <w:r w:rsidR="00202CE6" w:rsidRPr="00F842BC">
        <w:t xml:space="preserve"> responsabilité civile, pour les dommages matériels et corporels pouvant être causés au pouvoir adjudicateur et aux tiers lors de l'exécution du marché.</w:t>
      </w:r>
    </w:p>
    <w:p w14:paraId="1A2199A1" w14:textId="77777777" w:rsidR="00202CE6" w:rsidRPr="00F842BC" w:rsidRDefault="00202CE6" w:rsidP="00202CE6"/>
    <w:p w14:paraId="160F7DF2" w14:textId="5ADA83D6" w:rsidR="00202CE6" w:rsidRPr="00F842BC" w:rsidRDefault="00917FD2" w:rsidP="00202CE6">
      <w:r>
        <w:t>Chaque</w:t>
      </w:r>
      <w:r w:rsidR="00202CE6" w:rsidRPr="00F842BC">
        <w:t xml:space="preserve"> </w:t>
      </w:r>
      <w:r w:rsidRPr="00F842BC">
        <w:t>titulaire</w:t>
      </w:r>
      <w:r w:rsidR="001E55DD">
        <w:t xml:space="preserve"> </w:t>
      </w:r>
      <w:r>
        <w:t>justifiera</w:t>
      </w:r>
      <w:r w:rsidR="00202CE6" w:rsidRPr="00F842BC">
        <w:t xml:space="preserve"> qu'i</w:t>
      </w:r>
      <w:r>
        <w:t>l a</w:t>
      </w:r>
      <w:r w:rsidR="00202CE6" w:rsidRPr="00F842BC">
        <w:t xml:space="preserve"> souscrit ces contrats d'assurances, au moyen d'une attestation en cours de validité, précisant l'étendue de la responsabilité garantie.</w:t>
      </w:r>
    </w:p>
    <w:p w14:paraId="6B5F7930" w14:textId="77777777" w:rsidR="00202CE6" w:rsidRPr="00F842BC" w:rsidRDefault="00202CE6" w:rsidP="00202CE6"/>
    <w:p w14:paraId="6C245E37" w14:textId="18C5AD68" w:rsidR="0037303D" w:rsidRPr="00F842BC" w:rsidRDefault="00202CE6" w:rsidP="00202CE6">
      <w:r w:rsidRPr="00F842BC">
        <w:t>A tout moment durant l'exécution du marché, le</w:t>
      </w:r>
      <w:r w:rsidR="00917FD2">
        <w:t>s</w:t>
      </w:r>
      <w:r w:rsidRPr="00F842BC">
        <w:t xml:space="preserve"> titulaire</w:t>
      </w:r>
      <w:r w:rsidR="00917FD2">
        <w:t>s</w:t>
      </w:r>
      <w:r w:rsidRPr="00F842BC">
        <w:t xml:space="preserve"> produi</w:t>
      </w:r>
      <w:r w:rsidR="00917FD2">
        <w:t>sent ces</w:t>
      </w:r>
      <w:r w:rsidRPr="00F842BC">
        <w:t xml:space="preserve"> attestation</w:t>
      </w:r>
      <w:r w:rsidR="00917FD2">
        <w:t>s</w:t>
      </w:r>
      <w:r w:rsidRPr="00F842BC">
        <w:t>, dans un délai de quinze jours à compter de la réception de la demande du pouvoir adjudicateur.</w:t>
      </w:r>
    </w:p>
    <w:p w14:paraId="0187F947" w14:textId="77777777" w:rsidR="00202CE6" w:rsidRPr="00F842BC" w:rsidRDefault="00202CE6" w:rsidP="00202CE6"/>
    <w:p w14:paraId="5872D08A" w14:textId="77777777" w:rsidR="00202CE6" w:rsidRPr="00F842BC" w:rsidRDefault="00202CE6" w:rsidP="00202CE6">
      <w:r w:rsidRPr="00F842BC">
        <w:rPr>
          <w:u w:val="single"/>
        </w:rPr>
        <w:t>Assurances :</w:t>
      </w:r>
    </w:p>
    <w:p w14:paraId="47B71D5E" w14:textId="7E4A7DC6" w:rsidR="008B2354" w:rsidRDefault="00202CE6" w:rsidP="00202CE6">
      <w:r w:rsidRPr="00F842BC">
        <w:t xml:space="preserve">Les dispositions de l'article 9.1 du CCAG </w:t>
      </w:r>
      <w:r w:rsidR="00917FD2">
        <w:t>PI</w:t>
      </w:r>
      <w:r w:rsidRPr="00F842BC">
        <w:t xml:space="preserve"> et services s'appliquent.</w:t>
      </w:r>
    </w:p>
    <w:p w14:paraId="56EE7F48" w14:textId="77777777" w:rsidR="000963EA" w:rsidRDefault="000963EA" w:rsidP="00202CE6"/>
    <w:p w14:paraId="1695C8B9" w14:textId="77777777" w:rsidR="008B2354" w:rsidRPr="00F842BC" w:rsidRDefault="008B2354" w:rsidP="008B2354">
      <w:r w:rsidRPr="00F842BC">
        <w:rPr>
          <w:u w:val="single"/>
        </w:rPr>
        <w:t>Attestations :</w:t>
      </w:r>
    </w:p>
    <w:p w14:paraId="0B421356" w14:textId="4BE375C9" w:rsidR="008B2354" w:rsidRDefault="008B2354" w:rsidP="008B2354">
      <w:r w:rsidRPr="00F842BC">
        <w:t xml:space="preserve">Les dispositions de l'article 9.2 du CCAG </w:t>
      </w:r>
      <w:r w:rsidR="00917FD2">
        <w:t>PI</w:t>
      </w:r>
      <w:r w:rsidRPr="00F842BC">
        <w:t xml:space="preserve"> et services s'appliquent.</w:t>
      </w:r>
    </w:p>
    <w:p w14:paraId="397A97F6" w14:textId="6B72DC30" w:rsidR="00AB016B" w:rsidRPr="00852F08" w:rsidRDefault="000A4409" w:rsidP="00D3087D">
      <w:pPr>
        <w:rPr>
          <w:rFonts w:cs="Marianne"/>
          <w:color w:val="000000"/>
          <w:szCs w:val="20"/>
        </w:rPr>
      </w:pPr>
      <w:r>
        <w:t>Le titulaire devra fournir tous les 6 mois à compter de la notification du marché ses attestations de régularité sociales et fiscales. Les attestations d’assurance devront également être transmises à chaque nouvelle échéance des contrats d’assurance du prestataire.</w:t>
      </w:r>
    </w:p>
    <w:p w14:paraId="6418F653" w14:textId="47A75895" w:rsidR="00A64C24" w:rsidRPr="00BC606D" w:rsidRDefault="006A7098" w:rsidP="009F3665">
      <w:pPr>
        <w:pStyle w:val="Titre1"/>
        <w:numPr>
          <w:ilvl w:val="0"/>
          <w:numId w:val="2"/>
        </w:numPr>
        <w:spacing w:before="240" w:after="200" w:line="276" w:lineRule="auto"/>
        <w:jc w:val="left"/>
        <w:rPr>
          <w:sz w:val="36"/>
          <w:szCs w:val="36"/>
        </w:rPr>
      </w:pPr>
      <w:bookmarkStart w:id="57" w:name="_Toc192163806"/>
      <w:r w:rsidRPr="00152D16">
        <w:rPr>
          <w:sz w:val="36"/>
          <w:szCs w:val="36"/>
        </w:rPr>
        <w:t>Facturation</w:t>
      </w:r>
      <w:bookmarkEnd w:id="57"/>
    </w:p>
    <w:p w14:paraId="029C5DF4" w14:textId="3DEFF491" w:rsidR="00A64C24" w:rsidRPr="00B03231" w:rsidRDefault="00A64C24" w:rsidP="00A64C24">
      <w:pPr>
        <w:rPr>
          <w:bCs/>
        </w:rPr>
      </w:pPr>
      <w:r w:rsidRPr="00B03231">
        <w:rPr>
          <w:bCs/>
        </w:rPr>
        <w:t>Le titulaire d’un marché subséquent aura la faculté de demander des paiements</w:t>
      </w:r>
      <w:r w:rsidR="003D526E" w:rsidRPr="00B03231">
        <w:rPr>
          <w:bCs/>
        </w:rPr>
        <w:t xml:space="preserve"> partiels</w:t>
      </w:r>
      <w:r w:rsidRPr="00B03231">
        <w:rPr>
          <w:bCs/>
        </w:rPr>
        <w:t xml:space="preserve"> après remise de livrables et avec l’accord de l’ARS commanditaire. </w:t>
      </w:r>
      <w:r w:rsidR="007B0ECF" w:rsidRPr="00B03231">
        <w:rPr>
          <w:bCs/>
        </w:rPr>
        <w:t xml:space="preserve">Concernant </w:t>
      </w:r>
      <w:r w:rsidR="003D526E" w:rsidRPr="00B03231">
        <w:rPr>
          <w:bCs/>
        </w:rPr>
        <w:t>ces paiements partiels, le titulaire devra obligatoirement décomposer dans son offre financière pour chaque livrable le</w:t>
      </w:r>
      <w:r w:rsidRPr="00B03231">
        <w:rPr>
          <w:bCs/>
        </w:rPr>
        <w:t xml:space="preserve"> nombre de jours homme par profil </w:t>
      </w:r>
      <w:r w:rsidR="003D526E" w:rsidRPr="00B03231">
        <w:rPr>
          <w:bCs/>
        </w:rPr>
        <w:t>conforme au BPU.</w:t>
      </w:r>
    </w:p>
    <w:p w14:paraId="43CCF85C" w14:textId="77777777" w:rsidR="00A64C24" w:rsidRDefault="00A64C24" w:rsidP="00A64C24">
      <w:pPr>
        <w:pStyle w:val="Default"/>
        <w:jc w:val="both"/>
        <w:rPr>
          <w:b/>
          <w:sz w:val="20"/>
          <w:szCs w:val="20"/>
        </w:rPr>
      </w:pPr>
    </w:p>
    <w:p w14:paraId="1EF0220B" w14:textId="6AB74B04" w:rsidR="000035E5" w:rsidRDefault="000035E5" w:rsidP="009F3665">
      <w:r w:rsidRPr="000035E5">
        <w:t>La transmission des factures se fait de manière dématérialisée à l'ARS qui a initié la commande, et uniquement après la réalisa</w:t>
      </w:r>
      <w:r>
        <w:t>tion complète de la prestation.</w:t>
      </w:r>
    </w:p>
    <w:p w14:paraId="20C338BD" w14:textId="77777777" w:rsidR="00CB4FB2" w:rsidRDefault="00CB4FB2" w:rsidP="00CB4FB2">
      <w:pPr>
        <w:autoSpaceDE w:val="0"/>
        <w:autoSpaceDN w:val="0"/>
        <w:adjustRightInd w:val="0"/>
        <w:contextualSpacing w:val="0"/>
        <w:jc w:val="left"/>
        <w:rPr>
          <w:rFonts w:ascii="Corbel" w:hAnsi="Corbel" w:cs="Corbel"/>
          <w:color w:val="000000"/>
          <w:szCs w:val="20"/>
        </w:rPr>
      </w:pPr>
    </w:p>
    <w:p w14:paraId="7C645F55" w14:textId="77777777" w:rsidR="00CB4FB2" w:rsidRDefault="00CB4FB2" w:rsidP="00CB4FB2">
      <w:pPr>
        <w:pStyle w:val="Mtexte1"/>
        <w:rPr>
          <w:rFonts w:ascii="Marianne" w:eastAsiaTheme="minorHAnsi" w:hAnsi="Marianne" w:cstheme="minorBidi"/>
          <w:sz w:val="20"/>
        </w:rPr>
      </w:pPr>
      <w:r w:rsidRPr="00CB4FB2">
        <w:rPr>
          <w:rFonts w:ascii="Marianne" w:eastAsiaTheme="minorHAnsi" w:hAnsi="Marianne" w:cstheme="minorBidi"/>
          <w:sz w:val="20"/>
        </w:rPr>
        <w:lastRenderedPageBreak/>
        <w:t xml:space="preserve">La transmission des factures sera effectuée sous un format électronique, conformément aux articles L 2192-1 à L 2192-7 du CCP. </w:t>
      </w:r>
    </w:p>
    <w:p w14:paraId="31AA3452" w14:textId="77777777" w:rsidR="00CB4FB2" w:rsidRPr="00CB4FB2" w:rsidRDefault="00CB4FB2" w:rsidP="00CB4FB2">
      <w:pPr>
        <w:pStyle w:val="Mtexte1"/>
        <w:rPr>
          <w:rFonts w:ascii="Marianne" w:eastAsiaTheme="minorHAnsi" w:hAnsi="Marianne" w:cstheme="minorBidi"/>
          <w:sz w:val="20"/>
        </w:rPr>
      </w:pPr>
    </w:p>
    <w:p w14:paraId="69A5EBC1" w14:textId="77777777" w:rsidR="00CB4FB2" w:rsidRDefault="00CB4FB2" w:rsidP="00CB4FB2">
      <w:pPr>
        <w:pStyle w:val="Mtexte1"/>
        <w:rPr>
          <w:rFonts w:ascii="Marianne" w:eastAsiaTheme="minorHAnsi" w:hAnsi="Marianne" w:cstheme="minorBidi"/>
          <w:sz w:val="20"/>
        </w:rPr>
      </w:pPr>
      <w:r w:rsidRPr="00CB4FB2">
        <w:rPr>
          <w:rFonts w:ascii="Marianne" w:eastAsiaTheme="minorHAnsi" w:hAnsi="Marianne" w:cstheme="minorBidi"/>
          <w:sz w:val="20"/>
        </w:rPr>
        <w:t xml:space="preserve">Depuis le 1er janvier 2020, tous les titulaires sont dans l’obligation d’adresser leurs factures sous format électronique par l’intermédiaire du portail de facturation Chorus Pro mis gratuitement à leur disposition. </w:t>
      </w:r>
    </w:p>
    <w:p w14:paraId="1D522D46" w14:textId="77777777" w:rsidR="00CB4FB2" w:rsidRPr="00CB4FB2" w:rsidRDefault="00CB4FB2" w:rsidP="00CB4FB2">
      <w:pPr>
        <w:pStyle w:val="Mtexte1"/>
        <w:rPr>
          <w:rFonts w:ascii="Marianne" w:eastAsiaTheme="minorHAnsi" w:hAnsi="Marianne" w:cstheme="minorBidi"/>
          <w:sz w:val="20"/>
        </w:rPr>
      </w:pPr>
    </w:p>
    <w:p w14:paraId="749F87F4" w14:textId="414AD0C3" w:rsidR="00CB4FB2" w:rsidRDefault="00CB4FB2" w:rsidP="00CB4FB2">
      <w:pPr>
        <w:pStyle w:val="Mtexte1"/>
        <w:rPr>
          <w:rFonts w:ascii="Marianne" w:eastAsiaTheme="minorHAnsi" w:hAnsi="Marianne" w:cstheme="minorBidi"/>
          <w:sz w:val="20"/>
        </w:rPr>
      </w:pPr>
      <w:r w:rsidRPr="00CB4FB2">
        <w:rPr>
          <w:rFonts w:ascii="Marianne" w:eastAsiaTheme="minorHAnsi" w:hAnsi="Marianne" w:cstheme="minorBidi"/>
          <w:sz w:val="20"/>
        </w:rPr>
        <w:t>Le</w:t>
      </w:r>
      <w:r w:rsidR="00BB2578">
        <w:rPr>
          <w:rFonts w:ascii="Marianne" w:eastAsiaTheme="minorHAnsi" w:hAnsi="Marianne" w:cstheme="minorBidi"/>
          <w:sz w:val="20"/>
        </w:rPr>
        <w:t>s</w:t>
      </w:r>
      <w:r w:rsidRPr="00CB4FB2">
        <w:rPr>
          <w:rFonts w:ascii="Marianne" w:eastAsiaTheme="minorHAnsi" w:hAnsi="Marianne" w:cstheme="minorBidi"/>
          <w:sz w:val="20"/>
        </w:rPr>
        <w:t xml:space="preserve"> titulaire</w:t>
      </w:r>
      <w:r w:rsidR="00BB2578">
        <w:rPr>
          <w:rFonts w:ascii="Marianne" w:eastAsiaTheme="minorHAnsi" w:hAnsi="Marianne" w:cstheme="minorBidi"/>
          <w:sz w:val="20"/>
        </w:rPr>
        <w:t>s</w:t>
      </w:r>
      <w:r w:rsidRPr="00CB4FB2">
        <w:rPr>
          <w:rFonts w:ascii="Marianne" w:eastAsiaTheme="minorHAnsi" w:hAnsi="Marianne" w:cstheme="minorBidi"/>
          <w:sz w:val="20"/>
        </w:rPr>
        <w:t xml:space="preserve"> devr</w:t>
      </w:r>
      <w:r w:rsidR="00BB2578">
        <w:rPr>
          <w:rFonts w:ascii="Marianne" w:eastAsiaTheme="minorHAnsi" w:hAnsi="Marianne" w:cstheme="minorBidi"/>
          <w:sz w:val="20"/>
        </w:rPr>
        <w:t>ont</w:t>
      </w:r>
      <w:r w:rsidRPr="00CB4FB2">
        <w:rPr>
          <w:rFonts w:ascii="Marianne" w:eastAsiaTheme="minorHAnsi" w:hAnsi="Marianne" w:cstheme="minorBidi"/>
          <w:sz w:val="20"/>
        </w:rPr>
        <w:t xml:space="preserve"> adresser </w:t>
      </w:r>
      <w:r w:rsidR="00BB2578">
        <w:rPr>
          <w:rFonts w:ascii="Marianne" w:eastAsiaTheme="minorHAnsi" w:hAnsi="Marianne" w:cstheme="minorBidi"/>
          <w:sz w:val="20"/>
        </w:rPr>
        <w:t>leurs</w:t>
      </w:r>
      <w:r w:rsidRPr="00CB4FB2">
        <w:rPr>
          <w:rFonts w:ascii="Marianne" w:eastAsiaTheme="minorHAnsi" w:hAnsi="Marianne" w:cstheme="minorBidi"/>
          <w:sz w:val="20"/>
        </w:rPr>
        <w:t xml:space="preserve"> factures selon l’un des modes de transmission proposé par Chorus Pro et suivre le traitement de ces dernières. </w:t>
      </w:r>
    </w:p>
    <w:p w14:paraId="272F9E51" w14:textId="77777777" w:rsidR="00CB4FB2" w:rsidRPr="00CB4FB2" w:rsidRDefault="00CB4FB2" w:rsidP="00CB4FB2">
      <w:pPr>
        <w:pStyle w:val="Mtexte1"/>
        <w:rPr>
          <w:rFonts w:ascii="Marianne" w:eastAsiaTheme="minorHAnsi" w:hAnsi="Marianne" w:cstheme="minorBidi"/>
          <w:sz w:val="20"/>
        </w:rPr>
      </w:pPr>
    </w:p>
    <w:p w14:paraId="68D95ADF" w14:textId="77777777" w:rsidR="00CB4FB2" w:rsidRDefault="00CB4FB2" w:rsidP="00CB4FB2">
      <w:pPr>
        <w:pStyle w:val="Mtexte1"/>
        <w:rPr>
          <w:rFonts w:ascii="Marianne" w:eastAsiaTheme="minorHAnsi" w:hAnsi="Marianne" w:cstheme="minorBidi"/>
          <w:sz w:val="20"/>
        </w:rPr>
      </w:pPr>
      <w:r w:rsidRPr="00CB4FB2">
        <w:rPr>
          <w:rFonts w:ascii="Marianne" w:eastAsiaTheme="minorHAnsi" w:hAnsi="Marianne" w:cstheme="minorBidi"/>
          <w:sz w:val="20"/>
        </w:rPr>
        <w:t>Pour de plus amples informations sur le fonctionnement de cette solution, le titulaire pourra se connecter sur le site d’information accessible à l’adresse suivante :</w:t>
      </w:r>
      <w:r w:rsidR="002B47FA">
        <w:rPr>
          <w:rFonts w:ascii="Marianne" w:eastAsiaTheme="minorHAnsi" w:hAnsi="Marianne" w:cstheme="minorBidi"/>
          <w:sz w:val="20"/>
        </w:rPr>
        <w:t xml:space="preserve"> </w:t>
      </w:r>
      <w:hyperlink r:id="rId15" w:history="1">
        <w:r w:rsidR="008A7D54" w:rsidRPr="00D209B8">
          <w:rPr>
            <w:rStyle w:val="Lienhypertexte"/>
            <w:rFonts w:ascii="Marianne" w:eastAsiaTheme="minorHAnsi" w:hAnsi="Marianne" w:cstheme="minorBidi"/>
            <w:sz w:val="20"/>
          </w:rPr>
          <w:t>https://communaute.chorus-pro.gouv.fr</w:t>
        </w:r>
      </w:hyperlink>
    </w:p>
    <w:p w14:paraId="758007DB" w14:textId="77777777" w:rsidR="006A7098" w:rsidRDefault="006A7098" w:rsidP="006A7098">
      <w:pPr>
        <w:pStyle w:val="Mtexte1"/>
        <w:rPr>
          <w:rFonts w:ascii="Marianne" w:eastAsiaTheme="minorHAnsi" w:hAnsi="Marianne" w:cstheme="minorBidi"/>
          <w:sz w:val="20"/>
        </w:rPr>
      </w:pPr>
    </w:p>
    <w:p w14:paraId="4BBA5D83" w14:textId="30B8D968" w:rsidR="008A7D54" w:rsidRDefault="008A7D54" w:rsidP="008A7D54">
      <w:pPr>
        <w:pStyle w:val="Mtexte1"/>
        <w:rPr>
          <w:rFonts w:ascii="Marianne" w:eastAsiaTheme="minorHAnsi" w:hAnsi="Marianne" w:cstheme="minorBidi"/>
          <w:sz w:val="20"/>
        </w:rPr>
      </w:pPr>
      <w:r w:rsidRPr="00CB4FB2">
        <w:rPr>
          <w:rFonts w:ascii="Marianne" w:eastAsiaTheme="minorHAnsi" w:hAnsi="Marianne" w:cstheme="minorBidi"/>
          <w:sz w:val="20"/>
        </w:rPr>
        <w:t>Le</w:t>
      </w:r>
      <w:r w:rsidR="00BB2578">
        <w:rPr>
          <w:rFonts w:ascii="Marianne" w:eastAsiaTheme="minorHAnsi" w:hAnsi="Marianne" w:cstheme="minorBidi"/>
          <w:sz w:val="20"/>
        </w:rPr>
        <w:t>s</w:t>
      </w:r>
      <w:r w:rsidRPr="00CB4FB2">
        <w:rPr>
          <w:rFonts w:ascii="Marianne" w:eastAsiaTheme="minorHAnsi" w:hAnsi="Marianne" w:cstheme="minorBidi"/>
          <w:sz w:val="20"/>
        </w:rPr>
        <w:t xml:space="preserve"> titulaire</w:t>
      </w:r>
      <w:r w:rsidR="00BB2578">
        <w:rPr>
          <w:rFonts w:ascii="Marianne" w:eastAsiaTheme="minorHAnsi" w:hAnsi="Marianne" w:cstheme="minorBidi"/>
          <w:sz w:val="20"/>
        </w:rPr>
        <w:t>s</w:t>
      </w:r>
      <w:r w:rsidRPr="00CB4FB2">
        <w:rPr>
          <w:rFonts w:ascii="Marianne" w:eastAsiaTheme="minorHAnsi" w:hAnsi="Marianne" w:cstheme="minorBidi"/>
          <w:sz w:val="20"/>
        </w:rPr>
        <w:t xml:space="preserve"> </w:t>
      </w:r>
      <w:r w:rsidR="00BB2578">
        <w:rPr>
          <w:rFonts w:ascii="Marianne" w:eastAsiaTheme="minorHAnsi" w:hAnsi="Marianne" w:cstheme="minorBidi"/>
          <w:sz w:val="20"/>
        </w:rPr>
        <w:t>sont</w:t>
      </w:r>
      <w:r w:rsidRPr="00CB4FB2">
        <w:rPr>
          <w:rFonts w:ascii="Marianne" w:eastAsiaTheme="minorHAnsi" w:hAnsi="Marianne" w:cstheme="minorBidi"/>
          <w:sz w:val="20"/>
        </w:rPr>
        <w:t xml:space="preserve"> informé</w:t>
      </w:r>
      <w:r w:rsidR="00BB2578">
        <w:rPr>
          <w:rFonts w:ascii="Marianne" w:eastAsiaTheme="minorHAnsi" w:hAnsi="Marianne" w:cstheme="minorBidi"/>
          <w:sz w:val="20"/>
        </w:rPr>
        <w:t>s</w:t>
      </w:r>
      <w:r w:rsidRPr="00CB4FB2">
        <w:rPr>
          <w:rFonts w:ascii="Marianne" w:eastAsiaTheme="minorHAnsi" w:hAnsi="Marianne" w:cstheme="minorBidi"/>
          <w:sz w:val="20"/>
        </w:rPr>
        <w:t xml:space="preserve"> que l'utilisation du portail de facturation est exclusive de tout autre mode de transmission. </w:t>
      </w:r>
    </w:p>
    <w:p w14:paraId="47A2354B" w14:textId="77777777" w:rsidR="008A7D54" w:rsidRPr="00CB4FB2" w:rsidRDefault="008A7D54" w:rsidP="008A7D54">
      <w:pPr>
        <w:pStyle w:val="Mtexte1"/>
        <w:rPr>
          <w:rFonts w:ascii="Marianne" w:eastAsiaTheme="minorHAnsi" w:hAnsi="Marianne" w:cstheme="minorBidi"/>
          <w:sz w:val="20"/>
        </w:rPr>
      </w:pPr>
    </w:p>
    <w:p w14:paraId="34E35BC2" w14:textId="77777777" w:rsidR="008A7D54" w:rsidRDefault="008A7D54" w:rsidP="008A7D54">
      <w:pPr>
        <w:pStyle w:val="Mtexte1"/>
        <w:rPr>
          <w:rFonts w:ascii="Marianne" w:eastAsiaTheme="minorHAnsi" w:hAnsi="Marianne" w:cstheme="minorBidi"/>
          <w:sz w:val="20"/>
        </w:rPr>
      </w:pPr>
      <w:r w:rsidRPr="00CB4FB2">
        <w:rPr>
          <w:rFonts w:ascii="Marianne" w:eastAsiaTheme="minorHAnsi" w:hAnsi="Marianne" w:cstheme="minorBidi"/>
          <w:sz w:val="20"/>
        </w:rPr>
        <w:t xml:space="preserve">Ainsi, lorsqu'une facture lui est transmise en dehors du portail de facturation, l’acheteur pourra la rejeter après avoir informé le titulaire par tout moyen de son obligation de transmettre ses factures par l’intermédiaire de ce portail et l'avoir invité à utiliser le portail de facturation. </w:t>
      </w:r>
    </w:p>
    <w:p w14:paraId="1143EF55" w14:textId="77777777" w:rsidR="008A7D54" w:rsidRPr="00CB4FB2" w:rsidRDefault="008A7D54" w:rsidP="008A7D54">
      <w:pPr>
        <w:pStyle w:val="Mtexte1"/>
        <w:rPr>
          <w:rFonts w:ascii="Marianne" w:eastAsiaTheme="minorHAnsi" w:hAnsi="Marianne" w:cstheme="minorBidi"/>
          <w:sz w:val="20"/>
        </w:rPr>
      </w:pPr>
    </w:p>
    <w:p w14:paraId="764138C9" w14:textId="77777777" w:rsidR="008A7D54" w:rsidRPr="00CB4FB2" w:rsidRDefault="008A7D54" w:rsidP="008A7D54">
      <w:pPr>
        <w:pStyle w:val="Mtexte1"/>
        <w:rPr>
          <w:rFonts w:ascii="Marianne" w:eastAsiaTheme="minorHAnsi" w:hAnsi="Marianne" w:cstheme="minorBidi"/>
          <w:sz w:val="20"/>
        </w:rPr>
      </w:pPr>
      <w:r w:rsidRPr="00CB4FB2">
        <w:rPr>
          <w:rFonts w:ascii="Marianne" w:eastAsiaTheme="minorHAnsi" w:hAnsi="Marianne" w:cstheme="minorBidi"/>
          <w:sz w:val="20"/>
        </w:rPr>
        <w:t>Le titulaire sera averti par tout moyen donnant date certaine de l’envoi des raisons qui s’opposent au paiement. La répétition d’erreurs sur les factures entrainera leur rejet systématique sans que l’acheteur soit tenu de procéder à la rectification de chaque prix. Les conséquences de ces négligences seront supportées par le titulaire sans qu’il puisse prétendre de ce fait aux intérêts moratoires.</w:t>
      </w:r>
    </w:p>
    <w:p w14:paraId="3F2C7DF7" w14:textId="77777777" w:rsidR="008A7D54" w:rsidRPr="00CB4FB2" w:rsidRDefault="008A7D54" w:rsidP="006A7098">
      <w:pPr>
        <w:pStyle w:val="Mtexte1"/>
        <w:rPr>
          <w:rFonts w:ascii="Marianne" w:eastAsiaTheme="minorHAnsi" w:hAnsi="Marianne" w:cstheme="minorBidi"/>
          <w:sz w:val="20"/>
        </w:rPr>
      </w:pPr>
    </w:p>
    <w:p w14:paraId="28E94BD1" w14:textId="77777777" w:rsidR="006A7098" w:rsidRDefault="006A7098" w:rsidP="00CB4FB2">
      <w:pPr>
        <w:pStyle w:val="Mtexte1"/>
        <w:rPr>
          <w:rFonts w:ascii="Marianne" w:eastAsiaTheme="minorHAnsi" w:hAnsi="Marianne" w:cstheme="minorBidi"/>
          <w:sz w:val="20"/>
        </w:rPr>
      </w:pPr>
      <w:r w:rsidRPr="006A7098">
        <w:rPr>
          <w:rFonts w:ascii="Marianne" w:eastAsiaTheme="minorHAnsi" w:hAnsi="Marianne" w:cstheme="minorBidi"/>
          <w:sz w:val="20"/>
        </w:rPr>
        <w:t xml:space="preserve">En application de l'article D2192-2 du code de la commande publique, la facture électronique doit obligatoirement comporter les mentions suivantes : </w:t>
      </w:r>
    </w:p>
    <w:p w14:paraId="190E57A9" w14:textId="77777777" w:rsidR="00CB4FB2" w:rsidRPr="006A7098" w:rsidRDefault="00CB4FB2" w:rsidP="00CB4FB2">
      <w:pPr>
        <w:pStyle w:val="Mtexte1"/>
        <w:rPr>
          <w:rFonts w:ascii="Marianne" w:eastAsiaTheme="minorHAnsi" w:hAnsi="Marianne" w:cstheme="minorBidi"/>
          <w:sz w:val="20"/>
        </w:rPr>
      </w:pPr>
    </w:p>
    <w:p w14:paraId="5645B3DA" w14:textId="77777777" w:rsidR="006A7098" w:rsidRPr="006A7098" w:rsidRDefault="006A7098" w:rsidP="00CB4FB2">
      <w:pPr>
        <w:pStyle w:val="Mtexte1"/>
        <w:rPr>
          <w:rFonts w:ascii="Marianne" w:eastAsiaTheme="minorHAnsi" w:hAnsi="Marianne" w:cstheme="minorBidi"/>
          <w:sz w:val="20"/>
        </w:rPr>
      </w:pPr>
      <w:r w:rsidRPr="006A7098">
        <w:rPr>
          <w:rFonts w:ascii="Marianne" w:eastAsiaTheme="minorHAnsi" w:hAnsi="Marianne" w:cstheme="minorBidi"/>
          <w:sz w:val="20"/>
        </w:rPr>
        <w:t xml:space="preserve">1° La date d'émission de la facture ; </w:t>
      </w:r>
    </w:p>
    <w:p w14:paraId="4B119AA5" w14:textId="77777777" w:rsidR="006A7098" w:rsidRPr="006A7098" w:rsidRDefault="006A7098" w:rsidP="00CB4FB2">
      <w:pPr>
        <w:pStyle w:val="Mtexte1"/>
        <w:rPr>
          <w:rFonts w:ascii="Marianne" w:eastAsiaTheme="minorHAnsi" w:hAnsi="Marianne" w:cstheme="minorBidi"/>
          <w:sz w:val="20"/>
        </w:rPr>
      </w:pPr>
      <w:r w:rsidRPr="006A7098">
        <w:rPr>
          <w:rFonts w:ascii="Marianne" w:eastAsiaTheme="minorHAnsi" w:hAnsi="Marianne" w:cstheme="minorBidi"/>
          <w:sz w:val="20"/>
        </w:rPr>
        <w:t xml:space="preserve">2° La désignation de l'émetteur et du destinataire de la facture ; </w:t>
      </w:r>
    </w:p>
    <w:p w14:paraId="7D668DB8" w14:textId="77777777" w:rsidR="00CB4FB2" w:rsidRPr="00CB4FB2" w:rsidRDefault="006A7098" w:rsidP="00CB4FB2">
      <w:pPr>
        <w:pStyle w:val="Mtexte1"/>
        <w:rPr>
          <w:rFonts w:ascii="Marianne" w:eastAsiaTheme="minorHAnsi" w:hAnsi="Marianne" w:cstheme="minorBidi"/>
          <w:sz w:val="20"/>
        </w:rPr>
      </w:pPr>
      <w:r w:rsidRPr="00CB4FB2">
        <w:rPr>
          <w:rFonts w:ascii="Marianne" w:eastAsiaTheme="minorHAnsi" w:hAnsi="Marianne" w:cstheme="minorBidi"/>
          <w:sz w:val="20"/>
        </w:rPr>
        <w:t>3° Le numéro unique basé sur une séquence chronologique et continue établie par l'émetteur de la facture, la numérotation pouvant être établie dans ces conditions sur une ou plusieurs séries ;</w:t>
      </w:r>
    </w:p>
    <w:p w14:paraId="6257CD9E" w14:textId="77777777" w:rsidR="00CB4FB2" w:rsidRPr="00CB4FB2" w:rsidRDefault="00CB4FB2" w:rsidP="00CB4FB2">
      <w:pPr>
        <w:pStyle w:val="Mtexte1"/>
        <w:rPr>
          <w:rFonts w:ascii="Marianne" w:eastAsiaTheme="minorHAnsi" w:hAnsi="Marianne" w:cstheme="minorBidi"/>
          <w:sz w:val="20"/>
        </w:rPr>
      </w:pPr>
      <w:r w:rsidRPr="00CB4FB2">
        <w:rPr>
          <w:rFonts w:ascii="Marianne" w:eastAsiaTheme="minorHAnsi" w:hAnsi="Marianne" w:cstheme="minorBidi"/>
          <w:sz w:val="20"/>
        </w:rPr>
        <w:t xml:space="preserve">4° le numéro du bon de commande ou, dans les autres cas, les références du contrat ou le numéro de l'engagement attribué par le système d'information financière et comptable du destinataire de la facture ; </w:t>
      </w:r>
    </w:p>
    <w:p w14:paraId="5D781750" w14:textId="77777777" w:rsidR="00CB4FB2" w:rsidRPr="00CB4FB2" w:rsidRDefault="00CB4FB2" w:rsidP="00CB4FB2">
      <w:pPr>
        <w:pStyle w:val="Mtexte1"/>
        <w:rPr>
          <w:rFonts w:ascii="Marianne" w:eastAsiaTheme="minorHAnsi" w:hAnsi="Marianne" w:cstheme="minorBidi"/>
          <w:sz w:val="20"/>
        </w:rPr>
      </w:pPr>
      <w:r w:rsidRPr="00CB4FB2">
        <w:rPr>
          <w:rFonts w:ascii="Marianne" w:eastAsiaTheme="minorHAnsi" w:hAnsi="Marianne" w:cstheme="minorBidi"/>
          <w:sz w:val="20"/>
        </w:rPr>
        <w:t xml:space="preserve">5° La désignation du payeur, avec l'indication, pour les personnes publiques, du code d'identification du service chargé du paiement ; </w:t>
      </w:r>
    </w:p>
    <w:p w14:paraId="63234DFF" w14:textId="77777777" w:rsidR="00CB4FB2" w:rsidRPr="00CB4FB2" w:rsidRDefault="00CB4FB2" w:rsidP="00CB4FB2">
      <w:pPr>
        <w:pStyle w:val="Mtexte1"/>
        <w:rPr>
          <w:rFonts w:ascii="Marianne" w:eastAsiaTheme="minorHAnsi" w:hAnsi="Marianne" w:cstheme="minorBidi"/>
          <w:sz w:val="20"/>
        </w:rPr>
      </w:pPr>
      <w:r w:rsidRPr="00CB4FB2">
        <w:rPr>
          <w:rFonts w:ascii="Marianne" w:eastAsiaTheme="minorHAnsi" w:hAnsi="Marianne" w:cstheme="minorBidi"/>
          <w:sz w:val="20"/>
        </w:rPr>
        <w:t xml:space="preserve">6° La date d'exécution des services ; </w:t>
      </w:r>
    </w:p>
    <w:p w14:paraId="5C742C17" w14:textId="77777777" w:rsidR="00CB4FB2" w:rsidRPr="00CB4FB2" w:rsidRDefault="00CB4FB2" w:rsidP="00CB4FB2">
      <w:pPr>
        <w:pStyle w:val="Mtexte1"/>
        <w:rPr>
          <w:rFonts w:ascii="Marianne" w:eastAsiaTheme="minorHAnsi" w:hAnsi="Marianne" w:cstheme="minorBidi"/>
          <w:sz w:val="20"/>
        </w:rPr>
      </w:pPr>
      <w:r w:rsidRPr="00CB4FB2">
        <w:rPr>
          <w:rFonts w:ascii="Marianne" w:eastAsiaTheme="minorHAnsi" w:hAnsi="Marianne" w:cstheme="minorBidi"/>
          <w:sz w:val="20"/>
        </w:rPr>
        <w:t xml:space="preserve">7° La quantité et la dénomination précise des prestations réalisées ; </w:t>
      </w:r>
    </w:p>
    <w:p w14:paraId="6FCC633E" w14:textId="77777777" w:rsidR="00CB4FB2" w:rsidRPr="00CB4FB2" w:rsidRDefault="00CB4FB2" w:rsidP="00CB4FB2">
      <w:pPr>
        <w:pStyle w:val="Mtexte1"/>
        <w:rPr>
          <w:rFonts w:ascii="Marianne" w:eastAsiaTheme="minorHAnsi" w:hAnsi="Marianne" w:cstheme="minorBidi"/>
          <w:sz w:val="20"/>
        </w:rPr>
      </w:pPr>
      <w:r w:rsidRPr="00CB4FB2">
        <w:rPr>
          <w:rFonts w:ascii="Marianne" w:eastAsiaTheme="minorHAnsi" w:hAnsi="Marianne" w:cstheme="minorBidi"/>
          <w:sz w:val="20"/>
        </w:rPr>
        <w:t xml:space="preserve">8° Le prix unitaire hors taxes des prestations réalisées ou, lorsqu'il y a lieu, leur prix forfaitaire ; </w:t>
      </w:r>
    </w:p>
    <w:p w14:paraId="0F082927" w14:textId="77777777" w:rsidR="00CB4FB2" w:rsidRPr="00CB4FB2" w:rsidRDefault="00CB4FB2" w:rsidP="00CB4FB2">
      <w:pPr>
        <w:pStyle w:val="Mtexte1"/>
        <w:rPr>
          <w:rFonts w:ascii="Marianne" w:eastAsiaTheme="minorHAnsi" w:hAnsi="Marianne" w:cstheme="minorBidi"/>
          <w:sz w:val="20"/>
        </w:rPr>
      </w:pPr>
      <w:r w:rsidRPr="00CB4FB2">
        <w:rPr>
          <w:rFonts w:ascii="Marianne" w:eastAsiaTheme="minorHAnsi" w:hAnsi="Marianne" w:cstheme="minorBidi"/>
          <w:sz w:val="20"/>
        </w:rPr>
        <w:t xml:space="preserve">9° Le montant total de la facture, le montant total hors taxes et le montant de la taxe à payer, ainsi que la répartition de ces montants par taux de taxe sur la valeur ajoutée, ou, le cas échéant, le bénéfice d'une exonération ; </w:t>
      </w:r>
    </w:p>
    <w:p w14:paraId="471F78BC" w14:textId="77777777" w:rsidR="00CB4FB2" w:rsidRPr="00CB4FB2" w:rsidRDefault="00CB4FB2" w:rsidP="00CB4FB2">
      <w:pPr>
        <w:pStyle w:val="Mtexte1"/>
        <w:rPr>
          <w:rFonts w:ascii="Marianne" w:eastAsiaTheme="minorHAnsi" w:hAnsi="Marianne" w:cstheme="minorBidi"/>
          <w:sz w:val="20"/>
        </w:rPr>
      </w:pPr>
      <w:r w:rsidRPr="00CB4FB2">
        <w:rPr>
          <w:rFonts w:ascii="Marianne" w:eastAsiaTheme="minorHAnsi" w:hAnsi="Marianne" w:cstheme="minorBidi"/>
          <w:sz w:val="20"/>
        </w:rPr>
        <w:t xml:space="preserve">10° L'identification, le cas échéant, du représentant fiscal de l'émetteur de la facture ; </w:t>
      </w:r>
    </w:p>
    <w:p w14:paraId="1D67ADA6" w14:textId="77777777" w:rsidR="00CB4FB2" w:rsidRPr="00CB4FB2" w:rsidRDefault="00CB4FB2" w:rsidP="00CB4FB2">
      <w:pPr>
        <w:pStyle w:val="Mtexte1"/>
        <w:rPr>
          <w:rFonts w:ascii="Marianne" w:eastAsiaTheme="minorHAnsi" w:hAnsi="Marianne" w:cstheme="minorBidi"/>
          <w:sz w:val="20"/>
        </w:rPr>
      </w:pPr>
      <w:r w:rsidRPr="00CB4FB2">
        <w:rPr>
          <w:rFonts w:ascii="Marianne" w:eastAsiaTheme="minorHAnsi" w:hAnsi="Marianne" w:cstheme="minorBidi"/>
          <w:sz w:val="20"/>
        </w:rPr>
        <w:t xml:space="preserve">11° Le cas échéant, les modalités de règlement ; </w:t>
      </w:r>
    </w:p>
    <w:p w14:paraId="2D7D7B9E" w14:textId="77777777" w:rsidR="00CB4FB2" w:rsidRPr="00CB4FB2" w:rsidRDefault="00CB4FB2" w:rsidP="00CB4FB2">
      <w:pPr>
        <w:pStyle w:val="Mtexte1"/>
        <w:rPr>
          <w:rFonts w:ascii="Marianne" w:eastAsiaTheme="minorHAnsi" w:hAnsi="Marianne" w:cstheme="minorBidi"/>
          <w:sz w:val="20"/>
        </w:rPr>
      </w:pPr>
      <w:r w:rsidRPr="00CB4FB2">
        <w:rPr>
          <w:rFonts w:ascii="Marianne" w:eastAsiaTheme="minorHAnsi" w:hAnsi="Marianne" w:cstheme="minorBidi"/>
          <w:sz w:val="20"/>
        </w:rPr>
        <w:t xml:space="preserve">12° Le cas échéant, les renseignements relatifs aux déductions ou versements complémentaires. </w:t>
      </w:r>
    </w:p>
    <w:p w14:paraId="64CDDCE2" w14:textId="122E79BB" w:rsidR="00BB2578" w:rsidRPr="00BD272D" w:rsidRDefault="00CB4FB2" w:rsidP="00A92B99">
      <w:pPr>
        <w:pStyle w:val="Mtexte1"/>
        <w:rPr>
          <w:rFonts w:ascii="Marianne" w:eastAsiaTheme="minorHAnsi" w:hAnsi="Marianne" w:cstheme="minorBidi"/>
          <w:sz w:val="20"/>
        </w:rPr>
      </w:pPr>
      <w:r w:rsidRPr="00CB4FB2">
        <w:rPr>
          <w:rFonts w:ascii="Marianne" w:eastAsiaTheme="minorHAnsi" w:hAnsi="Marianne" w:cstheme="minorBidi"/>
          <w:sz w:val="20"/>
        </w:rPr>
        <w:t xml:space="preserve">Les factures comportent en outre les numéros d'identité de l'émetteur et du destinataire de la facture, attribués à chaque établissement concerné ou, à défaut, à chaque personne en application de l'article R. 123-221 du code de commerce. </w:t>
      </w:r>
    </w:p>
    <w:p w14:paraId="17E5290C" w14:textId="6285DF67" w:rsidR="008B2354" w:rsidRDefault="009F3665" w:rsidP="00485F5E">
      <w:pPr>
        <w:pStyle w:val="Titre1"/>
        <w:numPr>
          <w:ilvl w:val="0"/>
          <w:numId w:val="2"/>
        </w:numPr>
        <w:spacing w:before="240" w:after="200" w:line="276" w:lineRule="auto"/>
        <w:jc w:val="left"/>
        <w:rPr>
          <w:sz w:val="36"/>
          <w:szCs w:val="36"/>
        </w:rPr>
      </w:pPr>
      <w:bookmarkStart w:id="58" w:name="_Toc256000015"/>
      <w:bookmarkStart w:id="59" w:name="_Toc1391055"/>
      <w:bookmarkStart w:id="60" w:name="_Toc3494289"/>
      <w:bookmarkStart w:id="61" w:name="_Toc192163807"/>
      <w:r>
        <w:rPr>
          <w:sz w:val="36"/>
          <w:szCs w:val="36"/>
        </w:rPr>
        <w:lastRenderedPageBreak/>
        <w:t>P</w:t>
      </w:r>
      <w:r w:rsidR="008B2354" w:rsidRPr="008B2354">
        <w:rPr>
          <w:sz w:val="36"/>
          <w:szCs w:val="36"/>
        </w:rPr>
        <w:t>aiement</w:t>
      </w:r>
      <w:bookmarkEnd w:id="58"/>
      <w:bookmarkEnd w:id="59"/>
      <w:bookmarkEnd w:id="60"/>
      <w:bookmarkEnd w:id="61"/>
      <w:r w:rsidR="008B2354" w:rsidRPr="008B2354">
        <w:rPr>
          <w:sz w:val="36"/>
          <w:szCs w:val="36"/>
        </w:rPr>
        <w:t xml:space="preserve"> </w:t>
      </w:r>
    </w:p>
    <w:p w14:paraId="419835C6" w14:textId="77777777" w:rsidR="00BC606D" w:rsidRPr="00BC606D" w:rsidRDefault="00BC606D" w:rsidP="00BC606D">
      <w:pPr>
        <w:rPr>
          <w:bCs/>
        </w:rPr>
      </w:pPr>
      <w:r w:rsidRPr="00BC606D">
        <w:rPr>
          <w:bCs/>
        </w:rPr>
        <w:t xml:space="preserve">Chaque ARS commanditaire réceptionnera et réglera ses propres factures. </w:t>
      </w:r>
    </w:p>
    <w:p w14:paraId="1EDC3EA9" w14:textId="77777777" w:rsidR="009F3665" w:rsidRPr="009F3665" w:rsidRDefault="009F3665" w:rsidP="009F3665"/>
    <w:p w14:paraId="025C8D06" w14:textId="77777777" w:rsidR="008B2354" w:rsidRPr="00F842BC" w:rsidRDefault="008B2354" w:rsidP="008B2354">
      <w:r w:rsidRPr="00F842BC">
        <w:t>Le délai global de paiement ne pourra excéder 30 jours calendaires. Le point de départ du délai de paiement est calculé conformément aux articles R. 2192-12 à R. 2192-17 du code de la commande publique.</w:t>
      </w:r>
    </w:p>
    <w:p w14:paraId="339AD86D" w14:textId="77777777" w:rsidR="008B2354" w:rsidRPr="00F842BC" w:rsidRDefault="008B2354" w:rsidP="008B2354"/>
    <w:p w14:paraId="566D9EBF" w14:textId="77777777" w:rsidR="008A7D54" w:rsidRDefault="00F509D1" w:rsidP="008B2354">
      <w:r>
        <w:t>L</w:t>
      </w:r>
      <w:r w:rsidR="008B2354" w:rsidRPr="00F842BC">
        <w:t xml:space="preserve">es factures sont transmises par l’intermédiaire du portail de facturation </w:t>
      </w:r>
      <w:r w:rsidR="008B2354" w:rsidRPr="00F842BC">
        <w:rPr>
          <w:b/>
        </w:rPr>
        <w:t>Chorus Pro</w:t>
      </w:r>
      <w:r>
        <w:t xml:space="preserve"> et à ce titre </w:t>
      </w:r>
      <w:r w:rsidR="008B2354" w:rsidRPr="00F842BC">
        <w:t>la date de réception de la de</w:t>
      </w:r>
      <w:r>
        <w:t xml:space="preserve">mande de paiement correspond à </w:t>
      </w:r>
      <w:r w:rsidR="008B2354" w:rsidRPr="00F842BC">
        <w:t xml:space="preserve">la date de notification au pouvoir adjudicateur du message électronique l'informant de la mise à disposition de la facture sur le portail de facturation </w:t>
      </w:r>
      <w:r w:rsidR="008B2354" w:rsidRPr="00F842BC">
        <w:rPr>
          <w:b/>
        </w:rPr>
        <w:t>Chorus Pro</w:t>
      </w:r>
      <w:r w:rsidR="008B2354" w:rsidRPr="00F842BC">
        <w:t>.</w:t>
      </w:r>
    </w:p>
    <w:p w14:paraId="466FEB5D" w14:textId="77777777" w:rsidR="008A7D54" w:rsidRDefault="008A7D54" w:rsidP="008B2354"/>
    <w:p w14:paraId="4EA530CA" w14:textId="77777777" w:rsidR="008B2354" w:rsidRPr="00F842BC" w:rsidRDefault="008A7D54" w:rsidP="008B2354">
      <w:r w:rsidRPr="00D17B70">
        <w:t xml:space="preserve">Une suspension du délai de paiement peut être prononcée en cas d’erreur </w:t>
      </w:r>
      <w:r>
        <w:t>dans la facturation du fait du t</w:t>
      </w:r>
      <w:r w:rsidRPr="00D17B70">
        <w:t xml:space="preserve">itulaire, signifié par </w:t>
      </w:r>
      <w:r>
        <w:t>l’acheteur</w:t>
      </w:r>
      <w:r w:rsidRPr="00D17B70">
        <w:t xml:space="preserve"> concerné par </w:t>
      </w:r>
      <w:r>
        <w:t>mail.</w:t>
      </w:r>
    </w:p>
    <w:p w14:paraId="324DA5B4" w14:textId="77777777" w:rsidR="008B2354" w:rsidRPr="00F842BC" w:rsidRDefault="008B2354" w:rsidP="008B2354"/>
    <w:p w14:paraId="0E5C99C7" w14:textId="6475DCAB" w:rsidR="0037303D" w:rsidRDefault="008B2354" w:rsidP="008B2354">
      <w:r w:rsidRPr="00F842BC">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FF16393" w14:textId="4DA8BC26" w:rsidR="00D054AE" w:rsidRPr="00BD272D" w:rsidRDefault="00CB4FB2" w:rsidP="00D054AE">
      <w:pPr>
        <w:pStyle w:val="Titre1"/>
        <w:numPr>
          <w:ilvl w:val="0"/>
          <w:numId w:val="2"/>
        </w:numPr>
        <w:spacing w:before="240" w:after="200" w:line="276" w:lineRule="auto"/>
        <w:jc w:val="left"/>
        <w:rPr>
          <w:sz w:val="36"/>
          <w:szCs w:val="36"/>
        </w:rPr>
      </w:pPr>
      <w:bookmarkStart w:id="62" w:name="_Toc192163808"/>
      <w:r w:rsidRPr="003C5958">
        <w:rPr>
          <w:sz w:val="36"/>
          <w:szCs w:val="36"/>
        </w:rPr>
        <w:t>Pénalités</w:t>
      </w:r>
      <w:bookmarkEnd w:id="62"/>
      <w:r w:rsidRPr="003C5958">
        <w:rPr>
          <w:sz w:val="36"/>
          <w:szCs w:val="36"/>
        </w:rPr>
        <w:t xml:space="preserve"> </w:t>
      </w:r>
    </w:p>
    <w:p w14:paraId="09EBC9BB" w14:textId="786EC8AC" w:rsidR="003D526E" w:rsidRDefault="003D526E" w:rsidP="003D526E">
      <w:r>
        <w:t>Par dérogation aux dispositions de l’article 14 du CCAG PI, les présentes pénalités seront applicables selon les conditions décrites ci-dessous :</w:t>
      </w:r>
    </w:p>
    <w:p w14:paraId="4D15561C" w14:textId="77777777" w:rsidR="003D526E" w:rsidRPr="003D526E" w:rsidRDefault="003D526E" w:rsidP="003D526E"/>
    <w:p w14:paraId="1D82706E" w14:textId="35DC9EA9" w:rsidR="003C5958" w:rsidRPr="00266332" w:rsidRDefault="0037303D" w:rsidP="00640343">
      <w:pPr>
        <w:pStyle w:val="Titre3"/>
        <w:keepNext/>
        <w:keepLines/>
        <w:widowControl w:val="0"/>
        <w:autoSpaceDE/>
        <w:autoSpaceDN/>
        <w:adjustRightInd/>
        <w:spacing w:before="40" w:after="0" w:line="276" w:lineRule="auto"/>
        <w:ind w:firstLine="709"/>
        <w:jc w:val="left"/>
      </w:pPr>
      <w:bookmarkStart w:id="63" w:name="_Toc192163809"/>
      <w:r>
        <w:rPr>
          <w:sz w:val="22"/>
          <w:szCs w:val="22"/>
          <w:u w:val="single"/>
        </w:rPr>
        <w:t>18</w:t>
      </w:r>
      <w:r w:rsidR="003C5958">
        <w:rPr>
          <w:sz w:val="22"/>
          <w:szCs w:val="22"/>
          <w:u w:val="single"/>
        </w:rPr>
        <w:t>.1 Pénalités</w:t>
      </w:r>
      <w:bookmarkEnd w:id="63"/>
    </w:p>
    <w:p w14:paraId="301FF7DD" w14:textId="77777777" w:rsidR="003C5958" w:rsidRPr="004437B7" w:rsidRDefault="003C5958" w:rsidP="003C5958">
      <w:r w:rsidRPr="004437B7">
        <w:t>Tout manquement du titulaire à ses obligations contractuelles peut donner lieu à pénalité.</w:t>
      </w:r>
    </w:p>
    <w:p w14:paraId="5574B333" w14:textId="77777777" w:rsidR="003C5958" w:rsidRPr="004437B7" w:rsidRDefault="003C5958" w:rsidP="003C5958"/>
    <w:p w14:paraId="790B842A" w14:textId="77777777" w:rsidR="003C5958" w:rsidRPr="004437B7" w:rsidRDefault="003C5958" w:rsidP="003C5958">
      <w:r w:rsidRPr="004437B7">
        <w:t>Les pénalités sont applicables de plein droit, sans mise en demeure pré</w:t>
      </w:r>
      <w:r>
        <w:t>alable, et sans somme plancher. Par dérogation au CCAG de référence, le titulaire est redevable de la totalité des pénalités dues.</w:t>
      </w:r>
    </w:p>
    <w:p w14:paraId="49DA3AE4" w14:textId="77777777" w:rsidR="003C5958" w:rsidRPr="004437B7" w:rsidRDefault="003C5958" w:rsidP="003C5958"/>
    <w:p w14:paraId="54120B94" w14:textId="77777777" w:rsidR="003C5958" w:rsidRPr="004437B7" w:rsidRDefault="003C5958" w:rsidP="003C5958">
      <w:r w:rsidRPr="004437B7">
        <w:t>Les pénalités ne présentent aucun caractère libératoire. Le titulaire est intégralement redevable de ses obligations contractuelles et notamment des prestations dont l'inexécution a donné lieu à l'application de pénalités. Il ne saurait se considérer comme libéré de ses obligations, du fait du paiement desdites pénalités.</w:t>
      </w:r>
    </w:p>
    <w:p w14:paraId="535302EF" w14:textId="77777777" w:rsidR="003C5958" w:rsidRPr="004437B7" w:rsidRDefault="003C5958" w:rsidP="003C5958"/>
    <w:p w14:paraId="670FE6EE" w14:textId="252F85C8" w:rsidR="003C5958" w:rsidRPr="004437B7" w:rsidRDefault="003C5958" w:rsidP="003C5958">
      <w:r w:rsidRPr="004437B7">
        <w:t>L'application de pénalités est effectuée sans préjudice de la faculté de l'acheteur de prononcer toute autre sanction contractuelle et notamment de faire réaliser tout ou partie de l'accord cadre aux frais et risques du titulaire.</w:t>
      </w:r>
    </w:p>
    <w:p w14:paraId="76DA1815" w14:textId="77777777" w:rsidR="003C5958" w:rsidRDefault="003C5958" w:rsidP="00152D16">
      <w:pPr>
        <w:pStyle w:val="Titre3"/>
        <w:keepNext/>
        <w:widowControl w:val="0"/>
        <w:numPr>
          <w:ilvl w:val="2"/>
          <w:numId w:val="0"/>
        </w:numPr>
        <w:suppressAutoHyphens/>
        <w:autoSpaceDE/>
        <w:adjustRightInd/>
        <w:spacing w:after="60"/>
        <w:textAlignment w:val="center"/>
      </w:pPr>
      <w:bookmarkStart w:id="64" w:name="__RefHeading___Toc26259_830492197"/>
      <w:bookmarkStart w:id="65" w:name="_Toc192163810"/>
      <w:r>
        <w:t>Pénalités liées à l'exécution des</w:t>
      </w:r>
      <w:bookmarkEnd w:id="64"/>
      <w:r>
        <w:t xml:space="preserve"> missions</w:t>
      </w:r>
      <w:bookmarkEnd w:id="65"/>
    </w:p>
    <w:p w14:paraId="27DAD5E4" w14:textId="77777777" w:rsidR="003C5958" w:rsidRDefault="003C5958" w:rsidP="003C5958"/>
    <w:p w14:paraId="114C53D6" w14:textId="77777777" w:rsidR="003C5958" w:rsidRDefault="003C5958" w:rsidP="003D579B">
      <w:pPr>
        <w:pStyle w:val="Paragraphedeliste"/>
        <w:numPr>
          <w:ilvl w:val="0"/>
          <w:numId w:val="15"/>
        </w:numPr>
      </w:pPr>
      <w:r>
        <w:t>Pénalités pour retard imputable au titulaire ou absence de réalisation des missions confiées y compris le rendu des livrables :</w:t>
      </w:r>
    </w:p>
    <w:p w14:paraId="38390193" w14:textId="77777777" w:rsidR="003C5958" w:rsidRDefault="003C5958" w:rsidP="003C5958"/>
    <w:p w14:paraId="7DFE2D27" w14:textId="17BB64F1" w:rsidR="003C5958" w:rsidRDefault="003C5958" w:rsidP="003C5958">
      <w:r w:rsidRPr="00D352BB">
        <w:lastRenderedPageBreak/>
        <w:t xml:space="preserve">Par dérogation à l’article 14.1.2 du CCAG </w:t>
      </w:r>
      <w:r>
        <w:t>PI, en cas de retard imputable au titulaire ou absence de réalisation des missions confiées, le tit</w:t>
      </w:r>
      <w:r w:rsidR="002C00BF">
        <w:t>ulaire encourt une pénal</w:t>
      </w:r>
      <w:r w:rsidR="00EF4269">
        <w:t>ité de 2</w:t>
      </w:r>
      <w:r>
        <w:t xml:space="preserve">00 € par jour calendaire à compter de la constatation du manquement. </w:t>
      </w:r>
    </w:p>
    <w:p w14:paraId="1B173FAF" w14:textId="77777777" w:rsidR="003C5958" w:rsidRDefault="003C5958" w:rsidP="003C5958"/>
    <w:p w14:paraId="65F2E2A1" w14:textId="27B7F626" w:rsidR="003C5958" w:rsidRDefault="003C5958" w:rsidP="003D579B">
      <w:pPr>
        <w:pStyle w:val="Paragraphedeliste"/>
        <w:numPr>
          <w:ilvl w:val="0"/>
          <w:numId w:val="15"/>
        </w:numPr>
      </w:pPr>
      <w:r>
        <w:t>Pénalités p</w:t>
      </w:r>
      <w:r w:rsidR="002C00BF">
        <w:t>our réalisation non qualitative</w:t>
      </w:r>
      <w:r>
        <w:t xml:space="preserve"> des missions confiées y compris la qualité des livrables :</w:t>
      </w:r>
    </w:p>
    <w:p w14:paraId="31ED3453" w14:textId="77777777" w:rsidR="003C5958" w:rsidRDefault="003C5958" w:rsidP="003C5958"/>
    <w:p w14:paraId="4F1A2624" w14:textId="26DB53E7" w:rsidR="003C5958" w:rsidRDefault="00190182" w:rsidP="003C5958">
      <w:r>
        <w:t>E</w:t>
      </w:r>
      <w:r w:rsidR="003C5958">
        <w:t xml:space="preserve">n cas de </w:t>
      </w:r>
      <w:r>
        <w:t xml:space="preserve">réalisation non qualitative des missions confiées y compris la qualité des livrables, </w:t>
      </w:r>
      <w:r w:rsidR="003C5958">
        <w:t>le titulaire encourt une pénalité de 100 € par jour calendaire à compter de la constatation du manquement</w:t>
      </w:r>
      <w:r w:rsidR="00EF4269">
        <w:t xml:space="preserve"> et jusqu’à remise conforme aux attendus</w:t>
      </w:r>
      <w:r w:rsidR="003C5958">
        <w:t xml:space="preserve">. </w:t>
      </w:r>
    </w:p>
    <w:p w14:paraId="393607D3" w14:textId="77777777" w:rsidR="003C5958" w:rsidRDefault="003C5958" w:rsidP="003C5958">
      <w:pPr>
        <w:pStyle w:val="Standard"/>
      </w:pPr>
    </w:p>
    <w:p w14:paraId="68D6EDD6" w14:textId="77777777" w:rsidR="003C5958" w:rsidRDefault="003C5958" w:rsidP="003D579B">
      <w:pPr>
        <w:pStyle w:val="Paragraphedeliste"/>
        <w:numPr>
          <w:ilvl w:val="0"/>
          <w:numId w:val="15"/>
        </w:numPr>
      </w:pPr>
      <w:r>
        <w:t>Pénalités pour faute du personnel du titulaire :</w:t>
      </w:r>
    </w:p>
    <w:p w14:paraId="186F0FD3" w14:textId="77777777" w:rsidR="003C5958" w:rsidRDefault="003C5958" w:rsidP="003C5958">
      <w:pPr>
        <w:pStyle w:val="Standard"/>
      </w:pPr>
    </w:p>
    <w:p w14:paraId="77BEC666" w14:textId="77777777" w:rsidR="003C5958" w:rsidRDefault="003C5958" w:rsidP="003C5958">
      <w:r>
        <w:t>En cas de manquement du personnel du titulaire, le titulaire encourt une pénalité de 300 euros à tout intervenant dont le comportement ou la manière de servir nuit à l'image des ARS.</w:t>
      </w:r>
    </w:p>
    <w:p w14:paraId="6CCE3276" w14:textId="77777777" w:rsidR="003C5958" w:rsidRDefault="003C5958" w:rsidP="003C5958">
      <w:pPr>
        <w:pStyle w:val="Standard"/>
      </w:pPr>
    </w:p>
    <w:p w14:paraId="3D72B900" w14:textId="221DC8A8" w:rsidR="003C5958" w:rsidRDefault="003C5958" w:rsidP="003C5958">
      <w:r>
        <w:t>Cette pénalité peut être accompagnée, en cas de faute grave, d'une évict</w:t>
      </w:r>
      <w:r w:rsidR="002C00BF">
        <w:t>ion temporaire ou définitive du salarié représentant le</w:t>
      </w:r>
      <w:r>
        <w:t xml:space="preserve"> titulaire.</w:t>
      </w:r>
    </w:p>
    <w:p w14:paraId="6BA7A341" w14:textId="7572B8E1" w:rsidR="002C00BF" w:rsidRDefault="002C00BF" w:rsidP="003C5958"/>
    <w:p w14:paraId="495C6F10" w14:textId="3FDF4163" w:rsidR="002C00BF" w:rsidRDefault="002C00BF" w:rsidP="002C00BF">
      <w:pPr>
        <w:pStyle w:val="Paragraphedeliste"/>
        <w:numPr>
          <w:ilvl w:val="0"/>
          <w:numId w:val="15"/>
        </w:numPr>
      </w:pPr>
      <w:r>
        <w:t>Pénalités pour non-respect des personnes nommément désignées :</w:t>
      </w:r>
    </w:p>
    <w:p w14:paraId="72DC387F" w14:textId="1E837944" w:rsidR="002C00BF" w:rsidRDefault="002C00BF" w:rsidP="002C00BF"/>
    <w:p w14:paraId="34CFE52B" w14:textId="322685EC" w:rsidR="002C00BF" w:rsidRDefault="00ED72A2" w:rsidP="002C00BF">
      <w:r>
        <w:t xml:space="preserve">Si le titulaire met à disposition des consultants avec des profils différents de ceux annoncés dans son offre, et sans accord préalable de l’acheteur, il encourt une pénalité forfaitaire de </w:t>
      </w:r>
      <w:r w:rsidR="00EF4269">
        <w:t>20</w:t>
      </w:r>
      <w:r>
        <w:t xml:space="preserve">0€ par constat. </w:t>
      </w:r>
    </w:p>
    <w:p w14:paraId="66902D8E" w14:textId="2E18AFF0" w:rsidR="00ED72A2" w:rsidRDefault="00ED72A2" w:rsidP="002C00BF">
      <w:r>
        <w:t xml:space="preserve">Cette pénalité n’exonère pas le titulaire </w:t>
      </w:r>
      <w:r w:rsidR="00EF4269">
        <w:t xml:space="preserve">de son obligation de faire exécuter </w:t>
      </w:r>
      <w:r w:rsidR="00CF3975">
        <w:t xml:space="preserve">sans délai </w:t>
      </w:r>
      <w:r w:rsidR="00EF4269">
        <w:t>la mission selon les profils annoncés dans son offre.</w:t>
      </w:r>
    </w:p>
    <w:p w14:paraId="457B58BC" w14:textId="397157E8" w:rsidR="00EF4269" w:rsidRDefault="00EF4269" w:rsidP="002C00BF"/>
    <w:p w14:paraId="40D1917B" w14:textId="2EEF61B5" w:rsidR="00EF4269" w:rsidRDefault="00EF4269" w:rsidP="00EF4269">
      <w:pPr>
        <w:pStyle w:val="Paragraphedeliste"/>
        <w:numPr>
          <w:ilvl w:val="0"/>
          <w:numId w:val="15"/>
        </w:numPr>
      </w:pPr>
      <w:r>
        <w:t>Pénalités pour absence aux réunions :</w:t>
      </w:r>
    </w:p>
    <w:p w14:paraId="42C6F78C" w14:textId="77777777" w:rsidR="00EF4269" w:rsidRDefault="00EF4269" w:rsidP="00EF4269"/>
    <w:p w14:paraId="64F418BC" w14:textId="52D307AF" w:rsidR="00EF4269" w:rsidRPr="00EF4269" w:rsidRDefault="00EF4269" w:rsidP="00EF4269">
      <w:r w:rsidRPr="00EF4269">
        <w:t>En cas d'absence aux rendez-vous de r</w:t>
      </w:r>
      <w:r w:rsidRPr="00EF4269">
        <w:rPr>
          <w:rFonts w:hint="eastAsia"/>
        </w:rPr>
        <w:t>é</w:t>
      </w:r>
      <w:r w:rsidRPr="00EF4269">
        <w:t>unions, une p</w:t>
      </w:r>
      <w:r w:rsidRPr="00EF4269">
        <w:rPr>
          <w:rFonts w:hint="eastAsia"/>
        </w:rPr>
        <w:t>é</w:t>
      </w:r>
      <w:r w:rsidRPr="00EF4269">
        <w:t>nalit</w:t>
      </w:r>
      <w:r w:rsidRPr="00EF4269">
        <w:rPr>
          <w:rFonts w:hint="eastAsia"/>
        </w:rPr>
        <w:t>é</w:t>
      </w:r>
      <w:r w:rsidRPr="00EF4269">
        <w:t xml:space="preserve"> de 150 </w:t>
      </w:r>
      <w:r w:rsidRPr="00EF4269">
        <w:rPr>
          <w:rFonts w:hint="eastAsia"/>
        </w:rPr>
        <w:t>€</w:t>
      </w:r>
      <w:r w:rsidRPr="00EF4269">
        <w:t xml:space="preserve"> sera appliqu</w:t>
      </w:r>
      <w:r w:rsidRPr="00EF4269">
        <w:rPr>
          <w:rFonts w:hint="eastAsia"/>
        </w:rPr>
        <w:t>é</w:t>
      </w:r>
      <w:r>
        <w:t xml:space="preserve">e au titulaire absent </w:t>
      </w:r>
      <w:r w:rsidRPr="00EF4269">
        <w:t>d</w:t>
      </w:r>
      <w:r w:rsidRPr="00EF4269">
        <w:rPr>
          <w:rFonts w:hint="eastAsia"/>
        </w:rPr>
        <w:t>û</w:t>
      </w:r>
      <w:r w:rsidRPr="00EF4269">
        <w:t>ment convoqu</w:t>
      </w:r>
      <w:r w:rsidRPr="00EF4269">
        <w:rPr>
          <w:rFonts w:hint="eastAsia"/>
        </w:rPr>
        <w:t>é</w:t>
      </w:r>
      <w:r w:rsidRPr="00EF4269">
        <w:t xml:space="preserve"> non excus</w:t>
      </w:r>
      <w:r w:rsidRPr="00EF4269">
        <w:rPr>
          <w:rFonts w:hint="eastAsia"/>
        </w:rPr>
        <w:t>é</w:t>
      </w:r>
      <w:r w:rsidRPr="00EF4269">
        <w:t>.</w:t>
      </w:r>
    </w:p>
    <w:p w14:paraId="6A1C1E64" w14:textId="1195A88A" w:rsidR="009860E2" w:rsidRDefault="00EF4269" w:rsidP="003C5958">
      <w:r w:rsidRPr="00EF4269">
        <w:t xml:space="preserve">Sera </w:t>
      </w:r>
      <w:r w:rsidRPr="00EF4269">
        <w:rPr>
          <w:rFonts w:hint="eastAsia"/>
        </w:rPr>
        <w:t>é</w:t>
      </w:r>
      <w:r w:rsidRPr="00EF4269">
        <w:t>galement consid</w:t>
      </w:r>
      <w:r w:rsidRPr="00EF4269">
        <w:rPr>
          <w:rFonts w:hint="eastAsia"/>
        </w:rPr>
        <w:t>é</w:t>
      </w:r>
      <w:r w:rsidRPr="00EF4269">
        <w:t>r</w:t>
      </w:r>
      <w:r w:rsidRPr="00EF4269">
        <w:rPr>
          <w:rFonts w:hint="eastAsia"/>
        </w:rPr>
        <w:t>é</w:t>
      </w:r>
      <w:r w:rsidRPr="00EF4269">
        <w:t xml:space="preserve"> comme absent le titulaire repr</w:t>
      </w:r>
      <w:r w:rsidRPr="00EF4269">
        <w:rPr>
          <w:rFonts w:hint="eastAsia"/>
        </w:rPr>
        <w:t>é</w:t>
      </w:r>
      <w:r w:rsidRPr="00EF4269">
        <w:t>sent</w:t>
      </w:r>
      <w:r w:rsidRPr="00EF4269">
        <w:rPr>
          <w:rFonts w:hint="eastAsia"/>
        </w:rPr>
        <w:t>é</w:t>
      </w:r>
      <w:r w:rsidRPr="00EF4269">
        <w:t xml:space="preserve"> par une personne ne disposant pas d</w:t>
      </w:r>
      <w:r w:rsidRPr="00EF4269">
        <w:rPr>
          <w:rFonts w:hint="eastAsia"/>
        </w:rPr>
        <w:t>’</w:t>
      </w:r>
      <w:r>
        <w:t xml:space="preserve">une </w:t>
      </w:r>
      <w:r w:rsidRPr="00EF4269">
        <w:t>connaissance suffisante du dossier.</w:t>
      </w:r>
    </w:p>
    <w:p w14:paraId="356F663D" w14:textId="77777777" w:rsidR="00F4272A" w:rsidRDefault="00F4272A" w:rsidP="003C5958"/>
    <w:p w14:paraId="23163BF3" w14:textId="59968AC8" w:rsidR="003C5958" w:rsidRDefault="003C5958" w:rsidP="00152D16">
      <w:pPr>
        <w:pStyle w:val="Titre3"/>
        <w:keepNext/>
        <w:widowControl w:val="0"/>
        <w:numPr>
          <w:ilvl w:val="2"/>
          <w:numId w:val="0"/>
        </w:numPr>
        <w:suppressAutoHyphens/>
        <w:autoSpaceDE/>
        <w:adjustRightInd/>
        <w:spacing w:after="60"/>
        <w:textAlignment w:val="center"/>
      </w:pPr>
      <w:bookmarkStart w:id="66" w:name="__RefHeading___Toc44174_195366063"/>
      <w:bookmarkStart w:id="67" w:name="_Toc192163811"/>
      <w:r>
        <w:t>Pénalités liées aux obligations administratives</w:t>
      </w:r>
      <w:bookmarkEnd w:id="66"/>
      <w:bookmarkEnd w:id="67"/>
    </w:p>
    <w:p w14:paraId="2706B178" w14:textId="77777777" w:rsidR="003C5958" w:rsidRDefault="003C5958" w:rsidP="003C5958">
      <w:pPr>
        <w:pStyle w:val="Standard"/>
      </w:pPr>
    </w:p>
    <w:p w14:paraId="46D31A6A" w14:textId="77777777" w:rsidR="003C5958" w:rsidRDefault="003C5958" w:rsidP="003D579B">
      <w:pPr>
        <w:pStyle w:val="Paragraphedeliste"/>
        <w:numPr>
          <w:ilvl w:val="0"/>
          <w:numId w:val="15"/>
        </w:numPr>
      </w:pPr>
      <w:r>
        <w:t>Pénalité(s) pour sanctionner le retard de production des attestations sociales et fiscales et celles relatives aux articles D 8222-5 ou 8222-7 et D 8222-8 du code du travail :</w:t>
      </w:r>
    </w:p>
    <w:p w14:paraId="2BA93BD6" w14:textId="77777777" w:rsidR="003C5958" w:rsidRDefault="003C5958" w:rsidP="003C5958">
      <w:pPr>
        <w:pStyle w:val="Standard"/>
      </w:pPr>
    </w:p>
    <w:p w14:paraId="166946BA" w14:textId="77777777" w:rsidR="003C5958" w:rsidRDefault="003C5958" w:rsidP="003C5958">
      <w:r>
        <w:t>En cas de retard de production des documents, il sera appliqué une pénalité de 50 euros par jour ouvré de retard jusqu'à la production des pièces nécessaires à la régularisation de l'accord cadre.</w:t>
      </w:r>
    </w:p>
    <w:p w14:paraId="5FCB1A12" w14:textId="77777777" w:rsidR="003C5958" w:rsidRDefault="003C5958" w:rsidP="003C5958">
      <w:pPr>
        <w:pStyle w:val="Paragraphedeliste"/>
        <w:ind w:left="1440"/>
      </w:pPr>
    </w:p>
    <w:p w14:paraId="0DB40FD7" w14:textId="77777777" w:rsidR="003C5958" w:rsidRDefault="003C5958" w:rsidP="003D579B">
      <w:pPr>
        <w:pStyle w:val="Paragraphedeliste"/>
        <w:numPr>
          <w:ilvl w:val="0"/>
          <w:numId w:val="15"/>
        </w:numPr>
      </w:pPr>
      <w:r>
        <w:t>Pénalités pour sanctionner le retard de production de l'attestation pour l'emploi de personnes étrangères prévue aux articles D 8254-2 à D 8254-5 du code du travail :</w:t>
      </w:r>
    </w:p>
    <w:p w14:paraId="4FD062C7" w14:textId="77777777" w:rsidR="003C5958" w:rsidRDefault="003C5958" w:rsidP="003C5958">
      <w:pPr>
        <w:pStyle w:val="Standard"/>
      </w:pPr>
    </w:p>
    <w:p w14:paraId="086A4490" w14:textId="77777777" w:rsidR="003C5958" w:rsidRDefault="003C5958" w:rsidP="003C5958">
      <w:r>
        <w:t>En cas de retard de production du document, il sera appliqué une pénalité de 50 euros par jour ouvré jusqu'à la production de la pièce nécessaire à la régularisation de l'accord cadre.</w:t>
      </w:r>
    </w:p>
    <w:p w14:paraId="6FD4FABD" w14:textId="77777777" w:rsidR="003C5958" w:rsidRDefault="003C5958" w:rsidP="003C5958">
      <w:pPr>
        <w:pStyle w:val="Standard"/>
      </w:pPr>
    </w:p>
    <w:p w14:paraId="58A407DD" w14:textId="77777777" w:rsidR="003C5958" w:rsidRDefault="003C5958" w:rsidP="003D579B">
      <w:pPr>
        <w:pStyle w:val="Paragraphedeliste"/>
        <w:numPr>
          <w:ilvl w:val="0"/>
          <w:numId w:val="15"/>
        </w:numPr>
      </w:pPr>
      <w:r>
        <w:t>Pénalité(s) pour sanctionner le retard de transmission d'informations relatives à la société du titulaire :</w:t>
      </w:r>
    </w:p>
    <w:p w14:paraId="27CE9602" w14:textId="77777777" w:rsidR="003C5958" w:rsidRDefault="003C5958" w:rsidP="003C5958"/>
    <w:p w14:paraId="3B5D93B5" w14:textId="77777777" w:rsidR="003C5958" w:rsidRDefault="003C5958" w:rsidP="003C5958">
      <w:r>
        <w:t>En cas de modification apportée à la dénomination, au statut, aux coordonnées bancaires ou postales ou à l'adresse du titulaire, sans communication de ces informations à l'acheteur dans les quinze (15 jours) à compter du fait générateur, il sera appliqué une pénalité de 40 euros par jour ouvré de retard jusqu'à la production des pièces nécessaires à la régularisation de l'accord cadre.</w:t>
      </w:r>
    </w:p>
    <w:p w14:paraId="34A269B3" w14:textId="77777777" w:rsidR="00BB2578" w:rsidRDefault="00BB2578" w:rsidP="003C5958"/>
    <w:p w14:paraId="1D4B08FF" w14:textId="496135B2" w:rsidR="00BB2578" w:rsidRPr="00137C34" w:rsidRDefault="00BB2578" w:rsidP="00BB2578">
      <w:pPr>
        <w:pStyle w:val="Titre3"/>
        <w:keepNext/>
        <w:widowControl w:val="0"/>
        <w:numPr>
          <w:ilvl w:val="2"/>
          <w:numId w:val="0"/>
        </w:numPr>
        <w:suppressAutoHyphens/>
        <w:autoSpaceDE/>
        <w:adjustRightInd/>
        <w:spacing w:after="60"/>
        <w:textAlignment w:val="center"/>
      </w:pPr>
      <w:r w:rsidRPr="00137C34">
        <w:t>Pénalités liées aux obligations environnementales</w:t>
      </w:r>
    </w:p>
    <w:p w14:paraId="62A4D94E" w14:textId="77777777" w:rsidR="00BB2578" w:rsidRPr="00137C34" w:rsidRDefault="00BB2578" w:rsidP="00BB2578">
      <w:pPr>
        <w:pStyle w:val="Standard"/>
      </w:pPr>
    </w:p>
    <w:p w14:paraId="693167CA" w14:textId="14F90902" w:rsidR="00BB2578" w:rsidRPr="00137C34" w:rsidRDefault="00BB2578" w:rsidP="00BB2578">
      <w:pPr>
        <w:pStyle w:val="Paragraphedeliste"/>
        <w:numPr>
          <w:ilvl w:val="0"/>
          <w:numId w:val="15"/>
        </w:numPr>
      </w:pPr>
      <w:r w:rsidRPr="00137C34">
        <w:t>Pénalité(s) pour sanctionner le retard de production du bilan annuel tel que prévu à l’article 11 du présent CCAP</w:t>
      </w:r>
    </w:p>
    <w:p w14:paraId="2767A426" w14:textId="77777777" w:rsidR="00BB2578" w:rsidRPr="00137C34" w:rsidRDefault="00BB2578" w:rsidP="00BB2578">
      <w:pPr>
        <w:pStyle w:val="Standard"/>
      </w:pPr>
    </w:p>
    <w:p w14:paraId="4E1111A2" w14:textId="6CDE1029" w:rsidR="00BB2578" w:rsidRDefault="00BB2578" w:rsidP="00BB2578">
      <w:r w:rsidRPr="00137C34">
        <w:t>En cas de retard de production des documents</w:t>
      </w:r>
      <w:r w:rsidR="00173C7D" w:rsidRPr="00137C34">
        <w:t xml:space="preserve"> au-delà de 15 jours après la date anniversaire de la date de notification</w:t>
      </w:r>
      <w:r w:rsidRPr="00137C34">
        <w:t xml:space="preserve">, il sera appliqué une pénalité de 50 euros par jour ouvré de retard jusqu'à la production </w:t>
      </w:r>
      <w:r w:rsidR="00173C7D" w:rsidRPr="00137C34">
        <w:t>bilan</w:t>
      </w:r>
      <w:r w:rsidRPr="00137C34">
        <w:t>.</w:t>
      </w:r>
    </w:p>
    <w:p w14:paraId="0335A90B" w14:textId="77777777" w:rsidR="00BB2578" w:rsidRDefault="00BB2578" w:rsidP="003C5958"/>
    <w:p w14:paraId="6BC607A7" w14:textId="77777777" w:rsidR="003C5958" w:rsidRDefault="003C5958" w:rsidP="00152D16">
      <w:pPr>
        <w:pStyle w:val="Titre3"/>
        <w:keepNext/>
        <w:widowControl w:val="0"/>
        <w:numPr>
          <w:ilvl w:val="2"/>
          <w:numId w:val="0"/>
        </w:numPr>
        <w:suppressAutoHyphens/>
        <w:autoSpaceDE/>
        <w:adjustRightInd/>
        <w:spacing w:after="60"/>
        <w:textAlignment w:val="center"/>
      </w:pPr>
      <w:bookmarkStart w:id="68" w:name="__RefHeading___Toc44176_195366063"/>
      <w:bookmarkStart w:id="69" w:name="_Toc192163812"/>
      <w:r>
        <w:t>Pénalités pour non-respect du dispositif de lutte contre le travail dissimulé</w:t>
      </w:r>
      <w:bookmarkEnd w:id="68"/>
      <w:bookmarkEnd w:id="69"/>
      <w:r>
        <w:t xml:space="preserve"> </w:t>
      </w:r>
    </w:p>
    <w:p w14:paraId="2720709B" w14:textId="77777777" w:rsidR="003C5958" w:rsidRDefault="003C5958" w:rsidP="003C5958">
      <w:pPr>
        <w:pStyle w:val="Standard"/>
      </w:pPr>
    </w:p>
    <w:p w14:paraId="228CA32E" w14:textId="77777777" w:rsidR="003C5958" w:rsidRDefault="003C5958" w:rsidP="003C5958">
      <w:r>
        <w:t>Lorsque le pouvoir adjudicateur est informé, par les instances de contrôle, d'une situation irrégulière du titulaire au regard des articles L. 8221-3 à L. 8221-5 du code du travail, il lui enjoint, par lettre recommandée avec avis de réception, de faire cesser immédiatement la situation et d'en apporter la preuve. Il informe l'instance de contrôle du résultat de cette démarche.</w:t>
      </w:r>
    </w:p>
    <w:p w14:paraId="085CF062" w14:textId="77777777" w:rsidR="003C5958" w:rsidRDefault="003C5958" w:rsidP="003C5958">
      <w:r>
        <w:t>Le titulaire dispose d'un délai de quinze (15) jours, imposé par l'article R. 8222-3 du code du travail, pour répondre à l'injonction du pouvoir adjudicateur.</w:t>
      </w:r>
    </w:p>
    <w:p w14:paraId="707E9CD1" w14:textId="77777777" w:rsidR="003C5958" w:rsidRDefault="003C5958" w:rsidP="003C5958">
      <w:pPr>
        <w:pStyle w:val="Standard"/>
      </w:pPr>
    </w:p>
    <w:p w14:paraId="4452E720" w14:textId="77777777" w:rsidR="003C5958" w:rsidRDefault="003C5958" w:rsidP="003C5958">
      <w:r>
        <w:t>En l'absence de régularisation satisfaisante dans ce délai, le groupement de commande peut imposer des pénalités ou rompre l’accord cadre, sans indemnité, aux frais et risque du titulaire.</w:t>
      </w:r>
    </w:p>
    <w:p w14:paraId="3B79915D" w14:textId="77777777" w:rsidR="003C5958" w:rsidRDefault="003C5958" w:rsidP="003C5958"/>
    <w:p w14:paraId="41CA755A" w14:textId="43736289" w:rsidR="003C5958" w:rsidRPr="009226A5" w:rsidRDefault="003C5958" w:rsidP="003C5958">
      <w:pPr>
        <w:rPr>
          <w:szCs w:val="20"/>
        </w:rPr>
      </w:pPr>
      <w:r w:rsidRPr="009226A5">
        <w:rPr>
          <w:szCs w:val="20"/>
        </w:rPr>
        <w:t>Si</w:t>
      </w:r>
      <w:r w:rsidRPr="009226A5">
        <w:t xml:space="preserve"> le groupement de commande décide d’appliquer des pénalités, le montant de celle-ci correspondra </w:t>
      </w:r>
      <w:r w:rsidRPr="009226A5">
        <w:rPr>
          <w:szCs w:val="20"/>
        </w:rPr>
        <w:t>à 10% du montant total HT d</w:t>
      </w:r>
      <w:r w:rsidR="00B129BD">
        <w:rPr>
          <w:szCs w:val="20"/>
        </w:rPr>
        <w:t>u marché subséquent concerné</w:t>
      </w:r>
      <w:r w:rsidRPr="009226A5">
        <w:rPr>
          <w:szCs w:val="20"/>
        </w:rPr>
        <w:t>.</w:t>
      </w:r>
    </w:p>
    <w:p w14:paraId="0F04CC00" w14:textId="77777777" w:rsidR="003C5958" w:rsidRPr="009226A5" w:rsidRDefault="003C5958" w:rsidP="003C5958">
      <w:pPr>
        <w:rPr>
          <w:szCs w:val="20"/>
        </w:rPr>
      </w:pPr>
      <w:r w:rsidRPr="009226A5">
        <w:rPr>
          <w:szCs w:val="20"/>
        </w:rPr>
        <w:t xml:space="preserve"> </w:t>
      </w:r>
    </w:p>
    <w:p w14:paraId="085C5411" w14:textId="7CF1386D" w:rsidR="00F4272A" w:rsidRDefault="003C5958" w:rsidP="003C5958">
      <w:pPr>
        <w:rPr>
          <w:szCs w:val="20"/>
        </w:rPr>
      </w:pPr>
      <w:r w:rsidRPr="009226A5">
        <w:rPr>
          <w:szCs w:val="20"/>
        </w:rPr>
        <w:t xml:space="preserve">Il est rappelé que la présence d’un sous-traitant non agréé est strictement interdite. Des pénalités d’un montant de 10% du montant total HT du marché </w:t>
      </w:r>
      <w:r w:rsidR="00B129BD">
        <w:rPr>
          <w:szCs w:val="20"/>
        </w:rPr>
        <w:t xml:space="preserve">subséquent concerné </w:t>
      </w:r>
      <w:r w:rsidRPr="009226A5">
        <w:rPr>
          <w:szCs w:val="20"/>
        </w:rPr>
        <w:t xml:space="preserve">seront appliquées au titulaire en l’absence de déclaration d’un sous-traitant direct ou indirect, nonobstant le cas échéant de toutes autres sanctions. Il en sera de même dans l’hypothèse où le titulaire fournirait, en connaissance de cause, des renseignements inexacts à l’appui </w:t>
      </w:r>
      <w:r w:rsidR="00D12F5E">
        <w:rPr>
          <w:szCs w:val="20"/>
        </w:rPr>
        <w:t>de sa demande de sous-traitance.</w:t>
      </w:r>
    </w:p>
    <w:p w14:paraId="7FAB3A0C" w14:textId="40E072AE" w:rsidR="003C5958" w:rsidRDefault="003C5958" w:rsidP="00152D16">
      <w:pPr>
        <w:pStyle w:val="Titre3"/>
        <w:keepNext/>
        <w:widowControl w:val="0"/>
        <w:numPr>
          <w:ilvl w:val="2"/>
          <w:numId w:val="0"/>
        </w:numPr>
        <w:suppressAutoHyphens/>
        <w:autoSpaceDE/>
        <w:adjustRightInd/>
        <w:spacing w:after="60"/>
        <w:textAlignment w:val="center"/>
      </w:pPr>
      <w:bookmarkStart w:id="70" w:name="_Toc192163813"/>
      <w:r w:rsidRPr="009226A5">
        <w:t>Pénalité en cas de non-respect de la RGPD</w:t>
      </w:r>
      <w:r w:rsidR="0034221F">
        <w:t xml:space="preserve"> ou de l’obligation de confidentialité</w:t>
      </w:r>
      <w:bookmarkEnd w:id="70"/>
      <w:r w:rsidR="0034221F">
        <w:t xml:space="preserve"> </w:t>
      </w:r>
    </w:p>
    <w:p w14:paraId="7D9C56E6" w14:textId="77777777" w:rsidR="003D1556" w:rsidRPr="003D1556" w:rsidRDefault="003D1556" w:rsidP="003D1556"/>
    <w:p w14:paraId="40EDCB1C" w14:textId="77777777" w:rsidR="000B5FE6" w:rsidRDefault="003C5958" w:rsidP="003C5958">
      <w:r w:rsidRPr="003D1556">
        <w:t>En cas de méconnaissance de la règlementation relative à la protection des données à caractère personnel</w:t>
      </w:r>
      <w:r w:rsidR="0034221F" w:rsidRPr="003D1556">
        <w:t xml:space="preserve"> ou de la violation de l’obligation de confidentialité prévue à l’article 21 du présent CCAP</w:t>
      </w:r>
      <w:r w:rsidRPr="003D1556">
        <w:t xml:space="preserve">, le titulaire se verra appliquer une pénalité de 150 euros par manquement. </w:t>
      </w:r>
    </w:p>
    <w:p w14:paraId="2E1FACB6" w14:textId="4D0EB8D0" w:rsidR="003C5958" w:rsidRPr="009226A5" w:rsidRDefault="000B5FE6" w:rsidP="003C5958">
      <w:pPr>
        <w:rPr>
          <w:szCs w:val="20"/>
        </w:rPr>
      </w:pPr>
      <w:r>
        <w:t xml:space="preserve">En cas de manquement </w:t>
      </w:r>
      <w:r w:rsidR="003C5958" w:rsidRPr="003D1556">
        <w:t>par le</w:t>
      </w:r>
      <w:r>
        <w:t xml:space="preserve"> titulaire ou son sous-traitant</w:t>
      </w:r>
      <w:r w:rsidR="003C5958" w:rsidRPr="003D1556">
        <w:t xml:space="preserve"> à ses obligations légales et contractuelles relatives à la protection des données personnelles</w:t>
      </w:r>
      <w:r w:rsidR="0034221F" w:rsidRPr="003D1556">
        <w:t xml:space="preserve"> et à l’obligation de confidentialité</w:t>
      </w:r>
      <w:r w:rsidR="003C5958" w:rsidRPr="003D1556">
        <w:t>, le marché peut être résilié pour faute</w:t>
      </w:r>
      <w:r w:rsidR="0034221F" w:rsidRPr="003D1556">
        <w:t xml:space="preserve"> aux frais et torts du Titulaire</w:t>
      </w:r>
      <w:r w:rsidR="003C5958" w:rsidRPr="003D1556">
        <w:t>.</w:t>
      </w:r>
    </w:p>
    <w:p w14:paraId="51994693" w14:textId="5B0227CE" w:rsidR="00115614" w:rsidRPr="006627AC" w:rsidRDefault="006627AC" w:rsidP="00485F5E">
      <w:pPr>
        <w:pStyle w:val="Titre1"/>
        <w:numPr>
          <w:ilvl w:val="0"/>
          <w:numId w:val="2"/>
        </w:numPr>
        <w:spacing w:before="240" w:after="200" w:line="276" w:lineRule="auto"/>
        <w:jc w:val="left"/>
        <w:rPr>
          <w:sz w:val="36"/>
          <w:szCs w:val="36"/>
        </w:rPr>
      </w:pPr>
      <w:bookmarkStart w:id="71" w:name="_Toc192163814"/>
      <w:r>
        <w:rPr>
          <w:sz w:val="36"/>
          <w:szCs w:val="36"/>
        </w:rPr>
        <w:lastRenderedPageBreak/>
        <w:t>Modifications de l’accord cadre</w:t>
      </w:r>
      <w:bookmarkEnd w:id="71"/>
      <w:r w:rsidR="00115614" w:rsidRPr="006627AC">
        <w:rPr>
          <w:sz w:val="36"/>
          <w:szCs w:val="36"/>
        </w:rPr>
        <w:t xml:space="preserve"> </w:t>
      </w:r>
    </w:p>
    <w:p w14:paraId="178FB650" w14:textId="1AEF7876" w:rsidR="006627AC" w:rsidRPr="006627AC" w:rsidRDefault="0037303D" w:rsidP="00640343">
      <w:pPr>
        <w:pStyle w:val="Titre3"/>
        <w:keepNext/>
        <w:keepLines/>
        <w:widowControl w:val="0"/>
        <w:autoSpaceDE/>
        <w:autoSpaceDN/>
        <w:adjustRightInd/>
        <w:spacing w:before="40" w:after="0" w:line="276" w:lineRule="auto"/>
        <w:ind w:firstLine="709"/>
        <w:jc w:val="left"/>
      </w:pPr>
      <w:bookmarkStart w:id="72" w:name="_Toc192163815"/>
      <w:r>
        <w:rPr>
          <w:sz w:val="22"/>
          <w:szCs w:val="22"/>
          <w:u w:val="single"/>
        </w:rPr>
        <w:t>19</w:t>
      </w:r>
      <w:r w:rsidR="00115614" w:rsidRPr="006627AC">
        <w:rPr>
          <w:sz w:val="22"/>
          <w:szCs w:val="22"/>
          <w:u w:val="single"/>
        </w:rPr>
        <w:t>.1. Modifications relatives au Titulaire</w:t>
      </w:r>
      <w:bookmarkEnd w:id="72"/>
      <w:r w:rsidR="00115614" w:rsidRPr="006627AC">
        <w:rPr>
          <w:sz w:val="22"/>
          <w:szCs w:val="22"/>
          <w:u w:val="single"/>
        </w:rPr>
        <w:t xml:space="preserve"> </w:t>
      </w:r>
    </w:p>
    <w:p w14:paraId="7F51CA91" w14:textId="77777777" w:rsidR="00115614" w:rsidRDefault="00115614" w:rsidP="006627AC">
      <w:pPr>
        <w:rPr>
          <w:szCs w:val="20"/>
        </w:rPr>
      </w:pPr>
      <w:r w:rsidRPr="006627AC">
        <w:rPr>
          <w:szCs w:val="20"/>
        </w:rPr>
        <w:t xml:space="preserve">En cas de modification </w:t>
      </w:r>
      <w:r w:rsidR="006627AC">
        <w:rPr>
          <w:szCs w:val="20"/>
        </w:rPr>
        <w:t>de sa dénomination sociale, le t</w:t>
      </w:r>
      <w:r w:rsidRPr="006627AC">
        <w:rPr>
          <w:szCs w:val="20"/>
        </w:rPr>
        <w:t>itulaire doit i</w:t>
      </w:r>
      <w:r w:rsidR="006627AC">
        <w:rPr>
          <w:szCs w:val="20"/>
        </w:rPr>
        <w:t>mpérativement en informer l’acheteur</w:t>
      </w:r>
      <w:r w:rsidRPr="006627AC">
        <w:rPr>
          <w:szCs w:val="20"/>
        </w:rPr>
        <w:t xml:space="preserve"> par écrit et communiquer un extrait du registre du commerce et des sociétés</w:t>
      </w:r>
      <w:r w:rsidR="006627AC">
        <w:rPr>
          <w:szCs w:val="20"/>
        </w:rPr>
        <w:t xml:space="preserve"> et toutes pièces utiles</w:t>
      </w:r>
      <w:r w:rsidRPr="006627AC">
        <w:rPr>
          <w:szCs w:val="20"/>
        </w:rPr>
        <w:t xml:space="preserve"> mentionnant ce changement, dans les plus brefs délais. </w:t>
      </w:r>
    </w:p>
    <w:p w14:paraId="7FD50B06" w14:textId="0E8469CB" w:rsidR="006627AC" w:rsidRDefault="006627AC" w:rsidP="006627AC">
      <w:pPr>
        <w:rPr>
          <w:szCs w:val="20"/>
        </w:rPr>
      </w:pPr>
      <w:r>
        <w:rPr>
          <w:szCs w:val="20"/>
        </w:rPr>
        <w:t xml:space="preserve">Le courrier et les pièces justificatives devront être adressés par courriel au CRN de la Commande Publique. L’adresse </w:t>
      </w:r>
      <w:proofErr w:type="gramStart"/>
      <w:r>
        <w:rPr>
          <w:szCs w:val="20"/>
        </w:rPr>
        <w:t>mail</w:t>
      </w:r>
      <w:proofErr w:type="gramEnd"/>
      <w:r>
        <w:rPr>
          <w:szCs w:val="20"/>
        </w:rPr>
        <w:t xml:space="preserve"> sera communiqué</w:t>
      </w:r>
      <w:r w:rsidR="00190182">
        <w:rPr>
          <w:szCs w:val="20"/>
        </w:rPr>
        <w:t>e</w:t>
      </w:r>
      <w:r>
        <w:rPr>
          <w:szCs w:val="20"/>
        </w:rPr>
        <w:t xml:space="preserve"> au titulaire au moment de la notification du présent marché. </w:t>
      </w:r>
    </w:p>
    <w:p w14:paraId="2B14DC3E" w14:textId="77777777" w:rsidR="006627AC" w:rsidRDefault="006627AC" w:rsidP="006627AC">
      <w:pPr>
        <w:rPr>
          <w:szCs w:val="20"/>
        </w:rPr>
      </w:pPr>
    </w:p>
    <w:p w14:paraId="5A520220" w14:textId="77777777" w:rsidR="006627AC" w:rsidRPr="006627AC" w:rsidRDefault="006627AC" w:rsidP="006627AC">
      <w:pPr>
        <w:rPr>
          <w:szCs w:val="20"/>
        </w:rPr>
      </w:pPr>
      <w:r w:rsidRPr="006627AC">
        <w:rPr>
          <w:szCs w:val="20"/>
        </w:rPr>
        <w:t xml:space="preserve">Le marché public ne pourra en aucun cas, faire l’objet d’une cession, à titre onéreux ou gracieux, </w:t>
      </w:r>
      <w:r w:rsidR="00154067">
        <w:rPr>
          <w:szCs w:val="20"/>
        </w:rPr>
        <w:t>sans l’</w:t>
      </w:r>
      <w:r w:rsidR="00154067" w:rsidRPr="006627AC">
        <w:rPr>
          <w:szCs w:val="20"/>
        </w:rPr>
        <w:t>accord</w:t>
      </w:r>
      <w:r w:rsidRPr="006627AC">
        <w:rPr>
          <w:szCs w:val="20"/>
        </w:rPr>
        <w:t xml:space="preserve"> écrit et préalable </w:t>
      </w:r>
      <w:r w:rsidR="00154067">
        <w:rPr>
          <w:szCs w:val="20"/>
        </w:rPr>
        <w:t>de l’acheteur</w:t>
      </w:r>
      <w:r w:rsidRPr="006627AC">
        <w:rPr>
          <w:szCs w:val="20"/>
        </w:rPr>
        <w:t>. De même, le transfert du marché public à la société née de l</w:t>
      </w:r>
      <w:r w:rsidR="00154067">
        <w:rPr>
          <w:szCs w:val="20"/>
        </w:rPr>
        <w:t>a fusion ou de l’absorption du t</w:t>
      </w:r>
      <w:r w:rsidRPr="006627AC">
        <w:rPr>
          <w:szCs w:val="20"/>
        </w:rPr>
        <w:t xml:space="preserve">itulaire ne peut s’opérer de plein droit sans agrément préalable </w:t>
      </w:r>
      <w:r w:rsidR="00154067">
        <w:rPr>
          <w:szCs w:val="20"/>
        </w:rPr>
        <w:t>de l’acheteur</w:t>
      </w:r>
      <w:r w:rsidRPr="006627AC">
        <w:rPr>
          <w:szCs w:val="20"/>
        </w:rPr>
        <w:t xml:space="preserve">. </w:t>
      </w:r>
      <w:r w:rsidR="00154067">
        <w:rPr>
          <w:szCs w:val="20"/>
        </w:rPr>
        <w:t>Dans ces cas, le t</w:t>
      </w:r>
      <w:r w:rsidRPr="006627AC">
        <w:rPr>
          <w:szCs w:val="20"/>
        </w:rPr>
        <w:t xml:space="preserve">itulaire doit en informer </w:t>
      </w:r>
      <w:r w:rsidR="00154067">
        <w:rPr>
          <w:szCs w:val="20"/>
        </w:rPr>
        <w:t>l’acheteur</w:t>
      </w:r>
      <w:r w:rsidRPr="006627AC">
        <w:rPr>
          <w:szCs w:val="20"/>
        </w:rPr>
        <w:t xml:space="preserve"> dans les plus brefs délais et produire l’ensemble des documents et renseignements suivants, concernant la nouvelle entreprise à qui le marché public est cédé : </w:t>
      </w:r>
    </w:p>
    <w:p w14:paraId="17286A08" w14:textId="77777777" w:rsidR="006627AC" w:rsidRDefault="006627AC" w:rsidP="006627AC">
      <w:pPr>
        <w:rPr>
          <w:szCs w:val="20"/>
        </w:rPr>
      </w:pPr>
    </w:p>
    <w:p w14:paraId="047877AC" w14:textId="77777777" w:rsidR="006627AC" w:rsidRPr="00345A25" w:rsidRDefault="006627AC" w:rsidP="003D579B">
      <w:pPr>
        <w:pStyle w:val="Paragraphedeliste"/>
        <w:numPr>
          <w:ilvl w:val="0"/>
          <w:numId w:val="4"/>
        </w:numPr>
        <w:rPr>
          <w:szCs w:val="20"/>
        </w:rPr>
      </w:pPr>
      <w:r w:rsidRPr="00345A25">
        <w:rPr>
          <w:szCs w:val="20"/>
        </w:rPr>
        <w:t xml:space="preserve">Une copie de l’acte de fusion ou d’absorption définitif déposé au greffe du Tribunal de Commerce territorialement compétent </w:t>
      </w:r>
    </w:p>
    <w:p w14:paraId="1C93AEE5" w14:textId="77777777" w:rsidR="006627AC" w:rsidRPr="00345A25" w:rsidRDefault="006627AC" w:rsidP="003D579B">
      <w:pPr>
        <w:pStyle w:val="Paragraphedeliste"/>
        <w:numPr>
          <w:ilvl w:val="0"/>
          <w:numId w:val="4"/>
        </w:numPr>
        <w:rPr>
          <w:szCs w:val="20"/>
        </w:rPr>
      </w:pPr>
      <w:r w:rsidRPr="00345A25">
        <w:rPr>
          <w:szCs w:val="20"/>
        </w:rPr>
        <w:t xml:space="preserve">Une copie de l’annonce légale </w:t>
      </w:r>
    </w:p>
    <w:p w14:paraId="68A93D83" w14:textId="77777777" w:rsidR="006627AC" w:rsidRPr="00345A25" w:rsidRDefault="006627AC" w:rsidP="003D579B">
      <w:pPr>
        <w:pStyle w:val="Paragraphedeliste"/>
        <w:numPr>
          <w:ilvl w:val="0"/>
          <w:numId w:val="4"/>
        </w:numPr>
        <w:rPr>
          <w:szCs w:val="20"/>
        </w:rPr>
      </w:pPr>
      <w:r w:rsidRPr="00345A25">
        <w:rPr>
          <w:szCs w:val="20"/>
        </w:rPr>
        <w:t xml:space="preserve">Les attestations fiscales </w:t>
      </w:r>
    </w:p>
    <w:p w14:paraId="3FA9BEE1" w14:textId="77777777" w:rsidR="006627AC" w:rsidRPr="00345A25" w:rsidRDefault="006627AC" w:rsidP="003D579B">
      <w:pPr>
        <w:pStyle w:val="Paragraphedeliste"/>
        <w:numPr>
          <w:ilvl w:val="0"/>
          <w:numId w:val="4"/>
        </w:numPr>
        <w:rPr>
          <w:szCs w:val="20"/>
        </w:rPr>
      </w:pPr>
      <w:r w:rsidRPr="00345A25">
        <w:rPr>
          <w:szCs w:val="20"/>
        </w:rPr>
        <w:t xml:space="preserve">Les pièces mentionnées à l’article D. 8222-5 du code de travail, si le Titulaire est établi ou domicilié en France, ou D. 8222-7 et D. 8222-8 dudit code, si le Titulaire est établi ou domicilié à l’étranger </w:t>
      </w:r>
    </w:p>
    <w:p w14:paraId="6E0C93FA" w14:textId="77777777" w:rsidR="006627AC" w:rsidRPr="00345A25" w:rsidRDefault="006627AC" w:rsidP="003D579B">
      <w:pPr>
        <w:pStyle w:val="Paragraphedeliste"/>
        <w:numPr>
          <w:ilvl w:val="0"/>
          <w:numId w:val="4"/>
        </w:numPr>
        <w:rPr>
          <w:szCs w:val="20"/>
        </w:rPr>
      </w:pPr>
      <w:r w:rsidRPr="00345A25">
        <w:rPr>
          <w:szCs w:val="20"/>
        </w:rPr>
        <w:t xml:space="preserve">Les pièces mentionnées à l’article D. 8254-4 du code du travail </w:t>
      </w:r>
    </w:p>
    <w:p w14:paraId="7395E0A4" w14:textId="77777777" w:rsidR="006627AC" w:rsidRPr="00345A25" w:rsidRDefault="006627AC" w:rsidP="003D579B">
      <w:pPr>
        <w:pStyle w:val="Paragraphedeliste"/>
        <w:numPr>
          <w:ilvl w:val="0"/>
          <w:numId w:val="4"/>
        </w:numPr>
        <w:rPr>
          <w:szCs w:val="20"/>
        </w:rPr>
      </w:pPr>
      <w:r w:rsidRPr="00345A25">
        <w:rPr>
          <w:szCs w:val="20"/>
        </w:rPr>
        <w:t>Une attestation d’assurance « responsabilité civile pr</w:t>
      </w:r>
      <w:r w:rsidR="00154067" w:rsidRPr="00345A25">
        <w:rPr>
          <w:szCs w:val="20"/>
        </w:rPr>
        <w:t>ofessionnelle » en cours de vali</w:t>
      </w:r>
      <w:r w:rsidRPr="00345A25">
        <w:rPr>
          <w:szCs w:val="20"/>
        </w:rPr>
        <w:t xml:space="preserve">dité établie par la compagnie d’assurance de l’entreprise </w:t>
      </w:r>
    </w:p>
    <w:p w14:paraId="57D7F979" w14:textId="77777777" w:rsidR="006627AC" w:rsidRPr="00345A25" w:rsidRDefault="006627AC" w:rsidP="003D579B">
      <w:pPr>
        <w:pStyle w:val="Paragraphedeliste"/>
        <w:numPr>
          <w:ilvl w:val="0"/>
          <w:numId w:val="4"/>
        </w:numPr>
        <w:rPr>
          <w:szCs w:val="20"/>
        </w:rPr>
      </w:pPr>
      <w:r w:rsidRPr="00345A25">
        <w:rPr>
          <w:szCs w:val="20"/>
        </w:rPr>
        <w:t xml:space="preserve">Le pouvoir de la personne habilitée à engager la société cessionnaire </w:t>
      </w:r>
    </w:p>
    <w:p w14:paraId="138A8794" w14:textId="77777777" w:rsidR="006627AC" w:rsidRPr="00345A25" w:rsidRDefault="006627AC" w:rsidP="003D579B">
      <w:pPr>
        <w:pStyle w:val="Paragraphedeliste"/>
        <w:numPr>
          <w:ilvl w:val="0"/>
          <w:numId w:val="4"/>
        </w:numPr>
        <w:rPr>
          <w:szCs w:val="20"/>
        </w:rPr>
      </w:pPr>
      <w:r w:rsidRPr="00345A25">
        <w:rPr>
          <w:szCs w:val="20"/>
        </w:rPr>
        <w:t xml:space="preserve">Un relevé des nouvelles coordonnées bancaires de la société cessionnaire </w:t>
      </w:r>
    </w:p>
    <w:p w14:paraId="447FEC77" w14:textId="77777777" w:rsidR="00154067" w:rsidRPr="00345A25" w:rsidRDefault="006627AC" w:rsidP="003D579B">
      <w:pPr>
        <w:pStyle w:val="Paragraphedeliste"/>
        <w:numPr>
          <w:ilvl w:val="0"/>
          <w:numId w:val="4"/>
        </w:numPr>
        <w:rPr>
          <w:szCs w:val="20"/>
        </w:rPr>
      </w:pPr>
      <w:r w:rsidRPr="00345A25">
        <w:rPr>
          <w:szCs w:val="20"/>
        </w:rPr>
        <w:t>Un numéro unique d’identification permettant à l’acheteur d’accéder aux informations pertinentes par le biais du site internet suivant : https://ann</w:t>
      </w:r>
      <w:r w:rsidR="00154067" w:rsidRPr="00345A25">
        <w:rPr>
          <w:szCs w:val="20"/>
        </w:rPr>
        <w:t>uaire-entreprises.data.gouv.fr</w:t>
      </w:r>
    </w:p>
    <w:p w14:paraId="7A9F77CE" w14:textId="77777777" w:rsidR="006627AC" w:rsidRPr="00345A25" w:rsidRDefault="006627AC" w:rsidP="003D579B">
      <w:pPr>
        <w:pStyle w:val="Paragraphedeliste"/>
        <w:numPr>
          <w:ilvl w:val="0"/>
          <w:numId w:val="4"/>
        </w:numPr>
        <w:rPr>
          <w:szCs w:val="20"/>
        </w:rPr>
      </w:pPr>
      <w:r w:rsidRPr="00345A25">
        <w:rPr>
          <w:szCs w:val="20"/>
        </w:rPr>
        <w:t>Les justifications de références identiques à celles demandées dans l’avis d’appel public à la concurrence et le r</w:t>
      </w:r>
      <w:r w:rsidR="00154067" w:rsidRPr="00345A25">
        <w:rPr>
          <w:szCs w:val="20"/>
        </w:rPr>
        <w:t>èglement de la consultation au t</w:t>
      </w:r>
      <w:r w:rsidRPr="00345A25">
        <w:rPr>
          <w:szCs w:val="20"/>
        </w:rPr>
        <w:t xml:space="preserve">itulaire du marché public. </w:t>
      </w:r>
    </w:p>
    <w:p w14:paraId="52C40D3A" w14:textId="77777777" w:rsidR="006627AC" w:rsidRPr="00345A25" w:rsidRDefault="006627AC" w:rsidP="00345A25">
      <w:pPr>
        <w:rPr>
          <w:szCs w:val="20"/>
        </w:rPr>
      </w:pPr>
    </w:p>
    <w:p w14:paraId="463C396B" w14:textId="50B1FA53" w:rsidR="00182A72" w:rsidRDefault="006627AC" w:rsidP="00345A25">
      <w:pPr>
        <w:rPr>
          <w:szCs w:val="20"/>
        </w:rPr>
      </w:pPr>
      <w:r w:rsidRPr="00345A25">
        <w:rPr>
          <w:szCs w:val="20"/>
        </w:rPr>
        <w:t xml:space="preserve">La cession du marché public acceptée par </w:t>
      </w:r>
      <w:r w:rsidR="00C13F63" w:rsidRPr="00345A25">
        <w:rPr>
          <w:szCs w:val="20"/>
        </w:rPr>
        <w:t>l’acheteur</w:t>
      </w:r>
      <w:r w:rsidRPr="00345A25">
        <w:rPr>
          <w:szCs w:val="20"/>
        </w:rPr>
        <w:t xml:space="preserve"> fera l’objet d’un avenant conclu entre le</w:t>
      </w:r>
      <w:r w:rsidR="00C13F63" w:rsidRPr="00345A25">
        <w:rPr>
          <w:szCs w:val="20"/>
        </w:rPr>
        <w:t>s parties</w:t>
      </w:r>
      <w:r w:rsidRPr="00345A25">
        <w:rPr>
          <w:szCs w:val="20"/>
        </w:rPr>
        <w:t>, la société cessionnaire et la société cédante constatant le transfe</w:t>
      </w:r>
      <w:r w:rsidR="00C13F63" w:rsidRPr="00345A25">
        <w:rPr>
          <w:szCs w:val="20"/>
        </w:rPr>
        <w:t>rt du marché public au nouveau t</w:t>
      </w:r>
      <w:r w:rsidRPr="00345A25">
        <w:rPr>
          <w:szCs w:val="20"/>
        </w:rPr>
        <w:t xml:space="preserve">itulaire. </w:t>
      </w:r>
    </w:p>
    <w:p w14:paraId="6A229358" w14:textId="77777777" w:rsidR="00A92B99" w:rsidRPr="00345A25" w:rsidRDefault="00A92B99" w:rsidP="00345A25">
      <w:pPr>
        <w:rPr>
          <w:szCs w:val="20"/>
        </w:rPr>
      </w:pPr>
    </w:p>
    <w:p w14:paraId="5E7758CF" w14:textId="40656884" w:rsidR="00345A25" w:rsidRPr="00345A25" w:rsidRDefault="0037303D" w:rsidP="00640343">
      <w:pPr>
        <w:pStyle w:val="Titre3"/>
        <w:keepNext/>
        <w:keepLines/>
        <w:widowControl w:val="0"/>
        <w:autoSpaceDE/>
        <w:autoSpaceDN/>
        <w:adjustRightInd/>
        <w:spacing w:before="40" w:after="0" w:line="276" w:lineRule="auto"/>
        <w:ind w:firstLine="709"/>
        <w:jc w:val="left"/>
      </w:pPr>
      <w:bookmarkStart w:id="73" w:name="_Toc192163816"/>
      <w:r>
        <w:rPr>
          <w:sz w:val="22"/>
          <w:szCs w:val="22"/>
          <w:u w:val="single"/>
        </w:rPr>
        <w:t>19</w:t>
      </w:r>
      <w:r w:rsidR="00C13F63" w:rsidRPr="00C13F63">
        <w:rPr>
          <w:sz w:val="22"/>
          <w:szCs w:val="22"/>
          <w:u w:val="single"/>
        </w:rPr>
        <w:t>.2. Clause de réexamen</w:t>
      </w:r>
      <w:bookmarkEnd w:id="73"/>
      <w:r w:rsidR="00C13F63" w:rsidRPr="00C13F63">
        <w:rPr>
          <w:sz w:val="22"/>
          <w:szCs w:val="22"/>
          <w:u w:val="single"/>
        </w:rPr>
        <w:t xml:space="preserve"> </w:t>
      </w:r>
    </w:p>
    <w:p w14:paraId="2396E461" w14:textId="0163A07B" w:rsidR="006627AC" w:rsidRPr="00345A25" w:rsidRDefault="00345A25" w:rsidP="00345A25">
      <w:pPr>
        <w:rPr>
          <w:szCs w:val="20"/>
        </w:rPr>
      </w:pPr>
      <w:r w:rsidRPr="00345A25">
        <w:rPr>
          <w:szCs w:val="20"/>
        </w:rPr>
        <w:t>Le présent accord cadre pourra</w:t>
      </w:r>
      <w:r w:rsidR="00683138" w:rsidRPr="00345A25">
        <w:rPr>
          <w:szCs w:val="20"/>
        </w:rPr>
        <w:t xml:space="preserve"> être modifié, quel que soit le montant,</w:t>
      </w:r>
      <w:r w:rsidR="004A08D8" w:rsidRPr="00345A25">
        <w:rPr>
          <w:szCs w:val="20"/>
        </w:rPr>
        <w:t xml:space="preserve"> en cas d’ajout</w:t>
      </w:r>
      <w:r w:rsidR="006627AC" w:rsidRPr="00345A25">
        <w:rPr>
          <w:szCs w:val="20"/>
        </w:rPr>
        <w:t xml:space="preserve"> d’un</w:t>
      </w:r>
      <w:r w:rsidR="00683138" w:rsidRPr="00345A25">
        <w:rPr>
          <w:szCs w:val="20"/>
        </w:rPr>
        <w:t>e</w:t>
      </w:r>
      <w:r w:rsidR="006627AC" w:rsidRPr="00345A25">
        <w:rPr>
          <w:szCs w:val="20"/>
        </w:rPr>
        <w:t xml:space="preserve"> ou plusieurs </w:t>
      </w:r>
      <w:r w:rsidRPr="00345A25">
        <w:rPr>
          <w:szCs w:val="20"/>
        </w:rPr>
        <w:t>ARS en cours d’exécution de l’accord cadre</w:t>
      </w:r>
      <w:r w:rsidR="004A08D8" w:rsidRPr="00345A25">
        <w:rPr>
          <w:szCs w:val="20"/>
        </w:rPr>
        <w:t xml:space="preserve">. </w:t>
      </w:r>
    </w:p>
    <w:p w14:paraId="6EC41548" w14:textId="79F59D30" w:rsidR="006627AC" w:rsidRDefault="004A08D8" w:rsidP="00345A25">
      <w:pPr>
        <w:rPr>
          <w:szCs w:val="20"/>
        </w:rPr>
      </w:pPr>
      <w:r w:rsidRPr="00345A25">
        <w:rPr>
          <w:szCs w:val="20"/>
        </w:rPr>
        <w:t>Il est précisé que le titulaire ne pourra s’opposer à l’entrée en cours d’exécution d’une ou plusieurs A</w:t>
      </w:r>
      <w:r w:rsidR="00720FD1">
        <w:rPr>
          <w:szCs w:val="20"/>
        </w:rPr>
        <w:t>RS non adhérentes au moment de l</w:t>
      </w:r>
      <w:r w:rsidRPr="00345A25">
        <w:rPr>
          <w:szCs w:val="20"/>
        </w:rPr>
        <w:t>a notification. Cette ou ces entrée(s) n’ouvreront droit à aucune indemnité en faveur du titulaire.</w:t>
      </w:r>
    </w:p>
    <w:p w14:paraId="5E9C4401" w14:textId="0A904160" w:rsidR="000C1C3F" w:rsidRDefault="000C1C3F" w:rsidP="00345A25">
      <w:pPr>
        <w:rPr>
          <w:szCs w:val="20"/>
        </w:rPr>
      </w:pPr>
    </w:p>
    <w:p w14:paraId="5A57C679" w14:textId="71DAC5C5" w:rsidR="000C1C3F" w:rsidRDefault="000C1C3F" w:rsidP="00345A25">
      <w:pPr>
        <w:rPr>
          <w:szCs w:val="20"/>
        </w:rPr>
      </w:pPr>
      <w:r>
        <w:rPr>
          <w:szCs w:val="20"/>
        </w:rPr>
        <w:t>Si l’ajout d’une ou plusieurs ARS conduit à un dépassement supérieur à 10% du montant maximum de l’accord-cadre, l’acheteur se réserve la possibilité de modifier par voie d’avenant ce montant maximum dans la limite de 20%.</w:t>
      </w:r>
    </w:p>
    <w:p w14:paraId="73716643" w14:textId="77777777" w:rsidR="00182A72" w:rsidRPr="006627AC" w:rsidRDefault="00182A72" w:rsidP="00345A25">
      <w:pPr>
        <w:rPr>
          <w:szCs w:val="20"/>
        </w:rPr>
      </w:pPr>
    </w:p>
    <w:p w14:paraId="5117837D" w14:textId="4BA7C0B0" w:rsidR="00345A25" w:rsidRPr="00345A25" w:rsidRDefault="0037303D" w:rsidP="00640343">
      <w:pPr>
        <w:pStyle w:val="Titre3"/>
        <w:keepNext/>
        <w:keepLines/>
        <w:widowControl w:val="0"/>
        <w:autoSpaceDE/>
        <w:autoSpaceDN/>
        <w:adjustRightInd/>
        <w:spacing w:before="40" w:after="0" w:line="276" w:lineRule="auto"/>
        <w:ind w:firstLine="709"/>
        <w:jc w:val="left"/>
      </w:pPr>
      <w:bookmarkStart w:id="74" w:name="_Toc192163817"/>
      <w:r>
        <w:rPr>
          <w:sz w:val="22"/>
          <w:szCs w:val="22"/>
          <w:u w:val="single"/>
        </w:rPr>
        <w:t>19</w:t>
      </w:r>
      <w:r w:rsidR="00115614" w:rsidRPr="00345A25">
        <w:rPr>
          <w:sz w:val="22"/>
          <w:szCs w:val="22"/>
          <w:u w:val="single"/>
        </w:rPr>
        <w:t>.3. Suspension du marché en cas de circonstances imprévisibles</w:t>
      </w:r>
      <w:bookmarkEnd w:id="74"/>
      <w:r w:rsidR="00115614" w:rsidRPr="00345A25">
        <w:rPr>
          <w:sz w:val="22"/>
          <w:szCs w:val="22"/>
          <w:u w:val="single"/>
        </w:rPr>
        <w:t xml:space="preserve"> </w:t>
      </w:r>
    </w:p>
    <w:p w14:paraId="6A787DCF" w14:textId="30D0B900" w:rsidR="00345A25" w:rsidRPr="00115614" w:rsidRDefault="00115614" w:rsidP="002365B3">
      <w:pPr>
        <w:rPr>
          <w:rFonts w:ascii="Arial" w:hAnsi="Arial" w:cs="Arial"/>
          <w:sz w:val="22"/>
        </w:rPr>
      </w:pPr>
      <w:r w:rsidRPr="00345A25">
        <w:rPr>
          <w:szCs w:val="20"/>
        </w:rPr>
        <w:t>Il sera fait applica</w:t>
      </w:r>
      <w:r w:rsidR="003C5958">
        <w:rPr>
          <w:szCs w:val="20"/>
        </w:rPr>
        <w:t>tion de l’article 24 du CCAG PI</w:t>
      </w:r>
      <w:r w:rsidRPr="00345A25">
        <w:rPr>
          <w:szCs w:val="20"/>
        </w:rPr>
        <w:t xml:space="preserve">. </w:t>
      </w:r>
    </w:p>
    <w:p w14:paraId="7F684C1B" w14:textId="16F711AF" w:rsidR="00F5106D" w:rsidRPr="00F5106D" w:rsidRDefault="00F5106D" w:rsidP="00485F5E">
      <w:pPr>
        <w:pStyle w:val="Titre1"/>
        <w:numPr>
          <w:ilvl w:val="0"/>
          <w:numId w:val="2"/>
        </w:numPr>
        <w:spacing w:before="240" w:after="200" w:line="276" w:lineRule="auto"/>
        <w:jc w:val="left"/>
        <w:rPr>
          <w:sz w:val="36"/>
          <w:szCs w:val="36"/>
        </w:rPr>
      </w:pPr>
      <w:bookmarkStart w:id="75" w:name="_Toc192163818"/>
      <w:r w:rsidRPr="00F5106D">
        <w:rPr>
          <w:sz w:val="36"/>
          <w:szCs w:val="36"/>
        </w:rPr>
        <w:t>Réception</w:t>
      </w:r>
      <w:bookmarkEnd w:id="75"/>
      <w:r w:rsidRPr="00F5106D">
        <w:rPr>
          <w:sz w:val="36"/>
          <w:szCs w:val="36"/>
        </w:rPr>
        <w:t xml:space="preserve"> </w:t>
      </w:r>
    </w:p>
    <w:p w14:paraId="5F3CA2FD" w14:textId="77777777" w:rsidR="00F5106D" w:rsidRPr="00F5106D" w:rsidRDefault="00F5106D" w:rsidP="00F5106D">
      <w:pPr>
        <w:rPr>
          <w:b/>
          <w:u w:val="single"/>
        </w:rPr>
      </w:pPr>
      <w:r w:rsidRPr="00F5106D">
        <w:rPr>
          <w:b/>
          <w:u w:val="single"/>
        </w:rPr>
        <w:t xml:space="preserve">Opérations de vérification : </w:t>
      </w:r>
    </w:p>
    <w:p w14:paraId="3F497A59" w14:textId="50FF7151" w:rsidR="00E9366B" w:rsidRDefault="00F5106D" w:rsidP="00F5106D">
      <w:r w:rsidRPr="00F5106D">
        <w:t xml:space="preserve">Les dispositions de l'article </w:t>
      </w:r>
      <w:r w:rsidR="003C5958">
        <w:t>28 et 29</w:t>
      </w:r>
      <w:r w:rsidRPr="00F5106D">
        <w:t xml:space="preserve"> du CCAG </w:t>
      </w:r>
      <w:r w:rsidR="003C5958">
        <w:t>PI</w:t>
      </w:r>
      <w:r w:rsidRPr="00F5106D">
        <w:t xml:space="preserve"> s'appliquent. </w:t>
      </w:r>
    </w:p>
    <w:p w14:paraId="162F10ED" w14:textId="772484A8" w:rsidR="00F5106D" w:rsidRPr="00F5106D" w:rsidRDefault="003C5958" w:rsidP="00F5106D">
      <w:r>
        <w:t>Il est dérogé à l’article 28.5 </w:t>
      </w:r>
      <w:r w:rsidR="00D91DF2">
        <w:t xml:space="preserve">du CCAG PI </w:t>
      </w:r>
      <w:r>
        <w:t>: Concernant la vérificat</w:t>
      </w:r>
      <w:r w:rsidR="009860E2">
        <w:t>ion des livrables remis par le t</w:t>
      </w:r>
      <w:r>
        <w:t xml:space="preserve">itulaire, </w:t>
      </w:r>
      <w:r w:rsidR="00D91DF2">
        <w:t>la présence de ce dernier n’est pas nécessaire dans le cadre des opérations de vérifications.</w:t>
      </w:r>
    </w:p>
    <w:p w14:paraId="486356BC" w14:textId="462BA85D" w:rsidR="00ED1B03" w:rsidRPr="00ED1B03" w:rsidRDefault="00ED1B03" w:rsidP="00485F5E">
      <w:pPr>
        <w:pStyle w:val="Titre1"/>
        <w:numPr>
          <w:ilvl w:val="0"/>
          <w:numId w:val="2"/>
        </w:numPr>
        <w:spacing w:before="240" w:after="200" w:line="276" w:lineRule="auto"/>
        <w:jc w:val="left"/>
        <w:rPr>
          <w:sz w:val="36"/>
          <w:szCs w:val="36"/>
        </w:rPr>
      </w:pPr>
      <w:bookmarkStart w:id="76" w:name="_Toc148451749"/>
      <w:bookmarkStart w:id="77" w:name="_Toc192163819"/>
      <w:r w:rsidRPr="00ED1B03">
        <w:rPr>
          <w:sz w:val="36"/>
          <w:szCs w:val="36"/>
        </w:rPr>
        <w:t>RGPD</w:t>
      </w:r>
      <w:bookmarkEnd w:id="76"/>
      <w:bookmarkEnd w:id="77"/>
      <w:r w:rsidRPr="00ED1B03">
        <w:rPr>
          <w:sz w:val="36"/>
          <w:szCs w:val="36"/>
        </w:rPr>
        <w:t xml:space="preserve"> </w:t>
      </w:r>
    </w:p>
    <w:p w14:paraId="67E95269" w14:textId="15729937" w:rsidR="00ED1B03" w:rsidRPr="00ED1B03" w:rsidRDefault="0037303D" w:rsidP="00640343">
      <w:pPr>
        <w:pStyle w:val="Titre3"/>
        <w:keepNext/>
        <w:keepLines/>
        <w:widowControl w:val="0"/>
        <w:autoSpaceDE/>
        <w:autoSpaceDN/>
        <w:adjustRightInd/>
        <w:spacing w:before="40" w:after="0" w:line="276" w:lineRule="auto"/>
        <w:ind w:firstLine="709"/>
        <w:jc w:val="left"/>
      </w:pPr>
      <w:bookmarkStart w:id="78" w:name="_Toc148451750"/>
      <w:bookmarkStart w:id="79" w:name="_Toc192163820"/>
      <w:r>
        <w:rPr>
          <w:sz w:val="22"/>
          <w:szCs w:val="22"/>
          <w:u w:val="single"/>
        </w:rPr>
        <w:t>21</w:t>
      </w:r>
      <w:r w:rsidR="00ED1B03">
        <w:rPr>
          <w:sz w:val="22"/>
          <w:szCs w:val="22"/>
          <w:u w:val="single"/>
        </w:rPr>
        <w:t>.1 Préambule - Précisions t</w:t>
      </w:r>
      <w:r w:rsidR="00ED1B03" w:rsidRPr="00ED1B03">
        <w:rPr>
          <w:sz w:val="22"/>
          <w:szCs w:val="22"/>
          <w:u w:val="single"/>
        </w:rPr>
        <w:t>erminologiques</w:t>
      </w:r>
      <w:bookmarkEnd w:id="78"/>
      <w:bookmarkEnd w:id="79"/>
    </w:p>
    <w:p w14:paraId="7D0B6227" w14:textId="77777777" w:rsidR="00ED1B03" w:rsidRDefault="00ED1B03" w:rsidP="00ED1B03">
      <w:r>
        <w:t>Pour l'application du présent article, le responsable de traitement au sens du règlement (UE) 2016/679 du Parlement européen et du Conseil du 27 avril 2016 relatif à la protection des personnes physiques à l'égard du traitement des données à caractère personnel et à la libre circulation de ces données, et abrogeant la directive 95/46/CE (ci-après, « Règlement Général sur la Protection des Données » ou RGPD) est l'acheteur et le sous-traitant est le titulaire du marché public.</w:t>
      </w:r>
    </w:p>
    <w:p w14:paraId="38C17478" w14:textId="77777777" w:rsidR="00ED1B03" w:rsidRDefault="00ED1B03" w:rsidP="00ED1B03">
      <w:r>
        <w:t>Le présent article a pour objet de définir les conditions dans lesquelles le titulaire du marché public s'engage à effectuer pour le compte de l'acheteur les opérations de traitement de données à caractère personnel définies ci-après.</w:t>
      </w:r>
    </w:p>
    <w:p w14:paraId="010A8B64" w14:textId="2B0871C0" w:rsidR="005A406E" w:rsidRDefault="00ED1B03" w:rsidP="00ED1B03">
      <w:r>
        <w:t>Dans le cadre du présent marché public, les parties s'engagent à respecter la réglementation en vigueur applicable au traitement de données à caractère personnel et, notamment le RGPD et la loi n°78-17 du 6 janvier 1978 relative à l'informatique, aux fichiers et aux libertés.</w:t>
      </w:r>
    </w:p>
    <w:p w14:paraId="76BEF145" w14:textId="77777777" w:rsidR="00ED1B03" w:rsidRDefault="00ED1B03" w:rsidP="00ED1B03"/>
    <w:p w14:paraId="6B90859B" w14:textId="2FEA6B00" w:rsidR="00ED1B03" w:rsidRPr="00ED1B03" w:rsidRDefault="0037303D" w:rsidP="00640343">
      <w:pPr>
        <w:pStyle w:val="Titre3"/>
        <w:keepNext/>
        <w:keepLines/>
        <w:widowControl w:val="0"/>
        <w:autoSpaceDE/>
        <w:autoSpaceDN/>
        <w:adjustRightInd/>
        <w:spacing w:before="40" w:after="0" w:line="276" w:lineRule="auto"/>
        <w:ind w:firstLine="709"/>
        <w:jc w:val="left"/>
      </w:pPr>
      <w:bookmarkStart w:id="80" w:name="_Toc148451751"/>
      <w:bookmarkStart w:id="81" w:name="_Toc192163821"/>
      <w:r>
        <w:rPr>
          <w:sz w:val="22"/>
          <w:szCs w:val="22"/>
          <w:u w:val="single"/>
        </w:rPr>
        <w:t>21</w:t>
      </w:r>
      <w:r w:rsidR="00ED1B03">
        <w:rPr>
          <w:sz w:val="22"/>
          <w:szCs w:val="22"/>
          <w:u w:val="single"/>
        </w:rPr>
        <w:t>.2 D</w:t>
      </w:r>
      <w:r w:rsidR="00ED1B03" w:rsidRPr="00ED1B03">
        <w:rPr>
          <w:sz w:val="22"/>
          <w:szCs w:val="22"/>
          <w:u w:val="single"/>
        </w:rPr>
        <w:t xml:space="preserve">escription du traitement des données </w:t>
      </w:r>
      <w:proofErr w:type="spellStart"/>
      <w:r w:rsidR="00ED1B03" w:rsidRPr="00ED1B03">
        <w:rPr>
          <w:sz w:val="22"/>
          <w:szCs w:val="22"/>
          <w:u w:val="single"/>
        </w:rPr>
        <w:t>a</w:t>
      </w:r>
      <w:proofErr w:type="spellEnd"/>
      <w:r w:rsidR="00ED1B03" w:rsidRPr="00ED1B03">
        <w:rPr>
          <w:sz w:val="22"/>
          <w:szCs w:val="22"/>
          <w:u w:val="single"/>
        </w:rPr>
        <w:t xml:space="preserve"> caractère personnel</w:t>
      </w:r>
      <w:bookmarkEnd w:id="80"/>
      <w:bookmarkEnd w:id="81"/>
    </w:p>
    <w:p w14:paraId="2262775B" w14:textId="79D7207F" w:rsidR="00ED1B03" w:rsidRDefault="00ED1B03" w:rsidP="00ED1B03">
      <w:r>
        <w:t>Le titulaire est autorisé à traiter pour le compte de l’acheteur et pour la durée du présent marché public les données à caractère personnel nécessaires pour fournir la ou les prestations objet du présent marché.</w:t>
      </w:r>
    </w:p>
    <w:p w14:paraId="4D069921" w14:textId="77777777" w:rsidR="00640343" w:rsidRDefault="00640343" w:rsidP="00ED1B03"/>
    <w:p w14:paraId="5BF948E2" w14:textId="699B28EF" w:rsidR="00ED1B03" w:rsidRPr="00ED1B03" w:rsidRDefault="0037303D" w:rsidP="00640343">
      <w:pPr>
        <w:pStyle w:val="Titre3"/>
        <w:keepNext/>
        <w:keepLines/>
        <w:widowControl w:val="0"/>
        <w:autoSpaceDE/>
        <w:autoSpaceDN/>
        <w:adjustRightInd/>
        <w:spacing w:before="40" w:after="0" w:line="276" w:lineRule="auto"/>
        <w:ind w:firstLine="709"/>
        <w:jc w:val="left"/>
      </w:pPr>
      <w:bookmarkStart w:id="82" w:name="_Toc148451752"/>
      <w:bookmarkStart w:id="83" w:name="_Toc192163822"/>
      <w:r>
        <w:rPr>
          <w:sz w:val="22"/>
          <w:szCs w:val="22"/>
          <w:u w:val="single"/>
        </w:rPr>
        <w:t>21</w:t>
      </w:r>
      <w:r w:rsidR="00ED1B03">
        <w:rPr>
          <w:sz w:val="22"/>
          <w:szCs w:val="22"/>
          <w:u w:val="single"/>
        </w:rPr>
        <w:t>.3 O</w:t>
      </w:r>
      <w:r w:rsidR="00ED1B03" w:rsidRPr="00ED1B03">
        <w:rPr>
          <w:sz w:val="22"/>
          <w:szCs w:val="22"/>
          <w:u w:val="single"/>
        </w:rPr>
        <w:t xml:space="preserve">bligations du titulaire vis-à-vis de </w:t>
      </w:r>
      <w:r w:rsidR="00ED1B03">
        <w:rPr>
          <w:sz w:val="22"/>
          <w:szCs w:val="22"/>
          <w:u w:val="single"/>
        </w:rPr>
        <w:t>l'acheteur</w:t>
      </w:r>
      <w:bookmarkEnd w:id="82"/>
      <w:bookmarkEnd w:id="83"/>
    </w:p>
    <w:p w14:paraId="056DDA66" w14:textId="77777777" w:rsidR="00ED1B03" w:rsidRDefault="00ED1B03" w:rsidP="00ED1B03">
      <w:r>
        <w:t>Le titulaire du marché public s'engage, notamment, à :</w:t>
      </w:r>
    </w:p>
    <w:p w14:paraId="62603BCA" w14:textId="77777777" w:rsidR="00ED1B03" w:rsidRDefault="00ED1B03" w:rsidP="00ED1B03"/>
    <w:p w14:paraId="20E2B231" w14:textId="77777777" w:rsidR="00ED1B03" w:rsidRDefault="00ED1B03" w:rsidP="003D579B">
      <w:pPr>
        <w:pStyle w:val="Paragraphedeliste"/>
        <w:numPr>
          <w:ilvl w:val="0"/>
          <w:numId w:val="6"/>
        </w:numPr>
      </w:pPr>
      <w:r>
        <w:t>Traiter les données uniquement pour la ou les seule(s) finalité(s) qui fait/font l'objet du présent marché public ;</w:t>
      </w:r>
    </w:p>
    <w:p w14:paraId="33DAB44E" w14:textId="77777777" w:rsidR="00ED1B03" w:rsidRDefault="00ED1B03" w:rsidP="003D579B">
      <w:pPr>
        <w:pStyle w:val="Paragraphedeliste"/>
        <w:numPr>
          <w:ilvl w:val="0"/>
          <w:numId w:val="6"/>
        </w:numPr>
        <w:spacing w:after="200"/>
      </w:pPr>
      <w:r>
        <w:t>Si le titulaire est tenu de procéder à un transfert de données vers un pays tiers (hors de l'Union européenne) ou à une organisation internationale, en vertu du droit de l'Union ou du droit de l'Etat membre auquel il est soumis, il doit informer l'acheteur de cette obligation juridique avant le traitement, sauf si le droit concerné interdit une telle information ;</w:t>
      </w:r>
    </w:p>
    <w:p w14:paraId="6843D825" w14:textId="77777777" w:rsidR="00ED1B03" w:rsidRDefault="00ED1B03" w:rsidP="003D579B">
      <w:pPr>
        <w:pStyle w:val="Paragraphedeliste"/>
        <w:numPr>
          <w:ilvl w:val="0"/>
          <w:numId w:val="6"/>
        </w:numPr>
        <w:spacing w:after="200"/>
      </w:pPr>
      <w:r>
        <w:t>Garantir la confidentialité des données à caractère personnel traitées dans le cadre du présent marché public ;</w:t>
      </w:r>
    </w:p>
    <w:p w14:paraId="0DC7EC0B" w14:textId="77777777" w:rsidR="00ED1B03" w:rsidRDefault="00ED1B03" w:rsidP="003D579B">
      <w:pPr>
        <w:pStyle w:val="Paragraphedeliste"/>
        <w:numPr>
          <w:ilvl w:val="0"/>
          <w:numId w:val="6"/>
        </w:numPr>
        <w:spacing w:after="200"/>
      </w:pPr>
      <w:r>
        <w:t>Veiller à ce que les personnes autorisées à traiter les données à caractère personnel en vertu du présent marché public ;</w:t>
      </w:r>
    </w:p>
    <w:p w14:paraId="49B72B5A" w14:textId="77777777" w:rsidR="00ED1B03" w:rsidRDefault="00ED1B03" w:rsidP="003D579B">
      <w:pPr>
        <w:pStyle w:val="Paragraphedeliste"/>
        <w:numPr>
          <w:ilvl w:val="1"/>
          <w:numId w:val="7"/>
        </w:numPr>
        <w:spacing w:after="200"/>
      </w:pPr>
      <w:r>
        <w:t>S'engagent à respecter la confidentialité ou soient soumises à une obligation légale appropriée de confidentialité ;</w:t>
      </w:r>
    </w:p>
    <w:p w14:paraId="1306EEDE" w14:textId="77777777" w:rsidR="00ED1B03" w:rsidRDefault="00ED1B03" w:rsidP="003D579B">
      <w:pPr>
        <w:pStyle w:val="Paragraphedeliste"/>
        <w:numPr>
          <w:ilvl w:val="1"/>
          <w:numId w:val="7"/>
        </w:numPr>
        <w:spacing w:after="200"/>
      </w:pPr>
      <w:r>
        <w:lastRenderedPageBreak/>
        <w:t>Reçoivent la formation nécessaire en matière de protection des données à caractère personnel ;</w:t>
      </w:r>
    </w:p>
    <w:p w14:paraId="31056229" w14:textId="57F8781C" w:rsidR="00A84B17" w:rsidRDefault="00ED1B03" w:rsidP="003D579B">
      <w:pPr>
        <w:pStyle w:val="Paragraphedeliste"/>
        <w:numPr>
          <w:ilvl w:val="0"/>
          <w:numId w:val="6"/>
        </w:numPr>
        <w:spacing w:after="200"/>
      </w:pPr>
      <w:r>
        <w:t>Prendre en compte, s'agissant de ses outils, produits, applications ou services, les principes de protection des données dès la conception et de protection des données par défaut.</w:t>
      </w:r>
    </w:p>
    <w:p w14:paraId="758202C7" w14:textId="05590AB3" w:rsidR="00ED1B03" w:rsidRPr="00ED1B03" w:rsidRDefault="00ED1B03" w:rsidP="0037303D">
      <w:pPr>
        <w:pStyle w:val="Titre3"/>
        <w:keepNext/>
        <w:keepLines/>
        <w:widowControl w:val="0"/>
        <w:autoSpaceDE/>
        <w:autoSpaceDN/>
        <w:adjustRightInd/>
        <w:spacing w:before="40" w:after="0" w:line="276" w:lineRule="auto"/>
        <w:ind w:firstLine="709"/>
        <w:jc w:val="left"/>
      </w:pPr>
      <w:bookmarkStart w:id="84" w:name="_Toc148451753"/>
      <w:bookmarkStart w:id="85" w:name="_Toc192163823"/>
      <w:r>
        <w:rPr>
          <w:sz w:val="22"/>
          <w:szCs w:val="22"/>
          <w:u w:val="single"/>
        </w:rPr>
        <w:t>2</w:t>
      </w:r>
      <w:r w:rsidR="0037303D">
        <w:rPr>
          <w:sz w:val="22"/>
          <w:szCs w:val="22"/>
          <w:u w:val="single"/>
        </w:rPr>
        <w:t>1</w:t>
      </w:r>
      <w:r>
        <w:rPr>
          <w:sz w:val="22"/>
          <w:szCs w:val="22"/>
          <w:u w:val="single"/>
        </w:rPr>
        <w:t>.4 S</w:t>
      </w:r>
      <w:r w:rsidRPr="00ED1B03">
        <w:rPr>
          <w:sz w:val="22"/>
          <w:szCs w:val="22"/>
          <w:u w:val="single"/>
        </w:rPr>
        <w:t>ous-traitance des activités de traitemen</w:t>
      </w:r>
      <w:r>
        <w:rPr>
          <w:sz w:val="22"/>
          <w:szCs w:val="22"/>
          <w:u w:val="single"/>
        </w:rPr>
        <w:t>t</w:t>
      </w:r>
      <w:bookmarkEnd w:id="84"/>
      <w:bookmarkEnd w:id="85"/>
    </w:p>
    <w:p w14:paraId="17B17E09" w14:textId="77777777" w:rsidR="00ED1B03" w:rsidRDefault="00ED1B03" w:rsidP="00ED1B03">
      <w:r>
        <w:t>Lorsque le titulaire fait appel à un sous-traitant pour mener des activités de traitement spécifiques, il informe préalablement et par écrit l'acheteur de tout changement envisagé concernant l'ajout ou le remplacement d'autres sous-traitants. Cette information doit indiquer clairement les activités de traitement sous-traitées, l'identité et les coordonnées du sous-traitant et les dates du marché public.</w:t>
      </w:r>
    </w:p>
    <w:p w14:paraId="17CEF404" w14:textId="5C6DB364" w:rsidR="002166C6" w:rsidRDefault="00ED1B03" w:rsidP="00ED1B03">
      <w:r>
        <w:t xml:space="preserve">Afin d'obtenir l'acceptation et l'agrément de l'acheteur, le titulaire doit présenter son sous-traitant par le biais de l'acte spécial de sous-traitance, dont les formalités sont comprises dans le formulaire DC4 ou tout autre document équivalent (téléchargeable sur </w:t>
      </w:r>
      <w:hyperlink r:id="rId16" w:history="1">
        <w:r w:rsidRPr="002E12D9">
          <w:rPr>
            <w:rStyle w:val="Lienhypertexte"/>
          </w:rPr>
          <w:t>http://www.economie.gouv.fr/daj/formulaires-declaration-candidat</w:t>
        </w:r>
      </w:hyperlink>
      <w:r>
        <w:t>).</w:t>
      </w:r>
    </w:p>
    <w:p w14:paraId="39F952A8" w14:textId="77777777" w:rsidR="002166C6" w:rsidRDefault="002166C6" w:rsidP="00ED1B03"/>
    <w:p w14:paraId="26855D93" w14:textId="43FC2B47" w:rsidR="00ED1B03" w:rsidRPr="00ED1B03" w:rsidRDefault="00ED1B03" w:rsidP="00640343">
      <w:pPr>
        <w:pStyle w:val="Titre3"/>
        <w:keepNext/>
        <w:keepLines/>
        <w:widowControl w:val="0"/>
        <w:autoSpaceDE/>
        <w:autoSpaceDN/>
        <w:adjustRightInd/>
        <w:spacing w:before="40" w:after="0" w:line="276" w:lineRule="auto"/>
        <w:ind w:left="709"/>
        <w:jc w:val="left"/>
      </w:pPr>
      <w:bookmarkStart w:id="86" w:name="_Toc192163824"/>
      <w:bookmarkStart w:id="87" w:name="_Toc148451754"/>
      <w:r>
        <w:rPr>
          <w:sz w:val="22"/>
          <w:szCs w:val="22"/>
          <w:u w:val="single"/>
        </w:rPr>
        <w:t>2</w:t>
      </w:r>
      <w:r w:rsidR="0037303D">
        <w:rPr>
          <w:sz w:val="22"/>
          <w:szCs w:val="22"/>
          <w:u w:val="single"/>
        </w:rPr>
        <w:t>1</w:t>
      </w:r>
      <w:r>
        <w:rPr>
          <w:sz w:val="22"/>
          <w:szCs w:val="22"/>
          <w:u w:val="single"/>
        </w:rPr>
        <w:t>.5 D</w:t>
      </w:r>
      <w:r w:rsidRPr="00ED1B03">
        <w:rPr>
          <w:sz w:val="22"/>
          <w:szCs w:val="22"/>
          <w:u w:val="single"/>
        </w:rPr>
        <w:t>roit d'information et exercice des personnes concernées par le traitement</w:t>
      </w:r>
      <w:bookmarkEnd w:id="86"/>
      <w:r w:rsidRPr="00ED1B03">
        <w:rPr>
          <w:sz w:val="22"/>
          <w:szCs w:val="22"/>
          <w:u w:val="single"/>
        </w:rPr>
        <w:t xml:space="preserve"> </w:t>
      </w:r>
      <w:bookmarkEnd w:id="87"/>
    </w:p>
    <w:p w14:paraId="6563885F" w14:textId="77777777" w:rsidR="00ED1B03" w:rsidRDefault="00ED1B03" w:rsidP="00ED1B03">
      <w:r>
        <w:t xml:space="preserve">Il appartient à l’acheteur de fournir l’information aux personnes concernées par les opérations de traitement au moment de la collecte des données. </w:t>
      </w:r>
    </w:p>
    <w:p w14:paraId="367398A7" w14:textId="77777777" w:rsidR="00ED1B03" w:rsidRDefault="00ED1B03" w:rsidP="00ED1B03">
      <w:r>
        <w:t xml:space="preserve">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14:paraId="0BB406FA" w14:textId="77777777" w:rsidR="00ED1B03" w:rsidRDefault="00ED1B03" w:rsidP="00ED1B03"/>
    <w:p w14:paraId="02F4FA88" w14:textId="3C15153F" w:rsidR="00ED1B03" w:rsidRPr="00ED1B03" w:rsidRDefault="0037303D" w:rsidP="00640343">
      <w:pPr>
        <w:pStyle w:val="Titre3"/>
        <w:keepNext/>
        <w:keepLines/>
        <w:widowControl w:val="0"/>
        <w:autoSpaceDE/>
        <w:autoSpaceDN/>
        <w:adjustRightInd/>
        <w:spacing w:before="40" w:after="0" w:line="276" w:lineRule="auto"/>
        <w:ind w:left="709"/>
        <w:jc w:val="left"/>
      </w:pPr>
      <w:bookmarkStart w:id="88" w:name="_Toc192163825"/>
      <w:bookmarkStart w:id="89" w:name="_Toc148451755"/>
      <w:r>
        <w:rPr>
          <w:sz w:val="22"/>
          <w:szCs w:val="22"/>
          <w:u w:val="single"/>
        </w:rPr>
        <w:t>21</w:t>
      </w:r>
      <w:r w:rsidR="00ED1B03">
        <w:rPr>
          <w:sz w:val="22"/>
          <w:szCs w:val="22"/>
          <w:u w:val="single"/>
        </w:rPr>
        <w:t>.6 N</w:t>
      </w:r>
      <w:r w:rsidR="00ED1B03" w:rsidRPr="00ED1B03">
        <w:rPr>
          <w:sz w:val="22"/>
          <w:szCs w:val="22"/>
          <w:u w:val="single"/>
        </w:rPr>
        <w:t xml:space="preserve">otification des violations de données </w:t>
      </w:r>
      <w:r w:rsidR="00BF02F2">
        <w:rPr>
          <w:sz w:val="22"/>
          <w:szCs w:val="22"/>
          <w:u w:val="single"/>
        </w:rPr>
        <w:t>à</w:t>
      </w:r>
      <w:r w:rsidR="00ED1B03" w:rsidRPr="00ED1B03">
        <w:rPr>
          <w:sz w:val="22"/>
          <w:szCs w:val="22"/>
          <w:u w:val="single"/>
        </w:rPr>
        <w:t xml:space="preserve"> caractère personnel</w:t>
      </w:r>
      <w:bookmarkEnd w:id="88"/>
      <w:r w:rsidR="00ED1B03" w:rsidRPr="00ED1B03">
        <w:rPr>
          <w:sz w:val="22"/>
          <w:szCs w:val="22"/>
          <w:u w:val="single"/>
        </w:rPr>
        <w:t xml:space="preserve"> </w:t>
      </w:r>
      <w:bookmarkEnd w:id="89"/>
    </w:p>
    <w:p w14:paraId="0B3BF6B2" w14:textId="30D0856E" w:rsidR="00ED1B03" w:rsidRDefault="00ED1B03" w:rsidP="00ED1B03">
      <w:pPr>
        <w:autoSpaceDE w:val="0"/>
        <w:autoSpaceDN w:val="0"/>
        <w:adjustRightInd w:val="0"/>
        <w:rPr>
          <w:rFonts w:eastAsia="Times New Roman"/>
          <w:lang w:eastAsia="fr-FR"/>
        </w:rPr>
      </w:pPr>
      <w:r>
        <w:rPr>
          <w:rFonts w:eastAsia="Times New Roman"/>
          <w:lang w:eastAsia="fr-FR"/>
        </w:rPr>
        <w:t>Le titulaire notifie à l'acheteur toute violation de données à caractère personnel dans un délai de 48 heures après en avoir pris connaissance par courrier électronique</w:t>
      </w:r>
      <w:r w:rsidR="00B129BD">
        <w:rPr>
          <w:rFonts w:eastAsia="Times New Roman"/>
          <w:lang w:eastAsia="fr-FR"/>
        </w:rPr>
        <w:t xml:space="preserve"> adressé au CRN de la Commande Publique et à l’ARS commanditaire</w:t>
      </w:r>
      <w:r>
        <w:rPr>
          <w:rFonts w:eastAsia="Times New Roman"/>
          <w:lang w:eastAsia="fr-FR"/>
        </w:rPr>
        <w:t>.</w:t>
      </w:r>
    </w:p>
    <w:p w14:paraId="1673C27E" w14:textId="77777777" w:rsidR="00ED1B03" w:rsidRDefault="00ED1B03" w:rsidP="00ED1B03">
      <w:pPr>
        <w:autoSpaceDE w:val="0"/>
        <w:autoSpaceDN w:val="0"/>
        <w:adjustRightInd w:val="0"/>
        <w:rPr>
          <w:rFonts w:eastAsia="Times New Roman"/>
          <w:lang w:eastAsia="fr-FR"/>
        </w:rPr>
      </w:pPr>
    </w:p>
    <w:p w14:paraId="7A57851E" w14:textId="0FDCF34C" w:rsidR="00ED1B03" w:rsidRPr="00ED1B03" w:rsidRDefault="0037303D" w:rsidP="00640343">
      <w:pPr>
        <w:pStyle w:val="Titre3"/>
        <w:keepNext/>
        <w:keepLines/>
        <w:widowControl w:val="0"/>
        <w:autoSpaceDE/>
        <w:autoSpaceDN/>
        <w:adjustRightInd/>
        <w:spacing w:before="40" w:after="0" w:line="276" w:lineRule="auto"/>
        <w:ind w:firstLine="709"/>
        <w:jc w:val="left"/>
      </w:pPr>
      <w:bookmarkStart w:id="90" w:name="_Toc192163826"/>
      <w:bookmarkStart w:id="91" w:name="_Toc148451756"/>
      <w:r>
        <w:rPr>
          <w:sz w:val="22"/>
          <w:szCs w:val="22"/>
          <w:u w:val="single"/>
        </w:rPr>
        <w:t>21</w:t>
      </w:r>
      <w:r w:rsidR="00ED1B03">
        <w:rPr>
          <w:sz w:val="22"/>
          <w:szCs w:val="22"/>
          <w:u w:val="single"/>
        </w:rPr>
        <w:t>.7 S</w:t>
      </w:r>
      <w:r w:rsidR="00ED1B03" w:rsidRPr="00ED1B03">
        <w:rPr>
          <w:sz w:val="22"/>
          <w:szCs w:val="22"/>
          <w:u w:val="single"/>
        </w:rPr>
        <w:t>ort des données</w:t>
      </w:r>
      <w:bookmarkEnd w:id="90"/>
      <w:r w:rsidR="00ED1B03" w:rsidRPr="00ED1B03">
        <w:rPr>
          <w:sz w:val="22"/>
          <w:szCs w:val="22"/>
          <w:u w:val="single"/>
        </w:rPr>
        <w:t xml:space="preserve"> </w:t>
      </w:r>
      <w:bookmarkEnd w:id="91"/>
    </w:p>
    <w:p w14:paraId="0A9AC95C" w14:textId="77777777" w:rsidR="00ED1B03" w:rsidRDefault="00ED1B03" w:rsidP="00ED1B03">
      <w:r>
        <w:t xml:space="preserve">Au terme de l’exécution du présent marché public, et selon le choix de l’acheteur, le titulaire doit détruire </w:t>
      </w:r>
      <w:r w:rsidRPr="00683934">
        <w:t>toutes les données à caractère personnel ;</w:t>
      </w:r>
    </w:p>
    <w:p w14:paraId="61331257" w14:textId="58BA90E4" w:rsidR="00A56003" w:rsidRDefault="00ED1B03" w:rsidP="00F5106D">
      <w:r>
        <w:t>Le renvoi doit s'accompagner de la destruction de toutes les copies existantes dans les systèmes d'information du sous-traitant. Une fois détruites, le titulaire du marché public doit justifier par écrit de la destruction.</w:t>
      </w:r>
    </w:p>
    <w:p w14:paraId="2D5ADC61" w14:textId="5C523A6F" w:rsidR="00D91DF2" w:rsidRPr="0034221F" w:rsidRDefault="00D91DF2" w:rsidP="00D91DF2">
      <w:pPr>
        <w:pStyle w:val="Titre1"/>
        <w:numPr>
          <w:ilvl w:val="0"/>
          <w:numId w:val="2"/>
        </w:numPr>
        <w:spacing w:before="240" w:after="200" w:line="276" w:lineRule="auto"/>
        <w:jc w:val="left"/>
        <w:rPr>
          <w:sz w:val="36"/>
          <w:szCs w:val="36"/>
        </w:rPr>
      </w:pPr>
      <w:bookmarkStart w:id="92" w:name="__RefHeading___Toc26255_830492197"/>
      <w:bookmarkStart w:id="93" w:name="_Toc192163827"/>
      <w:r w:rsidRPr="00D91DF2">
        <w:rPr>
          <w:sz w:val="36"/>
          <w:szCs w:val="36"/>
        </w:rPr>
        <w:t>Obligation de confidentialité</w:t>
      </w:r>
      <w:bookmarkEnd w:id="92"/>
      <w:r w:rsidR="0034221F">
        <w:rPr>
          <w:sz w:val="36"/>
          <w:szCs w:val="36"/>
        </w:rPr>
        <w:t xml:space="preserve"> et secret des affaires</w:t>
      </w:r>
      <w:bookmarkEnd w:id="93"/>
    </w:p>
    <w:p w14:paraId="11C54D95" w14:textId="6F7E691B" w:rsidR="00D91DF2" w:rsidRDefault="00D91DF2" w:rsidP="0034221F">
      <w:r>
        <w:t>Conformément aux dispositions de l’article 5 du CCAG</w:t>
      </w:r>
      <w:r w:rsidR="0034221F">
        <w:t xml:space="preserve"> PI</w:t>
      </w:r>
      <w:r>
        <w:t>, le titulaire s’engage à mettre en œuvre les moyens appropriés afin de garder confidentiels les informations, les documents et les objets auxquels il aura eu accès lors de l’exécution de l'accord cadre, sans qu’il soit besoin d’en expliciter systématiquement le caractère confidentiel.</w:t>
      </w:r>
    </w:p>
    <w:p w14:paraId="593E0686" w14:textId="77777777" w:rsidR="00D91DF2" w:rsidRDefault="00D91DF2" w:rsidP="0034221F"/>
    <w:p w14:paraId="3B8D21C4" w14:textId="77777777" w:rsidR="00D91DF2" w:rsidRDefault="00D91DF2" w:rsidP="0034221F">
      <w:r>
        <w:lastRenderedPageBreak/>
        <w:t>Ces informations, documents ou objets ne peuvent être, sans autorisation expresse de l’acheteur, divulgués, publiés, communiqués à des tiers ou être utilisés directement par le titulaire, hors de l'accord cadre ou à l'issue de son exécution.</w:t>
      </w:r>
    </w:p>
    <w:p w14:paraId="305522F0" w14:textId="77777777" w:rsidR="00D91DF2" w:rsidRDefault="00D91DF2" w:rsidP="0034221F"/>
    <w:p w14:paraId="4D2A16A5" w14:textId="77777777" w:rsidR="00D91DF2" w:rsidRDefault="00D91DF2" w:rsidP="0034221F">
      <w:r>
        <w:t>Le titulaire garantit le respect de cette obligation de confidentialité tant par ses dirigeants que par chacun de ses employés, ses filiales ou sous-traitants éventuels, ou tout autre cocontractant ayant participé à l’exécution des prestations, ou concouru à la réalisation des livrables et des documents de travail (tant internes qu’externes), relatifs à l’exécution de l'accord cadre.</w:t>
      </w:r>
    </w:p>
    <w:p w14:paraId="62B3A064" w14:textId="77777777" w:rsidR="00D91DF2" w:rsidRDefault="00D91DF2" w:rsidP="0034221F"/>
    <w:p w14:paraId="201CFE1D" w14:textId="77777777" w:rsidR="00D91DF2" w:rsidRDefault="00D91DF2" w:rsidP="0034221F">
      <w:r>
        <w:t>L'acheteur pourra demander, à tout moment, au titulaire, de lui retourner les éléments ou supports d'informations confidentielles qui lui auraient été fournis.</w:t>
      </w:r>
    </w:p>
    <w:p w14:paraId="134D5396" w14:textId="77777777" w:rsidR="00D91DF2" w:rsidRDefault="00D91DF2" w:rsidP="0034221F"/>
    <w:p w14:paraId="188C6C0C" w14:textId="163C4750" w:rsidR="00D91DF2" w:rsidRDefault="00D91DF2" w:rsidP="0034221F">
      <w:r>
        <w:t>La violation de l'obligation de confidentialité par le titulaire pourra entraîner la résiliation de l'accord cadre public aux torts du titulaire.</w:t>
      </w:r>
    </w:p>
    <w:p w14:paraId="21887E51" w14:textId="0E18F47F" w:rsidR="00C83D68" w:rsidRDefault="00C83D68" w:rsidP="0034221F"/>
    <w:p w14:paraId="2F7D1EC5" w14:textId="7438AC08" w:rsidR="00152D16" w:rsidRDefault="00C83D68" w:rsidP="0034221F">
      <w:pPr>
        <w:pStyle w:val="Standard"/>
      </w:pPr>
      <w:r w:rsidRPr="00AE6B44">
        <w:rPr>
          <w:rFonts w:ascii="Marianne" w:eastAsiaTheme="minorHAnsi" w:hAnsi="Marianne" w:cstheme="minorBidi"/>
          <w:kern w:val="0"/>
          <w:sz w:val="20"/>
          <w:lang w:eastAsia="en-US" w:bidi="ar-SA"/>
        </w:rPr>
        <w:t>Cette obligation ne prend pas fin à l'issue de l'accord cadre</w:t>
      </w:r>
      <w:r>
        <w:t>.</w:t>
      </w:r>
    </w:p>
    <w:p w14:paraId="24719508" w14:textId="718B8E93" w:rsidR="0034221F" w:rsidRDefault="0034221F" w:rsidP="00415F29">
      <w:pPr>
        <w:pStyle w:val="Titre1"/>
        <w:numPr>
          <w:ilvl w:val="0"/>
          <w:numId w:val="2"/>
        </w:numPr>
        <w:spacing w:before="240" w:after="200" w:line="276" w:lineRule="auto"/>
        <w:jc w:val="left"/>
      </w:pPr>
      <w:bookmarkStart w:id="94" w:name="__RefHeading__19412_1151081910"/>
      <w:bookmarkStart w:id="95" w:name="_Toc192163828"/>
      <w:r w:rsidRPr="00D35108">
        <w:rPr>
          <w:sz w:val="36"/>
          <w:szCs w:val="36"/>
        </w:rPr>
        <w:t>Conflit d'intérêt</w:t>
      </w:r>
      <w:bookmarkEnd w:id="94"/>
      <w:bookmarkEnd w:id="95"/>
    </w:p>
    <w:p w14:paraId="44D3654E" w14:textId="6AE206BA" w:rsidR="00D91DF2" w:rsidRDefault="0034221F" w:rsidP="00F5106D">
      <w:r>
        <w:t xml:space="preserve">Tout au long de l'exécution de l'accord cadre, le </w:t>
      </w:r>
      <w:r w:rsidR="009860E2">
        <w:t>t</w:t>
      </w:r>
      <w:r>
        <w:t>itulaire est tenu de déclarer sans délai à l'acheteur toute situation de nature à constituer un conflit d'intérêts.</w:t>
      </w:r>
    </w:p>
    <w:p w14:paraId="1EE8B3C4" w14:textId="102B4CD5" w:rsidR="007775F7" w:rsidRDefault="007775F7" w:rsidP="007775F7">
      <w:pPr>
        <w:spacing w:after="200"/>
      </w:pPr>
      <w:r>
        <w:t>Dans le cad</w:t>
      </w:r>
      <w:r w:rsidR="009860E2">
        <w:t>re des marchés subséquents, le t</w:t>
      </w:r>
      <w:r>
        <w:t>itulaire devra produire une déclaration</w:t>
      </w:r>
      <w:r w:rsidRPr="00AE6B44">
        <w:t xml:space="preserve"> d’absence de conflit d’intérêts et charte de confidentialité</w:t>
      </w:r>
      <w:r w:rsidR="00B129BD">
        <w:t xml:space="preserve"> (</w:t>
      </w:r>
      <w:proofErr w:type="spellStart"/>
      <w:r w:rsidR="00B129BD">
        <w:t>cf</w:t>
      </w:r>
      <w:proofErr w:type="spellEnd"/>
      <w:r w:rsidR="00B129BD">
        <w:t xml:space="preserve"> annexe </w:t>
      </w:r>
      <w:r w:rsidR="00EF5D7D">
        <w:t>2</w:t>
      </w:r>
      <w:r w:rsidR="00B129BD">
        <w:t xml:space="preserve"> du présent CCAP)</w:t>
      </w:r>
      <w:r>
        <w:t xml:space="preserve">. </w:t>
      </w:r>
    </w:p>
    <w:p w14:paraId="75ACC8FF" w14:textId="5E431B6A" w:rsidR="00182A72" w:rsidRDefault="00182A72" w:rsidP="00485F5E">
      <w:pPr>
        <w:pStyle w:val="Titre1"/>
        <w:numPr>
          <w:ilvl w:val="0"/>
          <w:numId w:val="2"/>
        </w:numPr>
        <w:spacing w:before="240" w:after="200" w:line="276" w:lineRule="auto"/>
        <w:jc w:val="left"/>
        <w:rPr>
          <w:sz w:val="36"/>
          <w:szCs w:val="36"/>
        </w:rPr>
      </w:pPr>
      <w:bookmarkStart w:id="96" w:name="_Toc39161596"/>
      <w:bookmarkStart w:id="97" w:name="_Toc42700167"/>
      <w:bookmarkStart w:id="98" w:name="_Toc75447820"/>
      <w:bookmarkStart w:id="99" w:name="_Toc84252392"/>
      <w:bookmarkStart w:id="100" w:name="_Toc88164576"/>
      <w:bookmarkStart w:id="101" w:name="_Toc88165069"/>
      <w:bookmarkStart w:id="102" w:name="_Toc88166121"/>
      <w:bookmarkStart w:id="103" w:name="_Toc137800639"/>
      <w:bookmarkStart w:id="104" w:name="_Toc192163829"/>
      <w:r w:rsidRPr="00F5106D">
        <w:rPr>
          <w:sz w:val="36"/>
          <w:szCs w:val="36"/>
        </w:rPr>
        <w:t>Règlement des litiges et langue</w:t>
      </w:r>
      <w:bookmarkEnd w:id="96"/>
      <w:bookmarkEnd w:id="97"/>
      <w:bookmarkEnd w:id="98"/>
      <w:bookmarkEnd w:id="99"/>
      <w:bookmarkEnd w:id="100"/>
      <w:bookmarkEnd w:id="101"/>
      <w:bookmarkEnd w:id="102"/>
      <w:bookmarkEnd w:id="103"/>
      <w:bookmarkEnd w:id="104"/>
    </w:p>
    <w:p w14:paraId="3E1D1651" w14:textId="68845365" w:rsidR="00C31665" w:rsidRPr="00C31665" w:rsidRDefault="0037303D" w:rsidP="00640343">
      <w:pPr>
        <w:pStyle w:val="Titre3"/>
        <w:keepNext/>
        <w:keepLines/>
        <w:widowControl w:val="0"/>
        <w:autoSpaceDE/>
        <w:autoSpaceDN/>
        <w:adjustRightInd/>
        <w:spacing w:before="40" w:after="0" w:line="276" w:lineRule="auto"/>
        <w:ind w:firstLine="709"/>
        <w:jc w:val="left"/>
      </w:pPr>
      <w:bookmarkStart w:id="105" w:name="_Toc192163830"/>
      <w:r>
        <w:rPr>
          <w:sz w:val="22"/>
          <w:szCs w:val="22"/>
          <w:u w:val="single"/>
        </w:rPr>
        <w:t>24</w:t>
      </w:r>
      <w:r w:rsidR="00C31665" w:rsidRPr="00C31665">
        <w:rPr>
          <w:sz w:val="22"/>
          <w:szCs w:val="22"/>
          <w:u w:val="single"/>
        </w:rPr>
        <w:t>.1 Règlement des litiges</w:t>
      </w:r>
      <w:bookmarkEnd w:id="105"/>
    </w:p>
    <w:p w14:paraId="00A7D3C1" w14:textId="61032B24" w:rsidR="00182A72" w:rsidRDefault="00182A72" w:rsidP="00182A72">
      <w:r>
        <w:t>En cas de litige, le droit français est seul applicable.</w:t>
      </w:r>
    </w:p>
    <w:p w14:paraId="519AE722" w14:textId="77777777" w:rsidR="004A5BED" w:rsidRDefault="004A5BED" w:rsidP="00182A72"/>
    <w:p w14:paraId="417342FE" w14:textId="71CF4A92" w:rsidR="00182A72" w:rsidRDefault="00182A72" w:rsidP="00182A72">
      <w:r>
        <w:t xml:space="preserve">Un mode de règlement amiable prévu à R.2197-1 du Code de la commande publique sera d’abord recherché. Conformément à cet article, un différend ou un litige survenant entre le titulaire et </w:t>
      </w:r>
      <w:r w:rsidR="000963EA">
        <w:t>les ARS</w:t>
      </w:r>
      <w:r>
        <w:t xml:space="preserve">, pourra être porté devant le comité consultatif de règlement amiable compétent. </w:t>
      </w:r>
    </w:p>
    <w:p w14:paraId="386CBD2C" w14:textId="77777777" w:rsidR="004A5BED" w:rsidRDefault="004A5BED" w:rsidP="00182A72"/>
    <w:p w14:paraId="5271572E" w14:textId="1D7FAB6F" w:rsidR="00182A72" w:rsidRDefault="00182A72" w:rsidP="00182A72">
      <w:r w:rsidRPr="00B129BD">
        <w:t xml:space="preserve">Le tribunal administratif de </w:t>
      </w:r>
      <w:r w:rsidR="00B129BD" w:rsidRPr="00B129BD">
        <w:t>Marseille</w:t>
      </w:r>
      <w:r w:rsidRPr="00B129BD">
        <w:t xml:space="preserve"> est seul compétent.</w:t>
      </w:r>
    </w:p>
    <w:p w14:paraId="35BE10D7" w14:textId="77777777" w:rsidR="00CC2D2B" w:rsidRDefault="00CC2D2B" w:rsidP="00182A72"/>
    <w:p w14:paraId="22B7ED71" w14:textId="77777777" w:rsidR="00182A72" w:rsidRDefault="00182A72" w:rsidP="00182A72">
      <w:r>
        <w:t xml:space="preserve">Si le titulaire est établi dans un autre pays de l’Union Européenne sans avoir d’établissement en France, il facturera ses prestations hors TVA et aura droit à ce que l’administration lui communique un numéro d’identification fiscal. </w:t>
      </w:r>
    </w:p>
    <w:p w14:paraId="051CCFE9" w14:textId="77777777" w:rsidR="000963EA" w:rsidRDefault="000963EA" w:rsidP="00182A72"/>
    <w:p w14:paraId="3D60D88A" w14:textId="77777777" w:rsidR="000963EA" w:rsidRPr="004B6FEF" w:rsidRDefault="000963EA" w:rsidP="000963EA">
      <w:r w:rsidRPr="004B6FEF">
        <w:t xml:space="preserve">En cas de litige, les coordonnées du service auprès duquel des renseignements peuvent être obtenus concernant l’introduction des recours et de l’instance chargée des procédures de recours sont les suivantes : </w:t>
      </w:r>
    </w:p>
    <w:p w14:paraId="116A5E9D" w14:textId="77777777" w:rsidR="004B6FEF" w:rsidRPr="004B6FEF" w:rsidRDefault="004B6FEF" w:rsidP="004B6FEF">
      <w:r w:rsidRPr="004B6FEF">
        <w:t>Tribunal administratif de Marseille</w:t>
      </w:r>
    </w:p>
    <w:p w14:paraId="38BC7784" w14:textId="77777777" w:rsidR="004B6FEF" w:rsidRPr="004B6FEF" w:rsidRDefault="004B6FEF" w:rsidP="004B6FEF">
      <w:r w:rsidRPr="004B6FEF">
        <w:t>31 Rue Jean François Leca – 13002 Marseille</w:t>
      </w:r>
    </w:p>
    <w:p w14:paraId="3141CB8F" w14:textId="77777777" w:rsidR="004B6FEF" w:rsidRPr="004B6FEF" w:rsidRDefault="004B6FEF" w:rsidP="004B6FEF">
      <w:r w:rsidRPr="004B6FEF">
        <w:t>Téléphone : 04 91 13 48 13</w:t>
      </w:r>
    </w:p>
    <w:p w14:paraId="442B072A" w14:textId="77777777" w:rsidR="004B6FEF" w:rsidRPr="004B6FEF" w:rsidRDefault="004B6FEF" w:rsidP="004B6FEF">
      <w:r w:rsidRPr="004B6FEF">
        <w:t>Télécopie : 04 91 81 13 87 ou 04 91 81 13 89</w:t>
      </w:r>
    </w:p>
    <w:p w14:paraId="41BEA469" w14:textId="77777777" w:rsidR="004B6FEF" w:rsidRPr="004B6FEF" w:rsidRDefault="004B6FEF" w:rsidP="004B6FEF">
      <w:r w:rsidRPr="004B6FEF">
        <w:t xml:space="preserve">Courriel : </w:t>
      </w:r>
      <w:hyperlink r:id="rId17" w:history="1">
        <w:r w:rsidRPr="004B6FEF">
          <w:rPr>
            <w:rStyle w:val="Lienhypertexte"/>
          </w:rPr>
          <w:t>greffe.ta-marseille@juradm.fr</w:t>
        </w:r>
      </w:hyperlink>
    </w:p>
    <w:p w14:paraId="4B2E3271" w14:textId="77777777" w:rsidR="000963EA" w:rsidRPr="004B6FEF" w:rsidRDefault="000963EA" w:rsidP="000963EA"/>
    <w:p w14:paraId="4651F390" w14:textId="0AB17C43" w:rsidR="000963EA" w:rsidRPr="004B6FEF" w:rsidRDefault="000963EA" w:rsidP="000963EA">
      <w:r w:rsidRPr="004B6FEF">
        <w:t>Les coordonnées de l’instance chargée des procédures de médiation sont les suivantes</w:t>
      </w:r>
      <w:r w:rsidR="004B6FEF">
        <w:t xml:space="preserve"> </w:t>
      </w:r>
      <w:r w:rsidRPr="004B6FEF">
        <w:t xml:space="preserve">: </w:t>
      </w:r>
    </w:p>
    <w:p w14:paraId="55F8C432" w14:textId="77777777" w:rsidR="004B6FEF" w:rsidRPr="004B6FEF" w:rsidRDefault="004B6FEF" w:rsidP="004B6FEF">
      <w:r w:rsidRPr="004B6FEF">
        <w:t>Tribunal administratif de Marseille</w:t>
      </w:r>
    </w:p>
    <w:p w14:paraId="438B924C" w14:textId="77777777" w:rsidR="004B6FEF" w:rsidRPr="004B6FEF" w:rsidRDefault="004B6FEF" w:rsidP="004B6FEF">
      <w:r w:rsidRPr="004B6FEF">
        <w:t>31 Rue Jean François Leca – 13002 Marseille</w:t>
      </w:r>
    </w:p>
    <w:p w14:paraId="5C78492C" w14:textId="77777777" w:rsidR="004B6FEF" w:rsidRPr="004B6FEF" w:rsidRDefault="004B6FEF" w:rsidP="004B6FEF">
      <w:r w:rsidRPr="004B6FEF">
        <w:t>Téléphone : 04 91 13 48 13</w:t>
      </w:r>
    </w:p>
    <w:p w14:paraId="0D9BF57A" w14:textId="77777777" w:rsidR="004B6FEF" w:rsidRPr="004B6FEF" w:rsidRDefault="004B6FEF" w:rsidP="004B6FEF">
      <w:r w:rsidRPr="004B6FEF">
        <w:t>Télécopie : 04 91 81 13 87 ou 04 91 81 13 89</w:t>
      </w:r>
    </w:p>
    <w:p w14:paraId="332510A7" w14:textId="77777777" w:rsidR="004B6FEF" w:rsidRPr="004B6FEF" w:rsidRDefault="004B6FEF" w:rsidP="004B6FEF">
      <w:r w:rsidRPr="004B6FEF">
        <w:t xml:space="preserve">Courriel : </w:t>
      </w:r>
      <w:hyperlink r:id="rId18" w:history="1">
        <w:r w:rsidRPr="004B6FEF">
          <w:rPr>
            <w:rStyle w:val="Lienhypertexte"/>
          </w:rPr>
          <w:t>greffe.ta-marseille@juradm.fr</w:t>
        </w:r>
      </w:hyperlink>
    </w:p>
    <w:p w14:paraId="742DB7F0" w14:textId="6A4F5BA8" w:rsidR="00C31665" w:rsidRDefault="00C31665" w:rsidP="00AD3F87">
      <w:pPr>
        <w:rPr>
          <w:rStyle w:val="Lienhypertexte"/>
        </w:rPr>
      </w:pPr>
    </w:p>
    <w:p w14:paraId="017C1C2B" w14:textId="367051D3" w:rsidR="00C31665" w:rsidRDefault="0037303D" w:rsidP="00640343">
      <w:pPr>
        <w:pStyle w:val="Titre3"/>
        <w:keepNext/>
        <w:keepLines/>
        <w:widowControl w:val="0"/>
        <w:autoSpaceDE/>
        <w:autoSpaceDN/>
        <w:adjustRightInd/>
        <w:spacing w:before="40" w:after="0" w:line="276" w:lineRule="auto"/>
        <w:ind w:firstLine="709"/>
        <w:jc w:val="left"/>
        <w:rPr>
          <w:sz w:val="22"/>
          <w:szCs w:val="22"/>
          <w:u w:val="single"/>
        </w:rPr>
      </w:pPr>
      <w:bookmarkStart w:id="106" w:name="_Toc192163831"/>
      <w:r>
        <w:rPr>
          <w:sz w:val="22"/>
          <w:szCs w:val="22"/>
          <w:u w:val="single"/>
        </w:rPr>
        <w:t>24</w:t>
      </w:r>
      <w:r w:rsidR="00C31665">
        <w:rPr>
          <w:sz w:val="22"/>
          <w:szCs w:val="22"/>
          <w:u w:val="single"/>
        </w:rPr>
        <w:t>.2 L</w:t>
      </w:r>
      <w:r w:rsidR="00C31665" w:rsidRPr="00C31665">
        <w:rPr>
          <w:sz w:val="22"/>
          <w:szCs w:val="22"/>
          <w:u w:val="single"/>
        </w:rPr>
        <w:t>angue</w:t>
      </w:r>
      <w:bookmarkEnd w:id="106"/>
    </w:p>
    <w:p w14:paraId="605390C1" w14:textId="77777777" w:rsidR="00F72AFE" w:rsidRPr="00F72AFE" w:rsidRDefault="00F72AFE" w:rsidP="00F72AFE"/>
    <w:p w14:paraId="2DD51E88" w14:textId="16F20884" w:rsidR="00F72AFE" w:rsidRPr="00F72AFE" w:rsidRDefault="0037303D" w:rsidP="00640343">
      <w:pPr>
        <w:pStyle w:val="Titre3"/>
        <w:keepNext/>
        <w:keepLines/>
        <w:widowControl w:val="0"/>
        <w:autoSpaceDE/>
        <w:autoSpaceDN/>
        <w:adjustRightInd/>
        <w:spacing w:before="40" w:after="0" w:line="276" w:lineRule="auto"/>
        <w:ind w:left="709" w:firstLine="709"/>
        <w:jc w:val="left"/>
      </w:pPr>
      <w:bookmarkStart w:id="107" w:name="_Toc192163832"/>
      <w:r>
        <w:rPr>
          <w:sz w:val="22"/>
          <w:szCs w:val="22"/>
          <w:u w:val="single"/>
        </w:rPr>
        <w:t>24</w:t>
      </w:r>
      <w:r w:rsidR="00F72AFE" w:rsidRPr="00F72AFE">
        <w:rPr>
          <w:sz w:val="22"/>
          <w:szCs w:val="22"/>
          <w:u w:val="single"/>
        </w:rPr>
        <w:t>.2.1 Principe</w:t>
      </w:r>
      <w:bookmarkEnd w:id="107"/>
      <w:r w:rsidR="00F72AFE" w:rsidRPr="00F72AFE">
        <w:rPr>
          <w:sz w:val="22"/>
          <w:szCs w:val="22"/>
          <w:u w:val="single"/>
        </w:rPr>
        <w:t xml:space="preserve"> </w:t>
      </w:r>
    </w:p>
    <w:p w14:paraId="0FCDCFF6" w14:textId="267F721F" w:rsidR="00F72AFE" w:rsidRPr="00F72AFE" w:rsidRDefault="00F72AFE" w:rsidP="00F72AFE">
      <w:r w:rsidRPr="00F72AFE">
        <w:t xml:space="preserve">La langue dans laquelle est exécuté le présent marché public </w:t>
      </w:r>
      <w:r>
        <w:t xml:space="preserve">(accord cadre et marchés subséquents) </w:t>
      </w:r>
      <w:r w:rsidRPr="00F72AFE">
        <w:t>est le f</w:t>
      </w:r>
      <w:r>
        <w:t xml:space="preserve">rançais, tant pour les échanges </w:t>
      </w:r>
      <w:r w:rsidRPr="00F72AFE">
        <w:t>verbaux que pour les communications écrites.</w:t>
      </w:r>
    </w:p>
    <w:p w14:paraId="22D0C8F4" w14:textId="2EF9CB3D" w:rsidR="00F72AFE" w:rsidRDefault="00F72AFE" w:rsidP="00F72AFE">
      <w:r w:rsidRPr="00F72AFE">
        <w:t>S’ils ne sont pas rédigés en français, les documents du march</w:t>
      </w:r>
      <w:r>
        <w:t xml:space="preserve">é public sont accompagnés d’une </w:t>
      </w:r>
      <w:r w:rsidRPr="00F72AFE">
        <w:t>traduction en français.</w:t>
      </w:r>
    </w:p>
    <w:p w14:paraId="3FF6BECC" w14:textId="77777777" w:rsidR="00F72AFE" w:rsidRPr="00F72AFE" w:rsidRDefault="00F72AFE" w:rsidP="00F72AFE"/>
    <w:p w14:paraId="786708CE" w14:textId="38BB581D" w:rsidR="00F72AFE" w:rsidRPr="00F72AFE" w:rsidRDefault="00F72AFE" w:rsidP="00640343">
      <w:pPr>
        <w:pStyle w:val="Titre3"/>
        <w:keepNext/>
        <w:keepLines/>
        <w:widowControl w:val="0"/>
        <w:autoSpaceDE/>
        <w:autoSpaceDN/>
        <w:adjustRightInd/>
        <w:spacing w:before="40" w:after="0" w:line="276" w:lineRule="auto"/>
        <w:ind w:left="709" w:firstLine="709"/>
        <w:jc w:val="left"/>
      </w:pPr>
      <w:bookmarkStart w:id="108" w:name="_Toc192163833"/>
      <w:r w:rsidRPr="00F72AFE">
        <w:rPr>
          <w:sz w:val="22"/>
          <w:szCs w:val="22"/>
          <w:u w:val="single"/>
        </w:rPr>
        <w:t>2</w:t>
      </w:r>
      <w:r w:rsidR="0037303D">
        <w:rPr>
          <w:sz w:val="22"/>
          <w:szCs w:val="22"/>
          <w:u w:val="single"/>
        </w:rPr>
        <w:t>4</w:t>
      </w:r>
      <w:r>
        <w:rPr>
          <w:sz w:val="22"/>
          <w:szCs w:val="22"/>
          <w:u w:val="single"/>
        </w:rPr>
        <w:t>.2</w:t>
      </w:r>
      <w:r w:rsidRPr="00F72AFE">
        <w:rPr>
          <w:sz w:val="22"/>
          <w:szCs w:val="22"/>
          <w:u w:val="single"/>
        </w:rPr>
        <w:t>.2. Obligations du Titulaire en matière d’interprétariat</w:t>
      </w:r>
      <w:bookmarkEnd w:id="108"/>
    </w:p>
    <w:p w14:paraId="370F1C51" w14:textId="371F2132" w:rsidR="00F72AFE" w:rsidRDefault="00F72AFE" w:rsidP="00F72AFE">
      <w:r w:rsidRPr="00F72AFE">
        <w:t xml:space="preserve">En application des dispositions de l’article R.4511-5 du code du travail, </w:t>
      </w:r>
      <w:r>
        <w:t xml:space="preserve">faute de maîtrise suffisante de </w:t>
      </w:r>
      <w:r w:rsidRPr="00F72AFE">
        <w:t>la langue française permettant d’une part la compréhension des inform</w:t>
      </w:r>
      <w:r>
        <w:t xml:space="preserve">ations relatives aux mesures de </w:t>
      </w:r>
      <w:r w:rsidRPr="00F72AFE">
        <w:t>prévention et de sécurité, et d’autre part la bonne exécution des prestat</w:t>
      </w:r>
      <w:r>
        <w:t xml:space="preserve">ions attendues par le personnel </w:t>
      </w:r>
      <w:r w:rsidRPr="00F72AFE">
        <w:t>affecté à l’exécution du marché public</w:t>
      </w:r>
      <w:r>
        <w:t xml:space="preserve"> (accord cadre et marchés subséquents)</w:t>
      </w:r>
      <w:r w:rsidRPr="00F72AFE">
        <w:t>, le Titulaire pourra être tenu, suite à l’in</w:t>
      </w:r>
      <w:r>
        <w:t xml:space="preserve">formation préalable du </w:t>
      </w:r>
      <w:r w:rsidRPr="00F72AFE">
        <w:t>pouvoir adjudicateur, de veiller à l’intervention d’un interprète qualif</w:t>
      </w:r>
      <w:r>
        <w:t xml:space="preserve">ié dans les langues concernées. </w:t>
      </w:r>
      <w:r w:rsidRPr="00F72AFE">
        <w:t>La prise en charge des frais d’interprétariat se fera aux seuls frais du Titulaire.</w:t>
      </w:r>
    </w:p>
    <w:p w14:paraId="40494186" w14:textId="77777777" w:rsidR="00F72AFE" w:rsidRPr="00F72AFE" w:rsidRDefault="00F72AFE" w:rsidP="00F72AFE"/>
    <w:p w14:paraId="2D5E3664" w14:textId="326A2A0C" w:rsidR="00F72AFE" w:rsidRPr="00F72AFE" w:rsidRDefault="00F72AFE" w:rsidP="00640343">
      <w:pPr>
        <w:pStyle w:val="Titre3"/>
        <w:keepNext/>
        <w:keepLines/>
        <w:widowControl w:val="0"/>
        <w:autoSpaceDE/>
        <w:autoSpaceDN/>
        <w:adjustRightInd/>
        <w:spacing w:before="40" w:after="0" w:line="276" w:lineRule="auto"/>
        <w:ind w:left="709" w:firstLine="709"/>
        <w:jc w:val="left"/>
      </w:pPr>
      <w:bookmarkStart w:id="109" w:name="_Toc192163834"/>
      <w:r w:rsidRPr="00F72AFE">
        <w:rPr>
          <w:sz w:val="22"/>
          <w:szCs w:val="22"/>
          <w:u w:val="single"/>
        </w:rPr>
        <w:t>2</w:t>
      </w:r>
      <w:r w:rsidR="0037303D">
        <w:rPr>
          <w:sz w:val="22"/>
          <w:szCs w:val="22"/>
          <w:u w:val="single"/>
        </w:rPr>
        <w:t>4</w:t>
      </w:r>
      <w:r>
        <w:rPr>
          <w:sz w:val="22"/>
          <w:szCs w:val="22"/>
          <w:u w:val="single"/>
        </w:rPr>
        <w:t>.2</w:t>
      </w:r>
      <w:r w:rsidRPr="00F72AFE">
        <w:rPr>
          <w:sz w:val="22"/>
          <w:szCs w:val="22"/>
          <w:u w:val="single"/>
        </w:rPr>
        <w:t>.3. Défaut de recours à un interprète</w:t>
      </w:r>
      <w:bookmarkEnd w:id="109"/>
    </w:p>
    <w:p w14:paraId="5E177149" w14:textId="508AD523" w:rsidR="00F72AFE" w:rsidRPr="00F72AFE" w:rsidRDefault="00F72AFE" w:rsidP="00F72AFE">
      <w:pPr>
        <w:autoSpaceDE w:val="0"/>
        <w:autoSpaceDN w:val="0"/>
        <w:adjustRightInd w:val="0"/>
        <w:contextualSpacing w:val="0"/>
        <w:rPr>
          <w:rFonts w:ascii="Helvetica" w:hAnsi="Helvetica" w:cs="Helvetica"/>
          <w:sz w:val="22"/>
        </w:rPr>
      </w:pPr>
      <w:r w:rsidRPr="00F72AFE">
        <w:t>En cas de carence constatée ou du défaut de preuve de la qualificat</w:t>
      </w:r>
      <w:r>
        <w:t xml:space="preserve">ion d’un interprète, le pouvoir </w:t>
      </w:r>
      <w:r w:rsidRPr="00F72AFE">
        <w:t>adjudicateur désigne un ou des interprètes de son choix. Les frais c</w:t>
      </w:r>
      <w:r>
        <w:t xml:space="preserve">onsécutifs seront comptabilisés </w:t>
      </w:r>
      <w:r w:rsidRPr="00F72AFE">
        <w:t>comme pénalités au titre de l’article afférent au présent CCA</w:t>
      </w:r>
      <w:r>
        <w:t xml:space="preserve">P. De plus, après mise en </w:t>
      </w:r>
      <w:r w:rsidRPr="00F72AFE">
        <w:t>demeure restée sans effet, la résiliation du marché pourrait être pro</w:t>
      </w:r>
      <w:r w:rsidR="009860E2">
        <w:t>noncée aux frais et risques du t</w:t>
      </w:r>
      <w:r w:rsidRPr="00F72AFE">
        <w:t>itulaire.</w:t>
      </w:r>
    </w:p>
    <w:p w14:paraId="2C299C3E" w14:textId="3FB65292" w:rsidR="000963EA" w:rsidRPr="001A2778" w:rsidRDefault="000963EA" w:rsidP="00485F5E">
      <w:pPr>
        <w:pStyle w:val="Titre1"/>
        <w:numPr>
          <w:ilvl w:val="0"/>
          <w:numId w:val="2"/>
        </w:numPr>
        <w:spacing w:before="240" w:after="200" w:line="276" w:lineRule="auto"/>
        <w:jc w:val="left"/>
        <w:rPr>
          <w:sz w:val="36"/>
          <w:szCs w:val="36"/>
        </w:rPr>
      </w:pPr>
      <w:bookmarkStart w:id="110" w:name="_Toc192163835"/>
      <w:bookmarkStart w:id="111" w:name="_Hlk193209740"/>
      <w:r>
        <w:rPr>
          <w:sz w:val="36"/>
          <w:szCs w:val="36"/>
        </w:rPr>
        <w:t>Résiliation du marché</w:t>
      </w:r>
      <w:bookmarkEnd w:id="110"/>
    </w:p>
    <w:p w14:paraId="535BC1FA" w14:textId="77777777" w:rsidR="001A2778" w:rsidRDefault="001A2778" w:rsidP="001A2778">
      <w:r w:rsidRPr="001A2778">
        <w:t xml:space="preserve">Les dispositions du chapitre V du titre IX du livre 1er de la 2ème partie du code de la commande publique s'appliquent. </w:t>
      </w:r>
    </w:p>
    <w:p w14:paraId="022D6A4B" w14:textId="77777777" w:rsidR="001A2778" w:rsidRPr="001A2778" w:rsidRDefault="001A2778" w:rsidP="001A2778"/>
    <w:p w14:paraId="235363E3" w14:textId="77777777" w:rsidR="001A2778" w:rsidRPr="001A2778" w:rsidRDefault="001A2778" w:rsidP="001A2778">
      <w:r w:rsidRPr="001A2778">
        <w:rPr>
          <w:b/>
          <w:u w:val="single"/>
        </w:rPr>
        <w:t>Principes généraux</w:t>
      </w:r>
      <w:r w:rsidRPr="001A2778">
        <w:t xml:space="preserve"> : </w:t>
      </w:r>
    </w:p>
    <w:p w14:paraId="512BCE7D" w14:textId="7554F127" w:rsidR="001A2778" w:rsidRDefault="001A2778" w:rsidP="001A2778">
      <w:r w:rsidRPr="001A2778">
        <w:t>Les dispositions de l'artic</w:t>
      </w:r>
      <w:r w:rsidR="00C83D68">
        <w:t>le 36</w:t>
      </w:r>
      <w:r w:rsidRPr="001A2778">
        <w:t xml:space="preserve"> du CCAG </w:t>
      </w:r>
      <w:r w:rsidR="00C83D68">
        <w:t>PI</w:t>
      </w:r>
      <w:r w:rsidRPr="001A2778">
        <w:t xml:space="preserve"> s'appliquent. </w:t>
      </w:r>
    </w:p>
    <w:bookmarkEnd w:id="111"/>
    <w:p w14:paraId="189D65C8" w14:textId="77777777" w:rsidR="001A2778" w:rsidRPr="001A2778" w:rsidRDefault="001A2778" w:rsidP="001A2778"/>
    <w:p w14:paraId="6956715C" w14:textId="77777777" w:rsidR="001A2778" w:rsidRPr="001A2778" w:rsidRDefault="001A2778" w:rsidP="001A2778">
      <w:pPr>
        <w:rPr>
          <w:b/>
          <w:u w:val="single"/>
        </w:rPr>
      </w:pPr>
      <w:r w:rsidRPr="001A2778">
        <w:rPr>
          <w:b/>
          <w:u w:val="single"/>
        </w:rPr>
        <w:t xml:space="preserve">Résiliation pour évènements extérieurs au marché : </w:t>
      </w:r>
    </w:p>
    <w:p w14:paraId="3F6E3664" w14:textId="50EF0FC5" w:rsidR="00921A36" w:rsidRDefault="00C83D68" w:rsidP="001A2778">
      <w:r>
        <w:t>Les dispositions de l'article 37</w:t>
      </w:r>
      <w:r w:rsidR="001A2778" w:rsidRPr="001A2778">
        <w:t xml:space="preserve"> du CCAG </w:t>
      </w:r>
      <w:r>
        <w:t>PI</w:t>
      </w:r>
      <w:r w:rsidR="001A2778" w:rsidRPr="001A2778">
        <w:t xml:space="preserve"> s'appliquent. </w:t>
      </w:r>
    </w:p>
    <w:p w14:paraId="4207750C" w14:textId="77777777" w:rsidR="001A2778" w:rsidRPr="001A2778" w:rsidRDefault="001A2778" w:rsidP="001A2778"/>
    <w:p w14:paraId="33223403" w14:textId="77777777" w:rsidR="001A2778" w:rsidRPr="001A2778" w:rsidRDefault="001A2778" w:rsidP="001A2778">
      <w:pPr>
        <w:rPr>
          <w:b/>
          <w:u w:val="single"/>
        </w:rPr>
      </w:pPr>
      <w:r w:rsidRPr="001A2778">
        <w:rPr>
          <w:b/>
          <w:u w:val="single"/>
        </w:rPr>
        <w:t xml:space="preserve">Résiliation pour évènements liés au marché : </w:t>
      </w:r>
    </w:p>
    <w:p w14:paraId="0F5A4A5D" w14:textId="31478B4C" w:rsidR="00AB016B" w:rsidRDefault="001A2778" w:rsidP="001A2778">
      <w:pPr>
        <w:rPr>
          <w:b/>
          <w:u w:val="single"/>
        </w:rPr>
      </w:pPr>
      <w:r w:rsidRPr="001A2778">
        <w:t>Le</w:t>
      </w:r>
      <w:r w:rsidR="00C83D68">
        <w:t>s dispositions de l'article 38</w:t>
      </w:r>
      <w:r w:rsidRPr="001A2778">
        <w:t xml:space="preserve"> du CCAG </w:t>
      </w:r>
      <w:r w:rsidR="00C83D68">
        <w:t>PI</w:t>
      </w:r>
      <w:r w:rsidRPr="001A2778">
        <w:t xml:space="preserve"> s'appliquent. </w:t>
      </w:r>
    </w:p>
    <w:p w14:paraId="2D4ACFAE" w14:textId="77777777" w:rsidR="00AB016B" w:rsidRDefault="00AB016B" w:rsidP="001A2778">
      <w:pPr>
        <w:rPr>
          <w:b/>
          <w:u w:val="single"/>
        </w:rPr>
      </w:pPr>
    </w:p>
    <w:p w14:paraId="6B7A6A44" w14:textId="16908C2B" w:rsidR="001A2778" w:rsidRDefault="001A2778" w:rsidP="001A2778">
      <w:pPr>
        <w:rPr>
          <w:b/>
          <w:u w:val="single"/>
        </w:rPr>
      </w:pPr>
      <w:r w:rsidRPr="001A2778">
        <w:rPr>
          <w:b/>
          <w:u w:val="single"/>
        </w:rPr>
        <w:t xml:space="preserve">Résiliation pour faute du titulaire : </w:t>
      </w:r>
    </w:p>
    <w:p w14:paraId="6974755B" w14:textId="15854A03" w:rsidR="00C83D68" w:rsidRDefault="00C83D68" w:rsidP="00C83D68">
      <w:pPr>
        <w:rPr>
          <w:b/>
          <w:u w:val="single"/>
        </w:rPr>
      </w:pPr>
      <w:r w:rsidRPr="001A2778">
        <w:t>Le</w:t>
      </w:r>
      <w:r>
        <w:t>s dispositions de l'article 39</w:t>
      </w:r>
      <w:r w:rsidRPr="001A2778">
        <w:t xml:space="preserve"> du CCAG </w:t>
      </w:r>
      <w:r>
        <w:t>PI</w:t>
      </w:r>
      <w:r w:rsidRPr="001A2778">
        <w:t xml:space="preserve"> s'appliquent. </w:t>
      </w:r>
    </w:p>
    <w:p w14:paraId="01F99356" w14:textId="44909922" w:rsidR="00167715" w:rsidRPr="00167715" w:rsidRDefault="00167715" w:rsidP="00167715">
      <w:pPr>
        <w:rPr>
          <w:b/>
          <w:u w:val="single"/>
        </w:rPr>
      </w:pPr>
    </w:p>
    <w:p w14:paraId="5E96049C" w14:textId="77777777" w:rsidR="00167715" w:rsidRPr="00167715" w:rsidRDefault="00167715" w:rsidP="00167715">
      <w:pPr>
        <w:rPr>
          <w:b/>
          <w:u w:val="single"/>
        </w:rPr>
      </w:pPr>
      <w:r w:rsidRPr="00167715">
        <w:rPr>
          <w:b/>
          <w:u w:val="single"/>
        </w:rPr>
        <w:lastRenderedPageBreak/>
        <w:t xml:space="preserve">Résiliation pour motif d'intérêt général : </w:t>
      </w:r>
    </w:p>
    <w:p w14:paraId="72185DDD" w14:textId="23BF095B" w:rsidR="004C1D9B" w:rsidRDefault="00C83D68" w:rsidP="00167715">
      <w:pPr>
        <w:rPr>
          <w:rFonts w:ascii="Corbel" w:hAnsi="Corbel" w:cs="Corbel"/>
          <w:color w:val="000000"/>
          <w:szCs w:val="20"/>
        </w:rPr>
      </w:pPr>
      <w:r>
        <w:t>Les dispositions de l'article 40</w:t>
      </w:r>
      <w:r w:rsidR="00167715" w:rsidRPr="00167715">
        <w:t xml:space="preserve"> du CCAG </w:t>
      </w:r>
      <w:r>
        <w:t>PI</w:t>
      </w:r>
      <w:r w:rsidR="00167715" w:rsidRPr="00167715">
        <w:t xml:space="preserve"> s'appliquent.</w:t>
      </w:r>
    </w:p>
    <w:p w14:paraId="251BDC4D" w14:textId="77777777" w:rsidR="00167715" w:rsidRPr="00167715" w:rsidRDefault="00167715" w:rsidP="00640343">
      <w:pPr>
        <w:pStyle w:val="Titre1"/>
        <w:numPr>
          <w:ilvl w:val="0"/>
          <w:numId w:val="2"/>
        </w:numPr>
        <w:spacing w:before="240" w:after="200" w:line="276" w:lineRule="auto"/>
        <w:rPr>
          <w:sz w:val="36"/>
          <w:szCs w:val="36"/>
        </w:rPr>
      </w:pPr>
      <w:bookmarkStart w:id="112" w:name="_Toc192163836"/>
      <w:r w:rsidRPr="00167715">
        <w:rPr>
          <w:sz w:val="36"/>
          <w:szCs w:val="36"/>
        </w:rPr>
        <w:t>Respect des principes de laïcité et de neutralité des services publics</w:t>
      </w:r>
      <w:bookmarkEnd w:id="112"/>
      <w:r w:rsidRPr="00167715">
        <w:rPr>
          <w:sz w:val="36"/>
          <w:szCs w:val="36"/>
        </w:rPr>
        <w:t xml:space="preserve"> </w:t>
      </w:r>
    </w:p>
    <w:p w14:paraId="38DF31FE" w14:textId="77777777" w:rsidR="00167715" w:rsidRPr="00167715" w:rsidRDefault="00167715" w:rsidP="00167715">
      <w:r w:rsidRPr="00167715">
        <w:t xml:space="preserve">Conformément à la loi n° 2021-1109 confortant le respect des principes de la République, dite loi Séparatisme, publiée au JO le 25/08/2021, le titulaire du présent marché devra respecter les principes d’égalité des usagers, de laïcité et de neutralité du service public. À ce titre, le titulaire devra notamment veiller à ce que ses salariés et l’ensemble des personnes sur lesquelles il exerce une autorité hiérarchique ou un pouvoir de direction, dans la mesure où ils participent eux-mêmes à l’exécution du service public, s’abstiennent de manifester leurs opinions politiques ou religieuses, traitent de manière égale toutes les personnes et respectent leur liberté de conscience et leur dignité. </w:t>
      </w:r>
    </w:p>
    <w:p w14:paraId="658DA3B4" w14:textId="77777777" w:rsidR="00167715" w:rsidRPr="00167715" w:rsidRDefault="00167715" w:rsidP="00167715">
      <w:r w:rsidRPr="00167715">
        <w:t xml:space="preserve">Le titulaire devra également veiller à ce que toute autre personne à laquelle il confie pour partie l’exécution du service public s’assure du respect de ces mêmes obligations. À cet égard, le titulaire devra communiquer </w:t>
      </w:r>
      <w:r>
        <w:t>à l’acheteur</w:t>
      </w:r>
      <w:r w:rsidRPr="00167715">
        <w:t xml:space="preserve"> chaque contrat de sous-traitance qui aurait pour effet de faire participer le sous-traitant à l’exécution du service public. </w:t>
      </w:r>
    </w:p>
    <w:p w14:paraId="05CE26B5" w14:textId="77777777" w:rsidR="00167715" w:rsidRPr="00167715" w:rsidRDefault="00167715" w:rsidP="00167715">
      <w:r w:rsidRPr="00167715">
        <w:t xml:space="preserve">Dans l’hypothèse où le titulaire ne prendrait pas les mesures adaptées pour mettre en œuvre ces obligations ou faire cesser les éventuels manquements constatés, </w:t>
      </w:r>
      <w:r>
        <w:t>l’acheteur</w:t>
      </w:r>
      <w:r w:rsidRPr="00167715">
        <w:t xml:space="preserve"> aura la possibilité de sanctionner le titulaire. En fonction de la nature et de la gravité des faits, </w:t>
      </w:r>
      <w:r>
        <w:t xml:space="preserve">l’acheteur </w:t>
      </w:r>
      <w:r w:rsidRPr="00167715">
        <w:t xml:space="preserve">décidera seul de la sanction applicable. Il pourra s’agir d’une simple mise garde, d’une décision exclusion temporaire ou définitive des personnes en cause ou bien enfin d’une résiliation du présent marché aux torts et frais du titulaire. </w:t>
      </w:r>
    </w:p>
    <w:p w14:paraId="50AF99F6" w14:textId="77777777" w:rsidR="00167715" w:rsidRPr="00167715" w:rsidRDefault="00167715" w:rsidP="00167715">
      <w:r w:rsidRPr="00167715">
        <w:t xml:space="preserve">Le contrôle et le constat de l’infraction pourront être réalisés par tout moyen légal, par </w:t>
      </w:r>
      <w:r>
        <w:t>toute personne appartenant aux ARS</w:t>
      </w:r>
      <w:r w:rsidR="00D3087D">
        <w:t xml:space="preserve"> ou la représentant.</w:t>
      </w:r>
    </w:p>
    <w:p w14:paraId="031993CF" w14:textId="134E7703" w:rsidR="001A2778" w:rsidRDefault="00167715" w:rsidP="00167715">
      <w:r w:rsidRPr="00167715">
        <w:t>Il est précisé que ces obligations et modalités de contrôle et de sanction s'appliquent également à l'ensemble des cotraitants en cas de groupement d'entreprises.</w:t>
      </w:r>
    </w:p>
    <w:p w14:paraId="1B0C5E57" w14:textId="5E739600" w:rsidR="004B6FEF" w:rsidRPr="001A2778" w:rsidRDefault="004B6FEF" w:rsidP="004B6FEF">
      <w:pPr>
        <w:pStyle w:val="Titre1"/>
        <w:numPr>
          <w:ilvl w:val="0"/>
          <w:numId w:val="2"/>
        </w:numPr>
        <w:spacing w:before="240" w:after="200" w:line="276" w:lineRule="auto"/>
        <w:jc w:val="left"/>
        <w:rPr>
          <w:sz w:val="36"/>
          <w:szCs w:val="36"/>
        </w:rPr>
      </w:pPr>
      <w:r>
        <w:rPr>
          <w:sz w:val="36"/>
          <w:szCs w:val="36"/>
        </w:rPr>
        <w:t>Dérogations au CCAG PI</w:t>
      </w:r>
    </w:p>
    <w:p w14:paraId="44D5F337" w14:textId="77777777" w:rsidR="004B6FEF" w:rsidRDefault="004B6FEF" w:rsidP="004B6FE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4"/>
        <w:gridCol w:w="3510"/>
      </w:tblGrid>
      <w:tr w:rsidR="004B6FEF" w:rsidRPr="004B6FEF" w14:paraId="1142C412" w14:textId="77777777" w:rsidTr="00000AEE">
        <w:trPr>
          <w:trHeight w:val="469"/>
          <w:tblHeader/>
          <w:jc w:val="center"/>
        </w:trPr>
        <w:tc>
          <w:tcPr>
            <w:tcW w:w="5967" w:type="dxa"/>
            <w:shd w:val="clear" w:color="auto" w:fill="D9D9D9"/>
            <w:vAlign w:val="center"/>
          </w:tcPr>
          <w:p w14:paraId="10D5FB7C" w14:textId="77777777" w:rsidR="004B6FEF" w:rsidRPr="004B6FEF" w:rsidRDefault="004B6FEF" w:rsidP="004B6FEF">
            <w:r w:rsidRPr="004B6FEF">
              <w:t>Article du présent CCAP</w:t>
            </w:r>
          </w:p>
        </w:tc>
        <w:tc>
          <w:tcPr>
            <w:tcW w:w="3659" w:type="dxa"/>
            <w:shd w:val="clear" w:color="auto" w:fill="D9D9D9"/>
            <w:vAlign w:val="center"/>
          </w:tcPr>
          <w:p w14:paraId="7C1D75F2" w14:textId="77777777" w:rsidR="004B6FEF" w:rsidRPr="004B6FEF" w:rsidRDefault="004B6FEF" w:rsidP="004B6FEF">
            <w:r w:rsidRPr="004B6FEF">
              <w:t>Article du CCAG auquel il est dérogé</w:t>
            </w:r>
          </w:p>
        </w:tc>
      </w:tr>
      <w:tr w:rsidR="004B6FEF" w:rsidRPr="004B6FEF" w14:paraId="764E8C3C" w14:textId="77777777" w:rsidTr="00000AEE">
        <w:trPr>
          <w:trHeight w:val="253"/>
          <w:jc w:val="center"/>
        </w:trPr>
        <w:tc>
          <w:tcPr>
            <w:tcW w:w="5967" w:type="dxa"/>
            <w:shd w:val="clear" w:color="auto" w:fill="auto"/>
          </w:tcPr>
          <w:p w14:paraId="4968A375" w14:textId="6F2537F6" w:rsidR="004B6FEF" w:rsidRPr="004B6FEF" w:rsidRDefault="004B6FEF" w:rsidP="004B6FEF">
            <w:r w:rsidRPr="004B6FEF">
              <w:t xml:space="preserve">Article </w:t>
            </w:r>
            <w:r w:rsidR="00A513B8">
              <w:t>7</w:t>
            </w:r>
          </w:p>
        </w:tc>
        <w:tc>
          <w:tcPr>
            <w:tcW w:w="3659" w:type="dxa"/>
            <w:shd w:val="clear" w:color="auto" w:fill="auto"/>
          </w:tcPr>
          <w:p w14:paraId="4E538CD4" w14:textId="3FB91E88" w:rsidR="004B6FEF" w:rsidRPr="004B6FEF" w:rsidRDefault="004B6FEF" w:rsidP="004B6FEF">
            <w:r w:rsidRPr="004B6FEF">
              <w:t xml:space="preserve">Article </w:t>
            </w:r>
            <w:r w:rsidR="00A513B8">
              <w:t>4.1</w:t>
            </w:r>
          </w:p>
        </w:tc>
      </w:tr>
      <w:tr w:rsidR="00A513B8" w:rsidRPr="004B6FEF" w14:paraId="0693405F" w14:textId="77777777" w:rsidTr="00000AEE">
        <w:trPr>
          <w:trHeight w:val="253"/>
          <w:jc w:val="center"/>
        </w:trPr>
        <w:tc>
          <w:tcPr>
            <w:tcW w:w="5967" w:type="dxa"/>
            <w:shd w:val="clear" w:color="auto" w:fill="auto"/>
          </w:tcPr>
          <w:p w14:paraId="53CA7E54" w14:textId="28D0558F" w:rsidR="00A513B8" w:rsidRPr="004B6FEF" w:rsidRDefault="00A513B8" w:rsidP="004B6FEF">
            <w:r>
              <w:t>Article 7</w:t>
            </w:r>
          </w:p>
        </w:tc>
        <w:tc>
          <w:tcPr>
            <w:tcW w:w="3659" w:type="dxa"/>
            <w:shd w:val="clear" w:color="auto" w:fill="auto"/>
          </w:tcPr>
          <w:p w14:paraId="1A5D40FF" w14:textId="6F5E6688" w:rsidR="00A513B8" w:rsidRPr="004B6FEF" w:rsidRDefault="00A513B8" w:rsidP="004B6FEF">
            <w:r>
              <w:t>Article 1.2</w:t>
            </w:r>
          </w:p>
        </w:tc>
      </w:tr>
      <w:tr w:rsidR="00A513B8" w:rsidRPr="004B6FEF" w14:paraId="17A3CB4A" w14:textId="77777777" w:rsidTr="00000AEE">
        <w:trPr>
          <w:trHeight w:val="253"/>
          <w:jc w:val="center"/>
        </w:trPr>
        <w:tc>
          <w:tcPr>
            <w:tcW w:w="5967" w:type="dxa"/>
            <w:shd w:val="clear" w:color="auto" w:fill="auto"/>
          </w:tcPr>
          <w:p w14:paraId="31A6D74B" w14:textId="168D5777" w:rsidR="00A513B8" w:rsidRPr="004B6FEF" w:rsidRDefault="00A513B8" w:rsidP="004B6FEF">
            <w:r>
              <w:t xml:space="preserve">Article 8.4 </w:t>
            </w:r>
          </w:p>
        </w:tc>
        <w:tc>
          <w:tcPr>
            <w:tcW w:w="3659" w:type="dxa"/>
            <w:shd w:val="clear" w:color="auto" w:fill="auto"/>
          </w:tcPr>
          <w:p w14:paraId="689E2FFC" w14:textId="2CE47137" w:rsidR="00A513B8" w:rsidRPr="004B6FEF" w:rsidRDefault="00A513B8" w:rsidP="004B6FEF">
            <w:r>
              <w:t>Article 38</w:t>
            </w:r>
          </w:p>
        </w:tc>
      </w:tr>
      <w:tr w:rsidR="00A513B8" w:rsidRPr="004B6FEF" w14:paraId="366C9D5B" w14:textId="77777777" w:rsidTr="00000AEE">
        <w:trPr>
          <w:trHeight w:val="253"/>
          <w:jc w:val="center"/>
        </w:trPr>
        <w:tc>
          <w:tcPr>
            <w:tcW w:w="5967" w:type="dxa"/>
            <w:shd w:val="clear" w:color="auto" w:fill="auto"/>
          </w:tcPr>
          <w:p w14:paraId="072C007C" w14:textId="7AE06868" w:rsidR="00A513B8" w:rsidRPr="004B6FEF" w:rsidRDefault="00A513B8" w:rsidP="004B6FEF">
            <w:r>
              <w:t>Article 18</w:t>
            </w:r>
          </w:p>
        </w:tc>
        <w:tc>
          <w:tcPr>
            <w:tcW w:w="3659" w:type="dxa"/>
            <w:shd w:val="clear" w:color="auto" w:fill="auto"/>
          </w:tcPr>
          <w:p w14:paraId="3E1B3FD5" w14:textId="6B06196E" w:rsidR="00A513B8" w:rsidRPr="004B6FEF" w:rsidRDefault="00A513B8" w:rsidP="004B6FEF">
            <w:r>
              <w:t>Article 14</w:t>
            </w:r>
          </w:p>
        </w:tc>
      </w:tr>
      <w:tr w:rsidR="004B6FEF" w:rsidRPr="004B6FEF" w14:paraId="796028A8" w14:textId="77777777" w:rsidTr="00000AEE">
        <w:trPr>
          <w:trHeight w:val="253"/>
          <w:jc w:val="center"/>
        </w:trPr>
        <w:tc>
          <w:tcPr>
            <w:tcW w:w="5967" w:type="dxa"/>
            <w:shd w:val="clear" w:color="auto" w:fill="auto"/>
          </w:tcPr>
          <w:p w14:paraId="3E66D73A" w14:textId="043BDB6D" w:rsidR="004B6FEF" w:rsidRPr="004B6FEF" w:rsidRDefault="004B6FEF" w:rsidP="004B6FEF">
            <w:r w:rsidRPr="004B6FEF">
              <w:t>Article 1</w:t>
            </w:r>
            <w:r w:rsidR="00A513B8">
              <w:t>8</w:t>
            </w:r>
          </w:p>
        </w:tc>
        <w:tc>
          <w:tcPr>
            <w:tcW w:w="3659" w:type="dxa"/>
            <w:shd w:val="clear" w:color="auto" w:fill="auto"/>
          </w:tcPr>
          <w:p w14:paraId="0A5BA89C" w14:textId="1140F6A3" w:rsidR="004B6FEF" w:rsidRPr="004B6FEF" w:rsidRDefault="004B6FEF" w:rsidP="004B6FEF">
            <w:r w:rsidRPr="004B6FEF">
              <w:t xml:space="preserve">Article </w:t>
            </w:r>
            <w:r w:rsidR="00A513B8">
              <w:t>14.1.2</w:t>
            </w:r>
          </w:p>
        </w:tc>
      </w:tr>
    </w:tbl>
    <w:p w14:paraId="49E8FC61" w14:textId="77777777" w:rsidR="004B6FEF" w:rsidRPr="001A2778" w:rsidRDefault="004B6FEF" w:rsidP="004B6FEF"/>
    <w:p w14:paraId="1C2E9F22" w14:textId="3E1F3672" w:rsidR="00640343" w:rsidRDefault="00640343" w:rsidP="00167715"/>
    <w:p w14:paraId="4E787C78" w14:textId="22AF9887" w:rsidR="00640343" w:rsidRDefault="00640343" w:rsidP="00167715"/>
    <w:p w14:paraId="457B34FB" w14:textId="6E979392" w:rsidR="00640343" w:rsidRDefault="00640343" w:rsidP="00167715"/>
    <w:p w14:paraId="43D45141" w14:textId="4A140F91" w:rsidR="0037303D" w:rsidRDefault="0037303D" w:rsidP="00167715"/>
    <w:p w14:paraId="0016BA46" w14:textId="77777777" w:rsidR="00BD272D" w:rsidRDefault="00BD272D" w:rsidP="00167715"/>
    <w:p w14:paraId="52E0CDEB" w14:textId="2A17AF61" w:rsidR="008F6814" w:rsidRDefault="008F6814" w:rsidP="00B34D21">
      <w:pPr>
        <w:pStyle w:val="Titre1"/>
        <w:numPr>
          <w:ilvl w:val="0"/>
          <w:numId w:val="0"/>
        </w:numPr>
        <w:spacing w:before="240" w:after="200" w:line="276" w:lineRule="auto"/>
        <w:ind w:left="2411"/>
        <w:rPr>
          <w:sz w:val="36"/>
          <w:szCs w:val="36"/>
        </w:rPr>
      </w:pPr>
      <w:bookmarkStart w:id="113" w:name="_Toc192163837"/>
      <w:r w:rsidRPr="008F6814">
        <w:rPr>
          <w:sz w:val="36"/>
          <w:szCs w:val="36"/>
        </w:rPr>
        <w:lastRenderedPageBreak/>
        <w:t>Annexe</w:t>
      </w:r>
      <w:r>
        <w:rPr>
          <w:sz w:val="36"/>
          <w:szCs w:val="36"/>
        </w:rPr>
        <w:t>s</w:t>
      </w:r>
      <w:bookmarkEnd w:id="113"/>
    </w:p>
    <w:p w14:paraId="69AFEA9C" w14:textId="70D51502" w:rsidR="00152D16" w:rsidRDefault="00152D16" w:rsidP="00152D16"/>
    <w:p w14:paraId="3993DB92" w14:textId="6040C8A5" w:rsidR="00152D16" w:rsidRDefault="00544560" w:rsidP="00152D16">
      <w:pPr>
        <w:pStyle w:val="Paragraphedeliste"/>
        <w:numPr>
          <w:ilvl w:val="0"/>
          <w:numId w:val="20"/>
        </w:numPr>
      </w:pPr>
      <w:r>
        <w:t>Attestation s</w:t>
      </w:r>
      <w:r w:rsidR="00152D16">
        <w:t>ur l’honneur relative aux sanctions russes</w:t>
      </w:r>
    </w:p>
    <w:p w14:paraId="4866BBA8" w14:textId="2209C379" w:rsidR="004E50F1" w:rsidRPr="00E872C6" w:rsidRDefault="004E50F1" w:rsidP="004E50F1">
      <w:pPr>
        <w:pStyle w:val="Paragraphedeliste"/>
        <w:numPr>
          <w:ilvl w:val="0"/>
          <w:numId w:val="20"/>
        </w:numPr>
        <w:spacing w:after="200"/>
      </w:pPr>
      <w:r>
        <w:t>Déclaration</w:t>
      </w:r>
      <w:r w:rsidRPr="00AE6B44">
        <w:t xml:space="preserve"> d’absence de conflit d’intérêts et charte de confidentialité</w:t>
      </w:r>
      <w:r>
        <w:t xml:space="preserve"> </w:t>
      </w:r>
    </w:p>
    <w:p w14:paraId="3412742B" w14:textId="77777777" w:rsidR="00152D16" w:rsidRPr="00152D16" w:rsidRDefault="00152D16" w:rsidP="004E50F1">
      <w:pPr>
        <w:pStyle w:val="Paragraphedeliste"/>
      </w:pPr>
    </w:p>
    <w:sectPr w:rsidR="00152D16" w:rsidRPr="00152D16" w:rsidSect="00DD1837">
      <w:headerReference w:type="default" r:id="rId19"/>
      <w:footerReference w:type="even" r:id="rId20"/>
      <w:footerReference w:type="default" r:id="rId21"/>
      <w:footerReference w:type="first" r:id="rId22"/>
      <w:type w:val="continuous"/>
      <w:pgSz w:w="11906" w:h="16838"/>
      <w:pgMar w:top="1276" w:right="991" w:bottom="1135" w:left="1701" w:header="709" w:footer="5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B5DD0" w14:textId="77777777" w:rsidR="00D04CC3" w:rsidRDefault="00D04CC3" w:rsidP="005169EB">
      <w:r>
        <w:separator/>
      </w:r>
    </w:p>
  </w:endnote>
  <w:endnote w:type="continuationSeparator" w:id="0">
    <w:p w14:paraId="2816B3B6" w14:textId="77777777" w:rsidR="00D04CC3" w:rsidRDefault="00D04CC3" w:rsidP="00516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pectral-ExtraLightItalic">
    <w:altName w:val="Spectral"/>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Marianne">
    <w:altName w:val="Marianne"/>
    <w:panose1 w:val="02000000000000000000"/>
    <w:charset w:val="00"/>
    <w:family w:val="auto"/>
    <w:pitch w:val="variable"/>
    <w:sig w:usb0="0000000F" w:usb1="00000000" w:usb2="00000000" w:usb3="00000000" w:csb0="00000003" w:csb1="00000000"/>
  </w:font>
  <w:font w:name="Marianne-Bold">
    <w:altName w:val="Marianne"/>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ExtraBold">
    <w:panose1 w:val="02000000000000000000"/>
    <w:charset w:val="00"/>
    <w:family w:val="auto"/>
    <w:pitch w:val="variable"/>
    <w:sig w:usb0="0000000F" w:usb1="00000000" w:usb2="00000000" w:usb3="00000000" w:csb0="00000003" w:csb1="00000000"/>
  </w:font>
  <w:font w:name="Marianne-ExtraBold">
    <w:altName w:val="Marianne"/>
    <w:panose1 w:val="00000000000000000000"/>
    <w:charset w:val="00"/>
    <w:family w:val="swiss"/>
    <w:notTrueType/>
    <w:pitch w:val="default"/>
    <w:sig w:usb0="00000003" w:usb1="00000000" w:usb2="00000000" w:usb3="00000000" w:csb0="00000001" w:csb1="00000000"/>
  </w:font>
  <w:font w:name="Marianne Light">
    <w:panose1 w:val="02000000000000000000"/>
    <w:charset w:val="00"/>
    <w:family w:val="auto"/>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0D89D" w14:textId="77777777" w:rsidR="00D04CC3" w:rsidRDefault="00D04CC3" w:rsidP="009E11C0">
    <w:pPr>
      <w:pStyle w:val="Pieddepage"/>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BD1CA" w14:textId="41DD484F" w:rsidR="00D04CC3" w:rsidRPr="007E4A22" w:rsidRDefault="00D04CC3" w:rsidP="00F67670">
    <w:pPr>
      <w:pStyle w:val="PieddePage2"/>
      <w:tabs>
        <w:tab w:val="left" w:pos="0"/>
        <w:tab w:val="right" w:pos="7785"/>
      </w:tabs>
      <w:spacing w:line="240" w:lineRule="auto"/>
      <w:jc w:val="center"/>
    </w:pPr>
    <w:r>
      <w:t>CRNMP – 2403 Missions de conseil en analyse financière et organisation à l’initiative des ARS</w:t>
    </w:r>
    <w:r>
      <w:tab/>
    </w:r>
    <w:sdt>
      <w:sdtPr>
        <w:id w:val="557207798"/>
        <w:docPartObj>
          <w:docPartGallery w:val="Page Numbers (Bottom of Page)"/>
          <w:docPartUnique/>
        </w:docPartObj>
      </w:sdtPr>
      <w:sdtEndPr/>
      <w:sdtContent>
        <w:r>
          <w:fldChar w:fldCharType="begin"/>
        </w:r>
        <w:r>
          <w:instrText>PAGE   \* MERGEFORMAT</w:instrText>
        </w:r>
        <w:r>
          <w:fldChar w:fldCharType="separate"/>
        </w:r>
        <w:r w:rsidR="00CC2D2B">
          <w:rPr>
            <w:noProof/>
          </w:rPr>
          <w:t>28</w:t>
        </w:r>
        <w: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B197C" w14:textId="187DEACF" w:rsidR="00D04CC3" w:rsidRDefault="00D04CC3">
    <w:pPr>
      <w:pStyle w:val="Pieddepage"/>
    </w:pPr>
    <w:r w:rsidRPr="00DA10A1">
      <w:rPr>
        <w:noProof/>
        <w:lang w:eastAsia="fr-FR"/>
      </w:rPr>
      <w:drawing>
        <wp:inline distT="0" distB="0" distL="0" distR="0" wp14:anchorId="0968CEF8" wp14:editId="14D8A8C9">
          <wp:extent cx="2624986" cy="630404"/>
          <wp:effectExtent l="0" t="0" r="0" b="0"/>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0"/>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24986" cy="630404"/>
                  </a:xfrm>
                  <a:prstGeom prst="rect">
                    <a:avLst/>
                  </a:prstGeom>
                </pic:spPr>
              </pic:pic>
            </a:graphicData>
          </a:graphic>
        </wp:inline>
      </w:drawing>
    </w:r>
    <w:r w:rsidRPr="00DA10A1">
      <w:rPr>
        <w:noProof/>
        <w:lang w:eastAsia="fr-FR"/>
      </w:rPr>
      <w:drawing>
        <wp:inline distT="0" distB="0" distL="0" distR="0" wp14:anchorId="31A5B941" wp14:editId="3DC0B2FA">
          <wp:extent cx="2624986" cy="630404"/>
          <wp:effectExtent l="0" t="0" r="0" b="0"/>
          <wp:docPr id="17"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0"/>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24986" cy="63040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32753" w14:textId="77777777" w:rsidR="00D04CC3" w:rsidRDefault="00D04CC3" w:rsidP="005169EB">
      <w:r>
        <w:separator/>
      </w:r>
    </w:p>
  </w:footnote>
  <w:footnote w:type="continuationSeparator" w:id="0">
    <w:p w14:paraId="0334E8DE" w14:textId="77777777" w:rsidR="00D04CC3" w:rsidRDefault="00D04CC3" w:rsidP="00516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7F541" w14:textId="77777777" w:rsidR="00D04CC3" w:rsidRDefault="00D04CC3" w:rsidP="009E11C0">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44C6D"/>
    <w:multiLevelType w:val="hybridMultilevel"/>
    <w:tmpl w:val="E6D4F14E"/>
    <w:lvl w:ilvl="0" w:tplc="D6C4AA06">
      <w:start w:val="1"/>
      <w:numFmt w:val="bullet"/>
      <w:lvlText w:val=""/>
      <w:lvlJc w:val="left"/>
      <w:pPr>
        <w:ind w:left="720" w:hanging="360"/>
      </w:pPr>
      <w:rPr>
        <w:rFonts w:ascii="Wingdings" w:hAnsi="Wingdings" w:hint="default"/>
        <w:color w:val="484D7A" w:themeColor="accent6"/>
      </w:rPr>
    </w:lvl>
    <w:lvl w:ilvl="1" w:tplc="040C0003">
      <w:start w:val="1"/>
      <w:numFmt w:val="bullet"/>
      <w:lvlText w:val="o"/>
      <w:lvlJc w:val="left"/>
      <w:pPr>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15:restartNumberingAfterBreak="0">
    <w:nsid w:val="0A9C34C4"/>
    <w:multiLevelType w:val="hybridMultilevel"/>
    <w:tmpl w:val="6FD4ABA8"/>
    <w:lvl w:ilvl="0" w:tplc="57EC5752">
      <w:numFmt w:val="bullet"/>
      <w:lvlText w:val=""/>
      <w:lvlJc w:val="left"/>
      <w:pPr>
        <w:ind w:left="720" w:hanging="360"/>
      </w:pPr>
      <w:rPr>
        <w:rFonts w:ascii="Wingdings" w:eastAsiaTheme="minorHAnsi" w:hAnsi="Wingdings" w:cs="Spectral-ExtraLightItal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A55667"/>
    <w:multiLevelType w:val="hybridMultilevel"/>
    <w:tmpl w:val="383CAEE4"/>
    <w:lvl w:ilvl="0" w:tplc="FFFFFFFF">
      <w:start w:val="1"/>
      <w:numFmt w:val="decimal"/>
      <w:lvlText w:val="Article %1."/>
      <w:lvlJc w:val="left"/>
      <w:pPr>
        <w:ind w:left="2771" w:hanging="360"/>
      </w:pPr>
      <w:rPr>
        <w:rFonts w:hint="default"/>
        <w:color w:val="000091" w:themeColor="text2"/>
        <w:sz w:val="36"/>
        <w:szCs w:val="3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6B59DA"/>
    <w:multiLevelType w:val="multilevel"/>
    <w:tmpl w:val="B7AE4738"/>
    <w:lvl w:ilvl="0">
      <w:start w:val="1"/>
      <w:numFmt w:val="bullet"/>
      <w:lvlText w:val=""/>
      <w:lvlJc w:val="left"/>
      <w:pPr>
        <w:tabs>
          <w:tab w:val="num" w:pos="502"/>
        </w:tabs>
        <w:ind w:left="502"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014D8D"/>
    <w:multiLevelType w:val="hybridMultilevel"/>
    <w:tmpl w:val="E1D4FDE0"/>
    <w:lvl w:ilvl="0" w:tplc="8946C1DA">
      <w:start w:val="1"/>
      <w:numFmt w:val="bullet"/>
      <w:lvlText w:val=""/>
      <w:lvlJc w:val="left"/>
      <w:pPr>
        <w:ind w:left="720" w:hanging="360"/>
      </w:pPr>
      <w:rPr>
        <w:rFonts w:ascii="Wingdings" w:hAnsi="Wingdings" w:hint="default"/>
        <w:color w:val="959D1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FB3AC9"/>
    <w:multiLevelType w:val="hybridMultilevel"/>
    <w:tmpl w:val="F1528DEA"/>
    <w:lvl w:ilvl="0" w:tplc="8946C1DA">
      <w:start w:val="1"/>
      <w:numFmt w:val="bullet"/>
      <w:lvlText w:val=""/>
      <w:lvlJc w:val="left"/>
      <w:pPr>
        <w:ind w:left="720" w:hanging="360"/>
      </w:pPr>
      <w:rPr>
        <w:rFonts w:ascii="Wingdings" w:hAnsi="Wingdings" w:hint="default"/>
        <w:color w:val="959D1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DF5738"/>
    <w:multiLevelType w:val="hybridMultilevel"/>
    <w:tmpl w:val="91143AF2"/>
    <w:lvl w:ilvl="0" w:tplc="040C000D">
      <w:start w:val="1"/>
      <w:numFmt w:val="bullet"/>
      <w:lvlText w:val=""/>
      <w:lvlJc w:val="left"/>
      <w:pPr>
        <w:ind w:left="1069" w:hanging="360"/>
      </w:pPr>
      <w:rPr>
        <w:rFonts w:ascii="Wingdings" w:hAnsi="Wingdings"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23C61418"/>
    <w:multiLevelType w:val="hybridMultilevel"/>
    <w:tmpl w:val="7166AF36"/>
    <w:lvl w:ilvl="0" w:tplc="1BD87D90">
      <w:start w:val="1"/>
      <w:numFmt w:val="decimal"/>
      <w:lvlText w:val="%1-"/>
      <w:lvlJc w:val="left"/>
      <w:pPr>
        <w:ind w:left="720" w:hanging="360"/>
      </w:pPr>
      <w:rPr>
        <w:rFonts w:hint="default"/>
        <w:i w:val="0"/>
        <w:color w:val="auto"/>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D26ACB"/>
    <w:multiLevelType w:val="multilevel"/>
    <w:tmpl w:val="123AB4F2"/>
    <w:lvl w:ilvl="0">
      <w:start w:val="1"/>
      <w:numFmt w:val="decimal"/>
      <w:pStyle w:val="Titre1"/>
      <w:lvlText w:val="%1."/>
      <w:lvlJc w:val="left"/>
      <w:pPr>
        <w:ind w:left="567" w:hanging="567"/>
      </w:pPr>
      <w:rPr>
        <w:rFonts w:ascii="Marianne" w:hAnsi="Marianne" w:hint="default"/>
        <w:b w:val="0"/>
        <w:i/>
        <w:caps w:val="0"/>
        <w:strike w:val="0"/>
        <w:dstrike w:val="0"/>
        <w:vanish w:val="0"/>
        <w:color w:val="000091" w:themeColor="text2"/>
        <w:sz w:val="56"/>
        <w:vertAlign w:val="baseline"/>
      </w:rPr>
    </w:lvl>
    <w:lvl w:ilvl="1">
      <w:start w:val="1"/>
      <w:numFmt w:val="decimal"/>
      <w:pStyle w:val="Titre2"/>
      <w:lvlText w:val="%1.%2"/>
      <w:lvlJc w:val="left"/>
      <w:pPr>
        <w:ind w:left="567" w:hanging="567"/>
      </w:pPr>
      <w:rPr>
        <w:rFonts w:ascii="Marianne" w:hAnsi="Marianne" w:hint="default"/>
        <w:b/>
        <w:i w:val="0"/>
        <w:caps/>
        <w:strike w:val="0"/>
        <w:dstrike w:val="0"/>
        <w:vanish w:val="0"/>
        <w:color w:val="000091" w:themeColor="text2"/>
        <w:sz w:val="32"/>
        <w:vertAlign w:val="baseline"/>
      </w:rPr>
    </w:lvl>
    <w:lvl w:ilvl="2">
      <w:start w:val="1"/>
      <w:numFmt w:val="decimal"/>
      <w:lvlText w:val="%1.%2.%3"/>
      <w:lvlJc w:val="left"/>
      <w:pPr>
        <w:ind w:left="709" w:hanging="709"/>
      </w:pPr>
      <w:rPr>
        <w:rFonts w:ascii="Marianne" w:hAnsi="Marianne" w:hint="default"/>
        <w:b/>
        <w:i w:val="0"/>
        <w:caps w:val="0"/>
        <w:strike w:val="0"/>
        <w:dstrike w:val="0"/>
        <w:vanish w:val="0"/>
        <w:color w:val="000091" w:themeColor="text2"/>
        <w:sz w:val="24"/>
        <w:vertAlign w:val="baseline"/>
      </w:rPr>
    </w:lvl>
    <w:lvl w:ilvl="3">
      <w:start w:val="1"/>
      <w:numFmt w:val="lowerLetter"/>
      <w:pStyle w:val="Titre4"/>
      <w:lvlText w:val="%4."/>
      <w:lvlJc w:val="left"/>
      <w:pPr>
        <w:ind w:left="567" w:hanging="283"/>
      </w:pPr>
      <w:rPr>
        <w:rFonts w:ascii="Marianne" w:hAnsi="Marianne" w:hint="default"/>
        <w:b/>
        <w:i w:val="0"/>
        <w:caps w:val="0"/>
        <w:strike w:val="0"/>
        <w:dstrike w:val="0"/>
        <w:vanish w:val="0"/>
        <w:color w:val="5770BE" w:themeColor="accent2"/>
        <w:sz w:val="24"/>
        <w:vertAlign w:val="baseline"/>
      </w:rPr>
    </w:lvl>
    <w:lvl w:ilvl="4">
      <w:start w:val="1"/>
      <w:numFmt w:val="bullet"/>
      <w:lvlText w:val=""/>
      <w:lvlJc w:val="left"/>
      <w:pPr>
        <w:ind w:left="0" w:firstLine="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428590D"/>
    <w:multiLevelType w:val="hybridMultilevel"/>
    <w:tmpl w:val="1D4EA19C"/>
    <w:lvl w:ilvl="0" w:tplc="F1AA86C8">
      <w:start w:val="1"/>
      <w:numFmt w:val="decimal"/>
      <w:lvlText w:val="Article %1."/>
      <w:lvlJc w:val="left"/>
      <w:pPr>
        <w:ind w:left="2771" w:hanging="360"/>
      </w:pPr>
      <w:rPr>
        <w:rFonts w:hint="default"/>
        <w:color w:val="000091" w:themeColor="text2"/>
        <w:sz w:val="36"/>
        <w:szCs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8A206C7"/>
    <w:multiLevelType w:val="hybridMultilevel"/>
    <w:tmpl w:val="13C0202E"/>
    <w:lvl w:ilvl="0" w:tplc="A964E6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5250EB2"/>
    <w:multiLevelType w:val="hybridMultilevel"/>
    <w:tmpl w:val="DD58063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8705F49"/>
    <w:multiLevelType w:val="hybridMultilevel"/>
    <w:tmpl w:val="643E27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B507CAE"/>
    <w:multiLevelType w:val="hybridMultilevel"/>
    <w:tmpl w:val="39701142"/>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4BA66AB2"/>
    <w:multiLevelType w:val="hybridMultilevel"/>
    <w:tmpl w:val="FAC048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FA1116B"/>
    <w:multiLevelType w:val="hybridMultilevel"/>
    <w:tmpl w:val="DAB871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88F0BCD"/>
    <w:multiLevelType w:val="hybridMultilevel"/>
    <w:tmpl w:val="CE4E1E6A"/>
    <w:lvl w:ilvl="0" w:tplc="040C0001">
      <w:start w:val="1"/>
      <w:numFmt w:val="bullet"/>
      <w:lvlText w:val=""/>
      <w:lvlJc w:val="left"/>
      <w:pPr>
        <w:ind w:left="2487" w:hanging="360"/>
      </w:pPr>
      <w:rPr>
        <w:rFonts w:ascii="Symbol" w:hAnsi="Symbol" w:hint="default"/>
      </w:rPr>
    </w:lvl>
    <w:lvl w:ilvl="1" w:tplc="040C0003" w:tentative="1">
      <w:start w:val="1"/>
      <w:numFmt w:val="bullet"/>
      <w:lvlText w:val="o"/>
      <w:lvlJc w:val="left"/>
      <w:pPr>
        <w:ind w:left="3207" w:hanging="360"/>
      </w:pPr>
      <w:rPr>
        <w:rFonts w:ascii="Courier New" w:hAnsi="Courier New" w:cs="Courier New" w:hint="default"/>
      </w:rPr>
    </w:lvl>
    <w:lvl w:ilvl="2" w:tplc="040C0005" w:tentative="1">
      <w:start w:val="1"/>
      <w:numFmt w:val="bullet"/>
      <w:lvlText w:val=""/>
      <w:lvlJc w:val="left"/>
      <w:pPr>
        <w:ind w:left="3927" w:hanging="360"/>
      </w:pPr>
      <w:rPr>
        <w:rFonts w:ascii="Wingdings" w:hAnsi="Wingdings" w:hint="default"/>
      </w:rPr>
    </w:lvl>
    <w:lvl w:ilvl="3" w:tplc="040C0001" w:tentative="1">
      <w:start w:val="1"/>
      <w:numFmt w:val="bullet"/>
      <w:lvlText w:val=""/>
      <w:lvlJc w:val="left"/>
      <w:pPr>
        <w:ind w:left="4647" w:hanging="360"/>
      </w:pPr>
      <w:rPr>
        <w:rFonts w:ascii="Symbol" w:hAnsi="Symbol" w:hint="default"/>
      </w:rPr>
    </w:lvl>
    <w:lvl w:ilvl="4" w:tplc="040C0003" w:tentative="1">
      <w:start w:val="1"/>
      <w:numFmt w:val="bullet"/>
      <w:lvlText w:val="o"/>
      <w:lvlJc w:val="left"/>
      <w:pPr>
        <w:ind w:left="5367" w:hanging="360"/>
      </w:pPr>
      <w:rPr>
        <w:rFonts w:ascii="Courier New" w:hAnsi="Courier New" w:cs="Courier New" w:hint="default"/>
      </w:rPr>
    </w:lvl>
    <w:lvl w:ilvl="5" w:tplc="040C0005" w:tentative="1">
      <w:start w:val="1"/>
      <w:numFmt w:val="bullet"/>
      <w:lvlText w:val=""/>
      <w:lvlJc w:val="left"/>
      <w:pPr>
        <w:ind w:left="6087" w:hanging="360"/>
      </w:pPr>
      <w:rPr>
        <w:rFonts w:ascii="Wingdings" w:hAnsi="Wingdings" w:hint="default"/>
      </w:rPr>
    </w:lvl>
    <w:lvl w:ilvl="6" w:tplc="040C0001" w:tentative="1">
      <w:start w:val="1"/>
      <w:numFmt w:val="bullet"/>
      <w:lvlText w:val=""/>
      <w:lvlJc w:val="left"/>
      <w:pPr>
        <w:ind w:left="6807" w:hanging="360"/>
      </w:pPr>
      <w:rPr>
        <w:rFonts w:ascii="Symbol" w:hAnsi="Symbol" w:hint="default"/>
      </w:rPr>
    </w:lvl>
    <w:lvl w:ilvl="7" w:tplc="040C0003" w:tentative="1">
      <w:start w:val="1"/>
      <w:numFmt w:val="bullet"/>
      <w:lvlText w:val="o"/>
      <w:lvlJc w:val="left"/>
      <w:pPr>
        <w:ind w:left="7527" w:hanging="360"/>
      </w:pPr>
      <w:rPr>
        <w:rFonts w:ascii="Courier New" w:hAnsi="Courier New" w:cs="Courier New" w:hint="default"/>
      </w:rPr>
    </w:lvl>
    <w:lvl w:ilvl="8" w:tplc="040C0005" w:tentative="1">
      <w:start w:val="1"/>
      <w:numFmt w:val="bullet"/>
      <w:lvlText w:val=""/>
      <w:lvlJc w:val="left"/>
      <w:pPr>
        <w:ind w:left="8247" w:hanging="360"/>
      </w:pPr>
      <w:rPr>
        <w:rFonts w:ascii="Wingdings" w:hAnsi="Wingdings" w:hint="default"/>
      </w:rPr>
    </w:lvl>
  </w:abstractNum>
  <w:abstractNum w:abstractNumId="17" w15:restartNumberingAfterBreak="0">
    <w:nsid w:val="6FDB77A9"/>
    <w:multiLevelType w:val="multilevel"/>
    <w:tmpl w:val="AD923E1E"/>
    <w:styleLink w:val="WWOutlineListStyle1"/>
    <w:lvl w:ilvl="0">
      <w:start w:val="1"/>
      <w:numFmt w:val="decimal"/>
      <w:lvlText w:val="Article %1 - "/>
      <w:lvlJc w:val="left"/>
      <w:pPr>
        <w:ind w:left="0" w:firstLine="283"/>
      </w:pPr>
    </w:lvl>
    <w:lvl w:ilvl="1">
      <w:start w:val="1"/>
      <w:numFmt w:val="decimal"/>
      <w:lvlText w:val="%1.%2 "/>
      <w:lvlJc w:val="left"/>
      <w:pPr>
        <w:ind w:left="2411"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73973A85"/>
    <w:multiLevelType w:val="hybridMultilevel"/>
    <w:tmpl w:val="EF0413BA"/>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76736CB6"/>
    <w:multiLevelType w:val="hybridMultilevel"/>
    <w:tmpl w:val="ABA0A3AE"/>
    <w:lvl w:ilvl="0" w:tplc="8946C1DA">
      <w:start w:val="1"/>
      <w:numFmt w:val="bullet"/>
      <w:lvlText w:val=""/>
      <w:lvlJc w:val="left"/>
      <w:pPr>
        <w:ind w:left="720" w:hanging="360"/>
      </w:pPr>
      <w:rPr>
        <w:rFonts w:ascii="Wingdings" w:hAnsi="Wingdings" w:hint="default"/>
        <w:color w:val="959D1A"/>
      </w:rPr>
    </w:lvl>
    <w:lvl w:ilvl="1" w:tplc="040C000D">
      <w:start w:val="1"/>
      <w:numFmt w:val="bullet"/>
      <w:lvlText w:val=""/>
      <w:lvlJc w:val="left"/>
      <w:pPr>
        <w:ind w:left="1440" w:hanging="360"/>
      </w:pPr>
      <w:rPr>
        <w:rFonts w:ascii="Wingdings" w:hAnsi="Wingding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84739037">
    <w:abstractNumId w:val="8"/>
  </w:num>
  <w:num w:numId="2" w16cid:durableId="1980959266">
    <w:abstractNumId w:val="9"/>
  </w:num>
  <w:num w:numId="3" w16cid:durableId="1087111906">
    <w:abstractNumId w:val="1"/>
  </w:num>
  <w:num w:numId="4" w16cid:durableId="1012295862">
    <w:abstractNumId w:val="14"/>
  </w:num>
  <w:num w:numId="5" w16cid:durableId="1195659880">
    <w:abstractNumId w:val="13"/>
  </w:num>
  <w:num w:numId="6" w16cid:durableId="654992887">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99101522">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9210671">
    <w:abstractNumId w:val="4"/>
  </w:num>
  <w:num w:numId="9" w16cid:durableId="1902594876">
    <w:abstractNumId w:val="5"/>
  </w:num>
  <w:num w:numId="10" w16cid:durableId="103890322">
    <w:abstractNumId w:val="3"/>
  </w:num>
  <w:num w:numId="11" w16cid:durableId="1711807490">
    <w:abstractNumId w:val="15"/>
  </w:num>
  <w:num w:numId="12" w16cid:durableId="1988705506">
    <w:abstractNumId w:val="12"/>
  </w:num>
  <w:num w:numId="13" w16cid:durableId="1170372565">
    <w:abstractNumId w:val="16"/>
  </w:num>
  <w:num w:numId="14" w16cid:durableId="1886022868">
    <w:abstractNumId w:val="6"/>
  </w:num>
  <w:num w:numId="15" w16cid:durableId="1800027662">
    <w:abstractNumId w:val="18"/>
  </w:num>
  <w:num w:numId="16" w16cid:durableId="1295061708">
    <w:abstractNumId w:val="17"/>
  </w:num>
  <w:num w:numId="17" w16cid:durableId="1653101824">
    <w:abstractNumId w:val="8"/>
  </w:num>
  <w:num w:numId="18" w16cid:durableId="439683834">
    <w:abstractNumId w:val="8"/>
  </w:num>
  <w:num w:numId="19" w16cid:durableId="1329209472">
    <w:abstractNumId w:val="7"/>
  </w:num>
  <w:num w:numId="20" w16cid:durableId="1423257864">
    <w:abstractNumId w:val="10"/>
  </w:num>
  <w:num w:numId="21" w16cid:durableId="1512792532">
    <w:abstractNumId w:val="8"/>
  </w:num>
  <w:num w:numId="22" w16cid:durableId="1325162841">
    <w:abstractNumId w:val="8"/>
  </w:num>
  <w:num w:numId="23" w16cid:durableId="1247039384">
    <w:abstractNumId w:val="0"/>
  </w:num>
  <w:num w:numId="24" w16cid:durableId="467823153">
    <w:abstractNumId w:val="11"/>
  </w:num>
  <w:num w:numId="25" w16cid:durableId="1750613905">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oofState w:spelling="clean" w:grammar="clean"/>
  <w:defaultTabStop w:val="709"/>
  <w:autoHyphenation/>
  <w:hyphenationZone w:val="425"/>
  <w:characterSpacingControl w:val="doNotCompress"/>
  <w:hdrShapeDefaults>
    <o:shapedefaults v:ext="edit" spidmax="132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996"/>
    <w:rsid w:val="000020D8"/>
    <w:rsid w:val="00002F34"/>
    <w:rsid w:val="000035E5"/>
    <w:rsid w:val="00003776"/>
    <w:rsid w:val="00005BDC"/>
    <w:rsid w:val="00011654"/>
    <w:rsid w:val="000143F7"/>
    <w:rsid w:val="00015A96"/>
    <w:rsid w:val="00017DC6"/>
    <w:rsid w:val="00024B39"/>
    <w:rsid w:val="000257A7"/>
    <w:rsid w:val="00027F52"/>
    <w:rsid w:val="00032C7B"/>
    <w:rsid w:val="0003448B"/>
    <w:rsid w:val="0004123A"/>
    <w:rsid w:val="00042635"/>
    <w:rsid w:val="00044BF4"/>
    <w:rsid w:val="00050D4C"/>
    <w:rsid w:val="00050DE5"/>
    <w:rsid w:val="000525EC"/>
    <w:rsid w:val="00053AE1"/>
    <w:rsid w:val="00054503"/>
    <w:rsid w:val="000545FA"/>
    <w:rsid w:val="000557E2"/>
    <w:rsid w:val="00056B63"/>
    <w:rsid w:val="000623AA"/>
    <w:rsid w:val="00065347"/>
    <w:rsid w:val="000676A4"/>
    <w:rsid w:val="0007178B"/>
    <w:rsid w:val="00071BFE"/>
    <w:rsid w:val="00074CA3"/>
    <w:rsid w:val="00074D75"/>
    <w:rsid w:val="00074E20"/>
    <w:rsid w:val="00076290"/>
    <w:rsid w:val="0007645E"/>
    <w:rsid w:val="00083338"/>
    <w:rsid w:val="0008791A"/>
    <w:rsid w:val="0009320C"/>
    <w:rsid w:val="0009480D"/>
    <w:rsid w:val="00094899"/>
    <w:rsid w:val="00095676"/>
    <w:rsid w:val="000963EA"/>
    <w:rsid w:val="000A0C8A"/>
    <w:rsid w:val="000A1737"/>
    <w:rsid w:val="000A4409"/>
    <w:rsid w:val="000A5678"/>
    <w:rsid w:val="000B23F9"/>
    <w:rsid w:val="000B5A51"/>
    <w:rsid w:val="000B5FE6"/>
    <w:rsid w:val="000B6547"/>
    <w:rsid w:val="000C1C3F"/>
    <w:rsid w:val="000C3740"/>
    <w:rsid w:val="000C48DF"/>
    <w:rsid w:val="000C50B9"/>
    <w:rsid w:val="000C515A"/>
    <w:rsid w:val="000C668D"/>
    <w:rsid w:val="000C6C78"/>
    <w:rsid w:val="000C78DE"/>
    <w:rsid w:val="000D00B5"/>
    <w:rsid w:val="000D0875"/>
    <w:rsid w:val="000D1130"/>
    <w:rsid w:val="000D1780"/>
    <w:rsid w:val="000D2B03"/>
    <w:rsid w:val="000D6D6C"/>
    <w:rsid w:val="000E0410"/>
    <w:rsid w:val="000E17D3"/>
    <w:rsid w:val="000E198B"/>
    <w:rsid w:val="000E2841"/>
    <w:rsid w:val="000E2E31"/>
    <w:rsid w:val="000E3D9D"/>
    <w:rsid w:val="000E4501"/>
    <w:rsid w:val="000E5BB7"/>
    <w:rsid w:val="000E6106"/>
    <w:rsid w:val="000F0BB9"/>
    <w:rsid w:val="000F101C"/>
    <w:rsid w:val="000F1D83"/>
    <w:rsid w:val="000F217D"/>
    <w:rsid w:val="000F6D2F"/>
    <w:rsid w:val="000F714F"/>
    <w:rsid w:val="001049F5"/>
    <w:rsid w:val="00110B08"/>
    <w:rsid w:val="00110EA7"/>
    <w:rsid w:val="001135FB"/>
    <w:rsid w:val="00113F48"/>
    <w:rsid w:val="0011558D"/>
    <w:rsid w:val="00115614"/>
    <w:rsid w:val="00116C73"/>
    <w:rsid w:val="00122EEE"/>
    <w:rsid w:val="00124461"/>
    <w:rsid w:val="001270BD"/>
    <w:rsid w:val="00132C0D"/>
    <w:rsid w:val="00137C34"/>
    <w:rsid w:val="00137F01"/>
    <w:rsid w:val="00140A1B"/>
    <w:rsid w:val="001426FC"/>
    <w:rsid w:val="001454DD"/>
    <w:rsid w:val="00152D16"/>
    <w:rsid w:val="00153F08"/>
    <w:rsid w:val="00154067"/>
    <w:rsid w:val="001612A6"/>
    <w:rsid w:val="00165A2F"/>
    <w:rsid w:val="00167715"/>
    <w:rsid w:val="00167951"/>
    <w:rsid w:val="00173C7D"/>
    <w:rsid w:val="001746C7"/>
    <w:rsid w:val="001749D4"/>
    <w:rsid w:val="00175213"/>
    <w:rsid w:val="00177DBC"/>
    <w:rsid w:val="00182A72"/>
    <w:rsid w:val="00183ECF"/>
    <w:rsid w:val="00187BB1"/>
    <w:rsid w:val="00190182"/>
    <w:rsid w:val="00193F4F"/>
    <w:rsid w:val="001965BC"/>
    <w:rsid w:val="001A029C"/>
    <w:rsid w:val="001A0DB4"/>
    <w:rsid w:val="001A11C9"/>
    <w:rsid w:val="001A1313"/>
    <w:rsid w:val="001A2778"/>
    <w:rsid w:val="001A5D22"/>
    <w:rsid w:val="001B2085"/>
    <w:rsid w:val="001B4F5E"/>
    <w:rsid w:val="001B5A9E"/>
    <w:rsid w:val="001B7B69"/>
    <w:rsid w:val="001C0DEB"/>
    <w:rsid w:val="001C1D87"/>
    <w:rsid w:val="001C226D"/>
    <w:rsid w:val="001C28DF"/>
    <w:rsid w:val="001C5F60"/>
    <w:rsid w:val="001C6A0E"/>
    <w:rsid w:val="001D1A96"/>
    <w:rsid w:val="001D59BF"/>
    <w:rsid w:val="001D62FE"/>
    <w:rsid w:val="001E13BE"/>
    <w:rsid w:val="001E55DD"/>
    <w:rsid w:val="001F0D62"/>
    <w:rsid w:val="001F0FE2"/>
    <w:rsid w:val="001F1514"/>
    <w:rsid w:val="001F2960"/>
    <w:rsid w:val="001F3494"/>
    <w:rsid w:val="001F4F23"/>
    <w:rsid w:val="001F56FB"/>
    <w:rsid w:val="001F71DC"/>
    <w:rsid w:val="00202CE6"/>
    <w:rsid w:val="0021167A"/>
    <w:rsid w:val="002166C6"/>
    <w:rsid w:val="0021762E"/>
    <w:rsid w:val="00217B93"/>
    <w:rsid w:val="002212EB"/>
    <w:rsid w:val="002231C3"/>
    <w:rsid w:val="002238B6"/>
    <w:rsid w:val="0022790C"/>
    <w:rsid w:val="002313BC"/>
    <w:rsid w:val="00233120"/>
    <w:rsid w:val="002365B3"/>
    <w:rsid w:val="00237748"/>
    <w:rsid w:val="0024125F"/>
    <w:rsid w:val="002453D0"/>
    <w:rsid w:val="00252BAD"/>
    <w:rsid w:val="002534BD"/>
    <w:rsid w:val="00253794"/>
    <w:rsid w:val="00257129"/>
    <w:rsid w:val="002571F1"/>
    <w:rsid w:val="0025727D"/>
    <w:rsid w:val="002658C5"/>
    <w:rsid w:val="00265CB4"/>
    <w:rsid w:val="002661FE"/>
    <w:rsid w:val="0027022B"/>
    <w:rsid w:val="00270409"/>
    <w:rsid w:val="0027499F"/>
    <w:rsid w:val="00280934"/>
    <w:rsid w:val="002853ED"/>
    <w:rsid w:val="002861D8"/>
    <w:rsid w:val="00286AA6"/>
    <w:rsid w:val="002907EF"/>
    <w:rsid w:val="00292A61"/>
    <w:rsid w:val="00293713"/>
    <w:rsid w:val="00293D25"/>
    <w:rsid w:val="00295AD9"/>
    <w:rsid w:val="002A53CA"/>
    <w:rsid w:val="002A750B"/>
    <w:rsid w:val="002B0009"/>
    <w:rsid w:val="002B0B7F"/>
    <w:rsid w:val="002B286B"/>
    <w:rsid w:val="002B47FA"/>
    <w:rsid w:val="002B5287"/>
    <w:rsid w:val="002B747A"/>
    <w:rsid w:val="002C00BF"/>
    <w:rsid w:val="002C0F24"/>
    <w:rsid w:val="002C36B0"/>
    <w:rsid w:val="002D2806"/>
    <w:rsid w:val="002E1440"/>
    <w:rsid w:val="002E5364"/>
    <w:rsid w:val="002E61C5"/>
    <w:rsid w:val="002E795A"/>
    <w:rsid w:val="002F29B2"/>
    <w:rsid w:val="002F5BE2"/>
    <w:rsid w:val="003027F7"/>
    <w:rsid w:val="00311AF0"/>
    <w:rsid w:val="003152B9"/>
    <w:rsid w:val="00320792"/>
    <w:rsid w:val="00320C88"/>
    <w:rsid w:val="00321F63"/>
    <w:rsid w:val="00323269"/>
    <w:rsid w:val="00323AFB"/>
    <w:rsid w:val="00325C32"/>
    <w:rsid w:val="0032796B"/>
    <w:rsid w:val="00327A2F"/>
    <w:rsid w:val="00332AE4"/>
    <w:rsid w:val="00337627"/>
    <w:rsid w:val="0034221F"/>
    <w:rsid w:val="0034238B"/>
    <w:rsid w:val="0034349A"/>
    <w:rsid w:val="00345A25"/>
    <w:rsid w:val="00346245"/>
    <w:rsid w:val="003469DA"/>
    <w:rsid w:val="003503AB"/>
    <w:rsid w:val="0035242C"/>
    <w:rsid w:val="003537C3"/>
    <w:rsid w:val="003548C0"/>
    <w:rsid w:val="003619F6"/>
    <w:rsid w:val="00363402"/>
    <w:rsid w:val="00363828"/>
    <w:rsid w:val="00364F3A"/>
    <w:rsid w:val="00365954"/>
    <w:rsid w:val="0036628F"/>
    <w:rsid w:val="00371612"/>
    <w:rsid w:val="0037303D"/>
    <w:rsid w:val="0037327C"/>
    <w:rsid w:val="00382677"/>
    <w:rsid w:val="003854FE"/>
    <w:rsid w:val="00391D4F"/>
    <w:rsid w:val="00392546"/>
    <w:rsid w:val="00394183"/>
    <w:rsid w:val="00395918"/>
    <w:rsid w:val="003A1D3F"/>
    <w:rsid w:val="003A2DFB"/>
    <w:rsid w:val="003A4C08"/>
    <w:rsid w:val="003B0356"/>
    <w:rsid w:val="003B0663"/>
    <w:rsid w:val="003B12ED"/>
    <w:rsid w:val="003B218C"/>
    <w:rsid w:val="003B21A6"/>
    <w:rsid w:val="003B2A8D"/>
    <w:rsid w:val="003B6643"/>
    <w:rsid w:val="003B728E"/>
    <w:rsid w:val="003C073B"/>
    <w:rsid w:val="003C5958"/>
    <w:rsid w:val="003C7A9A"/>
    <w:rsid w:val="003C7C9E"/>
    <w:rsid w:val="003D1556"/>
    <w:rsid w:val="003D4DE4"/>
    <w:rsid w:val="003D526E"/>
    <w:rsid w:val="003D579B"/>
    <w:rsid w:val="003D7647"/>
    <w:rsid w:val="003D7EC7"/>
    <w:rsid w:val="003E0F0C"/>
    <w:rsid w:val="003F19EB"/>
    <w:rsid w:val="003F386A"/>
    <w:rsid w:val="003F66F0"/>
    <w:rsid w:val="003F6AEC"/>
    <w:rsid w:val="00402FB9"/>
    <w:rsid w:val="00411CBA"/>
    <w:rsid w:val="0041262E"/>
    <w:rsid w:val="00413F5C"/>
    <w:rsid w:val="004154A4"/>
    <w:rsid w:val="00415F29"/>
    <w:rsid w:val="004215BA"/>
    <w:rsid w:val="00422749"/>
    <w:rsid w:val="00424149"/>
    <w:rsid w:val="004258FA"/>
    <w:rsid w:val="00434ED4"/>
    <w:rsid w:val="00436495"/>
    <w:rsid w:val="004368CF"/>
    <w:rsid w:val="00437E6D"/>
    <w:rsid w:val="00441762"/>
    <w:rsid w:val="00442C54"/>
    <w:rsid w:val="00442CC0"/>
    <w:rsid w:val="0044377C"/>
    <w:rsid w:val="00444B45"/>
    <w:rsid w:val="0045786A"/>
    <w:rsid w:val="00460F61"/>
    <w:rsid w:val="004619D2"/>
    <w:rsid w:val="00464A65"/>
    <w:rsid w:val="00465750"/>
    <w:rsid w:val="00476740"/>
    <w:rsid w:val="0048129F"/>
    <w:rsid w:val="00485F5E"/>
    <w:rsid w:val="00495030"/>
    <w:rsid w:val="004A08D8"/>
    <w:rsid w:val="004A1666"/>
    <w:rsid w:val="004A35D8"/>
    <w:rsid w:val="004A5ADA"/>
    <w:rsid w:val="004A5BED"/>
    <w:rsid w:val="004A7101"/>
    <w:rsid w:val="004A761D"/>
    <w:rsid w:val="004B2158"/>
    <w:rsid w:val="004B21CD"/>
    <w:rsid w:val="004B3FEC"/>
    <w:rsid w:val="004B58B6"/>
    <w:rsid w:val="004B5996"/>
    <w:rsid w:val="004B6FEF"/>
    <w:rsid w:val="004C1D9B"/>
    <w:rsid w:val="004C66E3"/>
    <w:rsid w:val="004D0724"/>
    <w:rsid w:val="004D2B00"/>
    <w:rsid w:val="004D2CE3"/>
    <w:rsid w:val="004D4C6E"/>
    <w:rsid w:val="004E0A65"/>
    <w:rsid w:val="004E15F6"/>
    <w:rsid w:val="004E1761"/>
    <w:rsid w:val="004E2338"/>
    <w:rsid w:val="004E45D1"/>
    <w:rsid w:val="004E50F1"/>
    <w:rsid w:val="004E6008"/>
    <w:rsid w:val="004E6125"/>
    <w:rsid w:val="004E7ADA"/>
    <w:rsid w:val="004F15D4"/>
    <w:rsid w:val="004F38DC"/>
    <w:rsid w:val="004F5D42"/>
    <w:rsid w:val="00502CCA"/>
    <w:rsid w:val="00505E69"/>
    <w:rsid w:val="00507486"/>
    <w:rsid w:val="00514FBF"/>
    <w:rsid w:val="005166ED"/>
    <w:rsid w:val="00516735"/>
    <w:rsid w:val="005169EB"/>
    <w:rsid w:val="00516BC4"/>
    <w:rsid w:val="00521B65"/>
    <w:rsid w:val="00522058"/>
    <w:rsid w:val="00522DD6"/>
    <w:rsid w:val="005238E0"/>
    <w:rsid w:val="00525B55"/>
    <w:rsid w:val="00540D82"/>
    <w:rsid w:val="00542118"/>
    <w:rsid w:val="00544560"/>
    <w:rsid w:val="00552E09"/>
    <w:rsid w:val="00555422"/>
    <w:rsid w:val="00556AB7"/>
    <w:rsid w:val="005574CF"/>
    <w:rsid w:val="00561453"/>
    <w:rsid w:val="00563352"/>
    <w:rsid w:val="00566109"/>
    <w:rsid w:val="0057456A"/>
    <w:rsid w:val="00576D37"/>
    <w:rsid w:val="00586127"/>
    <w:rsid w:val="00586BFC"/>
    <w:rsid w:val="00587DCE"/>
    <w:rsid w:val="0059222D"/>
    <w:rsid w:val="0059437C"/>
    <w:rsid w:val="00595EFE"/>
    <w:rsid w:val="00597320"/>
    <w:rsid w:val="00597AD9"/>
    <w:rsid w:val="005A0222"/>
    <w:rsid w:val="005A094C"/>
    <w:rsid w:val="005A406E"/>
    <w:rsid w:val="005A68C6"/>
    <w:rsid w:val="005B0143"/>
    <w:rsid w:val="005B2CF2"/>
    <w:rsid w:val="005B35EA"/>
    <w:rsid w:val="005B52ED"/>
    <w:rsid w:val="005B7238"/>
    <w:rsid w:val="005B7257"/>
    <w:rsid w:val="005C374C"/>
    <w:rsid w:val="005C3ACA"/>
    <w:rsid w:val="005C6B86"/>
    <w:rsid w:val="005D1F0E"/>
    <w:rsid w:val="005D38C7"/>
    <w:rsid w:val="005D4454"/>
    <w:rsid w:val="005D5FDA"/>
    <w:rsid w:val="005D7B70"/>
    <w:rsid w:val="005D7E16"/>
    <w:rsid w:val="005E49A1"/>
    <w:rsid w:val="005E5296"/>
    <w:rsid w:val="005E5738"/>
    <w:rsid w:val="005E7F69"/>
    <w:rsid w:val="005F1132"/>
    <w:rsid w:val="005F3B62"/>
    <w:rsid w:val="005F6455"/>
    <w:rsid w:val="005F7BC2"/>
    <w:rsid w:val="00603B1A"/>
    <w:rsid w:val="0060640D"/>
    <w:rsid w:val="00610B02"/>
    <w:rsid w:val="00610C12"/>
    <w:rsid w:val="00611445"/>
    <w:rsid w:val="00612032"/>
    <w:rsid w:val="00615A03"/>
    <w:rsid w:val="00615E65"/>
    <w:rsid w:val="00625147"/>
    <w:rsid w:val="006254C8"/>
    <w:rsid w:val="006310D0"/>
    <w:rsid w:val="00634CDC"/>
    <w:rsid w:val="00635507"/>
    <w:rsid w:val="006355C1"/>
    <w:rsid w:val="00635E6E"/>
    <w:rsid w:val="0063774C"/>
    <w:rsid w:val="00640343"/>
    <w:rsid w:val="00640584"/>
    <w:rsid w:val="006449DC"/>
    <w:rsid w:val="006502AA"/>
    <w:rsid w:val="00650305"/>
    <w:rsid w:val="006525E4"/>
    <w:rsid w:val="00652AF1"/>
    <w:rsid w:val="00652F38"/>
    <w:rsid w:val="006534C3"/>
    <w:rsid w:val="00654BB3"/>
    <w:rsid w:val="00655C9C"/>
    <w:rsid w:val="006569D8"/>
    <w:rsid w:val="00660225"/>
    <w:rsid w:val="00661506"/>
    <w:rsid w:val="006627AC"/>
    <w:rsid w:val="00663E7A"/>
    <w:rsid w:val="00663EC7"/>
    <w:rsid w:val="00667015"/>
    <w:rsid w:val="00674D88"/>
    <w:rsid w:val="00675BDD"/>
    <w:rsid w:val="006761A0"/>
    <w:rsid w:val="00676510"/>
    <w:rsid w:val="00676678"/>
    <w:rsid w:val="00680CEE"/>
    <w:rsid w:val="00681EDC"/>
    <w:rsid w:val="00683138"/>
    <w:rsid w:val="00683552"/>
    <w:rsid w:val="00684DBF"/>
    <w:rsid w:val="0069236C"/>
    <w:rsid w:val="00693076"/>
    <w:rsid w:val="00695464"/>
    <w:rsid w:val="00695F90"/>
    <w:rsid w:val="00696486"/>
    <w:rsid w:val="0069651D"/>
    <w:rsid w:val="00696D03"/>
    <w:rsid w:val="006A15C2"/>
    <w:rsid w:val="006A6612"/>
    <w:rsid w:val="006A7098"/>
    <w:rsid w:val="006C0DC7"/>
    <w:rsid w:val="006C455F"/>
    <w:rsid w:val="006C5688"/>
    <w:rsid w:val="006C6703"/>
    <w:rsid w:val="006C73CF"/>
    <w:rsid w:val="006D0F6F"/>
    <w:rsid w:val="006D2F28"/>
    <w:rsid w:val="006D4301"/>
    <w:rsid w:val="006D4772"/>
    <w:rsid w:val="006D4AB2"/>
    <w:rsid w:val="006D56F2"/>
    <w:rsid w:val="006E0789"/>
    <w:rsid w:val="006E3634"/>
    <w:rsid w:val="006E4659"/>
    <w:rsid w:val="006F0331"/>
    <w:rsid w:val="006F329B"/>
    <w:rsid w:val="006F5315"/>
    <w:rsid w:val="006F64E1"/>
    <w:rsid w:val="00700A1E"/>
    <w:rsid w:val="007021D0"/>
    <w:rsid w:val="00702D27"/>
    <w:rsid w:val="00703012"/>
    <w:rsid w:val="00704D61"/>
    <w:rsid w:val="0071237B"/>
    <w:rsid w:val="00714796"/>
    <w:rsid w:val="0071545F"/>
    <w:rsid w:val="007203DC"/>
    <w:rsid w:val="00720FD1"/>
    <w:rsid w:val="00721235"/>
    <w:rsid w:val="00721A67"/>
    <w:rsid w:val="00722220"/>
    <w:rsid w:val="00725CF3"/>
    <w:rsid w:val="00726927"/>
    <w:rsid w:val="00730A57"/>
    <w:rsid w:val="007338CC"/>
    <w:rsid w:val="00733AA8"/>
    <w:rsid w:val="00734A02"/>
    <w:rsid w:val="00736DA8"/>
    <w:rsid w:val="00736E87"/>
    <w:rsid w:val="007471B5"/>
    <w:rsid w:val="00756625"/>
    <w:rsid w:val="007602E4"/>
    <w:rsid w:val="007711AC"/>
    <w:rsid w:val="00773FCF"/>
    <w:rsid w:val="0077479A"/>
    <w:rsid w:val="00776775"/>
    <w:rsid w:val="007768AA"/>
    <w:rsid w:val="007775F7"/>
    <w:rsid w:val="007779CB"/>
    <w:rsid w:val="00785793"/>
    <w:rsid w:val="00786894"/>
    <w:rsid w:val="0079280C"/>
    <w:rsid w:val="00793BAB"/>
    <w:rsid w:val="0079593D"/>
    <w:rsid w:val="00796E66"/>
    <w:rsid w:val="00797F5D"/>
    <w:rsid w:val="007A02D2"/>
    <w:rsid w:val="007A180D"/>
    <w:rsid w:val="007A19DE"/>
    <w:rsid w:val="007A19EA"/>
    <w:rsid w:val="007A6F55"/>
    <w:rsid w:val="007A76FF"/>
    <w:rsid w:val="007B0ECF"/>
    <w:rsid w:val="007B1C98"/>
    <w:rsid w:val="007B25EB"/>
    <w:rsid w:val="007B3B58"/>
    <w:rsid w:val="007C1ABE"/>
    <w:rsid w:val="007C56D8"/>
    <w:rsid w:val="007C5879"/>
    <w:rsid w:val="007C77A8"/>
    <w:rsid w:val="007D203E"/>
    <w:rsid w:val="007D28A8"/>
    <w:rsid w:val="007E19B4"/>
    <w:rsid w:val="007E3EF2"/>
    <w:rsid w:val="007E4A22"/>
    <w:rsid w:val="007F3B64"/>
    <w:rsid w:val="007F4268"/>
    <w:rsid w:val="008020E7"/>
    <w:rsid w:val="00802322"/>
    <w:rsid w:val="008078C1"/>
    <w:rsid w:val="00812CAC"/>
    <w:rsid w:val="00815690"/>
    <w:rsid w:val="0081608C"/>
    <w:rsid w:val="0082011E"/>
    <w:rsid w:val="008227B9"/>
    <w:rsid w:val="00831DE5"/>
    <w:rsid w:val="00833F0D"/>
    <w:rsid w:val="00834FCA"/>
    <w:rsid w:val="00834FFA"/>
    <w:rsid w:val="00837386"/>
    <w:rsid w:val="008378E8"/>
    <w:rsid w:val="0084477F"/>
    <w:rsid w:val="00851FC1"/>
    <w:rsid w:val="00852069"/>
    <w:rsid w:val="0085235B"/>
    <w:rsid w:val="00852458"/>
    <w:rsid w:val="00857694"/>
    <w:rsid w:val="0086029F"/>
    <w:rsid w:val="00860B4F"/>
    <w:rsid w:val="00862687"/>
    <w:rsid w:val="00862B0D"/>
    <w:rsid w:val="008630B1"/>
    <w:rsid w:val="00866B2F"/>
    <w:rsid w:val="0086718D"/>
    <w:rsid w:val="00871D8A"/>
    <w:rsid w:val="008735F9"/>
    <w:rsid w:val="008747EA"/>
    <w:rsid w:val="00877D5E"/>
    <w:rsid w:val="00882A74"/>
    <w:rsid w:val="008832C8"/>
    <w:rsid w:val="008858B8"/>
    <w:rsid w:val="00886420"/>
    <w:rsid w:val="008865F6"/>
    <w:rsid w:val="0089109A"/>
    <w:rsid w:val="00893782"/>
    <w:rsid w:val="008967BC"/>
    <w:rsid w:val="00896E41"/>
    <w:rsid w:val="008A4804"/>
    <w:rsid w:val="008A57CD"/>
    <w:rsid w:val="008A7D54"/>
    <w:rsid w:val="008B04E6"/>
    <w:rsid w:val="008B1BE8"/>
    <w:rsid w:val="008B2354"/>
    <w:rsid w:val="008B569F"/>
    <w:rsid w:val="008C48D1"/>
    <w:rsid w:val="008D6AB8"/>
    <w:rsid w:val="008E282F"/>
    <w:rsid w:val="008E2C4A"/>
    <w:rsid w:val="008E2F8E"/>
    <w:rsid w:val="008E6268"/>
    <w:rsid w:val="008F449E"/>
    <w:rsid w:val="008F6814"/>
    <w:rsid w:val="008F6B13"/>
    <w:rsid w:val="009021D0"/>
    <w:rsid w:val="00906AEB"/>
    <w:rsid w:val="0091071E"/>
    <w:rsid w:val="00913645"/>
    <w:rsid w:val="0091399E"/>
    <w:rsid w:val="00915D9B"/>
    <w:rsid w:val="00917D27"/>
    <w:rsid w:val="00917FD2"/>
    <w:rsid w:val="00921A36"/>
    <w:rsid w:val="0092599B"/>
    <w:rsid w:val="00927288"/>
    <w:rsid w:val="00932ADE"/>
    <w:rsid w:val="009346E2"/>
    <w:rsid w:val="00936500"/>
    <w:rsid w:val="00936DBD"/>
    <w:rsid w:val="00937ED3"/>
    <w:rsid w:val="009401B9"/>
    <w:rsid w:val="00940BC7"/>
    <w:rsid w:val="009431FC"/>
    <w:rsid w:val="00945310"/>
    <w:rsid w:val="009503D6"/>
    <w:rsid w:val="009512F1"/>
    <w:rsid w:val="00960600"/>
    <w:rsid w:val="009607C0"/>
    <w:rsid w:val="00965C6F"/>
    <w:rsid w:val="00977101"/>
    <w:rsid w:val="009838CD"/>
    <w:rsid w:val="00985733"/>
    <w:rsid w:val="00985D0D"/>
    <w:rsid w:val="009860E2"/>
    <w:rsid w:val="009935CB"/>
    <w:rsid w:val="00996E6C"/>
    <w:rsid w:val="009A1A64"/>
    <w:rsid w:val="009A6636"/>
    <w:rsid w:val="009A7763"/>
    <w:rsid w:val="009B4AEE"/>
    <w:rsid w:val="009B4BDF"/>
    <w:rsid w:val="009B5EB1"/>
    <w:rsid w:val="009C053D"/>
    <w:rsid w:val="009D11BC"/>
    <w:rsid w:val="009E11C0"/>
    <w:rsid w:val="009E3FA0"/>
    <w:rsid w:val="009E683D"/>
    <w:rsid w:val="009E7836"/>
    <w:rsid w:val="009E7ED1"/>
    <w:rsid w:val="009F2318"/>
    <w:rsid w:val="009F3665"/>
    <w:rsid w:val="009F3818"/>
    <w:rsid w:val="009F6DAA"/>
    <w:rsid w:val="009F71F0"/>
    <w:rsid w:val="00A00BD1"/>
    <w:rsid w:val="00A02495"/>
    <w:rsid w:val="00A029A5"/>
    <w:rsid w:val="00A05949"/>
    <w:rsid w:val="00A05991"/>
    <w:rsid w:val="00A07067"/>
    <w:rsid w:val="00A11FB2"/>
    <w:rsid w:val="00A1252B"/>
    <w:rsid w:val="00A12820"/>
    <w:rsid w:val="00A12A6D"/>
    <w:rsid w:val="00A13AED"/>
    <w:rsid w:val="00A23269"/>
    <w:rsid w:val="00A23DBF"/>
    <w:rsid w:val="00A25890"/>
    <w:rsid w:val="00A26BEB"/>
    <w:rsid w:val="00A31213"/>
    <w:rsid w:val="00A315F4"/>
    <w:rsid w:val="00A32004"/>
    <w:rsid w:val="00A32C27"/>
    <w:rsid w:val="00A34C02"/>
    <w:rsid w:val="00A43753"/>
    <w:rsid w:val="00A43992"/>
    <w:rsid w:val="00A47979"/>
    <w:rsid w:val="00A513B8"/>
    <w:rsid w:val="00A543A9"/>
    <w:rsid w:val="00A56003"/>
    <w:rsid w:val="00A56F7C"/>
    <w:rsid w:val="00A64C24"/>
    <w:rsid w:val="00A65780"/>
    <w:rsid w:val="00A6609C"/>
    <w:rsid w:val="00A66D97"/>
    <w:rsid w:val="00A67E4F"/>
    <w:rsid w:val="00A7037C"/>
    <w:rsid w:val="00A71A39"/>
    <w:rsid w:val="00A771D5"/>
    <w:rsid w:val="00A80E8F"/>
    <w:rsid w:val="00A84B17"/>
    <w:rsid w:val="00A863D4"/>
    <w:rsid w:val="00A900E4"/>
    <w:rsid w:val="00A91F25"/>
    <w:rsid w:val="00A92309"/>
    <w:rsid w:val="00A92B99"/>
    <w:rsid w:val="00A9378C"/>
    <w:rsid w:val="00A95DB0"/>
    <w:rsid w:val="00A97C8B"/>
    <w:rsid w:val="00AA2284"/>
    <w:rsid w:val="00AA3B4A"/>
    <w:rsid w:val="00AA5A2E"/>
    <w:rsid w:val="00AA5B89"/>
    <w:rsid w:val="00AB016B"/>
    <w:rsid w:val="00AB4800"/>
    <w:rsid w:val="00AB548F"/>
    <w:rsid w:val="00AB579A"/>
    <w:rsid w:val="00AB69E2"/>
    <w:rsid w:val="00AC512E"/>
    <w:rsid w:val="00AC635E"/>
    <w:rsid w:val="00AC65AB"/>
    <w:rsid w:val="00AD3AFA"/>
    <w:rsid w:val="00AD3F87"/>
    <w:rsid w:val="00AD4F7F"/>
    <w:rsid w:val="00AD6776"/>
    <w:rsid w:val="00AD7792"/>
    <w:rsid w:val="00AD7BC8"/>
    <w:rsid w:val="00AE0558"/>
    <w:rsid w:val="00AE0B50"/>
    <w:rsid w:val="00AE3EB0"/>
    <w:rsid w:val="00AE4AA8"/>
    <w:rsid w:val="00AE4ACB"/>
    <w:rsid w:val="00AE5292"/>
    <w:rsid w:val="00AE6B44"/>
    <w:rsid w:val="00B002B8"/>
    <w:rsid w:val="00B0127B"/>
    <w:rsid w:val="00B03231"/>
    <w:rsid w:val="00B0539C"/>
    <w:rsid w:val="00B05DC4"/>
    <w:rsid w:val="00B06205"/>
    <w:rsid w:val="00B063C5"/>
    <w:rsid w:val="00B07121"/>
    <w:rsid w:val="00B1198F"/>
    <w:rsid w:val="00B11CD5"/>
    <w:rsid w:val="00B1239A"/>
    <w:rsid w:val="00B129BD"/>
    <w:rsid w:val="00B1344A"/>
    <w:rsid w:val="00B13759"/>
    <w:rsid w:val="00B142DB"/>
    <w:rsid w:val="00B15A49"/>
    <w:rsid w:val="00B15CDC"/>
    <w:rsid w:val="00B161B3"/>
    <w:rsid w:val="00B208A2"/>
    <w:rsid w:val="00B2329E"/>
    <w:rsid w:val="00B30A3A"/>
    <w:rsid w:val="00B31B37"/>
    <w:rsid w:val="00B34259"/>
    <w:rsid w:val="00B34D21"/>
    <w:rsid w:val="00B35058"/>
    <w:rsid w:val="00B4190D"/>
    <w:rsid w:val="00B41C35"/>
    <w:rsid w:val="00B4329A"/>
    <w:rsid w:val="00B43B49"/>
    <w:rsid w:val="00B46E17"/>
    <w:rsid w:val="00B50176"/>
    <w:rsid w:val="00B54396"/>
    <w:rsid w:val="00B55FB2"/>
    <w:rsid w:val="00B5649E"/>
    <w:rsid w:val="00B60909"/>
    <w:rsid w:val="00B61158"/>
    <w:rsid w:val="00B6183E"/>
    <w:rsid w:val="00B621BE"/>
    <w:rsid w:val="00B6520C"/>
    <w:rsid w:val="00B70BCD"/>
    <w:rsid w:val="00B7164D"/>
    <w:rsid w:val="00B74A30"/>
    <w:rsid w:val="00B8006C"/>
    <w:rsid w:val="00B8553B"/>
    <w:rsid w:val="00B85C9B"/>
    <w:rsid w:val="00B85FBE"/>
    <w:rsid w:val="00B94203"/>
    <w:rsid w:val="00B954AD"/>
    <w:rsid w:val="00B95546"/>
    <w:rsid w:val="00B95673"/>
    <w:rsid w:val="00B968F1"/>
    <w:rsid w:val="00BA03AE"/>
    <w:rsid w:val="00BA2FEF"/>
    <w:rsid w:val="00BA5D3D"/>
    <w:rsid w:val="00BA705D"/>
    <w:rsid w:val="00BA7C21"/>
    <w:rsid w:val="00BB2234"/>
    <w:rsid w:val="00BB2578"/>
    <w:rsid w:val="00BB44FB"/>
    <w:rsid w:val="00BB6700"/>
    <w:rsid w:val="00BC384C"/>
    <w:rsid w:val="00BC3A5E"/>
    <w:rsid w:val="00BC3B3E"/>
    <w:rsid w:val="00BC606D"/>
    <w:rsid w:val="00BC7178"/>
    <w:rsid w:val="00BD198B"/>
    <w:rsid w:val="00BD19FA"/>
    <w:rsid w:val="00BD272D"/>
    <w:rsid w:val="00BD3815"/>
    <w:rsid w:val="00BD38B2"/>
    <w:rsid w:val="00BD3FA5"/>
    <w:rsid w:val="00BD54E9"/>
    <w:rsid w:val="00BE36C1"/>
    <w:rsid w:val="00BE3727"/>
    <w:rsid w:val="00BE47D8"/>
    <w:rsid w:val="00BF02D6"/>
    <w:rsid w:val="00BF02F2"/>
    <w:rsid w:val="00BF227B"/>
    <w:rsid w:val="00BF4E97"/>
    <w:rsid w:val="00BF5289"/>
    <w:rsid w:val="00BF5714"/>
    <w:rsid w:val="00C04B9A"/>
    <w:rsid w:val="00C0608B"/>
    <w:rsid w:val="00C06235"/>
    <w:rsid w:val="00C071D6"/>
    <w:rsid w:val="00C07750"/>
    <w:rsid w:val="00C10E88"/>
    <w:rsid w:val="00C13F42"/>
    <w:rsid w:val="00C13F63"/>
    <w:rsid w:val="00C14921"/>
    <w:rsid w:val="00C17219"/>
    <w:rsid w:val="00C224D7"/>
    <w:rsid w:val="00C24318"/>
    <w:rsid w:val="00C26EFA"/>
    <w:rsid w:val="00C31665"/>
    <w:rsid w:val="00C3235B"/>
    <w:rsid w:val="00C33FD3"/>
    <w:rsid w:val="00C34A2F"/>
    <w:rsid w:val="00C3629B"/>
    <w:rsid w:val="00C3796B"/>
    <w:rsid w:val="00C37BED"/>
    <w:rsid w:val="00C4018F"/>
    <w:rsid w:val="00C40FA1"/>
    <w:rsid w:val="00C442B2"/>
    <w:rsid w:val="00C4457B"/>
    <w:rsid w:val="00C45C8D"/>
    <w:rsid w:val="00C56F60"/>
    <w:rsid w:val="00C6052C"/>
    <w:rsid w:val="00C628BA"/>
    <w:rsid w:val="00C6622A"/>
    <w:rsid w:val="00C66944"/>
    <w:rsid w:val="00C6752B"/>
    <w:rsid w:val="00C70A11"/>
    <w:rsid w:val="00C7250E"/>
    <w:rsid w:val="00C765C6"/>
    <w:rsid w:val="00C76B7D"/>
    <w:rsid w:val="00C77F78"/>
    <w:rsid w:val="00C8207B"/>
    <w:rsid w:val="00C8388D"/>
    <w:rsid w:val="00C83D68"/>
    <w:rsid w:val="00C847DA"/>
    <w:rsid w:val="00CA160B"/>
    <w:rsid w:val="00CA20E0"/>
    <w:rsid w:val="00CA25DE"/>
    <w:rsid w:val="00CA3AC7"/>
    <w:rsid w:val="00CA3C17"/>
    <w:rsid w:val="00CA6A5B"/>
    <w:rsid w:val="00CB0628"/>
    <w:rsid w:val="00CB1B32"/>
    <w:rsid w:val="00CB4FB2"/>
    <w:rsid w:val="00CC00CA"/>
    <w:rsid w:val="00CC2789"/>
    <w:rsid w:val="00CC2A1C"/>
    <w:rsid w:val="00CC2D2B"/>
    <w:rsid w:val="00CC7263"/>
    <w:rsid w:val="00CD0599"/>
    <w:rsid w:val="00CD227D"/>
    <w:rsid w:val="00CD26DF"/>
    <w:rsid w:val="00CD2AF8"/>
    <w:rsid w:val="00CD3D26"/>
    <w:rsid w:val="00CD725B"/>
    <w:rsid w:val="00CE1B69"/>
    <w:rsid w:val="00CE3ACD"/>
    <w:rsid w:val="00CE4DAF"/>
    <w:rsid w:val="00CE4DB3"/>
    <w:rsid w:val="00CE5202"/>
    <w:rsid w:val="00CF3400"/>
    <w:rsid w:val="00CF367E"/>
    <w:rsid w:val="00CF3975"/>
    <w:rsid w:val="00CF5F32"/>
    <w:rsid w:val="00D018F3"/>
    <w:rsid w:val="00D04CC3"/>
    <w:rsid w:val="00D054AE"/>
    <w:rsid w:val="00D073D5"/>
    <w:rsid w:val="00D11507"/>
    <w:rsid w:val="00D12F5E"/>
    <w:rsid w:val="00D13A42"/>
    <w:rsid w:val="00D160ED"/>
    <w:rsid w:val="00D20C97"/>
    <w:rsid w:val="00D213DA"/>
    <w:rsid w:val="00D22525"/>
    <w:rsid w:val="00D3087D"/>
    <w:rsid w:val="00D3211A"/>
    <w:rsid w:val="00D34230"/>
    <w:rsid w:val="00D35108"/>
    <w:rsid w:val="00D36138"/>
    <w:rsid w:val="00D3714F"/>
    <w:rsid w:val="00D408B2"/>
    <w:rsid w:val="00D42ED6"/>
    <w:rsid w:val="00D445FD"/>
    <w:rsid w:val="00D55020"/>
    <w:rsid w:val="00D56D84"/>
    <w:rsid w:val="00D600D4"/>
    <w:rsid w:val="00D6105A"/>
    <w:rsid w:val="00D631EB"/>
    <w:rsid w:val="00D63B16"/>
    <w:rsid w:val="00D644B7"/>
    <w:rsid w:val="00D64C94"/>
    <w:rsid w:val="00D64D34"/>
    <w:rsid w:val="00D64D62"/>
    <w:rsid w:val="00D66A70"/>
    <w:rsid w:val="00D66E7A"/>
    <w:rsid w:val="00D7094B"/>
    <w:rsid w:val="00D71D2F"/>
    <w:rsid w:val="00D720B7"/>
    <w:rsid w:val="00D731EB"/>
    <w:rsid w:val="00D74AA7"/>
    <w:rsid w:val="00D77CA2"/>
    <w:rsid w:val="00D81879"/>
    <w:rsid w:val="00D83CD9"/>
    <w:rsid w:val="00D860A0"/>
    <w:rsid w:val="00D914E1"/>
    <w:rsid w:val="00D91DF2"/>
    <w:rsid w:val="00D91F0E"/>
    <w:rsid w:val="00D93B00"/>
    <w:rsid w:val="00D97450"/>
    <w:rsid w:val="00D976A0"/>
    <w:rsid w:val="00D97C42"/>
    <w:rsid w:val="00DA18C0"/>
    <w:rsid w:val="00DA4D9A"/>
    <w:rsid w:val="00DA56A2"/>
    <w:rsid w:val="00DA61BB"/>
    <w:rsid w:val="00DA6464"/>
    <w:rsid w:val="00DB06C1"/>
    <w:rsid w:val="00DB644D"/>
    <w:rsid w:val="00DC0CDD"/>
    <w:rsid w:val="00DC53F6"/>
    <w:rsid w:val="00DC5620"/>
    <w:rsid w:val="00DC67F6"/>
    <w:rsid w:val="00DD0B59"/>
    <w:rsid w:val="00DD1837"/>
    <w:rsid w:val="00DD1D03"/>
    <w:rsid w:val="00DD34BC"/>
    <w:rsid w:val="00DD65A6"/>
    <w:rsid w:val="00DD6BEE"/>
    <w:rsid w:val="00DE0B85"/>
    <w:rsid w:val="00DE0C73"/>
    <w:rsid w:val="00DE4362"/>
    <w:rsid w:val="00DE7FCB"/>
    <w:rsid w:val="00DF0561"/>
    <w:rsid w:val="00DF456B"/>
    <w:rsid w:val="00DF6CDF"/>
    <w:rsid w:val="00DF791C"/>
    <w:rsid w:val="00E015B9"/>
    <w:rsid w:val="00E01AF4"/>
    <w:rsid w:val="00E02FCE"/>
    <w:rsid w:val="00E03BCC"/>
    <w:rsid w:val="00E04485"/>
    <w:rsid w:val="00E07EA7"/>
    <w:rsid w:val="00E105DB"/>
    <w:rsid w:val="00E12171"/>
    <w:rsid w:val="00E13AA2"/>
    <w:rsid w:val="00E24FE6"/>
    <w:rsid w:val="00E27553"/>
    <w:rsid w:val="00E30087"/>
    <w:rsid w:val="00E414AF"/>
    <w:rsid w:val="00E418AC"/>
    <w:rsid w:val="00E418C5"/>
    <w:rsid w:val="00E4337B"/>
    <w:rsid w:val="00E44477"/>
    <w:rsid w:val="00E462CF"/>
    <w:rsid w:val="00E474D8"/>
    <w:rsid w:val="00E504EE"/>
    <w:rsid w:val="00E52362"/>
    <w:rsid w:val="00E53678"/>
    <w:rsid w:val="00E547D4"/>
    <w:rsid w:val="00E6189D"/>
    <w:rsid w:val="00E66C8B"/>
    <w:rsid w:val="00E66F2D"/>
    <w:rsid w:val="00E67AB9"/>
    <w:rsid w:val="00E7179A"/>
    <w:rsid w:val="00E71910"/>
    <w:rsid w:val="00E726A5"/>
    <w:rsid w:val="00E736AA"/>
    <w:rsid w:val="00E80255"/>
    <w:rsid w:val="00E80ABE"/>
    <w:rsid w:val="00E86FCF"/>
    <w:rsid w:val="00E872C6"/>
    <w:rsid w:val="00E87F41"/>
    <w:rsid w:val="00E92776"/>
    <w:rsid w:val="00E9366B"/>
    <w:rsid w:val="00E93D9A"/>
    <w:rsid w:val="00E97800"/>
    <w:rsid w:val="00EB04A3"/>
    <w:rsid w:val="00EB24DC"/>
    <w:rsid w:val="00EB355D"/>
    <w:rsid w:val="00EB42F4"/>
    <w:rsid w:val="00EB4570"/>
    <w:rsid w:val="00EB6584"/>
    <w:rsid w:val="00EC0315"/>
    <w:rsid w:val="00EC186E"/>
    <w:rsid w:val="00EC484C"/>
    <w:rsid w:val="00EC666E"/>
    <w:rsid w:val="00ED0907"/>
    <w:rsid w:val="00ED1B03"/>
    <w:rsid w:val="00ED1FA6"/>
    <w:rsid w:val="00ED72A2"/>
    <w:rsid w:val="00ED7FC4"/>
    <w:rsid w:val="00EE3B52"/>
    <w:rsid w:val="00EE6124"/>
    <w:rsid w:val="00EF0C4F"/>
    <w:rsid w:val="00EF1689"/>
    <w:rsid w:val="00EF19C2"/>
    <w:rsid w:val="00EF3455"/>
    <w:rsid w:val="00EF4184"/>
    <w:rsid w:val="00EF4269"/>
    <w:rsid w:val="00EF502F"/>
    <w:rsid w:val="00EF5D7D"/>
    <w:rsid w:val="00F01091"/>
    <w:rsid w:val="00F013B7"/>
    <w:rsid w:val="00F01783"/>
    <w:rsid w:val="00F048D9"/>
    <w:rsid w:val="00F04BB0"/>
    <w:rsid w:val="00F06A78"/>
    <w:rsid w:val="00F06E77"/>
    <w:rsid w:val="00F07CBE"/>
    <w:rsid w:val="00F1788A"/>
    <w:rsid w:val="00F207D6"/>
    <w:rsid w:val="00F24C6E"/>
    <w:rsid w:val="00F26C5C"/>
    <w:rsid w:val="00F26CAF"/>
    <w:rsid w:val="00F32533"/>
    <w:rsid w:val="00F37982"/>
    <w:rsid w:val="00F37B89"/>
    <w:rsid w:val="00F4091A"/>
    <w:rsid w:val="00F4149F"/>
    <w:rsid w:val="00F4272A"/>
    <w:rsid w:val="00F42A42"/>
    <w:rsid w:val="00F42DA7"/>
    <w:rsid w:val="00F47673"/>
    <w:rsid w:val="00F509D1"/>
    <w:rsid w:val="00F5106D"/>
    <w:rsid w:val="00F515D8"/>
    <w:rsid w:val="00F55692"/>
    <w:rsid w:val="00F57BC8"/>
    <w:rsid w:val="00F60D4F"/>
    <w:rsid w:val="00F61468"/>
    <w:rsid w:val="00F66C9D"/>
    <w:rsid w:val="00F66E5F"/>
    <w:rsid w:val="00F67670"/>
    <w:rsid w:val="00F6796F"/>
    <w:rsid w:val="00F718E0"/>
    <w:rsid w:val="00F72614"/>
    <w:rsid w:val="00F72AFE"/>
    <w:rsid w:val="00F7750A"/>
    <w:rsid w:val="00F81CB7"/>
    <w:rsid w:val="00F842B4"/>
    <w:rsid w:val="00F84BB3"/>
    <w:rsid w:val="00F85318"/>
    <w:rsid w:val="00F85FA8"/>
    <w:rsid w:val="00F873CD"/>
    <w:rsid w:val="00F87A94"/>
    <w:rsid w:val="00F955E3"/>
    <w:rsid w:val="00F95ED4"/>
    <w:rsid w:val="00F95EEE"/>
    <w:rsid w:val="00F96BDE"/>
    <w:rsid w:val="00FA28FA"/>
    <w:rsid w:val="00FA4F6C"/>
    <w:rsid w:val="00FB1C7D"/>
    <w:rsid w:val="00FB2335"/>
    <w:rsid w:val="00FB2A12"/>
    <w:rsid w:val="00FB62F4"/>
    <w:rsid w:val="00FC119A"/>
    <w:rsid w:val="00FC44A8"/>
    <w:rsid w:val="00FC4F68"/>
    <w:rsid w:val="00FC514F"/>
    <w:rsid w:val="00FD025E"/>
    <w:rsid w:val="00FD1930"/>
    <w:rsid w:val="00FD2B83"/>
    <w:rsid w:val="00FD3EC1"/>
    <w:rsid w:val="00FD4487"/>
    <w:rsid w:val="00FD6DE7"/>
    <w:rsid w:val="00FE2891"/>
    <w:rsid w:val="00FE645C"/>
    <w:rsid w:val="00FF417E"/>
    <w:rsid w:val="00FF57A5"/>
    <w:rsid w:val="00FF7C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2097"/>
    <o:shapelayout v:ext="edit">
      <o:idmap v:ext="edit" data="1"/>
    </o:shapelayout>
  </w:shapeDefaults>
  <w:decimalSymbol w:val=","/>
  <w:listSeparator w:val=";"/>
  <w14:docId w14:val="56B84813"/>
  <w15:docId w15:val="{797E3F18-DF0A-42CC-ACAB-E50C0F947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10"/>
    <w:qFormat/>
    <w:rsid w:val="00D20C97"/>
    <w:pPr>
      <w:spacing w:after="0" w:line="240" w:lineRule="auto"/>
      <w:contextualSpacing/>
      <w:jc w:val="both"/>
    </w:pPr>
    <w:rPr>
      <w:rFonts w:ascii="Marianne" w:hAnsi="Marianne"/>
      <w:sz w:val="20"/>
    </w:rPr>
  </w:style>
  <w:style w:type="paragraph" w:styleId="Titre1">
    <w:name w:val="heading 1"/>
    <w:basedOn w:val="Normal"/>
    <w:next w:val="Normal"/>
    <w:link w:val="Titre1Car"/>
    <w:qFormat/>
    <w:rsid w:val="002231C3"/>
    <w:pPr>
      <w:numPr>
        <w:numId w:val="1"/>
      </w:numPr>
      <w:spacing w:before="480" w:after="240"/>
      <w:outlineLvl w:val="0"/>
    </w:pPr>
    <w:rPr>
      <w:i/>
      <w:color w:val="000091" w:themeColor="text2"/>
      <w:sz w:val="40"/>
      <w:szCs w:val="80"/>
    </w:rPr>
  </w:style>
  <w:style w:type="paragraph" w:styleId="Titre2">
    <w:name w:val="heading 2"/>
    <w:basedOn w:val="Titre1"/>
    <w:next w:val="Normal"/>
    <w:link w:val="Titre2Car"/>
    <w:unhideWhenUsed/>
    <w:qFormat/>
    <w:rsid w:val="006D4301"/>
    <w:pPr>
      <w:numPr>
        <w:ilvl w:val="1"/>
      </w:numPr>
      <w:spacing w:before="240"/>
      <w:outlineLvl w:val="1"/>
    </w:pPr>
    <w:rPr>
      <w:b/>
      <w:i w:val="0"/>
      <w:caps/>
      <w:sz w:val="28"/>
    </w:rPr>
  </w:style>
  <w:style w:type="paragraph" w:styleId="Titre3">
    <w:name w:val="heading 3"/>
    <w:aliases w:val="Chapter x.x.x,H3,Underrubrik2,heading 3"/>
    <w:basedOn w:val="Paragraphedeliste"/>
    <w:next w:val="Normal"/>
    <w:link w:val="Titre3Car"/>
    <w:unhideWhenUsed/>
    <w:qFormat/>
    <w:rsid w:val="005D5FDA"/>
    <w:pPr>
      <w:autoSpaceDE w:val="0"/>
      <w:autoSpaceDN w:val="0"/>
      <w:adjustRightInd w:val="0"/>
      <w:spacing w:before="240" w:after="240"/>
      <w:ind w:left="0"/>
      <w:contextualSpacing w:val="0"/>
      <w:outlineLvl w:val="2"/>
    </w:pPr>
    <w:rPr>
      <w:rFonts w:cs="Marianne-Bold"/>
      <w:b/>
      <w:bCs/>
      <w:color w:val="000091" w:themeColor="text2"/>
      <w:sz w:val="24"/>
      <w:szCs w:val="20"/>
    </w:rPr>
  </w:style>
  <w:style w:type="paragraph" w:styleId="Titre4">
    <w:name w:val="heading 4"/>
    <w:basedOn w:val="Paragraphedeliste"/>
    <w:next w:val="Normal"/>
    <w:link w:val="Titre4Car"/>
    <w:unhideWhenUsed/>
    <w:qFormat/>
    <w:rsid w:val="00DF456B"/>
    <w:pPr>
      <w:numPr>
        <w:ilvl w:val="3"/>
        <w:numId w:val="1"/>
      </w:numPr>
      <w:autoSpaceDE w:val="0"/>
      <w:autoSpaceDN w:val="0"/>
      <w:adjustRightInd w:val="0"/>
      <w:spacing w:before="240" w:after="120"/>
      <w:contextualSpacing w:val="0"/>
      <w:outlineLvl w:val="3"/>
    </w:pPr>
    <w:rPr>
      <w:rFonts w:cs="Marianne-Bold"/>
      <w:b/>
      <w:bCs/>
      <w:color w:val="5770BE" w:themeColor="accent2"/>
      <w:sz w:val="24"/>
      <w:szCs w:val="20"/>
    </w:rPr>
  </w:style>
  <w:style w:type="paragraph" w:styleId="Titre5">
    <w:name w:val="heading 5"/>
    <w:basedOn w:val="Paragraphedeliste"/>
    <w:next w:val="Normal"/>
    <w:link w:val="Titre5Car"/>
    <w:unhideWhenUsed/>
    <w:qFormat/>
    <w:rsid w:val="00DF456B"/>
    <w:pPr>
      <w:autoSpaceDE w:val="0"/>
      <w:autoSpaceDN w:val="0"/>
      <w:adjustRightInd w:val="0"/>
      <w:spacing w:after="60"/>
      <w:ind w:left="0"/>
      <w:outlineLvl w:val="4"/>
    </w:pPr>
    <w:rPr>
      <w:rFonts w:cs="Marianne-Bold"/>
      <w:b/>
      <w:bCs/>
      <w:sz w:val="22"/>
      <w:szCs w:val="20"/>
    </w:rPr>
  </w:style>
  <w:style w:type="paragraph" w:styleId="Titre6">
    <w:name w:val="heading 6"/>
    <w:basedOn w:val="Normal"/>
    <w:next w:val="Normal"/>
    <w:link w:val="Titre6Car"/>
    <w:unhideWhenUsed/>
    <w:qFormat/>
    <w:rsid w:val="00A863D4"/>
    <w:pPr>
      <w:keepNext/>
      <w:keepLines/>
      <w:widowControl w:val="0"/>
      <w:spacing w:before="40" w:line="276" w:lineRule="auto"/>
      <w:ind w:left="1152" w:hanging="1152"/>
      <w:contextualSpacing w:val="0"/>
      <w:jc w:val="left"/>
      <w:outlineLvl w:val="5"/>
    </w:pPr>
    <w:rPr>
      <w:rFonts w:asciiTheme="majorHAnsi" w:eastAsiaTheme="majorEastAsia" w:hAnsiTheme="majorHAnsi" w:cstheme="majorBidi"/>
      <w:color w:val="4F5300" w:themeColor="accent1" w:themeShade="7F"/>
      <w:sz w:val="22"/>
      <w:lang w:val="en-US"/>
    </w:rPr>
  </w:style>
  <w:style w:type="paragraph" w:styleId="Titre7">
    <w:name w:val="heading 7"/>
    <w:basedOn w:val="Normal"/>
    <w:next w:val="Normal"/>
    <w:link w:val="Titre7Car"/>
    <w:unhideWhenUsed/>
    <w:qFormat/>
    <w:rsid w:val="00A863D4"/>
    <w:pPr>
      <w:keepNext/>
      <w:keepLines/>
      <w:widowControl w:val="0"/>
      <w:spacing w:before="40" w:line="276" w:lineRule="auto"/>
      <w:ind w:left="1296" w:hanging="1296"/>
      <w:contextualSpacing w:val="0"/>
      <w:jc w:val="left"/>
      <w:outlineLvl w:val="6"/>
    </w:pPr>
    <w:rPr>
      <w:rFonts w:asciiTheme="majorHAnsi" w:eastAsiaTheme="majorEastAsia" w:hAnsiTheme="majorHAnsi" w:cstheme="majorBidi"/>
      <w:i/>
      <w:iCs/>
      <w:color w:val="4F5300" w:themeColor="accent1" w:themeShade="7F"/>
      <w:sz w:val="22"/>
      <w:lang w:val="en-US"/>
    </w:rPr>
  </w:style>
  <w:style w:type="paragraph" w:styleId="Titre8">
    <w:name w:val="heading 8"/>
    <w:basedOn w:val="Normal"/>
    <w:next w:val="Normal"/>
    <w:link w:val="Titre8Car"/>
    <w:unhideWhenUsed/>
    <w:qFormat/>
    <w:rsid w:val="00A863D4"/>
    <w:pPr>
      <w:keepNext/>
      <w:keepLines/>
      <w:widowControl w:val="0"/>
      <w:spacing w:before="40" w:line="276" w:lineRule="auto"/>
      <w:ind w:left="1440" w:hanging="1440"/>
      <w:contextualSpacing w:val="0"/>
      <w:jc w:val="left"/>
      <w:outlineLvl w:val="7"/>
    </w:pPr>
    <w:rPr>
      <w:rFonts w:asciiTheme="majorHAnsi" w:eastAsiaTheme="majorEastAsia" w:hAnsiTheme="majorHAnsi" w:cstheme="majorBidi"/>
      <w:color w:val="272727" w:themeColor="text1" w:themeTint="D8"/>
      <w:sz w:val="21"/>
      <w:szCs w:val="21"/>
      <w:lang w:val="en-US"/>
    </w:rPr>
  </w:style>
  <w:style w:type="paragraph" w:styleId="Titre9">
    <w:name w:val="heading 9"/>
    <w:basedOn w:val="Normal"/>
    <w:next w:val="Normal"/>
    <w:link w:val="Titre9Car"/>
    <w:unhideWhenUsed/>
    <w:qFormat/>
    <w:rsid w:val="00A863D4"/>
    <w:pPr>
      <w:keepNext/>
      <w:keepLines/>
      <w:widowControl w:val="0"/>
      <w:spacing w:before="40" w:line="276" w:lineRule="auto"/>
      <w:ind w:left="1584" w:hanging="1584"/>
      <w:contextualSpacing w:val="0"/>
      <w:jc w:val="left"/>
      <w:outlineLvl w:val="8"/>
    </w:pPr>
    <w:rPr>
      <w:rFonts w:asciiTheme="majorHAnsi" w:eastAsiaTheme="majorEastAsia" w:hAnsiTheme="majorHAnsi" w:cstheme="majorBidi"/>
      <w:i/>
      <w:iCs/>
      <w:color w:val="272727" w:themeColor="text1" w:themeTint="D8"/>
      <w:sz w:val="21"/>
      <w:szCs w:val="21"/>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D38B2"/>
    <w:rPr>
      <w:color w:val="2424FF" w:themeColor="text2" w:themeTint="99"/>
      <w:u w:val="single"/>
    </w:rPr>
  </w:style>
  <w:style w:type="paragraph" w:styleId="Corpsdetexte">
    <w:name w:val="Body Text"/>
    <w:basedOn w:val="Normal"/>
    <w:link w:val="CorpsdetexteCar"/>
    <w:uiPriority w:val="1"/>
    <w:rsid w:val="004B5996"/>
    <w:pPr>
      <w:widowControl w:val="0"/>
      <w:autoSpaceDE w:val="0"/>
      <w:autoSpaceDN w:val="0"/>
    </w:pPr>
    <w:rPr>
      <w:rFonts w:ascii="Arial" w:hAnsi="Arial" w:cs="Arial"/>
      <w:szCs w:val="20"/>
    </w:rPr>
  </w:style>
  <w:style w:type="character" w:customStyle="1" w:styleId="CorpsdetexteCar">
    <w:name w:val="Corps de texte Car"/>
    <w:basedOn w:val="Policepardfaut"/>
    <w:link w:val="Corpsdetexte"/>
    <w:uiPriority w:val="1"/>
    <w:rsid w:val="004B5996"/>
    <w:rPr>
      <w:rFonts w:ascii="Arial" w:hAnsi="Arial" w:cs="Arial"/>
      <w:sz w:val="20"/>
      <w:szCs w:val="20"/>
    </w:rPr>
  </w:style>
  <w:style w:type="table" w:styleId="Grilledutableau">
    <w:name w:val="Table Grid"/>
    <w:basedOn w:val="TableauNormal"/>
    <w:uiPriority w:val="39"/>
    <w:rsid w:val="004B5996"/>
    <w:pPr>
      <w:widowControl w:val="0"/>
      <w:autoSpaceDE w:val="0"/>
      <w:autoSpaceDN w:val="0"/>
      <w:spacing w:after="0" w:line="240" w:lineRule="auto"/>
    </w:pPr>
    <w:rPr>
      <w:rFonts w:ascii="Arial" w:hAnsi="Arial"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jet">
    <w:name w:val="Objet"/>
    <w:basedOn w:val="Corpsdetexte"/>
    <w:next w:val="Corpsdetexte"/>
    <w:link w:val="ObjetCar"/>
    <w:rsid w:val="00D64D34"/>
    <w:pPr>
      <w:spacing w:before="103" w:line="242" w:lineRule="exact"/>
    </w:pPr>
    <w:rPr>
      <w:b/>
      <w:color w:val="231F20"/>
    </w:rPr>
  </w:style>
  <w:style w:type="character" w:customStyle="1" w:styleId="ObjetCar">
    <w:name w:val="Objet Car"/>
    <w:basedOn w:val="CorpsdetexteCar"/>
    <w:link w:val="Objet"/>
    <w:rsid w:val="00D64D34"/>
    <w:rPr>
      <w:rFonts w:ascii="Arial" w:hAnsi="Arial" w:cs="Arial"/>
      <w:b/>
      <w:color w:val="231F20"/>
      <w:sz w:val="20"/>
      <w:szCs w:val="20"/>
    </w:rPr>
  </w:style>
  <w:style w:type="character" w:styleId="Accentuationlgre">
    <w:name w:val="Subtle Emphasis"/>
    <w:basedOn w:val="Policepardfaut"/>
    <w:uiPriority w:val="19"/>
    <w:qFormat/>
    <w:rsid w:val="00FC4F68"/>
    <w:rPr>
      <w:rFonts w:ascii="Marianne" w:hAnsi="Marianne"/>
      <w:i/>
      <w:iCs/>
      <w:color w:val="808080" w:themeColor="text1" w:themeTint="7F"/>
      <w:sz w:val="22"/>
    </w:rPr>
  </w:style>
  <w:style w:type="character" w:styleId="Accentuation">
    <w:name w:val="Emphasis"/>
    <w:basedOn w:val="Policepardfaut"/>
    <w:uiPriority w:val="20"/>
    <w:qFormat/>
    <w:rsid w:val="00FC4F68"/>
    <w:rPr>
      <w:rFonts w:ascii="Marianne" w:hAnsi="Marianne"/>
      <w:i/>
      <w:iCs/>
      <w:sz w:val="22"/>
    </w:rPr>
  </w:style>
  <w:style w:type="paragraph" w:styleId="En-tte">
    <w:name w:val="header"/>
    <w:basedOn w:val="Normal"/>
    <w:link w:val="En-tteCar"/>
    <w:uiPriority w:val="99"/>
    <w:unhideWhenUsed/>
    <w:rsid w:val="005169EB"/>
    <w:pPr>
      <w:tabs>
        <w:tab w:val="center" w:pos="4536"/>
        <w:tab w:val="right" w:pos="9072"/>
      </w:tabs>
    </w:pPr>
  </w:style>
  <w:style w:type="character" w:customStyle="1" w:styleId="En-tteCar">
    <w:name w:val="En-tête Car"/>
    <w:basedOn w:val="Policepardfaut"/>
    <w:link w:val="En-tte"/>
    <w:uiPriority w:val="99"/>
    <w:rsid w:val="005169EB"/>
  </w:style>
  <w:style w:type="paragraph" w:styleId="Pieddepage">
    <w:name w:val="footer"/>
    <w:basedOn w:val="Normal"/>
    <w:link w:val="PieddepageCar"/>
    <w:uiPriority w:val="99"/>
    <w:unhideWhenUsed/>
    <w:rsid w:val="005169EB"/>
    <w:pPr>
      <w:tabs>
        <w:tab w:val="center" w:pos="4536"/>
        <w:tab w:val="right" w:pos="9072"/>
      </w:tabs>
    </w:pPr>
  </w:style>
  <w:style w:type="character" w:customStyle="1" w:styleId="PieddepageCar">
    <w:name w:val="Pied de page Car"/>
    <w:basedOn w:val="Policepardfaut"/>
    <w:link w:val="Pieddepage"/>
    <w:uiPriority w:val="99"/>
    <w:rsid w:val="005169EB"/>
  </w:style>
  <w:style w:type="paragraph" w:customStyle="1" w:styleId="PieddePage2">
    <w:name w:val="Pied de Page 2"/>
    <w:basedOn w:val="Normal"/>
    <w:next w:val="Corpsdetexte"/>
    <w:link w:val="PieddePage2Car"/>
    <w:qFormat/>
    <w:rsid w:val="00E015B9"/>
    <w:pPr>
      <w:widowControl w:val="0"/>
      <w:autoSpaceDE w:val="0"/>
      <w:autoSpaceDN w:val="0"/>
      <w:spacing w:line="161" w:lineRule="exact"/>
    </w:pPr>
    <w:rPr>
      <w:rFonts w:cs="Arial"/>
      <w:sz w:val="14"/>
    </w:rPr>
  </w:style>
  <w:style w:type="character" w:customStyle="1" w:styleId="PieddePage2Car">
    <w:name w:val="Pied de Page 2 Car"/>
    <w:basedOn w:val="Policepardfaut"/>
    <w:link w:val="PieddePage2"/>
    <w:rsid w:val="00E015B9"/>
    <w:rPr>
      <w:rFonts w:ascii="Marianne" w:hAnsi="Marianne" w:cs="Arial"/>
      <w:sz w:val="14"/>
    </w:rPr>
  </w:style>
  <w:style w:type="paragraph" w:customStyle="1" w:styleId="Signat">
    <w:name w:val="Signat"/>
    <w:basedOn w:val="Normal"/>
    <w:next w:val="Corpsdetexte"/>
    <w:link w:val="SignatCar"/>
    <w:rsid w:val="00EC484C"/>
    <w:pPr>
      <w:widowControl w:val="0"/>
      <w:autoSpaceDE w:val="0"/>
      <w:autoSpaceDN w:val="0"/>
      <w:jc w:val="right"/>
    </w:pPr>
    <w:rPr>
      <w:rFonts w:ascii="Arial" w:hAnsi="Arial" w:cs="Arial"/>
      <w:b/>
      <w:color w:val="231F20"/>
      <w:sz w:val="16"/>
      <w:szCs w:val="16"/>
    </w:rPr>
  </w:style>
  <w:style w:type="character" w:customStyle="1" w:styleId="SignatCar">
    <w:name w:val="Signat Car"/>
    <w:basedOn w:val="Titre1Car"/>
    <w:link w:val="Signat"/>
    <w:rsid w:val="00122EEE"/>
    <w:rPr>
      <w:rFonts w:ascii="Arial" w:hAnsi="Arial" w:cs="Arial"/>
      <w:b/>
      <w:i/>
      <w:caps/>
      <w:color w:val="231F20"/>
      <w:sz w:val="16"/>
      <w:szCs w:val="16"/>
    </w:rPr>
  </w:style>
  <w:style w:type="character" w:customStyle="1" w:styleId="Titre1Car">
    <w:name w:val="Titre 1 Car"/>
    <w:basedOn w:val="Policepardfaut"/>
    <w:link w:val="Titre1"/>
    <w:rsid w:val="002231C3"/>
    <w:rPr>
      <w:rFonts w:ascii="Marianne" w:hAnsi="Marianne"/>
      <w:i/>
      <w:color w:val="000091" w:themeColor="text2"/>
      <w:sz w:val="40"/>
      <w:szCs w:val="80"/>
    </w:rPr>
  </w:style>
  <w:style w:type="paragraph" w:styleId="Paragraphedeliste">
    <w:name w:val="List Paragraph"/>
    <w:aliases w:val="lp1,Bullet List,FooterText,numbered,List Paragraph1,Paragraphe de liste1,List11,Nomios - Paragraphe de liste,Paragraphe de liste_CV,List1,Texte niv1,Retrait 1,Bulletr List Paragraph,列出段落,列出段落1,List Paragraph2,List Paragraph21,リスト段落1"/>
    <w:basedOn w:val="Normal"/>
    <w:link w:val="ParagraphedelisteCar"/>
    <w:uiPriority w:val="34"/>
    <w:qFormat/>
    <w:rsid w:val="00D22525"/>
    <w:pPr>
      <w:ind w:left="720"/>
    </w:pPr>
  </w:style>
  <w:style w:type="character" w:customStyle="1" w:styleId="Titre2Car">
    <w:name w:val="Titre 2 Car"/>
    <w:basedOn w:val="Policepardfaut"/>
    <w:link w:val="Titre2"/>
    <w:rsid w:val="006D4301"/>
    <w:rPr>
      <w:rFonts w:ascii="Marianne" w:hAnsi="Marianne"/>
      <w:b/>
      <w:caps/>
      <w:color w:val="000091" w:themeColor="text2"/>
      <w:sz w:val="28"/>
      <w:szCs w:val="80"/>
    </w:rPr>
  </w:style>
  <w:style w:type="character" w:customStyle="1" w:styleId="Titre3Car">
    <w:name w:val="Titre 3 Car"/>
    <w:aliases w:val="Chapter x.x.x Car,H3 Car,Underrubrik2 Car,heading 3 Car"/>
    <w:basedOn w:val="Policepardfaut"/>
    <w:link w:val="Titre3"/>
    <w:uiPriority w:val="9"/>
    <w:rsid w:val="005D5FDA"/>
    <w:rPr>
      <w:rFonts w:ascii="Marianne" w:hAnsi="Marianne" w:cs="Marianne-Bold"/>
      <w:b/>
      <w:bCs/>
      <w:color w:val="000091" w:themeColor="text2"/>
      <w:sz w:val="24"/>
      <w:szCs w:val="20"/>
    </w:rPr>
  </w:style>
  <w:style w:type="character" w:customStyle="1" w:styleId="Titre4Car">
    <w:name w:val="Titre 4 Car"/>
    <w:basedOn w:val="Policepardfaut"/>
    <w:link w:val="Titre4"/>
    <w:rsid w:val="00DF456B"/>
    <w:rPr>
      <w:rFonts w:ascii="Marianne" w:hAnsi="Marianne" w:cs="Marianne-Bold"/>
      <w:b/>
      <w:bCs/>
      <w:color w:val="5770BE" w:themeColor="accent2"/>
      <w:sz w:val="24"/>
      <w:szCs w:val="20"/>
    </w:rPr>
  </w:style>
  <w:style w:type="character" w:customStyle="1" w:styleId="Titre5Car">
    <w:name w:val="Titre 5 Car"/>
    <w:basedOn w:val="Policepardfaut"/>
    <w:link w:val="Titre5"/>
    <w:uiPriority w:val="9"/>
    <w:rsid w:val="005D5FDA"/>
    <w:rPr>
      <w:rFonts w:ascii="Marianne" w:hAnsi="Marianne" w:cs="Marianne-Bold"/>
      <w:b/>
      <w:bCs/>
      <w:szCs w:val="20"/>
    </w:rPr>
  </w:style>
  <w:style w:type="paragraph" w:customStyle="1" w:styleId="Normal12">
    <w:name w:val="Normal 12"/>
    <w:basedOn w:val="Normal"/>
    <w:next w:val="Normal"/>
    <w:link w:val="Normal12Car"/>
    <w:qFormat/>
    <w:rsid w:val="00FC4F68"/>
    <w:rPr>
      <w:rFonts w:cs="Spectral-ExtraLightItalic"/>
      <w:iCs/>
      <w:sz w:val="24"/>
      <w:szCs w:val="15"/>
    </w:rPr>
  </w:style>
  <w:style w:type="paragraph" w:customStyle="1" w:styleId="Nomdelenqute">
    <w:name w:val="Nom de l'enquête"/>
    <w:basedOn w:val="Normal"/>
    <w:link w:val="NomdelenquteCar"/>
    <w:rsid w:val="00252BAD"/>
    <w:pPr>
      <w:autoSpaceDE w:val="0"/>
      <w:autoSpaceDN w:val="0"/>
      <w:adjustRightInd w:val="0"/>
      <w:spacing w:after="120" w:line="680" w:lineRule="exact"/>
      <w:jc w:val="left"/>
    </w:pPr>
    <w:rPr>
      <w:rFonts w:ascii="Marianne ExtraBold" w:hAnsi="Marianne ExtraBold" w:cs="Marianne-ExtraBold"/>
      <w:b/>
      <w:bCs/>
      <w:color w:val="000091" w:themeColor="text2"/>
      <w:sz w:val="64"/>
      <w:szCs w:val="64"/>
    </w:rPr>
  </w:style>
  <w:style w:type="character" w:customStyle="1" w:styleId="Normal12Car">
    <w:name w:val="Normal 12 Car"/>
    <w:basedOn w:val="Policepardfaut"/>
    <w:link w:val="Normal12"/>
    <w:rsid w:val="00FC4F68"/>
    <w:rPr>
      <w:rFonts w:ascii="Marianne" w:hAnsi="Marianne" w:cs="Spectral-ExtraLightItalic"/>
      <w:iCs/>
      <w:sz w:val="24"/>
      <w:szCs w:val="15"/>
    </w:rPr>
  </w:style>
  <w:style w:type="paragraph" w:customStyle="1" w:styleId="Typededocument">
    <w:name w:val="Type de document"/>
    <w:basedOn w:val="Normal"/>
    <w:link w:val="TypededocumentCar"/>
    <w:qFormat/>
    <w:rsid w:val="00252BAD"/>
    <w:pPr>
      <w:spacing w:line="680" w:lineRule="exact"/>
      <w:jc w:val="left"/>
    </w:pPr>
    <w:rPr>
      <w:rFonts w:ascii="Marianne ExtraBold" w:hAnsi="Marianne ExtraBold" w:cs="Marianne-ExtraBold"/>
      <w:b/>
      <w:bCs/>
      <w:color w:val="5770BE" w:themeColor="accent2"/>
      <w:sz w:val="64"/>
      <w:szCs w:val="64"/>
    </w:rPr>
  </w:style>
  <w:style w:type="character" w:customStyle="1" w:styleId="NomdelenquteCar">
    <w:name w:val="Nom de l'enquête Car"/>
    <w:basedOn w:val="Policepardfaut"/>
    <w:link w:val="Nomdelenqute"/>
    <w:rsid w:val="00252BAD"/>
    <w:rPr>
      <w:rFonts w:ascii="Marianne ExtraBold" w:hAnsi="Marianne ExtraBold" w:cs="Marianne-ExtraBold"/>
      <w:b/>
      <w:bCs/>
      <w:color w:val="000091" w:themeColor="text2"/>
      <w:sz w:val="64"/>
      <w:szCs w:val="64"/>
    </w:rPr>
  </w:style>
  <w:style w:type="paragraph" w:customStyle="1" w:styleId="Sous-titre1">
    <w:name w:val="Sous-titre 1"/>
    <w:basedOn w:val="Normal"/>
    <w:link w:val="Sous-titre1Car"/>
    <w:rsid w:val="00252BAD"/>
    <w:pPr>
      <w:jc w:val="left"/>
    </w:pPr>
    <w:rPr>
      <w:rFonts w:cs="Spectral-ExtraLightItalic"/>
      <w:iCs/>
      <w:color w:val="000091" w:themeColor="text2"/>
      <w:sz w:val="24"/>
      <w:szCs w:val="15"/>
    </w:rPr>
  </w:style>
  <w:style w:type="character" w:customStyle="1" w:styleId="TypededocumentCar">
    <w:name w:val="Type de document Car"/>
    <w:basedOn w:val="Policepardfaut"/>
    <w:link w:val="Typededocument"/>
    <w:rsid w:val="00252BAD"/>
    <w:rPr>
      <w:rFonts w:ascii="Marianne ExtraBold" w:hAnsi="Marianne ExtraBold" w:cs="Marianne-ExtraBold"/>
      <w:b/>
      <w:bCs/>
      <w:color w:val="5770BE" w:themeColor="accent2"/>
      <w:sz w:val="64"/>
      <w:szCs w:val="64"/>
    </w:rPr>
  </w:style>
  <w:style w:type="paragraph" w:customStyle="1" w:styleId="Infosimportantes">
    <w:name w:val="Infos importantes"/>
    <w:basedOn w:val="Normal"/>
    <w:next w:val="Normal12"/>
    <w:link w:val="InfosimportantesCar"/>
    <w:rsid w:val="00A47979"/>
    <w:pPr>
      <w:spacing w:before="120" w:after="120"/>
    </w:pPr>
    <w:rPr>
      <w:rFonts w:ascii="Marianne Light" w:hAnsi="Marianne Light"/>
      <w:i/>
      <w:color w:val="000091" w:themeColor="text2"/>
      <w:sz w:val="44"/>
    </w:rPr>
  </w:style>
  <w:style w:type="character" w:customStyle="1" w:styleId="Sous-titre1Car">
    <w:name w:val="Sous-titre 1 Car"/>
    <w:basedOn w:val="Policepardfaut"/>
    <w:link w:val="Sous-titre1"/>
    <w:rsid w:val="00252BAD"/>
    <w:rPr>
      <w:rFonts w:ascii="Marianne" w:hAnsi="Marianne" w:cs="Spectral-ExtraLightItalic"/>
      <w:iCs/>
      <w:color w:val="000091" w:themeColor="text2"/>
      <w:sz w:val="24"/>
      <w:szCs w:val="15"/>
    </w:rPr>
  </w:style>
  <w:style w:type="paragraph" w:customStyle="1" w:styleId="Normal11">
    <w:name w:val="Normal 11"/>
    <w:basedOn w:val="Normal"/>
    <w:next w:val="Normal"/>
    <w:link w:val="Normal11Car"/>
    <w:qFormat/>
    <w:rsid w:val="00FC4F68"/>
    <w:rPr>
      <w:sz w:val="22"/>
    </w:rPr>
  </w:style>
  <w:style w:type="character" w:customStyle="1" w:styleId="InfosimportantesCar">
    <w:name w:val="Infos importantes Car"/>
    <w:basedOn w:val="Policepardfaut"/>
    <w:link w:val="Infosimportantes"/>
    <w:rsid w:val="00A47979"/>
    <w:rPr>
      <w:rFonts w:ascii="Marianne Light" w:hAnsi="Marianne Light"/>
      <w:i/>
      <w:color w:val="000091" w:themeColor="text2"/>
      <w:sz w:val="44"/>
    </w:rPr>
  </w:style>
  <w:style w:type="paragraph" w:styleId="Titre">
    <w:name w:val="Title"/>
    <w:basedOn w:val="Normal"/>
    <w:next w:val="Normal"/>
    <w:link w:val="TitreCar"/>
    <w:uiPriority w:val="10"/>
    <w:qFormat/>
    <w:rsid w:val="0007645E"/>
    <w:pPr>
      <w:spacing w:after="720"/>
    </w:pPr>
    <w:rPr>
      <w:rFonts w:eastAsiaTheme="majorEastAsia" w:cstheme="majorBidi"/>
      <w:i/>
      <w:color w:val="000091" w:themeColor="text2"/>
      <w:spacing w:val="5"/>
      <w:kern w:val="28"/>
      <w:sz w:val="80"/>
      <w:szCs w:val="52"/>
    </w:rPr>
  </w:style>
  <w:style w:type="character" w:customStyle="1" w:styleId="Normal11Car">
    <w:name w:val="Normal 11 Car"/>
    <w:basedOn w:val="Normal12Car"/>
    <w:link w:val="Normal11"/>
    <w:rsid w:val="00FC4F68"/>
    <w:rPr>
      <w:rFonts w:ascii="Marianne" w:hAnsi="Marianne" w:cs="Spectral-ExtraLightItalic"/>
      <w:iCs w:val="0"/>
      <w:sz w:val="24"/>
      <w:szCs w:val="15"/>
    </w:rPr>
  </w:style>
  <w:style w:type="character" w:customStyle="1" w:styleId="TitreCar">
    <w:name w:val="Titre Car"/>
    <w:basedOn w:val="Policepardfaut"/>
    <w:link w:val="Titre"/>
    <w:uiPriority w:val="10"/>
    <w:rsid w:val="0007645E"/>
    <w:rPr>
      <w:rFonts w:ascii="Marianne" w:eastAsiaTheme="majorEastAsia" w:hAnsi="Marianne" w:cstheme="majorBidi"/>
      <w:i/>
      <w:color w:val="000091" w:themeColor="text2"/>
      <w:spacing w:val="5"/>
      <w:kern w:val="28"/>
      <w:sz w:val="80"/>
      <w:szCs w:val="52"/>
    </w:rPr>
  </w:style>
  <w:style w:type="character" w:styleId="Rfrencelgre">
    <w:name w:val="Subtle Reference"/>
    <w:basedOn w:val="Policepardfaut"/>
    <w:uiPriority w:val="31"/>
    <w:qFormat/>
    <w:rsid w:val="00FC4F68"/>
    <w:rPr>
      <w:rFonts w:ascii="Marianne" w:hAnsi="Marianne"/>
      <w:caps w:val="0"/>
      <w:smallCaps/>
      <w:color w:val="5770BE" w:themeColor="accent2"/>
      <w:sz w:val="18"/>
      <w:u w:val="single"/>
    </w:rPr>
  </w:style>
  <w:style w:type="character" w:styleId="Rfrenceintense">
    <w:name w:val="Intense Reference"/>
    <w:basedOn w:val="Policepardfaut"/>
    <w:uiPriority w:val="32"/>
    <w:qFormat/>
    <w:rsid w:val="00FC4F68"/>
    <w:rPr>
      <w:rFonts w:ascii="Marianne" w:hAnsi="Marianne"/>
      <w:b/>
      <w:bCs/>
      <w:caps w:val="0"/>
      <w:smallCaps/>
      <w:color w:val="5770BE" w:themeColor="accent2"/>
      <w:spacing w:val="5"/>
      <w:sz w:val="18"/>
      <w:u w:val="single"/>
    </w:rPr>
  </w:style>
  <w:style w:type="paragraph" w:styleId="Notedefin">
    <w:name w:val="endnote text"/>
    <w:basedOn w:val="Normal"/>
    <w:link w:val="NotedefinCar"/>
    <w:uiPriority w:val="99"/>
    <w:semiHidden/>
    <w:unhideWhenUsed/>
    <w:rsid w:val="00625147"/>
    <w:rPr>
      <w:szCs w:val="20"/>
    </w:rPr>
  </w:style>
  <w:style w:type="character" w:customStyle="1" w:styleId="NotedefinCar">
    <w:name w:val="Note de fin Car"/>
    <w:basedOn w:val="Policepardfaut"/>
    <w:link w:val="Notedefin"/>
    <w:uiPriority w:val="99"/>
    <w:semiHidden/>
    <w:rsid w:val="00625147"/>
    <w:rPr>
      <w:rFonts w:ascii="Marianne" w:hAnsi="Marianne"/>
      <w:sz w:val="20"/>
      <w:szCs w:val="20"/>
    </w:rPr>
  </w:style>
  <w:style w:type="character" w:styleId="Appeldenotedefin">
    <w:name w:val="endnote reference"/>
    <w:basedOn w:val="Policepardfaut"/>
    <w:uiPriority w:val="99"/>
    <w:semiHidden/>
    <w:unhideWhenUsed/>
    <w:rsid w:val="00625147"/>
    <w:rPr>
      <w:vertAlign w:val="superscript"/>
    </w:rPr>
  </w:style>
  <w:style w:type="paragraph" w:styleId="Notedebasdepage">
    <w:name w:val="footnote text"/>
    <w:link w:val="NotedebasdepageCar"/>
    <w:uiPriority w:val="99"/>
    <w:semiHidden/>
    <w:unhideWhenUsed/>
    <w:rsid w:val="00F37982"/>
    <w:pPr>
      <w:spacing w:line="240" w:lineRule="auto"/>
    </w:pPr>
    <w:rPr>
      <w:rFonts w:ascii="Marianne" w:hAnsi="Marianne"/>
      <w:color w:val="5770BE" w:themeColor="accent2"/>
      <w:sz w:val="18"/>
      <w:szCs w:val="20"/>
    </w:rPr>
  </w:style>
  <w:style w:type="character" w:customStyle="1" w:styleId="NotedebasdepageCar">
    <w:name w:val="Note de bas de page Car"/>
    <w:basedOn w:val="Policepardfaut"/>
    <w:link w:val="Notedebasdepage"/>
    <w:uiPriority w:val="99"/>
    <w:semiHidden/>
    <w:rsid w:val="00F37982"/>
    <w:rPr>
      <w:rFonts w:ascii="Marianne" w:hAnsi="Marianne"/>
      <w:color w:val="5770BE" w:themeColor="accent2"/>
      <w:sz w:val="18"/>
      <w:szCs w:val="20"/>
    </w:rPr>
  </w:style>
  <w:style w:type="character" w:styleId="Appelnotedebasdep">
    <w:name w:val="footnote reference"/>
    <w:basedOn w:val="Policepardfaut"/>
    <w:uiPriority w:val="99"/>
    <w:semiHidden/>
    <w:unhideWhenUsed/>
    <w:rsid w:val="006C73CF"/>
    <w:rPr>
      <w:vertAlign w:val="superscript"/>
    </w:rPr>
  </w:style>
  <w:style w:type="paragraph" w:styleId="En-ttedetabledesmatires">
    <w:name w:val="TOC Heading"/>
    <w:basedOn w:val="Titre1"/>
    <w:next w:val="Normal"/>
    <w:uiPriority w:val="39"/>
    <w:unhideWhenUsed/>
    <w:qFormat/>
    <w:rsid w:val="007A19EA"/>
    <w:pPr>
      <w:keepNext/>
      <w:keepLines/>
      <w:numPr>
        <w:numId w:val="0"/>
      </w:numPr>
      <w:spacing w:after="0" w:line="276" w:lineRule="auto"/>
      <w:contextualSpacing w:val="0"/>
      <w:jc w:val="left"/>
      <w:outlineLvl w:val="9"/>
    </w:pPr>
    <w:rPr>
      <w:rFonts w:asciiTheme="majorHAnsi" w:eastAsiaTheme="majorEastAsia" w:hAnsiTheme="majorHAnsi" w:cstheme="majorBidi"/>
      <w:b/>
      <w:bCs/>
      <w:caps/>
      <w:color w:val="777D00" w:themeColor="accent1" w:themeShade="BF"/>
      <w:sz w:val="28"/>
      <w:szCs w:val="28"/>
      <w:lang w:eastAsia="fr-FR"/>
    </w:rPr>
  </w:style>
  <w:style w:type="paragraph" w:styleId="TM1">
    <w:name w:val="toc 1"/>
    <w:basedOn w:val="Normal"/>
    <w:next w:val="Normal"/>
    <w:autoRedefine/>
    <w:uiPriority w:val="39"/>
    <w:unhideWhenUsed/>
    <w:qFormat/>
    <w:rsid w:val="00152D16"/>
    <w:pPr>
      <w:tabs>
        <w:tab w:val="left" w:pos="425"/>
        <w:tab w:val="left" w:pos="1134"/>
        <w:tab w:val="right" w:leader="dot" w:pos="7786"/>
      </w:tabs>
      <w:jc w:val="left"/>
    </w:pPr>
    <w:rPr>
      <w:b/>
      <w:i/>
      <w:noProof/>
      <w:color w:val="000091" w:themeColor="text2"/>
      <w:sz w:val="24"/>
      <w:szCs w:val="24"/>
    </w:rPr>
  </w:style>
  <w:style w:type="paragraph" w:styleId="TM2">
    <w:name w:val="toc 2"/>
    <w:basedOn w:val="Normal"/>
    <w:next w:val="Normal"/>
    <w:autoRedefine/>
    <w:uiPriority w:val="39"/>
    <w:unhideWhenUsed/>
    <w:qFormat/>
    <w:rsid w:val="000143F7"/>
    <w:pPr>
      <w:tabs>
        <w:tab w:val="left" w:pos="567"/>
        <w:tab w:val="right" w:leader="dot" w:pos="7786"/>
      </w:tabs>
      <w:spacing w:after="240"/>
    </w:pPr>
    <w:rPr>
      <w:rFonts w:cs="Arial"/>
      <w:noProof/>
      <w:color w:val="000091" w:themeColor="text2"/>
      <w:szCs w:val="20"/>
    </w:rPr>
  </w:style>
  <w:style w:type="paragraph" w:styleId="TM3">
    <w:name w:val="toc 3"/>
    <w:basedOn w:val="Normal"/>
    <w:next w:val="Normal"/>
    <w:autoRedefine/>
    <w:uiPriority w:val="39"/>
    <w:unhideWhenUsed/>
    <w:qFormat/>
    <w:rsid w:val="000143F7"/>
    <w:pPr>
      <w:tabs>
        <w:tab w:val="left" w:pos="709"/>
        <w:tab w:val="right" w:leader="dot" w:pos="7786"/>
      </w:tabs>
    </w:pPr>
    <w:rPr>
      <w:noProof/>
      <w:color w:val="000091" w:themeColor="text2"/>
      <w:sz w:val="24"/>
    </w:rPr>
  </w:style>
  <w:style w:type="paragraph" w:styleId="Textedebulles">
    <w:name w:val="Balloon Text"/>
    <w:basedOn w:val="Normal"/>
    <w:link w:val="TextedebullesCar"/>
    <w:uiPriority w:val="99"/>
    <w:semiHidden/>
    <w:unhideWhenUsed/>
    <w:rsid w:val="007A19EA"/>
    <w:rPr>
      <w:rFonts w:ascii="Tahoma" w:hAnsi="Tahoma" w:cs="Tahoma"/>
      <w:sz w:val="16"/>
      <w:szCs w:val="16"/>
    </w:rPr>
  </w:style>
  <w:style w:type="character" w:customStyle="1" w:styleId="TextedebullesCar">
    <w:name w:val="Texte de bulles Car"/>
    <w:basedOn w:val="Policepardfaut"/>
    <w:link w:val="Textedebulles"/>
    <w:uiPriority w:val="99"/>
    <w:semiHidden/>
    <w:rsid w:val="007A19EA"/>
    <w:rPr>
      <w:rFonts w:ascii="Tahoma" w:hAnsi="Tahoma" w:cs="Tahoma"/>
      <w:sz w:val="16"/>
      <w:szCs w:val="16"/>
    </w:rPr>
  </w:style>
  <w:style w:type="paragraph" w:styleId="TM4">
    <w:name w:val="toc 4"/>
    <w:basedOn w:val="Normal"/>
    <w:next w:val="Normal"/>
    <w:autoRedefine/>
    <w:uiPriority w:val="39"/>
    <w:unhideWhenUsed/>
    <w:qFormat/>
    <w:rsid w:val="00734A02"/>
    <w:pPr>
      <w:tabs>
        <w:tab w:val="left" w:pos="709"/>
        <w:tab w:val="right" w:leader="dot" w:pos="7786"/>
      </w:tabs>
      <w:spacing w:after="60"/>
      <w:ind w:left="284"/>
    </w:pPr>
    <w:rPr>
      <w:b/>
      <w:color w:val="5770BE" w:themeColor="accent2"/>
      <w:sz w:val="24"/>
    </w:rPr>
  </w:style>
  <w:style w:type="character" w:styleId="Lienhypertextesuivivisit">
    <w:name w:val="FollowedHyperlink"/>
    <w:basedOn w:val="Policepardfaut"/>
    <w:uiPriority w:val="99"/>
    <w:semiHidden/>
    <w:unhideWhenUsed/>
    <w:rsid w:val="00CC7263"/>
    <w:rPr>
      <w:color w:val="AAB400" w:themeColor="followedHyperlink"/>
      <w:u w:val="single"/>
    </w:rPr>
  </w:style>
  <w:style w:type="paragraph" w:styleId="TM9">
    <w:name w:val="toc 9"/>
    <w:basedOn w:val="Normal"/>
    <w:next w:val="Normal"/>
    <w:autoRedefine/>
    <w:uiPriority w:val="39"/>
    <w:semiHidden/>
    <w:unhideWhenUsed/>
    <w:rsid w:val="00BF227B"/>
    <w:pPr>
      <w:spacing w:after="100"/>
      <w:ind w:left="1600"/>
    </w:pPr>
  </w:style>
  <w:style w:type="character" w:customStyle="1" w:styleId="ParagraphedelisteCar">
    <w:name w:val="Paragraphe de liste Car"/>
    <w:aliases w:val="lp1 Car,Bullet List Car,FooterText Car,numbered Car,List Paragraph1 Car,Paragraphe de liste1 Car,List11 Car,Nomios - Paragraphe de liste Car,Paragraphe de liste_CV Car,List1 Car,Texte niv1 Car,Retrait 1 Car,列出段落 Car,列出段落1 Car"/>
    <w:link w:val="Paragraphedeliste"/>
    <w:uiPriority w:val="34"/>
    <w:qFormat/>
    <w:locked/>
    <w:rsid w:val="00684DBF"/>
    <w:rPr>
      <w:rFonts w:ascii="Marianne" w:hAnsi="Marianne"/>
      <w:sz w:val="20"/>
    </w:rPr>
  </w:style>
  <w:style w:type="paragraph" w:customStyle="1" w:styleId="Default">
    <w:name w:val="Default"/>
    <w:rsid w:val="001F1514"/>
    <w:pPr>
      <w:autoSpaceDE w:val="0"/>
      <w:autoSpaceDN w:val="0"/>
      <w:adjustRightInd w:val="0"/>
      <w:spacing w:after="0" w:line="240" w:lineRule="auto"/>
    </w:pPr>
    <w:rPr>
      <w:rFonts w:ascii="Marianne" w:hAnsi="Marianne" w:cs="Marianne"/>
      <w:color w:val="000000"/>
      <w:sz w:val="24"/>
      <w:szCs w:val="24"/>
    </w:rPr>
  </w:style>
  <w:style w:type="paragraph" w:customStyle="1" w:styleId="Stylect2">
    <w:name w:val="Style ct2"/>
    <w:basedOn w:val="Corpsdetexte"/>
    <w:rsid w:val="00EF19C2"/>
    <w:pPr>
      <w:widowControl/>
      <w:tabs>
        <w:tab w:val="num" w:pos="360"/>
      </w:tabs>
      <w:autoSpaceDE/>
      <w:autoSpaceDN/>
      <w:spacing w:before="120"/>
      <w:contextualSpacing w:val="0"/>
    </w:pPr>
    <w:rPr>
      <w:rFonts w:ascii="Times New Roman" w:eastAsia="Times New Roman" w:hAnsi="Times New Roman" w:cs="Times New Roman"/>
      <w:sz w:val="24"/>
      <w:szCs w:val="24"/>
      <w:lang w:eastAsia="fr-FR"/>
    </w:rPr>
  </w:style>
  <w:style w:type="character" w:customStyle="1" w:styleId="Titre6Car">
    <w:name w:val="Titre 6 Car"/>
    <w:basedOn w:val="Policepardfaut"/>
    <w:link w:val="Titre6"/>
    <w:uiPriority w:val="9"/>
    <w:rsid w:val="00A863D4"/>
    <w:rPr>
      <w:rFonts w:asciiTheme="majorHAnsi" w:eastAsiaTheme="majorEastAsia" w:hAnsiTheme="majorHAnsi" w:cstheme="majorBidi"/>
      <w:color w:val="4F5300" w:themeColor="accent1" w:themeShade="7F"/>
      <w:lang w:val="en-US"/>
    </w:rPr>
  </w:style>
  <w:style w:type="character" w:customStyle="1" w:styleId="Titre7Car">
    <w:name w:val="Titre 7 Car"/>
    <w:basedOn w:val="Policepardfaut"/>
    <w:link w:val="Titre7"/>
    <w:uiPriority w:val="9"/>
    <w:semiHidden/>
    <w:rsid w:val="00A863D4"/>
    <w:rPr>
      <w:rFonts w:asciiTheme="majorHAnsi" w:eastAsiaTheme="majorEastAsia" w:hAnsiTheme="majorHAnsi" w:cstheme="majorBidi"/>
      <w:i/>
      <w:iCs/>
      <w:color w:val="4F5300" w:themeColor="accent1" w:themeShade="7F"/>
      <w:lang w:val="en-US"/>
    </w:rPr>
  </w:style>
  <w:style w:type="character" w:customStyle="1" w:styleId="Titre8Car">
    <w:name w:val="Titre 8 Car"/>
    <w:basedOn w:val="Policepardfaut"/>
    <w:link w:val="Titre8"/>
    <w:uiPriority w:val="9"/>
    <w:semiHidden/>
    <w:rsid w:val="00A863D4"/>
    <w:rPr>
      <w:rFonts w:asciiTheme="majorHAnsi" w:eastAsiaTheme="majorEastAsia" w:hAnsiTheme="majorHAnsi" w:cstheme="majorBidi"/>
      <w:color w:val="272727" w:themeColor="text1" w:themeTint="D8"/>
      <w:sz w:val="21"/>
      <w:szCs w:val="21"/>
      <w:lang w:val="en-US"/>
    </w:rPr>
  </w:style>
  <w:style w:type="character" w:customStyle="1" w:styleId="Titre9Car">
    <w:name w:val="Titre 9 Car"/>
    <w:basedOn w:val="Policepardfaut"/>
    <w:link w:val="Titre9"/>
    <w:uiPriority w:val="9"/>
    <w:semiHidden/>
    <w:rsid w:val="00A863D4"/>
    <w:rPr>
      <w:rFonts w:asciiTheme="majorHAnsi" w:eastAsiaTheme="majorEastAsia" w:hAnsiTheme="majorHAnsi" w:cstheme="majorBidi"/>
      <w:i/>
      <w:iCs/>
      <w:color w:val="272727" w:themeColor="text1" w:themeTint="D8"/>
      <w:sz w:val="21"/>
      <w:szCs w:val="21"/>
      <w:lang w:val="en-US"/>
    </w:rPr>
  </w:style>
  <w:style w:type="paragraph" w:customStyle="1" w:styleId="Mtexte1">
    <w:name w:val="Mtexte1"/>
    <w:basedOn w:val="Normal"/>
    <w:link w:val="Mtexte1Car"/>
    <w:qFormat/>
    <w:rsid w:val="00253794"/>
    <w:pPr>
      <w:tabs>
        <w:tab w:val="left" w:pos="993"/>
      </w:tabs>
      <w:contextualSpacing w:val="0"/>
    </w:pPr>
    <w:rPr>
      <w:rFonts w:ascii="Calibri" w:eastAsia="Calibri" w:hAnsi="Calibri" w:cs="Calibri"/>
      <w:sz w:val="22"/>
    </w:rPr>
  </w:style>
  <w:style w:type="character" w:customStyle="1" w:styleId="Mtexte1Car">
    <w:name w:val="Mtexte1 Car"/>
    <w:basedOn w:val="Policepardfaut"/>
    <w:link w:val="Mtexte1"/>
    <w:rsid w:val="00253794"/>
    <w:rPr>
      <w:rFonts w:ascii="Calibri" w:eastAsia="Calibri" w:hAnsi="Calibri" w:cs="Calibri"/>
    </w:rPr>
  </w:style>
  <w:style w:type="paragraph" w:styleId="NormalWeb">
    <w:name w:val="Normal (Web)"/>
    <w:basedOn w:val="Normal"/>
    <w:uiPriority w:val="99"/>
    <w:unhideWhenUsed/>
    <w:rsid w:val="004D2B00"/>
    <w:pPr>
      <w:spacing w:before="100" w:beforeAutospacing="1" w:after="100" w:afterAutospacing="1"/>
      <w:contextualSpacing w:val="0"/>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52F38"/>
    <w:rPr>
      <w:b/>
      <w:bCs/>
    </w:rPr>
  </w:style>
  <w:style w:type="character" w:styleId="Marquedecommentaire">
    <w:name w:val="annotation reference"/>
    <w:basedOn w:val="Policepardfaut"/>
    <w:uiPriority w:val="99"/>
    <w:semiHidden/>
    <w:unhideWhenUsed/>
    <w:rsid w:val="000963EA"/>
    <w:rPr>
      <w:sz w:val="16"/>
      <w:szCs w:val="16"/>
    </w:rPr>
  </w:style>
  <w:style w:type="paragraph" w:styleId="Commentaire">
    <w:name w:val="annotation text"/>
    <w:basedOn w:val="Normal"/>
    <w:link w:val="CommentaireCar"/>
    <w:uiPriority w:val="99"/>
    <w:semiHidden/>
    <w:unhideWhenUsed/>
    <w:rsid w:val="000963EA"/>
    <w:rPr>
      <w:szCs w:val="20"/>
    </w:rPr>
  </w:style>
  <w:style w:type="character" w:customStyle="1" w:styleId="CommentaireCar">
    <w:name w:val="Commentaire Car"/>
    <w:basedOn w:val="Policepardfaut"/>
    <w:link w:val="Commentaire"/>
    <w:uiPriority w:val="99"/>
    <w:semiHidden/>
    <w:rsid w:val="000963EA"/>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sid w:val="007A180D"/>
    <w:rPr>
      <w:b/>
      <w:bCs/>
    </w:rPr>
  </w:style>
  <w:style w:type="character" w:customStyle="1" w:styleId="ObjetducommentaireCar">
    <w:name w:val="Objet du commentaire Car"/>
    <w:basedOn w:val="CommentaireCar"/>
    <w:link w:val="Objetducommentaire"/>
    <w:uiPriority w:val="99"/>
    <w:semiHidden/>
    <w:rsid w:val="007A180D"/>
    <w:rPr>
      <w:rFonts w:ascii="Marianne" w:hAnsi="Marianne"/>
      <w:b/>
      <w:bCs/>
      <w:sz w:val="20"/>
      <w:szCs w:val="20"/>
    </w:rPr>
  </w:style>
  <w:style w:type="character" w:customStyle="1" w:styleId="collapseomatic">
    <w:name w:val="collapseomatic"/>
    <w:basedOn w:val="Policepardfaut"/>
    <w:rsid w:val="008747EA"/>
  </w:style>
  <w:style w:type="character" w:customStyle="1" w:styleId="ui-provider">
    <w:name w:val="ui-provider"/>
    <w:basedOn w:val="Policepardfaut"/>
    <w:rsid w:val="00522058"/>
  </w:style>
  <w:style w:type="paragraph" w:customStyle="1" w:styleId="Standard">
    <w:name w:val="Standard"/>
    <w:autoRedefine/>
    <w:rsid w:val="003C5958"/>
    <w:pPr>
      <w:widowControl w:val="0"/>
      <w:suppressAutoHyphens/>
      <w:autoSpaceDN w:val="0"/>
      <w:spacing w:before="57" w:after="0" w:line="240" w:lineRule="auto"/>
      <w:jc w:val="both"/>
      <w:textAlignment w:val="center"/>
    </w:pPr>
    <w:rPr>
      <w:rFonts w:ascii="Arial" w:eastAsia="Arial" w:hAnsi="Arial" w:cs="Arial"/>
      <w:kern w:val="3"/>
      <w:lang w:eastAsia="ja-JP" w:bidi="fa-IR"/>
    </w:rPr>
  </w:style>
  <w:style w:type="paragraph" w:customStyle="1" w:styleId="Textbody">
    <w:name w:val="Text body"/>
    <w:basedOn w:val="Standard"/>
    <w:autoRedefine/>
    <w:rsid w:val="00D91DF2"/>
    <w:pPr>
      <w:keepLines/>
    </w:pPr>
    <w:rPr>
      <w:sz w:val="20"/>
    </w:rPr>
  </w:style>
  <w:style w:type="numbering" w:customStyle="1" w:styleId="WWOutlineListStyle1">
    <w:name w:val="WW_OutlineListStyle_1"/>
    <w:basedOn w:val="Aucuneliste"/>
    <w:rsid w:val="0034221F"/>
    <w:pPr>
      <w:numPr>
        <w:numId w:val="16"/>
      </w:numPr>
    </w:pPr>
  </w:style>
  <w:style w:type="character" w:styleId="Mentionnonrsolue">
    <w:name w:val="Unresolved Mention"/>
    <w:basedOn w:val="Policepardfaut"/>
    <w:uiPriority w:val="99"/>
    <w:semiHidden/>
    <w:unhideWhenUsed/>
    <w:rsid w:val="004B6F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32039">
      <w:bodyDiv w:val="1"/>
      <w:marLeft w:val="0"/>
      <w:marRight w:val="0"/>
      <w:marTop w:val="0"/>
      <w:marBottom w:val="0"/>
      <w:divBdr>
        <w:top w:val="none" w:sz="0" w:space="0" w:color="auto"/>
        <w:left w:val="none" w:sz="0" w:space="0" w:color="auto"/>
        <w:bottom w:val="none" w:sz="0" w:space="0" w:color="auto"/>
        <w:right w:val="none" w:sz="0" w:space="0" w:color="auto"/>
      </w:divBdr>
    </w:div>
    <w:div w:id="83114304">
      <w:bodyDiv w:val="1"/>
      <w:marLeft w:val="0"/>
      <w:marRight w:val="0"/>
      <w:marTop w:val="0"/>
      <w:marBottom w:val="0"/>
      <w:divBdr>
        <w:top w:val="none" w:sz="0" w:space="0" w:color="auto"/>
        <w:left w:val="none" w:sz="0" w:space="0" w:color="auto"/>
        <w:bottom w:val="none" w:sz="0" w:space="0" w:color="auto"/>
        <w:right w:val="none" w:sz="0" w:space="0" w:color="auto"/>
      </w:divBdr>
    </w:div>
    <w:div w:id="103697321">
      <w:bodyDiv w:val="1"/>
      <w:marLeft w:val="0"/>
      <w:marRight w:val="0"/>
      <w:marTop w:val="0"/>
      <w:marBottom w:val="0"/>
      <w:divBdr>
        <w:top w:val="none" w:sz="0" w:space="0" w:color="auto"/>
        <w:left w:val="none" w:sz="0" w:space="0" w:color="auto"/>
        <w:bottom w:val="none" w:sz="0" w:space="0" w:color="auto"/>
        <w:right w:val="none" w:sz="0" w:space="0" w:color="auto"/>
      </w:divBdr>
    </w:div>
    <w:div w:id="178084206">
      <w:bodyDiv w:val="1"/>
      <w:marLeft w:val="0"/>
      <w:marRight w:val="0"/>
      <w:marTop w:val="0"/>
      <w:marBottom w:val="0"/>
      <w:divBdr>
        <w:top w:val="none" w:sz="0" w:space="0" w:color="auto"/>
        <w:left w:val="none" w:sz="0" w:space="0" w:color="auto"/>
        <w:bottom w:val="none" w:sz="0" w:space="0" w:color="auto"/>
        <w:right w:val="none" w:sz="0" w:space="0" w:color="auto"/>
      </w:divBdr>
    </w:div>
    <w:div w:id="180898989">
      <w:bodyDiv w:val="1"/>
      <w:marLeft w:val="0"/>
      <w:marRight w:val="0"/>
      <w:marTop w:val="0"/>
      <w:marBottom w:val="0"/>
      <w:divBdr>
        <w:top w:val="none" w:sz="0" w:space="0" w:color="auto"/>
        <w:left w:val="none" w:sz="0" w:space="0" w:color="auto"/>
        <w:bottom w:val="none" w:sz="0" w:space="0" w:color="auto"/>
        <w:right w:val="none" w:sz="0" w:space="0" w:color="auto"/>
      </w:divBdr>
    </w:div>
    <w:div w:id="189491622">
      <w:bodyDiv w:val="1"/>
      <w:marLeft w:val="0"/>
      <w:marRight w:val="0"/>
      <w:marTop w:val="0"/>
      <w:marBottom w:val="0"/>
      <w:divBdr>
        <w:top w:val="none" w:sz="0" w:space="0" w:color="auto"/>
        <w:left w:val="none" w:sz="0" w:space="0" w:color="auto"/>
        <w:bottom w:val="none" w:sz="0" w:space="0" w:color="auto"/>
        <w:right w:val="none" w:sz="0" w:space="0" w:color="auto"/>
      </w:divBdr>
    </w:div>
    <w:div w:id="360329186">
      <w:bodyDiv w:val="1"/>
      <w:marLeft w:val="0"/>
      <w:marRight w:val="0"/>
      <w:marTop w:val="0"/>
      <w:marBottom w:val="0"/>
      <w:divBdr>
        <w:top w:val="none" w:sz="0" w:space="0" w:color="auto"/>
        <w:left w:val="none" w:sz="0" w:space="0" w:color="auto"/>
        <w:bottom w:val="none" w:sz="0" w:space="0" w:color="auto"/>
        <w:right w:val="none" w:sz="0" w:space="0" w:color="auto"/>
      </w:divBdr>
    </w:div>
    <w:div w:id="383212286">
      <w:bodyDiv w:val="1"/>
      <w:marLeft w:val="0"/>
      <w:marRight w:val="0"/>
      <w:marTop w:val="0"/>
      <w:marBottom w:val="0"/>
      <w:divBdr>
        <w:top w:val="none" w:sz="0" w:space="0" w:color="auto"/>
        <w:left w:val="none" w:sz="0" w:space="0" w:color="auto"/>
        <w:bottom w:val="none" w:sz="0" w:space="0" w:color="auto"/>
        <w:right w:val="none" w:sz="0" w:space="0" w:color="auto"/>
      </w:divBdr>
    </w:div>
    <w:div w:id="398359213">
      <w:bodyDiv w:val="1"/>
      <w:marLeft w:val="0"/>
      <w:marRight w:val="0"/>
      <w:marTop w:val="0"/>
      <w:marBottom w:val="0"/>
      <w:divBdr>
        <w:top w:val="none" w:sz="0" w:space="0" w:color="auto"/>
        <w:left w:val="none" w:sz="0" w:space="0" w:color="auto"/>
        <w:bottom w:val="none" w:sz="0" w:space="0" w:color="auto"/>
        <w:right w:val="none" w:sz="0" w:space="0" w:color="auto"/>
      </w:divBdr>
    </w:div>
    <w:div w:id="465246670">
      <w:bodyDiv w:val="1"/>
      <w:marLeft w:val="0"/>
      <w:marRight w:val="0"/>
      <w:marTop w:val="0"/>
      <w:marBottom w:val="0"/>
      <w:divBdr>
        <w:top w:val="none" w:sz="0" w:space="0" w:color="auto"/>
        <w:left w:val="none" w:sz="0" w:space="0" w:color="auto"/>
        <w:bottom w:val="none" w:sz="0" w:space="0" w:color="auto"/>
        <w:right w:val="none" w:sz="0" w:space="0" w:color="auto"/>
      </w:divBdr>
    </w:div>
    <w:div w:id="501166047">
      <w:bodyDiv w:val="1"/>
      <w:marLeft w:val="0"/>
      <w:marRight w:val="0"/>
      <w:marTop w:val="0"/>
      <w:marBottom w:val="0"/>
      <w:divBdr>
        <w:top w:val="none" w:sz="0" w:space="0" w:color="auto"/>
        <w:left w:val="none" w:sz="0" w:space="0" w:color="auto"/>
        <w:bottom w:val="none" w:sz="0" w:space="0" w:color="auto"/>
        <w:right w:val="none" w:sz="0" w:space="0" w:color="auto"/>
      </w:divBdr>
    </w:div>
    <w:div w:id="643777374">
      <w:bodyDiv w:val="1"/>
      <w:marLeft w:val="0"/>
      <w:marRight w:val="0"/>
      <w:marTop w:val="0"/>
      <w:marBottom w:val="0"/>
      <w:divBdr>
        <w:top w:val="none" w:sz="0" w:space="0" w:color="auto"/>
        <w:left w:val="none" w:sz="0" w:space="0" w:color="auto"/>
        <w:bottom w:val="none" w:sz="0" w:space="0" w:color="auto"/>
        <w:right w:val="none" w:sz="0" w:space="0" w:color="auto"/>
      </w:divBdr>
    </w:div>
    <w:div w:id="803960469">
      <w:bodyDiv w:val="1"/>
      <w:marLeft w:val="0"/>
      <w:marRight w:val="0"/>
      <w:marTop w:val="0"/>
      <w:marBottom w:val="0"/>
      <w:divBdr>
        <w:top w:val="none" w:sz="0" w:space="0" w:color="auto"/>
        <w:left w:val="none" w:sz="0" w:space="0" w:color="auto"/>
        <w:bottom w:val="none" w:sz="0" w:space="0" w:color="auto"/>
        <w:right w:val="none" w:sz="0" w:space="0" w:color="auto"/>
      </w:divBdr>
    </w:div>
    <w:div w:id="1082331974">
      <w:bodyDiv w:val="1"/>
      <w:marLeft w:val="0"/>
      <w:marRight w:val="0"/>
      <w:marTop w:val="0"/>
      <w:marBottom w:val="0"/>
      <w:divBdr>
        <w:top w:val="none" w:sz="0" w:space="0" w:color="auto"/>
        <w:left w:val="none" w:sz="0" w:space="0" w:color="auto"/>
        <w:bottom w:val="none" w:sz="0" w:space="0" w:color="auto"/>
        <w:right w:val="none" w:sz="0" w:space="0" w:color="auto"/>
      </w:divBdr>
    </w:div>
    <w:div w:id="1117676687">
      <w:bodyDiv w:val="1"/>
      <w:marLeft w:val="0"/>
      <w:marRight w:val="0"/>
      <w:marTop w:val="0"/>
      <w:marBottom w:val="0"/>
      <w:divBdr>
        <w:top w:val="none" w:sz="0" w:space="0" w:color="auto"/>
        <w:left w:val="none" w:sz="0" w:space="0" w:color="auto"/>
        <w:bottom w:val="none" w:sz="0" w:space="0" w:color="auto"/>
        <w:right w:val="none" w:sz="0" w:space="0" w:color="auto"/>
      </w:divBdr>
    </w:div>
    <w:div w:id="1187250476">
      <w:bodyDiv w:val="1"/>
      <w:marLeft w:val="0"/>
      <w:marRight w:val="0"/>
      <w:marTop w:val="0"/>
      <w:marBottom w:val="0"/>
      <w:divBdr>
        <w:top w:val="none" w:sz="0" w:space="0" w:color="auto"/>
        <w:left w:val="none" w:sz="0" w:space="0" w:color="auto"/>
        <w:bottom w:val="none" w:sz="0" w:space="0" w:color="auto"/>
        <w:right w:val="none" w:sz="0" w:space="0" w:color="auto"/>
      </w:divBdr>
    </w:div>
    <w:div w:id="1344436324">
      <w:bodyDiv w:val="1"/>
      <w:marLeft w:val="0"/>
      <w:marRight w:val="0"/>
      <w:marTop w:val="0"/>
      <w:marBottom w:val="0"/>
      <w:divBdr>
        <w:top w:val="none" w:sz="0" w:space="0" w:color="auto"/>
        <w:left w:val="none" w:sz="0" w:space="0" w:color="auto"/>
        <w:bottom w:val="none" w:sz="0" w:space="0" w:color="auto"/>
        <w:right w:val="none" w:sz="0" w:space="0" w:color="auto"/>
      </w:divBdr>
    </w:div>
    <w:div w:id="1369716136">
      <w:bodyDiv w:val="1"/>
      <w:marLeft w:val="0"/>
      <w:marRight w:val="0"/>
      <w:marTop w:val="0"/>
      <w:marBottom w:val="0"/>
      <w:divBdr>
        <w:top w:val="none" w:sz="0" w:space="0" w:color="auto"/>
        <w:left w:val="none" w:sz="0" w:space="0" w:color="auto"/>
        <w:bottom w:val="none" w:sz="0" w:space="0" w:color="auto"/>
        <w:right w:val="none" w:sz="0" w:space="0" w:color="auto"/>
      </w:divBdr>
    </w:div>
    <w:div w:id="1524127062">
      <w:bodyDiv w:val="1"/>
      <w:marLeft w:val="0"/>
      <w:marRight w:val="0"/>
      <w:marTop w:val="0"/>
      <w:marBottom w:val="0"/>
      <w:divBdr>
        <w:top w:val="none" w:sz="0" w:space="0" w:color="auto"/>
        <w:left w:val="none" w:sz="0" w:space="0" w:color="auto"/>
        <w:bottom w:val="none" w:sz="0" w:space="0" w:color="auto"/>
        <w:right w:val="none" w:sz="0" w:space="0" w:color="auto"/>
      </w:divBdr>
    </w:div>
    <w:div w:id="1610428424">
      <w:bodyDiv w:val="1"/>
      <w:marLeft w:val="0"/>
      <w:marRight w:val="0"/>
      <w:marTop w:val="0"/>
      <w:marBottom w:val="0"/>
      <w:divBdr>
        <w:top w:val="none" w:sz="0" w:space="0" w:color="auto"/>
        <w:left w:val="none" w:sz="0" w:space="0" w:color="auto"/>
        <w:bottom w:val="none" w:sz="0" w:space="0" w:color="auto"/>
        <w:right w:val="none" w:sz="0" w:space="0" w:color="auto"/>
      </w:divBdr>
    </w:div>
    <w:div w:id="1703050016">
      <w:bodyDiv w:val="1"/>
      <w:marLeft w:val="0"/>
      <w:marRight w:val="0"/>
      <w:marTop w:val="0"/>
      <w:marBottom w:val="0"/>
      <w:divBdr>
        <w:top w:val="none" w:sz="0" w:space="0" w:color="auto"/>
        <w:left w:val="none" w:sz="0" w:space="0" w:color="auto"/>
        <w:bottom w:val="none" w:sz="0" w:space="0" w:color="auto"/>
        <w:right w:val="none" w:sz="0" w:space="0" w:color="auto"/>
      </w:divBdr>
    </w:div>
    <w:div w:id="172794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hyperlink" Target="mailto:greffe.ta-marseille@juradm.fr"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ars.sante.fr/" TargetMode="External"/><Relationship Id="rId17" Type="http://schemas.openxmlformats.org/officeDocument/2006/relationships/hyperlink" Target="mailto:greffe.ta-marseille@juradm.fr" TargetMode="External"/><Relationship Id="rId2" Type="http://schemas.openxmlformats.org/officeDocument/2006/relationships/numbering" Target="numbering.xml"/><Relationship Id="rId16" Type="http://schemas.openxmlformats.org/officeDocument/2006/relationships/hyperlink" Target="http://www.economie.gouv.fr/daj/formulaires-declaration-candida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ommunaute.chorus-pro.gouv.fr" TargetMode="Externa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hème Office">
  <a:themeElements>
    <a:clrScheme name="CHARTE ETAT ARS ARA">
      <a:dk1>
        <a:sysClr val="windowText" lastClr="000000"/>
      </a:dk1>
      <a:lt1>
        <a:sysClr val="window" lastClr="FFFFFF"/>
      </a:lt1>
      <a:dk2>
        <a:srgbClr val="000091"/>
      </a:dk2>
      <a:lt2>
        <a:srgbClr val="E1000F"/>
      </a:lt2>
      <a:accent1>
        <a:srgbClr val="A0A800"/>
      </a:accent1>
      <a:accent2>
        <a:srgbClr val="5770BE"/>
      </a:accent2>
      <a:accent3>
        <a:srgbClr val="00AC8C"/>
      </a:accent3>
      <a:accent4>
        <a:srgbClr val="466964"/>
      </a:accent4>
      <a:accent5>
        <a:srgbClr val="FF6F4C"/>
      </a:accent5>
      <a:accent6>
        <a:srgbClr val="484D7A"/>
      </a:accent6>
      <a:hlink>
        <a:srgbClr val="6D6DFF"/>
      </a:hlink>
      <a:folHlink>
        <a:srgbClr val="AAB4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E24EF-1380-4E6D-987A-388BF6D25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11053</Words>
  <Characters>60794</Characters>
  <Application>Microsoft Office Word</Application>
  <DocSecurity>0</DocSecurity>
  <Lines>506</Lines>
  <Paragraphs>143</Paragraphs>
  <ScaleCrop>false</ScaleCrop>
  <HeadingPairs>
    <vt:vector size="2" baseType="variant">
      <vt:variant>
        <vt:lpstr>Titre</vt:lpstr>
      </vt:variant>
      <vt:variant>
        <vt:i4>1</vt:i4>
      </vt:variant>
    </vt:vector>
  </HeadingPairs>
  <TitlesOfParts>
    <vt:vector size="1" baseType="lpstr">
      <vt:lpstr/>
    </vt:vector>
  </TitlesOfParts>
  <Company>MINISTERE</Company>
  <LinksUpToDate>false</LinksUpToDate>
  <CharactersWithSpaces>71704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HAAS, Cécilia</dc:creator>
  <cp:keywords/>
  <dc:description/>
  <cp:lastModifiedBy>DESLANDES, Xavier (ARS-PACA/DG/SEJMP)</cp:lastModifiedBy>
  <cp:revision>2</cp:revision>
  <cp:lastPrinted>2024-03-28T15:08:00Z</cp:lastPrinted>
  <dcterms:created xsi:type="dcterms:W3CDTF">2025-03-27T08:39:00Z</dcterms:created>
  <dcterms:modified xsi:type="dcterms:W3CDTF">2025-03-27T08:39:00Z</dcterms:modified>
</cp:coreProperties>
</file>