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6195EF87" w14:textId="77777777" w:rsidR="009B54B2" w:rsidRDefault="009B54B2" w:rsidP="009B54B2">
      <w:pPr>
        <w:ind w:left="567" w:right="499"/>
        <w:jc w:val="both"/>
        <w:rPr>
          <w:rFonts w:ascii="Times New Roman" w:eastAsia="Times New Roman" w:hAnsi="Times New Roman" w:cs="Times New Roman"/>
          <w:sz w:val="24"/>
          <w:szCs w:val="24"/>
        </w:rPr>
      </w:pPr>
      <w:r w:rsidRPr="00CD3489">
        <w:rPr>
          <w:rFonts w:ascii="Times New Roman" w:eastAsia="Times New Roman" w:hAnsi="Times New Roman" w:cs="Times New Roman"/>
          <w:sz w:val="24"/>
          <w:szCs w:val="24"/>
        </w:rPr>
        <w:t xml:space="preserve">Ministère </w:t>
      </w:r>
      <w:r w:rsidRPr="007C6914">
        <w:rPr>
          <w:rFonts w:ascii="Times New Roman" w:eastAsia="Times New Roman" w:hAnsi="Times New Roman" w:cs="Times New Roman"/>
          <w:sz w:val="24"/>
          <w:szCs w:val="24"/>
        </w:rPr>
        <w:t xml:space="preserve">de l’Aménagement du territoire </w:t>
      </w:r>
      <w:r w:rsidRPr="00CD3489">
        <w:rPr>
          <w:rFonts w:ascii="Times New Roman" w:eastAsia="Times New Roman" w:hAnsi="Times New Roman" w:cs="Times New Roman"/>
          <w:sz w:val="24"/>
          <w:szCs w:val="24"/>
        </w:rPr>
        <w:t>et de la décentralisation</w:t>
      </w:r>
    </w:p>
    <w:p w14:paraId="5012EBED" w14:textId="77777777" w:rsidR="009B54B2" w:rsidRDefault="009B54B2" w:rsidP="009B54B2">
      <w:pPr>
        <w:ind w:left="567" w:right="499"/>
        <w:jc w:val="both"/>
        <w:rPr>
          <w:rFonts w:ascii="Times New Roman" w:eastAsia="Times New Roman" w:hAnsi="Times New Roman" w:cs="Times New Roman"/>
          <w:sz w:val="24"/>
          <w:szCs w:val="24"/>
        </w:rPr>
      </w:pPr>
      <w:r w:rsidRPr="00CD3489">
        <w:rPr>
          <w:rFonts w:ascii="Times New Roman" w:eastAsia="Times New Roman" w:hAnsi="Times New Roman" w:cs="Times New Roman"/>
          <w:sz w:val="24"/>
          <w:szCs w:val="24"/>
        </w:rPr>
        <w:t>Direction Générale de l’Aviation Civile</w:t>
      </w:r>
    </w:p>
    <w:p w14:paraId="00F1D3CB" w14:textId="77777777" w:rsidR="009B54B2" w:rsidRDefault="009B54B2" w:rsidP="009B54B2">
      <w:pPr>
        <w:ind w:left="567" w:right="499"/>
        <w:jc w:val="both"/>
        <w:rPr>
          <w:rFonts w:ascii="Times New Roman" w:eastAsia="Times New Roman" w:hAnsi="Times New Roman" w:cs="Times New Roman"/>
          <w:sz w:val="24"/>
          <w:szCs w:val="24"/>
        </w:rPr>
      </w:pPr>
      <w:r w:rsidRPr="00CD3489">
        <w:rPr>
          <w:rFonts w:ascii="Times New Roman" w:eastAsia="Times New Roman" w:hAnsi="Times New Roman" w:cs="Times New Roman"/>
          <w:sz w:val="24"/>
          <w:szCs w:val="24"/>
        </w:rPr>
        <w:t>Secrétariat Général</w:t>
      </w:r>
    </w:p>
    <w:p w14:paraId="52E9DE15" w14:textId="5856CD6A" w:rsidR="00DD2651" w:rsidRDefault="009B54B2" w:rsidP="009B54B2">
      <w:pPr>
        <w:pStyle w:val="Corpsdetexte"/>
        <w:ind w:left="567" w:right="760"/>
      </w:pPr>
      <w:r w:rsidRPr="00CD3489">
        <w:rPr>
          <w:rFonts w:ascii="Times New Roman" w:eastAsia="Times New Roman" w:hAnsi="Times New Roman" w:cs="Times New Roman"/>
          <w:sz w:val="24"/>
          <w:szCs w:val="24"/>
        </w:rPr>
        <w:t>Service National de l'Ingénierie Aéroportuaire (SNIA)</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6A944DE1" w:rsidR="00DD2651" w:rsidRPr="00DC34F5" w:rsidRDefault="009B54B2" w:rsidP="00DC34F5">
      <w:pPr>
        <w:pStyle w:val="Standarduser"/>
        <w:snapToGrid w:val="0"/>
        <w:ind w:left="567" w:right="760"/>
        <w:rPr>
          <w:rFonts w:ascii="Marianne" w:hAnsi="Marianne"/>
          <w:sz w:val="20"/>
          <w:szCs w:val="20"/>
        </w:rPr>
      </w:pPr>
      <w:r w:rsidRPr="00CD3489">
        <w:rPr>
          <w:rFonts w:eastAsia="Times New Roman"/>
          <w:kern w:val="0"/>
        </w:rPr>
        <w:t>Monsieur le Directeur du Service National d’Ingénierie Aéronautique</w:t>
      </w: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C5DD97C" w:rsidR="003148D1" w:rsidRDefault="009B54B2" w:rsidP="00EF542B">
      <w:pPr>
        <w:pStyle w:val="Standarduser"/>
        <w:snapToGrid w:val="0"/>
        <w:ind w:left="567" w:right="760"/>
        <w:rPr>
          <w:rFonts w:ascii="Marianne" w:hAnsi="Marianne"/>
          <w:sz w:val="20"/>
          <w:szCs w:val="20"/>
        </w:rPr>
      </w:pPr>
      <w:r w:rsidRPr="00CD3489">
        <w:rPr>
          <w:rFonts w:eastAsia="Times New Roman"/>
          <w:kern w:val="0"/>
        </w:rPr>
        <w:t>Monsieur le Directeur du Service National d’Ingénierie Aéronautique</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7148AE8B" w:rsidR="00E13952" w:rsidRDefault="009B54B2" w:rsidP="00D3130A">
            <w:pPr>
              <w:pStyle w:val="Standarduser"/>
              <w:snapToGrid w:val="0"/>
              <w:ind w:left="39" w:right="168"/>
              <w:rPr>
                <w:b/>
                <w:sz w:val="20"/>
              </w:rPr>
            </w:pPr>
            <w:r>
              <w:rPr>
                <w:sz w:val="23"/>
                <w:szCs w:val="23"/>
              </w:rPr>
              <w:t>SNIA_PAI-BDX_MAPA_24-097</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54C1EA84" w:rsidR="00E13952" w:rsidRPr="009B54B2" w:rsidRDefault="009B54B2" w:rsidP="009B54B2">
            <w:pPr>
              <w:ind w:right="4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Travaux de </w:t>
            </w:r>
            <w:r w:rsidRPr="00CD3489">
              <w:rPr>
                <w:rFonts w:ascii="Times New Roman" w:eastAsia="Times New Roman" w:hAnsi="Times New Roman" w:cs="Times New Roman"/>
                <w:sz w:val="24"/>
                <w:szCs w:val="24"/>
              </w:rPr>
              <w:t xml:space="preserve">Rénovation de l'enveloppe des logements 2, 4 et 6 </w:t>
            </w:r>
            <w:proofErr w:type="gramStart"/>
            <w:r>
              <w:rPr>
                <w:rFonts w:ascii="Times New Roman" w:eastAsia="Times New Roman" w:hAnsi="Times New Roman" w:cs="Times New Roman"/>
                <w:sz w:val="24"/>
                <w:szCs w:val="24"/>
              </w:rPr>
              <w:t xml:space="preserve">- </w:t>
            </w:r>
            <w:r w:rsidRPr="00CD3489">
              <w:rPr>
                <w:rFonts w:ascii="Times New Roman" w:eastAsia="Times New Roman" w:hAnsi="Times New Roman" w:cs="Times New Roman"/>
                <w:sz w:val="24"/>
                <w:szCs w:val="24"/>
              </w:rPr>
              <w:t xml:space="preserve"> Cité</w:t>
            </w:r>
            <w:proofErr w:type="gramEnd"/>
            <w:r w:rsidRPr="00CD3489">
              <w:rPr>
                <w:rFonts w:ascii="Times New Roman" w:eastAsia="Times New Roman" w:hAnsi="Times New Roman" w:cs="Times New Roman"/>
                <w:sz w:val="24"/>
                <w:szCs w:val="24"/>
              </w:rPr>
              <w:t xml:space="preserve"> Maryse B</w:t>
            </w:r>
            <w:r>
              <w:rPr>
                <w:rFonts w:ascii="Times New Roman" w:eastAsia="Times New Roman" w:hAnsi="Times New Roman" w:cs="Times New Roman"/>
                <w:sz w:val="24"/>
                <w:szCs w:val="24"/>
              </w:rPr>
              <w:t>a</w:t>
            </w:r>
            <w:r w:rsidRPr="00CD3489">
              <w:rPr>
                <w:rFonts w:ascii="Times New Roman" w:eastAsia="Times New Roman" w:hAnsi="Times New Roman" w:cs="Times New Roman"/>
                <w:sz w:val="24"/>
                <w:szCs w:val="24"/>
              </w:rPr>
              <w:t>stié à l'Aérodrome de Bordeaux-Mérignac</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219EAE60"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009A66C7">
              <w:rPr>
                <w:rFonts w:ascii="Marianne" w:hAnsi="Marianne"/>
                <w:sz w:val="20"/>
                <w:szCs w:val="20"/>
                <w:highlight w:val="yellow"/>
              </w:rPr>
              <w:t xml:space="preserve"> sinon indiquer «</w:t>
            </w:r>
            <w:r w:rsidR="009A66C7">
              <w:rPr>
                <w:rFonts w:ascii="Calibri" w:hAnsi="Calibri" w:cs="Calibri"/>
                <w:sz w:val="20"/>
                <w:szCs w:val="20"/>
                <w:highlight w:val="yellow"/>
              </w:rPr>
              <w:t> </w:t>
            </w:r>
            <w:r w:rsidR="009A66C7">
              <w:rPr>
                <w:rFonts w:ascii="Marianne" w:hAnsi="Marianne"/>
                <w:sz w:val="20"/>
                <w:szCs w:val="20"/>
                <w:highlight w:val="yellow"/>
              </w:rPr>
              <w:t>Sans objet</w:t>
            </w:r>
            <w:r w:rsidR="009A66C7">
              <w:rPr>
                <w:rFonts w:ascii="Calibri" w:hAnsi="Calibri" w:cs="Calibri"/>
                <w:sz w:val="20"/>
                <w:szCs w:val="20"/>
                <w:highlight w:val="yellow"/>
              </w:rPr>
              <w:t> </w:t>
            </w:r>
            <w:r w:rsidR="009A66C7">
              <w:rPr>
                <w:rFonts w:ascii="Marianne" w:hAnsi="Marianne"/>
                <w:sz w:val="20"/>
                <w:szCs w:val="20"/>
                <w:highlight w:val="yellow"/>
              </w:rPr>
              <w:t>»</w:t>
            </w:r>
            <w:r w:rsidRPr="00DC34F5">
              <w:rPr>
                <w:rFonts w:ascii="Marianne" w:hAnsi="Marianne"/>
                <w:sz w:val="20"/>
                <w:szCs w:val="20"/>
                <w:highlight w:val="yellow"/>
              </w:rPr>
              <w: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458B9FC" w:rsidR="000A15F7" w:rsidRPr="00DC34F5" w:rsidRDefault="000A15F7" w:rsidP="00D3130A">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3BB7603F" w:rsidR="00D3130A" w:rsidRPr="00DC34F5" w:rsidRDefault="009B54B2" w:rsidP="00D3130A">
            <w:pPr>
              <w:pStyle w:val="Standarduser"/>
              <w:snapToGrid w:val="0"/>
              <w:ind w:left="30" w:right="180"/>
              <w:rPr>
                <w:rFonts w:ascii="Marianne" w:hAnsi="Marianne"/>
                <w:sz w:val="20"/>
                <w:szCs w:val="20"/>
                <w:highlight w:val="yellow"/>
              </w:rPr>
            </w:pPr>
            <w:r w:rsidRPr="009B54B2">
              <w:rPr>
                <w:sz w:val="23"/>
                <w:szCs w:val="23"/>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9B54B2"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9B54B2"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9B54B2"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9B54B2"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9B54B2"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9B54B2"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9B54B2"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9B54B2"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9B54B2"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9B54B2"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9B54B2"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9B54B2"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9B54B2"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9B54B2"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headerReference w:type="even" r:id="rId26"/>
          <w:headerReference w:type="default" r:id="rId27"/>
          <w:footerReference w:type="even" r:id="rId28"/>
          <w:footerReference w:type="default" r:id="rId29"/>
          <w:headerReference w:type="first" r:id="rId30"/>
          <w:footerReference w:type="first" r:id="rId31"/>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D46CF" w14:textId="77777777" w:rsidR="009B54B2" w:rsidRDefault="009B54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39AE" w14:textId="77777777" w:rsidR="009B54B2" w:rsidRDefault="009B54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A63C" w14:textId="77777777" w:rsidR="009B54B2" w:rsidRDefault="009B54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F43B" w14:textId="77777777" w:rsidR="009B54B2" w:rsidRDefault="009B54B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1033" w14:textId="77777777" w:rsidR="009B54B2" w:rsidRDefault="009B54B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B54B2"/>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9B54B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B54B2"/>
    <w:rPr>
      <w:rFonts w:asciiTheme="majorHAnsi" w:eastAsiaTheme="majorEastAsia" w:hAnsiTheme="majorHAnsi" w:cstheme="majorBidi"/>
      <w:color w:val="365F91" w:themeColor="accent1" w:themeShade="BF"/>
      <w:sz w:val="26"/>
      <w:szCs w:val="26"/>
      <w:lang w:val="fr-FR"/>
    </w:rPr>
  </w:style>
  <w:style w:type="paragraph" w:customStyle="1" w:styleId="msonormal0">
    <w:name w:val="msonormal"/>
    <w:basedOn w:val="Normal"/>
    <w:rsid w:val="009B54B2"/>
    <w:pPr>
      <w:widowControl/>
      <w:autoSpaceDE/>
      <w:autoSpaceDN/>
      <w:spacing w:before="100" w:beforeAutospacing="1" w:after="119"/>
      <w:jc w:val="both"/>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eader" Target="header2.xml"/><Relationship Id="rId30"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E93DC3"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E93D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2634</Words>
  <Characters>14487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2025-03-31T09:55:00Z</dcterms:created>
  <dcterms:modified xsi:type="dcterms:W3CDTF">2025-03-31T09:55:00Z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