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A2CB3" w14:textId="53794C6E" w:rsidR="00342826" w:rsidRDefault="005C31B5" w:rsidP="005C31B5">
      <w:pPr>
        <w:pStyle w:val="Corpsdetexte"/>
        <w:ind w:left="284"/>
        <w:rPr>
          <w:rFonts w:ascii="Marianne Medium"/>
        </w:rPr>
      </w:pPr>
      <w:r w:rsidRPr="0092265F">
        <w:rPr>
          <w:rFonts w:ascii="Arial" w:hAnsi="Arial" w:cs="Arial"/>
          <w:noProof/>
        </w:rPr>
        <w:drawing>
          <wp:inline distT="0" distB="0" distL="0" distR="0" wp14:anchorId="09AA6446" wp14:editId="3DA015EC">
            <wp:extent cx="2641600" cy="736600"/>
            <wp:effectExtent l="0" t="0" r="6350" b="635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1600" cy="736600"/>
                    </a:xfrm>
                    <a:prstGeom prst="rect">
                      <a:avLst/>
                    </a:prstGeom>
                    <a:noFill/>
                    <a:ln>
                      <a:noFill/>
                    </a:ln>
                  </pic:spPr>
                </pic:pic>
              </a:graphicData>
            </a:graphic>
          </wp:inline>
        </w:drawing>
      </w:r>
    </w:p>
    <w:p w14:paraId="2201A9B1" w14:textId="77777777" w:rsidR="00342826" w:rsidRDefault="0034282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42826" w14:paraId="07646A2C" w14:textId="77777777">
        <w:trPr>
          <w:trHeight w:val="914"/>
        </w:trPr>
        <w:tc>
          <w:tcPr>
            <w:tcW w:w="7973" w:type="dxa"/>
            <w:shd w:val="clear" w:color="auto" w:fill="3557A1"/>
          </w:tcPr>
          <w:p w14:paraId="34D7BCE6" w14:textId="77777777" w:rsidR="00342826" w:rsidRDefault="004104E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37695FA" w14:textId="77777777" w:rsidR="00342826" w:rsidRDefault="004104EF">
            <w:pPr>
              <w:pStyle w:val="TableParagraph"/>
              <w:spacing w:line="277" w:lineRule="exact"/>
              <w:ind w:left="1521"/>
              <w:rPr>
                <w:b/>
                <w:sz w:val="20"/>
              </w:rPr>
            </w:pPr>
            <w:r>
              <w:rPr>
                <w:b/>
                <w:color w:val="FFFFFF"/>
                <w:spacing w:val="-5"/>
                <w:sz w:val="20"/>
              </w:rPr>
              <w:t>DC4</w:t>
            </w:r>
          </w:p>
        </w:tc>
      </w:tr>
    </w:tbl>
    <w:p w14:paraId="3249BF00" w14:textId="77777777" w:rsidR="00342826" w:rsidRDefault="00342826">
      <w:pPr>
        <w:pStyle w:val="Corpsdetexte"/>
        <w:spacing w:before="8"/>
        <w:rPr>
          <w:rFonts w:ascii="Marianne Medium"/>
          <w:sz w:val="22"/>
        </w:rPr>
      </w:pPr>
    </w:p>
    <w:p w14:paraId="52313280" w14:textId="77777777" w:rsidR="00342826" w:rsidRDefault="004104E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46B27A0" w14:textId="77777777" w:rsidR="00342826" w:rsidRDefault="00342826">
      <w:pPr>
        <w:pStyle w:val="Corpsdetexte"/>
        <w:rPr>
          <w:b/>
          <w:sz w:val="18"/>
        </w:rPr>
      </w:pPr>
    </w:p>
    <w:p w14:paraId="5DDBF7C5" w14:textId="77777777" w:rsidR="00342826" w:rsidRDefault="004104E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ABD27D1" w14:textId="77777777" w:rsidR="00342826" w:rsidRDefault="00E32B7E">
      <w:pPr>
        <w:spacing w:line="249" w:lineRule="exact"/>
        <w:ind w:left="332"/>
        <w:jc w:val="both"/>
        <w:rPr>
          <w:b/>
          <w:sz w:val="18"/>
        </w:rPr>
      </w:pPr>
      <w:hyperlink r:id="rId10">
        <w:r w:rsidR="004104EF">
          <w:rPr>
            <w:b/>
            <w:color w:val="0000FF"/>
            <w:sz w:val="18"/>
            <w:u w:val="single" w:color="0000FF"/>
          </w:rPr>
          <w:t>R.</w:t>
        </w:r>
        <w:r w:rsidR="004104EF">
          <w:rPr>
            <w:b/>
            <w:color w:val="0000FF"/>
            <w:spacing w:val="-3"/>
            <w:sz w:val="18"/>
            <w:u w:val="single" w:color="0000FF"/>
          </w:rPr>
          <w:t xml:space="preserve"> </w:t>
        </w:r>
        <w:r w:rsidR="004104EF">
          <w:rPr>
            <w:b/>
            <w:color w:val="0000FF"/>
            <w:sz w:val="18"/>
            <w:u w:val="single" w:color="0000FF"/>
          </w:rPr>
          <w:t>2162-6</w:t>
        </w:r>
        <w:r w:rsidR="004104EF">
          <w:rPr>
            <w:b/>
            <w:sz w:val="18"/>
          </w:rPr>
          <w:t>,</w:t>
        </w:r>
      </w:hyperlink>
      <w:r w:rsidR="004104EF">
        <w:rPr>
          <w:b/>
          <w:spacing w:val="33"/>
          <w:sz w:val="18"/>
        </w:rPr>
        <w:t xml:space="preserve"> </w:t>
      </w:r>
      <w:hyperlink r:id="rId11">
        <w:r w:rsidR="004104EF">
          <w:rPr>
            <w:b/>
            <w:color w:val="0000FF"/>
            <w:sz w:val="18"/>
            <w:u w:val="single" w:color="0000FF"/>
          </w:rPr>
          <w:t>R. 2162-7</w:t>
        </w:r>
        <w:r w:rsidR="004104EF">
          <w:rPr>
            <w:b/>
            <w:color w:val="0000FF"/>
            <w:spacing w:val="33"/>
            <w:sz w:val="18"/>
            <w:u w:val="single" w:color="0000FF"/>
          </w:rPr>
          <w:t xml:space="preserve"> </w:t>
        </w:r>
        <w:r w:rsidR="004104EF">
          <w:rPr>
            <w:b/>
            <w:color w:val="0000FF"/>
            <w:sz w:val="18"/>
            <w:u w:val="single" w:color="0000FF"/>
          </w:rPr>
          <w:t>à</w:t>
        </w:r>
        <w:r w:rsidR="004104EF">
          <w:rPr>
            <w:b/>
            <w:color w:val="0000FF"/>
            <w:spacing w:val="-1"/>
            <w:sz w:val="18"/>
            <w:u w:val="single" w:color="0000FF"/>
          </w:rPr>
          <w:t xml:space="preserve"> </w:t>
        </w:r>
        <w:r w:rsidR="004104EF">
          <w:rPr>
            <w:b/>
            <w:color w:val="0000FF"/>
            <w:sz w:val="18"/>
            <w:u w:val="single" w:color="0000FF"/>
          </w:rPr>
          <w:t>R.</w:t>
        </w:r>
        <w:r w:rsidR="004104EF">
          <w:rPr>
            <w:b/>
            <w:color w:val="0000FF"/>
            <w:spacing w:val="-3"/>
            <w:sz w:val="18"/>
            <w:u w:val="single" w:color="0000FF"/>
          </w:rPr>
          <w:t xml:space="preserve"> </w:t>
        </w:r>
        <w:r w:rsidR="004104EF">
          <w:rPr>
            <w:b/>
            <w:color w:val="0000FF"/>
            <w:sz w:val="18"/>
            <w:u w:val="single" w:color="0000FF"/>
          </w:rPr>
          <w:t>2162-12</w:t>
        </w:r>
        <w:r w:rsidR="004104EF">
          <w:rPr>
            <w:b/>
            <w:sz w:val="18"/>
          </w:rPr>
          <w:t>,</w:t>
        </w:r>
      </w:hyperlink>
      <w:r w:rsidR="004104EF">
        <w:rPr>
          <w:b/>
          <w:spacing w:val="33"/>
          <w:sz w:val="18"/>
        </w:rPr>
        <w:t xml:space="preserve"> </w:t>
      </w:r>
      <w:hyperlink r:id="rId12">
        <w:r w:rsidR="004104EF">
          <w:rPr>
            <w:b/>
            <w:color w:val="0000FF"/>
            <w:sz w:val="18"/>
            <w:u w:val="single" w:color="0000FF"/>
          </w:rPr>
          <w:t>R.</w:t>
        </w:r>
        <w:r w:rsidR="004104EF">
          <w:rPr>
            <w:b/>
            <w:color w:val="0000FF"/>
            <w:spacing w:val="-3"/>
            <w:sz w:val="18"/>
            <w:u w:val="single" w:color="0000FF"/>
          </w:rPr>
          <w:t xml:space="preserve"> </w:t>
        </w:r>
        <w:r w:rsidR="004104EF">
          <w:rPr>
            <w:b/>
            <w:color w:val="0000FF"/>
            <w:sz w:val="18"/>
            <w:u w:val="single" w:color="0000FF"/>
          </w:rPr>
          <w:t>2162-13</w:t>
        </w:r>
        <w:r w:rsidR="004104EF">
          <w:rPr>
            <w:b/>
            <w:color w:val="0000FF"/>
            <w:spacing w:val="33"/>
            <w:sz w:val="18"/>
            <w:u w:val="single" w:color="0000FF"/>
          </w:rPr>
          <w:t xml:space="preserve"> </w:t>
        </w:r>
        <w:r w:rsidR="004104EF">
          <w:rPr>
            <w:b/>
            <w:color w:val="0000FF"/>
            <w:sz w:val="18"/>
            <w:u w:val="single" w:color="0000FF"/>
          </w:rPr>
          <w:t>à</w:t>
        </w:r>
        <w:r w:rsidR="004104EF">
          <w:rPr>
            <w:b/>
            <w:color w:val="0000FF"/>
            <w:spacing w:val="-1"/>
            <w:sz w:val="18"/>
            <w:u w:val="single" w:color="0000FF"/>
          </w:rPr>
          <w:t xml:space="preserve"> </w:t>
        </w:r>
        <w:r w:rsidR="004104EF">
          <w:rPr>
            <w:b/>
            <w:color w:val="0000FF"/>
            <w:sz w:val="18"/>
            <w:u w:val="single" w:color="0000FF"/>
          </w:rPr>
          <w:t>R.</w:t>
        </w:r>
        <w:r w:rsidR="004104EF">
          <w:rPr>
            <w:b/>
            <w:color w:val="0000FF"/>
            <w:spacing w:val="-2"/>
            <w:sz w:val="18"/>
            <w:u w:val="single" w:color="0000FF"/>
          </w:rPr>
          <w:t xml:space="preserve"> </w:t>
        </w:r>
        <w:r w:rsidR="004104EF">
          <w:rPr>
            <w:b/>
            <w:color w:val="0000FF"/>
            <w:sz w:val="18"/>
            <w:u w:val="single" w:color="0000FF"/>
          </w:rPr>
          <w:t>2162-14</w:t>
        </w:r>
      </w:hyperlink>
      <w:r w:rsidR="004104EF">
        <w:rPr>
          <w:b/>
          <w:color w:val="0000FF"/>
          <w:spacing w:val="31"/>
          <w:sz w:val="18"/>
        </w:rPr>
        <w:t xml:space="preserve"> </w:t>
      </w:r>
      <w:r w:rsidR="004104EF">
        <w:rPr>
          <w:b/>
          <w:sz w:val="18"/>
        </w:rPr>
        <w:t>et</w:t>
      </w:r>
      <w:r w:rsidR="004104EF">
        <w:rPr>
          <w:b/>
          <w:spacing w:val="33"/>
          <w:sz w:val="18"/>
        </w:rPr>
        <w:t xml:space="preserve"> </w:t>
      </w:r>
      <w:hyperlink r:id="rId13">
        <w:r w:rsidR="004104EF">
          <w:rPr>
            <w:b/>
            <w:color w:val="0000FF"/>
            <w:sz w:val="18"/>
            <w:u w:val="single" w:color="0000FF"/>
          </w:rPr>
          <w:t>R.</w:t>
        </w:r>
        <w:r w:rsidR="004104EF">
          <w:rPr>
            <w:b/>
            <w:color w:val="0000FF"/>
            <w:spacing w:val="-3"/>
            <w:sz w:val="18"/>
            <w:u w:val="single" w:color="0000FF"/>
          </w:rPr>
          <w:t xml:space="preserve"> </w:t>
        </w:r>
        <w:r w:rsidR="004104EF">
          <w:rPr>
            <w:b/>
            <w:color w:val="0000FF"/>
            <w:sz w:val="18"/>
            <w:u w:val="single" w:color="0000FF"/>
          </w:rPr>
          <w:t>2162-15</w:t>
        </w:r>
        <w:r w:rsidR="004104EF">
          <w:rPr>
            <w:b/>
            <w:color w:val="0000FF"/>
            <w:spacing w:val="33"/>
            <w:sz w:val="18"/>
            <w:u w:val="single" w:color="0000FF"/>
          </w:rPr>
          <w:t xml:space="preserve"> </w:t>
        </w:r>
        <w:r w:rsidR="004104EF">
          <w:rPr>
            <w:b/>
            <w:color w:val="0000FF"/>
            <w:sz w:val="18"/>
            <w:u w:val="single" w:color="0000FF"/>
          </w:rPr>
          <w:t>à</w:t>
        </w:r>
        <w:r w:rsidR="004104EF">
          <w:rPr>
            <w:b/>
            <w:color w:val="0000FF"/>
            <w:spacing w:val="-1"/>
            <w:sz w:val="18"/>
            <w:u w:val="single" w:color="0000FF"/>
          </w:rPr>
          <w:t xml:space="preserve"> </w:t>
        </w:r>
        <w:r w:rsidR="004104EF">
          <w:rPr>
            <w:b/>
            <w:color w:val="0000FF"/>
            <w:sz w:val="18"/>
            <w:u w:val="single" w:color="0000FF"/>
          </w:rPr>
          <w:t>R.</w:t>
        </w:r>
        <w:r w:rsidR="004104EF">
          <w:rPr>
            <w:b/>
            <w:color w:val="0000FF"/>
            <w:spacing w:val="-2"/>
            <w:sz w:val="18"/>
            <w:u w:val="single" w:color="0000FF"/>
          </w:rPr>
          <w:t xml:space="preserve"> </w:t>
        </w:r>
        <w:r w:rsidR="004104EF">
          <w:rPr>
            <w:b/>
            <w:color w:val="0000FF"/>
            <w:sz w:val="18"/>
            <w:u w:val="single" w:color="0000FF"/>
          </w:rPr>
          <w:t>2162-21</w:t>
        </w:r>
      </w:hyperlink>
      <w:r w:rsidR="004104EF">
        <w:rPr>
          <w:b/>
          <w:color w:val="0000FF"/>
          <w:spacing w:val="32"/>
          <w:sz w:val="18"/>
        </w:rPr>
        <w:t xml:space="preserve"> </w:t>
      </w:r>
      <w:r w:rsidR="004104EF">
        <w:rPr>
          <w:b/>
          <w:sz w:val="18"/>
        </w:rPr>
        <w:t>(marchés</w:t>
      </w:r>
      <w:r w:rsidR="004104EF">
        <w:rPr>
          <w:b/>
          <w:spacing w:val="32"/>
          <w:sz w:val="18"/>
        </w:rPr>
        <w:t xml:space="preserve"> </w:t>
      </w:r>
      <w:r w:rsidR="004104EF">
        <w:rPr>
          <w:b/>
          <w:sz w:val="18"/>
        </w:rPr>
        <w:t>publics</w:t>
      </w:r>
      <w:r w:rsidR="004104EF">
        <w:rPr>
          <w:b/>
          <w:spacing w:val="35"/>
          <w:sz w:val="18"/>
        </w:rPr>
        <w:t xml:space="preserve"> </w:t>
      </w:r>
      <w:r w:rsidR="004104EF">
        <w:rPr>
          <w:b/>
          <w:sz w:val="18"/>
        </w:rPr>
        <w:t>autres</w:t>
      </w:r>
      <w:r w:rsidR="004104EF">
        <w:rPr>
          <w:b/>
          <w:spacing w:val="35"/>
          <w:sz w:val="18"/>
        </w:rPr>
        <w:t xml:space="preserve"> </w:t>
      </w:r>
      <w:r w:rsidR="004104EF">
        <w:rPr>
          <w:b/>
          <w:sz w:val="18"/>
        </w:rPr>
        <w:t>que</w:t>
      </w:r>
      <w:r w:rsidR="004104EF">
        <w:rPr>
          <w:b/>
          <w:spacing w:val="32"/>
          <w:sz w:val="18"/>
        </w:rPr>
        <w:t xml:space="preserve"> </w:t>
      </w:r>
      <w:r w:rsidR="004104EF">
        <w:rPr>
          <w:b/>
          <w:spacing w:val="-5"/>
          <w:sz w:val="18"/>
        </w:rPr>
        <w:t>de</w:t>
      </w:r>
    </w:p>
    <w:p w14:paraId="25AD624E" w14:textId="77777777" w:rsidR="00342826" w:rsidRDefault="004104E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7A11AF6" w14:textId="77777777" w:rsidR="00342826" w:rsidRDefault="00342826">
      <w:pPr>
        <w:pStyle w:val="Corpsdetexte"/>
        <w:spacing w:before="6"/>
        <w:rPr>
          <w:b/>
          <w:sz w:val="29"/>
        </w:rPr>
      </w:pPr>
    </w:p>
    <w:p w14:paraId="4A9413ED" w14:textId="77777777" w:rsidR="00342826" w:rsidRDefault="004104E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CD4CA8" w14:textId="77777777" w:rsidR="00342826" w:rsidRDefault="00342826">
      <w:pPr>
        <w:pStyle w:val="Corpsdetexte"/>
        <w:spacing w:before="13"/>
        <w:rPr>
          <w:b/>
          <w:sz w:val="19"/>
        </w:rPr>
      </w:pPr>
    </w:p>
    <w:p w14:paraId="38028F8A" w14:textId="77777777" w:rsidR="00342826" w:rsidRDefault="004104E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549780C" w14:textId="77777777" w:rsidR="00342826" w:rsidRPr="005C31B5" w:rsidRDefault="004104EF">
      <w:pPr>
        <w:ind w:left="332" w:right="761" w:hanging="1"/>
        <w:rPr>
          <w:i/>
          <w:sz w:val="14"/>
          <w:szCs w:val="18"/>
        </w:rPr>
      </w:pPr>
      <w:r w:rsidRPr="005C31B5">
        <w:rPr>
          <w:i/>
          <w:sz w:val="14"/>
          <w:szCs w:val="18"/>
        </w:rPr>
        <w:t>(Reprendre le contenu de la mention figurant dans l’avis d’appel à la concurrence ou l’invitation à confirmer l’intérêt</w:t>
      </w:r>
      <w:r w:rsidRPr="005C31B5">
        <w:rPr>
          <w:i/>
          <w:spacing w:val="-1"/>
          <w:sz w:val="14"/>
          <w:szCs w:val="18"/>
        </w:rPr>
        <w:t xml:space="preserve"> </w:t>
      </w:r>
      <w:r w:rsidRPr="005C31B5">
        <w:rPr>
          <w:i/>
          <w:sz w:val="14"/>
          <w:szCs w:val="18"/>
        </w:rPr>
        <w:t>;</w:t>
      </w:r>
      <w:r w:rsidRPr="005C31B5">
        <w:rPr>
          <w:i/>
          <w:spacing w:val="80"/>
          <w:sz w:val="14"/>
          <w:szCs w:val="18"/>
        </w:rPr>
        <w:t xml:space="preserve"> </w:t>
      </w:r>
      <w:r w:rsidRPr="005C31B5">
        <w:rPr>
          <w:i/>
          <w:sz w:val="14"/>
          <w:szCs w:val="18"/>
        </w:rPr>
        <w:t>en</w:t>
      </w:r>
      <w:r w:rsidRPr="005C31B5">
        <w:rPr>
          <w:i/>
          <w:spacing w:val="-5"/>
          <w:sz w:val="14"/>
          <w:szCs w:val="18"/>
        </w:rPr>
        <w:t xml:space="preserve"> </w:t>
      </w:r>
      <w:r w:rsidRPr="005C31B5">
        <w:rPr>
          <w:i/>
          <w:sz w:val="14"/>
          <w:szCs w:val="18"/>
        </w:rPr>
        <w:t>cas</w:t>
      </w:r>
      <w:r w:rsidRPr="005C31B5">
        <w:rPr>
          <w:i/>
          <w:spacing w:val="-3"/>
          <w:sz w:val="14"/>
          <w:szCs w:val="18"/>
        </w:rPr>
        <w:t xml:space="preserve"> </w:t>
      </w:r>
      <w:r w:rsidRPr="005C31B5">
        <w:rPr>
          <w:i/>
          <w:sz w:val="14"/>
          <w:szCs w:val="18"/>
        </w:rPr>
        <w:t>de</w:t>
      </w:r>
      <w:r w:rsidRPr="005C31B5">
        <w:rPr>
          <w:i/>
          <w:spacing w:val="-3"/>
          <w:sz w:val="14"/>
          <w:szCs w:val="18"/>
        </w:rPr>
        <w:t xml:space="preserve"> </w:t>
      </w:r>
      <w:r w:rsidRPr="005C31B5">
        <w:rPr>
          <w:i/>
          <w:sz w:val="14"/>
          <w:szCs w:val="18"/>
        </w:rPr>
        <w:t>publication</w:t>
      </w:r>
      <w:r w:rsidRPr="005C31B5">
        <w:rPr>
          <w:i/>
          <w:spacing w:val="-3"/>
          <w:sz w:val="14"/>
          <w:szCs w:val="18"/>
        </w:rPr>
        <w:t xml:space="preserve"> </w:t>
      </w:r>
      <w:r w:rsidRPr="005C31B5">
        <w:rPr>
          <w:i/>
          <w:sz w:val="14"/>
          <w:szCs w:val="18"/>
        </w:rPr>
        <w:t>d’une</w:t>
      </w:r>
      <w:r w:rsidRPr="005C31B5">
        <w:rPr>
          <w:i/>
          <w:spacing w:val="2"/>
          <w:sz w:val="14"/>
          <w:szCs w:val="18"/>
        </w:rPr>
        <w:t xml:space="preserve"> </w:t>
      </w:r>
      <w:r w:rsidRPr="005C31B5">
        <w:rPr>
          <w:i/>
          <w:sz w:val="14"/>
          <w:szCs w:val="18"/>
        </w:rPr>
        <w:t>annonce</w:t>
      </w:r>
      <w:r w:rsidRPr="005C31B5">
        <w:rPr>
          <w:i/>
          <w:spacing w:val="-4"/>
          <w:sz w:val="14"/>
          <w:szCs w:val="18"/>
        </w:rPr>
        <w:t xml:space="preserve"> </w:t>
      </w:r>
      <w:r w:rsidRPr="005C31B5">
        <w:rPr>
          <w:i/>
          <w:sz w:val="14"/>
          <w:szCs w:val="18"/>
        </w:rPr>
        <w:t>au</w:t>
      </w:r>
      <w:r w:rsidRPr="005C31B5">
        <w:rPr>
          <w:i/>
          <w:spacing w:val="-2"/>
          <w:sz w:val="14"/>
          <w:szCs w:val="18"/>
        </w:rPr>
        <w:t xml:space="preserve"> </w:t>
      </w:r>
      <w:r w:rsidRPr="005C31B5">
        <w:rPr>
          <w:i/>
          <w:sz w:val="14"/>
          <w:szCs w:val="18"/>
        </w:rPr>
        <w:t>JOUE</w:t>
      </w:r>
      <w:r w:rsidRPr="005C31B5">
        <w:rPr>
          <w:i/>
          <w:spacing w:val="-3"/>
          <w:sz w:val="14"/>
          <w:szCs w:val="18"/>
        </w:rPr>
        <w:t xml:space="preserve"> </w:t>
      </w:r>
      <w:r w:rsidRPr="005C31B5">
        <w:rPr>
          <w:i/>
          <w:sz w:val="14"/>
          <w:szCs w:val="18"/>
        </w:rPr>
        <w:t>ou</w:t>
      </w:r>
      <w:r w:rsidRPr="005C31B5">
        <w:rPr>
          <w:i/>
          <w:spacing w:val="-1"/>
          <w:sz w:val="14"/>
          <w:szCs w:val="18"/>
        </w:rPr>
        <w:t xml:space="preserve"> </w:t>
      </w:r>
      <w:r w:rsidRPr="005C31B5">
        <w:rPr>
          <w:i/>
          <w:sz w:val="14"/>
          <w:szCs w:val="18"/>
        </w:rPr>
        <w:t>au</w:t>
      </w:r>
      <w:r w:rsidRPr="005C31B5">
        <w:rPr>
          <w:i/>
          <w:spacing w:val="-2"/>
          <w:sz w:val="14"/>
          <w:szCs w:val="18"/>
        </w:rPr>
        <w:t xml:space="preserve"> </w:t>
      </w:r>
      <w:r w:rsidRPr="005C31B5">
        <w:rPr>
          <w:i/>
          <w:sz w:val="14"/>
          <w:szCs w:val="18"/>
        </w:rPr>
        <w:t>BOAMP,</w:t>
      </w:r>
      <w:r w:rsidRPr="005C31B5">
        <w:rPr>
          <w:i/>
          <w:spacing w:val="-4"/>
          <w:sz w:val="14"/>
          <w:szCs w:val="18"/>
        </w:rPr>
        <w:t xml:space="preserve"> </w:t>
      </w:r>
      <w:r w:rsidRPr="005C31B5">
        <w:rPr>
          <w:i/>
          <w:sz w:val="14"/>
          <w:szCs w:val="18"/>
        </w:rPr>
        <w:t>la</w:t>
      </w:r>
      <w:r w:rsidRPr="005C31B5">
        <w:rPr>
          <w:i/>
          <w:spacing w:val="-2"/>
          <w:sz w:val="14"/>
          <w:szCs w:val="18"/>
        </w:rPr>
        <w:t xml:space="preserve"> </w:t>
      </w:r>
      <w:r w:rsidRPr="005C31B5">
        <w:rPr>
          <w:i/>
          <w:sz w:val="14"/>
          <w:szCs w:val="18"/>
        </w:rPr>
        <w:t>simple</w:t>
      </w:r>
      <w:r w:rsidRPr="005C31B5">
        <w:rPr>
          <w:i/>
          <w:spacing w:val="-1"/>
          <w:sz w:val="14"/>
          <w:szCs w:val="18"/>
        </w:rPr>
        <w:t xml:space="preserve"> </w:t>
      </w:r>
      <w:r w:rsidRPr="005C31B5">
        <w:rPr>
          <w:i/>
          <w:sz w:val="14"/>
          <w:szCs w:val="18"/>
        </w:rPr>
        <w:t>indication de</w:t>
      </w:r>
      <w:r w:rsidRPr="005C31B5">
        <w:rPr>
          <w:i/>
          <w:spacing w:val="-4"/>
          <w:sz w:val="14"/>
          <w:szCs w:val="18"/>
        </w:rPr>
        <w:t xml:space="preserve"> </w:t>
      </w:r>
      <w:r w:rsidRPr="005C31B5">
        <w:rPr>
          <w:i/>
          <w:sz w:val="14"/>
          <w:szCs w:val="18"/>
        </w:rPr>
        <w:t>la référence</w:t>
      </w:r>
      <w:r w:rsidRPr="005C31B5">
        <w:rPr>
          <w:i/>
          <w:spacing w:val="-3"/>
          <w:sz w:val="14"/>
          <w:szCs w:val="18"/>
        </w:rPr>
        <w:t xml:space="preserve"> </w:t>
      </w:r>
      <w:r w:rsidRPr="005C31B5">
        <w:rPr>
          <w:i/>
          <w:sz w:val="14"/>
          <w:szCs w:val="18"/>
        </w:rPr>
        <w:t>à</w:t>
      </w:r>
      <w:r w:rsidRPr="005C31B5">
        <w:rPr>
          <w:i/>
          <w:spacing w:val="-3"/>
          <w:sz w:val="14"/>
          <w:szCs w:val="18"/>
        </w:rPr>
        <w:t xml:space="preserve"> </w:t>
      </w:r>
      <w:r w:rsidRPr="005C31B5">
        <w:rPr>
          <w:i/>
          <w:sz w:val="14"/>
          <w:szCs w:val="18"/>
        </w:rPr>
        <w:t>cet</w:t>
      </w:r>
      <w:r w:rsidRPr="005C31B5">
        <w:rPr>
          <w:i/>
          <w:spacing w:val="-1"/>
          <w:sz w:val="14"/>
          <w:szCs w:val="18"/>
        </w:rPr>
        <w:t xml:space="preserve"> </w:t>
      </w:r>
      <w:r w:rsidRPr="005C31B5">
        <w:rPr>
          <w:i/>
          <w:sz w:val="14"/>
          <w:szCs w:val="18"/>
        </w:rPr>
        <w:t>avis</w:t>
      </w:r>
      <w:r w:rsidRPr="005C31B5">
        <w:rPr>
          <w:i/>
          <w:spacing w:val="-1"/>
          <w:sz w:val="14"/>
          <w:szCs w:val="18"/>
        </w:rPr>
        <w:t xml:space="preserve"> </w:t>
      </w:r>
      <w:r w:rsidRPr="005C31B5">
        <w:rPr>
          <w:i/>
          <w:sz w:val="14"/>
          <w:szCs w:val="18"/>
        </w:rPr>
        <w:t>est</w:t>
      </w:r>
      <w:r w:rsidRPr="005C31B5">
        <w:rPr>
          <w:i/>
          <w:spacing w:val="-1"/>
          <w:sz w:val="14"/>
          <w:szCs w:val="18"/>
        </w:rPr>
        <w:t xml:space="preserve"> </w:t>
      </w:r>
      <w:r w:rsidRPr="005C31B5">
        <w:rPr>
          <w:i/>
          <w:spacing w:val="-2"/>
          <w:sz w:val="14"/>
          <w:szCs w:val="18"/>
        </w:rPr>
        <w:t>suffisante)</w:t>
      </w:r>
    </w:p>
    <w:p w14:paraId="0AE58928" w14:textId="77777777" w:rsidR="005C31B5" w:rsidRDefault="005C31B5" w:rsidP="005C31B5">
      <w:pPr>
        <w:pStyle w:val="Sansinterligne"/>
        <w:rPr>
          <w:rFonts w:ascii="Marianne" w:hAnsi="Marianne"/>
          <w:b/>
          <w:sz w:val="20"/>
          <w:szCs w:val="22"/>
        </w:rPr>
      </w:pPr>
    </w:p>
    <w:p w14:paraId="7F6E260B" w14:textId="399B0397" w:rsidR="005C31B5" w:rsidRPr="005C31B5" w:rsidRDefault="005C31B5" w:rsidP="005C31B5">
      <w:pPr>
        <w:pStyle w:val="Sansinterligne"/>
        <w:ind w:left="426"/>
        <w:rPr>
          <w:rFonts w:ascii="Marianne" w:hAnsi="Marianne"/>
          <w:b/>
          <w:sz w:val="22"/>
          <w:szCs w:val="24"/>
        </w:rPr>
      </w:pPr>
      <w:r w:rsidRPr="005C31B5">
        <w:rPr>
          <w:rFonts w:ascii="Marianne" w:hAnsi="Marianne"/>
          <w:b/>
          <w:sz w:val="22"/>
          <w:szCs w:val="24"/>
        </w:rPr>
        <w:t xml:space="preserve">L’École nationale d’administration pénitentiaire – </w:t>
      </w:r>
      <w:proofErr w:type="spellStart"/>
      <w:r w:rsidRPr="005C31B5">
        <w:rPr>
          <w:rFonts w:ascii="Marianne" w:hAnsi="Marianne"/>
          <w:b/>
          <w:sz w:val="22"/>
          <w:szCs w:val="24"/>
        </w:rPr>
        <w:t>Énap</w:t>
      </w:r>
      <w:proofErr w:type="spellEnd"/>
      <w:r w:rsidRPr="005C31B5">
        <w:rPr>
          <w:rFonts w:ascii="Marianne" w:hAnsi="Marianne"/>
          <w:b/>
          <w:sz w:val="22"/>
          <w:szCs w:val="24"/>
        </w:rPr>
        <w:t xml:space="preserve"> </w:t>
      </w:r>
    </w:p>
    <w:p w14:paraId="3FB678D8" w14:textId="77777777" w:rsidR="005C31B5" w:rsidRPr="005C31B5" w:rsidRDefault="005C31B5" w:rsidP="005C31B5">
      <w:pPr>
        <w:pStyle w:val="Sansinterligne"/>
        <w:ind w:left="426"/>
        <w:rPr>
          <w:rFonts w:ascii="Marianne" w:hAnsi="Marianne"/>
          <w:b/>
          <w:sz w:val="22"/>
          <w:szCs w:val="24"/>
        </w:rPr>
      </w:pPr>
      <w:r w:rsidRPr="005C31B5">
        <w:rPr>
          <w:rFonts w:ascii="Marianne" w:hAnsi="Marianne"/>
          <w:b/>
          <w:sz w:val="22"/>
          <w:szCs w:val="24"/>
        </w:rPr>
        <w:t>440 avenue Michel Serres</w:t>
      </w:r>
    </w:p>
    <w:p w14:paraId="5646D241" w14:textId="77777777" w:rsidR="005C31B5" w:rsidRPr="005C31B5" w:rsidRDefault="005C31B5" w:rsidP="005C31B5">
      <w:pPr>
        <w:pStyle w:val="Sansinterligne"/>
        <w:ind w:left="426"/>
        <w:rPr>
          <w:rFonts w:ascii="Marianne" w:hAnsi="Marianne"/>
          <w:b/>
          <w:sz w:val="22"/>
          <w:szCs w:val="24"/>
        </w:rPr>
      </w:pPr>
      <w:r w:rsidRPr="005C31B5">
        <w:rPr>
          <w:rFonts w:ascii="Marianne" w:hAnsi="Marianne"/>
          <w:b/>
          <w:sz w:val="22"/>
          <w:szCs w:val="24"/>
        </w:rPr>
        <w:t>CS 10028</w:t>
      </w:r>
    </w:p>
    <w:p w14:paraId="75FCF501" w14:textId="77777777" w:rsidR="005C31B5" w:rsidRPr="005C31B5" w:rsidRDefault="005C31B5" w:rsidP="005C31B5">
      <w:pPr>
        <w:pStyle w:val="Sansinterligne"/>
        <w:ind w:left="426"/>
        <w:rPr>
          <w:rFonts w:ascii="Marianne" w:hAnsi="Marianne"/>
          <w:b/>
          <w:sz w:val="22"/>
          <w:szCs w:val="24"/>
        </w:rPr>
      </w:pPr>
      <w:r w:rsidRPr="005C31B5">
        <w:rPr>
          <w:rFonts w:ascii="Marianne" w:hAnsi="Marianne"/>
          <w:b/>
          <w:sz w:val="22"/>
          <w:szCs w:val="24"/>
        </w:rPr>
        <w:t>47916 AGEN Cedex 9</w:t>
      </w:r>
    </w:p>
    <w:p w14:paraId="464682C7" w14:textId="77777777" w:rsidR="005C31B5" w:rsidRDefault="005C31B5">
      <w:pPr>
        <w:pStyle w:val="Corpsdetexte"/>
        <w:rPr>
          <w:i/>
          <w:sz w:val="24"/>
        </w:rPr>
      </w:pPr>
    </w:p>
    <w:p w14:paraId="5C5CCDA4" w14:textId="77777777" w:rsidR="00342826" w:rsidRDefault="00342826">
      <w:pPr>
        <w:pStyle w:val="Corpsdetexte"/>
        <w:spacing w:before="1"/>
        <w:rPr>
          <w:i/>
          <w:sz w:val="16"/>
        </w:rPr>
      </w:pPr>
    </w:p>
    <w:p w14:paraId="6F49F2B4" w14:textId="77777777" w:rsidR="00342826" w:rsidRDefault="004104E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D5EC6A5" w14:textId="77777777" w:rsidR="004104EF" w:rsidRDefault="004104EF" w:rsidP="004104EF">
      <w:pPr>
        <w:spacing w:before="240"/>
        <w:ind w:left="567"/>
        <w:jc w:val="both"/>
      </w:pPr>
      <w:r>
        <w:rPr>
          <w:rFonts w:ascii="Arial" w:hAnsi="Arial" w:cs="Arial"/>
        </w:rPr>
        <w:t xml:space="preserve">Monsieur DECOTTIGNIES Jean-Noël </w:t>
      </w:r>
    </w:p>
    <w:p w14:paraId="37F7A9CB" w14:textId="77777777" w:rsidR="004104EF" w:rsidRDefault="004104EF" w:rsidP="004104EF">
      <w:pPr>
        <w:pStyle w:val="fcase2metab"/>
        <w:tabs>
          <w:tab w:val="clear" w:pos="426"/>
          <w:tab w:val="clear" w:pos="851"/>
        </w:tabs>
        <w:ind w:left="567" w:firstLine="0"/>
      </w:pPr>
      <w:r>
        <w:rPr>
          <w:rFonts w:ascii="Arial" w:hAnsi="Arial" w:cs="Arial"/>
        </w:rPr>
        <w:t>440, avenue Michel Serres – CS 10028 – 47916 Agen Cedex 9</w:t>
      </w:r>
    </w:p>
    <w:p w14:paraId="3339A258" w14:textId="77777777" w:rsidR="004104EF" w:rsidRDefault="00E32B7E" w:rsidP="004104EF">
      <w:pPr>
        <w:ind w:left="567"/>
        <w:jc w:val="both"/>
      </w:pPr>
      <w:hyperlink r:id="rId22" w:history="1">
        <w:r w:rsidR="004104EF">
          <w:rPr>
            <w:rStyle w:val="Lienhypertexte"/>
            <w:rFonts w:ascii="Arial" w:hAnsi="Arial" w:cs="Arial"/>
          </w:rPr>
          <w:t>Jean-Noel.Decottignies@justice.fr</w:t>
        </w:r>
      </w:hyperlink>
      <w:r w:rsidR="004104EF">
        <w:rPr>
          <w:rFonts w:ascii="Arial" w:hAnsi="Arial" w:cs="Arial"/>
        </w:rPr>
        <w:t xml:space="preserve">  – 05.53.98.98.97</w:t>
      </w:r>
    </w:p>
    <w:p w14:paraId="02F0D356" w14:textId="77777777" w:rsidR="00342826" w:rsidRDefault="00342826">
      <w:pPr>
        <w:pStyle w:val="Corpsdetexte"/>
        <w:rPr>
          <w:i/>
        </w:rPr>
      </w:pPr>
    </w:p>
    <w:p w14:paraId="6BE84C1A" w14:textId="77777777" w:rsidR="00342826" w:rsidRDefault="00342826">
      <w:pPr>
        <w:pStyle w:val="Corpsdetexte"/>
        <w:rPr>
          <w:i/>
        </w:rPr>
      </w:pPr>
    </w:p>
    <w:p w14:paraId="49BC74B0" w14:textId="77777777" w:rsidR="00342826" w:rsidRDefault="004104E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DD55C6D" w14:textId="77777777" w:rsidR="00342826" w:rsidRPr="008A34FF" w:rsidRDefault="004104EF">
      <w:pPr>
        <w:spacing w:before="119"/>
        <w:ind w:left="331" w:right="706"/>
        <w:jc w:val="both"/>
        <w:rPr>
          <w:i/>
          <w:sz w:val="16"/>
          <w:szCs w:val="20"/>
        </w:rPr>
      </w:pPr>
      <w:r w:rsidRPr="008A34FF">
        <w:rPr>
          <w:i/>
          <w:sz w:val="16"/>
          <w:szCs w:val="20"/>
        </w:rPr>
        <w:t>(Reprendre le contenu de la mention figurant dans l’avis d’appel à la concurrence ou l’invitation à confirmer l’intérêt</w:t>
      </w:r>
      <w:r w:rsidRPr="008A34FF">
        <w:rPr>
          <w:i/>
          <w:spacing w:val="-1"/>
          <w:sz w:val="16"/>
          <w:szCs w:val="20"/>
        </w:rPr>
        <w:t xml:space="preserve"> </w:t>
      </w:r>
      <w:r w:rsidRPr="008A34FF">
        <w:rPr>
          <w:i/>
          <w:sz w:val="16"/>
          <w:szCs w:val="20"/>
        </w:rPr>
        <w:t>;</w:t>
      </w:r>
      <w:r w:rsidRPr="008A34FF">
        <w:rPr>
          <w:i/>
          <w:spacing w:val="80"/>
          <w:sz w:val="16"/>
          <w:szCs w:val="20"/>
        </w:rPr>
        <w:t xml:space="preserve"> </w:t>
      </w:r>
      <w:r w:rsidRPr="008A34FF">
        <w:rPr>
          <w:i/>
          <w:sz w:val="16"/>
          <w:szCs w:val="20"/>
        </w:rPr>
        <w:t>en</w:t>
      </w:r>
      <w:r w:rsidRPr="008A34FF">
        <w:rPr>
          <w:i/>
          <w:spacing w:val="40"/>
          <w:sz w:val="16"/>
          <w:szCs w:val="20"/>
        </w:rPr>
        <w:t xml:space="preserve"> </w:t>
      </w:r>
      <w:r w:rsidRPr="008A34FF">
        <w:rPr>
          <w:i/>
          <w:sz w:val="16"/>
          <w:szCs w:val="20"/>
        </w:rPr>
        <w:t>cas</w:t>
      </w:r>
      <w:r w:rsidRPr="008A34FF">
        <w:rPr>
          <w:i/>
          <w:spacing w:val="40"/>
          <w:sz w:val="16"/>
          <w:szCs w:val="20"/>
        </w:rPr>
        <w:t xml:space="preserve"> </w:t>
      </w:r>
      <w:r w:rsidRPr="008A34FF">
        <w:rPr>
          <w:i/>
          <w:sz w:val="16"/>
          <w:szCs w:val="20"/>
        </w:rPr>
        <w:t>de</w:t>
      </w:r>
      <w:r w:rsidRPr="008A34FF">
        <w:rPr>
          <w:i/>
          <w:spacing w:val="40"/>
          <w:sz w:val="16"/>
          <w:szCs w:val="20"/>
        </w:rPr>
        <w:t xml:space="preserve"> </w:t>
      </w:r>
      <w:r w:rsidRPr="008A34FF">
        <w:rPr>
          <w:i/>
          <w:sz w:val="16"/>
          <w:szCs w:val="20"/>
        </w:rPr>
        <w:t>publication</w:t>
      </w:r>
      <w:r w:rsidRPr="008A34FF">
        <w:rPr>
          <w:i/>
          <w:spacing w:val="40"/>
          <w:sz w:val="16"/>
          <w:szCs w:val="20"/>
        </w:rPr>
        <w:t xml:space="preserve"> </w:t>
      </w:r>
      <w:r w:rsidRPr="008A34FF">
        <w:rPr>
          <w:i/>
          <w:sz w:val="16"/>
          <w:szCs w:val="20"/>
        </w:rPr>
        <w:t>d’une</w:t>
      </w:r>
      <w:r w:rsidRPr="008A34FF">
        <w:rPr>
          <w:i/>
          <w:spacing w:val="40"/>
          <w:sz w:val="16"/>
          <w:szCs w:val="20"/>
        </w:rPr>
        <w:t xml:space="preserve"> </w:t>
      </w:r>
      <w:r w:rsidRPr="008A34FF">
        <w:rPr>
          <w:i/>
          <w:sz w:val="16"/>
          <w:szCs w:val="20"/>
        </w:rPr>
        <w:t>annonce</w:t>
      </w:r>
      <w:r w:rsidRPr="008A34FF">
        <w:rPr>
          <w:i/>
          <w:spacing w:val="40"/>
          <w:sz w:val="16"/>
          <w:szCs w:val="20"/>
        </w:rPr>
        <w:t xml:space="preserve"> </w:t>
      </w:r>
      <w:r w:rsidRPr="008A34FF">
        <w:rPr>
          <w:i/>
          <w:sz w:val="16"/>
          <w:szCs w:val="20"/>
        </w:rPr>
        <w:t>au</w:t>
      </w:r>
      <w:r w:rsidRPr="008A34FF">
        <w:rPr>
          <w:i/>
          <w:spacing w:val="40"/>
          <w:sz w:val="16"/>
          <w:szCs w:val="20"/>
        </w:rPr>
        <w:t xml:space="preserve"> </w:t>
      </w:r>
      <w:r w:rsidRPr="008A34FF">
        <w:rPr>
          <w:i/>
          <w:sz w:val="16"/>
          <w:szCs w:val="20"/>
        </w:rPr>
        <w:t>JOUE</w:t>
      </w:r>
      <w:r w:rsidRPr="008A34FF">
        <w:rPr>
          <w:i/>
          <w:spacing w:val="40"/>
          <w:sz w:val="16"/>
          <w:szCs w:val="20"/>
        </w:rPr>
        <w:t xml:space="preserve"> </w:t>
      </w:r>
      <w:r w:rsidRPr="008A34FF">
        <w:rPr>
          <w:i/>
          <w:sz w:val="16"/>
          <w:szCs w:val="20"/>
        </w:rPr>
        <w:t>ou</w:t>
      </w:r>
      <w:r w:rsidRPr="008A34FF">
        <w:rPr>
          <w:i/>
          <w:spacing w:val="40"/>
          <w:sz w:val="16"/>
          <w:szCs w:val="20"/>
        </w:rPr>
        <w:t xml:space="preserve"> </w:t>
      </w:r>
      <w:r w:rsidRPr="008A34FF">
        <w:rPr>
          <w:i/>
          <w:sz w:val="16"/>
          <w:szCs w:val="20"/>
        </w:rPr>
        <w:t>au</w:t>
      </w:r>
      <w:r w:rsidRPr="008A34FF">
        <w:rPr>
          <w:i/>
          <w:spacing w:val="40"/>
          <w:sz w:val="16"/>
          <w:szCs w:val="20"/>
        </w:rPr>
        <w:t xml:space="preserve"> </w:t>
      </w:r>
      <w:r w:rsidRPr="008A34FF">
        <w:rPr>
          <w:i/>
          <w:sz w:val="16"/>
          <w:szCs w:val="20"/>
        </w:rPr>
        <w:t>BOAMP,</w:t>
      </w:r>
      <w:r w:rsidRPr="008A34FF">
        <w:rPr>
          <w:i/>
          <w:spacing w:val="40"/>
          <w:sz w:val="16"/>
          <w:szCs w:val="20"/>
        </w:rPr>
        <w:t xml:space="preserve"> </w:t>
      </w:r>
      <w:r w:rsidRPr="008A34FF">
        <w:rPr>
          <w:i/>
          <w:sz w:val="16"/>
          <w:szCs w:val="20"/>
        </w:rPr>
        <w:t>la</w:t>
      </w:r>
      <w:r w:rsidRPr="008A34FF">
        <w:rPr>
          <w:i/>
          <w:spacing w:val="40"/>
          <w:sz w:val="16"/>
          <w:szCs w:val="20"/>
        </w:rPr>
        <w:t xml:space="preserve"> </w:t>
      </w:r>
      <w:r w:rsidRPr="008A34FF">
        <w:rPr>
          <w:i/>
          <w:sz w:val="16"/>
          <w:szCs w:val="20"/>
        </w:rPr>
        <w:t>simple</w:t>
      </w:r>
      <w:r w:rsidRPr="008A34FF">
        <w:rPr>
          <w:i/>
          <w:spacing w:val="40"/>
          <w:sz w:val="16"/>
          <w:szCs w:val="20"/>
        </w:rPr>
        <w:t xml:space="preserve"> </w:t>
      </w:r>
      <w:r w:rsidRPr="008A34FF">
        <w:rPr>
          <w:i/>
          <w:sz w:val="16"/>
          <w:szCs w:val="20"/>
        </w:rPr>
        <w:t>indication</w:t>
      </w:r>
      <w:r w:rsidRPr="008A34FF">
        <w:rPr>
          <w:i/>
          <w:spacing w:val="40"/>
          <w:sz w:val="16"/>
          <w:szCs w:val="20"/>
        </w:rPr>
        <w:t xml:space="preserve"> </w:t>
      </w:r>
      <w:r w:rsidRPr="008A34FF">
        <w:rPr>
          <w:i/>
          <w:sz w:val="16"/>
          <w:szCs w:val="20"/>
        </w:rPr>
        <w:t>de</w:t>
      </w:r>
      <w:r w:rsidRPr="008A34FF">
        <w:rPr>
          <w:i/>
          <w:spacing w:val="40"/>
          <w:sz w:val="16"/>
          <w:szCs w:val="20"/>
        </w:rPr>
        <w:t xml:space="preserve"> </w:t>
      </w:r>
      <w:r w:rsidRPr="008A34FF">
        <w:rPr>
          <w:i/>
          <w:sz w:val="16"/>
          <w:szCs w:val="20"/>
        </w:rPr>
        <w:t>la</w:t>
      </w:r>
      <w:r w:rsidRPr="008A34FF">
        <w:rPr>
          <w:i/>
          <w:spacing w:val="40"/>
          <w:sz w:val="16"/>
          <w:szCs w:val="20"/>
        </w:rPr>
        <w:t xml:space="preserve"> </w:t>
      </w:r>
      <w:r w:rsidRPr="008A34FF">
        <w:rPr>
          <w:i/>
          <w:sz w:val="16"/>
          <w:szCs w:val="20"/>
        </w:rPr>
        <w:t>référence</w:t>
      </w:r>
      <w:r w:rsidRPr="008A34FF">
        <w:rPr>
          <w:i/>
          <w:spacing w:val="40"/>
          <w:sz w:val="16"/>
          <w:szCs w:val="20"/>
        </w:rPr>
        <w:t xml:space="preserve"> </w:t>
      </w:r>
      <w:r w:rsidRPr="008A34FF">
        <w:rPr>
          <w:i/>
          <w:sz w:val="16"/>
          <w:szCs w:val="20"/>
        </w:rPr>
        <w:t>à</w:t>
      </w:r>
      <w:r w:rsidRPr="008A34FF">
        <w:rPr>
          <w:i/>
          <w:spacing w:val="40"/>
          <w:sz w:val="16"/>
          <w:szCs w:val="20"/>
        </w:rPr>
        <w:t xml:space="preserve"> </w:t>
      </w:r>
      <w:r w:rsidRPr="008A34FF">
        <w:rPr>
          <w:i/>
          <w:sz w:val="16"/>
          <w:szCs w:val="20"/>
        </w:rPr>
        <w:t>cet</w:t>
      </w:r>
      <w:r w:rsidRPr="008A34FF">
        <w:rPr>
          <w:i/>
          <w:spacing w:val="40"/>
          <w:sz w:val="16"/>
          <w:szCs w:val="20"/>
        </w:rPr>
        <w:t xml:space="preserve"> </w:t>
      </w:r>
      <w:r w:rsidRPr="008A34FF">
        <w:rPr>
          <w:i/>
          <w:sz w:val="16"/>
          <w:szCs w:val="20"/>
        </w:rPr>
        <w:t>avis</w:t>
      </w:r>
      <w:r w:rsidRPr="008A34FF">
        <w:rPr>
          <w:i/>
          <w:spacing w:val="40"/>
          <w:sz w:val="16"/>
          <w:szCs w:val="20"/>
        </w:rPr>
        <w:t xml:space="preserve"> </w:t>
      </w:r>
      <w:r w:rsidRPr="008A34FF">
        <w:rPr>
          <w:i/>
          <w:sz w:val="16"/>
          <w:szCs w:val="20"/>
        </w:rPr>
        <w:t>est suffisante</w:t>
      </w:r>
      <w:r w:rsidRPr="008A34FF">
        <w:rPr>
          <w:i/>
          <w:spacing w:val="-2"/>
          <w:sz w:val="16"/>
          <w:szCs w:val="20"/>
        </w:rPr>
        <w:t xml:space="preserve"> </w:t>
      </w:r>
      <w:r w:rsidRPr="008A34FF">
        <w:rPr>
          <w:i/>
          <w:sz w:val="16"/>
          <w:szCs w:val="20"/>
        </w:rPr>
        <w:t xml:space="preserve">; dans tous les cas, l’indication du numéro de référence attribué au dossier par l’acheteur est également une information suffisante. </w:t>
      </w:r>
      <w:r w:rsidRPr="008A34FF">
        <w:rPr>
          <w:i/>
          <w:sz w:val="16"/>
          <w:szCs w:val="20"/>
          <w:u w:val="single"/>
        </w:rPr>
        <w:t>Toutefois, en cas d’allotissement, identifier également le ou les lots concernés par la présente</w:t>
      </w:r>
      <w:r w:rsidRPr="008A34FF">
        <w:rPr>
          <w:i/>
          <w:sz w:val="16"/>
          <w:szCs w:val="20"/>
        </w:rPr>
        <w:t xml:space="preserve"> </w:t>
      </w:r>
      <w:r w:rsidRPr="008A34FF">
        <w:rPr>
          <w:i/>
          <w:sz w:val="16"/>
          <w:szCs w:val="20"/>
          <w:u w:val="single"/>
        </w:rPr>
        <w:t>déclaration de sous-traitance</w:t>
      </w:r>
      <w:r w:rsidRPr="008A34FF">
        <w:rPr>
          <w:i/>
          <w:sz w:val="16"/>
          <w:szCs w:val="20"/>
        </w:rPr>
        <w:t>)</w:t>
      </w:r>
    </w:p>
    <w:p w14:paraId="5D47AF4B" w14:textId="77777777" w:rsidR="00342826" w:rsidRDefault="00342826">
      <w:pPr>
        <w:pStyle w:val="Corpsdetexte"/>
        <w:rPr>
          <w:i/>
        </w:rPr>
      </w:pPr>
    </w:p>
    <w:p w14:paraId="0DAAC489" w14:textId="77777777" w:rsidR="009A03C7" w:rsidRPr="009A03C7" w:rsidRDefault="009A03C7" w:rsidP="009A03C7">
      <w:pPr>
        <w:tabs>
          <w:tab w:val="left" w:pos="9540"/>
        </w:tabs>
        <w:spacing w:after="120"/>
        <w:ind w:left="426"/>
        <w:jc w:val="both"/>
        <w:rPr>
          <w:rFonts w:cs="Tw Cen MT"/>
          <w:sz w:val="20"/>
          <w:szCs w:val="20"/>
        </w:rPr>
      </w:pPr>
      <w:bookmarkStart w:id="0" w:name="_Hlk192074942"/>
      <w:r w:rsidRPr="009A03C7">
        <w:rPr>
          <w:rFonts w:cs="Tw Cen MT"/>
          <w:sz w:val="20"/>
          <w:szCs w:val="20"/>
        </w:rPr>
        <w:t>Le présent marché a pour objet</w:t>
      </w:r>
      <w:r w:rsidRPr="009A03C7">
        <w:rPr>
          <w:rFonts w:ascii="Calibri" w:hAnsi="Calibri" w:cs="Calibri"/>
          <w:sz w:val="20"/>
          <w:szCs w:val="20"/>
        </w:rPr>
        <w:t> </w:t>
      </w:r>
      <w:r w:rsidRPr="009A03C7">
        <w:rPr>
          <w:rFonts w:cs="Tw Cen MT"/>
          <w:sz w:val="20"/>
          <w:szCs w:val="20"/>
        </w:rPr>
        <w:t xml:space="preserve">: </w:t>
      </w:r>
    </w:p>
    <w:p w14:paraId="139E428B" w14:textId="76BF1B5F" w:rsidR="00992008" w:rsidRDefault="00992008" w:rsidP="00992008">
      <w:pPr>
        <w:tabs>
          <w:tab w:val="left" w:pos="9540"/>
        </w:tabs>
        <w:spacing w:after="120"/>
        <w:jc w:val="both"/>
        <w:rPr>
          <w:rFonts w:cs="Calibri"/>
          <w:sz w:val="20"/>
          <w:szCs w:val="20"/>
          <w:lang w:eastAsia="ar-SA"/>
        </w:rPr>
      </w:pPr>
      <w:r>
        <w:rPr>
          <w:rFonts w:cs="Tw Cen MT"/>
          <w:sz w:val="20"/>
          <w:szCs w:val="20"/>
        </w:rPr>
        <w:t>Le</w:t>
      </w:r>
      <w:r w:rsidRPr="00527BCB">
        <w:rPr>
          <w:rFonts w:cs="Tw Cen MT"/>
          <w:sz w:val="20"/>
          <w:szCs w:val="20"/>
        </w:rPr>
        <w:t xml:space="preserve"> remplacement </w:t>
      </w:r>
      <w:r w:rsidRPr="00527BCB">
        <w:rPr>
          <w:rFonts w:cs="Calibri"/>
          <w:sz w:val="20"/>
          <w:szCs w:val="20"/>
          <w:lang w:eastAsia="ar-SA"/>
        </w:rPr>
        <w:t>de deux groupes froids situé l’un sur le bâtiment d’enseignement et l’autre sur le bâtiment de simulation de l’École Nationale d’Administration Pénitentiaire (</w:t>
      </w:r>
      <w:proofErr w:type="spellStart"/>
      <w:r w:rsidRPr="00527BCB">
        <w:rPr>
          <w:rFonts w:cs="Calibri"/>
          <w:sz w:val="20"/>
          <w:szCs w:val="20"/>
          <w:lang w:eastAsia="ar-SA"/>
        </w:rPr>
        <w:t>Énap</w:t>
      </w:r>
      <w:proofErr w:type="spellEnd"/>
      <w:r w:rsidRPr="00527BCB">
        <w:rPr>
          <w:rFonts w:cs="Calibri"/>
          <w:sz w:val="20"/>
          <w:szCs w:val="20"/>
          <w:lang w:eastAsia="ar-SA"/>
        </w:rPr>
        <w:t>) située à Agen (47).</w:t>
      </w:r>
    </w:p>
    <w:p w14:paraId="1C89FA8F" w14:textId="745DFAEA" w:rsidR="00992008" w:rsidRDefault="00992008" w:rsidP="00992008">
      <w:pPr>
        <w:tabs>
          <w:tab w:val="left" w:pos="9540"/>
        </w:tabs>
        <w:spacing w:after="120"/>
        <w:jc w:val="both"/>
        <w:rPr>
          <w:rFonts w:cs="Calibri"/>
          <w:sz w:val="20"/>
          <w:szCs w:val="20"/>
          <w:lang w:eastAsia="ar-SA"/>
        </w:rPr>
      </w:pPr>
    </w:p>
    <w:p w14:paraId="546FE156" w14:textId="77777777" w:rsidR="00992008" w:rsidRPr="00527BCB" w:rsidRDefault="00992008" w:rsidP="00992008">
      <w:pPr>
        <w:tabs>
          <w:tab w:val="left" w:pos="9540"/>
        </w:tabs>
        <w:spacing w:after="120"/>
        <w:jc w:val="both"/>
        <w:rPr>
          <w:rFonts w:cs="Calibri"/>
          <w:sz w:val="20"/>
          <w:szCs w:val="20"/>
          <w:lang w:eastAsia="ar-SA"/>
        </w:rPr>
      </w:pPr>
    </w:p>
    <w:p w14:paraId="396B8E30" w14:textId="77777777" w:rsidR="00992008" w:rsidRPr="00527BCB" w:rsidRDefault="00992008" w:rsidP="00992008">
      <w:pPr>
        <w:suppressAutoHyphens/>
        <w:jc w:val="both"/>
        <w:rPr>
          <w:rFonts w:eastAsia="Times New Roman" w:cs="Calibri"/>
          <w:sz w:val="20"/>
          <w:szCs w:val="20"/>
          <w:lang w:eastAsia="zh-CN"/>
        </w:rPr>
      </w:pPr>
      <w:r w:rsidRPr="00527BCB">
        <w:rPr>
          <w:rFonts w:eastAsia="Times New Roman" w:cs="Tw Cen MT"/>
          <w:sz w:val="20"/>
          <w:szCs w:val="20"/>
          <w:lang w:eastAsia="zh-CN"/>
        </w:rPr>
        <w:lastRenderedPageBreak/>
        <w:t>La prestation comprend notamment</w:t>
      </w:r>
      <w:r w:rsidRPr="00527BCB">
        <w:rPr>
          <w:rFonts w:ascii="Calibri" w:eastAsia="Times New Roman" w:hAnsi="Calibri" w:cs="Calibri"/>
          <w:sz w:val="20"/>
          <w:szCs w:val="20"/>
          <w:lang w:eastAsia="zh-CN"/>
        </w:rPr>
        <w:t> </w:t>
      </w:r>
      <w:r w:rsidRPr="00527BCB">
        <w:rPr>
          <w:rFonts w:eastAsia="Times New Roman" w:cs="Tw Cen MT"/>
          <w:sz w:val="20"/>
          <w:szCs w:val="20"/>
          <w:lang w:eastAsia="zh-CN"/>
        </w:rPr>
        <w:t xml:space="preserve">: </w:t>
      </w:r>
    </w:p>
    <w:p w14:paraId="6E3A8A0C" w14:textId="77777777" w:rsidR="00992008" w:rsidRPr="00527BCB" w:rsidRDefault="00992008" w:rsidP="00992008">
      <w:pPr>
        <w:widowControl/>
        <w:numPr>
          <w:ilvl w:val="0"/>
          <w:numId w:val="5"/>
        </w:numPr>
        <w:suppressAutoHyphens/>
        <w:autoSpaceDE/>
        <w:autoSpaceDN/>
        <w:jc w:val="both"/>
        <w:rPr>
          <w:rFonts w:eastAsia="Times New Roman"/>
          <w:sz w:val="20"/>
          <w:szCs w:val="20"/>
          <w:lang w:eastAsia="zh-CN"/>
        </w:rPr>
      </w:pPr>
      <w:r w:rsidRPr="00527BCB">
        <w:rPr>
          <w:rFonts w:eastAsia="CIDFont+F1" w:cs="CIDFont+F1"/>
          <w:sz w:val="20"/>
          <w:szCs w:val="20"/>
          <w:lang w:eastAsia="fr-FR"/>
        </w:rPr>
        <w:t xml:space="preserve">La dépose des deux groupes froids existants et leurs périphériques hydrauliques et électriques </w:t>
      </w:r>
    </w:p>
    <w:p w14:paraId="56CEDA8E" w14:textId="77777777" w:rsidR="00992008" w:rsidRPr="00527BCB" w:rsidRDefault="00992008" w:rsidP="00992008">
      <w:pPr>
        <w:widowControl/>
        <w:numPr>
          <w:ilvl w:val="0"/>
          <w:numId w:val="5"/>
        </w:numPr>
        <w:suppressAutoHyphens/>
        <w:autoSpaceDE/>
        <w:autoSpaceDN/>
        <w:jc w:val="both"/>
        <w:rPr>
          <w:rFonts w:eastAsia="Times New Roman"/>
          <w:sz w:val="20"/>
          <w:szCs w:val="20"/>
          <w:lang w:eastAsia="zh-CN"/>
        </w:rPr>
      </w:pPr>
      <w:r w:rsidRPr="00527BCB">
        <w:rPr>
          <w:rFonts w:eastAsia="CIDFont+F1" w:cs="CIDFont+F1"/>
          <w:sz w:val="20"/>
          <w:szCs w:val="20"/>
          <w:lang w:eastAsia="fr-FR"/>
        </w:rPr>
        <w:t xml:space="preserve">La fourniture, pose et raccordement des deux nouveaux groupes froids et de leurs périphériques hydrauliques et électriques </w:t>
      </w:r>
    </w:p>
    <w:p w14:paraId="58A35E83" w14:textId="77777777" w:rsidR="00992008" w:rsidRPr="00527BCB" w:rsidRDefault="00992008" w:rsidP="00992008">
      <w:pPr>
        <w:widowControl/>
        <w:numPr>
          <w:ilvl w:val="0"/>
          <w:numId w:val="5"/>
        </w:numPr>
        <w:suppressAutoHyphens/>
        <w:autoSpaceDE/>
        <w:autoSpaceDN/>
        <w:jc w:val="both"/>
        <w:rPr>
          <w:rFonts w:eastAsia="Times New Roman"/>
          <w:sz w:val="20"/>
          <w:szCs w:val="20"/>
          <w:lang w:eastAsia="zh-CN"/>
        </w:rPr>
      </w:pPr>
      <w:r w:rsidRPr="00527BCB">
        <w:rPr>
          <w:rFonts w:eastAsia="CIDFont+F1" w:cs="CIDFont+F1"/>
          <w:sz w:val="20"/>
          <w:szCs w:val="20"/>
          <w:lang w:eastAsia="fr-FR"/>
        </w:rPr>
        <w:t xml:space="preserve">Electricité courant fort et courant faible pour l’alimentation électrique des équipements et des régulations associées. </w:t>
      </w:r>
    </w:p>
    <w:p w14:paraId="0E6DBB22" w14:textId="77777777" w:rsidR="00992008" w:rsidRPr="00527BCB" w:rsidRDefault="00992008" w:rsidP="00992008">
      <w:pPr>
        <w:widowControl/>
        <w:numPr>
          <w:ilvl w:val="0"/>
          <w:numId w:val="5"/>
        </w:numPr>
        <w:suppressAutoHyphens/>
        <w:autoSpaceDE/>
        <w:autoSpaceDN/>
        <w:jc w:val="both"/>
        <w:rPr>
          <w:rFonts w:eastAsia="Times New Roman"/>
          <w:sz w:val="20"/>
          <w:szCs w:val="20"/>
          <w:lang w:eastAsia="zh-CN"/>
        </w:rPr>
      </w:pPr>
      <w:r w:rsidRPr="00527BCB">
        <w:rPr>
          <w:rFonts w:eastAsia="CIDFont+F1" w:cs="CIDFont+F1"/>
          <w:sz w:val="20"/>
          <w:szCs w:val="20"/>
          <w:lang w:eastAsia="fr-FR"/>
        </w:rPr>
        <w:t>Le grutage pour la dépose et repose des équipements</w:t>
      </w:r>
      <w:r w:rsidRPr="00527BCB">
        <w:rPr>
          <w:rFonts w:ascii="Calibri" w:eastAsia="CIDFont+F1" w:hAnsi="Calibri" w:cs="Calibri"/>
          <w:sz w:val="20"/>
          <w:szCs w:val="20"/>
          <w:lang w:eastAsia="fr-FR"/>
        </w:rPr>
        <w:t> </w:t>
      </w:r>
      <w:r w:rsidRPr="00527BCB">
        <w:rPr>
          <w:rFonts w:eastAsia="CIDFont+F1" w:cs="CIDFont+F1"/>
          <w:sz w:val="20"/>
          <w:szCs w:val="20"/>
          <w:lang w:eastAsia="fr-FR"/>
        </w:rPr>
        <w:t>;</w:t>
      </w:r>
    </w:p>
    <w:p w14:paraId="22B0BE47" w14:textId="77777777" w:rsidR="00992008" w:rsidRPr="00527BCB" w:rsidRDefault="00992008" w:rsidP="00992008">
      <w:pPr>
        <w:suppressAutoHyphens/>
        <w:jc w:val="both"/>
        <w:rPr>
          <w:rFonts w:eastAsia="CIDFont+F1" w:cs="CIDFont+F1"/>
          <w:color w:val="404040"/>
          <w:sz w:val="20"/>
          <w:szCs w:val="20"/>
          <w:lang w:eastAsia="fr-FR"/>
        </w:rPr>
      </w:pPr>
    </w:p>
    <w:p w14:paraId="718062BC" w14:textId="77777777" w:rsidR="00992008" w:rsidRPr="00527BCB" w:rsidRDefault="00992008" w:rsidP="00992008">
      <w:pPr>
        <w:tabs>
          <w:tab w:val="left" w:pos="9540"/>
        </w:tabs>
        <w:spacing w:after="120"/>
        <w:jc w:val="both"/>
        <w:rPr>
          <w:rFonts w:cs="Arial"/>
          <w:b/>
          <w:bCs/>
          <w:sz w:val="20"/>
          <w:szCs w:val="20"/>
        </w:rPr>
      </w:pPr>
      <w:r w:rsidRPr="00527BCB">
        <w:rPr>
          <w:rFonts w:cs="Tw Cen MT"/>
          <w:sz w:val="20"/>
          <w:szCs w:val="20"/>
        </w:rPr>
        <w:t>Le présent marché comprend également une opération de mise en place de groupes de production VRV réversible rafraichissement et chauffage dans les 4 dojos non encore équipés, situé au sein du gymnase de l’École.</w:t>
      </w:r>
    </w:p>
    <w:p w14:paraId="3B741AE3" w14:textId="77777777" w:rsidR="009A03C7" w:rsidRPr="009A03C7" w:rsidRDefault="009A03C7" w:rsidP="009A03C7">
      <w:pPr>
        <w:rPr>
          <w:rFonts w:cs="Arial"/>
          <w:b/>
          <w:bCs/>
          <w:sz w:val="20"/>
          <w:szCs w:val="20"/>
        </w:rPr>
      </w:pPr>
    </w:p>
    <w:p w14:paraId="703855FF" w14:textId="77777777" w:rsidR="009A03C7" w:rsidRPr="009A03C7" w:rsidRDefault="009A03C7" w:rsidP="009A03C7">
      <w:pPr>
        <w:ind w:left="426"/>
        <w:rPr>
          <w:rFonts w:cs="Arial"/>
          <w:b/>
          <w:bCs/>
          <w:sz w:val="20"/>
          <w:szCs w:val="20"/>
        </w:rPr>
      </w:pPr>
      <w:r w:rsidRPr="009A03C7">
        <w:rPr>
          <w:rFonts w:cs="Arial"/>
          <w:b/>
          <w:bCs/>
          <w:sz w:val="20"/>
          <w:szCs w:val="20"/>
        </w:rPr>
        <w:t>Le présent marché est composé de deux lots présentés ci-dessous.</w:t>
      </w:r>
    </w:p>
    <w:p w14:paraId="3C48082E" w14:textId="77777777" w:rsidR="009A03C7" w:rsidRPr="009A03C7" w:rsidRDefault="009A03C7" w:rsidP="009A03C7">
      <w:pPr>
        <w:rPr>
          <w:rFonts w:cs="Arial"/>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8499"/>
      </w:tblGrid>
      <w:tr w:rsidR="00E32B7E" w:rsidRPr="009A03C7" w14:paraId="3BAA0434" w14:textId="77777777" w:rsidTr="00930232">
        <w:trPr>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26E9FF5" w14:textId="7C2F0F12" w:rsidR="00E32B7E" w:rsidRPr="009A03C7" w:rsidRDefault="00E32B7E" w:rsidP="00E32B7E">
            <w:pPr>
              <w:jc w:val="center"/>
              <w:rPr>
                <w:rFonts w:eastAsia="Calibri" w:cs="Arial"/>
                <w:b/>
                <w:bCs/>
                <w:sz w:val="20"/>
                <w:szCs w:val="20"/>
              </w:rPr>
            </w:pPr>
            <w:r w:rsidRPr="00E37E3D">
              <w:rPr>
                <w:rFonts w:eastAsia="Calibri" w:cs="Arial"/>
                <w:b/>
                <w:bCs/>
                <w:sz w:val="20"/>
                <w:szCs w:val="20"/>
              </w:rPr>
              <w:t>Lot</w:t>
            </w:r>
          </w:p>
        </w:tc>
        <w:tc>
          <w:tcPr>
            <w:tcW w:w="849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FB4C46" w14:textId="31C7F8F2" w:rsidR="00E32B7E" w:rsidRPr="009A03C7" w:rsidRDefault="00E32B7E" w:rsidP="00E32B7E">
            <w:pPr>
              <w:jc w:val="center"/>
              <w:rPr>
                <w:rFonts w:eastAsia="Calibri" w:cs="Arial"/>
                <w:b/>
                <w:bCs/>
                <w:sz w:val="20"/>
                <w:szCs w:val="20"/>
              </w:rPr>
            </w:pPr>
            <w:r w:rsidRPr="00E37E3D">
              <w:rPr>
                <w:rFonts w:eastAsia="Calibri" w:cs="Arial"/>
                <w:b/>
                <w:bCs/>
                <w:sz w:val="20"/>
                <w:szCs w:val="20"/>
              </w:rPr>
              <w:t>Description</w:t>
            </w:r>
          </w:p>
        </w:tc>
      </w:tr>
      <w:tr w:rsidR="00E32B7E" w:rsidRPr="009A03C7" w14:paraId="6DCAB1C5" w14:textId="77777777" w:rsidTr="00930232">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04701284" w14:textId="03A8BE79" w:rsidR="00E32B7E" w:rsidRPr="009A03C7" w:rsidRDefault="00E32B7E" w:rsidP="00E32B7E">
            <w:pPr>
              <w:jc w:val="center"/>
              <w:rPr>
                <w:rFonts w:eastAsia="Calibri" w:cs="Arial"/>
                <w:sz w:val="20"/>
                <w:szCs w:val="20"/>
              </w:rPr>
            </w:pPr>
            <w:r w:rsidRPr="00E37E3D">
              <w:rPr>
                <w:rFonts w:eastAsia="Calibri" w:cs="Arial"/>
                <w:sz w:val="20"/>
                <w:szCs w:val="20"/>
              </w:rPr>
              <w:t>1</w:t>
            </w:r>
          </w:p>
        </w:tc>
        <w:tc>
          <w:tcPr>
            <w:tcW w:w="8499" w:type="dxa"/>
            <w:tcBorders>
              <w:top w:val="single" w:sz="4" w:space="0" w:color="auto"/>
              <w:left w:val="single" w:sz="4" w:space="0" w:color="auto"/>
              <w:bottom w:val="single" w:sz="4" w:space="0" w:color="auto"/>
              <w:right w:val="single" w:sz="4" w:space="0" w:color="auto"/>
            </w:tcBorders>
            <w:vAlign w:val="center"/>
            <w:hideMark/>
          </w:tcPr>
          <w:p w14:paraId="5A82FA57" w14:textId="40754EB1" w:rsidR="00E32B7E" w:rsidRPr="009A03C7" w:rsidRDefault="00E32B7E" w:rsidP="00E32B7E">
            <w:pPr>
              <w:rPr>
                <w:rFonts w:eastAsia="Calibri" w:cs="Arial"/>
                <w:sz w:val="20"/>
                <w:szCs w:val="20"/>
              </w:rPr>
            </w:pPr>
            <w:r w:rsidRPr="00E37E3D">
              <w:rPr>
                <w:rFonts w:eastAsia="Calibri" w:cs="Arial"/>
                <w:sz w:val="20"/>
                <w:szCs w:val="20"/>
              </w:rPr>
              <w:t>Remplacement du groupe froid sur le bâtiment enseignement et du groupe froid sur le bâtiment simulation</w:t>
            </w:r>
          </w:p>
        </w:tc>
      </w:tr>
      <w:tr w:rsidR="00E32B7E" w:rsidRPr="009A03C7" w14:paraId="1C415CC4" w14:textId="77777777" w:rsidTr="00930232">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1412CE6D" w14:textId="3A084C79" w:rsidR="00E32B7E" w:rsidRPr="009A03C7" w:rsidRDefault="00E32B7E" w:rsidP="00E32B7E">
            <w:pPr>
              <w:jc w:val="center"/>
              <w:rPr>
                <w:rFonts w:eastAsia="Calibri" w:cs="Arial"/>
                <w:sz w:val="20"/>
                <w:szCs w:val="20"/>
              </w:rPr>
            </w:pPr>
            <w:r w:rsidRPr="00E37E3D">
              <w:rPr>
                <w:rFonts w:eastAsia="Calibri" w:cs="Arial"/>
                <w:sz w:val="20"/>
                <w:szCs w:val="20"/>
              </w:rPr>
              <w:t>2</w:t>
            </w:r>
          </w:p>
        </w:tc>
        <w:tc>
          <w:tcPr>
            <w:tcW w:w="8499" w:type="dxa"/>
            <w:tcBorders>
              <w:top w:val="single" w:sz="4" w:space="0" w:color="auto"/>
              <w:left w:val="single" w:sz="4" w:space="0" w:color="auto"/>
              <w:bottom w:val="single" w:sz="4" w:space="0" w:color="auto"/>
              <w:right w:val="single" w:sz="4" w:space="0" w:color="auto"/>
            </w:tcBorders>
            <w:vAlign w:val="center"/>
            <w:hideMark/>
          </w:tcPr>
          <w:p w14:paraId="3085E8D1" w14:textId="73FAB705" w:rsidR="00E32B7E" w:rsidRPr="009A03C7" w:rsidRDefault="00E32B7E" w:rsidP="00E32B7E">
            <w:pPr>
              <w:rPr>
                <w:rFonts w:eastAsia="Calibri" w:cs="Arial"/>
                <w:sz w:val="20"/>
                <w:szCs w:val="20"/>
              </w:rPr>
            </w:pPr>
            <w:r w:rsidRPr="001C08CA">
              <w:rPr>
                <w:rFonts w:eastAsia="Calibri" w:cs="Arial"/>
                <w:sz w:val="20"/>
                <w:szCs w:val="20"/>
              </w:rPr>
              <w:t>Installation de groupes de production VRV dans les 4 dojos situés dans le gymnase</w:t>
            </w:r>
          </w:p>
        </w:tc>
      </w:tr>
    </w:tbl>
    <w:p w14:paraId="51C91578" w14:textId="77777777" w:rsidR="009A03C7" w:rsidRDefault="009A03C7" w:rsidP="00E35B78">
      <w:pPr>
        <w:pStyle w:val="Sansinterligne"/>
        <w:spacing w:before="240"/>
        <w:ind w:left="284"/>
        <w:rPr>
          <w:rFonts w:ascii="Marianne" w:hAnsi="Marianne"/>
          <w:sz w:val="20"/>
        </w:rPr>
      </w:pPr>
    </w:p>
    <w:bookmarkEnd w:id="0"/>
    <w:p w14:paraId="0EB6645A" w14:textId="40197E59" w:rsidR="00342826" w:rsidRDefault="004104EF">
      <w:pPr>
        <w:pStyle w:val="Titre1"/>
        <w:tabs>
          <w:tab w:val="left" w:pos="10536"/>
        </w:tabs>
        <w:spacing w:before="76"/>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347E68" w14:textId="77777777" w:rsidR="00342826" w:rsidRDefault="00342826">
      <w:pPr>
        <w:pStyle w:val="Corpsdetexte"/>
        <w:rPr>
          <w:b/>
        </w:rPr>
      </w:pPr>
    </w:p>
    <w:p w14:paraId="26E2079E" w14:textId="77777777" w:rsidR="00342826" w:rsidRDefault="004104E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84AF5D7" w14:textId="77777777" w:rsidR="00342826" w:rsidRDefault="004104E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EC610D8" w14:textId="77777777" w:rsidR="00342826" w:rsidRDefault="004104EF">
      <w:pPr>
        <w:pStyle w:val="Corpsdetexte"/>
        <w:spacing w:before="121"/>
        <w:ind w:left="1229"/>
      </w:pPr>
      <w:r>
        <w:rPr>
          <w:noProof/>
        </w:rPr>
        <mc:AlternateContent>
          <mc:Choice Requires="wps">
            <w:drawing>
              <wp:anchor distT="0" distB="0" distL="0" distR="0" simplePos="0" relativeHeight="15730176" behindDoc="0" locked="0" layoutInCell="1" allowOverlap="1" wp14:anchorId="050FAF06" wp14:editId="01409356">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F812336" w14:textId="77777777" w:rsidR="00342826" w:rsidRDefault="00342826">
      <w:pPr>
        <w:pStyle w:val="Corpsdetexte"/>
      </w:pPr>
    </w:p>
    <w:p w14:paraId="68308217" w14:textId="77777777" w:rsidR="00342826" w:rsidRDefault="004104E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269D98B" wp14:editId="0164674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7FBA464" w14:textId="77777777" w:rsidR="00342826" w:rsidRDefault="00342826">
      <w:pPr>
        <w:pStyle w:val="Corpsdetexte"/>
        <w:rPr>
          <w:i/>
        </w:rPr>
      </w:pPr>
    </w:p>
    <w:p w14:paraId="7BDE69B7" w14:textId="77777777" w:rsidR="00342826" w:rsidRDefault="004104EF">
      <w:pPr>
        <w:pStyle w:val="Corpsdetexte"/>
        <w:spacing w:before="240"/>
        <w:ind w:left="1229"/>
      </w:pPr>
      <w:r>
        <w:rPr>
          <w:noProof/>
        </w:rPr>
        <mc:AlternateContent>
          <mc:Choice Requires="wps">
            <w:drawing>
              <wp:anchor distT="0" distB="0" distL="0" distR="0" simplePos="0" relativeHeight="15731200" behindDoc="0" locked="0" layoutInCell="1" allowOverlap="1" wp14:anchorId="71DA2CB4" wp14:editId="5758A4EB">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E8A8612" w14:textId="77777777" w:rsidR="00342826" w:rsidRDefault="00342826">
      <w:pPr>
        <w:pStyle w:val="Corpsdetexte"/>
        <w:spacing w:before="4"/>
        <w:rPr>
          <w:sz w:val="21"/>
        </w:rPr>
      </w:pPr>
    </w:p>
    <w:p w14:paraId="43462C4B" w14:textId="77777777" w:rsidR="00342826" w:rsidRDefault="004104E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61E0538" w14:textId="77777777" w:rsidR="00342826" w:rsidRDefault="004104EF">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78BB3C96" w14:textId="77777777" w:rsidR="00342826" w:rsidRDefault="004104E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2104173" w14:textId="77777777" w:rsidR="00342826" w:rsidRDefault="00342826">
      <w:pPr>
        <w:pStyle w:val="Corpsdetexte"/>
        <w:rPr>
          <w:b/>
          <w:sz w:val="28"/>
        </w:rPr>
      </w:pPr>
    </w:p>
    <w:p w14:paraId="04ABB578" w14:textId="77777777" w:rsidR="00342826" w:rsidRDefault="00342826">
      <w:pPr>
        <w:pStyle w:val="Corpsdetexte"/>
        <w:rPr>
          <w:b/>
          <w:sz w:val="28"/>
        </w:rPr>
      </w:pPr>
    </w:p>
    <w:p w14:paraId="4A5D6428" w14:textId="77777777" w:rsidR="00342826" w:rsidRDefault="00342826">
      <w:pPr>
        <w:pStyle w:val="Corpsdetexte"/>
        <w:spacing w:before="10"/>
        <w:rPr>
          <w:b/>
          <w:sz w:val="25"/>
        </w:rPr>
      </w:pPr>
    </w:p>
    <w:p w14:paraId="7BD828C5" w14:textId="77777777" w:rsidR="00342826" w:rsidRDefault="004104EF">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EA11065" w14:textId="77777777" w:rsidR="00342826" w:rsidRDefault="00342826">
      <w:pPr>
        <w:pStyle w:val="Corpsdetexte"/>
        <w:spacing w:before="8"/>
        <w:rPr>
          <w:b/>
          <w:sz w:val="41"/>
        </w:rPr>
      </w:pPr>
    </w:p>
    <w:p w14:paraId="73FEABDC" w14:textId="2D10F68C" w:rsidR="00342826" w:rsidRDefault="004104EF">
      <w:pPr>
        <w:spacing w:before="1"/>
        <w:ind w:left="331"/>
        <w:jc w:val="both"/>
        <w:rPr>
          <w:b/>
          <w:spacing w:val="-10"/>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ECF2702" w14:textId="77777777" w:rsidR="009A03C7" w:rsidRDefault="009A03C7">
      <w:pPr>
        <w:spacing w:before="1"/>
        <w:ind w:left="331"/>
        <w:jc w:val="both"/>
        <w:rPr>
          <w:b/>
          <w:sz w:val="20"/>
        </w:rPr>
      </w:pPr>
    </w:p>
    <w:p w14:paraId="0C140778" w14:textId="77777777" w:rsidR="00342826" w:rsidRDefault="00342826">
      <w:pPr>
        <w:pStyle w:val="Corpsdetexte"/>
        <w:spacing w:before="1"/>
        <w:rPr>
          <w:b/>
          <w:sz w:val="38"/>
        </w:rPr>
      </w:pPr>
    </w:p>
    <w:p w14:paraId="776F3379" w14:textId="632483AC" w:rsidR="00342826" w:rsidRDefault="004104EF">
      <w:pPr>
        <w:ind w:left="331"/>
        <w:jc w:val="both"/>
        <w:rPr>
          <w:b/>
          <w:spacing w:val="-10"/>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0ADC38C0" w14:textId="77777777" w:rsidR="00992008" w:rsidRDefault="00992008">
      <w:pPr>
        <w:ind w:left="331"/>
        <w:jc w:val="both"/>
        <w:rPr>
          <w:b/>
          <w:sz w:val="20"/>
        </w:rPr>
      </w:pPr>
    </w:p>
    <w:p w14:paraId="0016A199" w14:textId="77777777" w:rsidR="00342826" w:rsidRDefault="00342826">
      <w:pPr>
        <w:pStyle w:val="Corpsdetexte"/>
        <w:spacing w:before="9"/>
        <w:rPr>
          <w:b/>
          <w:sz w:val="41"/>
        </w:rPr>
      </w:pPr>
    </w:p>
    <w:p w14:paraId="7F4208C6" w14:textId="77777777" w:rsidR="00342826" w:rsidRDefault="004104EF">
      <w:pPr>
        <w:ind w:left="331" w:right="707"/>
        <w:jc w:val="both"/>
        <w:rPr>
          <w:b/>
          <w:sz w:val="20"/>
        </w:rPr>
      </w:pPr>
      <w:r>
        <w:rPr>
          <w:b/>
          <w:sz w:val="20"/>
        </w:rPr>
        <w:lastRenderedPageBreak/>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23579BDA" w14:textId="77777777" w:rsidR="00342826" w:rsidRDefault="00342826">
      <w:pPr>
        <w:pStyle w:val="Corpsdetexte"/>
        <w:rPr>
          <w:b/>
        </w:rPr>
      </w:pPr>
    </w:p>
    <w:p w14:paraId="7302CE7D" w14:textId="77777777" w:rsidR="00342826" w:rsidRDefault="00342826">
      <w:pPr>
        <w:pStyle w:val="Corpsdetexte"/>
        <w:spacing w:before="2"/>
        <w:rPr>
          <w:b/>
          <w:sz w:val="17"/>
        </w:rPr>
      </w:pPr>
    </w:p>
    <w:p w14:paraId="4DB87883" w14:textId="77777777" w:rsidR="00342826" w:rsidRDefault="004104E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8F41108" w14:textId="77777777" w:rsidR="00342826" w:rsidRDefault="00342826">
      <w:pPr>
        <w:pStyle w:val="Corpsdetexte"/>
        <w:spacing w:before="1"/>
        <w:rPr>
          <w:b/>
          <w:sz w:val="40"/>
        </w:rPr>
      </w:pPr>
    </w:p>
    <w:p w14:paraId="063E38C6" w14:textId="5AE2F148" w:rsidR="00342826" w:rsidRDefault="004104E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F4F2DFF" w14:textId="2BA47D7C" w:rsidR="009A03C7" w:rsidRDefault="009A03C7">
      <w:pPr>
        <w:spacing w:before="1"/>
        <w:ind w:left="331"/>
        <w:rPr>
          <w:b/>
          <w:sz w:val="20"/>
        </w:rPr>
      </w:pPr>
    </w:p>
    <w:p w14:paraId="3AF0411F" w14:textId="2DFF20D3" w:rsidR="009A03C7" w:rsidRDefault="009A03C7">
      <w:pPr>
        <w:spacing w:before="1"/>
        <w:ind w:left="331"/>
        <w:rPr>
          <w:b/>
          <w:sz w:val="20"/>
        </w:rPr>
      </w:pPr>
    </w:p>
    <w:p w14:paraId="2F9AFAF9" w14:textId="679ADE66" w:rsidR="009A03C7" w:rsidRDefault="009A03C7">
      <w:pPr>
        <w:spacing w:before="1"/>
        <w:ind w:left="331"/>
        <w:rPr>
          <w:b/>
          <w:sz w:val="20"/>
        </w:rPr>
      </w:pPr>
    </w:p>
    <w:p w14:paraId="3B52D4E2" w14:textId="73BDB62B" w:rsidR="009A03C7" w:rsidRDefault="009A03C7">
      <w:pPr>
        <w:spacing w:before="1"/>
        <w:ind w:left="331"/>
        <w:rPr>
          <w:b/>
          <w:sz w:val="20"/>
        </w:rPr>
      </w:pPr>
    </w:p>
    <w:p w14:paraId="5002882E" w14:textId="0C2F3098" w:rsidR="009A03C7" w:rsidRDefault="009A03C7">
      <w:pPr>
        <w:spacing w:before="1"/>
        <w:ind w:left="331"/>
        <w:rPr>
          <w:b/>
          <w:sz w:val="20"/>
        </w:rPr>
      </w:pPr>
    </w:p>
    <w:p w14:paraId="0967EF92" w14:textId="735E57ED" w:rsidR="009A03C7" w:rsidRDefault="009A03C7">
      <w:pPr>
        <w:spacing w:before="1"/>
        <w:ind w:left="331"/>
        <w:rPr>
          <w:b/>
          <w:sz w:val="20"/>
        </w:rPr>
      </w:pPr>
    </w:p>
    <w:p w14:paraId="05601F87" w14:textId="53A63E68" w:rsidR="009A03C7" w:rsidRDefault="009A03C7">
      <w:pPr>
        <w:spacing w:before="1"/>
        <w:ind w:left="331"/>
        <w:rPr>
          <w:b/>
          <w:sz w:val="20"/>
        </w:rPr>
      </w:pPr>
    </w:p>
    <w:p w14:paraId="2BB4F6BF" w14:textId="77777777" w:rsidR="009A03C7" w:rsidRDefault="009A03C7">
      <w:pPr>
        <w:spacing w:before="1"/>
        <w:ind w:left="331"/>
        <w:rPr>
          <w:b/>
          <w:sz w:val="20"/>
        </w:rPr>
      </w:pPr>
    </w:p>
    <w:p w14:paraId="643F8642" w14:textId="7E95FB9F" w:rsidR="00342826" w:rsidRDefault="004104EF">
      <w:pPr>
        <w:pStyle w:val="Titre1"/>
        <w:tabs>
          <w:tab w:val="left" w:pos="10536"/>
        </w:tabs>
        <w:spacing w:before="76"/>
      </w:pP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0E81B1" w14:textId="77777777" w:rsidR="00342826" w:rsidRDefault="00342826">
      <w:pPr>
        <w:pStyle w:val="Corpsdetexte"/>
        <w:spacing w:before="4"/>
        <w:rPr>
          <w:b/>
          <w:sz w:val="37"/>
        </w:rPr>
      </w:pPr>
    </w:p>
    <w:p w14:paraId="6B925CD5" w14:textId="77777777" w:rsidR="00342826" w:rsidRDefault="004104EF">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69004931" w14:textId="77777777" w:rsidR="00342826" w:rsidRDefault="00342826">
      <w:pPr>
        <w:pStyle w:val="Corpsdetexte"/>
        <w:rPr>
          <w:b/>
        </w:rPr>
      </w:pPr>
    </w:p>
    <w:p w14:paraId="4B04D9B5" w14:textId="77777777" w:rsidR="00342826" w:rsidRDefault="00342826">
      <w:pPr>
        <w:pStyle w:val="Corpsdetexte"/>
        <w:spacing w:before="8"/>
        <w:rPr>
          <w:b/>
          <w:sz w:val="14"/>
        </w:rPr>
      </w:pPr>
    </w:p>
    <w:p w14:paraId="1420C6BA" w14:textId="77777777" w:rsidR="00342826" w:rsidRDefault="004104E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8749C78" w14:textId="77777777" w:rsidR="00342826" w:rsidRDefault="00342826">
      <w:pPr>
        <w:pStyle w:val="Corpsdetexte"/>
        <w:spacing w:before="8"/>
        <w:rPr>
          <w:b/>
          <w:sz w:val="41"/>
        </w:rPr>
      </w:pPr>
    </w:p>
    <w:p w14:paraId="3CA38BB3" w14:textId="77777777" w:rsidR="00342826" w:rsidRDefault="004104EF">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9331F47" w14:textId="77777777" w:rsidR="00342826" w:rsidRDefault="00342826">
      <w:pPr>
        <w:pStyle w:val="Corpsdetexte"/>
        <w:spacing w:before="8"/>
        <w:rPr>
          <w:b/>
          <w:sz w:val="41"/>
        </w:rPr>
      </w:pPr>
    </w:p>
    <w:p w14:paraId="6943CB0B" w14:textId="77777777" w:rsidR="00342826" w:rsidRDefault="004104E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8D1668C" w14:textId="77777777" w:rsidR="00342826" w:rsidRDefault="00342826">
      <w:pPr>
        <w:pStyle w:val="Corpsdetexte"/>
        <w:rPr>
          <w:b/>
          <w:sz w:val="28"/>
        </w:rPr>
      </w:pPr>
    </w:p>
    <w:p w14:paraId="4457E4DF" w14:textId="77777777" w:rsidR="00342826" w:rsidRDefault="00342826">
      <w:pPr>
        <w:pStyle w:val="Corpsdetexte"/>
        <w:spacing w:before="7"/>
        <w:rPr>
          <w:b/>
          <w:sz w:val="26"/>
        </w:rPr>
      </w:pPr>
    </w:p>
    <w:p w14:paraId="7AF41AF2" w14:textId="77777777" w:rsidR="00342826" w:rsidRDefault="004104E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1BAB140" w14:textId="77777777" w:rsidR="00342826" w:rsidRDefault="00342826">
      <w:pPr>
        <w:pStyle w:val="Corpsdetexte"/>
        <w:rPr>
          <w:b/>
          <w:sz w:val="28"/>
        </w:rPr>
      </w:pPr>
    </w:p>
    <w:p w14:paraId="722E9720" w14:textId="77777777" w:rsidR="00342826" w:rsidRDefault="00342826">
      <w:pPr>
        <w:pStyle w:val="Corpsdetexte"/>
        <w:spacing w:before="7"/>
        <w:rPr>
          <w:b/>
          <w:sz w:val="26"/>
        </w:rPr>
      </w:pPr>
    </w:p>
    <w:p w14:paraId="00688D49" w14:textId="77777777" w:rsidR="00342826" w:rsidRDefault="004104E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4600C7DE" w14:textId="77777777" w:rsidR="00342826" w:rsidRDefault="00342826">
      <w:pPr>
        <w:pStyle w:val="Corpsdetexte"/>
        <w:rPr>
          <w:b/>
        </w:rPr>
      </w:pPr>
    </w:p>
    <w:p w14:paraId="270058C8" w14:textId="77777777" w:rsidR="00342826" w:rsidRDefault="00342826">
      <w:pPr>
        <w:pStyle w:val="Corpsdetexte"/>
        <w:spacing w:before="5"/>
        <w:rPr>
          <w:b/>
          <w:sz w:val="17"/>
        </w:rPr>
      </w:pPr>
    </w:p>
    <w:p w14:paraId="535ABD4F" w14:textId="77777777" w:rsidR="00342826" w:rsidRDefault="004104E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B1D5292" w14:textId="77777777" w:rsidR="00342826" w:rsidRDefault="00342826">
      <w:pPr>
        <w:pStyle w:val="Corpsdetexte"/>
        <w:spacing w:before="12"/>
        <w:rPr>
          <w:sz w:val="39"/>
        </w:rPr>
      </w:pPr>
    </w:p>
    <w:p w14:paraId="0EF580D6" w14:textId="77777777" w:rsidR="00342826" w:rsidRDefault="004104E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B5C4464" w14:textId="77777777" w:rsidR="00342826" w:rsidRDefault="004104E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DF1C355" w14:textId="77777777" w:rsidR="00342826" w:rsidRDefault="004104EF">
      <w:pPr>
        <w:pStyle w:val="Corpsdetexte"/>
        <w:spacing w:before="1"/>
        <w:ind w:left="332" w:right="707"/>
        <w:jc w:val="both"/>
      </w:pPr>
      <w:r>
        <w:rPr>
          <w:b/>
        </w:rPr>
        <w:t xml:space="preserve">Le sous-traitant est-il une micro, une petite ou une moyenne entreprise </w:t>
      </w:r>
      <w:r>
        <w:t xml:space="preserve">au sens de la </w:t>
      </w:r>
      <w:hyperlink r:id="rId23">
        <w:r>
          <w:rPr>
            <w:color w:val="0000FF"/>
            <w:u w:val="single" w:color="0000FF"/>
          </w:rPr>
          <w:t>recommandation</w:t>
        </w:r>
      </w:hyperlink>
      <w:r>
        <w:rPr>
          <w:color w:val="0000FF"/>
          <w:spacing w:val="80"/>
        </w:rPr>
        <w:t xml:space="preserve"> </w:t>
      </w:r>
      <w:hyperlink r:id="rId24">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5">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7">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 xml:space="preserve">du code de la commande </w:t>
      </w:r>
      <w:r>
        <w:lastRenderedPageBreak/>
        <w:t>publique) ?</w:t>
      </w:r>
    </w:p>
    <w:p w14:paraId="1EDF8240" w14:textId="77777777" w:rsidR="00342826" w:rsidRDefault="00342826">
      <w:pPr>
        <w:pStyle w:val="Corpsdetexte"/>
        <w:spacing w:before="12"/>
        <w:rPr>
          <w:sz w:val="12"/>
        </w:rPr>
      </w:pPr>
    </w:p>
    <w:p w14:paraId="7F949A14" w14:textId="77777777" w:rsidR="00342826" w:rsidRDefault="004104E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14B1DC6" wp14:editId="29C1FE36">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24229D3" wp14:editId="0F4B2CB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300FE14" w14:textId="77777777" w:rsidR="00342826" w:rsidRDefault="00342826"/>
    <w:p w14:paraId="1497F7D4" w14:textId="77777777" w:rsidR="00342826" w:rsidRDefault="004104EF">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8">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50B4CE5" w14:textId="77777777" w:rsidR="00342826" w:rsidRDefault="00342826">
      <w:pPr>
        <w:pStyle w:val="Corpsdetexte"/>
        <w:spacing w:before="11"/>
        <w:rPr>
          <w:sz w:val="12"/>
        </w:rPr>
      </w:pPr>
    </w:p>
    <w:p w14:paraId="3D91C59B" w14:textId="77777777" w:rsidR="00342826" w:rsidRDefault="004104E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1FF30A3" wp14:editId="45F9B3FB">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77A8B10" wp14:editId="5335A75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C56B20A" w14:textId="77777777" w:rsidR="00342826" w:rsidRDefault="00342826">
      <w:pPr>
        <w:pStyle w:val="Corpsdetexte"/>
      </w:pPr>
    </w:p>
    <w:p w14:paraId="44F8DE3C" w14:textId="77777777" w:rsidR="00342826" w:rsidRDefault="00342826">
      <w:pPr>
        <w:pStyle w:val="Corpsdetexte"/>
        <w:spacing w:before="13"/>
        <w:rPr>
          <w:sz w:val="19"/>
        </w:rPr>
      </w:pPr>
    </w:p>
    <w:p w14:paraId="1A726AE8" w14:textId="77777777" w:rsidR="00342826" w:rsidRDefault="004104E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27C0838" w14:textId="77777777" w:rsidR="00342826" w:rsidRDefault="004104E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B542030" w14:textId="77777777" w:rsidR="00342826" w:rsidRDefault="00342826">
      <w:pPr>
        <w:pStyle w:val="Corpsdetexte"/>
        <w:rPr>
          <w:i/>
        </w:rPr>
      </w:pPr>
    </w:p>
    <w:p w14:paraId="4563B518" w14:textId="77777777" w:rsidR="00342826" w:rsidRDefault="004104E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D272387" w14:textId="77777777" w:rsidR="00342826" w:rsidRDefault="00342826">
      <w:pPr>
        <w:pStyle w:val="Corpsdetexte"/>
        <w:spacing w:before="1"/>
        <w:rPr>
          <w:sz w:val="40"/>
        </w:rPr>
      </w:pPr>
    </w:p>
    <w:p w14:paraId="018AA24D" w14:textId="77777777" w:rsidR="00342826" w:rsidRDefault="004104E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81168D" w14:textId="77777777" w:rsidR="00342826" w:rsidRDefault="00342826">
      <w:pPr>
        <w:pStyle w:val="Corpsdetexte"/>
        <w:spacing w:before="13"/>
        <w:rPr>
          <w:sz w:val="19"/>
        </w:rPr>
      </w:pPr>
    </w:p>
    <w:p w14:paraId="794AEA00" w14:textId="77777777" w:rsidR="00342826" w:rsidRDefault="004104EF">
      <w:pPr>
        <w:ind w:left="331"/>
        <w:rPr>
          <w:sz w:val="20"/>
        </w:rPr>
      </w:pPr>
      <w:r>
        <w:rPr>
          <w:b/>
          <w:sz w:val="20"/>
        </w:rPr>
        <w:t xml:space="preserve">Le sous-traitant est autorisé à traiter les données à caractère personnel nécessaires pour fournir le ou les service(s) suivant(s) </w:t>
      </w:r>
      <w:r>
        <w:rPr>
          <w:sz w:val="20"/>
        </w:rPr>
        <w:t>: ……………</w:t>
      </w:r>
    </w:p>
    <w:p w14:paraId="49FFF1F1" w14:textId="77777777" w:rsidR="00342826" w:rsidRDefault="00342826">
      <w:pPr>
        <w:pStyle w:val="Corpsdetexte"/>
        <w:spacing w:before="12"/>
        <w:rPr>
          <w:sz w:val="19"/>
        </w:rPr>
      </w:pPr>
    </w:p>
    <w:p w14:paraId="7AF192C6" w14:textId="77777777" w:rsidR="00342826" w:rsidRDefault="004104E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2098A92C" w14:textId="77777777" w:rsidR="00342826" w:rsidRDefault="00342826">
      <w:pPr>
        <w:pStyle w:val="Corpsdetexte"/>
        <w:rPr>
          <w:sz w:val="40"/>
        </w:rPr>
      </w:pPr>
    </w:p>
    <w:p w14:paraId="1B9EBE8D" w14:textId="77777777" w:rsidR="00342826" w:rsidRDefault="004104E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400D83A" w14:textId="77777777" w:rsidR="00342826" w:rsidRDefault="00342826">
      <w:pPr>
        <w:pStyle w:val="Corpsdetexte"/>
        <w:rPr>
          <w:sz w:val="28"/>
        </w:rPr>
      </w:pPr>
    </w:p>
    <w:p w14:paraId="1F73FAF8" w14:textId="77777777" w:rsidR="00342826" w:rsidRDefault="00342826">
      <w:pPr>
        <w:pStyle w:val="Corpsdetexte"/>
        <w:rPr>
          <w:sz w:val="28"/>
        </w:rPr>
      </w:pPr>
    </w:p>
    <w:p w14:paraId="3F6FC406" w14:textId="77777777" w:rsidR="00342826" w:rsidRDefault="00342826">
      <w:pPr>
        <w:pStyle w:val="Corpsdetexte"/>
        <w:spacing w:before="1"/>
        <w:rPr>
          <w:sz w:val="24"/>
        </w:rPr>
      </w:pPr>
    </w:p>
    <w:p w14:paraId="3DC00268" w14:textId="77777777" w:rsidR="00342826" w:rsidRDefault="004104E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A291CA9" w14:textId="77777777" w:rsidR="00342826" w:rsidRDefault="00342826">
      <w:pPr>
        <w:pStyle w:val="Corpsdetexte"/>
      </w:pPr>
    </w:p>
    <w:p w14:paraId="663D40CE" w14:textId="77777777" w:rsidR="00342826" w:rsidRDefault="004104E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6EC0EA1" w14:textId="77777777" w:rsidR="00342826" w:rsidRDefault="004104EF">
      <w:pPr>
        <w:pStyle w:val="Corpsdetexte"/>
        <w:ind w:left="898" w:right="580" w:firstLine="331"/>
      </w:pPr>
      <w:r>
        <w:rPr>
          <w:noProof/>
        </w:rPr>
        <mc:AlternateContent>
          <mc:Choice Requires="wps">
            <w:drawing>
              <wp:anchor distT="0" distB="0" distL="0" distR="0" simplePos="0" relativeHeight="15733760" behindDoc="0" locked="0" layoutInCell="1" allowOverlap="1" wp14:anchorId="4C61E68F" wp14:editId="62D6E4F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38FA10A1" w14:textId="77777777" w:rsidR="00342826" w:rsidRDefault="00342826">
      <w:pPr>
        <w:pStyle w:val="Corpsdetexte"/>
        <w:spacing w:before="12"/>
        <w:rPr>
          <w:sz w:val="12"/>
        </w:rPr>
      </w:pPr>
    </w:p>
    <w:p w14:paraId="6C5CB7AB" w14:textId="77777777" w:rsidR="00342826" w:rsidRDefault="004104E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91BFDCD" wp14:editId="71E4824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9"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0"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BFF0A64" w14:textId="77777777" w:rsidR="00342826" w:rsidRDefault="00342826">
      <w:pPr>
        <w:pStyle w:val="Corpsdetexte"/>
        <w:spacing w:before="13"/>
        <w:rPr>
          <w:sz w:val="39"/>
        </w:rPr>
      </w:pPr>
    </w:p>
    <w:p w14:paraId="423E6E20" w14:textId="77777777" w:rsidR="00342826" w:rsidRDefault="004104E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013AC9F" w14:textId="77777777" w:rsidR="00342826" w:rsidRDefault="00342826">
      <w:pPr>
        <w:rPr>
          <w:sz w:val="20"/>
        </w:rPr>
        <w:sectPr w:rsidR="00342826">
          <w:footerReference w:type="default" r:id="rId31"/>
          <w:pgSz w:w="11910" w:h="16850"/>
          <w:pgMar w:top="1160" w:right="140" w:bottom="1220" w:left="520" w:header="0" w:footer="1036" w:gutter="0"/>
          <w:cols w:space="720"/>
        </w:sectPr>
      </w:pPr>
    </w:p>
    <w:p w14:paraId="3DD2384A" w14:textId="77777777" w:rsidR="00342826" w:rsidRDefault="004104E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4C63158" w14:textId="77777777" w:rsidR="00342826" w:rsidRDefault="00342826">
      <w:pPr>
        <w:pStyle w:val="Corpsdetexte"/>
        <w:rPr>
          <w:b/>
        </w:rPr>
      </w:pPr>
    </w:p>
    <w:p w14:paraId="025FDB3C" w14:textId="77777777" w:rsidR="00342826" w:rsidRDefault="004104E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26A2D3E" w14:textId="77777777" w:rsidR="00342826" w:rsidRDefault="00342826">
      <w:pPr>
        <w:pStyle w:val="Corpsdetexte"/>
        <w:spacing w:before="1"/>
        <w:rPr>
          <w:sz w:val="40"/>
        </w:rPr>
      </w:pPr>
    </w:p>
    <w:p w14:paraId="2E566FF4" w14:textId="77777777" w:rsidR="00342826" w:rsidRDefault="004104E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511B89C" w14:textId="77777777" w:rsidR="00342826" w:rsidRDefault="00342826">
      <w:pPr>
        <w:pStyle w:val="Corpsdetexte"/>
        <w:spacing w:before="10"/>
        <w:rPr>
          <w:sz w:val="19"/>
        </w:rPr>
      </w:pPr>
    </w:p>
    <w:p w14:paraId="53E411C3" w14:textId="77777777" w:rsidR="00342826" w:rsidRDefault="004104E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F8A3E8D" w14:textId="77777777" w:rsidR="00342826" w:rsidRDefault="004104E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258EA9D3" w14:textId="77777777" w:rsidR="00342826" w:rsidRDefault="004104E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D15CE34" w14:textId="77777777" w:rsidR="00342826" w:rsidRDefault="004104E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89496D3" w14:textId="77777777" w:rsidR="00342826" w:rsidRDefault="00342826">
      <w:pPr>
        <w:pStyle w:val="Corpsdetexte"/>
        <w:spacing w:before="8"/>
        <w:rPr>
          <w:sz w:val="28"/>
        </w:rPr>
      </w:pPr>
    </w:p>
    <w:p w14:paraId="776B1941" w14:textId="77777777" w:rsidR="00342826" w:rsidRDefault="004104E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62B4D583" w14:textId="77777777" w:rsidR="00342826" w:rsidRDefault="004104E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4E6FE904" w14:textId="77777777" w:rsidR="00342826" w:rsidRDefault="004104E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364B23E8" w14:textId="77777777" w:rsidR="00342826" w:rsidRDefault="00342826">
      <w:pPr>
        <w:pStyle w:val="Corpsdetexte"/>
        <w:spacing w:before="11"/>
        <w:rPr>
          <w:sz w:val="28"/>
        </w:rPr>
      </w:pPr>
    </w:p>
    <w:p w14:paraId="7BAD52DE" w14:textId="77777777" w:rsidR="00342826" w:rsidRDefault="004104E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3511BD0" w14:textId="77777777" w:rsidR="00342826" w:rsidRDefault="00342826">
      <w:pPr>
        <w:pStyle w:val="Corpsdetexte"/>
        <w:rPr>
          <w:sz w:val="28"/>
        </w:rPr>
      </w:pPr>
    </w:p>
    <w:p w14:paraId="19A4DC7F" w14:textId="77777777" w:rsidR="00342826" w:rsidRDefault="00342826">
      <w:pPr>
        <w:pStyle w:val="Corpsdetexte"/>
        <w:rPr>
          <w:sz w:val="28"/>
        </w:rPr>
      </w:pPr>
    </w:p>
    <w:p w14:paraId="64ABB71F" w14:textId="77777777" w:rsidR="00342826" w:rsidRDefault="00342826">
      <w:pPr>
        <w:pStyle w:val="Corpsdetexte"/>
        <w:rPr>
          <w:sz w:val="28"/>
        </w:rPr>
      </w:pPr>
    </w:p>
    <w:p w14:paraId="2A9D08F0" w14:textId="77777777" w:rsidR="00342826" w:rsidRDefault="00342826">
      <w:pPr>
        <w:pStyle w:val="Corpsdetexte"/>
        <w:rPr>
          <w:sz w:val="28"/>
        </w:rPr>
      </w:pPr>
    </w:p>
    <w:p w14:paraId="656CAF82" w14:textId="77777777" w:rsidR="00342826" w:rsidRDefault="00342826">
      <w:pPr>
        <w:pStyle w:val="Corpsdetexte"/>
        <w:spacing w:before="1"/>
        <w:rPr>
          <w:sz w:val="28"/>
        </w:rPr>
      </w:pPr>
    </w:p>
    <w:p w14:paraId="159603A4" w14:textId="77777777" w:rsidR="00342826" w:rsidRDefault="004104E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7167642" w14:textId="77777777" w:rsidR="00342826" w:rsidRDefault="004104E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3C386FC" w14:textId="77777777" w:rsidR="00342826" w:rsidRDefault="00342826">
      <w:pPr>
        <w:pStyle w:val="Corpsdetexte"/>
        <w:spacing w:before="12"/>
        <w:rPr>
          <w:i/>
          <w:sz w:val="12"/>
        </w:rPr>
      </w:pPr>
    </w:p>
    <w:p w14:paraId="2F1E568D" w14:textId="77777777" w:rsidR="00342826" w:rsidRDefault="004104E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6666D1B4" wp14:editId="1187E699">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25A626E4" wp14:editId="722ED23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9EB335E" w14:textId="77777777" w:rsidR="00342826" w:rsidRDefault="00342826">
      <w:pPr>
        <w:pStyle w:val="Corpsdetexte"/>
      </w:pPr>
    </w:p>
    <w:p w14:paraId="0F1E7651" w14:textId="77777777" w:rsidR="00342826" w:rsidRDefault="00342826">
      <w:pPr>
        <w:pStyle w:val="Corpsdetexte"/>
        <w:spacing w:before="2"/>
      </w:pPr>
    </w:p>
    <w:p w14:paraId="1EADBAC0" w14:textId="77777777" w:rsidR="00342826" w:rsidRDefault="004104E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9E20982" w14:textId="77777777" w:rsidR="00342826" w:rsidRDefault="00342826">
      <w:pPr>
        <w:pStyle w:val="Corpsdetexte"/>
        <w:spacing w:before="13"/>
        <w:rPr>
          <w:b/>
          <w:sz w:val="19"/>
        </w:rPr>
      </w:pPr>
    </w:p>
    <w:p w14:paraId="3F9364B8" w14:textId="77777777" w:rsidR="00342826" w:rsidRDefault="004104E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148BABEE" w14:textId="77777777" w:rsidR="00342826" w:rsidRDefault="004104E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D4F8F12" w14:textId="77777777" w:rsidR="00342826" w:rsidRDefault="00342826">
      <w:pPr>
        <w:pStyle w:val="Corpsdetexte"/>
        <w:rPr>
          <w:i/>
          <w:sz w:val="24"/>
        </w:rPr>
      </w:pPr>
    </w:p>
    <w:p w14:paraId="00307591" w14:textId="77777777" w:rsidR="00342826" w:rsidRDefault="004104E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E1AEEDA" w14:textId="77777777" w:rsidR="00342826" w:rsidRDefault="00342826">
      <w:pPr>
        <w:spacing w:line="720" w:lineRule="auto"/>
        <w:rPr>
          <w:sz w:val="20"/>
        </w:rPr>
        <w:sectPr w:rsidR="00342826">
          <w:pgSz w:w="11910" w:h="16850"/>
          <w:pgMar w:top="1440" w:right="140" w:bottom="1220" w:left="520" w:header="0" w:footer="1036" w:gutter="0"/>
          <w:cols w:space="720"/>
        </w:sectPr>
      </w:pPr>
    </w:p>
    <w:p w14:paraId="4A49FD5C" w14:textId="77777777" w:rsidR="00342826" w:rsidRDefault="004104E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3898452" w14:textId="77777777" w:rsidR="00342826" w:rsidRDefault="004104E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A605B9" w14:textId="77777777" w:rsidR="00342826" w:rsidRDefault="00342826">
      <w:pPr>
        <w:pStyle w:val="Corpsdetexte"/>
        <w:spacing w:before="13"/>
        <w:rPr>
          <w:i/>
          <w:sz w:val="17"/>
        </w:rPr>
      </w:pPr>
    </w:p>
    <w:p w14:paraId="05364C13" w14:textId="77777777" w:rsidR="00342826" w:rsidRDefault="004104E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9437C93" wp14:editId="7D0EB8C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8D40FB9" wp14:editId="3A6C0D3D">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F111B6B" w14:textId="77777777" w:rsidR="00342826" w:rsidRDefault="00342826">
      <w:pPr>
        <w:pStyle w:val="Corpsdetexte"/>
        <w:spacing w:before="1"/>
      </w:pPr>
    </w:p>
    <w:p w14:paraId="1E559949" w14:textId="77777777" w:rsidR="00342826" w:rsidRDefault="004104E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E64EF3" w14:textId="77777777" w:rsidR="00342826" w:rsidRDefault="00342826">
      <w:pPr>
        <w:pStyle w:val="Corpsdetexte"/>
        <w:rPr>
          <w:b/>
        </w:rPr>
      </w:pPr>
    </w:p>
    <w:p w14:paraId="226F9A6B" w14:textId="77777777" w:rsidR="00342826" w:rsidRDefault="004104E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E83C20E" w14:textId="77777777" w:rsidR="00342826" w:rsidRDefault="00342826">
      <w:pPr>
        <w:pStyle w:val="Corpsdetexte"/>
      </w:pPr>
    </w:p>
    <w:p w14:paraId="0FB85BFF" w14:textId="77777777" w:rsidR="00342826" w:rsidRDefault="004104E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2EADEF00" w14:textId="77777777" w:rsidR="00342826" w:rsidRDefault="00342826">
      <w:pPr>
        <w:pStyle w:val="Corpsdetexte"/>
        <w:spacing w:before="10"/>
        <w:rPr>
          <w:sz w:val="28"/>
        </w:rPr>
      </w:pPr>
    </w:p>
    <w:p w14:paraId="61B690AA" w14:textId="77777777" w:rsidR="00342826" w:rsidRDefault="004104E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D8B668" w14:textId="77777777" w:rsidR="00342826" w:rsidRDefault="00342826">
      <w:pPr>
        <w:pStyle w:val="Corpsdetexte"/>
        <w:rPr>
          <w:b/>
        </w:rPr>
      </w:pPr>
    </w:p>
    <w:p w14:paraId="1BDA75CC" w14:textId="77777777" w:rsidR="00342826" w:rsidRDefault="004104E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6E5C790" w14:textId="77777777" w:rsidR="00342826" w:rsidRDefault="00342826">
      <w:pPr>
        <w:pStyle w:val="Corpsdetexte"/>
        <w:spacing w:before="13"/>
        <w:rPr>
          <w:sz w:val="19"/>
        </w:rPr>
      </w:pPr>
    </w:p>
    <w:p w14:paraId="5825987B" w14:textId="77777777" w:rsidR="00342826" w:rsidRDefault="004104E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557973A" w14:textId="77777777" w:rsidR="00342826" w:rsidRDefault="004104EF">
      <w:pPr>
        <w:pStyle w:val="Paragraphedeliste"/>
        <w:numPr>
          <w:ilvl w:val="1"/>
          <w:numId w:val="3"/>
        </w:numPr>
        <w:tabs>
          <w:tab w:val="left" w:pos="1258"/>
        </w:tabs>
        <w:spacing w:line="276" w:lineRule="exact"/>
        <w:ind w:left="1258"/>
        <w:rPr>
          <w:sz w:val="20"/>
        </w:rPr>
      </w:pPr>
      <w:r>
        <w:rPr>
          <w:spacing w:val="-6"/>
          <w:sz w:val="20"/>
        </w:rPr>
        <w:t>……………………………………………………………………………………</w:t>
      </w:r>
    </w:p>
    <w:p w14:paraId="7C515F2A" w14:textId="77777777" w:rsidR="00342826" w:rsidRDefault="004104EF">
      <w:pPr>
        <w:pStyle w:val="Paragraphedeliste"/>
        <w:numPr>
          <w:ilvl w:val="1"/>
          <w:numId w:val="3"/>
        </w:numPr>
        <w:tabs>
          <w:tab w:val="left" w:pos="1258"/>
        </w:tabs>
        <w:spacing w:before="1" w:line="277" w:lineRule="exact"/>
        <w:ind w:left="1258"/>
        <w:rPr>
          <w:sz w:val="20"/>
        </w:rPr>
      </w:pPr>
      <w:r>
        <w:rPr>
          <w:spacing w:val="-6"/>
          <w:sz w:val="20"/>
        </w:rPr>
        <w:t>……………………………………………………………………………………</w:t>
      </w:r>
    </w:p>
    <w:p w14:paraId="58BCB8F4" w14:textId="77777777" w:rsidR="00342826" w:rsidRDefault="004104EF">
      <w:pPr>
        <w:pStyle w:val="Paragraphedeliste"/>
        <w:numPr>
          <w:ilvl w:val="1"/>
          <w:numId w:val="3"/>
        </w:numPr>
        <w:tabs>
          <w:tab w:val="left" w:pos="1259"/>
        </w:tabs>
        <w:spacing w:line="277" w:lineRule="exact"/>
        <w:ind w:left="1259"/>
        <w:rPr>
          <w:sz w:val="20"/>
        </w:rPr>
      </w:pPr>
      <w:r>
        <w:rPr>
          <w:spacing w:val="-6"/>
          <w:sz w:val="20"/>
        </w:rPr>
        <w:t>……………………………………………………………………………………</w:t>
      </w:r>
    </w:p>
    <w:p w14:paraId="5B105BA7" w14:textId="77777777" w:rsidR="00342826" w:rsidRDefault="004104EF">
      <w:pPr>
        <w:pStyle w:val="Paragraphedeliste"/>
        <w:numPr>
          <w:ilvl w:val="1"/>
          <w:numId w:val="3"/>
        </w:numPr>
        <w:tabs>
          <w:tab w:val="left" w:pos="1259"/>
        </w:tabs>
        <w:spacing w:before="1" w:line="277" w:lineRule="exact"/>
        <w:ind w:left="1259"/>
        <w:rPr>
          <w:sz w:val="20"/>
        </w:rPr>
      </w:pPr>
      <w:r>
        <w:rPr>
          <w:spacing w:val="-6"/>
          <w:sz w:val="20"/>
        </w:rPr>
        <w:t>……………………………………………………………………………………</w:t>
      </w:r>
    </w:p>
    <w:p w14:paraId="1D990EE8" w14:textId="77777777" w:rsidR="00342826" w:rsidRDefault="004104EF">
      <w:pPr>
        <w:pStyle w:val="Paragraphedeliste"/>
        <w:numPr>
          <w:ilvl w:val="1"/>
          <w:numId w:val="3"/>
        </w:numPr>
        <w:tabs>
          <w:tab w:val="left" w:pos="1259"/>
        </w:tabs>
        <w:spacing w:line="277" w:lineRule="exact"/>
        <w:ind w:left="1259"/>
        <w:rPr>
          <w:sz w:val="20"/>
        </w:rPr>
      </w:pPr>
      <w:r>
        <w:rPr>
          <w:spacing w:val="-6"/>
          <w:sz w:val="20"/>
        </w:rPr>
        <w:t>……………………………………………………………………………………</w:t>
      </w:r>
    </w:p>
    <w:p w14:paraId="13DD89B7" w14:textId="77777777" w:rsidR="00342826" w:rsidRDefault="00342826">
      <w:pPr>
        <w:pStyle w:val="Corpsdetexte"/>
        <w:rPr>
          <w:sz w:val="28"/>
        </w:rPr>
      </w:pPr>
    </w:p>
    <w:p w14:paraId="34F8E422" w14:textId="77777777" w:rsidR="00342826" w:rsidRDefault="00342826">
      <w:pPr>
        <w:pStyle w:val="Corpsdetexte"/>
        <w:rPr>
          <w:sz w:val="28"/>
        </w:rPr>
      </w:pPr>
    </w:p>
    <w:p w14:paraId="4B54BE19" w14:textId="77777777" w:rsidR="00342826" w:rsidRDefault="00342826">
      <w:pPr>
        <w:pStyle w:val="Corpsdetexte"/>
        <w:spacing w:before="3"/>
        <w:rPr>
          <w:sz w:val="24"/>
        </w:rPr>
      </w:pPr>
    </w:p>
    <w:p w14:paraId="0D0DA571" w14:textId="77777777" w:rsidR="00342826" w:rsidRDefault="004104E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F90AA27" w14:textId="77777777" w:rsidR="00342826" w:rsidRDefault="00342826">
      <w:pPr>
        <w:pStyle w:val="Corpsdetexte"/>
        <w:spacing w:before="12"/>
        <w:rPr>
          <w:sz w:val="39"/>
        </w:rPr>
      </w:pPr>
    </w:p>
    <w:p w14:paraId="4BDC8CA8" w14:textId="77777777" w:rsidR="00342826" w:rsidRDefault="004104E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70CF7D9" w14:textId="77777777" w:rsidR="00342826" w:rsidRDefault="00342826">
      <w:pPr>
        <w:pStyle w:val="Corpsdetexte"/>
        <w:spacing w:before="1"/>
        <w:rPr>
          <w:b/>
          <w:sz w:val="40"/>
        </w:rPr>
      </w:pPr>
    </w:p>
    <w:p w14:paraId="778D3278" w14:textId="77777777" w:rsidR="00342826" w:rsidRDefault="004104E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ED62259" w14:textId="77777777" w:rsidR="00342826" w:rsidRDefault="00342826">
      <w:pPr>
        <w:jc w:val="both"/>
        <w:rPr>
          <w:sz w:val="20"/>
        </w:rPr>
        <w:sectPr w:rsidR="00342826">
          <w:pgSz w:w="11910" w:h="16850"/>
          <w:pgMar w:top="1160" w:right="140" w:bottom="1220" w:left="520" w:header="0" w:footer="1036" w:gutter="0"/>
          <w:cols w:space="720"/>
        </w:sectPr>
      </w:pPr>
    </w:p>
    <w:p w14:paraId="77F09ACD" w14:textId="77777777" w:rsidR="00342826" w:rsidRDefault="004104E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46FAF05" w14:textId="77777777" w:rsidR="00342826" w:rsidRDefault="00342826">
      <w:pPr>
        <w:pStyle w:val="Corpsdetexte"/>
        <w:spacing w:before="12"/>
        <w:rPr>
          <w:b/>
          <w:sz w:val="19"/>
        </w:rPr>
      </w:pPr>
    </w:p>
    <w:p w14:paraId="2B9A3918" w14:textId="77777777" w:rsidR="00342826" w:rsidRDefault="004104E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68D253C" w14:textId="77777777" w:rsidR="00342826" w:rsidRDefault="004104E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7FDA4EA0" w14:textId="77777777" w:rsidR="00342826" w:rsidRDefault="004104E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5075C8A" w14:textId="77777777" w:rsidR="00342826" w:rsidRDefault="00342826">
      <w:pPr>
        <w:pStyle w:val="Corpsdetexte"/>
        <w:spacing w:before="7"/>
        <w:rPr>
          <w:sz w:val="31"/>
        </w:rPr>
      </w:pPr>
    </w:p>
    <w:p w14:paraId="36760342" w14:textId="77777777" w:rsidR="00342826" w:rsidRDefault="004104EF">
      <w:pPr>
        <w:pStyle w:val="Corpsdetexte"/>
        <w:ind w:left="692"/>
      </w:pPr>
      <w:r>
        <w:rPr>
          <w:noProof/>
        </w:rPr>
        <mc:AlternateContent>
          <mc:Choice Requires="wps">
            <w:drawing>
              <wp:anchor distT="0" distB="0" distL="0" distR="0" simplePos="0" relativeHeight="487596032" behindDoc="1" locked="0" layoutInCell="1" allowOverlap="1" wp14:anchorId="5E44BF9D" wp14:editId="068C07B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6867CED2" w14:textId="77777777" w:rsidR="00342826" w:rsidRDefault="00342826">
      <w:pPr>
        <w:pStyle w:val="Corpsdetexte"/>
        <w:spacing w:before="12"/>
        <w:rPr>
          <w:sz w:val="13"/>
        </w:rPr>
      </w:pPr>
    </w:p>
    <w:p w14:paraId="717631F1" w14:textId="77777777" w:rsidR="00342826" w:rsidRDefault="004104E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E66DAB8" w14:textId="77777777" w:rsidR="00342826" w:rsidRDefault="00342826">
      <w:pPr>
        <w:pStyle w:val="Corpsdetexte"/>
        <w:spacing w:before="13"/>
        <w:rPr>
          <w:i/>
          <w:sz w:val="17"/>
        </w:rPr>
      </w:pPr>
    </w:p>
    <w:p w14:paraId="2AE19B8A" w14:textId="77777777" w:rsidR="00342826" w:rsidRDefault="004104E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C18B6AE" w14:textId="77777777" w:rsidR="00342826" w:rsidRDefault="00342826">
      <w:pPr>
        <w:pStyle w:val="Corpsdetexte"/>
        <w:rPr>
          <w:i/>
          <w:sz w:val="18"/>
        </w:rPr>
      </w:pPr>
    </w:p>
    <w:p w14:paraId="4B24F7DE" w14:textId="77777777" w:rsidR="00342826" w:rsidRDefault="004104E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6445E480" w14:textId="77777777" w:rsidR="00342826" w:rsidRDefault="00342826">
      <w:pPr>
        <w:pStyle w:val="Corpsdetexte"/>
        <w:rPr>
          <w:sz w:val="13"/>
        </w:rPr>
      </w:pPr>
    </w:p>
    <w:p w14:paraId="685BEF12" w14:textId="77777777" w:rsidR="00342826" w:rsidRDefault="004104E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9EF66F3" w14:textId="77777777" w:rsidR="00342826" w:rsidRDefault="004104E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04D30D9" w14:textId="77777777" w:rsidR="00342826" w:rsidRDefault="00342826">
      <w:pPr>
        <w:pStyle w:val="Corpsdetexte"/>
        <w:spacing w:before="2"/>
        <w:rPr>
          <w:i/>
        </w:rPr>
      </w:pPr>
    </w:p>
    <w:p w14:paraId="0C57D3FF" w14:textId="77777777" w:rsidR="00342826" w:rsidRDefault="004104E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06C84FA" w14:textId="77777777" w:rsidR="00342826" w:rsidRDefault="00342826">
      <w:pPr>
        <w:pStyle w:val="Corpsdetexte"/>
        <w:spacing w:before="13"/>
        <w:rPr>
          <w:b/>
          <w:sz w:val="19"/>
        </w:rPr>
      </w:pPr>
    </w:p>
    <w:p w14:paraId="7E362C28" w14:textId="77777777" w:rsidR="00342826" w:rsidRDefault="004104E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F48E35A" w14:textId="77777777" w:rsidR="00342826" w:rsidRDefault="00342826">
      <w:pPr>
        <w:pStyle w:val="Corpsdetexte"/>
        <w:spacing w:before="12"/>
        <w:rPr>
          <w:b/>
          <w:sz w:val="19"/>
        </w:rPr>
      </w:pPr>
    </w:p>
    <w:p w14:paraId="2A46F865" w14:textId="77777777" w:rsidR="00342826" w:rsidRDefault="004104E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FB4088A" w14:textId="77777777" w:rsidR="00342826" w:rsidRDefault="004104E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8B88BC5" w14:textId="77777777" w:rsidR="00342826" w:rsidRDefault="00342826">
      <w:pPr>
        <w:pStyle w:val="Corpsdetexte"/>
        <w:spacing w:before="5"/>
        <w:rPr>
          <w:i/>
          <w:sz w:val="17"/>
        </w:rPr>
      </w:pPr>
    </w:p>
    <w:p w14:paraId="1AD6E54D" w14:textId="77777777" w:rsidR="00342826" w:rsidRDefault="004104E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2784CD4D" wp14:editId="2CC4D5EB">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127818E" w14:textId="77777777" w:rsidR="00342826" w:rsidRDefault="004104E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23A20279" w14:textId="77777777" w:rsidR="00342826" w:rsidRDefault="004104E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945A64A" w14:textId="77777777" w:rsidR="00342826" w:rsidRDefault="004104EF">
      <w:pPr>
        <w:pStyle w:val="Corpsdetexte"/>
        <w:spacing w:before="121"/>
        <w:ind w:left="1795"/>
      </w:pPr>
      <w:r>
        <w:rPr>
          <w:noProof/>
        </w:rPr>
        <mc:AlternateContent>
          <mc:Choice Requires="wps">
            <w:drawing>
              <wp:anchor distT="0" distB="0" distL="0" distR="0" simplePos="0" relativeHeight="15737856" behindDoc="0" locked="0" layoutInCell="1" allowOverlap="1" wp14:anchorId="164F7523" wp14:editId="014D6E4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0091F8E" w14:textId="77777777" w:rsidR="00342826" w:rsidRDefault="004104EF">
      <w:pPr>
        <w:pStyle w:val="Corpsdetexte"/>
        <w:spacing w:before="1"/>
        <w:ind w:left="898"/>
      </w:pPr>
      <w:proofErr w:type="gramStart"/>
      <w:r>
        <w:rPr>
          <w:spacing w:val="-5"/>
          <w:u w:val="single"/>
        </w:rPr>
        <w:t>OU</w:t>
      </w:r>
      <w:proofErr w:type="gramEnd"/>
    </w:p>
    <w:p w14:paraId="190C46AE" w14:textId="77777777" w:rsidR="00342826" w:rsidRDefault="004104E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128B3903" wp14:editId="0216DE9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7004E9E" w14:textId="77777777" w:rsidR="00342826" w:rsidRDefault="00342826">
      <w:pPr>
        <w:sectPr w:rsidR="00342826">
          <w:pgSz w:w="11910" w:h="16850"/>
          <w:pgMar w:top="1440" w:right="140" w:bottom="1220" w:left="520" w:header="0" w:footer="1036" w:gutter="0"/>
          <w:cols w:space="720"/>
        </w:sectPr>
      </w:pPr>
    </w:p>
    <w:p w14:paraId="31D4A8DD" w14:textId="77777777" w:rsidR="00342826" w:rsidRDefault="004104E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65EF93B" w14:textId="77777777" w:rsidR="00342826" w:rsidRDefault="004104E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426521AD" wp14:editId="3CC9C680">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48C2932" w14:textId="77777777" w:rsidR="00342826" w:rsidRDefault="004104E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015380F" w14:textId="77777777" w:rsidR="00342826" w:rsidRDefault="004104EF">
      <w:pPr>
        <w:pStyle w:val="Corpsdetexte"/>
        <w:spacing w:before="119"/>
        <w:ind w:left="-21"/>
      </w:pPr>
      <w:r>
        <w:rPr>
          <w:noProof/>
        </w:rPr>
        <mc:AlternateContent>
          <mc:Choice Requires="wps">
            <w:drawing>
              <wp:anchor distT="0" distB="0" distL="0" distR="0" simplePos="0" relativeHeight="15739392" behindDoc="0" locked="0" layoutInCell="1" allowOverlap="1" wp14:anchorId="23D0EABA" wp14:editId="20C9AD53">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59146992" w14:textId="77777777" w:rsidR="00342826" w:rsidRDefault="00342826">
      <w:pPr>
        <w:sectPr w:rsidR="00342826">
          <w:pgSz w:w="11910" w:h="16850"/>
          <w:pgMar w:top="1520" w:right="140" w:bottom="1220" w:left="520" w:header="0" w:footer="1036" w:gutter="0"/>
          <w:cols w:num="2" w:space="720" w:equalWidth="0">
            <w:col w:w="1777" w:space="40"/>
            <w:col w:w="9433"/>
          </w:cols>
        </w:sectPr>
      </w:pPr>
    </w:p>
    <w:p w14:paraId="7F22E2DF" w14:textId="77777777" w:rsidR="00342826" w:rsidRDefault="004104EF">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866873C" w14:textId="77777777" w:rsidR="00342826" w:rsidRDefault="004104EF">
      <w:pPr>
        <w:pStyle w:val="Corpsdetexte"/>
        <w:spacing w:line="277" w:lineRule="exact"/>
        <w:ind w:left="898"/>
      </w:pPr>
      <w:proofErr w:type="gramStart"/>
      <w:r>
        <w:rPr>
          <w:spacing w:val="-5"/>
          <w:u w:val="single"/>
        </w:rPr>
        <w:t>OU</w:t>
      </w:r>
      <w:proofErr w:type="gramEnd"/>
    </w:p>
    <w:p w14:paraId="105EFD50" w14:textId="77777777" w:rsidR="00342826" w:rsidRDefault="004104E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740B1520" wp14:editId="683673DE">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2728AAEC" w14:textId="77777777" w:rsidR="00342826" w:rsidRDefault="004104E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E31F6CD" w14:textId="77777777" w:rsidR="00342826" w:rsidRDefault="004104E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DD5F2DC" w14:textId="77777777" w:rsidR="00342826" w:rsidRDefault="004104E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3D2BA56" w14:textId="77777777" w:rsidR="00342826" w:rsidRDefault="00342826">
      <w:pPr>
        <w:pStyle w:val="Corpsdetexte"/>
      </w:pPr>
    </w:p>
    <w:p w14:paraId="56435BF8" w14:textId="77777777" w:rsidR="00342826" w:rsidRDefault="00342826">
      <w:pPr>
        <w:pStyle w:val="Corpsdetexte"/>
        <w:spacing w:before="4"/>
        <w:rPr>
          <w:sz w:val="21"/>
        </w:rPr>
      </w:pPr>
    </w:p>
    <w:p w14:paraId="712C140E" w14:textId="77777777" w:rsidR="00342826" w:rsidRDefault="004104E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30A4A8E" w14:textId="77777777" w:rsidR="00342826" w:rsidRDefault="00342826">
      <w:pPr>
        <w:pStyle w:val="Corpsdetexte"/>
        <w:spacing w:before="13"/>
        <w:rPr>
          <w:i/>
          <w:sz w:val="19"/>
        </w:rPr>
      </w:pPr>
    </w:p>
    <w:p w14:paraId="7CDB11F5" w14:textId="77777777" w:rsidR="00342826" w:rsidRDefault="004104E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B4CE52D" w14:textId="77777777" w:rsidR="00342826" w:rsidRDefault="0034282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42826" w14:paraId="3CA5DC0F" w14:textId="77777777">
        <w:trPr>
          <w:trHeight w:val="525"/>
        </w:trPr>
        <w:tc>
          <w:tcPr>
            <w:tcW w:w="4239" w:type="dxa"/>
          </w:tcPr>
          <w:p w14:paraId="5000F53E" w14:textId="77777777" w:rsidR="00342826" w:rsidRDefault="004104E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4FCD3C24" w14:textId="77777777" w:rsidR="00342826" w:rsidRDefault="004104E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F890B25" w14:textId="77777777" w:rsidR="00342826" w:rsidRDefault="004104E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177D4AA8" w14:textId="77777777" w:rsidR="00342826" w:rsidRDefault="004104E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1F7FACC" w14:textId="77777777" w:rsidR="00342826" w:rsidRDefault="00342826">
      <w:pPr>
        <w:pStyle w:val="Corpsdetexte"/>
        <w:rPr>
          <w:sz w:val="28"/>
        </w:rPr>
      </w:pPr>
    </w:p>
    <w:p w14:paraId="615D4BA9" w14:textId="77777777" w:rsidR="00342826" w:rsidRDefault="00342826">
      <w:pPr>
        <w:pStyle w:val="Corpsdetexte"/>
        <w:rPr>
          <w:sz w:val="28"/>
        </w:rPr>
      </w:pPr>
    </w:p>
    <w:p w14:paraId="532C6D48" w14:textId="77777777" w:rsidR="00342826" w:rsidRDefault="00342826">
      <w:pPr>
        <w:pStyle w:val="Corpsdetexte"/>
        <w:rPr>
          <w:sz w:val="28"/>
        </w:rPr>
      </w:pPr>
    </w:p>
    <w:p w14:paraId="6A6949A8" w14:textId="77777777" w:rsidR="00342826" w:rsidRDefault="004104EF">
      <w:pPr>
        <w:pStyle w:val="Corpsdetexte"/>
        <w:spacing w:before="195"/>
        <w:ind w:left="332" w:right="709"/>
        <w:jc w:val="both"/>
      </w:pPr>
      <w:r>
        <w:t>Le représentant de l’acheteur, compétent pour signer le marché public, accepte le sous-traitant et agrée ses conditions de paiement.</w:t>
      </w:r>
    </w:p>
    <w:p w14:paraId="643B9E73" w14:textId="77777777" w:rsidR="00342826" w:rsidRDefault="00342826">
      <w:pPr>
        <w:pStyle w:val="Corpsdetexte"/>
        <w:spacing w:before="13"/>
        <w:rPr>
          <w:sz w:val="19"/>
        </w:rPr>
      </w:pPr>
    </w:p>
    <w:p w14:paraId="5E3A9B9C" w14:textId="77777777" w:rsidR="00342826" w:rsidRDefault="004104EF">
      <w:pPr>
        <w:pStyle w:val="Corpsdetexte"/>
        <w:tabs>
          <w:tab w:val="left" w:pos="2599"/>
        </w:tabs>
        <w:ind w:left="1039"/>
      </w:pPr>
      <w:r>
        <w:rPr>
          <w:spacing w:val="-10"/>
        </w:rPr>
        <w:t>A</w:t>
      </w:r>
      <w:r>
        <w:tab/>
        <w:t>,</w:t>
      </w:r>
      <w:r>
        <w:rPr>
          <w:spacing w:val="-4"/>
        </w:rPr>
        <w:t xml:space="preserve"> </w:t>
      </w:r>
      <w:r>
        <w:rPr>
          <w:spacing w:val="-5"/>
        </w:rPr>
        <w:t>le</w:t>
      </w:r>
    </w:p>
    <w:p w14:paraId="097096DA" w14:textId="77777777" w:rsidR="00342826" w:rsidRDefault="00342826">
      <w:pPr>
        <w:pStyle w:val="Corpsdetexte"/>
        <w:spacing w:before="13"/>
        <w:rPr>
          <w:sz w:val="19"/>
        </w:rPr>
      </w:pPr>
    </w:p>
    <w:p w14:paraId="3F57E13E" w14:textId="77777777" w:rsidR="00342826" w:rsidRDefault="004104E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968DC45" w14:textId="77777777" w:rsidR="00342826" w:rsidRDefault="00342826">
      <w:pPr>
        <w:sectPr w:rsidR="00342826">
          <w:type w:val="continuous"/>
          <w:pgSz w:w="11910" w:h="16850"/>
          <w:pgMar w:top="380" w:right="140" w:bottom="860" w:left="520" w:header="0" w:footer="1036" w:gutter="0"/>
          <w:cols w:space="720"/>
        </w:sectPr>
      </w:pPr>
    </w:p>
    <w:p w14:paraId="36D70741" w14:textId="77777777" w:rsidR="00342826" w:rsidRDefault="004104E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C08069C" wp14:editId="2AF244E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FD2652C" w14:textId="77777777" w:rsidR="00342826" w:rsidRDefault="004104E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80030F" w14:textId="77777777" w:rsidR="00342826" w:rsidRDefault="00342826">
                            <w:pPr>
                              <w:pStyle w:val="Corpsdetexte"/>
                              <w:rPr>
                                <w:sz w:val="28"/>
                              </w:rPr>
                            </w:pPr>
                          </w:p>
                          <w:p w14:paraId="6B020128" w14:textId="77777777" w:rsidR="00342826" w:rsidRDefault="00342826">
                            <w:pPr>
                              <w:pStyle w:val="Corpsdetexte"/>
                              <w:rPr>
                                <w:sz w:val="28"/>
                              </w:rPr>
                            </w:pPr>
                          </w:p>
                          <w:p w14:paraId="46F349E7" w14:textId="77777777" w:rsidR="00342826" w:rsidRDefault="00342826">
                            <w:pPr>
                              <w:pStyle w:val="Corpsdetexte"/>
                              <w:rPr>
                                <w:sz w:val="28"/>
                              </w:rPr>
                            </w:pPr>
                          </w:p>
                          <w:p w14:paraId="7E66EBD2" w14:textId="77777777" w:rsidR="00342826" w:rsidRDefault="00342826">
                            <w:pPr>
                              <w:pStyle w:val="Corpsdetexte"/>
                              <w:rPr>
                                <w:sz w:val="28"/>
                              </w:rPr>
                            </w:pPr>
                          </w:p>
                          <w:p w14:paraId="4D71CD60" w14:textId="77777777" w:rsidR="00342826" w:rsidRDefault="00342826">
                            <w:pPr>
                              <w:pStyle w:val="Corpsdetexte"/>
                              <w:rPr>
                                <w:sz w:val="28"/>
                              </w:rPr>
                            </w:pPr>
                          </w:p>
                          <w:p w14:paraId="21E0BFE8" w14:textId="77777777" w:rsidR="00342826" w:rsidRDefault="00342826">
                            <w:pPr>
                              <w:pStyle w:val="Corpsdetexte"/>
                              <w:rPr>
                                <w:sz w:val="28"/>
                              </w:rPr>
                            </w:pPr>
                          </w:p>
                          <w:p w14:paraId="462EED90" w14:textId="77777777" w:rsidR="00342826" w:rsidRDefault="00342826">
                            <w:pPr>
                              <w:pStyle w:val="Corpsdetexte"/>
                              <w:spacing w:before="5"/>
                            </w:pPr>
                          </w:p>
                          <w:p w14:paraId="115C95B1" w14:textId="77777777" w:rsidR="00342826" w:rsidRDefault="004104E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0C08069C"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0FD2652C" w14:textId="77777777" w:rsidR="00342826" w:rsidRDefault="004104E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80030F" w14:textId="77777777" w:rsidR="00342826" w:rsidRDefault="00342826">
                      <w:pPr>
                        <w:pStyle w:val="Corpsdetexte"/>
                        <w:rPr>
                          <w:sz w:val="28"/>
                        </w:rPr>
                      </w:pPr>
                    </w:p>
                    <w:p w14:paraId="6B020128" w14:textId="77777777" w:rsidR="00342826" w:rsidRDefault="00342826">
                      <w:pPr>
                        <w:pStyle w:val="Corpsdetexte"/>
                        <w:rPr>
                          <w:sz w:val="28"/>
                        </w:rPr>
                      </w:pPr>
                    </w:p>
                    <w:p w14:paraId="46F349E7" w14:textId="77777777" w:rsidR="00342826" w:rsidRDefault="00342826">
                      <w:pPr>
                        <w:pStyle w:val="Corpsdetexte"/>
                        <w:rPr>
                          <w:sz w:val="28"/>
                        </w:rPr>
                      </w:pPr>
                    </w:p>
                    <w:p w14:paraId="7E66EBD2" w14:textId="77777777" w:rsidR="00342826" w:rsidRDefault="00342826">
                      <w:pPr>
                        <w:pStyle w:val="Corpsdetexte"/>
                        <w:rPr>
                          <w:sz w:val="28"/>
                        </w:rPr>
                      </w:pPr>
                    </w:p>
                    <w:p w14:paraId="4D71CD60" w14:textId="77777777" w:rsidR="00342826" w:rsidRDefault="00342826">
                      <w:pPr>
                        <w:pStyle w:val="Corpsdetexte"/>
                        <w:rPr>
                          <w:sz w:val="28"/>
                        </w:rPr>
                      </w:pPr>
                    </w:p>
                    <w:p w14:paraId="21E0BFE8" w14:textId="77777777" w:rsidR="00342826" w:rsidRDefault="00342826">
                      <w:pPr>
                        <w:pStyle w:val="Corpsdetexte"/>
                        <w:rPr>
                          <w:sz w:val="28"/>
                        </w:rPr>
                      </w:pPr>
                    </w:p>
                    <w:p w14:paraId="462EED90" w14:textId="77777777" w:rsidR="00342826" w:rsidRDefault="00342826">
                      <w:pPr>
                        <w:pStyle w:val="Corpsdetexte"/>
                        <w:spacing w:before="5"/>
                      </w:pPr>
                    </w:p>
                    <w:p w14:paraId="115C95B1" w14:textId="77777777" w:rsidR="00342826" w:rsidRDefault="004104E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23E0753" w14:textId="77777777" w:rsidR="00342826" w:rsidRDefault="004104E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B4AD8B1" wp14:editId="7167D8A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1B7B448" w14:textId="77777777" w:rsidR="00342826" w:rsidRDefault="004104E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D828C46" w14:textId="77777777" w:rsidR="00342826" w:rsidRDefault="004104E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9355CCC" w14:textId="77777777" w:rsidR="00342826" w:rsidRDefault="004104E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F35F819" w14:textId="77777777" w:rsidR="00342826" w:rsidRDefault="00342826">
                              <w:pPr>
                                <w:rPr>
                                  <w:rFonts w:ascii="Arial"/>
                                  <w:sz w:val="20"/>
                                </w:rPr>
                              </w:pPr>
                            </w:p>
                            <w:p w14:paraId="247B7F78" w14:textId="77777777" w:rsidR="00342826" w:rsidRDefault="004104E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1B1BB256" w14:textId="77777777" w:rsidR="00342826" w:rsidRDefault="00342826">
                              <w:pPr>
                                <w:spacing w:before="1"/>
                                <w:rPr>
                                  <w:i/>
                                  <w:sz w:val="20"/>
                                </w:rPr>
                              </w:pPr>
                            </w:p>
                            <w:p w14:paraId="10954A63" w14:textId="77777777" w:rsidR="00342826" w:rsidRDefault="004104E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A5373D5" w14:textId="77777777" w:rsidR="00342826" w:rsidRDefault="004104E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B4AD8B1"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1B7B448" w14:textId="77777777" w:rsidR="00342826" w:rsidRDefault="004104E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D828C46" w14:textId="77777777" w:rsidR="00342826" w:rsidRDefault="004104EF">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9355CCC" w14:textId="77777777" w:rsidR="00342826" w:rsidRDefault="004104E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F35F819" w14:textId="77777777" w:rsidR="00342826" w:rsidRDefault="00342826">
                        <w:pPr>
                          <w:rPr>
                            <w:rFonts w:ascii="Arial"/>
                            <w:sz w:val="20"/>
                          </w:rPr>
                        </w:pPr>
                      </w:p>
                      <w:p w14:paraId="247B7F78" w14:textId="77777777" w:rsidR="00342826" w:rsidRDefault="004104E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1B1BB256" w14:textId="77777777" w:rsidR="00342826" w:rsidRDefault="00342826">
                        <w:pPr>
                          <w:spacing w:before="1"/>
                          <w:rPr>
                            <w:i/>
                            <w:sz w:val="20"/>
                          </w:rPr>
                        </w:pPr>
                      </w:p>
                      <w:p w14:paraId="10954A63" w14:textId="77777777" w:rsidR="00342826" w:rsidRDefault="004104E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A5373D5" w14:textId="77777777" w:rsidR="00342826" w:rsidRDefault="004104E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0ABFCA1" w14:textId="77777777" w:rsidR="00342826" w:rsidRDefault="00342826">
      <w:pPr>
        <w:pStyle w:val="Corpsdetexte"/>
        <w:rPr>
          <w:i/>
          <w:sz w:val="24"/>
        </w:rPr>
      </w:pPr>
    </w:p>
    <w:p w14:paraId="71078187" w14:textId="77777777" w:rsidR="00342826" w:rsidRDefault="00342826">
      <w:pPr>
        <w:pStyle w:val="Corpsdetexte"/>
        <w:rPr>
          <w:i/>
          <w:sz w:val="23"/>
        </w:rPr>
      </w:pPr>
    </w:p>
    <w:p w14:paraId="48011E77" w14:textId="77777777" w:rsidR="00342826" w:rsidRDefault="004104E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428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9A2E2" w14:textId="77777777" w:rsidR="00342826" w:rsidRDefault="004104EF">
      <w:r>
        <w:separator/>
      </w:r>
    </w:p>
  </w:endnote>
  <w:endnote w:type="continuationSeparator" w:id="0">
    <w:p w14:paraId="5EFC01BA" w14:textId="77777777" w:rsidR="00342826" w:rsidRDefault="00410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Tw Cen MT">
    <w:panose1 w:val="020B0602020104020603"/>
    <w:charset w:val="00"/>
    <w:family w:val="swiss"/>
    <w:pitch w:val="variable"/>
    <w:sig w:usb0="00000007" w:usb1="00000000" w:usb2="00000000" w:usb3="00000000" w:csb0="00000003" w:csb1="00000000"/>
  </w:font>
  <w:font w:name="CIDFont+F1">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8423F" w14:textId="6148B46E" w:rsidR="00342826" w:rsidRDefault="004104EF">
    <w:pPr>
      <w:pStyle w:val="Corpsdetexte"/>
      <w:spacing w:line="14" w:lineRule="auto"/>
    </w:pPr>
    <w:r>
      <w:rPr>
        <w:noProof/>
      </w:rPr>
      <mc:AlternateContent>
        <mc:Choice Requires="wps">
          <w:drawing>
            <wp:anchor distT="0" distB="0" distL="0" distR="0" simplePos="0" relativeHeight="487348736" behindDoc="1" locked="0" layoutInCell="1" allowOverlap="1" wp14:anchorId="0EEB00B1" wp14:editId="756FF822">
              <wp:simplePos x="0" y="0"/>
              <wp:positionH relativeFrom="page">
                <wp:posOffset>180975</wp:posOffset>
              </wp:positionH>
              <wp:positionV relativeFrom="page">
                <wp:posOffset>9877425</wp:posOffset>
              </wp:positionV>
              <wp:extent cx="6865620" cy="295275"/>
              <wp:effectExtent l="0" t="0" r="0" b="9525"/>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29527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14:paraId="32A204C9" w14:textId="04C8C1EE" w:rsidR="004104EF" w:rsidRPr="004104EF" w:rsidRDefault="004104EF" w:rsidP="004104EF">
                          <w:pPr>
                            <w:rPr>
                              <w:b/>
                              <w:color w:val="FFFFFF"/>
                              <w:sz w:val="20"/>
                            </w:rPr>
                          </w:pPr>
                          <w:r>
                            <w:t xml:space="preserve">                                                                                </w:t>
                          </w:r>
                          <w:r w:rsidRPr="004104EF">
                            <w:rPr>
                              <w:b/>
                              <w:color w:val="FFFFFF"/>
                              <w:sz w:val="20"/>
                            </w:rPr>
                            <w:t>Marché 2025-</w:t>
                          </w:r>
                          <w:r w:rsidR="009A03C7">
                            <w:rPr>
                              <w:b/>
                              <w:color w:val="FFFFFF"/>
                              <w:sz w:val="20"/>
                            </w:rPr>
                            <w:t>10</w:t>
                          </w:r>
                        </w:p>
                      </w:txbxContent>
                    </wps:txbx>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0EEB00B1" id="Graphic 5" o:spid="_x0000_s1036" style="position:absolute;margin-left:14.25pt;margin-top:777.75pt;width:540.6pt;height:23.25pt;z-index:-15967744;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" adj="-11796480,,5400" path="m6865620,r,l,,,176784r6865620,l6865620,xe" fillcolor="#3557a1" stroked="f">
              <v:stroke joinstyle="miter"/>
              <v:formulas/>
              <v:path arrowok="t" o:connecttype="custom" textboxrect="0,0,6865620,177165"/>
              <v:textbox inset="0,0,0,0">
                <w:txbxContent>
                  <w:p w14:paraId="32A204C9" w14:textId="04C8C1EE" w:rsidR="004104EF" w:rsidRPr="004104EF" w:rsidRDefault="004104EF" w:rsidP="004104EF">
                    <w:pPr>
                      <w:rPr>
                        <w:b/>
                        <w:color w:val="FFFFFF"/>
                        <w:sz w:val="20"/>
                      </w:rPr>
                    </w:pPr>
                    <w:r>
                      <w:t xml:space="preserve">                                                                                </w:t>
                    </w:r>
                    <w:r w:rsidRPr="004104EF">
                      <w:rPr>
                        <w:b/>
                        <w:color w:val="FFFFFF"/>
                        <w:sz w:val="20"/>
                      </w:rPr>
                      <w:t>Marché 2025-</w:t>
                    </w:r>
                    <w:r w:rsidR="009A03C7">
                      <w:rPr>
                        <w:b/>
                        <w:color w:val="FFFFFF"/>
                        <w:sz w:val="20"/>
                      </w:rPr>
                      <w:t>10</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040DA85" wp14:editId="46D25D93">
              <wp:simplePos x="0" y="0"/>
              <wp:positionH relativeFrom="page">
                <wp:posOffset>180975</wp:posOffset>
              </wp:positionH>
              <wp:positionV relativeFrom="page">
                <wp:posOffset>9877425</wp:posOffset>
              </wp:positionV>
              <wp:extent cx="2256155" cy="201295"/>
              <wp:effectExtent l="0" t="0" r="0" b="0"/>
              <wp:wrapTight wrapText="bothSides">
                <wp:wrapPolygon edited="0">
                  <wp:start x="0" y="0"/>
                  <wp:lineTo x="0" y="21600"/>
                  <wp:lineTo x="21600" y="21600"/>
                  <wp:lineTo x="21600" y="0"/>
                </wp:wrapPolygon>
              </wp:wrapTight>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24F1808" w14:textId="77777777" w:rsidR="00342826" w:rsidRDefault="004104E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040DA85" id="_x0000_t202" coordsize="21600,21600" o:spt="202" path="m,l,21600r21600,l21600,xe">
              <v:stroke joinstyle="miter"/>
              <v:path gradientshapeok="t" o:connecttype="rect"/>
            </v:shapetype>
            <v:shape id="Textbox 6" o:spid="_x0000_s1037" type="#_x0000_t202" style="position:absolute;margin-left:14.25pt;margin-top:777.75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" filled="f" stroked="f">
              <v:textbox inset="0,0,0,0">
                <w:txbxContent>
                  <w:p w14:paraId="424F1808" w14:textId="77777777" w:rsidR="00342826" w:rsidRDefault="004104E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tight" anchorx="page" anchory="page"/>
            </v:shape>
          </w:pict>
        </mc:Fallback>
      </mc:AlternateContent>
    </w:r>
    <w:r>
      <w:rPr>
        <w:noProof/>
      </w:rPr>
      <mc:AlternateContent>
        <mc:Choice Requires="wps">
          <w:drawing>
            <wp:anchor distT="0" distB="0" distL="0" distR="0" simplePos="0" relativeHeight="487349760" behindDoc="1" locked="0" layoutInCell="1" allowOverlap="1" wp14:anchorId="0961120F" wp14:editId="6BFE811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FEC5B6E" w14:textId="77777777" w:rsidR="00342826" w:rsidRDefault="004104E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961120F"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5FEC5B6E" w14:textId="77777777" w:rsidR="00342826" w:rsidRDefault="004104E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DAC5A88" wp14:editId="7819C5FB">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780F820" w14:textId="77777777" w:rsidR="00342826" w:rsidRDefault="004104E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AC5A88"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0780F820" w14:textId="77777777" w:rsidR="00342826" w:rsidRDefault="004104E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FCD1F54" wp14:editId="4B3797C8">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EF67738" w14:textId="77777777" w:rsidR="00342826" w:rsidRDefault="004104E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FCD1F54"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2EF67738" w14:textId="77777777" w:rsidR="00342826" w:rsidRDefault="004104E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EC6AB53" wp14:editId="16A75690">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5586907" w14:textId="77777777" w:rsidR="00342826" w:rsidRDefault="004104E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EC6AB53"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35586907" w14:textId="77777777" w:rsidR="00342826" w:rsidRDefault="004104E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FCDD8" w14:textId="77777777" w:rsidR="00342826" w:rsidRDefault="004104EF">
      <w:r>
        <w:separator/>
      </w:r>
    </w:p>
  </w:footnote>
  <w:footnote w:type="continuationSeparator" w:id="0">
    <w:p w14:paraId="1AD5A599" w14:textId="77777777" w:rsidR="00342826" w:rsidRDefault="004104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428519A9"/>
    <w:multiLevelType w:val="multilevel"/>
    <w:tmpl w:val="4BA8F37E"/>
    <w:lvl w:ilvl="0">
      <w:start w:val="1"/>
      <w:numFmt w:val="bullet"/>
      <w:lvlText w:val=""/>
      <w:lvlJc w:val="left"/>
      <w:pPr>
        <w:ind w:left="72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3"/>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826"/>
    <w:rsid w:val="00342826"/>
    <w:rsid w:val="004104EF"/>
    <w:rsid w:val="005C31B5"/>
    <w:rsid w:val="008A34FF"/>
    <w:rsid w:val="00992008"/>
    <w:rsid w:val="009A03C7"/>
    <w:rsid w:val="00D3116A"/>
    <w:rsid w:val="00E32B7E"/>
    <w:rsid w:val="00E35B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308732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Sansinterligne">
    <w:name w:val="No Spacing"/>
    <w:link w:val="SansinterligneCar"/>
    <w:qFormat/>
    <w:rsid w:val="005C31B5"/>
    <w:pPr>
      <w:widowControl/>
      <w:autoSpaceDE/>
      <w:autoSpaceDN/>
      <w:ind w:left="851"/>
      <w:jc w:val="both"/>
    </w:pPr>
    <w:rPr>
      <w:rFonts w:ascii="Calibri" w:eastAsia="Times New Roman" w:hAnsi="Calibri" w:cs="Times New Roman"/>
      <w:sz w:val="24"/>
      <w:szCs w:val="20"/>
      <w:lang w:val="fr-FR" w:eastAsia="fr-FR"/>
    </w:rPr>
  </w:style>
  <w:style w:type="character" w:customStyle="1" w:styleId="SansinterligneCar">
    <w:name w:val="Sans interligne Car"/>
    <w:link w:val="Sansinterligne"/>
    <w:uiPriority w:val="1"/>
    <w:qFormat/>
    <w:rsid w:val="005C31B5"/>
    <w:rPr>
      <w:rFonts w:ascii="Calibri" w:eastAsia="Times New Roman" w:hAnsi="Calibri" w:cs="Times New Roman"/>
      <w:sz w:val="24"/>
      <w:szCs w:val="20"/>
      <w:lang w:val="fr-FR" w:eastAsia="fr-FR"/>
    </w:rPr>
  </w:style>
  <w:style w:type="paragraph" w:customStyle="1" w:styleId="fcase2metab">
    <w:name w:val="f_case_2èmetab"/>
    <w:basedOn w:val="Normal"/>
    <w:rsid w:val="004104EF"/>
    <w:pPr>
      <w:widowControl/>
      <w:tabs>
        <w:tab w:val="left" w:pos="426"/>
        <w:tab w:val="left" w:pos="851"/>
      </w:tabs>
      <w:autoSpaceDE/>
      <w:autoSpaceDN/>
      <w:ind w:left="1162" w:hanging="1162"/>
      <w:jc w:val="both"/>
    </w:pPr>
    <w:rPr>
      <w:rFonts w:ascii="Times New Roman" w:eastAsia="Times New Roman" w:hAnsi="Times New Roman" w:cs="Times New Roman"/>
      <w:lang w:eastAsia="fr-FR"/>
    </w:rPr>
  </w:style>
  <w:style w:type="character" w:styleId="Lienhypertexte">
    <w:name w:val="Hyperlink"/>
    <w:rsid w:val="004104EF"/>
    <w:rPr>
      <w:rFonts w:cs="Times New Roman"/>
      <w:color w:val="0000FF"/>
      <w:u w:val="single"/>
    </w:rPr>
  </w:style>
  <w:style w:type="paragraph" w:styleId="En-tte">
    <w:name w:val="header"/>
    <w:basedOn w:val="Normal"/>
    <w:link w:val="En-tteCar"/>
    <w:uiPriority w:val="99"/>
    <w:unhideWhenUsed/>
    <w:rsid w:val="004104EF"/>
    <w:pPr>
      <w:tabs>
        <w:tab w:val="center" w:pos="4536"/>
        <w:tab w:val="right" w:pos="9072"/>
      </w:tabs>
    </w:pPr>
  </w:style>
  <w:style w:type="character" w:customStyle="1" w:styleId="En-tteCar">
    <w:name w:val="En-tête Car"/>
    <w:basedOn w:val="Policepardfaut"/>
    <w:link w:val="En-tte"/>
    <w:uiPriority w:val="99"/>
    <w:rsid w:val="004104EF"/>
    <w:rPr>
      <w:rFonts w:ascii="Marianne" w:eastAsia="Marianne" w:hAnsi="Marianne" w:cs="Marianne"/>
      <w:lang w:val="fr-FR"/>
    </w:rPr>
  </w:style>
  <w:style w:type="paragraph" w:styleId="Pieddepage">
    <w:name w:val="footer"/>
    <w:basedOn w:val="Normal"/>
    <w:link w:val="PieddepageCar"/>
    <w:uiPriority w:val="99"/>
    <w:unhideWhenUsed/>
    <w:rsid w:val="004104EF"/>
    <w:pPr>
      <w:tabs>
        <w:tab w:val="center" w:pos="4536"/>
        <w:tab w:val="right" w:pos="9072"/>
      </w:tabs>
    </w:pPr>
  </w:style>
  <w:style w:type="character" w:customStyle="1" w:styleId="PieddepageCar">
    <w:name w:val="Pied de page Car"/>
    <w:basedOn w:val="Policepardfaut"/>
    <w:link w:val="Pieddepage"/>
    <w:uiPriority w:val="99"/>
    <w:rsid w:val="004104E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cnil.fr/fr/reglement-europeen-protection-donnees/chapitre4"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oter" Target="footer1.xm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Jean-Noel.Decottignies@justice.fr" TargetMode="Externa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9</Pages>
  <Words>3828</Words>
  <Characters>21056</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JAGER Nelly</cp:lastModifiedBy>
  <cp:revision>8</cp:revision>
  <dcterms:created xsi:type="dcterms:W3CDTF">2025-03-04T15:29:00Z</dcterms:created>
  <dcterms:modified xsi:type="dcterms:W3CDTF">2025-03-24T13:00:00Z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