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r>
      <w:proofErr w:type="spellStart"/>
      <w:r>
        <w:rPr>
          <w:rFonts w:ascii="Marianne" w:hAnsi="Marianne"/>
        </w:rPr>
        <w:t>Secrétariat</w:t>
      </w:r>
      <w:proofErr w:type="spellEnd"/>
    </w:p>
    <w:p>
      <w:pPr>
        <w:pStyle w:val="ServiceInfoHeader"/>
        <w:rPr>
          <w:rFonts w:ascii="Marianne" w:hAnsi="Marianne"/>
        </w:rPr>
      </w:pPr>
      <w:proofErr w:type="spellStart"/>
      <w:r>
        <w:rPr>
          <w:rFonts w:ascii="Marianne" w:hAnsi="Marianne"/>
        </w:rPr>
        <w:t>Général</w:t>
      </w:r>
      <w:proofErr w:type="spellEnd"/>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relatif à la réalisation d’actions de formations financières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eastAsia="Calibri" w:hAnsi="Arial" w:cs="Arial"/>
          <w:b/>
          <w:sz w:val="28"/>
          <w:szCs w:val="28"/>
          <w:lang w:eastAsia="en-US"/>
        </w:rPr>
      </w:pPr>
      <w:bookmarkStart w:id="0" w:name="_Hlk165273925"/>
      <w:r>
        <w:rPr>
          <w:rFonts w:ascii="Arial" w:eastAsia="Calibri" w:hAnsi="Arial" w:cs="Arial"/>
          <w:b/>
          <w:sz w:val="28"/>
          <w:szCs w:val="28"/>
          <w:lang w:eastAsia="en-US"/>
        </w:rPr>
        <w:t>Lot 3 : cursus de formation sur l’audit comptable et financier</w:t>
      </w:r>
    </w:p>
    <w:p>
      <w:pPr>
        <w:tabs>
          <w:tab w:val="left" w:pos="1134"/>
          <w:tab w:val="left" w:pos="3934"/>
          <w:tab w:val="left" w:pos="6747"/>
        </w:tabs>
        <w:ind w:left="708" w:hanging="708"/>
        <w:rPr>
          <w:rFonts w:ascii="Arial" w:hAnsi="Arial" w:cs="Arial"/>
          <w:b/>
          <w:bCs/>
          <w:sz w:val="20"/>
          <w:szCs w:val="20"/>
        </w:rPr>
      </w:pP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w:t>
      </w:r>
      <w:r>
        <w:rPr>
          <w:rFonts w:ascii="Marianne" w:eastAsia="Times New Roman" w:hAnsi="Marianne" w:cs="Arial"/>
          <w:b/>
          <w:color w:val="000000" w:themeColor="text1"/>
          <w:kern w:val="0"/>
          <w:sz w:val="22"/>
          <w:szCs w:val="22"/>
          <w:u w:val="single"/>
          <w:lang w:eastAsia="fr-FR" w:bidi="ar-SA"/>
        </w:rPr>
        <w:t>%)</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de l’offre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b/>
        </w:rPr>
      </w:pPr>
      <w:r>
        <w:rPr>
          <w:rFonts w:ascii="Marianne" w:hAnsi="Marianne" w:cs="Arial"/>
          <w:b/>
          <w:u w:val="single"/>
        </w:rPr>
        <w:t>Sous-critère 1</w:t>
      </w:r>
      <w:r>
        <w:rPr>
          <w:rFonts w:ascii="Marianne" w:hAnsi="Marianne" w:cs="Arial"/>
          <w:b/>
        </w:rPr>
        <w:t> : Qualité pédagogique de l’offre (60 %)</w:t>
      </w:r>
    </w:p>
    <w:p>
      <w:pPr>
        <w:rPr>
          <w:rFonts w:ascii="Marianne" w:hAnsi="Marianne" w:cs="Arial"/>
        </w:rPr>
      </w:pPr>
    </w:p>
    <w:p>
      <w:pPr>
        <w:spacing w:after="160" w:line="259" w:lineRule="auto"/>
        <w:contextualSpacing/>
        <w:jc w:val="both"/>
        <w:rPr>
          <w:rFonts w:ascii="Marianne" w:hAnsi="Marianne" w:cs="Calibri"/>
          <w:b/>
          <w:bCs/>
        </w:rPr>
      </w:pPr>
      <w:r>
        <w:rPr>
          <w:rFonts w:ascii="Marianne" w:hAnsi="Marianne" w:cs="Calibri"/>
          <w:b/>
          <w:bCs/>
        </w:rPr>
        <w:t xml:space="preserve">Appréciation du sous-critère 1 : </w:t>
      </w:r>
      <w:bookmarkStart w:id="6" w:name="_Hlk152852156"/>
      <w:r>
        <w:rPr>
          <w:rFonts w:ascii="Marianne" w:hAnsi="Marianne" w:cs="Calibri"/>
          <w:b/>
          <w:bCs/>
        </w:rPr>
        <w:t>Qualité de la proposition pédagogique et de la méthodologie de travail (méthodes pédagogiques, déroulé pédagogique, supports pédagogiques)</w:t>
      </w:r>
    </w:p>
    <w:p>
      <w:pPr>
        <w:spacing w:after="160" w:line="259" w:lineRule="auto"/>
        <w:contextualSpacing/>
        <w:jc w:val="both"/>
        <w:rPr>
          <w:rFonts w:ascii="Marianne" w:hAnsi="Marianne" w:cs="Arial"/>
        </w:rPr>
      </w:pPr>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Éléments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239"/>
          <w:jc w:val="center"/>
        </w:trPr>
        <w:tc>
          <w:tcPr>
            <w:tcW w:w="7933" w:type="dxa"/>
          </w:tcPr>
          <w:p>
            <w:pPr>
              <w:jc w:val="both"/>
              <w:rPr>
                <w:rFonts w:ascii="Marianne" w:hAnsi="Marianne" w:cs="Arial"/>
              </w:rPr>
            </w:pPr>
            <w:r>
              <w:rPr>
                <w:rFonts w:ascii="Marianne" w:hAnsi="Marianne" w:cs="Arial"/>
              </w:rPr>
              <w:t xml:space="preserve">1.1 Compréhension du contexte et pertinence de la démarche pédagogique </w:t>
            </w:r>
          </w:p>
        </w:tc>
        <w:tc>
          <w:tcPr>
            <w:tcW w:w="1707" w:type="dxa"/>
          </w:tcPr>
          <w:p>
            <w:pPr>
              <w:jc w:val="center"/>
              <w:rPr>
                <w:rFonts w:ascii="Marianne" w:hAnsi="Marianne" w:cs="Arial"/>
              </w:rPr>
            </w:pPr>
            <w:r>
              <w:rPr>
                <w:rFonts w:ascii="Marianne" w:hAnsi="Marianne" w:cs="Arial"/>
              </w:rPr>
              <w:t>40%</w:t>
            </w:r>
          </w:p>
        </w:tc>
      </w:tr>
      <w:tr>
        <w:trPr>
          <w:trHeight w:val="1239"/>
          <w:jc w:val="center"/>
        </w:trPr>
        <w:tc>
          <w:tcPr>
            <w:tcW w:w="7933" w:type="dxa"/>
          </w:tcPr>
          <w:p>
            <w:pPr>
              <w:jc w:val="both"/>
              <w:rPr>
                <w:rFonts w:ascii="Marianne" w:hAnsi="Marianne" w:cs="Arial"/>
              </w:rPr>
            </w:pPr>
            <w:r>
              <w:rPr>
                <w:rFonts w:ascii="Marianne" w:hAnsi="Marianne" w:cs="Arial"/>
              </w:rPr>
              <w:t xml:space="preserve">1.2 Qualité, précision et pertinence des fiches programmes et des déroulés pédagogiques </w:t>
            </w:r>
          </w:p>
        </w:tc>
        <w:tc>
          <w:tcPr>
            <w:tcW w:w="1707" w:type="dxa"/>
          </w:tcPr>
          <w:p>
            <w:pPr>
              <w:jc w:val="center"/>
              <w:rPr>
                <w:rFonts w:ascii="Marianne" w:hAnsi="Marianne" w:cs="Arial"/>
              </w:rPr>
            </w:pPr>
            <w:r>
              <w:rPr>
                <w:rFonts w:ascii="Marianne" w:hAnsi="Marianne" w:cs="Arial"/>
              </w:rPr>
              <w:t>30%</w:t>
            </w:r>
          </w:p>
        </w:tc>
      </w:tr>
      <w:tr>
        <w:trPr>
          <w:trHeight w:val="1239"/>
          <w:jc w:val="center"/>
        </w:trPr>
        <w:tc>
          <w:tcPr>
            <w:tcW w:w="7933" w:type="dxa"/>
          </w:tcPr>
          <w:p>
            <w:pPr>
              <w:jc w:val="both"/>
              <w:rPr>
                <w:rFonts w:ascii="Marianne" w:hAnsi="Marianne" w:cs="Arial"/>
              </w:rPr>
            </w:pPr>
            <w:r>
              <w:rPr>
                <w:rFonts w:ascii="Marianne" w:hAnsi="Marianne" w:cs="Arial"/>
              </w:rPr>
              <w:t>1.3 Qualité des supports pédagogiques</w:t>
            </w:r>
          </w:p>
        </w:tc>
        <w:tc>
          <w:tcPr>
            <w:tcW w:w="1707" w:type="dxa"/>
          </w:tcPr>
          <w:p>
            <w:pPr>
              <w:jc w:val="center"/>
              <w:rPr>
                <w:rFonts w:ascii="Marianne" w:hAnsi="Marianne" w:cs="Arial"/>
              </w:rPr>
            </w:pPr>
            <w:r>
              <w:rPr>
                <w:rFonts w:ascii="Marianne" w:hAnsi="Marianne" w:cs="Arial"/>
              </w:rPr>
              <w:t>20%</w:t>
            </w:r>
          </w:p>
        </w:tc>
      </w:tr>
      <w:tr>
        <w:trPr>
          <w:trHeight w:val="1239"/>
          <w:jc w:val="center"/>
        </w:trPr>
        <w:tc>
          <w:tcPr>
            <w:tcW w:w="7933" w:type="dxa"/>
          </w:tcPr>
          <w:p>
            <w:pPr>
              <w:jc w:val="both"/>
              <w:rPr>
                <w:rFonts w:ascii="Marianne" w:hAnsi="Marianne" w:cs="Arial"/>
              </w:rPr>
            </w:pPr>
            <w:r>
              <w:rPr>
                <w:rFonts w:ascii="Marianne" w:hAnsi="Marianne" w:cs="Arial"/>
              </w:rPr>
              <w:t xml:space="preserve">1.4 Modalités d’organisation et d’accompagnement pédagogique des classes virtuelles </w:t>
            </w:r>
          </w:p>
        </w:tc>
        <w:tc>
          <w:tcPr>
            <w:tcW w:w="1707" w:type="dxa"/>
          </w:tcPr>
          <w:p>
            <w:pPr>
              <w:jc w:val="center"/>
              <w:rPr>
                <w:rFonts w:ascii="Marianne" w:hAnsi="Marianne" w:cs="Arial"/>
              </w:rPr>
            </w:pPr>
            <w:r>
              <w:rPr>
                <w:rFonts w:ascii="Marianne" w:hAnsi="Marianne" w:cs="Arial"/>
              </w:rPr>
              <w:t>10%</w:t>
            </w:r>
          </w:p>
        </w:tc>
      </w:tr>
    </w:tbl>
    <w:p>
      <w:pPr>
        <w:spacing w:after="160" w:line="259" w:lineRule="auto"/>
        <w:contextualSpacing/>
        <w:jc w:val="both"/>
        <w:rPr>
          <w:rFonts w:ascii="Marianne" w:hAnsi="Marianne" w:cs="Arial"/>
        </w:rPr>
      </w:pPr>
    </w:p>
    <w:p>
      <w:pPr>
        <w:rPr>
          <w:rFonts w:ascii="Marianne" w:hAnsi="Marianne" w:cs="Arial"/>
        </w:rPr>
      </w:pPr>
      <w:r>
        <w:rPr>
          <w:rFonts w:ascii="Marianne" w:hAnsi="Marianne" w:cs="Arial"/>
        </w:rPr>
        <w:br w:type="page"/>
      </w:r>
    </w:p>
    <w:p>
      <w:pPr>
        <w:pStyle w:val="Paragraphedeliste"/>
        <w:spacing w:after="160" w:line="256" w:lineRule="auto"/>
        <w:ind w:left="0"/>
        <w:contextualSpacing/>
        <w:jc w:val="both"/>
        <w:rPr>
          <w:rFonts w:ascii="Marianne" w:hAnsi="Marianne" w:cs="Arial"/>
        </w:rPr>
      </w:pPr>
      <w:r>
        <w:rPr>
          <w:rFonts w:ascii="Marianne" w:hAnsi="Marianne" w:cs="Arial"/>
        </w:rPr>
        <w:lastRenderedPageBreak/>
        <w:t>Pour étayer son offre, le candidat fournit les documents suivants :</w:t>
      </w:r>
    </w:p>
    <w:p>
      <w:pPr>
        <w:rPr>
          <w:rFonts w:ascii="Marianne" w:hAnsi="Marianne" w:cs="Arial"/>
        </w:rPr>
      </w:pPr>
      <w:r>
        <w:rPr>
          <w:rFonts w:ascii="Marianne" w:hAnsi="Marianne" w:cs="Arial"/>
        </w:rPr>
        <w:t xml:space="preserve">Sous-critère 1.1 : </w:t>
      </w:r>
      <w:bookmarkStart w:id="7" w:name="_Hlk197077726"/>
      <w:r>
        <w:rPr>
          <w:rFonts w:ascii="Marianne" w:hAnsi="Marianne" w:cs="Arial"/>
        </w:rPr>
        <w:t>Un document de 5 pages maximum comprenant une synthèse de l’appréhension du contexte amenant l’administration à former ses agents à la matière objet du lot et expliquant la démarche pédagogique choisie ainsi que les méthodes et outils pédagogiques employés.</w:t>
      </w:r>
      <w:bookmarkEnd w:id="7"/>
    </w:p>
    <w:p>
      <w:pPr>
        <w:rPr>
          <w:rFonts w:ascii="Marianne" w:hAnsi="Marianne" w:cs="Arial"/>
        </w:rPr>
      </w:pPr>
    </w:p>
    <w:p>
      <w:pPr>
        <w:rPr>
          <w:rFonts w:ascii="Marianne" w:hAnsi="Marianne" w:cs="Arial"/>
        </w:rPr>
      </w:pPr>
      <w:r>
        <w:rPr>
          <w:rFonts w:ascii="Marianne" w:hAnsi="Marianne" w:cs="Arial"/>
        </w:rPr>
        <w:t>Sous-critère 1.2 : fiches programmes et déroulés pédagogiques pour chaque formation du lot concerné selon les modèles ci-dessous.</w:t>
      </w:r>
    </w:p>
    <w:p>
      <w:pPr>
        <w:rPr>
          <w:rFonts w:ascii="Marianne" w:hAnsi="Marianne" w:cs="Arial"/>
        </w:rPr>
      </w:pPr>
    </w:p>
    <w:p>
      <w:pPr>
        <w:rPr>
          <w:rFonts w:ascii="Marianne" w:hAnsi="Marianne" w:cs="Arial"/>
        </w:rPr>
      </w:pPr>
      <w:r>
        <w:rPr>
          <w:rFonts w:ascii="Marianne" w:hAnsi="Marianne" w:cs="Arial"/>
        </w:rPr>
        <w:t>Sous-critère 1.3 : un extrait de support stagiaire sur la partie diagnostic financier public : approche budgétaire, et un cas pratique en rapport avec ce module.</w:t>
      </w:r>
    </w:p>
    <w:p>
      <w:pPr>
        <w:rPr>
          <w:rFonts w:ascii="Marianne" w:hAnsi="Marianne" w:cs="Arial"/>
        </w:rPr>
      </w:pPr>
    </w:p>
    <w:p>
      <w:pPr>
        <w:rPr>
          <w:rFonts w:ascii="Marianne" w:hAnsi="Marianne" w:cs="Arial"/>
        </w:rPr>
      </w:pPr>
      <w:r>
        <w:rPr>
          <w:rFonts w:ascii="Marianne" w:hAnsi="Marianne" w:cs="Arial"/>
        </w:rPr>
        <w:t>Sous-critère 1.4 : une fiche d’une page maximum expliquant les modalités d’organisation et accompagnement pédagogique des classes virtuelles</w:t>
      </w:r>
    </w:p>
    <w:p>
      <w:pPr>
        <w:rPr>
          <w:rFonts w:ascii="Marianne" w:hAnsi="Marianne" w:cs="Arial"/>
        </w:rPr>
      </w:pPr>
      <w:r>
        <w:rPr>
          <w:rFonts w:ascii="Marianne" w:hAnsi="Marianne" w:cs="Arial"/>
        </w:rPr>
        <w:br w:type="page"/>
      </w:r>
    </w:p>
    <w:p>
      <w:pPr>
        <w:rPr>
          <w:rFonts w:ascii="Marianne" w:hAnsi="Marianne" w:cs="Arial"/>
        </w:rPr>
      </w:pP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 xml:space="preserve">Modèle de fiche programme </w:t>
      </w:r>
    </w:p>
    <w:p>
      <w:pPr>
        <w:jc w:val="center"/>
        <w:rPr>
          <w:rFonts w:ascii="Marianne" w:hAnsi="Marianne"/>
          <w:b/>
          <w:bCs/>
          <w:color w:val="0070C0"/>
          <w:kern w:val="36"/>
          <w:sz w:val="44"/>
          <w:szCs w:val="48"/>
        </w:rPr>
      </w:pPr>
      <w:r>
        <w:rPr>
          <w:rFonts w:ascii="Marianne" w:hAnsi="Marianne"/>
          <w:b/>
          <w:bCs/>
          <w:color w:val="0070C0"/>
          <w:kern w:val="36"/>
          <w:sz w:val="44"/>
          <w:szCs w:val="48"/>
        </w:rPr>
        <w:t>Intitulé de la formation (Marianne police 22)</w:t>
      </w:r>
    </w:p>
    <w:p>
      <w:pPr>
        <w:jc w:val="center"/>
        <w:rPr>
          <w:rFonts w:ascii="Marianne" w:hAnsi="Marianne"/>
          <w:sz w:val="22"/>
          <w:szCs w:val="22"/>
        </w:rPr>
      </w:pPr>
      <w:r>
        <w:rPr>
          <w:rFonts w:ascii="Marianne" w:hAnsi="Marianne"/>
          <w:sz w:val="22"/>
          <w:szCs w:val="22"/>
        </w:rPr>
        <w:t>Code</w:t>
      </w:r>
      <w:r>
        <w:rPr>
          <w:rFonts w:ascii="Calibri" w:hAnsi="Calibri" w:cs="Calibri"/>
          <w:sz w:val="22"/>
          <w:szCs w:val="22"/>
        </w:rPr>
        <w:t> </w:t>
      </w:r>
      <w:r>
        <w:rPr>
          <w:rFonts w:ascii="Marianne" w:hAnsi="Marianne"/>
          <w:sz w:val="22"/>
          <w:szCs w:val="22"/>
        </w:rPr>
        <w:t xml:space="preserve">: </w:t>
      </w:r>
      <w:r>
        <w:rPr>
          <w:rFonts w:ascii="Marianne" w:hAnsi="Marianne"/>
          <w:b/>
          <w:bCs/>
          <w:sz w:val="22"/>
          <w:szCs w:val="22"/>
        </w:rPr>
        <w:t>[réservé à l’IGPDE]</w:t>
      </w:r>
    </w:p>
    <w:p>
      <w:pPr>
        <w:jc w:val="center"/>
        <w:rPr>
          <w:rFonts w:ascii="Marianne" w:hAnsi="Marianne"/>
          <w:b/>
          <w:bCs/>
          <w:kern w:val="36"/>
          <w:highlight w:val="cyan"/>
        </w:rPr>
      </w:pPr>
    </w:p>
    <w:p>
      <w:pPr>
        <w:jc w:val="center"/>
        <w:rPr>
          <w:rFonts w:ascii="Marianne" w:hAnsi="Marianne"/>
          <w:kern w:val="36"/>
          <w:sz w:val="22"/>
          <w:szCs w:val="22"/>
        </w:rPr>
      </w:pPr>
      <w:r>
        <w:rPr>
          <w:rFonts w:ascii="Marianne" w:hAnsi="Marianne"/>
          <w:b/>
          <w:bCs/>
          <w:kern w:val="36"/>
          <w:sz w:val="22"/>
          <w:szCs w:val="22"/>
          <w:highlight w:val="cyan"/>
        </w:rPr>
        <w:t>Police de caractère de l’ensemble de la fiche : Marianne – police 11.</w:t>
      </w:r>
    </w:p>
    <w:p>
      <w:pPr>
        <w:jc w:val="both"/>
        <w:rPr>
          <w:rFonts w:ascii="Marianne" w:hAnsi="Marianne"/>
          <w:b/>
          <w:bCs/>
          <w:kern w:val="36"/>
          <w:sz w:val="22"/>
          <w:szCs w:val="22"/>
        </w:rPr>
      </w:pPr>
    </w:p>
    <w:p>
      <w:pPr>
        <w:jc w:val="both"/>
        <w:rPr>
          <w:rFonts w:ascii="Marianne" w:hAnsi="Marianne"/>
          <w:b/>
          <w:bCs/>
          <w:kern w:val="36"/>
          <w:sz w:val="22"/>
          <w:szCs w:val="22"/>
        </w:rPr>
      </w:pPr>
    </w:p>
    <w:p>
      <w:pPr>
        <w:jc w:val="both"/>
        <w:outlineLvl w:val="1"/>
        <w:rPr>
          <w:rFonts w:ascii="Marianne" w:hAnsi="Marianne"/>
          <w:b/>
          <w:bCs/>
          <w:sz w:val="22"/>
          <w:szCs w:val="22"/>
        </w:rPr>
      </w:pPr>
      <w:r>
        <w:rPr>
          <w:rFonts w:ascii="Marianne" w:hAnsi="Marianne"/>
          <w:b/>
          <w:bCs/>
          <w:sz w:val="22"/>
          <w:szCs w:val="22"/>
          <w:u w:val="single"/>
        </w:rPr>
        <w:t xml:space="preserve">Programme de formation détaillé </w:t>
      </w:r>
    </w:p>
    <w:p>
      <w:pPr>
        <w:spacing w:before="120" w:after="120" w:line="259" w:lineRule="auto"/>
        <w:jc w:val="both"/>
        <w:rPr>
          <w:rFonts w:ascii="Marianne" w:hAnsi="Marianne"/>
          <w:sz w:val="22"/>
          <w:szCs w:val="22"/>
        </w:rPr>
      </w:pPr>
      <w:r>
        <w:rPr>
          <w:rFonts w:ascii="Marianne" w:hAnsi="Marianne"/>
          <w:sz w:val="22"/>
          <w:szCs w:val="22"/>
        </w:rPr>
        <w:t>Détailler le plus précisément l’ensemble du programme de la formation.</w:t>
      </w:r>
    </w:p>
    <w:p>
      <w:pPr>
        <w:spacing w:before="120" w:after="120" w:line="259" w:lineRule="auto"/>
        <w:jc w:val="both"/>
        <w:rPr>
          <w:rFonts w:ascii="Marianne" w:hAnsi="Marianne"/>
          <w:sz w:val="22"/>
          <w:szCs w:val="22"/>
        </w:rPr>
      </w:pPr>
    </w:p>
    <w:p>
      <w:pPr>
        <w:spacing w:after="160" w:line="259" w:lineRule="auto"/>
        <w:jc w:val="both"/>
        <w:rPr>
          <w:rFonts w:ascii="Marianne" w:hAnsi="Marianne"/>
          <w:color w:val="0070C0"/>
          <w:kern w:val="36"/>
          <w:sz w:val="22"/>
          <w:szCs w:val="22"/>
          <w:u w:val="single"/>
        </w:rPr>
      </w:pPr>
      <w:r>
        <w:rPr>
          <w:rFonts w:ascii="Marianne" w:hAnsi="Marianne"/>
          <w:color w:val="0070C0"/>
          <w:kern w:val="36"/>
          <w:sz w:val="22"/>
          <w:szCs w:val="22"/>
          <w:u w:val="single"/>
        </w:rPr>
        <w:t>Exemple d’un programme détaillé (extrait) :</w:t>
      </w:r>
    </w:p>
    <w:p>
      <w:pPr>
        <w:jc w:val="center"/>
        <w:rPr>
          <w:rFonts w:ascii="Marianne" w:hAnsi="Marianne"/>
          <w:b/>
          <w:bCs/>
          <w:color w:val="0070C0"/>
          <w:kern w:val="36"/>
          <w:sz w:val="44"/>
          <w:szCs w:val="48"/>
        </w:rPr>
      </w:pPr>
      <w:r>
        <w:rPr>
          <w:rFonts w:ascii="Marianne" w:hAnsi="Marianne"/>
          <w:b/>
          <w:bCs/>
          <w:color w:val="0070C0"/>
          <w:kern w:val="36"/>
          <w:sz w:val="44"/>
          <w:szCs w:val="48"/>
        </w:rPr>
        <w:t>Excel 2021 - Initiation</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 xml:space="preserve"> </w:t>
      </w: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Découvrir l’application et l’espace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Se repérer au sein de l’interface utilisateur : le ruban, les groupes, les onglets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contextuels, la barre d’outils accès rapide et les galeries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espaces de travail : la barre de formule, la barre d’état, le volet Office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et la barre de nom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Personnaliser l’interface utilisateur : onglet du ruban, barre d’outils accès rapide,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Basculer entre les différents modes d’affichage et le zoom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infobulles et la prévisualisation instantanée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Utiliser la recherche des outils adaptés</w:t>
      </w:r>
    </w:p>
    <w:p>
      <w:pPr>
        <w:ind w:left="1701"/>
        <w:jc w:val="both"/>
        <w:rPr>
          <w:rFonts w:ascii="Marianne" w:eastAsiaTheme="minorHAnsi" w:hAnsi="Marianne" w:cstheme="minorBidi"/>
          <w:sz w:val="22"/>
          <w:szCs w:val="22"/>
          <w:lang w:eastAsia="en-US"/>
        </w:rPr>
      </w:pP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Manipuler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Créer un nouveau classeur : vierge ou à partir d’un modèle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Sauvegarder un classeur : les différents formats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Ouvrir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Récupérer un classeur non enregistré</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Consulter les propriétés d’un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Protéger l’ouverture d’un classeur par un mot de passe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Convertir un classeur dans différents formats</w:t>
      </w: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b/>
          <w:bCs/>
          <w:iCs/>
          <w:sz w:val="22"/>
          <w:szCs w:val="22"/>
          <w:highlight w:val="yellow"/>
          <w:lang w:eastAsia="en-US"/>
        </w:rPr>
        <w:sectPr>
          <w:headerReference w:type="default" r:id="rId13"/>
          <w:footerReference w:type="first" r:id="rId14"/>
          <w:pgSz w:w="11906" w:h="16838"/>
          <w:pgMar w:top="1418" w:right="1418" w:bottom="1418" w:left="1134" w:header="709" w:footer="709" w:gutter="0"/>
          <w:cols w:space="708"/>
          <w:docGrid w:linePitch="360"/>
        </w:sectPr>
      </w:pPr>
      <w:bookmarkStart w:id="8" w:name="_Hlk195089558"/>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lastRenderedPageBreak/>
        <w:t xml:space="preserve">Modèle de déroulé pédagogique </w:t>
      </w:r>
    </w:p>
    <w:bookmarkEnd w:id="8"/>
    <w:p>
      <w:pPr>
        <w:jc w:val="both"/>
        <w:rPr>
          <w:rFonts w:ascii="Marianne" w:hAnsi="Marianne" w:cs="Arial"/>
          <w:color w:val="000000" w:themeColor="text1"/>
          <w:szCs w:val="20"/>
        </w:rPr>
      </w:pPr>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tbl>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r>
        <w:rPr>
          <w:rFonts w:ascii="Marianne" w:hAnsi="Marianne" w:cs="Arial"/>
        </w:rPr>
        <w:t> </w:t>
      </w: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sectPr>
          <w:pgSz w:w="16838" w:h="11906" w:orient="landscape"/>
          <w:pgMar w:top="1134" w:right="1418" w:bottom="1418" w:left="1418" w:header="709" w:footer="709" w:gutter="0"/>
          <w:cols w:space="708"/>
          <w:docGrid w:linePitch="360"/>
        </w:sectPr>
      </w:pPr>
    </w:p>
    <w:p>
      <w:pPr>
        <w:rPr>
          <w:rFonts w:ascii="Marianne" w:hAnsi="Marianne" w:cs="Arial"/>
          <w:b/>
        </w:rPr>
      </w:pPr>
      <w:r>
        <w:rPr>
          <w:rFonts w:ascii="Marianne" w:hAnsi="Marianne" w:cs="Arial"/>
          <w:b/>
          <w:u w:val="single"/>
        </w:rPr>
        <w:lastRenderedPageBreak/>
        <w:t>Sous-critère 2</w:t>
      </w:r>
      <w:r>
        <w:rPr>
          <w:rFonts w:ascii="Marianne" w:hAnsi="Marianne" w:cs="Arial"/>
          <w:b/>
        </w:rPr>
        <w:t> : Compétences, expériences des formateurs proposés et dispositif de coordination pédagogique (40 %)</w:t>
      </w:r>
    </w:p>
    <w:p>
      <w:pPr>
        <w:rPr>
          <w:rFonts w:ascii="Marianne" w:hAnsi="Marianne" w:cs="Arial"/>
          <w:b/>
        </w:rPr>
      </w:pPr>
    </w:p>
    <w:p>
      <w:pPr>
        <w:rPr>
          <w:rFonts w:ascii="Marianne" w:hAnsi="Marianne" w:cs="Arial"/>
        </w:rPr>
      </w:pPr>
      <w:r>
        <w:rPr>
          <w:rFonts w:ascii="Marianne" w:hAnsi="Marianne" w:cs="Arial"/>
        </w:rPr>
        <w:t>Ce sous-critère sera jugé sur les éléments suivants :</w:t>
      </w:r>
    </w:p>
    <w:p>
      <w:pPr>
        <w:rPr>
          <w:rFonts w:ascii="Marianne" w:hAnsi="Marianne" w:cs="Arial"/>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rPr>
            </w:pPr>
            <w:r>
              <w:rPr>
                <w:rFonts w:ascii="Marianne" w:hAnsi="Marianne" w:cs="Arial"/>
              </w:rPr>
              <w:t>Éléments d’appréciation</w:t>
            </w:r>
          </w:p>
        </w:tc>
        <w:tc>
          <w:tcPr>
            <w:tcW w:w="1683" w:type="dxa"/>
            <w:tcBorders>
              <w:top w:val="single" w:sz="4" w:space="0" w:color="auto"/>
            </w:tcBorders>
          </w:tcPr>
          <w:p>
            <w:pPr>
              <w:jc w:val="center"/>
              <w:rPr>
                <w:rFonts w:ascii="Marianne" w:hAnsi="Marianne" w:cs="Arial"/>
              </w:rPr>
            </w:pPr>
            <w:r>
              <w:rPr>
                <w:rFonts w:ascii="Marianne" w:hAnsi="Marianne" w:cs="Arial"/>
              </w:rPr>
              <w:t>Pondération</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2.1 - Adéquation entre l’expérience, les références, la compétence et le profil des intervenants et les prestations objet du marché</w:t>
            </w:r>
            <w:r>
              <w:rPr>
                <w:rFonts w:ascii="Marianne" w:hAnsi="Marianne" w:cs="Arial"/>
              </w:rPr>
              <w:br/>
            </w:r>
            <w:r>
              <w:rPr>
                <w:rFonts w:ascii="Marianne" w:hAnsi="Marianne" w:cs="Arial"/>
              </w:rPr>
              <w:br/>
            </w:r>
          </w:p>
        </w:tc>
        <w:tc>
          <w:tcPr>
            <w:tcW w:w="1683" w:type="dxa"/>
          </w:tcPr>
          <w:p>
            <w:pPr>
              <w:jc w:val="center"/>
              <w:rPr>
                <w:rFonts w:ascii="Marianne" w:hAnsi="Marianne" w:cs="Arial"/>
              </w:rPr>
            </w:pPr>
            <w:r>
              <w:rPr>
                <w:rFonts w:ascii="Marianne" w:hAnsi="Marianne" w:cs="Arial"/>
              </w:rPr>
              <w:t>70%</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2.2 - Profil du coordonnateur pédagogique et son expérience, son rôle et sa compétence dans le domaine des formations objet du marché.</w:t>
            </w:r>
          </w:p>
          <w:p>
            <w:pPr>
              <w:jc w:val="both"/>
              <w:rPr>
                <w:rFonts w:ascii="Marianne" w:hAnsi="Marianne" w:cs="Arial"/>
              </w:rPr>
            </w:pPr>
          </w:p>
        </w:tc>
        <w:tc>
          <w:tcPr>
            <w:tcW w:w="1683" w:type="dxa"/>
          </w:tcPr>
          <w:p>
            <w:pPr>
              <w:jc w:val="center"/>
              <w:rPr>
                <w:rFonts w:ascii="Marianne" w:hAnsi="Marianne" w:cs="Arial"/>
              </w:rPr>
            </w:pPr>
            <w:r>
              <w:rPr>
                <w:rFonts w:ascii="Marianne" w:hAnsi="Marianne" w:cs="Arial"/>
              </w:rPr>
              <w:t>30%</w:t>
            </w:r>
          </w:p>
        </w:tc>
      </w:tr>
    </w:tbl>
    <w:p>
      <w:pPr>
        <w:rPr>
          <w:rFonts w:ascii="Marianne" w:hAnsi="Marianne" w:cs="Arial"/>
        </w:rPr>
      </w:pPr>
    </w:p>
    <w:p>
      <w:pPr>
        <w:spacing w:after="160" w:line="259" w:lineRule="auto"/>
        <w:contextualSpacing/>
        <w:jc w:val="both"/>
        <w:rPr>
          <w:rFonts w:ascii="Marianne" w:hAnsi="Marianne" w:cs="Arial"/>
        </w:rPr>
      </w:pPr>
    </w:p>
    <w:p>
      <w:pPr>
        <w:pStyle w:val="Paragraphedeliste"/>
        <w:spacing w:after="160" w:line="256" w:lineRule="auto"/>
        <w:ind w:left="0"/>
        <w:contextualSpacing/>
        <w:jc w:val="both"/>
        <w:rPr>
          <w:rFonts w:ascii="Marianne" w:hAnsi="Marianne" w:cs="Arial"/>
        </w:rPr>
      </w:pPr>
      <w:bookmarkStart w:id="9" w:name="_Hlk146809160"/>
      <w:r>
        <w:rPr>
          <w:rFonts w:ascii="Marianne" w:hAnsi="Marianne" w:cs="Arial"/>
        </w:rPr>
        <w:t>Pour étayer son offre, le candidat fournit les documents suivants :</w:t>
      </w:r>
    </w:p>
    <w:p>
      <w:pPr>
        <w:spacing w:after="160" w:line="256" w:lineRule="auto"/>
        <w:contextualSpacing/>
        <w:jc w:val="both"/>
        <w:rPr>
          <w:rFonts w:ascii="Marianne" w:hAnsi="Marianne" w:cs="Arial"/>
        </w:rPr>
      </w:pPr>
      <w:r>
        <w:rPr>
          <w:rFonts w:ascii="Marianne" w:hAnsi="Marianne" w:cs="Arial"/>
        </w:rPr>
        <w:t xml:space="preserve">Sous-critère 2.1 : </w:t>
      </w:r>
      <w:proofErr w:type="gramStart"/>
      <w:r>
        <w:rPr>
          <w:rFonts w:ascii="Marianne" w:hAnsi="Marianne" w:cs="Arial"/>
        </w:rPr>
        <w:t>une fiche formateur</w:t>
      </w:r>
      <w:proofErr w:type="gramEnd"/>
      <w:r>
        <w:rPr>
          <w:rFonts w:ascii="Marianne" w:hAnsi="Marianne" w:cs="Arial"/>
        </w:rPr>
        <w:t xml:space="preserve"> pour chacun des formateurs pressentis </w:t>
      </w:r>
    </w:p>
    <w:p>
      <w:pPr>
        <w:spacing w:after="160" w:line="256"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Sous-critère 2.2 : une fiche « coordonnatrice/coordonnateur pédagogique » permettant d’apprécier ses qualifications, ses compétences, son expérience et le rôle qui lui sera confié en lien avec l’objet du marché.</w:t>
      </w:r>
    </w:p>
    <w:p>
      <w:pPr>
        <w:spacing w:after="160" w:line="256" w:lineRule="auto"/>
        <w:contextualSpacing/>
        <w:jc w:val="both"/>
        <w:rPr>
          <w:rFonts w:ascii="Marianne" w:hAnsi="Marianne" w:cs="Arial"/>
        </w:rPr>
      </w:pPr>
    </w:p>
    <w:p>
      <w:pPr>
        <w:rPr>
          <w:rFonts w:ascii="Marianne" w:eastAsia="Calibri" w:hAnsi="Marianne" w:cs="Arial"/>
          <w:i/>
          <w:color w:val="FF0000"/>
          <w:sz w:val="20"/>
          <w:szCs w:val="20"/>
          <w:highlight w:val="yellow"/>
          <w:lang w:eastAsia="en-US"/>
        </w:rPr>
      </w:pPr>
      <w:bookmarkStart w:id="10" w:name="_Hlk152852431"/>
      <w:bookmarkStart w:id="11" w:name="_Hlk152853204"/>
      <w:r>
        <w:rPr>
          <w:rFonts w:ascii="Marianne" w:eastAsia="Calibri" w:hAnsi="Marianne" w:cs="Arial"/>
          <w:i/>
          <w:color w:val="FF0000"/>
          <w:sz w:val="20"/>
          <w:szCs w:val="20"/>
          <w:highlight w:val="yellow"/>
          <w:lang w:eastAsia="en-US"/>
        </w:rPr>
        <w:br w:type="page"/>
      </w: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r>
        <w:rPr>
          <w:rFonts w:ascii="Marianne" w:eastAsia="Calibri" w:hAnsi="Marianne" w:cs="Arial"/>
          <w:i/>
          <w:color w:val="FF0000"/>
          <w:sz w:val="20"/>
          <w:szCs w:val="20"/>
          <w:lang w:eastAsia="en-US"/>
        </w:rPr>
        <w:t xml:space="preserve"> </w:t>
      </w:r>
    </w:p>
    <w:p>
      <w:pPr>
        <w:rPr>
          <w:rFonts w:ascii="Marianne" w:hAnsi="Marianne" w:cs="Arial"/>
          <w:b/>
          <w:sz w:val="22"/>
          <w:szCs w:val="22"/>
          <w:highlight w:val="yellow"/>
        </w:rPr>
      </w:pPr>
      <w:r>
        <w:rPr>
          <w:rFonts w:ascii="Marianne" w:hAnsi="Marianne" w:cs="Arial"/>
          <w:b/>
          <w:sz w:val="22"/>
          <w:szCs w:val="22"/>
          <w:highlight w:val="yellow"/>
        </w:rPr>
        <w:t>Fiche « Formateur proposé »</w:t>
      </w:r>
    </w:p>
    <w:p>
      <w:pPr>
        <w:rPr>
          <w:rFonts w:ascii="Marianne" w:hAnsi="Marianne"/>
          <w:sz w:val="18"/>
          <w:szCs w:val="18"/>
        </w:rPr>
      </w:pPr>
    </w:p>
    <w:p>
      <w:pPr>
        <w:rPr>
          <w:rFonts w:ascii="Marianne" w:hAnsi="Marianne"/>
          <w:b/>
          <w:i/>
          <w:sz w:val="18"/>
          <w:szCs w:val="18"/>
          <w:u w:val="dotted"/>
        </w:rPr>
      </w:pPr>
      <w:r>
        <w:rPr>
          <w:rFonts w:ascii="Marianne" w:hAnsi="Marianne"/>
          <w:b/>
          <w:sz w:val="18"/>
          <w:szCs w:val="18"/>
          <w:u w:val="dotted"/>
        </w:rPr>
        <w:t xml:space="preserve">INTERVENANT / FORMATEUR : </w:t>
      </w:r>
    </w:p>
    <w:p>
      <w:pPr>
        <w:rPr>
          <w:rFonts w:ascii="Marianne" w:hAnsi="Marianne"/>
          <w:sz w:val="18"/>
          <w:szCs w:val="18"/>
        </w:rPr>
      </w:pP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d’expériences professionnelle en lien avec l’objet du marché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 xml:space="preserve">CURSUS DE </w:t>
      </w:r>
      <w:bookmarkStart w:id="12" w:name="_Hlk197959597"/>
      <w:r>
        <w:rPr>
          <w:rFonts w:ascii="Marianne" w:hAnsi="Marianne"/>
          <w:b/>
          <w:sz w:val="18"/>
          <w:szCs w:val="18"/>
        </w:rPr>
        <w:t xml:space="preserve">FORMATION INITIALE ET </w:t>
      </w:r>
      <w:bookmarkEnd w:id="12"/>
      <w:r>
        <w:rPr>
          <w:rFonts w:ascii="Marianne" w:hAnsi="Marianne"/>
          <w:b/>
          <w:sz w:val="18"/>
          <w:szCs w:val="18"/>
        </w:rPr>
        <w:t>CONTINUE :</w:t>
      </w:r>
    </w:p>
    <w:p>
      <w:pPr>
        <w:rPr>
          <w:rFonts w:ascii="Marianne" w:hAnsi="Marianne"/>
          <w:sz w:val="18"/>
          <w:szCs w:val="18"/>
        </w:rPr>
      </w:pPr>
    </w:p>
    <w:p>
      <w:pPr>
        <w:numPr>
          <w:ilvl w:val="0"/>
          <w:numId w:val="5"/>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pBdr>
          <w:bottom w:val="single" w:sz="4" w:space="1" w:color="auto"/>
        </w:pBdr>
        <w:rPr>
          <w:rFonts w:ascii="Marianne" w:hAnsi="Marianne"/>
          <w:b/>
          <w:sz w:val="18"/>
          <w:szCs w:val="18"/>
        </w:rPr>
      </w:pPr>
      <w:r>
        <w:rPr>
          <w:rFonts w:ascii="Marianne" w:hAnsi="Marianne"/>
          <w:b/>
          <w:sz w:val="18"/>
          <w:szCs w:val="18"/>
        </w:rPr>
        <w:t>Travaux réalisés en lien avec l’objet du marché (recherches, thèses, publications, certifications, séminaires, webinaires…) :</w:t>
      </w:r>
    </w:p>
    <w:p>
      <w:pPr>
        <w:rPr>
          <w:rFonts w:ascii="Marianne" w:hAnsi="Marianne"/>
          <w:sz w:val="18"/>
          <w:szCs w:val="18"/>
        </w:rPr>
      </w:pPr>
    </w:p>
    <w:p>
      <w:pPr>
        <w:spacing w:after="200" w:line="276" w:lineRule="auto"/>
        <w:ind w:left="720"/>
        <w:jc w:val="both"/>
        <w:rPr>
          <w:rFonts w:ascii="Marianne" w:hAnsi="Marianne"/>
          <w:sz w:val="18"/>
          <w:szCs w:val="18"/>
        </w:rPr>
      </w:pP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du formateur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Expertise au vu des expériences professionnelles :  Le candidat indique le parcours professionnel du formateur : périodes, fonctions exercées, nom ou raison sociale des employeurs en lien avec la matière de la présente consultation</w:t>
      </w:r>
      <w:r>
        <w:rPr>
          <w:rFonts w:ascii="Marianne" w:hAnsi="Marianne"/>
          <w:color w:val="4472C4"/>
        </w:rPr>
        <w:t>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Expériences pédagogiques : Le candidat indique les expériences du formateur en précisant le nombre de formations animées par an, au cours des quatre dernières années, ainsi que l’objet des formations et le profil des stagiaires formés.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arianne" w:hAnsi="Marianne"/>
                <w:sz w:val="18"/>
                <w:szCs w:val="18"/>
              </w:rPr>
            </w:pPr>
            <w:r>
              <w:rPr>
                <w:rFonts w:ascii="Marianne" w:hAnsi="Marianne"/>
                <w:sz w:val="18"/>
                <w:szCs w:val="18"/>
              </w:rPr>
              <w:t>Année</w:t>
            </w:r>
          </w:p>
        </w:tc>
        <w:tc>
          <w:tcPr>
            <w:tcW w:w="1771" w:type="dxa"/>
          </w:tcPr>
          <w:p>
            <w:pPr>
              <w:rPr>
                <w:rFonts w:ascii="Marianne" w:hAnsi="Marianne"/>
                <w:sz w:val="18"/>
                <w:szCs w:val="18"/>
              </w:rPr>
            </w:pPr>
            <w:r>
              <w:rPr>
                <w:rFonts w:ascii="Marianne" w:hAnsi="Marianne"/>
                <w:sz w:val="18"/>
                <w:szCs w:val="18"/>
              </w:rPr>
              <w:t>Entité bénéficiaire de la formation</w:t>
            </w:r>
          </w:p>
        </w:tc>
        <w:tc>
          <w:tcPr>
            <w:tcW w:w="1928" w:type="dxa"/>
          </w:tcPr>
          <w:p>
            <w:pPr>
              <w:rPr>
                <w:rFonts w:ascii="Marianne" w:hAnsi="Marianne"/>
                <w:sz w:val="18"/>
                <w:szCs w:val="18"/>
              </w:rPr>
            </w:pPr>
            <w:r>
              <w:rPr>
                <w:rFonts w:ascii="Marianne" w:hAnsi="Marianne"/>
                <w:sz w:val="18"/>
                <w:szCs w:val="18"/>
              </w:rPr>
              <w:t>Intitulé de la formation</w:t>
            </w:r>
          </w:p>
        </w:tc>
        <w:tc>
          <w:tcPr>
            <w:tcW w:w="1920" w:type="dxa"/>
          </w:tcPr>
          <w:p>
            <w:pPr>
              <w:jc w:val="center"/>
              <w:rPr>
                <w:rFonts w:ascii="Marianne" w:hAnsi="Marianne"/>
                <w:sz w:val="18"/>
                <w:szCs w:val="18"/>
              </w:rPr>
            </w:pPr>
            <w:r>
              <w:rPr>
                <w:rFonts w:ascii="Marianne" w:hAnsi="Marianne"/>
                <w:sz w:val="18"/>
                <w:szCs w:val="18"/>
              </w:rPr>
              <w:t>Nbre de formations animées / nb de stagiaires</w:t>
            </w:r>
          </w:p>
        </w:tc>
        <w:tc>
          <w:tcPr>
            <w:tcW w:w="1924" w:type="dxa"/>
          </w:tcPr>
          <w:p>
            <w:pPr>
              <w:rPr>
                <w:rFonts w:ascii="Marianne" w:hAnsi="Marianne"/>
                <w:sz w:val="18"/>
                <w:szCs w:val="18"/>
              </w:rPr>
            </w:pPr>
            <w:r>
              <w:rPr>
                <w:rFonts w:ascii="Marianne" w:hAnsi="Marianne"/>
                <w:sz w:val="18"/>
                <w:szCs w:val="18"/>
              </w:rPr>
              <w:t>Profil des stagiaires accueillis</w:t>
            </w:r>
          </w:p>
        </w:tc>
      </w:tr>
      <w:tr>
        <w:tc>
          <w:tcPr>
            <w:tcW w:w="1801" w:type="dxa"/>
          </w:tcPr>
          <w:p>
            <w:pPr>
              <w:jc w:val="center"/>
              <w:rPr>
                <w:rFonts w:ascii="Marianne" w:hAnsi="Marianne"/>
                <w:sz w:val="18"/>
                <w:szCs w:val="18"/>
              </w:rPr>
            </w:pPr>
            <w:r>
              <w:rPr>
                <w:rFonts w:ascii="Marianne" w:hAnsi="Marianne"/>
                <w:sz w:val="18"/>
                <w:szCs w:val="18"/>
              </w:rPr>
              <w:t>2025</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2024</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2023</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2022</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bl>
    <w:p>
      <w:pPr>
        <w:rPr>
          <w:rFonts w:ascii="Marianne" w:hAnsi="Marianne"/>
          <w:sz w:val="18"/>
          <w:szCs w:val="1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b/>
          <w:sz w:val="22"/>
          <w:szCs w:val="22"/>
          <w:highlight w:val="yellow"/>
        </w:rPr>
      </w:pPr>
      <w:r>
        <w:rPr>
          <w:rFonts w:ascii="Marianne" w:hAnsi="Marianne" w:cs="Arial"/>
          <w:b/>
          <w:sz w:val="22"/>
          <w:szCs w:val="22"/>
          <w:highlight w:val="yellow"/>
        </w:rPr>
        <w:br w:type="page"/>
      </w:r>
    </w:p>
    <w:p>
      <w:pPr>
        <w:jc w:val="both"/>
        <w:rPr>
          <w:rFonts w:ascii="Marianne" w:hAnsi="Marianne" w:cs="Arial"/>
          <w:b/>
          <w:sz w:val="22"/>
          <w:szCs w:val="22"/>
          <w:highlight w:val="yellow"/>
        </w:rPr>
      </w:pPr>
      <w:r>
        <w:rPr>
          <w:rFonts w:ascii="Marianne" w:hAnsi="Marianne" w:cs="Arial"/>
          <w:b/>
          <w:sz w:val="22"/>
          <w:szCs w:val="22"/>
          <w:highlight w:val="yellow"/>
        </w:rPr>
        <w:lastRenderedPageBreak/>
        <w:t xml:space="preserve">Fiche Coordonnateur pédagogique (le coordonnateur n’est pas obligatoirement un formateur)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professionnelle depuis son entrée en vie active : </w:t>
      </w:r>
    </w:p>
    <w:p>
      <w:pPr>
        <w:rPr>
          <w:rFonts w:ascii="Marianne" w:hAnsi="Marianne"/>
          <w:sz w:val="18"/>
          <w:szCs w:val="18"/>
        </w:rPr>
      </w:pPr>
      <w:r>
        <w:rPr>
          <w:rFonts w:ascii="Marianne" w:hAnsi="Marianne"/>
          <w:sz w:val="18"/>
          <w:szCs w:val="18"/>
        </w:rPr>
        <w:t>Nombre d’années d’expérience en tant que formateur sur les thématiques du marché</w:t>
      </w:r>
      <w:r>
        <w:t xml:space="preserve"> </w:t>
      </w:r>
      <w:r>
        <w:rPr>
          <w:rFonts w:ascii="Marianne" w:hAnsi="Marianne"/>
          <w:sz w:val="18"/>
          <w:szCs w:val="18"/>
        </w:rPr>
        <w:t>et/ou coordinateur pédagogique.</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CONTINUE :</w:t>
      </w:r>
    </w:p>
    <w:p>
      <w:pPr>
        <w:rPr>
          <w:rFonts w:ascii="Marianne" w:hAnsi="Marianne"/>
          <w:sz w:val="18"/>
          <w:szCs w:val="18"/>
        </w:rPr>
      </w:pPr>
    </w:p>
    <w:p>
      <w:pPr>
        <w:rPr>
          <w:rFonts w:ascii="Marianne" w:hAnsi="Marianne"/>
          <w:sz w:val="18"/>
          <w:szCs w:val="18"/>
        </w:rPr>
      </w:pPr>
      <w:r>
        <w:rPr>
          <w:rFonts w:ascii="Marianne" w:hAnsi="Marianne"/>
          <w:sz w:val="18"/>
          <w:szCs w:val="18"/>
        </w:rPr>
        <w:t xml:space="preserve">Préciser toute formation en lien avec l’objet du marché. </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 xml:space="preserve">EXPERIENCES DE COORDINATION PEDAGOGIQUE </w:t>
      </w:r>
    </w:p>
    <w:p>
      <w:pPr>
        <w:rPr>
          <w:rFonts w:ascii="Marianne" w:hAnsi="Marianne"/>
          <w:sz w:val="18"/>
          <w:szCs w:val="18"/>
        </w:rPr>
      </w:pPr>
    </w:p>
    <w:p>
      <w:pPr>
        <w:rPr>
          <w:rFonts w:ascii="Marianne" w:hAnsi="Marianne"/>
          <w:sz w:val="18"/>
          <w:szCs w:val="18"/>
        </w:rPr>
      </w:pPr>
      <w:r>
        <w:rPr>
          <w:rFonts w:ascii="Marianne" w:hAnsi="Marianne"/>
          <w:sz w:val="18"/>
          <w:szCs w:val="18"/>
        </w:rPr>
        <w:t>Le candidat indique le parcours professionnel du coordonnateur pédagogique : périodes, fonctions exercées, nom ou raison sociale des employeurs en lien avec le besoin de la présente consultation.</w:t>
      </w:r>
    </w:p>
    <w:p>
      <w:pPr>
        <w:rPr>
          <w:rFonts w:ascii="Marianne" w:hAnsi="Marianne"/>
          <w:sz w:val="18"/>
          <w:szCs w:val="18"/>
        </w:rPr>
      </w:pPr>
      <w:r>
        <w:rPr>
          <w:rFonts w:ascii="Marianne" w:hAnsi="Marianne"/>
          <w:sz w:val="18"/>
          <w:szCs w:val="18"/>
        </w:rPr>
        <w:t>Le candidat indique également les expériences passées en tant que coordonnateur pédagogique au cours des quatre dernières années</w:t>
      </w:r>
      <w:r>
        <w:rPr>
          <w:rFonts w:ascii="Marianne" w:hAnsi="Marianne"/>
          <w:color w:val="4472C4"/>
        </w:rPr>
        <w:t>.</w:t>
      </w:r>
    </w:p>
    <w:bookmarkEnd w:id="10"/>
    <w:p>
      <w:pPr>
        <w:rPr>
          <w:rFonts w:ascii="Marianne" w:hAnsi="Marianne" w:cs="Arial"/>
        </w:rPr>
      </w:pPr>
      <w:r>
        <w:rPr>
          <w:rFonts w:ascii="Marianne" w:hAnsi="Marianne" w:cs="Arial"/>
        </w:rPr>
        <w:br w:type="page"/>
      </w:r>
      <w:bookmarkEnd w:id="9"/>
      <w:bookmarkEnd w:id="11"/>
    </w:p>
    <w:p>
      <w:pPr>
        <w:pStyle w:val="Paragraphedeliste"/>
        <w:spacing w:after="160" w:line="256" w:lineRule="auto"/>
        <w:ind w:left="0"/>
        <w:contextualSpacing/>
        <w:jc w:val="both"/>
        <w:rPr>
          <w:rFonts w:ascii="Marianne" w:hAnsi="Marianne" w:cs="Arial"/>
        </w:rPr>
      </w:pPr>
      <w:bookmarkStart w:id="13" w:name="_Hlk146809811"/>
    </w:p>
    <w:p>
      <w:pPr>
        <w:rPr>
          <w:rFonts w:ascii="Marianne" w:hAnsi="Marianne" w:cs="Arial"/>
          <w:b/>
          <w:sz w:val="22"/>
          <w:szCs w:val="22"/>
          <w:highlight w:val="yellow"/>
        </w:rPr>
      </w:pPr>
      <w:bookmarkStart w:id="14" w:name="_Hlk150778460"/>
    </w:p>
    <w:bookmarkEnd w:id="13"/>
    <w:bookmarkEnd w:id="14"/>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642"/>
        <w:gridCol w:w="1732"/>
      </w:tblGrid>
      <w:tr>
        <w:trPr>
          <w:jc w:val="center"/>
        </w:trPr>
        <w:tc>
          <w:tcPr>
            <w:tcW w:w="8642" w:type="dxa"/>
            <w:tcBorders>
              <w:top w:val="single" w:sz="4" w:space="0" w:color="auto"/>
            </w:tcBorders>
          </w:tcPr>
          <w:p>
            <w:pPr>
              <w:jc w:val="center"/>
              <w:rPr>
                <w:rFonts w:ascii="Marianne" w:hAnsi="Marianne" w:cs="Arial"/>
                <w:b/>
                <w:bCs/>
              </w:rPr>
            </w:pPr>
            <w:r>
              <w:rPr>
                <w:rFonts w:ascii="Marianne" w:hAnsi="Marianne" w:cs="Arial"/>
                <w:b/>
                <w:bCs/>
              </w:rPr>
              <w:t xml:space="preserve">Éléments d’appréciation </w:t>
            </w:r>
          </w:p>
        </w:tc>
        <w:tc>
          <w:tcPr>
            <w:tcW w:w="1732"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642"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Limitation des émissions de gaz à effet de serre des déplacements mise en place applicable aux prestations objet du marché</w:t>
            </w:r>
          </w:p>
        </w:tc>
        <w:tc>
          <w:tcPr>
            <w:tcW w:w="1732"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642"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732"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color w:val="FF0000"/>
        </w:rPr>
      </w:pPr>
    </w:p>
    <w:p>
      <w:pPr>
        <w:spacing w:after="160" w:line="256" w:lineRule="auto"/>
        <w:contextualSpacing/>
        <w:jc w:val="both"/>
        <w:rPr>
          <w:rFonts w:ascii="Marianne" w:hAnsi="Marianne" w:cs="Arial"/>
        </w:rPr>
      </w:pPr>
      <w:r>
        <w:rPr>
          <w:rFonts w:ascii="Marianne" w:hAnsi="Marianne" w:cs="Arial"/>
        </w:rPr>
        <w:t>Pour étayer son offre, le candidat fournit notamment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9.6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N°3</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0AD0A70"/>
    <w:multiLevelType w:val="hybridMultilevel"/>
    <w:tmpl w:val="30D6E4D4"/>
    <w:lvl w:ilvl="0" w:tplc="E6D63D6E">
      <w:numFmt w:val="bullet"/>
      <w:lvlText w:val="-"/>
      <w:lvlJc w:val="left"/>
      <w:pPr>
        <w:ind w:left="720" w:hanging="360"/>
      </w:pPr>
      <w:rPr>
        <w:rFonts w:ascii="Marianne" w:eastAsia="Times New Roman" w:hAnsi="Marianne" w:cs="Calibr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0"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6"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31"/>
  </w:num>
  <w:num w:numId="3">
    <w:abstractNumId w:val="29"/>
  </w:num>
  <w:num w:numId="4">
    <w:abstractNumId w:val="1"/>
  </w:num>
  <w:num w:numId="5">
    <w:abstractNumId w:val="5"/>
  </w:num>
  <w:num w:numId="6">
    <w:abstractNumId w:val="9"/>
  </w:num>
  <w:num w:numId="7">
    <w:abstractNumId w:val="17"/>
  </w:num>
  <w:num w:numId="8">
    <w:abstractNumId w:val="36"/>
  </w:num>
  <w:num w:numId="9">
    <w:abstractNumId w:val="18"/>
  </w:num>
  <w:num w:numId="10">
    <w:abstractNumId w:val="3"/>
  </w:num>
  <w:num w:numId="11">
    <w:abstractNumId w:val="8"/>
  </w:num>
  <w:num w:numId="12">
    <w:abstractNumId w:val="21"/>
  </w:num>
  <w:num w:numId="13">
    <w:abstractNumId w:val="24"/>
  </w:num>
  <w:num w:numId="14">
    <w:abstractNumId w:val="6"/>
  </w:num>
  <w:num w:numId="15">
    <w:abstractNumId w:val="26"/>
  </w:num>
  <w:num w:numId="16">
    <w:abstractNumId w:val="25"/>
  </w:num>
  <w:num w:numId="17">
    <w:abstractNumId w:val="4"/>
  </w:num>
  <w:num w:numId="18">
    <w:abstractNumId w:val="16"/>
  </w:num>
  <w:num w:numId="19">
    <w:abstractNumId w:val="20"/>
  </w:num>
  <w:num w:numId="20">
    <w:abstractNumId w:val="14"/>
  </w:num>
  <w:num w:numId="21">
    <w:abstractNumId w:val="37"/>
  </w:num>
  <w:num w:numId="22">
    <w:abstractNumId w:val="30"/>
  </w:num>
  <w:num w:numId="23">
    <w:abstractNumId w:val="33"/>
  </w:num>
  <w:num w:numId="24">
    <w:abstractNumId w:val="23"/>
  </w:num>
  <w:num w:numId="25">
    <w:abstractNumId w:val="32"/>
  </w:num>
  <w:num w:numId="26">
    <w:abstractNumId w:val="12"/>
  </w:num>
  <w:num w:numId="27">
    <w:abstractNumId w:val="11"/>
  </w:num>
  <w:num w:numId="28">
    <w:abstractNumId w:val="19"/>
  </w:num>
  <w:num w:numId="29">
    <w:abstractNumId w:val="35"/>
  </w:num>
  <w:num w:numId="30">
    <w:abstractNumId w:val="7"/>
  </w:num>
  <w:num w:numId="31">
    <w:abstractNumId w:val="28"/>
  </w:num>
  <w:num w:numId="32">
    <w:abstractNumId w:val="22"/>
  </w:num>
  <w:num w:numId="33">
    <w:abstractNumId w:val="13"/>
  </w:num>
  <w:num w:numId="34">
    <w:abstractNumId w:val="10"/>
  </w:num>
  <w:num w:numId="35">
    <w:abstractNumId w:val="34"/>
  </w:num>
  <w:num w:numId="36">
    <w:abstractNumId w:val="0"/>
  </w:num>
  <w:num w:numId="37">
    <w:abstractNumId w:val="2"/>
  </w:num>
  <w:num w:numId="38">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uiPriority w:val="99"/>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450663396">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2411202">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1614</Words>
  <Characters>9345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6</cp:revision>
  <cp:lastPrinted>2025-01-15T15:11:00Z</cp:lastPrinted>
  <dcterms:created xsi:type="dcterms:W3CDTF">2025-05-02T13:22:00Z</dcterms:created>
  <dcterms:modified xsi:type="dcterms:W3CDTF">2025-05-21T15:15:00Z</dcterms:modified>
</cp:coreProperties>
</file>