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B35110" w14:textId="46DCDA30" w:rsidR="000D1890" w:rsidRDefault="00485058">
      <w:pPr>
        <w:spacing w:before="0" w:after="0" w:line="240" w:lineRule="auto"/>
        <w:jc w:val="left"/>
      </w:pPr>
      <w:r>
        <w:rPr>
          <w:noProof/>
        </w:rPr>
        <w:drawing>
          <wp:anchor distT="0" distB="0" distL="114300" distR="114300" simplePos="0" relativeHeight="251660288" behindDoc="0" locked="0" layoutInCell="1" allowOverlap="1" wp14:anchorId="0870A3F3" wp14:editId="278E1C0D">
            <wp:simplePos x="0" y="0"/>
            <wp:positionH relativeFrom="column">
              <wp:posOffset>567690</wp:posOffset>
            </wp:positionH>
            <wp:positionV relativeFrom="paragraph">
              <wp:posOffset>-130810</wp:posOffset>
            </wp:positionV>
            <wp:extent cx="1474089" cy="504825"/>
            <wp:effectExtent l="0" t="0" r="0" b="0"/>
            <wp:wrapNone/>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74089" cy="504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81513A" w14:textId="77777777" w:rsidR="00B21E50" w:rsidRDefault="00B21E50" w:rsidP="00B21E50">
      <w:pPr>
        <w:spacing w:before="0" w:after="0" w:line="240" w:lineRule="auto"/>
        <w:jc w:val="left"/>
        <w:rPr>
          <w:color w:val="BC5437"/>
          <w:sz w:val="32"/>
          <w:szCs w:val="32"/>
        </w:rPr>
      </w:pPr>
    </w:p>
    <w:tbl>
      <w:tblPr>
        <w:tblStyle w:val="Grilledutableau"/>
        <w:tblpPr w:leftFromText="141" w:rightFromText="141" w:vertAnchor="text" w:horzAnchor="page" w:tblpX="2733" w:tblpY="-3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4961"/>
      </w:tblGrid>
      <w:tr w:rsidR="00B21E50" w14:paraId="243A691F" w14:textId="77777777" w:rsidTr="003A2227">
        <w:trPr>
          <w:trHeight w:val="1278"/>
        </w:trPr>
        <w:tc>
          <w:tcPr>
            <w:tcW w:w="3119" w:type="dxa"/>
          </w:tcPr>
          <w:p w14:paraId="72161521" w14:textId="36F3ED21" w:rsidR="00B21E50" w:rsidRPr="00A21CDC" w:rsidRDefault="00B21E50" w:rsidP="003A2227">
            <w:pPr>
              <w:jc w:val="left"/>
              <w:rPr>
                <w:color w:val="auto"/>
                <w:highlight w:val="yellow"/>
              </w:rPr>
            </w:pPr>
            <w:bookmarkStart w:id="0" w:name="_Hlk174455434"/>
            <w:bookmarkStart w:id="1" w:name="_Hlk179789542"/>
            <w:bookmarkEnd w:id="0"/>
          </w:p>
        </w:tc>
        <w:tc>
          <w:tcPr>
            <w:tcW w:w="4961" w:type="dxa"/>
          </w:tcPr>
          <w:p w14:paraId="543584F4" w14:textId="1A45EADA" w:rsidR="00B21E50" w:rsidRPr="00A21CDC" w:rsidRDefault="00485058" w:rsidP="003A2227">
            <w:pPr>
              <w:jc w:val="right"/>
              <w:rPr>
                <w:color w:val="auto"/>
              </w:rPr>
            </w:pPr>
            <w:r>
              <w:rPr>
                <w:noProof/>
              </w:rPr>
              <w:drawing>
                <wp:inline distT="0" distB="0" distL="0" distR="0" wp14:anchorId="074F6206" wp14:editId="0B7035D5">
                  <wp:extent cx="2324100" cy="612013"/>
                  <wp:effectExtent l="0" t="0" r="0" b="0"/>
                  <wp:docPr id="1317530689" name="Image 1317530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55284" cy="620225"/>
                          </a:xfrm>
                          <a:prstGeom prst="rect">
                            <a:avLst/>
                          </a:prstGeom>
                          <a:noFill/>
                          <a:ln>
                            <a:noFill/>
                          </a:ln>
                        </pic:spPr>
                      </pic:pic>
                    </a:graphicData>
                  </a:graphic>
                </wp:inline>
              </w:drawing>
            </w:r>
          </w:p>
        </w:tc>
      </w:tr>
      <w:tr w:rsidR="00B21E50" w14:paraId="72194475" w14:textId="77777777" w:rsidTr="003A2227">
        <w:trPr>
          <w:trHeight w:val="1370"/>
        </w:trPr>
        <w:tc>
          <w:tcPr>
            <w:tcW w:w="3119" w:type="dxa"/>
          </w:tcPr>
          <w:p w14:paraId="6FDF93FD" w14:textId="77777777" w:rsidR="00B21E50" w:rsidRDefault="00B21E50" w:rsidP="003A2227">
            <w:pPr>
              <w:jc w:val="left"/>
              <w:rPr>
                <w:color w:val="auto"/>
                <w:highlight w:val="yellow"/>
              </w:rPr>
            </w:pPr>
          </w:p>
          <w:p w14:paraId="6F3D46EB" w14:textId="77777777" w:rsidR="00B21E50" w:rsidRPr="00A21CDC" w:rsidRDefault="00B21E50" w:rsidP="003A2227">
            <w:pPr>
              <w:jc w:val="left"/>
              <w:rPr>
                <w:color w:val="auto"/>
                <w:highlight w:val="yellow"/>
              </w:rPr>
            </w:pPr>
          </w:p>
        </w:tc>
        <w:tc>
          <w:tcPr>
            <w:tcW w:w="4961" w:type="dxa"/>
          </w:tcPr>
          <w:p w14:paraId="1CD6A8DF" w14:textId="1BCDE5D4" w:rsidR="00B21E50" w:rsidRPr="00A21CDC" w:rsidRDefault="00485058" w:rsidP="003A2227">
            <w:pPr>
              <w:jc w:val="right"/>
              <w:rPr>
                <w:color w:val="auto"/>
              </w:rPr>
            </w:pPr>
            <w:r>
              <w:rPr>
                <w:noProof/>
              </w:rPr>
              <w:t>INRAE</w:t>
            </w:r>
          </w:p>
        </w:tc>
      </w:tr>
    </w:tbl>
    <w:tbl>
      <w:tblPr>
        <w:tblStyle w:val="Grilledutableau"/>
        <w:tblpPr w:leftFromText="142" w:rightFromText="142" w:vertAnchor="text" w:horzAnchor="page" w:tblpXSpec="center" w:tblpY="4140"/>
        <w:tblW w:w="0" w:type="auto"/>
        <w:tblBorders>
          <w:top w:val="single" w:sz="4" w:space="0" w:color="1A4A31"/>
          <w:left w:val="single" w:sz="4" w:space="0" w:color="1A4A31"/>
          <w:bottom w:val="single" w:sz="4" w:space="0" w:color="1A4A31"/>
          <w:right w:val="single" w:sz="4" w:space="0" w:color="1A4A31"/>
          <w:insideH w:val="none" w:sz="0" w:space="0" w:color="auto"/>
          <w:insideV w:val="none" w:sz="0" w:space="0" w:color="auto"/>
        </w:tblBorders>
        <w:tblLook w:val="04A0" w:firstRow="1" w:lastRow="0" w:firstColumn="1" w:lastColumn="0" w:noHBand="0" w:noVBand="1"/>
      </w:tblPr>
      <w:tblGrid>
        <w:gridCol w:w="7370"/>
      </w:tblGrid>
      <w:tr w:rsidR="00B21E50" w14:paraId="7346826E" w14:textId="77777777" w:rsidTr="003A2227">
        <w:tc>
          <w:tcPr>
            <w:tcW w:w="7370" w:type="dxa"/>
            <w:shd w:val="clear" w:color="auto" w:fill="auto"/>
          </w:tcPr>
          <w:p w14:paraId="4E64275A" w14:textId="77777777" w:rsidR="00B21E50" w:rsidRPr="00B8692E" w:rsidRDefault="00B21E50" w:rsidP="003A2227"/>
        </w:tc>
      </w:tr>
      <w:tr w:rsidR="00485058" w14:paraId="63565D47" w14:textId="77777777" w:rsidTr="003A2227">
        <w:tc>
          <w:tcPr>
            <w:tcW w:w="7370" w:type="dxa"/>
            <w:shd w:val="clear" w:color="auto" w:fill="auto"/>
          </w:tcPr>
          <w:p w14:paraId="7306B4E3" w14:textId="58276FCC" w:rsidR="00485058" w:rsidRPr="00B8692E" w:rsidRDefault="00485058" w:rsidP="00485058">
            <w:pPr>
              <w:spacing w:line="480" w:lineRule="auto"/>
              <w:ind w:right="848" w:firstLine="283"/>
              <w:rPr>
                <w:rFonts w:cstheme="minorHAnsi"/>
                <w:sz w:val="24"/>
                <w:szCs w:val="24"/>
              </w:rPr>
            </w:pPr>
            <w:r>
              <w:rPr>
                <w:rFonts w:cstheme="minorHAnsi"/>
                <w:sz w:val="24"/>
                <w:szCs w:val="24"/>
              </w:rPr>
              <w:t>Création chaufferie biomasse et RCU – Secteur 3  - PFIE</w:t>
            </w:r>
          </w:p>
        </w:tc>
      </w:tr>
      <w:tr w:rsidR="00485058" w14:paraId="14BBFAA1" w14:textId="77777777" w:rsidTr="003A2227">
        <w:tc>
          <w:tcPr>
            <w:tcW w:w="7370" w:type="dxa"/>
            <w:shd w:val="clear" w:color="auto" w:fill="auto"/>
          </w:tcPr>
          <w:p w14:paraId="03454D88" w14:textId="7670C72E" w:rsidR="00485058" w:rsidRPr="00B8692E" w:rsidRDefault="00485058" w:rsidP="00485058">
            <w:pPr>
              <w:spacing w:line="480" w:lineRule="auto"/>
              <w:ind w:right="848" w:firstLine="283"/>
              <w:rPr>
                <w:rFonts w:cstheme="minorHAnsi"/>
                <w:sz w:val="24"/>
                <w:szCs w:val="24"/>
              </w:rPr>
            </w:pPr>
          </w:p>
        </w:tc>
      </w:tr>
      <w:tr w:rsidR="00485058" w14:paraId="04A9166D" w14:textId="77777777" w:rsidTr="003A2227">
        <w:tc>
          <w:tcPr>
            <w:tcW w:w="7370" w:type="dxa"/>
            <w:shd w:val="clear" w:color="auto" w:fill="auto"/>
          </w:tcPr>
          <w:p w14:paraId="0A8AAA04" w14:textId="4815097B" w:rsidR="00485058" w:rsidRPr="00B8692E" w:rsidRDefault="00485058" w:rsidP="00485058">
            <w:pPr>
              <w:spacing w:line="480" w:lineRule="auto"/>
              <w:ind w:right="848" w:firstLine="283"/>
              <w:rPr>
                <w:rFonts w:cstheme="minorHAnsi"/>
                <w:sz w:val="24"/>
                <w:szCs w:val="24"/>
              </w:rPr>
            </w:pPr>
            <w:r w:rsidRPr="00B8692E">
              <w:rPr>
                <w:rFonts w:cstheme="minorHAnsi"/>
                <w:sz w:val="24"/>
                <w:szCs w:val="24"/>
              </w:rPr>
              <w:t>PHASE</w:t>
            </w:r>
            <w:r>
              <w:rPr>
                <w:rFonts w:cstheme="minorHAnsi"/>
                <w:sz w:val="24"/>
                <w:szCs w:val="24"/>
              </w:rPr>
              <w:t xml:space="preserve"> DCE</w:t>
            </w:r>
          </w:p>
        </w:tc>
      </w:tr>
      <w:tr w:rsidR="00485058" w14:paraId="2BAA58CF" w14:textId="77777777" w:rsidTr="003A2227">
        <w:tc>
          <w:tcPr>
            <w:tcW w:w="7370" w:type="dxa"/>
            <w:shd w:val="clear" w:color="auto" w:fill="auto"/>
          </w:tcPr>
          <w:p w14:paraId="65CE0533" w14:textId="77777777" w:rsidR="00485058" w:rsidRPr="00B8692E" w:rsidRDefault="00485058" w:rsidP="00485058"/>
        </w:tc>
      </w:tr>
      <w:tr w:rsidR="00485058" w14:paraId="2EEF61E7" w14:textId="77777777" w:rsidTr="003A2227">
        <w:tc>
          <w:tcPr>
            <w:tcW w:w="7370" w:type="dxa"/>
            <w:shd w:val="clear" w:color="auto" w:fill="auto"/>
          </w:tcPr>
          <w:p w14:paraId="411DCA87" w14:textId="60671FA8" w:rsidR="00485058" w:rsidRPr="00B8692E" w:rsidRDefault="00485058" w:rsidP="00485058">
            <w:pPr>
              <w:spacing w:line="480" w:lineRule="auto"/>
              <w:ind w:left="284" w:right="284"/>
              <w:jc w:val="center"/>
              <w:rPr>
                <w:rFonts w:cstheme="minorHAnsi"/>
                <w:color w:val="BC5437"/>
                <w:sz w:val="32"/>
                <w:szCs w:val="32"/>
              </w:rPr>
            </w:pPr>
            <w:r w:rsidRPr="00BD0DBE">
              <w:rPr>
                <w:rFonts w:cstheme="minorHAnsi"/>
                <w:color w:val="BC5437"/>
                <w:sz w:val="32"/>
                <w:szCs w:val="32"/>
              </w:rPr>
              <w:t xml:space="preserve">CONSTRUCTION D’UNE CHAUFFERIE </w:t>
            </w:r>
            <w:r>
              <w:rPr>
                <w:rFonts w:cstheme="minorHAnsi"/>
                <w:color w:val="BC5437"/>
                <w:sz w:val="32"/>
                <w:szCs w:val="32"/>
              </w:rPr>
              <w:t xml:space="preserve">BIOMASSE ET D’UN RESEAU DE CHALEUR </w:t>
            </w:r>
          </w:p>
        </w:tc>
      </w:tr>
      <w:tr w:rsidR="00485058" w14:paraId="7A37ECEE" w14:textId="77777777" w:rsidTr="003A2227">
        <w:tc>
          <w:tcPr>
            <w:tcW w:w="7370" w:type="dxa"/>
            <w:shd w:val="clear" w:color="auto" w:fill="auto"/>
          </w:tcPr>
          <w:p w14:paraId="308BB1FC" w14:textId="77777777" w:rsidR="00485058" w:rsidRPr="00B8692E" w:rsidRDefault="00485058" w:rsidP="00485058"/>
        </w:tc>
      </w:tr>
      <w:tr w:rsidR="00485058" w:rsidRPr="002E59E7" w14:paraId="2C1DCE6E" w14:textId="77777777" w:rsidTr="003A2227">
        <w:tc>
          <w:tcPr>
            <w:tcW w:w="7370" w:type="dxa"/>
            <w:shd w:val="clear" w:color="auto" w:fill="auto"/>
          </w:tcPr>
          <w:p w14:paraId="7D87D38F" w14:textId="06A1AA77" w:rsidR="00485058" w:rsidRDefault="00485058" w:rsidP="00485058">
            <w:pPr>
              <w:spacing w:before="0" w:after="0" w:line="240" w:lineRule="auto"/>
              <w:ind w:left="284" w:right="284"/>
              <w:jc w:val="center"/>
              <w:rPr>
                <w:rFonts w:cstheme="minorHAnsi"/>
                <w:color w:val="BC5437"/>
                <w:sz w:val="32"/>
                <w:szCs w:val="32"/>
              </w:rPr>
            </w:pPr>
            <w:r>
              <w:rPr>
                <w:rFonts w:cstheme="minorHAnsi"/>
                <w:color w:val="BC5437"/>
                <w:sz w:val="32"/>
                <w:szCs w:val="32"/>
              </w:rPr>
              <w:t>DCE</w:t>
            </w:r>
          </w:p>
          <w:p w14:paraId="07FDBBE4" w14:textId="7551D5B9" w:rsidR="00485058" w:rsidRPr="002E59E7" w:rsidRDefault="00485058" w:rsidP="00485058">
            <w:pPr>
              <w:spacing w:line="240" w:lineRule="auto"/>
              <w:ind w:left="284" w:right="284"/>
              <w:jc w:val="center"/>
              <w:rPr>
                <w:rFonts w:cstheme="minorHAnsi"/>
                <w:color w:val="BC5437"/>
                <w:sz w:val="32"/>
                <w:szCs w:val="32"/>
              </w:rPr>
            </w:pPr>
            <w:r>
              <w:rPr>
                <w:rFonts w:cstheme="minorHAnsi"/>
                <w:color w:val="BC5437"/>
                <w:sz w:val="32"/>
                <w:szCs w:val="32"/>
              </w:rPr>
              <w:t>Annexe : Généralités réseau</w:t>
            </w:r>
          </w:p>
        </w:tc>
      </w:tr>
      <w:tr w:rsidR="00485058" w:rsidRPr="002E59E7" w14:paraId="231F897A" w14:textId="77777777" w:rsidTr="003A2227">
        <w:tc>
          <w:tcPr>
            <w:tcW w:w="7370" w:type="dxa"/>
            <w:shd w:val="clear" w:color="auto" w:fill="auto"/>
          </w:tcPr>
          <w:p w14:paraId="0E851912" w14:textId="77777777" w:rsidR="00485058" w:rsidRPr="002E59E7" w:rsidRDefault="00485058" w:rsidP="00485058"/>
        </w:tc>
      </w:tr>
      <w:tr w:rsidR="00485058" w14:paraId="266FEBEA" w14:textId="77777777" w:rsidTr="003A2227">
        <w:tc>
          <w:tcPr>
            <w:tcW w:w="7370" w:type="dxa"/>
            <w:shd w:val="clear" w:color="auto" w:fill="auto"/>
          </w:tcPr>
          <w:p w14:paraId="0BE9E12B" w14:textId="278C5CD6" w:rsidR="00485058" w:rsidRPr="00B8692E" w:rsidRDefault="00485058" w:rsidP="00485058">
            <w:pPr>
              <w:spacing w:line="480" w:lineRule="auto"/>
              <w:ind w:right="848" w:firstLine="283"/>
              <w:rPr>
                <w:rFonts w:cstheme="minorHAnsi"/>
                <w:sz w:val="24"/>
                <w:szCs w:val="24"/>
              </w:rPr>
            </w:pPr>
            <w:r w:rsidRPr="00B8692E">
              <w:rPr>
                <w:rFonts w:cstheme="minorHAnsi"/>
                <w:sz w:val="24"/>
                <w:szCs w:val="24"/>
              </w:rPr>
              <w:t xml:space="preserve">Indice 0 </w:t>
            </w:r>
            <w:r>
              <w:rPr>
                <w:rFonts w:cstheme="minorHAnsi"/>
                <w:sz w:val="24"/>
                <w:szCs w:val="24"/>
              </w:rPr>
              <w:t>–</w:t>
            </w:r>
            <w:r w:rsidRPr="00B8692E">
              <w:rPr>
                <w:rFonts w:cstheme="minorHAnsi"/>
                <w:sz w:val="24"/>
                <w:szCs w:val="24"/>
              </w:rPr>
              <w:t xml:space="preserve"> </w:t>
            </w:r>
            <w:r>
              <w:rPr>
                <w:rFonts w:cstheme="minorHAnsi"/>
                <w:sz w:val="24"/>
                <w:szCs w:val="24"/>
              </w:rPr>
              <w:t>Février</w:t>
            </w:r>
            <w:r w:rsidRPr="00B8692E">
              <w:rPr>
                <w:rFonts w:cstheme="minorHAnsi"/>
                <w:sz w:val="24"/>
                <w:szCs w:val="24"/>
              </w:rPr>
              <w:t xml:space="preserve"> 202</w:t>
            </w:r>
            <w:r>
              <w:rPr>
                <w:rFonts w:cstheme="minorHAnsi"/>
                <w:sz w:val="24"/>
                <w:szCs w:val="24"/>
              </w:rPr>
              <w:t>5</w:t>
            </w:r>
          </w:p>
        </w:tc>
      </w:tr>
      <w:tr w:rsidR="00485058" w14:paraId="3948B72E" w14:textId="77777777" w:rsidTr="003A2227">
        <w:trPr>
          <w:trHeight w:val="498"/>
        </w:trPr>
        <w:tc>
          <w:tcPr>
            <w:tcW w:w="7370" w:type="dxa"/>
            <w:shd w:val="clear" w:color="auto" w:fill="auto"/>
          </w:tcPr>
          <w:p w14:paraId="2EBA39D0" w14:textId="73D93BA1" w:rsidR="00485058" w:rsidRPr="00B8692E" w:rsidRDefault="00485058" w:rsidP="00485058">
            <w:pPr>
              <w:spacing w:line="480" w:lineRule="auto"/>
              <w:ind w:right="848" w:firstLine="283"/>
              <w:rPr>
                <w:rFonts w:cstheme="minorHAnsi"/>
                <w:sz w:val="24"/>
                <w:szCs w:val="24"/>
              </w:rPr>
            </w:pPr>
            <w:r w:rsidRPr="00B8692E">
              <w:rPr>
                <w:rFonts w:cstheme="minorHAnsi"/>
                <w:sz w:val="24"/>
                <w:szCs w:val="24"/>
              </w:rPr>
              <w:t>Emetteur : S2T - Réf affaire : 202</w:t>
            </w:r>
            <w:r>
              <w:rPr>
                <w:rFonts w:cstheme="minorHAnsi"/>
                <w:sz w:val="24"/>
                <w:szCs w:val="24"/>
              </w:rPr>
              <w:t>4</w:t>
            </w:r>
            <w:r w:rsidRPr="00B8692E">
              <w:rPr>
                <w:rFonts w:cstheme="minorHAnsi"/>
                <w:sz w:val="24"/>
                <w:szCs w:val="24"/>
              </w:rPr>
              <w:t xml:space="preserve"> – 0</w:t>
            </w:r>
            <w:r>
              <w:rPr>
                <w:rFonts w:cstheme="minorHAnsi"/>
                <w:sz w:val="24"/>
                <w:szCs w:val="24"/>
              </w:rPr>
              <w:t>85</w:t>
            </w:r>
          </w:p>
        </w:tc>
      </w:tr>
      <w:bookmarkEnd w:id="1"/>
    </w:tbl>
    <w:p w14:paraId="35A838A7" w14:textId="78E24AFA" w:rsidR="00B21E50" w:rsidRDefault="00B21E50" w:rsidP="00B21E50"/>
    <w:p w14:paraId="11922973" w14:textId="77777777" w:rsidR="00B21E50" w:rsidRDefault="00B21E50" w:rsidP="00B21E50"/>
    <w:p w14:paraId="2F4CDEE5" w14:textId="77777777" w:rsidR="00B21E50" w:rsidRDefault="00B21E50" w:rsidP="00B21E50"/>
    <w:p w14:paraId="330FC0EC" w14:textId="77777777" w:rsidR="00B21E50" w:rsidRDefault="00B21E50" w:rsidP="00B21E50"/>
    <w:p w14:paraId="7E68ED61" w14:textId="77777777" w:rsidR="00B21E50" w:rsidRDefault="00B21E50" w:rsidP="00B21E50">
      <w:pPr>
        <w:spacing w:before="0" w:after="0" w:line="240" w:lineRule="auto"/>
        <w:jc w:val="left"/>
      </w:pPr>
      <w:r>
        <w:br w:type="page"/>
      </w:r>
    </w:p>
    <w:p w14:paraId="42F070E1" w14:textId="77777777" w:rsidR="00B21E50" w:rsidRDefault="00B21E50" w:rsidP="00B21E50"/>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142" w:type="dxa"/>
        </w:tblCellMar>
        <w:tblLook w:val="04A0" w:firstRow="1" w:lastRow="0" w:firstColumn="1" w:lastColumn="0" w:noHBand="0" w:noVBand="1"/>
      </w:tblPr>
      <w:tblGrid>
        <w:gridCol w:w="2552"/>
        <w:gridCol w:w="6802"/>
      </w:tblGrid>
      <w:tr w:rsidR="00B21E50" w14:paraId="0FFFC266" w14:textId="77777777" w:rsidTr="003A2227">
        <w:trPr>
          <w:trHeight w:val="2683"/>
        </w:trPr>
        <w:tc>
          <w:tcPr>
            <w:tcW w:w="1364" w:type="pct"/>
          </w:tcPr>
          <w:p w14:paraId="1D274F11" w14:textId="77777777" w:rsidR="00B21E50" w:rsidRDefault="00B21E50" w:rsidP="003A2227">
            <w:pPr>
              <w:spacing w:before="0" w:after="0"/>
              <w:jc w:val="left"/>
            </w:pPr>
            <w:r w:rsidRPr="007E33E9">
              <w:rPr>
                <w:rFonts w:asciiTheme="majorHAnsi" w:hAnsiTheme="majorHAnsi" w:cstheme="minorHAnsi"/>
                <w:noProof/>
                <w:color w:val="BB5337"/>
                <w:sz w:val="28"/>
                <w:szCs w:val="28"/>
              </w:rPr>
              <w:t>Résumé</w:t>
            </w:r>
            <w:r>
              <w:rPr>
                <w:rFonts w:asciiTheme="majorHAnsi" w:hAnsiTheme="majorHAnsi" w:cstheme="minorHAnsi"/>
                <w:noProof/>
                <w:color w:val="BB5337"/>
                <w:sz w:val="28"/>
                <w:szCs w:val="28"/>
              </w:rPr>
              <w:t xml:space="preserve"> : </w:t>
            </w:r>
          </w:p>
        </w:tc>
        <w:tc>
          <w:tcPr>
            <w:tcW w:w="3636" w:type="pct"/>
          </w:tcPr>
          <w:p w14:paraId="0811052A" w14:textId="7ECE6036" w:rsidR="00B21E50" w:rsidRDefault="00B21E50" w:rsidP="003A2227">
            <w:r>
              <w:t>Généralités à respecter par l</w:t>
            </w:r>
            <w:r w:rsidR="00485058">
              <w:t>’entreprise pour la réalisation du réseau de chaleur</w:t>
            </w:r>
          </w:p>
        </w:tc>
      </w:tr>
    </w:tbl>
    <w:p w14:paraId="61D187FD" w14:textId="77777777" w:rsidR="00B21E50" w:rsidRDefault="00B21E50" w:rsidP="00B21E50"/>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142" w:type="dxa"/>
        </w:tblCellMar>
        <w:tblLook w:val="04A0" w:firstRow="1" w:lastRow="0" w:firstColumn="1" w:lastColumn="0" w:noHBand="0" w:noVBand="1"/>
      </w:tblPr>
      <w:tblGrid>
        <w:gridCol w:w="2552"/>
        <w:gridCol w:w="6802"/>
      </w:tblGrid>
      <w:tr w:rsidR="00B21E50" w14:paraId="5BED2995" w14:textId="77777777" w:rsidTr="003A2227">
        <w:tc>
          <w:tcPr>
            <w:tcW w:w="1364" w:type="pct"/>
          </w:tcPr>
          <w:p w14:paraId="3E5AD2F2" w14:textId="77777777" w:rsidR="00B21E50" w:rsidRPr="00230863" w:rsidRDefault="00B21E50" w:rsidP="003A2227">
            <w:pPr>
              <w:spacing w:before="0" w:after="0"/>
              <w:jc w:val="left"/>
              <w:rPr>
                <w:rFonts w:asciiTheme="majorHAnsi" w:hAnsiTheme="majorHAnsi" w:cstheme="minorHAnsi"/>
                <w:noProof/>
                <w:color w:val="BB5337"/>
                <w:sz w:val="28"/>
                <w:szCs w:val="28"/>
              </w:rPr>
            </w:pPr>
            <w:r>
              <w:rPr>
                <w:rFonts w:asciiTheme="majorHAnsi" w:hAnsiTheme="majorHAnsi" w:cstheme="minorHAnsi"/>
                <w:noProof/>
                <w:color w:val="BB5337"/>
                <w:sz w:val="28"/>
                <w:szCs w:val="28"/>
              </w:rPr>
              <w:t>Compétences S2T :</w:t>
            </w:r>
          </w:p>
        </w:tc>
        <w:tc>
          <w:tcPr>
            <w:tcW w:w="3636" w:type="pct"/>
          </w:tcPr>
          <w:p w14:paraId="3D5B662E" w14:textId="77777777" w:rsidR="00B21E50" w:rsidRDefault="00B21E50" w:rsidP="003A2227">
            <w:pPr>
              <w:spacing w:after="120" w:line="240" w:lineRule="atLeast"/>
              <w:jc w:val="left"/>
              <w:rPr>
                <w:rFonts w:cstheme="minorHAnsi"/>
                <w:szCs w:val="18"/>
              </w:rPr>
            </w:pPr>
            <w:r w:rsidRPr="00106B89">
              <w:rPr>
                <w:rFonts w:cstheme="minorHAnsi"/>
                <w:szCs w:val="18"/>
                <w:shd w:val="clear" w:color="auto" w:fill="FFF4E0"/>
              </w:rPr>
              <w:fldChar w:fldCharType="begin">
                <w:ffData>
                  <w:name w:val="CaseACocher111"/>
                  <w:enabled/>
                  <w:calcOnExit w:val="0"/>
                  <w:checkBox>
                    <w:sizeAuto/>
                    <w:default w:val="0"/>
                  </w:checkBox>
                </w:ffData>
              </w:fldChar>
            </w:r>
            <w:r w:rsidRPr="00106B89">
              <w:rPr>
                <w:rFonts w:cstheme="minorHAnsi"/>
                <w:szCs w:val="18"/>
                <w:shd w:val="clear" w:color="auto" w:fill="FFF4E0"/>
              </w:rPr>
              <w:instrText xml:space="preserve"> FORMCHECKBOX </w:instrText>
            </w:r>
            <w:r w:rsidR="00EF34EE">
              <w:rPr>
                <w:rFonts w:cstheme="minorHAnsi"/>
                <w:szCs w:val="18"/>
                <w:shd w:val="clear" w:color="auto" w:fill="FFF4E0"/>
              </w:rPr>
            </w:r>
            <w:r w:rsidR="00EF34EE">
              <w:rPr>
                <w:rFonts w:cstheme="minorHAnsi"/>
                <w:szCs w:val="18"/>
                <w:shd w:val="clear" w:color="auto" w:fill="FFF4E0"/>
              </w:rPr>
              <w:fldChar w:fldCharType="separate"/>
            </w:r>
            <w:r w:rsidRPr="00106B89">
              <w:rPr>
                <w:rFonts w:cstheme="minorHAnsi"/>
                <w:szCs w:val="18"/>
                <w:shd w:val="clear" w:color="auto" w:fill="FFF4E0"/>
              </w:rPr>
              <w:fldChar w:fldCharType="end"/>
            </w:r>
            <w:r>
              <w:rPr>
                <w:rFonts w:cstheme="minorHAnsi"/>
                <w:szCs w:val="18"/>
              </w:rPr>
              <w:t xml:space="preserve"> Chauffage / Ventilation / Climatisation</w:t>
            </w:r>
          </w:p>
          <w:p w14:paraId="766BCB7F" w14:textId="77777777" w:rsidR="00B21E50" w:rsidRDefault="00B21E50" w:rsidP="003A2227">
            <w:pPr>
              <w:spacing w:after="120" w:line="240" w:lineRule="atLeast"/>
              <w:jc w:val="left"/>
              <w:rPr>
                <w:rFonts w:cstheme="minorHAnsi"/>
                <w:szCs w:val="18"/>
              </w:rPr>
            </w:pPr>
            <w:r w:rsidRPr="00106B89">
              <w:rPr>
                <w:rFonts w:cstheme="minorHAnsi"/>
                <w:szCs w:val="18"/>
                <w:shd w:val="clear" w:color="auto" w:fill="FFF4E0"/>
              </w:rPr>
              <w:fldChar w:fldCharType="begin">
                <w:ffData>
                  <w:name w:val="CaseACocher111"/>
                  <w:enabled/>
                  <w:calcOnExit w:val="0"/>
                  <w:checkBox>
                    <w:sizeAuto/>
                    <w:default w:val="0"/>
                  </w:checkBox>
                </w:ffData>
              </w:fldChar>
            </w:r>
            <w:r w:rsidRPr="00106B89">
              <w:rPr>
                <w:rFonts w:cstheme="minorHAnsi"/>
                <w:szCs w:val="18"/>
                <w:shd w:val="clear" w:color="auto" w:fill="FFF4E0"/>
              </w:rPr>
              <w:instrText xml:space="preserve"> FORMCHECKBOX </w:instrText>
            </w:r>
            <w:r w:rsidR="00EF34EE">
              <w:rPr>
                <w:rFonts w:cstheme="minorHAnsi"/>
                <w:szCs w:val="18"/>
                <w:shd w:val="clear" w:color="auto" w:fill="FFF4E0"/>
              </w:rPr>
            </w:r>
            <w:r w:rsidR="00EF34EE">
              <w:rPr>
                <w:rFonts w:cstheme="minorHAnsi"/>
                <w:szCs w:val="18"/>
                <w:shd w:val="clear" w:color="auto" w:fill="FFF4E0"/>
              </w:rPr>
              <w:fldChar w:fldCharType="separate"/>
            </w:r>
            <w:r w:rsidRPr="00106B89">
              <w:rPr>
                <w:rFonts w:cstheme="minorHAnsi"/>
                <w:szCs w:val="18"/>
                <w:shd w:val="clear" w:color="auto" w:fill="FFF4E0"/>
              </w:rPr>
              <w:fldChar w:fldCharType="end"/>
            </w:r>
            <w:r>
              <w:rPr>
                <w:rFonts w:cstheme="minorHAnsi"/>
                <w:szCs w:val="18"/>
              </w:rPr>
              <w:t xml:space="preserve"> Plomberie</w:t>
            </w:r>
          </w:p>
          <w:p w14:paraId="206AD0B5" w14:textId="77777777" w:rsidR="00B21E50" w:rsidRPr="00AF4860" w:rsidRDefault="00B21E50" w:rsidP="003A2227">
            <w:pPr>
              <w:spacing w:after="120" w:line="240" w:lineRule="atLeast"/>
              <w:jc w:val="left"/>
              <w:rPr>
                <w:rFonts w:cstheme="minorHAnsi"/>
                <w:szCs w:val="18"/>
              </w:rPr>
            </w:pPr>
            <w:r w:rsidRPr="00AF4860">
              <w:rPr>
                <w:rFonts w:cstheme="minorHAnsi"/>
                <w:szCs w:val="18"/>
              </w:rPr>
              <w:fldChar w:fldCharType="begin">
                <w:ffData>
                  <w:name w:val=""/>
                  <w:enabled/>
                  <w:calcOnExit w:val="0"/>
                  <w:checkBox>
                    <w:sizeAuto/>
                    <w:default w:val="0"/>
                  </w:checkBox>
                </w:ffData>
              </w:fldChar>
            </w:r>
            <w:r w:rsidRPr="00AF4860">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sidRPr="00AF4860">
              <w:rPr>
                <w:rFonts w:cstheme="minorHAnsi"/>
                <w:szCs w:val="18"/>
              </w:rPr>
              <w:fldChar w:fldCharType="end"/>
            </w:r>
            <w:r>
              <w:rPr>
                <w:rFonts w:cstheme="minorHAnsi"/>
                <w:szCs w:val="18"/>
              </w:rPr>
              <w:t xml:space="preserve"> Thermique</w:t>
            </w:r>
          </w:p>
          <w:p w14:paraId="3CD5761D" w14:textId="77777777" w:rsidR="00B21E50" w:rsidRPr="00AF4860" w:rsidRDefault="00B21E50" w:rsidP="003A2227">
            <w:pPr>
              <w:spacing w:after="120" w:line="240" w:lineRule="atLeast"/>
              <w:jc w:val="left"/>
              <w:rPr>
                <w:rFonts w:cstheme="minorHAnsi"/>
                <w:szCs w:val="18"/>
              </w:rPr>
            </w:pPr>
            <w:r>
              <w:rPr>
                <w:rFonts w:cstheme="minorHAnsi"/>
                <w:szCs w:val="18"/>
              </w:rPr>
              <w:fldChar w:fldCharType="begin">
                <w:ffData>
                  <w:name w:val=""/>
                  <w:enabled/>
                  <w:calcOnExit w:val="0"/>
                  <w:checkBox>
                    <w:sizeAuto/>
                    <w:default w:val="0"/>
                  </w:checkBox>
                </w:ffData>
              </w:fldChar>
            </w:r>
            <w:r>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Pr>
                <w:rFonts w:cstheme="minorHAnsi"/>
                <w:szCs w:val="18"/>
              </w:rPr>
              <w:fldChar w:fldCharType="end"/>
            </w:r>
            <w:r>
              <w:rPr>
                <w:rFonts w:cstheme="minorHAnsi"/>
                <w:szCs w:val="18"/>
              </w:rPr>
              <w:t xml:space="preserve"> Electricité</w:t>
            </w:r>
          </w:p>
          <w:p w14:paraId="6420FF83" w14:textId="77777777" w:rsidR="00B21E50" w:rsidRPr="00AF4860" w:rsidRDefault="00B21E50" w:rsidP="003A2227">
            <w:pPr>
              <w:spacing w:after="120" w:line="240" w:lineRule="atLeast"/>
              <w:jc w:val="left"/>
              <w:rPr>
                <w:rFonts w:cstheme="minorHAnsi"/>
                <w:szCs w:val="18"/>
              </w:rPr>
            </w:pPr>
            <w:r>
              <w:rPr>
                <w:rFonts w:cstheme="minorHAnsi"/>
                <w:szCs w:val="18"/>
              </w:rPr>
              <w:fldChar w:fldCharType="begin">
                <w:ffData>
                  <w:name w:val=""/>
                  <w:enabled/>
                  <w:calcOnExit w:val="0"/>
                  <w:checkBox>
                    <w:sizeAuto/>
                    <w:default w:val="0"/>
                  </w:checkBox>
                </w:ffData>
              </w:fldChar>
            </w:r>
            <w:r>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Pr>
                <w:rFonts w:cstheme="minorHAnsi"/>
                <w:szCs w:val="18"/>
              </w:rPr>
              <w:fldChar w:fldCharType="end"/>
            </w:r>
            <w:r>
              <w:rPr>
                <w:rFonts w:cstheme="minorHAnsi"/>
                <w:szCs w:val="18"/>
              </w:rPr>
              <w:t xml:space="preserve"> Structure béton / métal</w:t>
            </w:r>
          </w:p>
          <w:p w14:paraId="60F741A5" w14:textId="77777777" w:rsidR="00B21E50" w:rsidRDefault="00B21E50" w:rsidP="003A2227">
            <w:pPr>
              <w:spacing w:after="120" w:line="240" w:lineRule="atLeast"/>
              <w:jc w:val="left"/>
              <w:rPr>
                <w:rFonts w:cstheme="minorHAnsi"/>
                <w:szCs w:val="18"/>
              </w:rPr>
            </w:pPr>
            <w:r w:rsidRPr="00AF4860">
              <w:rPr>
                <w:rFonts w:cstheme="minorHAnsi"/>
                <w:szCs w:val="18"/>
              </w:rPr>
              <w:fldChar w:fldCharType="begin">
                <w:ffData>
                  <w:name w:val=""/>
                  <w:enabled/>
                  <w:calcOnExit w:val="0"/>
                  <w:checkBox>
                    <w:sizeAuto/>
                    <w:default w:val="0"/>
                  </w:checkBox>
                </w:ffData>
              </w:fldChar>
            </w:r>
            <w:r w:rsidRPr="00AF4860">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sidRPr="00AF4860">
              <w:rPr>
                <w:rFonts w:cstheme="minorHAnsi"/>
                <w:szCs w:val="18"/>
              </w:rPr>
              <w:fldChar w:fldCharType="end"/>
            </w:r>
            <w:r>
              <w:rPr>
                <w:rFonts w:cstheme="minorHAnsi"/>
                <w:szCs w:val="18"/>
              </w:rPr>
              <w:t xml:space="preserve"> </w:t>
            </w:r>
            <w:r w:rsidRPr="00AF4860">
              <w:rPr>
                <w:rFonts w:cstheme="minorHAnsi"/>
                <w:szCs w:val="18"/>
              </w:rPr>
              <w:t>Structure</w:t>
            </w:r>
            <w:r>
              <w:rPr>
                <w:rFonts w:cstheme="minorHAnsi"/>
                <w:szCs w:val="18"/>
              </w:rPr>
              <w:t xml:space="preserve"> bois</w:t>
            </w:r>
          </w:p>
          <w:p w14:paraId="089E36DA" w14:textId="77777777" w:rsidR="00B21E50" w:rsidRPr="00AF4860" w:rsidRDefault="00B21E50" w:rsidP="003A2227">
            <w:pPr>
              <w:spacing w:after="120" w:line="240" w:lineRule="atLeast"/>
              <w:jc w:val="left"/>
              <w:rPr>
                <w:rFonts w:cstheme="minorHAnsi"/>
                <w:szCs w:val="18"/>
              </w:rPr>
            </w:pPr>
            <w:r>
              <w:rPr>
                <w:rFonts w:cstheme="minorHAnsi"/>
                <w:szCs w:val="18"/>
              </w:rPr>
              <w:fldChar w:fldCharType="begin">
                <w:ffData>
                  <w:name w:val=""/>
                  <w:enabled/>
                  <w:calcOnExit w:val="0"/>
                  <w:checkBox>
                    <w:sizeAuto/>
                    <w:default w:val="1"/>
                  </w:checkBox>
                </w:ffData>
              </w:fldChar>
            </w:r>
            <w:r>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Pr>
                <w:rFonts w:cstheme="minorHAnsi"/>
                <w:szCs w:val="18"/>
              </w:rPr>
              <w:fldChar w:fldCharType="end"/>
            </w:r>
            <w:r>
              <w:rPr>
                <w:rFonts w:cstheme="minorHAnsi"/>
                <w:szCs w:val="18"/>
              </w:rPr>
              <w:t xml:space="preserve"> Productions d’énergie / Process</w:t>
            </w:r>
          </w:p>
          <w:p w14:paraId="38AB0FDA" w14:textId="77777777" w:rsidR="00B21E50" w:rsidRPr="00AF4860" w:rsidRDefault="00B21E50" w:rsidP="003A2227">
            <w:pPr>
              <w:spacing w:after="120" w:line="240" w:lineRule="atLeast"/>
              <w:jc w:val="left"/>
              <w:rPr>
                <w:rFonts w:cstheme="minorHAnsi"/>
                <w:szCs w:val="18"/>
              </w:rPr>
            </w:pPr>
            <w:r w:rsidRPr="00AF4860">
              <w:rPr>
                <w:rFonts w:cstheme="minorHAnsi"/>
                <w:szCs w:val="18"/>
              </w:rPr>
              <w:fldChar w:fldCharType="begin">
                <w:ffData>
                  <w:name w:val=""/>
                  <w:enabled/>
                  <w:calcOnExit w:val="0"/>
                  <w:checkBox>
                    <w:sizeAuto/>
                    <w:default w:val="0"/>
                  </w:checkBox>
                </w:ffData>
              </w:fldChar>
            </w:r>
            <w:r w:rsidRPr="00AF4860">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sidRPr="00AF4860">
              <w:rPr>
                <w:rFonts w:cstheme="minorHAnsi"/>
                <w:szCs w:val="18"/>
              </w:rPr>
              <w:fldChar w:fldCharType="end"/>
            </w:r>
            <w:r>
              <w:rPr>
                <w:rFonts w:cstheme="minorHAnsi"/>
                <w:szCs w:val="18"/>
              </w:rPr>
              <w:t xml:space="preserve"> Réseaux énergétiques</w:t>
            </w:r>
          </w:p>
          <w:p w14:paraId="158C030D" w14:textId="77777777" w:rsidR="00B21E50" w:rsidRPr="00AF4860" w:rsidRDefault="00B21E50" w:rsidP="003A2227">
            <w:pPr>
              <w:spacing w:after="120" w:line="240" w:lineRule="atLeast"/>
              <w:jc w:val="left"/>
              <w:rPr>
                <w:rFonts w:cstheme="minorHAnsi"/>
                <w:szCs w:val="18"/>
              </w:rPr>
            </w:pPr>
            <w:r w:rsidRPr="00AF4860">
              <w:rPr>
                <w:rFonts w:cstheme="minorHAnsi"/>
                <w:szCs w:val="18"/>
              </w:rPr>
              <w:fldChar w:fldCharType="begin">
                <w:ffData>
                  <w:name w:val=""/>
                  <w:enabled/>
                  <w:calcOnExit w:val="0"/>
                  <w:checkBox>
                    <w:sizeAuto/>
                    <w:default w:val="0"/>
                  </w:checkBox>
                </w:ffData>
              </w:fldChar>
            </w:r>
            <w:r w:rsidRPr="00AF4860">
              <w:rPr>
                <w:rFonts w:cstheme="minorHAnsi"/>
                <w:szCs w:val="18"/>
              </w:rPr>
              <w:instrText xml:space="preserve"> FORMCHECKBOX </w:instrText>
            </w:r>
            <w:r w:rsidR="00EF34EE">
              <w:rPr>
                <w:rFonts w:cstheme="minorHAnsi"/>
                <w:szCs w:val="18"/>
              </w:rPr>
            </w:r>
            <w:r w:rsidR="00EF34EE">
              <w:rPr>
                <w:rFonts w:cstheme="minorHAnsi"/>
                <w:szCs w:val="18"/>
              </w:rPr>
              <w:fldChar w:fldCharType="separate"/>
            </w:r>
            <w:r w:rsidRPr="00AF4860">
              <w:rPr>
                <w:rFonts w:cstheme="minorHAnsi"/>
                <w:szCs w:val="18"/>
              </w:rPr>
              <w:fldChar w:fldCharType="end"/>
            </w:r>
            <w:r>
              <w:rPr>
                <w:rFonts w:cstheme="minorHAnsi"/>
                <w:szCs w:val="18"/>
              </w:rPr>
              <w:t xml:space="preserve"> Performance Energétique</w:t>
            </w:r>
          </w:p>
          <w:p w14:paraId="375DCFEE" w14:textId="77777777" w:rsidR="00B21E50" w:rsidRPr="00AF4860" w:rsidRDefault="00B21E50" w:rsidP="003A2227">
            <w:pPr>
              <w:spacing w:after="120" w:line="240" w:lineRule="atLeast"/>
              <w:jc w:val="left"/>
              <w:rPr>
                <w:rFonts w:cstheme="minorHAnsi"/>
                <w:szCs w:val="18"/>
              </w:rPr>
            </w:pPr>
          </w:p>
          <w:p w14:paraId="24FEBEDF" w14:textId="77777777" w:rsidR="00B21E50" w:rsidRPr="00151786" w:rsidRDefault="00B21E50" w:rsidP="003A2227">
            <w:pPr>
              <w:pStyle w:val="NormalSansespace"/>
              <w:jc w:val="left"/>
              <w:rPr>
                <w:rFonts w:asciiTheme="minorHAnsi" w:hAnsiTheme="minorHAnsi"/>
                <w:highlight w:val="yellow"/>
              </w:rPr>
            </w:pPr>
          </w:p>
        </w:tc>
      </w:tr>
      <w:tr w:rsidR="00485058" w:rsidRPr="009D348C" w14:paraId="63D24E5D" w14:textId="77777777" w:rsidTr="003A2227">
        <w:tc>
          <w:tcPr>
            <w:tcW w:w="1364" w:type="pct"/>
          </w:tcPr>
          <w:p w14:paraId="3461184A" w14:textId="77777777" w:rsidR="00485058" w:rsidRDefault="00485058" w:rsidP="00485058">
            <w:pPr>
              <w:spacing w:before="0" w:after="0"/>
              <w:jc w:val="left"/>
            </w:pPr>
            <w:r w:rsidRPr="00230863">
              <w:rPr>
                <w:rFonts w:asciiTheme="majorHAnsi" w:hAnsiTheme="majorHAnsi" w:cstheme="minorHAnsi"/>
                <w:noProof/>
                <w:color w:val="BB5337"/>
                <w:sz w:val="28"/>
                <w:szCs w:val="28"/>
              </w:rPr>
              <w:t>Contact</w:t>
            </w:r>
            <w:r>
              <w:rPr>
                <w:rFonts w:asciiTheme="majorHAnsi" w:hAnsiTheme="majorHAnsi" w:cstheme="minorHAnsi"/>
                <w:noProof/>
                <w:color w:val="BB5337"/>
                <w:sz w:val="28"/>
                <w:szCs w:val="28"/>
              </w:rPr>
              <w:t xml:space="preserve"> S2T :</w:t>
            </w:r>
          </w:p>
        </w:tc>
        <w:tc>
          <w:tcPr>
            <w:tcW w:w="3636" w:type="pct"/>
          </w:tcPr>
          <w:p w14:paraId="29FFEB8E" w14:textId="77777777" w:rsidR="00485058" w:rsidRPr="006E7666" w:rsidRDefault="00485058" w:rsidP="00485058">
            <w:pPr>
              <w:pStyle w:val="NormalSansespace"/>
              <w:jc w:val="left"/>
              <w:rPr>
                <w:rFonts w:asciiTheme="minorHAnsi" w:hAnsiTheme="minorHAnsi"/>
                <w:lang w:val="es-ES_tradnl"/>
              </w:rPr>
            </w:pPr>
            <w:r>
              <w:rPr>
                <w:rFonts w:asciiTheme="minorHAnsi" w:hAnsiTheme="minorHAnsi"/>
                <w:lang w:val="es-ES_tradnl"/>
              </w:rPr>
              <w:t>Corentin BOUCHER</w:t>
            </w:r>
          </w:p>
          <w:p w14:paraId="59FC6D64" w14:textId="77777777" w:rsidR="00485058" w:rsidRDefault="00EF34EE" w:rsidP="00485058">
            <w:pPr>
              <w:pStyle w:val="NormalSansespace"/>
              <w:jc w:val="left"/>
              <w:rPr>
                <w:rFonts w:asciiTheme="minorHAnsi" w:hAnsiTheme="minorHAnsi"/>
                <w:lang w:val="es-ES_tradnl"/>
              </w:rPr>
            </w:pPr>
            <w:hyperlink r:id="rId10" w:history="1">
              <w:r w:rsidR="00485058" w:rsidRPr="00DF5BCA">
                <w:rPr>
                  <w:rStyle w:val="Lienhypertexte"/>
                  <w:lang w:val="es-ES_tradnl"/>
                </w:rPr>
                <w:t>corentin.boucher@s</w:t>
              </w:r>
              <w:r w:rsidR="00485058" w:rsidRPr="00DF5BCA">
                <w:rPr>
                  <w:rStyle w:val="Lienhypertexte"/>
                  <w:rFonts w:asciiTheme="minorHAnsi" w:hAnsiTheme="minorHAnsi"/>
                  <w:lang w:val="es-ES_tradnl"/>
                </w:rPr>
                <w:t>2t.fr</w:t>
              </w:r>
            </w:hyperlink>
            <w:r w:rsidR="00485058" w:rsidRPr="006E7666">
              <w:rPr>
                <w:rFonts w:asciiTheme="minorHAnsi" w:hAnsiTheme="minorHAnsi"/>
                <w:lang w:val="es-ES_tradnl"/>
              </w:rPr>
              <w:t xml:space="preserve"> </w:t>
            </w:r>
          </w:p>
          <w:p w14:paraId="43FD881E" w14:textId="77777777" w:rsidR="00485058" w:rsidRDefault="00485058" w:rsidP="00485058">
            <w:pPr>
              <w:pStyle w:val="NormalSansespace"/>
              <w:jc w:val="left"/>
              <w:rPr>
                <w:rFonts w:asciiTheme="minorHAnsi" w:hAnsiTheme="minorHAnsi"/>
                <w:lang w:val="es-ES_tradnl"/>
              </w:rPr>
            </w:pPr>
          </w:p>
          <w:p w14:paraId="705BCB3A" w14:textId="77777777" w:rsidR="00485058" w:rsidRDefault="00485058" w:rsidP="00485058">
            <w:pPr>
              <w:pStyle w:val="NormalSansespace"/>
              <w:jc w:val="left"/>
              <w:rPr>
                <w:rFonts w:asciiTheme="minorHAnsi" w:hAnsiTheme="minorHAnsi"/>
                <w:lang w:val="es-ES_tradnl"/>
              </w:rPr>
            </w:pPr>
            <w:r>
              <w:rPr>
                <w:rFonts w:asciiTheme="minorHAnsi" w:hAnsiTheme="minorHAnsi"/>
                <w:lang w:val="es-ES_tradnl"/>
              </w:rPr>
              <w:t>Claire STAMBACH</w:t>
            </w:r>
          </w:p>
          <w:p w14:paraId="5F7698D7" w14:textId="0C90523B" w:rsidR="00485058" w:rsidRPr="009D348C" w:rsidRDefault="00EF34EE" w:rsidP="00485058">
            <w:hyperlink r:id="rId11" w:history="1">
              <w:r w:rsidR="00485058" w:rsidRPr="00E829FC">
                <w:rPr>
                  <w:rStyle w:val="Lienhypertexte"/>
                  <w:lang w:val="es-ES_tradnl"/>
                </w:rPr>
                <w:t>claire.stambach@s2t.fr</w:t>
              </w:r>
            </w:hyperlink>
            <w:r w:rsidR="00485058" w:rsidRPr="006E7666">
              <w:rPr>
                <w:lang w:val="es-ES_tradnl"/>
              </w:rPr>
              <w:t xml:space="preserve"> </w:t>
            </w:r>
          </w:p>
        </w:tc>
      </w:tr>
    </w:tbl>
    <w:p w14:paraId="161532F5" w14:textId="77777777" w:rsidR="00B21E50" w:rsidRPr="00B8692E" w:rsidRDefault="00B21E50" w:rsidP="00B21E50"/>
    <w:p w14:paraId="4650AD6E" w14:textId="77777777" w:rsidR="00B21E50" w:rsidRPr="00B8692E" w:rsidRDefault="00B21E50" w:rsidP="00B21E50"/>
    <w:tbl>
      <w:tblPr>
        <w:tblStyle w:val="Grilledutableau"/>
        <w:tblW w:w="9362" w:type="dxa"/>
        <w:tblLook w:val="04A0" w:firstRow="1" w:lastRow="0" w:firstColumn="1" w:lastColumn="0" w:noHBand="0" w:noVBand="1"/>
      </w:tblPr>
      <w:tblGrid>
        <w:gridCol w:w="1220"/>
        <w:gridCol w:w="1448"/>
        <w:gridCol w:w="4078"/>
        <w:gridCol w:w="1308"/>
        <w:gridCol w:w="1308"/>
      </w:tblGrid>
      <w:tr w:rsidR="00B21E50" w14:paraId="443A6BB1" w14:textId="77777777" w:rsidTr="003A2227">
        <w:tc>
          <w:tcPr>
            <w:tcW w:w="1247" w:type="dxa"/>
            <w:shd w:val="clear" w:color="auto" w:fill="FFF4E0"/>
            <w:vAlign w:val="center"/>
          </w:tcPr>
          <w:p w14:paraId="201A394B" w14:textId="77777777" w:rsidR="00B21E50" w:rsidRDefault="00B21E50" w:rsidP="003A2227">
            <w:pPr>
              <w:jc w:val="center"/>
            </w:pPr>
            <w:r w:rsidRPr="007E33E9">
              <w:rPr>
                <w:noProof/>
              </w:rPr>
              <w:t>INDICE</w:t>
            </w:r>
          </w:p>
        </w:tc>
        <w:tc>
          <w:tcPr>
            <w:tcW w:w="1247" w:type="dxa"/>
            <w:shd w:val="clear" w:color="auto" w:fill="FFF4E0"/>
            <w:vAlign w:val="center"/>
          </w:tcPr>
          <w:p w14:paraId="2914AE0A" w14:textId="77777777" w:rsidR="00B21E50" w:rsidRDefault="00B21E50" w:rsidP="003A2227">
            <w:pPr>
              <w:jc w:val="center"/>
            </w:pPr>
            <w:r w:rsidRPr="007E33E9">
              <w:rPr>
                <w:noProof/>
              </w:rPr>
              <w:t>DATE</w:t>
            </w:r>
          </w:p>
        </w:tc>
        <w:tc>
          <w:tcPr>
            <w:tcW w:w="4252" w:type="dxa"/>
            <w:shd w:val="clear" w:color="auto" w:fill="FFF4E0"/>
            <w:vAlign w:val="center"/>
          </w:tcPr>
          <w:p w14:paraId="19658D87" w14:textId="77777777" w:rsidR="00B21E50" w:rsidRDefault="00B21E50" w:rsidP="003A2227">
            <w:pPr>
              <w:jc w:val="center"/>
            </w:pPr>
            <w:r w:rsidRPr="007E33E9">
              <w:rPr>
                <w:noProof/>
              </w:rPr>
              <w:t>MODIFICATIONS</w:t>
            </w:r>
          </w:p>
        </w:tc>
        <w:tc>
          <w:tcPr>
            <w:tcW w:w="1308" w:type="dxa"/>
            <w:shd w:val="clear" w:color="auto" w:fill="FFF4E0"/>
            <w:vAlign w:val="center"/>
          </w:tcPr>
          <w:p w14:paraId="67F329FD" w14:textId="77777777" w:rsidR="00B21E50" w:rsidRDefault="00B21E50" w:rsidP="003A2227">
            <w:pPr>
              <w:jc w:val="center"/>
              <w:rPr>
                <w:noProof/>
              </w:rPr>
            </w:pPr>
            <w:r w:rsidRPr="007E33E9">
              <w:rPr>
                <w:noProof/>
              </w:rPr>
              <w:t>DOCUMENT</w:t>
            </w:r>
            <w:r>
              <w:rPr>
                <w:noProof/>
              </w:rPr>
              <w:t xml:space="preserve"> </w:t>
            </w:r>
            <w:r w:rsidRPr="007E33E9">
              <w:rPr>
                <w:noProof/>
              </w:rPr>
              <w:t>REDIGE PAR</w:t>
            </w:r>
          </w:p>
        </w:tc>
        <w:tc>
          <w:tcPr>
            <w:tcW w:w="1308" w:type="dxa"/>
            <w:shd w:val="clear" w:color="auto" w:fill="FFF4E0"/>
            <w:vAlign w:val="center"/>
          </w:tcPr>
          <w:p w14:paraId="769EC6B8" w14:textId="77777777" w:rsidR="00B21E50" w:rsidRDefault="00B21E50" w:rsidP="003A2227">
            <w:pPr>
              <w:jc w:val="center"/>
              <w:rPr>
                <w:noProof/>
              </w:rPr>
            </w:pPr>
            <w:r w:rsidRPr="007E33E9">
              <w:rPr>
                <w:noProof/>
              </w:rPr>
              <w:t>DOCUMENT</w:t>
            </w:r>
            <w:r>
              <w:rPr>
                <w:noProof/>
              </w:rPr>
              <w:t xml:space="preserve"> </w:t>
            </w:r>
            <w:r w:rsidRPr="007E33E9">
              <w:rPr>
                <w:noProof/>
              </w:rPr>
              <w:t>VERIFIE PAR</w:t>
            </w:r>
          </w:p>
        </w:tc>
      </w:tr>
      <w:tr w:rsidR="00B21E50" w14:paraId="0451FC37" w14:textId="77777777" w:rsidTr="003A2227">
        <w:tc>
          <w:tcPr>
            <w:tcW w:w="1247" w:type="dxa"/>
            <w:vAlign w:val="center"/>
          </w:tcPr>
          <w:p w14:paraId="1042400B" w14:textId="77777777" w:rsidR="00B21E50" w:rsidRPr="002E59E7" w:rsidRDefault="00B21E50" w:rsidP="003A2227">
            <w:pPr>
              <w:jc w:val="center"/>
              <w:rPr>
                <w:highlight w:val="yellow"/>
              </w:rPr>
            </w:pPr>
            <w:r w:rsidRPr="00903CEC">
              <w:t>0</w:t>
            </w:r>
          </w:p>
        </w:tc>
        <w:tc>
          <w:tcPr>
            <w:tcW w:w="1247" w:type="dxa"/>
            <w:vAlign w:val="center"/>
          </w:tcPr>
          <w:p w14:paraId="589F9832" w14:textId="250D346A" w:rsidR="00B21E50" w:rsidRPr="009D348C" w:rsidRDefault="00485058" w:rsidP="003A2227">
            <w:pPr>
              <w:jc w:val="center"/>
              <w:rPr>
                <w:highlight w:val="yellow"/>
              </w:rPr>
            </w:pPr>
            <w:r>
              <w:t>19</w:t>
            </w:r>
            <w:r w:rsidR="00B21E50" w:rsidRPr="00554F99">
              <w:t>/</w:t>
            </w:r>
            <w:r>
              <w:t>02</w:t>
            </w:r>
            <w:r w:rsidR="00B21E50" w:rsidRPr="00554F99">
              <w:t>/202</w:t>
            </w:r>
            <w:r>
              <w:t>5</w:t>
            </w:r>
          </w:p>
        </w:tc>
        <w:tc>
          <w:tcPr>
            <w:tcW w:w="4252" w:type="dxa"/>
            <w:vAlign w:val="center"/>
          </w:tcPr>
          <w:p w14:paraId="7D9EAAD3" w14:textId="77777777" w:rsidR="00B21E50" w:rsidRPr="002E59E7" w:rsidRDefault="00B21E50" w:rsidP="003A2227">
            <w:pPr>
              <w:rPr>
                <w:highlight w:val="yellow"/>
              </w:rPr>
            </w:pPr>
            <w:r w:rsidRPr="00903CEC">
              <w:t>Edition initiale</w:t>
            </w:r>
          </w:p>
        </w:tc>
        <w:tc>
          <w:tcPr>
            <w:tcW w:w="1308" w:type="dxa"/>
            <w:vAlign w:val="center"/>
          </w:tcPr>
          <w:p w14:paraId="4B0C59BC" w14:textId="560CEEFF" w:rsidR="00B21E50" w:rsidRPr="002E59E7" w:rsidRDefault="00B21E50" w:rsidP="003A2227">
            <w:pPr>
              <w:jc w:val="center"/>
              <w:rPr>
                <w:highlight w:val="yellow"/>
              </w:rPr>
            </w:pPr>
            <w:r w:rsidRPr="00903CEC">
              <w:t xml:space="preserve">S2T - </w:t>
            </w:r>
            <w:r w:rsidR="00485058">
              <w:t>CS</w:t>
            </w:r>
          </w:p>
        </w:tc>
        <w:tc>
          <w:tcPr>
            <w:tcW w:w="1308" w:type="dxa"/>
            <w:vAlign w:val="center"/>
          </w:tcPr>
          <w:p w14:paraId="33DB6F84" w14:textId="77777777" w:rsidR="00B21E50" w:rsidRPr="002E59E7" w:rsidRDefault="00B21E50" w:rsidP="003A2227">
            <w:pPr>
              <w:jc w:val="center"/>
              <w:rPr>
                <w:highlight w:val="yellow"/>
              </w:rPr>
            </w:pPr>
            <w:r w:rsidRPr="00903CEC">
              <w:t xml:space="preserve">S2T - </w:t>
            </w:r>
            <w:r>
              <w:t>CB</w:t>
            </w:r>
            <w:r w:rsidRPr="00903CEC">
              <w:t xml:space="preserve"> </w:t>
            </w:r>
          </w:p>
        </w:tc>
      </w:tr>
      <w:tr w:rsidR="00B21E50" w14:paraId="277CA4B8" w14:textId="77777777" w:rsidTr="003A2227">
        <w:tc>
          <w:tcPr>
            <w:tcW w:w="1247" w:type="dxa"/>
            <w:vAlign w:val="center"/>
          </w:tcPr>
          <w:p w14:paraId="5845749D" w14:textId="77777777" w:rsidR="00B21E50" w:rsidRDefault="00B21E50" w:rsidP="003A2227">
            <w:pPr>
              <w:jc w:val="center"/>
            </w:pPr>
          </w:p>
        </w:tc>
        <w:tc>
          <w:tcPr>
            <w:tcW w:w="1247" w:type="dxa"/>
            <w:vAlign w:val="center"/>
          </w:tcPr>
          <w:p w14:paraId="7B97926F" w14:textId="77777777" w:rsidR="00B21E50" w:rsidRDefault="00B21E50" w:rsidP="003A2227">
            <w:pPr>
              <w:jc w:val="center"/>
            </w:pPr>
          </w:p>
        </w:tc>
        <w:tc>
          <w:tcPr>
            <w:tcW w:w="4252" w:type="dxa"/>
            <w:vAlign w:val="center"/>
          </w:tcPr>
          <w:p w14:paraId="00D99FA5" w14:textId="77777777" w:rsidR="00B21E50" w:rsidRDefault="00B21E50" w:rsidP="003A2227"/>
        </w:tc>
        <w:tc>
          <w:tcPr>
            <w:tcW w:w="1308" w:type="dxa"/>
            <w:vAlign w:val="center"/>
          </w:tcPr>
          <w:p w14:paraId="37CE1F09" w14:textId="77777777" w:rsidR="00B21E50" w:rsidRDefault="00B21E50" w:rsidP="003A2227">
            <w:pPr>
              <w:jc w:val="center"/>
            </w:pPr>
          </w:p>
        </w:tc>
        <w:tc>
          <w:tcPr>
            <w:tcW w:w="1308" w:type="dxa"/>
            <w:vAlign w:val="center"/>
          </w:tcPr>
          <w:p w14:paraId="7989688B" w14:textId="77777777" w:rsidR="00B21E50" w:rsidRDefault="00B21E50" w:rsidP="003A2227">
            <w:pPr>
              <w:jc w:val="center"/>
            </w:pPr>
          </w:p>
        </w:tc>
      </w:tr>
      <w:tr w:rsidR="00B21E50" w14:paraId="5C603C78" w14:textId="77777777" w:rsidTr="003A2227">
        <w:tc>
          <w:tcPr>
            <w:tcW w:w="1247" w:type="dxa"/>
            <w:vAlign w:val="center"/>
          </w:tcPr>
          <w:p w14:paraId="73C7E302" w14:textId="77777777" w:rsidR="00B21E50" w:rsidRDefault="00B21E50" w:rsidP="003A2227">
            <w:pPr>
              <w:jc w:val="center"/>
            </w:pPr>
          </w:p>
        </w:tc>
        <w:tc>
          <w:tcPr>
            <w:tcW w:w="1247" w:type="dxa"/>
            <w:vAlign w:val="center"/>
          </w:tcPr>
          <w:p w14:paraId="565CBE75" w14:textId="77777777" w:rsidR="00B21E50" w:rsidRDefault="00B21E50" w:rsidP="003A2227">
            <w:pPr>
              <w:jc w:val="center"/>
            </w:pPr>
          </w:p>
        </w:tc>
        <w:tc>
          <w:tcPr>
            <w:tcW w:w="4252" w:type="dxa"/>
          </w:tcPr>
          <w:p w14:paraId="3F037CB9" w14:textId="77777777" w:rsidR="00B21E50" w:rsidRDefault="00B21E50" w:rsidP="003A2227"/>
        </w:tc>
        <w:tc>
          <w:tcPr>
            <w:tcW w:w="1308" w:type="dxa"/>
            <w:vAlign w:val="center"/>
          </w:tcPr>
          <w:p w14:paraId="03D4A678" w14:textId="77777777" w:rsidR="00B21E50" w:rsidRDefault="00B21E50" w:rsidP="003A2227">
            <w:pPr>
              <w:jc w:val="center"/>
            </w:pPr>
          </w:p>
        </w:tc>
        <w:tc>
          <w:tcPr>
            <w:tcW w:w="1308" w:type="dxa"/>
            <w:vAlign w:val="center"/>
          </w:tcPr>
          <w:p w14:paraId="1002F43B" w14:textId="77777777" w:rsidR="00B21E50" w:rsidRDefault="00B21E50" w:rsidP="003A2227">
            <w:pPr>
              <w:jc w:val="center"/>
            </w:pPr>
          </w:p>
        </w:tc>
      </w:tr>
    </w:tbl>
    <w:p w14:paraId="1B6C28C4" w14:textId="6D2544CC" w:rsidR="00BF347E" w:rsidRDefault="00BF347E" w:rsidP="004E2A5B">
      <w:r>
        <w:br w:type="page"/>
      </w:r>
    </w:p>
    <w:p w14:paraId="69C68E59" w14:textId="2E89B1E9" w:rsidR="00545C9C" w:rsidRPr="00BE4550" w:rsidRDefault="00545C9C" w:rsidP="00BE4550">
      <w:pPr>
        <w:rPr>
          <w:sz w:val="32"/>
          <w:szCs w:val="32"/>
        </w:rPr>
      </w:pPr>
      <w:r w:rsidRPr="00120E16">
        <w:rPr>
          <w:color w:val="BC5437"/>
          <w:sz w:val="32"/>
          <w:szCs w:val="32"/>
        </w:rPr>
        <w:lastRenderedPageBreak/>
        <w:t>SOMMAIRE</w:t>
      </w:r>
      <w:r w:rsidRPr="00120E16">
        <w:rPr>
          <w:sz w:val="32"/>
          <w:szCs w:val="32"/>
        </w:rPr>
        <w:t xml:space="preserve"> </w:t>
      </w:r>
    </w:p>
    <w:p w14:paraId="14EE448C" w14:textId="3508C313" w:rsidR="00EF34EE" w:rsidRDefault="004306BB">
      <w:pPr>
        <w:pStyle w:val="TM1"/>
        <w:rPr>
          <w:rFonts w:eastAsiaTheme="minorEastAsia" w:cstheme="minorBidi"/>
          <w:caps w:val="0"/>
          <w:noProof/>
          <w:color w:val="auto"/>
          <w:kern w:val="2"/>
          <w:sz w:val="24"/>
          <w:szCs w:val="24"/>
          <w14:ligatures w14:val="standardContextual"/>
        </w:rPr>
      </w:pPr>
      <w:r>
        <w:fldChar w:fldCharType="begin"/>
      </w:r>
      <w:r>
        <w:instrText xml:space="preserve"> TOC \o "1-5" \h \z \u </w:instrText>
      </w:r>
      <w:r>
        <w:fldChar w:fldCharType="separate"/>
      </w:r>
      <w:hyperlink w:anchor="_Toc192181046" w:history="1">
        <w:r w:rsidR="00EF34EE" w:rsidRPr="002962E2">
          <w:rPr>
            <w:rStyle w:val="Lienhypertexte"/>
            <w:noProof/>
          </w:rPr>
          <w:t>1.</w:t>
        </w:r>
        <w:r w:rsidR="00EF34EE">
          <w:rPr>
            <w:rFonts w:eastAsiaTheme="minorEastAsia" w:cstheme="minorBidi"/>
            <w:caps w:val="0"/>
            <w:noProof/>
            <w:color w:val="auto"/>
            <w:kern w:val="2"/>
            <w:sz w:val="24"/>
            <w:szCs w:val="24"/>
            <w14:ligatures w14:val="standardContextual"/>
          </w:rPr>
          <w:tab/>
        </w:r>
        <w:r w:rsidR="00EF34EE" w:rsidRPr="002962E2">
          <w:rPr>
            <w:rStyle w:val="Lienhypertexte"/>
            <w:noProof/>
          </w:rPr>
          <w:t>Généralités des travaux de terrassement et de génie-civil</w:t>
        </w:r>
        <w:r w:rsidR="00EF34EE">
          <w:rPr>
            <w:noProof/>
            <w:webHidden/>
          </w:rPr>
          <w:tab/>
        </w:r>
        <w:r w:rsidR="00EF34EE">
          <w:rPr>
            <w:noProof/>
            <w:webHidden/>
          </w:rPr>
          <w:fldChar w:fldCharType="begin"/>
        </w:r>
        <w:r w:rsidR="00EF34EE">
          <w:rPr>
            <w:noProof/>
            <w:webHidden/>
          </w:rPr>
          <w:instrText xml:space="preserve"> PAGEREF _Toc192181046 \h </w:instrText>
        </w:r>
        <w:r w:rsidR="00EF34EE">
          <w:rPr>
            <w:noProof/>
            <w:webHidden/>
          </w:rPr>
        </w:r>
        <w:r w:rsidR="00EF34EE">
          <w:rPr>
            <w:noProof/>
            <w:webHidden/>
          </w:rPr>
          <w:fldChar w:fldCharType="separate"/>
        </w:r>
        <w:r w:rsidR="00EF34EE">
          <w:rPr>
            <w:noProof/>
            <w:webHidden/>
          </w:rPr>
          <w:t>5</w:t>
        </w:r>
        <w:r w:rsidR="00EF34EE">
          <w:rPr>
            <w:noProof/>
            <w:webHidden/>
          </w:rPr>
          <w:fldChar w:fldCharType="end"/>
        </w:r>
      </w:hyperlink>
    </w:p>
    <w:p w14:paraId="13C85C58" w14:textId="48914702" w:rsidR="00EF34EE" w:rsidRDefault="00EF34EE">
      <w:pPr>
        <w:pStyle w:val="TM2"/>
        <w:rPr>
          <w:rFonts w:eastAsiaTheme="minorEastAsia" w:cstheme="minorBidi"/>
          <w:caps w:val="0"/>
          <w:noProof/>
          <w:color w:val="auto"/>
          <w:kern w:val="2"/>
          <w:sz w:val="24"/>
          <w:szCs w:val="24"/>
          <w14:ligatures w14:val="standardContextual"/>
        </w:rPr>
      </w:pPr>
      <w:hyperlink w:anchor="_Toc192181047" w:history="1">
        <w:r w:rsidRPr="002962E2">
          <w:rPr>
            <w:rStyle w:val="Lienhypertexte"/>
            <w:noProof/>
            <w14:scene3d>
              <w14:camera w14:prst="orthographicFront"/>
              <w14:lightRig w14:rig="threePt" w14:dir="t">
                <w14:rot w14:lat="0" w14:lon="0" w14:rev="0"/>
              </w14:lightRig>
            </w14:scene3d>
          </w:rPr>
          <w:t>1.1.</w:t>
        </w:r>
        <w:r>
          <w:rPr>
            <w:rFonts w:eastAsiaTheme="minorEastAsia" w:cstheme="minorBidi"/>
            <w:caps w:val="0"/>
            <w:noProof/>
            <w:color w:val="auto"/>
            <w:kern w:val="2"/>
            <w:sz w:val="24"/>
            <w:szCs w:val="24"/>
            <w14:ligatures w14:val="standardContextual"/>
          </w:rPr>
          <w:tab/>
        </w:r>
        <w:r w:rsidRPr="002962E2">
          <w:rPr>
            <w:rStyle w:val="Lienhypertexte"/>
            <w:noProof/>
          </w:rPr>
          <w:t>Etat des lieux</w:t>
        </w:r>
        <w:r>
          <w:rPr>
            <w:noProof/>
            <w:webHidden/>
          </w:rPr>
          <w:tab/>
        </w:r>
        <w:r>
          <w:rPr>
            <w:noProof/>
            <w:webHidden/>
          </w:rPr>
          <w:fldChar w:fldCharType="begin"/>
        </w:r>
        <w:r>
          <w:rPr>
            <w:noProof/>
            <w:webHidden/>
          </w:rPr>
          <w:instrText xml:space="preserve"> PAGEREF _Toc192181047 \h </w:instrText>
        </w:r>
        <w:r>
          <w:rPr>
            <w:noProof/>
            <w:webHidden/>
          </w:rPr>
        </w:r>
        <w:r>
          <w:rPr>
            <w:noProof/>
            <w:webHidden/>
          </w:rPr>
          <w:fldChar w:fldCharType="separate"/>
        </w:r>
        <w:r>
          <w:rPr>
            <w:noProof/>
            <w:webHidden/>
          </w:rPr>
          <w:t>5</w:t>
        </w:r>
        <w:r>
          <w:rPr>
            <w:noProof/>
            <w:webHidden/>
          </w:rPr>
          <w:fldChar w:fldCharType="end"/>
        </w:r>
      </w:hyperlink>
    </w:p>
    <w:p w14:paraId="088B5944" w14:textId="3F5EAD71" w:rsidR="00EF34EE" w:rsidRDefault="00EF34EE">
      <w:pPr>
        <w:pStyle w:val="TM2"/>
        <w:rPr>
          <w:rFonts w:eastAsiaTheme="minorEastAsia" w:cstheme="minorBidi"/>
          <w:caps w:val="0"/>
          <w:noProof/>
          <w:color w:val="auto"/>
          <w:kern w:val="2"/>
          <w:sz w:val="24"/>
          <w:szCs w:val="24"/>
          <w14:ligatures w14:val="standardContextual"/>
        </w:rPr>
      </w:pPr>
      <w:hyperlink w:anchor="_Toc192181048" w:history="1">
        <w:r w:rsidRPr="002962E2">
          <w:rPr>
            <w:rStyle w:val="Lienhypertexte"/>
            <w:noProof/>
            <w14:scene3d>
              <w14:camera w14:prst="orthographicFront"/>
              <w14:lightRig w14:rig="threePt" w14:dir="t">
                <w14:rot w14:lat="0" w14:lon="0" w14:rev="0"/>
              </w14:lightRig>
            </w14:scene3d>
          </w:rPr>
          <w:t>1.2.</w:t>
        </w:r>
        <w:r>
          <w:rPr>
            <w:rFonts w:eastAsiaTheme="minorEastAsia" w:cstheme="minorBidi"/>
            <w:caps w:val="0"/>
            <w:noProof/>
            <w:color w:val="auto"/>
            <w:kern w:val="2"/>
            <w:sz w:val="24"/>
            <w:szCs w:val="24"/>
            <w14:ligatures w14:val="standardContextual"/>
          </w:rPr>
          <w:tab/>
        </w:r>
        <w:r w:rsidRPr="002962E2">
          <w:rPr>
            <w:rStyle w:val="Lienhypertexte"/>
            <w:noProof/>
          </w:rPr>
          <w:t>Implantation des ouvrages</w:t>
        </w:r>
        <w:r>
          <w:rPr>
            <w:noProof/>
            <w:webHidden/>
          </w:rPr>
          <w:tab/>
        </w:r>
        <w:r>
          <w:rPr>
            <w:noProof/>
            <w:webHidden/>
          </w:rPr>
          <w:fldChar w:fldCharType="begin"/>
        </w:r>
        <w:r>
          <w:rPr>
            <w:noProof/>
            <w:webHidden/>
          </w:rPr>
          <w:instrText xml:space="preserve"> PAGEREF _Toc192181048 \h </w:instrText>
        </w:r>
        <w:r>
          <w:rPr>
            <w:noProof/>
            <w:webHidden/>
          </w:rPr>
        </w:r>
        <w:r>
          <w:rPr>
            <w:noProof/>
            <w:webHidden/>
          </w:rPr>
          <w:fldChar w:fldCharType="separate"/>
        </w:r>
        <w:r>
          <w:rPr>
            <w:noProof/>
            <w:webHidden/>
          </w:rPr>
          <w:t>5</w:t>
        </w:r>
        <w:r>
          <w:rPr>
            <w:noProof/>
            <w:webHidden/>
          </w:rPr>
          <w:fldChar w:fldCharType="end"/>
        </w:r>
      </w:hyperlink>
    </w:p>
    <w:p w14:paraId="64EC2924" w14:textId="1744EB70" w:rsidR="00EF34EE" w:rsidRDefault="00EF34EE">
      <w:pPr>
        <w:pStyle w:val="TM2"/>
        <w:rPr>
          <w:rFonts w:eastAsiaTheme="minorEastAsia" w:cstheme="minorBidi"/>
          <w:caps w:val="0"/>
          <w:noProof/>
          <w:color w:val="auto"/>
          <w:kern w:val="2"/>
          <w:sz w:val="24"/>
          <w:szCs w:val="24"/>
          <w14:ligatures w14:val="standardContextual"/>
        </w:rPr>
      </w:pPr>
      <w:hyperlink w:anchor="_Toc192181049" w:history="1">
        <w:r w:rsidRPr="002962E2">
          <w:rPr>
            <w:rStyle w:val="Lienhypertexte"/>
            <w:noProof/>
            <w14:scene3d>
              <w14:camera w14:prst="orthographicFront"/>
              <w14:lightRig w14:rig="threePt" w14:dir="t">
                <w14:rot w14:lat="0" w14:lon="0" w14:rev="0"/>
              </w14:lightRig>
            </w14:scene3d>
          </w:rPr>
          <w:t>1.3.</w:t>
        </w:r>
        <w:r>
          <w:rPr>
            <w:rFonts w:eastAsiaTheme="minorEastAsia" w:cstheme="minorBidi"/>
            <w:caps w:val="0"/>
            <w:noProof/>
            <w:color w:val="auto"/>
            <w:kern w:val="2"/>
            <w:sz w:val="24"/>
            <w:szCs w:val="24"/>
            <w14:ligatures w14:val="standardContextual"/>
          </w:rPr>
          <w:tab/>
        </w:r>
        <w:r w:rsidRPr="002962E2">
          <w:rPr>
            <w:rStyle w:val="Lienhypertexte"/>
            <w:noProof/>
          </w:rPr>
          <w:t>Sondage de reconnaissance</w:t>
        </w:r>
        <w:r>
          <w:rPr>
            <w:noProof/>
            <w:webHidden/>
          </w:rPr>
          <w:tab/>
        </w:r>
        <w:r>
          <w:rPr>
            <w:noProof/>
            <w:webHidden/>
          </w:rPr>
          <w:fldChar w:fldCharType="begin"/>
        </w:r>
        <w:r>
          <w:rPr>
            <w:noProof/>
            <w:webHidden/>
          </w:rPr>
          <w:instrText xml:space="preserve"> PAGEREF _Toc192181049 \h </w:instrText>
        </w:r>
        <w:r>
          <w:rPr>
            <w:noProof/>
            <w:webHidden/>
          </w:rPr>
        </w:r>
        <w:r>
          <w:rPr>
            <w:noProof/>
            <w:webHidden/>
          </w:rPr>
          <w:fldChar w:fldCharType="separate"/>
        </w:r>
        <w:r>
          <w:rPr>
            <w:noProof/>
            <w:webHidden/>
          </w:rPr>
          <w:t>6</w:t>
        </w:r>
        <w:r>
          <w:rPr>
            <w:noProof/>
            <w:webHidden/>
          </w:rPr>
          <w:fldChar w:fldCharType="end"/>
        </w:r>
      </w:hyperlink>
    </w:p>
    <w:p w14:paraId="52F3470F" w14:textId="5A3DF68D" w:rsidR="00EF34EE" w:rsidRDefault="00EF34EE">
      <w:pPr>
        <w:pStyle w:val="TM2"/>
        <w:rPr>
          <w:rFonts w:eastAsiaTheme="minorEastAsia" w:cstheme="minorBidi"/>
          <w:caps w:val="0"/>
          <w:noProof/>
          <w:color w:val="auto"/>
          <w:kern w:val="2"/>
          <w:sz w:val="24"/>
          <w:szCs w:val="24"/>
          <w14:ligatures w14:val="standardContextual"/>
        </w:rPr>
      </w:pPr>
      <w:hyperlink w:anchor="_Toc192181050" w:history="1">
        <w:r w:rsidRPr="002962E2">
          <w:rPr>
            <w:rStyle w:val="Lienhypertexte"/>
            <w:noProof/>
            <w14:scene3d>
              <w14:camera w14:prst="orthographicFront"/>
              <w14:lightRig w14:rig="threePt" w14:dir="t">
                <w14:rot w14:lat="0" w14:lon="0" w14:rev="0"/>
              </w14:lightRig>
            </w14:scene3d>
          </w:rPr>
          <w:t>1.4.</w:t>
        </w:r>
        <w:r>
          <w:rPr>
            <w:rFonts w:eastAsiaTheme="minorEastAsia" w:cstheme="minorBidi"/>
            <w:caps w:val="0"/>
            <w:noProof/>
            <w:color w:val="auto"/>
            <w:kern w:val="2"/>
            <w:sz w:val="24"/>
            <w:szCs w:val="24"/>
            <w14:ligatures w14:val="standardContextual"/>
          </w:rPr>
          <w:tab/>
        </w:r>
        <w:r w:rsidRPr="002962E2">
          <w:rPr>
            <w:rStyle w:val="Lienhypertexte"/>
            <w:noProof/>
          </w:rPr>
          <w:t>Réseaux concessionnaires</w:t>
        </w:r>
        <w:r>
          <w:rPr>
            <w:noProof/>
            <w:webHidden/>
          </w:rPr>
          <w:tab/>
        </w:r>
        <w:r>
          <w:rPr>
            <w:noProof/>
            <w:webHidden/>
          </w:rPr>
          <w:fldChar w:fldCharType="begin"/>
        </w:r>
        <w:r>
          <w:rPr>
            <w:noProof/>
            <w:webHidden/>
          </w:rPr>
          <w:instrText xml:space="preserve"> PAGEREF _Toc192181050 \h </w:instrText>
        </w:r>
        <w:r>
          <w:rPr>
            <w:noProof/>
            <w:webHidden/>
          </w:rPr>
        </w:r>
        <w:r>
          <w:rPr>
            <w:noProof/>
            <w:webHidden/>
          </w:rPr>
          <w:fldChar w:fldCharType="separate"/>
        </w:r>
        <w:r>
          <w:rPr>
            <w:noProof/>
            <w:webHidden/>
          </w:rPr>
          <w:t>6</w:t>
        </w:r>
        <w:r>
          <w:rPr>
            <w:noProof/>
            <w:webHidden/>
          </w:rPr>
          <w:fldChar w:fldCharType="end"/>
        </w:r>
      </w:hyperlink>
    </w:p>
    <w:p w14:paraId="59F9E363" w14:textId="6DAC77D3" w:rsidR="00EF34EE" w:rsidRDefault="00EF34EE">
      <w:pPr>
        <w:pStyle w:val="TM2"/>
        <w:rPr>
          <w:rFonts w:eastAsiaTheme="minorEastAsia" w:cstheme="minorBidi"/>
          <w:caps w:val="0"/>
          <w:noProof/>
          <w:color w:val="auto"/>
          <w:kern w:val="2"/>
          <w:sz w:val="24"/>
          <w:szCs w:val="24"/>
          <w14:ligatures w14:val="standardContextual"/>
        </w:rPr>
      </w:pPr>
      <w:hyperlink w:anchor="_Toc192181051" w:history="1">
        <w:r w:rsidRPr="002962E2">
          <w:rPr>
            <w:rStyle w:val="Lienhypertexte"/>
            <w:noProof/>
            <w14:scene3d>
              <w14:camera w14:prst="orthographicFront"/>
              <w14:lightRig w14:rig="threePt" w14:dir="t">
                <w14:rot w14:lat="0" w14:lon="0" w14:rev="0"/>
              </w14:lightRig>
            </w14:scene3d>
          </w:rPr>
          <w:t>1.5.</w:t>
        </w:r>
        <w:r>
          <w:rPr>
            <w:rFonts w:eastAsiaTheme="minorEastAsia" w:cstheme="minorBidi"/>
            <w:caps w:val="0"/>
            <w:noProof/>
            <w:color w:val="auto"/>
            <w:kern w:val="2"/>
            <w:sz w:val="24"/>
            <w:szCs w:val="24"/>
            <w14:ligatures w14:val="standardContextual"/>
          </w:rPr>
          <w:tab/>
        </w:r>
        <w:r w:rsidRPr="002962E2">
          <w:rPr>
            <w:rStyle w:val="Lienhypertexte"/>
            <w:noProof/>
          </w:rPr>
          <w:t>Démontage et réfection des bordures de trottoirs et accotements</w:t>
        </w:r>
        <w:r>
          <w:rPr>
            <w:noProof/>
            <w:webHidden/>
          </w:rPr>
          <w:tab/>
        </w:r>
        <w:r>
          <w:rPr>
            <w:noProof/>
            <w:webHidden/>
          </w:rPr>
          <w:fldChar w:fldCharType="begin"/>
        </w:r>
        <w:r>
          <w:rPr>
            <w:noProof/>
            <w:webHidden/>
          </w:rPr>
          <w:instrText xml:space="preserve"> PAGEREF _Toc192181051 \h </w:instrText>
        </w:r>
        <w:r>
          <w:rPr>
            <w:noProof/>
            <w:webHidden/>
          </w:rPr>
        </w:r>
        <w:r>
          <w:rPr>
            <w:noProof/>
            <w:webHidden/>
          </w:rPr>
          <w:fldChar w:fldCharType="separate"/>
        </w:r>
        <w:r>
          <w:rPr>
            <w:noProof/>
            <w:webHidden/>
          </w:rPr>
          <w:t>6</w:t>
        </w:r>
        <w:r>
          <w:rPr>
            <w:noProof/>
            <w:webHidden/>
          </w:rPr>
          <w:fldChar w:fldCharType="end"/>
        </w:r>
      </w:hyperlink>
    </w:p>
    <w:p w14:paraId="62953E1B" w14:textId="569EEE96" w:rsidR="00EF34EE" w:rsidRDefault="00EF34EE">
      <w:pPr>
        <w:pStyle w:val="TM2"/>
        <w:rPr>
          <w:rFonts w:eastAsiaTheme="minorEastAsia" w:cstheme="minorBidi"/>
          <w:caps w:val="0"/>
          <w:noProof/>
          <w:color w:val="auto"/>
          <w:kern w:val="2"/>
          <w:sz w:val="24"/>
          <w:szCs w:val="24"/>
          <w14:ligatures w14:val="standardContextual"/>
        </w:rPr>
      </w:pPr>
      <w:hyperlink w:anchor="_Toc192181052" w:history="1">
        <w:r w:rsidRPr="002962E2">
          <w:rPr>
            <w:rStyle w:val="Lienhypertexte"/>
            <w:noProof/>
            <w14:scene3d>
              <w14:camera w14:prst="orthographicFront"/>
              <w14:lightRig w14:rig="threePt" w14:dir="t">
                <w14:rot w14:lat="0" w14:lon="0" w14:rev="0"/>
              </w14:lightRig>
            </w14:scene3d>
          </w:rPr>
          <w:t>1.6.</w:t>
        </w:r>
        <w:r>
          <w:rPr>
            <w:rFonts w:eastAsiaTheme="minorEastAsia" w:cstheme="minorBidi"/>
            <w:caps w:val="0"/>
            <w:noProof/>
            <w:color w:val="auto"/>
            <w:kern w:val="2"/>
            <w:sz w:val="24"/>
            <w:szCs w:val="24"/>
            <w14:ligatures w14:val="standardContextual"/>
          </w:rPr>
          <w:tab/>
        </w:r>
        <w:r w:rsidRPr="002962E2">
          <w:rPr>
            <w:rStyle w:val="Lienhypertexte"/>
            <w:noProof/>
          </w:rPr>
          <w:t>Dépose du mobilier urbain et adaptation de la structure de la voirie</w:t>
        </w:r>
        <w:r>
          <w:rPr>
            <w:noProof/>
            <w:webHidden/>
          </w:rPr>
          <w:tab/>
        </w:r>
        <w:r>
          <w:rPr>
            <w:noProof/>
            <w:webHidden/>
          </w:rPr>
          <w:fldChar w:fldCharType="begin"/>
        </w:r>
        <w:r>
          <w:rPr>
            <w:noProof/>
            <w:webHidden/>
          </w:rPr>
          <w:instrText xml:space="preserve"> PAGEREF _Toc192181052 \h </w:instrText>
        </w:r>
        <w:r>
          <w:rPr>
            <w:noProof/>
            <w:webHidden/>
          </w:rPr>
        </w:r>
        <w:r>
          <w:rPr>
            <w:noProof/>
            <w:webHidden/>
          </w:rPr>
          <w:fldChar w:fldCharType="separate"/>
        </w:r>
        <w:r>
          <w:rPr>
            <w:noProof/>
            <w:webHidden/>
          </w:rPr>
          <w:t>6</w:t>
        </w:r>
        <w:r>
          <w:rPr>
            <w:noProof/>
            <w:webHidden/>
          </w:rPr>
          <w:fldChar w:fldCharType="end"/>
        </w:r>
      </w:hyperlink>
    </w:p>
    <w:p w14:paraId="127C764A" w14:textId="62814B1F" w:rsidR="00EF34EE" w:rsidRDefault="00EF34EE">
      <w:pPr>
        <w:pStyle w:val="TM2"/>
        <w:rPr>
          <w:rFonts w:eastAsiaTheme="minorEastAsia" w:cstheme="minorBidi"/>
          <w:caps w:val="0"/>
          <w:noProof/>
          <w:color w:val="auto"/>
          <w:kern w:val="2"/>
          <w:sz w:val="24"/>
          <w:szCs w:val="24"/>
          <w14:ligatures w14:val="standardContextual"/>
        </w:rPr>
      </w:pPr>
      <w:hyperlink w:anchor="_Toc192181053" w:history="1">
        <w:r w:rsidRPr="002962E2">
          <w:rPr>
            <w:rStyle w:val="Lienhypertexte"/>
            <w:noProof/>
            <w14:scene3d>
              <w14:camera w14:prst="orthographicFront"/>
              <w14:lightRig w14:rig="threePt" w14:dir="t">
                <w14:rot w14:lat="0" w14:lon="0" w14:rev="0"/>
              </w14:lightRig>
            </w14:scene3d>
          </w:rPr>
          <w:t>1.7.</w:t>
        </w:r>
        <w:r>
          <w:rPr>
            <w:rFonts w:eastAsiaTheme="minorEastAsia" w:cstheme="minorBidi"/>
            <w:caps w:val="0"/>
            <w:noProof/>
            <w:color w:val="auto"/>
            <w:kern w:val="2"/>
            <w:sz w:val="24"/>
            <w:szCs w:val="24"/>
            <w14:ligatures w14:val="standardContextual"/>
          </w:rPr>
          <w:tab/>
        </w:r>
        <w:r w:rsidRPr="002962E2">
          <w:rPr>
            <w:rStyle w:val="Lienhypertexte"/>
            <w:noProof/>
          </w:rPr>
          <w:t>Terrassements</w:t>
        </w:r>
        <w:r>
          <w:rPr>
            <w:noProof/>
            <w:webHidden/>
          </w:rPr>
          <w:tab/>
        </w:r>
        <w:r>
          <w:rPr>
            <w:noProof/>
            <w:webHidden/>
          </w:rPr>
          <w:fldChar w:fldCharType="begin"/>
        </w:r>
        <w:r>
          <w:rPr>
            <w:noProof/>
            <w:webHidden/>
          </w:rPr>
          <w:instrText xml:space="preserve"> PAGEREF _Toc192181053 \h </w:instrText>
        </w:r>
        <w:r>
          <w:rPr>
            <w:noProof/>
            <w:webHidden/>
          </w:rPr>
        </w:r>
        <w:r>
          <w:rPr>
            <w:noProof/>
            <w:webHidden/>
          </w:rPr>
          <w:fldChar w:fldCharType="separate"/>
        </w:r>
        <w:r>
          <w:rPr>
            <w:noProof/>
            <w:webHidden/>
          </w:rPr>
          <w:t>6</w:t>
        </w:r>
        <w:r>
          <w:rPr>
            <w:noProof/>
            <w:webHidden/>
          </w:rPr>
          <w:fldChar w:fldCharType="end"/>
        </w:r>
      </w:hyperlink>
    </w:p>
    <w:p w14:paraId="4BD2BE9D" w14:textId="05B5F6C1" w:rsidR="00EF34EE" w:rsidRDefault="00EF34EE">
      <w:pPr>
        <w:pStyle w:val="TM2"/>
        <w:rPr>
          <w:rFonts w:eastAsiaTheme="minorEastAsia" w:cstheme="minorBidi"/>
          <w:caps w:val="0"/>
          <w:noProof/>
          <w:color w:val="auto"/>
          <w:kern w:val="2"/>
          <w:sz w:val="24"/>
          <w:szCs w:val="24"/>
          <w14:ligatures w14:val="standardContextual"/>
        </w:rPr>
      </w:pPr>
      <w:hyperlink w:anchor="_Toc192181054" w:history="1">
        <w:r w:rsidRPr="002962E2">
          <w:rPr>
            <w:rStyle w:val="Lienhypertexte"/>
            <w:noProof/>
            <w14:scene3d>
              <w14:camera w14:prst="orthographicFront"/>
              <w14:lightRig w14:rig="threePt" w14:dir="t">
                <w14:rot w14:lat="0" w14:lon="0" w14:rev="0"/>
              </w14:lightRig>
            </w14:scene3d>
          </w:rPr>
          <w:t>1.8.</w:t>
        </w:r>
        <w:r>
          <w:rPr>
            <w:rFonts w:eastAsiaTheme="minorEastAsia" w:cstheme="minorBidi"/>
            <w:caps w:val="0"/>
            <w:noProof/>
            <w:color w:val="auto"/>
            <w:kern w:val="2"/>
            <w:sz w:val="24"/>
            <w:szCs w:val="24"/>
            <w14:ligatures w14:val="standardContextual"/>
          </w:rPr>
          <w:tab/>
        </w:r>
        <w:r w:rsidRPr="002962E2">
          <w:rPr>
            <w:rStyle w:val="Lienhypertexte"/>
            <w:noProof/>
          </w:rPr>
          <w:t>Hauteur des tranchées</w:t>
        </w:r>
        <w:r>
          <w:rPr>
            <w:noProof/>
            <w:webHidden/>
          </w:rPr>
          <w:tab/>
        </w:r>
        <w:r>
          <w:rPr>
            <w:noProof/>
            <w:webHidden/>
          </w:rPr>
          <w:fldChar w:fldCharType="begin"/>
        </w:r>
        <w:r>
          <w:rPr>
            <w:noProof/>
            <w:webHidden/>
          </w:rPr>
          <w:instrText xml:space="preserve"> PAGEREF _Toc192181054 \h </w:instrText>
        </w:r>
        <w:r>
          <w:rPr>
            <w:noProof/>
            <w:webHidden/>
          </w:rPr>
        </w:r>
        <w:r>
          <w:rPr>
            <w:noProof/>
            <w:webHidden/>
          </w:rPr>
          <w:fldChar w:fldCharType="separate"/>
        </w:r>
        <w:r>
          <w:rPr>
            <w:noProof/>
            <w:webHidden/>
          </w:rPr>
          <w:t>7</w:t>
        </w:r>
        <w:r>
          <w:rPr>
            <w:noProof/>
            <w:webHidden/>
          </w:rPr>
          <w:fldChar w:fldCharType="end"/>
        </w:r>
      </w:hyperlink>
    </w:p>
    <w:p w14:paraId="6EE75CAE" w14:textId="366441A8" w:rsidR="00EF34EE" w:rsidRDefault="00EF34EE">
      <w:pPr>
        <w:pStyle w:val="TM2"/>
        <w:rPr>
          <w:rFonts w:eastAsiaTheme="minorEastAsia" w:cstheme="minorBidi"/>
          <w:caps w:val="0"/>
          <w:noProof/>
          <w:color w:val="auto"/>
          <w:kern w:val="2"/>
          <w:sz w:val="24"/>
          <w:szCs w:val="24"/>
          <w14:ligatures w14:val="standardContextual"/>
        </w:rPr>
      </w:pPr>
      <w:hyperlink w:anchor="_Toc192181055" w:history="1">
        <w:r w:rsidRPr="002962E2">
          <w:rPr>
            <w:rStyle w:val="Lienhypertexte"/>
            <w:noProof/>
            <w14:scene3d>
              <w14:camera w14:prst="orthographicFront"/>
              <w14:lightRig w14:rig="threePt" w14:dir="t">
                <w14:rot w14:lat="0" w14:lon="0" w14:rev="0"/>
              </w14:lightRig>
            </w14:scene3d>
          </w:rPr>
          <w:t>1.9.</w:t>
        </w:r>
        <w:r>
          <w:rPr>
            <w:rFonts w:eastAsiaTheme="minorEastAsia" w:cstheme="minorBidi"/>
            <w:caps w:val="0"/>
            <w:noProof/>
            <w:color w:val="auto"/>
            <w:kern w:val="2"/>
            <w:sz w:val="24"/>
            <w:szCs w:val="24"/>
            <w14:ligatures w14:val="standardContextual"/>
          </w:rPr>
          <w:tab/>
        </w:r>
        <w:r w:rsidRPr="002962E2">
          <w:rPr>
            <w:rStyle w:val="Lienhypertexte"/>
            <w:noProof/>
          </w:rPr>
          <w:t>Croisement de réseaux</w:t>
        </w:r>
        <w:r>
          <w:rPr>
            <w:noProof/>
            <w:webHidden/>
          </w:rPr>
          <w:tab/>
        </w:r>
        <w:r>
          <w:rPr>
            <w:noProof/>
            <w:webHidden/>
          </w:rPr>
          <w:fldChar w:fldCharType="begin"/>
        </w:r>
        <w:r>
          <w:rPr>
            <w:noProof/>
            <w:webHidden/>
          </w:rPr>
          <w:instrText xml:space="preserve"> PAGEREF _Toc192181055 \h </w:instrText>
        </w:r>
        <w:r>
          <w:rPr>
            <w:noProof/>
            <w:webHidden/>
          </w:rPr>
        </w:r>
        <w:r>
          <w:rPr>
            <w:noProof/>
            <w:webHidden/>
          </w:rPr>
          <w:fldChar w:fldCharType="separate"/>
        </w:r>
        <w:r>
          <w:rPr>
            <w:noProof/>
            <w:webHidden/>
          </w:rPr>
          <w:t>8</w:t>
        </w:r>
        <w:r>
          <w:rPr>
            <w:noProof/>
            <w:webHidden/>
          </w:rPr>
          <w:fldChar w:fldCharType="end"/>
        </w:r>
      </w:hyperlink>
    </w:p>
    <w:p w14:paraId="3CDB82A3" w14:textId="3AB38C03" w:rsidR="00EF34EE" w:rsidRDefault="00EF34EE">
      <w:pPr>
        <w:pStyle w:val="TM2"/>
        <w:rPr>
          <w:rFonts w:eastAsiaTheme="minorEastAsia" w:cstheme="minorBidi"/>
          <w:caps w:val="0"/>
          <w:noProof/>
          <w:color w:val="auto"/>
          <w:kern w:val="2"/>
          <w:sz w:val="24"/>
          <w:szCs w:val="24"/>
          <w14:ligatures w14:val="standardContextual"/>
        </w:rPr>
      </w:pPr>
      <w:hyperlink w:anchor="_Toc192181056" w:history="1">
        <w:r w:rsidRPr="002962E2">
          <w:rPr>
            <w:rStyle w:val="Lienhypertexte"/>
            <w:noProof/>
            <w14:scene3d>
              <w14:camera w14:prst="orthographicFront"/>
              <w14:lightRig w14:rig="threePt" w14:dir="t">
                <w14:rot w14:lat="0" w14:lon="0" w14:rev="0"/>
              </w14:lightRig>
            </w14:scene3d>
          </w:rPr>
          <w:t>1.10.</w:t>
        </w:r>
        <w:r>
          <w:rPr>
            <w:rFonts w:eastAsiaTheme="minorEastAsia" w:cstheme="minorBidi"/>
            <w:caps w:val="0"/>
            <w:noProof/>
            <w:color w:val="auto"/>
            <w:kern w:val="2"/>
            <w:sz w:val="24"/>
            <w:szCs w:val="24"/>
            <w14:ligatures w14:val="standardContextual"/>
          </w:rPr>
          <w:tab/>
        </w:r>
        <w:r w:rsidRPr="002962E2">
          <w:rPr>
            <w:rStyle w:val="Lienhypertexte"/>
            <w:noProof/>
          </w:rPr>
          <w:t>Fouilles</w:t>
        </w:r>
        <w:r>
          <w:rPr>
            <w:noProof/>
            <w:webHidden/>
          </w:rPr>
          <w:tab/>
        </w:r>
        <w:r>
          <w:rPr>
            <w:noProof/>
            <w:webHidden/>
          </w:rPr>
          <w:fldChar w:fldCharType="begin"/>
        </w:r>
        <w:r>
          <w:rPr>
            <w:noProof/>
            <w:webHidden/>
          </w:rPr>
          <w:instrText xml:space="preserve"> PAGEREF _Toc192181056 \h </w:instrText>
        </w:r>
        <w:r>
          <w:rPr>
            <w:noProof/>
            <w:webHidden/>
          </w:rPr>
        </w:r>
        <w:r>
          <w:rPr>
            <w:noProof/>
            <w:webHidden/>
          </w:rPr>
          <w:fldChar w:fldCharType="separate"/>
        </w:r>
        <w:r>
          <w:rPr>
            <w:noProof/>
            <w:webHidden/>
          </w:rPr>
          <w:t>11</w:t>
        </w:r>
        <w:r>
          <w:rPr>
            <w:noProof/>
            <w:webHidden/>
          </w:rPr>
          <w:fldChar w:fldCharType="end"/>
        </w:r>
      </w:hyperlink>
    </w:p>
    <w:p w14:paraId="4C2F71C5" w14:textId="4A00C2EA" w:rsidR="00EF34EE" w:rsidRDefault="00EF34EE">
      <w:pPr>
        <w:pStyle w:val="TM2"/>
        <w:rPr>
          <w:rFonts w:eastAsiaTheme="minorEastAsia" w:cstheme="minorBidi"/>
          <w:caps w:val="0"/>
          <w:noProof/>
          <w:color w:val="auto"/>
          <w:kern w:val="2"/>
          <w:sz w:val="24"/>
          <w:szCs w:val="24"/>
          <w14:ligatures w14:val="standardContextual"/>
        </w:rPr>
      </w:pPr>
      <w:hyperlink w:anchor="_Toc192181057" w:history="1">
        <w:r w:rsidRPr="002962E2">
          <w:rPr>
            <w:rStyle w:val="Lienhypertexte"/>
            <w:noProof/>
            <w14:scene3d>
              <w14:camera w14:prst="orthographicFront"/>
              <w14:lightRig w14:rig="threePt" w14:dir="t">
                <w14:rot w14:lat="0" w14:lon="0" w14:rev="0"/>
              </w14:lightRig>
            </w14:scene3d>
          </w:rPr>
          <w:t>1.11.</w:t>
        </w:r>
        <w:r>
          <w:rPr>
            <w:rFonts w:eastAsiaTheme="minorEastAsia" w:cstheme="minorBidi"/>
            <w:caps w:val="0"/>
            <w:noProof/>
            <w:color w:val="auto"/>
            <w:kern w:val="2"/>
            <w:sz w:val="24"/>
            <w:szCs w:val="24"/>
            <w14:ligatures w14:val="standardContextual"/>
          </w:rPr>
          <w:tab/>
        </w:r>
        <w:r w:rsidRPr="002962E2">
          <w:rPr>
            <w:rStyle w:val="Lienhypertexte"/>
            <w:noProof/>
          </w:rPr>
          <w:t>Sujétions de réalisation</w:t>
        </w:r>
        <w:r>
          <w:rPr>
            <w:noProof/>
            <w:webHidden/>
          </w:rPr>
          <w:tab/>
        </w:r>
        <w:r>
          <w:rPr>
            <w:noProof/>
            <w:webHidden/>
          </w:rPr>
          <w:fldChar w:fldCharType="begin"/>
        </w:r>
        <w:r>
          <w:rPr>
            <w:noProof/>
            <w:webHidden/>
          </w:rPr>
          <w:instrText xml:space="preserve"> PAGEREF _Toc192181057 \h </w:instrText>
        </w:r>
        <w:r>
          <w:rPr>
            <w:noProof/>
            <w:webHidden/>
          </w:rPr>
        </w:r>
        <w:r>
          <w:rPr>
            <w:noProof/>
            <w:webHidden/>
          </w:rPr>
          <w:fldChar w:fldCharType="separate"/>
        </w:r>
        <w:r>
          <w:rPr>
            <w:noProof/>
            <w:webHidden/>
          </w:rPr>
          <w:t>11</w:t>
        </w:r>
        <w:r>
          <w:rPr>
            <w:noProof/>
            <w:webHidden/>
          </w:rPr>
          <w:fldChar w:fldCharType="end"/>
        </w:r>
      </w:hyperlink>
    </w:p>
    <w:p w14:paraId="532C6224" w14:textId="04AD2F0C" w:rsidR="00EF34EE" w:rsidRDefault="00EF34EE">
      <w:pPr>
        <w:pStyle w:val="TM3"/>
        <w:rPr>
          <w:rFonts w:eastAsiaTheme="minorEastAsia" w:cstheme="minorBidi"/>
          <w:smallCaps w:val="0"/>
          <w:noProof/>
          <w:color w:val="auto"/>
          <w:kern w:val="2"/>
          <w:sz w:val="24"/>
          <w:szCs w:val="24"/>
          <w14:ligatures w14:val="standardContextual"/>
        </w:rPr>
      </w:pPr>
      <w:hyperlink w:anchor="_Toc192181058" w:history="1">
        <w:r w:rsidRPr="002962E2">
          <w:rPr>
            <w:rStyle w:val="Lienhypertexte"/>
            <w:noProof/>
          </w:rPr>
          <w:t>1.11.1.</w:t>
        </w:r>
        <w:r>
          <w:rPr>
            <w:rFonts w:eastAsiaTheme="minorEastAsia" w:cstheme="minorBidi"/>
            <w:smallCaps w:val="0"/>
            <w:noProof/>
            <w:color w:val="auto"/>
            <w:kern w:val="2"/>
            <w:sz w:val="24"/>
            <w:szCs w:val="24"/>
            <w14:ligatures w14:val="standardContextual"/>
          </w:rPr>
          <w:tab/>
        </w:r>
        <w:r w:rsidRPr="002962E2">
          <w:rPr>
            <w:rStyle w:val="Lienhypertexte"/>
            <w:noProof/>
          </w:rPr>
          <w:t>Balisage et protection des tranchées</w:t>
        </w:r>
        <w:r>
          <w:rPr>
            <w:noProof/>
            <w:webHidden/>
          </w:rPr>
          <w:tab/>
        </w:r>
        <w:r>
          <w:rPr>
            <w:noProof/>
            <w:webHidden/>
          </w:rPr>
          <w:fldChar w:fldCharType="begin"/>
        </w:r>
        <w:r>
          <w:rPr>
            <w:noProof/>
            <w:webHidden/>
          </w:rPr>
          <w:instrText xml:space="preserve"> PAGEREF _Toc192181058 \h </w:instrText>
        </w:r>
        <w:r>
          <w:rPr>
            <w:noProof/>
            <w:webHidden/>
          </w:rPr>
        </w:r>
        <w:r>
          <w:rPr>
            <w:noProof/>
            <w:webHidden/>
          </w:rPr>
          <w:fldChar w:fldCharType="separate"/>
        </w:r>
        <w:r>
          <w:rPr>
            <w:noProof/>
            <w:webHidden/>
          </w:rPr>
          <w:t>11</w:t>
        </w:r>
        <w:r>
          <w:rPr>
            <w:noProof/>
            <w:webHidden/>
          </w:rPr>
          <w:fldChar w:fldCharType="end"/>
        </w:r>
      </w:hyperlink>
    </w:p>
    <w:p w14:paraId="68BDD52B" w14:textId="74517E10" w:rsidR="00EF34EE" w:rsidRDefault="00EF34EE">
      <w:pPr>
        <w:pStyle w:val="TM3"/>
        <w:rPr>
          <w:rFonts w:eastAsiaTheme="minorEastAsia" w:cstheme="minorBidi"/>
          <w:smallCaps w:val="0"/>
          <w:noProof/>
          <w:color w:val="auto"/>
          <w:kern w:val="2"/>
          <w:sz w:val="24"/>
          <w:szCs w:val="24"/>
          <w14:ligatures w14:val="standardContextual"/>
        </w:rPr>
      </w:pPr>
      <w:hyperlink w:anchor="_Toc192181059" w:history="1">
        <w:r w:rsidRPr="002962E2">
          <w:rPr>
            <w:rStyle w:val="Lienhypertexte"/>
            <w:noProof/>
          </w:rPr>
          <w:t>1.11.2.</w:t>
        </w:r>
        <w:r>
          <w:rPr>
            <w:rFonts w:eastAsiaTheme="minorEastAsia" w:cstheme="minorBidi"/>
            <w:smallCaps w:val="0"/>
            <w:noProof/>
            <w:color w:val="auto"/>
            <w:kern w:val="2"/>
            <w:sz w:val="24"/>
            <w:szCs w:val="24"/>
            <w14:ligatures w14:val="standardContextual"/>
          </w:rPr>
          <w:tab/>
        </w:r>
        <w:r w:rsidRPr="002962E2">
          <w:rPr>
            <w:rStyle w:val="Lienhypertexte"/>
            <w:noProof/>
          </w:rPr>
          <w:t>Etaiements et blindages</w:t>
        </w:r>
        <w:r>
          <w:rPr>
            <w:noProof/>
            <w:webHidden/>
          </w:rPr>
          <w:tab/>
        </w:r>
        <w:r>
          <w:rPr>
            <w:noProof/>
            <w:webHidden/>
          </w:rPr>
          <w:fldChar w:fldCharType="begin"/>
        </w:r>
        <w:r>
          <w:rPr>
            <w:noProof/>
            <w:webHidden/>
          </w:rPr>
          <w:instrText xml:space="preserve"> PAGEREF _Toc192181059 \h </w:instrText>
        </w:r>
        <w:r>
          <w:rPr>
            <w:noProof/>
            <w:webHidden/>
          </w:rPr>
        </w:r>
        <w:r>
          <w:rPr>
            <w:noProof/>
            <w:webHidden/>
          </w:rPr>
          <w:fldChar w:fldCharType="separate"/>
        </w:r>
        <w:r>
          <w:rPr>
            <w:noProof/>
            <w:webHidden/>
          </w:rPr>
          <w:t>11</w:t>
        </w:r>
        <w:r>
          <w:rPr>
            <w:noProof/>
            <w:webHidden/>
          </w:rPr>
          <w:fldChar w:fldCharType="end"/>
        </w:r>
      </w:hyperlink>
    </w:p>
    <w:p w14:paraId="55A7C782" w14:textId="220262C9" w:rsidR="00EF34EE" w:rsidRDefault="00EF34EE">
      <w:pPr>
        <w:pStyle w:val="TM3"/>
        <w:rPr>
          <w:rFonts w:eastAsiaTheme="minorEastAsia" w:cstheme="minorBidi"/>
          <w:smallCaps w:val="0"/>
          <w:noProof/>
          <w:color w:val="auto"/>
          <w:kern w:val="2"/>
          <w:sz w:val="24"/>
          <w:szCs w:val="24"/>
          <w14:ligatures w14:val="standardContextual"/>
        </w:rPr>
      </w:pPr>
      <w:hyperlink w:anchor="_Toc192181060" w:history="1">
        <w:r w:rsidRPr="002962E2">
          <w:rPr>
            <w:rStyle w:val="Lienhypertexte"/>
            <w:noProof/>
          </w:rPr>
          <w:t>1.11.3.</w:t>
        </w:r>
        <w:r>
          <w:rPr>
            <w:rFonts w:eastAsiaTheme="minorEastAsia" w:cstheme="minorBidi"/>
            <w:smallCaps w:val="0"/>
            <w:noProof/>
            <w:color w:val="auto"/>
            <w:kern w:val="2"/>
            <w:sz w:val="24"/>
            <w:szCs w:val="24"/>
            <w14:ligatures w14:val="standardContextual"/>
          </w:rPr>
          <w:tab/>
        </w:r>
        <w:r w:rsidRPr="002962E2">
          <w:rPr>
            <w:rStyle w:val="Lienhypertexte"/>
            <w:noProof/>
          </w:rPr>
          <w:t>Franchissement de canalisations et ouvrages de toute nature</w:t>
        </w:r>
        <w:r>
          <w:rPr>
            <w:noProof/>
            <w:webHidden/>
          </w:rPr>
          <w:tab/>
        </w:r>
        <w:r>
          <w:rPr>
            <w:noProof/>
            <w:webHidden/>
          </w:rPr>
          <w:fldChar w:fldCharType="begin"/>
        </w:r>
        <w:r>
          <w:rPr>
            <w:noProof/>
            <w:webHidden/>
          </w:rPr>
          <w:instrText xml:space="preserve"> PAGEREF _Toc192181060 \h </w:instrText>
        </w:r>
        <w:r>
          <w:rPr>
            <w:noProof/>
            <w:webHidden/>
          </w:rPr>
        </w:r>
        <w:r>
          <w:rPr>
            <w:noProof/>
            <w:webHidden/>
          </w:rPr>
          <w:fldChar w:fldCharType="separate"/>
        </w:r>
        <w:r>
          <w:rPr>
            <w:noProof/>
            <w:webHidden/>
          </w:rPr>
          <w:t>12</w:t>
        </w:r>
        <w:r>
          <w:rPr>
            <w:noProof/>
            <w:webHidden/>
          </w:rPr>
          <w:fldChar w:fldCharType="end"/>
        </w:r>
      </w:hyperlink>
    </w:p>
    <w:p w14:paraId="209DADDB" w14:textId="1071CFE3" w:rsidR="00EF34EE" w:rsidRDefault="00EF34EE">
      <w:pPr>
        <w:pStyle w:val="TM3"/>
        <w:rPr>
          <w:rFonts w:eastAsiaTheme="minorEastAsia" w:cstheme="minorBidi"/>
          <w:smallCaps w:val="0"/>
          <w:noProof/>
          <w:color w:val="auto"/>
          <w:kern w:val="2"/>
          <w:sz w:val="24"/>
          <w:szCs w:val="24"/>
          <w14:ligatures w14:val="standardContextual"/>
        </w:rPr>
      </w:pPr>
      <w:hyperlink w:anchor="_Toc192181061" w:history="1">
        <w:r w:rsidRPr="002962E2">
          <w:rPr>
            <w:rStyle w:val="Lienhypertexte"/>
            <w:noProof/>
          </w:rPr>
          <w:t>1.11.4.</w:t>
        </w:r>
        <w:r>
          <w:rPr>
            <w:rFonts w:eastAsiaTheme="minorEastAsia" w:cstheme="minorBidi"/>
            <w:smallCaps w:val="0"/>
            <w:noProof/>
            <w:color w:val="auto"/>
            <w:kern w:val="2"/>
            <w:sz w:val="24"/>
            <w:szCs w:val="24"/>
            <w14:ligatures w14:val="standardContextual"/>
          </w:rPr>
          <w:tab/>
        </w:r>
        <w:r w:rsidRPr="002962E2">
          <w:rPr>
            <w:rStyle w:val="Lienhypertexte"/>
            <w:noProof/>
          </w:rPr>
          <w:t>Epuisements des fouilles</w:t>
        </w:r>
        <w:r>
          <w:rPr>
            <w:noProof/>
            <w:webHidden/>
          </w:rPr>
          <w:tab/>
        </w:r>
        <w:r>
          <w:rPr>
            <w:noProof/>
            <w:webHidden/>
          </w:rPr>
          <w:fldChar w:fldCharType="begin"/>
        </w:r>
        <w:r>
          <w:rPr>
            <w:noProof/>
            <w:webHidden/>
          </w:rPr>
          <w:instrText xml:space="preserve"> PAGEREF _Toc192181061 \h </w:instrText>
        </w:r>
        <w:r>
          <w:rPr>
            <w:noProof/>
            <w:webHidden/>
          </w:rPr>
        </w:r>
        <w:r>
          <w:rPr>
            <w:noProof/>
            <w:webHidden/>
          </w:rPr>
          <w:fldChar w:fldCharType="separate"/>
        </w:r>
        <w:r>
          <w:rPr>
            <w:noProof/>
            <w:webHidden/>
          </w:rPr>
          <w:t>12</w:t>
        </w:r>
        <w:r>
          <w:rPr>
            <w:noProof/>
            <w:webHidden/>
          </w:rPr>
          <w:fldChar w:fldCharType="end"/>
        </w:r>
      </w:hyperlink>
    </w:p>
    <w:p w14:paraId="5C23660D" w14:textId="03602DB3" w:rsidR="00EF34EE" w:rsidRDefault="00EF34EE">
      <w:pPr>
        <w:pStyle w:val="TM2"/>
        <w:rPr>
          <w:rFonts w:eastAsiaTheme="minorEastAsia" w:cstheme="minorBidi"/>
          <w:caps w:val="0"/>
          <w:noProof/>
          <w:color w:val="auto"/>
          <w:kern w:val="2"/>
          <w:sz w:val="24"/>
          <w:szCs w:val="24"/>
          <w14:ligatures w14:val="standardContextual"/>
        </w:rPr>
      </w:pPr>
      <w:hyperlink w:anchor="_Toc192181062" w:history="1">
        <w:r w:rsidRPr="002962E2">
          <w:rPr>
            <w:rStyle w:val="Lienhypertexte"/>
            <w:noProof/>
            <w14:scene3d>
              <w14:camera w14:prst="orthographicFront"/>
              <w14:lightRig w14:rig="threePt" w14:dir="t">
                <w14:rot w14:lat="0" w14:lon="0" w14:rev="0"/>
              </w14:lightRig>
            </w14:scene3d>
          </w:rPr>
          <w:t>1.12.</w:t>
        </w:r>
        <w:r>
          <w:rPr>
            <w:rFonts w:eastAsiaTheme="minorEastAsia" w:cstheme="minorBidi"/>
            <w:caps w:val="0"/>
            <w:noProof/>
            <w:color w:val="auto"/>
            <w:kern w:val="2"/>
            <w:sz w:val="24"/>
            <w:szCs w:val="24"/>
            <w14:ligatures w14:val="standardContextual"/>
          </w:rPr>
          <w:tab/>
        </w:r>
        <w:r w:rsidRPr="002962E2">
          <w:rPr>
            <w:rStyle w:val="Lienhypertexte"/>
            <w:noProof/>
          </w:rPr>
          <w:t>Evacuation des terres et dépôts de toute nature</w:t>
        </w:r>
        <w:r>
          <w:rPr>
            <w:noProof/>
            <w:webHidden/>
          </w:rPr>
          <w:tab/>
        </w:r>
        <w:r>
          <w:rPr>
            <w:noProof/>
            <w:webHidden/>
          </w:rPr>
          <w:fldChar w:fldCharType="begin"/>
        </w:r>
        <w:r>
          <w:rPr>
            <w:noProof/>
            <w:webHidden/>
          </w:rPr>
          <w:instrText xml:space="preserve"> PAGEREF _Toc192181062 \h </w:instrText>
        </w:r>
        <w:r>
          <w:rPr>
            <w:noProof/>
            <w:webHidden/>
          </w:rPr>
        </w:r>
        <w:r>
          <w:rPr>
            <w:noProof/>
            <w:webHidden/>
          </w:rPr>
          <w:fldChar w:fldCharType="separate"/>
        </w:r>
        <w:r>
          <w:rPr>
            <w:noProof/>
            <w:webHidden/>
          </w:rPr>
          <w:t>13</w:t>
        </w:r>
        <w:r>
          <w:rPr>
            <w:noProof/>
            <w:webHidden/>
          </w:rPr>
          <w:fldChar w:fldCharType="end"/>
        </w:r>
      </w:hyperlink>
    </w:p>
    <w:p w14:paraId="550EE31A" w14:textId="770EEEF2" w:rsidR="00EF34EE" w:rsidRDefault="00EF34EE">
      <w:pPr>
        <w:pStyle w:val="TM2"/>
        <w:rPr>
          <w:rFonts w:eastAsiaTheme="minorEastAsia" w:cstheme="minorBidi"/>
          <w:caps w:val="0"/>
          <w:noProof/>
          <w:color w:val="auto"/>
          <w:kern w:val="2"/>
          <w:sz w:val="24"/>
          <w:szCs w:val="24"/>
          <w14:ligatures w14:val="standardContextual"/>
        </w:rPr>
      </w:pPr>
      <w:hyperlink w:anchor="_Toc192181063" w:history="1">
        <w:r w:rsidRPr="002962E2">
          <w:rPr>
            <w:rStyle w:val="Lienhypertexte"/>
            <w:noProof/>
            <w14:scene3d>
              <w14:camera w14:prst="orthographicFront"/>
              <w14:lightRig w14:rig="threePt" w14:dir="t">
                <w14:rot w14:lat="0" w14:lon="0" w14:rev="0"/>
              </w14:lightRig>
            </w14:scene3d>
          </w:rPr>
          <w:t>1.13.</w:t>
        </w:r>
        <w:r>
          <w:rPr>
            <w:rFonts w:eastAsiaTheme="minorEastAsia" w:cstheme="minorBidi"/>
            <w:caps w:val="0"/>
            <w:noProof/>
            <w:color w:val="auto"/>
            <w:kern w:val="2"/>
            <w:sz w:val="24"/>
            <w:szCs w:val="24"/>
            <w14:ligatures w14:val="standardContextual"/>
          </w:rPr>
          <w:tab/>
        </w:r>
        <w:r w:rsidRPr="002962E2">
          <w:rPr>
            <w:rStyle w:val="Lienhypertexte"/>
            <w:noProof/>
          </w:rPr>
          <w:t>Protection des tranchées</w:t>
        </w:r>
        <w:r>
          <w:rPr>
            <w:noProof/>
            <w:webHidden/>
          </w:rPr>
          <w:tab/>
        </w:r>
        <w:r>
          <w:rPr>
            <w:noProof/>
            <w:webHidden/>
          </w:rPr>
          <w:fldChar w:fldCharType="begin"/>
        </w:r>
        <w:r>
          <w:rPr>
            <w:noProof/>
            <w:webHidden/>
          </w:rPr>
          <w:instrText xml:space="preserve"> PAGEREF _Toc192181063 \h </w:instrText>
        </w:r>
        <w:r>
          <w:rPr>
            <w:noProof/>
            <w:webHidden/>
          </w:rPr>
        </w:r>
        <w:r>
          <w:rPr>
            <w:noProof/>
            <w:webHidden/>
          </w:rPr>
          <w:fldChar w:fldCharType="separate"/>
        </w:r>
        <w:r>
          <w:rPr>
            <w:noProof/>
            <w:webHidden/>
          </w:rPr>
          <w:t>13</w:t>
        </w:r>
        <w:r>
          <w:rPr>
            <w:noProof/>
            <w:webHidden/>
          </w:rPr>
          <w:fldChar w:fldCharType="end"/>
        </w:r>
      </w:hyperlink>
    </w:p>
    <w:p w14:paraId="372B493E" w14:textId="44817339" w:rsidR="00EF34EE" w:rsidRDefault="00EF34EE">
      <w:pPr>
        <w:pStyle w:val="TM2"/>
        <w:rPr>
          <w:rFonts w:eastAsiaTheme="minorEastAsia" w:cstheme="minorBidi"/>
          <w:caps w:val="0"/>
          <w:noProof/>
          <w:color w:val="auto"/>
          <w:kern w:val="2"/>
          <w:sz w:val="24"/>
          <w:szCs w:val="24"/>
          <w14:ligatures w14:val="standardContextual"/>
        </w:rPr>
      </w:pPr>
      <w:hyperlink w:anchor="_Toc192181064" w:history="1">
        <w:r w:rsidRPr="002962E2">
          <w:rPr>
            <w:rStyle w:val="Lienhypertexte"/>
            <w:noProof/>
            <w14:scene3d>
              <w14:camera w14:prst="orthographicFront"/>
              <w14:lightRig w14:rig="threePt" w14:dir="t">
                <w14:rot w14:lat="0" w14:lon="0" w14:rev="0"/>
              </w14:lightRig>
            </w14:scene3d>
          </w:rPr>
          <w:t>1.14.</w:t>
        </w:r>
        <w:r>
          <w:rPr>
            <w:rFonts w:eastAsiaTheme="minorEastAsia" w:cstheme="minorBidi"/>
            <w:caps w:val="0"/>
            <w:noProof/>
            <w:color w:val="auto"/>
            <w:kern w:val="2"/>
            <w:sz w:val="24"/>
            <w:szCs w:val="24"/>
            <w14:ligatures w14:val="standardContextual"/>
          </w:rPr>
          <w:tab/>
        </w:r>
        <w:r w:rsidRPr="002962E2">
          <w:rPr>
            <w:rStyle w:val="Lienhypertexte"/>
            <w:noProof/>
          </w:rPr>
          <w:t>Fourreau pour télétransmission – SANS OBJET</w:t>
        </w:r>
        <w:r>
          <w:rPr>
            <w:noProof/>
            <w:webHidden/>
          </w:rPr>
          <w:tab/>
        </w:r>
        <w:r>
          <w:rPr>
            <w:noProof/>
            <w:webHidden/>
          </w:rPr>
          <w:fldChar w:fldCharType="begin"/>
        </w:r>
        <w:r>
          <w:rPr>
            <w:noProof/>
            <w:webHidden/>
          </w:rPr>
          <w:instrText xml:space="preserve"> PAGEREF _Toc192181064 \h </w:instrText>
        </w:r>
        <w:r>
          <w:rPr>
            <w:noProof/>
            <w:webHidden/>
          </w:rPr>
        </w:r>
        <w:r>
          <w:rPr>
            <w:noProof/>
            <w:webHidden/>
          </w:rPr>
          <w:fldChar w:fldCharType="separate"/>
        </w:r>
        <w:r>
          <w:rPr>
            <w:noProof/>
            <w:webHidden/>
          </w:rPr>
          <w:t>13</w:t>
        </w:r>
        <w:r>
          <w:rPr>
            <w:noProof/>
            <w:webHidden/>
          </w:rPr>
          <w:fldChar w:fldCharType="end"/>
        </w:r>
      </w:hyperlink>
    </w:p>
    <w:p w14:paraId="12A59F7A" w14:textId="62A31774" w:rsidR="00EF34EE" w:rsidRDefault="00EF34EE">
      <w:pPr>
        <w:pStyle w:val="TM2"/>
        <w:rPr>
          <w:rFonts w:eastAsiaTheme="minorEastAsia" w:cstheme="minorBidi"/>
          <w:caps w:val="0"/>
          <w:noProof/>
          <w:color w:val="auto"/>
          <w:kern w:val="2"/>
          <w:sz w:val="24"/>
          <w:szCs w:val="24"/>
          <w14:ligatures w14:val="standardContextual"/>
        </w:rPr>
      </w:pPr>
      <w:hyperlink w:anchor="_Toc192181065" w:history="1">
        <w:r w:rsidRPr="002962E2">
          <w:rPr>
            <w:rStyle w:val="Lienhypertexte"/>
            <w:noProof/>
            <w14:scene3d>
              <w14:camera w14:prst="orthographicFront"/>
              <w14:lightRig w14:rig="threePt" w14:dir="t">
                <w14:rot w14:lat="0" w14:lon="0" w14:rev="0"/>
              </w14:lightRig>
            </w14:scene3d>
          </w:rPr>
          <w:t>1.15.</w:t>
        </w:r>
        <w:r>
          <w:rPr>
            <w:rFonts w:eastAsiaTheme="minorEastAsia" w:cstheme="minorBidi"/>
            <w:caps w:val="0"/>
            <w:noProof/>
            <w:color w:val="auto"/>
            <w:kern w:val="2"/>
            <w:sz w:val="24"/>
            <w:szCs w:val="24"/>
            <w14:ligatures w14:val="standardContextual"/>
          </w:rPr>
          <w:tab/>
        </w:r>
        <w:r w:rsidRPr="002962E2">
          <w:rPr>
            <w:rStyle w:val="Lienhypertexte"/>
            <w:noProof/>
          </w:rPr>
          <w:t>Grillage avertisseur</w:t>
        </w:r>
        <w:r>
          <w:rPr>
            <w:noProof/>
            <w:webHidden/>
          </w:rPr>
          <w:tab/>
        </w:r>
        <w:r>
          <w:rPr>
            <w:noProof/>
            <w:webHidden/>
          </w:rPr>
          <w:fldChar w:fldCharType="begin"/>
        </w:r>
        <w:r>
          <w:rPr>
            <w:noProof/>
            <w:webHidden/>
          </w:rPr>
          <w:instrText xml:space="preserve"> PAGEREF _Toc192181065 \h </w:instrText>
        </w:r>
        <w:r>
          <w:rPr>
            <w:noProof/>
            <w:webHidden/>
          </w:rPr>
        </w:r>
        <w:r>
          <w:rPr>
            <w:noProof/>
            <w:webHidden/>
          </w:rPr>
          <w:fldChar w:fldCharType="separate"/>
        </w:r>
        <w:r>
          <w:rPr>
            <w:noProof/>
            <w:webHidden/>
          </w:rPr>
          <w:t>13</w:t>
        </w:r>
        <w:r>
          <w:rPr>
            <w:noProof/>
            <w:webHidden/>
          </w:rPr>
          <w:fldChar w:fldCharType="end"/>
        </w:r>
      </w:hyperlink>
    </w:p>
    <w:p w14:paraId="76E3B786" w14:textId="0D683E31" w:rsidR="00EF34EE" w:rsidRDefault="00EF34EE">
      <w:pPr>
        <w:pStyle w:val="TM2"/>
        <w:rPr>
          <w:rFonts w:eastAsiaTheme="minorEastAsia" w:cstheme="minorBidi"/>
          <w:caps w:val="0"/>
          <w:noProof/>
          <w:color w:val="auto"/>
          <w:kern w:val="2"/>
          <w:sz w:val="24"/>
          <w:szCs w:val="24"/>
          <w14:ligatures w14:val="standardContextual"/>
        </w:rPr>
      </w:pPr>
      <w:hyperlink w:anchor="_Toc192181066" w:history="1">
        <w:r w:rsidRPr="002962E2">
          <w:rPr>
            <w:rStyle w:val="Lienhypertexte"/>
            <w:noProof/>
            <w14:scene3d>
              <w14:camera w14:prst="orthographicFront"/>
              <w14:lightRig w14:rig="threePt" w14:dir="t">
                <w14:rot w14:lat="0" w14:lon="0" w14:rev="0"/>
              </w14:lightRig>
            </w14:scene3d>
          </w:rPr>
          <w:t>1.16.</w:t>
        </w:r>
        <w:r>
          <w:rPr>
            <w:rFonts w:eastAsiaTheme="minorEastAsia" w:cstheme="minorBidi"/>
            <w:caps w:val="0"/>
            <w:noProof/>
            <w:color w:val="auto"/>
            <w:kern w:val="2"/>
            <w:sz w:val="24"/>
            <w:szCs w:val="24"/>
            <w14:ligatures w14:val="standardContextual"/>
          </w:rPr>
          <w:tab/>
        </w:r>
        <w:r w:rsidRPr="002962E2">
          <w:rPr>
            <w:rStyle w:val="Lienhypertexte"/>
            <w:noProof/>
          </w:rPr>
          <w:t>Remblaiement des tranchées</w:t>
        </w:r>
        <w:r>
          <w:rPr>
            <w:noProof/>
            <w:webHidden/>
          </w:rPr>
          <w:tab/>
        </w:r>
        <w:r>
          <w:rPr>
            <w:noProof/>
            <w:webHidden/>
          </w:rPr>
          <w:fldChar w:fldCharType="begin"/>
        </w:r>
        <w:r>
          <w:rPr>
            <w:noProof/>
            <w:webHidden/>
          </w:rPr>
          <w:instrText xml:space="preserve"> PAGEREF _Toc192181066 \h </w:instrText>
        </w:r>
        <w:r>
          <w:rPr>
            <w:noProof/>
            <w:webHidden/>
          </w:rPr>
        </w:r>
        <w:r>
          <w:rPr>
            <w:noProof/>
            <w:webHidden/>
          </w:rPr>
          <w:fldChar w:fldCharType="separate"/>
        </w:r>
        <w:r>
          <w:rPr>
            <w:noProof/>
            <w:webHidden/>
          </w:rPr>
          <w:t>14</w:t>
        </w:r>
        <w:r>
          <w:rPr>
            <w:noProof/>
            <w:webHidden/>
          </w:rPr>
          <w:fldChar w:fldCharType="end"/>
        </w:r>
      </w:hyperlink>
    </w:p>
    <w:p w14:paraId="19049654" w14:textId="718A57E4" w:rsidR="00EF34EE" w:rsidRDefault="00EF34EE">
      <w:pPr>
        <w:pStyle w:val="TM2"/>
        <w:rPr>
          <w:rFonts w:eastAsiaTheme="minorEastAsia" w:cstheme="minorBidi"/>
          <w:caps w:val="0"/>
          <w:noProof/>
          <w:color w:val="auto"/>
          <w:kern w:val="2"/>
          <w:sz w:val="24"/>
          <w:szCs w:val="24"/>
          <w14:ligatures w14:val="standardContextual"/>
        </w:rPr>
      </w:pPr>
      <w:hyperlink w:anchor="_Toc192181067" w:history="1">
        <w:r w:rsidRPr="002962E2">
          <w:rPr>
            <w:rStyle w:val="Lienhypertexte"/>
            <w:noProof/>
            <w14:scene3d>
              <w14:camera w14:prst="orthographicFront"/>
              <w14:lightRig w14:rig="threePt" w14:dir="t">
                <w14:rot w14:lat="0" w14:lon="0" w14:rev="0"/>
              </w14:lightRig>
            </w14:scene3d>
          </w:rPr>
          <w:t>1.17.</w:t>
        </w:r>
        <w:r>
          <w:rPr>
            <w:rFonts w:eastAsiaTheme="minorEastAsia" w:cstheme="minorBidi"/>
            <w:caps w:val="0"/>
            <w:noProof/>
            <w:color w:val="auto"/>
            <w:kern w:val="2"/>
            <w:sz w:val="24"/>
            <w:szCs w:val="24"/>
            <w14:ligatures w14:val="standardContextual"/>
          </w:rPr>
          <w:tab/>
        </w:r>
        <w:r w:rsidRPr="002962E2">
          <w:rPr>
            <w:rStyle w:val="Lienhypertexte"/>
            <w:noProof/>
          </w:rPr>
          <w:t>Réfection de surface</w:t>
        </w:r>
        <w:r>
          <w:rPr>
            <w:noProof/>
            <w:webHidden/>
          </w:rPr>
          <w:tab/>
        </w:r>
        <w:r>
          <w:rPr>
            <w:noProof/>
            <w:webHidden/>
          </w:rPr>
          <w:fldChar w:fldCharType="begin"/>
        </w:r>
        <w:r>
          <w:rPr>
            <w:noProof/>
            <w:webHidden/>
          </w:rPr>
          <w:instrText xml:space="preserve"> PAGEREF _Toc192181067 \h </w:instrText>
        </w:r>
        <w:r>
          <w:rPr>
            <w:noProof/>
            <w:webHidden/>
          </w:rPr>
        </w:r>
        <w:r>
          <w:rPr>
            <w:noProof/>
            <w:webHidden/>
          </w:rPr>
          <w:fldChar w:fldCharType="separate"/>
        </w:r>
        <w:r>
          <w:rPr>
            <w:noProof/>
            <w:webHidden/>
          </w:rPr>
          <w:t>15</w:t>
        </w:r>
        <w:r>
          <w:rPr>
            <w:noProof/>
            <w:webHidden/>
          </w:rPr>
          <w:fldChar w:fldCharType="end"/>
        </w:r>
      </w:hyperlink>
    </w:p>
    <w:p w14:paraId="6007D7BA" w14:textId="59D30F22" w:rsidR="00EF34EE" w:rsidRDefault="00EF34EE">
      <w:pPr>
        <w:pStyle w:val="TM2"/>
        <w:rPr>
          <w:rFonts w:eastAsiaTheme="minorEastAsia" w:cstheme="minorBidi"/>
          <w:caps w:val="0"/>
          <w:noProof/>
          <w:color w:val="auto"/>
          <w:kern w:val="2"/>
          <w:sz w:val="24"/>
          <w:szCs w:val="24"/>
          <w14:ligatures w14:val="standardContextual"/>
        </w:rPr>
      </w:pPr>
      <w:hyperlink w:anchor="_Toc192181068" w:history="1">
        <w:r w:rsidRPr="002962E2">
          <w:rPr>
            <w:rStyle w:val="Lienhypertexte"/>
            <w:noProof/>
            <w14:scene3d>
              <w14:camera w14:prst="orthographicFront"/>
              <w14:lightRig w14:rig="threePt" w14:dir="t">
                <w14:rot w14:lat="0" w14:lon="0" w14:rev="0"/>
              </w14:lightRig>
            </w14:scene3d>
          </w:rPr>
          <w:t>1.18.</w:t>
        </w:r>
        <w:r>
          <w:rPr>
            <w:rFonts w:eastAsiaTheme="minorEastAsia" w:cstheme="minorBidi"/>
            <w:caps w:val="0"/>
            <w:noProof/>
            <w:color w:val="auto"/>
            <w:kern w:val="2"/>
            <w:sz w:val="24"/>
            <w:szCs w:val="24"/>
            <w14:ligatures w14:val="standardContextual"/>
          </w:rPr>
          <w:tab/>
        </w:r>
        <w:r w:rsidRPr="002962E2">
          <w:rPr>
            <w:rStyle w:val="Lienhypertexte"/>
            <w:noProof/>
          </w:rPr>
          <w:t>Chambre de tirage – SANS OBJET</w:t>
        </w:r>
        <w:r>
          <w:rPr>
            <w:noProof/>
            <w:webHidden/>
          </w:rPr>
          <w:tab/>
        </w:r>
        <w:r>
          <w:rPr>
            <w:noProof/>
            <w:webHidden/>
          </w:rPr>
          <w:fldChar w:fldCharType="begin"/>
        </w:r>
        <w:r>
          <w:rPr>
            <w:noProof/>
            <w:webHidden/>
          </w:rPr>
          <w:instrText xml:space="preserve"> PAGEREF _Toc192181068 \h </w:instrText>
        </w:r>
        <w:r>
          <w:rPr>
            <w:noProof/>
            <w:webHidden/>
          </w:rPr>
        </w:r>
        <w:r>
          <w:rPr>
            <w:noProof/>
            <w:webHidden/>
          </w:rPr>
          <w:fldChar w:fldCharType="separate"/>
        </w:r>
        <w:r>
          <w:rPr>
            <w:noProof/>
            <w:webHidden/>
          </w:rPr>
          <w:t>16</w:t>
        </w:r>
        <w:r>
          <w:rPr>
            <w:noProof/>
            <w:webHidden/>
          </w:rPr>
          <w:fldChar w:fldCharType="end"/>
        </w:r>
      </w:hyperlink>
    </w:p>
    <w:p w14:paraId="27EBD1CA" w14:textId="44E16782" w:rsidR="00EF34EE" w:rsidRDefault="00EF34EE">
      <w:pPr>
        <w:pStyle w:val="TM2"/>
        <w:rPr>
          <w:rFonts w:eastAsiaTheme="minorEastAsia" w:cstheme="minorBidi"/>
          <w:caps w:val="0"/>
          <w:noProof/>
          <w:color w:val="auto"/>
          <w:kern w:val="2"/>
          <w:sz w:val="24"/>
          <w:szCs w:val="24"/>
          <w14:ligatures w14:val="standardContextual"/>
        </w:rPr>
      </w:pPr>
      <w:hyperlink w:anchor="_Toc192181069" w:history="1">
        <w:r w:rsidRPr="002962E2">
          <w:rPr>
            <w:rStyle w:val="Lienhypertexte"/>
            <w:noProof/>
            <w14:scene3d>
              <w14:camera w14:prst="orthographicFront"/>
              <w14:lightRig w14:rig="threePt" w14:dir="t">
                <w14:rot w14:lat="0" w14:lon="0" w14:rev="0"/>
              </w14:lightRig>
            </w14:scene3d>
          </w:rPr>
          <w:t>1.19.</w:t>
        </w:r>
        <w:r>
          <w:rPr>
            <w:rFonts w:eastAsiaTheme="minorEastAsia" w:cstheme="minorBidi"/>
            <w:caps w:val="0"/>
            <w:noProof/>
            <w:color w:val="auto"/>
            <w:kern w:val="2"/>
            <w:sz w:val="24"/>
            <w:szCs w:val="24"/>
            <w14:ligatures w14:val="standardContextual"/>
          </w:rPr>
          <w:tab/>
        </w:r>
        <w:r w:rsidRPr="002962E2">
          <w:rPr>
            <w:rStyle w:val="Lienhypertexte"/>
            <w:noProof/>
          </w:rPr>
          <w:t>Ouvrage GC pour purge, vidange et vannes</w:t>
        </w:r>
        <w:r>
          <w:rPr>
            <w:noProof/>
            <w:webHidden/>
          </w:rPr>
          <w:tab/>
        </w:r>
        <w:r>
          <w:rPr>
            <w:noProof/>
            <w:webHidden/>
          </w:rPr>
          <w:fldChar w:fldCharType="begin"/>
        </w:r>
        <w:r>
          <w:rPr>
            <w:noProof/>
            <w:webHidden/>
          </w:rPr>
          <w:instrText xml:space="preserve"> PAGEREF _Toc192181069 \h </w:instrText>
        </w:r>
        <w:r>
          <w:rPr>
            <w:noProof/>
            <w:webHidden/>
          </w:rPr>
        </w:r>
        <w:r>
          <w:rPr>
            <w:noProof/>
            <w:webHidden/>
          </w:rPr>
          <w:fldChar w:fldCharType="separate"/>
        </w:r>
        <w:r>
          <w:rPr>
            <w:noProof/>
            <w:webHidden/>
          </w:rPr>
          <w:t>16</w:t>
        </w:r>
        <w:r>
          <w:rPr>
            <w:noProof/>
            <w:webHidden/>
          </w:rPr>
          <w:fldChar w:fldCharType="end"/>
        </w:r>
      </w:hyperlink>
    </w:p>
    <w:p w14:paraId="1CDBF658" w14:textId="29E324F3" w:rsidR="00EF34EE" w:rsidRDefault="00EF34EE">
      <w:pPr>
        <w:pStyle w:val="TM3"/>
        <w:rPr>
          <w:rFonts w:eastAsiaTheme="minorEastAsia" w:cstheme="minorBidi"/>
          <w:smallCaps w:val="0"/>
          <w:noProof/>
          <w:color w:val="auto"/>
          <w:kern w:val="2"/>
          <w:sz w:val="24"/>
          <w:szCs w:val="24"/>
          <w14:ligatures w14:val="standardContextual"/>
        </w:rPr>
      </w:pPr>
      <w:hyperlink w:anchor="_Toc192181070" w:history="1">
        <w:r w:rsidRPr="002962E2">
          <w:rPr>
            <w:rStyle w:val="Lienhypertexte"/>
            <w:noProof/>
          </w:rPr>
          <w:t>1.19.1.</w:t>
        </w:r>
        <w:r>
          <w:rPr>
            <w:rFonts w:eastAsiaTheme="minorEastAsia" w:cstheme="minorBidi"/>
            <w:smallCaps w:val="0"/>
            <w:noProof/>
            <w:color w:val="auto"/>
            <w:kern w:val="2"/>
            <w:sz w:val="24"/>
            <w:szCs w:val="24"/>
            <w14:ligatures w14:val="standardContextual"/>
          </w:rPr>
          <w:tab/>
        </w:r>
        <w:r w:rsidRPr="002962E2">
          <w:rPr>
            <w:rStyle w:val="Lienhypertexte"/>
            <w:noProof/>
          </w:rPr>
          <w:t>Regards de purges et de vidanges</w:t>
        </w:r>
        <w:r>
          <w:rPr>
            <w:noProof/>
            <w:webHidden/>
          </w:rPr>
          <w:tab/>
        </w:r>
        <w:r>
          <w:rPr>
            <w:noProof/>
            <w:webHidden/>
          </w:rPr>
          <w:fldChar w:fldCharType="begin"/>
        </w:r>
        <w:r>
          <w:rPr>
            <w:noProof/>
            <w:webHidden/>
          </w:rPr>
          <w:instrText xml:space="preserve"> PAGEREF _Toc192181070 \h </w:instrText>
        </w:r>
        <w:r>
          <w:rPr>
            <w:noProof/>
            <w:webHidden/>
          </w:rPr>
        </w:r>
        <w:r>
          <w:rPr>
            <w:noProof/>
            <w:webHidden/>
          </w:rPr>
          <w:fldChar w:fldCharType="separate"/>
        </w:r>
        <w:r>
          <w:rPr>
            <w:noProof/>
            <w:webHidden/>
          </w:rPr>
          <w:t>17</w:t>
        </w:r>
        <w:r>
          <w:rPr>
            <w:noProof/>
            <w:webHidden/>
          </w:rPr>
          <w:fldChar w:fldCharType="end"/>
        </w:r>
      </w:hyperlink>
    </w:p>
    <w:p w14:paraId="3D865E24" w14:textId="5D558A0B" w:rsidR="00EF34EE" w:rsidRDefault="00EF34EE">
      <w:pPr>
        <w:pStyle w:val="TM2"/>
        <w:rPr>
          <w:rFonts w:eastAsiaTheme="minorEastAsia" w:cstheme="minorBidi"/>
          <w:caps w:val="0"/>
          <w:noProof/>
          <w:color w:val="auto"/>
          <w:kern w:val="2"/>
          <w:sz w:val="24"/>
          <w:szCs w:val="24"/>
          <w14:ligatures w14:val="standardContextual"/>
        </w:rPr>
      </w:pPr>
      <w:hyperlink w:anchor="_Toc192181071" w:history="1">
        <w:r w:rsidRPr="002962E2">
          <w:rPr>
            <w:rStyle w:val="Lienhypertexte"/>
            <w:noProof/>
            <w14:scene3d>
              <w14:camera w14:prst="orthographicFront"/>
              <w14:lightRig w14:rig="threePt" w14:dir="t">
                <w14:rot w14:lat="0" w14:lon="0" w14:rev="0"/>
              </w14:lightRig>
            </w14:scene3d>
          </w:rPr>
          <w:t>1.20.</w:t>
        </w:r>
        <w:r>
          <w:rPr>
            <w:rFonts w:eastAsiaTheme="minorEastAsia" w:cstheme="minorBidi"/>
            <w:caps w:val="0"/>
            <w:noProof/>
            <w:color w:val="auto"/>
            <w:kern w:val="2"/>
            <w:sz w:val="24"/>
            <w:szCs w:val="24"/>
            <w14:ligatures w14:val="standardContextual"/>
          </w:rPr>
          <w:tab/>
        </w:r>
        <w:r w:rsidRPr="002962E2">
          <w:rPr>
            <w:rStyle w:val="Lienhypertexte"/>
            <w:noProof/>
          </w:rPr>
          <w:t>Essais de compactage</w:t>
        </w:r>
        <w:r>
          <w:rPr>
            <w:noProof/>
            <w:webHidden/>
          </w:rPr>
          <w:tab/>
        </w:r>
        <w:r>
          <w:rPr>
            <w:noProof/>
            <w:webHidden/>
          </w:rPr>
          <w:fldChar w:fldCharType="begin"/>
        </w:r>
        <w:r>
          <w:rPr>
            <w:noProof/>
            <w:webHidden/>
          </w:rPr>
          <w:instrText xml:space="preserve"> PAGEREF _Toc192181071 \h </w:instrText>
        </w:r>
        <w:r>
          <w:rPr>
            <w:noProof/>
            <w:webHidden/>
          </w:rPr>
        </w:r>
        <w:r>
          <w:rPr>
            <w:noProof/>
            <w:webHidden/>
          </w:rPr>
          <w:fldChar w:fldCharType="separate"/>
        </w:r>
        <w:r>
          <w:rPr>
            <w:noProof/>
            <w:webHidden/>
          </w:rPr>
          <w:t>17</w:t>
        </w:r>
        <w:r>
          <w:rPr>
            <w:noProof/>
            <w:webHidden/>
          </w:rPr>
          <w:fldChar w:fldCharType="end"/>
        </w:r>
      </w:hyperlink>
    </w:p>
    <w:p w14:paraId="66D6728D" w14:textId="64881CFC" w:rsidR="00EF34EE" w:rsidRDefault="00EF34EE">
      <w:pPr>
        <w:pStyle w:val="TM2"/>
        <w:rPr>
          <w:rFonts w:eastAsiaTheme="minorEastAsia" w:cstheme="minorBidi"/>
          <w:caps w:val="0"/>
          <w:noProof/>
          <w:color w:val="auto"/>
          <w:kern w:val="2"/>
          <w:sz w:val="24"/>
          <w:szCs w:val="24"/>
          <w14:ligatures w14:val="standardContextual"/>
        </w:rPr>
      </w:pPr>
      <w:hyperlink w:anchor="_Toc192181072" w:history="1">
        <w:r w:rsidRPr="002962E2">
          <w:rPr>
            <w:rStyle w:val="Lienhypertexte"/>
            <w:noProof/>
            <w14:scene3d>
              <w14:camera w14:prst="orthographicFront"/>
              <w14:lightRig w14:rig="threePt" w14:dir="t">
                <w14:rot w14:lat="0" w14:lon="0" w14:rev="0"/>
              </w14:lightRig>
            </w14:scene3d>
          </w:rPr>
          <w:t>1.21.</w:t>
        </w:r>
        <w:r>
          <w:rPr>
            <w:rFonts w:eastAsiaTheme="minorEastAsia" w:cstheme="minorBidi"/>
            <w:caps w:val="0"/>
            <w:noProof/>
            <w:color w:val="auto"/>
            <w:kern w:val="2"/>
            <w:sz w:val="24"/>
            <w:szCs w:val="24"/>
            <w14:ligatures w14:val="standardContextual"/>
          </w:rPr>
          <w:tab/>
        </w:r>
        <w:r w:rsidRPr="002962E2">
          <w:rPr>
            <w:rStyle w:val="Lienhypertexte"/>
            <w:noProof/>
          </w:rPr>
          <w:t>Travaux divers</w:t>
        </w:r>
        <w:r>
          <w:rPr>
            <w:noProof/>
            <w:webHidden/>
          </w:rPr>
          <w:tab/>
        </w:r>
        <w:r>
          <w:rPr>
            <w:noProof/>
            <w:webHidden/>
          </w:rPr>
          <w:fldChar w:fldCharType="begin"/>
        </w:r>
        <w:r>
          <w:rPr>
            <w:noProof/>
            <w:webHidden/>
          </w:rPr>
          <w:instrText xml:space="preserve"> PAGEREF _Toc192181072 \h </w:instrText>
        </w:r>
        <w:r>
          <w:rPr>
            <w:noProof/>
            <w:webHidden/>
          </w:rPr>
        </w:r>
        <w:r>
          <w:rPr>
            <w:noProof/>
            <w:webHidden/>
          </w:rPr>
          <w:fldChar w:fldCharType="separate"/>
        </w:r>
        <w:r>
          <w:rPr>
            <w:noProof/>
            <w:webHidden/>
          </w:rPr>
          <w:t>17</w:t>
        </w:r>
        <w:r>
          <w:rPr>
            <w:noProof/>
            <w:webHidden/>
          </w:rPr>
          <w:fldChar w:fldCharType="end"/>
        </w:r>
      </w:hyperlink>
    </w:p>
    <w:p w14:paraId="4BF58581" w14:textId="15616EBF" w:rsidR="00EF34EE" w:rsidRDefault="00EF34EE">
      <w:pPr>
        <w:pStyle w:val="TM1"/>
        <w:rPr>
          <w:rFonts w:eastAsiaTheme="minorEastAsia" w:cstheme="minorBidi"/>
          <w:caps w:val="0"/>
          <w:noProof/>
          <w:color w:val="auto"/>
          <w:kern w:val="2"/>
          <w:sz w:val="24"/>
          <w:szCs w:val="24"/>
          <w14:ligatures w14:val="standardContextual"/>
        </w:rPr>
      </w:pPr>
      <w:hyperlink w:anchor="_Toc192181073" w:history="1">
        <w:r w:rsidRPr="002962E2">
          <w:rPr>
            <w:rStyle w:val="Lienhypertexte"/>
            <w:noProof/>
          </w:rPr>
          <w:t>2.</w:t>
        </w:r>
        <w:r>
          <w:rPr>
            <w:rFonts w:eastAsiaTheme="minorEastAsia" w:cstheme="minorBidi"/>
            <w:caps w:val="0"/>
            <w:noProof/>
            <w:color w:val="auto"/>
            <w:kern w:val="2"/>
            <w:sz w:val="24"/>
            <w:szCs w:val="24"/>
            <w14:ligatures w14:val="standardContextual"/>
          </w:rPr>
          <w:tab/>
        </w:r>
        <w:r w:rsidRPr="002962E2">
          <w:rPr>
            <w:rStyle w:val="Lienhypertexte"/>
            <w:noProof/>
          </w:rPr>
          <w:t>Descriptif des travaux hydraulique du réseau</w:t>
        </w:r>
        <w:r>
          <w:rPr>
            <w:noProof/>
            <w:webHidden/>
          </w:rPr>
          <w:tab/>
        </w:r>
        <w:r>
          <w:rPr>
            <w:noProof/>
            <w:webHidden/>
          </w:rPr>
          <w:fldChar w:fldCharType="begin"/>
        </w:r>
        <w:r>
          <w:rPr>
            <w:noProof/>
            <w:webHidden/>
          </w:rPr>
          <w:instrText xml:space="preserve"> PAGEREF _Toc192181073 \h </w:instrText>
        </w:r>
        <w:r>
          <w:rPr>
            <w:noProof/>
            <w:webHidden/>
          </w:rPr>
        </w:r>
        <w:r>
          <w:rPr>
            <w:noProof/>
            <w:webHidden/>
          </w:rPr>
          <w:fldChar w:fldCharType="separate"/>
        </w:r>
        <w:r>
          <w:rPr>
            <w:noProof/>
            <w:webHidden/>
          </w:rPr>
          <w:t>19</w:t>
        </w:r>
        <w:r>
          <w:rPr>
            <w:noProof/>
            <w:webHidden/>
          </w:rPr>
          <w:fldChar w:fldCharType="end"/>
        </w:r>
      </w:hyperlink>
    </w:p>
    <w:p w14:paraId="250F907D" w14:textId="0A26D2F9" w:rsidR="00EF34EE" w:rsidRDefault="00EF34EE">
      <w:pPr>
        <w:pStyle w:val="TM2"/>
        <w:rPr>
          <w:rFonts w:eastAsiaTheme="minorEastAsia" w:cstheme="minorBidi"/>
          <w:caps w:val="0"/>
          <w:noProof/>
          <w:color w:val="auto"/>
          <w:kern w:val="2"/>
          <w:sz w:val="24"/>
          <w:szCs w:val="24"/>
          <w14:ligatures w14:val="standardContextual"/>
        </w:rPr>
      </w:pPr>
      <w:hyperlink w:anchor="_Toc192181074" w:history="1">
        <w:r w:rsidRPr="002962E2">
          <w:rPr>
            <w:rStyle w:val="Lienhypertexte"/>
            <w:noProof/>
            <w14:scene3d>
              <w14:camera w14:prst="orthographicFront"/>
              <w14:lightRig w14:rig="threePt" w14:dir="t">
                <w14:rot w14:lat="0" w14:lon="0" w14:rev="0"/>
              </w14:lightRig>
            </w14:scene3d>
          </w:rPr>
          <w:t>2.1.</w:t>
        </w:r>
        <w:r>
          <w:rPr>
            <w:rFonts w:eastAsiaTheme="minorEastAsia" w:cstheme="minorBidi"/>
            <w:caps w:val="0"/>
            <w:noProof/>
            <w:color w:val="auto"/>
            <w:kern w:val="2"/>
            <w:sz w:val="24"/>
            <w:szCs w:val="24"/>
            <w14:ligatures w14:val="standardContextual"/>
          </w:rPr>
          <w:tab/>
        </w:r>
        <w:r w:rsidRPr="002962E2">
          <w:rPr>
            <w:rStyle w:val="Lienhypertexte"/>
            <w:noProof/>
          </w:rPr>
          <w:t>Canalisations en acier Pré-isolé en enterré</w:t>
        </w:r>
        <w:r>
          <w:rPr>
            <w:noProof/>
            <w:webHidden/>
          </w:rPr>
          <w:tab/>
        </w:r>
        <w:r>
          <w:rPr>
            <w:noProof/>
            <w:webHidden/>
          </w:rPr>
          <w:fldChar w:fldCharType="begin"/>
        </w:r>
        <w:r>
          <w:rPr>
            <w:noProof/>
            <w:webHidden/>
          </w:rPr>
          <w:instrText xml:space="preserve"> PAGEREF _Toc192181074 \h </w:instrText>
        </w:r>
        <w:r>
          <w:rPr>
            <w:noProof/>
            <w:webHidden/>
          </w:rPr>
        </w:r>
        <w:r>
          <w:rPr>
            <w:noProof/>
            <w:webHidden/>
          </w:rPr>
          <w:fldChar w:fldCharType="separate"/>
        </w:r>
        <w:r>
          <w:rPr>
            <w:noProof/>
            <w:webHidden/>
          </w:rPr>
          <w:t>19</w:t>
        </w:r>
        <w:r>
          <w:rPr>
            <w:noProof/>
            <w:webHidden/>
          </w:rPr>
          <w:fldChar w:fldCharType="end"/>
        </w:r>
      </w:hyperlink>
    </w:p>
    <w:p w14:paraId="6126D117" w14:textId="44326160" w:rsidR="00EF34EE" w:rsidRDefault="00EF34EE">
      <w:pPr>
        <w:pStyle w:val="TM3"/>
        <w:rPr>
          <w:rFonts w:eastAsiaTheme="minorEastAsia" w:cstheme="minorBidi"/>
          <w:smallCaps w:val="0"/>
          <w:noProof/>
          <w:color w:val="auto"/>
          <w:kern w:val="2"/>
          <w:sz w:val="24"/>
          <w:szCs w:val="24"/>
          <w14:ligatures w14:val="standardContextual"/>
        </w:rPr>
      </w:pPr>
      <w:hyperlink w:anchor="_Toc192181075" w:history="1">
        <w:r w:rsidRPr="002962E2">
          <w:rPr>
            <w:rStyle w:val="Lienhypertexte"/>
            <w:noProof/>
          </w:rPr>
          <w:t>2.1.1.</w:t>
        </w:r>
        <w:r>
          <w:rPr>
            <w:rFonts w:eastAsiaTheme="minorEastAsia" w:cstheme="minorBidi"/>
            <w:smallCaps w:val="0"/>
            <w:noProof/>
            <w:color w:val="auto"/>
            <w:kern w:val="2"/>
            <w:sz w:val="24"/>
            <w:szCs w:val="24"/>
            <w14:ligatures w14:val="standardContextual"/>
          </w:rPr>
          <w:tab/>
        </w:r>
        <w:r w:rsidRPr="002962E2">
          <w:rPr>
            <w:rStyle w:val="Lienhypertexte"/>
            <w:noProof/>
          </w:rPr>
          <w:t>Raccordement Piquage en charge</w:t>
        </w:r>
        <w:r>
          <w:rPr>
            <w:noProof/>
            <w:webHidden/>
          </w:rPr>
          <w:tab/>
        </w:r>
        <w:r>
          <w:rPr>
            <w:noProof/>
            <w:webHidden/>
          </w:rPr>
          <w:fldChar w:fldCharType="begin"/>
        </w:r>
        <w:r>
          <w:rPr>
            <w:noProof/>
            <w:webHidden/>
          </w:rPr>
          <w:instrText xml:space="preserve"> PAGEREF _Toc192181075 \h </w:instrText>
        </w:r>
        <w:r>
          <w:rPr>
            <w:noProof/>
            <w:webHidden/>
          </w:rPr>
        </w:r>
        <w:r>
          <w:rPr>
            <w:noProof/>
            <w:webHidden/>
          </w:rPr>
          <w:fldChar w:fldCharType="separate"/>
        </w:r>
        <w:r>
          <w:rPr>
            <w:noProof/>
            <w:webHidden/>
          </w:rPr>
          <w:t>20</w:t>
        </w:r>
        <w:r>
          <w:rPr>
            <w:noProof/>
            <w:webHidden/>
          </w:rPr>
          <w:fldChar w:fldCharType="end"/>
        </w:r>
      </w:hyperlink>
    </w:p>
    <w:p w14:paraId="29305CB6" w14:textId="1C2847BA" w:rsidR="00EF34EE" w:rsidRDefault="00EF34EE">
      <w:pPr>
        <w:pStyle w:val="TM3"/>
        <w:rPr>
          <w:rFonts w:eastAsiaTheme="minorEastAsia" w:cstheme="minorBidi"/>
          <w:smallCaps w:val="0"/>
          <w:noProof/>
          <w:color w:val="auto"/>
          <w:kern w:val="2"/>
          <w:sz w:val="24"/>
          <w:szCs w:val="24"/>
          <w14:ligatures w14:val="standardContextual"/>
        </w:rPr>
      </w:pPr>
      <w:hyperlink w:anchor="_Toc192181076" w:history="1">
        <w:r w:rsidRPr="002962E2">
          <w:rPr>
            <w:rStyle w:val="Lienhypertexte"/>
            <w:noProof/>
          </w:rPr>
          <w:t>2.1.2.</w:t>
        </w:r>
        <w:r>
          <w:rPr>
            <w:rFonts w:eastAsiaTheme="minorEastAsia" w:cstheme="minorBidi"/>
            <w:smallCaps w:val="0"/>
            <w:noProof/>
            <w:color w:val="auto"/>
            <w:kern w:val="2"/>
            <w:sz w:val="24"/>
            <w:szCs w:val="24"/>
            <w14:ligatures w14:val="standardContextual"/>
          </w:rPr>
          <w:tab/>
        </w:r>
        <w:r w:rsidRPr="002962E2">
          <w:rPr>
            <w:rStyle w:val="Lienhypertexte"/>
            <w:noProof/>
          </w:rPr>
          <w:t>Réduction</w:t>
        </w:r>
        <w:r>
          <w:rPr>
            <w:noProof/>
            <w:webHidden/>
          </w:rPr>
          <w:tab/>
        </w:r>
        <w:r>
          <w:rPr>
            <w:noProof/>
            <w:webHidden/>
          </w:rPr>
          <w:fldChar w:fldCharType="begin"/>
        </w:r>
        <w:r>
          <w:rPr>
            <w:noProof/>
            <w:webHidden/>
          </w:rPr>
          <w:instrText xml:space="preserve"> PAGEREF _Toc192181076 \h </w:instrText>
        </w:r>
        <w:r>
          <w:rPr>
            <w:noProof/>
            <w:webHidden/>
          </w:rPr>
        </w:r>
        <w:r>
          <w:rPr>
            <w:noProof/>
            <w:webHidden/>
          </w:rPr>
          <w:fldChar w:fldCharType="separate"/>
        </w:r>
        <w:r>
          <w:rPr>
            <w:noProof/>
            <w:webHidden/>
          </w:rPr>
          <w:t>20</w:t>
        </w:r>
        <w:r>
          <w:rPr>
            <w:noProof/>
            <w:webHidden/>
          </w:rPr>
          <w:fldChar w:fldCharType="end"/>
        </w:r>
      </w:hyperlink>
    </w:p>
    <w:p w14:paraId="3F618789" w14:textId="478FFF1C" w:rsidR="00EF34EE" w:rsidRDefault="00EF34EE">
      <w:pPr>
        <w:pStyle w:val="TM3"/>
        <w:rPr>
          <w:rFonts w:eastAsiaTheme="minorEastAsia" w:cstheme="minorBidi"/>
          <w:smallCaps w:val="0"/>
          <w:noProof/>
          <w:color w:val="auto"/>
          <w:kern w:val="2"/>
          <w:sz w:val="24"/>
          <w:szCs w:val="24"/>
          <w14:ligatures w14:val="standardContextual"/>
        </w:rPr>
      </w:pPr>
      <w:hyperlink w:anchor="_Toc192181077" w:history="1">
        <w:r w:rsidRPr="002962E2">
          <w:rPr>
            <w:rStyle w:val="Lienhypertexte"/>
            <w:noProof/>
          </w:rPr>
          <w:t>2.1.1.</w:t>
        </w:r>
        <w:r>
          <w:rPr>
            <w:rFonts w:eastAsiaTheme="minorEastAsia" w:cstheme="minorBidi"/>
            <w:smallCaps w:val="0"/>
            <w:noProof/>
            <w:color w:val="auto"/>
            <w:kern w:val="2"/>
            <w:sz w:val="24"/>
            <w:szCs w:val="24"/>
            <w14:ligatures w14:val="standardContextual"/>
          </w:rPr>
          <w:tab/>
        </w:r>
        <w:r w:rsidRPr="002962E2">
          <w:rPr>
            <w:rStyle w:val="Lienhypertexte"/>
            <w:noProof/>
          </w:rPr>
          <w:t>Té droit</w:t>
        </w:r>
        <w:r>
          <w:rPr>
            <w:noProof/>
            <w:webHidden/>
          </w:rPr>
          <w:tab/>
        </w:r>
        <w:r>
          <w:rPr>
            <w:noProof/>
            <w:webHidden/>
          </w:rPr>
          <w:fldChar w:fldCharType="begin"/>
        </w:r>
        <w:r>
          <w:rPr>
            <w:noProof/>
            <w:webHidden/>
          </w:rPr>
          <w:instrText xml:space="preserve"> PAGEREF _Toc192181077 \h </w:instrText>
        </w:r>
        <w:r>
          <w:rPr>
            <w:noProof/>
            <w:webHidden/>
          </w:rPr>
        </w:r>
        <w:r>
          <w:rPr>
            <w:noProof/>
            <w:webHidden/>
          </w:rPr>
          <w:fldChar w:fldCharType="separate"/>
        </w:r>
        <w:r>
          <w:rPr>
            <w:noProof/>
            <w:webHidden/>
          </w:rPr>
          <w:t>20</w:t>
        </w:r>
        <w:r>
          <w:rPr>
            <w:noProof/>
            <w:webHidden/>
          </w:rPr>
          <w:fldChar w:fldCharType="end"/>
        </w:r>
      </w:hyperlink>
    </w:p>
    <w:p w14:paraId="1B996F4F" w14:textId="6A3DCA54" w:rsidR="00EF34EE" w:rsidRDefault="00EF34EE">
      <w:pPr>
        <w:pStyle w:val="TM3"/>
        <w:rPr>
          <w:rFonts w:eastAsiaTheme="minorEastAsia" w:cstheme="minorBidi"/>
          <w:smallCaps w:val="0"/>
          <w:noProof/>
          <w:color w:val="auto"/>
          <w:kern w:val="2"/>
          <w:sz w:val="24"/>
          <w:szCs w:val="24"/>
          <w14:ligatures w14:val="standardContextual"/>
        </w:rPr>
      </w:pPr>
      <w:hyperlink w:anchor="_Toc192181078" w:history="1">
        <w:r w:rsidRPr="002962E2">
          <w:rPr>
            <w:rStyle w:val="Lienhypertexte"/>
            <w:noProof/>
          </w:rPr>
          <w:t>2.1.2.</w:t>
        </w:r>
        <w:r>
          <w:rPr>
            <w:rFonts w:eastAsiaTheme="minorEastAsia" w:cstheme="minorBidi"/>
            <w:smallCaps w:val="0"/>
            <w:noProof/>
            <w:color w:val="auto"/>
            <w:kern w:val="2"/>
            <w:sz w:val="24"/>
            <w:szCs w:val="24"/>
            <w14:ligatures w14:val="standardContextual"/>
          </w:rPr>
          <w:tab/>
        </w:r>
        <w:r w:rsidRPr="002962E2">
          <w:rPr>
            <w:rStyle w:val="Lienhypertexte"/>
            <w:noProof/>
          </w:rPr>
          <w:t>Té parallèle</w:t>
        </w:r>
        <w:r>
          <w:rPr>
            <w:noProof/>
            <w:webHidden/>
          </w:rPr>
          <w:tab/>
        </w:r>
        <w:r>
          <w:rPr>
            <w:noProof/>
            <w:webHidden/>
          </w:rPr>
          <w:fldChar w:fldCharType="begin"/>
        </w:r>
        <w:r>
          <w:rPr>
            <w:noProof/>
            <w:webHidden/>
          </w:rPr>
          <w:instrText xml:space="preserve"> PAGEREF _Toc192181078 \h </w:instrText>
        </w:r>
        <w:r>
          <w:rPr>
            <w:noProof/>
            <w:webHidden/>
          </w:rPr>
        </w:r>
        <w:r>
          <w:rPr>
            <w:noProof/>
            <w:webHidden/>
          </w:rPr>
          <w:fldChar w:fldCharType="separate"/>
        </w:r>
        <w:r>
          <w:rPr>
            <w:noProof/>
            <w:webHidden/>
          </w:rPr>
          <w:t>20</w:t>
        </w:r>
        <w:r>
          <w:rPr>
            <w:noProof/>
            <w:webHidden/>
          </w:rPr>
          <w:fldChar w:fldCharType="end"/>
        </w:r>
      </w:hyperlink>
    </w:p>
    <w:p w14:paraId="684FE9B0" w14:textId="4A67C131" w:rsidR="00EF34EE" w:rsidRDefault="00EF34EE">
      <w:pPr>
        <w:pStyle w:val="TM3"/>
        <w:rPr>
          <w:rFonts w:eastAsiaTheme="minorEastAsia" w:cstheme="minorBidi"/>
          <w:smallCaps w:val="0"/>
          <w:noProof/>
          <w:color w:val="auto"/>
          <w:kern w:val="2"/>
          <w:sz w:val="24"/>
          <w:szCs w:val="24"/>
          <w14:ligatures w14:val="standardContextual"/>
        </w:rPr>
      </w:pPr>
      <w:hyperlink w:anchor="_Toc192181079" w:history="1">
        <w:r w:rsidRPr="002962E2">
          <w:rPr>
            <w:rStyle w:val="Lienhypertexte"/>
            <w:noProof/>
          </w:rPr>
          <w:t>2.1.3.</w:t>
        </w:r>
        <w:r>
          <w:rPr>
            <w:rFonts w:eastAsiaTheme="minorEastAsia" w:cstheme="minorBidi"/>
            <w:smallCaps w:val="0"/>
            <w:noProof/>
            <w:color w:val="auto"/>
            <w:kern w:val="2"/>
            <w:sz w:val="24"/>
            <w:szCs w:val="24"/>
            <w14:ligatures w14:val="standardContextual"/>
          </w:rPr>
          <w:tab/>
        </w:r>
        <w:r w:rsidRPr="002962E2">
          <w:rPr>
            <w:rStyle w:val="Lienhypertexte"/>
            <w:noProof/>
          </w:rPr>
          <w:t>Té à ressault</w:t>
        </w:r>
        <w:r>
          <w:rPr>
            <w:noProof/>
            <w:webHidden/>
          </w:rPr>
          <w:tab/>
        </w:r>
        <w:r>
          <w:rPr>
            <w:noProof/>
            <w:webHidden/>
          </w:rPr>
          <w:fldChar w:fldCharType="begin"/>
        </w:r>
        <w:r>
          <w:rPr>
            <w:noProof/>
            <w:webHidden/>
          </w:rPr>
          <w:instrText xml:space="preserve"> PAGEREF _Toc192181079 \h </w:instrText>
        </w:r>
        <w:r>
          <w:rPr>
            <w:noProof/>
            <w:webHidden/>
          </w:rPr>
        </w:r>
        <w:r>
          <w:rPr>
            <w:noProof/>
            <w:webHidden/>
          </w:rPr>
          <w:fldChar w:fldCharType="separate"/>
        </w:r>
        <w:r>
          <w:rPr>
            <w:noProof/>
            <w:webHidden/>
          </w:rPr>
          <w:t>20</w:t>
        </w:r>
        <w:r>
          <w:rPr>
            <w:noProof/>
            <w:webHidden/>
          </w:rPr>
          <w:fldChar w:fldCharType="end"/>
        </w:r>
      </w:hyperlink>
    </w:p>
    <w:p w14:paraId="5CC4E36C" w14:textId="38E6FDE4" w:rsidR="00EF34EE" w:rsidRDefault="00EF34EE">
      <w:pPr>
        <w:pStyle w:val="TM3"/>
        <w:rPr>
          <w:rFonts w:eastAsiaTheme="minorEastAsia" w:cstheme="minorBidi"/>
          <w:smallCaps w:val="0"/>
          <w:noProof/>
          <w:color w:val="auto"/>
          <w:kern w:val="2"/>
          <w:sz w:val="24"/>
          <w:szCs w:val="24"/>
          <w14:ligatures w14:val="standardContextual"/>
        </w:rPr>
      </w:pPr>
      <w:hyperlink w:anchor="_Toc192181080" w:history="1">
        <w:r w:rsidRPr="002962E2">
          <w:rPr>
            <w:rStyle w:val="Lienhypertexte"/>
            <w:noProof/>
          </w:rPr>
          <w:t>2.1.4.</w:t>
        </w:r>
        <w:r>
          <w:rPr>
            <w:rFonts w:eastAsiaTheme="minorEastAsia" w:cstheme="minorBidi"/>
            <w:smallCaps w:val="0"/>
            <w:noProof/>
            <w:color w:val="auto"/>
            <w:kern w:val="2"/>
            <w:sz w:val="24"/>
            <w:szCs w:val="24"/>
            <w14:ligatures w14:val="standardContextual"/>
          </w:rPr>
          <w:tab/>
        </w:r>
        <w:r w:rsidRPr="002962E2">
          <w:rPr>
            <w:rStyle w:val="Lienhypertexte"/>
            <w:noProof/>
          </w:rPr>
          <w:t>Manchon</w:t>
        </w:r>
        <w:r>
          <w:rPr>
            <w:noProof/>
            <w:webHidden/>
          </w:rPr>
          <w:tab/>
        </w:r>
        <w:r>
          <w:rPr>
            <w:noProof/>
            <w:webHidden/>
          </w:rPr>
          <w:fldChar w:fldCharType="begin"/>
        </w:r>
        <w:r>
          <w:rPr>
            <w:noProof/>
            <w:webHidden/>
          </w:rPr>
          <w:instrText xml:space="preserve"> PAGEREF _Toc192181080 \h </w:instrText>
        </w:r>
        <w:r>
          <w:rPr>
            <w:noProof/>
            <w:webHidden/>
          </w:rPr>
        </w:r>
        <w:r>
          <w:rPr>
            <w:noProof/>
            <w:webHidden/>
          </w:rPr>
          <w:fldChar w:fldCharType="separate"/>
        </w:r>
        <w:r>
          <w:rPr>
            <w:noProof/>
            <w:webHidden/>
          </w:rPr>
          <w:t>20</w:t>
        </w:r>
        <w:r>
          <w:rPr>
            <w:noProof/>
            <w:webHidden/>
          </w:rPr>
          <w:fldChar w:fldCharType="end"/>
        </w:r>
      </w:hyperlink>
    </w:p>
    <w:p w14:paraId="085581F3" w14:textId="6F96CB39" w:rsidR="00EF34EE" w:rsidRDefault="00EF34EE">
      <w:pPr>
        <w:pStyle w:val="TM3"/>
        <w:rPr>
          <w:rFonts w:eastAsiaTheme="minorEastAsia" w:cstheme="minorBidi"/>
          <w:smallCaps w:val="0"/>
          <w:noProof/>
          <w:color w:val="auto"/>
          <w:kern w:val="2"/>
          <w:sz w:val="24"/>
          <w:szCs w:val="24"/>
          <w14:ligatures w14:val="standardContextual"/>
        </w:rPr>
      </w:pPr>
      <w:hyperlink w:anchor="_Toc192181081" w:history="1">
        <w:r w:rsidRPr="002962E2">
          <w:rPr>
            <w:rStyle w:val="Lienhypertexte"/>
            <w:noProof/>
          </w:rPr>
          <w:t>2.1.5.</w:t>
        </w:r>
        <w:r>
          <w:rPr>
            <w:rFonts w:eastAsiaTheme="minorEastAsia" w:cstheme="minorBidi"/>
            <w:smallCaps w:val="0"/>
            <w:noProof/>
            <w:color w:val="auto"/>
            <w:kern w:val="2"/>
            <w:sz w:val="24"/>
            <w:szCs w:val="24"/>
            <w14:ligatures w14:val="standardContextual"/>
          </w:rPr>
          <w:tab/>
        </w:r>
        <w:r w:rsidRPr="002962E2">
          <w:rPr>
            <w:rStyle w:val="Lienhypertexte"/>
            <w:noProof/>
          </w:rPr>
          <w:t>Coudes</w:t>
        </w:r>
        <w:r>
          <w:rPr>
            <w:noProof/>
            <w:webHidden/>
          </w:rPr>
          <w:tab/>
        </w:r>
        <w:r>
          <w:rPr>
            <w:noProof/>
            <w:webHidden/>
          </w:rPr>
          <w:fldChar w:fldCharType="begin"/>
        </w:r>
        <w:r>
          <w:rPr>
            <w:noProof/>
            <w:webHidden/>
          </w:rPr>
          <w:instrText xml:space="preserve"> PAGEREF _Toc192181081 \h </w:instrText>
        </w:r>
        <w:r>
          <w:rPr>
            <w:noProof/>
            <w:webHidden/>
          </w:rPr>
        </w:r>
        <w:r>
          <w:rPr>
            <w:noProof/>
            <w:webHidden/>
          </w:rPr>
          <w:fldChar w:fldCharType="separate"/>
        </w:r>
        <w:r>
          <w:rPr>
            <w:noProof/>
            <w:webHidden/>
          </w:rPr>
          <w:t>20</w:t>
        </w:r>
        <w:r>
          <w:rPr>
            <w:noProof/>
            <w:webHidden/>
          </w:rPr>
          <w:fldChar w:fldCharType="end"/>
        </w:r>
      </w:hyperlink>
    </w:p>
    <w:p w14:paraId="53670757" w14:textId="546382FF" w:rsidR="00EF34EE" w:rsidRDefault="00EF34EE">
      <w:pPr>
        <w:pStyle w:val="TM3"/>
        <w:rPr>
          <w:rFonts w:eastAsiaTheme="minorEastAsia" w:cstheme="minorBidi"/>
          <w:smallCaps w:val="0"/>
          <w:noProof/>
          <w:color w:val="auto"/>
          <w:kern w:val="2"/>
          <w:sz w:val="24"/>
          <w:szCs w:val="24"/>
          <w14:ligatures w14:val="standardContextual"/>
        </w:rPr>
      </w:pPr>
      <w:hyperlink w:anchor="_Toc192181082" w:history="1">
        <w:r w:rsidRPr="002962E2">
          <w:rPr>
            <w:rStyle w:val="Lienhypertexte"/>
            <w:noProof/>
          </w:rPr>
          <w:t>2.1.6.</w:t>
        </w:r>
        <w:r>
          <w:rPr>
            <w:rFonts w:eastAsiaTheme="minorEastAsia" w:cstheme="minorBidi"/>
            <w:smallCaps w:val="0"/>
            <w:noProof/>
            <w:color w:val="auto"/>
            <w:kern w:val="2"/>
            <w:sz w:val="24"/>
            <w:szCs w:val="24"/>
            <w14:ligatures w14:val="standardContextual"/>
          </w:rPr>
          <w:tab/>
        </w:r>
        <w:r w:rsidRPr="002962E2">
          <w:rPr>
            <w:rStyle w:val="Lienhypertexte"/>
            <w:noProof/>
          </w:rPr>
          <w:t>Coussin de dilatation</w:t>
        </w:r>
        <w:r>
          <w:rPr>
            <w:noProof/>
            <w:webHidden/>
          </w:rPr>
          <w:tab/>
        </w:r>
        <w:r>
          <w:rPr>
            <w:noProof/>
            <w:webHidden/>
          </w:rPr>
          <w:fldChar w:fldCharType="begin"/>
        </w:r>
        <w:r>
          <w:rPr>
            <w:noProof/>
            <w:webHidden/>
          </w:rPr>
          <w:instrText xml:space="preserve"> PAGEREF _Toc192181082 \h </w:instrText>
        </w:r>
        <w:r>
          <w:rPr>
            <w:noProof/>
            <w:webHidden/>
          </w:rPr>
        </w:r>
        <w:r>
          <w:rPr>
            <w:noProof/>
            <w:webHidden/>
          </w:rPr>
          <w:fldChar w:fldCharType="separate"/>
        </w:r>
        <w:r>
          <w:rPr>
            <w:noProof/>
            <w:webHidden/>
          </w:rPr>
          <w:t>20</w:t>
        </w:r>
        <w:r>
          <w:rPr>
            <w:noProof/>
            <w:webHidden/>
          </w:rPr>
          <w:fldChar w:fldCharType="end"/>
        </w:r>
      </w:hyperlink>
    </w:p>
    <w:p w14:paraId="32917A0F" w14:textId="592E3234" w:rsidR="00EF34EE" w:rsidRDefault="00EF34EE">
      <w:pPr>
        <w:pStyle w:val="TM3"/>
        <w:rPr>
          <w:rFonts w:eastAsiaTheme="minorEastAsia" w:cstheme="minorBidi"/>
          <w:smallCaps w:val="0"/>
          <w:noProof/>
          <w:color w:val="auto"/>
          <w:kern w:val="2"/>
          <w:sz w:val="24"/>
          <w:szCs w:val="24"/>
          <w14:ligatures w14:val="standardContextual"/>
        </w:rPr>
      </w:pPr>
      <w:hyperlink w:anchor="_Toc192181083" w:history="1">
        <w:r w:rsidRPr="002962E2">
          <w:rPr>
            <w:rStyle w:val="Lienhypertexte"/>
            <w:noProof/>
          </w:rPr>
          <w:t>2.1.7.</w:t>
        </w:r>
        <w:r>
          <w:rPr>
            <w:rFonts w:eastAsiaTheme="minorEastAsia" w:cstheme="minorBidi"/>
            <w:smallCaps w:val="0"/>
            <w:noProof/>
            <w:color w:val="auto"/>
            <w:kern w:val="2"/>
            <w:sz w:val="24"/>
            <w:szCs w:val="24"/>
            <w14:ligatures w14:val="standardContextual"/>
          </w:rPr>
          <w:tab/>
        </w:r>
        <w:r w:rsidRPr="002962E2">
          <w:rPr>
            <w:rStyle w:val="Lienhypertexte"/>
            <w:noProof/>
          </w:rPr>
          <w:t>Joint</w:t>
        </w:r>
        <w:r>
          <w:rPr>
            <w:noProof/>
            <w:webHidden/>
          </w:rPr>
          <w:tab/>
        </w:r>
        <w:r>
          <w:rPr>
            <w:noProof/>
            <w:webHidden/>
          </w:rPr>
          <w:fldChar w:fldCharType="begin"/>
        </w:r>
        <w:r>
          <w:rPr>
            <w:noProof/>
            <w:webHidden/>
          </w:rPr>
          <w:instrText xml:space="preserve"> PAGEREF _Toc192181083 \h </w:instrText>
        </w:r>
        <w:r>
          <w:rPr>
            <w:noProof/>
            <w:webHidden/>
          </w:rPr>
        </w:r>
        <w:r>
          <w:rPr>
            <w:noProof/>
            <w:webHidden/>
          </w:rPr>
          <w:fldChar w:fldCharType="separate"/>
        </w:r>
        <w:r>
          <w:rPr>
            <w:noProof/>
            <w:webHidden/>
          </w:rPr>
          <w:t>20</w:t>
        </w:r>
        <w:r>
          <w:rPr>
            <w:noProof/>
            <w:webHidden/>
          </w:rPr>
          <w:fldChar w:fldCharType="end"/>
        </w:r>
      </w:hyperlink>
    </w:p>
    <w:p w14:paraId="1204690B" w14:textId="4AAABF4F" w:rsidR="00EF34EE" w:rsidRDefault="00EF34EE">
      <w:pPr>
        <w:pStyle w:val="TM3"/>
        <w:rPr>
          <w:rFonts w:eastAsiaTheme="minorEastAsia" w:cstheme="minorBidi"/>
          <w:smallCaps w:val="0"/>
          <w:noProof/>
          <w:color w:val="auto"/>
          <w:kern w:val="2"/>
          <w:sz w:val="24"/>
          <w:szCs w:val="24"/>
          <w14:ligatures w14:val="standardContextual"/>
        </w:rPr>
      </w:pPr>
      <w:hyperlink w:anchor="_Toc192181084" w:history="1">
        <w:r w:rsidRPr="002962E2">
          <w:rPr>
            <w:rStyle w:val="Lienhypertexte"/>
            <w:noProof/>
          </w:rPr>
          <w:t>2.1.8.</w:t>
        </w:r>
        <w:r>
          <w:rPr>
            <w:rFonts w:eastAsiaTheme="minorEastAsia" w:cstheme="minorBidi"/>
            <w:smallCaps w:val="0"/>
            <w:noProof/>
            <w:color w:val="auto"/>
            <w:kern w:val="2"/>
            <w:sz w:val="24"/>
            <w:szCs w:val="24"/>
            <w14:ligatures w14:val="standardContextual"/>
          </w:rPr>
          <w:tab/>
        </w:r>
        <w:r w:rsidRPr="002962E2">
          <w:rPr>
            <w:rStyle w:val="Lienhypertexte"/>
            <w:noProof/>
          </w:rPr>
          <w:t>Kit de fin de ligne</w:t>
        </w:r>
        <w:r>
          <w:rPr>
            <w:noProof/>
            <w:webHidden/>
          </w:rPr>
          <w:tab/>
        </w:r>
        <w:r>
          <w:rPr>
            <w:noProof/>
            <w:webHidden/>
          </w:rPr>
          <w:fldChar w:fldCharType="begin"/>
        </w:r>
        <w:r>
          <w:rPr>
            <w:noProof/>
            <w:webHidden/>
          </w:rPr>
          <w:instrText xml:space="preserve"> PAGEREF _Toc192181084 \h </w:instrText>
        </w:r>
        <w:r>
          <w:rPr>
            <w:noProof/>
            <w:webHidden/>
          </w:rPr>
        </w:r>
        <w:r>
          <w:rPr>
            <w:noProof/>
            <w:webHidden/>
          </w:rPr>
          <w:fldChar w:fldCharType="separate"/>
        </w:r>
        <w:r>
          <w:rPr>
            <w:noProof/>
            <w:webHidden/>
          </w:rPr>
          <w:t>20</w:t>
        </w:r>
        <w:r>
          <w:rPr>
            <w:noProof/>
            <w:webHidden/>
          </w:rPr>
          <w:fldChar w:fldCharType="end"/>
        </w:r>
      </w:hyperlink>
    </w:p>
    <w:p w14:paraId="4E3E8B6F" w14:textId="0710C63B" w:rsidR="00EF34EE" w:rsidRDefault="00EF34EE">
      <w:pPr>
        <w:pStyle w:val="TM2"/>
        <w:rPr>
          <w:rFonts w:eastAsiaTheme="minorEastAsia" w:cstheme="minorBidi"/>
          <w:caps w:val="0"/>
          <w:noProof/>
          <w:color w:val="auto"/>
          <w:kern w:val="2"/>
          <w:sz w:val="24"/>
          <w:szCs w:val="24"/>
          <w14:ligatures w14:val="standardContextual"/>
        </w:rPr>
      </w:pPr>
      <w:hyperlink w:anchor="_Toc192181085" w:history="1">
        <w:r w:rsidRPr="002962E2">
          <w:rPr>
            <w:rStyle w:val="Lienhypertexte"/>
            <w:noProof/>
            <w14:scene3d>
              <w14:camera w14:prst="orthographicFront"/>
              <w14:lightRig w14:rig="threePt" w14:dir="t">
                <w14:rot w14:lat="0" w14:lon="0" w14:rev="0"/>
              </w14:lightRig>
            </w14:scene3d>
          </w:rPr>
          <w:t>2.2.</w:t>
        </w:r>
        <w:r>
          <w:rPr>
            <w:rFonts w:eastAsiaTheme="minorEastAsia" w:cstheme="minorBidi"/>
            <w:caps w:val="0"/>
            <w:noProof/>
            <w:color w:val="auto"/>
            <w:kern w:val="2"/>
            <w:sz w:val="24"/>
            <w:szCs w:val="24"/>
            <w14:ligatures w14:val="standardContextual"/>
          </w:rPr>
          <w:tab/>
        </w:r>
        <w:r w:rsidRPr="002962E2">
          <w:rPr>
            <w:rStyle w:val="Lienhypertexte"/>
            <w:noProof/>
          </w:rPr>
          <w:t>Efforts dus aux dilatations</w:t>
        </w:r>
        <w:r>
          <w:rPr>
            <w:noProof/>
            <w:webHidden/>
          </w:rPr>
          <w:tab/>
        </w:r>
        <w:r>
          <w:rPr>
            <w:noProof/>
            <w:webHidden/>
          </w:rPr>
          <w:fldChar w:fldCharType="begin"/>
        </w:r>
        <w:r>
          <w:rPr>
            <w:noProof/>
            <w:webHidden/>
          </w:rPr>
          <w:instrText xml:space="preserve"> PAGEREF _Toc192181085 \h </w:instrText>
        </w:r>
        <w:r>
          <w:rPr>
            <w:noProof/>
            <w:webHidden/>
          </w:rPr>
        </w:r>
        <w:r>
          <w:rPr>
            <w:noProof/>
            <w:webHidden/>
          </w:rPr>
          <w:fldChar w:fldCharType="separate"/>
        </w:r>
        <w:r>
          <w:rPr>
            <w:noProof/>
            <w:webHidden/>
          </w:rPr>
          <w:t>21</w:t>
        </w:r>
        <w:r>
          <w:rPr>
            <w:noProof/>
            <w:webHidden/>
          </w:rPr>
          <w:fldChar w:fldCharType="end"/>
        </w:r>
      </w:hyperlink>
    </w:p>
    <w:p w14:paraId="50780341" w14:textId="5D8563C3" w:rsidR="00EF34EE" w:rsidRDefault="00EF34EE">
      <w:pPr>
        <w:pStyle w:val="TM2"/>
        <w:rPr>
          <w:rFonts w:eastAsiaTheme="minorEastAsia" w:cstheme="minorBidi"/>
          <w:caps w:val="0"/>
          <w:noProof/>
          <w:color w:val="auto"/>
          <w:kern w:val="2"/>
          <w:sz w:val="24"/>
          <w:szCs w:val="24"/>
          <w14:ligatures w14:val="standardContextual"/>
        </w:rPr>
      </w:pPr>
      <w:hyperlink w:anchor="_Toc192181086" w:history="1">
        <w:r w:rsidRPr="002962E2">
          <w:rPr>
            <w:rStyle w:val="Lienhypertexte"/>
            <w:noProof/>
            <w14:scene3d>
              <w14:camera w14:prst="orthographicFront"/>
              <w14:lightRig w14:rig="threePt" w14:dir="t">
                <w14:rot w14:lat="0" w14:lon="0" w14:rev="0"/>
              </w14:lightRig>
            </w14:scene3d>
          </w:rPr>
          <w:t>2.3.</w:t>
        </w:r>
        <w:r>
          <w:rPr>
            <w:rFonts w:eastAsiaTheme="minorEastAsia" w:cstheme="minorBidi"/>
            <w:caps w:val="0"/>
            <w:noProof/>
            <w:color w:val="auto"/>
            <w:kern w:val="2"/>
            <w:sz w:val="24"/>
            <w:szCs w:val="24"/>
            <w14:ligatures w14:val="standardContextual"/>
          </w:rPr>
          <w:tab/>
        </w:r>
        <w:r w:rsidRPr="002962E2">
          <w:rPr>
            <w:rStyle w:val="Lienhypertexte"/>
            <w:noProof/>
          </w:rPr>
          <w:t>Peinture antirouille</w:t>
        </w:r>
        <w:r>
          <w:rPr>
            <w:noProof/>
            <w:webHidden/>
          </w:rPr>
          <w:tab/>
        </w:r>
        <w:r>
          <w:rPr>
            <w:noProof/>
            <w:webHidden/>
          </w:rPr>
          <w:fldChar w:fldCharType="begin"/>
        </w:r>
        <w:r>
          <w:rPr>
            <w:noProof/>
            <w:webHidden/>
          </w:rPr>
          <w:instrText xml:space="preserve"> PAGEREF _Toc192181086 \h </w:instrText>
        </w:r>
        <w:r>
          <w:rPr>
            <w:noProof/>
            <w:webHidden/>
          </w:rPr>
        </w:r>
        <w:r>
          <w:rPr>
            <w:noProof/>
            <w:webHidden/>
          </w:rPr>
          <w:fldChar w:fldCharType="separate"/>
        </w:r>
        <w:r>
          <w:rPr>
            <w:noProof/>
            <w:webHidden/>
          </w:rPr>
          <w:t>21</w:t>
        </w:r>
        <w:r>
          <w:rPr>
            <w:noProof/>
            <w:webHidden/>
          </w:rPr>
          <w:fldChar w:fldCharType="end"/>
        </w:r>
      </w:hyperlink>
    </w:p>
    <w:p w14:paraId="2721BDF7" w14:textId="2F477E37" w:rsidR="00EF34EE" w:rsidRDefault="00EF34EE">
      <w:pPr>
        <w:pStyle w:val="TM2"/>
        <w:rPr>
          <w:rFonts w:eastAsiaTheme="minorEastAsia" w:cstheme="minorBidi"/>
          <w:caps w:val="0"/>
          <w:noProof/>
          <w:color w:val="auto"/>
          <w:kern w:val="2"/>
          <w:sz w:val="24"/>
          <w:szCs w:val="24"/>
          <w14:ligatures w14:val="standardContextual"/>
        </w:rPr>
      </w:pPr>
      <w:hyperlink w:anchor="_Toc192181087" w:history="1">
        <w:r w:rsidRPr="002962E2">
          <w:rPr>
            <w:rStyle w:val="Lienhypertexte"/>
            <w:noProof/>
            <w14:scene3d>
              <w14:camera w14:prst="orthographicFront"/>
              <w14:lightRig w14:rig="threePt" w14:dir="t">
                <w14:rot w14:lat="0" w14:lon="0" w14:rev="0"/>
              </w14:lightRig>
            </w14:scene3d>
          </w:rPr>
          <w:t>2.4.</w:t>
        </w:r>
        <w:r>
          <w:rPr>
            <w:rFonts w:eastAsiaTheme="minorEastAsia" w:cstheme="minorBidi"/>
            <w:caps w:val="0"/>
            <w:noProof/>
            <w:color w:val="auto"/>
            <w:kern w:val="2"/>
            <w:sz w:val="24"/>
            <w:szCs w:val="24"/>
            <w14:ligatures w14:val="standardContextual"/>
          </w:rPr>
          <w:tab/>
        </w:r>
        <w:r w:rsidRPr="002962E2">
          <w:rPr>
            <w:rStyle w:val="Lienhypertexte"/>
            <w:noProof/>
          </w:rPr>
          <w:t>Pression d’épreuve</w:t>
        </w:r>
        <w:r>
          <w:rPr>
            <w:noProof/>
            <w:webHidden/>
          </w:rPr>
          <w:tab/>
        </w:r>
        <w:r>
          <w:rPr>
            <w:noProof/>
            <w:webHidden/>
          </w:rPr>
          <w:fldChar w:fldCharType="begin"/>
        </w:r>
        <w:r>
          <w:rPr>
            <w:noProof/>
            <w:webHidden/>
          </w:rPr>
          <w:instrText xml:space="preserve"> PAGEREF _Toc192181087 \h </w:instrText>
        </w:r>
        <w:r>
          <w:rPr>
            <w:noProof/>
            <w:webHidden/>
          </w:rPr>
        </w:r>
        <w:r>
          <w:rPr>
            <w:noProof/>
            <w:webHidden/>
          </w:rPr>
          <w:fldChar w:fldCharType="separate"/>
        </w:r>
        <w:r>
          <w:rPr>
            <w:noProof/>
            <w:webHidden/>
          </w:rPr>
          <w:t>21</w:t>
        </w:r>
        <w:r>
          <w:rPr>
            <w:noProof/>
            <w:webHidden/>
          </w:rPr>
          <w:fldChar w:fldCharType="end"/>
        </w:r>
      </w:hyperlink>
    </w:p>
    <w:p w14:paraId="54816F0B" w14:textId="3E94AE30" w:rsidR="00EF34EE" w:rsidRDefault="00EF34EE">
      <w:pPr>
        <w:pStyle w:val="TM2"/>
        <w:rPr>
          <w:rFonts w:eastAsiaTheme="minorEastAsia" w:cstheme="minorBidi"/>
          <w:caps w:val="0"/>
          <w:noProof/>
          <w:color w:val="auto"/>
          <w:kern w:val="2"/>
          <w:sz w:val="24"/>
          <w:szCs w:val="24"/>
          <w14:ligatures w14:val="standardContextual"/>
        </w:rPr>
      </w:pPr>
      <w:hyperlink w:anchor="_Toc192181088" w:history="1">
        <w:r w:rsidRPr="002962E2">
          <w:rPr>
            <w:rStyle w:val="Lienhypertexte"/>
            <w:noProof/>
            <w14:scene3d>
              <w14:camera w14:prst="orthographicFront"/>
              <w14:lightRig w14:rig="threePt" w14:dir="t">
                <w14:rot w14:lat="0" w14:lon="0" w14:rev="0"/>
              </w14:lightRig>
            </w14:scene3d>
          </w:rPr>
          <w:t>2.5.</w:t>
        </w:r>
        <w:r>
          <w:rPr>
            <w:rFonts w:eastAsiaTheme="minorEastAsia" w:cstheme="minorBidi"/>
            <w:caps w:val="0"/>
            <w:noProof/>
            <w:color w:val="auto"/>
            <w:kern w:val="2"/>
            <w:sz w:val="24"/>
            <w:szCs w:val="24"/>
            <w14:ligatures w14:val="standardContextual"/>
          </w:rPr>
          <w:tab/>
        </w:r>
        <w:r w:rsidRPr="002962E2">
          <w:rPr>
            <w:rStyle w:val="Lienhypertexte"/>
            <w:noProof/>
          </w:rPr>
          <w:t>Nettoyage et rinçage de l'installation</w:t>
        </w:r>
        <w:r>
          <w:rPr>
            <w:noProof/>
            <w:webHidden/>
          </w:rPr>
          <w:tab/>
        </w:r>
        <w:r>
          <w:rPr>
            <w:noProof/>
            <w:webHidden/>
          </w:rPr>
          <w:fldChar w:fldCharType="begin"/>
        </w:r>
        <w:r>
          <w:rPr>
            <w:noProof/>
            <w:webHidden/>
          </w:rPr>
          <w:instrText xml:space="preserve"> PAGEREF _Toc192181088 \h </w:instrText>
        </w:r>
        <w:r>
          <w:rPr>
            <w:noProof/>
            <w:webHidden/>
          </w:rPr>
        </w:r>
        <w:r>
          <w:rPr>
            <w:noProof/>
            <w:webHidden/>
          </w:rPr>
          <w:fldChar w:fldCharType="separate"/>
        </w:r>
        <w:r>
          <w:rPr>
            <w:noProof/>
            <w:webHidden/>
          </w:rPr>
          <w:t>23</w:t>
        </w:r>
        <w:r>
          <w:rPr>
            <w:noProof/>
            <w:webHidden/>
          </w:rPr>
          <w:fldChar w:fldCharType="end"/>
        </w:r>
      </w:hyperlink>
    </w:p>
    <w:p w14:paraId="048DC953" w14:textId="1A73B8A6" w:rsidR="00EF34EE" w:rsidRDefault="00EF34EE">
      <w:pPr>
        <w:pStyle w:val="TM2"/>
        <w:rPr>
          <w:rFonts w:eastAsiaTheme="minorEastAsia" w:cstheme="minorBidi"/>
          <w:caps w:val="0"/>
          <w:noProof/>
          <w:color w:val="auto"/>
          <w:kern w:val="2"/>
          <w:sz w:val="24"/>
          <w:szCs w:val="24"/>
          <w14:ligatures w14:val="standardContextual"/>
        </w:rPr>
      </w:pPr>
      <w:hyperlink w:anchor="_Toc192181089" w:history="1">
        <w:r w:rsidRPr="002962E2">
          <w:rPr>
            <w:rStyle w:val="Lienhypertexte"/>
            <w:noProof/>
            <w14:scene3d>
              <w14:camera w14:prst="orthographicFront"/>
              <w14:lightRig w14:rig="threePt" w14:dir="t">
                <w14:rot w14:lat="0" w14:lon="0" w14:rev="0"/>
              </w14:lightRig>
            </w14:scene3d>
          </w:rPr>
          <w:t>2.6.</w:t>
        </w:r>
        <w:r>
          <w:rPr>
            <w:rFonts w:eastAsiaTheme="minorEastAsia" w:cstheme="minorBidi"/>
            <w:caps w:val="0"/>
            <w:noProof/>
            <w:color w:val="auto"/>
            <w:kern w:val="2"/>
            <w:sz w:val="24"/>
            <w:szCs w:val="24"/>
            <w14:ligatures w14:val="standardContextual"/>
          </w:rPr>
          <w:tab/>
        </w:r>
        <w:r w:rsidRPr="002962E2">
          <w:rPr>
            <w:rStyle w:val="Lienhypertexte"/>
            <w:noProof/>
          </w:rPr>
          <w:t>Détection de fuite</w:t>
        </w:r>
        <w:r>
          <w:rPr>
            <w:noProof/>
            <w:webHidden/>
          </w:rPr>
          <w:tab/>
        </w:r>
        <w:r>
          <w:rPr>
            <w:noProof/>
            <w:webHidden/>
          </w:rPr>
          <w:fldChar w:fldCharType="begin"/>
        </w:r>
        <w:r>
          <w:rPr>
            <w:noProof/>
            <w:webHidden/>
          </w:rPr>
          <w:instrText xml:space="preserve"> PAGEREF _Toc192181089 \h </w:instrText>
        </w:r>
        <w:r>
          <w:rPr>
            <w:noProof/>
            <w:webHidden/>
          </w:rPr>
        </w:r>
        <w:r>
          <w:rPr>
            <w:noProof/>
            <w:webHidden/>
          </w:rPr>
          <w:fldChar w:fldCharType="separate"/>
        </w:r>
        <w:r>
          <w:rPr>
            <w:noProof/>
            <w:webHidden/>
          </w:rPr>
          <w:t>23</w:t>
        </w:r>
        <w:r>
          <w:rPr>
            <w:noProof/>
            <w:webHidden/>
          </w:rPr>
          <w:fldChar w:fldCharType="end"/>
        </w:r>
      </w:hyperlink>
    </w:p>
    <w:p w14:paraId="4E711DD6" w14:textId="0C68C808" w:rsidR="00EF34EE" w:rsidRDefault="00EF34EE">
      <w:pPr>
        <w:pStyle w:val="TM2"/>
        <w:rPr>
          <w:rFonts w:eastAsiaTheme="minorEastAsia" w:cstheme="minorBidi"/>
          <w:caps w:val="0"/>
          <w:noProof/>
          <w:color w:val="auto"/>
          <w:kern w:val="2"/>
          <w:sz w:val="24"/>
          <w:szCs w:val="24"/>
          <w14:ligatures w14:val="standardContextual"/>
        </w:rPr>
      </w:pPr>
      <w:hyperlink w:anchor="_Toc192181090" w:history="1">
        <w:r w:rsidRPr="002962E2">
          <w:rPr>
            <w:rStyle w:val="Lienhypertexte"/>
            <w:noProof/>
            <w14:scene3d>
              <w14:camera w14:prst="orthographicFront"/>
              <w14:lightRig w14:rig="threePt" w14:dir="t">
                <w14:rot w14:lat="0" w14:lon="0" w14:rev="0"/>
              </w14:lightRig>
            </w14:scene3d>
          </w:rPr>
          <w:t>2.7.</w:t>
        </w:r>
        <w:r>
          <w:rPr>
            <w:rFonts w:eastAsiaTheme="minorEastAsia" w:cstheme="minorBidi"/>
            <w:caps w:val="0"/>
            <w:noProof/>
            <w:color w:val="auto"/>
            <w:kern w:val="2"/>
            <w:sz w:val="24"/>
            <w:szCs w:val="24"/>
            <w14:ligatures w14:val="standardContextual"/>
          </w:rPr>
          <w:tab/>
        </w:r>
        <w:r w:rsidRPr="002962E2">
          <w:rPr>
            <w:rStyle w:val="Lienhypertexte"/>
            <w:noProof/>
          </w:rPr>
          <w:t>Mise en place de points de purge et de vidange et de vannes d’isolement</w:t>
        </w:r>
        <w:r>
          <w:rPr>
            <w:noProof/>
            <w:webHidden/>
          </w:rPr>
          <w:tab/>
        </w:r>
        <w:r>
          <w:rPr>
            <w:noProof/>
            <w:webHidden/>
          </w:rPr>
          <w:fldChar w:fldCharType="begin"/>
        </w:r>
        <w:r>
          <w:rPr>
            <w:noProof/>
            <w:webHidden/>
          </w:rPr>
          <w:instrText xml:space="preserve"> PAGEREF _Toc192181090 \h </w:instrText>
        </w:r>
        <w:r>
          <w:rPr>
            <w:noProof/>
            <w:webHidden/>
          </w:rPr>
        </w:r>
        <w:r>
          <w:rPr>
            <w:noProof/>
            <w:webHidden/>
          </w:rPr>
          <w:fldChar w:fldCharType="separate"/>
        </w:r>
        <w:r>
          <w:rPr>
            <w:noProof/>
            <w:webHidden/>
          </w:rPr>
          <w:t>24</w:t>
        </w:r>
        <w:r>
          <w:rPr>
            <w:noProof/>
            <w:webHidden/>
          </w:rPr>
          <w:fldChar w:fldCharType="end"/>
        </w:r>
      </w:hyperlink>
    </w:p>
    <w:p w14:paraId="64928CC8" w14:textId="3BD6FC51" w:rsidR="00EF34EE" w:rsidRDefault="00EF34EE">
      <w:pPr>
        <w:pStyle w:val="TM3"/>
        <w:rPr>
          <w:rFonts w:eastAsiaTheme="minorEastAsia" w:cstheme="minorBidi"/>
          <w:smallCaps w:val="0"/>
          <w:noProof/>
          <w:color w:val="auto"/>
          <w:kern w:val="2"/>
          <w:sz w:val="24"/>
          <w:szCs w:val="24"/>
          <w14:ligatures w14:val="standardContextual"/>
        </w:rPr>
      </w:pPr>
      <w:hyperlink w:anchor="_Toc192181091" w:history="1">
        <w:r w:rsidRPr="002962E2">
          <w:rPr>
            <w:rStyle w:val="Lienhypertexte"/>
            <w:noProof/>
          </w:rPr>
          <w:t>2.7.1.</w:t>
        </w:r>
        <w:r>
          <w:rPr>
            <w:rFonts w:eastAsiaTheme="minorEastAsia" w:cstheme="minorBidi"/>
            <w:smallCaps w:val="0"/>
            <w:noProof/>
            <w:color w:val="auto"/>
            <w:kern w:val="2"/>
            <w:sz w:val="24"/>
            <w:szCs w:val="24"/>
            <w14:ligatures w14:val="standardContextual"/>
          </w:rPr>
          <w:tab/>
        </w:r>
        <w:r w:rsidRPr="002962E2">
          <w:rPr>
            <w:rStyle w:val="Lienhypertexte"/>
            <w:noProof/>
          </w:rPr>
          <w:t>Vannes d’isolement pré-isolées enterrées</w:t>
        </w:r>
        <w:r>
          <w:rPr>
            <w:noProof/>
            <w:webHidden/>
          </w:rPr>
          <w:tab/>
        </w:r>
        <w:r>
          <w:rPr>
            <w:noProof/>
            <w:webHidden/>
          </w:rPr>
          <w:fldChar w:fldCharType="begin"/>
        </w:r>
        <w:r>
          <w:rPr>
            <w:noProof/>
            <w:webHidden/>
          </w:rPr>
          <w:instrText xml:space="preserve"> PAGEREF _Toc192181091 \h </w:instrText>
        </w:r>
        <w:r>
          <w:rPr>
            <w:noProof/>
            <w:webHidden/>
          </w:rPr>
        </w:r>
        <w:r>
          <w:rPr>
            <w:noProof/>
            <w:webHidden/>
          </w:rPr>
          <w:fldChar w:fldCharType="separate"/>
        </w:r>
        <w:r>
          <w:rPr>
            <w:noProof/>
            <w:webHidden/>
          </w:rPr>
          <w:t>24</w:t>
        </w:r>
        <w:r>
          <w:rPr>
            <w:noProof/>
            <w:webHidden/>
          </w:rPr>
          <w:fldChar w:fldCharType="end"/>
        </w:r>
      </w:hyperlink>
    </w:p>
    <w:p w14:paraId="652FC007" w14:textId="3168A6B7" w:rsidR="00EF34EE" w:rsidRDefault="00EF34EE">
      <w:pPr>
        <w:pStyle w:val="TM3"/>
        <w:rPr>
          <w:rFonts w:eastAsiaTheme="minorEastAsia" w:cstheme="minorBidi"/>
          <w:smallCaps w:val="0"/>
          <w:noProof/>
          <w:color w:val="auto"/>
          <w:kern w:val="2"/>
          <w:sz w:val="24"/>
          <w:szCs w:val="24"/>
          <w14:ligatures w14:val="standardContextual"/>
        </w:rPr>
      </w:pPr>
      <w:hyperlink w:anchor="_Toc192181092" w:history="1">
        <w:r w:rsidRPr="002962E2">
          <w:rPr>
            <w:rStyle w:val="Lienhypertexte"/>
            <w:noProof/>
          </w:rPr>
          <w:t>2.7.2.</w:t>
        </w:r>
        <w:r>
          <w:rPr>
            <w:rFonts w:eastAsiaTheme="minorEastAsia" w:cstheme="minorBidi"/>
            <w:smallCaps w:val="0"/>
            <w:noProof/>
            <w:color w:val="auto"/>
            <w:kern w:val="2"/>
            <w:sz w:val="24"/>
            <w:szCs w:val="24"/>
            <w14:ligatures w14:val="standardContextual"/>
          </w:rPr>
          <w:tab/>
        </w:r>
        <w:r w:rsidRPr="002962E2">
          <w:rPr>
            <w:rStyle w:val="Lienhypertexte"/>
            <w:noProof/>
          </w:rPr>
          <w:t>Vanne d’isolement dans les sous-stations</w:t>
        </w:r>
        <w:r>
          <w:rPr>
            <w:noProof/>
            <w:webHidden/>
          </w:rPr>
          <w:tab/>
        </w:r>
        <w:r>
          <w:rPr>
            <w:noProof/>
            <w:webHidden/>
          </w:rPr>
          <w:fldChar w:fldCharType="begin"/>
        </w:r>
        <w:r>
          <w:rPr>
            <w:noProof/>
            <w:webHidden/>
          </w:rPr>
          <w:instrText xml:space="preserve"> PAGEREF _Toc192181092 \h </w:instrText>
        </w:r>
        <w:r>
          <w:rPr>
            <w:noProof/>
            <w:webHidden/>
          </w:rPr>
        </w:r>
        <w:r>
          <w:rPr>
            <w:noProof/>
            <w:webHidden/>
          </w:rPr>
          <w:fldChar w:fldCharType="separate"/>
        </w:r>
        <w:r>
          <w:rPr>
            <w:noProof/>
            <w:webHidden/>
          </w:rPr>
          <w:t>25</w:t>
        </w:r>
        <w:r>
          <w:rPr>
            <w:noProof/>
            <w:webHidden/>
          </w:rPr>
          <w:fldChar w:fldCharType="end"/>
        </w:r>
      </w:hyperlink>
    </w:p>
    <w:p w14:paraId="73E6B18B" w14:textId="5D50D377" w:rsidR="00EF34EE" w:rsidRDefault="00EF34EE">
      <w:pPr>
        <w:pStyle w:val="TM3"/>
        <w:rPr>
          <w:rFonts w:eastAsiaTheme="minorEastAsia" w:cstheme="minorBidi"/>
          <w:smallCaps w:val="0"/>
          <w:noProof/>
          <w:color w:val="auto"/>
          <w:kern w:val="2"/>
          <w:sz w:val="24"/>
          <w:szCs w:val="24"/>
          <w14:ligatures w14:val="standardContextual"/>
        </w:rPr>
      </w:pPr>
      <w:hyperlink w:anchor="_Toc192181093" w:history="1">
        <w:r w:rsidRPr="002962E2">
          <w:rPr>
            <w:rStyle w:val="Lienhypertexte"/>
            <w:noProof/>
          </w:rPr>
          <w:t>2.7.3.</w:t>
        </w:r>
        <w:r>
          <w:rPr>
            <w:rFonts w:eastAsiaTheme="minorEastAsia" w:cstheme="minorBidi"/>
            <w:smallCaps w:val="0"/>
            <w:noProof/>
            <w:color w:val="auto"/>
            <w:kern w:val="2"/>
            <w:sz w:val="24"/>
            <w:szCs w:val="24"/>
            <w14:ligatures w14:val="standardContextual"/>
          </w:rPr>
          <w:tab/>
        </w:r>
        <w:r w:rsidRPr="002962E2">
          <w:rPr>
            <w:rStyle w:val="Lienhypertexte"/>
            <w:noProof/>
          </w:rPr>
          <w:t>Vidanges et purges</w:t>
        </w:r>
        <w:r>
          <w:rPr>
            <w:noProof/>
            <w:webHidden/>
          </w:rPr>
          <w:tab/>
        </w:r>
        <w:r>
          <w:rPr>
            <w:noProof/>
            <w:webHidden/>
          </w:rPr>
          <w:fldChar w:fldCharType="begin"/>
        </w:r>
        <w:r>
          <w:rPr>
            <w:noProof/>
            <w:webHidden/>
          </w:rPr>
          <w:instrText xml:space="preserve"> PAGEREF _Toc192181093 \h </w:instrText>
        </w:r>
        <w:r>
          <w:rPr>
            <w:noProof/>
            <w:webHidden/>
          </w:rPr>
        </w:r>
        <w:r>
          <w:rPr>
            <w:noProof/>
            <w:webHidden/>
          </w:rPr>
          <w:fldChar w:fldCharType="separate"/>
        </w:r>
        <w:r>
          <w:rPr>
            <w:noProof/>
            <w:webHidden/>
          </w:rPr>
          <w:t>25</w:t>
        </w:r>
        <w:r>
          <w:rPr>
            <w:noProof/>
            <w:webHidden/>
          </w:rPr>
          <w:fldChar w:fldCharType="end"/>
        </w:r>
      </w:hyperlink>
    </w:p>
    <w:p w14:paraId="74361C00" w14:textId="540E0F0F" w:rsidR="00EF34EE" w:rsidRDefault="00EF34EE">
      <w:pPr>
        <w:pStyle w:val="TM3"/>
        <w:rPr>
          <w:rFonts w:eastAsiaTheme="minorEastAsia" w:cstheme="minorBidi"/>
          <w:smallCaps w:val="0"/>
          <w:noProof/>
          <w:color w:val="auto"/>
          <w:kern w:val="2"/>
          <w:sz w:val="24"/>
          <w:szCs w:val="24"/>
          <w14:ligatures w14:val="standardContextual"/>
        </w:rPr>
      </w:pPr>
      <w:hyperlink w:anchor="_Toc192181094" w:history="1">
        <w:r w:rsidRPr="002962E2">
          <w:rPr>
            <w:rStyle w:val="Lienhypertexte"/>
            <w:noProof/>
          </w:rPr>
          <w:t>2.7.4.</w:t>
        </w:r>
        <w:r>
          <w:rPr>
            <w:rFonts w:eastAsiaTheme="minorEastAsia" w:cstheme="minorBidi"/>
            <w:smallCaps w:val="0"/>
            <w:noProof/>
            <w:color w:val="auto"/>
            <w:kern w:val="2"/>
            <w:sz w:val="24"/>
            <w:szCs w:val="24"/>
            <w14:ligatures w14:val="standardContextual"/>
          </w:rPr>
          <w:tab/>
        </w:r>
        <w:r w:rsidRPr="002962E2">
          <w:rPr>
            <w:rStyle w:val="Lienhypertexte"/>
            <w:noProof/>
          </w:rPr>
          <w:t>Etiquetage de la robinetterie</w:t>
        </w:r>
        <w:r>
          <w:rPr>
            <w:noProof/>
            <w:webHidden/>
          </w:rPr>
          <w:tab/>
        </w:r>
        <w:r>
          <w:rPr>
            <w:noProof/>
            <w:webHidden/>
          </w:rPr>
          <w:fldChar w:fldCharType="begin"/>
        </w:r>
        <w:r>
          <w:rPr>
            <w:noProof/>
            <w:webHidden/>
          </w:rPr>
          <w:instrText xml:space="preserve"> PAGEREF _Toc192181094 \h </w:instrText>
        </w:r>
        <w:r>
          <w:rPr>
            <w:noProof/>
            <w:webHidden/>
          </w:rPr>
        </w:r>
        <w:r>
          <w:rPr>
            <w:noProof/>
            <w:webHidden/>
          </w:rPr>
          <w:fldChar w:fldCharType="separate"/>
        </w:r>
        <w:r>
          <w:rPr>
            <w:noProof/>
            <w:webHidden/>
          </w:rPr>
          <w:t>25</w:t>
        </w:r>
        <w:r>
          <w:rPr>
            <w:noProof/>
            <w:webHidden/>
          </w:rPr>
          <w:fldChar w:fldCharType="end"/>
        </w:r>
      </w:hyperlink>
    </w:p>
    <w:p w14:paraId="5ADD2B9A" w14:textId="1D54ED6E" w:rsidR="00EF34EE" w:rsidRDefault="00EF34EE">
      <w:pPr>
        <w:pStyle w:val="TM2"/>
        <w:rPr>
          <w:rFonts w:eastAsiaTheme="minorEastAsia" w:cstheme="minorBidi"/>
          <w:caps w:val="0"/>
          <w:noProof/>
          <w:color w:val="auto"/>
          <w:kern w:val="2"/>
          <w:sz w:val="24"/>
          <w:szCs w:val="24"/>
          <w14:ligatures w14:val="standardContextual"/>
        </w:rPr>
      </w:pPr>
      <w:hyperlink w:anchor="_Toc192181095" w:history="1">
        <w:r w:rsidRPr="002962E2">
          <w:rPr>
            <w:rStyle w:val="Lienhypertexte"/>
            <w:noProof/>
            <w14:scene3d>
              <w14:camera w14:prst="orthographicFront"/>
              <w14:lightRig w14:rig="threePt" w14:dir="t">
                <w14:rot w14:lat="0" w14:lon="0" w14:rev="0"/>
              </w14:lightRig>
            </w14:scene3d>
          </w:rPr>
          <w:t>2.8.</w:t>
        </w:r>
        <w:r>
          <w:rPr>
            <w:rFonts w:eastAsiaTheme="minorEastAsia" w:cstheme="minorBidi"/>
            <w:caps w:val="0"/>
            <w:noProof/>
            <w:color w:val="auto"/>
            <w:kern w:val="2"/>
            <w:sz w:val="24"/>
            <w:szCs w:val="24"/>
            <w14:ligatures w14:val="standardContextual"/>
          </w:rPr>
          <w:tab/>
        </w:r>
        <w:r w:rsidRPr="002962E2">
          <w:rPr>
            <w:rStyle w:val="Lienhypertexte"/>
            <w:noProof/>
          </w:rPr>
          <w:t>Manutention pose et assemblage des conduites</w:t>
        </w:r>
        <w:r>
          <w:rPr>
            <w:noProof/>
            <w:webHidden/>
          </w:rPr>
          <w:tab/>
        </w:r>
        <w:r>
          <w:rPr>
            <w:noProof/>
            <w:webHidden/>
          </w:rPr>
          <w:fldChar w:fldCharType="begin"/>
        </w:r>
        <w:r>
          <w:rPr>
            <w:noProof/>
            <w:webHidden/>
          </w:rPr>
          <w:instrText xml:space="preserve"> PAGEREF _Toc192181095 \h </w:instrText>
        </w:r>
        <w:r>
          <w:rPr>
            <w:noProof/>
            <w:webHidden/>
          </w:rPr>
        </w:r>
        <w:r>
          <w:rPr>
            <w:noProof/>
            <w:webHidden/>
          </w:rPr>
          <w:fldChar w:fldCharType="separate"/>
        </w:r>
        <w:r>
          <w:rPr>
            <w:noProof/>
            <w:webHidden/>
          </w:rPr>
          <w:t>26</w:t>
        </w:r>
        <w:r>
          <w:rPr>
            <w:noProof/>
            <w:webHidden/>
          </w:rPr>
          <w:fldChar w:fldCharType="end"/>
        </w:r>
      </w:hyperlink>
    </w:p>
    <w:p w14:paraId="71DE99AB" w14:textId="3832C209" w:rsidR="00EF34EE" w:rsidRDefault="00EF34EE">
      <w:pPr>
        <w:pStyle w:val="TM3"/>
        <w:rPr>
          <w:rFonts w:eastAsiaTheme="minorEastAsia" w:cstheme="minorBidi"/>
          <w:smallCaps w:val="0"/>
          <w:noProof/>
          <w:color w:val="auto"/>
          <w:kern w:val="2"/>
          <w:sz w:val="24"/>
          <w:szCs w:val="24"/>
          <w14:ligatures w14:val="standardContextual"/>
        </w:rPr>
      </w:pPr>
      <w:hyperlink w:anchor="_Toc192181096" w:history="1">
        <w:r w:rsidRPr="002962E2">
          <w:rPr>
            <w:rStyle w:val="Lienhypertexte"/>
            <w:noProof/>
          </w:rPr>
          <w:t>2.8.1.</w:t>
        </w:r>
        <w:r>
          <w:rPr>
            <w:rFonts w:eastAsiaTheme="minorEastAsia" w:cstheme="minorBidi"/>
            <w:smallCaps w:val="0"/>
            <w:noProof/>
            <w:color w:val="auto"/>
            <w:kern w:val="2"/>
            <w:sz w:val="24"/>
            <w:szCs w:val="24"/>
            <w14:ligatures w14:val="standardContextual"/>
          </w:rPr>
          <w:tab/>
        </w:r>
        <w:r w:rsidRPr="002962E2">
          <w:rPr>
            <w:rStyle w:val="Lienhypertexte"/>
            <w:noProof/>
          </w:rPr>
          <w:t>Réception et manipulation du matériel et des matériaux sur le chantier</w:t>
        </w:r>
        <w:r>
          <w:rPr>
            <w:noProof/>
            <w:webHidden/>
          </w:rPr>
          <w:tab/>
        </w:r>
        <w:r>
          <w:rPr>
            <w:noProof/>
            <w:webHidden/>
          </w:rPr>
          <w:fldChar w:fldCharType="begin"/>
        </w:r>
        <w:r>
          <w:rPr>
            <w:noProof/>
            <w:webHidden/>
          </w:rPr>
          <w:instrText xml:space="preserve"> PAGEREF _Toc192181096 \h </w:instrText>
        </w:r>
        <w:r>
          <w:rPr>
            <w:noProof/>
            <w:webHidden/>
          </w:rPr>
        </w:r>
        <w:r>
          <w:rPr>
            <w:noProof/>
            <w:webHidden/>
          </w:rPr>
          <w:fldChar w:fldCharType="separate"/>
        </w:r>
        <w:r>
          <w:rPr>
            <w:noProof/>
            <w:webHidden/>
          </w:rPr>
          <w:t>26</w:t>
        </w:r>
        <w:r>
          <w:rPr>
            <w:noProof/>
            <w:webHidden/>
          </w:rPr>
          <w:fldChar w:fldCharType="end"/>
        </w:r>
      </w:hyperlink>
    </w:p>
    <w:p w14:paraId="03BA3674" w14:textId="1BF678E5" w:rsidR="00EF34EE" w:rsidRDefault="00EF34EE">
      <w:pPr>
        <w:pStyle w:val="TM2"/>
        <w:rPr>
          <w:rFonts w:eastAsiaTheme="minorEastAsia" w:cstheme="minorBidi"/>
          <w:caps w:val="0"/>
          <w:noProof/>
          <w:color w:val="auto"/>
          <w:kern w:val="2"/>
          <w:sz w:val="24"/>
          <w:szCs w:val="24"/>
          <w14:ligatures w14:val="standardContextual"/>
        </w:rPr>
      </w:pPr>
      <w:hyperlink w:anchor="_Toc192181097" w:history="1">
        <w:r w:rsidRPr="002962E2">
          <w:rPr>
            <w:rStyle w:val="Lienhypertexte"/>
            <w:noProof/>
            <w14:scene3d>
              <w14:camera w14:prst="orthographicFront"/>
              <w14:lightRig w14:rig="threePt" w14:dir="t">
                <w14:rot w14:lat="0" w14:lon="0" w14:rev="0"/>
              </w14:lightRig>
            </w14:scene3d>
          </w:rPr>
          <w:t>2.9.</w:t>
        </w:r>
        <w:r>
          <w:rPr>
            <w:rFonts w:eastAsiaTheme="minorEastAsia" w:cstheme="minorBidi"/>
            <w:caps w:val="0"/>
            <w:noProof/>
            <w:color w:val="auto"/>
            <w:kern w:val="2"/>
            <w:sz w:val="24"/>
            <w:szCs w:val="24"/>
            <w14:ligatures w14:val="standardContextual"/>
          </w:rPr>
          <w:tab/>
        </w:r>
        <w:r w:rsidRPr="002962E2">
          <w:rPr>
            <w:rStyle w:val="Lienhypertexte"/>
            <w:noProof/>
          </w:rPr>
          <w:t>Montage de la tuyauterie</w:t>
        </w:r>
        <w:r>
          <w:rPr>
            <w:noProof/>
            <w:webHidden/>
          </w:rPr>
          <w:tab/>
        </w:r>
        <w:r>
          <w:rPr>
            <w:noProof/>
            <w:webHidden/>
          </w:rPr>
          <w:fldChar w:fldCharType="begin"/>
        </w:r>
        <w:r>
          <w:rPr>
            <w:noProof/>
            <w:webHidden/>
          </w:rPr>
          <w:instrText xml:space="preserve"> PAGEREF _Toc192181097 \h </w:instrText>
        </w:r>
        <w:r>
          <w:rPr>
            <w:noProof/>
            <w:webHidden/>
          </w:rPr>
        </w:r>
        <w:r>
          <w:rPr>
            <w:noProof/>
            <w:webHidden/>
          </w:rPr>
          <w:fldChar w:fldCharType="separate"/>
        </w:r>
        <w:r>
          <w:rPr>
            <w:noProof/>
            <w:webHidden/>
          </w:rPr>
          <w:t>27</w:t>
        </w:r>
        <w:r>
          <w:rPr>
            <w:noProof/>
            <w:webHidden/>
          </w:rPr>
          <w:fldChar w:fldCharType="end"/>
        </w:r>
      </w:hyperlink>
    </w:p>
    <w:p w14:paraId="19C7A109" w14:textId="3E0B7A54" w:rsidR="00EF34EE" w:rsidRDefault="00EF34EE">
      <w:pPr>
        <w:pStyle w:val="TM3"/>
        <w:rPr>
          <w:rFonts w:eastAsiaTheme="minorEastAsia" w:cstheme="minorBidi"/>
          <w:smallCaps w:val="0"/>
          <w:noProof/>
          <w:color w:val="auto"/>
          <w:kern w:val="2"/>
          <w:sz w:val="24"/>
          <w:szCs w:val="24"/>
          <w14:ligatures w14:val="standardContextual"/>
        </w:rPr>
      </w:pPr>
      <w:hyperlink w:anchor="_Toc192181098" w:history="1">
        <w:r w:rsidRPr="002962E2">
          <w:rPr>
            <w:rStyle w:val="Lienhypertexte"/>
            <w:noProof/>
          </w:rPr>
          <w:t>2.9.1.</w:t>
        </w:r>
        <w:r>
          <w:rPr>
            <w:rFonts w:eastAsiaTheme="minorEastAsia" w:cstheme="minorBidi"/>
            <w:smallCaps w:val="0"/>
            <w:noProof/>
            <w:color w:val="auto"/>
            <w:kern w:val="2"/>
            <w:sz w:val="24"/>
            <w:szCs w:val="24"/>
            <w14:ligatures w14:val="standardContextual"/>
          </w:rPr>
          <w:tab/>
        </w:r>
        <w:r w:rsidRPr="002962E2">
          <w:rPr>
            <w:rStyle w:val="Lienhypertexte"/>
            <w:noProof/>
          </w:rPr>
          <w:t>Opérations préliminaires</w:t>
        </w:r>
        <w:r>
          <w:rPr>
            <w:noProof/>
            <w:webHidden/>
          </w:rPr>
          <w:tab/>
        </w:r>
        <w:r>
          <w:rPr>
            <w:noProof/>
            <w:webHidden/>
          </w:rPr>
          <w:fldChar w:fldCharType="begin"/>
        </w:r>
        <w:r>
          <w:rPr>
            <w:noProof/>
            <w:webHidden/>
          </w:rPr>
          <w:instrText xml:space="preserve"> PAGEREF _Toc192181098 \h </w:instrText>
        </w:r>
        <w:r>
          <w:rPr>
            <w:noProof/>
            <w:webHidden/>
          </w:rPr>
        </w:r>
        <w:r>
          <w:rPr>
            <w:noProof/>
            <w:webHidden/>
          </w:rPr>
          <w:fldChar w:fldCharType="separate"/>
        </w:r>
        <w:r>
          <w:rPr>
            <w:noProof/>
            <w:webHidden/>
          </w:rPr>
          <w:t>27</w:t>
        </w:r>
        <w:r>
          <w:rPr>
            <w:noProof/>
            <w:webHidden/>
          </w:rPr>
          <w:fldChar w:fldCharType="end"/>
        </w:r>
      </w:hyperlink>
    </w:p>
    <w:p w14:paraId="1A79A625" w14:textId="0640CD36" w:rsidR="00EF34EE" w:rsidRDefault="00EF34EE">
      <w:pPr>
        <w:pStyle w:val="TM3"/>
        <w:rPr>
          <w:rFonts w:eastAsiaTheme="minorEastAsia" w:cstheme="minorBidi"/>
          <w:smallCaps w:val="0"/>
          <w:noProof/>
          <w:color w:val="auto"/>
          <w:kern w:val="2"/>
          <w:sz w:val="24"/>
          <w:szCs w:val="24"/>
          <w14:ligatures w14:val="standardContextual"/>
        </w:rPr>
      </w:pPr>
      <w:hyperlink w:anchor="_Toc192181099" w:history="1">
        <w:r w:rsidRPr="002962E2">
          <w:rPr>
            <w:rStyle w:val="Lienhypertexte"/>
            <w:noProof/>
          </w:rPr>
          <w:t>2.9.2.</w:t>
        </w:r>
        <w:r>
          <w:rPr>
            <w:rFonts w:eastAsiaTheme="minorEastAsia" w:cstheme="minorBidi"/>
            <w:smallCaps w:val="0"/>
            <w:noProof/>
            <w:color w:val="auto"/>
            <w:kern w:val="2"/>
            <w:sz w:val="24"/>
            <w:szCs w:val="24"/>
            <w14:ligatures w14:val="standardContextual"/>
          </w:rPr>
          <w:tab/>
        </w:r>
        <w:r w:rsidRPr="002962E2">
          <w:rPr>
            <w:rStyle w:val="Lienhypertexte"/>
            <w:noProof/>
          </w:rPr>
          <w:t>Pose de la tuyauterie</w:t>
        </w:r>
        <w:r>
          <w:rPr>
            <w:noProof/>
            <w:webHidden/>
          </w:rPr>
          <w:tab/>
        </w:r>
        <w:r>
          <w:rPr>
            <w:noProof/>
            <w:webHidden/>
          </w:rPr>
          <w:fldChar w:fldCharType="begin"/>
        </w:r>
        <w:r>
          <w:rPr>
            <w:noProof/>
            <w:webHidden/>
          </w:rPr>
          <w:instrText xml:space="preserve"> PAGEREF _Toc192181099 \h </w:instrText>
        </w:r>
        <w:r>
          <w:rPr>
            <w:noProof/>
            <w:webHidden/>
          </w:rPr>
        </w:r>
        <w:r>
          <w:rPr>
            <w:noProof/>
            <w:webHidden/>
          </w:rPr>
          <w:fldChar w:fldCharType="separate"/>
        </w:r>
        <w:r>
          <w:rPr>
            <w:noProof/>
            <w:webHidden/>
          </w:rPr>
          <w:t>28</w:t>
        </w:r>
        <w:r>
          <w:rPr>
            <w:noProof/>
            <w:webHidden/>
          </w:rPr>
          <w:fldChar w:fldCharType="end"/>
        </w:r>
      </w:hyperlink>
    </w:p>
    <w:p w14:paraId="47E7A50B" w14:textId="51565A10" w:rsidR="00EF34EE" w:rsidRDefault="00EF34EE">
      <w:pPr>
        <w:pStyle w:val="TM3"/>
        <w:rPr>
          <w:rFonts w:eastAsiaTheme="minorEastAsia" w:cstheme="minorBidi"/>
          <w:smallCaps w:val="0"/>
          <w:noProof/>
          <w:color w:val="auto"/>
          <w:kern w:val="2"/>
          <w:sz w:val="24"/>
          <w:szCs w:val="24"/>
          <w14:ligatures w14:val="standardContextual"/>
        </w:rPr>
      </w:pPr>
      <w:hyperlink w:anchor="_Toc192181100" w:history="1">
        <w:r w:rsidRPr="002962E2">
          <w:rPr>
            <w:rStyle w:val="Lienhypertexte"/>
            <w:noProof/>
          </w:rPr>
          <w:t>2.9.3.</w:t>
        </w:r>
        <w:r>
          <w:rPr>
            <w:rFonts w:eastAsiaTheme="minorEastAsia" w:cstheme="minorBidi"/>
            <w:smallCaps w:val="0"/>
            <w:noProof/>
            <w:color w:val="auto"/>
            <w:kern w:val="2"/>
            <w:sz w:val="24"/>
            <w:szCs w:val="24"/>
            <w14:ligatures w14:val="standardContextual"/>
          </w:rPr>
          <w:tab/>
        </w:r>
        <w:r w:rsidRPr="002962E2">
          <w:rPr>
            <w:rStyle w:val="Lienhypertexte"/>
            <w:noProof/>
          </w:rPr>
          <w:t>Découpage et cintrage</w:t>
        </w:r>
        <w:r>
          <w:rPr>
            <w:noProof/>
            <w:webHidden/>
          </w:rPr>
          <w:tab/>
        </w:r>
        <w:r>
          <w:rPr>
            <w:noProof/>
            <w:webHidden/>
          </w:rPr>
          <w:fldChar w:fldCharType="begin"/>
        </w:r>
        <w:r>
          <w:rPr>
            <w:noProof/>
            <w:webHidden/>
          </w:rPr>
          <w:instrText xml:space="preserve"> PAGEREF _Toc192181100 \h </w:instrText>
        </w:r>
        <w:r>
          <w:rPr>
            <w:noProof/>
            <w:webHidden/>
          </w:rPr>
        </w:r>
        <w:r>
          <w:rPr>
            <w:noProof/>
            <w:webHidden/>
          </w:rPr>
          <w:fldChar w:fldCharType="separate"/>
        </w:r>
        <w:r>
          <w:rPr>
            <w:noProof/>
            <w:webHidden/>
          </w:rPr>
          <w:t>28</w:t>
        </w:r>
        <w:r>
          <w:rPr>
            <w:noProof/>
            <w:webHidden/>
          </w:rPr>
          <w:fldChar w:fldCharType="end"/>
        </w:r>
      </w:hyperlink>
    </w:p>
    <w:p w14:paraId="1CB37B67" w14:textId="5FD3ED9F" w:rsidR="00EF34EE" w:rsidRDefault="00EF34EE">
      <w:pPr>
        <w:pStyle w:val="TM3"/>
        <w:rPr>
          <w:rFonts w:eastAsiaTheme="minorEastAsia" w:cstheme="minorBidi"/>
          <w:smallCaps w:val="0"/>
          <w:noProof/>
          <w:color w:val="auto"/>
          <w:kern w:val="2"/>
          <w:sz w:val="24"/>
          <w:szCs w:val="24"/>
          <w14:ligatures w14:val="standardContextual"/>
        </w:rPr>
      </w:pPr>
      <w:hyperlink w:anchor="_Toc192181101" w:history="1">
        <w:r w:rsidRPr="002962E2">
          <w:rPr>
            <w:rStyle w:val="Lienhypertexte"/>
            <w:noProof/>
          </w:rPr>
          <w:t>2.9.4.</w:t>
        </w:r>
        <w:r>
          <w:rPr>
            <w:rFonts w:eastAsiaTheme="minorEastAsia" w:cstheme="minorBidi"/>
            <w:smallCaps w:val="0"/>
            <w:noProof/>
            <w:color w:val="auto"/>
            <w:kern w:val="2"/>
            <w:sz w:val="24"/>
            <w:szCs w:val="24"/>
            <w14:ligatures w14:val="standardContextual"/>
          </w:rPr>
          <w:tab/>
        </w:r>
        <w:r w:rsidRPr="002962E2">
          <w:rPr>
            <w:rStyle w:val="Lienhypertexte"/>
            <w:noProof/>
          </w:rPr>
          <w:t>Assemblage</w:t>
        </w:r>
        <w:r>
          <w:rPr>
            <w:noProof/>
            <w:webHidden/>
          </w:rPr>
          <w:tab/>
        </w:r>
        <w:r>
          <w:rPr>
            <w:noProof/>
            <w:webHidden/>
          </w:rPr>
          <w:fldChar w:fldCharType="begin"/>
        </w:r>
        <w:r>
          <w:rPr>
            <w:noProof/>
            <w:webHidden/>
          </w:rPr>
          <w:instrText xml:space="preserve"> PAGEREF _Toc192181101 \h </w:instrText>
        </w:r>
        <w:r>
          <w:rPr>
            <w:noProof/>
            <w:webHidden/>
          </w:rPr>
        </w:r>
        <w:r>
          <w:rPr>
            <w:noProof/>
            <w:webHidden/>
          </w:rPr>
          <w:fldChar w:fldCharType="separate"/>
        </w:r>
        <w:r>
          <w:rPr>
            <w:noProof/>
            <w:webHidden/>
          </w:rPr>
          <w:t>28</w:t>
        </w:r>
        <w:r>
          <w:rPr>
            <w:noProof/>
            <w:webHidden/>
          </w:rPr>
          <w:fldChar w:fldCharType="end"/>
        </w:r>
      </w:hyperlink>
    </w:p>
    <w:p w14:paraId="2C91E12E" w14:textId="788EEA34" w:rsidR="00EF34EE" w:rsidRDefault="00EF34EE">
      <w:pPr>
        <w:pStyle w:val="TM3"/>
        <w:rPr>
          <w:rFonts w:eastAsiaTheme="minorEastAsia" w:cstheme="minorBidi"/>
          <w:smallCaps w:val="0"/>
          <w:noProof/>
          <w:color w:val="auto"/>
          <w:kern w:val="2"/>
          <w:sz w:val="24"/>
          <w:szCs w:val="24"/>
          <w14:ligatures w14:val="standardContextual"/>
        </w:rPr>
      </w:pPr>
      <w:hyperlink w:anchor="_Toc192181102" w:history="1">
        <w:r w:rsidRPr="002962E2">
          <w:rPr>
            <w:rStyle w:val="Lienhypertexte"/>
            <w:noProof/>
          </w:rPr>
          <w:t>2.9.5.</w:t>
        </w:r>
        <w:r>
          <w:rPr>
            <w:rFonts w:eastAsiaTheme="minorEastAsia" w:cstheme="minorBidi"/>
            <w:smallCaps w:val="0"/>
            <w:noProof/>
            <w:color w:val="auto"/>
            <w:kern w:val="2"/>
            <w:sz w:val="24"/>
            <w:szCs w:val="24"/>
            <w14:ligatures w14:val="standardContextual"/>
          </w:rPr>
          <w:tab/>
        </w:r>
        <w:r w:rsidRPr="002962E2">
          <w:rPr>
            <w:rStyle w:val="Lienhypertexte"/>
            <w:noProof/>
          </w:rPr>
          <w:t>Revêtement</w:t>
        </w:r>
        <w:r>
          <w:rPr>
            <w:noProof/>
            <w:webHidden/>
          </w:rPr>
          <w:tab/>
        </w:r>
        <w:r>
          <w:rPr>
            <w:noProof/>
            <w:webHidden/>
          </w:rPr>
          <w:fldChar w:fldCharType="begin"/>
        </w:r>
        <w:r>
          <w:rPr>
            <w:noProof/>
            <w:webHidden/>
          </w:rPr>
          <w:instrText xml:space="preserve"> PAGEREF _Toc192181102 \h </w:instrText>
        </w:r>
        <w:r>
          <w:rPr>
            <w:noProof/>
            <w:webHidden/>
          </w:rPr>
        </w:r>
        <w:r>
          <w:rPr>
            <w:noProof/>
            <w:webHidden/>
          </w:rPr>
          <w:fldChar w:fldCharType="separate"/>
        </w:r>
        <w:r>
          <w:rPr>
            <w:noProof/>
            <w:webHidden/>
          </w:rPr>
          <w:t>28</w:t>
        </w:r>
        <w:r>
          <w:rPr>
            <w:noProof/>
            <w:webHidden/>
          </w:rPr>
          <w:fldChar w:fldCharType="end"/>
        </w:r>
      </w:hyperlink>
    </w:p>
    <w:p w14:paraId="7378757A" w14:textId="029FCF79" w:rsidR="00EF34EE" w:rsidRDefault="00EF34EE">
      <w:pPr>
        <w:pStyle w:val="TM3"/>
        <w:rPr>
          <w:rFonts w:eastAsiaTheme="minorEastAsia" w:cstheme="minorBidi"/>
          <w:smallCaps w:val="0"/>
          <w:noProof/>
          <w:color w:val="auto"/>
          <w:kern w:val="2"/>
          <w:sz w:val="24"/>
          <w:szCs w:val="24"/>
          <w14:ligatures w14:val="standardContextual"/>
        </w:rPr>
      </w:pPr>
      <w:hyperlink w:anchor="_Toc192181103" w:history="1">
        <w:r w:rsidRPr="002962E2">
          <w:rPr>
            <w:rStyle w:val="Lienhypertexte"/>
            <w:noProof/>
          </w:rPr>
          <w:t>2.9.6.</w:t>
        </w:r>
        <w:r>
          <w:rPr>
            <w:rFonts w:eastAsiaTheme="minorEastAsia" w:cstheme="minorBidi"/>
            <w:smallCaps w:val="0"/>
            <w:noProof/>
            <w:color w:val="auto"/>
            <w:kern w:val="2"/>
            <w:sz w:val="24"/>
            <w:szCs w:val="24"/>
            <w14:ligatures w14:val="standardContextual"/>
          </w:rPr>
          <w:tab/>
        </w:r>
        <w:r w:rsidRPr="002962E2">
          <w:rPr>
            <w:rStyle w:val="Lienhypertexte"/>
            <w:noProof/>
          </w:rPr>
          <w:t>Manchons</w:t>
        </w:r>
        <w:r>
          <w:rPr>
            <w:noProof/>
            <w:webHidden/>
          </w:rPr>
          <w:tab/>
        </w:r>
        <w:r>
          <w:rPr>
            <w:noProof/>
            <w:webHidden/>
          </w:rPr>
          <w:fldChar w:fldCharType="begin"/>
        </w:r>
        <w:r>
          <w:rPr>
            <w:noProof/>
            <w:webHidden/>
          </w:rPr>
          <w:instrText xml:space="preserve"> PAGEREF _Toc192181103 \h </w:instrText>
        </w:r>
        <w:r>
          <w:rPr>
            <w:noProof/>
            <w:webHidden/>
          </w:rPr>
        </w:r>
        <w:r>
          <w:rPr>
            <w:noProof/>
            <w:webHidden/>
          </w:rPr>
          <w:fldChar w:fldCharType="separate"/>
        </w:r>
        <w:r>
          <w:rPr>
            <w:noProof/>
            <w:webHidden/>
          </w:rPr>
          <w:t>28</w:t>
        </w:r>
        <w:r>
          <w:rPr>
            <w:noProof/>
            <w:webHidden/>
          </w:rPr>
          <w:fldChar w:fldCharType="end"/>
        </w:r>
      </w:hyperlink>
    </w:p>
    <w:p w14:paraId="6F3FCC5E" w14:textId="43B6BF5E" w:rsidR="00EF34EE" w:rsidRDefault="00EF34EE">
      <w:pPr>
        <w:pStyle w:val="TM3"/>
        <w:rPr>
          <w:rFonts w:eastAsiaTheme="minorEastAsia" w:cstheme="minorBidi"/>
          <w:smallCaps w:val="0"/>
          <w:noProof/>
          <w:color w:val="auto"/>
          <w:kern w:val="2"/>
          <w:sz w:val="24"/>
          <w:szCs w:val="24"/>
          <w14:ligatures w14:val="standardContextual"/>
        </w:rPr>
      </w:pPr>
      <w:hyperlink w:anchor="_Toc192181104" w:history="1">
        <w:r w:rsidRPr="002962E2">
          <w:rPr>
            <w:rStyle w:val="Lienhypertexte"/>
            <w:noProof/>
          </w:rPr>
          <w:t>2.9.7.</w:t>
        </w:r>
        <w:r>
          <w:rPr>
            <w:rFonts w:eastAsiaTheme="minorEastAsia" w:cstheme="minorBidi"/>
            <w:smallCaps w:val="0"/>
            <w:noProof/>
            <w:color w:val="auto"/>
            <w:kern w:val="2"/>
            <w:sz w:val="24"/>
            <w:szCs w:val="24"/>
            <w14:ligatures w14:val="standardContextual"/>
          </w:rPr>
          <w:tab/>
        </w:r>
        <w:r w:rsidRPr="002962E2">
          <w:rPr>
            <w:rStyle w:val="Lienhypertexte"/>
            <w:noProof/>
          </w:rPr>
          <w:t>Coussins de dilatation</w:t>
        </w:r>
        <w:r>
          <w:rPr>
            <w:noProof/>
            <w:webHidden/>
          </w:rPr>
          <w:tab/>
        </w:r>
        <w:r>
          <w:rPr>
            <w:noProof/>
            <w:webHidden/>
          </w:rPr>
          <w:fldChar w:fldCharType="begin"/>
        </w:r>
        <w:r>
          <w:rPr>
            <w:noProof/>
            <w:webHidden/>
          </w:rPr>
          <w:instrText xml:space="preserve"> PAGEREF _Toc192181104 \h </w:instrText>
        </w:r>
        <w:r>
          <w:rPr>
            <w:noProof/>
            <w:webHidden/>
          </w:rPr>
        </w:r>
        <w:r>
          <w:rPr>
            <w:noProof/>
            <w:webHidden/>
          </w:rPr>
          <w:fldChar w:fldCharType="separate"/>
        </w:r>
        <w:r>
          <w:rPr>
            <w:noProof/>
            <w:webHidden/>
          </w:rPr>
          <w:t>29</w:t>
        </w:r>
        <w:r>
          <w:rPr>
            <w:noProof/>
            <w:webHidden/>
          </w:rPr>
          <w:fldChar w:fldCharType="end"/>
        </w:r>
      </w:hyperlink>
    </w:p>
    <w:p w14:paraId="7D902682" w14:textId="76AA936D" w:rsidR="00EF34EE" w:rsidRDefault="00EF34EE">
      <w:pPr>
        <w:pStyle w:val="TM3"/>
        <w:rPr>
          <w:rFonts w:eastAsiaTheme="minorEastAsia" w:cstheme="minorBidi"/>
          <w:smallCaps w:val="0"/>
          <w:noProof/>
          <w:color w:val="auto"/>
          <w:kern w:val="2"/>
          <w:sz w:val="24"/>
          <w:szCs w:val="24"/>
          <w14:ligatures w14:val="standardContextual"/>
        </w:rPr>
      </w:pPr>
      <w:hyperlink w:anchor="_Toc192181105" w:history="1">
        <w:r w:rsidRPr="002962E2">
          <w:rPr>
            <w:rStyle w:val="Lienhypertexte"/>
            <w:noProof/>
          </w:rPr>
          <w:t>2.9.8.</w:t>
        </w:r>
        <w:r>
          <w:rPr>
            <w:rFonts w:eastAsiaTheme="minorEastAsia" w:cstheme="minorBidi"/>
            <w:smallCaps w:val="0"/>
            <w:noProof/>
            <w:color w:val="auto"/>
            <w:kern w:val="2"/>
            <w:sz w:val="24"/>
            <w:szCs w:val="24"/>
            <w14:ligatures w14:val="standardContextual"/>
          </w:rPr>
          <w:tab/>
        </w:r>
        <w:r w:rsidRPr="002962E2">
          <w:rPr>
            <w:rStyle w:val="Lienhypertexte"/>
            <w:noProof/>
          </w:rPr>
          <w:t>Pose dans la tranchée</w:t>
        </w:r>
        <w:r>
          <w:rPr>
            <w:noProof/>
            <w:webHidden/>
          </w:rPr>
          <w:tab/>
        </w:r>
        <w:r>
          <w:rPr>
            <w:noProof/>
            <w:webHidden/>
          </w:rPr>
          <w:fldChar w:fldCharType="begin"/>
        </w:r>
        <w:r>
          <w:rPr>
            <w:noProof/>
            <w:webHidden/>
          </w:rPr>
          <w:instrText xml:space="preserve"> PAGEREF _Toc192181105 \h </w:instrText>
        </w:r>
        <w:r>
          <w:rPr>
            <w:noProof/>
            <w:webHidden/>
          </w:rPr>
        </w:r>
        <w:r>
          <w:rPr>
            <w:noProof/>
            <w:webHidden/>
          </w:rPr>
          <w:fldChar w:fldCharType="separate"/>
        </w:r>
        <w:r>
          <w:rPr>
            <w:noProof/>
            <w:webHidden/>
          </w:rPr>
          <w:t>29</w:t>
        </w:r>
        <w:r>
          <w:rPr>
            <w:noProof/>
            <w:webHidden/>
          </w:rPr>
          <w:fldChar w:fldCharType="end"/>
        </w:r>
      </w:hyperlink>
    </w:p>
    <w:p w14:paraId="1E224CE1" w14:textId="72AE660E" w:rsidR="00EF34EE" w:rsidRDefault="00EF34EE">
      <w:pPr>
        <w:pStyle w:val="TM3"/>
        <w:rPr>
          <w:rFonts w:eastAsiaTheme="minorEastAsia" w:cstheme="minorBidi"/>
          <w:smallCaps w:val="0"/>
          <w:noProof/>
          <w:color w:val="auto"/>
          <w:kern w:val="2"/>
          <w:sz w:val="24"/>
          <w:szCs w:val="24"/>
          <w14:ligatures w14:val="standardContextual"/>
        </w:rPr>
      </w:pPr>
      <w:hyperlink w:anchor="_Toc192181106" w:history="1">
        <w:r w:rsidRPr="002962E2">
          <w:rPr>
            <w:rStyle w:val="Lienhypertexte"/>
            <w:noProof/>
          </w:rPr>
          <w:t>2.9.9.</w:t>
        </w:r>
        <w:r>
          <w:rPr>
            <w:rFonts w:eastAsiaTheme="minorEastAsia" w:cstheme="minorBidi"/>
            <w:smallCaps w:val="0"/>
            <w:noProof/>
            <w:color w:val="auto"/>
            <w:kern w:val="2"/>
            <w:sz w:val="24"/>
            <w:szCs w:val="24"/>
            <w14:ligatures w14:val="standardContextual"/>
          </w:rPr>
          <w:tab/>
        </w:r>
        <w:r w:rsidRPr="002962E2">
          <w:rPr>
            <w:rStyle w:val="Lienhypertexte"/>
            <w:noProof/>
          </w:rPr>
          <w:t>Protection des réseaux concessionnaires</w:t>
        </w:r>
        <w:r>
          <w:rPr>
            <w:noProof/>
            <w:webHidden/>
          </w:rPr>
          <w:tab/>
        </w:r>
        <w:r>
          <w:rPr>
            <w:noProof/>
            <w:webHidden/>
          </w:rPr>
          <w:fldChar w:fldCharType="begin"/>
        </w:r>
        <w:r>
          <w:rPr>
            <w:noProof/>
            <w:webHidden/>
          </w:rPr>
          <w:instrText xml:space="preserve"> PAGEREF _Toc192181106 \h </w:instrText>
        </w:r>
        <w:r>
          <w:rPr>
            <w:noProof/>
            <w:webHidden/>
          </w:rPr>
        </w:r>
        <w:r>
          <w:rPr>
            <w:noProof/>
            <w:webHidden/>
          </w:rPr>
          <w:fldChar w:fldCharType="separate"/>
        </w:r>
        <w:r>
          <w:rPr>
            <w:noProof/>
            <w:webHidden/>
          </w:rPr>
          <w:t>29</w:t>
        </w:r>
        <w:r>
          <w:rPr>
            <w:noProof/>
            <w:webHidden/>
          </w:rPr>
          <w:fldChar w:fldCharType="end"/>
        </w:r>
      </w:hyperlink>
    </w:p>
    <w:p w14:paraId="3C2F55CA" w14:textId="24EC0CC3" w:rsidR="00545C9C" w:rsidRDefault="004306BB" w:rsidP="003A74E7">
      <w:pPr>
        <w:ind w:firstLine="993"/>
        <w:jc w:val="left"/>
      </w:pPr>
      <w:r>
        <w:rPr>
          <w:color w:val="BC5437"/>
          <w:sz w:val="20"/>
        </w:rPr>
        <w:fldChar w:fldCharType="end"/>
      </w:r>
      <w:r w:rsidR="00545C9C">
        <w:br w:type="page"/>
      </w:r>
    </w:p>
    <w:p w14:paraId="4A7CC3EC" w14:textId="1F5AD915" w:rsidR="0027412B" w:rsidRDefault="000D1890" w:rsidP="0027412B">
      <w:pPr>
        <w:pStyle w:val="Titre1"/>
      </w:pPr>
      <w:bookmarkStart w:id="2" w:name="_Toc192181046"/>
      <w:r>
        <w:lastRenderedPageBreak/>
        <w:t xml:space="preserve">Généralités </w:t>
      </w:r>
      <w:r w:rsidR="0027412B">
        <w:t>des travaux de terrassement et de génie-civil</w:t>
      </w:r>
      <w:bookmarkEnd w:id="2"/>
    </w:p>
    <w:p w14:paraId="2F7505A9" w14:textId="77777777" w:rsidR="0027412B" w:rsidRDefault="0027412B" w:rsidP="0027412B">
      <w:pPr>
        <w:pStyle w:val="Titre2"/>
      </w:pPr>
      <w:bookmarkStart w:id="3" w:name="_Toc192181047"/>
      <w:r>
        <w:t>Etat des lieux</w:t>
      </w:r>
      <w:bookmarkEnd w:id="3"/>
    </w:p>
    <w:p w14:paraId="3766DE77" w14:textId="70DC690A" w:rsidR="0027412B" w:rsidRDefault="0027412B" w:rsidP="0027412B">
      <w:r>
        <w:t xml:space="preserve">Un état des lieux contradictoire sera réalisé avant le démarrage des travaux, par un huissier constat à l’appui choisi et rémunéré par </w:t>
      </w:r>
      <w:r w:rsidR="00485058">
        <w:t>l’entreprise</w:t>
      </w:r>
      <w:r>
        <w:t>.</w:t>
      </w:r>
    </w:p>
    <w:p w14:paraId="10C97F00" w14:textId="77777777" w:rsidR="00515B86" w:rsidRPr="002A2E4C" w:rsidRDefault="00515B86" w:rsidP="00515B86">
      <w:r w:rsidRPr="002A2E4C">
        <w:t>L’</w:t>
      </w:r>
      <w:r w:rsidRPr="00A93C03">
        <w:t>état</w:t>
      </w:r>
      <w:r w:rsidRPr="001D50FA">
        <w:t xml:space="preserve"> des lieux devra comprendre les parties publiques</w:t>
      </w:r>
      <w:r w:rsidRPr="002A2E4C">
        <w:t>, y compris les espaces verts et les parties privatives.</w:t>
      </w:r>
    </w:p>
    <w:p w14:paraId="1D19EFE1" w14:textId="77777777" w:rsidR="00515B86" w:rsidRDefault="00515B86" w:rsidP="00515B86">
      <w:r w:rsidRPr="00A93C03">
        <w:t xml:space="preserve">Un exemplaire </w:t>
      </w:r>
      <w:r>
        <w:t xml:space="preserve">numérique de préférence, mais en couleurs, </w:t>
      </w:r>
      <w:r w:rsidRPr="00A93C03">
        <w:t xml:space="preserve">devra être transmis </w:t>
      </w:r>
      <w:r>
        <w:t>au Client et son Représentant.</w:t>
      </w:r>
    </w:p>
    <w:p w14:paraId="07144C28" w14:textId="52B6A236" w:rsidR="00515B86" w:rsidRDefault="00515B86" w:rsidP="00515B86">
      <w:pPr>
        <w:rPr>
          <w:b/>
        </w:rPr>
      </w:pPr>
      <w:r w:rsidRPr="00A93C03">
        <w:rPr>
          <w:b/>
        </w:rPr>
        <w:t>Avant la réception des travaux, l’Entreprise aura pris soin de réaliser un état des lieux contradictoire avec l’administration compétente concernant toutes les voiries.</w:t>
      </w:r>
    </w:p>
    <w:p w14:paraId="2226FE74" w14:textId="77777777" w:rsidR="00515B86" w:rsidRPr="002334FB" w:rsidRDefault="00515B86" w:rsidP="00515B86">
      <w:pPr>
        <w:pStyle w:val="Titre2"/>
      </w:pPr>
      <w:bookmarkStart w:id="4" w:name="_Toc510613851"/>
      <w:bookmarkStart w:id="5" w:name="_Toc78452550"/>
      <w:bookmarkStart w:id="6" w:name="_Toc79049638"/>
      <w:bookmarkStart w:id="7" w:name="_Toc192181048"/>
      <w:r w:rsidRPr="002334FB">
        <w:t xml:space="preserve">Implantation des </w:t>
      </w:r>
      <w:commentRangeStart w:id="8"/>
      <w:r w:rsidRPr="002334FB">
        <w:t>ouvrages</w:t>
      </w:r>
      <w:bookmarkEnd w:id="4"/>
      <w:bookmarkEnd w:id="5"/>
      <w:bookmarkEnd w:id="6"/>
      <w:commentRangeEnd w:id="8"/>
      <w:r w:rsidR="00485058">
        <w:rPr>
          <w:rStyle w:val="Marquedecommentaire"/>
          <w:rFonts w:asciiTheme="minorHAnsi" w:hAnsiTheme="minorHAnsi"/>
          <w:caps w:val="0"/>
        </w:rPr>
        <w:commentReference w:id="8"/>
      </w:r>
      <w:bookmarkEnd w:id="7"/>
    </w:p>
    <w:p w14:paraId="4CFC711F" w14:textId="77777777" w:rsidR="00515B86" w:rsidRDefault="00515B86" w:rsidP="00515B86">
      <w:r>
        <w:t>L’Entreprise</w:t>
      </w:r>
      <w:r w:rsidRPr="00A93C03">
        <w:t xml:space="preserve"> se charge de l'établissement et de la diffusion des DICT, de leur suivi</w:t>
      </w:r>
      <w:r>
        <w:t xml:space="preserve"> jusqu’à obtention complète des retours concessionnaires et dans le cas contraire aura effectué les démarches légales pour y arriver.</w:t>
      </w:r>
      <w:r w:rsidRPr="004A13D9">
        <w:t xml:space="preserve"> </w:t>
      </w:r>
      <w:r w:rsidRPr="001D50FA">
        <w:t xml:space="preserve">Les tracés sont à la charge </w:t>
      </w:r>
      <w:r>
        <w:t>de l’Entreprise</w:t>
      </w:r>
      <w:r w:rsidRPr="002334FB">
        <w:t>, ainsi que le bornage qui doit permettre, à la fin des travaux, le repérage du réseau sur le terrain.</w:t>
      </w:r>
    </w:p>
    <w:p w14:paraId="0B8C88F5" w14:textId="77777777" w:rsidR="00515B86" w:rsidRDefault="00515B86" w:rsidP="00515B86">
      <w:r w:rsidRPr="00E57FB6">
        <w:t>Le titulaire réalise un marquage-piquetage des réseaux existants pour le compte du responsable de projet ou de son représentant conformément aux prescriptions de la Norme NF S70-003-1 (article 7.8 et annexe) et aux préconisations de la Norme NF S70-003-2 (article 6.10 et ses Annexes [19]). Il devra veiller à utiliser un code couleur et un dispositif de marquage respectant les normes précédemment citées.</w:t>
      </w:r>
    </w:p>
    <w:p w14:paraId="296ED88D" w14:textId="35CF7379" w:rsidR="00515B86" w:rsidRDefault="00515B86" w:rsidP="00515B86">
      <w:r>
        <w:t>I</w:t>
      </w:r>
      <w:r w:rsidRPr="00A93C03">
        <w:t xml:space="preserve">l conviendra avec les principaux concessionnaires, tels </w:t>
      </w:r>
      <w:proofErr w:type="spellStart"/>
      <w:r w:rsidRPr="003B6FE8">
        <w:t>Grdf</w:t>
      </w:r>
      <w:proofErr w:type="spellEnd"/>
      <w:r w:rsidRPr="003B6FE8">
        <w:t>, Enedis, Assainissement, télécom</w:t>
      </w:r>
      <w:r w:rsidRPr="00A93C03">
        <w:t>, etc…, lors du tracé préliminaire</w:t>
      </w:r>
      <w:r>
        <w:t>,</w:t>
      </w:r>
      <w:r w:rsidRPr="00A93C03">
        <w:t xml:space="preserve"> de les convier</w:t>
      </w:r>
      <w:r>
        <w:t xml:space="preserve"> </w:t>
      </w:r>
      <w:r w:rsidRPr="00A93C03">
        <w:t>afin de marquer au sol leurs ouvrages, ces marquages ne devront pas être effacés pendant la durée des travaux.</w:t>
      </w:r>
    </w:p>
    <w:p w14:paraId="1C765FE2" w14:textId="12F8F21F" w:rsidR="00515B86" w:rsidRPr="0086065D" w:rsidRDefault="00515B86" w:rsidP="00515B86">
      <w:pPr>
        <w:autoSpaceDE w:val="0"/>
        <w:autoSpaceDN w:val="0"/>
        <w:adjustRightInd w:val="0"/>
        <w:rPr>
          <w:b/>
        </w:rPr>
      </w:pPr>
      <w:r w:rsidRPr="0086065D">
        <w:rPr>
          <w:b/>
        </w:rPr>
        <w:t xml:space="preserve">Le titulaire devra mettre tout en œuvre afin de garder ces marquages visibles pendant </w:t>
      </w:r>
      <w:r w:rsidR="007E0CF1" w:rsidRPr="0086065D">
        <w:rPr>
          <w:b/>
        </w:rPr>
        <w:t>toute la durée</w:t>
      </w:r>
      <w:r w:rsidRPr="0086065D">
        <w:rPr>
          <w:b/>
        </w:rPr>
        <w:t xml:space="preserve"> des travaux et ce quelle que soient les conditions extérieures. Le titulaire devra rédiger un compte rendu de l’ensemble des marquages effectués que ce soit par lui-même ou par un exploitant. </w:t>
      </w:r>
    </w:p>
    <w:p w14:paraId="04491F99" w14:textId="77777777" w:rsidR="00515B86" w:rsidRDefault="00515B86" w:rsidP="00515B86">
      <w:r>
        <w:t>L’Entreprise d</w:t>
      </w:r>
      <w:r w:rsidRPr="00CA19D2">
        <w:t>evra prendre toutes ses dispositions pour que le repérage puisse être fait tranchée ouverte par un géomètre</w:t>
      </w:r>
      <w:r>
        <w:t>.</w:t>
      </w:r>
    </w:p>
    <w:p w14:paraId="044DD06E" w14:textId="2FCFBE3E" w:rsidR="00515B86" w:rsidRDefault="00515B86" w:rsidP="00515B86">
      <w:pPr>
        <w:rPr>
          <w:b/>
          <w:u w:val="single"/>
        </w:rPr>
      </w:pPr>
      <w:r w:rsidRPr="00CA19D2">
        <w:rPr>
          <w:b/>
        </w:rPr>
        <w:t>La</w:t>
      </w:r>
      <w:r w:rsidRPr="00A93C03">
        <w:rPr>
          <w:b/>
        </w:rPr>
        <w:t xml:space="preserve"> levée du réseau </w:t>
      </w:r>
      <w:r>
        <w:rPr>
          <w:b/>
        </w:rPr>
        <w:t>p</w:t>
      </w:r>
      <w:r w:rsidRPr="004A13D9">
        <w:rPr>
          <w:b/>
        </w:rPr>
        <w:t xml:space="preserve">ar un géomètre s’effectue sur chaque soudure avec géo référencement (en X, Y, Z). Les honoraires du géomètre </w:t>
      </w:r>
      <w:r>
        <w:rPr>
          <w:b/>
        </w:rPr>
        <w:t xml:space="preserve">sont à la charge </w:t>
      </w:r>
      <w:r w:rsidR="00B26F42">
        <w:rPr>
          <w:b/>
        </w:rPr>
        <w:t>d</w:t>
      </w:r>
      <w:r w:rsidR="00DF6B92">
        <w:rPr>
          <w:b/>
        </w:rPr>
        <w:t>e l’entreprise</w:t>
      </w:r>
      <w:r w:rsidR="00B26F42">
        <w:rPr>
          <w:b/>
        </w:rPr>
        <w:t xml:space="preserve"> </w:t>
      </w:r>
      <w:r>
        <w:rPr>
          <w:b/>
        </w:rPr>
        <w:t>qui aura à sa charge la réalisation du plan de récolement du réseau de chaleur posé.</w:t>
      </w:r>
      <w:r w:rsidR="00B26F42">
        <w:rPr>
          <w:b/>
        </w:rPr>
        <w:t xml:space="preserve"> </w:t>
      </w:r>
      <w:r w:rsidRPr="004A13D9">
        <w:rPr>
          <w:b/>
          <w:u w:val="single"/>
        </w:rPr>
        <w:t>L’Entreprise sera responsable de l'implantation</w:t>
      </w:r>
      <w:r w:rsidR="00B26F42">
        <w:rPr>
          <w:b/>
          <w:u w:val="single"/>
        </w:rPr>
        <w:t xml:space="preserve"> des réseaux</w:t>
      </w:r>
      <w:r w:rsidRPr="004A13D9">
        <w:rPr>
          <w:b/>
          <w:u w:val="single"/>
        </w:rPr>
        <w:t xml:space="preserve"> pendant la durée des travaux.</w:t>
      </w:r>
    </w:p>
    <w:p w14:paraId="3841C701" w14:textId="47310D0A" w:rsidR="00515B86" w:rsidRDefault="00515B86" w:rsidP="00915008">
      <w:pPr>
        <w:pStyle w:val="NormalWeb"/>
        <w:spacing w:before="0" w:beforeAutospacing="0" w:after="0" w:afterAutospacing="0"/>
        <w:jc w:val="both"/>
        <w:rPr>
          <w:rFonts w:asciiTheme="minorHAnsi" w:hAnsiTheme="minorHAnsi"/>
          <w:b/>
          <w:sz w:val="22"/>
          <w:u w:val="single"/>
        </w:rPr>
      </w:pPr>
      <w:r>
        <w:rPr>
          <w:rFonts w:asciiTheme="minorHAnsi" w:hAnsiTheme="minorHAnsi"/>
          <w:b/>
          <w:sz w:val="22"/>
          <w:u w:val="single"/>
        </w:rPr>
        <w:t>L</w:t>
      </w:r>
      <w:r w:rsidRPr="00DC26F8">
        <w:rPr>
          <w:rFonts w:asciiTheme="minorHAnsi" w:hAnsiTheme="minorHAnsi"/>
          <w:b/>
          <w:sz w:val="22"/>
          <w:u w:val="single"/>
        </w:rPr>
        <w:t xml:space="preserve">e géoréférencement et la détection des réseaux </w:t>
      </w:r>
      <w:r w:rsidR="00B26F42">
        <w:rPr>
          <w:rFonts w:asciiTheme="minorHAnsi" w:hAnsiTheme="minorHAnsi"/>
          <w:b/>
          <w:sz w:val="22"/>
          <w:u w:val="single"/>
        </w:rPr>
        <w:t>seront</w:t>
      </w:r>
      <w:r w:rsidRPr="00DC26F8">
        <w:rPr>
          <w:rFonts w:asciiTheme="minorHAnsi" w:hAnsiTheme="minorHAnsi"/>
          <w:b/>
          <w:sz w:val="22"/>
          <w:u w:val="single"/>
        </w:rPr>
        <w:t xml:space="preserve"> réalisés par une entreprise certifiée classe A.</w:t>
      </w:r>
    </w:p>
    <w:p w14:paraId="3FCE207C" w14:textId="17BB1C36" w:rsidR="00223029" w:rsidRDefault="00223029" w:rsidP="00915008">
      <w:pPr>
        <w:pStyle w:val="NormalWeb"/>
        <w:spacing w:before="0" w:beforeAutospacing="0" w:after="0" w:afterAutospacing="0"/>
        <w:jc w:val="both"/>
        <w:rPr>
          <w:rFonts w:asciiTheme="minorHAnsi" w:hAnsiTheme="minorHAnsi"/>
          <w:b/>
          <w:sz w:val="22"/>
          <w:u w:val="single"/>
        </w:rPr>
      </w:pPr>
    </w:p>
    <w:p w14:paraId="654A9821" w14:textId="7ACC22CC" w:rsidR="00206363" w:rsidRDefault="00206363" w:rsidP="008A7249">
      <w:pPr>
        <w:pStyle w:val="2-Emphase3"/>
      </w:pPr>
      <w:r w:rsidRPr="00206363">
        <w:t>Tou</w:t>
      </w:r>
      <w:r>
        <w:t>s les</w:t>
      </w:r>
      <w:r w:rsidRPr="00206363">
        <w:t xml:space="preserve"> travaux supplémentaires pour la mise en classe A des réseaux (RCU et fourreaux télécoms) seront à la charge de l'entreprise.</w:t>
      </w:r>
    </w:p>
    <w:p w14:paraId="65DA1CF7" w14:textId="77777777" w:rsidR="00515B86" w:rsidRPr="0006293B" w:rsidRDefault="00515B86" w:rsidP="00515B86">
      <w:pPr>
        <w:pStyle w:val="Titre2"/>
      </w:pPr>
      <w:bookmarkStart w:id="9" w:name="_Toc397068542"/>
      <w:bookmarkStart w:id="10" w:name="_Toc417289839"/>
      <w:bookmarkStart w:id="11" w:name="_Toc510613852"/>
      <w:bookmarkStart w:id="12" w:name="_Toc78452551"/>
      <w:bookmarkStart w:id="13" w:name="_Toc79049639"/>
      <w:bookmarkStart w:id="14" w:name="_Toc192181049"/>
      <w:r w:rsidRPr="0006293B">
        <w:lastRenderedPageBreak/>
        <w:t>Sondage</w:t>
      </w:r>
      <w:bookmarkEnd w:id="9"/>
      <w:bookmarkEnd w:id="10"/>
      <w:r w:rsidRPr="0006293B">
        <w:t xml:space="preserve"> de reconnaissance</w:t>
      </w:r>
      <w:bookmarkEnd w:id="11"/>
      <w:bookmarkEnd w:id="12"/>
      <w:bookmarkEnd w:id="13"/>
      <w:bookmarkEnd w:id="14"/>
    </w:p>
    <w:p w14:paraId="37E5E437" w14:textId="77777777" w:rsidR="00485058" w:rsidRDefault="00485058" w:rsidP="00485058">
      <w:bookmarkStart w:id="15" w:name="_Toc514752626"/>
      <w:bookmarkStart w:id="16" w:name="_Toc78452555"/>
      <w:bookmarkStart w:id="17" w:name="_Toc79049643"/>
      <w:r w:rsidRPr="001D50FA">
        <w:t xml:space="preserve">Sur le tracé du </w:t>
      </w:r>
      <w:r w:rsidRPr="00A93C03">
        <w:t>réseau</w:t>
      </w:r>
      <w:r w:rsidRPr="001D50FA">
        <w:t xml:space="preserve">, </w:t>
      </w:r>
      <w:r>
        <w:t xml:space="preserve">l’Entreprise </w:t>
      </w:r>
      <w:r w:rsidRPr="001D50FA">
        <w:t>réalisera</w:t>
      </w:r>
      <w:r>
        <w:t xml:space="preserve"> </w:t>
      </w:r>
      <w:r w:rsidRPr="001D50FA">
        <w:t>des sondages par obstacle ou groupes d'obstacles rencontrés. Les terrassements correspondants seront obligatoirement exécutés à la main.</w:t>
      </w:r>
      <w:r>
        <w:t xml:space="preserve"> </w:t>
      </w:r>
    </w:p>
    <w:p w14:paraId="0970ED66" w14:textId="77777777" w:rsidR="00485058" w:rsidRPr="00764F1B" w:rsidRDefault="00485058" w:rsidP="00485058">
      <w:r>
        <w:t>L’Entreprise</w:t>
      </w:r>
      <w:r w:rsidRPr="00764F1B">
        <w:t xml:space="preserve"> relèvera soigneusement l'emplacement et le niveau des canalisations et ouvrages de façon à pouvoir les reporter ultérieurement sur les plans d'exécution du réseau qui seront à produire en fin de chantier.</w:t>
      </w:r>
    </w:p>
    <w:p w14:paraId="4C50063F" w14:textId="77777777" w:rsidR="00485058" w:rsidRDefault="00485058" w:rsidP="00485058">
      <w:r w:rsidRPr="00764F1B">
        <w:t>Les fouilles des sondages seront rebouchées aussitôt après exécution, avec réfection provisoire de la chaussée si elles se situent sous une voie carrossable.</w:t>
      </w:r>
    </w:p>
    <w:p w14:paraId="350C6E76" w14:textId="77777777" w:rsidR="00485058" w:rsidRDefault="00485058" w:rsidP="00485058">
      <w:r w:rsidRPr="00764F1B">
        <w:t xml:space="preserve">Avant remblaiement, </w:t>
      </w:r>
      <w:r>
        <w:t>l’Entreprise</w:t>
      </w:r>
      <w:r w:rsidRPr="00764F1B">
        <w:t xml:space="preserve"> devra obligatoirement prévenir le Client et/ou son </w:t>
      </w:r>
      <w:r>
        <w:t>R</w:t>
      </w:r>
      <w:r w:rsidRPr="00764F1B">
        <w:t xml:space="preserve">eprésentant, afin de lui permettre de constater, </w:t>
      </w:r>
      <w:r>
        <w:t>à tout fin</w:t>
      </w:r>
      <w:r w:rsidRPr="00764F1B">
        <w:t xml:space="preserve"> utile, la nature, l'état et la position des canalisations découvertes.</w:t>
      </w:r>
    </w:p>
    <w:p w14:paraId="04E650E0" w14:textId="6FF6E023" w:rsidR="0079606F" w:rsidRDefault="0079606F" w:rsidP="0079606F">
      <w:pPr>
        <w:pStyle w:val="Titre2"/>
      </w:pPr>
      <w:bookmarkStart w:id="18" w:name="_Toc192181050"/>
      <w:r>
        <w:t>Réseaux concessionnaires</w:t>
      </w:r>
      <w:bookmarkEnd w:id="18"/>
      <w:r>
        <w:t xml:space="preserve"> </w:t>
      </w:r>
    </w:p>
    <w:p w14:paraId="4443AC5C" w14:textId="77777777" w:rsidR="007D0CCE" w:rsidRDefault="00485058" w:rsidP="007D0CCE">
      <w:r>
        <w:t xml:space="preserve">Les plans réseaux </w:t>
      </w:r>
      <w:r w:rsidR="007D0CCE">
        <w:t>indiquent</w:t>
      </w:r>
      <w:r>
        <w:t xml:space="preserve"> les </w:t>
      </w:r>
      <w:r w:rsidR="007D0CCE">
        <w:t xml:space="preserve">réseaux présents sur la zone. Ces plans ont été réalisés sur la base des données du Client. </w:t>
      </w:r>
    </w:p>
    <w:p w14:paraId="68278153" w14:textId="4F1B0B2D" w:rsidR="0079606F" w:rsidRPr="0006293B" w:rsidRDefault="007D0CCE" w:rsidP="0079606F">
      <w:r>
        <w:t xml:space="preserve">Le site étant privé, l’intégralité des réseaux le sont aussi. </w:t>
      </w:r>
    </w:p>
    <w:p w14:paraId="45C4A1F3" w14:textId="77777777" w:rsidR="00E11C6B" w:rsidRPr="00764F1B" w:rsidRDefault="00E11C6B" w:rsidP="00274AE9">
      <w:pPr>
        <w:pStyle w:val="Titre2"/>
      </w:pPr>
      <w:bookmarkStart w:id="19" w:name="_Toc417289849"/>
      <w:bookmarkStart w:id="20" w:name="_Toc510613861"/>
      <w:bookmarkStart w:id="21" w:name="_Toc78452560"/>
      <w:bookmarkStart w:id="22" w:name="_Toc79049649"/>
      <w:bookmarkStart w:id="23" w:name="_Toc192181051"/>
      <w:r w:rsidRPr="00764F1B">
        <w:t>Démontage et réfection des bordures de trottoirs et accotements</w:t>
      </w:r>
      <w:bookmarkEnd w:id="19"/>
      <w:bookmarkEnd w:id="20"/>
      <w:bookmarkEnd w:id="21"/>
      <w:bookmarkEnd w:id="22"/>
      <w:bookmarkEnd w:id="23"/>
    </w:p>
    <w:p w14:paraId="2385C70A" w14:textId="77777777" w:rsidR="00E11C6B" w:rsidRPr="00764F1B" w:rsidRDefault="00E11C6B" w:rsidP="00E11C6B">
      <w:r w:rsidRPr="00764F1B">
        <w:t>Les bordures de trottoirs, avec ou sans rigole seront soit conservées et convenablement étayées et protégées contre les chocs et épaufrures, soit déposées avec précaution à l'ouverture de la fouille pour être remises en place, ou remplacées par des éléments de même type, à leurs emplacements et niveaux initiaux, après remblaiement.</w:t>
      </w:r>
    </w:p>
    <w:p w14:paraId="567D5C78" w14:textId="77777777" w:rsidR="0079606F" w:rsidRPr="008C2B3F" w:rsidRDefault="0079606F" w:rsidP="0079606F">
      <w:pPr>
        <w:pStyle w:val="Titre2"/>
      </w:pPr>
      <w:bookmarkStart w:id="24" w:name="_Toc192181052"/>
      <w:r w:rsidRPr="008C2B3F">
        <w:t>Dépose d</w:t>
      </w:r>
      <w:r>
        <w:t>u mobilier urbain et adaptation de la structure de la voirie</w:t>
      </w:r>
      <w:bookmarkEnd w:id="15"/>
      <w:bookmarkEnd w:id="16"/>
      <w:bookmarkEnd w:id="17"/>
      <w:bookmarkEnd w:id="24"/>
    </w:p>
    <w:p w14:paraId="225152BE" w14:textId="77777777" w:rsidR="0079606F" w:rsidRDefault="0079606F" w:rsidP="0079606F">
      <w:r>
        <w:t>Pour permettre une emprise chantier avec maintien d’une voie de circulation sur l’ensemble des zones de chantier, l’entreprise devra prévoir la dépose de mobiliers urbains (barrière, potelet, candélabre…), ainsi qu’une adaptation éventuelle des trottoirs et aménagement de circulation.</w:t>
      </w:r>
    </w:p>
    <w:p w14:paraId="434A6CC5" w14:textId="77777777" w:rsidR="0079606F" w:rsidRDefault="0079606F" w:rsidP="0079606F">
      <w:r>
        <w:t xml:space="preserve">L’entreprise aura à sa </w:t>
      </w:r>
      <w:r w:rsidRPr="00FF4781">
        <w:rPr>
          <w:b/>
          <w:bCs/>
        </w:rPr>
        <w:t>charge le dépose, le stockage et le remise en place à l’identique lors des réfections de voirie</w:t>
      </w:r>
      <w:r>
        <w:t>. Elle fera également son affaire de la demande d’autorisation de dépose auprès des intervenants (mairie ou département) dans le cadre de la demande d’arrêté de voirie.</w:t>
      </w:r>
    </w:p>
    <w:p w14:paraId="193B999C" w14:textId="77777777" w:rsidR="0079606F" w:rsidRDefault="0079606F" w:rsidP="0079606F">
      <w:r>
        <w:t>Une réfection à l’identique est attendue de la part de l’entreprise.</w:t>
      </w:r>
    </w:p>
    <w:p w14:paraId="07271E20" w14:textId="31D25DF2" w:rsidR="0027412B" w:rsidRPr="00726FD1" w:rsidRDefault="0027412B" w:rsidP="0027412B">
      <w:pPr>
        <w:pStyle w:val="Titre2"/>
      </w:pPr>
      <w:bookmarkStart w:id="25" w:name="_Toc192181053"/>
      <w:r w:rsidRPr="00726FD1">
        <w:t>Terrassements</w:t>
      </w:r>
      <w:bookmarkEnd w:id="25"/>
    </w:p>
    <w:p w14:paraId="02BB585E" w14:textId="49226B07" w:rsidR="0027412B" w:rsidRDefault="0027412B" w:rsidP="0027412B">
      <w:r>
        <w:t xml:space="preserve">Les travaux de terrassement seront exécutés à ciel ouvert. Ils le seront obligatoirement </w:t>
      </w:r>
      <w:r w:rsidR="00206363">
        <w:t>via une méthode douce</w:t>
      </w:r>
      <w:r>
        <w:t xml:space="preserve"> pour les sondages et aux endroits présentant des difficultés spéciales, notamment aux points de croisement avec des ouvrages souterrains existants.</w:t>
      </w:r>
    </w:p>
    <w:p w14:paraId="6839BE1A" w14:textId="77777777" w:rsidR="0027412B" w:rsidRDefault="0027412B" w:rsidP="0027412B">
      <w:r>
        <w:lastRenderedPageBreak/>
        <w:t>Les chaussées, trottoirs et accotements seront découpés à la scie avant la démolition de la couche de finition et de la forme existante. La terre végétale sera décapée sur toute l'emprise de la tranchée et mise en dépôt aux emplacements convenus avec le Maître de l'Ouvrage ou le Maître d'œuvre. Les fouilles ne seront commencées que lorsque le chantier sera approvisionné en matériaux nécessaires aux étaiements, à la construction des ouvrages et à la protection des tranchées.</w:t>
      </w:r>
    </w:p>
    <w:p w14:paraId="5F108C2D" w14:textId="60FED4C2" w:rsidR="00915008" w:rsidRDefault="0027412B" w:rsidP="00915008">
      <w:r>
        <w:t xml:space="preserve">Le prix tiendra compte des différentes natures de terrain rencontrées quelles que soient les difficultés d'extraction ou de soutènement. </w:t>
      </w:r>
      <w:r w:rsidR="00515B86" w:rsidRPr="00202F5C">
        <w:rPr>
          <w:b/>
        </w:rPr>
        <w:t>L’Entreprise prendra à sa charge les dispositions nécessaires pour assurer la sécurité et la circulation au droit des tranchées par l'installation d’une clôture de protection type HERAS hauteur 2 m</w:t>
      </w:r>
      <w:r w:rsidR="00515B86">
        <w:rPr>
          <w:b/>
        </w:rPr>
        <w:t xml:space="preserve"> (conforme au règlement de voirie </w:t>
      </w:r>
      <w:r w:rsidR="00515B86" w:rsidRPr="00484A3C">
        <w:rPr>
          <w:b/>
        </w:rPr>
        <w:t>en vigueur) – menottées, d'une signalisation appropriée, l'éclairage, les platelages et ponts de service nécessaires à la circulation des piétons et véhicules.</w:t>
      </w:r>
      <w:r w:rsidR="00515B86" w:rsidRPr="00764F1B">
        <w:t xml:space="preserve"> </w:t>
      </w:r>
    </w:p>
    <w:p w14:paraId="037188B2" w14:textId="2BC28897" w:rsidR="00915008" w:rsidRPr="00764F1B" w:rsidRDefault="00915008" w:rsidP="008A7249">
      <w:pPr>
        <w:pStyle w:val="2-Emphase3"/>
      </w:pPr>
      <w:r w:rsidRPr="00A332B4">
        <w:t>AIPR obligatoire pour les entreprises.</w:t>
      </w:r>
    </w:p>
    <w:p w14:paraId="269359A4" w14:textId="77777777" w:rsidR="0027412B" w:rsidRDefault="0027412B" w:rsidP="0027412B">
      <w:pPr>
        <w:pStyle w:val="Titre2"/>
      </w:pPr>
      <w:bookmarkStart w:id="26" w:name="_Toc192181054"/>
      <w:r>
        <w:t>Hauteur des tranchées</w:t>
      </w:r>
      <w:bookmarkEnd w:id="26"/>
    </w:p>
    <w:p w14:paraId="7DE2C27D" w14:textId="77777777" w:rsidR="0027412B" w:rsidRDefault="0027412B" w:rsidP="0027412B">
      <w:r>
        <w:t>La hauteur des tranchées devra permettre de respecter les règlements de voiries en vigueur et les dispositions d’implantation préconisée par le constructeur de canalisations pré-isolées : hauteur minimale de recouvrement au-dessus de la génératrice supérieure des canalisations, distance d’éloignement par rapport aux autres réseaux rencontrés, etc… Une protection par dalles de répartition sera prévue au-dessus du remblai, en cas d’impossibilité absolue de respecter la hauteur de recouvrement autorisée.</w:t>
      </w:r>
    </w:p>
    <w:p w14:paraId="7F87DC6B" w14:textId="77777777" w:rsidR="0027412B" w:rsidRDefault="0027412B" w:rsidP="0027412B">
      <w:pPr>
        <w:spacing w:before="0" w:after="0" w:line="240" w:lineRule="auto"/>
        <w:jc w:val="left"/>
      </w:pPr>
      <w:r>
        <w:br w:type="page"/>
      </w:r>
    </w:p>
    <w:p w14:paraId="1A1FEC62" w14:textId="77777777" w:rsidR="0027412B" w:rsidRDefault="0027412B" w:rsidP="0027412B">
      <w:pPr>
        <w:pStyle w:val="Titre2"/>
      </w:pPr>
      <w:bookmarkStart w:id="27" w:name="_Toc192181055"/>
      <w:r>
        <w:lastRenderedPageBreak/>
        <w:t>Croisement de réseaux</w:t>
      </w:r>
      <w:bookmarkEnd w:id="27"/>
    </w:p>
    <w:p w14:paraId="55BC3AA6" w14:textId="77777777" w:rsidR="0027412B" w:rsidRDefault="0027412B" w:rsidP="0027412B">
      <w:r>
        <w:t>Les distances à observer entre réseaux divers sont définies dans la norme NF P 98-332.</w:t>
      </w:r>
    </w:p>
    <w:p w14:paraId="3122E459" w14:textId="77777777" w:rsidR="0027412B" w:rsidRPr="00842A60" w:rsidRDefault="0027412B" w:rsidP="0027412B">
      <w:pPr>
        <w:rPr>
          <w:b/>
          <w:bCs/>
          <w:u w:val="single"/>
        </w:rPr>
      </w:pPr>
      <w:r w:rsidRPr="00842A60">
        <w:rPr>
          <w:b/>
          <w:bCs/>
          <w:u w:val="single"/>
        </w:rPr>
        <w:t>Réseaux en croisements :</w:t>
      </w:r>
    </w:p>
    <w:p w14:paraId="63DB9C8E" w14:textId="77777777" w:rsidR="00515B86" w:rsidRPr="00764F1B" w:rsidRDefault="00515B86" w:rsidP="00515B86">
      <w:pPr>
        <w:ind w:left="-993"/>
        <w:jc w:val="center"/>
        <w:rPr>
          <w:u w:val="single"/>
        </w:rPr>
      </w:pPr>
      <w:r>
        <w:rPr>
          <w:noProof/>
        </w:rPr>
        <w:drawing>
          <wp:inline distT="0" distB="0" distL="0" distR="0" wp14:anchorId="62A50372" wp14:editId="69052926">
            <wp:extent cx="6809667" cy="4219575"/>
            <wp:effectExtent l="19050" t="19050" r="10795" b="952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23630" cy="4228227"/>
                    </a:xfrm>
                    <a:prstGeom prst="rect">
                      <a:avLst/>
                    </a:prstGeom>
                    <a:ln>
                      <a:solidFill>
                        <a:schemeClr val="tx1"/>
                      </a:solidFill>
                    </a:ln>
                  </pic:spPr>
                </pic:pic>
              </a:graphicData>
            </a:graphic>
          </wp:inline>
        </w:drawing>
      </w:r>
    </w:p>
    <w:p w14:paraId="7B11D224" w14:textId="77777777" w:rsidR="00515B86" w:rsidRPr="00764F1B" w:rsidRDefault="00515B86" w:rsidP="00515B86">
      <w:pPr>
        <w:ind w:left="-993"/>
        <w:jc w:val="center"/>
        <w:rPr>
          <w:u w:val="single"/>
        </w:rPr>
      </w:pPr>
      <w:r>
        <w:rPr>
          <w:noProof/>
        </w:rPr>
        <w:drawing>
          <wp:inline distT="0" distB="0" distL="0" distR="0" wp14:anchorId="6F86601D" wp14:editId="06088B3F">
            <wp:extent cx="6810275" cy="3230245"/>
            <wp:effectExtent l="19050" t="19050" r="10160" b="2730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828577" cy="3238926"/>
                    </a:xfrm>
                    <a:prstGeom prst="rect">
                      <a:avLst/>
                    </a:prstGeom>
                    <a:ln>
                      <a:solidFill>
                        <a:schemeClr val="tx1"/>
                      </a:solidFill>
                    </a:ln>
                  </pic:spPr>
                </pic:pic>
              </a:graphicData>
            </a:graphic>
          </wp:inline>
        </w:drawing>
      </w:r>
    </w:p>
    <w:p w14:paraId="75B7B81E" w14:textId="77777777" w:rsidR="00515B86" w:rsidRPr="00BC113B" w:rsidRDefault="00515B86" w:rsidP="00515B86">
      <w:pPr>
        <w:ind w:left="-993"/>
        <w:jc w:val="center"/>
      </w:pPr>
      <w:r>
        <w:rPr>
          <w:noProof/>
        </w:rPr>
        <w:lastRenderedPageBreak/>
        <w:drawing>
          <wp:inline distT="0" distB="0" distL="0" distR="0" wp14:anchorId="643032B9" wp14:editId="10D2ADB5">
            <wp:extent cx="6828385" cy="3357677"/>
            <wp:effectExtent l="19050" t="19050" r="10795" b="1460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856679" cy="3371590"/>
                    </a:xfrm>
                    <a:prstGeom prst="rect">
                      <a:avLst/>
                    </a:prstGeom>
                    <a:ln>
                      <a:solidFill>
                        <a:schemeClr val="tx1"/>
                      </a:solidFill>
                    </a:ln>
                  </pic:spPr>
                </pic:pic>
              </a:graphicData>
            </a:graphic>
          </wp:inline>
        </w:drawing>
      </w:r>
    </w:p>
    <w:p w14:paraId="241F5FA5" w14:textId="2409053B" w:rsidR="00515B86" w:rsidRDefault="00515B86" w:rsidP="00515B86">
      <w:pPr>
        <w:pStyle w:val="Lgende0"/>
        <w:spacing w:after="0"/>
      </w:pPr>
      <w:bookmarkStart w:id="28" w:name="_Toc439066993"/>
      <w:bookmarkStart w:id="29" w:name="_Toc446516956"/>
      <w:r w:rsidRPr="00764F1B">
        <w:t xml:space="preserve">Tableau </w:t>
      </w:r>
      <w:r w:rsidR="003967FC">
        <w:rPr>
          <w:noProof/>
        </w:rPr>
        <w:fldChar w:fldCharType="begin"/>
      </w:r>
      <w:r w:rsidR="003967FC">
        <w:rPr>
          <w:noProof/>
        </w:rPr>
        <w:instrText xml:space="preserve"> SEQ Tableau \* ARABIC </w:instrText>
      </w:r>
      <w:r w:rsidR="003967FC">
        <w:rPr>
          <w:noProof/>
        </w:rPr>
        <w:fldChar w:fldCharType="separate"/>
      </w:r>
      <w:r w:rsidR="00E734C5">
        <w:rPr>
          <w:noProof/>
        </w:rPr>
        <w:t>1</w:t>
      </w:r>
      <w:r w:rsidR="003967FC">
        <w:rPr>
          <w:noProof/>
        </w:rPr>
        <w:fldChar w:fldCharType="end"/>
      </w:r>
      <w:r w:rsidR="00983D4C">
        <w:rPr>
          <w:noProof/>
        </w:rPr>
        <w:t xml:space="preserve"> </w:t>
      </w:r>
      <w:r w:rsidRPr="00764F1B">
        <w:t>: Distance à observer entre réseaux divers lors d'un croisement.</w:t>
      </w:r>
      <w:bookmarkEnd w:id="28"/>
      <w:bookmarkEnd w:id="29"/>
    </w:p>
    <w:p w14:paraId="01D12198" w14:textId="77777777" w:rsidR="007D0CCE" w:rsidRPr="00842A60" w:rsidRDefault="007D0CCE" w:rsidP="007D0CCE">
      <w:pPr>
        <w:rPr>
          <w:b/>
          <w:bCs/>
          <w:u w:val="single"/>
        </w:rPr>
      </w:pPr>
      <w:r>
        <w:t> </w:t>
      </w:r>
      <w:r w:rsidRPr="00842A60">
        <w:rPr>
          <w:b/>
          <w:bCs/>
          <w:u w:val="single"/>
        </w:rPr>
        <w:t>Réseaux en parallèles :</w:t>
      </w:r>
    </w:p>
    <w:p w14:paraId="4F0278E5" w14:textId="77777777" w:rsidR="007D0CCE" w:rsidRPr="00BC113B" w:rsidRDefault="007D0CCE" w:rsidP="007D0CCE">
      <w:pPr>
        <w:ind w:left="-993"/>
        <w:rPr>
          <w:u w:val="single"/>
        </w:rPr>
      </w:pPr>
      <w:r>
        <w:rPr>
          <w:noProof/>
        </w:rPr>
        <w:drawing>
          <wp:inline distT="0" distB="0" distL="0" distR="0" wp14:anchorId="06AA1D9F" wp14:editId="473F175B">
            <wp:extent cx="6758609" cy="4594614"/>
            <wp:effectExtent l="19050" t="19050" r="23495" b="15875"/>
            <wp:docPr id="1353238504" name="Image 1353238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767367" cy="4600568"/>
                    </a:xfrm>
                    <a:prstGeom prst="rect">
                      <a:avLst/>
                    </a:prstGeom>
                    <a:ln>
                      <a:solidFill>
                        <a:schemeClr val="tx1"/>
                      </a:solidFill>
                    </a:ln>
                  </pic:spPr>
                </pic:pic>
              </a:graphicData>
            </a:graphic>
          </wp:inline>
        </w:drawing>
      </w:r>
    </w:p>
    <w:p w14:paraId="2CE4B745" w14:textId="77777777" w:rsidR="007D0CCE" w:rsidRPr="00E72C8A" w:rsidRDefault="007D0CCE" w:rsidP="007D0CCE">
      <w:pPr>
        <w:ind w:left="-993"/>
        <w:jc w:val="center"/>
      </w:pPr>
      <w:r>
        <w:rPr>
          <w:noProof/>
        </w:rPr>
        <w:lastRenderedPageBreak/>
        <w:drawing>
          <wp:inline distT="0" distB="0" distL="0" distR="0" wp14:anchorId="5A6FD98B" wp14:editId="0FF9A162">
            <wp:extent cx="6461677" cy="4419600"/>
            <wp:effectExtent l="19050" t="19050" r="15875" b="19050"/>
            <wp:docPr id="399627189" name="Image 399627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83301" cy="4434390"/>
                    </a:xfrm>
                    <a:prstGeom prst="rect">
                      <a:avLst/>
                    </a:prstGeom>
                    <a:ln>
                      <a:solidFill>
                        <a:schemeClr val="tx1"/>
                      </a:solidFill>
                    </a:ln>
                  </pic:spPr>
                </pic:pic>
              </a:graphicData>
            </a:graphic>
          </wp:inline>
        </w:drawing>
      </w:r>
      <w:r>
        <w:rPr>
          <w:noProof/>
        </w:rPr>
        <w:drawing>
          <wp:inline distT="0" distB="0" distL="0" distR="0" wp14:anchorId="76B0F80D" wp14:editId="7E29078D">
            <wp:extent cx="6579235" cy="3252176"/>
            <wp:effectExtent l="19050" t="19050" r="12065" b="24765"/>
            <wp:docPr id="749008241" name="Image 749008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614986" cy="3269848"/>
                    </a:xfrm>
                    <a:prstGeom prst="rect">
                      <a:avLst/>
                    </a:prstGeom>
                    <a:ln>
                      <a:solidFill>
                        <a:schemeClr val="tx1"/>
                      </a:solidFill>
                    </a:ln>
                  </pic:spPr>
                </pic:pic>
              </a:graphicData>
            </a:graphic>
          </wp:inline>
        </w:drawing>
      </w:r>
    </w:p>
    <w:p w14:paraId="5D57A6E2" w14:textId="77777777" w:rsidR="007D0CCE" w:rsidRPr="00484A3C" w:rsidRDefault="007D0CCE" w:rsidP="007D0CCE">
      <w:pPr>
        <w:pStyle w:val="Lgende0"/>
      </w:pPr>
      <w:r w:rsidRPr="00484A3C">
        <w:t>T</w:t>
      </w:r>
      <w:r>
        <w:t>ableau 2</w:t>
      </w:r>
      <w:r w:rsidRPr="00484A3C">
        <w:t xml:space="preserve"> : Distance à observer entre réseaux divers en parallèle.</w:t>
      </w:r>
    </w:p>
    <w:p w14:paraId="5311859A" w14:textId="72B0D41F" w:rsidR="0027412B" w:rsidRDefault="0027412B" w:rsidP="0027412B"/>
    <w:p w14:paraId="7A0335B3" w14:textId="77777777" w:rsidR="00515B86" w:rsidRPr="00F9612E" w:rsidRDefault="00515B86" w:rsidP="00515B86">
      <w:pPr>
        <w:pStyle w:val="Titre2"/>
      </w:pPr>
      <w:bookmarkStart w:id="30" w:name="_Toc397068546"/>
      <w:bookmarkStart w:id="31" w:name="_Toc417289843"/>
      <w:bookmarkStart w:id="32" w:name="_Toc510613856"/>
      <w:bookmarkStart w:id="33" w:name="_Toc78452556"/>
      <w:bookmarkStart w:id="34" w:name="_Toc79049644"/>
      <w:bookmarkStart w:id="35" w:name="_Toc192181056"/>
      <w:r w:rsidRPr="00F9612E">
        <w:lastRenderedPageBreak/>
        <w:t>Fouilles</w:t>
      </w:r>
      <w:bookmarkEnd w:id="30"/>
      <w:bookmarkEnd w:id="31"/>
      <w:bookmarkEnd w:id="32"/>
      <w:bookmarkEnd w:id="33"/>
      <w:bookmarkEnd w:id="34"/>
      <w:bookmarkEnd w:id="35"/>
    </w:p>
    <w:p w14:paraId="682FFED6" w14:textId="77777777" w:rsidR="00515B86" w:rsidRPr="00F9612E" w:rsidRDefault="00515B86" w:rsidP="00515B86">
      <w:r w:rsidRPr="00F9612E">
        <w:t>Les travaux comprennent l'ouverture des tranchées de toutes natures, le dressement des parois et du fond de fouille, le façonnage des niches</w:t>
      </w:r>
      <w:r w:rsidRPr="00A93C03">
        <w:t xml:space="preserve">, préalablement repérées avec l’Entreprise réalisant la pose du réseau, </w:t>
      </w:r>
      <w:r w:rsidRPr="00F9612E">
        <w:t>pour la réalisation des soudures et des jonctions</w:t>
      </w:r>
      <w:r>
        <w:t>. Les travaux comprennent également</w:t>
      </w:r>
      <w:r w:rsidRPr="00F9612E">
        <w:t xml:space="preserve"> la confection du lit de pose, le remblaiement et le compactage par couches successives, ainsi que l'évacuation en décharge des terres </w:t>
      </w:r>
      <w:r>
        <w:t xml:space="preserve">non réutilisables ou </w:t>
      </w:r>
      <w:r w:rsidRPr="00F9612E">
        <w:t>excédentaires, des détritus et des déchets rencontrés dans les fouilles.</w:t>
      </w:r>
    </w:p>
    <w:p w14:paraId="14504212" w14:textId="77777777" w:rsidR="00515B86" w:rsidRPr="00BC113B" w:rsidRDefault="00515B86" w:rsidP="00515B86">
      <w:r w:rsidRPr="00BC113B">
        <w:rPr>
          <w:b/>
        </w:rPr>
        <w:t xml:space="preserve">Le fond de fouille sera parfaitement réglé et </w:t>
      </w:r>
      <w:r w:rsidRPr="00BC113B">
        <w:rPr>
          <w:b/>
          <w:u w:val="single"/>
        </w:rPr>
        <w:t>expurgé des pierres et détritus de toute nature</w:t>
      </w:r>
      <w:r w:rsidRPr="00BC113B">
        <w:t>.</w:t>
      </w:r>
      <w:r>
        <w:t xml:space="preserve"> </w:t>
      </w:r>
      <w:r w:rsidRPr="00BC113B">
        <w:rPr>
          <w:b/>
        </w:rPr>
        <w:t>Le fond de fouille doit offrir une surface d'assise plane sans aucun point saillant</w:t>
      </w:r>
      <w:r w:rsidRPr="00BC113B">
        <w:t>. Il est compacté suivant la dimension de la tranchée par un rouleau vibrant ou à la plaque.</w:t>
      </w:r>
    </w:p>
    <w:p w14:paraId="66035659" w14:textId="2AEFB649" w:rsidR="00515B86" w:rsidRDefault="00515B86" w:rsidP="00515B86">
      <w:r w:rsidRPr="00B9272F">
        <w:t xml:space="preserve">Le fond de fouille est descendu et </w:t>
      </w:r>
      <w:r w:rsidRPr="00203FDD">
        <w:t xml:space="preserve">réglé à 0,10 m en-dessous de la génératrice inférieure des tuyaux.  </w:t>
      </w:r>
      <w:r w:rsidR="00983D4C" w:rsidRPr="00203FDD">
        <w:t>Il peut passer à 0,</w:t>
      </w:r>
      <w:r w:rsidRPr="00203FDD">
        <w:t>20</w:t>
      </w:r>
      <w:r w:rsidR="00983D4C" w:rsidRPr="00203FDD">
        <w:t xml:space="preserve"> m</w:t>
      </w:r>
      <w:r w:rsidRPr="00203FDD">
        <w:t xml:space="preserve"> si né</w:t>
      </w:r>
      <w:r w:rsidRPr="00A93C03">
        <w:t>cessaire, en fonction de la nature du terrain</w:t>
      </w:r>
      <w:r>
        <w:t xml:space="preserve"> ou </w:t>
      </w:r>
      <w:r w:rsidRPr="00A93C03">
        <w:t>si la présence importante de plaquettes (</w:t>
      </w:r>
      <w:r w:rsidRPr="00BC113B">
        <w:rPr>
          <w:i/>
        </w:rPr>
        <w:t>plaque rocheuse</w:t>
      </w:r>
      <w:r w:rsidRPr="00A93C03">
        <w:t>) ou pierre ne permette</w:t>
      </w:r>
      <w:r w:rsidR="006D4C82">
        <w:t>nt</w:t>
      </w:r>
      <w:r w:rsidRPr="00A93C03">
        <w:t xml:space="preserve"> pas d’expurger correctement</w:t>
      </w:r>
      <w:r>
        <w:t xml:space="preserve"> (</w:t>
      </w:r>
      <w:r w:rsidRPr="00BC113B">
        <w:rPr>
          <w:i/>
        </w:rPr>
        <w:t>afin d’augmenter la couche de sable</w:t>
      </w:r>
      <w:r>
        <w:t>)</w:t>
      </w:r>
      <w:r w:rsidRPr="00A93C03">
        <w:t>.</w:t>
      </w:r>
      <w:r>
        <w:t xml:space="preserve"> </w:t>
      </w:r>
    </w:p>
    <w:p w14:paraId="29147BCF" w14:textId="77777777" w:rsidR="00515B86" w:rsidRPr="004A13D9" w:rsidRDefault="00515B86" w:rsidP="00515B86">
      <w:pPr>
        <w:rPr>
          <w:b/>
        </w:rPr>
      </w:pPr>
      <w:r w:rsidRPr="004A13D9">
        <w:rPr>
          <w:b/>
        </w:rPr>
        <w:t xml:space="preserve">L'étaiement et le blindage des fouilles est à la charge de l’Entreprise. </w:t>
      </w:r>
    </w:p>
    <w:p w14:paraId="11DE881F" w14:textId="77777777" w:rsidR="00515B86" w:rsidRPr="00BC113B" w:rsidRDefault="00515B86" w:rsidP="00515B86">
      <w:r>
        <w:t xml:space="preserve">Les parois de tranchées doivent être planes et régulières même au droit des niches afin de simplifier l’installation du blindage et assurant ainsi pleinement sa fonctionnalité. </w:t>
      </w:r>
      <w:r w:rsidRPr="00A93C03">
        <w:rPr>
          <w:b/>
        </w:rPr>
        <w:t>Tout creux ou fontis trouvés ou générés lors de l’ouverture doit être comblé immédiatement avant la mise en place du blindage</w:t>
      </w:r>
      <w:r>
        <w:t xml:space="preserve"> et ce afin d’éviter tout effondrement ou décompression du sol aux abords de la tranchée qui pourraient être sources de dangers ou de dégradation de la voirie environnante. Dans ce dernier cas, l’Entreprise devra prendre à sa charge tous les travaux nécessaires de remise en état.</w:t>
      </w:r>
    </w:p>
    <w:p w14:paraId="2118D186" w14:textId="77777777" w:rsidR="00515B86" w:rsidRDefault="00515B86" w:rsidP="00515B86">
      <w:r w:rsidRPr="00BC113B">
        <w:t>L’Entreprise est responsable de tous les éboulements qui peuvent survenir et d'une façon générale, des dommages de toute nature qui peuvent résulter de l'ouverture des tranchées.</w:t>
      </w:r>
    </w:p>
    <w:p w14:paraId="4B3522E4" w14:textId="77777777" w:rsidR="0079606F" w:rsidRDefault="0079606F" w:rsidP="0079606F">
      <w:pPr>
        <w:pStyle w:val="Titre2"/>
      </w:pPr>
      <w:bookmarkStart w:id="36" w:name="_Toc397068549"/>
      <w:bookmarkStart w:id="37" w:name="_Toc417289851"/>
      <w:bookmarkStart w:id="38" w:name="_Toc510613863"/>
      <w:bookmarkStart w:id="39" w:name="_Toc78452562"/>
      <w:bookmarkStart w:id="40" w:name="_Toc79049645"/>
      <w:bookmarkStart w:id="41" w:name="_Toc192181057"/>
      <w:r>
        <w:t>Sujétions de réalisation</w:t>
      </w:r>
      <w:bookmarkEnd w:id="41"/>
    </w:p>
    <w:p w14:paraId="50885DFE" w14:textId="77777777" w:rsidR="0079606F" w:rsidRDefault="0079606F" w:rsidP="0079606F">
      <w:pPr>
        <w:pStyle w:val="Titre3"/>
      </w:pPr>
      <w:r>
        <w:t xml:space="preserve"> </w:t>
      </w:r>
      <w:bookmarkStart w:id="42" w:name="_Toc192181058"/>
      <w:r>
        <w:t>Balisage et protection des tranchées</w:t>
      </w:r>
      <w:bookmarkEnd w:id="42"/>
    </w:p>
    <w:p w14:paraId="1A8AB8F6" w14:textId="77777777" w:rsidR="0079606F" w:rsidRDefault="0079606F" w:rsidP="0079606F">
      <w:r>
        <w:t>Les tranchées seront balisées et protégées sur toute leur longueur par la mise en place d'une clôture d’une hauteur de 1,00 m accrochée à des piquets métalliques.</w:t>
      </w:r>
    </w:p>
    <w:p w14:paraId="56E6671E" w14:textId="77777777" w:rsidR="0079606F" w:rsidRDefault="0079606F" w:rsidP="0079606F">
      <w:pPr>
        <w:pStyle w:val="Titre3"/>
      </w:pPr>
      <w:r>
        <w:t xml:space="preserve"> </w:t>
      </w:r>
      <w:bookmarkStart w:id="43" w:name="_Toc192181059"/>
      <w:r>
        <w:t>Etaiements et blindages</w:t>
      </w:r>
      <w:bookmarkEnd w:id="43"/>
    </w:p>
    <w:p w14:paraId="600EDB1D" w14:textId="77777777" w:rsidR="0079606F" w:rsidRDefault="0079606F" w:rsidP="0079606F">
      <w:r>
        <w:t>L'entrepreneur devra étayer les fouilles par tous moyens (boisage, blindages) afin d'éviter tous éboulements et assurer la sécurité du personnel, conformément aux dispositions en vigueur. La responsabilité de l'entrepreneur en la matière est pleine et entière. Suivant la consistance du sol rencontré, ces étaiements seront soit des boisages, soit des blindages et seront exécutés sur toute la hauteur de la fouille.</w:t>
      </w:r>
    </w:p>
    <w:p w14:paraId="34F8D2FC" w14:textId="77777777" w:rsidR="0079606F" w:rsidRDefault="0079606F" w:rsidP="0079606F">
      <w:pPr>
        <w:pStyle w:val="3-puceniveau1"/>
      </w:pPr>
      <w:r>
        <w:t>Boisage :</w:t>
      </w:r>
    </w:p>
    <w:p w14:paraId="48C2D328" w14:textId="77777777" w:rsidR="0079606F" w:rsidRDefault="0079606F" w:rsidP="0079606F">
      <w:r>
        <w:t>Le boisage est systématiquement utilisé dans les terrains meubles. Il est défini par les éléments suivants :</w:t>
      </w:r>
    </w:p>
    <w:p w14:paraId="752B758D" w14:textId="77777777" w:rsidR="0079606F" w:rsidRDefault="0079606F" w:rsidP="0079606F">
      <w:pPr>
        <w:pStyle w:val="3-pucesniveau2"/>
      </w:pPr>
      <w:r>
        <w:t>Bouclier :</w:t>
      </w:r>
    </w:p>
    <w:p w14:paraId="1F49A221" w14:textId="77777777" w:rsidR="0079606F" w:rsidRDefault="0079606F" w:rsidP="0079606F">
      <w:r>
        <w:lastRenderedPageBreak/>
        <w:t>Eléments de soutènement en contact avec la terre laissant entre eux des intervalles ne pouvant excéder le double de la largeur moyenne de ces éléments.</w:t>
      </w:r>
    </w:p>
    <w:p w14:paraId="66DD81DC" w14:textId="77777777" w:rsidR="0079606F" w:rsidRDefault="0079606F" w:rsidP="0079606F">
      <w:r>
        <w:t>Les intervalles ainsi définis s'entendent pour des éléments traditionnels en planches, de largeur normale et non aux éléments préfabriqués aux largeurs nettement plus élevées.</w:t>
      </w:r>
    </w:p>
    <w:p w14:paraId="5ACBC5C3" w14:textId="77777777" w:rsidR="0079606F" w:rsidRDefault="0079606F" w:rsidP="0079606F">
      <w:pPr>
        <w:pStyle w:val="3-pucesniveau2"/>
      </w:pPr>
      <w:r w:rsidRPr="002C61FD">
        <w:rPr>
          <w:rStyle w:val="3-pucesniveau2Car"/>
        </w:rPr>
        <w:t>Étrésillons</w:t>
      </w:r>
      <w:r>
        <w:t xml:space="preserve"> :</w:t>
      </w:r>
    </w:p>
    <w:p w14:paraId="566EB8CF" w14:textId="77777777" w:rsidR="0079606F" w:rsidRDefault="0079606F" w:rsidP="0079606F">
      <w:r>
        <w:t>Etrésillons espacés de deux mètres environ en plan, et comprenant dans le sens vertical, un nombre normal d'étrésillons qui sera le quotient de la profondeur par 1,25, ce quotient étant arrondi au nombre entier le plus voisin.</w:t>
      </w:r>
    </w:p>
    <w:p w14:paraId="70B4B769" w14:textId="77777777" w:rsidR="0079606F" w:rsidRDefault="0079606F" w:rsidP="0079606F">
      <w:pPr>
        <w:pStyle w:val="3-puceniveau1"/>
      </w:pPr>
      <w:r w:rsidRPr="002C61FD">
        <w:rPr>
          <w:rStyle w:val="3-puceniveau1Car"/>
        </w:rPr>
        <w:t>Blindages</w:t>
      </w:r>
      <w:r>
        <w:rPr>
          <w:rStyle w:val="3-puceniveau1Car"/>
        </w:rPr>
        <w:t> :</w:t>
      </w:r>
    </w:p>
    <w:p w14:paraId="5FED2BA8" w14:textId="77777777" w:rsidR="0079606F" w:rsidRDefault="0079606F" w:rsidP="0079606F">
      <w:r>
        <w:t>Dans le cas de sols fluents, ou susceptibles de le devenir au cours des travaux, l'étaiement de la fouille sera constitué par un blindage défini par les éléments suivants :</w:t>
      </w:r>
    </w:p>
    <w:p w14:paraId="28B0B741" w14:textId="77777777" w:rsidR="0079606F" w:rsidRDefault="0079606F" w:rsidP="0079606F">
      <w:pPr>
        <w:pStyle w:val="3-pucesniveau2"/>
      </w:pPr>
      <w:r w:rsidRPr="002C61FD">
        <w:rPr>
          <w:rStyle w:val="3-pucesniveau3Car"/>
        </w:rPr>
        <w:t>Bouclier</w:t>
      </w:r>
      <w:r>
        <w:t xml:space="preserve"> :</w:t>
      </w:r>
    </w:p>
    <w:p w14:paraId="1E730FAF" w14:textId="77777777" w:rsidR="0079606F" w:rsidRDefault="0079606F" w:rsidP="0079606F">
      <w:r>
        <w:t>Les éléments en contact avec la terre sont jointifs.</w:t>
      </w:r>
    </w:p>
    <w:p w14:paraId="3F2D6299" w14:textId="77777777" w:rsidR="0079606F" w:rsidRDefault="0079606F" w:rsidP="0079606F">
      <w:pPr>
        <w:pStyle w:val="3-pucesniveau2"/>
      </w:pPr>
      <w:r w:rsidRPr="002C61FD">
        <w:rPr>
          <w:rStyle w:val="3-pucesniveau3Car"/>
        </w:rPr>
        <w:t>Étrésillons</w:t>
      </w:r>
      <w:r>
        <w:t xml:space="preserve"> :</w:t>
      </w:r>
    </w:p>
    <w:p w14:paraId="4B2C5FFF" w14:textId="77777777" w:rsidR="0079606F" w:rsidRDefault="0079606F" w:rsidP="0079606F">
      <w:r>
        <w:t>Les deux conditions suivantes doivent être satisfaites simultanément :</w:t>
      </w:r>
    </w:p>
    <w:p w14:paraId="006BA05E" w14:textId="77777777" w:rsidR="0079606F" w:rsidRDefault="0079606F" w:rsidP="0079606F">
      <w:pPr>
        <w:pStyle w:val="3-pucesniveau3"/>
      </w:pPr>
      <w:r>
        <w:t>En plan, les étrésillons sont espacés de moins de 1,60 m.</w:t>
      </w:r>
    </w:p>
    <w:p w14:paraId="3BF3EAC0" w14:textId="77777777" w:rsidR="0079606F" w:rsidRDefault="0079606F" w:rsidP="0079606F">
      <w:pPr>
        <w:pStyle w:val="3-pucesniveau3"/>
      </w:pPr>
      <w:r>
        <w:t>Dans le sens vertical, leur nombre dépasse de deux unités au moins le nombre normal, tel qu'il est défini au boisage.</w:t>
      </w:r>
    </w:p>
    <w:p w14:paraId="17818EDC" w14:textId="77777777" w:rsidR="0079606F" w:rsidRPr="008A7249" w:rsidRDefault="0079606F" w:rsidP="008A7249">
      <w:pPr>
        <w:pStyle w:val="2-Emphase3"/>
        <w:rPr>
          <w:rStyle w:val="2-Emphase3Car"/>
          <w:b/>
          <w:bCs/>
        </w:rPr>
      </w:pPr>
      <w:r w:rsidRPr="00DF6B92">
        <w:t>Enf</w:t>
      </w:r>
      <w:r w:rsidRPr="00DF6B92">
        <w:rPr>
          <w:rStyle w:val="2-Emphase3Car"/>
        </w:rPr>
        <w:t>i</w:t>
      </w:r>
      <w:r w:rsidRPr="008A7249">
        <w:rPr>
          <w:rStyle w:val="2-Emphase3Car"/>
          <w:b/>
          <w:bCs/>
        </w:rPr>
        <w:t>n, l'entrepreneur devra prendre les précautions nécessaires pour le dépôt des déblais, ainsi que la circulation des engins pour qu'ils ne provoquent pas d'éboulement.</w:t>
      </w:r>
    </w:p>
    <w:p w14:paraId="60525B52" w14:textId="77777777" w:rsidR="0079606F" w:rsidRDefault="0079606F" w:rsidP="0079606F">
      <w:pPr>
        <w:pStyle w:val="Titre3"/>
      </w:pPr>
      <w:r>
        <w:t xml:space="preserve"> </w:t>
      </w:r>
      <w:bookmarkStart w:id="44" w:name="_Toc192181060"/>
      <w:r>
        <w:t>Franchissement de canalisations et ouvrages de toute nature</w:t>
      </w:r>
      <w:bookmarkEnd w:id="44"/>
    </w:p>
    <w:p w14:paraId="52864AFB" w14:textId="77777777" w:rsidR="0079606F" w:rsidRDefault="0079606F" w:rsidP="0079606F">
      <w:r>
        <w:t xml:space="preserve">L'entrepreneur sera tenu de soutenir, d'étayer et de protéger les canalisations des différents réseaux qu'il a à croiser ou à longer pour réaliser les tranchées faisant l'objet du présent marché. </w:t>
      </w:r>
    </w:p>
    <w:p w14:paraId="04F75222" w14:textId="77777777" w:rsidR="0079606F" w:rsidRDefault="0079606F" w:rsidP="008A7249">
      <w:pPr>
        <w:pStyle w:val="2-Emphase3"/>
      </w:pPr>
      <w:r>
        <w:t>Il a la responsabilité du maintien en service de ces différents réseaux et ne peut élever de réclamation en cas d'interruption ou de leur dégradation du fait de ses propres travaux. Il prendra en charge les différentes remises en état nécessaires qu'elles soient exécutées ou non par lui, y compris les dévoiements éventuellement nécessités.</w:t>
      </w:r>
    </w:p>
    <w:p w14:paraId="09E3D79D" w14:textId="0DA3246F" w:rsidR="0079606F" w:rsidRPr="00764F1B" w:rsidRDefault="0079606F" w:rsidP="00CF278A">
      <w:pPr>
        <w:pStyle w:val="Titre3"/>
      </w:pPr>
      <w:bookmarkStart w:id="45" w:name="_Toc285184267"/>
      <w:bookmarkStart w:id="46" w:name="_Toc335296098"/>
      <w:bookmarkStart w:id="47" w:name="_Toc510613868"/>
      <w:bookmarkStart w:id="48" w:name="_Toc78452567"/>
      <w:bookmarkStart w:id="49" w:name="_Toc79049656"/>
      <w:r>
        <w:t xml:space="preserve"> </w:t>
      </w:r>
      <w:bookmarkStart w:id="50" w:name="_Toc397068547"/>
      <w:bookmarkStart w:id="51" w:name="_Toc417289844"/>
      <w:bookmarkStart w:id="52" w:name="_Toc510613857"/>
      <w:bookmarkStart w:id="53" w:name="_Toc78452557"/>
      <w:bookmarkStart w:id="54" w:name="_Toc79049646"/>
      <w:bookmarkStart w:id="55" w:name="_Toc192181061"/>
      <w:bookmarkEnd w:id="45"/>
      <w:bookmarkEnd w:id="46"/>
      <w:bookmarkEnd w:id="47"/>
      <w:bookmarkEnd w:id="48"/>
      <w:bookmarkEnd w:id="49"/>
      <w:r w:rsidRPr="00764F1B">
        <w:t>Epuisements des fouilles</w:t>
      </w:r>
      <w:bookmarkEnd w:id="50"/>
      <w:bookmarkEnd w:id="51"/>
      <w:bookmarkEnd w:id="52"/>
      <w:bookmarkEnd w:id="53"/>
      <w:bookmarkEnd w:id="54"/>
      <w:bookmarkEnd w:id="55"/>
    </w:p>
    <w:p w14:paraId="04D34568" w14:textId="77777777" w:rsidR="0079606F" w:rsidRDefault="0079606F" w:rsidP="0079606F">
      <w:r w:rsidRPr="00764F1B">
        <w:t xml:space="preserve">Les épuisements font partie du présent </w:t>
      </w:r>
      <w:r>
        <w:t>M</w:t>
      </w:r>
      <w:r w:rsidRPr="00764F1B">
        <w:t>arché.</w:t>
      </w:r>
      <w:r>
        <w:t xml:space="preserve"> L’Entreprise</w:t>
      </w:r>
      <w:r w:rsidRPr="00764F1B">
        <w:t xml:space="preserve"> doit protéger les ouvrages de terrassements, de voiries</w:t>
      </w:r>
      <w:r>
        <w:t xml:space="preserve">, </w:t>
      </w:r>
      <w:r w:rsidRPr="00764F1B">
        <w:t xml:space="preserve">de fouilles </w:t>
      </w:r>
      <w:r>
        <w:t xml:space="preserve">qui doivent </w:t>
      </w:r>
      <w:r w:rsidRPr="00764F1B">
        <w:t xml:space="preserve">présenter des pentes suffisantes pour ne pas être altérés contre la </w:t>
      </w:r>
      <w:r>
        <w:t xml:space="preserve">venue </w:t>
      </w:r>
      <w:r w:rsidRPr="00764F1B">
        <w:t>d'eau de toute nature.</w:t>
      </w:r>
    </w:p>
    <w:p w14:paraId="381A5011" w14:textId="77777777" w:rsidR="0079606F" w:rsidRDefault="0079606F" w:rsidP="0079606F">
      <w:r w:rsidRPr="00764F1B">
        <w:t>Elle doit assurer à ses frais et sous sa responsabilité les différents dispositifs provisoires ou définitifs de collecte et d'évacuation des eaux de surface, d'infiltration, de sources ou de nappes aquifères</w:t>
      </w:r>
      <w:r w:rsidRPr="009057BE">
        <w:t xml:space="preserve"> </w:t>
      </w:r>
      <w:r w:rsidRPr="00764F1B">
        <w:t>pour que les tranchées restent sèches.</w:t>
      </w:r>
      <w:r>
        <w:t xml:space="preserve"> Il en sera de même pour le maintien des ouvrages d’assainissement et de toutes conduites véhiculant de l’eau de toute nature.</w:t>
      </w:r>
    </w:p>
    <w:p w14:paraId="647E793C" w14:textId="77777777" w:rsidR="0079606F" w:rsidRDefault="0079606F" w:rsidP="0079606F">
      <w:r>
        <w:t>L’Entreprise</w:t>
      </w:r>
      <w:r w:rsidRPr="00764F1B">
        <w:t xml:space="preserve"> doit toujours avoir sur le chantier, le matériel suffisant pour permettre l'exécution de tous les épuisements.</w:t>
      </w:r>
    </w:p>
    <w:p w14:paraId="62FDE390" w14:textId="77777777" w:rsidR="0079606F" w:rsidRDefault="0079606F" w:rsidP="0079606F">
      <w:r w:rsidRPr="00764F1B">
        <w:lastRenderedPageBreak/>
        <w:t xml:space="preserve">Lors des pompages, toutes les dispositions doivent être prises pour éviter l'entraînement des terres. </w:t>
      </w:r>
      <w:r>
        <w:t>L’Entreprise</w:t>
      </w:r>
      <w:r w:rsidRPr="00764F1B">
        <w:t xml:space="preserve"> doit également prévoir l'énergie pour le fonctionnement de ces installations.</w:t>
      </w:r>
    </w:p>
    <w:p w14:paraId="410FF350" w14:textId="77777777" w:rsidR="0079606F" w:rsidRDefault="0079606F" w:rsidP="0079606F">
      <w:r>
        <w:t>L’Entreprise</w:t>
      </w:r>
      <w:r w:rsidRPr="00764F1B">
        <w:t xml:space="preserve"> a, à sa charge, toutes les mesures nécessaires à l'assainissement du chantier et ne peut élever aucune réclamation ni prétendre à aucune indemnité en raison de la gêne ou de l'interruption de travail qui peuvent résulter des arrivées d'eau consécutives aux phénomènes atmosphériques.</w:t>
      </w:r>
    </w:p>
    <w:p w14:paraId="142F11C8" w14:textId="77777777" w:rsidR="00515B86" w:rsidRPr="00764F1B" w:rsidRDefault="00515B86" w:rsidP="00515B86">
      <w:pPr>
        <w:pStyle w:val="Titre2"/>
      </w:pPr>
      <w:bookmarkStart w:id="56" w:name="_Toc192181062"/>
      <w:r w:rsidRPr="00764F1B">
        <w:t>Evacuation des terres et dépôts de toute nature</w:t>
      </w:r>
      <w:bookmarkEnd w:id="36"/>
      <w:bookmarkEnd w:id="37"/>
      <w:bookmarkEnd w:id="38"/>
      <w:bookmarkEnd w:id="39"/>
      <w:bookmarkEnd w:id="40"/>
      <w:bookmarkEnd w:id="56"/>
    </w:p>
    <w:p w14:paraId="6CC9D4B5" w14:textId="7CB8EB44" w:rsidR="00515B86" w:rsidRDefault="00515B86" w:rsidP="00515B86">
      <w:r w:rsidRPr="00764F1B">
        <w:t xml:space="preserve">Les terres et gravois en excès sont transportés aux décharges à l’avancement puis en fin de chantier, les frais de décharge étant à la charge </w:t>
      </w:r>
      <w:r>
        <w:t>de l’Entreprise</w:t>
      </w:r>
      <w:r w:rsidRPr="00764F1B">
        <w:t>.</w:t>
      </w:r>
    </w:p>
    <w:p w14:paraId="582C7581" w14:textId="5B2E27F0" w:rsidR="00FB00D6" w:rsidRDefault="00FB00D6" w:rsidP="00515B86">
      <w:r>
        <w:t>Les déchets seront traités selon l</w:t>
      </w:r>
      <w:r w:rsidR="00A93F99">
        <w:t xml:space="preserve">e degré de classement de ceux-ci. </w:t>
      </w:r>
    </w:p>
    <w:p w14:paraId="0489D4AF" w14:textId="0EB0DF69" w:rsidR="00A93F99" w:rsidRPr="00A93F99" w:rsidRDefault="00A93F99" w:rsidP="00A93F99">
      <w:pPr>
        <w:pStyle w:val="3-puceniveau1"/>
      </w:pPr>
      <w:r w:rsidRPr="00A93F99">
        <w:t>Evacuation en décharges classe 1 déchet dangereux</w:t>
      </w:r>
      <w:r>
        <w:t>,</w:t>
      </w:r>
    </w:p>
    <w:p w14:paraId="36B0E044" w14:textId="327789D9" w:rsidR="00A93F99" w:rsidRPr="00A93F99" w:rsidRDefault="00A93F99" w:rsidP="00A93F99">
      <w:pPr>
        <w:pStyle w:val="3-puceniveau1"/>
      </w:pPr>
      <w:r w:rsidRPr="00A93F99">
        <w:t>Evacuation en décharges classe 2 déchet " non dangereux"</w:t>
      </w:r>
      <w:r>
        <w:t>,</w:t>
      </w:r>
    </w:p>
    <w:p w14:paraId="2DF142E3" w14:textId="5D268FFB" w:rsidR="00A93F99" w:rsidRPr="00E11C6B" w:rsidRDefault="00A93F99" w:rsidP="00A93F99">
      <w:pPr>
        <w:pStyle w:val="3-puceniveau1"/>
        <w:rPr>
          <w:caps/>
        </w:rPr>
      </w:pPr>
      <w:r w:rsidRPr="00A93F99">
        <w:t>Evacuation en décharges classe 3 déchet inertes</w:t>
      </w:r>
      <w:r>
        <w:t>.</w:t>
      </w:r>
    </w:p>
    <w:p w14:paraId="0A7BB4C2" w14:textId="77777777" w:rsidR="0079606F" w:rsidRPr="00A93F99" w:rsidRDefault="0079606F" w:rsidP="00A93F99">
      <w:pPr>
        <w:pStyle w:val="Titre2"/>
      </w:pPr>
      <w:bookmarkStart w:id="57" w:name="_Toc192181063"/>
      <w:r w:rsidRPr="00A93F99">
        <w:t>Protection des tranchées</w:t>
      </w:r>
      <w:bookmarkEnd w:id="57"/>
    </w:p>
    <w:p w14:paraId="46D221C9" w14:textId="3541E855" w:rsidR="0079606F" w:rsidRDefault="0079606F" w:rsidP="0079606F">
      <w:r>
        <w:t xml:space="preserve">En cas de sectionnement du </w:t>
      </w:r>
      <w:r w:rsidR="00FB00D6">
        <w:t>trottoir</w:t>
      </w:r>
      <w:r>
        <w:t xml:space="preserve"> </w:t>
      </w:r>
      <w:r w:rsidR="00FB00D6">
        <w:t>par la tranchée et face à l’impossibilité de prévoir une déviation vers un passage piéton a proximité, l’entreprise devra la mise en œuvre de passerelle</w:t>
      </w:r>
      <w:r w:rsidR="003A74E7">
        <w:t>s</w:t>
      </w:r>
      <w:r w:rsidR="00FB00D6">
        <w:t xml:space="preserve"> de franchissement disposant d’un plancher antidérapant et de bandes réfléchissantes. La passerelle sera équipée de plinthes et garde-corps.</w:t>
      </w:r>
    </w:p>
    <w:p w14:paraId="1096F897" w14:textId="1FCC21EE" w:rsidR="00FB00D6" w:rsidRDefault="00FB00D6" w:rsidP="0079606F">
      <w:r>
        <w:t>En cas de sectionnement par la tranchée de la chaussée et pour maintenir la circulation des véhicules sur route ou au niveau d’un parking, l’entreprise devra la mise en œuvre d</w:t>
      </w:r>
      <w:r w:rsidR="003A74E7">
        <w:t>’un</w:t>
      </w:r>
      <w:r>
        <w:t xml:space="preserve"> pont lourd en acier équipé de pré-trous pour manutention</w:t>
      </w:r>
    </w:p>
    <w:p w14:paraId="67D074B9" w14:textId="5DAE9E3A" w:rsidR="00FB00D6" w:rsidRDefault="00FB00D6" w:rsidP="00FB00D6">
      <w:pPr>
        <w:pStyle w:val="3-puceniveau1"/>
      </w:pPr>
      <w:r>
        <w:t xml:space="preserve">Dimension type </w:t>
      </w:r>
      <w:r w:rsidRPr="00FB00D6">
        <w:t>(2000mm x 1000mm</w:t>
      </w:r>
      <w:r>
        <w:t xml:space="preserve">) ou </w:t>
      </w:r>
      <w:r w:rsidRPr="00FB00D6">
        <w:t>(3000mm x 1500mm x 20mm)</w:t>
      </w:r>
      <w:r>
        <w:t xml:space="preserve"> selon besoin de l’entreprise</w:t>
      </w:r>
    </w:p>
    <w:p w14:paraId="5E45FF7C" w14:textId="788A788C" w:rsidR="00E11C6B" w:rsidRPr="00CA031F" w:rsidRDefault="00E11C6B" w:rsidP="00E11C6B">
      <w:pPr>
        <w:pStyle w:val="Titre2"/>
      </w:pPr>
      <w:bookmarkStart w:id="58" w:name="_Toc192181064"/>
      <w:r w:rsidRPr="00CA031F">
        <w:t>Fourreau pour télétransmission </w:t>
      </w:r>
      <w:r w:rsidR="00CA031F" w:rsidRPr="00CA031F">
        <w:t>– SANS OBJET</w:t>
      </w:r>
      <w:bookmarkEnd w:id="58"/>
    </w:p>
    <w:p w14:paraId="373F959F" w14:textId="6FF45284" w:rsidR="00E11C6B" w:rsidRDefault="00E11C6B" w:rsidP="00E11C6B">
      <w:pPr>
        <w:pStyle w:val="Titre2"/>
      </w:pPr>
      <w:bookmarkStart w:id="59" w:name="_Toc192181065"/>
      <w:r>
        <w:t>Grillage avertisseur</w:t>
      </w:r>
      <w:bookmarkEnd w:id="59"/>
      <w:r>
        <w:t xml:space="preserve"> </w:t>
      </w:r>
    </w:p>
    <w:p w14:paraId="478B8B8E" w14:textId="77777777" w:rsidR="00E11C6B" w:rsidRDefault="00E11C6B" w:rsidP="00E11C6B">
      <w:r w:rsidRPr="00764F1B">
        <w:t>Un grillage, de couleur violet selon la norme NF EN 12 613, sera posé à 30 cm au-dessus de l’ouvrage et sur toute la largeur de la tranchée.</w:t>
      </w:r>
    </w:p>
    <w:p w14:paraId="4F759290" w14:textId="689F6847" w:rsidR="00E11C6B" w:rsidRDefault="00E11C6B" w:rsidP="00E11C6B">
      <w:r>
        <w:t>U</w:t>
      </w:r>
      <w:r w:rsidRPr="00A332B4">
        <w:t>n grillage</w:t>
      </w:r>
      <w:r>
        <w:t>, de couleur vert sera implanté</w:t>
      </w:r>
      <w:r w:rsidRPr="00A332B4">
        <w:t xml:space="preserve"> pour les fourreaux fibre</w:t>
      </w:r>
      <w:r w:rsidR="00BF347E">
        <w:t>, le cas échéant</w:t>
      </w:r>
      <w:r>
        <w:t>.</w:t>
      </w:r>
      <w:r>
        <w:t> </w:t>
      </w:r>
    </w:p>
    <w:p w14:paraId="0913774F" w14:textId="474285F7" w:rsidR="00E11C6B" w:rsidRDefault="00E11C6B" w:rsidP="00E11C6B">
      <w:r>
        <w:t xml:space="preserve">L’entreprise prévoira la remise en état de tous les types de grillages des différents </w:t>
      </w:r>
      <w:r w:rsidR="00F04A73">
        <w:t>concessionnaires</w:t>
      </w:r>
      <w:r>
        <w:t xml:space="preserve"> arrachés lors de sa prestation de terrassement </w:t>
      </w:r>
    </w:p>
    <w:p w14:paraId="124186FC" w14:textId="77777777" w:rsidR="00515B86" w:rsidRPr="00764F1B" w:rsidRDefault="00515B86" w:rsidP="00515B86">
      <w:pPr>
        <w:pStyle w:val="Titre2"/>
      </w:pPr>
      <w:bookmarkStart w:id="60" w:name="_Toc397068548"/>
      <w:bookmarkStart w:id="61" w:name="_Toc417289848"/>
      <w:bookmarkStart w:id="62" w:name="_Toc510613858"/>
      <w:bookmarkStart w:id="63" w:name="_Toc78452558"/>
      <w:bookmarkStart w:id="64" w:name="_Toc79049647"/>
      <w:bookmarkStart w:id="65" w:name="_Toc192181066"/>
      <w:r w:rsidRPr="00764F1B">
        <w:lastRenderedPageBreak/>
        <w:t>Remblaiement des tranchées</w:t>
      </w:r>
      <w:bookmarkEnd w:id="60"/>
      <w:bookmarkEnd w:id="61"/>
      <w:bookmarkEnd w:id="62"/>
      <w:bookmarkEnd w:id="63"/>
      <w:bookmarkEnd w:id="64"/>
      <w:bookmarkEnd w:id="65"/>
    </w:p>
    <w:p w14:paraId="76E43ECB" w14:textId="21BD5AA2" w:rsidR="00515B86" w:rsidRDefault="00515B86" w:rsidP="00515B86">
      <w:r w:rsidRPr="00764F1B">
        <w:t xml:space="preserve">L'autorisation de remblayer les tranchées sur les canalisations n'est donnée par le Client et/ou son </w:t>
      </w:r>
      <w:r>
        <w:t>R</w:t>
      </w:r>
      <w:r w:rsidRPr="00764F1B">
        <w:t>eprésentant</w:t>
      </w:r>
      <w:r w:rsidRPr="00A93C03">
        <w:t xml:space="preserve">, </w:t>
      </w:r>
      <w:r w:rsidRPr="00764F1B">
        <w:t>que si les travaux de mise en œuvre</w:t>
      </w:r>
      <w:r w:rsidRPr="00A93C03">
        <w:t xml:space="preserve"> des conduites </w:t>
      </w:r>
      <w:r w:rsidRPr="00764F1B">
        <w:t>ont été pleinement satisfaisants</w:t>
      </w:r>
      <w:r>
        <w:t xml:space="preserve"> et le géomètre ayant réalisé les relevés de récolement des canalisations</w:t>
      </w:r>
      <w:r w:rsidRPr="00764F1B">
        <w:t>.</w:t>
      </w:r>
    </w:p>
    <w:p w14:paraId="2D49FC5D" w14:textId="77777777" w:rsidR="00515B86" w:rsidRDefault="00515B86" w:rsidP="00515B86">
      <w:pPr>
        <w:rPr>
          <w:b/>
        </w:rPr>
      </w:pPr>
    </w:p>
    <w:p w14:paraId="0A635720" w14:textId="77777777" w:rsidR="00515B86" w:rsidRPr="00A93C03" w:rsidRDefault="00515B86" w:rsidP="00515B86">
      <w:pPr>
        <w:rPr>
          <w:b/>
        </w:rPr>
      </w:pPr>
      <w:r w:rsidRPr="00A93C03">
        <w:rPr>
          <w:b/>
        </w:rPr>
        <w:t>Enrobage sable</w:t>
      </w:r>
      <w:r>
        <w:rPr>
          <w:b/>
        </w:rPr>
        <w:t xml:space="preserve"> des conduites</w:t>
      </w:r>
    </w:p>
    <w:p w14:paraId="20122A36" w14:textId="77777777" w:rsidR="00515B86" w:rsidRDefault="00515B86" w:rsidP="00515B86">
      <w:r w:rsidRPr="00764F1B">
        <w:t>Le sable utilisé pour le lit installé en fond de fouille et pour le remplissage autour de la canalisation est du sable de rivière</w:t>
      </w:r>
      <w:r>
        <w:t>, alluvionnaires ou de carrières (</w:t>
      </w:r>
      <w:r w:rsidRPr="00BC113B">
        <w:rPr>
          <w:i/>
        </w:rPr>
        <w:t>concassé-roulé</w:t>
      </w:r>
      <w:r>
        <w:t>)</w:t>
      </w:r>
      <w:r w:rsidRPr="00764F1B">
        <w:t xml:space="preserve"> </w:t>
      </w:r>
      <w:r>
        <w:t xml:space="preserve">répondant aux </w:t>
      </w:r>
      <w:r w:rsidRPr="00764F1B">
        <w:t xml:space="preserve">caractéristiques </w:t>
      </w:r>
      <w:r>
        <w:t>des</w:t>
      </w:r>
      <w:r w:rsidRPr="00764F1B">
        <w:t xml:space="preserve"> tuyauteries à mettre en place (</w:t>
      </w:r>
      <w:r w:rsidRPr="00BC113B">
        <w:rPr>
          <w:i/>
        </w:rPr>
        <w:t>acier revêtu PEHD, matériau composite, double enveloppe, etc</w:t>
      </w:r>
      <w:r w:rsidRPr="00764F1B">
        <w:t>.)</w:t>
      </w:r>
      <w:r>
        <w:t>. La fiche technique avec l’agrément du fournisseur quant au choix du matériau utilisé par l’Entreprise sera transmise et</w:t>
      </w:r>
      <w:r w:rsidRPr="00764F1B">
        <w:t xml:space="preserve"> soumise à l’approbation du Client et/ou son </w:t>
      </w:r>
      <w:r>
        <w:t>R</w:t>
      </w:r>
      <w:r w:rsidRPr="00764F1B">
        <w:t>eprésentant</w:t>
      </w:r>
      <w:r>
        <w:t xml:space="preserve"> lors de la phase de préparation. Des échantillons pourront même être demandés par le Client ou son représentant.</w:t>
      </w:r>
    </w:p>
    <w:p w14:paraId="73EA2D4F" w14:textId="7534C19A" w:rsidR="00515B86" w:rsidRDefault="00515B86" w:rsidP="00515B86">
      <w:r w:rsidRPr="00A93C03">
        <w:rPr>
          <w:u w:val="single"/>
        </w:rPr>
        <w:t xml:space="preserve">Le sable </w:t>
      </w:r>
      <w:r>
        <w:rPr>
          <w:u w:val="single"/>
        </w:rPr>
        <w:t>aura une</w:t>
      </w:r>
      <w:r w:rsidRPr="00A93C03">
        <w:rPr>
          <w:u w:val="single"/>
        </w:rPr>
        <w:t xml:space="preserve"> granulométrie</w:t>
      </w:r>
      <w:r>
        <w:rPr>
          <w:u w:val="single"/>
        </w:rPr>
        <w:t xml:space="preserve"> de 0/0,5. </w:t>
      </w:r>
      <w:r w:rsidRPr="00A93C03">
        <w:rPr>
          <w:u w:val="single"/>
        </w:rPr>
        <w:t xml:space="preserve">En outre, le sable doit répondre aux conditions de </w:t>
      </w:r>
      <w:r w:rsidR="00F61A0F" w:rsidRPr="00A93C03">
        <w:rPr>
          <w:u w:val="single"/>
        </w:rPr>
        <w:t>non-contamination</w:t>
      </w:r>
      <w:r>
        <w:t xml:space="preserve"> </w:t>
      </w:r>
    </w:p>
    <w:p w14:paraId="79D92BC7" w14:textId="77777777" w:rsidR="00515B86" w:rsidRDefault="00515B86" w:rsidP="00515B86">
      <w:pPr>
        <w:ind w:firstLine="708"/>
      </w:pPr>
      <w:r>
        <w:t>D15 &lt; 15.D85</w:t>
      </w:r>
    </w:p>
    <w:p w14:paraId="1B7169B5" w14:textId="77777777" w:rsidR="00515B86" w:rsidRDefault="00515B86" w:rsidP="00515B86">
      <w:r>
        <w:t>Où :</w:t>
      </w:r>
    </w:p>
    <w:p w14:paraId="68F0F455" w14:textId="6029C995" w:rsidR="00515B86" w:rsidRPr="008E3DF4" w:rsidRDefault="00803970" w:rsidP="00BF13E9">
      <w:pPr>
        <w:pStyle w:val="Stylecl1"/>
        <w:numPr>
          <w:ilvl w:val="0"/>
          <w:numId w:val="12"/>
        </w:numPr>
        <w:spacing w:line="276" w:lineRule="auto"/>
        <w:rPr>
          <w:rFonts w:asciiTheme="minorHAnsi" w:hAnsiTheme="minorHAnsi" w:cs="Times New Roman"/>
          <w:color w:val="000000"/>
          <w:sz w:val="22"/>
          <w:szCs w:val="22"/>
          <w:lang w:eastAsia="fr-FR"/>
        </w:rPr>
      </w:pPr>
      <w:r w:rsidRPr="008E3DF4">
        <w:rPr>
          <w:rFonts w:asciiTheme="minorHAnsi" w:hAnsiTheme="minorHAnsi" w:cs="Times New Roman"/>
          <w:color w:val="000000"/>
          <w:sz w:val="22"/>
          <w:szCs w:val="22"/>
          <w:lang w:eastAsia="fr-FR"/>
        </w:rPr>
        <w:t>D</w:t>
      </w:r>
      <w:r w:rsidR="00515B86" w:rsidRPr="008E3DF4">
        <w:rPr>
          <w:rFonts w:asciiTheme="minorHAnsi" w:hAnsiTheme="minorHAnsi" w:cs="Times New Roman"/>
          <w:color w:val="000000"/>
          <w:sz w:val="22"/>
          <w:szCs w:val="22"/>
          <w:lang w:eastAsia="fr-FR"/>
        </w:rPr>
        <w:t>15 : dimension du tamis laissant passer 15 % du sable alluvionnaire,</w:t>
      </w:r>
    </w:p>
    <w:p w14:paraId="39194BC1" w14:textId="05A96E6B" w:rsidR="006857E9" w:rsidRPr="006857E9" w:rsidRDefault="00803970" w:rsidP="00515B86">
      <w:pPr>
        <w:pStyle w:val="Stylecl1"/>
        <w:numPr>
          <w:ilvl w:val="0"/>
          <w:numId w:val="12"/>
        </w:numPr>
        <w:spacing w:line="276" w:lineRule="auto"/>
        <w:rPr>
          <w:rFonts w:asciiTheme="minorHAnsi" w:hAnsiTheme="minorHAnsi" w:cs="Times New Roman"/>
          <w:color w:val="000000"/>
          <w:sz w:val="22"/>
          <w:szCs w:val="22"/>
          <w:lang w:eastAsia="fr-FR"/>
        </w:rPr>
      </w:pPr>
      <w:r w:rsidRPr="008E3DF4">
        <w:rPr>
          <w:rFonts w:asciiTheme="minorHAnsi" w:hAnsiTheme="minorHAnsi" w:cs="Times New Roman"/>
          <w:color w:val="000000"/>
          <w:sz w:val="22"/>
          <w:szCs w:val="22"/>
          <w:lang w:eastAsia="fr-FR"/>
        </w:rPr>
        <w:t>D</w:t>
      </w:r>
      <w:r w:rsidR="00515B86" w:rsidRPr="008E3DF4">
        <w:rPr>
          <w:rFonts w:asciiTheme="minorHAnsi" w:hAnsiTheme="minorHAnsi" w:cs="Times New Roman"/>
          <w:color w:val="000000"/>
          <w:sz w:val="22"/>
          <w:szCs w:val="22"/>
          <w:lang w:eastAsia="fr-FR"/>
        </w:rPr>
        <w:t>85 : dimension du tamis laissant passer 85 % du sol d'assise.</w:t>
      </w:r>
    </w:p>
    <w:p w14:paraId="52C06556" w14:textId="77777777" w:rsidR="006857E9" w:rsidRDefault="006857E9" w:rsidP="006857E9">
      <w:pPr>
        <w:pStyle w:val="Stylecl1"/>
        <w:numPr>
          <w:ilvl w:val="0"/>
          <w:numId w:val="0"/>
        </w:numPr>
        <w:spacing w:line="276" w:lineRule="auto"/>
        <w:ind w:left="360" w:hanging="360"/>
        <w:rPr>
          <w:rFonts w:asciiTheme="minorHAnsi" w:hAnsiTheme="minorHAnsi"/>
          <w:b/>
          <w:sz w:val="22"/>
        </w:rPr>
      </w:pPr>
    </w:p>
    <w:p w14:paraId="55F0E248" w14:textId="1A7C0002" w:rsidR="00515B86" w:rsidRPr="006857E9" w:rsidRDefault="00515B86" w:rsidP="006857E9">
      <w:pPr>
        <w:pStyle w:val="Stylecl1"/>
        <w:numPr>
          <w:ilvl w:val="0"/>
          <w:numId w:val="0"/>
        </w:numPr>
        <w:spacing w:line="276" w:lineRule="auto"/>
        <w:ind w:left="360" w:hanging="360"/>
        <w:rPr>
          <w:rFonts w:asciiTheme="minorHAnsi" w:hAnsiTheme="minorHAnsi" w:cs="Times New Roman"/>
          <w:color w:val="000000"/>
          <w:sz w:val="24"/>
          <w:szCs w:val="22"/>
          <w:lang w:eastAsia="fr-FR"/>
        </w:rPr>
      </w:pPr>
      <w:r w:rsidRPr="006857E9">
        <w:rPr>
          <w:rFonts w:asciiTheme="minorHAnsi" w:hAnsiTheme="minorHAnsi"/>
          <w:b/>
          <w:sz w:val="22"/>
        </w:rPr>
        <w:t>Les remblais</w:t>
      </w:r>
    </w:p>
    <w:p w14:paraId="1525D48D" w14:textId="77777777" w:rsidR="00515B86" w:rsidRDefault="00515B86" w:rsidP="00515B86">
      <w:r w:rsidRPr="008836F3">
        <w:t>Les sols sont répartis en classes et sous-classes en fonction de leurs caractéristiques intrinsèques conformément</w:t>
      </w:r>
      <w:r>
        <w:t xml:space="preserve"> à la norme NF P 11-300. </w:t>
      </w:r>
    </w:p>
    <w:p w14:paraId="6757EA61" w14:textId="77777777" w:rsidR="00515B86" w:rsidRDefault="00515B86" w:rsidP="00515B86">
      <w:r>
        <w:t>Le remblaiement s’effectue au fur et à mesure de l’avancement des travaux conformément à la norme AFNOR NFP98-331 et selon les préconisations du guide technique SETRA / LPCP de 1994 « remblayage de tranchées ».</w:t>
      </w:r>
    </w:p>
    <w:p w14:paraId="32C77E2E" w14:textId="77777777" w:rsidR="00515B86" w:rsidRDefault="00515B86" w:rsidP="00515B86">
      <w:r>
        <w:t>Pour chaque classe ou sous-classe, sont définies des conditions d'utilisation.</w:t>
      </w:r>
    </w:p>
    <w:p w14:paraId="2A40769D" w14:textId="77777777" w:rsidR="00515B86" w:rsidRDefault="00515B86" w:rsidP="00515B86">
      <w:r>
        <w:t>Il appartient à l'Entreprise d'identifier les caractéristiques du sol d’assise, les classes des matériaux qu'il propose d'employer (ABCDRF) ainsi que leurs états hydriques et de se conformer aux recommandations prescrites dans le GTR quant aux conditions d'utilisation pour les remblais et couches de forme.</w:t>
      </w:r>
    </w:p>
    <w:p w14:paraId="06133EF4" w14:textId="77777777" w:rsidR="00515B86" w:rsidRDefault="00515B86" w:rsidP="00515B86">
      <w:r>
        <w:t>La grave naturelle 0/31.5 est le matériau propre au remblaiement</w:t>
      </w:r>
      <w:r w:rsidRPr="003658C7">
        <w:t xml:space="preserve"> </w:t>
      </w:r>
      <w:r>
        <w:t>dans l'exécution des corps de chaussées.</w:t>
      </w:r>
    </w:p>
    <w:p w14:paraId="2B62C8EB" w14:textId="77777777" w:rsidR="00515B86" w:rsidRDefault="00515B86" w:rsidP="00515B86">
      <w:r w:rsidRPr="00764F1B">
        <w:t xml:space="preserve">Les remblais sont méthodiquement compactés par un rouleau vibrant </w:t>
      </w:r>
      <w:r>
        <w:t xml:space="preserve">du type </w:t>
      </w:r>
      <w:r w:rsidRPr="00764F1B">
        <w:t>mono roue à guidage à main</w:t>
      </w:r>
      <w:r>
        <w:t xml:space="preserve"> ou équivalent</w:t>
      </w:r>
      <w:r w:rsidRPr="00764F1B">
        <w:t>.</w:t>
      </w:r>
      <w:r>
        <w:t xml:space="preserve"> </w:t>
      </w:r>
      <w:r w:rsidRPr="00764F1B">
        <w:t>Le nombre de passes est déterminé en tenant compte de la nature des remblais et de leur teneur en eau.</w:t>
      </w:r>
      <w:r>
        <w:t xml:space="preserve"> </w:t>
      </w:r>
      <w:r w:rsidRPr="00764F1B">
        <w:t>Chaque couche de remblais est soigneusement compactée de manière à obtenir 95 % de la densité Proctor modifiée du matériau utilisé.</w:t>
      </w:r>
    </w:p>
    <w:p w14:paraId="07C2B4A5" w14:textId="5D191B81" w:rsidR="00515B86" w:rsidRDefault="00515B86" w:rsidP="00515B86">
      <w:r w:rsidRPr="00764F1B">
        <w:t>Le compactage doit être réalisé avec le plus grand soin, et toutes les dispositions doivent être prises pour éviter que les canalisations ne soient ébranlées ou détériorées. Il sera réalisé des essais avec mesure de compactage et fourniture des rapports selon la norme NFP 94-105.</w:t>
      </w:r>
    </w:p>
    <w:p w14:paraId="129B47E8" w14:textId="77777777" w:rsidR="00E61FBA" w:rsidRPr="00764F1B" w:rsidRDefault="00E61FBA" w:rsidP="00E61FBA">
      <w:pPr>
        <w:pStyle w:val="Titre2"/>
      </w:pPr>
      <w:bookmarkStart w:id="66" w:name="_Toc381195918"/>
      <w:bookmarkStart w:id="67" w:name="_Toc417289850"/>
      <w:bookmarkStart w:id="68" w:name="_Toc510613862"/>
      <w:bookmarkStart w:id="69" w:name="_Toc78452561"/>
      <w:bookmarkStart w:id="70" w:name="_Toc79049650"/>
      <w:bookmarkStart w:id="71" w:name="_Toc192181067"/>
      <w:r w:rsidRPr="00764F1B">
        <w:lastRenderedPageBreak/>
        <w:t>Réfection de surface</w:t>
      </w:r>
      <w:bookmarkEnd w:id="66"/>
      <w:bookmarkEnd w:id="67"/>
      <w:bookmarkEnd w:id="68"/>
      <w:bookmarkEnd w:id="69"/>
      <w:bookmarkEnd w:id="70"/>
      <w:bookmarkEnd w:id="71"/>
    </w:p>
    <w:p w14:paraId="6A224647" w14:textId="72F59FFC" w:rsidR="00E61FBA" w:rsidRPr="00F84E79" w:rsidRDefault="00E61FBA" w:rsidP="00E61FBA">
      <w:r w:rsidRPr="00764F1B">
        <w:t xml:space="preserve">La réfection du revêtement de chaussées, trottoirs, parkings ou accotement au droit de la fouille incombe </w:t>
      </w:r>
      <w:r>
        <w:t>à l’Entreprise ;</w:t>
      </w:r>
      <w:r w:rsidRPr="00764F1B">
        <w:t xml:space="preserve"> celle-ci devra prendre contact avec les responsables de la voirie du secteur considéré, qui définira les caractéristiques des matériaux à utiliser, tant pour le remblaiement de la fouille que pour la réfection du revêtement proprement dit et les conditions dans lesquelles sera effectuée cette réfection.</w:t>
      </w:r>
      <w:r>
        <w:t xml:space="preserve"> </w:t>
      </w:r>
      <w:r w:rsidRPr="00764F1B">
        <w:t xml:space="preserve">D'une manière générale, </w:t>
      </w:r>
      <w:r>
        <w:t>l’Entreprise</w:t>
      </w:r>
      <w:r w:rsidRPr="00764F1B">
        <w:t xml:space="preserve"> devra refaire les </w:t>
      </w:r>
      <w:r w:rsidRPr="00A93C03">
        <w:t xml:space="preserve">structures et </w:t>
      </w:r>
      <w:r w:rsidRPr="00764F1B">
        <w:t>revêtements à l'identique de ce qui existait avant son intervention</w:t>
      </w:r>
      <w:r w:rsidRPr="00A93C03">
        <w:t>, sauf indication contraire.</w:t>
      </w:r>
      <w:r>
        <w:t xml:space="preserve"> </w:t>
      </w:r>
      <w:r w:rsidRPr="009F23BA">
        <w:rPr>
          <w:u w:val="single"/>
        </w:rPr>
        <w:t>Tous les matériaux de remblais seront sans impureté, homogènes et totalement exempts de pierres et débris de toutes sortes</w:t>
      </w:r>
      <w:r w:rsidRPr="008E3DF4">
        <w:t>. L</w:t>
      </w:r>
      <w:r w:rsidRPr="009F23BA">
        <w:t>a remise en état des voiries doit en tout point être conforme aux différents règlements de voiries de la ville</w:t>
      </w:r>
      <w:r>
        <w:t>, de</w:t>
      </w:r>
      <w:r w:rsidR="00BF347E">
        <w:t xml:space="preserve"> la Métropole ou</w:t>
      </w:r>
      <w:r>
        <w:t xml:space="preserve"> du CD</w:t>
      </w:r>
      <w:r w:rsidRPr="009F23BA">
        <w:t xml:space="preserve"> (</w:t>
      </w:r>
      <w:r w:rsidRPr="009F23BA">
        <w:rPr>
          <w:i/>
        </w:rPr>
        <w:t>y compris marquage aux sols</w:t>
      </w:r>
      <w:r w:rsidRPr="009F23BA">
        <w:t xml:space="preserve">). Les enrobés devront être réalisés dès la validation des essais hydrauliques afin de minimiser les perturbations de circulation. L'entreprise sera responsable de la tranchée et du revêtement pendant deux années à compter de la réception. Elle devra exécuter dans l'intervalle, s'il y a lieu, toutes les retouches </w:t>
      </w:r>
      <w:r w:rsidRPr="00F84E79">
        <w:t>nécessaires à la parfaite tenue du revêtement.</w:t>
      </w:r>
    </w:p>
    <w:p w14:paraId="3FEEF812" w14:textId="77777777" w:rsidR="00E61FBA" w:rsidRPr="00140B65" w:rsidRDefault="00E61FBA" w:rsidP="00E61FBA">
      <w:pPr>
        <w:rPr>
          <w:b/>
          <w:u w:val="single"/>
        </w:rPr>
      </w:pPr>
      <w:r w:rsidRPr="00140B65">
        <w:rPr>
          <w:b/>
          <w:u w:val="single"/>
        </w:rPr>
        <w:t>Concernant les réfections de surface :</w:t>
      </w:r>
    </w:p>
    <w:p w14:paraId="4DAFA20E" w14:textId="77777777" w:rsidR="00E61FBA" w:rsidRPr="00ED296C" w:rsidRDefault="00E61FBA" w:rsidP="00E61FBA">
      <w:pPr>
        <w:pStyle w:val="3-puceniveau1"/>
        <w:spacing w:before="0" w:after="0"/>
      </w:pPr>
      <w:r w:rsidRPr="00ED296C">
        <w:t>Reprise des joints des enrobés à chaud ou avec une émulsion de bitume. Appliqué à l’avancement</w:t>
      </w:r>
      <w:r>
        <w:t>,</w:t>
      </w:r>
      <w:r w:rsidRPr="00ED296C">
        <w:t xml:space="preserve"> </w:t>
      </w:r>
    </w:p>
    <w:p w14:paraId="65E8D2EB" w14:textId="77777777" w:rsidR="00E61FBA" w:rsidRPr="00581847" w:rsidRDefault="00E61FBA" w:rsidP="00E61FBA">
      <w:pPr>
        <w:pStyle w:val="3-puceniveau1"/>
        <w:spacing w:before="0" w:after="0"/>
      </w:pPr>
      <w:r>
        <w:rPr>
          <w:b/>
        </w:rPr>
        <w:t>Au niveau des rues :</w:t>
      </w:r>
    </w:p>
    <w:p w14:paraId="2FF0676D" w14:textId="77777777" w:rsidR="00E61FBA" w:rsidRPr="00C14E5C" w:rsidRDefault="00E61FBA" w:rsidP="00E61FBA">
      <w:pPr>
        <w:pStyle w:val="3-pucesniveau2"/>
      </w:pPr>
      <w:r w:rsidRPr="00C14E5C">
        <w:t>Epaulement de 0,2 m de part et d’autre de la tranchée. Les enrobés devront être repris jusqu’à la bordure ou trottoir si le joint des enrobés se trouve dans la bande de roulement après reprise.</w:t>
      </w:r>
    </w:p>
    <w:p w14:paraId="34BC8336" w14:textId="77777777" w:rsidR="00E61FBA" w:rsidRPr="00C14E5C" w:rsidRDefault="00E61FBA" w:rsidP="00E61FBA">
      <w:pPr>
        <w:pStyle w:val="3-pucesniveau2"/>
      </w:pPr>
      <w:r w:rsidRPr="00C14E5C">
        <w:t>Suppression des redans espacés de moins de 1,5 m</w:t>
      </w:r>
      <w:r>
        <w:t>.</w:t>
      </w:r>
    </w:p>
    <w:p w14:paraId="3F027473" w14:textId="77777777" w:rsidR="00E61FBA" w:rsidRDefault="00E61FBA" w:rsidP="00E61FBA">
      <w:pPr>
        <w:rPr>
          <w:b/>
          <w:u w:val="single"/>
        </w:rPr>
      </w:pPr>
    </w:p>
    <w:p w14:paraId="5C3A44B4" w14:textId="77777777" w:rsidR="00E61FBA" w:rsidRPr="00140B65" w:rsidRDefault="00E61FBA" w:rsidP="00E61FBA">
      <w:pPr>
        <w:rPr>
          <w:b/>
          <w:u w:val="single"/>
        </w:rPr>
      </w:pPr>
      <w:r w:rsidRPr="00140B65">
        <w:rPr>
          <w:b/>
          <w:u w:val="single"/>
        </w:rPr>
        <w:t>En l'absence de prescriptions imposées par les services de voirie, les réfections de surface seront au minimum constitué comme suit :</w:t>
      </w:r>
    </w:p>
    <w:p w14:paraId="426AA0EE" w14:textId="77777777" w:rsidR="00E61FBA" w:rsidRPr="003A2652" w:rsidRDefault="00E61FBA" w:rsidP="00E61FBA">
      <w:pPr>
        <w:pStyle w:val="3-puceniveau1"/>
        <w:rPr>
          <w:b/>
          <w:u w:val="single"/>
        </w:rPr>
      </w:pPr>
      <w:r w:rsidRPr="003A2652">
        <w:rPr>
          <w:b/>
          <w:u w:val="single"/>
        </w:rPr>
        <w:t>Réfection de chaussées :</w:t>
      </w:r>
    </w:p>
    <w:p w14:paraId="0FACA7C0" w14:textId="77777777" w:rsidR="00E61FBA" w:rsidRPr="00C14E5C" w:rsidRDefault="00E61FBA" w:rsidP="00E61FBA">
      <w:pPr>
        <w:pStyle w:val="3-pucesniveau2"/>
      </w:pPr>
      <w:r w:rsidRPr="00C14E5C">
        <w:t>Remblai de la tranchée en grave 0/60.</w:t>
      </w:r>
    </w:p>
    <w:p w14:paraId="6DAC29B1" w14:textId="77777777" w:rsidR="00E61FBA" w:rsidRPr="00C14E5C" w:rsidRDefault="00E61FBA" w:rsidP="00E61FBA">
      <w:pPr>
        <w:pStyle w:val="3-pucesniveau2"/>
      </w:pPr>
      <w:r w:rsidRPr="00C14E5C">
        <w:t>Couche de fondation Grave ciment 0/31,5 à 5% d'épaisseur 0,30 m, dressée et parfaitement compactée.</w:t>
      </w:r>
    </w:p>
    <w:p w14:paraId="00C86D4E" w14:textId="77777777" w:rsidR="00E61FBA" w:rsidRPr="00C14E5C" w:rsidRDefault="00E61FBA" w:rsidP="00E61FBA">
      <w:pPr>
        <w:pStyle w:val="3-pucesniveau2"/>
      </w:pPr>
      <w:r w:rsidRPr="00C14E5C">
        <w:t>Couche de base Grave bitume 0/20 à 4 %, d'épaisseur 0,20 m, dressée et parfaitement compactée.</w:t>
      </w:r>
    </w:p>
    <w:p w14:paraId="24160282" w14:textId="77777777" w:rsidR="00E61FBA" w:rsidRPr="00C14E5C" w:rsidRDefault="00E61FBA" w:rsidP="00E61FBA">
      <w:pPr>
        <w:pStyle w:val="3-pucesniveau2"/>
      </w:pPr>
      <w:r w:rsidRPr="00C14E5C">
        <w:t>Couche d'imprégnation de liant conforme aux matériaux utilisés.</w:t>
      </w:r>
    </w:p>
    <w:p w14:paraId="7B6AFF67" w14:textId="77777777" w:rsidR="00E61FBA" w:rsidRPr="00C14E5C" w:rsidRDefault="00E61FBA" w:rsidP="00E61FBA">
      <w:pPr>
        <w:pStyle w:val="3-pucesniveau2"/>
      </w:pPr>
      <w:r w:rsidRPr="00C14E5C">
        <w:t>Béton bitumineux 0/10 de la couleur de la chaussée existante, sur une épaisseur de 6 cm (en général noir) pour les chaussées ordinaires.</w:t>
      </w:r>
    </w:p>
    <w:p w14:paraId="52D51761" w14:textId="77777777" w:rsidR="00E61FBA" w:rsidRPr="00C14E5C" w:rsidRDefault="00E61FBA" w:rsidP="00E61FBA">
      <w:pPr>
        <w:pStyle w:val="3-pucesniveau2"/>
      </w:pPr>
      <w:r w:rsidRPr="00C14E5C">
        <w:t>Remise en état à l’identique.</w:t>
      </w:r>
    </w:p>
    <w:p w14:paraId="53EEB755" w14:textId="77777777" w:rsidR="00E61FBA" w:rsidRPr="003A2652" w:rsidRDefault="00E61FBA" w:rsidP="00E61FBA">
      <w:pPr>
        <w:pStyle w:val="3-puceniveau1"/>
        <w:rPr>
          <w:b/>
          <w:u w:val="single"/>
        </w:rPr>
      </w:pPr>
      <w:r w:rsidRPr="003A2652">
        <w:rPr>
          <w:b/>
          <w:u w:val="single"/>
        </w:rPr>
        <w:t>Réfection de trottoirs et accotements :</w:t>
      </w:r>
    </w:p>
    <w:p w14:paraId="07FC2295" w14:textId="77777777" w:rsidR="00E61FBA" w:rsidRPr="00C14E5C" w:rsidRDefault="00E61FBA" w:rsidP="00E61FBA">
      <w:pPr>
        <w:pStyle w:val="3-pucesniveau2"/>
      </w:pPr>
      <w:r w:rsidRPr="00C14E5C">
        <w:t>Remblai de la tranchée en grave 0/60</w:t>
      </w:r>
      <w:r>
        <w:t>.</w:t>
      </w:r>
    </w:p>
    <w:p w14:paraId="6EC7546A" w14:textId="77777777" w:rsidR="00E61FBA" w:rsidRPr="00C14E5C" w:rsidRDefault="00E61FBA" w:rsidP="00E61FBA">
      <w:pPr>
        <w:pStyle w:val="3-pucesniveau2"/>
      </w:pPr>
      <w:r w:rsidRPr="00C14E5C">
        <w:t>Grave ciment 0/31,5, d'épaisseur 0,30 m.</w:t>
      </w:r>
    </w:p>
    <w:p w14:paraId="6FFE5FBD" w14:textId="77777777" w:rsidR="00E61FBA" w:rsidRPr="00C14E5C" w:rsidRDefault="00E61FBA" w:rsidP="00E61FBA">
      <w:pPr>
        <w:pStyle w:val="3-pucesniveau2"/>
      </w:pPr>
      <w:r w:rsidRPr="00C14E5C">
        <w:t>Couche d'imprégnation de liant conforme aux matériaux utilisés.</w:t>
      </w:r>
    </w:p>
    <w:p w14:paraId="0CABD1F8" w14:textId="77777777" w:rsidR="00E61FBA" w:rsidRPr="00C14E5C" w:rsidRDefault="00E61FBA" w:rsidP="00E61FBA">
      <w:pPr>
        <w:pStyle w:val="3-pucesniveau2"/>
      </w:pPr>
      <w:r w:rsidRPr="00C14E5C">
        <w:t>Béton bitumineux 0/6,4 cm d'épaisseur, de la couleur de la couche existante.</w:t>
      </w:r>
    </w:p>
    <w:p w14:paraId="36A2D7C2" w14:textId="77777777" w:rsidR="00E61FBA" w:rsidRPr="00C14E5C" w:rsidRDefault="00E61FBA" w:rsidP="00E61FBA">
      <w:pPr>
        <w:pStyle w:val="3-pucesniveau2"/>
      </w:pPr>
      <w:r w:rsidRPr="00C14E5C">
        <w:lastRenderedPageBreak/>
        <w:t>Remise en état à l’identique.</w:t>
      </w:r>
    </w:p>
    <w:p w14:paraId="203BFDF4" w14:textId="77777777" w:rsidR="00E61FBA" w:rsidRPr="003A2652" w:rsidRDefault="00E61FBA" w:rsidP="00E61FBA">
      <w:pPr>
        <w:pStyle w:val="3-puceniveau1"/>
        <w:rPr>
          <w:b/>
          <w:u w:val="single"/>
        </w:rPr>
      </w:pPr>
      <w:r w:rsidRPr="003A2652">
        <w:rPr>
          <w:b/>
          <w:u w:val="single"/>
        </w:rPr>
        <w:t>Réfection de chemins et d'espaces verts :</w:t>
      </w:r>
    </w:p>
    <w:p w14:paraId="388A3044" w14:textId="77777777" w:rsidR="00E61FBA" w:rsidRDefault="00E61FBA" w:rsidP="00E61FBA">
      <w:pPr>
        <w:pStyle w:val="3-pucesniveau2"/>
      </w:pPr>
      <w:r w:rsidRPr="00C14E5C">
        <w:t>Remblais avec de la terre parfaitement compactée et remise en état à l’identique.</w:t>
      </w:r>
    </w:p>
    <w:p w14:paraId="27411B73" w14:textId="0BCFEED3" w:rsidR="00E61FBA" w:rsidRDefault="00E61FBA" w:rsidP="00E61FBA">
      <w:pPr>
        <w:pStyle w:val="Titre2"/>
      </w:pPr>
      <w:bookmarkStart w:id="72" w:name="_Toc192181068"/>
      <w:r>
        <w:t>Chambre de tirage</w:t>
      </w:r>
      <w:r w:rsidR="00CA031F">
        <w:t xml:space="preserve"> – SANS OBJET</w:t>
      </w:r>
      <w:bookmarkEnd w:id="72"/>
    </w:p>
    <w:p w14:paraId="0A71817D" w14:textId="77777777" w:rsidR="0079606F" w:rsidRPr="0006293B" w:rsidRDefault="0079606F" w:rsidP="0079606F">
      <w:pPr>
        <w:pStyle w:val="Titre2"/>
        <w:rPr>
          <w:caps w:val="0"/>
          <w:color w:val="auto"/>
        </w:rPr>
      </w:pPr>
      <w:bookmarkStart w:id="73" w:name="_Toc510613860"/>
      <w:bookmarkStart w:id="74" w:name="_Toc78452559"/>
      <w:bookmarkStart w:id="75" w:name="_Toc79049648"/>
      <w:bookmarkStart w:id="76" w:name="_Toc192181069"/>
      <w:r>
        <w:rPr>
          <w:color w:val="auto"/>
        </w:rPr>
        <w:t xml:space="preserve">Ouvrage </w:t>
      </w:r>
      <w:r w:rsidRPr="0006293B">
        <w:rPr>
          <w:color w:val="auto"/>
        </w:rPr>
        <w:t>GC pour purge, vidange et vannes</w:t>
      </w:r>
      <w:bookmarkEnd w:id="76"/>
      <w:r w:rsidRPr="0006293B">
        <w:rPr>
          <w:caps w:val="0"/>
          <w:color w:val="auto"/>
        </w:rPr>
        <w:t xml:space="preserve"> </w:t>
      </w:r>
    </w:p>
    <w:p w14:paraId="3F8160DE" w14:textId="77777777" w:rsidR="0079606F" w:rsidRDefault="0079606F" w:rsidP="0079606F">
      <w:r>
        <w:t xml:space="preserve">Selon les contraintes du projet il sera demandé aux entreprises de réaliser les ouvrages suivants permettant d’accueillir les vannes : </w:t>
      </w:r>
    </w:p>
    <w:p w14:paraId="616DF0EC" w14:textId="77777777" w:rsidR="0079606F" w:rsidRDefault="0079606F" w:rsidP="0079606F">
      <w:pPr>
        <w:pStyle w:val="3-puceniveau1"/>
      </w:pPr>
      <w:r>
        <w:t xml:space="preserve">Pré-isolés sous bouche à clés avec remontée PVC ou acier </w:t>
      </w:r>
    </w:p>
    <w:p w14:paraId="51C08A7D" w14:textId="77777777" w:rsidR="0079606F" w:rsidRDefault="0079606F" w:rsidP="0079606F">
      <w:pPr>
        <w:pStyle w:val="3-puceniveau1"/>
      </w:pPr>
      <w:r>
        <w:t>Pré-isolés avec la tête de la vanne accessible dans un regard à minima aux dimensions suivantes 500x500 mm</w:t>
      </w:r>
    </w:p>
    <w:p w14:paraId="628DC7CE" w14:textId="77777777" w:rsidR="0079606F" w:rsidRDefault="0079606F" w:rsidP="0079606F">
      <w:pPr>
        <w:pStyle w:val="3-puceniveau1"/>
      </w:pPr>
      <w:r>
        <w:t>Pré-isolés avec la tête de la vanne accessible dans une chambre à minima aux dimensions suivantes 1000x1000 mm</w:t>
      </w:r>
    </w:p>
    <w:p w14:paraId="74372757" w14:textId="77777777" w:rsidR="0079606F" w:rsidRDefault="0079606F" w:rsidP="0079606F">
      <w:pPr>
        <w:pStyle w:val="3-puceniveau1"/>
      </w:pPr>
      <w:r>
        <w:t>Vanne à volant ou papillon accessible dans une chambre de vannes à minima aux dimensions suivantes 1200x1200 mm</w:t>
      </w:r>
    </w:p>
    <w:p w14:paraId="02ED17F7" w14:textId="77777777" w:rsidR="0079606F" w:rsidRDefault="0079606F" w:rsidP="0079606F">
      <w:r>
        <w:t>Pour chacune des solutions seules les dimensions et profondeurs de la chambre et des regards sont variables, dans le BPU l’ensemble des ouvrages sont décrits</w:t>
      </w:r>
    </w:p>
    <w:p w14:paraId="5CBD0CCF" w14:textId="77777777" w:rsidR="0079606F" w:rsidRDefault="0079606F" w:rsidP="0079606F"/>
    <w:p w14:paraId="5BA1563D" w14:textId="77777777" w:rsidR="0079606F" w:rsidRPr="00FF4781" w:rsidRDefault="0079606F" w:rsidP="0079606F">
      <w:pPr>
        <w:pStyle w:val="RBA"/>
        <w:spacing w:after="120"/>
        <w:ind w:right="-2"/>
        <w:rPr>
          <w:rFonts w:asciiTheme="minorHAnsi" w:hAnsiTheme="minorHAnsi"/>
          <w:color w:val="000000"/>
          <w:sz w:val="22"/>
          <w:szCs w:val="22"/>
          <w:lang w:eastAsia="fr-FR"/>
        </w:rPr>
      </w:pPr>
      <w:r w:rsidRPr="00FF4781">
        <w:rPr>
          <w:rFonts w:asciiTheme="minorHAnsi" w:hAnsiTheme="minorHAnsi"/>
          <w:color w:val="000000"/>
          <w:sz w:val="22"/>
          <w:szCs w:val="22"/>
          <w:lang w:eastAsia="fr-FR"/>
        </w:rPr>
        <w:t xml:space="preserve">Les travaux pour l’installation de </w:t>
      </w:r>
      <w:r>
        <w:rPr>
          <w:rFonts w:asciiTheme="minorHAnsi" w:hAnsiTheme="minorHAnsi"/>
          <w:color w:val="000000"/>
          <w:sz w:val="22"/>
          <w:szCs w:val="22"/>
          <w:lang w:eastAsia="fr-FR"/>
        </w:rPr>
        <w:t xml:space="preserve">ces ouvrages </w:t>
      </w:r>
      <w:r w:rsidRPr="00FF4781">
        <w:rPr>
          <w:rFonts w:asciiTheme="minorHAnsi" w:hAnsiTheme="minorHAnsi"/>
          <w:color w:val="000000"/>
          <w:sz w:val="22"/>
          <w:szCs w:val="22"/>
          <w:lang w:eastAsia="fr-FR"/>
        </w:rPr>
        <w:t>comprendront :</w:t>
      </w:r>
    </w:p>
    <w:p w14:paraId="5776485C" w14:textId="77777777" w:rsidR="0079606F" w:rsidRPr="00FF4781" w:rsidRDefault="0079606F" w:rsidP="0079606F">
      <w:pPr>
        <w:pStyle w:val="puces"/>
      </w:pPr>
      <w:r w:rsidRPr="00FF4781">
        <w:t>Les terrassements supplémentaires éventuels et la mise en dépôt;</w:t>
      </w:r>
    </w:p>
    <w:p w14:paraId="6FC2E855" w14:textId="77777777" w:rsidR="0079606F" w:rsidRPr="00FF4781" w:rsidRDefault="0079606F" w:rsidP="0079606F">
      <w:pPr>
        <w:pStyle w:val="puces"/>
      </w:pPr>
      <w:r w:rsidRPr="00FF4781">
        <w:t>La fourniture et le transport de tous matériaux nécessaires à la réalisation des ouvrages, la mise en place, l'étaiement, le coffrage, le compactage du fond de fouille, la fourniture et la mise en œuvre du socle, des éléments préfabriqués, l'éventuelle chute accompagnée ;</w:t>
      </w:r>
    </w:p>
    <w:p w14:paraId="2357E8D6" w14:textId="77777777" w:rsidR="0079606F" w:rsidRPr="00FF4781" w:rsidRDefault="0079606F" w:rsidP="0079606F">
      <w:pPr>
        <w:pStyle w:val="puces"/>
      </w:pPr>
      <w:r w:rsidRPr="00FF4781">
        <w:t xml:space="preserve">Les raccords de maçonnerie ; </w:t>
      </w:r>
    </w:p>
    <w:p w14:paraId="7E8C1934" w14:textId="77777777" w:rsidR="0079606F" w:rsidRPr="00FF4781" w:rsidRDefault="0079606F" w:rsidP="0079606F">
      <w:pPr>
        <w:pStyle w:val="puces"/>
        <w:spacing w:after="120"/>
        <w:ind w:right="-2"/>
      </w:pPr>
      <w:r w:rsidRPr="00FF4781">
        <w:t xml:space="preserve">Le coulage du béton la réservation des trous de passage des canalisations ; </w:t>
      </w:r>
    </w:p>
    <w:p w14:paraId="5FAFDA52" w14:textId="77777777" w:rsidR="0079606F" w:rsidRPr="00FF4781" w:rsidRDefault="0079606F" w:rsidP="0079606F">
      <w:pPr>
        <w:pStyle w:val="puces"/>
      </w:pPr>
      <w:r w:rsidRPr="00FF4781">
        <w:t>Le raccordement des canalisations</w:t>
      </w:r>
    </w:p>
    <w:p w14:paraId="7857747F" w14:textId="77777777" w:rsidR="0079606F" w:rsidRPr="00FF4781" w:rsidRDefault="0079606F" w:rsidP="0079606F">
      <w:pPr>
        <w:pStyle w:val="puces"/>
      </w:pPr>
      <w:r w:rsidRPr="00FF4781">
        <w:t xml:space="preserve">L’exécution des joints </w:t>
      </w:r>
      <w:r>
        <w:t xml:space="preserve">/ masques </w:t>
      </w:r>
      <w:r w:rsidRPr="00FF4781">
        <w:t xml:space="preserve">au mortier de ciment et les joints souples pour une l'étanchéité parfaite ; </w:t>
      </w:r>
    </w:p>
    <w:p w14:paraId="4E1D1DE1" w14:textId="77777777" w:rsidR="0079606F" w:rsidRPr="00FF4781" w:rsidRDefault="0079606F" w:rsidP="0079606F">
      <w:pPr>
        <w:pStyle w:val="puces"/>
      </w:pPr>
      <w:r w:rsidRPr="00FF4781">
        <w:t xml:space="preserve">La mise en place et le scellement des cadres ; </w:t>
      </w:r>
    </w:p>
    <w:p w14:paraId="4E101063" w14:textId="77777777" w:rsidR="0079606F" w:rsidRPr="00FF4781" w:rsidRDefault="0079606F" w:rsidP="0079606F">
      <w:pPr>
        <w:pStyle w:val="puces"/>
      </w:pPr>
      <w:r w:rsidRPr="00FF4781">
        <w:t xml:space="preserve">L’évacuation des terres vers un site de stockage agréé, le remblaiement et compactage soigné autour de l'ouvrage ; </w:t>
      </w:r>
    </w:p>
    <w:p w14:paraId="59518306" w14:textId="77777777" w:rsidR="0079606F" w:rsidRPr="00FF4781" w:rsidRDefault="0079606F" w:rsidP="0079606F">
      <w:pPr>
        <w:pStyle w:val="puces"/>
      </w:pPr>
      <w:r w:rsidRPr="00FF4781">
        <w:t>La fourniture et la mise à niveau définitive de tampons des regards de classe adéquate et toutes sujétions de chantier.</w:t>
      </w:r>
    </w:p>
    <w:p w14:paraId="271C6DF3" w14:textId="77777777" w:rsidR="0079606F" w:rsidRPr="00B277E6" w:rsidRDefault="0079606F" w:rsidP="0079606F">
      <w:pPr>
        <w:pStyle w:val="Titre3"/>
      </w:pPr>
      <w:bookmarkStart w:id="77" w:name="_Toc508377674"/>
      <w:bookmarkStart w:id="78" w:name="_Toc510613870"/>
      <w:bookmarkStart w:id="79" w:name="_Toc78452569"/>
      <w:bookmarkStart w:id="80" w:name="_Toc79049658"/>
      <w:bookmarkStart w:id="81" w:name="_Toc192181070"/>
      <w:r w:rsidRPr="00C76A74">
        <w:lastRenderedPageBreak/>
        <w:t>Regards de purges et de vidanges</w:t>
      </w:r>
      <w:bookmarkEnd w:id="77"/>
      <w:bookmarkEnd w:id="78"/>
      <w:bookmarkEnd w:id="79"/>
      <w:bookmarkEnd w:id="80"/>
      <w:bookmarkEnd w:id="81"/>
    </w:p>
    <w:p w14:paraId="08B2C4EB" w14:textId="77777777" w:rsidR="0079606F" w:rsidRDefault="0079606F" w:rsidP="0079606F">
      <w:r w:rsidRPr="00BC113B">
        <w:t xml:space="preserve">L’Entreprise aura en charge les purges et vidanges, qui s'avèreraient nécessaires en cours de réalisation en fonction des contraintes détectées. </w:t>
      </w:r>
    </w:p>
    <w:p w14:paraId="4D392358" w14:textId="77777777" w:rsidR="0079606F" w:rsidRPr="005F4C60" w:rsidRDefault="0079606F" w:rsidP="0079606F">
      <w:pPr>
        <w:rPr>
          <w:b/>
          <w:bCs/>
        </w:rPr>
      </w:pPr>
      <w:r w:rsidRPr="005F4C60">
        <w:rPr>
          <w:b/>
          <w:bCs/>
        </w:rPr>
        <w:t>Les vannes de purge et de vidange seront mises en place dans des regards DN1000 avec tête réductrice en DN800 et tampon en DN800 avec marquage RCU</w:t>
      </w:r>
      <w:r>
        <w:rPr>
          <w:b/>
          <w:bCs/>
        </w:rPr>
        <w:t xml:space="preserve"> : </w:t>
      </w:r>
    </w:p>
    <w:p w14:paraId="240DB4BF" w14:textId="77777777" w:rsidR="0079606F" w:rsidRDefault="0079606F" w:rsidP="0079606F">
      <w:r w:rsidRPr="00BC113B">
        <w:t xml:space="preserve">L’Entreprise doit autant de purge et vidange que nécessaire au </w:t>
      </w:r>
      <w:r>
        <w:t>bon fonctionnement du réseau. Pour permettre la visite et l'entretien de chaque chambre, il sera prévu pour chaque purge et vidange :</w:t>
      </w:r>
    </w:p>
    <w:p w14:paraId="3CDBCBB1" w14:textId="77777777" w:rsidR="0079606F" w:rsidRDefault="0079606F" w:rsidP="0079606F">
      <w:pPr>
        <w:pStyle w:val="3-puceniveau1"/>
      </w:pPr>
      <w:r>
        <w:t xml:space="preserve">Les vannes de purge et de vidange seront mises en place dans des regards DN1000 avec tête réductrice en DN800. </w:t>
      </w:r>
    </w:p>
    <w:p w14:paraId="57222A01" w14:textId="77777777" w:rsidR="0079606F" w:rsidRDefault="0079606F" w:rsidP="0079606F">
      <w:pPr>
        <w:pStyle w:val="3-puceniveau1"/>
      </w:pPr>
      <w:r>
        <w:t xml:space="preserve">Un tampon de fermeture étanche et verrouillable, modèle Pont et Chaussée (charge supportée supérieure à 30 000 daN), diamètre de passage 800 </w:t>
      </w:r>
      <w:proofErr w:type="spellStart"/>
      <w:r>
        <w:t>mm.</w:t>
      </w:r>
      <w:proofErr w:type="spellEnd"/>
      <w:r>
        <w:t xml:space="preserve"> Il sera équipé d'un joint acoustique assurant également l'étanchéité. Un marquage RCU sera splitté sur le tampon.</w:t>
      </w:r>
    </w:p>
    <w:p w14:paraId="54B246FF" w14:textId="77777777" w:rsidR="0079606F" w:rsidRDefault="0079606F" w:rsidP="0079606F">
      <w:pPr>
        <w:pStyle w:val="3-puceniveau1"/>
      </w:pPr>
      <w:r>
        <w:t>Les échelons de descente, avec crosse d'appui amovible, en acier galvanisé.</w:t>
      </w:r>
    </w:p>
    <w:p w14:paraId="565A8E49" w14:textId="77777777" w:rsidR="0079606F" w:rsidRPr="00406ACF" w:rsidRDefault="0079606F" w:rsidP="0079606F">
      <w:r>
        <w:t>L'entreprise assurera les percements ainsi que les raccords, regarnissage après passage des canalisations, scellements, et tous travaux d'étanchéité au droit des pénétrations.</w:t>
      </w:r>
    </w:p>
    <w:p w14:paraId="26F79AF2" w14:textId="77777777" w:rsidR="00515B86" w:rsidRPr="009F23BA" w:rsidRDefault="00515B86" w:rsidP="00515B86">
      <w:pPr>
        <w:pStyle w:val="Titre2"/>
      </w:pPr>
      <w:bookmarkStart w:id="82" w:name="_Toc192181071"/>
      <w:r w:rsidRPr="009F23BA">
        <w:t>Essais de compactage</w:t>
      </w:r>
      <w:bookmarkEnd w:id="73"/>
      <w:bookmarkEnd w:id="74"/>
      <w:bookmarkEnd w:id="75"/>
      <w:bookmarkEnd w:id="82"/>
    </w:p>
    <w:p w14:paraId="03FFED4A" w14:textId="77777777" w:rsidR="00515B86" w:rsidRPr="009F23BA" w:rsidRDefault="00515B86" w:rsidP="00515B86">
      <w:r w:rsidRPr="009F23BA">
        <w:t xml:space="preserve">Il sera réalisé des essais avec mesure de compactage et fourniture des rapports selon la norme NFP 94-105. Les contrôles de compactage sont réalisés par l’exécution, à ses frais, avec des mesures pénétromètres, ayant la référence pour l’appréciation de la qualité du compactage du remblai des fouilles. </w:t>
      </w:r>
    </w:p>
    <w:p w14:paraId="14907ED7" w14:textId="01328EAA" w:rsidR="00E61FBA" w:rsidRDefault="00E61FBA" w:rsidP="00E61FBA">
      <w:pPr>
        <w:pStyle w:val="Titre2"/>
      </w:pPr>
      <w:bookmarkStart w:id="83" w:name="_Toc192181072"/>
      <w:r>
        <w:t>Travaux divers</w:t>
      </w:r>
      <w:bookmarkEnd w:id="83"/>
      <w:r>
        <w:t xml:space="preserve"> </w:t>
      </w:r>
    </w:p>
    <w:p w14:paraId="0B97CABB" w14:textId="35E7A12A" w:rsidR="00E61FBA" w:rsidRDefault="00E61FBA" w:rsidP="00E61FBA">
      <w:r>
        <w:t xml:space="preserve">En cas de croisement avec des ouvrages </w:t>
      </w:r>
      <w:r w:rsidR="008A7249">
        <w:t>sensibles</w:t>
      </w:r>
      <w:r>
        <w:t xml:space="preserve">, la MOA demandera la mise en </w:t>
      </w:r>
      <w:r w:rsidR="008A7249">
        <w:t xml:space="preserve">place </w:t>
      </w:r>
      <w:r>
        <w:t>d’équipement</w:t>
      </w:r>
      <w:r w:rsidR="008A7249">
        <w:t>s</w:t>
      </w:r>
      <w:r>
        <w:t xml:space="preserve"> permettant de protéger thermiquement et mécanique</w:t>
      </w:r>
      <w:r w:rsidR="008A7249">
        <w:t>ment</w:t>
      </w:r>
      <w:r>
        <w:t xml:space="preserve"> ses ouvrages de ceux se trouvant à proximité.</w:t>
      </w:r>
    </w:p>
    <w:p w14:paraId="2BDE87EC" w14:textId="3F95EE63" w:rsidR="00E61FBA" w:rsidRDefault="00E61FBA" w:rsidP="00E61FBA">
      <w:r>
        <w:t xml:space="preserve">Les ouvrages acceptés sont les suivants : </w:t>
      </w:r>
    </w:p>
    <w:p w14:paraId="124FE413" w14:textId="5000B54F" w:rsidR="00E61FBA" w:rsidRDefault="00E61FBA" w:rsidP="008C0CDC">
      <w:pPr>
        <w:pStyle w:val="3-puceniveau1"/>
      </w:pPr>
      <w:r>
        <w:t>Plaque de protection en ciment,</w:t>
      </w:r>
      <w:r w:rsidR="00777C95">
        <w:t xml:space="preserve"> </w:t>
      </w:r>
      <w:r>
        <w:t>Plaque de protection en tôle,</w:t>
      </w:r>
      <w:r w:rsidR="00777C95">
        <w:t xml:space="preserve"> </w:t>
      </w:r>
      <w:r>
        <w:t>Coquille thermiqu</w:t>
      </w:r>
      <w:r w:rsidR="00777C95">
        <w:t>e et d</w:t>
      </w:r>
      <w:r>
        <w:t>alle de réparation en béton sur ouvrage</w:t>
      </w:r>
      <w:r w:rsidR="008A7249">
        <w:t>.</w:t>
      </w:r>
    </w:p>
    <w:p w14:paraId="117CC813" w14:textId="77777777" w:rsidR="00777C95" w:rsidRDefault="00777C95" w:rsidP="00777C95">
      <w:pPr>
        <w:pStyle w:val="3-puceniveau1"/>
        <w:numPr>
          <w:ilvl w:val="0"/>
          <w:numId w:val="0"/>
        </w:numPr>
        <w:ind w:left="714"/>
      </w:pPr>
    </w:p>
    <w:p w14:paraId="080A1F41" w14:textId="7127733C" w:rsidR="00777C95" w:rsidRPr="00D842F4" w:rsidRDefault="00777C95" w:rsidP="00777C95">
      <w:pPr>
        <w:pStyle w:val="3-puceniveau1"/>
      </w:pPr>
      <w:r w:rsidRPr="00D842F4">
        <w:t>La mise en place de dissipateurs thermiques (plaques d’aluminium</w:t>
      </w:r>
      <w:r>
        <w:t xml:space="preserve"> ou plaques ciment</w:t>
      </w:r>
      <w:r w:rsidRPr="00D842F4">
        <w:t>) quand l’ouvrage thermique isolé passe au-dessus de l’ouvrage RTE ou GAZ, ou quand l’ouvrage thermique isolé passe sous l’ouvrage RTE ou GAZ à moins de 50 cm. La réglementation précise qu’une élévation de température de 5°C au maximum est autorisée.</w:t>
      </w:r>
    </w:p>
    <w:p w14:paraId="075DC40D" w14:textId="77777777" w:rsidR="00777C95" w:rsidRPr="00D842F4" w:rsidRDefault="00777C95" w:rsidP="00777C95">
      <w:pPr>
        <w:pStyle w:val="3-puceniveau1"/>
      </w:pPr>
      <w:r w:rsidRPr="00D842F4">
        <w:t xml:space="preserve">Intercaler entre les deux réseaux un système de protection constitué par des plaques en </w:t>
      </w:r>
      <w:proofErr w:type="spellStart"/>
      <w:r w:rsidRPr="00D842F4">
        <w:t>Eversith</w:t>
      </w:r>
      <w:proofErr w:type="spellEnd"/>
      <w:r w:rsidRPr="00D842F4">
        <w:t xml:space="preserve"> ou équivalent aux dimensions minimales de 10x600x300 mm, placées avec un chevauchement minimum de 25 cm ou par des barres de 40x300x150 mm ou des dalles massives de 50x300x150 mm, placées en vis à vis.</w:t>
      </w:r>
    </w:p>
    <w:p w14:paraId="3336EC7B" w14:textId="77777777" w:rsidR="00777C95" w:rsidRPr="00D842F4" w:rsidRDefault="00777C95" w:rsidP="00777C95">
      <w:pPr>
        <w:pStyle w:val="3-puceniveau1"/>
      </w:pPr>
      <w:r w:rsidRPr="00D842F4">
        <w:lastRenderedPageBreak/>
        <w:t xml:space="preserve">Si les caractéristiques particulières de l’installation rendent difficile ou empêchent la mise en place des protections indiquées, il sera admis d’utiliser des goulottes de protection en </w:t>
      </w:r>
      <w:proofErr w:type="spellStart"/>
      <w:r w:rsidRPr="00D842F4">
        <w:t>Eversith</w:t>
      </w:r>
      <w:proofErr w:type="spellEnd"/>
      <w:r w:rsidRPr="00D842F4">
        <w:t xml:space="preserve"> ou équivalent de 7 mm d’épaisseur.</w:t>
      </w:r>
    </w:p>
    <w:p w14:paraId="5D1B08A4" w14:textId="77777777" w:rsidR="00777C95" w:rsidRPr="00B8740F" w:rsidRDefault="00777C95" w:rsidP="00777C95">
      <w:pPr>
        <w:pStyle w:val="3-puceniveau1"/>
      </w:pPr>
      <w:r w:rsidRPr="00D842F4">
        <w:t xml:space="preserve">En plus de la protection mentionnée ci-dessus, lorsqu’il ne sera pas possible d’intercaler une couche de sable de 20 mm minimum entre le tuyau et la protection, il sera obligatoire </w:t>
      </w:r>
      <w:r w:rsidRPr="00B8740F">
        <w:t>d’installer une lamelle en caoutchouc (NBR) de 3 mm d’épaisseur de chaque côté de la protection afin d’éviter d’éventuels dommages aux conduites.</w:t>
      </w:r>
    </w:p>
    <w:p w14:paraId="2F45955B" w14:textId="6F4D7065" w:rsidR="008A7249" w:rsidRDefault="008A7249">
      <w:pPr>
        <w:spacing w:before="0" w:after="0" w:line="240" w:lineRule="auto"/>
        <w:jc w:val="left"/>
      </w:pPr>
      <w:r>
        <w:br w:type="page"/>
      </w:r>
    </w:p>
    <w:p w14:paraId="0A645DAE" w14:textId="12CBD46C" w:rsidR="00BB663B" w:rsidRDefault="00632F2B" w:rsidP="00632F2B">
      <w:pPr>
        <w:pStyle w:val="Titre1"/>
      </w:pPr>
      <w:bookmarkStart w:id="84" w:name="_Toc192181073"/>
      <w:r>
        <w:lastRenderedPageBreak/>
        <w:t>Descriptif des</w:t>
      </w:r>
      <w:r w:rsidR="00BB663B">
        <w:t xml:space="preserve"> </w:t>
      </w:r>
      <w:r>
        <w:t xml:space="preserve">travaux hydraulique </w:t>
      </w:r>
      <w:r w:rsidR="0033332F">
        <w:t>du réseau</w:t>
      </w:r>
      <w:bookmarkEnd w:id="84"/>
    </w:p>
    <w:p w14:paraId="06279CD4" w14:textId="245706B8" w:rsidR="00BB663B" w:rsidRPr="002F7895" w:rsidRDefault="00BB663B" w:rsidP="00CF6212">
      <w:pPr>
        <w:pStyle w:val="Titre2"/>
      </w:pPr>
      <w:bookmarkStart w:id="85" w:name="_Toc192181074"/>
      <w:r w:rsidRPr="002F7895">
        <w:t>Canalisations en acier Pré-isolé en enterré</w:t>
      </w:r>
      <w:bookmarkEnd w:id="85"/>
    </w:p>
    <w:p w14:paraId="38B82B16" w14:textId="77777777" w:rsidR="00BB663B" w:rsidRDefault="00BB663B" w:rsidP="00BB663B">
      <w:r w:rsidRPr="002F7895">
        <w:t>Il est prévu l’utilisation de tuyaux en matériau acier noir pré-isolé avec soudure (gaine de calorifugeage en polyuréthane avec coquille PEHD) conforme à la norme EN 253. Les caractéristiques et l’épaisseur de la gaine d’isolation devront tenir compte des caractéristiques de pose et des conditions d’utilisation du réseau. La canalisation s’adresse</w:t>
      </w:r>
      <w:r>
        <w:t xml:space="preserve"> aux procédés de canalisations de type pré isolés à base de tubes en acier, isolée par mousse polyuréthane et enveloppe extérieure rigide et étanche en PEHD.</w:t>
      </w:r>
    </w:p>
    <w:p w14:paraId="32AB4CF2" w14:textId="60901B5E" w:rsidR="00C14E5C" w:rsidRPr="00764F1B" w:rsidRDefault="00C14E5C" w:rsidP="00C14E5C">
      <w:r w:rsidRPr="00764F1B">
        <w:t xml:space="preserve">La conception de la structure du tube retenue devra correspondre à une excellente résistance à la corrosion et une parfaite résistance aux éléments extérieurs tant </w:t>
      </w:r>
      <w:r w:rsidR="006C440C" w:rsidRPr="00764F1B">
        <w:t>en termes</w:t>
      </w:r>
      <w:r w:rsidRPr="00764F1B">
        <w:t xml:space="preserve"> d’étanchéité que de résistance aux impacts</w:t>
      </w:r>
    </w:p>
    <w:p w14:paraId="70B3C165" w14:textId="5E0C58D1" w:rsidR="00C14E5C" w:rsidRPr="00764F1B" w:rsidRDefault="00C14E5C" w:rsidP="00C14E5C">
      <w:r w:rsidRPr="00764F1B">
        <w:t>Les tubes caloporteurs utilisés en fabrication courante sont conformes aux normes françaises suivantes ou équivalentes</w:t>
      </w:r>
      <w:r w:rsidR="00BF347E">
        <w:t>.</w:t>
      </w:r>
    </w:p>
    <w:p w14:paraId="3B0F2598" w14:textId="77777777" w:rsidR="00C14E5C" w:rsidRPr="00764F1B" w:rsidRDefault="00C14E5C" w:rsidP="00C14E5C">
      <w:pPr>
        <w:jc w:val="left"/>
        <w:rPr>
          <w:u w:val="single"/>
        </w:rPr>
      </w:pPr>
      <w:r w:rsidRPr="00764F1B">
        <w:rPr>
          <w:u w:val="single"/>
        </w:rPr>
        <w:t>Tubes acier noir :</w:t>
      </w:r>
    </w:p>
    <w:p w14:paraId="4F221342" w14:textId="77777777" w:rsidR="00C14E5C" w:rsidRPr="00764F1B" w:rsidRDefault="00C14E5C" w:rsidP="00C14E5C">
      <w:pPr>
        <w:pStyle w:val="3-puceniveau1"/>
      </w:pPr>
      <w:r w:rsidRPr="00764F1B">
        <w:rPr>
          <w:b/>
          <w:bCs/>
        </w:rPr>
        <w:t>NF EN 10217-1</w:t>
      </w:r>
      <w:r w:rsidRPr="00764F1B">
        <w:t xml:space="preserve"> - Tubes soudés en acier pour service sous pression</w:t>
      </w:r>
    </w:p>
    <w:p w14:paraId="6949990D" w14:textId="77777777" w:rsidR="00C14E5C" w:rsidRPr="00764F1B" w:rsidRDefault="00C14E5C" w:rsidP="00C14E5C">
      <w:pPr>
        <w:pStyle w:val="3-puceniveau1"/>
      </w:pPr>
      <w:r w:rsidRPr="00764F1B">
        <w:rPr>
          <w:b/>
          <w:bCs/>
        </w:rPr>
        <w:t>NF EN 10217-2</w:t>
      </w:r>
      <w:r w:rsidRPr="00764F1B">
        <w:t xml:space="preserve"> - Tubes soudés en acier pour service sous pression spécifiées à température élevée.</w:t>
      </w:r>
    </w:p>
    <w:p w14:paraId="47816BE7" w14:textId="77777777" w:rsidR="00C14E5C" w:rsidRPr="00764F1B" w:rsidRDefault="00C14E5C" w:rsidP="00C14E5C">
      <w:r w:rsidRPr="00764F1B">
        <w:t>Tous les coudes seront préfabriqués en usine.</w:t>
      </w:r>
    </w:p>
    <w:p w14:paraId="4B155123" w14:textId="77777777" w:rsidR="00C14E5C" w:rsidRPr="00764F1B" w:rsidRDefault="00C14E5C" w:rsidP="00C14E5C">
      <w:pPr>
        <w:jc w:val="left"/>
      </w:pPr>
    </w:p>
    <w:p w14:paraId="0BD68BDA" w14:textId="77777777" w:rsidR="00C14E5C" w:rsidRPr="00764F1B" w:rsidRDefault="00C14E5C" w:rsidP="00C14E5C">
      <w:pPr>
        <w:jc w:val="left"/>
        <w:rPr>
          <w:u w:val="single"/>
        </w:rPr>
      </w:pPr>
      <w:r w:rsidRPr="00764F1B">
        <w:rPr>
          <w:u w:val="single"/>
        </w:rPr>
        <w:t>Revêtement extérieur PEHD :</w:t>
      </w:r>
    </w:p>
    <w:p w14:paraId="40BFDF65" w14:textId="77777777" w:rsidR="00C14E5C" w:rsidRPr="00764F1B" w:rsidRDefault="00C14E5C" w:rsidP="00C14E5C">
      <w:pPr>
        <w:pStyle w:val="3-puceniveau1"/>
      </w:pPr>
      <w:r w:rsidRPr="00764F1B">
        <w:t>Les caractéristiques des gaines en polyéthylène haute densité sont conformes à la norme EN 253 (Systèmes bloqués de tuyaux pré isolés pour les retours d’eau chaude enterrés directement – tubes de service en acier, isolation thermique en polyuréthane et tube de protection en polyéthylène).</w:t>
      </w:r>
    </w:p>
    <w:p w14:paraId="1BE9FE2F" w14:textId="77777777" w:rsidR="00C14E5C" w:rsidRPr="00764F1B" w:rsidRDefault="00C14E5C" w:rsidP="00C14E5C">
      <w:pPr>
        <w:pStyle w:val="3-puceniveau1"/>
      </w:pPr>
      <w:r w:rsidRPr="00764F1B">
        <w:t>Il sera traité contre les rayons ultraviolets, capable de résister aux sollicitations mécaniques et d’absorber les mouvements d’expansion transmis à partir du tuyau porteur, à travers l’isolation.</w:t>
      </w:r>
    </w:p>
    <w:p w14:paraId="7AC91867" w14:textId="77777777" w:rsidR="00C14E5C" w:rsidRPr="005F29B4" w:rsidRDefault="00C14E5C" w:rsidP="00C14E5C">
      <w:pPr>
        <w:rPr>
          <w:highlight w:val="yellow"/>
        </w:rPr>
      </w:pPr>
    </w:p>
    <w:p w14:paraId="0FBA24A0" w14:textId="77777777" w:rsidR="00C14E5C" w:rsidRPr="005F29B4" w:rsidRDefault="00C14E5C" w:rsidP="00C14E5C">
      <w:pPr>
        <w:rPr>
          <w:u w:val="single"/>
        </w:rPr>
      </w:pPr>
      <w:r w:rsidRPr="005F29B4">
        <w:rPr>
          <w:u w:val="single"/>
        </w:rPr>
        <w:t>Isolation PU :</w:t>
      </w:r>
    </w:p>
    <w:p w14:paraId="3E773E8F" w14:textId="77777777" w:rsidR="00D20433" w:rsidRPr="00D20433" w:rsidRDefault="00C14E5C" w:rsidP="00C14E5C">
      <w:pPr>
        <w:pStyle w:val="3-puceniveau1"/>
      </w:pPr>
      <w:r w:rsidRPr="005F29B4">
        <w:t>Les caractéristiques de la mousse polyuréthanne sont conformes à la norme EN 253 de masse volumique : &gt; 60 kg/m3. L’isolant devra avoir un coefficient lambda inférieur à 0,024 W/ml/°C selon EN ISO 8497. Les pertes thermiques ne devront pas excéder 0,2 °C/</w:t>
      </w:r>
      <w:proofErr w:type="spellStart"/>
      <w:r w:rsidRPr="005F29B4">
        <w:t>kml</w:t>
      </w:r>
      <w:proofErr w:type="spellEnd"/>
      <w:r w:rsidRPr="005F29B4">
        <w:t xml:space="preserve"> de réseau à la température et au débit de fonctionnement. Il sera garanti 10 ans contre la corrosion.</w:t>
      </w:r>
      <w:r w:rsidRPr="005F29B4">
        <w:rPr>
          <w:i/>
          <w:u w:val="single"/>
        </w:rPr>
        <w:t xml:space="preserve"> </w:t>
      </w:r>
    </w:p>
    <w:p w14:paraId="731BD5AE" w14:textId="3343789F" w:rsidR="00C14E5C" w:rsidRPr="005F29B4" w:rsidRDefault="00C14E5C" w:rsidP="00C14E5C">
      <w:pPr>
        <w:pStyle w:val="3-puceniveau1"/>
      </w:pPr>
      <w:r w:rsidRPr="005F29B4">
        <w:rPr>
          <w:i/>
          <w:u w:val="single"/>
        </w:rPr>
        <w:t xml:space="preserve">Aucune surépaisseur de calorifuge n’est prévue </w:t>
      </w:r>
      <w:r w:rsidR="00CB6594" w:rsidRPr="00CB6594">
        <w:rPr>
          <w:b/>
          <w:bCs/>
          <w:i/>
          <w:u w:val="single"/>
        </w:rPr>
        <w:t>iso 1</w:t>
      </w:r>
      <w:r w:rsidRPr="00CB6594">
        <w:rPr>
          <w:b/>
          <w:bCs/>
          <w:i/>
          <w:u w:val="single"/>
        </w:rPr>
        <w:t>.</w:t>
      </w:r>
    </w:p>
    <w:p w14:paraId="0DE15FF6" w14:textId="77777777" w:rsidR="00C14E5C" w:rsidRDefault="00C14E5C" w:rsidP="00C14E5C"/>
    <w:p w14:paraId="1A2B1BA3" w14:textId="4ECF353D" w:rsidR="00C14E5C" w:rsidRDefault="00C14E5C" w:rsidP="00C14E5C">
      <w:r w:rsidRPr="00764F1B">
        <w:t>Les tubes pré-isolés seront mis en place selon les avis techniques du constructeur.</w:t>
      </w:r>
    </w:p>
    <w:p w14:paraId="7E3A55EC" w14:textId="6DF1C016" w:rsidR="00CB6594" w:rsidRDefault="00CB6594" w:rsidP="00C14E5C">
      <w:r>
        <w:t>Les tubes seront achetés en barre de 6 et ou 12ml.</w:t>
      </w:r>
    </w:p>
    <w:p w14:paraId="33006792" w14:textId="77777777" w:rsidR="00E11C6B" w:rsidRPr="00257B24" w:rsidRDefault="00E11C6B" w:rsidP="00E11C6B">
      <w:pPr>
        <w:pStyle w:val="Titre3"/>
      </w:pPr>
      <w:bookmarkStart w:id="86" w:name="_Toc192181075"/>
      <w:r w:rsidRPr="00257B24">
        <w:lastRenderedPageBreak/>
        <w:t>Raccordement Piquage en charge</w:t>
      </w:r>
      <w:bookmarkEnd w:id="86"/>
    </w:p>
    <w:p w14:paraId="374BE3C3" w14:textId="1E0410D7" w:rsidR="00E11C6B" w:rsidRDefault="004F2AD1" w:rsidP="00E11C6B">
      <w:pPr>
        <w:spacing w:before="0" w:after="0" w:line="240" w:lineRule="auto"/>
        <w:jc w:val="left"/>
      </w:pPr>
      <w:r>
        <w:t xml:space="preserve">La création de la chambre de vanne se fera avant le début de la saison de chauffe afin de limiter l’impact de l’intervention. </w:t>
      </w:r>
    </w:p>
    <w:p w14:paraId="6A8A66C5" w14:textId="57DD6D47" w:rsidR="00CB6594" w:rsidRDefault="00CB6594" w:rsidP="00CB6594">
      <w:pPr>
        <w:pStyle w:val="Titre3"/>
      </w:pPr>
      <w:bookmarkStart w:id="87" w:name="_Toc192181076"/>
      <w:r>
        <w:t>Réduction</w:t>
      </w:r>
      <w:bookmarkEnd w:id="87"/>
      <w:r>
        <w:t xml:space="preserve"> </w:t>
      </w:r>
    </w:p>
    <w:p w14:paraId="64B62BD6" w14:textId="59F889DC" w:rsidR="00721690" w:rsidRDefault="00721690" w:rsidP="00721690">
      <w:r>
        <w:t>L’entreprise devra prévoir à la demande de la MOA les réductions adaptées sur le réseau. Longueur standard de la réduction 1000mm.</w:t>
      </w:r>
    </w:p>
    <w:p w14:paraId="003C43BB" w14:textId="40B2460B" w:rsidR="00721690" w:rsidRDefault="00721690" w:rsidP="00721690">
      <w:pPr>
        <w:pStyle w:val="Titre3"/>
        <w:numPr>
          <w:ilvl w:val="2"/>
          <w:numId w:val="37"/>
        </w:numPr>
      </w:pPr>
      <w:bookmarkStart w:id="88" w:name="_Toc192181077"/>
      <w:r>
        <w:t>Té droit</w:t>
      </w:r>
      <w:bookmarkEnd w:id="88"/>
    </w:p>
    <w:p w14:paraId="22FF1056" w14:textId="77777777" w:rsidR="00721690" w:rsidRPr="00721690" w:rsidRDefault="00721690" w:rsidP="00721690">
      <w:r>
        <w:t xml:space="preserve">L’entreprise devra prévoir à la demande de la MOA les tés adaptés sur le réseau. Longueur standard du </w:t>
      </w:r>
      <w:proofErr w:type="spellStart"/>
      <w:r>
        <w:t>té</w:t>
      </w:r>
      <w:proofErr w:type="spellEnd"/>
      <w:r>
        <w:t xml:space="preserve"> et du piquage 1000mm.</w:t>
      </w:r>
    </w:p>
    <w:p w14:paraId="506D62E3" w14:textId="5E604F4F" w:rsidR="00CB6594" w:rsidRDefault="00CB6594" w:rsidP="00CB6594">
      <w:pPr>
        <w:pStyle w:val="Titre3"/>
      </w:pPr>
      <w:bookmarkStart w:id="89" w:name="_Toc192181078"/>
      <w:r>
        <w:t>Té parallèle</w:t>
      </w:r>
      <w:bookmarkEnd w:id="89"/>
    </w:p>
    <w:p w14:paraId="44273FEA" w14:textId="17AF0780" w:rsidR="00721690" w:rsidRPr="00721690" w:rsidRDefault="00721690" w:rsidP="00721690">
      <w:r>
        <w:t xml:space="preserve">L’entreprise devra prévoir à la demande de la MOA les tés adaptés sur le réseau. Longueur standard du </w:t>
      </w:r>
      <w:proofErr w:type="spellStart"/>
      <w:r>
        <w:t>té</w:t>
      </w:r>
      <w:proofErr w:type="spellEnd"/>
      <w:r>
        <w:t xml:space="preserve"> et du piquage 1000mm.</w:t>
      </w:r>
    </w:p>
    <w:p w14:paraId="2A3AE5B9" w14:textId="3E8A648A" w:rsidR="00CB6594" w:rsidRDefault="00CB6594" w:rsidP="00CB6594">
      <w:pPr>
        <w:pStyle w:val="Titre3"/>
      </w:pPr>
      <w:bookmarkStart w:id="90" w:name="_Toc192181079"/>
      <w:r>
        <w:t xml:space="preserve">Té à </w:t>
      </w:r>
      <w:proofErr w:type="spellStart"/>
      <w:r>
        <w:t>ressault</w:t>
      </w:r>
      <w:bookmarkEnd w:id="90"/>
      <w:proofErr w:type="spellEnd"/>
    </w:p>
    <w:p w14:paraId="547D6EDE" w14:textId="1EFE7ED2" w:rsidR="00721690" w:rsidRPr="00721690" w:rsidRDefault="00721690" w:rsidP="00721690">
      <w:r>
        <w:t xml:space="preserve">L’entreprise devra prévoir à la demande de la MOA les tés à 45° adaptés sur le réseau. Longueur standard du </w:t>
      </w:r>
      <w:proofErr w:type="spellStart"/>
      <w:r>
        <w:t>té</w:t>
      </w:r>
      <w:proofErr w:type="spellEnd"/>
      <w:r>
        <w:t xml:space="preserve"> et du piquage 1000mm.</w:t>
      </w:r>
    </w:p>
    <w:p w14:paraId="7DBE470C" w14:textId="1235D842" w:rsidR="00CB6594" w:rsidRDefault="00CB6594" w:rsidP="00CB6594">
      <w:pPr>
        <w:pStyle w:val="Titre3"/>
      </w:pPr>
      <w:bookmarkStart w:id="91" w:name="_Toc192181080"/>
      <w:r>
        <w:t>Manchon</w:t>
      </w:r>
      <w:bookmarkEnd w:id="91"/>
    </w:p>
    <w:p w14:paraId="52F6783A" w14:textId="4895BB69" w:rsidR="00721690" w:rsidRPr="00721690" w:rsidRDefault="00721690" w:rsidP="00721690">
      <w:r>
        <w:t>L’entreprise devra prévoir les manchons et toutes sujétions permettant le raccordements entre chaque éléments pré-isolés.</w:t>
      </w:r>
    </w:p>
    <w:p w14:paraId="02149E62" w14:textId="61E80310" w:rsidR="00CB6594" w:rsidRDefault="00CB6594" w:rsidP="00CB6594">
      <w:pPr>
        <w:pStyle w:val="Titre3"/>
      </w:pPr>
      <w:bookmarkStart w:id="92" w:name="_Toc192181081"/>
      <w:r>
        <w:t>Coudes</w:t>
      </w:r>
      <w:bookmarkEnd w:id="92"/>
    </w:p>
    <w:p w14:paraId="1DE8E29D" w14:textId="2C9E3A96" w:rsidR="00D20433" w:rsidRPr="00721690" w:rsidRDefault="00D20433" w:rsidP="00D20433">
      <w:r>
        <w:t>L’entreprise devra prévoir les coudes et toutes sujétions permettant le raccordements entre chaque éléments pré-isolés.</w:t>
      </w:r>
    </w:p>
    <w:p w14:paraId="50FF8DC7" w14:textId="4D3A4A63" w:rsidR="00CB6594" w:rsidRDefault="00CB6594" w:rsidP="00CB6594">
      <w:pPr>
        <w:pStyle w:val="Titre3"/>
      </w:pPr>
      <w:bookmarkStart w:id="93" w:name="_Toc192181082"/>
      <w:r>
        <w:t>Coussin de dilatation</w:t>
      </w:r>
      <w:bookmarkEnd w:id="93"/>
    </w:p>
    <w:p w14:paraId="6F80D5B0" w14:textId="3B1D35FF" w:rsidR="00D20433" w:rsidRPr="00721690" w:rsidRDefault="00D20433" w:rsidP="00D20433">
      <w:r>
        <w:t>L’entreprise devra prévoir les coussins de dilation au niveau des coudes, des lyres et baïonnette afin de reprendre les efforts de dilation.</w:t>
      </w:r>
    </w:p>
    <w:p w14:paraId="25A96A17" w14:textId="6AAD5BE3" w:rsidR="00CB6594" w:rsidRDefault="00CB6594" w:rsidP="00CB6594">
      <w:pPr>
        <w:pStyle w:val="Titre3"/>
      </w:pPr>
      <w:bookmarkStart w:id="94" w:name="_Toc192181083"/>
      <w:r>
        <w:t>Joint</w:t>
      </w:r>
      <w:bookmarkEnd w:id="94"/>
      <w:r>
        <w:t xml:space="preserve"> </w:t>
      </w:r>
    </w:p>
    <w:p w14:paraId="7D34AF2A" w14:textId="138ADF53" w:rsidR="00D20433" w:rsidRPr="00721690" w:rsidRDefault="00D20433" w:rsidP="00D20433">
      <w:r>
        <w:t>L’entreprise devra prévoir les joints permettant la finition et étanchéité au niveau des traversées de parois du réseau de chaleur, les joints à serrer sont préconisés.</w:t>
      </w:r>
    </w:p>
    <w:p w14:paraId="4E1F3FD5" w14:textId="6FC86D47" w:rsidR="00CB6594" w:rsidRDefault="00CB6594" w:rsidP="00CB6594">
      <w:pPr>
        <w:pStyle w:val="Titre3"/>
      </w:pPr>
      <w:bookmarkStart w:id="95" w:name="_Toc192181084"/>
      <w:r>
        <w:t>Kit de fin de ligne</w:t>
      </w:r>
      <w:bookmarkEnd w:id="95"/>
    </w:p>
    <w:p w14:paraId="00D2826D" w14:textId="050CA75C" w:rsidR="00D20433" w:rsidRPr="00721690" w:rsidRDefault="00D20433" w:rsidP="00D20433">
      <w:r>
        <w:t>L’entreprise devra le kit de fin de ligne thermo-rétractable en fin de tuyauterie pré-isolées, l’entreprise réalisera les mesures et le bouclage sur les fils de détection de fuite.</w:t>
      </w:r>
    </w:p>
    <w:p w14:paraId="279F5897" w14:textId="77777777" w:rsidR="005D31DE" w:rsidRPr="00E274AB" w:rsidRDefault="005D31DE" w:rsidP="005D31DE">
      <w:pPr>
        <w:pStyle w:val="Titre2"/>
      </w:pPr>
      <w:bookmarkStart w:id="96" w:name="_Toc417289890"/>
      <w:bookmarkStart w:id="97" w:name="_Toc510613878"/>
      <w:bookmarkStart w:id="98" w:name="_Toc78452578"/>
      <w:bookmarkStart w:id="99" w:name="_Toc79049667"/>
      <w:bookmarkStart w:id="100" w:name="_Toc102409391"/>
      <w:bookmarkStart w:id="101" w:name="_Toc285184275"/>
      <w:bookmarkStart w:id="102" w:name="_Toc335296105"/>
      <w:bookmarkStart w:id="103" w:name="_Toc510613879"/>
      <w:bookmarkStart w:id="104" w:name="_Toc78452579"/>
      <w:bookmarkStart w:id="105" w:name="_Toc79049668"/>
      <w:bookmarkStart w:id="106" w:name="_Toc192181085"/>
      <w:r w:rsidRPr="00E274AB">
        <w:lastRenderedPageBreak/>
        <w:t>Efforts dus aux dilatations</w:t>
      </w:r>
      <w:bookmarkEnd w:id="96"/>
      <w:bookmarkEnd w:id="97"/>
      <w:bookmarkEnd w:id="98"/>
      <w:bookmarkEnd w:id="99"/>
      <w:bookmarkEnd w:id="100"/>
      <w:bookmarkEnd w:id="106"/>
    </w:p>
    <w:p w14:paraId="27166522" w14:textId="77777777" w:rsidR="005D31DE" w:rsidRPr="00E95C98" w:rsidRDefault="005D31DE" w:rsidP="005D31DE">
      <w:pPr>
        <w:pStyle w:val="2-Emphase1"/>
      </w:pPr>
      <w:r w:rsidRPr="00E95C98">
        <w:t xml:space="preserve">Les plans transmis ne font pas apparaitre les reprises de dilatation qui restent une prestation à réaliser en étude EXE. Le fabricant du réseau pré-isolé définit totalement les principes de dilatation de son réseau. Les calculs de dilatation seront effectués avec un fluide à température de 105 °C, celle de pose étant prise en fonction du planning de pose. </w:t>
      </w:r>
    </w:p>
    <w:p w14:paraId="21329FBF" w14:textId="77777777" w:rsidR="005D31DE" w:rsidRPr="00E95C98" w:rsidRDefault="005D31DE" w:rsidP="005D31DE">
      <w:pPr>
        <w:rPr>
          <w:rFonts w:cstheme="minorHAnsi"/>
        </w:rPr>
      </w:pPr>
      <w:r w:rsidRPr="00E95C98">
        <w:rPr>
          <w:rFonts w:cstheme="minorHAnsi"/>
        </w:rPr>
        <w:t>Les calculs de dilatation seront effectués avec fluide à température de 105 °C.</w:t>
      </w:r>
    </w:p>
    <w:p w14:paraId="2E27266C" w14:textId="77777777" w:rsidR="005D31DE" w:rsidRPr="00E95C98" w:rsidRDefault="005D31DE" w:rsidP="005D31DE">
      <w:r w:rsidRPr="00E95C98">
        <w:t>L’Entreprise produit une note de calcul ou note de flexibilité indiquant les contraintes et conclusions explicite en lien avec le calepinage transmis pendant la phase de préparation. Il positionne et dimensionne les lyres de dilatation, détermine les épaisseurs et la position des coussins de dilatation, définit les caractéristiques et leurs emplacements.</w:t>
      </w:r>
    </w:p>
    <w:p w14:paraId="2EF9D461" w14:textId="77777777" w:rsidR="005D31DE" w:rsidRPr="00E95C98" w:rsidRDefault="005D31DE" w:rsidP="005D31DE">
      <w:r w:rsidRPr="00E95C98">
        <w:t xml:space="preserve">Il détermine et contrôle les dilatations en cours de préchauffage avant blocage final. </w:t>
      </w:r>
    </w:p>
    <w:p w14:paraId="41554A3B" w14:textId="77777777" w:rsidR="005D31DE" w:rsidRPr="004B0213" w:rsidRDefault="005D31DE" w:rsidP="005D31DE">
      <w:r w:rsidRPr="00E95C98">
        <w:t>L’Entreprise s’assure de leur bonne réalisation sur le chantier et vérifie également que les coussins de mousse nécessaires sont bien posés aux</w:t>
      </w:r>
      <w:r w:rsidRPr="004B0213">
        <w:t xml:space="preserve"> endroits prévus.</w:t>
      </w:r>
    </w:p>
    <w:p w14:paraId="000D8DBB" w14:textId="77777777" w:rsidR="005D31DE" w:rsidRDefault="005D31DE" w:rsidP="005D31DE">
      <w:r w:rsidRPr="004B0213">
        <w:t>Les dilatations sont reprises autant que possible au moyen de lyres ou de changements de direction par des coudes à 90°.</w:t>
      </w:r>
    </w:p>
    <w:p w14:paraId="2302FFAC" w14:textId="77777777" w:rsidR="005D31DE" w:rsidRPr="00801A06" w:rsidRDefault="005D31DE" w:rsidP="005D31DE">
      <w:pPr>
        <w:rPr>
          <w:color w:val="FF0000"/>
        </w:rPr>
      </w:pPr>
      <w:r w:rsidRPr="00801A06">
        <w:rPr>
          <w:b/>
          <w:color w:val="FF0000"/>
        </w:rPr>
        <w:t xml:space="preserve">Les compensateurs de dilation sont à éviter </w:t>
      </w:r>
    </w:p>
    <w:p w14:paraId="408472AB" w14:textId="14209F7D" w:rsidR="00C14E5C" w:rsidRPr="008F14AD" w:rsidRDefault="00C14E5C" w:rsidP="00C14E5C">
      <w:pPr>
        <w:pStyle w:val="Titre2"/>
      </w:pPr>
      <w:bookmarkStart w:id="107" w:name="_Toc192181086"/>
      <w:r w:rsidRPr="008F14AD">
        <w:t>Peinture antirouille</w:t>
      </w:r>
      <w:bookmarkEnd w:id="101"/>
      <w:bookmarkEnd w:id="102"/>
      <w:bookmarkEnd w:id="103"/>
      <w:bookmarkEnd w:id="104"/>
      <w:bookmarkEnd w:id="105"/>
      <w:bookmarkEnd w:id="107"/>
    </w:p>
    <w:p w14:paraId="342FE0F7" w14:textId="77777777" w:rsidR="00C14E5C" w:rsidRPr="00764F1B" w:rsidRDefault="00C14E5C" w:rsidP="00C14E5C">
      <w:r w:rsidRPr="00764F1B">
        <w:t xml:space="preserve">Toutes les tuyauteries en acier noir </w:t>
      </w:r>
      <w:r w:rsidRPr="00A93C03">
        <w:t>et les extrémités</w:t>
      </w:r>
      <w:r w:rsidRPr="00764F1B">
        <w:t xml:space="preserve"> </w:t>
      </w:r>
      <w:r w:rsidRPr="00A93C03">
        <w:t>des</w:t>
      </w:r>
      <w:r w:rsidRPr="00764F1B">
        <w:t xml:space="preserve"> tuyauteries pré-isolés</w:t>
      </w:r>
      <w:r w:rsidRPr="00A93C03">
        <w:t xml:space="preserve"> émergent dans des parties visitables</w:t>
      </w:r>
      <w:r>
        <w:t>.</w:t>
      </w:r>
      <w:r w:rsidRPr="00764F1B">
        <w:t xml:space="preserve"> </w:t>
      </w:r>
      <w:r>
        <w:t xml:space="preserve">Les </w:t>
      </w:r>
      <w:r w:rsidRPr="00764F1B">
        <w:t>supports et accessoires en acier noir seront recouverts de deux couches de peinture antirouille</w:t>
      </w:r>
      <w:r>
        <w:t xml:space="preserve"> et recouverts d’une couche de graisse résistante aux hautes températures</w:t>
      </w:r>
      <w:r w:rsidRPr="00764F1B">
        <w:t>.</w:t>
      </w:r>
      <w:r>
        <w:t xml:space="preserve"> </w:t>
      </w:r>
      <w:r w:rsidRPr="00764F1B">
        <w:t>Les surfaces traitées seront préalablement brossées et dégraissées.</w:t>
      </w:r>
    </w:p>
    <w:p w14:paraId="2BD62B37" w14:textId="77777777" w:rsidR="00C14E5C" w:rsidRPr="008D6E3B" w:rsidRDefault="00C14E5C" w:rsidP="00C14E5C">
      <w:pPr>
        <w:pStyle w:val="Titre2"/>
      </w:pPr>
      <w:bookmarkStart w:id="108" w:name="_Toc397614958"/>
      <w:bookmarkStart w:id="109" w:name="_Toc397615483"/>
      <w:bookmarkStart w:id="110" w:name="_Toc445803846"/>
      <w:bookmarkStart w:id="111" w:name="_Toc504579463"/>
      <w:bookmarkStart w:id="112" w:name="_Toc508628240"/>
      <w:bookmarkStart w:id="113" w:name="_Toc78452580"/>
      <w:bookmarkStart w:id="114" w:name="_Toc79049669"/>
      <w:bookmarkStart w:id="115" w:name="_Toc192181087"/>
      <w:r w:rsidRPr="005F29B4">
        <w:t>Pression d’épreuve</w:t>
      </w:r>
      <w:bookmarkEnd w:id="108"/>
      <w:bookmarkEnd w:id="109"/>
      <w:bookmarkEnd w:id="110"/>
      <w:bookmarkEnd w:id="111"/>
      <w:bookmarkEnd w:id="112"/>
      <w:bookmarkEnd w:id="113"/>
      <w:bookmarkEnd w:id="114"/>
      <w:bookmarkEnd w:id="115"/>
    </w:p>
    <w:p w14:paraId="52449B65" w14:textId="77777777" w:rsidR="00C14E5C" w:rsidRDefault="00C14E5C" w:rsidP="00C14E5C">
      <w:r w:rsidRPr="00A93C03">
        <w:t>Toutes les soudures devront être éprouvées au moins 1 fois. Les soudures ne pouvant être éprouvés hydrauliquement devront subir un ressuage.</w:t>
      </w:r>
    </w:p>
    <w:p w14:paraId="2D0A574C" w14:textId="163667C4" w:rsidR="00C14E5C" w:rsidRDefault="00C14E5C" w:rsidP="00C14E5C">
      <w:r w:rsidRPr="00A93C03">
        <w:t>Une méthodologie sur la conduite des autocontrôles effectués</w:t>
      </w:r>
      <w:r>
        <w:t xml:space="preserve"> par l’Entreprise</w:t>
      </w:r>
      <w:r w:rsidRPr="00A93C03">
        <w:t xml:space="preserve"> sur les tronçons partiels et des épreuves finales </w:t>
      </w:r>
      <w:r>
        <w:t>devra être transmise</w:t>
      </w:r>
      <w:r w:rsidRPr="00A93C03">
        <w:t xml:space="preserve"> en phase </w:t>
      </w:r>
      <w:r w:rsidR="008A2039" w:rsidRPr="00A93C03">
        <w:t>de Préparation</w:t>
      </w:r>
      <w:r>
        <w:t> ;</w:t>
      </w:r>
    </w:p>
    <w:p w14:paraId="00C3BDC7" w14:textId="6FF5ED22" w:rsidR="00C14E5C" w:rsidRDefault="00C14E5C" w:rsidP="00C14E5C">
      <w:r>
        <w:t xml:space="preserve">Dans le même temps, </w:t>
      </w:r>
      <w:r>
        <w:rPr>
          <w:b/>
        </w:rPr>
        <w:t xml:space="preserve">l’Entreprise </w:t>
      </w:r>
      <w:r w:rsidRPr="00A93C03">
        <w:rPr>
          <w:b/>
        </w:rPr>
        <w:t>Titulaire indiquera et transmettra les</w:t>
      </w:r>
      <w:r w:rsidR="00534E10">
        <w:rPr>
          <w:b/>
        </w:rPr>
        <w:t xml:space="preserve"> fiches techniques du matériel utilisé</w:t>
      </w:r>
      <w:r>
        <w:rPr>
          <w:b/>
        </w:rPr>
        <w:t xml:space="preserve"> </w:t>
      </w:r>
      <w:r w:rsidRPr="00A93C03">
        <w:rPr>
          <w:b/>
        </w:rPr>
        <w:t>ainsi que, les certificats d’étalonnage des appareils de mesures ou d’enregistrement utilisés</w:t>
      </w:r>
      <w:r>
        <w:t>.</w:t>
      </w:r>
    </w:p>
    <w:p w14:paraId="7054337D" w14:textId="77777777" w:rsidR="00C14E5C" w:rsidRDefault="00C14E5C" w:rsidP="00C14E5C"/>
    <w:p w14:paraId="69482517" w14:textId="77777777" w:rsidR="00C14E5C" w:rsidRDefault="00C14E5C" w:rsidP="00C14E5C">
      <w:r>
        <w:t>Sa méthodologie devra indiquer clairement toute les étapes et les éléments suivants :</w:t>
      </w:r>
    </w:p>
    <w:p w14:paraId="0FC3D147" w14:textId="72206788" w:rsidR="00C14E5C" w:rsidRDefault="00C14E5C" w:rsidP="00C14E5C">
      <w:pPr>
        <w:pStyle w:val="3-puceniveau1"/>
      </w:pPr>
      <w:r>
        <w:t>Lieu du remplissage et sur quel réseau d’alimentation en eau il prévoit de se raccorder pour cela,</w:t>
      </w:r>
      <w:r w:rsidR="00FA14A6">
        <w:t xml:space="preserve">  </w:t>
      </w:r>
    </w:p>
    <w:p w14:paraId="6640562D" w14:textId="77777777" w:rsidR="00C14E5C" w:rsidRDefault="00C14E5C" w:rsidP="00C14E5C">
      <w:pPr>
        <w:pStyle w:val="3-puceniveau1"/>
      </w:pPr>
      <w:r>
        <w:t>Démarche effectuée auprès du gestionnaire ou concessionnaires du réseau d’eau utilisé,</w:t>
      </w:r>
    </w:p>
    <w:p w14:paraId="4D36DDD4" w14:textId="77777777" w:rsidR="00C14E5C" w:rsidRDefault="00C14E5C" w:rsidP="00C14E5C">
      <w:pPr>
        <w:pStyle w:val="3-puceniveau1"/>
      </w:pPr>
      <w:r>
        <w:t>Compteur prévu et volume inscrit à T0 (avant remplissage) puis volume une fois remplit (l’eau utilisée reste à la charge de l’Entreprise),</w:t>
      </w:r>
    </w:p>
    <w:p w14:paraId="4CE8F3EB" w14:textId="77777777" w:rsidR="00C14E5C" w:rsidRDefault="00C14E5C" w:rsidP="00C14E5C">
      <w:pPr>
        <w:pStyle w:val="3-puceniveau1"/>
      </w:pPr>
      <w:r>
        <w:lastRenderedPageBreak/>
        <w:t>Manomètre utilisé,</w:t>
      </w:r>
    </w:p>
    <w:p w14:paraId="1FE25969" w14:textId="77777777" w:rsidR="00C14E5C" w:rsidRPr="00A93C03" w:rsidRDefault="00C14E5C" w:rsidP="00C14E5C">
      <w:pPr>
        <w:pStyle w:val="3-puceniveau1"/>
      </w:pPr>
      <w:r>
        <w:t>Appareil utilisé pour la mise en pression : pompe manuelle, compresseur ou autre, Schéma de raccordement de tous les éléments et matériels pour les épreuves, y compris le réseau construit</w:t>
      </w:r>
    </w:p>
    <w:p w14:paraId="498CDF38" w14:textId="77777777" w:rsidR="00C14E5C" w:rsidRDefault="00C14E5C" w:rsidP="00C14E5C">
      <w:pPr>
        <w:rPr>
          <w:color w:val="FF0000"/>
        </w:rPr>
      </w:pPr>
    </w:p>
    <w:p w14:paraId="3C5C4B86" w14:textId="77777777" w:rsidR="00C14E5C" w:rsidRDefault="00C14E5C" w:rsidP="00C14E5C">
      <w:r>
        <w:t xml:space="preserve">L’Entreprise, </w:t>
      </w:r>
      <w:r w:rsidRPr="00A93C03">
        <w:t>a</w:t>
      </w:r>
      <w:r w:rsidRPr="00946AB6">
        <w:t>vant la réalisation des joints, vérifie à son initiative ses soudures</w:t>
      </w:r>
      <w:r>
        <w:t>. I</w:t>
      </w:r>
      <w:r w:rsidRPr="00946AB6">
        <w:t>l</w:t>
      </w:r>
      <w:r>
        <w:t xml:space="preserve"> </w:t>
      </w:r>
      <w:r w:rsidRPr="00A93C03">
        <w:t>effectuera des autocontrôles par des essais partiels à l’ai</w:t>
      </w:r>
      <w:r>
        <w:t>r et la pression qu’il utilisera suivra la formule suivante :</w:t>
      </w:r>
    </w:p>
    <w:p w14:paraId="3BCA27E6" w14:textId="77777777" w:rsidR="00C14E5C" w:rsidRPr="00445AF3" w:rsidRDefault="00C14E5C" w:rsidP="00C14E5C">
      <w:pPr>
        <w:pStyle w:val="3-puceniveau1"/>
      </w:pPr>
      <w:r w:rsidRPr="00445AF3">
        <w:t>Pression effective (</w:t>
      </w:r>
      <w:proofErr w:type="spellStart"/>
      <w:r w:rsidRPr="00445AF3">
        <w:t>Pe</w:t>
      </w:r>
      <w:proofErr w:type="spellEnd"/>
      <w:r w:rsidRPr="00445AF3">
        <w:t>) ou relative c’est-à-dire la pression mesurée sur site lors de l’essai + Pression atmosphérique au niveau de la mer 1,01325 bar.</w:t>
      </w:r>
    </w:p>
    <w:p w14:paraId="556982B0" w14:textId="77777777" w:rsidR="00C14E5C" w:rsidRPr="00445AF3" w:rsidRDefault="00C14E5C" w:rsidP="00C14E5C">
      <w:pPr>
        <w:pStyle w:val="3-puceniveau1"/>
      </w:pPr>
      <w:r w:rsidRPr="00445AF3">
        <w:t>La pression d’essai n’excèdera pas 3 bars maxi.</w:t>
      </w:r>
    </w:p>
    <w:p w14:paraId="4BC77580" w14:textId="77777777" w:rsidR="00C14E5C" w:rsidRPr="00A93C03" w:rsidRDefault="00C14E5C" w:rsidP="00C14E5C">
      <w:pPr>
        <w:pStyle w:val="3-puceniveau1"/>
      </w:pPr>
      <w:r w:rsidRPr="00A93C03">
        <w:t>La durée des tests d'étanchéité partiels est de 2 heures, à compter du moment où la pression de l’air du test introduit dans le réseau est stabilisée.</w:t>
      </w:r>
    </w:p>
    <w:p w14:paraId="3DF387FE" w14:textId="77777777" w:rsidR="00C14E5C" w:rsidRPr="00A93C03" w:rsidRDefault="00C14E5C" w:rsidP="00C14E5C">
      <w:pPr>
        <w:rPr>
          <w:rFonts w:eastAsia="Calibri"/>
          <w:lang w:eastAsia="en-US"/>
        </w:rPr>
      </w:pPr>
      <w:r w:rsidRPr="00A93C03">
        <w:rPr>
          <w:rFonts w:eastAsia="Calibri"/>
          <w:lang w:eastAsia="en-US"/>
        </w:rPr>
        <w:t xml:space="preserve">Une fois </w:t>
      </w:r>
      <w:r>
        <w:rPr>
          <w:rFonts w:eastAsia="Calibri"/>
          <w:lang w:eastAsia="en-US"/>
        </w:rPr>
        <w:t xml:space="preserve">avoir </w:t>
      </w:r>
      <w:r w:rsidRPr="00A93C03">
        <w:rPr>
          <w:rFonts w:eastAsia="Calibri"/>
          <w:lang w:eastAsia="en-US"/>
        </w:rPr>
        <w:t>effectué les essais partiels par tronçons</w:t>
      </w:r>
      <w:r>
        <w:rPr>
          <w:rFonts w:eastAsia="Calibri"/>
          <w:lang w:eastAsia="en-US"/>
        </w:rPr>
        <w:t xml:space="preserve"> </w:t>
      </w:r>
      <w:r w:rsidRPr="00A93C03">
        <w:rPr>
          <w:rFonts w:eastAsia="Calibri"/>
          <w:lang w:eastAsia="en-US"/>
        </w:rPr>
        <w:t>et terminé le montage des réseaux principaux</w:t>
      </w:r>
      <w:r>
        <w:rPr>
          <w:rFonts w:eastAsia="Calibri"/>
          <w:lang w:eastAsia="en-US"/>
        </w:rPr>
        <w:t xml:space="preserve"> </w:t>
      </w:r>
      <w:r w:rsidRPr="00A93C03">
        <w:rPr>
          <w:rFonts w:eastAsia="Calibri"/>
          <w:lang w:eastAsia="en-US"/>
        </w:rPr>
        <w:t>avant leur mise en service, il faut vérifier l'étanchéité de ces réseaux et les raccordements à travers une épreuve hydraulique globale du réseau construit.</w:t>
      </w:r>
    </w:p>
    <w:p w14:paraId="42B4E29B" w14:textId="77777777" w:rsidR="00C14E5C" w:rsidRPr="00A93C03" w:rsidRDefault="00C14E5C" w:rsidP="00C14E5C">
      <w:pPr>
        <w:rPr>
          <w:rFonts w:eastAsia="Calibri"/>
          <w:lang w:eastAsia="en-US"/>
        </w:rPr>
      </w:pPr>
      <w:r w:rsidRPr="00A93C03">
        <w:rPr>
          <w:rFonts w:eastAsia="Calibri"/>
          <w:lang w:eastAsia="en-US"/>
        </w:rPr>
        <w:t>La présence du Client, ainsi que d’un Représentant de l’Exploitant étant nécessaire lors de l’épreuve hydraulique globale, l’Entreprise l’informera de la date retenue deux semaines auparavant.</w:t>
      </w:r>
    </w:p>
    <w:p w14:paraId="30662B27" w14:textId="5447BB03" w:rsidR="00C14E5C" w:rsidRDefault="00C14E5C" w:rsidP="00C14E5C">
      <w:r w:rsidRPr="00F604E7">
        <w:t>Les canalisations Aller et Retour seront éprouvées hydrauliquement, conjointement</w:t>
      </w:r>
      <w:r>
        <w:t>,</w:t>
      </w:r>
      <w:r w:rsidRPr="00946AB6">
        <w:t xml:space="preserve"> à 1,3 fois la pression de service de l'installation (PN </w:t>
      </w:r>
      <w:r w:rsidR="00302BAA">
        <w:t>1</w:t>
      </w:r>
      <w:r w:rsidR="00243FA9">
        <w:t>0</w:t>
      </w:r>
      <w:r w:rsidR="00334DB9" w:rsidRPr="00946AB6">
        <w:t>)</w:t>
      </w:r>
      <w:r w:rsidR="00334DB9">
        <w:t xml:space="preserve"> soit</w:t>
      </w:r>
      <w:r w:rsidRPr="00A93C03">
        <w:t xml:space="preserve"> à </w:t>
      </w:r>
      <w:r w:rsidR="00243FA9">
        <w:t>13</w:t>
      </w:r>
      <w:r w:rsidRPr="00A93C03">
        <w:t xml:space="preserve"> bars pendant 24h00 à compter du moment où la pression du fluide de test introduit dans le réseau est stabilisée. </w:t>
      </w:r>
      <w:r>
        <w:t>L’Entreprise</w:t>
      </w:r>
      <w:r w:rsidRPr="00A93C03">
        <w:t xml:space="preserve"> veillera à ce que la robinetterie encaisse la pression</w:t>
      </w:r>
      <w:r w:rsidRPr="00946AB6">
        <w:t>.</w:t>
      </w:r>
    </w:p>
    <w:p w14:paraId="5A923EA6" w14:textId="77777777" w:rsidR="00C14E5C" w:rsidRPr="004214E0" w:rsidRDefault="00C14E5C" w:rsidP="00C14E5C">
      <w:r w:rsidRPr="00A93C03">
        <w:rPr>
          <w:b/>
        </w:rPr>
        <w:t>La préparation à cette épreuve hydraulique</w:t>
      </w:r>
      <w:r>
        <w:t xml:space="preserve"> </w:t>
      </w:r>
      <w:r w:rsidRPr="00E72C8A">
        <w:t>implique de la part de l’Entreprise d’avoir réalisé l’assemblage complet</w:t>
      </w:r>
      <w:r>
        <w:t xml:space="preserve"> </w:t>
      </w:r>
      <w:r w:rsidRPr="00E72C8A">
        <w:t>à chaque extrémité du réseau construit</w:t>
      </w:r>
      <w:r>
        <w:t>,</w:t>
      </w:r>
      <w:r w:rsidRPr="00E72C8A">
        <w:t xml:space="preserve"> </w:t>
      </w:r>
      <w:r>
        <w:t>par</w:t>
      </w:r>
      <w:r w:rsidRPr="00E72C8A">
        <w:t xml:space="preserve"> la pose de by-pass, fonds bombés ou vannes nécessaires pour une épreuve simultanée du circuit Aller – Retour.</w:t>
      </w:r>
    </w:p>
    <w:p w14:paraId="377A4B16" w14:textId="78ABCC17" w:rsidR="00C14E5C" w:rsidRDefault="00C14E5C" w:rsidP="00C14E5C">
      <w:r w:rsidRPr="00A93C03">
        <w:rPr>
          <w:b/>
        </w:rPr>
        <w:t>La montée en pression devra s’effectuer par palier progressif</w:t>
      </w:r>
      <w:r>
        <w:t xml:space="preserve"> de 5 en 5. A chaque palier une stabilisation doit être observée jusqu’à l’arrivé à </w:t>
      </w:r>
      <w:r w:rsidR="00243FA9">
        <w:t>13</w:t>
      </w:r>
      <w:r>
        <w:t xml:space="preserve"> bars et la stabilisation obtenue à cette valeur (variation de 200 gr admise).</w:t>
      </w:r>
    </w:p>
    <w:p w14:paraId="699F4A3B" w14:textId="77777777" w:rsidR="00C14E5C" w:rsidRDefault="00C14E5C" w:rsidP="00C14E5C">
      <w:r>
        <w:t>Cette épreuve est soumise à un enregistrement par un appareil soit à disque, soit à rouleau, mais l’appareil doit pouvoir effectuer l’enregistrement sur 24h00.</w:t>
      </w:r>
    </w:p>
    <w:p w14:paraId="1EEF9EF7" w14:textId="3AD52606" w:rsidR="00C14E5C" w:rsidRPr="00A93C03" w:rsidRDefault="00C14E5C" w:rsidP="00C14E5C">
      <w:r w:rsidRPr="00A93C03">
        <w:rPr>
          <w:b/>
        </w:rPr>
        <w:t>Lors de l’épreuve et l’enregistrement enclenché après stabilisation complète</w:t>
      </w:r>
      <w:r w:rsidRPr="00A93C03">
        <w:t xml:space="preserve">, une vérification doit être réalisée </w:t>
      </w:r>
      <w:r w:rsidR="00334DB9" w:rsidRPr="00A93C03">
        <w:t>toutes les demi-heures</w:t>
      </w:r>
      <w:r w:rsidRPr="00A93C03">
        <w:t xml:space="preserve"> pour contrôler les variations possibles</w:t>
      </w:r>
      <w:r>
        <w:t>.</w:t>
      </w:r>
    </w:p>
    <w:p w14:paraId="71CC63C7" w14:textId="1422D7EF" w:rsidR="00C14E5C" w:rsidRDefault="00C14E5C" w:rsidP="00C14E5C">
      <w:r w:rsidRPr="00E93DF5">
        <w:t>Au-delà</w:t>
      </w:r>
      <w:r w:rsidRPr="00A93C03">
        <w:t xml:space="preserve"> d’une perte de plus de 5% soit 1,05 bars, et quel que </w:t>
      </w:r>
      <w:r w:rsidR="00334DB9" w:rsidRPr="00A93C03">
        <w:t>soit la</w:t>
      </w:r>
      <w:r w:rsidRPr="00A93C03">
        <w:t xml:space="preserve"> durée pendant laquelle elle se produit, il convient de vérifier toutes les vannes, access</w:t>
      </w:r>
      <w:r>
        <w:t xml:space="preserve">oires et extrémités du circuit </w:t>
      </w:r>
      <w:r w:rsidRPr="00A93C03">
        <w:t xml:space="preserve">puis de contrôler la Détection d’Humidité pour vérifier qu’il n’y a pas une fuite. Si </w:t>
      </w:r>
      <w:r>
        <w:t>une fuite était avérée, l</w:t>
      </w:r>
      <w:r w:rsidRPr="00E93DF5">
        <w:t>’Entreprise</w:t>
      </w:r>
      <w:r w:rsidRPr="00A93C03">
        <w:t xml:space="preserve"> devrait alors tout mettre en œuvre pour y remédier jusqu'à complète réparation et ainsi reprogrammer l'épreuve hydraulique. </w:t>
      </w:r>
    </w:p>
    <w:p w14:paraId="3A363851" w14:textId="77777777" w:rsidR="00565BB0" w:rsidRPr="00A93C03" w:rsidRDefault="00565BB0" w:rsidP="00C14E5C"/>
    <w:p w14:paraId="491CAB99" w14:textId="77777777" w:rsidR="00C14E5C" w:rsidRPr="008879D4" w:rsidRDefault="00C14E5C" w:rsidP="00C14E5C">
      <w:pPr>
        <w:rPr>
          <w:b/>
          <w:bCs/>
        </w:rPr>
      </w:pPr>
      <w:r w:rsidRPr="008879D4">
        <w:rPr>
          <w:b/>
          <w:bCs/>
        </w:rPr>
        <w:t>Procès-verbal final des tests</w:t>
      </w:r>
    </w:p>
    <w:p w14:paraId="6BEFF268" w14:textId="77777777" w:rsidR="00C14E5C" w:rsidRPr="008879D4" w:rsidRDefault="00C14E5C" w:rsidP="00C14E5C">
      <w:pPr>
        <w:rPr>
          <w:rFonts w:cs="Tahoma"/>
        </w:rPr>
      </w:pPr>
      <w:r w:rsidRPr="008879D4">
        <w:rPr>
          <w:rFonts w:cs="Tahoma"/>
        </w:rPr>
        <w:t>Suite à la réalisation des tests d'étanchéité, des tests hydrauliques et du nettoyage de la tuyauterie, et si leurs résultats sont satisfaisants, il est dressé un procès-verbal final des tests, où sont indiquées au minimum les données suivantes :</w:t>
      </w:r>
    </w:p>
    <w:p w14:paraId="6F337A36" w14:textId="49BC1EB7" w:rsidR="00C14E5C" w:rsidRPr="008879D4" w:rsidRDefault="00C14E5C" w:rsidP="00C14E5C">
      <w:pPr>
        <w:pStyle w:val="3-puceniveau1"/>
      </w:pPr>
      <w:r w:rsidRPr="008879D4">
        <w:lastRenderedPageBreak/>
        <w:t>Nom du projet ou de l’affaire répertorié par</w:t>
      </w:r>
      <w:r w:rsidR="00BF347E">
        <w:t xml:space="preserve"> la MOA</w:t>
      </w:r>
      <w:r w:rsidR="00534E10">
        <w:t>,</w:t>
      </w:r>
    </w:p>
    <w:p w14:paraId="24E46254" w14:textId="77777777" w:rsidR="00C14E5C" w:rsidRPr="008879D4" w:rsidRDefault="00C14E5C" w:rsidP="00C14E5C">
      <w:pPr>
        <w:pStyle w:val="3-puceniveau1"/>
      </w:pPr>
      <w:r w:rsidRPr="008879D4">
        <w:t>Date et lieu de réalisation des tests,</w:t>
      </w:r>
    </w:p>
    <w:p w14:paraId="689CFBF7" w14:textId="6769B38A" w:rsidR="00C14E5C" w:rsidRPr="008879D4" w:rsidRDefault="00C14E5C" w:rsidP="00C14E5C">
      <w:pPr>
        <w:pStyle w:val="3-puceniveau1"/>
      </w:pPr>
      <w:r w:rsidRPr="008879D4">
        <w:t>Heure de début et de fin, températures extérieures relevées lors de ces étapes</w:t>
      </w:r>
      <w:r w:rsidR="00534E10">
        <w:t>,</w:t>
      </w:r>
    </w:p>
    <w:p w14:paraId="697B2F8F" w14:textId="3D65A064" w:rsidR="00C14E5C" w:rsidRPr="008879D4" w:rsidRDefault="00C14E5C" w:rsidP="00C14E5C">
      <w:pPr>
        <w:pStyle w:val="3-puceniveau1"/>
      </w:pPr>
      <w:r w:rsidRPr="008879D4">
        <w:t xml:space="preserve">Dénomination de l'ouvrage : tronçon testé, en indiquant précisément le point de départ et le point final de l'ouvrage testé, avec un plan où sont indiqués </w:t>
      </w:r>
      <w:r w:rsidR="00534E10">
        <w:t>les longueurs et les diamètres,</w:t>
      </w:r>
    </w:p>
    <w:p w14:paraId="35DC7251" w14:textId="301595DB" w:rsidR="00C14E5C" w:rsidRPr="008879D4" w:rsidRDefault="00534E10" w:rsidP="00C14E5C">
      <w:pPr>
        <w:pStyle w:val="3-puceniveau1"/>
      </w:pPr>
      <w:r>
        <w:t>Le fluide de test utilisé,</w:t>
      </w:r>
    </w:p>
    <w:p w14:paraId="651A6072" w14:textId="1D6FB213" w:rsidR="00C14E5C" w:rsidRPr="008879D4" w:rsidRDefault="00C14E5C" w:rsidP="00C14E5C">
      <w:pPr>
        <w:pStyle w:val="3-puceniveau1"/>
      </w:pPr>
      <w:r w:rsidRPr="008879D4">
        <w:t>Température du fluide et températures extér</w:t>
      </w:r>
      <w:r w:rsidR="00534E10">
        <w:t>ieures relevées durant le test,</w:t>
      </w:r>
    </w:p>
    <w:p w14:paraId="3FF2D925" w14:textId="205830E5" w:rsidR="00C14E5C" w:rsidRPr="008879D4" w:rsidRDefault="00C14E5C" w:rsidP="00C14E5C">
      <w:pPr>
        <w:pStyle w:val="3-puceniveau1"/>
      </w:pPr>
      <w:r w:rsidRPr="008879D4">
        <w:t>Le volume des canalisations soumises au test et le volume d’eau réellement u</w:t>
      </w:r>
      <w:r w:rsidR="00534E10">
        <w:t>tilisé,</w:t>
      </w:r>
    </w:p>
    <w:p w14:paraId="62813136" w14:textId="72588141" w:rsidR="00C14E5C" w:rsidRPr="008879D4" w:rsidRDefault="00C14E5C" w:rsidP="00C14E5C">
      <w:pPr>
        <w:pStyle w:val="3-puceniveau1"/>
      </w:pPr>
      <w:r w:rsidRPr="008879D4">
        <w:t>Si conduite enterrée ou à ciel ouvert lors épreuves</w:t>
      </w:r>
      <w:r w:rsidR="00534E10">
        <w:t>.</w:t>
      </w:r>
    </w:p>
    <w:p w14:paraId="1149DD7B" w14:textId="77777777" w:rsidR="00C14E5C" w:rsidRPr="00627986" w:rsidRDefault="00C14E5C" w:rsidP="00C14E5C">
      <w:pPr>
        <w:pStyle w:val="Titre2"/>
      </w:pPr>
      <w:bookmarkStart w:id="116" w:name="_Toc285184277"/>
      <w:bookmarkStart w:id="117" w:name="_Toc335296107"/>
      <w:bookmarkStart w:id="118" w:name="_Toc510613881"/>
      <w:bookmarkStart w:id="119" w:name="_Toc78452581"/>
      <w:bookmarkStart w:id="120" w:name="_Toc79049670"/>
      <w:bookmarkStart w:id="121" w:name="_Toc192181088"/>
      <w:r>
        <w:t>Nettoyage et</w:t>
      </w:r>
      <w:r w:rsidRPr="001D50FA">
        <w:t xml:space="preserve"> rinçage de l'installation</w:t>
      </w:r>
      <w:bookmarkEnd w:id="116"/>
      <w:bookmarkEnd w:id="117"/>
      <w:bookmarkEnd w:id="118"/>
      <w:bookmarkEnd w:id="119"/>
      <w:bookmarkEnd w:id="120"/>
      <w:bookmarkEnd w:id="121"/>
    </w:p>
    <w:p w14:paraId="59C26AA2" w14:textId="7EF4682E" w:rsidR="00C14E5C" w:rsidRPr="00D16667" w:rsidRDefault="00C14E5C" w:rsidP="00C14E5C">
      <w:pPr>
        <w:rPr>
          <w:b/>
        </w:rPr>
      </w:pPr>
      <w:r w:rsidRPr="00D16667">
        <w:t xml:space="preserve">Durant le déroulement du chantier, les tubes restant provisoirement ouverts seront protégés par des obturateurs temporaires destinés à lutter contre l'introduction de corps étrangers. </w:t>
      </w:r>
    </w:p>
    <w:p w14:paraId="1281B67A" w14:textId="13D74F89" w:rsidR="00C14E5C" w:rsidRPr="00E95C98" w:rsidRDefault="00C14E5C" w:rsidP="00C14E5C">
      <w:pPr>
        <w:rPr>
          <w:b/>
        </w:rPr>
      </w:pPr>
      <w:r w:rsidRPr="00D16667">
        <w:rPr>
          <w:b/>
        </w:rPr>
        <w:t>L’entreprise devra être autonome pour la réalisation du rinçage. La durée et le débit de circulation permettra un nettoyage efficace des canalisations.</w:t>
      </w:r>
    </w:p>
    <w:p w14:paraId="15420FD5" w14:textId="77777777" w:rsidR="00C14E5C" w:rsidRPr="00E95C98" w:rsidRDefault="00C14E5C" w:rsidP="00C14E5C">
      <w:pPr>
        <w:pStyle w:val="Titre2"/>
      </w:pPr>
      <w:bookmarkStart w:id="122" w:name="_Toc504579466"/>
      <w:bookmarkStart w:id="123" w:name="_Toc508628242"/>
      <w:bookmarkStart w:id="124" w:name="_Toc78452582"/>
      <w:bookmarkStart w:id="125" w:name="_Toc79049671"/>
      <w:bookmarkStart w:id="126" w:name="_Toc192181089"/>
      <w:r w:rsidRPr="00E95C98">
        <w:t xml:space="preserve">Détection </w:t>
      </w:r>
      <w:commentRangeStart w:id="127"/>
      <w:r w:rsidRPr="00E95C98">
        <w:t>de</w:t>
      </w:r>
      <w:commentRangeEnd w:id="127"/>
      <w:r w:rsidR="00243FA9">
        <w:rPr>
          <w:rStyle w:val="Marquedecommentaire"/>
          <w:rFonts w:asciiTheme="minorHAnsi" w:hAnsiTheme="minorHAnsi"/>
          <w:caps w:val="0"/>
        </w:rPr>
        <w:commentReference w:id="127"/>
      </w:r>
      <w:r w:rsidRPr="00E95C98">
        <w:t xml:space="preserve"> fuite</w:t>
      </w:r>
      <w:bookmarkEnd w:id="122"/>
      <w:bookmarkEnd w:id="123"/>
      <w:bookmarkEnd w:id="124"/>
      <w:bookmarkEnd w:id="125"/>
      <w:bookmarkEnd w:id="126"/>
      <w:r w:rsidRPr="00E95C98">
        <w:t xml:space="preserve"> </w:t>
      </w:r>
    </w:p>
    <w:p w14:paraId="226629FC" w14:textId="77777777" w:rsidR="00C14E5C" w:rsidRPr="00E95C98" w:rsidRDefault="00C14E5C" w:rsidP="00C14E5C">
      <w:pPr>
        <w:suppressAutoHyphens/>
        <w:ind w:right="-2"/>
      </w:pPr>
      <w:r w:rsidRPr="00E95C98">
        <w:t>La prestation comprend également le raccordement des fils de détection d’humidité (fuite) dans les éléments pré isolés du réseau. Lors de l’assemblage des tubes, l’Entreprise procèdera à des tests de continuité.</w:t>
      </w:r>
    </w:p>
    <w:p w14:paraId="44656696" w14:textId="560614DE" w:rsidR="00C14E5C" w:rsidRPr="00E95C98" w:rsidRDefault="00C14E5C" w:rsidP="00C14E5C">
      <w:pPr>
        <w:rPr>
          <w:b/>
        </w:rPr>
      </w:pPr>
      <w:r w:rsidRPr="00E95C98">
        <w:rPr>
          <w:b/>
        </w:rPr>
        <w:t xml:space="preserve">Les titulaires </w:t>
      </w:r>
      <w:r w:rsidR="000A6658" w:rsidRPr="00E95C98">
        <w:rPr>
          <w:b/>
        </w:rPr>
        <w:t>auront</w:t>
      </w:r>
      <w:r w:rsidRPr="00E95C98">
        <w:rPr>
          <w:b/>
        </w:rPr>
        <w:t xml:space="preserve"> à </w:t>
      </w:r>
      <w:r w:rsidR="000A6658">
        <w:rPr>
          <w:b/>
        </w:rPr>
        <w:t>leur</w:t>
      </w:r>
      <w:r w:rsidRPr="00E95C98">
        <w:rPr>
          <w:b/>
        </w:rPr>
        <w:t xml:space="preserve"> charge la réalisation du synoptique de détection de fuite et du test de détection de fuite afin de communiquer au MOA la valeur de référence. L’aller et le retour auront chacun un circuit dédié. </w:t>
      </w:r>
    </w:p>
    <w:p w14:paraId="619C8E2B" w14:textId="2A98AFA8" w:rsidR="00C14E5C" w:rsidRPr="00E95C98" w:rsidRDefault="00C14E5C" w:rsidP="00C14E5C">
      <w:pPr>
        <w:suppressAutoHyphens/>
        <w:ind w:right="-1"/>
        <w:rPr>
          <w:rFonts w:cs="Tahoma"/>
          <w:lang w:eastAsia="ar-SA"/>
        </w:rPr>
      </w:pPr>
      <w:r w:rsidRPr="00E95C98">
        <w:t xml:space="preserve">Des essais préalables à la Mise en Service et à la Réception devront être menés, sous la forme de test de continuité du ou des circuit(s) et de la mesure d’impédance relevée au moment de ces essais, si les </w:t>
      </w:r>
      <w:r w:rsidRPr="00E95C98">
        <w:rPr>
          <w:rFonts w:cs="Tahoma"/>
          <w:lang w:eastAsia="ar-SA"/>
        </w:rPr>
        <w:t>résultats sont satisfaisants, un procès-verbal final des tests est dressé,</w:t>
      </w:r>
      <w:r w:rsidR="00811CF8">
        <w:rPr>
          <w:rFonts w:cs="Tahoma"/>
          <w:lang w:eastAsia="ar-SA"/>
        </w:rPr>
        <w:t xml:space="preserve"> </w:t>
      </w:r>
      <w:r w:rsidRPr="00E95C98">
        <w:rPr>
          <w:rFonts w:cs="Tahoma"/>
          <w:lang w:eastAsia="ar-SA"/>
        </w:rPr>
        <w:t>où sont indiquées au minimum les données suivantes :</w:t>
      </w:r>
    </w:p>
    <w:p w14:paraId="4E06E44F" w14:textId="77777777" w:rsidR="00C14E5C" w:rsidRPr="00E95C98" w:rsidRDefault="00C14E5C" w:rsidP="00C14E5C">
      <w:pPr>
        <w:pStyle w:val="3-puceniveau1"/>
        <w:rPr>
          <w:lang w:eastAsia="ar-SA"/>
        </w:rPr>
      </w:pPr>
      <w:r w:rsidRPr="00E95C98">
        <w:rPr>
          <w:lang w:eastAsia="ar-SA"/>
        </w:rPr>
        <w:t>Nom du projet ou de l’affaire</w:t>
      </w:r>
    </w:p>
    <w:p w14:paraId="79718416" w14:textId="77777777" w:rsidR="00C14E5C" w:rsidRPr="00E95C98" w:rsidRDefault="00C14E5C" w:rsidP="00C14E5C">
      <w:pPr>
        <w:pStyle w:val="3-puceniveau1"/>
        <w:rPr>
          <w:lang w:eastAsia="ar-SA"/>
        </w:rPr>
      </w:pPr>
      <w:r w:rsidRPr="00E95C98">
        <w:rPr>
          <w:lang w:eastAsia="ar-SA"/>
        </w:rPr>
        <w:t>Date et lieu de réalisation des tests,</w:t>
      </w:r>
    </w:p>
    <w:p w14:paraId="12E53495" w14:textId="77777777" w:rsidR="00C14E5C" w:rsidRPr="00E95C98" w:rsidRDefault="00C14E5C" w:rsidP="00C14E5C">
      <w:pPr>
        <w:pStyle w:val="3-puceniveau1"/>
        <w:rPr>
          <w:lang w:eastAsia="ar-SA"/>
        </w:rPr>
      </w:pPr>
      <w:r w:rsidRPr="00E95C98">
        <w:rPr>
          <w:lang w:eastAsia="ar-SA"/>
        </w:rPr>
        <w:t>Heure de début et de fin, température extérieures relevées lors de ces étapes</w:t>
      </w:r>
    </w:p>
    <w:p w14:paraId="7E1F03E1" w14:textId="77777777" w:rsidR="00C14E5C" w:rsidRPr="00E95C98" w:rsidRDefault="00C14E5C" w:rsidP="00C14E5C">
      <w:pPr>
        <w:pStyle w:val="3-puceniveau1"/>
        <w:rPr>
          <w:lang w:eastAsia="ar-SA"/>
        </w:rPr>
      </w:pPr>
      <w:r w:rsidRPr="00E95C98">
        <w:rPr>
          <w:lang w:eastAsia="ar-SA"/>
        </w:rPr>
        <w:t>Dénomination de l'ouvrage : tronçon testé, en indiquant précisément le point de départ et le point final de l'ouvrage testé, avec un schéma où sont indiqués les longueurs ;</w:t>
      </w:r>
    </w:p>
    <w:p w14:paraId="105B1CD5" w14:textId="67B80421" w:rsidR="00C14E5C" w:rsidRDefault="00C14E5C" w:rsidP="00C82EB6">
      <w:pPr>
        <w:suppressAutoHyphens/>
        <w:ind w:right="-2"/>
        <w:rPr>
          <w:b/>
        </w:rPr>
      </w:pPr>
      <w:r w:rsidRPr="00E95C98">
        <w:rPr>
          <w:b/>
        </w:rPr>
        <w:t xml:space="preserve">Les fils de détection seront laissés en attente aux extrémités du réseau sur des borniers, afin de pouvoir contrôler à tout moment l'intégrité du réseau au moyen d'un </w:t>
      </w:r>
      <w:r w:rsidR="00C82EB6">
        <w:rPr>
          <w:b/>
        </w:rPr>
        <w:t>appareil de détection portatif.</w:t>
      </w:r>
    </w:p>
    <w:p w14:paraId="19835CFA" w14:textId="6CF1A4EE" w:rsidR="009933F1" w:rsidRPr="00C82EB6" w:rsidRDefault="009933F1" w:rsidP="00C82EB6">
      <w:pPr>
        <w:suppressAutoHyphens/>
        <w:ind w:right="-2"/>
        <w:rPr>
          <w:b/>
        </w:rPr>
      </w:pPr>
      <w:r>
        <w:rPr>
          <w:b/>
        </w:rPr>
        <w:t xml:space="preserve">Boucle à réaliser dans la </w:t>
      </w:r>
      <w:r w:rsidR="00BF347E">
        <w:rPr>
          <w:b/>
        </w:rPr>
        <w:t>chaufferie</w:t>
      </w:r>
      <w:r>
        <w:rPr>
          <w:b/>
        </w:rPr>
        <w:t xml:space="preserve"> et raccordement à réaliser au niveau du nouveau piquage pour garantir la continuité.</w:t>
      </w:r>
    </w:p>
    <w:p w14:paraId="000FE618" w14:textId="52BD0101" w:rsidR="00BB663B" w:rsidRPr="00E95C98" w:rsidRDefault="00BB663B" w:rsidP="00CF6212">
      <w:pPr>
        <w:pStyle w:val="Titre2"/>
      </w:pPr>
      <w:bookmarkStart w:id="128" w:name="_Toc192181090"/>
      <w:r w:rsidRPr="00E95C98">
        <w:lastRenderedPageBreak/>
        <w:t>Mise en place de points de purge et de vidange et de vannes d’isolement</w:t>
      </w:r>
      <w:bookmarkEnd w:id="128"/>
    </w:p>
    <w:p w14:paraId="7CFAC8BC" w14:textId="4EBD3AE7" w:rsidR="00BB663B" w:rsidRDefault="00E95C98" w:rsidP="00BB663B">
      <w:r w:rsidRPr="00E95C98">
        <w:t>L'entreprise aura en charge la fourniture et la pose des vannes d’isolement, purge ou vidange, prévues au plan y compris celles qui s'avèreraient nécessaires en cours de réalisation</w:t>
      </w:r>
      <w:r w:rsidRPr="005F29B4">
        <w:t xml:space="preserve"> en fonction des contraintes détectées.</w:t>
      </w:r>
      <w:r>
        <w:t xml:space="preserve"> </w:t>
      </w:r>
      <w:r w:rsidR="00BB663B">
        <w:t>Tous les matériels devront à minima garantir les conditions d’utilisation suivantes :</w:t>
      </w:r>
    </w:p>
    <w:p w14:paraId="3BF3BFF9" w14:textId="037A6CD1" w:rsidR="00BB663B" w:rsidRDefault="00BB663B" w:rsidP="002C61FD">
      <w:pPr>
        <w:pStyle w:val="3-puceniveau1"/>
      </w:pPr>
      <w:r>
        <w:t xml:space="preserve">Température du fluide maxi </w:t>
      </w:r>
      <w:r>
        <w:tab/>
      </w:r>
      <w:r>
        <w:tab/>
        <w:t>: 10</w:t>
      </w:r>
      <w:r w:rsidR="002D3DA9">
        <w:t>5</w:t>
      </w:r>
      <w:r>
        <w:t>°C</w:t>
      </w:r>
    </w:p>
    <w:p w14:paraId="11187552" w14:textId="00909169" w:rsidR="00BB663B" w:rsidRDefault="00BB663B" w:rsidP="002C61FD">
      <w:pPr>
        <w:pStyle w:val="3-puceniveau1"/>
      </w:pPr>
      <w:r>
        <w:t xml:space="preserve">Pression de service maxi </w:t>
      </w:r>
      <w:r>
        <w:tab/>
      </w:r>
      <w:r>
        <w:tab/>
        <w:t xml:space="preserve">: </w:t>
      </w:r>
      <w:r w:rsidR="00243FA9">
        <w:t>10</w:t>
      </w:r>
      <w:r>
        <w:t xml:space="preserve"> bars</w:t>
      </w:r>
    </w:p>
    <w:p w14:paraId="725997AA" w14:textId="1C45342D" w:rsidR="00BB663B" w:rsidRDefault="00BB663B" w:rsidP="002C61FD">
      <w:pPr>
        <w:pStyle w:val="3-puceniveau1"/>
      </w:pPr>
      <w:r>
        <w:t xml:space="preserve">Robinetteries et accessoires en </w:t>
      </w:r>
      <w:r w:rsidRPr="00661051">
        <w:rPr>
          <w:b/>
          <w:bCs/>
        </w:rPr>
        <w:t xml:space="preserve">PN </w:t>
      </w:r>
      <w:r w:rsidR="00243FA9">
        <w:rPr>
          <w:b/>
          <w:bCs/>
        </w:rPr>
        <w:t>10</w:t>
      </w:r>
      <w:r>
        <w:t xml:space="preserve"> </w:t>
      </w:r>
      <w:r w:rsidR="00C82EB6">
        <w:t>à</w:t>
      </w:r>
      <w:r>
        <w:t xml:space="preserve"> minima (l’équipement devant résister au couple maximal (pression, température) indiqué ci-avant</w:t>
      </w:r>
      <w:r w:rsidR="00CA031F">
        <w:t xml:space="preserve">. </w:t>
      </w:r>
    </w:p>
    <w:p w14:paraId="721C3C88" w14:textId="77777777" w:rsidR="00BB663B" w:rsidRDefault="00BB663B" w:rsidP="00BB663B"/>
    <w:p w14:paraId="404B1D46" w14:textId="77777777" w:rsidR="00BB663B" w:rsidRDefault="00BB663B" w:rsidP="00BB663B">
      <w:r>
        <w:t>L'entreprise aura en charge la fourniture et la pose des vannes d’isolement, purge ou vidange, prévues au plan y compris celles qui s'avèreraient nécessaires en cours de réalisation en fonction des contraintes détectées.</w:t>
      </w:r>
    </w:p>
    <w:p w14:paraId="7CF83C10" w14:textId="4EB76436" w:rsidR="00BB663B" w:rsidRDefault="00BB663B" w:rsidP="00CF6212">
      <w:pPr>
        <w:pStyle w:val="Titre3"/>
      </w:pPr>
      <w:bookmarkStart w:id="129" w:name="_Toc192181091"/>
      <w:r>
        <w:t>Vannes d’isolement pré-isolées enterrées</w:t>
      </w:r>
      <w:bookmarkEnd w:id="129"/>
    </w:p>
    <w:p w14:paraId="5A251D55" w14:textId="3BD81E2D" w:rsidR="00BB663B" w:rsidRDefault="00BB663B" w:rsidP="00BB663B">
      <w:r>
        <w:t xml:space="preserve">Les vannes seront pré-isolées en enterré suivant EN488 et peuvent être installées à tout point du réseau libre de mouvements de dilatations. Les vannes d'isolement devront permettre le démontage aval en charge (Delta P. </w:t>
      </w:r>
      <w:r w:rsidR="00302BAA">
        <w:t>1</w:t>
      </w:r>
      <w:r w:rsidR="00243FA9">
        <w:t>0</w:t>
      </w:r>
      <w:r>
        <w:t xml:space="preserve"> bars). Ces vannes seront à fermeture 100 % étanche. </w:t>
      </w:r>
    </w:p>
    <w:p w14:paraId="643D9F15" w14:textId="77777777" w:rsidR="00E95C98" w:rsidRPr="00C76A74" w:rsidRDefault="00E95C98" w:rsidP="00E95C98">
      <w:r w:rsidRPr="00C76A74">
        <w:t>L’accès aux têtes d’actionnement de vannes, déportées ou non par tige allonge, seront implantées dans des regards préfabriqués à fonds perdus gravillonnés et des tampons en fonte. Les regards seront suffisamment dimensionnés pour permettre la libre dilatation des vannes et la mise en place sans effort de l'outillage.</w:t>
      </w:r>
    </w:p>
    <w:p w14:paraId="2B0CD893" w14:textId="77777777" w:rsidR="00E95C98" w:rsidRDefault="00E95C98" w:rsidP="00E95C98">
      <w:r w:rsidRPr="00C76A74">
        <w:t>Les têtes de vannes, sont coiffées d’un tabernacle sur lequel vient s’emboiter un fourreau PVC ou PEHD (préférable) de guidage mis en place verticalement dans l'alignement des têtes de vannes, qui débouche dans le regard en dépassant d’au moins 15 cm du fond.</w:t>
      </w:r>
      <w:r>
        <w:t xml:space="preserve"> </w:t>
      </w:r>
    </w:p>
    <w:p w14:paraId="5CE338E4" w14:textId="6F45FE94" w:rsidR="00BB663B" w:rsidRDefault="00BB663B" w:rsidP="00BB663B">
      <w:r>
        <w:t>La manœuvre s'effectue à l'aide d'une poignée jusqu’au diamètre 1</w:t>
      </w:r>
      <w:r w:rsidR="00FA14A6">
        <w:t>25</w:t>
      </w:r>
      <w:r>
        <w:t xml:space="preserve">. A partir du diamètre </w:t>
      </w:r>
      <w:r w:rsidR="00FA14A6">
        <w:t>15</w:t>
      </w:r>
      <w:r>
        <w:t>0 inclus, ces vannes sont munies d'un démultiplicateur à volant. Ce dernier sera installé sous regard d’une dimension d’au moins 40*40 cm afin d’en faciliter l’accessibilité lors de l’exploitation du futur réseau.</w:t>
      </w:r>
    </w:p>
    <w:p w14:paraId="0F66765C" w14:textId="0DB7B7AD" w:rsidR="000676A3" w:rsidRDefault="00E95C98" w:rsidP="00E95C98">
      <w:r w:rsidRPr="00A93C03">
        <w:rPr>
          <w:b/>
        </w:rPr>
        <w:t>Tous les actionnements et pour tout type de vannes sont fournis en 2 exemplaires et prévus dans l’offre de l’Entreprise</w:t>
      </w:r>
      <w:r w:rsidRPr="00A93C03">
        <w:t>.</w:t>
      </w:r>
    </w:p>
    <w:p w14:paraId="7BA2A2D7" w14:textId="740180F5" w:rsidR="00FA14A6" w:rsidRDefault="00777C95" w:rsidP="00777C95">
      <w:pPr>
        <w:pStyle w:val="2-Emphase3"/>
      </w:pPr>
      <w:r>
        <w:t>L</w:t>
      </w:r>
      <w:r w:rsidR="000676A3" w:rsidRPr="00FA14A6">
        <w:t xml:space="preserve">es vannes seront à passage réduit, </w:t>
      </w:r>
    </w:p>
    <w:p w14:paraId="5C0E0F8F" w14:textId="3B7BDA1A" w:rsidR="000676A3" w:rsidRDefault="00FA14A6" w:rsidP="00E95C98">
      <w:r>
        <w:t>C</w:t>
      </w:r>
      <w:r w:rsidR="000676A3" w:rsidRPr="00FA14A6">
        <w:t>es vannes génèrent plus de pertes de charge mais sont plus facile d’utilisation et moins chère que les vannes à passage intégral.</w:t>
      </w:r>
      <w:r w:rsidR="000676A3">
        <w:t xml:space="preserve"> </w:t>
      </w:r>
    </w:p>
    <w:p w14:paraId="0A3FBF07" w14:textId="6D0A69BB" w:rsidR="009A1641" w:rsidRDefault="009A1641" w:rsidP="00E95C98"/>
    <w:p w14:paraId="69D89629" w14:textId="77777777" w:rsidR="00243FA9" w:rsidRDefault="00243FA9" w:rsidP="00E95C98"/>
    <w:p w14:paraId="0D6C323F" w14:textId="2CF69853" w:rsidR="00243FA9" w:rsidRDefault="00243FA9" w:rsidP="00243FA9">
      <w:pPr>
        <w:pStyle w:val="Titre3"/>
      </w:pPr>
      <w:bookmarkStart w:id="130" w:name="_Toc102409398"/>
      <w:bookmarkStart w:id="131" w:name="_Toc192181092"/>
      <w:r>
        <w:lastRenderedPageBreak/>
        <w:t>Vanne d’isolement dans les sous-station</w:t>
      </w:r>
      <w:bookmarkEnd w:id="130"/>
      <w:r>
        <w:t>s</w:t>
      </w:r>
      <w:bookmarkEnd w:id="131"/>
    </w:p>
    <w:p w14:paraId="0AD051F6" w14:textId="77777777" w:rsidR="00243FA9" w:rsidRDefault="00243FA9" w:rsidP="00243FA9">
      <w:r>
        <w:t>Elles doivent toutes être de même marque et de même type (à boisseau sphérique souhaitable), elles seront nécessairement à brides soudées.</w:t>
      </w:r>
    </w:p>
    <w:p w14:paraId="74E5113F" w14:textId="77777777" w:rsidR="00243FA9" w:rsidRDefault="00243FA9" w:rsidP="00243FA9">
      <w:r>
        <w:t>Le réseau posé jusqu’en sous station ou bien en un point définit du bâtiment, dit réseau primaire, devra être équipé de vannes de sectionnement.</w:t>
      </w:r>
    </w:p>
    <w:p w14:paraId="12D397A6" w14:textId="77777777" w:rsidR="00243FA9" w:rsidRDefault="00243FA9" w:rsidP="00243FA9">
      <w:r>
        <w:t>Elles devront être installées au plus près du point de pénétration en sous station, mais en restant accessibles et manœuvrables pour l’exploitant. Dans le cas où la hauteur ne puisse être réduite pour manœuvrabilité, l’Entreprise prévoira la pose d’un actionnement déporté du type chaîne ou autre. Il est aussi évident qu’une vanne ne pourra être posée à ras du sol, mais installée à hauteur d’homme (0.8 m mini).</w:t>
      </w:r>
    </w:p>
    <w:p w14:paraId="67EE85BC" w14:textId="479CFE30" w:rsidR="00BB663B" w:rsidRDefault="00BB663B" w:rsidP="00CF6212">
      <w:pPr>
        <w:pStyle w:val="Titre3"/>
      </w:pPr>
      <w:bookmarkStart w:id="132" w:name="_Toc192181093"/>
      <w:r>
        <w:t>Vidanges et purges</w:t>
      </w:r>
      <w:bookmarkEnd w:id="132"/>
    </w:p>
    <w:p w14:paraId="040505DF" w14:textId="0166F0D6" w:rsidR="00E95C98" w:rsidRDefault="00E95C98" w:rsidP="00E95C98">
      <w:r>
        <w:t xml:space="preserve">Les organes de purges et de vidanges peuvent être limités au strict nécessaire, avec au minimum une paire de chaque entre chaque </w:t>
      </w:r>
      <w:r w:rsidR="00C20747">
        <w:t>vanne</w:t>
      </w:r>
      <w:r>
        <w:t xml:space="preserve"> de sectionnement. Ils sont placés respectivement aux points hauts et bas, et déportés </w:t>
      </w:r>
      <w:r w:rsidRPr="00646552">
        <w:t xml:space="preserve">dans </w:t>
      </w:r>
      <w:r w:rsidRPr="00C76A74">
        <w:t>des regards</w:t>
      </w:r>
      <w:r>
        <w:t xml:space="preserve"> </w:t>
      </w:r>
      <w:r w:rsidRPr="000674E8">
        <w:t>sous trottoir avec tampon en fonte</w:t>
      </w:r>
      <w:r>
        <w:t>.</w:t>
      </w:r>
    </w:p>
    <w:p w14:paraId="684FFE9A" w14:textId="2B09FC84" w:rsidR="00E95C98" w:rsidRPr="008F2E45" w:rsidRDefault="00E95C98" w:rsidP="00E95C98">
      <w:pPr>
        <w:pStyle w:val="RBA"/>
        <w:spacing w:after="120" w:line="276" w:lineRule="auto"/>
        <w:ind w:right="-2"/>
        <w:rPr>
          <w:rFonts w:asciiTheme="minorHAnsi" w:hAnsiTheme="minorHAnsi"/>
          <w:color w:val="000000"/>
          <w:sz w:val="22"/>
          <w:szCs w:val="22"/>
          <w:lang w:eastAsia="fr-FR"/>
        </w:rPr>
      </w:pPr>
      <w:r w:rsidRPr="008F2E45">
        <w:rPr>
          <w:rFonts w:asciiTheme="minorHAnsi" w:hAnsiTheme="minorHAnsi"/>
          <w:color w:val="000000"/>
          <w:sz w:val="22"/>
          <w:szCs w:val="22"/>
          <w:lang w:eastAsia="fr-FR"/>
        </w:rPr>
        <w:t xml:space="preserve">La ligne de purge est en DN </w:t>
      </w:r>
      <w:r>
        <w:rPr>
          <w:rFonts w:asciiTheme="minorHAnsi" w:hAnsiTheme="minorHAnsi"/>
          <w:color w:val="000000"/>
          <w:sz w:val="22"/>
          <w:szCs w:val="22"/>
          <w:lang w:eastAsia="fr-FR"/>
        </w:rPr>
        <w:t>25</w:t>
      </w:r>
      <w:r w:rsidRPr="008F2E45">
        <w:rPr>
          <w:rFonts w:asciiTheme="minorHAnsi" w:hAnsiTheme="minorHAnsi"/>
          <w:color w:val="000000"/>
          <w:sz w:val="22"/>
          <w:szCs w:val="22"/>
          <w:lang w:eastAsia="fr-FR"/>
        </w:rPr>
        <w:t xml:space="preserve"> minimum et est constituée d’éléments de tuyauterie pré-isolés. Elle est reprise sur la génératrice supérieure de la conduite principale et ramenée dans un regard</w:t>
      </w:r>
      <w:r>
        <w:rPr>
          <w:rFonts w:asciiTheme="minorHAnsi" w:hAnsiTheme="minorHAnsi"/>
          <w:color w:val="000000"/>
          <w:sz w:val="22"/>
          <w:szCs w:val="22"/>
          <w:lang w:eastAsia="fr-FR"/>
        </w:rPr>
        <w:t xml:space="preserve">, </w:t>
      </w:r>
      <w:r w:rsidRPr="008F2E45">
        <w:rPr>
          <w:rFonts w:asciiTheme="minorHAnsi" w:hAnsiTheme="minorHAnsi"/>
          <w:color w:val="000000"/>
          <w:sz w:val="22"/>
          <w:szCs w:val="22"/>
          <w:lang w:eastAsia="fr-FR"/>
        </w:rPr>
        <w:t>munie d’une vanne à boisseau sphérique, d’un purgeur semi-automatique et de crosses en acier filetées avec bouchons (« col de cygne ») dirigés vers le bas.</w:t>
      </w:r>
    </w:p>
    <w:p w14:paraId="5FE740D2" w14:textId="77777777" w:rsidR="00E95C98" w:rsidRPr="008F2E45" w:rsidRDefault="00E95C98" w:rsidP="00E95C98">
      <w:pPr>
        <w:pStyle w:val="RBA"/>
        <w:spacing w:after="120" w:line="276" w:lineRule="auto"/>
        <w:ind w:right="-2"/>
        <w:rPr>
          <w:rFonts w:asciiTheme="minorHAnsi" w:hAnsiTheme="minorHAnsi"/>
          <w:color w:val="000000"/>
          <w:sz w:val="22"/>
          <w:szCs w:val="22"/>
          <w:lang w:eastAsia="fr-FR"/>
        </w:rPr>
      </w:pPr>
      <w:r w:rsidRPr="008F2E45">
        <w:rPr>
          <w:rFonts w:asciiTheme="minorHAnsi" w:hAnsiTheme="minorHAnsi"/>
          <w:color w:val="000000"/>
          <w:sz w:val="22"/>
          <w:szCs w:val="22"/>
          <w:lang w:eastAsia="fr-FR"/>
        </w:rPr>
        <w:t>La ligne de vidange est en DN 50 minimum. Elle est constituée d’éléments de tuyauterie pré-isolés, qui sont repris sur la génératrice inférieure de la conduite principale et ramenés dans un regard. Elle est munie d’une vanne à boisseau sphérique et terminée par une bobine en acier filetée avec raccord type “Guillemin ou DSP“ et leurs bouchons.</w:t>
      </w:r>
    </w:p>
    <w:p w14:paraId="45AEA130" w14:textId="77777777" w:rsidR="00E95C98" w:rsidRPr="008F2E45" w:rsidRDefault="00E95C98" w:rsidP="00E95C98">
      <w:pPr>
        <w:pStyle w:val="RBA"/>
        <w:spacing w:after="120" w:line="276" w:lineRule="auto"/>
        <w:ind w:right="-2"/>
        <w:rPr>
          <w:rFonts w:asciiTheme="minorHAnsi" w:hAnsiTheme="minorHAnsi"/>
          <w:color w:val="000000"/>
          <w:sz w:val="22"/>
          <w:szCs w:val="22"/>
          <w:lang w:eastAsia="fr-FR"/>
        </w:rPr>
      </w:pPr>
      <w:r w:rsidRPr="008F2E45">
        <w:rPr>
          <w:rFonts w:asciiTheme="minorHAnsi" w:hAnsiTheme="minorHAnsi"/>
          <w:color w:val="000000"/>
          <w:sz w:val="22"/>
          <w:szCs w:val="22"/>
          <w:lang w:eastAsia="fr-FR"/>
        </w:rPr>
        <w:t>Toutes les parties métalliques apparentes doivent être recouvertes par 2 couches de peinture antirouille rési</w:t>
      </w:r>
      <w:r>
        <w:rPr>
          <w:rFonts w:asciiTheme="minorHAnsi" w:hAnsiTheme="minorHAnsi"/>
          <w:color w:val="000000"/>
          <w:sz w:val="22"/>
          <w:szCs w:val="22"/>
          <w:lang w:eastAsia="fr-FR"/>
        </w:rPr>
        <w:t>stante aux hautes températures,</w:t>
      </w:r>
      <w:r w:rsidRPr="008F2E45">
        <w:rPr>
          <w:rFonts w:asciiTheme="minorHAnsi" w:hAnsiTheme="minorHAnsi"/>
          <w:color w:val="000000"/>
          <w:sz w:val="22"/>
          <w:szCs w:val="22"/>
          <w:lang w:eastAsia="fr-FR"/>
        </w:rPr>
        <w:t xml:space="preserve"> puis d’une couche de graisse non miscible à l’eau et résistante aux hautes températures.</w:t>
      </w:r>
    </w:p>
    <w:p w14:paraId="6F6ACA6F" w14:textId="77777777" w:rsidR="00984BFE" w:rsidRDefault="00E95C98" w:rsidP="00E95C98">
      <w:pPr>
        <w:pStyle w:val="RBA"/>
        <w:spacing w:after="120" w:line="276" w:lineRule="auto"/>
        <w:ind w:right="-2"/>
        <w:rPr>
          <w:rFonts w:asciiTheme="minorHAnsi" w:hAnsiTheme="minorHAnsi"/>
          <w:color w:val="000000"/>
          <w:sz w:val="22"/>
          <w:szCs w:val="22"/>
          <w:lang w:eastAsia="fr-FR"/>
        </w:rPr>
      </w:pPr>
      <w:r w:rsidRPr="008F2E45">
        <w:rPr>
          <w:rFonts w:asciiTheme="minorHAnsi" w:hAnsiTheme="minorHAnsi"/>
          <w:color w:val="000000"/>
          <w:sz w:val="22"/>
          <w:szCs w:val="22"/>
          <w:lang w:eastAsia="fr-FR"/>
        </w:rPr>
        <w:t>Tous les robinets de purges et de vidanges prévus doivent être de même marque et sont uniquement à souder.</w:t>
      </w:r>
    </w:p>
    <w:p w14:paraId="041ADFA2" w14:textId="1DBAE0BA" w:rsidR="00BB663B" w:rsidRDefault="00BB663B" w:rsidP="00CF6212">
      <w:pPr>
        <w:pStyle w:val="Titre3"/>
      </w:pPr>
      <w:bookmarkStart w:id="133" w:name="_Toc192181094"/>
      <w:r>
        <w:t>Etiquetage de la robinetterie</w:t>
      </w:r>
      <w:bookmarkEnd w:id="133"/>
      <w:r>
        <w:t xml:space="preserve"> </w:t>
      </w:r>
    </w:p>
    <w:p w14:paraId="1601FDB4" w14:textId="1B086C71" w:rsidR="00BB663B" w:rsidRDefault="00BB663B" w:rsidP="00BB663B">
      <w:r>
        <w:t xml:space="preserve">Tous les organes (purges, vannes, vidanges) devront être étiquetés suivant la méthodologie </w:t>
      </w:r>
      <w:r w:rsidR="00FD4693">
        <w:t>suivante :</w:t>
      </w:r>
      <w:r>
        <w:t xml:space="preserve"> </w:t>
      </w:r>
    </w:p>
    <w:p w14:paraId="656EB08A" w14:textId="77A7194A" w:rsidR="00BB663B" w:rsidRDefault="00BB663B" w:rsidP="002C61FD">
      <w:pPr>
        <w:pStyle w:val="3-puceniveau1"/>
      </w:pPr>
      <w:r>
        <w:t xml:space="preserve">Bleu pour le retour et rouge pour l’aller,  </w:t>
      </w:r>
    </w:p>
    <w:p w14:paraId="62778947" w14:textId="62DA698B" w:rsidR="00BB663B" w:rsidRDefault="00BB663B" w:rsidP="002C61FD">
      <w:pPr>
        <w:pStyle w:val="3-puceniveau1"/>
      </w:pPr>
      <w:r>
        <w:t>Ecriture blanche.</w:t>
      </w:r>
    </w:p>
    <w:p w14:paraId="1EDA5F42" w14:textId="7C970775" w:rsidR="00BB663B" w:rsidRDefault="0080321F" w:rsidP="002C61FD">
      <w:pPr>
        <w:pStyle w:val="3-puceniveau1"/>
      </w:pPr>
      <w:r w:rsidRPr="002C61FD">
        <w:rPr>
          <w:rStyle w:val="3-puceniveau1Car"/>
        </w:rPr>
        <w:t>Dimension</w:t>
      </w:r>
      <w:r w:rsidR="00BB663B" w:rsidRPr="002C61FD">
        <w:rPr>
          <w:rStyle w:val="3-puceniveau1Car"/>
        </w:rPr>
        <w:t xml:space="preserve"> 12cm*4cm</w:t>
      </w:r>
      <w:r w:rsidR="00BB663B">
        <w:t xml:space="preserve"> </w:t>
      </w:r>
    </w:p>
    <w:p w14:paraId="3A85211F" w14:textId="77777777" w:rsidR="00BB663B" w:rsidRDefault="00BB663B" w:rsidP="00BB663B"/>
    <w:p w14:paraId="20547A4E" w14:textId="79DCC7F4" w:rsidR="00BB663B" w:rsidRDefault="00BB663B" w:rsidP="00BB663B">
      <w:r>
        <w:t xml:space="preserve">Il sera indiqué sur l’étiquette : </w:t>
      </w:r>
      <w:r w:rsidR="00BF347E">
        <w:t>ERENA</w:t>
      </w:r>
      <w:r>
        <w:t xml:space="preserve">/X/VY-Z </w:t>
      </w:r>
    </w:p>
    <w:p w14:paraId="63E4C638" w14:textId="199B3B77" w:rsidR="00BB663B" w:rsidRPr="00E21C7B" w:rsidRDefault="00BF347E" w:rsidP="002C61FD">
      <w:pPr>
        <w:pStyle w:val="3-puceniveau1"/>
      </w:pPr>
      <w:r>
        <w:t xml:space="preserve">ERENA </w:t>
      </w:r>
      <w:r w:rsidR="00E21C7B" w:rsidRPr="00E21C7B">
        <w:t>concessionnaire du</w:t>
      </w:r>
      <w:r w:rsidR="00BB663B" w:rsidRPr="00E21C7B">
        <w:t xml:space="preserve"> réseau existant</w:t>
      </w:r>
      <w:r w:rsidR="00E21C7B" w:rsidRPr="00E21C7B">
        <w:t>.</w:t>
      </w:r>
    </w:p>
    <w:p w14:paraId="2B0E733E" w14:textId="131B1853" w:rsidR="00BB663B" w:rsidRDefault="00BB663B" w:rsidP="002C61FD">
      <w:pPr>
        <w:pStyle w:val="3-puceniveau1"/>
      </w:pPr>
      <w:r>
        <w:t xml:space="preserve">X qui prendra la valeur A pour Aller ou R pour retour selon l’emplacement de la vanne (aller ou retour) </w:t>
      </w:r>
    </w:p>
    <w:p w14:paraId="6467E511" w14:textId="1A3101BD" w:rsidR="00BB663B" w:rsidRDefault="00BB663B" w:rsidP="002C61FD">
      <w:pPr>
        <w:pStyle w:val="3-puceniveau1"/>
      </w:pPr>
      <w:r>
        <w:lastRenderedPageBreak/>
        <w:t xml:space="preserve">V pour vanne </w:t>
      </w:r>
    </w:p>
    <w:p w14:paraId="00CBAB53" w14:textId="0C6A6F05" w:rsidR="00BB663B" w:rsidRDefault="00BB663B" w:rsidP="002C61FD">
      <w:pPr>
        <w:pStyle w:val="3-puceniveau1"/>
      </w:pPr>
      <w:r>
        <w:t xml:space="preserve">Y qui prendra la valeur « </w:t>
      </w:r>
      <w:proofErr w:type="spellStart"/>
      <w:r>
        <w:t>vid</w:t>
      </w:r>
      <w:proofErr w:type="spellEnd"/>
      <w:r>
        <w:t xml:space="preserve"> » pour vidange, « pur » pour purge et « S » pour sectionnement. </w:t>
      </w:r>
    </w:p>
    <w:p w14:paraId="20784314" w14:textId="51EB7D3B" w:rsidR="004C214F" w:rsidRDefault="00BB663B" w:rsidP="002C61FD">
      <w:pPr>
        <w:pStyle w:val="3-puceniveau1"/>
      </w:pPr>
      <w:r>
        <w:t>Z qui prendra une valeur numérique croissante en fonction du placement de la vanne.</w:t>
      </w:r>
    </w:p>
    <w:p w14:paraId="21D6B0CD" w14:textId="77777777" w:rsidR="00E95C98" w:rsidRPr="00A93C03" w:rsidRDefault="00E95C98" w:rsidP="00E95C98">
      <w:pPr>
        <w:pStyle w:val="Titre2"/>
      </w:pPr>
      <w:bookmarkStart w:id="134" w:name="_Toc510613890"/>
      <w:bookmarkStart w:id="135" w:name="_Toc78452588"/>
      <w:bookmarkStart w:id="136" w:name="_Toc79049677"/>
      <w:bookmarkStart w:id="137" w:name="_Toc417289898"/>
      <w:bookmarkStart w:id="138" w:name="_Toc192181095"/>
      <w:r w:rsidRPr="00C655AB">
        <w:t>Manutention</w:t>
      </w:r>
      <w:r>
        <w:t xml:space="preserve"> pose et assemblage des conduites</w:t>
      </w:r>
      <w:bookmarkEnd w:id="134"/>
      <w:bookmarkEnd w:id="135"/>
      <w:bookmarkEnd w:id="136"/>
      <w:bookmarkEnd w:id="138"/>
      <w:r w:rsidRPr="00E72C8A">
        <w:t xml:space="preserve"> </w:t>
      </w:r>
      <w:bookmarkEnd w:id="137"/>
    </w:p>
    <w:p w14:paraId="44496BC2" w14:textId="77777777" w:rsidR="00E95C98" w:rsidRPr="00E72C8A" w:rsidRDefault="00E95C98" w:rsidP="00E95C98">
      <w:pPr>
        <w:pStyle w:val="Titre3"/>
      </w:pPr>
      <w:bookmarkStart w:id="139" w:name="_Toc417289899"/>
      <w:bookmarkStart w:id="140" w:name="_Toc510613891"/>
      <w:bookmarkStart w:id="141" w:name="_Toc78452589"/>
      <w:bookmarkStart w:id="142" w:name="_Toc79049678"/>
      <w:bookmarkStart w:id="143" w:name="_Toc192181096"/>
      <w:r w:rsidRPr="00A93C03">
        <w:t xml:space="preserve">Réception et manipulation </w:t>
      </w:r>
      <w:r>
        <w:t xml:space="preserve">du matériel et </w:t>
      </w:r>
      <w:r w:rsidRPr="00E72C8A">
        <w:t>des matériaux sur le chantier</w:t>
      </w:r>
      <w:bookmarkEnd w:id="139"/>
      <w:bookmarkEnd w:id="140"/>
      <w:bookmarkEnd w:id="141"/>
      <w:bookmarkEnd w:id="142"/>
      <w:bookmarkEnd w:id="143"/>
    </w:p>
    <w:p w14:paraId="4FB7CFA9" w14:textId="77777777" w:rsidR="00E95C98" w:rsidRPr="00E06ACB" w:rsidRDefault="00E95C98" w:rsidP="00E95C98">
      <w:r>
        <w:t>L’Entreprise</w:t>
      </w:r>
      <w:r w:rsidRPr="00A93C03">
        <w:t xml:space="preserve"> </w:t>
      </w:r>
      <w:r w:rsidRPr="00E06ACB">
        <w:t>devra vérifier que les matériaux livrés dans la zone de stockage se trouvent en bon état et qu’ils n’ont pas subi de dommages pendant leur transport et leur manipulation.</w:t>
      </w:r>
      <w:r>
        <w:t xml:space="preserve"> L’Entreprise</w:t>
      </w:r>
      <w:r w:rsidRPr="00A93C03">
        <w:t xml:space="preserve"> </w:t>
      </w:r>
      <w:r w:rsidRPr="00E06ACB">
        <w:t xml:space="preserve">devra procéder à la réception des matériaux et établir un constat des défauts détectés lors de l’inspection visuelle, faute de quoi, </w:t>
      </w:r>
      <w:r>
        <w:t>l’Entreprise</w:t>
      </w:r>
      <w:r w:rsidRPr="00A93C03">
        <w:t xml:space="preserve"> </w:t>
      </w:r>
      <w:r w:rsidRPr="00E06ACB">
        <w:t>sera responsable de ces défauts sans qu’il puisse réclamer aucune indemnisation à ce titre, à moins qu’il ne s’agisse de défauts internes.</w:t>
      </w:r>
    </w:p>
    <w:p w14:paraId="59A66C98" w14:textId="77777777" w:rsidR="00E95C98" w:rsidRPr="00E06ACB" w:rsidRDefault="00E95C98" w:rsidP="00E95C98">
      <w:r w:rsidRPr="00E06ACB">
        <w:t>Pendant les opérations de chargement, transport, déchargement, stockage et utilisation, les matériaux devront être manipulés de façon à éviter tout dommage. En particulier, une attention spéciale devra être accordée aux extrémités et aux parties filetées, qui devront être protégées contre les coups et agressions.</w:t>
      </w:r>
    </w:p>
    <w:p w14:paraId="60A0FA21" w14:textId="77777777" w:rsidR="00E95C98" w:rsidRPr="00A93C03" w:rsidRDefault="00E95C98" w:rsidP="00E95C98">
      <w:r w:rsidRPr="00E06ACB">
        <w:t>L’utilisation de crochets et de câbles est autorisée pour la manutention et l’élévation des tuyaux et autres matériels à condition que ces moyens soient suffisamment protégés pour éviter des dommages. Pendant le levage, les câbles devront adopter une inclinaison suffisante afin d’éviter des efforts non nécessaires.</w:t>
      </w:r>
    </w:p>
    <w:p w14:paraId="1AA8A7F2" w14:textId="77777777" w:rsidR="00E95C98" w:rsidRPr="00E06ACB" w:rsidRDefault="00E95C98" w:rsidP="00E95C98">
      <w:r w:rsidRPr="00A93C03">
        <w:t>Pendant la manutention, qu’elle serve au stockage ou à l’amener sur le site de pose, l’Entreprise prendra soin de baliser et de mettre en place le personnel nécessaire au guidage et à la mise en protection des personnes, des agents du chantier, de la circulation routière ou d’engins de chantier, jusqu’à la pose en fond de fouille.</w:t>
      </w:r>
    </w:p>
    <w:p w14:paraId="74893814" w14:textId="77777777" w:rsidR="00455E67" w:rsidRDefault="00E95C98" w:rsidP="00455E67">
      <w:pPr>
        <w:keepNext/>
        <w:jc w:val="center"/>
      </w:pPr>
      <w:r w:rsidRPr="00A93C03">
        <w:rPr>
          <w:noProof/>
          <w:color w:val="FF0000"/>
        </w:rPr>
        <w:drawing>
          <wp:inline distT="0" distB="0" distL="0" distR="0" wp14:anchorId="27C8E8B7" wp14:editId="41FF0EAA">
            <wp:extent cx="4373396" cy="1779798"/>
            <wp:effectExtent l="0" t="0" r="8255"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39454" cy="1847377"/>
                    </a:xfrm>
                    <a:prstGeom prst="rect">
                      <a:avLst/>
                    </a:prstGeom>
                    <a:noFill/>
                    <a:ln>
                      <a:noFill/>
                    </a:ln>
                  </pic:spPr>
                </pic:pic>
              </a:graphicData>
            </a:graphic>
          </wp:inline>
        </w:drawing>
      </w:r>
    </w:p>
    <w:p w14:paraId="533FAE3A" w14:textId="3DC7550D" w:rsidR="00E95C98" w:rsidRPr="00A93C03" w:rsidRDefault="00455E67" w:rsidP="00455E67">
      <w:pPr>
        <w:pStyle w:val="Lgende0"/>
        <w:rPr>
          <w:color w:val="FF0000"/>
          <w:sz w:val="16"/>
          <w:szCs w:val="16"/>
        </w:rPr>
      </w:pPr>
      <w:r>
        <w:t xml:space="preserve">Figure </w:t>
      </w:r>
      <w:r w:rsidR="00176B4E">
        <w:rPr>
          <w:noProof/>
        </w:rPr>
        <w:fldChar w:fldCharType="begin"/>
      </w:r>
      <w:r w:rsidR="00176B4E">
        <w:rPr>
          <w:noProof/>
        </w:rPr>
        <w:instrText xml:space="preserve"> SEQ Figure \* ARABIC </w:instrText>
      </w:r>
      <w:r w:rsidR="00176B4E">
        <w:rPr>
          <w:noProof/>
        </w:rPr>
        <w:fldChar w:fldCharType="separate"/>
      </w:r>
      <w:r w:rsidR="00E734C5">
        <w:rPr>
          <w:noProof/>
        </w:rPr>
        <w:t>1</w:t>
      </w:r>
      <w:r w:rsidR="00176B4E">
        <w:rPr>
          <w:noProof/>
        </w:rPr>
        <w:fldChar w:fldCharType="end"/>
      </w:r>
      <w:r>
        <w:t xml:space="preserve"> : Détail du déchargement</w:t>
      </w:r>
    </w:p>
    <w:p w14:paraId="59C03C1D" w14:textId="77777777" w:rsidR="00E95C98" w:rsidRPr="00E06ACB" w:rsidRDefault="00E95C98" w:rsidP="00E95C98">
      <w:r w:rsidRPr="00E06ACB">
        <w:t>Pendant le stockage, les matériels ne devront pas être en contact avec le terrain naturel, il faudra intercaler entre ce dernier et les tuyauteries et accessoires, une feuille en polyéthylène ou une nappe de protection. Les tuyauteries devront être entreposées à une distance minimale de 100 mm du sol. Les points d’appui seront situés tous les 5 mètres au maximum, et les points d’appui des extrémités du tuyau à 250 mm au minimum.</w:t>
      </w:r>
    </w:p>
    <w:p w14:paraId="39FB0FD7" w14:textId="77777777" w:rsidR="00455E67" w:rsidRDefault="00E95C98" w:rsidP="00455E67">
      <w:pPr>
        <w:keepNext/>
        <w:jc w:val="center"/>
      </w:pPr>
      <w:r w:rsidRPr="00A93C03">
        <w:rPr>
          <w:noProof/>
          <w:color w:val="FF0000"/>
        </w:rPr>
        <w:lastRenderedPageBreak/>
        <w:drawing>
          <wp:inline distT="0" distB="0" distL="0" distR="0" wp14:anchorId="18E45B65" wp14:editId="4042E645">
            <wp:extent cx="2597176" cy="1807424"/>
            <wp:effectExtent l="0" t="0" r="0" b="254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53931" cy="1846921"/>
                    </a:xfrm>
                    <a:prstGeom prst="rect">
                      <a:avLst/>
                    </a:prstGeom>
                    <a:noFill/>
                    <a:ln>
                      <a:noFill/>
                    </a:ln>
                  </pic:spPr>
                </pic:pic>
              </a:graphicData>
            </a:graphic>
          </wp:inline>
        </w:drawing>
      </w:r>
    </w:p>
    <w:p w14:paraId="3ECF0797" w14:textId="68D6C63B" w:rsidR="00E95C98" w:rsidRPr="00A93C03" w:rsidRDefault="00455E67" w:rsidP="00455E67">
      <w:pPr>
        <w:pStyle w:val="Lgende0"/>
        <w:rPr>
          <w:color w:val="FF0000"/>
        </w:rPr>
      </w:pPr>
      <w:r>
        <w:t xml:space="preserve">Figure </w:t>
      </w:r>
      <w:r w:rsidR="00176B4E">
        <w:rPr>
          <w:noProof/>
        </w:rPr>
        <w:fldChar w:fldCharType="begin"/>
      </w:r>
      <w:r w:rsidR="00176B4E">
        <w:rPr>
          <w:noProof/>
        </w:rPr>
        <w:instrText xml:space="preserve"> SEQ Figure \* ARABIC </w:instrText>
      </w:r>
      <w:r w:rsidR="00176B4E">
        <w:rPr>
          <w:noProof/>
        </w:rPr>
        <w:fldChar w:fldCharType="separate"/>
      </w:r>
      <w:r w:rsidR="00E734C5">
        <w:rPr>
          <w:noProof/>
        </w:rPr>
        <w:t>2</w:t>
      </w:r>
      <w:r w:rsidR="00176B4E">
        <w:rPr>
          <w:noProof/>
        </w:rPr>
        <w:fldChar w:fldCharType="end"/>
      </w:r>
      <w:r>
        <w:t xml:space="preserve"> : Stockage correct de la tuyauterie</w:t>
      </w:r>
    </w:p>
    <w:p w14:paraId="1D9C06CE" w14:textId="77777777" w:rsidR="00E95C98" w:rsidRPr="00E06ACB" w:rsidRDefault="00E95C98" w:rsidP="00E95C98">
      <w:r w:rsidRPr="00E06ACB">
        <w:t>Les tuyaux devront être stockés sur une surface plane, horizontale et libre de végétation. Ils seront empilés jusqu’à une hauteur maximale de 2 mètres, et protégés des intempéries. Les tuyaux doivent être tous disposés dans le même sens, et il n’est pas permis d’empiler ensemble des tuyaux de différents diamètres ou de différentes caractéristiques dans la même pile.</w:t>
      </w:r>
    </w:p>
    <w:p w14:paraId="05BDBC6B" w14:textId="77777777" w:rsidR="00E95C98" w:rsidRDefault="00E95C98" w:rsidP="00E95C98">
      <w:r w:rsidRPr="00E06ACB">
        <w:t>Les vannes, joints, embouts, etc., seront maintenus dans leurs emballages, protégés ainsi des intempéries. Pendant leur transport et manipulation</w:t>
      </w:r>
      <w:r>
        <w:t>,</w:t>
      </w:r>
      <w:r w:rsidRPr="00E06ACB">
        <w:t xml:space="preserve"> il faudra leur éviter les coups, éraflures, etc. Les vannes seront protégées en obturant leurs extrémités de façon à éviter la pénétration des corps étrangers qui pourraient les endommager.</w:t>
      </w:r>
    </w:p>
    <w:p w14:paraId="5AF21575" w14:textId="43083215" w:rsidR="00E95C98" w:rsidRPr="00E06ACB" w:rsidRDefault="00E95C98" w:rsidP="00E95C98">
      <w:r>
        <w:t>L’Entreprise</w:t>
      </w:r>
      <w:r w:rsidRPr="00A93C03">
        <w:t xml:space="preserve"> </w:t>
      </w:r>
      <w:r w:rsidRPr="00E06ACB">
        <w:t>devra s’informer auprès du fabricant ou du fournisseur en ce qui concerne les éventuelles conditions particulières de stockage des matéri</w:t>
      </w:r>
      <w:r>
        <w:t xml:space="preserve">aux </w:t>
      </w:r>
      <w:r w:rsidRPr="00E66784">
        <w:t>volatiles, inflammables ou dangereux</w:t>
      </w:r>
      <w:r>
        <w:t>, tel que les produits nécessaires au moussage des manchons</w:t>
      </w:r>
      <w:r w:rsidRPr="00E06ACB">
        <w:t xml:space="preserve">, </w:t>
      </w:r>
      <w:r>
        <w:t xml:space="preserve">et </w:t>
      </w:r>
      <w:r w:rsidRPr="00E66784">
        <w:t>prendr</w:t>
      </w:r>
      <w:r>
        <w:t>a</w:t>
      </w:r>
      <w:r w:rsidRPr="00E66784">
        <w:t xml:space="preserve"> toutes les précautions nécessaires </w:t>
      </w:r>
      <w:r w:rsidRPr="00E06ACB">
        <w:t xml:space="preserve">en particulier par rapport à l’humidité, la température, l’exposition  au  soleil  </w:t>
      </w:r>
      <w:r>
        <w:t xml:space="preserve">ou au gel , </w:t>
      </w:r>
      <w:r w:rsidRPr="00E06ACB">
        <w:t>et  la  présence  de  poussière  sur  les  lieux  de  stockage,  de  façon  à  remplir  les conditions nécessaires.</w:t>
      </w:r>
    </w:p>
    <w:p w14:paraId="142E1960" w14:textId="77777777" w:rsidR="00E95C98" w:rsidRDefault="00E95C98" w:rsidP="00E95C98">
      <w:r>
        <w:t>Le Client et/ou son R</w:t>
      </w:r>
      <w:r w:rsidRPr="00E06ACB">
        <w:t>eprésentant n’acceptera aucune responsabilité pour les dommages causés à l’installation</w:t>
      </w:r>
      <w:r>
        <w:t xml:space="preserve"> ou tout matériel ou </w:t>
      </w:r>
      <w:r w:rsidRPr="00E06ACB">
        <w:t>à des tiers en raison du non-respect de ce qui précède.</w:t>
      </w:r>
    </w:p>
    <w:p w14:paraId="01F2C0D4" w14:textId="77777777" w:rsidR="00E95C98" w:rsidRPr="00E06ACB" w:rsidRDefault="00E95C98" w:rsidP="00E95C98">
      <w:pPr>
        <w:pStyle w:val="Titre2"/>
      </w:pPr>
      <w:bookmarkStart w:id="144" w:name="_Toc417289900"/>
      <w:bookmarkStart w:id="145" w:name="_Toc510613892"/>
      <w:bookmarkStart w:id="146" w:name="_Toc78452590"/>
      <w:bookmarkStart w:id="147" w:name="_Toc79049679"/>
      <w:bookmarkStart w:id="148" w:name="_Toc192181097"/>
      <w:r w:rsidRPr="00E06ACB">
        <w:t>Montage de la tuyauterie</w:t>
      </w:r>
      <w:bookmarkEnd w:id="144"/>
      <w:bookmarkEnd w:id="145"/>
      <w:bookmarkEnd w:id="146"/>
      <w:bookmarkEnd w:id="147"/>
      <w:bookmarkEnd w:id="148"/>
    </w:p>
    <w:p w14:paraId="58DC27EE" w14:textId="77777777" w:rsidR="00E95C98" w:rsidRPr="00627986" w:rsidRDefault="00E95C98" w:rsidP="00E95C98">
      <w:pPr>
        <w:pStyle w:val="Titre3"/>
      </w:pPr>
      <w:bookmarkStart w:id="149" w:name="_Toc417289901"/>
      <w:bookmarkStart w:id="150" w:name="_Toc510613893"/>
      <w:bookmarkStart w:id="151" w:name="_Toc78452591"/>
      <w:bookmarkStart w:id="152" w:name="_Toc79049680"/>
      <w:bookmarkStart w:id="153" w:name="_Toc192181098"/>
      <w:r w:rsidRPr="001D50FA">
        <w:t>Opérations préliminaires</w:t>
      </w:r>
      <w:bookmarkEnd w:id="149"/>
      <w:bookmarkEnd w:id="150"/>
      <w:bookmarkEnd w:id="151"/>
      <w:bookmarkEnd w:id="152"/>
      <w:bookmarkEnd w:id="153"/>
    </w:p>
    <w:p w14:paraId="10F4C808" w14:textId="2BB90224" w:rsidR="00E95C98" w:rsidRPr="00407741" w:rsidRDefault="00E95C98" w:rsidP="00E95C98">
      <w:r>
        <w:t>L’Entreprise examinera</w:t>
      </w:r>
      <w:r w:rsidRPr="00407741">
        <w:t xml:space="preserve"> la tuyauterie pré-isolée pour détecter l’éventuelle présence de défauts, déformations, </w:t>
      </w:r>
      <w:r w:rsidR="00C20747" w:rsidRPr="00407741">
        <w:t>éraflures ou dommages superficiels</w:t>
      </w:r>
      <w:r w:rsidRPr="00407741">
        <w:t>. Au cas où ces derniers provoqueraient une diminution de son épaisseur nominale (fissures, fentes) ou affecteraient sa forme (bosselage), le tronçon de canalisation sera refusé et devra être éliminé et remplacé.</w:t>
      </w:r>
    </w:p>
    <w:p w14:paraId="19AA9AF9" w14:textId="77777777" w:rsidR="00E95C98" w:rsidRPr="00407741" w:rsidRDefault="00E95C98" w:rsidP="00E95C98">
      <w:r w:rsidRPr="00407741">
        <w:t>Les défauts légers du revêtement pourront être réparés localement sans élimination du tronçon de tuyau correspondant. On ne pourra pas commencer la pose de la tuyauterie avant que cette dernière n</w:t>
      </w:r>
      <w:r>
        <w:t>’ait été déclarée conforme par l</w:t>
      </w:r>
      <w:r w:rsidRPr="00407741">
        <w:t xml:space="preserve">e </w:t>
      </w:r>
      <w:r>
        <w:t>Client et/ou son R</w:t>
      </w:r>
      <w:r w:rsidRPr="00407741">
        <w:t>eprésentant.</w:t>
      </w:r>
    </w:p>
    <w:p w14:paraId="4108018C" w14:textId="77777777" w:rsidR="00E95C98" w:rsidRPr="00407741" w:rsidRDefault="00E95C98" w:rsidP="00E95C98">
      <w:r w:rsidRPr="00407741">
        <w:t>Avant de commencer le montage, tout tuyau, pièce ou accessoire doit être dûment nettoyé, pour éliminer les impuretés qu’il p</w:t>
      </w:r>
      <w:r>
        <w:t>ourrait</w:t>
      </w:r>
      <w:r w:rsidRPr="00407741">
        <w:t xml:space="preserve"> contenir. Il faudra vérifier les certificats d’origine et/ou qualité des matériels, ainsi que les certificats des tests auxquels ces derniers ont été soumis.</w:t>
      </w:r>
    </w:p>
    <w:p w14:paraId="6B302F73" w14:textId="6188C965" w:rsidR="00E95C98" w:rsidRPr="00407741" w:rsidRDefault="00E95C98" w:rsidP="00E95C98">
      <w:r w:rsidRPr="00407741">
        <w:t xml:space="preserve">Les matériels reçus par </w:t>
      </w:r>
      <w:r>
        <w:t>l’Entreprise</w:t>
      </w:r>
      <w:r w:rsidRPr="00A93C03">
        <w:t xml:space="preserve"> </w:t>
      </w:r>
      <w:r w:rsidRPr="00407741">
        <w:t>seront accompagnés des certificats de tests pour vérifier leur conformité aux exigences des Spécifications techniques des matériaux, qui leur sont applicables</w:t>
      </w:r>
      <w:r w:rsidR="00CD3601">
        <w:t>.</w:t>
      </w:r>
    </w:p>
    <w:p w14:paraId="32993595" w14:textId="77777777" w:rsidR="00E95C98" w:rsidRPr="00627986" w:rsidRDefault="00E95C98" w:rsidP="00E95C98">
      <w:pPr>
        <w:pStyle w:val="Titre3"/>
      </w:pPr>
      <w:bookmarkStart w:id="154" w:name="_Toc417289902"/>
      <w:bookmarkStart w:id="155" w:name="_Toc510613894"/>
      <w:bookmarkStart w:id="156" w:name="_Toc78452592"/>
      <w:bookmarkStart w:id="157" w:name="_Toc79049681"/>
      <w:bookmarkStart w:id="158" w:name="_Toc192181099"/>
      <w:r w:rsidRPr="001D50FA">
        <w:lastRenderedPageBreak/>
        <w:t>Pose</w:t>
      </w:r>
      <w:r w:rsidRPr="00627986">
        <w:t xml:space="preserve"> de la tuyauterie</w:t>
      </w:r>
      <w:bookmarkEnd w:id="154"/>
      <w:bookmarkEnd w:id="155"/>
      <w:bookmarkEnd w:id="156"/>
      <w:bookmarkEnd w:id="157"/>
      <w:bookmarkEnd w:id="158"/>
    </w:p>
    <w:p w14:paraId="3AA950B3" w14:textId="77777777" w:rsidR="00E95C98" w:rsidRPr="00407741" w:rsidRDefault="00E95C98" w:rsidP="00E95C98">
      <w:r w:rsidRPr="00407741">
        <w:t xml:space="preserve">Avant de procéder à la pose de la tuyauterie dans la tranchée, celle-ci devra être libre de tous objets étrangers qui pourraient endommager ou porter préjudice à la tuyauterie, tels que pierres et autres matériaux durs ou pointus. </w:t>
      </w:r>
    </w:p>
    <w:p w14:paraId="0C89A604" w14:textId="77777777" w:rsidR="00E95C98" w:rsidRPr="00407741" w:rsidRDefault="00E95C98" w:rsidP="00E95C98">
      <w:r w:rsidRPr="00407741">
        <w:t>Les tuyauteries seront posées sur le côté de la tranchée, autant que possible. Il ne sera pas permis de poser les tuyaux avant l’ouverture totale d’un tronçon déterminé de la tranchée</w:t>
      </w:r>
      <w:r>
        <w:t xml:space="preserve"> </w:t>
      </w:r>
      <w:r w:rsidRPr="00407741">
        <w:t>afin d’assurer la continuité des travaux de montage de la tuyauterie.</w:t>
      </w:r>
    </w:p>
    <w:p w14:paraId="17B2A9C4" w14:textId="77777777" w:rsidR="00E95C98" w:rsidRPr="00407741" w:rsidRDefault="00E95C98" w:rsidP="00E95C98">
      <w:r w:rsidRPr="00407741">
        <w:t>Les tuyaux ne pourront pas être traînés ni roulés sur le sol, mais devront être déplacés en utilisant des élingues appropriées</w:t>
      </w:r>
      <w:r>
        <w:t xml:space="preserve"> </w:t>
      </w:r>
      <w:r w:rsidRPr="00407741">
        <w:t>de façon à ne pas endommager leur revêtement</w:t>
      </w:r>
      <w:r>
        <w:t>. Elles seront posées sur cales en fond de fouille.</w:t>
      </w:r>
    </w:p>
    <w:p w14:paraId="3C279487" w14:textId="77777777" w:rsidR="00E95C98" w:rsidRPr="00627986" w:rsidRDefault="00E95C98" w:rsidP="00E95C98">
      <w:pPr>
        <w:pStyle w:val="Titre3"/>
      </w:pPr>
      <w:bookmarkStart w:id="159" w:name="_Toc417289903"/>
      <w:bookmarkStart w:id="160" w:name="_Toc510613895"/>
      <w:bookmarkStart w:id="161" w:name="_Toc78452593"/>
      <w:bookmarkStart w:id="162" w:name="_Toc79049682"/>
      <w:bookmarkStart w:id="163" w:name="_Toc192181100"/>
      <w:r w:rsidRPr="001D50FA">
        <w:t>Découpage et cintrage</w:t>
      </w:r>
      <w:bookmarkEnd w:id="159"/>
      <w:bookmarkEnd w:id="160"/>
      <w:bookmarkEnd w:id="161"/>
      <w:bookmarkEnd w:id="162"/>
      <w:bookmarkEnd w:id="163"/>
    </w:p>
    <w:p w14:paraId="5579CE17" w14:textId="77777777" w:rsidR="00E95C98" w:rsidRPr="00407741" w:rsidRDefault="00E95C98" w:rsidP="00E95C98">
      <w:r w:rsidRPr="00407741">
        <w:t>Les tuyauteries seront découpées aux dimensions correctes par des moyens mécaniques. Dans tous les cas, la coupe devra être perpendiculaire à l’axe du tuyau et les bavures devront être éliminées. Les extrémités qui seront réunies par soudure seront biseautées à un angle de 55-60°.</w:t>
      </w:r>
    </w:p>
    <w:p w14:paraId="3CE43A66" w14:textId="77777777" w:rsidR="00E95C98" w:rsidRPr="00407741" w:rsidRDefault="00E95C98" w:rsidP="00E95C98">
      <w:r w:rsidRPr="00407741">
        <w:t xml:space="preserve">Les changements de direction inférieurs à </w:t>
      </w:r>
      <w:r>
        <w:t>5</w:t>
      </w:r>
      <w:r w:rsidRPr="00407741">
        <w:t>° pourront être obtenus par biseautage des extrémités de la tuyauterie</w:t>
      </w:r>
      <w:r>
        <w:t xml:space="preserve"> (coupe biaise)</w:t>
      </w:r>
      <w:r w:rsidRPr="00407741">
        <w:t>. Pour des changements de direction plus importants, il faudra utiliser des accessoires pré-isolés et biseautés de la taille appropriée.</w:t>
      </w:r>
    </w:p>
    <w:p w14:paraId="3257EAD1" w14:textId="77777777" w:rsidR="00E95C98" w:rsidRPr="00627986" w:rsidRDefault="00E95C98" w:rsidP="00E95C98">
      <w:pPr>
        <w:pStyle w:val="Titre3"/>
      </w:pPr>
      <w:bookmarkStart w:id="164" w:name="_Toc417289904"/>
      <w:bookmarkStart w:id="165" w:name="_Toc510613896"/>
      <w:bookmarkStart w:id="166" w:name="_Toc78452594"/>
      <w:bookmarkStart w:id="167" w:name="_Toc79049683"/>
      <w:bookmarkStart w:id="168" w:name="_Toc192181101"/>
      <w:r w:rsidRPr="003134CE">
        <w:t>Assemblage</w:t>
      </w:r>
      <w:bookmarkEnd w:id="164"/>
      <w:bookmarkEnd w:id="165"/>
      <w:bookmarkEnd w:id="166"/>
      <w:bookmarkEnd w:id="167"/>
      <w:bookmarkEnd w:id="168"/>
    </w:p>
    <w:p w14:paraId="71D82811" w14:textId="77777777" w:rsidR="00E95C98" w:rsidRPr="00407741" w:rsidRDefault="00E95C98" w:rsidP="00E95C98">
      <w:r w:rsidRPr="00407741">
        <w:t>Les tuyauteries devront être convenablement alignées pour leur montage</w:t>
      </w:r>
      <w:r>
        <w:t xml:space="preserve"> </w:t>
      </w:r>
      <w:r w:rsidRPr="00407741">
        <w:t xml:space="preserve">en utilisant les dispositifs de calage appropriés dont la fourniture et la pose sont à charge </w:t>
      </w:r>
      <w:r>
        <w:t>de l’Entreprise</w:t>
      </w:r>
      <w:r w:rsidRPr="00407741">
        <w:t>. Les corrections de l’alignement pourront être réalisées en utilisant un marteau à tête en bronze.</w:t>
      </w:r>
    </w:p>
    <w:p w14:paraId="0C8613B5" w14:textId="78792511" w:rsidR="00E95C98" w:rsidRDefault="00E95C98" w:rsidP="00E95C98">
      <w:r w:rsidRPr="00407741">
        <w:t xml:space="preserve">Les soudures réunissant des sections de conduites déjà enterrées seront effectuées en tranchée, une place suffisante devant être prévue à cet effet. Les autres soudures seront réalisées, autant que possible, au niveau du sol. Dans ce cas, les tuyaux devront être placés sur des supports à </w:t>
      </w:r>
      <w:r>
        <w:t xml:space="preserve">1 </w:t>
      </w:r>
      <w:r w:rsidRPr="00407741">
        <w:t>m au minimum au-dessus du sol.</w:t>
      </w:r>
    </w:p>
    <w:p w14:paraId="0EAEC03A" w14:textId="77777777" w:rsidR="00E95C98" w:rsidRPr="00407741" w:rsidRDefault="00E95C98" w:rsidP="00E95C98">
      <w:pPr>
        <w:pStyle w:val="Titre3"/>
      </w:pPr>
      <w:bookmarkStart w:id="169" w:name="_Toc417289905"/>
      <w:bookmarkStart w:id="170" w:name="_Toc510613897"/>
      <w:bookmarkStart w:id="171" w:name="_Toc78452595"/>
      <w:bookmarkStart w:id="172" w:name="_Toc79049684"/>
      <w:bookmarkStart w:id="173" w:name="_Toc192181102"/>
      <w:r w:rsidRPr="003134CE">
        <w:t>Revêtement</w:t>
      </w:r>
      <w:bookmarkEnd w:id="169"/>
      <w:bookmarkEnd w:id="170"/>
      <w:bookmarkEnd w:id="171"/>
      <w:bookmarkEnd w:id="172"/>
      <w:bookmarkEnd w:id="173"/>
    </w:p>
    <w:p w14:paraId="611130C2" w14:textId="0F25BC85" w:rsidR="00E95C98" w:rsidRPr="00407741" w:rsidRDefault="00E95C98" w:rsidP="00E95C98">
      <w:r w:rsidRPr="00407741">
        <w:t>Toute saleté, oxydation, peinture, graisse etc. devra être éliminée, en utilisant une brosse métallique ou si nécessaire, par sablage.</w:t>
      </w:r>
      <w:r>
        <w:t xml:space="preserve"> </w:t>
      </w:r>
      <w:r w:rsidRPr="00407741">
        <w:t xml:space="preserve">Le revêtement ne devra pas être réalisé sous la pluie, avec une humidité supérieure à 80%, ni à des températures inférieures à 0°C ou supérieures </w:t>
      </w:r>
      <w:r w:rsidR="00C20747" w:rsidRPr="00407741">
        <w:t>à 40</w:t>
      </w:r>
      <w:r w:rsidRPr="00407741">
        <w:t>°C.</w:t>
      </w:r>
    </w:p>
    <w:p w14:paraId="6B886B73" w14:textId="77777777" w:rsidR="00E95C98" w:rsidRPr="00A93C03" w:rsidRDefault="00E95C98" w:rsidP="00E95C98">
      <w:pPr>
        <w:pStyle w:val="Titre3"/>
      </w:pPr>
      <w:bookmarkStart w:id="174" w:name="_Toc510613898"/>
      <w:bookmarkStart w:id="175" w:name="_Toc78452596"/>
      <w:bookmarkStart w:id="176" w:name="_Toc79049685"/>
      <w:bookmarkStart w:id="177" w:name="_Toc192181103"/>
      <w:r w:rsidRPr="00A93C03">
        <w:t>Manchons</w:t>
      </w:r>
      <w:bookmarkEnd w:id="174"/>
      <w:bookmarkEnd w:id="175"/>
      <w:bookmarkEnd w:id="176"/>
      <w:bookmarkEnd w:id="177"/>
    </w:p>
    <w:p w14:paraId="6B8F06F9" w14:textId="77777777" w:rsidR="00E95C98" w:rsidRPr="003134CE" w:rsidRDefault="00E95C98" w:rsidP="00E95C98">
      <w:pPr>
        <w:pStyle w:val="3-puceniveau1"/>
        <w:rPr>
          <w:b/>
        </w:rPr>
      </w:pPr>
      <w:r w:rsidRPr="003134CE">
        <w:rPr>
          <w:b/>
        </w:rPr>
        <w:t>Manchons thermo rétractables</w:t>
      </w:r>
    </w:p>
    <w:p w14:paraId="690B6362" w14:textId="46477FB1" w:rsidR="00E95C98" w:rsidRPr="00407741" w:rsidRDefault="00E95C98" w:rsidP="00E95C98">
      <w:r w:rsidRPr="00407741">
        <w:t>Les kits de joints, à double revêtement, thermo</w:t>
      </w:r>
      <w:r w:rsidR="00C20747">
        <w:t>-</w:t>
      </w:r>
      <w:r w:rsidRPr="00407741">
        <w:t xml:space="preserve">rétractables, les gaines et bandes de revêtement de raccords, ainsi que les rustines de réparation locale sont </w:t>
      </w:r>
      <w:r w:rsidR="00122BD1" w:rsidRPr="00407741">
        <w:t>fournies</w:t>
      </w:r>
      <w:r w:rsidRPr="00407741">
        <w:t xml:space="preserve"> par le fabricant du manchon. L’application du manchon sera réalisée</w:t>
      </w:r>
      <w:r>
        <w:t xml:space="preserve"> conformément aux prescriptions du Fournisseur.</w:t>
      </w:r>
    </w:p>
    <w:p w14:paraId="74F09A37" w14:textId="77777777" w:rsidR="00E95C98" w:rsidRPr="00407741" w:rsidRDefault="00E95C98" w:rsidP="00E95C98">
      <w:r w:rsidRPr="00407741">
        <w:t xml:space="preserve">Le moussage ne doit pas être réalisé par des températures ambiantes inférieures à 5°C. La température du support doit être au moins 10°C et ne doit pas dépasser 45°C. En raison du dégazage </w:t>
      </w:r>
      <w:r w:rsidRPr="00407741">
        <w:lastRenderedPageBreak/>
        <w:t>du matériau de la mousse, les orifices de dégazage dans les manchons ou dans l’isolation finale ne seront obturés que le lendemain matin seulement.</w:t>
      </w:r>
    </w:p>
    <w:p w14:paraId="4D59143C" w14:textId="77777777" w:rsidR="00E95C98" w:rsidRPr="00407741" w:rsidRDefault="00E95C98" w:rsidP="00E95C98">
      <w:r w:rsidRPr="00407741">
        <w:t>La réalisation de la liaison de l’isolation y compris le raccordement des câbles de contrôle et le moussage du manchon doit être effectuée par un personnel qualifié et formé</w:t>
      </w:r>
      <w:r>
        <w:t xml:space="preserve"> par le Fournisseur</w:t>
      </w:r>
      <w:r w:rsidRPr="00407741">
        <w:t>.</w:t>
      </w:r>
    </w:p>
    <w:p w14:paraId="6D6A1D22" w14:textId="77777777" w:rsidR="00E95C98" w:rsidRDefault="00E95C98" w:rsidP="00E95C98">
      <w:r w:rsidRPr="00407741">
        <w:t>Avant le moussage du manchon, le bon fonctionnement du raccordement des câbl</w:t>
      </w:r>
      <w:r>
        <w:t xml:space="preserve">es de contrôle doit être testé. </w:t>
      </w:r>
      <w:r w:rsidRPr="00407741">
        <w:t>Chaque joint sera repéré par son numéro, la date de pose et l’identification du technicien qui l’aura réalisée. Ce marquage sera fait par un marqueur blanc avec une encre indélébile</w:t>
      </w:r>
      <w:r>
        <w:t xml:space="preserve">. </w:t>
      </w:r>
    </w:p>
    <w:p w14:paraId="1AEC8B4E" w14:textId="77777777" w:rsidR="00E95C98" w:rsidRPr="00407741" w:rsidRDefault="00E95C98" w:rsidP="00E95C98">
      <w:r w:rsidRPr="00E01D1F">
        <w:rPr>
          <w:b/>
        </w:rPr>
        <w:t>Une liste devra être établie et rependra ces éléments d’identification, et figurera dans le Dossier des Ouvrages Exécutés.</w:t>
      </w:r>
    </w:p>
    <w:p w14:paraId="7FA8DCD0" w14:textId="77777777" w:rsidR="00E95C98" w:rsidRPr="00627986" w:rsidRDefault="00E95C98" w:rsidP="00E95C98">
      <w:pPr>
        <w:pStyle w:val="Titre3"/>
      </w:pPr>
      <w:bookmarkStart w:id="178" w:name="_Toc458444434"/>
      <w:bookmarkStart w:id="179" w:name="_Toc458626689"/>
      <w:bookmarkStart w:id="180" w:name="_Toc458628881"/>
      <w:bookmarkStart w:id="181" w:name="_Toc458629099"/>
      <w:bookmarkStart w:id="182" w:name="_Toc458629407"/>
      <w:bookmarkStart w:id="183" w:name="_Toc458630754"/>
      <w:bookmarkStart w:id="184" w:name="_Toc458696425"/>
      <w:bookmarkStart w:id="185" w:name="_Toc458788278"/>
      <w:bookmarkStart w:id="186" w:name="_Toc458788531"/>
      <w:bookmarkStart w:id="187" w:name="_Toc458788784"/>
      <w:bookmarkStart w:id="188" w:name="_Toc458789037"/>
      <w:bookmarkStart w:id="189" w:name="_Toc458444435"/>
      <w:bookmarkStart w:id="190" w:name="_Toc458626690"/>
      <w:bookmarkStart w:id="191" w:name="_Toc458628882"/>
      <w:bookmarkStart w:id="192" w:name="_Toc458629100"/>
      <w:bookmarkStart w:id="193" w:name="_Toc458629408"/>
      <w:bookmarkStart w:id="194" w:name="_Toc458630755"/>
      <w:bookmarkStart w:id="195" w:name="_Toc458696426"/>
      <w:bookmarkStart w:id="196" w:name="_Toc458788279"/>
      <w:bookmarkStart w:id="197" w:name="_Toc458788532"/>
      <w:bookmarkStart w:id="198" w:name="_Toc458788785"/>
      <w:bookmarkStart w:id="199" w:name="_Toc458789038"/>
      <w:bookmarkStart w:id="200" w:name="_Toc458444436"/>
      <w:bookmarkStart w:id="201" w:name="_Toc458626691"/>
      <w:bookmarkStart w:id="202" w:name="_Toc458628883"/>
      <w:bookmarkStart w:id="203" w:name="_Toc458629101"/>
      <w:bookmarkStart w:id="204" w:name="_Toc458629409"/>
      <w:bookmarkStart w:id="205" w:name="_Toc458630756"/>
      <w:bookmarkStart w:id="206" w:name="_Toc458696427"/>
      <w:bookmarkStart w:id="207" w:name="_Toc458788280"/>
      <w:bookmarkStart w:id="208" w:name="_Toc458788533"/>
      <w:bookmarkStart w:id="209" w:name="_Toc458788786"/>
      <w:bookmarkStart w:id="210" w:name="_Toc458789039"/>
      <w:bookmarkStart w:id="211" w:name="_Toc417289906"/>
      <w:bookmarkStart w:id="212" w:name="_Toc510613899"/>
      <w:bookmarkStart w:id="213" w:name="_Toc78452597"/>
      <w:bookmarkStart w:id="214" w:name="_Toc79049686"/>
      <w:bookmarkStart w:id="215" w:name="_Toc192181104"/>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627986">
        <w:t>Coussins de dilatation</w:t>
      </w:r>
      <w:bookmarkEnd w:id="211"/>
      <w:bookmarkEnd w:id="212"/>
      <w:bookmarkEnd w:id="213"/>
      <w:bookmarkEnd w:id="214"/>
      <w:bookmarkEnd w:id="215"/>
    </w:p>
    <w:p w14:paraId="0C2C2195" w14:textId="77777777" w:rsidR="00E95C98" w:rsidRDefault="00E95C98" w:rsidP="00E95C98">
      <w:r w:rsidRPr="00407741">
        <w:t xml:space="preserve">Les </w:t>
      </w:r>
      <w:r w:rsidRPr="00A93C03">
        <w:t>coussins</w:t>
      </w:r>
      <w:r w:rsidRPr="00407741">
        <w:t xml:space="preserve"> de dilatation </w:t>
      </w:r>
      <w:r w:rsidRPr="00A93C03">
        <w:t>seront</w:t>
      </w:r>
      <w:r w:rsidRPr="00407741">
        <w:t xml:space="preserve"> </w:t>
      </w:r>
      <w:r w:rsidRPr="00A93C03">
        <w:t>positionnés</w:t>
      </w:r>
      <w:r w:rsidRPr="00407741">
        <w:t xml:space="preserve"> </w:t>
      </w:r>
      <w:r w:rsidRPr="00A93C03">
        <w:t>conformément à la note de flexibilité</w:t>
      </w:r>
      <w:r w:rsidRPr="00407741">
        <w:t>.</w:t>
      </w:r>
      <w:r>
        <w:t xml:space="preserve"> D’autre part, ils devront être fixés convenablement autour de la conduite, sans l’endommager.</w:t>
      </w:r>
    </w:p>
    <w:p w14:paraId="14111B16" w14:textId="77777777" w:rsidR="00E95C98" w:rsidRPr="00627986" w:rsidRDefault="00E95C98" w:rsidP="00E95C98">
      <w:pPr>
        <w:pStyle w:val="Titre3"/>
      </w:pPr>
      <w:bookmarkStart w:id="216" w:name="_Toc458788282"/>
      <w:bookmarkStart w:id="217" w:name="_Toc458788535"/>
      <w:bookmarkStart w:id="218" w:name="_Toc458788788"/>
      <w:bookmarkStart w:id="219" w:name="_Toc458789041"/>
      <w:bookmarkStart w:id="220" w:name="_Toc458788283"/>
      <w:bookmarkStart w:id="221" w:name="_Toc458788536"/>
      <w:bookmarkStart w:id="222" w:name="_Toc458788789"/>
      <w:bookmarkStart w:id="223" w:name="_Toc458789042"/>
      <w:bookmarkStart w:id="224" w:name="_Toc458788284"/>
      <w:bookmarkStart w:id="225" w:name="_Toc458788537"/>
      <w:bookmarkStart w:id="226" w:name="_Toc458788790"/>
      <w:bookmarkStart w:id="227" w:name="_Toc458789043"/>
      <w:bookmarkStart w:id="228" w:name="_Toc458788285"/>
      <w:bookmarkStart w:id="229" w:name="_Toc458788538"/>
      <w:bookmarkStart w:id="230" w:name="_Toc458788791"/>
      <w:bookmarkStart w:id="231" w:name="_Toc458789044"/>
      <w:bookmarkStart w:id="232" w:name="_Toc458788286"/>
      <w:bookmarkStart w:id="233" w:name="_Toc458788539"/>
      <w:bookmarkStart w:id="234" w:name="_Toc458788792"/>
      <w:bookmarkStart w:id="235" w:name="_Toc458789045"/>
      <w:bookmarkStart w:id="236" w:name="_Toc458788287"/>
      <w:bookmarkStart w:id="237" w:name="_Toc458788540"/>
      <w:bookmarkStart w:id="238" w:name="_Toc458788793"/>
      <w:bookmarkStart w:id="239" w:name="_Toc458789046"/>
      <w:bookmarkStart w:id="240" w:name="_Toc458788288"/>
      <w:bookmarkStart w:id="241" w:name="_Toc458788541"/>
      <w:bookmarkStart w:id="242" w:name="_Toc458788794"/>
      <w:bookmarkStart w:id="243" w:name="_Toc458789047"/>
      <w:bookmarkStart w:id="244" w:name="_Toc458788289"/>
      <w:bookmarkStart w:id="245" w:name="_Toc458788542"/>
      <w:bookmarkStart w:id="246" w:name="_Toc458788795"/>
      <w:bookmarkStart w:id="247" w:name="_Toc458789048"/>
      <w:bookmarkStart w:id="248" w:name="_Toc458788290"/>
      <w:bookmarkStart w:id="249" w:name="_Toc458788543"/>
      <w:bookmarkStart w:id="250" w:name="_Toc458788796"/>
      <w:bookmarkStart w:id="251" w:name="_Toc458789049"/>
      <w:bookmarkStart w:id="252" w:name="_Toc458788291"/>
      <w:bookmarkStart w:id="253" w:name="_Toc458788544"/>
      <w:bookmarkStart w:id="254" w:name="_Toc458788797"/>
      <w:bookmarkStart w:id="255" w:name="_Toc458789050"/>
      <w:bookmarkStart w:id="256" w:name="_Toc458788292"/>
      <w:bookmarkStart w:id="257" w:name="_Toc458788545"/>
      <w:bookmarkStart w:id="258" w:name="_Toc458788798"/>
      <w:bookmarkStart w:id="259" w:name="_Toc458789051"/>
      <w:bookmarkStart w:id="260" w:name="_Toc458788293"/>
      <w:bookmarkStart w:id="261" w:name="_Toc458788546"/>
      <w:bookmarkStart w:id="262" w:name="_Toc458788799"/>
      <w:bookmarkStart w:id="263" w:name="_Toc458789052"/>
      <w:bookmarkStart w:id="264" w:name="_Toc458788294"/>
      <w:bookmarkStart w:id="265" w:name="_Toc458788547"/>
      <w:bookmarkStart w:id="266" w:name="_Toc458788800"/>
      <w:bookmarkStart w:id="267" w:name="_Toc458789053"/>
      <w:bookmarkStart w:id="268" w:name="_Toc458788295"/>
      <w:bookmarkStart w:id="269" w:name="_Toc458788548"/>
      <w:bookmarkStart w:id="270" w:name="_Toc458788801"/>
      <w:bookmarkStart w:id="271" w:name="_Toc458789054"/>
      <w:bookmarkStart w:id="272" w:name="_Toc417289907"/>
      <w:bookmarkStart w:id="273" w:name="_Toc510613900"/>
      <w:bookmarkStart w:id="274" w:name="_Toc78452598"/>
      <w:bookmarkStart w:id="275" w:name="_Toc79049687"/>
      <w:bookmarkStart w:id="276" w:name="_Toc19218110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1D50FA">
        <w:t xml:space="preserve">Pose </w:t>
      </w:r>
      <w:r w:rsidRPr="003134CE">
        <w:t>dans</w:t>
      </w:r>
      <w:r w:rsidRPr="001D50FA">
        <w:t xml:space="preserve"> la tranchée</w:t>
      </w:r>
      <w:bookmarkEnd w:id="272"/>
      <w:bookmarkEnd w:id="273"/>
      <w:bookmarkEnd w:id="274"/>
      <w:bookmarkEnd w:id="275"/>
      <w:bookmarkEnd w:id="276"/>
    </w:p>
    <w:p w14:paraId="6F48D92E" w14:textId="77777777" w:rsidR="00E95C98" w:rsidRPr="00F75F82" w:rsidRDefault="00E95C98" w:rsidP="00E95C98">
      <w:r w:rsidRPr="00F75F82">
        <w:t xml:space="preserve">La tuyauterie sera posée sur une couche de sable de rivière </w:t>
      </w:r>
      <w:r w:rsidRPr="00A93C03">
        <w:t>hydro-</w:t>
      </w:r>
      <w:r w:rsidRPr="00F75F82">
        <w:t>compactée de 10 cm d’épaisseur</w:t>
      </w:r>
      <w:r w:rsidRPr="00A93C03">
        <w:t xml:space="preserve"> minimum</w:t>
      </w:r>
      <w:r>
        <w:t xml:space="preserve"> </w:t>
      </w:r>
      <w:r w:rsidRPr="00F75F82">
        <w:t>sur le fond de la tranchée et sans toucher les parois de cette dernière.</w:t>
      </w:r>
      <w:r>
        <w:t xml:space="preserve"> </w:t>
      </w:r>
      <w:r w:rsidRPr="00F75F82">
        <w:t>Il est interdit de traîner la canalisation sur le fond de la tranchée</w:t>
      </w:r>
      <w:r>
        <w:t xml:space="preserve"> </w:t>
      </w:r>
      <w:r w:rsidRPr="00F75F82">
        <w:t>ou d’exercer des pressions sur la tuyauterie lors du soudage des extrémités libres ou lors de la mise en tranchée. La tuyauterie ne devra présenter aucune tension</w:t>
      </w:r>
      <w:r>
        <w:t xml:space="preserve"> </w:t>
      </w:r>
      <w:r w:rsidRPr="00F75F82">
        <w:t>à aucun point.</w:t>
      </w:r>
    </w:p>
    <w:p w14:paraId="58C0B0C5" w14:textId="1B1DE7FA" w:rsidR="00E95C98" w:rsidRPr="00F75F82" w:rsidRDefault="00E95C98" w:rsidP="00E95C98">
      <w:r w:rsidRPr="00F75F82">
        <w:t xml:space="preserve">La température ambiante pendant la pose en tranchée devra être ni trop élevée ni trop basse </w:t>
      </w:r>
      <w:r w:rsidR="00C20747" w:rsidRPr="00F75F82">
        <w:t>de façon</w:t>
      </w:r>
      <w:r w:rsidRPr="00F75F82">
        <w:t xml:space="preserve"> </w:t>
      </w:r>
      <w:r w:rsidR="00C20747">
        <w:t xml:space="preserve">à ce </w:t>
      </w:r>
      <w:r w:rsidRPr="00F75F82">
        <w:t>qu</w:t>
      </w:r>
      <w:r w:rsidR="00C20747">
        <w:t xml:space="preserve">e </w:t>
      </w:r>
      <w:r w:rsidRPr="00F75F82">
        <w:t>aucun dommage ne soit causé au revêtement.</w:t>
      </w:r>
    </w:p>
    <w:p w14:paraId="734A6788" w14:textId="492514AB" w:rsidR="00E95C98" w:rsidRPr="00F75F82" w:rsidRDefault="00E95C98" w:rsidP="00E95C98">
      <w:r w:rsidRPr="00F75F82">
        <w:t>Tou</w:t>
      </w:r>
      <w:r>
        <w:t>tes</w:t>
      </w:r>
      <w:r w:rsidRPr="00F75F82">
        <w:t xml:space="preserve"> les vannes, instruments et accessoires qui devront être actionnés ou faire l’objet d’interventions de maintenance seront placés de façon à en faciliter l’actionnement ou la maintenance. Il faudra prendre en compte les indications du fabricant ou du fournisseur en ce qui concerne le sens de flux et la position correcte de ces éléments.</w:t>
      </w:r>
    </w:p>
    <w:p w14:paraId="0872B0D0" w14:textId="77777777" w:rsidR="00E95C98" w:rsidRPr="00F75F82" w:rsidRDefault="00E95C98" w:rsidP="00E95C98">
      <w:r w:rsidRPr="00F75F82">
        <w:t>Dans les opérations de préfabrication et de montage</w:t>
      </w:r>
      <w:r>
        <w:t xml:space="preserve">, les tolérances maximales suivantes </w:t>
      </w:r>
      <w:r w:rsidRPr="00F75F82">
        <w:t>pour les mesures de longueur, déplacement et désalignement des extrémités, axes des tuyaux, etc.</w:t>
      </w:r>
      <w:r>
        <w:t xml:space="preserve"> seront admises</w:t>
      </w:r>
      <w:r w:rsidRPr="00F75F82">
        <w:t> :</w:t>
      </w:r>
    </w:p>
    <w:p w14:paraId="32F5DE53" w14:textId="77777777" w:rsidR="00E95C98" w:rsidRPr="00F75F82" w:rsidRDefault="00E95C98" w:rsidP="00E95C98">
      <w:pPr>
        <w:pStyle w:val="3-puceniveau1"/>
      </w:pPr>
      <w:r w:rsidRPr="00F75F82">
        <w:t>2 mm sur toutes dimensions partielles.</w:t>
      </w:r>
    </w:p>
    <w:p w14:paraId="1D5EE9ED" w14:textId="77777777" w:rsidR="00E95C98" w:rsidRPr="00F75F82" w:rsidRDefault="00E95C98" w:rsidP="00E95C98">
      <w:pPr>
        <w:pStyle w:val="3-puceniveau1"/>
      </w:pPr>
      <w:r w:rsidRPr="00F75F82">
        <w:t>3 mm sur toutes dimensions totales.</w:t>
      </w:r>
    </w:p>
    <w:p w14:paraId="786E00DE" w14:textId="4C81FA79" w:rsidR="00243FA9" w:rsidRDefault="00E95C98" w:rsidP="00E95C98">
      <w:r w:rsidRPr="00F75F82">
        <w:t xml:space="preserve">Tout ouvrage exécuté qui ne respecterait pas les tolérances admissibles sera refusé. </w:t>
      </w:r>
      <w:r>
        <w:t>L’Entreprise</w:t>
      </w:r>
      <w:r w:rsidRPr="00A93C03">
        <w:t xml:space="preserve"> </w:t>
      </w:r>
      <w:r w:rsidRPr="00F75F82">
        <w:t>sera obligée de réparer ou de réajuster à ses propres frais les tronçons concernés, de façon à corriger lesdits défauts.</w:t>
      </w:r>
    </w:p>
    <w:p w14:paraId="1B34236A" w14:textId="77777777" w:rsidR="00243FA9" w:rsidRPr="00E01D1F" w:rsidRDefault="00243FA9" w:rsidP="00243FA9">
      <w:pPr>
        <w:pStyle w:val="Titre3"/>
      </w:pPr>
      <w:bookmarkStart w:id="277" w:name="_Toc508377708"/>
      <w:bookmarkStart w:id="278" w:name="_Toc510613901"/>
      <w:bookmarkStart w:id="279" w:name="_Toc78452599"/>
      <w:bookmarkStart w:id="280" w:name="_Toc79049688"/>
      <w:bookmarkStart w:id="281" w:name="_Toc102409412"/>
      <w:bookmarkStart w:id="282" w:name="_Toc192181106"/>
      <w:r w:rsidRPr="00D842F4">
        <w:t>Protection des réseaux concessionnaires</w:t>
      </w:r>
      <w:bookmarkEnd w:id="277"/>
      <w:bookmarkEnd w:id="278"/>
      <w:bookmarkEnd w:id="279"/>
      <w:bookmarkEnd w:id="280"/>
      <w:bookmarkEnd w:id="281"/>
      <w:bookmarkEnd w:id="282"/>
    </w:p>
    <w:p w14:paraId="3A3F6137" w14:textId="77777777" w:rsidR="00243FA9" w:rsidRPr="00D842F4" w:rsidRDefault="00243FA9" w:rsidP="00243FA9">
      <w:pPr>
        <w:suppressAutoHyphens/>
        <w:ind w:right="-2"/>
      </w:pPr>
      <w:r w:rsidRPr="00D842F4">
        <w:t xml:space="preserve">Le tracé des tuyauteries devra être projeté de façon à nuire le moins possible aux autres infrastructures de services existantes (eau potable, électricité, gaz, téléphone, égouts, etc.). </w:t>
      </w:r>
    </w:p>
    <w:p w14:paraId="2C814E4D" w14:textId="77777777" w:rsidR="00243FA9" w:rsidRPr="00D842F4" w:rsidRDefault="00243FA9" w:rsidP="00243FA9">
      <w:r w:rsidRPr="00D842F4">
        <w:t xml:space="preserve">Chaque fois qu’il ne sera pas possible de respecter les distances indiquées, il faudra installer les protections appropriées. De même, des protections seront également installées à la demande des </w:t>
      </w:r>
      <w:r w:rsidRPr="00D842F4">
        <w:lastRenderedPageBreak/>
        <w:t>représentants du Maître d’œuvre.</w:t>
      </w:r>
      <w:r w:rsidRPr="00D842F4">
        <w:rPr>
          <w:rFonts w:cstheme="minorHAnsi"/>
        </w:rPr>
        <w:t xml:space="preserve"> Un piquetage et information au concessionnaire sera nécessaire avec suivi photo avant / pendant et après</w:t>
      </w:r>
      <w:r>
        <w:rPr>
          <w:rFonts w:cstheme="minorHAnsi"/>
        </w:rPr>
        <w:t>.</w:t>
      </w:r>
    </w:p>
    <w:p w14:paraId="77A5B936" w14:textId="77777777" w:rsidR="00243FA9" w:rsidRPr="00D842F4" w:rsidRDefault="00243FA9" w:rsidP="00243FA9">
      <w:r w:rsidRPr="00D842F4">
        <w:t>En cas d’impossibilité de maintenir les distances indiquées ci-dessus, il faut procéder de la façon suivante :</w:t>
      </w:r>
    </w:p>
    <w:p w14:paraId="2BBF3345" w14:textId="77777777" w:rsidR="00243FA9" w:rsidRPr="00D842F4" w:rsidRDefault="00243FA9" w:rsidP="00243FA9">
      <w:pPr>
        <w:pStyle w:val="3-puceniveau1"/>
      </w:pPr>
      <w:r w:rsidRPr="00D842F4">
        <w:t>La mise en place de dissipateurs thermiques (plaques d’aluminium) quand l’ouvrage thermique isolé passe au-dessus de l’ouvrage RTE ou GAZ, ou quand l’ouvrage thermique isolé passe sous l’ouvrage RTE ou GAZ à moins de 50 cm. La réglementation précise qu’une élévation de température de 5°C au maximum est autorisée.</w:t>
      </w:r>
    </w:p>
    <w:p w14:paraId="611EB236" w14:textId="77777777" w:rsidR="00243FA9" w:rsidRPr="00D842F4" w:rsidRDefault="00243FA9" w:rsidP="00243FA9">
      <w:pPr>
        <w:pStyle w:val="3-puceniveau1"/>
      </w:pPr>
      <w:r w:rsidRPr="00D842F4">
        <w:t xml:space="preserve">Intercaler entre les deux réseaux un système de protection constitué par des plaques en </w:t>
      </w:r>
      <w:proofErr w:type="spellStart"/>
      <w:r w:rsidRPr="00D842F4">
        <w:t>Eversith</w:t>
      </w:r>
      <w:proofErr w:type="spellEnd"/>
      <w:r w:rsidRPr="00D842F4">
        <w:t xml:space="preserve"> ou équivalent aux dimensions minimales de 10x600x300 mm, placées avec un chevauchement minimum de 25 cm ou par des barres de 40x300x150 mm ou des dalles massives de 50x300x150 mm, placées en vis à vis.</w:t>
      </w:r>
    </w:p>
    <w:p w14:paraId="71A79AC7" w14:textId="77777777" w:rsidR="00243FA9" w:rsidRPr="00D842F4" w:rsidRDefault="00243FA9" w:rsidP="00243FA9">
      <w:pPr>
        <w:pStyle w:val="3-puceniveau1"/>
      </w:pPr>
      <w:r w:rsidRPr="00D842F4">
        <w:t xml:space="preserve">Si les caractéristiques particulières de l’installation rendent difficile ou empêchent la mise en place des protections indiquées, il sera admis d’utiliser des goulottes de protection en </w:t>
      </w:r>
      <w:proofErr w:type="spellStart"/>
      <w:r w:rsidRPr="00D842F4">
        <w:t>Eversith</w:t>
      </w:r>
      <w:proofErr w:type="spellEnd"/>
      <w:r w:rsidRPr="00D842F4">
        <w:t xml:space="preserve"> ou équivalent de 7 mm d’épaisseur.</w:t>
      </w:r>
    </w:p>
    <w:p w14:paraId="45E9CA57" w14:textId="77777777" w:rsidR="00243FA9" w:rsidRPr="00B8740F" w:rsidRDefault="00243FA9" w:rsidP="00243FA9">
      <w:pPr>
        <w:pStyle w:val="3-puceniveau1"/>
      </w:pPr>
      <w:r w:rsidRPr="00D842F4">
        <w:t xml:space="preserve">En plus de la protection mentionnée ci-dessus, lorsqu’il ne sera pas possible d’intercaler une couche de sable de 20 mm minimum entre le tuyau et la protection, il sera obligatoire </w:t>
      </w:r>
      <w:r w:rsidRPr="00B8740F">
        <w:t>d’installer une lamelle en caoutchouc (NBR) de 3 mm d’épaisseur de chaque côté de la protection afin d’éviter d’éventuels dommages aux conduites.</w:t>
      </w:r>
    </w:p>
    <w:p w14:paraId="1E862487" w14:textId="54C2AF12" w:rsidR="00243FA9" w:rsidRPr="00F75F82" w:rsidRDefault="00243FA9" w:rsidP="00E95C98"/>
    <w:sectPr w:rsidR="00243FA9" w:rsidRPr="00F75F82" w:rsidSect="00424941">
      <w:headerReference w:type="default" r:id="rId24"/>
      <w:footerReference w:type="default" r:id="rId25"/>
      <w:headerReference w:type="first" r:id="rId26"/>
      <w:footerReference w:type="first" r:id="rId27"/>
      <w:pgSz w:w="11906" w:h="16838"/>
      <w:pgMar w:top="1026" w:right="851" w:bottom="851" w:left="1701" w:header="709" w:footer="709"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 w:author="BOUCHER Corentin [S2T]" w:date="2025-02-19T18:19:00Z" w:initials="CB">
    <w:p w14:paraId="6062D269" w14:textId="77777777" w:rsidR="00485058" w:rsidRDefault="00485058" w:rsidP="00485058">
      <w:pPr>
        <w:pStyle w:val="Commentaire"/>
        <w:jc w:val="left"/>
      </w:pPr>
      <w:r>
        <w:rPr>
          <w:rStyle w:val="Marquedecommentaire"/>
        </w:rPr>
        <w:annotationRef/>
      </w:r>
      <w:r>
        <w:t>A voir ce que l’on indique étant donné que nous sommes sur un terrain privé</w:t>
      </w:r>
    </w:p>
  </w:comment>
  <w:comment w:id="127" w:author="BOUCHER Corentin [S2T]" w:date="2025-02-19T18:44:00Z" w:initials="CB">
    <w:p w14:paraId="71C195AC" w14:textId="77777777" w:rsidR="00243FA9" w:rsidRDefault="00243FA9" w:rsidP="00243FA9">
      <w:pPr>
        <w:pStyle w:val="Commentaire"/>
        <w:jc w:val="left"/>
      </w:pPr>
      <w:r>
        <w:rPr>
          <w:rStyle w:val="Marquedecommentaire"/>
        </w:rPr>
        <w:annotationRef/>
      </w:r>
      <w:r>
        <w:t>Valider si on prévoit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062D269" w15:done="0"/>
  <w15:commentEx w15:paraId="71C195A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791C5C2" w16cex:dateUtc="2025-02-19T17:19:00Z"/>
  <w16cex:commentExtensible w16cex:durableId="1EAE6557" w16cex:dateUtc="2025-02-19T17: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062D269" w16cid:durableId="7791C5C2"/>
  <w16cid:commentId w16cid:paraId="71C195AC" w16cid:durableId="1EAE655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7EAE94" w14:textId="77777777" w:rsidR="00AC73D7" w:rsidRDefault="00AC73D7" w:rsidP="00035C4A">
      <w:r>
        <w:separator/>
      </w:r>
    </w:p>
  </w:endnote>
  <w:endnote w:type="continuationSeparator" w:id="0">
    <w:p w14:paraId="46892153" w14:textId="77777777" w:rsidR="00AC73D7" w:rsidRDefault="00AC73D7" w:rsidP="00035C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icrosoft JhengHei">
    <w:panose1 w:val="020B0604030504040204"/>
    <w:charset w:val="88"/>
    <w:family w:val="swiss"/>
    <w:pitch w:val="variable"/>
    <w:sig w:usb0="000002A7" w:usb1="28CF4400" w:usb2="00000016" w:usb3="00000000" w:csb0="00100009"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TE26DC0D8t00">
    <w:altName w:val="MS Gothic"/>
    <w:panose1 w:val="00000000000000000000"/>
    <w:charset w:val="80"/>
    <w:family w:val="auto"/>
    <w:notTrueType/>
    <w:pitch w:val="default"/>
    <w:sig w:usb0="00000000" w:usb1="08070000" w:usb2="00000010" w:usb3="00000000" w:csb0="00020000" w:csb1="00000000"/>
  </w:font>
  <w:font w:name="Exo">
    <w:panose1 w:val="00000000000000000000"/>
    <w:charset w:val="00"/>
    <w:family w:val="modern"/>
    <w:notTrueType/>
    <w:pitch w:val="variable"/>
    <w:sig w:usb0="A00000EF" w:usb1="4000204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487674915"/>
      <w:docPartObj>
        <w:docPartGallery w:val="Page Numbers (Bottom of Page)"/>
        <w:docPartUnique/>
      </w:docPartObj>
    </w:sdtPr>
    <w:sdtEndPr>
      <w:rPr>
        <w:rFonts w:ascii="Courier New" w:hAnsi="Courier New" w:cs="Courier New"/>
        <w:color w:val="BB5337"/>
        <w:sz w:val="18"/>
        <w:szCs w:val="18"/>
      </w:rPr>
    </w:sdtEndPr>
    <w:sdtContent>
      <w:p w14:paraId="37DE86D2" w14:textId="0E36205C" w:rsidR="005519E0" w:rsidRPr="00D34EED" w:rsidRDefault="005519E0" w:rsidP="007E33E9">
        <w:pPr>
          <w:pStyle w:val="Pieddepage"/>
          <w:pBdr>
            <w:top w:val="single" w:sz="2" w:space="5" w:color="1A4A31"/>
          </w:pBdr>
          <w:tabs>
            <w:tab w:val="clear" w:pos="9072"/>
            <w:tab w:val="right" w:pos="9356"/>
          </w:tabs>
          <w:ind w:left="142" w:right="-2"/>
          <w:jc w:val="right"/>
          <w:rPr>
            <w:color w:val="505050"/>
            <w:sz w:val="18"/>
            <w:szCs w:val="18"/>
          </w:rPr>
        </w:pPr>
        <w:r w:rsidRPr="005C3A2B">
          <w:rPr>
            <w:color w:val="BC5437"/>
            <w:sz w:val="18"/>
            <w:szCs w:val="18"/>
          </w:rPr>
          <w:fldChar w:fldCharType="begin"/>
        </w:r>
        <w:r w:rsidRPr="005C3A2B">
          <w:rPr>
            <w:color w:val="BC5437"/>
            <w:sz w:val="18"/>
            <w:szCs w:val="18"/>
          </w:rPr>
          <w:instrText>PAGE</w:instrText>
        </w:r>
        <w:r w:rsidRPr="005C3A2B">
          <w:rPr>
            <w:color w:val="BC5437"/>
            <w:sz w:val="18"/>
            <w:szCs w:val="18"/>
          </w:rPr>
          <w:fldChar w:fldCharType="separate"/>
        </w:r>
        <w:r w:rsidR="001C2B0A">
          <w:rPr>
            <w:noProof/>
            <w:color w:val="BC5437"/>
            <w:sz w:val="18"/>
            <w:szCs w:val="18"/>
          </w:rPr>
          <w:t>22</w:t>
        </w:r>
        <w:r w:rsidRPr="005C3A2B">
          <w:rPr>
            <w:color w:val="BC5437"/>
            <w:sz w:val="18"/>
            <w:szCs w:val="18"/>
          </w:rPr>
          <w:fldChar w:fldCharType="end"/>
        </w:r>
        <w:r w:rsidRPr="005C3A2B">
          <w:rPr>
            <w:color w:val="BC5437"/>
            <w:sz w:val="18"/>
            <w:szCs w:val="18"/>
          </w:rPr>
          <w:t xml:space="preserve"> / </w:t>
        </w:r>
        <w:r w:rsidRPr="005C3A2B">
          <w:rPr>
            <w:color w:val="BC5437"/>
            <w:sz w:val="18"/>
            <w:szCs w:val="18"/>
          </w:rPr>
          <w:fldChar w:fldCharType="begin"/>
        </w:r>
        <w:r w:rsidRPr="005C3A2B">
          <w:rPr>
            <w:color w:val="BC5437"/>
            <w:sz w:val="18"/>
            <w:szCs w:val="18"/>
          </w:rPr>
          <w:instrText>NUMPAGES</w:instrText>
        </w:r>
        <w:r w:rsidRPr="005C3A2B">
          <w:rPr>
            <w:color w:val="BC5437"/>
            <w:sz w:val="18"/>
            <w:szCs w:val="18"/>
          </w:rPr>
          <w:fldChar w:fldCharType="separate"/>
        </w:r>
        <w:r w:rsidR="001C2B0A">
          <w:rPr>
            <w:noProof/>
            <w:color w:val="BC5437"/>
            <w:sz w:val="18"/>
            <w:szCs w:val="18"/>
          </w:rPr>
          <w:t>81</w:t>
        </w:r>
        <w:r w:rsidRPr="005C3A2B">
          <w:rPr>
            <w:color w:val="BC5437"/>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269BC" w14:textId="77777777" w:rsidR="005519E0" w:rsidRDefault="005519E0" w:rsidP="00600DEB">
    <w:pPr>
      <w:pStyle w:val="Pieddepage"/>
      <w:rPr>
        <w:rFonts w:eastAsia="Exo"/>
      </w:rPr>
    </w:pPr>
    <w:r>
      <w:rPr>
        <w:rFonts w:eastAsia="Exo"/>
      </w:rPr>
      <w:tab/>
    </w:r>
  </w:p>
  <w:p w14:paraId="4D8F4669" w14:textId="77777777" w:rsidR="005519E0" w:rsidRPr="004F63B8" w:rsidRDefault="005519E0" w:rsidP="004E2A5B">
    <w:pPr>
      <w:pStyle w:val="Pieddepage"/>
      <w:pBdr>
        <w:top w:val="single" w:sz="2" w:space="8" w:color="1A4A31"/>
      </w:pBdr>
      <w:tabs>
        <w:tab w:val="clear" w:pos="9072"/>
        <w:tab w:val="right" w:pos="8789"/>
      </w:tabs>
      <w:ind w:left="567" w:right="1418"/>
      <w:rPr>
        <w:rFonts w:asciiTheme="majorHAnsi" w:hAnsiTheme="majorHAnsi"/>
        <w:color w:val="BC5437"/>
        <w:sz w:val="16"/>
        <w:szCs w:val="16"/>
      </w:rPr>
    </w:pPr>
    <w:r w:rsidRPr="004F63B8">
      <w:rPr>
        <w:rFonts w:asciiTheme="majorHAnsi" w:eastAsia="Exo" w:hAnsiTheme="majorHAnsi"/>
        <w:color w:val="BC5437"/>
        <w:sz w:val="16"/>
        <w:szCs w:val="16"/>
      </w:rPr>
      <w:t xml:space="preserve">S2T ingénierie - 2 rue Troyon - 92310 Sèvres - Tél. 01 84 76 07 00 - s2t@s2t.fr - </w:t>
    </w:r>
    <w:hyperlink r:id="rId1" w:history="1">
      <w:r w:rsidRPr="004F63B8">
        <w:rPr>
          <w:rFonts w:asciiTheme="majorHAnsi" w:hAnsiTheme="majorHAnsi"/>
          <w:color w:val="BC5437"/>
          <w:sz w:val="16"/>
          <w:szCs w:val="16"/>
        </w:rPr>
        <w:t>www.s2t.fr</w:t>
      </w:r>
    </w:hyperlink>
    <w:r w:rsidRPr="004F63B8">
      <w:rPr>
        <w:rFonts w:asciiTheme="majorHAnsi" w:eastAsia="Exo" w:hAnsiTheme="majorHAnsi"/>
        <w:color w:val="BC5437"/>
        <w:spacing w:val="7"/>
        <w:sz w:val="16"/>
        <w:szCs w:val="16"/>
      </w:rPr>
      <w:br/>
    </w:r>
    <w:r w:rsidRPr="004F63B8">
      <w:rPr>
        <w:rFonts w:asciiTheme="majorHAnsi" w:eastAsia="Exo" w:hAnsiTheme="majorHAnsi"/>
        <w:color w:val="BC5437"/>
        <w:spacing w:val="28"/>
        <w:sz w:val="16"/>
        <w:szCs w:val="16"/>
      </w:rPr>
      <w:t>SAS au capital de 202 576 € - RCS NANTERRE : B 510 411 200 - APE : 7112B</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403A01" w14:textId="77777777" w:rsidR="00AC73D7" w:rsidRDefault="00AC73D7" w:rsidP="00035C4A">
      <w:r>
        <w:separator/>
      </w:r>
    </w:p>
  </w:footnote>
  <w:footnote w:type="continuationSeparator" w:id="0">
    <w:p w14:paraId="482682DE" w14:textId="77777777" w:rsidR="00AC73D7" w:rsidRDefault="00AC73D7" w:rsidP="00035C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D8B4" w14:textId="058073D2" w:rsidR="00B21E50" w:rsidRPr="00B8692E" w:rsidRDefault="00B21E50" w:rsidP="00B21E50">
    <w:pPr>
      <w:pStyle w:val="En-tte"/>
      <w:jc w:val="right"/>
      <w:rPr>
        <w:rFonts w:ascii="Franklin Gothic Book" w:eastAsia="Microsoft JhengHei" w:hAnsi="Franklin Gothic Book" w:cs="Franklin Gothic Book"/>
        <w:bCs/>
        <w:color w:val="808080"/>
        <w:sz w:val="16"/>
        <w:szCs w:val="16"/>
        <w:lang w:eastAsia="zh-TW"/>
      </w:rPr>
    </w:pPr>
    <w:r w:rsidRPr="00150D6C">
      <w:rPr>
        <w:rFonts w:ascii="Franklin Gothic Book" w:eastAsia="Microsoft JhengHei" w:hAnsi="Franklin Gothic Book" w:cs="Franklin Gothic Book"/>
        <w:noProof/>
        <w:color w:val="808080"/>
        <w:sz w:val="16"/>
        <w:szCs w:val="16"/>
        <w:shd w:val="clear" w:color="auto" w:fill="E6E6E6"/>
      </w:rPr>
      <w:drawing>
        <wp:anchor distT="0" distB="0" distL="114300" distR="114300" simplePos="0" relativeHeight="251664384" behindDoc="0" locked="0" layoutInCell="1" allowOverlap="1" wp14:anchorId="674FA810" wp14:editId="75EF65EB">
          <wp:simplePos x="0" y="0"/>
          <wp:positionH relativeFrom="margin">
            <wp:posOffset>-1137</wp:posOffset>
          </wp:positionH>
          <wp:positionV relativeFrom="paragraph">
            <wp:posOffset>6985</wp:posOffset>
          </wp:positionV>
          <wp:extent cx="460683" cy="608400"/>
          <wp:effectExtent l="0" t="0" r="0" b="1270"/>
          <wp:wrapNone/>
          <wp:docPr id="800468755" name="Image 800468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a:blip r:embed="rId1">
                    <a:extLst>
                      <a:ext uri="{28A0092B-C50C-407E-A947-70E740481C1C}">
                        <a14:useLocalDpi xmlns:a14="http://schemas.microsoft.com/office/drawing/2010/main" val="0"/>
                      </a:ext>
                    </a:extLst>
                  </a:blip>
                  <a:stretch>
                    <a:fillRect/>
                  </a:stretch>
                </pic:blipFill>
                <pic:spPr>
                  <a:xfrm>
                    <a:off x="0" y="0"/>
                    <a:ext cx="460683" cy="608400"/>
                  </a:xfrm>
                  <a:prstGeom prst="rect">
                    <a:avLst/>
                  </a:prstGeom>
                </pic:spPr>
              </pic:pic>
            </a:graphicData>
          </a:graphic>
          <wp14:sizeRelH relativeFrom="page">
            <wp14:pctWidth>0</wp14:pctWidth>
          </wp14:sizeRelH>
          <wp14:sizeRelV relativeFrom="page">
            <wp14:pctHeight>0</wp14:pctHeight>
          </wp14:sizeRelV>
        </wp:anchor>
      </w:drawing>
    </w:r>
    <w:r w:rsidRPr="00150D6C">
      <w:rPr>
        <w:rFonts w:ascii="Franklin Gothic Book" w:eastAsia="Microsoft JhengHei" w:hAnsi="Franklin Gothic Book" w:cs="Franklin Gothic Book"/>
        <w:bCs/>
        <w:color w:val="808080"/>
        <w:sz w:val="16"/>
        <w:szCs w:val="16"/>
        <w:lang w:eastAsia="zh-TW"/>
      </w:rPr>
      <w:t>2</w:t>
    </w:r>
    <w:r w:rsidRPr="00B8692E">
      <w:rPr>
        <w:rFonts w:ascii="Franklin Gothic Book" w:eastAsia="Microsoft JhengHei" w:hAnsi="Franklin Gothic Book" w:cs="Franklin Gothic Book"/>
        <w:bCs/>
        <w:color w:val="808080"/>
        <w:sz w:val="16"/>
        <w:szCs w:val="16"/>
        <w:lang w:eastAsia="zh-TW"/>
      </w:rPr>
      <w:t>02</w:t>
    </w:r>
    <w:r>
      <w:rPr>
        <w:rFonts w:ascii="Franklin Gothic Book" w:eastAsia="Microsoft JhengHei" w:hAnsi="Franklin Gothic Book" w:cs="Franklin Gothic Book"/>
        <w:bCs/>
        <w:color w:val="808080"/>
        <w:sz w:val="16"/>
        <w:szCs w:val="16"/>
        <w:lang w:eastAsia="zh-TW"/>
      </w:rPr>
      <w:t>4</w:t>
    </w:r>
    <w:r w:rsidRPr="00B8692E">
      <w:rPr>
        <w:rFonts w:ascii="Franklin Gothic Book" w:eastAsia="Microsoft JhengHei" w:hAnsi="Franklin Gothic Book" w:cs="Franklin Gothic Book"/>
        <w:bCs/>
        <w:color w:val="808080"/>
        <w:sz w:val="16"/>
        <w:szCs w:val="16"/>
        <w:lang w:eastAsia="zh-TW"/>
      </w:rPr>
      <w:t>-0</w:t>
    </w:r>
    <w:r w:rsidR="00485058">
      <w:rPr>
        <w:rFonts w:ascii="Franklin Gothic Book" w:eastAsia="Microsoft JhengHei" w:hAnsi="Franklin Gothic Book" w:cs="Franklin Gothic Book"/>
        <w:bCs/>
        <w:color w:val="808080"/>
        <w:sz w:val="16"/>
        <w:szCs w:val="16"/>
        <w:lang w:eastAsia="zh-TW"/>
      </w:rPr>
      <w:t>86</w:t>
    </w:r>
    <w:r w:rsidRPr="00B8692E">
      <w:rPr>
        <w:rFonts w:ascii="Franklin Gothic Book" w:eastAsia="Microsoft JhengHei" w:hAnsi="Franklin Gothic Book" w:cs="Franklin Gothic Book"/>
        <w:bCs/>
        <w:color w:val="808080"/>
        <w:sz w:val="16"/>
        <w:szCs w:val="16"/>
        <w:lang w:eastAsia="zh-TW"/>
      </w:rPr>
      <w:t xml:space="preserve"> </w:t>
    </w:r>
    <w:r>
      <w:rPr>
        <w:rFonts w:ascii="Franklin Gothic Book" w:eastAsia="Microsoft JhengHei" w:hAnsi="Franklin Gothic Book" w:cs="Franklin Gothic Book"/>
        <w:bCs/>
        <w:color w:val="808080"/>
        <w:sz w:val="16"/>
        <w:szCs w:val="16"/>
        <w:lang w:eastAsia="zh-TW"/>
      </w:rPr>
      <w:t>–</w:t>
    </w:r>
    <w:r w:rsidRPr="00B8692E">
      <w:rPr>
        <w:rFonts w:ascii="Franklin Gothic Book" w:eastAsia="Microsoft JhengHei" w:hAnsi="Franklin Gothic Book" w:cs="Franklin Gothic Book"/>
        <w:bCs/>
        <w:color w:val="808080"/>
        <w:sz w:val="16"/>
        <w:szCs w:val="16"/>
        <w:lang w:eastAsia="zh-TW"/>
      </w:rPr>
      <w:t xml:space="preserve"> </w:t>
    </w:r>
    <w:r w:rsidR="00485058">
      <w:rPr>
        <w:rFonts w:ascii="Franklin Gothic Book" w:eastAsia="Microsoft JhengHei" w:hAnsi="Franklin Gothic Book" w:cs="Franklin Gothic Book"/>
        <w:bCs/>
        <w:color w:val="808080"/>
        <w:sz w:val="16"/>
        <w:szCs w:val="16"/>
        <w:lang w:eastAsia="zh-TW"/>
      </w:rPr>
      <w:t>INRAE</w:t>
    </w:r>
    <w:r w:rsidRPr="00B8692E">
      <w:rPr>
        <w:rFonts w:ascii="Franklin Gothic Book" w:eastAsia="Microsoft JhengHei" w:hAnsi="Franklin Gothic Book" w:cs="Franklin Gothic Book"/>
        <w:bCs/>
        <w:color w:val="808080"/>
        <w:sz w:val="16"/>
        <w:szCs w:val="16"/>
        <w:lang w:eastAsia="zh-TW"/>
      </w:rPr>
      <w:t xml:space="preserve"> </w:t>
    </w:r>
    <w:r>
      <w:rPr>
        <w:rFonts w:ascii="Franklin Gothic Book" w:eastAsia="Microsoft JhengHei" w:hAnsi="Franklin Gothic Book" w:cs="Franklin Gothic Book"/>
        <w:bCs/>
        <w:color w:val="808080"/>
        <w:sz w:val="16"/>
        <w:szCs w:val="16"/>
        <w:lang w:eastAsia="zh-TW"/>
      </w:rPr>
      <w:t>–</w:t>
    </w:r>
    <w:r w:rsidRPr="00B8692E">
      <w:rPr>
        <w:rFonts w:ascii="Franklin Gothic Book" w:eastAsia="Microsoft JhengHei" w:hAnsi="Franklin Gothic Book" w:cs="Franklin Gothic Book"/>
        <w:bCs/>
        <w:color w:val="808080"/>
        <w:sz w:val="16"/>
        <w:szCs w:val="16"/>
        <w:lang w:eastAsia="zh-TW"/>
      </w:rPr>
      <w:t xml:space="preserve"> </w:t>
    </w:r>
    <w:r w:rsidR="00485058">
      <w:rPr>
        <w:rFonts w:ascii="Franklin Gothic Book" w:eastAsia="Microsoft JhengHei" w:hAnsi="Franklin Gothic Book" w:cs="Franklin Gothic Book"/>
        <w:bCs/>
        <w:color w:val="808080"/>
        <w:sz w:val="16"/>
        <w:szCs w:val="16"/>
        <w:lang w:eastAsia="zh-TW"/>
      </w:rPr>
      <w:t>Création chaufferie biomasse et d’un réseau de chaleur</w:t>
    </w:r>
  </w:p>
  <w:p w14:paraId="1481FEDF" w14:textId="45ED9984" w:rsidR="00B21E50" w:rsidRPr="004A117C" w:rsidRDefault="00B21E50" w:rsidP="00B21E50">
    <w:pPr>
      <w:pStyle w:val="En-tte"/>
      <w:pBdr>
        <w:bottom w:val="single" w:sz="2" w:space="7" w:color="174930" w:themeColor="text2"/>
      </w:pBdr>
      <w:jc w:val="right"/>
      <w:rPr>
        <w:sz w:val="16"/>
      </w:rPr>
    </w:pPr>
    <w:r>
      <w:rPr>
        <w:sz w:val="16"/>
      </w:rPr>
      <w:t>Annexe</w:t>
    </w:r>
    <w:r w:rsidRPr="005E2D78">
      <w:rPr>
        <w:sz w:val="16"/>
      </w:rPr>
      <w:t xml:space="preserve"> : </w:t>
    </w:r>
    <w:r>
      <w:rPr>
        <w:sz w:val="16"/>
      </w:rPr>
      <w:t>généralités réseau</w:t>
    </w:r>
    <w:r w:rsidRPr="005E2D78">
      <w:rPr>
        <w:sz w:val="16"/>
      </w:rPr>
      <w:t xml:space="preserve"> </w:t>
    </w:r>
    <w:r w:rsidRPr="005E2D78">
      <w:rPr>
        <w:sz w:val="16"/>
      </w:rPr>
      <w:br/>
      <w:t xml:space="preserve">Indice 0 – </w:t>
    </w:r>
    <w:r w:rsidR="00485058">
      <w:rPr>
        <w:sz w:val="16"/>
      </w:rPr>
      <w:t>Février</w:t>
    </w:r>
    <w:r w:rsidRPr="005E2D78">
      <w:rPr>
        <w:sz w:val="16"/>
      </w:rPr>
      <w:t xml:space="preserve"> 202</w:t>
    </w:r>
    <w:r w:rsidR="00485058">
      <w:rPr>
        <w:sz w:val="16"/>
      </w:rPr>
      <w:t>5</w:t>
    </w:r>
  </w:p>
  <w:p w14:paraId="5AC50296" w14:textId="77777777" w:rsidR="00FC5A4C" w:rsidRPr="00BF347E" w:rsidRDefault="00FC5A4C">
    <w:pP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445D8E" w14:textId="492817DA" w:rsidR="00DF6B92" w:rsidRDefault="00DF6B92">
    <w:pPr>
      <w:pStyle w:val="En-tte"/>
    </w:pPr>
    <w:r>
      <w:rPr>
        <w:noProof/>
      </w:rPr>
      <w:drawing>
        <wp:anchor distT="0" distB="0" distL="114300" distR="114300" simplePos="0" relativeHeight="251662336" behindDoc="0" locked="0" layoutInCell="1" allowOverlap="1" wp14:anchorId="2227DF5D" wp14:editId="1385F4DF">
          <wp:simplePos x="0" y="0"/>
          <wp:positionH relativeFrom="margin">
            <wp:posOffset>-540385</wp:posOffset>
          </wp:positionH>
          <wp:positionV relativeFrom="paragraph">
            <wp:posOffset>180340</wp:posOffset>
          </wp:positionV>
          <wp:extent cx="900000" cy="1490400"/>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2_log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00000" cy="1490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pt;height:9pt" o:bullet="t">
        <v:imagedata r:id="rId1" o:title="BD14870_"/>
      </v:shape>
    </w:pict>
  </w:numPicBullet>
  <w:abstractNum w:abstractNumId="0" w15:restartNumberingAfterBreak="0">
    <w:nsid w:val="FFFFFFFB"/>
    <w:multiLevelType w:val="multilevel"/>
    <w:tmpl w:val="8F342974"/>
    <w:lvl w:ilvl="0">
      <w:start w:val="1"/>
      <w:numFmt w:val="decimal"/>
      <w:pStyle w:val="Titre1"/>
      <w:lvlText w:val="%1."/>
      <w:legacy w:legacy="1" w:legacySpace="0" w:legacyIndent="708"/>
      <w:lvlJc w:val="left"/>
      <w:pPr>
        <w:ind w:left="708" w:hanging="708"/>
      </w:pPr>
    </w:lvl>
    <w:lvl w:ilvl="1">
      <w:start w:val="1"/>
      <w:numFmt w:val="decimal"/>
      <w:pStyle w:val="Titre2"/>
      <w:lvlText w:val="%1.%2."/>
      <w:legacy w:legacy="1" w:legacySpace="0" w:legacyIndent="708"/>
      <w:lvlJc w:val="left"/>
      <w:pPr>
        <w:ind w:left="1416" w:hanging="708"/>
      </w:pPr>
      <w:rPr>
        <w:rFonts w:cs="Times New Roman"/>
        <w:b w:val="0"/>
        <w:bCs w:val="0"/>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re3"/>
      <w:lvlText w:val="%1.%2.%3."/>
      <w:legacy w:legacy="1" w:legacySpace="0" w:legacyIndent="708"/>
      <w:lvlJc w:val="left"/>
      <w:pPr>
        <w:ind w:left="2124" w:hanging="708"/>
      </w:pPr>
    </w:lvl>
    <w:lvl w:ilvl="3">
      <w:start w:val="1"/>
      <w:numFmt w:val="decimal"/>
      <w:pStyle w:val="Titre4"/>
      <w:lvlText w:val="%1.%2.%3.%4."/>
      <w:legacy w:legacy="1" w:legacySpace="0" w:legacyIndent="708"/>
      <w:lvlJc w:val="left"/>
      <w:pPr>
        <w:ind w:left="4111" w:hanging="708"/>
      </w:pPr>
      <w:rPr>
        <w:rFonts w:cs="Times New Roman"/>
        <w:b w:val="0"/>
        <w:bCs w:val="0"/>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egacy w:legacy="1" w:legacySpace="0" w:legacyIndent="708"/>
      <w:lvlJc w:val="left"/>
      <w:pPr>
        <w:ind w:left="3540" w:hanging="708"/>
      </w:pPr>
    </w:lvl>
    <w:lvl w:ilvl="5">
      <w:start w:val="1"/>
      <w:numFmt w:val="decimal"/>
      <w:pStyle w:val="Titre6"/>
      <w:lvlText w:val="%1.%2.%3.%4.%5.%6."/>
      <w:legacy w:legacy="1" w:legacySpace="0" w:legacyIndent="708"/>
      <w:lvlJc w:val="left"/>
      <w:pPr>
        <w:ind w:left="4248" w:hanging="708"/>
      </w:pPr>
    </w:lvl>
    <w:lvl w:ilvl="6">
      <w:start w:val="1"/>
      <w:numFmt w:val="decimal"/>
      <w:pStyle w:val="Titre7"/>
      <w:lvlText w:val="%1.%2.%3.%4.%5.%6.%7."/>
      <w:legacy w:legacy="1" w:legacySpace="0" w:legacyIndent="708"/>
      <w:lvlJc w:val="left"/>
      <w:pPr>
        <w:ind w:left="4956" w:hanging="708"/>
      </w:pPr>
    </w:lvl>
    <w:lvl w:ilvl="7">
      <w:start w:val="1"/>
      <w:numFmt w:val="decimal"/>
      <w:pStyle w:val="Titre8"/>
      <w:lvlText w:val="%1.%2.%3.%4.%5.%6.%7.%8."/>
      <w:legacy w:legacy="1" w:legacySpace="0" w:legacyIndent="708"/>
      <w:lvlJc w:val="left"/>
      <w:pPr>
        <w:ind w:left="5664" w:hanging="708"/>
      </w:pPr>
    </w:lvl>
    <w:lvl w:ilvl="8">
      <w:start w:val="1"/>
      <w:numFmt w:val="decimal"/>
      <w:pStyle w:val="Titre9"/>
      <w:lvlText w:val="%1.%2.%3.%4.%5.%6.%7.%8.%9."/>
      <w:legacy w:legacy="1" w:legacySpace="0" w:legacyIndent="708"/>
      <w:lvlJc w:val="left"/>
      <w:pPr>
        <w:ind w:left="6372" w:hanging="708"/>
      </w:pPr>
    </w:lvl>
  </w:abstractNum>
  <w:abstractNum w:abstractNumId="1" w15:restartNumberingAfterBreak="0">
    <w:nsid w:val="0000000D"/>
    <w:multiLevelType w:val="singleLevel"/>
    <w:tmpl w:val="0000000D"/>
    <w:name w:val="WW8Num1718"/>
    <w:lvl w:ilvl="0">
      <w:start w:val="1"/>
      <w:numFmt w:val="bullet"/>
      <w:pStyle w:val="Stylecl1"/>
      <w:lvlText w:val=""/>
      <w:lvlJc w:val="left"/>
      <w:pPr>
        <w:tabs>
          <w:tab w:val="num" w:pos="360"/>
        </w:tabs>
        <w:ind w:left="360" w:hanging="360"/>
      </w:pPr>
      <w:rPr>
        <w:rFonts w:ascii="Wingdings" w:hAnsi="Wingdings"/>
      </w:rPr>
    </w:lvl>
  </w:abstractNum>
  <w:abstractNum w:abstractNumId="2" w15:restartNumberingAfterBreak="0">
    <w:nsid w:val="04B96EC9"/>
    <w:multiLevelType w:val="hybridMultilevel"/>
    <w:tmpl w:val="AF92107E"/>
    <w:lvl w:ilvl="0" w:tplc="F0CEC3B2">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8D6DAF"/>
    <w:multiLevelType w:val="hybridMultilevel"/>
    <w:tmpl w:val="D6FC1712"/>
    <w:lvl w:ilvl="0" w:tplc="55344348">
      <w:start w:val="3"/>
      <w:numFmt w:val="bullet"/>
      <w:pStyle w:val="listepuce9"/>
      <w:lvlText w:val="-"/>
      <w:lvlJc w:val="left"/>
      <w:pPr>
        <w:tabs>
          <w:tab w:val="num" w:pos="1287"/>
        </w:tabs>
        <w:ind w:left="1287" w:hanging="360"/>
      </w:pPr>
      <w:rPr>
        <w:rFonts w:ascii="Times New Roman" w:eastAsia="Times New Roman" w:hAnsi="Times New Roman" w:cs="Times New Roman" w:hint="default"/>
      </w:rPr>
    </w:lvl>
    <w:lvl w:ilvl="1" w:tplc="040C0003" w:tentative="1">
      <w:start w:val="1"/>
      <w:numFmt w:val="bullet"/>
      <w:lvlText w:val="o"/>
      <w:lvlJc w:val="left"/>
      <w:pPr>
        <w:tabs>
          <w:tab w:val="num" w:pos="2007"/>
        </w:tabs>
        <w:ind w:left="2007" w:hanging="360"/>
      </w:pPr>
      <w:rPr>
        <w:rFonts w:ascii="Courier New" w:hAnsi="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4" w15:restartNumberingAfterBreak="0">
    <w:nsid w:val="137F15C3"/>
    <w:multiLevelType w:val="hybridMultilevel"/>
    <w:tmpl w:val="CD3625C6"/>
    <w:lvl w:ilvl="0" w:tplc="98C8A8A2">
      <w:start w:val="1"/>
      <w:numFmt w:val="bullet"/>
      <w:lvlText w:val="o"/>
      <w:lvlJc w:val="left"/>
      <w:pPr>
        <w:ind w:left="1797" w:hanging="360"/>
      </w:pPr>
      <w:rPr>
        <w:rFonts w:ascii="Courier New" w:hAnsi="Courier New" w:cs="Courier New" w:hint="default"/>
      </w:rPr>
    </w:lvl>
    <w:lvl w:ilvl="1" w:tplc="040C0003" w:tentative="1">
      <w:start w:val="1"/>
      <w:numFmt w:val="bullet"/>
      <w:lvlText w:val="o"/>
      <w:lvlJc w:val="left"/>
      <w:pPr>
        <w:ind w:left="2517" w:hanging="360"/>
      </w:pPr>
      <w:rPr>
        <w:rFonts w:ascii="Courier New" w:hAnsi="Courier New" w:cs="Courier New" w:hint="default"/>
      </w:rPr>
    </w:lvl>
    <w:lvl w:ilvl="2" w:tplc="040C0005" w:tentative="1">
      <w:start w:val="1"/>
      <w:numFmt w:val="bullet"/>
      <w:lvlText w:val=""/>
      <w:lvlJc w:val="left"/>
      <w:pPr>
        <w:ind w:left="3237" w:hanging="360"/>
      </w:pPr>
      <w:rPr>
        <w:rFonts w:ascii="Wingdings" w:hAnsi="Wingdings" w:hint="default"/>
      </w:rPr>
    </w:lvl>
    <w:lvl w:ilvl="3" w:tplc="040C0001" w:tentative="1">
      <w:start w:val="1"/>
      <w:numFmt w:val="bullet"/>
      <w:lvlText w:val=""/>
      <w:lvlJc w:val="left"/>
      <w:pPr>
        <w:ind w:left="3957" w:hanging="360"/>
      </w:pPr>
      <w:rPr>
        <w:rFonts w:ascii="Symbol" w:hAnsi="Symbol" w:hint="default"/>
      </w:rPr>
    </w:lvl>
    <w:lvl w:ilvl="4" w:tplc="040C0003" w:tentative="1">
      <w:start w:val="1"/>
      <w:numFmt w:val="bullet"/>
      <w:lvlText w:val="o"/>
      <w:lvlJc w:val="left"/>
      <w:pPr>
        <w:ind w:left="4677" w:hanging="360"/>
      </w:pPr>
      <w:rPr>
        <w:rFonts w:ascii="Courier New" w:hAnsi="Courier New" w:cs="Courier New" w:hint="default"/>
      </w:rPr>
    </w:lvl>
    <w:lvl w:ilvl="5" w:tplc="040C0005" w:tentative="1">
      <w:start w:val="1"/>
      <w:numFmt w:val="bullet"/>
      <w:lvlText w:val=""/>
      <w:lvlJc w:val="left"/>
      <w:pPr>
        <w:ind w:left="5397" w:hanging="360"/>
      </w:pPr>
      <w:rPr>
        <w:rFonts w:ascii="Wingdings" w:hAnsi="Wingdings" w:hint="default"/>
      </w:rPr>
    </w:lvl>
    <w:lvl w:ilvl="6" w:tplc="040C0001" w:tentative="1">
      <w:start w:val="1"/>
      <w:numFmt w:val="bullet"/>
      <w:lvlText w:val=""/>
      <w:lvlJc w:val="left"/>
      <w:pPr>
        <w:ind w:left="6117" w:hanging="360"/>
      </w:pPr>
      <w:rPr>
        <w:rFonts w:ascii="Symbol" w:hAnsi="Symbol" w:hint="default"/>
      </w:rPr>
    </w:lvl>
    <w:lvl w:ilvl="7" w:tplc="040C0003" w:tentative="1">
      <w:start w:val="1"/>
      <w:numFmt w:val="bullet"/>
      <w:lvlText w:val="o"/>
      <w:lvlJc w:val="left"/>
      <w:pPr>
        <w:ind w:left="6837" w:hanging="360"/>
      </w:pPr>
      <w:rPr>
        <w:rFonts w:ascii="Courier New" w:hAnsi="Courier New" w:cs="Courier New" w:hint="default"/>
      </w:rPr>
    </w:lvl>
    <w:lvl w:ilvl="8" w:tplc="040C0005" w:tentative="1">
      <w:start w:val="1"/>
      <w:numFmt w:val="bullet"/>
      <w:lvlText w:val=""/>
      <w:lvlJc w:val="left"/>
      <w:pPr>
        <w:ind w:left="7557" w:hanging="360"/>
      </w:pPr>
      <w:rPr>
        <w:rFonts w:ascii="Wingdings" w:hAnsi="Wingdings" w:hint="default"/>
      </w:rPr>
    </w:lvl>
  </w:abstractNum>
  <w:abstractNum w:abstractNumId="5" w15:restartNumberingAfterBreak="0">
    <w:nsid w:val="15D40F27"/>
    <w:multiLevelType w:val="hybridMultilevel"/>
    <w:tmpl w:val="0F8E0A4C"/>
    <w:lvl w:ilvl="0" w:tplc="4F90B1BA">
      <w:start w:val="2021"/>
      <w:numFmt w:val="bullet"/>
      <w:lvlText w:val="-"/>
      <w:lvlJc w:val="left"/>
      <w:pPr>
        <w:ind w:left="1797" w:hanging="360"/>
      </w:pPr>
      <w:rPr>
        <w:rFonts w:ascii="Franklin Gothic Book" w:eastAsia="Times New Roman" w:hAnsi="Franklin Gothic Book" w:cs="Times New Roman" w:hint="default"/>
      </w:rPr>
    </w:lvl>
    <w:lvl w:ilvl="1" w:tplc="040C0003" w:tentative="1">
      <w:start w:val="1"/>
      <w:numFmt w:val="bullet"/>
      <w:lvlText w:val="o"/>
      <w:lvlJc w:val="left"/>
      <w:pPr>
        <w:ind w:left="2517" w:hanging="360"/>
      </w:pPr>
      <w:rPr>
        <w:rFonts w:ascii="Courier New" w:hAnsi="Courier New" w:cs="Courier New" w:hint="default"/>
      </w:rPr>
    </w:lvl>
    <w:lvl w:ilvl="2" w:tplc="040C0005" w:tentative="1">
      <w:start w:val="1"/>
      <w:numFmt w:val="bullet"/>
      <w:lvlText w:val=""/>
      <w:lvlJc w:val="left"/>
      <w:pPr>
        <w:ind w:left="3237" w:hanging="360"/>
      </w:pPr>
      <w:rPr>
        <w:rFonts w:ascii="Wingdings" w:hAnsi="Wingdings" w:hint="default"/>
      </w:rPr>
    </w:lvl>
    <w:lvl w:ilvl="3" w:tplc="040C0001" w:tentative="1">
      <w:start w:val="1"/>
      <w:numFmt w:val="bullet"/>
      <w:lvlText w:val=""/>
      <w:lvlJc w:val="left"/>
      <w:pPr>
        <w:ind w:left="3957" w:hanging="360"/>
      </w:pPr>
      <w:rPr>
        <w:rFonts w:ascii="Symbol" w:hAnsi="Symbol" w:hint="default"/>
      </w:rPr>
    </w:lvl>
    <w:lvl w:ilvl="4" w:tplc="040C0003" w:tentative="1">
      <w:start w:val="1"/>
      <w:numFmt w:val="bullet"/>
      <w:lvlText w:val="o"/>
      <w:lvlJc w:val="left"/>
      <w:pPr>
        <w:ind w:left="4677" w:hanging="360"/>
      </w:pPr>
      <w:rPr>
        <w:rFonts w:ascii="Courier New" w:hAnsi="Courier New" w:cs="Courier New" w:hint="default"/>
      </w:rPr>
    </w:lvl>
    <w:lvl w:ilvl="5" w:tplc="040C0005" w:tentative="1">
      <w:start w:val="1"/>
      <w:numFmt w:val="bullet"/>
      <w:lvlText w:val=""/>
      <w:lvlJc w:val="left"/>
      <w:pPr>
        <w:ind w:left="5397" w:hanging="360"/>
      </w:pPr>
      <w:rPr>
        <w:rFonts w:ascii="Wingdings" w:hAnsi="Wingdings" w:hint="default"/>
      </w:rPr>
    </w:lvl>
    <w:lvl w:ilvl="6" w:tplc="040C0001" w:tentative="1">
      <w:start w:val="1"/>
      <w:numFmt w:val="bullet"/>
      <w:lvlText w:val=""/>
      <w:lvlJc w:val="left"/>
      <w:pPr>
        <w:ind w:left="6117" w:hanging="360"/>
      </w:pPr>
      <w:rPr>
        <w:rFonts w:ascii="Symbol" w:hAnsi="Symbol" w:hint="default"/>
      </w:rPr>
    </w:lvl>
    <w:lvl w:ilvl="7" w:tplc="040C0003" w:tentative="1">
      <w:start w:val="1"/>
      <w:numFmt w:val="bullet"/>
      <w:lvlText w:val="o"/>
      <w:lvlJc w:val="left"/>
      <w:pPr>
        <w:ind w:left="6837" w:hanging="360"/>
      </w:pPr>
      <w:rPr>
        <w:rFonts w:ascii="Courier New" w:hAnsi="Courier New" w:cs="Courier New" w:hint="default"/>
      </w:rPr>
    </w:lvl>
    <w:lvl w:ilvl="8" w:tplc="040C0005" w:tentative="1">
      <w:start w:val="1"/>
      <w:numFmt w:val="bullet"/>
      <w:lvlText w:val=""/>
      <w:lvlJc w:val="left"/>
      <w:pPr>
        <w:ind w:left="7557" w:hanging="360"/>
      </w:pPr>
      <w:rPr>
        <w:rFonts w:ascii="Wingdings" w:hAnsi="Wingdings" w:hint="default"/>
      </w:rPr>
    </w:lvl>
  </w:abstractNum>
  <w:abstractNum w:abstractNumId="6" w15:restartNumberingAfterBreak="0">
    <w:nsid w:val="1865206D"/>
    <w:multiLevelType w:val="hybridMultilevel"/>
    <w:tmpl w:val="53B26BD2"/>
    <w:lvl w:ilvl="0" w:tplc="040C0005">
      <w:start w:val="1"/>
      <w:numFmt w:val="bullet"/>
      <w:lvlText w:val=""/>
      <w:lvlJc w:val="left"/>
      <w:pPr>
        <w:ind w:left="1797" w:hanging="360"/>
      </w:pPr>
      <w:rPr>
        <w:rFonts w:ascii="Wingdings" w:hAnsi="Wingdings" w:hint="default"/>
      </w:rPr>
    </w:lvl>
    <w:lvl w:ilvl="1" w:tplc="040C0003" w:tentative="1">
      <w:start w:val="1"/>
      <w:numFmt w:val="bullet"/>
      <w:lvlText w:val="o"/>
      <w:lvlJc w:val="left"/>
      <w:pPr>
        <w:ind w:left="2517" w:hanging="360"/>
      </w:pPr>
      <w:rPr>
        <w:rFonts w:ascii="Courier New" w:hAnsi="Courier New" w:cs="Courier New" w:hint="default"/>
      </w:rPr>
    </w:lvl>
    <w:lvl w:ilvl="2" w:tplc="040C0005" w:tentative="1">
      <w:start w:val="1"/>
      <w:numFmt w:val="bullet"/>
      <w:lvlText w:val=""/>
      <w:lvlJc w:val="left"/>
      <w:pPr>
        <w:ind w:left="3237" w:hanging="360"/>
      </w:pPr>
      <w:rPr>
        <w:rFonts w:ascii="Wingdings" w:hAnsi="Wingdings" w:hint="default"/>
      </w:rPr>
    </w:lvl>
    <w:lvl w:ilvl="3" w:tplc="040C0001" w:tentative="1">
      <w:start w:val="1"/>
      <w:numFmt w:val="bullet"/>
      <w:lvlText w:val=""/>
      <w:lvlJc w:val="left"/>
      <w:pPr>
        <w:ind w:left="3957" w:hanging="360"/>
      </w:pPr>
      <w:rPr>
        <w:rFonts w:ascii="Symbol" w:hAnsi="Symbol" w:hint="default"/>
      </w:rPr>
    </w:lvl>
    <w:lvl w:ilvl="4" w:tplc="040C0003" w:tentative="1">
      <w:start w:val="1"/>
      <w:numFmt w:val="bullet"/>
      <w:lvlText w:val="o"/>
      <w:lvlJc w:val="left"/>
      <w:pPr>
        <w:ind w:left="4677" w:hanging="360"/>
      </w:pPr>
      <w:rPr>
        <w:rFonts w:ascii="Courier New" w:hAnsi="Courier New" w:cs="Courier New" w:hint="default"/>
      </w:rPr>
    </w:lvl>
    <w:lvl w:ilvl="5" w:tplc="040C0005" w:tentative="1">
      <w:start w:val="1"/>
      <w:numFmt w:val="bullet"/>
      <w:lvlText w:val=""/>
      <w:lvlJc w:val="left"/>
      <w:pPr>
        <w:ind w:left="5397" w:hanging="360"/>
      </w:pPr>
      <w:rPr>
        <w:rFonts w:ascii="Wingdings" w:hAnsi="Wingdings" w:hint="default"/>
      </w:rPr>
    </w:lvl>
    <w:lvl w:ilvl="6" w:tplc="040C0001" w:tentative="1">
      <w:start w:val="1"/>
      <w:numFmt w:val="bullet"/>
      <w:lvlText w:val=""/>
      <w:lvlJc w:val="left"/>
      <w:pPr>
        <w:ind w:left="6117" w:hanging="360"/>
      </w:pPr>
      <w:rPr>
        <w:rFonts w:ascii="Symbol" w:hAnsi="Symbol" w:hint="default"/>
      </w:rPr>
    </w:lvl>
    <w:lvl w:ilvl="7" w:tplc="040C0003" w:tentative="1">
      <w:start w:val="1"/>
      <w:numFmt w:val="bullet"/>
      <w:lvlText w:val="o"/>
      <w:lvlJc w:val="left"/>
      <w:pPr>
        <w:ind w:left="6837" w:hanging="360"/>
      </w:pPr>
      <w:rPr>
        <w:rFonts w:ascii="Courier New" w:hAnsi="Courier New" w:cs="Courier New" w:hint="default"/>
      </w:rPr>
    </w:lvl>
    <w:lvl w:ilvl="8" w:tplc="040C0005" w:tentative="1">
      <w:start w:val="1"/>
      <w:numFmt w:val="bullet"/>
      <w:lvlText w:val=""/>
      <w:lvlJc w:val="left"/>
      <w:pPr>
        <w:ind w:left="7557" w:hanging="360"/>
      </w:pPr>
      <w:rPr>
        <w:rFonts w:ascii="Wingdings" w:hAnsi="Wingdings" w:hint="default"/>
      </w:rPr>
    </w:lvl>
  </w:abstractNum>
  <w:abstractNum w:abstractNumId="7" w15:restartNumberingAfterBreak="0">
    <w:nsid w:val="1A8C2F90"/>
    <w:multiLevelType w:val="hybridMultilevel"/>
    <w:tmpl w:val="D1F06AA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7BB5D04"/>
    <w:multiLevelType w:val="hybridMultilevel"/>
    <w:tmpl w:val="9ACC16C0"/>
    <w:lvl w:ilvl="0" w:tplc="0E8A45A4">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F64CA9"/>
    <w:multiLevelType w:val="hybridMultilevel"/>
    <w:tmpl w:val="986CD7F2"/>
    <w:lvl w:ilvl="0" w:tplc="4F90B1BA">
      <w:start w:val="2021"/>
      <w:numFmt w:val="bullet"/>
      <w:lvlText w:val="-"/>
      <w:lvlJc w:val="left"/>
      <w:pPr>
        <w:ind w:left="720" w:hanging="360"/>
      </w:pPr>
      <w:rPr>
        <w:rFonts w:ascii="Franklin Gothic Book" w:eastAsia="Times New Roman" w:hAnsi="Franklin Gothic Book"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3E75298"/>
    <w:multiLevelType w:val="hybridMultilevel"/>
    <w:tmpl w:val="B13E0CAA"/>
    <w:lvl w:ilvl="0" w:tplc="CFBE5982">
      <w:start w:val="1"/>
      <w:numFmt w:val="bullet"/>
      <w:pStyle w:val="3-pucesniveau2"/>
      <w:lvlText w:val="o"/>
      <w:lvlJc w:val="left"/>
      <w:pPr>
        <w:ind w:left="1797" w:hanging="360"/>
      </w:pPr>
      <w:rPr>
        <w:rFonts w:ascii="Courier New" w:hAnsi="Courier New" w:cs="Courier New" w:hint="default"/>
      </w:rPr>
    </w:lvl>
    <w:lvl w:ilvl="1" w:tplc="040C0003" w:tentative="1">
      <w:start w:val="1"/>
      <w:numFmt w:val="bullet"/>
      <w:lvlText w:val="o"/>
      <w:lvlJc w:val="left"/>
      <w:pPr>
        <w:ind w:left="2517" w:hanging="360"/>
      </w:pPr>
      <w:rPr>
        <w:rFonts w:ascii="Courier New" w:hAnsi="Courier New" w:cs="Courier New" w:hint="default"/>
      </w:rPr>
    </w:lvl>
    <w:lvl w:ilvl="2" w:tplc="040C0005" w:tentative="1">
      <w:start w:val="1"/>
      <w:numFmt w:val="bullet"/>
      <w:lvlText w:val=""/>
      <w:lvlJc w:val="left"/>
      <w:pPr>
        <w:ind w:left="3237" w:hanging="360"/>
      </w:pPr>
      <w:rPr>
        <w:rFonts w:ascii="Wingdings" w:hAnsi="Wingdings" w:hint="default"/>
      </w:rPr>
    </w:lvl>
    <w:lvl w:ilvl="3" w:tplc="040C0001" w:tentative="1">
      <w:start w:val="1"/>
      <w:numFmt w:val="bullet"/>
      <w:lvlText w:val=""/>
      <w:lvlJc w:val="left"/>
      <w:pPr>
        <w:ind w:left="3957" w:hanging="360"/>
      </w:pPr>
      <w:rPr>
        <w:rFonts w:ascii="Symbol" w:hAnsi="Symbol" w:hint="default"/>
      </w:rPr>
    </w:lvl>
    <w:lvl w:ilvl="4" w:tplc="040C0003" w:tentative="1">
      <w:start w:val="1"/>
      <w:numFmt w:val="bullet"/>
      <w:lvlText w:val="o"/>
      <w:lvlJc w:val="left"/>
      <w:pPr>
        <w:ind w:left="4677" w:hanging="360"/>
      </w:pPr>
      <w:rPr>
        <w:rFonts w:ascii="Courier New" w:hAnsi="Courier New" w:cs="Courier New" w:hint="default"/>
      </w:rPr>
    </w:lvl>
    <w:lvl w:ilvl="5" w:tplc="040C0005" w:tentative="1">
      <w:start w:val="1"/>
      <w:numFmt w:val="bullet"/>
      <w:lvlText w:val=""/>
      <w:lvlJc w:val="left"/>
      <w:pPr>
        <w:ind w:left="5397" w:hanging="360"/>
      </w:pPr>
      <w:rPr>
        <w:rFonts w:ascii="Wingdings" w:hAnsi="Wingdings" w:hint="default"/>
      </w:rPr>
    </w:lvl>
    <w:lvl w:ilvl="6" w:tplc="040C0001" w:tentative="1">
      <w:start w:val="1"/>
      <w:numFmt w:val="bullet"/>
      <w:lvlText w:val=""/>
      <w:lvlJc w:val="left"/>
      <w:pPr>
        <w:ind w:left="6117" w:hanging="360"/>
      </w:pPr>
      <w:rPr>
        <w:rFonts w:ascii="Symbol" w:hAnsi="Symbol" w:hint="default"/>
      </w:rPr>
    </w:lvl>
    <w:lvl w:ilvl="7" w:tplc="040C0003" w:tentative="1">
      <w:start w:val="1"/>
      <w:numFmt w:val="bullet"/>
      <w:lvlText w:val="o"/>
      <w:lvlJc w:val="left"/>
      <w:pPr>
        <w:ind w:left="6837" w:hanging="360"/>
      </w:pPr>
      <w:rPr>
        <w:rFonts w:ascii="Courier New" w:hAnsi="Courier New" w:cs="Courier New" w:hint="default"/>
      </w:rPr>
    </w:lvl>
    <w:lvl w:ilvl="8" w:tplc="040C0005" w:tentative="1">
      <w:start w:val="1"/>
      <w:numFmt w:val="bullet"/>
      <w:lvlText w:val=""/>
      <w:lvlJc w:val="left"/>
      <w:pPr>
        <w:ind w:left="7557" w:hanging="360"/>
      </w:pPr>
      <w:rPr>
        <w:rFonts w:ascii="Wingdings" w:hAnsi="Wingdings" w:hint="default"/>
      </w:rPr>
    </w:lvl>
  </w:abstractNum>
  <w:abstractNum w:abstractNumId="11" w15:restartNumberingAfterBreak="0">
    <w:nsid w:val="34EA3A01"/>
    <w:multiLevelType w:val="hybridMultilevel"/>
    <w:tmpl w:val="CFD48A62"/>
    <w:lvl w:ilvl="0" w:tplc="2DAA412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C333E44"/>
    <w:multiLevelType w:val="hybridMultilevel"/>
    <w:tmpl w:val="0FC2EE64"/>
    <w:lvl w:ilvl="0" w:tplc="040C0005">
      <w:start w:val="1"/>
      <w:numFmt w:val="bullet"/>
      <w:lvlText w:val=""/>
      <w:lvlJc w:val="left"/>
      <w:pPr>
        <w:ind w:left="2154" w:hanging="360"/>
      </w:pPr>
      <w:rPr>
        <w:rFonts w:ascii="Wingdings" w:hAnsi="Wingdings" w:hint="default"/>
      </w:rPr>
    </w:lvl>
    <w:lvl w:ilvl="1" w:tplc="040C0003" w:tentative="1">
      <w:start w:val="1"/>
      <w:numFmt w:val="bullet"/>
      <w:lvlText w:val="o"/>
      <w:lvlJc w:val="left"/>
      <w:pPr>
        <w:ind w:left="2874" w:hanging="360"/>
      </w:pPr>
      <w:rPr>
        <w:rFonts w:ascii="Courier New" w:hAnsi="Courier New" w:cs="Courier New" w:hint="default"/>
      </w:rPr>
    </w:lvl>
    <w:lvl w:ilvl="2" w:tplc="040C0005" w:tentative="1">
      <w:start w:val="1"/>
      <w:numFmt w:val="bullet"/>
      <w:lvlText w:val=""/>
      <w:lvlJc w:val="left"/>
      <w:pPr>
        <w:ind w:left="3594" w:hanging="360"/>
      </w:pPr>
      <w:rPr>
        <w:rFonts w:ascii="Wingdings" w:hAnsi="Wingdings" w:hint="default"/>
      </w:rPr>
    </w:lvl>
    <w:lvl w:ilvl="3" w:tplc="040C0001" w:tentative="1">
      <w:start w:val="1"/>
      <w:numFmt w:val="bullet"/>
      <w:lvlText w:val=""/>
      <w:lvlJc w:val="left"/>
      <w:pPr>
        <w:ind w:left="4314" w:hanging="360"/>
      </w:pPr>
      <w:rPr>
        <w:rFonts w:ascii="Symbol" w:hAnsi="Symbol" w:hint="default"/>
      </w:rPr>
    </w:lvl>
    <w:lvl w:ilvl="4" w:tplc="040C0003" w:tentative="1">
      <w:start w:val="1"/>
      <w:numFmt w:val="bullet"/>
      <w:lvlText w:val="o"/>
      <w:lvlJc w:val="left"/>
      <w:pPr>
        <w:ind w:left="5034" w:hanging="360"/>
      </w:pPr>
      <w:rPr>
        <w:rFonts w:ascii="Courier New" w:hAnsi="Courier New" w:cs="Courier New" w:hint="default"/>
      </w:rPr>
    </w:lvl>
    <w:lvl w:ilvl="5" w:tplc="040C0005" w:tentative="1">
      <w:start w:val="1"/>
      <w:numFmt w:val="bullet"/>
      <w:lvlText w:val=""/>
      <w:lvlJc w:val="left"/>
      <w:pPr>
        <w:ind w:left="5754" w:hanging="360"/>
      </w:pPr>
      <w:rPr>
        <w:rFonts w:ascii="Wingdings" w:hAnsi="Wingdings" w:hint="default"/>
      </w:rPr>
    </w:lvl>
    <w:lvl w:ilvl="6" w:tplc="040C0001" w:tentative="1">
      <w:start w:val="1"/>
      <w:numFmt w:val="bullet"/>
      <w:lvlText w:val=""/>
      <w:lvlJc w:val="left"/>
      <w:pPr>
        <w:ind w:left="6474" w:hanging="360"/>
      </w:pPr>
      <w:rPr>
        <w:rFonts w:ascii="Symbol" w:hAnsi="Symbol" w:hint="default"/>
      </w:rPr>
    </w:lvl>
    <w:lvl w:ilvl="7" w:tplc="040C0003" w:tentative="1">
      <w:start w:val="1"/>
      <w:numFmt w:val="bullet"/>
      <w:lvlText w:val="o"/>
      <w:lvlJc w:val="left"/>
      <w:pPr>
        <w:ind w:left="7194" w:hanging="360"/>
      </w:pPr>
      <w:rPr>
        <w:rFonts w:ascii="Courier New" w:hAnsi="Courier New" w:cs="Courier New" w:hint="default"/>
      </w:rPr>
    </w:lvl>
    <w:lvl w:ilvl="8" w:tplc="040C0005" w:tentative="1">
      <w:start w:val="1"/>
      <w:numFmt w:val="bullet"/>
      <w:lvlText w:val=""/>
      <w:lvlJc w:val="left"/>
      <w:pPr>
        <w:ind w:left="7914" w:hanging="360"/>
      </w:pPr>
      <w:rPr>
        <w:rFonts w:ascii="Wingdings" w:hAnsi="Wingdings" w:hint="default"/>
      </w:rPr>
    </w:lvl>
  </w:abstractNum>
  <w:abstractNum w:abstractNumId="13" w15:restartNumberingAfterBreak="0">
    <w:nsid w:val="42C30020"/>
    <w:multiLevelType w:val="hybridMultilevel"/>
    <w:tmpl w:val="FBBE3F82"/>
    <w:lvl w:ilvl="0" w:tplc="F9E42EEC">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3590137"/>
    <w:multiLevelType w:val="multilevel"/>
    <w:tmpl w:val="66287B18"/>
    <w:lvl w:ilvl="0">
      <w:start w:val="1"/>
      <w:numFmt w:val="bullet"/>
      <w:pStyle w:val="puces"/>
      <w:lvlText w:val="-"/>
      <w:lvlJc w:val="left"/>
      <w:pPr>
        <w:ind w:left="714" w:hanging="357"/>
      </w:pPr>
      <w:rPr>
        <w:rFonts w:ascii="Calibri" w:hAnsi="Calibri" w:hint="default"/>
      </w:rPr>
    </w:lvl>
    <w:lvl w:ilvl="1">
      <w:start w:val="1"/>
      <w:numFmt w:val="bullet"/>
      <w:pStyle w:val="3-puceniveau1"/>
      <w:lvlText w:val="o"/>
      <w:lvlJc w:val="left"/>
      <w:pPr>
        <w:tabs>
          <w:tab w:val="num" w:pos="1701"/>
        </w:tabs>
        <w:ind w:left="1435" w:hanging="358"/>
      </w:pPr>
      <w:rPr>
        <w:rFonts w:ascii="Courier New" w:hAnsi="Courier New" w:hint="default"/>
      </w:rPr>
    </w:lvl>
    <w:lvl w:ilvl="2">
      <w:start w:val="1"/>
      <w:numFmt w:val="bullet"/>
      <w:pStyle w:val="3-pucesniveau3"/>
      <w:lvlText w:val=""/>
      <w:lvlJc w:val="left"/>
      <w:pPr>
        <w:ind w:left="2155" w:hanging="358"/>
      </w:pPr>
      <w:rPr>
        <w:rFonts w:ascii="Wingdings" w:hAnsi="Wingdings" w:hint="default"/>
      </w:rPr>
    </w:lvl>
    <w:lvl w:ilvl="3">
      <w:start w:val="1"/>
      <w:numFmt w:val="bullet"/>
      <w:lvlText w:val=""/>
      <w:lvlJc w:val="left"/>
      <w:pPr>
        <w:ind w:left="2875" w:hanging="358"/>
      </w:pPr>
      <w:rPr>
        <w:rFonts w:ascii="Symbol" w:hAnsi="Symbol" w:hint="default"/>
      </w:rPr>
    </w:lvl>
    <w:lvl w:ilvl="4">
      <w:start w:val="1"/>
      <w:numFmt w:val="bullet"/>
      <w:lvlText w:val="o"/>
      <w:lvlJc w:val="left"/>
      <w:pPr>
        <w:ind w:left="3595" w:hanging="357"/>
      </w:pPr>
      <w:rPr>
        <w:rFonts w:ascii="Courier New" w:hAnsi="Courier New" w:hint="default"/>
      </w:rPr>
    </w:lvl>
    <w:lvl w:ilvl="5">
      <w:start w:val="1"/>
      <w:numFmt w:val="bullet"/>
      <w:lvlText w:val=""/>
      <w:lvlJc w:val="left"/>
      <w:pPr>
        <w:ind w:left="4315" w:hanging="357"/>
      </w:pPr>
      <w:rPr>
        <w:rFonts w:ascii="Wingdings" w:hAnsi="Wingdings" w:hint="default"/>
      </w:rPr>
    </w:lvl>
    <w:lvl w:ilvl="6">
      <w:start w:val="1"/>
      <w:numFmt w:val="bullet"/>
      <w:lvlText w:val=""/>
      <w:lvlJc w:val="left"/>
      <w:pPr>
        <w:ind w:left="4139" w:hanging="340"/>
      </w:pPr>
      <w:rPr>
        <w:rFonts w:ascii="Symbol" w:hAnsi="Symbol" w:hint="default"/>
      </w:rPr>
    </w:lvl>
    <w:lvl w:ilvl="7">
      <w:start w:val="1"/>
      <w:numFmt w:val="bullet"/>
      <w:lvlText w:val="o"/>
      <w:lvlJc w:val="left"/>
      <w:pPr>
        <w:ind w:left="4593" w:hanging="340"/>
      </w:pPr>
      <w:rPr>
        <w:rFonts w:ascii="Courier New" w:hAnsi="Courier New" w:hint="default"/>
      </w:rPr>
    </w:lvl>
    <w:lvl w:ilvl="8">
      <w:start w:val="1"/>
      <w:numFmt w:val="bullet"/>
      <w:lvlText w:val=""/>
      <w:lvlJc w:val="left"/>
      <w:pPr>
        <w:ind w:left="5046" w:hanging="340"/>
      </w:pPr>
      <w:rPr>
        <w:rFonts w:ascii="Wingdings" w:hAnsi="Wingdings" w:hint="default"/>
      </w:rPr>
    </w:lvl>
  </w:abstractNum>
  <w:abstractNum w:abstractNumId="15" w15:restartNumberingAfterBreak="0">
    <w:nsid w:val="458A04BE"/>
    <w:multiLevelType w:val="hybridMultilevel"/>
    <w:tmpl w:val="BC6AB89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7FF4C61"/>
    <w:multiLevelType w:val="hybridMultilevel"/>
    <w:tmpl w:val="B8DEBFA8"/>
    <w:lvl w:ilvl="0" w:tplc="040C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7" w15:restartNumberingAfterBreak="0">
    <w:nsid w:val="4A666544"/>
    <w:multiLevelType w:val="hybridMultilevel"/>
    <w:tmpl w:val="D1F06AA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B571CEB"/>
    <w:multiLevelType w:val="hybridMultilevel"/>
    <w:tmpl w:val="2692FCD4"/>
    <w:lvl w:ilvl="0" w:tplc="4F90B1BA">
      <w:start w:val="2021"/>
      <w:numFmt w:val="bullet"/>
      <w:lvlText w:val="-"/>
      <w:lvlJc w:val="left"/>
      <w:pPr>
        <w:ind w:left="720" w:hanging="360"/>
      </w:pPr>
      <w:rPr>
        <w:rFonts w:ascii="Franklin Gothic Book" w:eastAsia="Times New Roman" w:hAnsi="Franklin Gothic Book"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D986A8A"/>
    <w:multiLevelType w:val="hybridMultilevel"/>
    <w:tmpl w:val="0B3A05D8"/>
    <w:lvl w:ilvl="0" w:tplc="040C0003">
      <w:start w:val="1"/>
      <w:numFmt w:val="bullet"/>
      <w:lvlText w:val="o"/>
      <w:lvlJc w:val="left"/>
      <w:pPr>
        <w:ind w:left="1434" w:hanging="360"/>
      </w:pPr>
      <w:rPr>
        <w:rFonts w:ascii="Courier New" w:hAnsi="Courier New" w:cs="Courier New" w:hint="default"/>
      </w:rPr>
    </w:lvl>
    <w:lvl w:ilvl="1" w:tplc="040C0003" w:tentative="1">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20" w15:restartNumberingAfterBreak="0">
    <w:nsid w:val="628E3E36"/>
    <w:multiLevelType w:val="hybridMultilevel"/>
    <w:tmpl w:val="DF1CD39A"/>
    <w:lvl w:ilvl="0" w:tplc="040C0003">
      <w:start w:val="1"/>
      <w:numFmt w:val="bullet"/>
      <w:lvlText w:val="o"/>
      <w:lvlJc w:val="left"/>
      <w:pPr>
        <w:ind w:left="1434" w:hanging="360"/>
      </w:pPr>
      <w:rPr>
        <w:rFonts w:ascii="Courier New" w:hAnsi="Courier New" w:cs="Courier New" w:hint="default"/>
      </w:rPr>
    </w:lvl>
    <w:lvl w:ilvl="1" w:tplc="040C0003" w:tentative="1">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21" w15:restartNumberingAfterBreak="0">
    <w:nsid w:val="6363274C"/>
    <w:multiLevelType w:val="hybridMultilevel"/>
    <w:tmpl w:val="8DA8ECC8"/>
    <w:lvl w:ilvl="0" w:tplc="040C0005">
      <w:start w:val="1"/>
      <w:numFmt w:val="bullet"/>
      <w:lvlText w:val=""/>
      <w:lvlJc w:val="left"/>
      <w:pPr>
        <w:ind w:left="2154" w:hanging="360"/>
      </w:pPr>
      <w:rPr>
        <w:rFonts w:ascii="Wingdings" w:hAnsi="Wingdings" w:hint="default"/>
      </w:rPr>
    </w:lvl>
    <w:lvl w:ilvl="1" w:tplc="040C0003" w:tentative="1">
      <w:start w:val="1"/>
      <w:numFmt w:val="bullet"/>
      <w:lvlText w:val="o"/>
      <w:lvlJc w:val="left"/>
      <w:pPr>
        <w:ind w:left="2874" w:hanging="360"/>
      </w:pPr>
      <w:rPr>
        <w:rFonts w:ascii="Courier New" w:hAnsi="Courier New" w:cs="Courier New" w:hint="default"/>
      </w:rPr>
    </w:lvl>
    <w:lvl w:ilvl="2" w:tplc="040C0005" w:tentative="1">
      <w:start w:val="1"/>
      <w:numFmt w:val="bullet"/>
      <w:lvlText w:val=""/>
      <w:lvlJc w:val="left"/>
      <w:pPr>
        <w:ind w:left="3594" w:hanging="360"/>
      </w:pPr>
      <w:rPr>
        <w:rFonts w:ascii="Wingdings" w:hAnsi="Wingdings" w:hint="default"/>
      </w:rPr>
    </w:lvl>
    <w:lvl w:ilvl="3" w:tplc="040C0001" w:tentative="1">
      <w:start w:val="1"/>
      <w:numFmt w:val="bullet"/>
      <w:lvlText w:val=""/>
      <w:lvlJc w:val="left"/>
      <w:pPr>
        <w:ind w:left="4314" w:hanging="360"/>
      </w:pPr>
      <w:rPr>
        <w:rFonts w:ascii="Symbol" w:hAnsi="Symbol" w:hint="default"/>
      </w:rPr>
    </w:lvl>
    <w:lvl w:ilvl="4" w:tplc="040C0003" w:tentative="1">
      <w:start w:val="1"/>
      <w:numFmt w:val="bullet"/>
      <w:lvlText w:val="o"/>
      <w:lvlJc w:val="left"/>
      <w:pPr>
        <w:ind w:left="5034" w:hanging="360"/>
      </w:pPr>
      <w:rPr>
        <w:rFonts w:ascii="Courier New" w:hAnsi="Courier New" w:cs="Courier New" w:hint="default"/>
      </w:rPr>
    </w:lvl>
    <w:lvl w:ilvl="5" w:tplc="040C0005" w:tentative="1">
      <w:start w:val="1"/>
      <w:numFmt w:val="bullet"/>
      <w:lvlText w:val=""/>
      <w:lvlJc w:val="left"/>
      <w:pPr>
        <w:ind w:left="5754" w:hanging="360"/>
      </w:pPr>
      <w:rPr>
        <w:rFonts w:ascii="Wingdings" w:hAnsi="Wingdings" w:hint="default"/>
      </w:rPr>
    </w:lvl>
    <w:lvl w:ilvl="6" w:tplc="040C0001" w:tentative="1">
      <w:start w:val="1"/>
      <w:numFmt w:val="bullet"/>
      <w:lvlText w:val=""/>
      <w:lvlJc w:val="left"/>
      <w:pPr>
        <w:ind w:left="6474" w:hanging="360"/>
      </w:pPr>
      <w:rPr>
        <w:rFonts w:ascii="Symbol" w:hAnsi="Symbol" w:hint="default"/>
      </w:rPr>
    </w:lvl>
    <w:lvl w:ilvl="7" w:tplc="040C0003" w:tentative="1">
      <w:start w:val="1"/>
      <w:numFmt w:val="bullet"/>
      <w:lvlText w:val="o"/>
      <w:lvlJc w:val="left"/>
      <w:pPr>
        <w:ind w:left="7194" w:hanging="360"/>
      </w:pPr>
      <w:rPr>
        <w:rFonts w:ascii="Courier New" w:hAnsi="Courier New" w:cs="Courier New" w:hint="default"/>
      </w:rPr>
    </w:lvl>
    <w:lvl w:ilvl="8" w:tplc="040C0005" w:tentative="1">
      <w:start w:val="1"/>
      <w:numFmt w:val="bullet"/>
      <w:lvlText w:val=""/>
      <w:lvlJc w:val="left"/>
      <w:pPr>
        <w:ind w:left="7914" w:hanging="360"/>
      </w:pPr>
      <w:rPr>
        <w:rFonts w:ascii="Wingdings" w:hAnsi="Wingdings" w:hint="default"/>
      </w:rPr>
    </w:lvl>
  </w:abstractNum>
  <w:abstractNum w:abstractNumId="22" w15:restartNumberingAfterBreak="0">
    <w:nsid w:val="695F2650"/>
    <w:multiLevelType w:val="hybridMultilevel"/>
    <w:tmpl w:val="9326C018"/>
    <w:lvl w:ilvl="0" w:tplc="92D81526">
      <w:numFmt w:val="bullet"/>
      <w:lvlText w:val="-"/>
      <w:lvlJc w:val="left"/>
      <w:pPr>
        <w:ind w:left="720" w:hanging="360"/>
      </w:pPr>
      <w:rPr>
        <w:rFonts w:ascii="Franklin Gothic Book" w:eastAsia="Calibri" w:hAnsi="Franklin Gothic Book"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E950C9B"/>
    <w:multiLevelType w:val="hybridMultilevel"/>
    <w:tmpl w:val="CA8C142C"/>
    <w:lvl w:ilvl="0" w:tplc="500088AA">
      <w:start w:val="1"/>
      <w:numFmt w:val="bullet"/>
      <w:pStyle w:val="Listepucesbleues"/>
      <w:lvlText w:val=""/>
      <w:lvlPicBulletId w:val="0"/>
      <w:lvlJc w:val="left"/>
      <w:pPr>
        <w:ind w:left="1353" w:hanging="360"/>
      </w:pPr>
      <w:rPr>
        <w:rFonts w:ascii="Symbol" w:hAnsi="Symbol" w:hint="default"/>
        <w:color w:val="auto"/>
      </w:rPr>
    </w:lvl>
    <w:lvl w:ilvl="1" w:tplc="2932C8E8">
      <w:start w:val="1"/>
      <w:numFmt w:val="bullet"/>
      <w:pStyle w:val="Style1"/>
      <w:lvlText w:val=""/>
      <w:lvlJc w:val="left"/>
      <w:pPr>
        <w:ind w:left="2007" w:hanging="360"/>
      </w:pPr>
      <w:rPr>
        <w:rFonts w:ascii="Wingdings" w:hAnsi="Wingdings" w:hint="default"/>
      </w:rPr>
    </w:lvl>
    <w:lvl w:ilvl="2" w:tplc="1E949C4C">
      <w:start w:val="1"/>
      <w:numFmt w:val="bullet"/>
      <w:lvlText w:val=""/>
      <w:lvlJc w:val="left"/>
      <w:pPr>
        <w:ind w:left="2727" w:hanging="360"/>
      </w:pPr>
      <w:rPr>
        <w:rFonts w:ascii="Wingdings" w:hAnsi="Wingdings" w:hint="default"/>
      </w:rPr>
    </w:lvl>
    <w:lvl w:ilvl="3" w:tplc="9AF0600A">
      <w:start w:val="1"/>
      <w:numFmt w:val="bullet"/>
      <w:lvlText w:val=""/>
      <w:lvlJc w:val="left"/>
      <w:pPr>
        <w:ind w:left="3447" w:hanging="360"/>
      </w:pPr>
      <w:rPr>
        <w:rFonts w:ascii="Symbol" w:hAnsi="Symbol" w:hint="default"/>
      </w:rPr>
    </w:lvl>
    <w:lvl w:ilvl="4" w:tplc="BDE0E646">
      <w:start w:val="1"/>
      <w:numFmt w:val="bullet"/>
      <w:lvlText w:val="o"/>
      <w:lvlJc w:val="left"/>
      <w:pPr>
        <w:ind w:left="4167" w:hanging="360"/>
      </w:pPr>
      <w:rPr>
        <w:rFonts w:ascii="Courier New" w:hAnsi="Courier New" w:cs="Courier New" w:hint="default"/>
      </w:rPr>
    </w:lvl>
    <w:lvl w:ilvl="5" w:tplc="CB88CF68">
      <w:start w:val="1"/>
      <w:numFmt w:val="bullet"/>
      <w:lvlText w:val=""/>
      <w:lvlJc w:val="left"/>
      <w:pPr>
        <w:ind w:left="4887" w:hanging="360"/>
      </w:pPr>
      <w:rPr>
        <w:rFonts w:ascii="Wingdings" w:hAnsi="Wingdings" w:hint="default"/>
      </w:rPr>
    </w:lvl>
    <w:lvl w:ilvl="6" w:tplc="7E6455CA" w:tentative="1">
      <w:start w:val="1"/>
      <w:numFmt w:val="bullet"/>
      <w:lvlText w:val=""/>
      <w:lvlJc w:val="left"/>
      <w:pPr>
        <w:ind w:left="5607" w:hanging="360"/>
      </w:pPr>
      <w:rPr>
        <w:rFonts w:ascii="Symbol" w:hAnsi="Symbol" w:hint="default"/>
      </w:rPr>
    </w:lvl>
    <w:lvl w:ilvl="7" w:tplc="7C8EE95E" w:tentative="1">
      <w:start w:val="1"/>
      <w:numFmt w:val="bullet"/>
      <w:lvlText w:val="o"/>
      <w:lvlJc w:val="left"/>
      <w:pPr>
        <w:ind w:left="6327" w:hanging="360"/>
      </w:pPr>
      <w:rPr>
        <w:rFonts w:ascii="Courier New" w:hAnsi="Courier New" w:cs="Courier New" w:hint="default"/>
      </w:rPr>
    </w:lvl>
    <w:lvl w:ilvl="8" w:tplc="8110BB1E" w:tentative="1">
      <w:start w:val="1"/>
      <w:numFmt w:val="bullet"/>
      <w:lvlText w:val=""/>
      <w:lvlJc w:val="left"/>
      <w:pPr>
        <w:ind w:left="7047" w:hanging="360"/>
      </w:pPr>
      <w:rPr>
        <w:rFonts w:ascii="Wingdings" w:hAnsi="Wingdings" w:hint="default"/>
      </w:rPr>
    </w:lvl>
  </w:abstractNum>
  <w:abstractNum w:abstractNumId="24" w15:restartNumberingAfterBreak="0">
    <w:nsid w:val="75406485"/>
    <w:multiLevelType w:val="hybridMultilevel"/>
    <w:tmpl w:val="77FC86C8"/>
    <w:lvl w:ilvl="0" w:tplc="601CB01A">
      <w:start w:val="3"/>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912006568">
    <w:abstractNumId w:val="0"/>
  </w:num>
  <w:num w:numId="2" w16cid:durableId="1243756787">
    <w:abstractNumId w:val="14"/>
  </w:num>
  <w:num w:numId="3" w16cid:durableId="736049939">
    <w:abstractNumId w:val="3"/>
  </w:num>
  <w:num w:numId="4" w16cid:durableId="15599765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39767519">
    <w:abstractNumId w:val="9"/>
  </w:num>
  <w:num w:numId="6" w16cid:durableId="10340380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07074399">
    <w:abstractNumId w:val="9"/>
  </w:num>
  <w:num w:numId="8" w16cid:durableId="1526402412">
    <w:abstractNumId w:val="10"/>
  </w:num>
  <w:num w:numId="9" w16cid:durableId="1404721398">
    <w:abstractNumId w:val="4"/>
  </w:num>
  <w:num w:numId="10" w16cid:durableId="1890408942">
    <w:abstractNumId w:val="13"/>
  </w:num>
  <w:num w:numId="11" w16cid:durableId="23794847">
    <w:abstractNumId w:val="1"/>
  </w:num>
  <w:num w:numId="12" w16cid:durableId="493954436">
    <w:abstractNumId w:val="2"/>
  </w:num>
  <w:num w:numId="13" w16cid:durableId="1706365265">
    <w:abstractNumId w:val="7"/>
  </w:num>
  <w:num w:numId="14" w16cid:durableId="454716476">
    <w:abstractNumId w:val="23"/>
  </w:num>
  <w:num w:numId="15" w16cid:durableId="555628960">
    <w:abstractNumId w:val="11"/>
  </w:num>
  <w:num w:numId="16" w16cid:durableId="88937510">
    <w:abstractNumId w:val="24"/>
  </w:num>
  <w:num w:numId="17" w16cid:durableId="1182430121">
    <w:abstractNumId w:val="17"/>
  </w:num>
  <w:num w:numId="18" w16cid:durableId="146939796">
    <w:abstractNumId w:val="8"/>
  </w:num>
  <w:num w:numId="19" w16cid:durableId="406924457">
    <w:abstractNumId w:val="5"/>
  </w:num>
  <w:num w:numId="20" w16cid:durableId="269968376">
    <w:abstractNumId w:val="6"/>
  </w:num>
  <w:num w:numId="21" w16cid:durableId="1981417779">
    <w:abstractNumId w:val="18"/>
  </w:num>
  <w:num w:numId="22" w16cid:durableId="1336224473">
    <w:abstractNumId w:val="15"/>
  </w:num>
  <w:num w:numId="23" w16cid:durableId="2008508612">
    <w:abstractNumId w:val="20"/>
  </w:num>
  <w:num w:numId="24" w16cid:durableId="2113161068">
    <w:abstractNumId w:val="19"/>
  </w:num>
  <w:num w:numId="25" w16cid:durableId="1110735723">
    <w:abstractNumId w:val="16"/>
  </w:num>
  <w:num w:numId="26" w16cid:durableId="1114638375">
    <w:abstractNumId w:val="0"/>
  </w:num>
  <w:num w:numId="27" w16cid:durableId="54548480">
    <w:abstractNumId w:val="21"/>
  </w:num>
  <w:num w:numId="28" w16cid:durableId="1643467454">
    <w:abstractNumId w:val="12"/>
  </w:num>
  <w:num w:numId="29" w16cid:durableId="1729524973">
    <w:abstractNumId w:val="22"/>
  </w:num>
  <w:num w:numId="30" w16cid:durableId="333147842">
    <w:abstractNumId w:val="14"/>
  </w:num>
  <w:num w:numId="31" w16cid:durableId="199591449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986187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980938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8465530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3003778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98169425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99093807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3745737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517680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OUCHER Corentin [S2T]">
    <w15:presenceInfo w15:providerId="AD" w15:userId="S::corentin.boucher@s2t.fr::5b7c9d5d-1e91-4bc4-8afe-7bdaa26817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1991"/>
    <w:rsid w:val="000044CE"/>
    <w:rsid w:val="000220C3"/>
    <w:rsid w:val="00022502"/>
    <w:rsid w:val="0002308E"/>
    <w:rsid w:val="00030E65"/>
    <w:rsid w:val="00031415"/>
    <w:rsid w:val="00034A3A"/>
    <w:rsid w:val="00035C4A"/>
    <w:rsid w:val="000373F3"/>
    <w:rsid w:val="00037DD7"/>
    <w:rsid w:val="000447E1"/>
    <w:rsid w:val="00044BA8"/>
    <w:rsid w:val="00045707"/>
    <w:rsid w:val="000479E8"/>
    <w:rsid w:val="00047A8A"/>
    <w:rsid w:val="00051E98"/>
    <w:rsid w:val="00054AA5"/>
    <w:rsid w:val="00056C36"/>
    <w:rsid w:val="00057C69"/>
    <w:rsid w:val="0006293B"/>
    <w:rsid w:val="00063017"/>
    <w:rsid w:val="0006674B"/>
    <w:rsid w:val="00066CF3"/>
    <w:rsid w:val="000672BC"/>
    <w:rsid w:val="000676A3"/>
    <w:rsid w:val="0008148A"/>
    <w:rsid w:val="00081D64"/>
    <w:rsid w:val="000855B2"/>
    <w:rsid w:val="000900FA"/>
    <w:rsid w:val="0009244F"/>
    <w:rsid w:val="00092A2A"/>
    <w:rsid w:val="000977ED"/>
    <w:rsid w:val="000A1EC0"/>
    <w:rsid w:val="000A30D4"/>
    <w:rsid w:val="000A6658"/>
    <w:rsid w:val="000B2101"/>
    <w:rsid w:val="000B4EEE"/>
    <w:rsid w:val="000B5FF3"/>
    <w:rsid w:val="000C0F1E"/>
    <w:rsid w:val="000C1147"/>
    <w:rsid w:val="000C300D"/>
    <w:rsid w:val="000C467C"/>
    <w:rsid w:val="000D0EAE"/>
    <w:rsid w:val="000D1672"/>
    <w:rsid w:val="000D16B9"/>
    <w:rsid w:val="000D1890"/>
    <w:rsid w:val="000E34F2"/>
    <w:rsid w:val="000E6AA8"/>
    <w:rsid w:val="000F69B7"/>
    <w:rsid w:val="0010054D"/>
    <w:rsid w:val="001024A5"/>
    <w:rsid w:val="00106B34"/>
    <w:rsid w:val="001134F0"/>
    <w:rsid w:val="00113F21"/>
    <w:rsid w:val="00120E16"/>
    <w:rsid w:val="00122BD1"/>
    <w:rsid w:val="00123D19"/>
    <w:rsid w:val="0012644F"/>
    <w:rsid w:val="00132AE9"/>
    <w:rsid w:val="0013658A"/>
    <w:rsid w:val="00141882"/>
    <w:rsid w:val="00142006"/>
    <w:rsid w:val="00147D31"/>
    <w:rsid w:val="00150790"/>
    <w:rsid w:val="001512F8"/>
    <w:rsid w:val="001517F5"/>
    <w:rsid w:val="00152846"/>
    <w:rsid w:val="00156399"/>
    <w:rsid w:val="00156B89"/>
    <w:rsid w:val="00164BE7"/>
    <w:rsid w:val="00164F52"/>
    <w:rsid w:val="001652D1"/>
    <w:rsid w:val="0017241D"/>
    <w:rsid w:val="00176301"/>
    <w:rsid w:val="00176B4E"/>
    <w:rsid w:val="00180321"/>
    <w:rsid w:val="0018334B"/>
    <w:rsid w:val="00187EB3"/>
    <w:rsid w:val="001920E0"/>
    <w:rsid w:val="00194FFA"/>
    <w:rsid w:val="0019566E"/>
    <w:rsid w:val="001A34AD"/>
    <w:rsid w:val="001A42E8"/>
    <w:rsid w:val="001B7037"/>
    <w:rsid w:val="001B72F5"/>
    <w:rsid w:val="001C01FF"/>
    <w:rsid w:val="001C0AA9"/>
    <w:rsid w:val="001C29AF"/>
    <w:rsid w:val="001C2B0A"/>
    <w:rsid w:val="001C70A0"/>
    <w:rsid w:val="001C7D43"/>
    <w:rsid w:val="001D1501"/>
    <w:rsid w:val="001D18B8"/>
    <w:rsid w:val="001D7FAB"/>
    <w:rsid w:val="001E2522"/>
    <w:rsid w:val="001E4913"/>
    <w:rsid w:val="001E6699"/>
    <w:rsid w:val="001F32A3"/>
    <w:rsid w:val="001F537F"/>
    <w:rsid w:val="001F74ED"/>
    <w:rsid w:val="0020130C"/>
    <w:rsid w:val="00202C84"/>
    <w:rsid w:val="00203FDD"/>
    <w:rsid w:val="00205D0D"/>
    <w:rsid w:val="00206363"/>
    <w:rsid w:val="00210887"/>
    <w:rsid w:val="002126ED"/>
    <w:rsid w:val="002151FF"/>
    <w:rsid w:val="00215AD9"/>
    <w:rsid w:val="00223029"/>
    <w:rsid w:val="00226B2F"/>
    <w:rsid w:val="002279D9"/>
    <w:rsid w:val="002307DB"/>
    <w:rsid w:val="00230863"/>
    <w:rsid w:val="002318B1"/>
    <w:rsid w:val="002343DC"/>
    <w:rsid w:val="00235B9D"/>
    <w:rsid w:val="002366A5"/>
    <w:rsid w:val="00237DCA"/>
    <w:rsid w:val="00243FA9"/>
    <w:rsid w:val="00245689"/>
    <w:rsid w:val="00246A88"/>
    <w:rsid w:val="00257B24"/>
    <w:rsid w:val="00257B4A"/>
    <w:rsid w:val="00271F20"/>
    <w:rsid w:val="0027412B"/>
    <w:rsid w:val="00274661"/>
    <w:rsid w:val="00274AE9"/>
    <w:rsid w:val="0027619A"/>
    <w:rsid w:val="00276DE4"/>
    <w:rsid w:val="002838F3"/>
    <w:rsid w:val="00283FE6"/>
    <w:rsid w:val="0029077E"/>
    <w:rsid w:val="00291C01"/>
    <w:rsid w:val="00291E2A"/>
    <w:rsid w:val="00293B55"/>
    <w:rsid w:val="00297F1F"/>
    <w:rsid w:val="002A687A"/>
    <w:rsid w:val="002B7B72"/>
    <w:rsid w:val="002B7CDB"/>
    <w:rsid w:val="002C1228"/>
    <w:rsid w:val="002C3CF8"/>
    <w:rsid w:val="002C61FD"/>
    <w:rsid w:val="002D3DA9"/>
    <w:rsid w:val="002D3F66"/>
    <w:rsid w:val="002D3FAE"/>
    <w:rsid w:val="002D4014"/>
    <w:rsid w:val="002E2A79"/>
    <w:rsid w:val="002E4459"/>
    <w:rsid w:val="002E5B5E"/>
    <w:rsid w:val="002F0E06"/>
    <w:rsid w:val="002F0FD2"/>
    <w:rsid w:val="002F164E"/>
    <w:rsid w:val="002F2580"/>
    <w:rsid w:val="002F2ECF"/>
    <w:rsid w:val="002F3F73"/>
    <w:rsid w:val="002F7895"/>
    <w:rsid w:val="002F79C1"/>
    <w:rsid w:val="00302BAA"/>
    <w:rsid w:val="0030518B"/>
    <w:rsid w:val="003062B3"/>
    <w:rsid w:val="00312101"/>
    <w:rsid w:val="003127DC"/>
    <w:rsid w:val="0032100F"/>
    <w:rsid w:val="00325A31"/>
    <w:rsid w:val="00326676"/>
    <w:rsid w:val="00332948"/>
    <w:rsid w:val="0033332F"/>
    <w:rsid w:val="00334DB9"/>
    <w:rsid w:val="00335662"/>
    <w:rsid w:val="00335BBA"/>
    <w:rsid w:val="003408BB"/>
    <w:rsid w:val="00341989"/>
    <w:rsid w:val="00342BE1"/>
    <w:rsid w:val="00343CD0"/>
    <w:rsid w:val="003451A5"/>
    <w:rsid w:val="00345252"/>
    <w:rsid w:val="003455B7"/>
    <w:rsid w:val="003462CC"/>
    <w:rsid w:val="00351230"/>
    <w:rsid w:val="00351F45"/>
    <w:rsid w:val="00356FA9"/>
    <w:rsid w:val="00360BD7"/>
    <w:rsid w:val="003611DE"/>
    <w:rsid w:val="00361DA7"/>
    <w:rsid w:val="00362F6A"/>
    <w:rsid w:val="003651B5"/>
    <w:rsid w:val="00370D48"/>
    <w:rsid w:val="0038032D"/>
    <w:rsid w:val="003911A3"/>
    <w:rsid w:val="003936AA"/>
    <w:rsid w:val="00393885"/>
    <w:rsid w:val="00393C31"/>
    <w:rsid w:val="003949B3"/>
    <w:rsid w:val="003967FC"/>
    <w:rsid w:val="00397502"/>
    <w:rsid w:val="003A0285"/>
    <w:rsid w:val="003A5165"/>
    <w:rsid w:val="003A6D06"/>
    <w:rsid w:val="003A74E7"/>
    <w:rsid w:val="003B1DE6"/>
    <w:rsid w:val="003B2242"/>
    <w:rsid w:val="003B6071"/>
    <w:rsid w:val="003B6FE8"/>
    <w:rsid w:val="003C2625"/>
    <w:rsid w:val="003C332E"/>
    <w:rsid w:val="003C6229"/>
    <w:rsid w:val="003C74B1"/>
    <w:rsid w:val="003D17D1"/>
    <w:rsid w:val="003D324B"/>
    <w:rsid w:val="003D371F"/>
    <w:rsid w:val="003D3CDF"/>
    <w:rsid w:val="003E3B78"/>
    <w:rsid w:val="003E547F"/>
    <w:rsid w:val="003E7FF2"/>
    <w:rsid w:val="003F1914"/>
    <w:rsid w:val="003F296C"/>
    <w:rsid w:val="003F45E7"/>
    <w:rsid w:val="003F489B"/>
    <w:rsid w:val="00402069"/>
    <w:rsid w:val="00403A2F"/>
    <w:rsid w:val="00403CD3"/>
    <w:rsid w:val="00405114"/>
    <w:rsid w:val="00405ABA"/>
    <w:rsid w:val="00406ACF"/>
    <w:rsid w:val="004108A9"/>
    <w:rsid w:val="00416052"/>
    <w:rsid w:val="0041688A"/>
    <w:rsid w:val="00420AAD"/>
    <w:rsid w:val="004233E1"/>
    <w:rsid w:val="00424941"/>
    <w:rsid w:val="0042570D"/>
    <w:rsid w:val="00427969"/>
    <w:rsid w:val="004306BB"/>
    <w:rsid w:val="00432912"/>
    <w:rsid w:val="00433210"/>
    <w:rsid w:val="00433603"/>
    <w:rsid w:val="00434271"/>
    <w:rsid w:val="0043742C"/>
    <w:rsid w:val="00437E7C"/>
    <w:rsid w:val="0044042E"/>
    <w:rsid w:val="00440CC5"/>
    <w:rsid w:val="00443C18"/>
    <w:rsid w:val="00443C2C"/>
    <w:rsid w:val="0044517F"/>
    <w:rsid w:val="0044520F"/>
    <w:rsid w:val="00447371"/>
    <w:rsid w:val="004512DE"/>
    <w:rsid w:val="004517DE"/>
    <w:rsid w:val="00451CB9"/>
    <w:rsid w:val="00453E69"/>
    <w:rsid w:val="0045531C"/>
    <w:rsid w:val="00455E67"/>
    <w:rsid w:val="00456049"/>
    <w:rsid w:val="004569FB"/>
    <w:rsid w:val="00466392"/>
    <w:rsid w:val="004706FC"/>
    <w:rsid w:val="00472223"/>
    <w:rsid w:val="0047792B"/>
    <w:rsid w:val="004800AF"/>
    <w:rsid w:val="00485058"/>
    <w:rsid w:val="004855CF"/>
    <w:rsid w:val="0048698F"/>
    <w:rsid w:val="00487B6B"/>
    <w:rsid w:val="00487CF9"/>
    <w:rsid w:val="00492722"/>
    <w:rsid w:val="00492FD5"/>
    <w:rsid w:val="004931EF"/>
    <w:rsid w:val="004A0355"/>
    <w:rsid w:val="004A0414"/>
    <w:rsid w:val="004A063A"/>
    <w:rsid w:val="004A0B72"/>
    <w:rsid w:val="004A17CF"/>
    <w:rsid w:val="004A3FA7"/>
    <w:rsid w:val="004A549A"/>
    <w:rsid w:val="004A64C4"/>
    <w:rsid w:val="004B27C8"/>
    <w:rsid w:val="004B3447"/>
    <w:rsid w:val="004B4556"/>
    <w:rsid w:val="004B5805"/>
    <w:rsid w:val="004B5AEB"/>
    <w:rsid w:val="004C189D"/>
    <w:rsid w:val="004C1991"/>
    <w:rsid w:val="004C214F"/>
    <w:rsid w:val="004D0168"/>
    <w:rsid w:val="004D0A15"/>
    <w:rsid w:val="004D382D"/>
    <w:rsid w:val="004D3C6C"/>
    <w:rsid w:val="004D5439"/>
    <w:rsid w:val="004D63B6"/>
    <w:rsid w:val="004E2A5B"/>
    <w:rsid w:val="004E2FF0"/>
    <w:rsid w:val="004E32F9"/>
    <w:rsid w:val="004E78D7"/>
    <w:rsid w:val="004F19BF"/>
    <w:rsid w:val="004F242B"/>
    <w:rsid w:val="004F2AD1"/>
    <w:rsid w:val="004F2E07"/>
    <w:rsid w:val="004F5109"/>
    <w:rsid w:val="004F63B8"/>
    <w:rsid w:val="00501B4A"/>
    <w:rsid w:val="005021A8"/>
    <w:rsid w:val="005030E7"/>
    <w:rsid w:val="0050536E"/>
    <w:rsid w:val="00511523"/>
    <w:rsid w:val="005132CC"/>
    <w:rsid w:val="00515442"/>
    <w:rsid w:val="00515B86"/>
    <w:rsid w:val="0051655B"/>
    <w:rsid w:val="00517B58"/>
    <w:rsid w:val="005214EA"/>
    <w:rsid w:val="00524573"/>
    <w:rsid w:val="00524D5A"/>
    <w:rsid w:val="0052576E"/>
    <w:rsid w:val="00526461"/>
    <w:rsid w:val="005264DA"/>
    <w:rsid w:val="00530217"/>
    <w:rsid w:val="00530CB2"/>
    <w:rsid w:val="00534E10"/>
    <w:rsid w:val="00537234"/>
    <w:rsid w:val="005377B5"/>
    <w:rsid w:val="00541279"/>
    <w:rsid w:val="0054280B"/>
    <w:rsid w:val="00543145"/>
    <w:rsid w:val="00543813"/>
    <w:rsid w:val="00543F77"/>
    <w:rsid w:val="005440FF"/>
    <w:rsid w:val="00545C9C"/>
    <w:rsid w:val="00550346"/>
    <w:rsid w:val="00550BDD"/>
    <w:rsid w:val="005519E0"/>
    <w:rsid w:val="00551A4D"/>
    <w:rsid w:val="005522DB"/>
    <w:rsid w:val="005532C0"/>
    <w:rsid w:val="00563CDF"/>
    <w:rsid w:val="005640AB"/>
    <w:rsid w:val="00565BB0"/>
    <w:rsid w:val="00570050"/>
    <w:rsid w:val="00575736"/>
    <w:rsid w:val="00575825"/>
    <w:rsid w:val="00576730"/>
    <w:rsid w:val="00584FBD"/>
    <w:rsid w:val="00596166"/>
    <w:rsid w:val="005963B7"/>
    <w:rsid w:val="005A1831"/>
    <w:rsid w:val="005A2401"/>
    <w:rsid w:val="005A443C"/>
    <w:rsid w:val="005B008F"/>
    <w:rsid w:val="005B14AF"/>
    <w:rsid w:val="005B2BE5"/>
    <w:rsid w:val="005B3F40"/>
    <w:rsid w:val="005B4140"/>
    <w:rsid w:val="005B51B8"/>
    <w:rsid w:val="005B6A88"/>
    <w:rsid w:val="005C5C0D"/>
    <w:rsid w:val="005C5CEE"/>
    <w:rsid w:val="005C6F08"/>
    <w:rsid w:val="005D2AA8"/>
    <w:rsid w:val="005D31DE"/>
    <w:rsid w:val="005D479F"/>
    <w:rsid w:val="005E0EA9"/>
    <w:rsid w:val="005E12C0"/>
    <w:rsid w:val="005E26EC"/>
    <w:rsid w:val="005F3023"/>
    <w:rsid w:val="005F4C60"/>
    <w:rsid w:val="00600DEB"/>
    <w:rsid w:val="00601115"/>
    <w:rsid w:val="00603ADB"/>
    <w:rsid w:val="00604356"/>
    <w:rsid w:val="00604FAE"/>
    <w:rsid w:val="00605DB3"/>
    <w:rsid w:val="00605FC2"/>
    <w:rsid w:val="006136CC"/>
    <w:rsid w:val="00613D09"/>
    <w:rsid w:val="00613F9C"/>
    <w:rsid w:val="00614EAD"/>
    <w:rsid w:val="00621DD2"/>
    <w:rsid w:val="00623849"/>
    <w:rsid w:val="00626FC8"/>
    <w:rsid w:val="00630855"/>
    <w:rsid w:val="00632F2B"/>
    <w:rsid w:val="00633A0E"/>
    <w:rsid w:val="006376A9"/>
    <w:rsid w:val="00637D15"/>
    <w:rsid w:val="00644729"/>
    <w:rsid w:val="00646552"/>
    <w:rsid w:val="006468D5"/>
    <w:rsid w:val="006479DE"/>
    <w:rsid w:val="00647F67"/>
    <w:rsid w:val="0065027A"/>
    <w:rsid w:val="00650E09"/>
    <w:rsid w:val="00654AC7"/>
    <w:rsid w:val="00656875"/>
    <w:rsid w:val="00657173"/>
    <w:rsid w:val="00657836"/>
    <w:rsid w:val="00661051"/>
    <w:rsid w:val="00661DB8"/>
    <w:rsid w:val="006706E2"/>
    <w:rsid w:val="0067197B"/>
    <w:rsid w:val="006768B5"/>
    <w:rsid w:val="006770FC"/>
    <w:rsid w:val="00680489"/>
    <w:rsid w:val="00680EC7"/>
    <w:rsid w:val="00682916"/>
    <w:rsid w:val="00683565"/>
    <w:rsid w:val="006837D7"/>
    <w:rsid w:val="00683B9F"/>
    <w:rsid w:val="00683ED6"/>
    <w:rsid w:val="00684CF4"/>
    <w:rsid w:val="006857E9"/>
    <w:rsid w:val="00686B7A"/>
    <w:rsid w:val="00692757"/>
    <w:rsid w:val="00695547"/>
    <w:rsid w:val="00696A81"/>
    <w:rsid w:val="006A0D4B"/>
    <w:rsid w:val="006A1819"/>
    <w:rsid w:val="006B656C"/>
    <w:rsid w:val="006B665F"/>
    <w:rsid w:val="006C183E"/>
    <w:rsid w:val="006C3225"/>
    <w:rsid w:val="006C440C"/>
    <w:rsid w:val="006D31D0"/>
    <w:rsid w:val="006D4C82"/>
    <w:rsid w:val="006D69CF"/>
    <w:rsid w:val="006D755E"/>
    <w:rsid w:val="006E1CC3"/>
    <w:rsid w:val="006E597A"/>
    <w:rsid w:val="006F0906"/>
    <w:rsid w:val="006F19A9"/>
    <w:rsid w:val="006F56BF"/>
    <w:rsid w:val="006F71D5"/>
    <w:rsid w:val="0070456F"/>
    <w:rsid w:val="00705FC4"/>
    <w:rsid w:val="007060DF"/>
    <w:rsid w:val="00712312"/>
    <w:rsid w:val="00712A97"/>
    <w:rsid w:val="007148DB"/>
    <w:rsid w:val="00714A90"/>
    <w:rsid w:val="0071684F"/>
    <w:rsid w:val="00721690"/>
    <w:rsid w:val="007222C3"/>
    <w:rsid w:val="00723AFC"/>
    <w:rsid w:val="00723F26"/>
    <w:rsid w:val="0072402F"/>
    <w:rsid w:val="00726FD1"/>
    <w:rsid w:val="00730E8C"/>
    <w:rsid w:val="00733139"/>
    <w:rsid w:val="00743D4B"/>
    <w:rsid w:val="00750F83"/>
    <w:rsid w:val="00754EE5"/>
    <w:rsid w:val="00756194"/>
    <w:rsid w:val="00760600"/>
    <w:rsid w:val="00762360"/>
    <w:rsid w:val="007676B5"/>
    <w:rsid w:val="00777C95"/>
    <w:rsid w:val="00785667"/>
    <w:rsid w:val="00785E5A"/>
    <w:rsid w:val="00790570"/>
    <w:rsid w:val="00792129"/>
    <w:rsid w:val="0079606F"/>
    <w:rsid w:val="007A04A9"/>
    <w:rsid w:val="007A09DD"/>
    <w:rsid w:val="007A0A66"/>
    <w:rsid w:val="007B07FB"/>
    <w:rsid w:val="007B5F32"/>
    <w:rsid w:val="007B7069"/>
    <w:rsid w:val="007C07E6"/>
    <w:rsid w:val="007C09F7"/>
    <w:rsid w:val="007C175D"/>
    <w:rsid w:val="007C1DEB"/>
    <w:rsid w:val="007D0BFD"/>
    <w:rsid w:val="007D0CCE"/>
    <w:rsid w:val="007D4008"/>
    <w:rsid w:val="007D439E"/>
    <w:rsid w:val="007D47CC"/>
    <w:rsid w:val="007D7979"/>
    <w:rsid w:val="007E0CF1"/>
    <w:rsid w:val="007E125B"/>
    <w:rsid w:val="007E33E9"/>
    <w:rsid w:val="007E480F"/>
    <w:rsid w:val="007E7D5A"/>
    <w:rsid w:val="007E7EF4"/>
    <w:rsid w:val="007F3D2C"/>
    <w:rsid w:val="007F77CD"/>
    <w:rsid w:val="00800567"/>
    <w:rsid w:val="00801A06"/>
    <w:rsid w:val="0080321F"/>
    <w:rsid w:val="00803970"/>
    <w:rsid w:val="00806AC0"/>
    <w:rsid w:val="00811CF8"/>
    <w:rsid w:val="0081579F"/>
    <w:rsid w:val="00815CD8"/>
    <w:rsid w:val="00815DEE"/>
    <w:rsid w:val="00817658"/>
    <w:rsid w:val="00820842"/>
    <w:rsid w:val="00822891"/>
    <w:rsid w:val="0082459A"/>
    <w:rsid w:val="008250D8"/>
    <w:rsid w:val="00831071"/>
    <w:rsid w:val="00831433"/>
    <w:rsid w:val="0083279E"/>
    <w:rsid w:val="008346E1"/>
    <w:rsid w:val="00842A60"/>
    <w:rsid w:val="008439C1"/>
    <w:rsid w:val="00846A44"/>
    <w:rsid w:val="00855B76"/>
    <w:rsid w:val="008653E9"/>
    <w:rsid w:val="00867ED7"/>
    <w:rsid w:val="0087034D"/>
    <w:rsid w:val="008757ED"/>
    <w:rsid w:val="00875AD6"/>
    <w:rsid w:val="008766D0"/>
    <w:rsid w:val="00876FEA"/>
    <w:rsid w:val="00877DC1"/>
    <w:rsid w:val="0088208F"/>
    <w:rsid w:val="00882D41"/>
    <w:rsid w:val="0088313F"/>
    <w:rsid w:val="0088477E"/>
    <w:rsid w:val="0089175C"/>
    <w:rsid w:val="00893289"/>
    <w:rsid w:val="008968B9"/>
    <w:rsid w:val="008A1319"/>
    <w:rsid w:val="008A2039"/>
    <w:rsid w:val="008A7249"/>
    <w:rsid w:val="008B1C90"/>
    <w:rsid w:val="008B3983"/>
    <w:rsid w:val="008B4398"/>
    <w:rsid w:val="008C0EBF"/>
    <w:rsid w:val="008C366D"/>
    <w:rsid w:val="008C74AC"/>
    <w:rsid w:val="008D18E7"/>
    <w:rsid w:val="008D262A"/>
    <w:rsid w:val="008D5925"/>
    <w:rsid w:val="008D6361"/>
    <w:rsid w:val="008D672B"/>
    <w:rsid w:val="008D7389"/>
    <w:rsid w:val="008E2F85"/>
    <w:rsid w:val="008E3DF4"/>
    <w:rsid w:val="008E68E5"/>
    <w:rsid w:val="008F1CA2"/>
    <w:rsid w:val="008F6CB3"/>
    <w:rsid w:val="00900197"/>
    <w:rsid w:val="00910CFE"/>
    <w:rsid w:val="00915008"/>
    <w:rsid w:val="00915402"/>
    <w:rsid w:val="00915AB8"/>
    <w:rsid w:val="0092243E"/>
    <w:rsid w:val="009247CB"/>
    <w:rsid w:val="00927341"/>
    <w:rsid w:val="00934577"/>
    <w:rsid w:val="00935CAB"/>
    <w:rsid w:val="00935F67"/>
    <w:rsid w:val="00942C7E"/>
    <w:rsid w:val="00946DD3"/>
    <w:rsid w:val="00955E6B"/>
    <w:rsid w:val="009574B1"/>
    <w:rsid w:val="009620B2"/>
    <w:rsid w:val="00962F06"/>
    <w:rsid w:val="009702AD"/>
    <w:rsid w:val="00973A27"/>
    <w:rsid w:val="0098160B"/>
    <w:rsid w:val="00981CE6"/>
    <w:rsid w:val="00983462"/>
    <w:rsid w:val="00983D4C"/>
    <w:rsid w:val="00984BFE"/>
    <w:rsid w:val="00984C76"/>
    <w:rsid w:val="00985A86"/>
    <w:rsid w:val="00986AC2"/>
    <w:rsid w:val="00991647"/>
    <w:rsid w:val="00992065"/>
    <w:rsid w:val="009933F1"/>
    <w:rsid w:val="00995E14"/>
    <w:rsid w:val="009A045F"/>
    <w:rsid w:val="009A1641"/>
    <w:rsid w:val="009B1695"/>
    <w:rsid w:val="009B1AA6"/>
    <w:rsid w:val="009B422B"/>
    <w:rsid w:val="009B65A3"/>
    <w:rsid w:val="009B6B96"/>
    <w:rsid w:val="009C0BF2"/>
    <w:rsid w:val="009C3694"/>
    <w:rsid w:val="009C676A"/>
    <w:rsid w:val="009C7CFC"/>
    <w:rsid w:val="009D1664"/>
    <w:rsid w:val="009D1915"/>
    <w:rsid w:val="009D2B29"/>
    <w:rsid w:val="009D7247"/>
    <w:rsid w:val="009E3BE6"/>
    <w:rsid w:val="009E48A0"/>
    <w:rsid w:val="009E4C2C"/>
    <w:rsid w:val="009F34AA"/>
    <w:rsid w:val="009F5F40"/>
    <w:rsid w:val="00A0044D"/>
    <w:rsid w:val="00A01772"/>
    <w:rsid w:val="00A03E96"/>
    <w:rsid w:val="00A07520"/>
    <w:rsid w:val="00A109E8"/>
    <w:rsid w:val="00A13C34"/>
    <w:rsid w:val="00A15489"/>
    <w:rsid w:val="00A178C3"/>
    <w:rsid w:val="00A2083D"/>
    <w:rsid w:val="00A21CDC"/>
    <w:rsid w:val="00A23D86"/>
    <w:rsid w:val="00A24CB4"/>
    <w:rsid w:val="00A26B49"/>
    <w:rsid w:val="00A31B7F"/>
    <w:rsid w:val="00A35A58"/>
    <w:rsid w:val="00A42781"/>
    <w:rsid w:val="00A42ABC"/>
    <w:rsid w:val="00A43022"/>
    <w:rsid w:val="00A4330F"/>
    <w:rsid w:val="00A43503"/>
    <w:rsid w:val="00A44530"/>
    <w:rsid w:val="00A454DC"/>
    <w:rsid w:val="00A51471"/>
    <w:rsid w:val="00A518B4"/>
    <w:rsid w:val="00A55FBF"/>
    <w:rsid w:val="00A56D32"/>
    <w:rsid w:val="00A57CBF"/>
    <w:rsid w:val="00A6097D"/>
    <w:rsid w:val="00A628F1"/>
    <w:rsid w:val="00A667C4"/>
    <w:rsid w:val="00A73228"/>
    <w:rsid w:val="00A7528F"/>
    <w:rsid w:val="00A80E9E"/>
    <w:rsid w:val="00A85315"/>
    <w:rsid w:val="00A85A4E"/>
    <w:rsid w:val="00A92546"/>
    <w:rsid w:val="00A928A1"/>
    <w:rsid w:val="00A93F99"/>
    <w:rsid w:val="00A96D8D"/>
    <w:rsid w:val="00AA1BA7"/>
    <w:rsid w:val="00AA5DB2"/>
    <w:rsid w:val="00AA5E15"/>
    <w:rsid w:val="00AA7FAC"/>
    <w:rsid w:val="00AB3CE7"/>
    <w:rsid w:val="00AB7F3E"/>
    <w:rsid w:val="00AC14AC"/>
    <w:rsid w:val="00AC1932"/>
    <w:rsid w:val="00AC1DDF"/>
    <w:rsid w:val="00AC28FA"/>
    <w:rsid w:val="00AC45AC"/>
    <w:rsid w:val="00AC4AE7"/>
    <w:rsid w:val="00AC73D7"/>
    <w:rsid w:val="00AD097C"/>
    <w:rsid w:val="00AD3016"/>
    <w:rsid w:val="00AD3865"/>
    <w:rsid w:val="00AD3F19"/>
    <w:rsid w:val="00AD419E"/>
    <w:rsid w:val="00AD731C"/>
    <w:rsid w:val="00AE1FD9"/>
    <w:rsid w:val="00AE4896"/>
    <w:rsid w:val="00AE48C5"/>
    <w:rsid w:val="00AF5EB4"/>
    <w:rsid w:val="00AF7788"/>
    <w:rsid w:val="00AF7EB1"/>
    <w:rsid w:val="00B003FC"/>
    <w:rsid w:val="00B0418C"/>
    <w:rsid w:val="00B13378"/>
    <w:rsid w:val="00B1558A"/>
    <w:rsid w:val="00B16794"/>
    <w:rsid w:val="00B1718F"/>
    <w:rsid w:val="00B21E50"/>
    <w:rsid w:val="00B222BE"/>
    <w:rsid w:val="00B22605"/>
    <w:rsid w:val="00B2390E"/>
    <w:rsid w:val="00B249DF"/>
    <w:rsid w:val="00B2628D"/>
    <w:rsid w:val="00B26F42"/>
    <w:rsid w:val="00B31A6D"/>
    <w:rsid w:val="00B548E3"/>
    <w:rsid w:val="00B54DE9"/>
    <w:rsid w:val="00B55A27"/>
    <w:rsid w:val="00B60570"/>
    <w:rsid w:val="00B61946"/>
    <w:rsid w:val="00B75CAB"/>
    <w:rsid w:val="00B75DC5"/>
    <w:rsid w:val="00B76DD1"/>
    <w:rsid w:val="00B80DF2"/>
    <w:rsid w:val="00B8740F"/>
    <w:rsid w:val="00B92C96"/>
    <w:rsid w:val="00B93B10"/>
    <w:rsid w:val="00B94B24"/>
    <w:rsid w:val="00B97F0D"/>
    <w:rsid w:val="00BB0F36"/>
    <w:rsid w:val="00BB15CE"/>
    <w:rsid w:val="00BB25BC"/>
    <w:rsid w:val="00BB4A71"/>
    <w:rsid w:val="00BB663B"/>
    <w:rsid w:val="00BB70DF"/>
    <w:rsid w:val="00BB7FAB"/>
    <w:rsid w:val="00BC0DEE"/>
    <w:rsid w:val="00BD0800"/>
    <w:rsid w:val="00BD20AC"/>
    <w:rsid w:val="00BD38AB"/>
    <w:rsid w:val="00BD592A"/>
    <w:rsid w:val="00BD6590"/>
    <w:rsid w:val="00BE10E3"/>
    <w:rsid w:val="00BE3CCD"/>
    <w:rsid w:val="00BE4550"/>
    <w:rsid w:val="00BE6529"/>
    <w:rsid w:val="00BF0B16"/>
    <w:rsid w:val="00BF13E9"/>
    <w:rsid w:val="00BF2E30"/>
    <w:rsid w:val="00BF347E"/>
    <w:rsid w:val="00BF3E19"/>
    <w:rsid w:val="00BF6A93"/>
    <w:rsid w:val="00BF7F3D"/>
    <w:rsid w:val="00C0106E"/>
    <w:rsid w:val="00C022C6"/>
    <w:rsid w:val="00C0266E"/>
    <w:rsid w:val="00C0528F"/>
    <w:rsid w:val="00C122F9"/>
    <w:rsid w:val="00C1299A"/>
    <w:rsid w:val="00C129B8"/>
    <w:rsid w:val="00C14E5C"/>
    <w:rsid w:val="00C15146"/>
    <w:rsid w:val="00C20747"/>
    <w:rsid w:val="00C23F84"/>
    <w:rsid w:val="00C26189"/>
    <w:rsid w:val="00C26BE7"/>
    <w:rsid w:val="00C26E9D"/>
    <w:rsid w:val="00C2712C"/>
    <w:rsid w:val="00C2724B"/>
    <w:rsid w:val="00C309FF"/>
    <w:rsid w:val="00C3243F"/>
    <w:rsid w:val="00C36A1B"/>
    <w:rsid w:val="00C444D2"/>
    <w:rsid w:val="00C4480A"/>
    <w:rsid w:val="00C46CE2"/>
    <w:rsid w:val="00C53ED8"/>
    <w:rsid w:val="00C56D63"/>
    <w:rsid w:val="00C56D81"/>
    <w:rsid w:val="00C6649F"/>
    <w:rsid w:val="00C66C74"/>
    <w:rsid w:val="00C719C4"/>
    <w:rsid w:val="00C73F7B"/>
    <w:rsid w:val="00C753A0"/>
    <w:rsid w:val="00C76A74"/>
    <w:rsid w:val="00C76BD7"/>
    <w:rsid w:val="00C80336"/>
    <w:rsid w:val="00C80E2D"/>
    <w:rsid w:val="00C82EB6"/>
    <w:rsid w:val="00C97424"/>
    <w:rsid w:val="00CA031F"/>
    <w:rsid w:val="00CB51EF"/>
    <w:rsid w:val="00CB6129"/>
    <w:rsid w:val="00CB6594"/>
    <w:rsid w:val="00CC16E9"/>
    <w:rsid w:val="00CC4804"/>
    <w:rsid w:val="00CD3601"/>
    <w:rsid w:val="00CD389B"/>
    <w:rsid w:val="00CD4553"/>
    <w:rsid w:val="00CD76DC"/>
    <w:rsid w:val="00CE1CC6"/>
    <w:rsid w:val="00CE2393"/>
    <w:rsid w:val="00CE4DD8"/>
    <w:rsid w:val="00CE7079"/>
    <w:rsid w:val="00CF278A"/>
    <w:rsid w:val="00CF4D91"/>
    <w:rsid w:val="00CF6212"/>
    <w:rsid w:val="00D00B7C"/>
    <w:rsid w:val="00D033C9"/>
    <w:rsid w:val="00D10905"/>
    <w:rsid w:val="00D129C9"/>
    <w:rsid w:val="00D14DB6"/>
    <w:rsid w:val="00D16667"/>
    <w:rsid w:val="00D170CA"/>
    <w:rsid w:val="00D20433"/>
    <w:rsid w:val="00D20830"/>
    <w:rsid w:val="00D22553"/>
    <w:rsid w:val="00D33B18"/>
    <w:rsid w:val="00D34EED"/>
    <w:rsid w:val="00D37A82"/>
    <w:rsid w:val="00D41F05"/>
    <w:rsid w:val="00D451EB"/>
    <w:rsid w:val="00D46E24"/>
    <w:rsid w:val="00D545A3"/>
    <w:rsid w:val="00D551BC"/>
    <w:rsid w:val="00D60036"/>
    <w:rsid w:val="00D60563"/>
    <w:rsid w:val="00D60E14"/>
    <w:rsid w:val="00D615B2"/>
    <w:rsid w:val="00D627A4"/>
    <w:rsid w:val="00D64735"/>
    <w:rsid w:val="00D66C1D"/>
    <w:rsid w:val="00D71F79"/>
    <w:rsid w:val="00D723B3"/>
    <w:rsid w:val="00D73F6F"/>
    <w:rsid w:val="00D75DDC"/>
    <w:rsid w:val="00D81E99"/>
    <w:rsid w:val="00D82941"/>
    <w:rsid w:val="00D91904"/>
    <w:rsid w:val="00D933B6"/>
    <w:rsid w:val="00D97490"/>
    <w:rsid w:val="00DA4F00"/>
    <w:rsid w:val="00DB3EF6"/>
    <w:rsid w:val="00DB7789"/>
    <w:rsid w:val="00DC3079"/>
    <w:rsid w:val="00DC44CA"/>
    <w:rsid w:val="00DC768F"/>
    <w:rsid w:val="00DD1D70"/>
    <w:rsid w:val="00DD226D"/>
    <w:rsid w:val="00DD342C"/>
    <w:rsid w:val="00DD3F33"/>
    <w:rsid w:val="00DE03BB"/>
    <w:rsid w:val="00DE3C99"/>
    <w:rsid w:val="00DE7F3A"/>
    <w:rsid w:val="00DF0ACE"/>
    <w:rsid w:val="00DF2CF0"/>
    <w:rsid w:val="00DF31C8"/>
    <w:rsid w:val="00DF46FE"/>
    <w:rsid w:val="00DF6B92"/>
    <w:rsid w:val="00E0029D"/>
    <w:rsid w:val="00E05DA6"/>
    <w:rsid w:val="00E11C09"/>
    <w:rsid w:val="00E11C6B"/>
    <w:rsid w:val="00E17723"/>
    <w:rsid w:val="00E213F6"/>
    <w:rsid w:val="00E21C7B"/>
    <w:rsid w:val="00E21EF8"/>
    <w:rsid w:val="00E274AB"/>
    <w:rsid w:val="00E34523"/>
    <w:rsid w:val="00E35383"/>
    <w:rsid w:val="00E354DE"/>
    <w:rsid w:val="00E37CE8"/>
    <w:rsid w:val="00E404D8"/>
    <w:rsid w:val="00E40932"/>
    <w:rsid w:val="00E418EA"/>
    <w:rsid w:val="00E431A9"/>
    <w:rsid w:val="00E462FF"/>
    <w:rsid w:val="00E50324"/>
    <w:rsid w:val="00E514EA"/>
    <w:rsid w:val="00E53AAC"/>
    <w:rsid w:val="00E61FBA"/>
    <w:rsid w:val="00E6287B"/>
    <w:rsid w:val="00E650BB"/>
    <w:rsid w:val="00E67B0D"/>
    <w:rsid w:val="00E67B3F"/>
    <w:rsid w:val="00E703BD"/>
    <w:rsid w:val="00E734C5"/>
    <w:rsid w:val="00E812E0"/>
    <w:rsid w:val="00E82FA0"/>
    <w:rsid w:val="00E940D4"/>
    <w:rsid w:val="00E95C98"/>
    <w:rsid w:val="00E97A43"/>
    <w:rsid w:val="00EA0DE9"/>
    <w:rsid w:val="00EA705E"/>
    <w:rsid w:val="00EA7FA2"/>
    <w:rsid w:val="00EB39BA"/>
    <w:rsid w:val="00EB3B6F"/>
    <w:rsid w:val="00EC24AF"/>
    <w:rsid w:val="00EC6130"/>
    <w:rsid w:val="00EC699A"/>
    <w:rsid w:val="00EC6EC6"/>
    <w:rsid w:val="00ED3606"/>
    <w:rsid w:val="00ED6A31"/>
    <w:rsid w:val="00EE0A22"/>
    <w:rsid w:val="00EE3456"/>
    <w:rsid w:val="00EE3851"/>
    <w:rsid w:val="00EE4777"/>
    <w:rsid w:val="00EF34EE"/>
    <w:rsid w:val="00EF5749"/>
    <w:rsid w:val="00F045BE"/>
    <w:rsid w:val="00F04A73"/>
    <w:rsid w:val="00F079C7"/>
    <w:rsid w:val="00F14701"/>
    <w:rsid w:val="00F15942"/>
    <w:rsid w:val="00F25E9C"/>
    <w:rsid w:val="00F307DD"/>
    <w:rsid w:val="00F309FD"/>
    <w:rsid w:val="00F4196A"/>
    <w:rsid w:val="00F458A0"/>
    <w:rsid w:val="00F4760E"/>
    <w:rsid w:val="00F47B54"/>
    <w:rsid w:val="00F522F6"/>
    <w:rsid w:val="00F543B0"/>
    <w:rsid w:val="00F54965"/>
    <w:rsid w:val="00F60CF9"/>
    <w:rsid w:val="00F61A0F"/>
    <w:rsid w:val="00F62AD5"/>
    <w:rsid w:val="00F62CE7"/>
    <w:rsid w:val="00F634EA"/>
    <w:rsid w:val="00F7154A"/>
    <w:rsid w:val="00F74ABD"/>
    <w:rsid w:val="00F766D5"/>
    <w:rsid w:val="00F8033E"/>
    <w:rsid w:val="00F81BEA"/>
    <w:rsid w:val="00F84597"/>
    <w:rsid w:val="00F853C0"/>
    <w:rsid w:val="00F87D56"/>
    <w:rsid w:val="00F91034"/>
    <w:rsid w:val="00F93A06"/>
    <w:rsid w:val="00F95126"/>
    <w:rsid w:val="00F963ED"/>
    <w:rsid w:val="00FA14A6"/>
    <w:rsid w:val="00FA1D8F"/>
    <w:rsid w:val="00FA2D8C"/>
    <w:rsid w:val="00FB00D6"/>
    <w:rsid w:val="00FB50C2"/>
    <w:rsid w:val="00FB5412"/>
    <w:rsid w:val="00FB56E9"/>
    <w:rsid w:val="00FB676F"/>
    <w:rsid w:val="00FC246E"/>
    <w:rsid w:val="00FC2CF9"/>
    <w:rsid w:val="00FC5153"/>
    <w:rsid w:val="00FC5A4C"/>
    <w:rsid w:val="00FC712B"/>
    <w:rsid w:val="00FD3FEB"/>
    <w:rsid w:val="00FD4693"/>
    <w:rsid w:val="00FD5621"/>
    <w:rsid w:val="00FE0F1A"/>
    <w:rsid w:val="00FE390A"/>
    <w:rsid w:val="00FE69FF"/>
    <w:rsid w:val="00FF06FB"/>
    <w:rsid w:val="00FF4781"/>
    <w:rsid w:val="00FF4C7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2"/>
    </o:shapelayout>
  </w:shapeDefaults>
  <w:decimalSymbol w:val=","/>
  <w:listSeparator w:val=";"/>
  <w14:docId w14:val="6245DB39"/>
  <w15:chartTrackingRefBased/>
  <w15:docId w15:val="{3594AF0C-5802-4710-8550-6B1BAC8FA1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1-Normal"/>
    <w:qFormat/>
    <w:rsid w:val="00831071"/>
    <w:pPr>
      <w:spacing w:before="100" w:after="100" w:line="276" w:lineRule="auto"/>
      <w:jc w:val="both"/>
    </w:pPr>
    <w:rPr>
      <w:rFonts w:asciiTheme="minorHAnsi" w:hAnsiTheme="minorHAnsi"/>
      <w:color w:val="000000"/>
      <w:sz w:val="22"/>
      <w:szCs w:val="22"/>
      <w:lang w:eastAsia="fr-FR"/>
    </w:rPr>
  </w:style>
  <w:style w:type="paragraph" w:styleId="Titre1">
    <w:name w:val="heading 1"/>
    <w:aliases w:val="4-Titre 1"/>
    <w:basedOn w:val="Normal"/>
    <w:next w:val="Normal"/>
    <w:link w:val="Titre1Car"/>
    <w:qFormat/>
    <w:rsid w:val="00030E65"/>
    <w:pPr>
      <w:keepNext/>
      <w:numPr>
        <w:numId w:val="1"/>
      </w:numPr>
      <w:spacing w:before="480" w:after="240"/>
      <w:outlineLvl w:val="0"/>
    </w:pPr>
    <w:rPr>
      <w:rFonts w:asciiTheme="majorHAnsi" w:hAnsiTheme="majorHAnsi"/>
      <w:caps/>
      <w:color w:val="BC5437"/>
      <w:kern w:val="28"/>
      <w:sz w:val="24"/>
      <w:szCs w:val="24"/>
    </w:rPr>
  </w:style>
  <w:style w:type="paragraph" w:styleId="Titre2">
    <w:name w:val="heading 2"/>
    <w:aliases w:val="4-Titre 2"/>
    <w:basedOn w:val="Normal"/>
    <w:next w:val="Normal"/>
    <w:link w:val="Titre2Car"/>
    <w:qFormat/>
    <w:rsid w:val="00030E65"/>
    <w:pPr>
      <w:keepNext/>
      <w:numPr>
        <w:ilvl w:val="1"/>
        <w:numId w:val="1"/>
      </w:numPr>
      <w:spacing w:before="480" w:after="240"/>
      <w:outlineLvl w:val="1"/>
    </w:pPr>
    <w:rPr>
      <w:rFonts w:asciiTheme="majorHAnsi" w:hAnsiTheme="majorHAnsi"/>
      <w:caps/>
      <w:sz w:val="24"/>
      <w:szCs w:val="24"/>
    </w:rPr>
  </w:style>
  <w:style w:type="paragraph" w:styleId="Titre3">
    <w:name w:val="heading 3"/>
    <w:aliases w:val="4-Titre 3"/>
    <w:basedOn w:val="Normal"/>
    <w:next w:val="Normal"/>
    <w:link w:val="Titre3Car"/>
    <w:qFormat/>
    <w:rsid w:val="00D46E24"/>
    <w:pPr>
      <w:keepNext/>
      <w:numPr>
        <w:ilvl w:val="2"/>
        <w:numId w:val="1"/>
      </w:numPr>
      <w:spacing w:before="360" w:after="120"/>
      <w:outlineLvl w:val="2"/>
    </w:pPr>
    <w:rPr>
      <w:smallCaps/>
      <w:sz w:val="24"/>
      <w:szCs w:val="24"/>
    </w:rPr>
  </w:style>
  <w:style w:type="paragraph" w:styleId="Titre4">
    <w:name w:val="heading 4"/>
    <w:aliases w:val="4-Titre 4"/>
    <w:basedOn w:val="Normal"/>
    <w:next w:val="Normal"/>
    <w:link w:val="Titre4Car"/>
    <w:qFormat/>
    <w:rsid w:val="00B22605"/>
    <w:pPr>
      <w:keepNext/>
      <w:numPr>
        <w:ilvl w:val="3"/>
        <w:numId w:val="1"/>
      </w:numPr>
      <w:spacing w:before="360" w:after="120"/>
      <w:outlineLvl w:val="3"/>
    </w:pPr>
    <w:rPr>
      <w:color w:val="1A4A31"/>
    </w:rPr>
  </w:style>
  <w:style w:type="paragraph" w:styleId="Titre5">
    <w:name w:val="heading 5"/>
    <w:aliases w:val="4-Titre 5"/>
    <w:basedOn w:val="Normal"/>
    <w:next w:val="Normal"/>
    <w:link w:val="Titre5Car"/>
    <w:qFormat/>
    <w:rsid w:val="00831071"/>
    <w:pPr>
      <w:numPr>
        <w:ilvl w:val="4"/>
        <w:numId w:val="1"/>
      </w:numPr>
      <w:spacing w:before="240" w:after="120"/>
      <w:outlineLvl w:val="4"/>
    </w:pPr>
    <w:rPr>
      <w:rFonts w:ascii="Arial" w:hAnsi="Arial"/>
    </w:rPr>
  </w:style>
  <w:style w:type="paragraph" w:styleId="Titre6">
    <w:name w:val="heading 6"/>
    <w:aliases w:val="4-Titre 6"/>
    <w:basedOn w:val="Normal"/>
    <w:next w:val="Normal"/>
    <w:link w:val="Titre6Car"/>
    <w:qFormat/>
    <w:rsid w:val="00831071"/>
    <w:pPr>
      <w:numPr>
        <w:ilvl w:val="5"/>
        <w:numId w:val="1"/>
      </w:numPr>
      <w:spacing w:before="240" w:after="120"/>
      <w:outlineLvl w:val="5"/>
    </w:pPr>
    <w:rPr>
      <w:rFonts w:ascii="Arial" w:hAnsi="Arial"/>
      <w:i/>
    </w:rPr>
  </w:style>
  <w:style w:type="paragraph" w:styleId="Titre7">
    <w:name w:val="heading 7"/>
    <w:aliases w:val="4-Titre 7"/>
    <w:basedOn w:val="Normal"/>
    <w:next w:val="Normal"/>
    <w:link w:val="Titre7Car"/>
    <w:qFormat/>
    <w:rsid w:val="00831071"/>
    <w:pPr>
      <w:numPr>
        <w:ilvl w:val="6"/>
        <w:numId w:val="1"/>
      </w:numPr>
      <w:spacing w:before="240" w:after="120"/>
      <w:outlineLvl w:val="6"/>
    </w:pPr>
    <w:rPr>
      <w:rFonts w:ascii="Arial" w:hAnsi="Arial"/>
    </w:rPr>
  </w:style>
  <w:style w:type="paragraph" w:styleId="Titre8">
    <w:name w:val="heading 8"/>
    <w:aliases w:val="4-Titre 8"/>
    <w:basedOn w:val="Normal"/>
    <w:next w:val="Normal"/>
    <w:link w:val="Titre8Car"/>
    <w:qFormat/>
    <w:rsid w:val="00831071"/>
    <w:pPr>
      <w:numPr>
        <w:ilvl w:val="7"/>
        <w:numId w:val="1"/>
      </w:numPr>
      <w:spacing w:before="240" w:after="120"/>
      <w:outlineLvl w:val="7"/>
    </w:pPr>
    <w:rPr>
      <w:rFonts w:ascii="Arial" w:hAnsi="Arial"/>
      <w:i/>
    </w:rPr>
  </w:style>
  <w:style w:type="paragraph" w:styleId="Titre9">
    <w:name w:val="heading 9"/>
    <w:aliases w:val="4-Titre 9"/>
    <w:basedOn w:val="Normal"/>
    <w:next w:val="Normal"/>
    <w:link w:val="Titre9Car"/>
    <w:qFormat/>
    <w:rsid w:val="00831071"/>
    <w:pPr>
      <w:numPr>
        <w:ilvl w:val="8"/>
        <w:numId w:val="1"/>
      </w:numPr>
      <w:spacing w:before="240" w:after="120"/>
      <w:outlineLvl w:val="8"/>
    </w:pPr>
    <w:rPr>
      <w:rFonts w:ascii="Arial" w:hAnsi="Arial"/>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4-Titre 1 Car"/>
    <w:basedOn w:val="Policepardfaut"/>
    <w:link w:val="Titre1"/>
    <w:rsid w:val="00030E65"/>
    <w:rPr>
      <w:rFonts w:asciiTheme="majorHAnsi" w:hAnsiTheme="majorHAnsi"/>
      <w:caps/>
      <w:color w:val="BC5437"/>
      <w:kern w:val="28"/>
      <w:sz w:val="24"/>
      <w:szCs w:val="24"/>
      <w:lang w:eastAsia="fr-FR"/>
    </w:rPr>
  </w:style>
  <w:style w:type="character" w:customStyle="1" w:styleId="Titre2Car">
    <w:name w:val="Titre 2 Car"/>
    <w:aliases w:val="4-Titre 2 Car"/>
    <w:basedOn w:val="Policepardfaut"/>
    <w:link w:val="Titre2"/>
    <w:rsid w:val="00030E65"/>
    <w:rPr>
      <w:rFonts w:asciiTheme="majorHAnsi" w:hAnsiTheme="majorHAnsi"/>
      <w:caps/>
      <w:color w:val="000000"/>
      <w:sz w:val="24"/>
      <w:szCs w:val="24"/>
      <w:lang w:eastAsia="fr-FR"/>
    </w:rPr>
  </w:style>
  <w:style w:type="character" w:customStyle="1" w:styleId="Titre3Car">
    <w:name w:val="Titre 3 Car"/>
    <w:aliases w:val="4-Titre 3 Car"/>
    <w:basedOn w:val="Policepardfaut"/>
    <w:link w:val="Titre3"/>
    <w:rsid w:val="00D46E24"/>
    <w:rPr>
      <w:rFonts w:asciiTheme="minorHAnsi" w:hAnsiTheme="minorHAnsi"/>
      <w:smallCaps/>
      <w:color w:val="000000"/>
      <w:sz w:val="24"/>
      <w:szCs w:val="24"/>
      <w:lang w:eastAsia="fr-FR"/>
    </w:rPr>
  </w:style>
  <w:style w:type="character" w:customStyle="1" w:styleId="Titre4Car">
    <w:name w:val="Titre 4 Car"/>
    <w:aliases w:val="4-Titre 4 Car"/>
    <w:basedOn w:val="Policepardfaut"/>
    <w:link w:val="Titre4"/>
    <w:rsid w:val="00B22605"/>
    <w:rPr>
      <w:rFonts w:asciiTheme="minorHAnsi" w:hAnsiTheme="minorHAnsi"/>
      <w:color w:val="1A4A31"/>
      <w:sz w:val="22"/>
      <w:szCs w:val="22"/>
      <w:lang w:eastAsia="fr-FR"/>
    </w:rPr>
  </w:style>
  <w:style w:type="character" w:customStyle="1" w:styleId="Titre5Car">
    <w:name w:val="Titre 5 Car"/>
    <w:aliases w:val="4-Titre 5 Car"/>
    <w:basedOn w:val="Policepardfaut"/>
    <w:link w:val="Titre5"/>
    <w:rsid w:val="00831071"/>
    <w:rPr>
      <w:rFonts w:ascii="Arial" w:hAnsi="Arial"/>
      <w:color w:val="000000"/>
      <w:sz w:val="22"/>
      <w:szCs w:val="22"/>
      <w:lang w:eastAsia="fr-FR"/>
    </w:rPr>
  </w:style>
  <w:style w:type="character" w:customStyle="1" w:styleId="Titre6Car">
    <w:name w:val="Titre 6 Car"/>
    <w:aliases w:val="4-Titre 6 Car"/>
    <w:basedOn w:val="Policepardfaut"/>
    <w:link w:val="Titre6"/>
    <w:rsid w:val="00831071"/>
    <w:rPr>
      <w:rFonts w:ascii="Arial" w:hAnsi="Arial"/>
      <w:i/>
      <w:color w:val="000000"/>
      <w:sz w:val="22"/>
      <w:szCs w:val="22"/>
      <w:lang w:eastAsia="fr-FR"/>
    </w:rPr>
  </w:style>
  <w:style w:type="character" w:customStyle="1" w:styleId="Titre7Car">
    <w:name w:val="Titre 7 Car"/>
    <w:aliases w:val="4-Titre 7 Car"/>
    <w:basedOn w:val="Policepardfaut"/>
    <w:link w:val="Titre7"/>
    <w:rsid w:val="00831071"/>
    <w:rPr>
      <w:rFonts w:ascii="Arial" w:hAnsi="Arial"/>
      <w:color w:val="000000"/>
      <w:sz w:val="22"/>
      <w:szCs w:val="22"/>
      <w:lang w:eastAsia="fr-FR"/>
    </w:rPr>
  </w:style>
  <w:style w:type="character" w:customStyle="1" w:styleId="Titre8Car">
    <w:name w:val="Titre 8 Car"/>
    <w:aliases w:val="4-Titre 8 Car"/>
    <w:basedOn w:val="Policepardfaut"/>
    <w:link w:val="Titre8"/>
    <w:rsid w:val="00831071"/>
    <w:rPr>
      <w:rFonts w:ascii="Arial" w:hAnsi="Arial"/>
      <w:i/>
      <w:color w:val="000000"/>
      <w:sz w:val="22"/>
      <w:szCs w:val="22"/>
      <w:lang w:eastAsia="fr-FR"/>
    </w:rPr>
  </w:style>
  <w:style w:type="character" w:customStyle="1" w:styleId="Titre9Car">
    <w:name w:val="Titre 9 Car"/>
    <w:aliases w:val="4-Titre 9 Car"/>
    <w:basedOn w:val="Policepardfaut"/>
    <w:link w:val="Titre9"/>
    <w:rsid w:val="00831071"/>
    <w:rPr>
      <w:rFonts w:ascii="Arial" w:hAnsi="Arial"/>
      <w:i/>
      <w:color w:val="000000"/>
      <w:sz w:val="18"/>
      <w:szCs w:val="22"/>
      <w:lang w:eastAsia="fr-FR"/>
    </w:rPr>
  </w:style>
  <w:style w:type="paragraph" w:customStyle="1" w:styleId="puces">
    <w:name w:val="puces"/>
    <w:basedOn w:val="Paragraphedeliste"/>
    <w:link w:val="pucesCar"/>
    <w:rsid w:val="009E3BE6"/>
    <w:pPr>
      <w:numPr>
        <w:numId w:val="2"/>
      </w:numPr>
    </w:pPr>
  </w:style>
  <w:style w:type="paragraph" w:styleId="Paragraphedeliste">
    <w:name w:val="List Paragraph"/>
    <w:aliases w:val="Liste à Puces - S2T,Puce focus,Contact,6 pt paragraphe carré,List Paragraph,texte de base,Titree 2,List Paragraph1,texte tableau,Tab n1,calia titre 3,Titre 1 Car1,armelle Car,Ondertekst Avida,Paragraphe de liste2,bullet 1,Listes,List"/>
    <w:basedOn w:val="Normal"/>
    <w:link w:val="ParagraphedelisteCar"/>
    <w:uiPriority w:val="34"/>
    <w:qFormat/>
    <w:rsid w:val="006768B5"/>
  </w:style>
  <w:style w:type="character" w:customStyle="1" w:styleId="ParagraphedelisteCar">
    <w:name w:val="Paragraphe de liste Car"/>
    <w:aliases w:val="Liste à Puces - S2T Car,Puce focus Car,Contact Car,6 pt paragraphe carré Car,List Paragraph Car,texte de base Car,Titree 2 Car,List Paragraph1 Car,texte tableau Car,Tab n1 Car,calia titre 3 Car,Titre 1 Car1 Car,armelle Car Car"/>
    <w:basedOn w:val="Policepardfaut"/>
    <w:link w:val="Paragraphedeliste"/>
    <w:uiPriority w:val="34"/>
    <w:qFormat/>
    <w:rsid w:val="006768B5"/>
    <w:rPr>
      <w:rFonts w:asciiTheme="minorHAnsi" w:hAnsiTheme="minorHAnsi"/>
      <w:color w:val="000000"/>
      <w:sz w:val="22"/>
      <w:szCs w:val="22"/>
      <w:lang w:eastAsia="fr-FR"/>
    </w:rPr>
  </w:style>
  <w:style w:type="character" w:customStyle="1" w:styleId="pucesCar">
    <w:name w:val="puces Car"/>
    <w:link w:val="puces"/>
    <w:rsid w:val="009E3BE6"/>
    <w:rPr>
      <w:rFonts w:asciiTheme="minorHAnsi" w:hAnsiTheme="minorHAnsi"/>
      <w:color w:val="000000"/>
      <w:sz w:val="22"/>
      <w:szCs w:val="22"/>
      <w:lang w:eastAsia="fr-FR"/>
    </w:rPr>
  </w:style>
  <w:style w:type="paragraph" w:customStyle="1" w:styleId="Entte">
    <w:name w:val="Entête"/>
    <w:basedOn w:val="Normal"/>
    <w:qFormat/>
    <w:rsid w:val="001517F5"/>
    <w:pPr>
      <w:tabs>
        <w:tab w:val="left" w:pos="7938"/>
      </w:tabs>
    </w:pPr>
    <w:rPr>
      <w:rFonts w:ascii="Franklin Gothic Book" w:eastAsia="Microsoft JhengHei" w:hAnsi="Franklin Gothic Book" w:cs="Franklin Gothic Book"/>
      <w:bCs/>
      <w:color w:val="808080"/>
      <w:sz w:val="18"/>
      <w:szCs w:val="16"/>
      <w:lang w:eastAsia="zh-TW"/>
    </w:rPr>
  </w:style>
  <w:style w:type="character" w:styleId="lev">
    <w:name w:val="Strong"/>
    <w:basedOn w:val="Policepardfaut"/>
    <w:uiPriority w:val="22"/>
    <w:qFormat/>
    <w:rsid w:val="004C1991"/>
    <w:rPr>
      <w:b/>
      <w:bCs/>
    </w:rPr>
  </w:style>
  <w:style w:type="character" w:styleId="Lienhypertexte">
    <w:name w:val="Hyperlink"/>
    <w:basedOn w:val="Policepardfaut"/>
    <w:uiPriority w:val="99"/>
    <w:unhideWhenUsed/>
    <w:rsid w:val="00F60CF9"/>
    <w:rPr>
      <w:color w:val="174930" w:themeColor="hyperlink"/>
      <w:u w:val="single"/>
    </w:rPr>
  </w:style>
  <w:style w:type="paragraph" w:styleId="TM1">
    <w:name w:val="toc 1"/>
    <w:basedOn w:val="Normal"/>
    <w:next w:val="Normal"/>
    <w:autoRedefine/>
    <w:uiPriority w:val="39"/>
    <w:unhideWhenUsed/>
    <w:rsid w:val="002F79C1"/>
    <w:pPr>
      <w:tabs>
        <w:tab w:val="left" w:pos="567"/>
        <w:tab w:val="right" w:leader="dot" w:pos="10206"/>
      </w:tabs>
      <w:spacing w:before="240"/>
      <w:ind w:left="-567" w:right="-2" w:firstLine="567"/>
    </w:pPr>
    <w:rPr>
      <w:caps/>
      <w:color w:val="BC5437"/>
      <w:sz w:val="20"/>
    </w:rPr>
  </w:style>
  <w:style w:type="paragraph" w:styleId="TM2">
    <w:name w:val="toc 2"/>
    <w:basedOn w:val="Normal"/>
    <w:next w:val="Normal"/>
    <w:autoRedefine/>
    <w:uiPriority w:val="39"/>
    <w:unhideWhenUsed/>
    <w:rsid w:val="004306BB"/>
    <w:pPr>
      <w:tabs>
        <w:tab w:val="left" w:pos="1134"/>
        <w:tab w:val="right" w:leader="dot" w:pos="9356"/>
      </w:tabs>
      <w:ind w:right="-2" w:firstLine="567"/>
    </w:pPr>
    <w:rPr>
      <w:caps/>
      <w:sz w:val="20"/>
    </w:rPr>
  </w:style>
  <w:style w:type="paragraph" w:styleId="TM3">
    <w:name w:val="toc 3"/>
    <w:basedOn w:val="Normal"/>
    <w:next w:val="Normal"/>
    <w:autoRedefine/>
    <w:uiPriority w:val="39"/>
    <w:unhideWhenUsed/>
    <w:rsid w:val="004306BB"/>
    <w:pPr>
      <w:tabs>
        <w:tab w:val="left" w:pos="1843"/>
        <w:tab w:val="right" w:leader="dot" w:pos="9356"/>
      </w:tabs>
      <w:ind w:left="284" w:right="-2" w:firstLine="850"/>
    </w:pPr>
    <w:rPr>
      <w:smallCaps/>
      <w:sz w:val="20"/>
    </w:rPr>
  </w:style>
  <w:style w:type="paragraph" w:styleId="TM4">
    <w:name w:val="toc 4"/>
    <w:basedOn w:val="Normal"/>
    <w:next w:val="Normal"/>
    <w:autoRedefine/>
    <w:uiPriority w:val="39"/>
    <w:unhideWhenUsed/>
    <w:rsid w:val="004306BB"/>
    <w:pPr>
      <w:tabs>
        <w:tab w:val="left" w:pos="2694"/>
        <w:tab w:val="right" w:leader="dot" w:pos="9356"/>
      </w:tabs>
      <w:ind w:left="567" w:right="-2" w:firstLine="1276"/>
    </w:pPr>
    <w:rPr>
      <w:color w:val="1A4A31"/>
      <w:sz w:val="18"/>
    </w:rPr>
  </w:style>
  <w:style w:type="paragraph" w:styleId="En-tte">
    <w:name w:val="header"/>
    <w:basedOn w:val="Normal"/>
    <w:link w:val="En-tteCar"/>
    <w:uiPriority w:val="99"/>
    <w:unhideWhenUsed/>
    <w:rsid w:val="00F60CF9"/>
    <w:pPr>
      <w:tabs>
        <w:tab w:val="center" w:pos="4536"/>
        <w:tab w:val="right" w:pos="9072"/>
      </w:tabs>
    </w:pPr>
  </w:style>
  <w:style w:type="character" w:customStyle="1" w:styleId="En-tteCar">
    <w:name w:val="En-tête Car"/>
    <w:basedOn w:val="Policepardfaut"/>
    <w:link w:val="En-tte"/>
    <w:uiPriority w:val="99"/>
    <w:rsid w:val="00F60CF9"/>
    <w:rPr>
      <w:rFonts w:asciiTheme="minorHAnsi" w:hAnsiTheme="minorHAnsi"/>
      <w:color w:val="000000"/>
      <w:sz w:val="22"/>
      <w:szCs w:val="22"/>
      <w:lang w:eastAsia="fr-FR"/>
    </w:rPr>
  </w:style>
  <w:style w:type="paragraph" w:styleId="Pieddepage">
    <w:name w:val="footer"/>
    <w:basedOn w:val="Normal"/>
    <w:link w:val="PieddepageCar"/>
    <w:uiPriority w:val="99"/>
    <w:unhideWhenUsed/>
    <w:rsid w:val="00F60CF9"/>
    <w:pPr>
      <w:tabs>
        <w:tab w:val="center" w:pos="4536"/>
        <w:tab w:val="right" w:pos="9072"/>
      </w:tabs>
    </w:pPr>
  </w:style>
  <w:style w:type="character" w:customStyle="1" w:styleId="PieddepageCar">
    <w:name w:val="Pied de page Car"/>
    <w:basedOn w:val="Policepardfaut"/>
    <w:link w:val="Pieddepage"/>
    <w:uiPriority w:val="99"/>
    <w:rsid w:val="00F60CF9"/>
    <w:rPr>
      <w:rFonts w:asciiTheme="minorHAnsi" w:hAnsiTheme="minorHAnsi"/>
      <w:color w:val="000000"/>
      <w:sz w:val="22"/>
      <w:szCs w:val="22"/>
      <w:lang w:eastAsia="fr-FR"/>
    </w:rPr>
  </w:style>
  <w:style w:type="paragraph" w:customStyle="1" w:styleId="3-puceniveau1">
    <w:name w:val="3-puce niveau 1"/>
    <w:basedOn w:val="puces"/>
    <w:link w:val="3-puceniveau1Car"/>
    <w:qFormat/>
    <w:rsid w:val="00C444D2"/>
  </w:style>
  <w:style w:type="character" w:customStyle="1" w:styleId="3-puceniveau1Car">
    <w:name w:val="3-puce niveau 1 Car"/>
    <w:basedOn w:val="ParagraphedelisteCar"/>
    <w:link w:val="3-puceniveau1"/>
    <w:rsid w:val="00C444D2"/>
    <w:rPr>
      <w:rFonts w:asciiTheme="minorHAnsi" w:hAnsiTheme="minorHAnsi"/>
      <w:color w:val="000000"/>
      <w:sz w:val="22"/>
      <w:szCs w:val="22"/>
      <w:lang w:eastAsia="fr-FR"/>
    </w:rPr>
  </w:style>
  <w:style w:type="paragraph" w:customStyle="1" w:styleId="3-pucesniveau2">
    <w:name w:val="3-puces niveau 2"/>
    <w:basedOn w:val="Paragraphedeliste"/>
    <w:link w:val="3-pucesniveau2Car"/>
    <w:qFormat/>
    <w:rsid w:val="003D371F"/>
    <w:pPr>
      <w:numPr>
        <w:numId w:val="8"/>
      </w:numPr>
      <w:tabs>
        <w:tab w:val="num" w:pos="1701"/>
      </w:tabs>
      <w:ind w:left="1434" w:hanging="357"/>
    </w:pPr>
  </w:style>
  <w:style w:type="character" w:customStyle="1" w:styleId="3-pucesniveau2Car">
    <w:name w:val="3-puces niveau 2 Car"/>
    <w:basedOn w:val="3-puceniveau1Car"/>
    <w:link w:val="3-pucesniveau2"/>
    <w:rsid w:val="003D371F"/>
    <w:rPr>
      <w:rFonts w:asciiTheme="minorHAnsi" w:hAnsiTheme="minorHAnsi"/>
      <w:color w:val="000000"/>
      <w:sz w:val="22"/>
      <w:szCs w:val="22"/>
      <w:lang w:eastAsia="fr-FR"/>
    </w:rPr>
  </w:style>
  <w:style w:type="paragraph" w:customStyle="1" w:styleId="3-pucesniveau3">
    <w:name w:val="3-puces niveau 3"/>
    <w:basedOn w:val="Paragraphedeliste"/>
    <w:link w:val="3-pucesniveau3Car"/>
    <w:qFormat/>
    <w:rsid w:val="00C444D2"/>
    <w:pPr>
      <w:numPr>
        <w:ilvl w:val="2"/>
        <w:numId w:val="2"/>
      </w:numPr>
    </w:pPr>
  </w:style>
  <w:style w:type="character" w:customStyle="1" w:styleId="3-pucesniveau3Car">
    <w:name w:val="3-puces niveau 3 Car"/>
    <w:basedOn w:val="ParagraphedelisteCar"/>
    <w:link w:val="3-pucesniveau3"/>
    <w:rsid w:val="00C444D2"/>
    <w:rPr>
      <w:rFonts w:asciiTheme="minorHAnsi" w:hAnsiTheme="minorHAnsi"/>
      <w:color w:val="000000"/>
      <w:sz w:val="22"/>
      <w:szCs w:val="22"/>
      <w:lang w:eastAsia="fr-FR"/>
    </w:rPr>
  </w:style>
  <w:style w:type="paragraph" w:customStyle="1" w:styleId="lgende">
    <w:name w:val="légende"/>
    <w:basedOn w:val="Normal"/>
    <w:link w:val="lgendeCar"/>
    <w:rsid w:val="00D73F6F"/>
    <w:pPr>
      <w:jc w:val="center"/>
    </w:pPr>
    <w:rPr>
      <w:color w:val="BC5437"/>
      <w:sz w:val="18"/>
      <w:szCs w:val="18"/>
    </w:rPr>
  </w:style>
  <w:style w:type="character" w:customStyle="1" w:styleId="lgendeCar">
    <w:name w:val="légende Car"/>
    <w:basedOn w:val="Policepardfaut"/>
    <w:link w:val="lgende"/>
    <w:rsid w:val="00D73F6F"/>
    <w:rPr>
      <w:rFonts w:asciiTheme="minorHAnsi" w:hAnsiTheme="minorHAnsi"/>
      <w:color w:val="BC5437"/>
      <w:sz w:val="18"/>
      <w:szCs w:val="18"/>
      <w:lang w:eastAsia="fr-FR"/>
    </w:rPr>
  </w:style>
  <w:style w:type="paragraph" w:customStyle="1" w:styleId="pieddepage0">
    <w:name w:val="pied de page"/>
    <w:basedOn w:val="Pieddepage"/>
    <w:link w:val="pieddepageCar0"/>
    <w:qFormat/>
    <w:rsid w:val="00D34EED"/>
    <w:pPr>
      <w:pBdr>
        <w:top w:val="single" w:sz="4" w:space="7" w:color="1A4A31"/>
      </w:pBdr>
      <w:jc w:val="right"/>
    </w:pPr>
    <w:rPr>
      <w:rFonts w:cs="Courier New"/>
      <w:b/>
      <w:color w:val="BB5337"/>
      <w:sz w:val="18"/>
      <w:szCs w:val="18"/>
    </w:rPr>
  </w:style>
  <w:style w:type="character" w:customStyle="1" w:styleId="pieddepageCar0">
    <w:name w:val="pied de page Car"/>
    <w:basedOn w:val="PieddepageCar"/>
    <w:link w:val="pieddepage0"/>
    <w:rsid w:val="00D34EED"/>
    <w:rPr>
      <w:rFonts w:asciiTheme="minorHAnsi" w:hAnsiTheme="minorHAnsi" w:cs="Courier New"/>
      <w:b/>
      <w:color w:val="BB5337"/>
      <w:sz w:val="18"/>
      <w:szCs w:val="18"/>
      <w:lang w:eastAsia="fr-FR"/>
    </w:rPr>
  </w:style>
  <w:style w:type="paragraph" w:styleId="Textedebulles">
    <w:name w:val="Balloon Text"/>
    <w:basedOn w:val="Normal"/>
    <w:link w:val="TextedebullesCar"/>
    <w:uiPriority w:val="99"/>
    <w:semiHidden/>
    <w:unhideWhenUsed/>
    <w:rsid w:val="003A6D06"/>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A6D06"/>
    <w:rPr>
      <w:rFonts w:ascii="Segoe UI" w:hAnsi="Segoe UI" w:cs="Segoe UI"/>
      <w:color w:val="000000"/>
      <w:sz w:val="18"/>
      <w:szCs w:val="18"/>
      <w:lang w:eastAsia="fr-FR"/>
    </w:rPr>
  </w:style>
  <w:style w:type="character" w:styleId="Titredulivre">
    <w:name w:val="Book Title"/>
    <w:basedOn w:val="Policepardfaut"/>
    <w:uiPriority w:val="33"/>
    <w:qFormat/>
    <w:rsid w:val="009E3BE6"/>
    <w:rPr>
      <w:b/>
      <w:bCs/>
      <w:i/>
      <w:iCs/>
      <w:spacing w:val="5"/>
    </w:rPr>
  </w:style>
  <w:style w:type="character" w:styleId="Rfrenceintense">
    <w:name w:val="Intense Reference"/>
    <w:basedOn w:val="Policepardfaut"/>
    <w:uiPriority w:val="32"/>
    <w:qFormat/>
    <w:rsid w:val="009E3BE6"/>
    <w:rPr>
      <w:b/>
      <w:bCs/>
      <w:smallCaps/>
      <w:color w:val="174930" w:themeColor="accent1"/>
      <w:spacing w:val="5"/>
    </w:rPr>
  </w:style>
  <w:style w:type="character" w:styleId="Rfrencelgre">
    <w:name w:val="Subtle Reference"/>
    <w:basedOn w:val="Policepardfaut"/>
    <w:uiPriority w:val="31"/>
    <w:qFormat/>
    <w:rsid w:val="009E3BE6"/>
    <w:rPr>
      <w:smallCaps/>
      <w:color w:val="5A5A5A" w:themeColor="text1" w:themeTint="A5"/>
    </w:rPr>
  </w:style>
  <w:style w:type="paragraph" w:styleId="Citationintense">
    <w:name w:val="Intense Quote"/>
    <w:basedOn w:val="Normal"/>
    <w:next w:val="Normal"/>
    <w:link w:val="CitationintenseCar"/>
    <w:uiPriority w:val="30"/>
    <w:qFormat/>
    <w:rsid w:val="009E3BE6"/>
    <w:pPr>
      <w:pBdr>
        <w:top w:val="single" w:sz="4" w:space="10" w:color="174930" w:themeColor="accent1"/>
        <w:bottom w:val="single" w:sz="4" w:space="10" w:color="174930" w:themeColor="accent1"/>
      </w:pBdr>
      <w:spacing w:before="360" w:after="360"/>
      <w:ind w:left="864" w:right="864"/>
      <w:jc w:val="center"/>
    </w:pPr>
    <w:rPr>
      <w:i/>
      <w:iCs/>
      <w:color w:val="174930" w:themeColor="accent1"/>
    </w:rPr>
  </w:style>
  <w:style w:type="character" w:customStyle="1" w:styleId="CitationintenseCar">
    <w:name w:val="Citation intense Car"/>
    <w:basedOn w:val="Policepardfaut"/>
    <w:link w:val="Citationintense"/>
    <w:uiPriority w:val="30"/>
    <w:rsid w:val="009E3BE6"/>
    <w:rPr>
      <w:rFonts w:asciiTheme="minorHAnsi" w:hAnsiTheme="minorHAnsi"/>
      <w:i/>
      <w:iCs/>
      <w:color w:val="174930" w:themeColor="accent1"/>
      <w:sz w:val="22"/>
      <w:szCs w:val="22"/>
      <w:lang w:eastAsia="fr-FR"/>
    </w:rPr>
  </w:style>
  <w:style w:type="paragraph" w:styleId="Citation">
    <w:name w:val="Quote"/>
    <w:basedOn w:val="Normal"/>
    <w:next w:val="Normal"/>
    <w:link w:val="CitationCar"/>
    <w:uiPriority w:val="29"/>
    <w:qFormat/>
    <w:rsid w:val="009E3BE6"/>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9E3BE6"/>
    <w:rPr>
      <w:rFonts w:asciiTheme="minorHAnsi" w:hAnsiTheme="minorHAnsi"/>
      <w:i/>
      <w:iCs/>
      <w:color w:val="404040" w:themeColor="text1" w:themeTint="BF"/>
      <w:sz w:val="22"/>
      <w:szCs w:val="22"/>
      <w:lang w:eastAsia="fr-FR"/>
    </w:rPr>
  </w:style>
  <w:style w:type="character" w:styleId="Accentuationintense">
    <w:name w:val="Intense Emphasis"/>
    <w:basedOn w:val="Policepardfaut"/>
    <w:uiPriority w:val="21"/>
    <w:qFormat/>
    <w:rsid w:val="009E3BE6"/>
    <w:rPr>
      <w:i/>
      <w:iCs/>
      <w:color w:val="174930" w:themeColor="accent1"/>
    </w:rPr>
  </w:style>
  <w:style w:type="character" w:styleId="Accentuation">
    <w:name w:val="Emphasis"/>
    <w:basedOn w:val="Policepardfaut"/>
    <w:uiPriority w:val="20"/>
    <w:qFormat/>
    <w:rsid w:val="009E3BE6"/>
    <w:rPr>
      <w:i/>
      <w:iCs/>
    </w:rPr>
  </w:style>
  <w:style w:type="character" w:styleId="Accentuationlgre">
    <w:name w:val="Subtle Emphasis"/>
    <w:basedOn w:val="Policepardfaut"/>
    <w:uiPriority w:val="19"/>
    <w:qFormat/>
    <w:rsid w:val="009E3BE6"/>
    <w:rPr>
      <w:i/>
      <w:iCs/>
      <w:color w:val="404040" w:themeColor="text1" w:themeTint="BF"/>
    </w:rPr>
  </w:style>
  <w:style w:type="paragraph" w:styleId="Sous-titre">
    <w:name w:val="Subtitle"/>
    <w:basedOn w:val="Normal"/>
    <w:next w:val="Normal"/>
    <w:link w:val="Sous-titreCar"/>
    <w:uiPriority w:val="11"/>
    <w:qFormat/>
    <w:rsid w:val="006768B5"/>
    <w:pPr>
      <w:numPr>
        <w:ilvl w:val="1"/>
      </w:numPr>
      <w:spacing w:after="160"/>
    </w:pPr>
    <w:rPr>
      <w:rFonts w:eastAsiaTheme="minorEastAsia" w:cstheme="minorBidi"/>
      <w:color w:val="5A5A5A" w:themeColor="text1" w:themeTint="A5"/>
      <w:spacing w:val="15"/>
    </w:rPr>
  </w:style>
  <w:style w:type="character" w:customStyle="1" w:styleId="Sous-titreCar">
    <w:name w:val="Sous-titre Car"/>
    <w:basedOn w:val="Policepardfaut"/>
    <w:link w:val="Sous-titre"/>
    <w:uiPriority w:val="11"/>
    <w:rsid w:val="006768B5"/>
    <w:rPr>
      <w:rFonts w:asciiTheme="minorHAnsi" w:eastAsiaTheme="minorEastAsia" w:hAnsiTheme="minorHAnsi" w:cstheme="minorBidi"/>
      <w:color w:val="5A5A5A" w:themeColor="text1" w:themeTint="A5"/>
      <w:spacing w:val="15"/>
      <w:sz w:val="22"/>
      <w:szCs w:val="22"/>
      <w:lang w:eastAsia="fr-FR"/>
    </w:rPr>
  </w:style>
  <w:style w:type="paragraph" w:styleId="Titre">
    <w:name w:val="Title"/>
    <w:basedOn w:val="Normal"/>
    <w:next w:val="Normal"/>
    <w:link w:val="TitreCar"/>
    <w:uiPriority w:val="10"/>
    <w:rsid w:val="009E3BE6"/>
    <w:pPr>
      <w:spacing w:before="0" w:after="0"/>
      <w:contextualSpacing/>
    </w:pPr>
    <w:rPr>
      <w:rFonts w:asciiTheme="majorHAnsi" w:eastAsiaTheme="majorEastAsia" w:hAnsiTheme="majorHAnsi" w:cstheme="majorBidi"/>
      <w:color w:val="auto"/>
      <w:spacing w:val="-10"/>
      <w:kern w:val="28"/>
      <w:sz w:val="56"/>
      <w:szCs w:val="56"/>
    </w:rPr>
  </w:style>
  <w:style w:type="character" w:customStyle="1" w:styleId="TitreCar">
    <w:name w:val="Titre Car"/>
    <w:basedOn w:val="Policepardfaut"/>
    <w:link w:val="Titre"/>
    <w:uiPriority w:val="10"/>
    <w:rsid w:val="009E3BE6"/>
    <w:rPr>
      <w:rFonts w:asciiTheme="majorHAnsi" w:eastAsiaTheme="majorEastAsia" w:hAnsiTheme="majorHAnsi" w:cstheme="majorBidi"/>
      <w:spacing w:val="-10"/>
      <w:kern w:val="28"/>
      <w:sz w:val="56"/>
      <w:szCs w:val="56"/>
      <w:lang w:eastAsia="fr-FR"/>
    </w:rPr>
  </w:style>
  <w:style w:type="paragraph" w:styleId="Sansinterligne">
    <w:name w:val="No Spacing"/>
    <w:uiPriority w:val="1"/>
    <w:rsid w:val="006768B5"/>
    <w:pPr>
      <w:jc w:val="both"/>
    </w:pPr>
    <w:rPr>
      <w:rFonts w:asciiTheme="minorHAnsi" w:hAnsiTheme="minorHAnsi"/>
      <w:color w:val="000000"/>
      <w:sz w:val="22"/>
      <w:szCs w:val="22"/>
      <w:lang w:eastAsia="fr-FR"/>
    </w:rPr>
  </w:style>
  <w:style w:type="table" w:styleId="Grilledutableau">
    <w:name w:val="Table Grid"/>
    <w:aliases w:val="TABLEAU BURGEAP"/>
    <w:basedOn w:val="TableauNormal"/>
    <w:uiPriority w:val="59"/>
    <w:rsid w:val="004A04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Sansespace">
    <w:name w:val="Normal Sans espace"/>
    <w:basedOn w:val="Normal"/>
    <w:link w:val="NormalSansespaceCar"/>
    <w:rsid w:val="004A0414"/>
    <w:pPr>
      <w:spacing w:before="0" w:after="0"/>
    </w:pPr>
    <w:rPr>
      <w:rFonts w:ascii="Franklin Gothic Book" w:hAnsi="Franklin Gothic Book" w:cstheme="minorHAnsi"/>
      <w:noProof/>
      <w:szCs w:val="20"/>
      <w:lang w:eastAsia="zh-TW"/>
    </w:rPr>
  </w:style>
  <w:style w:type="character" w:customStyle="1" w:styleId="NormalSansespaceCar">
    <w:name w:val="Normal Sans espace Car"/>
    <w:basedOn w:val="Policepardfaut"/>
    <w:link w:val="NormalSansespace"/>
    <w:rsid w:val="004A0414"/>
    <w:rPr>
      <w:rFonts w:ascii="Franklin Gothic Book" w:hAnsi="Franklin Gothic Book" w:cstheme="minorHAnsi"/>
      <w:noProof/>
      <w:color w:val="000000"/>
      <w:sz w:val="22"/>
      <w:lang w:eastAsia="zh-TW"/>
    </w:rPr>
  </w:style>
  <w:style w:type="paragraph" w:styleId="Lgende0">
    <w:name w:val="caption"/>
    <w:aliases w:val="3-Légende"/>
    <w:basedOn w:val="lgende"/>
    <w:next w:val="Normal"/>
    <w:uiPriority w:val="35"/>
    <w:unhideWhenUsed/>
    <w:qFormat/>
    <w:rsid w:val="00D75DDC"/>
    <w:pPr>
      <w:spacing w:before="240" w:after="240"/>
    </w:pPr>
    <w:rPr>
      <w:i/>
    </w:rPr>
  </w:style>
  <w:style w:type="table" w:styleId="TableauGrille5Fonc-Accentuation2">
    <w:name w:val="Grid Table 5 Dark Accent 2"/>
    <w:basedOn w:val="TableauNormal"/>
    <w:uiPriority w:val="50"/>
    <w:rsid w:val="00A4302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ECE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BA497"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BA497"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BA497"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BA497" w:themeFill="accent2"/>
      </w:tcPr>
    </w:tblStylePr>
    <w:tblStylePr w:type="band1Vert">
      <w:tblPr/>
      <w:tcPr>
        <w:shd w:val="clear" w:color="auto" w:fill="D0DAD5" w:themeFill="accent2" w:themeFillTint="66"/>
      </w:tcPr>
    </w:tblStylePr>
    <w:tblStylePr w:type="band1Horz">
      <w:tblPr/>
      <w:tcPr>
        <w:shd w:val="clear" w:color="auto" w:fill="D0DAD5" w:themeFill="accent2" w:themeFillTint="66"/>
      </w:tcPr>
    </w:tblStylePr>
  </w:style>
  <w:style w:type="table" w:styleId="TableauListe4-Accentuation2">
    <w:name w:val="List Table 4 Accent 2"/>
    <w:basedOn w:val="TableauNormal"/>
    <w:uiPriority w:val="49"/>
    <w:rsid w:val="003B2242"/>
    <w:tblPr>
      <w:tblStyleRowBandSize w:val="1"/>
      <w:tblStyleColBandSize w:val="1"/>
      <w:tblBorders>
        <w:top w:val="single" w:sz="4" w:space="0" w:color="B9C8C0" w:themeColor="accent2" w:themeTint="99"/>
        <w:left w:val="single" w:sz="4" w:space="0" w:color="B9C8C0" w:themeColor="accent2" w:themeTint="99"/>
        <w:bottom w:val="single" w:sz="4" w:space="0" w:color="B9C8C0" w:themeColor="accent2" w:themeTint="99"/>
        <w:right w:val="single" w:sz="4" w:space="0" w:color="B9C8C0" w:themeColor="accent2" w:themeTint="99"/>
        <w:insideH w:val="single" w:sz="4" w:space="0" w:color="B9C8C0" w:themeColor="accent2" w:themeTint="99"/>
      </w:tblBorders>
    </w:tblPr>
    <w:tblStylePr w:type="firstRow">
      <w:rPr>
        <w:b/>
        <w:bCs/>
        <w:color w:val="FFFFFF" w:themeColor="background1"/>
      </w:rPr>
      <w:tblPr/>
      <w:tcPr>
        <w:tcBorders>
          <w:top w:val="single" w:sz="4" w:space="0" w:color="8BA497" w:themeColor="accent2"/>
          <w:left w:val="single" w:sz="4" w:space="0" w:color="8BA497" w:themeColor="accent2"/>
          <w:bottom w:val="single" w:sz="4" w:space="0" w:color="8BA497" w:themeColor="accent2"/>
          <w:right w:val="single" w:sz="4" w:space="0" w:color="8BA497" w:themeColor="accent2"/>
          <w:insideH w:val="nil"/>
        </w:tcBorders>
        <w:shd w:val="clear" w:color="auto" w:fill="8BA497" w:themeFill="accent2"/>
      </w:tcPr>
    </w:tblStylePr>
    <w:tblStylePr w:type="lastRow">
      <w:rPr>
        <w:b/>
        <w:bCs/>
      </w:rPr>
      <w:tblPr/>
      <w:tcPr>
        <w:tcBorders>
          <w:top w:val="double" w:sz="4" w:space="0" w:color="B9C8C0" w:themeColor="accent2" w:themeTint="99"/>
        </w:tcBorders>
      </w:tcPr>
    </w:tblStylePr>
    <w:tblStylePr w:type="firstCol">
      <w:rPr>
        <w:b/>
        <w:bCs/>
      </w:rPr>
    </w:tblStylePr>
    <w:tblStylePr w:type="lastCol">
      <w:rPr>
        <w:b/>
        <w:bCs/>
      </w:rPr>
    </w:tblStylePr>
    <w:tblStylePr w:type="band1Vert">
      <w:tblPr/>
      <w:tcPr>
        <w:shd w:val="clear" w:color="auto" w:fill="E7ECEA" w:themeFill="accent2" w:themeFillTint="33"/>
      </w:tcPr>
    </w:tblStylePr>
    <w:tblStylePr w:type="band1Horz">
      <w:tblPr/>
      <w:tcPr>
        <w:shd w:val="clear" w:color="auto" w:fill="E7ECEA" w:themeFill="accent2" w:themeFillTint="33"/>
      </w:tcPr>
    </w:tblStylePr>
  </w:style>
  <w:style w:type="table" w:styleId="TableauGrille4-Accentuation4">
    <w:name w:val="Grid Table 4 Accent 4"/>
    <w:basedOn w:val="TableauNormal"/>
    <w:uiPriority w:val="49"/>
    <w:rsid w:val="007D0BFD"/>
    <w:tblPr>
      <w:tblStyleRowBandSize w:val="1"/>
      <w:tblStyleColBandSize w:val="1"/>
      <w:tblBorders>
        <w:top w:val="single" w:sz="4" w:space="0" w:color="DA9582" w:themeColor="accent4" w:themeTint="99"/>
        <w:left w:val="single" w:sz="4" w:space="0" w:color="DA9582" w:themeColor="accent4" w:themeTint="99"/>
        <w:bottom w:val="single" w:sz="4" w:space="0" w:color="DA9582" w:themeColor="accent4" w:themeTint="99"/>
        <w:right w:val="single" w:sz="4" w:space="0" w:color="DA9582" w:themeColor="accent4" w:themeTint="99"/>
        <w:insideH w:val="single" w:sz="4" w:space="0" w:color="DA9582" w:themeColor="accent4" w:themeTint="99"/>
        <w:insideV w:val="single" w:sz="4" w:space="0" w:color="DA9582" w:themeColor="accent4" w:themeTint="99"/>
      </w:tblBorders>
    </w:tblPr>
    <w:tblStylePr w:type="firstRow">
      <w:rPr>
        <w:b/>
        <w:bCs/>
        <w:color w:val="FFFFFF" w:themeColor="background1"/>
      </w:rPr>
      <w:tblPr/>
      <w:tcPr>
        <w:tcBorders>
          <w:top w:val="single" w:sz="4" w:space="0" w:color="BC5437" w:themeColor="accent4"/>
          <w:left w:val="single" w:sz="4" w:space="0" w:color="BC5437" w:themeColor="accent4"/>
          <w:bottom w:val="single" w:sz="4" w:space="0" w:color="BC5437" w:themeColor="accent4"/>
          <w:right w:val="single" w:sz="4" w:space="0" w:color="BC5437" w:themeColor="accent4"/>
          <w:insideH w:val="nil"/>
          <w:insideV w:val="nil"/>
        </w:tcBorders>
        <w:shd w:val="clear" w:color="auto" w:fill="BC5437" w:themeFill="accent4"/>
      </w:tcPr>
    </w:tblStylePr>
    <w:tblStylePr w:type="lastRow">
      <w:rPr>
        <w:b/>
        <w:bCs/>
      </w:rPr>
      <w:tblPr/>
      <w:tcPr>
        <w:tcBorders>
          <w:top w:val="double" w:sz="4" w:space="0" w:color="BC5437" w:themeColor="accent4"/>
        </w:tcBorders>
      </w:tcPr>
    </w:tblStylePr>
    <w:tblStylePr w:type="firstCol">
      <w:rPr>
        <w:b/>
        <w:bCs/>
      </w:rPr>
    </w:tblStylePr>
    <w:tblStylePr w:type="lastCol">
      <w:rPr>
        <w:b/>
        <w:bCs/>
      </w:rPr>
    </w:tblStylePr>
    <w:tblStylePr w:type="band1Vert">
      <w:tblPr/>
      <w:tcPr>
        <w:shd w:val="clear" w:color="auto" w:fill="F3DBD5" w:themeFill="accent4" w:themeFillTint="33"/>
      </w:tcPr>
    </w:tblStylePr>
    <w:tblStylePr w:type="band1Horz">
      <w:tblPr/>
      <w:tcPr>
        <w:shd w:val="clear" w:color="auto" w:fill="F3DBD5" w:themeFill="accent4" w:themeFillTint="33"/>
      </w:tcPr>
    </w:tblStylePr>
  </w:style>
  <w:style w:type="table" w:styleId="TableauGrille5Fonc-Accentuation4">
    <w:name w:val="Grid Table 5 Dark Accent 4"/>
    <w:basedOn w:val="TableauNormal"/>
    <w:uiPriority w:val="50"/>
    <w:rsid w:val="007D0BF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DB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C5437"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C5437"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C5437"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C5437" w:themeFill="accent4"/>
      </w:tcPr>
    </w:tblStylePr>
    <w:tblStylePr w:type="band1Vert">
      <w:tblPr/>
      <w:tcPr>
        <w:shd w:val="clear" w:color="auto" w:fill="E6B8AC" w:themeFill="accent4" w:themeFillTint="66"/>
      </w:tcPr>
    </w:tblStylePr>
    <w:tblStylePr w:type="band1Horz">
      <w:tblPr/>
      <w:tcPr>
        <w:shd w:val="clear" w:color="auto" w:fill="E6B8AC" w:themeFill="accent4" w:themeFillTint="66"/>
      </w:tcPr>
    </w:tblStylePr>
  </w:style>
  <w:style w:type="paragraph" w:customStyle="1" w:styleId="2-Emphase1">
    <w:name w:val="2-Emphase 1"/>
    <w:basedOn w:val="Normal"/>
    <w:link w:val="2-Emphase1Car"/>
    <w:qFormat/>
    <w:rsid w:val="006D69CF"/>
    <w:pPr>
      <w:pBdr>
        <w:top w:val="single" w:sz="4" w:space="1" w:color="174930" w:themeColor="accent1"/>
        <w:left w:val="single" w:sz="4" w:space="4" w:color="174930" w:themeColor="accent1"/>
        <w:bottom w:val="single" w:sz="4" w:space="1" w:color="174930" w:themeColor="accent1"/>
        <w:right w:val="single" w:sz="4" w:space="4" w:color="174930" w:themeColor="accent1"/>
      </w:pBdr>
      <w:shd w:val="clear" w:color="auto" w:fill="E7ECEA" w:themeFill="accent3"/>
      <w:spacing w:before="120" w:after="240"/>
      <w:ind w:left="113" w:right="113"/>
      <w:contextualSpacing/>
    </w:pPr>
    <w:rPr>
      <w:b/>
    </w:rPr>
  </w:style>
  <w:style w:type="character" w:customStyle="1" w:styleId="2-Emphase1Car">
    <w:name w:val="2-Emphase 1 Car"/>
    <w:basedOn w:val="Policepardfaut"/>
    <w:link w:val="2-Emphase1"/>
    <w:rsid w:val="006D69CF"/>
    <w:rPr>
      <w:rFonts w:asciiTheme="minorHAnsi" w:hAnsiTheme="minorHAnsi"/>
      <w:b/>
      <w:color w:val="000000"/>
      <w:sz w:val="22"/>
      <w:szCs w:val="22"/>
      <w:shd w:val="clear" w:color="auto" w:fill="E7ECEA" w:themeFill="accent3"/>
      <w:lang w:eastAsia="fr-FR"/>
    </w:rPr>
  </w:style>
  <w:style w:type="paragraph" w:customStyle="1" w:styleId="2-Emphase3">
    <w:name w:val="2-Emphase 3"/>
    <w:basedOn w:val="2-Emphase1"/>
    <w:link w:val="2-Emphase3Car"/>
    <w:qFormat/>
    <w:rsid w:val="009F34AA"/>
    <w:pPr>
      <w:pBdr>
        <w:top w:val="single" w:sz="4" w:space="1" w:color="BC5437" w:themeColor="accent4"/>
        <w:left w:val="single" w:sz="4" w:space="4" w:color="BC5437" w:themeColor="accent4"/>
        <w:bottom w:val="single" w:sz="4" w:space="1" w:color="BC5437" w:themeColor="accent4"/>
        <w:right w:val="single" w:sz="4" w:space="4" w:color="BC5437" w:themeColor="accent4"/>
      </w:pBdr>
      <w:shd w:val="clear" w:color="auto" w:fill="F8EEEB" w:themeFill="accent6"/>
    </w:pPr>
  </w:style>
  <w:style w:type="character" w:customStyle="1" w:styleId="2-Emphase3Car">
    <w:name w:val="2-Emphase 3 Car"/>
    <w:basedOn w:val="2-Emphase1Car"/>
    <w:link w:val="2-Emphase3"/>
    <w:rsid w:val="009F34AA"/>
    <w:rPr>
      <w:rFonts w:asciiTheme="minorHAnsi" w:hAnsiTheme="minorHAnsi"/>
      <w:b/>
      <w:color w:val="000000"/>
      <w:sz w:val="22"/>
      <w:szCs w:val="22"/>
      <w:shd w:val="clear" w:color="auto" w:fill="F8EEEB" w:themeFill="accent6"/>
      <w:lang w:eastAsia="fr-FR"/>
    </w:rPr>
  </w:style>
  <w:style w:type="paragraph" w:customStyle="1" w:styleId="2-Emphase2">
    <w:name w:val="2-Emphase 2"/>
    <w:basedOn w:val="2-Emphase1"/>
    <w:qFormat/>
    <w:rsid w:val="008D18E7"/>
    <w:pPr>
      <w:pBdr>
        <w:top w:val="single" w:sz="4" w:space="1" w:color="BC5437" w:themeColor="accent4"/>
        <w:left w:val="single" w:sz="4" w:space="4" w:color="BC5437" w:themeColor="accent4"/>
        <w:bottom w:val="single" w:sz="4" w:space="1" w:color="BC5437" w:themeColor="accent4"/>
        <w:right w:val="single" w:sz="4" w:space="4" w:color="BC5437" w:themeColor="accent4"/>
      </w:pBdr>
      <w:shd w:val="clear" w:color="auto" w:fill="FFF4E0" w:themeFill="background2"/>
    </w:pPr>
    <w:rPr>
      <w:b w:val="0"/>
    </w:rPr>
  </w:style>
  <w:style w:type="table" w:styleId="TableauGrille5Fonc-Accentuation5">
    <w:name w:val="Grid Table 5 Dark Accent 5"/>
    <w:basedOn w:val="TableauNormal"/>
    <w:uiPriority w:val="50"/>
    <w:rsid w:val="00D75DD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EDEA"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DA99B"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DA99B"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DA99B"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DA99B" w:themeFill="accent5"/>
      </w:tcPr>
    </w:tblStylePr>
    <w:tblStylePr w:type="band1Vert">
      <w:tblPr/>
      <w:tcPr>
        <w:shd w:val="clear" w:color="auto" w:fill="F1DCD6" w:themeFill="accent5" w:themeFillTint="66"/>
      </w:tcPr>
    </w:tblStylePr>
    <w:tblStylePr w:type="band1Horz">
      <w:tblPr/>
      <w:tcPr>
        <w:shd w:val="clear" w:color="auto" w:fill="F1DCD6" w:themeFill="accent5" w:themeFillTint="66"/>
      </w:tcPr>
    </w:tblStylePr>
  </w:style>
  <w:style w:type="character" w:customStyle="1" w:styleId="Mentionnonrsolue1">
    <w:name w:val="Mention non résolue1"/>
    <w:basedOn w:val="Policepardfaut"/>
    <w:uiPriority w:val="99"/>
    <w:semiHidden/>
    <w:unhideWhenUsed/>
    <w:rsid w:val="00351F45"/>
    <w:rPr>
      <w:color w:val="605E5C"/>
      <w:shd w:val="clear" w:color="auto" w:fill="E1DFDD"/>
    </w:rPr>
  </w:style>
  <w:style w:type="paragraph" w:customStyle="1" w:styleId="listepuce9">
    <w:name w:val="liste à puce9"/>
    <w:basedOn w:val="Normal"/>
    <w:rsid w:val="00BB663B"/>
    <w:pPr>
      <w:numPr>
        <w:numId w:val="3"/>
      </w:numPr>
      <w:tabs>
        <w:tab w:val="clear" w:pos="1287"/>
        <w:tab w:val="num" w:pos="2061"/>
      </w:tabs>
      <w:spacing w:before="0" w:after="0" w:line="240" w:lineRule="auto"/>
      <w:ind w:left="3119" w:hanging="284"/>
    </w:pPr>
    <w:rPr>
      <w:color w:val="auto"/>
      <w:szCs w:val="24"/>
    </w:rPr>
  </w:style>
  <w:style w:type="paragraph" w:styleId="TM5">
    <w:name w:val="toc 5"/>
    <w:basedOn w:val="Normal"/>
    <w:next w:val="Normal"/>
    <w:autoRedefine/>
    <w:uiPriority w:val="39"/>
    <w:unhideWhenUsed/>
    <w:rsid w:val="003D371F"/>
    <w:pPr>
      <w:spacing w:before="0" w:line="259" w:lineRule="auto"/>
      <w:ind w:left="880"/>
      <w:jc w:val="left"/>
    </w:pPr>
    <w:rPr>
      <w:rFonts w:eastAsiaTheme="minorEastAsia" w:cstheme="minorBidi"/>
      <w:color w:val="auto"/>
    </w:rPr>
  </w:style>
  <w:style w:type="paragraph" w:styleId="TM6">
    <w:name w:val="toc 6"/>
    <w:basedOn w:val="Normal"/>
    <w:next w:val="Normal"/>
    <w:autoRedefine/>
    <w:uiPriority w:val="39"/>
    <w:unhideWhenUsed/>
    <w:rsid w:val="003D371F"/>
    <w:pPr>
      <w:spacing w:before="0" w:line="259" w:lineRule="auto"/>
      <w:ind w:left="1100"/>
      <w:jc w:val="left"/>
    </w:pPr>
    <w:rPr>
      <w:rFonts w:eastAsiaTheme="minorEastAsia" w:cstheme="minorBidi"/>
      <w:color w:val="auto"/>
    </w:rPr>
  </w:style>
  <w:style w:type="paragraph" w:styleId="TM7">
    <w:name w:val="toc 7"/>
    <w:basedOn w:val="Normal"/>
    <w:next w:val="Normal"/>
    <w:autoRedefine/>
    <w:uiPriority w:val="39"/>
    <w:unhideWhenUsed/>
    <w:rsid w:val="003D371F"/>
    <w:pPr>
      <w:spacing w:before="0" w:line="259" w:lineRule="auto"/>
      <w:ind w:left="1320"/>
      <w:jc w:val="left"/>
    </w:pPr>
    <w:rPr>
      <w:rFonts w:eastAsiaTheme="minorEastAsia" w:cstheme="minorBidi"/>
      <w:color w:val="auto"/>
    </w:rPr>
  </w:style>
  <w:style w:type="paragraph" w:styleId="TM8">
    <w:name w:val="toc 8"/>
    <w:basedOn w:val="Normal"/>
    <w:next w:val="Normal"/>
    <w:autoRedefine/>
    <w:uiPriority w:val="39"/>
    <w:unhideWhenUsed/>
    <w:rsid w:val="003D371F"/>
    <w:pPr>
      <w:spacing w:before="0" w:line="259" w:lineRule="auto"/>
      <w:ind w:left="1540"/>
      <w:jc w:val="left"/>
    </w:pPr>
    <w:rPr>
      <w:rFonts w:eastAsiaTheme="minorEastAsia" w:cstheme="minorBidi"/>
      <w:color w:val="auto"/>
    </w:rPr>
  </w:style>
  <w:style w:type="paragraph" w:styleId="TM9">
    <w:name w:val="toc 9"/>
    <w:basedOn w:val="Normal"/>
    <w:next w:val="Normal"/>
    <w:autoRedefine/>
    <w:uiPriority w:val="39"/>
    <w:unhideWhenUsed/>
    <w:rsid w:val="003D371F"/>
    <w:pPr>
      <w:spacing w:before="0" w:line="259" w:lineRule="auto"/>
      <w:ind w:left="1760"/>
      <w:jc w:val="left"/>
    </w:pPr>
    <w:rPr>
      <w:rFonts w:eastAsiaTheme="minorEastAsia" w:cstheme="minorBidi"/>
      <w:color w:val="auto"/>
    </w:rPr>
  </w:style>
  <w:style w:type="paragraph" w:styleId="NormalWeb">
    <w:name w:val="Normal (Web)"/>
    <w:basedOn w:val="Normal"/>
    <w:uiPriority w:val="99"/>
    <w:unhideWhenUsed/>
    <w:rsid w:val="00515B86"/>
    <w:pPr>
      <w:spacing w:beforeAutospacing="1" w:afterAutospacing="1" w:line="240" w:lineRule="auto"/>
      <w:jc w:val="left"/>
    </w:pPr>
    <w:rPr>
      <w:rFonts w:ascii="Times New Roman" w:hAnsi="Times New Roman"/>
      <w:color w:val="auto"/>
      <w:sz w:val="24"/>
      <w:szCs w:val="24"/>
    </w:rPr>
  </w:style>
  <w:style w:type="paragraph" w:customStyle="1" w:styleId="Stylecl1">
    <w:name w:val="Stylecl1"/>
    <w:basedOn w:val="Normal"/>
    <w:rsid w:val="00515B86"/>
    <w:pPr>
      <w:numPr>
        <w:numId w:val="11"/>
      </w:numPr>
      <w:suppressAutoHyphens/>
      <w:spacing w:before="0" w:after="120" w:line="240" w:lineRule="auto"/>
    </w:pPr>
    <w:rPr>
      <w:rFonts w:ascii="Tahoma" w:hAnsi="Tahoma" w:cs="Tahoma"/>
      <w:color w:val="auto"/>
      <w:sz w:val="20"/>
      <w:szCs w:val="20"/>
      <w:lang w:eastAsia="ar-SA"/>
    </w:rPr>
  </w:style>
  <w:style w:type="paragraph" w:customStyle="1" w:styleId="RBA">
    <w:name w:val="RB A"/>
    <w:basedOn w:val="Normal"/>
    <w:rsid w:val="00E95C98"/>
    <w:pPr>
      <w:suppressAutoHyphens/>
      <w:spacing w:before="0" w:after="0" w:line="240" w:lineRule="exact"/>
      <w:ind w:right="567"/>
    </w:pPr>
    <w:rPr>
      <w:rFonts w:ascii="Times New Roman" w:hAnsi="Times New Roman"/>
      <w:color w:val="auto"/>
      <w:sz w:val="24"/>
      <w:szCs w:val="24"/>
      <w:lang w:eastAsia="ar-SA"/>
    </w:rPr>
  </w:style>
  <w:style w:type="paragraph" w:customStyle="1" w:styleId="Listepucesbleues">
    <w:name w:val="Liste à puces bleues"/>
    <w:basedOn w:val="Paragraphedeliste"/>
    <w:link w:val="ListepucesbleuesCar"/>
    <w:qFormat/>
    <w:rsid w:val="00BF13E9"/>
    <w:pPr>
      <w:numPr>
        <w:numId w:val="14"/>
      </w:numPr>
      <w:spacing w:before="40" w:after="40" w:line="240" w:lineRule="auto"/>
    </w:pPr>
    <w:rPr>
      <w:rFonts w:ascii="Verdana" w:hAnsi="Verdana"/>
      <w:color w:val="auto"/>
      <w:sz w:val="20"/>
      <w:szCs w:val="24"/>
    </w:rPr>
  </w:style>
  <w:style w:type="character" w:customStyle="1" w:styleId="ListepucesbleuesCar">
    <w:name w:val="Liste à puces bleues Car"/>
    <w:basedOn w:val="Policepardfaut"/>
    <w:link w:val="Listepucesbleues"/>
    <w:rsid w:val="00BF13E9"/>
    <w:rPr>
      <w:rFonts w:ascii="Verdana" w:hAnsi="Verdana"/>
      <w:szCs w:val="24"/>
      <w:lang w:eastAsia="fr-FR"/>
    </w:rPr>
  </w:style>
  <w:style w:type="paragraph" w:customStyle="1" w:styleId="Style1">
    <w:name w:val="Style1"/>
    <w:basedOn w:val="Listepucesbleues"/>
    <w:qFormat/>
    <w:rsid w:val="00BF13E9"/>
    <w:pPr>
      <w:numPr>
        <w:ilvl w:val="1"/>
      </w:numPr>
      <w:tabs>
        <w:tab w:val="num" w:pos="1701"/>
      </w:tabs>
      <w:ind w:left="2127" w:hanging="425"/>
    </w:pPr>
    <w:rPr>
      <w:rFonts w:eastAsia="TTE26DC0D8t00"/>
    </w:rPr>
  </w:style>
  <w:style w:type="paragraph" w:styleId="Corpsdetexte">
    <w:name w:val="Body Text"/>
    <w:basedOn w:val="Normal"/>
    <w:link w:val="CorpsdetexteCar"/>
    <w:qFormat/>
    <w:rsid w:val="0065027A"/>
    <w:pPr>
      <w:widowControl w:val="0"/>
      <w:autoSpaceDE w:val="0"/>
      <w:autoSpaceDN w:val="0"/>
      <w:spacing w:before="0" w:after="0" w:line="240" w:lineRule="auto"/>
      <w:jc w:val="left"/>
    </w:pPr>
    <w:rPr>
      <w:rFonts w:ascii="Calibri" w:eastAsia="Calibri" w:hAnsi="Calibri" w:cs="Calibri"/>
      <w:color w:val="auto"/>
      <w:lang w:bidi="fr-FR"/>
    </w:rPr>
  </w:style>
  <w:style w:type="character" w:customStyle="1" w:styleId="CorpsdetexteCar">
    <w:name w:val="Corps de texte Car"/>
    <w:basedOn w:val="Policepardfaut"/>
    <w:link w:val="Corpsdetexte"/>
    <w:rsid w:val="0065027A"/>
    <w:rPr>
      <w:rFonts w:ascii="Calibri" w:eastAsia="Calibri" w:hAnsi="Calibri" w:cs="Calibri"/>
      <w:sz w:val="22"/>
      <w:szCs w:val="22"/>
      <w:lang w:eastAsia="fr-FR" w:bidi="fr-FR"/>
    </w:rPr>
  </w:style>
  <w:style w:type="character" w:styleId="Marquedecommentaire">
    <w:name w:val="annotation reference"/>
    <w:basedOn w:val="Policepardfaut"/>
    <w:uiPriority w:val="99"/>
    <w:semiHidden/>
    <w:unhideWhenUsed/>
    <w:rsid w:val="00DB7789"/>
    <w:rPr>
      <w:sz w:val="16"/>
      <w:szCs w:val="16"/>
    </w:rPr>
  </w:style>
  <w:style w:type="paragraph" w:styleId="Commentaire">
    <w:name w:val="annotation text"/>
    <w:basedOn w:val="Normal"/>
    <w:link w:val="CommentaireCar"/>
    <w:uiPriority w:val="99"/>
    <w:unhideWhenUsed/>
    <w:rsid w:val="00DB7789"/>
    <w:pPr>
      <w:spacing w:line="240" w:lineRule="auto"/>
    </w:pPr>
    <w:rPr>
      <w:sz w:val="20"/>
      <w:szCs w:val="20"/>
    </w:rPr>
  </w:style>
  <w:style w:type="character" w:customStyle="1" w:styleId="CommentaireCar">
    <w:name w:val="Commentaire Car"/>
    <w:basedOn w:val="Policepardfaut"/>
    <w:link w:val="Commentaire"/>
    <w:uiPriority w:val="99"/>
    <w:rsid w:val="00DB7789"/>
    <w:rPr>
      <w:rFonts w:asciiTheme="minorHAnsi" w:hAnsiTheme="minorHAnsi"/>
      <w:color w:val="000000"/>
      <w:lang w:eastAsia="fr-FR"/>
    </w:rPr>
  </w:style>
  <w:style w:type="paragraph" w:styleId="Objetducommentaire">
    <w:name w:val="annotation subject"/>
    <w:basedOn w:val="Commentaire"/>
    <w:next w:val="Commentaire"/>
    <w:link w:val="ObjetducommentaireCar"/>
    <w:uiPriority w:val="99"/>
    <w:semiHidden/>
    <w:unhideWhenUsed/>
    <w:rsid w:val="00DB7789"/>
    <w:rPr>
      <w:b/>
      <w:bCs/>
    </w:rPr>
  </w:style>
  <w:style w:type="character" w:customStyle="1" w:styleId="ObjetducommentaireCar">
    <w:name w:val="Objet du commentaire Car"/>
    <w:basedOn w:val="CommentaireCar"/>
    <w:link w:val="Objetducommentaire"/>
    <w:uiPriority w:val="99"/>
    <w:semiHidden/>
    <w:rsid w:val="00DB7789"/>
    <w:rPr>
      <w:rFonts w:asciiTheme="minorHAnsi" w:hAnsiTheme="minorHAnsi"/>
      <w:b/>
      <w:bCs/>
      <w:color w:val="000000"/>
      <w:lang w:eastAsia="fr-FR"/>
    </w:rPr>
  </w:style>
  <w:style w:type="character" w:styleId="Mentionnonrsolue">
    <w:name w:val="Unresolved Mention"/>
    <w:basedOn w:val="Policepardfaut"/>
    <w:uiPriority w:val="99"/>
    <w:semiHidden/>
    <w:unhideWhenUsed/>
    <w:rsid w:val="00623849"/>
    <w:rPr>
      <w:color w:val="605E5C"/>
      <w:shd w:val="clear" w:color="auto" w:fill="E1DFDD"/>
    </w:rPr>
  </w:style>
  <w:style w:type="paragraph" w:styleId="Rvision">
    <w:name w:val="Revision"/>
    <w:hidden/>
    <w:uiPriority w:val="99"/>
    <w:semiHidden/>
    <w:rsid w:val="00BF347E"/>
    <w:rPr>
      <w:rFonts w:asciiTheme="minorHAnsi" w:hAnsiTheme="minorHAnsi"/>
      <w:color w:val="000000"/>
      <w:sz w:val="22"/>
      <w:szCs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0085">
      <w:bodyDiv w:val="1"/>
      <w:marLeft w:val="0"/>
      <w:marRight w:val="0"/>
      <w:marTop w:val="0"/>
      <w:marBottom w:val="0"/>
      <w:divBdr>
        <w:top w:val="none" w:sz="0" w:space="0" w:color="auto"/>
        <w:left w:val="none" w:sz="0" w:space="0" w:color="auto"/>
        <w:bottom w:val="none" w:sz="0" w:space="0" w:color="auto"/>
        <w:right w:val="none" w:sz="0" w:space="0" w:color="auto"/>
      </w:divBdr>
    </w:div>
    <w:div w:id="735862250">
      <w:bodyDiv w:val="1"/>
      <w:marLeft w:val="0"/>
      <w:marRight w:val="0"/>
      <w:marTop w:val="0"/>
      <w:marBottom w:val="0"/>
      <w:divBdr>
        <w:top w:val="none" w:sz="0" w:space="0" w:color="auto"/>
        <w:left w:val="none" w:sz="0" w:space="0" w:color="auto"/>
        <w:bottom w:val="none" w:sz="0" w:space="0" w:color="auto"/>
        <w:right w:val="none" w:sz="0" w:space="0" w:color="auto"/>
      </w:divBdr>
    </w:div>
    <w:div w:id="1571886917">
      <w:bodyDiv w:val="1"/>
      <w:marLeft w:val="0"/>
      <w:marRight w:val="0"/>
      <w:marTop w:val="0"/>
      <w:marBottom w:val="0"/>
      <w:divBdr>
        <w:top w:val="none" w:sz="0" w:space="0" w:color="auto"/>
        <w:left w:val="none" w:sz="0" w:space="0" w:color="auto"/>
        <w:bottom w:val="none" w:sz="0" w:space="0" w:color="auto"/>
        <w:right w:val="none" w:sz="0" w:space="0" w:color="auto"/>
      </w:divBdr>
    </w:div>
    <w:div w:id="1595043260">
      <w:bodyDiv w:val="1"/>
      <w:marLeft w:val="0"/>
      <w:marRight w:val="0"/>
      <w:marTop w:val="0"/>
      <w:marBottom w:val="0"/>
      <w:divBdr>
        <w:top w:val="none" w:sz="0" w:space="0" w:color="auto"/>
        <w:left w:val="none" w:sz="0" w:space="0" w:color="auto"/>
        <w:bottom w:val="none" w:sz="0" w:space="0" w:color="auto"/>
        <w:right w:val="none" w:sz="0" w:space="0" w:color="auto"/>
      </w:divBdr>
      <w:divsChild>
        <w:div w:id="1176773630">
          <w:marLeft w:val="0"/>
          <w:marRight w:val="0"/>
          <w:marTop w:val="0"/>
          <w:marBottom w:val="0"/>
          <w:divBdr>
            <w:top w:val="none" w:sz="0" w:space="0" w:color="auto"/>
            <w:left w:val="none" w:sz="0" w:space="0" w:color="auto"/>
            <w:bottom w:val="none" w:sz="0" w:space="0" w:color="auto"/>
            <w:right w:val="none" w:sz="0" w:space="0" w:color="auto"/>
          </w:divBdr>
        </w:div>
      </w:divsChild>
    </w:div>
    <w:div w:id="1826435282">
      <w:bodyDiv w:val="1"/>
      <w:marLeft w:val="0"/>
      <w:marRight w:val="0"/>
      <w:marTop w:val="0"/>
      <w:marBottom w:val="0"/>
      <w:divBdr>
        <w:top w:val="none" w:sz="0" w:space="0" w:color="auto"/>
        <w:left w:val="none" w:sz="0" w:space="0" w:color="auto"/>
        <w:bottom w:val="none" w:sz="0" w:space="0" w:color="auto"/>
        <w:right w:val="none" w:sz="0" w:space="0" w:color="auto"/>
      </w:divBdr>
    </w:div>
    <w:div w:id="2013529833">
      <w:bodyDiv w:val="1"/>
      <w:marLeft w:val="0"/>
      <w:marRight w:val="0"/>
      <w:marTop w:val="0"/>
      <w:marBottom w:val="0"/>
      <w:divBdr>
        <w:top w:val="none" w:sz="0" w:space="0" w:color="auto"/>
        <w:left w:val="none" w:sz="0" w:space="0" w:color="auto"/>
        <w:bottom w:val="none" w:sz="0" w:space="0" w:color="auto"/>
        <w:right w:val="none" w:sz="0" w:space="0" w:color="auto"/>
      </w:divBdr>
    </w:div>
    <w:div w:id="2024816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11/relationships/commentsExtended" Target="commentsExtended.xm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laire.stambach@s2t.fr" TargetMode="External"/><Relationship Id="rId24" Type="http://schemas.openxmlformats.org/officeDocument/2006/relationships/header" Target="header1.xml"/><Relationship Id="rId5" Type="http://schemas.openxmlformats.org/officeDocument/2006/relationships/webSettings" Target="webSettings.xml"/><Relationship Id="rId15" Type="http://schemas.microsoft.com/office/2018/08/relationships/commentsExtensible" Target="commentsExtensible.xml"/><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yperlink" Target="mailto:corentin.boucher@s2t.fr"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3.jpeg"/><Relationship Id="rId14" Type="http://schemas.microsoft.com/office/2016/09/relationships/commentsIds" Target="commentsIds.xml"/><Relationship Id="rId22" Type="http://schemas.openxmlformats.org/officeDocument/2006/relationships/image" Target="media/image10.png"/><Relationship Id="rId27" Type="http://schemas.openxmlformats.org/officeDocument/2006/relationships/footer" Target="footer2.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s2t.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S2T 2021">
  <a:themeElements>
    <a:clrScheme name="S2T 2021">
      <a:dk1>
        <a:sysClr val="windowText" lastClr="000000"/>
      </a:dk1>
      <a:lt1>
        <a:sysClr val="window" lastClr="FFFFFF"/>
      </a:lt1>
      <a:dk2>
        <a:srgbClr val="174930"/>
      </a:dk2>
      <a:lt2>
        <a:srgbClr val="FFF4E0"/>
      </a:lt2>
      <a:accent1>
        <a:srgbClr val="174930"/>
      </a:accent1>
      <a:accent2>
        <a:srgbClr val="8BA497"/>
      </a:accent2>
      <a:accent3>
        <a:srgbClr val="E7ECEA"/>
      </a:accent3>
      <a:accent4>
        <a:srgbClr val="BC5437"/>
      </a:accent4>
      <a:accent5>
        <a:srgbClr val="DDA99B"/>
      </a:accent5>
      <a:accent6>
        <a:srgbClr val="F8EEEB"/>
      </a:accent6>
      <a:hlink>
        <a:srgbClr val="174930"/>
      </a:hlink>
      <a:folHlink>
        <a:srgbClr val="456D59"/>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xfrm>
          <a:off x="0" y="0"/>
          <a:ext cx="1" cy="1"/>
        </a:xfrm>
        <a:custGeom>
          <a:avLst/>
          <a:gdLst/>
          <a:ahLst/>
          <a:cxnLst/>
          <a:rect l="0" t="0" r="0" b="0"/>
          <a:pathLst/>
        </a:custGeom>
        <a:solidFill>
          <a:schemeClr val="accent1"/>
        </a:solidFill>
        <a:ln w="9525" cap="flat" cmpd="sng" algn="ctr">
          <a:solidFill>
            <a:schemeClr val="tx1"/>
          </a:solidFill>
          <a:prstDash val="solid"/>
          <a:round/>
          <a:headEnd type="none" w="med" len="med"/>
          <a:tailEnd type="triangle" w="med" len="med"/>
        </a:ln>
        <a:effectLst/>
      </a:spPr>
      <a:bodyPr vert="horz" wrap="square" lIns="91440" tIns="45720" rIns="91440" bIns="45720" numCol="1" anchor="ctr" anchorCtr="0" compatLnSpc="1">
        <a:prstTxWarp prst="textNoShape">
          <a:avLst/>
        </a:prstTxWarp>
      </a:bodyPr>
      <a:lstStyle>
        <a:defPPr marL="0" marR="0" indent="0" algn="ctr" defTabSz="914400" rtl="0" eaLnBrk="0" fontAlgn="base" latinLnBrk="0" hangingPunct="0">
          <a:lnSpc>
            <a:spcPct val="100000"/>
          </a:lnSpc>
          <a:spcBef>
            <a:spcPct val="20000"/>
          </a:spcBef>
          <a:spcAft>
            <a:spcPct val="0"/>
          </a:spcAft>
          <a:buClrTx/>
          <a:buSzTx/>
          <a:buFontTx/>
          <a:buNone/>
          <a:tabLst/>
          <a:defRPr kumimoji="0" lang="fr-FR" sz="1400" b="0" i="0" u="none" strike="noStrike" cap="none" normalizeH="0" baseline="0" smtClean="0">
            <a:ln>
              <a:noFill/>
            </a:ln>
            <a:solidFill>
              <a:srgbClr val="003366"/>
            </a:solidFill>
            <a:effectLst/>
            <a:latin typeface="Arial" charset="0"/>
          </a:defRPr>
        </a:defPPr>
      </a:lstStyle>
    </a:spDef>
    <a:lnDef>
      <a:spPr bwMode="auto">
        <a:xfrm>
          <a:off x="0" y="0"/>
          <a:ext cx="1" cy="1"/>
        </a:xfrm>
        <a:custGeom>
          <a:avLst/>
          <a:gdLst/>
          <a:ahLst/>
          <a:cxnLst/>
          <a:rect l="0" t="0" r="0" b="0"/>
          <a:pathLst/>
        </a:custGeom>
        <a:solidFill>
          <a:schemeClr val="accent1"/>
        </a:solidFill>
        <a:ln w="9525" cap="flat" cmpd="sng" algn="ctr">
          <a:solidFill>
            <a:schemeClr val="tx1"/>
          </a:solidFill>
          <a:prstDash val="solid"/>
          <a:round/>
          <a:headEnd type="none" w="med" len="med"/>
          <a:tailEnd type="triangle" w="med" len="med"/>
        </a:ln>
        <a:effectLst/>
      </a:spPr>
      <a:bodyPr vert="horz" wrap="square" lIns="91440" tIns="45720" rIns="91440" bIns="45720" numCol="1" anchor="ctr" anchorCtr="0" compatLnSpc="1">
        <a:prstTxWarp prst="textNoShape">
          <a:avLst/>
        </a:prstTxWarp>
      </a:bodyPr>
      <a:lstStyle>
        <a:defPPr marL="0" marR="0" indent="0" algn="ctr" defTabSz="914400" rtl="0" eaLnBrk="0" fontAlgn="base" latinLnBrk="0" hangingPunct="0">
          <a:lnSpc>
            <a:spcPct val="100000"/>
          </a:lnSpc>
          <a:spcBef>
            <a:spcPct val="20000"/>
          </a:spcBef>
          <a:spcAft>
            <a:spcPct val="0"/>
          </a:spcAft>
          <a:buClrTx/>
          <a:buSzTx/>
          <a:buFontTx/>
          <a:buNone/>
          <a:tabLst/>
          <a:defRPr kumimoji="0" lang="fr-FR" sz="1400" b="0" i="0" u="none" strike="noStrike" cap="none" normalizeH="0" baseline="0" smtClean="0">
            <a:ln>
              <a:noFill/>
            </a:ln>
            <a:solidFill>
              <a:srgbClr val="003366"/>
            </a:solidFill>
            <a:effectLst/>
            <a:latin typeface="Arial" charset="0"/>
          </a:defRPr>
        </a:defPPr>
      </a:lstStyle>
    </a:lnDef>
    <a:txDef>
      <a:spPr>
        <a:noFill/>
      </a:spPr>
      <a:bodyPr wrap="square" rtlCol="0">
        <a:spAutoFit/>
      </a:bodyPr>
      <a:lstStyle>
        <a:defPPr algn="l">
          <a:defRPr sz="2200" dirty="0" smtClean="0">
            <a:solidFill>
              <a:schemeClr val="bg1">
                <a:lumMod val="65000"/>
              </a:schemeClr>
            </a:solidFill>
            <a:latin typeface="Exo" panose="02000503000000000000" pitchFamily="50" charset="0"/>
          </a:defRPr>
        </a:defPPr>
      </a:lstStyle>
    </a:txDef>
  </a:objectDefaults>
  <a:extraClrSchemeLst>
    <a:extraClrScheme>
      <a:clrScheme name="template corp 1">
        <a:dk1>
          <a:srgbClr val="000000"/>
        </a:dk1>
        <a:lt1>
          <a:srgbClr val="FFFFFF"/>
        </a:lt1>
        <a:dk2>
          <a:srgbClr val="000000"/>
        </a:dk2>
        <a:lt2>
          <a:srgbClr val="808080"/>
        </a:lt2>
        <a:accent1>
          <a:srgbClr val="00CC99"/>
        </a:accent1>
        <a:accent2>
          <a:srgbClr val="3333CC"/>
        </a:accent2>
        <a:accent3>
          <a:srgbClr val="FFFFFF"/>
        </a:accent3>
        <a:accent4>
          <a:srgbClr val="000000"/>
        </a:accent4>
        <a:accent5>
          <a:srgbClr val="AAE2CA"/>
        </a:accent5>
        <a:accent6>
          <a:srgbClr val="2D2DB9"/>
        </a:accent6>
        <a:hlink>
          <a:srgbClr val="CCCCFF"/>
        </a:hlink>
        <a:folHlink>
          <a:srgbClr val="B2B2B2"/>
        </a:folHlink>
      </a:clrScheme>
      <a:clrMap bg1="lt1" tx1="dk1" bg2="lt2" tx2="dk2" accent1="accent1" accent2="accent2" accent3="accent3" accent4="accent4" accent5="accent5" accent6="accent6" hlink="hlink" folHlink="folHlink"/>
    </a:extraClrScheme>
    <a:extraClrScheme>
      <a:clrScheme name="template corp 2">
        <a:dk1>
          <a:srgbClr val="000000"/>
        </a:dk1>
        <a:lt1>
          <a:srgbClr val="FFFFFF"/>
        </a:lt1>
        <a:dk2>
          <a:srgbClr val="0000FF"/>
        </a:dk2>
        <a:lt2>
          <a:srgbClr val="FFFF00"/>
        </a:lt2>
        <a:accent1>
          <a:srgbClr val="FF9900"/>
        </a:accent1>
        <a:accent2>
          <a:srgbClr val="00FFFF"/>
        </a:accent2>
        <a:accent3>
          <a:srgbClr val="AAAAFF"/>
        </a:accent3>
        <a:accent4>
          <a:srgbClr val="DADADA"/>
        </a:accent4>
        <a:accent5>
          <a:srgbClr val="FFCAAA"/>
        </a:accent5>
        <a:accent6>
          <a:srgbClr val="00E7E7"/>
        </a:accent6>
        <a:hlink>
          <a:srgbClr val="FF0000"/>
        </a:hlink>
        <a:folHlink>
          <a:srgbClr val="969696"/>
        </a:folHlink>
      </a:clrScheme>
      <a:clrMap bg1="dk2" tx1="lt1" bg2="dk1" tx2="lt2" accent1="accent1" accent2="accent2" accent3="accent3" accent4="accent4" accent5="accent5" accent6="accent6" hlink="hlink" folHlink="folHlink"/>
    </a:extraClrScheme>
    <a:extraClrScheme>
      <a:clrScheme name="template corp 3">
        <a:dk1>
          <a:srgbClr val="000000"/>
        </a:dk1>
        <a:lt1>
          <a:srgbClr val="FFFFCC"/>
        </a:lt1>
        <a:dk2>
          <a:srgbClr val="808000"/>
        </a:dk2>
        <a:lt2>
          <a:srgbClr val="666633"/>
        </a:lt2>
        <a:accent1>
          <a:srgbClr val="339933"/>
        </a:accent1>
        <a:accent2>
          <a:srgbClr val="800000"/>
        </a:accent2>
        <a:accent3>
          <a:srgbClr val="FFFFE2"/>
        </a:accent3>
        <a:accent4>
          <a:srgbClr val="000000"/>
        </a:accent4>
        <a:accent5>
          <a:srgbClr val="ADCAAD"/>
        </a:accent5>
        <a:accent6>
          <a:srgbClr val="730000"/>
        </a:accent6>
        <a:hlink>
          <a:srgbClr val="0033CC"/>
        </a:hlink>
        <a:folHlink>
          <a:srgbClr val="FFCC66"/>
        </a:folHlink>
      </a:clrScheme>
      <a:clrMap bg1="lt1" tx1="dk1" bg2="lt2" tx2="dk2" accent1="accent1" accent2="accent2" accent3="accent3" accent4="accent4" accent5="accent5" accent6="accent6" hlink="hlink" folHlink="folHlink"/>
    </a:extraClrScheme>
    <a:extraClrScheme>
      <a:clrScheme name="template corp 4">
        <a:dk1>
          <a:srgbClr val="000000"/>
        </a:dk1>
        <a:lt1>
          <a:srgbClr val="FFFFFF"/>
        </a:lt1>
        <a:dk2>
          <a:srgbClr val="000000"/>
        </a:dk2>
        <a:lt2>
          <a:srgbClr val="333333"/>
        </a:lt2>
        <a:accent1>
          <a:srgbClr val="DDDDDD"/>
        </a:accent1>
        <a:accent2>
          <a:srgbClr val="808080"/>
        </a:accent2>
        <a:accent3>
          <a:srgbClr val="FFFFFF"/>
        </a:accent3>
        <a:accent4>
          <a:srgbClr val="000000"/>
        </a:accent4>
        <a:accent5>
          <a:srgbClr val="EBEBEB"/>
        </a:accent5>
        <a:accent6>
          <a:srgbClr val="737373"/>
        </a:accent6>
        <a:hlink>
          <a:srgbClr val="4D4D4D"/>
        </a:hlink>
        <a:folHlink>
          <a:srgbClr val="EAEAEA"/>
        </a:folHlink>
      </a:clrScheme>
      <a:clrMap bg1="lt1" tx1="dk1" bg2="lt2" tx2="dk2" accent1="accent1" accent2="accent2" accent3="accent3" accent4="accent4" accent5="accent5" accent6="accent6" hlink="hlink" folHlink="folHlink"/>
    </a:extraClrScheme>
    <a:extraClrScheme>
      <a:clrScheme name="template corp 5">
        <a:dk1>
          <a:srgbClr val="000000"/>
        </a:dk1>
        <a:lt1>
          <a:srgbClr val="FFFFFF"/>
        </a:lt1>
        <a:dk2>
          <a:srgbClr val="000000"/>
        </a:dk2>
        <a:lt2>
          <a:srgbClr val="808080"/>
        </a:lt2>
        <a:accent1>
          <a:srgbClr val="FFCC66"/>
        </a:accent1>
        <a:accent2>
          <a:srgbClr val="0000FF"/>
        </a:accent2>
        <a:accent3>
          <a:srgbClr val="FFFFFF"/>
        </a:accent3>
        <a:accent4>
          <a:srgbClr val="000000"/>
        </a:accent4>
        <a:accent5>
          <a:srgbClr val="FFE2B8"/>
        </a:accent5>
        <a:accent6>
          <a:srgbClr val="0000E7"/>
        </a:accent6>
        <a:hlink>
          <a:srgbClr val="CC00CC"/>
        </a:hlink>
        <a:folHlink>
          <a:srgbClr val="C0C0C0"/>
        </a:folHlink>
      </a:clrScheme>
      <a:clrMap bg1="lt1" tx1="dk1" bg2="lt2" tx2="dk2" accent1="accent1" accent2="accent2" accent3="accent3" accent4="accent4" accent5="accent5" accent6="accent6" hlink="hlink" folHlink="folHlink"/>
    </a:extraClrScheme>
    <a:extraClrScheme>
      <a:clrScheme name="template corp 6">
        <a:dk1>
          <a:srgbClr val="000000"/>
        </a:dk1>
        <a:lt1>
          <a:srgbClr val="FFFFFF"/>
        </a:lt1>
        <a:dk2>
          <a:srgbClr val="000000"/>
        </a:dk2>
        <a:lt2>
          <a:srgbClr val="808080"/>
        </a:lt2>
        <a:accent1>
          <a:srgbClr val="C0C0C0"/>
        </a:accent1>
        <a:accent2>
          <a:srgbClr val="0066FF"/>
        </a:accent2>
        <a:accent3>
          <a:srgbClr val="FFFFFF"/>
        </a:accent3>
        <a:accent4>
          <a:srgbClr val="000000"/>
        </a:accent4>
        <a:accent5>
          <a:srgbClr val="DCDCDC"/>
        </a:accent5>
        <a:accent6>
          <a:srgbClr val="005CE7"/>
        </a:accent6>
        <a:hlink>
          <a:srgbClr val="FF0000"/>
        </a:hlink>
        <a:folHlink>
          <a:srgbClr val="009900"/>
        </a:folHlink>
      </a:clrScheme>
      <a:clrMap bg1="lt1" tx1="dk1" bg2="lt2" tx2="dk2" accent1="accent1" accent2="accent2" accent3="accent3" accent4="accent4" accent5="accent5" accent6="accent6" hlink="hlink" folHlink="folHlink"/>
    </a:extraClrScheme>
    <a:extraClrScheme>
      <a:clrScheme name="template corp 7">
        <a:dk1>
          <a:srgbClr val="000000"/>
        </a:dk1>
        <a:lt1>
          <a:srgbClr val="FFFFFF"/>
        </a:lt1>
        <a:dk2>
          <a:srgbClr val="000000"/>
        </a:dk2>
        <a:lt2>
          <a:srgbClr val="808080"/>
        </a:lt2>
        <a:accent1>
          <a:srgbClr val="3399FF"/>
        </a:accent1>
        <a:accent2>
          <a:srgbClr val="99FFCC"/>
        </a:accent2>
        <a:accent3>
          <a:srgbClr val="FFFFFF"/>
        </a:accent3>
        <a:accent4>
          <a:srgbClr val="000000"/>
        </a:accent4>
        <a:accent5>
          <a:srgbClr val="ADCAFF"/>
        </a:accent5>
        <a:accent6>
          <a:srgbClr val="8AE7B9"/>
        </a:accent6>
        <a:hlink>
          <a:srgbClr val="CC00CC"/>
        </a:hlink>
        <a:folHlink>
          <a:srgbClr val="B2B2B2"/>
        </a:folHlink>
      </a:clrScheme>
      <a:clrMap bg1="lt1" tx1="dk1" bg2="lt2" tx2="dk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Thème S2T 2021" id="{B343C4FB-8DFC-474A-BCBC-7CF8B4B8142E}" vid="{8E507523-9212-49FE-83D2-2539241D86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591870-0CC6-4087-B8F9-6DADD086B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9278</Words>
  <Characters>51029</Characters>
  <Application>Microsoft Office Word</Application>
  <DocSecurity>0</DocSecurity>
  <Lines>425</Lines>
  <Paragraphs>120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60187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Marion BAILE</dc:creator>
  <cp:keywords/>
  <dc:description/>
  <cp:lastModifiedBy>BOUCHER Corentin [S2T]</cp:lastModifiedBy>
  <cp:revision>30</cp:revision>
  <cp:lastPrinted>2024-11-20T17:58:00Z</cp:lastPrinted>
  <dcterms:created xsi:type="dcterms:W3CDTF">2023-09-26T21:16:00Z</dcterms:created>
  <dcterms:modified xsi:type="dcterms:W3CDTF">2025-03-06T18:17:00Z</dcterms:modified>
</cp:coreProperties>
</file>