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B77BA" w14:textId="77777777" w:rsidR="007748E8" w:rsidRPr="002319BA" w:rsidRDefault="007748E8" w:rsidP="007748E8">
      <w:pPr>
        <w:pStyle w:val="Titre"/>
        <w:rPr>
          <w:sz w:val="36"/>
        </w:rPr>
      </w:pPr>
      <w:r w:rsidRPr="002319BA">
        <w:rPr>
          <w:sz w:val="36"/>
        </w:rPr>
        <w:t>ANNEXE 2</w:t>
      </w:r>
    </w:p>
    <w:p w14:paraId="334CF037" w14:textId="77777777" w:rsidR="00B03BC3" w:rsidRPr="000A4115" w:rsidRDefault="00B03BC3">
      <w:pPr>
        <w:pStyle w:val="Titre"/>
        <w:rPr>
          <w:sz w:val="8"/>
          <w:szCs w:val="8"/>
          <w:u w:val="thick"/>
        </w:rPr>
      </w:pPr>
    </w:p>
    <w:p w14:paraId="29A8390F" w14:textId="77777777" w:rsidR="00E560F4" w:rsidRPr="002319BA" w:rsidRDefault="00E560F4">
      <w:pPr>
        <w:pStyle w:val="Titre3"/>
        <w:rPr>
          <w:sz w:val="28"/>
          <w:szCs w:val="28"/>
        </w:rPr>
      </w:pPr>
      <w:r w:rsidRPr="002319BA">
        <w:rPr>
          <w:sz w:val="28"/>
          <w:szCs w:val="28"/>
        </w:rPr>
        <w:t xml:space="preserve">PRESTATIONS A REALISER SUR </w:t>
      </w:r>
      <w:r w:rsidR="0092473F" w:rsidRPr="002319BA">
        <w:rPr>
          <w:sz w:val="28"/>
          <w:szCs w:val="28"/>
        </w:rPr>
        <w:t xml:space="preserve">LES </w:t>
      </w:r>
      <w:r w:rsidRPr="002319BA">
        <w:rPr>
          <w:sz w:val="28"/>
          <w:szCs w:val="28"/>
        </w:rPr>
        <w:t>EQUIPEMENTS DE L’ANNEXE I</w:t>
      </w:r>
    </w:p>
    <w:p w14:paraId="35A1CE70" w14:textId="77777777" w:rsidR="00E560F4" w:rsidRDefault="00E560F4">
      <w:pPr>
        <w:rPr>
          <w:b/>
          <w:sz w:val="32"/>
          <w:szCs w:val="32"/>
        </w:rPr>
      </w:pPr>
    </w:p>
    <w:p w14:paraId="1B797E4C" w14:textId="77777777" w:rsidR="00B03BC3" w:rsidRPr="002319BA" w:rsidRDefault="00B03BC3" w:rsidP="00B03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thick"/>
        </w:rPr>
        <w:t>B</w:t>
      </w:r>
      <w:r w:rsidRPr="00B03BC3">
        <w:rPr>
          <w:b/>
          <w:sz w:val="32"/>
          <w:szCs w:val="32"/>
          <w:u w:val="thick"/>
        </w:rPr>
        <w:t>âtiment Agrobiotech</w:t>
      </w:r>
    </w:p>
    <w:p w14:paraId="1EEEFAC2" w14:textId="77777777" w:rsidR="00E560F4" w:rsidRPr="002319BA" w:rsidRDefault="00E560F4" w:rsidP="00FA5FDA">
      <w:pPr>
        <w:rPr>
          <w:b/>
          <w:sz w:val="32"/>
          <w:szCs w:val="32"/>
          <w:u w:val="thick"/>
        </w:rPr>
      </w:pPr>
    </w:p>
    <w:p w14:paraId="5116B373" w14:textId="77777777" w:rsidR="00E560F4" w:rsidRPr="002319BA" w:rsidRDefault="002D2C8C" w:rsidP="00FA5FDA">
      <w:pPr>
        <w:pStyle w:val="Titre"/>
        <w:numPr>
          <w:ilvl w:val="0"/>
          <w:numId w:val="4"/>
        </w:numPr>
        <w:ind w:left="851"/>
        <w:jc w:val="left"/>
        <w:rPr>
          <w:b w:val="0"/>
          <w:sz w:val="24"/>
          <w:szCs w:val="24"/>
          <w:u w:val="thick"/>
        </w:rPr>
      </w:pPr>
      <w:r>
        <w:rPr>
          <w:b w:val="0"/>
          <w:sz w:val="24"/>
          <w:szCs w:val="24"/>
          <w:u w:val="thick"/>
        </w:rPr>
        <w:t>Prestations</w:t>
      </w:r>
      <w:r w:rsidR="00502317">
        <w:rPr>
          <w:b w:val="0"/>
          <w:sz w:val="24"/>
          <w:szCs w:val="24"/>
          <w:u w:val="thick"/>
        </w:rPr>
        <w:t xml:space="preserve"> </w:t>
      </w:r>
      <w:r w:rsidR="00A8744D">
        <w:rPr>
          <w:b w:val="0"/>
          <w:color w:val="FF0000"/>
          <w:sz w:val="24"/>
          <w:szCs w:val="24"/>
          <w:u w:val="thick"/>
        </w:rPr>
        <w:t>quadrimestrielles</w:t>
      </w:r>
      <w:r w:rsidR="007555F9">
        <w:rPr>
          <w:b w:val="0"/>
          <w:sz w:val="24"/>
          <w:szCs w:val="24"/>
          <w:u w:val="thick"/>
        </w:rPr>
        <w:t xml:space="preserve"> </w:t>
      </w:r>
      <w:r w:rsidR="00FA5FDA">
        <w:rPr>
          <w:b w:val="0"/>
          <w:sz w:val="24"/>
          <w:szCs w:val="24"/>
          <w:u w:val="thick"/>
        </w:rPr>
        <w:t>sur réseaux d’extraction cuisine et laverie (cex1- cex1 bis)</w:t>
      </w:r>
    </w:p>
    <w:p w14:paraId="6EEF2DD9" w14:textId="77777777" w:rsidR="00E560F4" w:rsidRPr="002319BA" w:rsidRDefault="00E560F4">
      <w:r w:rsidRPr="002319BA">
        <w:t xml:space="preserve">            </w:t>
      </w:r>
    </w:p>
    <w:p w14:paraId="68BECD53" w14:textId="77777777" w:rsidR="00FA5FDA" w:rsidRDefault="00E560F4" w:rsidP="00D972CE">
      <w:pPr>
        <w:ind w:firstLine="708"/>
      </w:pPr>
      <w:r w:rsidRPr="002319BA">
        <w:t xml:space="preserve">. </w:t>
      </w:r>
      <w:r w:rsidR="00D972CE">
        <w:t>Nettoyage des réseaux horizontaux et verticaux</w:t>
      </w:r>
      <w:r w:rsidR="00FA5FDA">
        <w:t xml:space="preserve"> </w:t>
      </w:r>
      <w:r w:rsidR="00D972CE">
        <w:t>selon accès</w:t>
      </w:r>
    </w:p>
    <w:p w14:paraId="7AD7CDC7" w14:textId="77777777" w:rsidR="00D972CE" w:rsidRDefault="00D972CE" w:rsidP="00D972CE">
      <w:pPr>
        <w:ind w:firstLine="708"/>
      </w:pPr>
      <w:r>
        <w:t xml:space="preserve">. Nettoyage des </w:t>
      </w:r>
      <w:r w:rsidR="00BF3259">
        <w:t xml:space="preserve">extracteurs </w:t>
      </w:r>
      <w:r>
        <w:t>et de leur environnement immédiat</w:t>
      </w:r>
    </w:p>
    <w:p w14:paraId="43FE4953" w14:textId="77777777" w:rsidR="00DC10BA" w:rsidRDefault="00DC10BA" w:rsidP="00D972CE">
      <w:pPr>
        <w:ind w:firstLine="708"/>
      </w:pPr>
      <w:r>
        <w:t>. Nettoyage des pales de l’extracteur</w:t>
      </w:r>
    </w:p>
    <w:p w14:paraId="0D4FBCB6" w14:textId="77777777" w:rsidR="00D972CE" w:rsidRDefault="00D972CE" w:rsidP="00D972CE">
      <w:pPr>
        <w:ind w:firstLine="708"/>
      </w:pPr>
      <w:r>
        <w:t>. Nettoyage des capteurs, intérieur et extérieur</w:t>
      </w:r>
    </w:p>
    <w:p w14:paraId="47075780" w14:textId="77777777" w:rsidR="00DC10BA" w:rsidRDefault="00DC10BA" w:rsidP="00D972CE">
      <w:pPr>
        <w:ind w:firstLine="708"/>
      </w:pPr>
      <w:r>
        <w:t>. Vérification des joints d’étanchéité de la porte du caisson</w:t>
      </w:r>
    </w:p>
    <w:p w14:paraId="7FB4AAFA" w14:textId="77777777" w:rsidR="00D972CE" w:rsidRDefault="00D972CE" w:rsidP="00D972CE">
      <w:pPr>
        <w:ind w:firstLine="708"/>
      </w:pPr>
      <w:r>
        <w:t>. Nettoyage des hottes, intérieur et extérieur ainsi que les luminaires de hotte</w:t>
      </w:r>
    </w:p>
    <w:p w14:paraId="51104516" w14:textId="77777777" w:rsidR="00D972CE" w:rsidRDefault="00D972CE" w:rsidP="00D972CE">
      <w:pPr>
        <w:ind w:firstLine="708"/>
      </w:pPr>
      <w:r>
        <w:t xml:space="preserve">. Nettoyage des filtres à graisse, des obturateurs </w:t>
      </w:r>
    </w:p>
    <w:p w14:paraId="78373807" w14:textId="77777777" w:rsidR="00E560F4" w:rsidRDefault="00D86113" w:rsidP="00D86113">
      <w:pPr>
        <w:ind w:firstLine="708"/>
      </w:pPr>
      <w:r>
        <w:t>. Contrôle de l’état d’usure des filtres</w:t>
      </w:r>
    </w:p>
    <w:p w14:paraId="796D58FA" w14:textId="77777777" w:rsidR="00D86113" w:rsidRDefault="00D86113" w:rsidP="00D86113">
      <w:pPr>
        <w:ind w:firstLine="708"/>
      </w:pPr>
      <w:r>
        <w:t xml:space="preserve">. </w:t>
      </w:r>
      <w:r w:rsidR="002D2C8C">
        <w:t>Rinçage, aspiration et évacuation des eaux sales</w:t>
      </w:r>
    </w:p>
    <w:p w14:paraId="72FB7983" w14:textId="77777777" w:rsidR="002D2C8C" w:rsidRDefault="002D2C8C" w:rsidP="00D86113">
      <w:pPr>
        <w:ind w:firstLine="708"/>
      </w:pPr>
      <w:r>
        <w:t>. Nettoyage, rinçage et désinfection des caniveaux de sol</w:t>
      </w:r>
    </w:p>
    <w:p w14:paraId="347178D2" w14:textId="77777777" w:rsidR="002D2C8C" w:rsidRDefault="002D2C8C" w:rsidP="00D86113">
      <w:pPr>
        <w:ind w:firstLine="708"/>
      </w:pPr>
      <w:r>
        <w:t>. Lustrage des inox</w:t>
      </w:r>
    </w:p>
    <w:p w14:paraId="0034EF3A" w14:textId="77777777" w:rsidR="002D2C8C" w:rsidRDefault="002D2C8C" w:rsidP="00D86113">
      <w:pPr>
        <w:ind w:firstLine="708"/>
      </w:pPr>
      <w:r>
        <w:t>. Remise en place des filtres et obturateurs</w:t>
      </w:r>
    </w:p>
    <w:p w14:paraId="09CA3CDF" w14:textId="77777777" w:rsidR="002D2C8C" w:rsidRDefault="002D2C8C" w:rsidP="00D86113">
      <w:pPr>
        <w:ind w:firstLine="708"/>
      </w:pPr>
      <w:r>
        <w:t>. Nettoyage du carrelage sous les hottes</w:t>
      </w:r>
    </w:p>
    <w:p w14:paraId="2E8DDE5A" w14:textId="77777777" w:rsidR="002D2C8C" w:rsidRDefault="002D2C8C" w:rsidP="00D86113">
      <w:pPr>
        <w:ind w:firstLine="708"/>
      </w:pPr>
      <w:r>
        <w:t>. Nettoyage sous les plans de cuisson</w:t>
      </w:r>
    </w:p>
    <w:p w14:paraId="1397F26A" w14:textId="77777777" w:rsidR="002D2C8C" w:rsidRDefault="002D2C8C" w:rsidP="002D2C8C">
      <w:pPr>
        <w:ind w:firstLine="708"/>
      </w:pPr>
      <w:r>
        <w:t>. Nettoyage des bouches de soufflage :</w:t>
      </w:r>
    </w:p>
    <w:p w14:paraId="473B7AED" w14:textId="77777777" w:rsidR="002D2C8C" w:rsidRDefault="002D2C8C" w:rsidP="002D2C8C">
      <w:pPr>
        <w:pStyle w:val="Paragraphedeliste"/>
        <w:numPr>
          <w:ilvl w:val="0"/>
          <w:numId w:val="9"/>
        </w:numPr>
      </w:pPr>
      <w:r>
        <w:t>Préparation froide A020</w:t>
      </w:r>
    </w:p>
    <w:p w14:paraId="4FE7B0F3" w14:textId="77777777" w:rsidR="002D2C8C" w:rsidRDefault="002D2C8C" w:rsidP="002D2C8C">
      <w:pPr>
        <w:pStyle w:val="Paragraphedeliste"/>
        <w:numPr>
          <w:ilvl w:val="0"/>
          <w:numId w:val="9"/>
        </w:numPr>
      </w:pPr>
      <w:r>
        <w:t>Laverie A031</w:t>
      </w:r>
    </w:p>
    <w:p w14:paraId="067C2A28" w14:textId="77777777" w:rsidR="002D2C8C" w:rsidRDefault="002D2C8C" w:rsidP="002D2C8C">
      <w:pPr>
        <w:pStyle w:val="Paragraphedeliste"/>
        <w:numPr>
          <w:ilvl w:val="0"/>
          <w:numId w:val="9"/>
        </w:numPr>
      </w:pPr>
      <w:r>
        <w:t>Réception A026</w:t>
      </w:r>
    </w:p>
    <w:p w14:paraId="6469E5C5" w14:textId="40C83D35" w:rsidR="00BF3259" w:rsidRDefault="00BF3259" w:rsidP="00BF3259">
      <w:r>
        <w:tab/>
        <w:t>. Nettoyage des bouches d’extraction</w:t>
      </w:r>
    </w:p>
    <w:p w14:paraId="5CE10121" w14:textId="77777777" w:rsidR="00872B72" w:rsidRDefault="00872B72" w:rsidP="00BF3259"/>
    <w:p w14:paraId="10199726" w14:textId="6EE70EA0" w:rsidR="00872B72" w:rsidRPr="002319BA" w:rsidRDefault="00872B72" w:rsidP="00872B72">
      <w:pPr>
        <w:pStyle w:val="Titre"/>
        <w:numPr>
          <w:ilvl w:val="0"/>
          <w:numId w:val="4"/>
        </w:numPr>
        <w:ind w:left="851"/>
        <w:jc w:val="left"/>
        <w:rPr>
          <w:b w:val="0"/>
          <w:sz w:val="24"/>
          <w:szCs w:val="24"/>
          <w:u w:val="thick"/>
        </w:rPr>
      </w:pPr>
      <w:r>
        <w:rPr>
          <w:b w:val="0"/>
          <w:sz w:val="24"/>
          <w:szCs w:val="24"/>
          <w:u w:val="thick"/>
        </w:rPr>
        <w:t xml:space="preserve">Prestations </w:t>
      </w:r>
      <w:r>
        <w:rPr>
          <w:b w:val="0"/>
          <w:color w:val="FF0000"/>
          <w:sz w:val="24"/>
          <w:szCs w:val="24"/>
          <w:u w:val="thick"/>
        </w:rPr>
        <w:t>annuelles</w:t>
      </w:r>
      <w:r>
        <w:rPr>
          <w:b w:val="0"/>
          <w:sz w:val="24"/>
          <w:szCs w:val="24"/>
          <w:u w:val="thick"/>
        </w:rPr>
        <w:t xml:space="preserve"> sur réseaux d’extraction cuisine (cex1</w:t>
      </w:r>
      <w:r>
        <w:rPr>
          <w:b w:val="0"/>
          <w:sz w:val="24"/>
          <w:szCs w:val="24"/>
          <w:u w:val="thick"/>
        </w:rPr>
        <w:t>)</w:t>
      </w:r>
    </w:p>
    <w:p w14:paraId="029D6A10" w14:textId="77777777" w:rsidR="00872B72" w:rsidRDefault="00872B72" w:rsidP="00BF3259"/>
    <w:p w14:paraId="4DA09AF8" w14:textId="0E337B87" w:rsidR="00BF3259" w:rsidRDefault="00DC10BA" w:rsidP="00D86113">
      <w:pPr>
        <w:ind w:firstLine="708"/>
        <w:rPr>
          <w:b/>
          <w:u w:val="single"/>
        </w:rPr>
      </w:pPr>
      <w:r>
        <w:t xml:space="preserve">. </w:t>
      </w:r>
      <w:r w:rsidR="00516767" w:rsidRPr="00225D21">
        <w:rPr>
          <w:b/>
          <w:u w:val="single"/>
        </w:rPr>
        <w:t>Fourniture</w:t>
      </w:r>
      <w:r w:rsidR="00516767">
        <w:t>, r</w:t>
      </w:r>
      <w:r>
        <w:t>emplacement et réglage de la courroie de transmission</w:t>
      </w:r>
      <w:r w:rsidR="00A8744D">
        <w:t xml:space="preserve"> </w:t>
      </w:r>
    </w:p>
    <w:p w14:paraId="25660538" w14:textId="3129077D" w:rsidR="00CB65FA" w:rsidRPr="00007721" w:rsidRDefault="00007721" w:rsidP="00D86113">
      <w:pPr>
        <w:ind w:firstLine="708"/>
        <w:rPr>
          <w:bCs/>
        </w:rPr>
      </w:pPr>
      <w:r w:rsidRPr="00007721">
        <w:rPr>
          <w:bCs/>
        </w:rPr>
        <w:t xml:space="preserve">. Nettoyage </w:t>
      </w:r>
      <w:r>
        <w:rPr>
          <w:bCs/>
        </w:rPr>
        <w:t xml:space="preserve">de la grille de rejet et remplacement du filtre </w:t>
      </w:r>
    </w:p>
    <w:p w14:paraId="55E3091D" w14:textId="77777777" w:rsidR="00B03BC3" w:rsidRDefault="00B03BC3" w:rsidP="00D86113">
      <w:pPr>
        <w:ind w:firstLine="708"/>
      </w:pPr>
    </w:p>
    <w:p w14:paraId="01E17A3A" w14:textId="77777777" w:rsidR="00513657" w:rsidRDefault="00513657" w:rsidP="00FA5FDA">
      <w:pPr>
        <w:pStyle w:val="Titre"/>
        <w:numPr>
          <w:ilvl w:val="0"/>
          <w:numId w:val="4"/>
        </w:numPr>
        <w:ind w:left="851"/>
        <w:jc w:val="left"/>
        <w:rPr>
          <w:b w:val="0"/>
          <w:sz w:val="24"/>
          <w:szCs w:val="24"/>
          <w:u w:val="thick"/>
        </w:rPr>
      </w:pPr>
      <w:r>
        <w:rPr>
          <w:b w:val="0"/>
          <w:sz w:val="24"/>
          <w:szCs w:val="24"/>
          <w:u w:val="thick"/>
        </w:rPr>
        <w:t xml:space="preserve">Mise en place de </w:t>
      </w:r>
      <w:r w:rsidRPr="0065301E">
        <w:rPr>
          <w:b w:val="0"/>
          <w:sz w:val="24"/>
          <w:szCs w:val="24"/>
          <w:u w:val="thick"/>
        </w:rPr>
        <w:t>l’</w:t>
      </w:r>
      <w:r w:rsidR="006D1020" w:rsidRPr="0065301E">
        <w:rPr>
          <w:b w:val="0"/>
          <w:sz w:val="24"/>
          <w:szCs w:val="24"/>
          <w:u w:val="thick"/>
        </w:rPr>
        <w:t>intervention</w:t>
      </w:r>
    </w:p>
    <w:p w14:paraId="421AAAA2" w14:textId="77777777" w:rsidR="00513657" w:rsidRDefault="00513657" w:rsidP="00513657">
      <w:pPr>
        <w:pStyle w:val="Titre"/>
        <w:jc w:val="left"/>
        <w:rPr>
          <w:b w:val="0"/>
          <w:sz w:val="24"/>
          <w:szCs w:val="24"/>
          <w:u w:val="thick"/>
        </w:rPr>
      </w:pPr>
    </w:p>
    <w:p w14:paraId="1410DF19" w14:textId="77777777" w:rsidR="00513657" w:rsidRDefault="00513657" w:rsidP="00513657">
      <w:pPr>
        <w:pStyle w:val="Titre"/>
        <w:jc w:val="left"/>
        <w:rPr>
          <w:rFonts w:ascii="Times New Roman" w:hAnsi="Times New Roman"/>
          <w:b w:val="0"/>
          <w:sz w:val="24"/>
          <w:szCs w:val="24"/>
        </w:rPr>
      </w:pPr>
      <w:r w:rsidRPr="00513657">
        <w:rPr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. Protection de la zone d’intervention par bâche </w:t>
      </w:r>
      <w:r w:rsidR="00B77171">
        <w:rPr>
          <w:rFonts w:ascii="Times New Roman" w:hAnsi="Times New Roman"/>
          <w:b w:val="0"/>
          <w:sz w:val="24"/>
          <w:szCs w:val="24"/>
        </w:rPr>
        <w:t>type « </w:t>
      </w:r>
      <w:r>
        <w:rPr>
          <w:rFonts w:ascii="Times New Roman" w:hAnsi="Times New Roman"/>
          <w:b w:val="0"/>
          <w:sz w:val="24"/>
          <w:szCs w:val="24"/>
        </w:rPr>
        <w:t>polyane</w:t>
      </w:r>
      <w:r w:rsidR="00B77171">
        <w:rPr>
          <w:rFonts w:ascii="Times New Roman" w:hAnsi="Times New Roman"/>
          <w:b w:val="0"/>
          <w:sz w:val="24"/>
          <w:szCs w:val="24"/>
        </w:rPr>
        <w:t> »</w:t>
      </w:r>
      <w:r>
        <w:rPr>
          <w:rFonts w:ascii="Times New Roman" w:hAnsi="Times New Roman"/>
          <w:b w:val="0"/>
          <w:sz w:val="24"/>
          <w:szCs w:val="24"/>
        </w:rPr>
        <w:t xml:space="preserve"> à usage unique.</w:t>
      </w:r>
    </w:p>
    <w:p w14:paraId="664B8F2E" w14:textId="77777777" w:rsidR="00513657" w:rsidRDefault="00513657" w:rsidP="00513657">
      <w:pPr>
        <w:pStyle w:val="Titre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  <w:t xml:space="preserve">. Protection des équipements à proximité de la zone d’intervention par bâches </w:t>
      </w:r>
      <w:r w:rsidR="00283233">
        <w:rPr>
          <w:rFonts w:ascii="Times New Roman" w:hAnsi="Times New Roman"/>
          <w:b w:val="0"/>
          <w:sz w:val="24"/>
          <w:szCs w:val="24"/>
        </w:rPr>
        <w:t>type « </w:t>
      </w:r>
      <w:r>
        <w:rPr>
          <w:rFonts w:ascii="Times New Roman" w:hAnsi="Times New Roman"/>
          <w:b w:val="0"/>
          <w:sz w:val="24"/>
          <w:szCs w:val="24"/>
        </w:rPr>
        <w:t>polyane</w:t>
      </w:r>
      <w:r w:rsidR="00283233">
        <w:rPr>
          <w:rFonts w:ascii="Times New Roman" w:hAnsi="Times New Roman"/>
          <w:b w:val="0"/>
          <w:sz w:val="24"/>
          <w:szCs w:val="24"/>
        </w:rPr>
        <w:t> »</w:t>
      </w:r>
    </w:p>
    <w:p w14:paraId="7BC0D463" w14:textId="77777777" w:rsidR="00513657" w:rsidRDefault="00513657" w:rsidP="00513657">
      <w:pPr>
        <w:pStyle w:val="Titre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  <w:t xml:space="preserve">. Dépose des filtres à graisse et des obturateurs </w:t>
      </w:r>
    </w:p>
    <w:p w14:paraId="2FA0E3C2" w14:textId="77777777" w:rsidR="00760917" w:rsidRDefault="00760917" w:rsidP="00513657">
      <w:pPr>
        <w:pStyle w:val="Titre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  <w:t>. Dépose des plaques de faux plafonds pour accéder au réseau</w:t>
      </w:r>
    </w:p>
    <w:p w14:paraId="4A4E64D0" w14:textId="77777777" w:rsidR="00760917" w:rsidRDefault="00760917" w:rsidP="00513657">
      <w:pPr>
        <w:pStyle w:val="Titre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  <w:t>. Ouverture des trappes de visite existantes sur le réseau</w:t>
      </w:r>
    </w:p>
    <w:p w14:paraId="58A29A49" w14:textId="77777777" w:rsidR="00FA5FDA" w:rsidRPr="00513657" w:rsidRDefault="00FA5FDA" w:rsidP="00513657">
      <w:pPr>
        <w:pStyle w:val="Titre"/>
        <w:jc w:val="left"/>
        <w:rPr>
          <w:rFonts w:ascii="Times New Roman" w:hAnsi="Times New Roman"/>
          <w:b w:val="0"/>
          <w:sz w:val="24"/>
          <w:szCs w:val="24"/>
        </w:rPr>
      </w:pPr>
    </w:p>
    <w:p w14:paraId="7105B83C" w14:textId="77777777" w:rsidR="007555F9" w:rsidRDefault="00FA5FDA" w:rsidP="007555F9">
      <w:pPr>
        <w:pStyle w:val="Titre"/>
        <w:numPr>
          <w:ilvl w:val="0"/>
          <w:numId w:val="4"/>
        </w:numPr>
        <w:ind w:left="851"/>
        <w:jc w:val="left"/>
        <w:rPr>
          <w:b w:val="0"/>
          <w:sz w:val="24"/>
          <w:szCs w:val="24"/>
          <w:u w:val="thick"/>
        </w:rPr>
      </w:pPr>
      <w:r w:rsidRPr="00B03BC3">
        <w:rPr>
          <w:b w:val="0"/>
          <w:sz w:val="24"/>
          <w:szCs w:val="24"/>
          <w:u w:val="thick"/>
        </w:rPr>
        <w:t>Prestations</w:t>
      </w:r>
      <w:r w:rsidR="007555F9" w:rsidRPr="00B03BC3">
        <w:rPr>
          <w:b w:val="0"/>
          <w:sz w:val="24"/>
          <w:szCs w:val="24"/>
          <w:u w:val="thick"/>
        </w:rPr>
        <w:t xml:space="preserve"> </w:t>
      </w:r>
      <w:r w:rsidR="007555F9" w:rsidRPr="00B03BC3">
        <w:rPr>
          <w:b w:val="0"/>
          <w:color w:val="FF0000"/>
          <w:sz w:val="24"/>
          <w:szCs w:val="24"/>
          <w:u w:val="thick"/>
        </w:rPr>
        <w:t>annuelles</w:t>
      </w:r>
      <w:r w:rsidRPr="00B03BC3">
        <w:rPr>
          <w:b w:val="0"/>
          <w:sz w:val="24"/>
          <w:szCs w:val="24"/>
          <w:u w:val="thick"/>
        </w:rPr>
        <w:t xml:space="preserve"> sur réseaux d’extraction </w:t>
      </w:r>
      <w:r w:rsidR="0018533B" w:rsidRPr="00B03BC3">
        <w:rPr>
          <w:b w:val="0"/>
          <w:sz w:val="24"/>
          <w:szCs w:val="24"/>
          <w:u w:val="thick"/>
        </w:rPr>
        <w:t xml:space="preserve">sanitaires, salles réunion et cafeteria </w:t>
      </w:r>
      <w:r w:rsidR="000266AB" w:rsidRPr="00B03BC3">
        <w:rPr>
          <w:b w:val="0"/>
          <w:sz w:val="24"/>
          <w:szCs w:val="24"/>
          <w:u w:val="thick"/>
        </w:rPr>
        <w:t>(cex2</w:t>
      </w:r>
      <w:r w:rsidRPr="00B03BC3">
        <w:rPr>
          <w:b w:val="0"/>
          <w:sz w:val="24"/>
          <w:szCs w:val="24"/>
          <w:u w:val="thick"/>
        </w:rPr>
        <w:t>- cex</w:t>
      </w:r>
      <w:r w:rsidR="000266AB" w:rsidRPr="00B03BC3">
        <w:rPr>
          <w:b w:val="0"/>
          <w:sz w:val="24"/>
          <w:szCs w:val="24"/>
          <w:u w:val="thick"/>
        </w:rPr>
        <w:t>3- cex4- cex5- cex6- cex7- cex8</w:t>
      </w:r>
      <w:r w:rsidR="007555F9" w:rsidRPr="00B03BC3">
        <w:rPr>
          <w:b w:val="0"/>
          <w:sz w:val="24"/>
          <w:szCs w:val="24"/>
          <w:u w:val="thick"/>
        </w:rPr>
        <w:t>- cex9</w:t>
      </w:r>
      <w:r w:rsidR="0022713A">
        <w:rPr>
          <w:b w:val="0"/>
          <w:sz w:val="24"/>
          <w:szCs w:val="24"/>
          <w:u w:val="thick"/>
        </w:rPr>
        <w:t>)</w:t>
      </w:r>
    </w:p>
    <w:p w14:paraId="0379CE36" w14:textId="77777777" w:rsidR="00B03BC3" w:rsidRPr="00B03BC3" w:rsidRDefault="00B03BC3" w:rsidP="00B03BC3">
      <w:pPr>
        <w:pStyle w:val="Titre"/>
        <w:jc w:val="left"/>
        <w:rPr>
          <w:b w:val="0"/>
          <w:sz w:val="24"/>
          <w:szCs w:val="24"/>
          <w:u w:val="thick"/>
        </w:rPr>
      </w:pPr>
    </w:p>
    <w:p w14:paraId="72E89D32" w14:textId="77777777" w:rsidR="007555F9" w:rsidRDefault="007555F9" w:rsidP="007555F9">
      <w:pPr>
        <w:ind w:firstLine="708"/>
      </w:pPr>
      <w:r>
        <w:t>. Nettoyage des extracteurs et de leur environnement immédiat</w:t>
      </w:r>
    </w:p>
    <w:p w14:paraId="60E36E1D" w14:textId="77777777" w:rsidR="007555F9" w:rsidRDefault="007555F9" w:rsidP="007555F9">
      <w:pPr>
        <w:ind w:firstLine="708"/>
      </w:pPr>
      <w:r>
        <w:t>. Nettoyage des pales de l’extracteur</w:t>
      </w:r>
    </w:p>
    <w:p w14:paraId="10043E8E" w14:textId="77777777" w:rsidR="007555F9" w:rsidRDefault="007555F9" w:rsidP="007555F9">
      <w:pPr>
        <w:ind w:firstLine="708"/>
      </w:pPr>
      <w:r>
        <w:t>. Nettoyage des capteurs, intérieur et extérieur</w:t>
      </w:r>
    </w:p>
    <w:p w14:paraId="0DE09645" w14:textId="77777777" w:rsidR="00DA2401" w:rsidRPr="007555F9" w:rsidRDefault="007555F9" w:rsidP="007555F9">
      <w:pPr>
        <w:ind w:firstLine="708"/>
      </w:pPr>
      <w:r>
        <w:t>. Vérification des joints d’étanchéité de la porte du caisson</w:t>
      </w:r>
    </w:p>
    <w:p w14:paraId="7BF18FE2" w14:textId="77777777" w:rsidR="00326400" w:rsidRDefault="00DA2401" w:rsidP="00DA2401">
      <w:pPr>
        <w:pStyle w:val="Titre"/>
        <w:ind w:left="709"/>
        <w:jc w:val="left"/>
        <w:rPr>
          <w:rFonts w:ascii="Times New Roman" w:hAnsi="Times New Roman"/>
          <w:b w:val="0"/>
          <w:sz w:val="24"/>
        </w:rPr>
      </w:pPr>
      <w:r w:rsidRPr="00DA2401">
        <w:rPr>
          <w:rFonts w:ascii="Times New Roman" w:hAnsi="Times New Roman"/>
          <w:b w:val="0"/>
          <w:sz w:val="24"/>
        </w:rPr>
        <w:t>. Nettoyage des bouches d’extraction</w:t>
      </w:r>
    </w:p>
    <w:p w14:paraId="7D29C17E" w14:textId="77777777" w:rsidR="007555F9" w:rsidRDefault="007555F9" w:rsidP="00DA2401">
      <w:pPr>
        <w:pStyle w:val="Titre"/>
        <w:ind w:left="709"/>
        <w:jc w:val="left"/>
        <w:rPr>
          <w:rFonts w:ascii="Times New Roman" w:hAnsi="Times New Roman"/>
          <w:sz w:val="24"/>
          <w:szCs w:val="24"/>
          <w:u w:val="single"/>
        </w:rPr>
      </w:pPr>
      <w:r w:rsidRPr="007555F9">
        <w:rPr>
          <w:rFonts w:ascii="Times New Roman" w:hAnsi="Times New Roman"/>
          <w:b w:val="0"/>
          <w:sz w:val="24"/>
          <w:szCs w:val="24"/>
        </w:rPr>
        <w:t xml:space="preserve">. </w:t>
      </w:r>
      <w:r w:rsidR="00516767">
        <w:rPr>
          <w:rFonts w:ascii="Times New Roman" w:hAnsi="Times New Roman"/>
          <w:sz w:val="24"/>
          <w:szCs w:val="24"/>
        </w:rPr>
        <w:t xml:space="preserve">Fourniture, </w:t>
      </w:r>
      <w:r w:rsidR="00516767">
        <w:rPr>
          <w:rFonts w:ascii="Times New Roman" w:hAnsi="Times New Roman"/>
          <w:b w:val="0"/>
          <w:sz w:val="24"/>
          <w:szCs w:val="24"/>
        </w:rPr>
        <w:t>r</w:t>
      </w:r>
      <w:r w:rsidRPr="007555F9">
        <w:rPr>
          <w:rFonts w:ascii="Times New Roman" w:hAnsi="Times New Roman"/>
          <w:b w:val="0"/>
          <w:sz w:val="24"/>
          <w:szCs w:val="24"/>
        </w:rPr>
        <w:t xml:space="preserve">emplacement et réglage de la courroie de transmission </w:t>
      </w:r>
      <w:r w:rsidR="0022713A">
        <w:rPr>
          <w:rFonts w:ascii="Times New Roman" w:hAnsi="Times New Roman"/>
          <w:sz w:val="24"/>
          <w:szCs w:val="24"/>
          <w:u w:val="single"/>
        </w:rPr>
        <w:t>annuellement</w:t>
      </w:r>
    </w:p>
    <w:p w14:paraId="45F0EA4C" w14:textId="77777777" w:rsidR="00B03BC3" w:rsidRDefault="00B03BC3" w:rsidP="00DA2401">
      <w:pPr>
        <w:pStyle w:val="Titre"/>
        <w:ind w:left="709"/>
        <w:jc w:val="left"/>
        <w:rPr>
          <w:rFonts w:ascii="Times New Roman" w:hAnsi="Times New Roman"/>
          <w:sz w:val="24"/>
          <w:szCs w:val="24"/>
          <w:u w:val="single"/>
        </w:rPr>
      </w:pPr>
    </w:p>
    <w:p w14:paraId="3B237869" w14:textId="77777777" w:rsidR="00B03BC3" w:rsidRDefault="00B03BC3" w:rsidP="000A4115">
      <w:pPr>
        <w:pStyle w:val="Titre"/>
        <w:jc w:val="left"/>
        <w:rPr>
          <w:rFonts w:ascii="Times New Roman" w:hAnsi="Times New Roman"/>
          <w:sz w:val="32"/>
          <w:szCs w:val="32"/>
          <w:u w:val="thick"/>
        </w:rPr>
      </w:pPr>
    </w:p>
    <w:p w14:paraId="5ACF2D28" w14:textId="65A2C726" w:rsidR="00B03BC3" w:rsidRDefault="00B03BC3" w:rsidP="00B03BC3">
      <w:pPr>
        <w:pStyle w:val="Titre"/>
        <w:rPr>
          <w:rFonts w:ascii="Times New Roman" w:hAnsi="Times New Roman"/>
          <w:sz w:val="32"/>
          <w:szCs w:val="32"/>
          <w:u w:val="thick"/>
        </w:rPr>
      </w:pPr>
      <w:r>
        <w:rPr>
          <w:rFonts w:ascii="Times New Roman" w:hAnsi="Times New Roman"/>
          <w:sz w:val="32"/>
          <w:szCs w:val="32"/>
          <w:u w:val="thick"/>
        </w:rPr>
        <w:t>B</w:t>
      </w:r>
      <w:r w:rsidRPr="00B03BC3">
        <w:rPr>
          <w:rFonts w:ascii="Times New Roman" w:hAnsi="Times New Roman"/>
          <w:sz w:val="32"/>
          <w:szCs w:val="32"/>
          <w:u w:val="thick"/>
        </w:rPr>
        <w:t xml:space="preserve">âtiment </w:t>
      </w:r>
      <w:r w:rsidR="00ED170E">
        <w:rPr>
          <w:rFonts w:ascii="Times New Roman" w:hAnsi="Times New Roman"/>
          <w:sz w:val="32"/>
          <w:szCs w:val="32"/>
          <w:u w:val="thick"/>
        </w:rPr>
        <w:t>B3E</w:t>
      </w:r>
    </w:p>
    <w:p w14:paraId="32EA74E7" w14:textId="67939696" w:rsidR="00542315" w:rsidRDefault="00542315" w:rsidP="00B03BC3">
      <w:pPr>
        <w:pStyle w:val="Titre"/>
        <w:rPr>
          <w:rFonts w:ascii="Times New Roman" w:hAnsi="Times New Roman"/>
          <w:sz w:val="32"/>
          <w:szCs w:val="32"/>
          <w:u w:val="thick"/>
        </w:rPr>
      </w:pPr>
    </w:p>
    <w:p w14:paraId="157026F0" w14:textId="77777777" w:rsidR="00B03BC3" w:rsidRDefault="00B03BC3" w:rsidP="00DA2401">
      <w:pPr>
        <w:pStyle w:val="Titre"/>
        <w:ind w:left="709"/>
        <w:jc w:val="left"/>
        <w:rPr>
          <w:rFonts w:ascii="Times New Roman" w:hAnsi="Times New Roman"/>
          <w:b w:val="0"/>
          <w:sz w:val="24"/>
          <w:szCs w:val="24"/>
          <w:u w:val="thick"/>
        </w:rPr>
      </w:pPr>
    </w:p>
    <w:p w14:paraId="0A928F4C" w14:textId="77777777" w:rsidR="00B03BC3" w:rsidRDefault="00B03BC3" w:rsidP="00B03BC3">
      <w:pPr>
        <w:pStyle w:val="Titre"/>
        <w:numPr>
          <w:ilvl w:val="0"/>
          <w:numId w:val="4"/>
        </w:numPr>
        <w:ind w:left="851"/>
        <w:jc w:val="left"/>
        <w:rPr>
          <w:b w:val="0"/>
          <w:sz w:val="24"/>
          <w:szCs w:val="24"/>
          <w:u w:val="thick"/>
        </w:rPr>
      </w:pPr>
      <w:r w:rsidRPr="00B03BC3">
        <w:rPr>
          <w:b w:val="0"/>
          <w:sz w:val="24"/>
          <w:szCs w:val="24"/>
          <w:u w:val="thick"/>
        </w:rPr>
        <w:t xml:space="preserve">Prestations </w:t>
      </w:r>
      <w:r w:rsidRPr="00B03BC3">
        <w:rPr>
          <w:b w:val="0"/>
          <w:color w:val="FF0000"/>
          <w:sz w:val="24"/>
          <w:szCs w:val="24"/>
          <w:u w:val="thick"/>
        </w:rPr>
        <w:t>annuelles</w:t>
      </w:r>
      <w:r w:rsidRPr="00B03BC3">
        <w:rPr>
          <w:b w:val="0"/>
          <w:sz w:val="24"/>
          <w:szCs w:val="24"/>
          <w:u w:val="thick"/>
        </w:rPr>
        <w:t xml:space="preserve"> sur réseaux d’extraction </w:t>
      </w:r>
    </w:p>
    <w:p w14:paraId="338FFC60" w14:textId="77777777" w:rsidR="00B03BC3" w:rsidRPr="00B03BC3" w:rsidRDefault="00B03BC3" w:rsidP="00B03BC3">
      <w:pPr>
        <w:pStyle w:val="Titre"/>
        <w:jc w:val="left"/>
        <w:rPr>
          <w:b w:val="0"/>
          <w:sz w:val="24"/>
          <w:szCs w:val="24"/>
          <w:u w:val="thick"/>
        </w:rPr>
      </w:pPr>
    </w:p>
    <w:p w14:paraId="35D1B755" w14:textId="77777777" w:rsidR="00B03BC3" w:rsidRDefault="00B03BC3" w:rsidP="00B03BC3">
      <w:pPr>
        <w:ind w:firstLine="708"/>
      </w:pPr>
      <w:r>
        <w:t>. Nettoyage des extracteurs et de leur environnement immédiat</w:t>
      </w:r>
    </w:p>
    <w:p w14:paraId="49730428" w14:textId="77777777" w:rsidR="00B03BC3" w:rsidRDefault="00B03BC3" w:rsidP="00B03BC3">
      <w:pPr>
        <w:ind w:firstLine="708"/>
      </w:pPr>
      <w:r>
        <w:t>. Nettoyage des pales de l’extracteur</w:t>
      </w:r>
    </w:p>
    <w:p w14:paraId="5C7348EC" w14:textId="77777777" w:rsidR="00B03BC3" w:rsidRDefault="00B03BC3" w:rsidP="00B03BC3">
      <w:pPr>
        <w:ind w:firstLine="708"/>
      </w:pPr>
      <w:r>
        <w:t>. Nettoyage des capteurs, intérieur et extérieur</w:t>
      </w:r>
    </w:p>
    <w:p w14:paraId="4DC17022" w14:textId="77777777" w:rsidR="00B03BC3" w:rsidRPr="007555F9" w:rsidRDefault="00B03BC3" w:rsidP="00B03BC3">
      <w:pPr>
        <w:ind w:firstLine="708"/>
      </w:pPr>
      <w:r>
        <w:t>. Vérification des joints d’étanchéité de la porte du caisson</w:t>
      </w:r>
    </w:p>
    <w:p w14:paraId="10F79F7F" w14:textId="77777777" w:rsidR="00B03BC3" w:rsidRDefault="00B03BC3" w:rsidP="00B03BC3">
      <w:pPr>
        <w:pStyle w:val="Titre"/>
        <w:ind w:left="709"/>
        <w:jc w:val="left"/>
        <w:rPr>
          <w:rFonts w:ascii="Times New Roman" w:hAnsi="Times New Roman"/>
          <w:b w:val="0"/>
          <w:sz w:val="24"/>
        </w:rPr>
      </w:pPr>
      <w:r w:rsidRPr="00DA2401">
        <w:rPr>
          <w:rFonts w:ascii="Times New Roman" w:hAnsi="Times New Roman"/>
          <w:b w:val="0"/>
          <w:sz w:val="24"/>
        </w:rPr>
        <w:t>. Nettoyage des bouches d’extraction</w:t>
      </w:r>
    </w:p>
    <w:p w14:paraId="06AE8822" w14:textId="2C6B0753" w:rsidR="00B03BC3" w:rsidRDefault="00B03BC3" w:rsidP="00B03BC3">
      <w:pPr>
        <w:pStyle w:val="Titre"/>
        <w:ind w:left="709"/>
        <w:jc w:val="left"/>
        <w:rPr>
          <w:rFonts w:ascii="Times New Roman" w:hAnsi="Times New Roman"/>
          <w:sz w:val="24"/>
          <w:szCs w:val="24"/>
          <w:u w:val="single"/>
        </w:rPr>
      </w:pPr>
      <w:r w:rsidRPr="007555F9">
        <w:rPr>
          <w:rFonts w:ascii="Times New Roman" w:hAnsi="Times New Roman"/>
          <w:b w:val="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Fourniture, </w:t>
      </w:r>
      <w:r>
        <w:rPr>
          <w:rFonts w:ascii="Times New Roman" w:hAnsi="Times New Roman"/>
          <w:b w:val="0"/>
          <w:sz w:val="24"/>
          <w:szCs w:val="24"/>
        </w:rPr>
        <w:t>r</w:t>
      </w:r>
      <w:r w:rsidRPr="007555F9">
        <w:rPr>
          <w:rFonts w:ascii="Times New Roman" w:hAnsi="Times New Roman"/>
          <w:b w:val="0"/>
          <w:sz w:val="24"/>
          <w:szCs w:val="24"/>
        </w:rPr>
        <w:t xml:space="preserve">emplacement et réglage de la courroie de transmission </w:t>
      </w:r>
      <w:r w:rsidRPr="007555F9">
        <w:rPr>
          <w:rFonts w:ascii="Times New Roman" w:hAnsi="Times New Roman"/>
          <w:sz w:val="24"/>
          <w:szCs w:val="24"/>
          <w:u w:val="single"/>
        </w:rPr>
        <w:t>annuellement</w:t>
      </w:r>
    </w:p>
    <w:p w14:paraId="2104D358" w14:textId="77777777" w:rsidR="00BA0541" w:rsidRDefault="00BA0541" w:rsidP="00B03BC3">
      <w:pPr>
        <w:pStyle w:val="Titre"/>
        <w:ind w:left="709"/>
        <w:jc w:val="left"/>
        <w:rPr>
          <w:rFonts w:ascii="Times New Roman" w:hAnsi="Times New Roman"/>
          <w:sz w:val="24"/>
          <w:szCs w:val="24"/>
          <w:u w:val="single"/>
        </w:rPr>
      </w:pPr>
    </w:p>
    <w:p w14:paraId="70A92E48" w14:textId="77777777" w:rsidR="00B03BC3" w:rsidRDefault="00B03BC3" w:rsidP="00DA2401">
      <w:pPr>
        <w:pStyle w:val="Titre"/>
        <w:ind w:left="709"/>
        <w:jc w:val="left"/>
        <w:rPr>
          <w:rFonts w:ascii="Times New Roman" w:hAnsi="Times New Roman"/>
          <w:b w:val="0"/>
          <w:sz w:val="24"/>
          <w:szCs w:val="24"/>
          <w:u w:val="thick"/>
        </w:rPr>
      </w:pPr>
    </w:p>
    <w:p w14:paraId="326B777E" w14:textId="3CB0A2D6" w:rsidR="00BA0541" w:rsidRDefault="00BA0541" w:rsidP="00BA0541">
      <w:pPr>
        <w:pStyle w:val="Titre"/>
        <w:numPr>
          <w:ilvl w:val="0"/>
          <w:numId w:val="4"/>
        </w:numPr>
        <w:ind w:left="851"/>
        <w:jc w:val="left"/>
        <w:rPr>
          <w:b w:val="0"/>
          <w:sz w:val="24"/>
          <w:szCs w:val="24"/>
          <w:u w:val="thick"/>
        </w:rPr>
      </w:pPr>
      <w:r w:rsidRPr="00B03BC3">
        <w:rPr>
          <w:b w:val="0"/>
          <w:sz w:val="24"/>
          <w:szCs w:val="24"/>
          <w:u w:val="thick"/>
        </w:rPr>
        <w:t xml:space="preserve">Prestations </w:t>
      </w:r>
      <w:r w:rsidRPr="00B03BC3">
        <w:rPr>
          <w:b w:val="0"/>
          <w:color w:val="FF0000"/>
          <w:sz w:val="24"/>
          <w:szCs w:val="24"/>
          <w:u w:val="thick"/>
        </w:rPr>
        <w:t>annuelles</w:t>
      </w:r>
      <w:r w:rsidRPr="00B03BC3">
        <w:rPr>
          <w:b w:val="0"/>
          <w:sz w:val="24"/>
          <w:szCs w:val="24"/>
          <w:u w:val="thick"/>
        </w:rPr>
        <w:t xml:space="preserve"> sur réseaux d’</w:t>
      </w:r>
      <w:r>
        <w:rPr>
          <w:b w:val="0"/>
          <w:sz w:val="24"/>
          <w:szCs w:val="24"/>
          <w:u w:val="thick"/>
        </w:rPr>
        <w:t>insufflation</w:t>
      </w:r>
      <w:r w:rsidRPr="00B03BC3">
        <w:rPr>
          <w:b w:val="0"/>
          <w:sz w:val="24"/>
          <w:szCs w:val="24"/>
          <w:u w:val="thick"/>
        </w:rPr>
        <w:t xml:space="preserve"> </w:t>
      </w:r>
    </w:p>
    <w:p w14:paraId="5FD3DB0A" w14:textId="77777777" w:rsidR="00BA0541" w:rsidRPr="00B03BC3" w:rsidRDefault="00BA0541" w:rsidP="00BA0541">
      <w:pPr>
        <w:pStyle w:val="Titre"/>
        <w:jc w:val="left"/>
        <w:rPr>
          <w:b w:val="0"/>
          <w:sz w:val="24"/>
          <w:szCs w:val="24"/>
          <w:u w:val="thick"/>
        </w:rPr>
      </w:pPr>
    </w:p>
    <w:p w14:paraId="5D86E64C" w14:textId="646C28C3" w:rsidR="00BA0541" w:rsidRDefault="00BA0541" w:rsidP="00BA0541">
      <w:pPr>
        <w:ind w:firstLine="708"/>
      </w:pPr>
      <w:r>
        <w:t>. Nettoyage des insufflateurs et de leur environnement immédiat</w:t>
      </w:r>
    </w:p>
    <w:p w14:paraId="1B3DDF62" w14:textId="47DF68C8" w:rsidR="00BA0541" w:rsidRDefault="00BA0541" w:rsidP="00BA0541">
      <w:pPr>
        <w:ind w:firstLine="708"/>
      </w:pPr>
      <w:r>
        <w:t>. Nettoyage des pales de l’insufflateur</w:t>
      </w:r>
    </w:p>
    <w:p w14:paraId="2FAF6A0D" w14:textId="77777777" w:rsidR="00BA0541" w:rsidRDefault="00BA0541" w:rsidP="00BA0541">
      <w:pPr>
        <w:ind w:firstLine="708"/>
      </w:pPr>
      <w:r>
        <w:t>. Nettoyage des capteurs, intérieur et extérieur</w:t>
      </w:r>
    </w:p>
    <w:p w14:paraId="77843815" w14:textId="77777777" w:rsidR="00BA0541" w:rsidRPr="007555F9" w:rsidRDefault="00BA0541" w:rsidP="00BA0541">
      <w:pPr>
        <w:ind w:firstLine="708"/>
      </w:pPr>
      <w:r>
        <w:t>. Vérification des joints d’étanchéité de la porte du caisson</w:t>
      </w:r>
    </w:p>
    <w:p w14:paraId="266862C9" w14:textId="63A37543" w:rsidR="00BA0541" w:rsidRDefault="00BA0541" w:rsidP="00BA0541">
      <w:pPr>
        <w:pStyle w:val="Titre"/>
        <w:ind w:left="709"/>
        <w:jc w:val="left"/>
        <w:rPr>
          <w:rFonts w:ascii="Times New Roman" w:hAnsi="Times New Roman"/>
          <w:b w:val="0"/>
          <w:sz w:val="24"/>
        </w:rPr>
      </w:pPr>
      <w:r w:rsidRPr="00DA2401">
        <w:rPr>
          <w:rFonts w:ascii="Times New Roman" w:hAnsi="Times New Roman"/>
          <w:b w:val="0"/>
          <w:sz w:val="24"/>
        </w:rPr>
        <w:t>. Nettoyage des bouches d’</w:t>
      </w:r>
      <w:r>
        <w:rPr>
          <w:rFonts w:ascii="Times New Roman" w:hAnsi="Times New Roman"/>
          <w:b w:val="0"/>
          <w:sz w:val="24"/>
        </w:rPr>
        <w:t>insufflation</w:t>
      </w:r>
    </w:p>
    <w:p w14:paraId="0DA274E4" w14:textId="71343BD1" w:rsidR="00BA0541" w:rsidRDefault="00BA0541" w:rsidP="00BA0541">
      <w:pPr>
        <w:pStyle w:val="Titre"/>
        <w:ind w:left="709"/>
        <w:jc w:val="left"/>
        <w:rPr>
          <w:rFonts w:ascii="Times New Roman" w:hAnsi="Times New Roman"/>
          <w:sz w:val="24"/>
          <w:szCs w:val="24"/>
          <w:u w:val="single"/>
        </w:rPr>
      </w:pPr>
      <w:r w:rsidRPr="007555F9">
        <w:rPr>
          <w:rFonts w:ascii="Times New Roman" w:hAnsi="Times New Roman"/>
          <w:b w:val="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Fourniture, </w:t>
      </w:r>
      <w:r>
        <w:rPr>
          <w:rFonts w:ascii="Times New Roman" w:hAnsi="Times New Roman"/>
          <w:b w:val="0"/>
          <w:sz w:val="24"/>
          <w:szCs w:val="24"/>
        </w:rPr>
        <w:t>r</w:t>
      </w:r>
      <w:r w:rsidRPr="007555F9">
        <w:rPr>
          <w:rFonts w:ascii="Times New Roman" w:hAnsi="Times New Roman"/>
          <w:b w:val="0"/>
          <w:sz w:val="24"/>
          <w:szCs w:val="24"/>
        </w:rPr>
        <w:t xml:space="preserve">emplacement </w:t>
      </w:r>
      <w:r>
        <w:rPr>
          <w:rFonts w:ascii="Times New Roman" w:hAnsi="Times New Roman"/>
          <w:b w:val="0"/>
          <w:sz w:val="24"/>
          <w:szCs w:val="24"/>
        </w:rPr>
        <w:t>des filtres</w:t>
      </w:r>
      <w:r w:rsidRPr="007555F9">
        <w:rPr>
          <w:rFonts w:ascii="Times New Roman" w:hAnsi="Times New Roman"/>
          <w:b w:val="0"/>
          <w:sz w:val="24"/>
          <w:szCs w:val="24"/>
        </w:rPr>
        <w:t xml:space="preserve"> </w:t>
      </w:r>
      <w:r w:rsidRPr="007555F9">
        <w:rPr>
          <w:rFonts w:ascii="Times New Roman" w:hAnsi="Times New Roman"/>
          <w:sz w:val="24"/>
          <w:szCs w:val="24"/>
          <w:u w:val="single"/>
        </w:rPr>
        <w:t>annuellement</w:t>
      </w:r>
    </w:p>
    <w:p w14:paraId="25616742" w14:textId="4B462F33" w:rsidR="00B03BC3" w:rsidRDefault="00B03BC3" w:rsidP="00DA2401">
      <w:pPr>
        <w:pStyle w:val="Titre"/>
        <w:ind w:left="709"/>
        <w:jc w:val="left"/>
        <w:rPr>
          <w:rFonts w:ascii="Times New Roman" w:hAnsi="Times New Roman"/>
          <w:b w:val="0"/>
          <w:sz w:val="24"/>
          <w:szCs w:val="24"/>
          <w:u w:val="thick"/>
        </w:rPr>
      </w:pPr>
    </w:p>
    <w:p w14:paraId="7A0B5DED" w14:textId="77777777" w:rsidR="00542315" w:rsidRDefault="00542315" w:rsidP="00542315">
      <w:pPr>
        <w:pStyle w:val="Titre"/>
        <w:ind w:left="709"/>
        <w:jc w:val="left"/>
        <w:rPr>
          <w:rFonts w:ascii="Times New Roman" w:hAnsi="Times New Roman"/>
          <w:b w:val="0"/>
          <w:sz w:val="24"/>
          <w:szCs w:val="24"/>
          <w:u w:val="thick"/>
        </w:rPr>
      </w:pPr>
    </w:p>
    <w:p w14:paraId="211F4C54" w14:textId="7A34B190" w:rsidR="00542315" w:rsidRDefault="00542315" w:rsidP="00542315">
      <w:pPr>
        <w:pStyle w:val="Titre"/>
        <w:numPr>
          <w:ilvl w:val="0"/>
          <w:numId w:val="4"/>
        </w:numPr>
        <w:ind w:left="851"/>
        <w:jc w:val="left"/>
        <w:rPr>
          <w:b w:val="0"/>
          <w:sz w:val="24"/>
          <w:szCs w:val="24"/>
          <w:u w:val="thick"/>
        </w:rPr>
      </w:pPr>
      <w:r w:rsidRPr="00B03BC3">
        <w:rPr>
          <w:b w:val="0"/>
          <w:sz w:val="24"/>
          <w:szCs w:val="24"/>
          <w:u w:val="thick"/>
        </w:rPr>
        <w:t xml:space="preserve">Prestations </w:t>
      </w:r>
      <w:r w:rsidRPr="00B03BC3">
        <w:rPr>
          <w:b w:val="0"/>
          <w:color w:val="FF0000"/>
          <w:sz w:val="24"/>
          <w:szCs w:val="24"/>
          <w:u w:val="thick"/>
        </w:rPr>
        <w:t>annuelles</w:t>
      </w:r>
      <w:r w:rsidRPr="00B03BC3">
        <w:rPr>
          <w:b w:val="0"/>
          <w:sz w:val="24"/>
          <w:szCs w:val="24"/>
          <w:u w:val="thick"/>
        </w:rPr>
        <w:t xml:space="preserve"> sur réseaux d’</w:t>
      </w:r>
      <w:r>
        <w:rPr>
          <w:b w:val="0"/>
          <w:sz w:val="24"/>
          <w:szCs w:val="24"/>
          <w:u w:val="thick"/>
        </w:rPr>
        <w:t>air neuf</w:t>
      </w:r>
    </w:p>
    <w:p w14:paraId="48BFF67A" w14:textId="77777777" w:rsidR="00542315" w:rsidRPr="00B03BC3" w:rsidRDefault="00542315" w:rsidP="00542315">
      <w:pPr>
        <w:pStyle w:val="Titre"/>
        <w:jc w:val="left"/>
        <w:rPr>
          <w:b w:val="0"/>
          <w:sz w:val="24"/>
          <w:szCs w:val="24"/>
          <w:u w:val="thick"/>
        </w:rPr>
      </w:pPr>
    </w:p>
    <w:p w14:paraId="2C6FE8A6" w14:textId="2C5F50CE" w:rsidR="00542315" w:rsidRDefault="00542315" w:rsidP="00542315">
      <w:pPr>
        <w:pStyle w:val="Titre"/>
        <w:ind w:left="709"/>
        <w:jc w:val="left"/>
        <w:rPr>
          <w:rFonts w:ascii="Times New Roman" w:hAnsi="Times New Roman"/>
          <w:b w:val="0"/>
          <w:sz w:val="24"/>
        </w:rPr>
      </w:pPr>
      <w:r w:rsidRPr="00DA2401">
        <w:rPr>
          <w:rFonts w:ascii="Times New Roman" w:hAnsi="Times New Roman"/>
          <w:b w:val="0"/>
          <w:sz w:val="24"/>
        </w:rPr>
        <w:t xml:space="preserve">. Nettoyage des bouches </w:t>
      </w:r>
      <w:r>
        <w:rPr>
          <w:rFonts w:ascii="Times New Roman" w:hAnsi="Times New Roman"/>
          <w:b w:val="0"/>
          <w:sz w:val="24"/>
        </w:rPr>
        <w:t>d’arrivée d’air neuf</w:t>
      </w:r>
    </w:p>
    <w:p w14:paraId="5C3CDFFA" w14:textId="30BEFB82" w:rsidR="00542315" w:rsidRDefault="00542315" w:rsidP="00542315">
      <w:pPr>
        <w:pStyle w:val="Titre"/>
        <w:ind w:left="709"/>
        <w:jc w:val="left"/>
        <w:rPr>
          <w:rFonts w:ascii="Times New Roman" w:hAnsi="Times New Roman"/>
          <w:sz w:val="24"/>
          <w:szCs w:val="24"/>
          <w:u w:val="single"/>
        </w:rPr>
      </w:pPr>
    </w:p>
    <w:p w14:paraId="29C389FD" w14:textId="77777777" w:rsidR="00542315" w:rsidRDefault="00542315" w:rsidP="00542315">
      <w:pPr>
        <w:pStyle w:val="Titre"/>
        <w:ind w:left="709"/>
        <w:jc w:val="left"/>
        <w:rPr>
          <w:rFonts w:ascii="Times New Roman" w:hAnsi="Times New Roman"/>
          <w:sz w:val="24"/>
          <w:szCs w:val="24"/>
          <w:u w:val="single"/>
        </w:rPr>
      </w:pPr>
    </w:p>
    <w:p w14:paraId="5E8D9EA1" w14:textId="697B87BC" w:rsidR="00542315" w:rsidRDefault="00542315" w:rsidP="00DA2401">
      <w:pPr>
        <w:pStyle w:val="Titre"/>
        <w:ind w:left="709"/>
        <w:jc w:val="left"/>
        <w:rPr>
          <w:rFonts w:ascii="Times New Roman" w:hAnsi="Times New Roman"/>
          <w:b w:val="0"/>
          <w:sz w:val="24"/>
          <w:szCs w:val="24"/>
          <w:u w:val="thick"/>
        </w:rPr>
      </w:pPr>
    </w:p>
    <w:p w14:paraId="43133866" w14:textId="6CDF85DE" w:rsidR="00542315" w:rsidRDefault="00A50B69" w:rsidP="00542315">
      <w:pPr>
        <w:pStyle w:val="Titre"/>
        <w:ind w:left="709"/>
        <w:rPr>
          <w:rFonts w:ascii="Times New Roman" w:hAnsi="Times New Roman"/>
          <w:sz w:val="32"/>
          <w:szCs w:val="32"/>
          <w:u w:val="thick"/>
        </w:rPr>
      </w:pPr>
      <w:r>
        <w:rPr>
          <w:rFonts w:ascii="Times New Roman" w:hAnsi="Times New Roman"/>
          <w:sz w:val="32"/>
          <w:szCs w:val="32"/>
          <w:u w:val="thick"/>
        </w:rPr>
        <w:t>ENTOMOPOLIS</w:t>
      </w:r>
    </w:p>
    <w:p w14:paraId="561F843E" w14:textId="77777777" w:rsidR="00A50B69" w:rsidRDefault="00A50B69" w:rsidP="00542315">
      <w:pPr>
        <w:pStyle w:val="Titre"/>
        <w:ind w:left="709"/>
        <w:rPr>
          <w:rFonts w:ascii="Times New Roman" w:hAnsi="Times New Roman"/>
          <w:sz w:val="32"/>
          <w:szCs w:val="32"/>
          <w:u w:val="thick"/>
        </w:rPr>
      </w:pPr>
    </w:p>
    <w:p w14:paraId="74918A62" w14:textId="0E76CD50" w:rsidR="00A50B69" w:rsidRDefault="00A50B69" w:rsidP="00542315">
      <w:pPr>
        <w:pStyle w:val="Titre"/>
        <w:ind w:left="709"/>
        <w:rPr>
          <w:rFonts w:ascii="Times New Roman" w:hAnsi="Times New Roman"/>
          <w:sz w:val="32"/>
          <w:szCs w:val="32"/>
          <w:u w:val="thick"/>
        </w:rPr>
      </w:pPr>
    </w:p>
    <w:p w14:paraId="7EAF3C44" w14:textId="2984F609" w:rsidR="00A50B69" w:rsidRDefault="00A50B69" w:rsidP="00A50B69">
      <w:pPr>
        <w:pStyle w:val="Titre"/>
        <w:ind w:left="709"/>
        <w:jc w:val="left"/>
        <w:rPr>
          <w:rFonts w:ascii="Times New Roman" w:hAnsi="Times New Roman"/>
          <w:sz w:val="32"/>
          <w:szCs w:val="32"/>
          <w:u w:val="thick"/>
        </w:rPr>
      </w:pPr>
      <w:r w:rsidRPr="00B03BC3">
        <w:rPr>
          <w:b w:val="0"/>
          <w:sz w:val="24"/>
          <w:szCs w:val="24"/>
          <w:u w:val="thick"/>
        </w:rPr>
        <w:t xml:space="preserve">Prestations </w:t>
      </w:r>
      <w:r w:rsidRPr="00B03BC3">
        <w:rPr>
          <w:b w:val="0"/>
          <w:color w:val="FF0000"/>
          <w:sz w:val="24"/>
          <w:szCs w:val="24"/>
          <w:u w:val="thick"/>
        </w:rPr>
        <w:t>annuelles</w:t>
      </w:r>
      <w:r w:rsidRPr="00B03BC3">
        <w:rPr>
          <w:b w:val="0"/>
          <w:sz w:val="24"/>
          <w:szCs w:val="24"/>
          <w:u w:val="thick"/>
        </w:rPr>
        <w:t xml:space="preserve"> sur réseau d’extraction</w:t>
      </w:r>
    </w:p>
    <w:p w14:paraId="08765A5B" w14:textId="77777777" w:rsidR="00542315" w:rsidRDefault="00542315" w:rsidP="00542315">
      <w:pPr>
        <w:pStyle w:val="Titre"/>
        <w:ind w:left="709"/>
        <w:rPr>
          <w:rFonts w:ascii="Times New Roman" w:hAnsi="Times New Roman"/>
          <w:b w:val="0"/>
          <w:sz w:val="24"/>
          <w:szCs w:val="24"/>
          <w:u w:val="thick"/>
        </w:rPr>
      </w:pPr>
    </w:p>
    <w:p w14:paraId="43B19710" w14:textId="3B7FEDE9" w:rsidR="00542315" w:rsidRPr="007555F9" w:rsidRDefault="00542315" w:rsidP="00DA2401">
      <w:pPr>
        <w:pStyle w:val="Titre"/>
        <w:ind w:left="709"/>
        <w:jc w:val="left"/>
        <w:rPr>
          <w:rFonts w:ascii="Times New Roman" w:hAnsi="Times New Roman"/>
          <w:b w:val="0"/>
          <w:sz w:val="24"/>
          <w:szCs w:val="24"/>
          <w:u w:val="thick"/>
        </w:rPr>
      </w:pPr>
      <w:r>
        <w:rPr>
          <w:rFonts w:ascii="Times New Roman" w:hAnsi="Times New Roman"/>
          <w:b w:val="0"/>
          <w:sz w:val="24"/>
        </w:rPr>
        <w:t xml:space="preserve">. </w:t>
      </w:r>
      <w:r w:rsidRPr="00DA2401">
        <w:rPr>
          <w:rFonts w:ascii="Times New Roman" w:hAnsi="Times New Roman"/>
          <w:b w:val="0"/>
          <w:sz w:val="24"/>
        </w:rPr>
        <w:t>Nettoyage de</w:t>
      </w:r>
      <w:r>
        <w:rPr>
          <w:rFonts w:ascii="Times New Roman" w:hAnsi="Times New Roman"/>
          <w:b w:val="0"/>
          <w:sz w:val="24"/>
        </w:rPr>
        <w:t xml:space="preserve"> la</w:t>
      </w:r>
      <w:r w:rsidRPr="00DA2401">
        <w:rPr>
          <w:rFonts w:ascii="Times New Roman" w:hAnsi="Times New Roman"/>
          <w:b w:val="0"/>
          <w:sz w:val="24"/>
        </w:rPr>
        <w:t xml:space="preserve"> bouche d’extraction</w:t>
      </w:r>
    </w:p>
    <w:sectPr w:rsidR="00542315" w:rsidRPr="007555F9" w:rsidSect="008B079A"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CAC63" w14:textId="77777777" w:rsidR="00924E59" w:rsidRDefault="00924E59">
      <w:pPr>
        <w:pStyle w:val="Titre"/>
        <w:rPr>
          <w:rFonts w:ascii="Times New Roman" w:hAnsi="Times New Roman"/>
          <w:b w:val="0"/>
          <w:sz w:val="24"/>
          <w:szCs w:val="24"/>
        </w:rPr>
      </w:pPr>
      <w:r>
        <w:separator/>
      </w:r>
    </w:p>
  </w:endnote>
  <w:endnote w:type="continuationSeparator" w:id="0">
    <w:p w14:paraId="35551FFE" w14:textId="77777777" w:rsidR="00924E59" w:rsidRDefault="00924E59">
      <w:pPr>
        <w:pStyle w:val="Titre"/>
        <w:rPr>
          <w:rFonts w:ascii="Times New Roman" w:hAnsi="Times New Roman"/>
          <w:b w:val="0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3266B" w14:textId="77777777" w:rsidR="00924E59" w:rsidRDefault="00924E59">
      <w:pPr>
        <w:pStyle w:val="Titre"/>
        <w:rPr>
          <w:rFonts w:ascii="Times New Roman" w:hAnsi="Times New Roman"/>
          <w:b w:val="0"/>
          <w:sz w:val="24"/>
          <w:szCs w:val="24"/>
        </w:rPr>
      </w:pPr>
      <w:r>
        <w:separator/>
      </w:r>
    </w:p>
  </w:footnote>
  <w:footnote w:type="continuationSeparator" w:id="0">
    <w:p w14:paraId="0853A979" w14:textId="77777777" w:rsidR="00924E59" w:rsidRDefault="00924E59">
      <w:pPr>
        <w:pStyle w:val="Titre"/>
        <w:rPr>
          <w:rFonts w:ascii="Times New Roman" w:hAnsi="Times New Roman"/>
          <w:b w:val="0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F7A43"/>
    <w:multiLevelType w:val="hybridMultilevel"/>
    <w:tmpl w:val="4D762A5A"/>
    <w:lvl w:ilvl="0" w:tplc="9DC64D98"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" w15:restartNumberingAfterBreak="0">
    <w:nsid w:val="1AB71037"/>
    <w:multiLevelType w:val="hybridMultilevel"/>
    <w:tmpl w:val="4CDCEDD0"/>
    <w:lvl w:ilvl="0" w:tplc="544E8D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011091"/>
    <w:multiLevelType w:val="hybridMultilevel"/>
    <w:tmpl w:val="03123710"/>
    <w:lvl w:ilvl="0" w:tplc="9D8A3C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15B0273"/>
    <w:multiLevelType w:val="hybridMultilevel"/>
    <w:tmpl w:val="9B741DD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4BD8530B"/>
    <w:multiLevelType w:val="hybridMultilevel"/>
    <w:tmpl w:val="EF9CCDC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0794F"/>
    <w:multiLevelType w:val="hybridMultilevel"/>
    <w:tmpl w:val="B6FA2C42"/>
    <w:lvl w:ilvl="0" w:tplc="A4B095F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C512ABB"/>
    <w:multiLevelType w:val="hybridMultilevel"/>
    <w:tmpl w:val="09E85268"/>
    <w:lvl w:ilvl="0" w:tplc="F4EEDEC8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  <w:color w:val="8DB3E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48F6446"/>
    <w:multiLevelType w:val="hybridMultilevel"/>
    <w:tmpl w:val="C930A960"/>
    <w:lvl w:ilvl="0" w:tplc="1AEC2C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A1D1B"/>
    <w:multiLevelType w:val="hybridMultilevel"/>
    <w:tmpl w:val="40709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400"/>
    <w:rsid w:val="00007721"/>
    <w:rsid w:val="000139EF"/>
    <w:rsid w:val="00017976"/>
    <w:rsid w:val="000266AB"/>
    <w:rsid w:val="00066084"/>
    <w:rsid w:val="000A250F"/>
    <w:rsid w:val="000A2C92"/>
    <w:rsid w:val="000A4115"/>
    <w:rsid w:val="000D6FFE"/>
    <w:rsid w:val="000E2BA6"/>
    <w:rsid w:val="000E4B6B"/>
    <w:rsid w:val="0010195F"/>
    <w:rsid w:val="00106410"/>
    <w:rsid w:val="00126D69"/>
    <w:rsid w:val="00136362"/>
    <w:rsid w:val="0018533B"/>
    <w:rsid w:val="001E12E8"/>
    <w:rsid w:val="001E74F2"/>
    <w:rsid w:val="001F21AA"/>
    <w:rsid w:val="00200688"/>
    <w:rsid w:val="0022110D"/>
    <w:rsid w:val="00225D21"/>
    <w:rsid w:val="0022713A"/>
    <w:rsid w:val="002319BA"/>
    <w:rsid w:val="00283233"/>
    <w:rsid w:val="002B67B8"/>
    <w:rsid w:val="002B7D0D"/>
    <w:rsid w:val="002D2C8C"/>
    <w:rsid w:val="0031146E"/>
    <w:rsid w:val="00317611"/>
    <w:rsid w:val="00326400"/>
    <w:rsid w:val="00331400"/>
    <w:rsid w:val="00397AEE"/>
    <w:rsid w:val="003D4BFE"/>
    <w:rsid w:val="003D4EFF"/>
    <w:rsid w:val="003D62E3"/>
    <w:rsid w:val="00457285"/>
    <w:rsid w:val="004B5E1F"/>
    <w:rsid w:val="00502317"/>
    <w:rsid w:val="00502777"/>
    <w:rsid w:val="00513657"/>
    <w:rsid w:val="00516767"/>
    <w:rsid w:val="00533566"/>
    <w:rsid w:val="00542315"/>
    <w:rsid w:val="0054520D"/>
    <w:rsid w:val="00560233"/>
    <w:rsid w:val="00570F13"/>
    <w:rsid w:val="00584C0C"/>
    <w:rsid w:val="005866FD"/>
    <w:rsid w:val="005A47A5"/>
    <w:rsid w:val="0065026E"/>
    <w:rsid w:val="0065301E"/>
    <w:rsid w:val="006815FB"/>
    <w:rsid w:val="006D1020"/>
    <w:rsid w:val="007071B7"/>
    <w:rsid w:val="00752098"/>
    <w:rsid w:val="007555F9"/>
    <w:rsid w:val="00760917"/>
    <w:rsid w:val="0076739F"/>
    <w:rsid w:val="00774489"/>
    <w:rsid w:val="007748E8"/>
    <w:rsid w:val="007815DB"/>
    <w:rsid w:val="007A61A3"/>
    <w:rsid w:val="007B2CA7"/>
    <w:rsid w:val="007C2DE4"/>
    <w:rsid w:val="007C38FD"/>
    <w:rsid w:val="007E03BA"/>
    <w:rsid w:val="007F1369"/>
    <w:rsid w:val="00811F5B"/>
    <w:rsid w:val="008254C4"/>
    <w:rsid w:val="00826ED4"/>
    <w:rsid w:val="008418AE"/>
    <w:rsid w:val="00872B72"/>
    <w:rsid w:val="00882865"/>
    <w:rsid w:val="008B079A"/>
    <w:rsid w:val="008C1A61"/>
    <w:rsid w:val="008D16A0"/>
    <w:rsid w:val="00900F52"/>
    <w:rsid w:val="0092473F"/>
    <w:rsid w:val="00924E59"/>
    <w:rsid w:val="0098010C"/>
    <w:rsid w:val="009A2C4A"/>
    <w:rsid w:val="009B7D6A"/>
    <w:rsid w:val="00A26835"/>
    <w:rsid w:val="00A50B69"/>
    <w:rsid w:val="00A603B5"/>
    <w:rsid w:val="00A67089"/>
    <w:rsid w:val="00A8744D"/>
    <w:rsid w:val="00AF1D9D"/>
    <w:rsid w:val="00B03BC3"/>
    <w:rsid w:val="00B6652B"/>
    <w:rsid w:val="00B77171"/>
    <w:rsid w:val="00BA0541"/>
    <w:rsid w:val="00BC52B3"/>
    <w:rsid w:val="00BE0045"/>
    <w:rsid w:val="00BF1557"/>
    <w:rsid w:val="00BF3259"/>
    <w:rsid w:val="00C01663"/>
    <w:rsid w:val="00C03344"/>
    <w:rsid w:val="00C07C4E"/>
    <w:rsid w:val="00C300FB"/>
    <w:rsid w:val="00C4505F"/>
    <w:rsid w:val="00C51FC9"/>
    <w:rsid w:val="00C87F18"/>
    <w:rsid w:val="00C91D90"/>
    <w:rsid w:val="00CB65FA"/>
    <w:rsid w:val="00CE3F7D"/>
    <w:rsid w:val="00CE4CAA"/>
    <w:rsid w:val="00D05A25"/>
    <w:rsid w:val="00D46996"/>
    <w:rsid w:val="00D778F1"/>
    <w:rsid w:val="00D86113"/>
    <w:rsid w:val="00D972CE"/>
    <w:rsid w:val="00DA2401"/>
    <w:rsid w:val="00DC10BA"/>
    <w:rsid w:val="00DD2777"/>
    <w:rsid w:val="00E06AC4"/>
    <w:rsid w:val="00E42D54"/>
    <w:rsid w:val="00E50429"/>
    <w:rsid w:val="00E560F4"/>
    <w:rsid w:val="00ED170E"/>
    <w:rsid w:val="00EF300B"/>
    <w:rsid w:val="00F838AB"/>
    <w:rsid w:val="00FA5FDA"/>
    <w:rsid w:val="00FA7A94"/>
    <w:rsid w:val="00FC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CACFA8"/>
  <w15:docId w15:val="{C1AFF55F-CEBA-43DD-A7E3-920CFAC5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79A"/>
    <w:rPr>
      <w:rFonts w:ascii="Times New Roman" w:eastAsia="Times New Roman" w:hAnsi="Times New Roman"/>
      <w:sz w:val="24"/>
      <w:szCs w:val="24"/>
    </w:rPr>
  </w:style>
  <w:style w:type="paragraph" w:styleId="Titre3">
    <w:name w:val="heading 3"/>
    <w:basedOn w:val="Normal"/>
    <w:next w:val="Normal"/>
    <w:qFormat/>
    <w:rsid w:val="008B079A"/>
    <w:pPr>
      <w:keepNext/>
      <w:jc w:val="center"/>
      <w:outlineLvl w:val="2"/>
    </w:pPr>
    <w:rPr>
      <w:b/>
      <w:sz w:val="32"/>
      <w:szCs w:val="3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rsid w:val="008B079A"/>
    <w:rPr>
      <w:rFonts w:ascii="Times New Roman" w:eastAsia="Times New Roman" w:hAnsi="Times New Roman" w:cs="Times New Roman"/>
      <w:b/>
      <w:sz w:val="32"/>
      <w:szCs w:val="32"/>
      <w:u w:val="single"/>
      <w:lang w:eastAsia="fr-FR"/>
    </w:rPr>
  </w:style>
  <w:style w:type="paragraph" w:styleId="Titre">
    <w:name w:val="Title"/>
    <w:basedOn w:val="Normal"/>
    <w:qFormat/>
    <w:rsid w:val="008B079A"/>
    <w:pPr>
      <w:jc w:val="center"/>
    </w:pPr>
    <w:rPr>
      <w:rFonts w:ascii="Arial Black" w:hAnsi="Arial Black"/>
      <w:b/>
      <w:sz w:val="44"/>
      <w:szCs w:val="44"/>
    </w:rPr>
  </w:style>
  <w:style w:type="character" w:customStyle="1" w:styleId="TitreCar">
    <w:name w:val="Titre Car"/>
    <w:basedOn w:val="Policepardfaut"/>
    <w:rsid w:val="008B079A"/>
    <w:rPr>
      <w:rFonts w:ascii="Arial Black" w:eastAsia="Times New Roman" w:hAnsi="Arial Black" w:cs="Times New Roman"/>
      <w:b/>
      <w:sz w:val="44"/>
      <w:szCs w:val="44"/>
      <w:lang w:eastAsia="fr-FR"/>
    </w:rPr>
  </w:style>
  <w:style w:type="paragraph" w:styleId="En-tte">
    <w:name w:val="header"/>
    <w:basedOn w:val="Normal"/>
    <w:unhideWhenUsed/>
    <w:rsid w:val="008B07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semiHidden/>
    <w:rsid w:val="008B079A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unhideWhenUsed/>
    <w:rsid w:val="008B07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rsid w:val="008B079A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semiHidden/>
    <w:unhideWhenUsed/>
    <w:rsid w:val="008B07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sid w:val="008B079A"/>
    <w:rPr>
      <w:rFonts w:ascii="Tahoma" w:eastAsia="Times New Roman" w:hAnsi="Tahoma" w:cs="Tahoma"/>
      <w:sz w:val="16"/>
      <w:szCs w:val="16"/>
    </w:rPr>
  </w:style>
  <w:style w:type="character" w:styleId="Accentuation">
    <w:name w:val="Emphasis"/>
    <w:basedOn w:val="Policepardfaut"/>
    <w:qFormat/>
    <w:rsid w:val="008B079A"/>
    <w:rPr>
      <w:i/>
      <w:iCs/>
    </w:rPr>
  </w:style>
  <w:style w:type="character" w:styleId="lev">
    <w:name w:val="Strong"/>
    <w:basedOn w:val="Policepardfaut"/>
    <w:qFormat/>
    <w:rsid w:val="00CE4CAA"/>
    <w:rPr>
      <w:b/>
      <w:bCs/>
    </w:rPr>
  </w:style>
  <w:style w:type="paragraph" w:styleId="Paragraphedeliste">
    <w:name w:val="List Paragraph"/>
    <w:basedOn w:val="Normal"/>
    <w:uiPriority w:val="34"/>
    <w:qFormat/>
    <w:rsid w:val="00774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2</Pages>
  <Words>464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II</vt:lpstr>
    </vt:vector>
  </TitlesOfParts>
  <Company>INRA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II</dc:title>
  <dc:creator>pbordon</dc:creator>
  <cp:lastModifiedBy>Cedric Bigi</cp:lastModifiedBy>
  <cp:revision>36</cp:revision>
  <dcterms:created xsi:type="dcterms:W3CDTF">2011-09-02T13:57:00Z</dcterms:created>
  <dcterms:modified xsi:type="dcterms:W3CDTF">2025-03-26T14:24:00Z</dcterms:modified>
</cp:coreProperties>
</file>