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587705" w:rsidRDefault="00E42FF3" w:rsidP="00DE6326">
      <w:pPr>
        <w:pStyle w:val="En-tte"/>
        <w:tabs>
          <w:tab w:val="clear" w:pos="4536"/>
          <w:tab w:val="clear" w:pos="9072"/>
        </w:tabs>
        <w:spacing w:after="160" w:line="259" w:lineRule="auto"/>
        <w:ind w:left="720"/>
        <w:rPr>
          <w:rFonts w:ascii="Arial Narrow" w:hAnsi="Arial Narrow"/>
        </w:rPr>
      </w:pPr>
      <w:bookmarkStart w:id="0" w:name="_GoBack"/>
      <w:bookmarkEnd w:id="0"/>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7777777"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CAHIER DES CLAUSES ADMINISTRATIVES PARTICULIERES</w:t>
      </w:r>
    </w:p>
    <w:p w14:paraId="1ADBBA29" w14:textId="77777777" w:rsidR="00D349F1" w:rsidRPr="00546FE0" w:rsidRDefault="00D349F1" w:rsidP="00E42FF3">
      <w:pPr>
        <w:rPr>
          <w:rFonts w:ascii="Arial Narrow" w:hAnsi="Arial Narrow"/>
        </w:rPr>
      </w:pPr>
    </w:p>
    <w:p w14:paraId="57085B37" w14:textId="77777777" w:rsidR="000B09DA" w:rsidRPr="008477C1" w:rsidRDefault="000B09DA" w:rsidP="000B09DA">
      <w:pPr>
        <w:jc w:val="center"/>
        <w:rPr>
          <w:rFonts w:ascii="Arial Narrow" w:hAnsi="Arial Narrow"/>
          <w:sz w:val="28"/>
          <w:szCs w:val="28"/>
        </w:rPr>
      </w:pPr>
      <w:r>
        <w:rPr>
          <w:rFonts w:ascii="Arial Narrow" w:hAnsi="Arial Narrow"/>
          <w:sz w:val="28"/>
          <w:szCs w:val="28"/>
        </w:rPr>
        <w:t>T</w:t>
      </w:r>
      <w:r w:rsidRPr="00F85ABA">
        <w:rPr>
          <w:rFonts w:ascii="Arial Narrow" w:hAnsi="Arial Narrow"/>
          <w:sz w:val="28"/>
          <w:szCs w:val="28"/>
        </w:rPr>
        <w:t xml:space="preserve">ravaux </w:t>
      </w:r>
      <w:r>
        <w:rPr>
          <w:rFonts w:ascii="Arial Narrow" w:hAnsi="Arial Narrow"/>
          <w:sz w:val="28"/>
          <w:szCs w:val="28"/>
        </w:rPr>
        <w:t>de</w:t>
      </w:r>
      <w:r w:rsidRPr="008477C1">
        <w:rPr>
          <w:rFonts w:ascii="Arial Narrow" w:hAnsi="Arial Narrow"/>
          <w:sz w:val="28"/>
          <w:szCs w:val="28"/>
        </w:rPr>
        <w:t xml:space="preserve"> rénovation des sanitaires </w:t>
      </w:r>
      <w:r>
        <w:rPr>
          <w:rFonts w:ascii="Arial Narrow" w:hAnsi="Arial Narrow"/>
          <w:sz w:val="28"/>
          <w:szCs w:val="28"/>
        </w:rPr>
        <w:t>de l’a</w:t>
      </w:r>
      <w:r w:rsidRPr="008477C1">
        <w:rPr>
          <w:rFonts w:ascii="Arial Narrow" w:hAnsi="Arial Narrow"/>
          <w:sz w:val="28"/>
          <w:szCs w:val="28"/>
        </w:rPr>
        <w:t>ire de livraison au R-2</w:t>
      </w:r>
      <w:r>
        <w:rPr>
          <w:rFonts w:ascii="Arial Narrow" w:hAnsi="Arial Narrow"/>
          <w:sz w:val="28"/>
          <w:szCs w:val="28"/>
        </w:rPr>
        <w:t xml:space="preserve"> de l’EPMO - VGE</w:t>
      </w:r>
    </w:p>
    <w:p w14:paraId="2A93F06F" w14:textId="087B9803" w:rsidR="000B09DA" w:rsidRDefault="000B09DA" w:rsidP="00FD7CB4">
      <w:pPr>
        <w:jc w:val="center"/>
        <w:rPr>
          <w:rFonts w:ascii="Arial Narrow" w:hAnsi="Arial Narrow"/>
          <w:sz w:val="28"/>
          <w:szCs w:val="28"/>
        </w:rPr>
      </w:pPr>
    </w:p>
    <w:p w14:paraId="08835BB9" w14:textId="3C61DA27" w:rsidR="000B09DA" w:rsidRPr="00FD7CB4" w:rsidRDefault="000B09DA" w:rsidP="00FD7CB4">
      <w:pPr>
        <w:jc w:val="center"/>
        <w:rPr>
          <w:rFonts w:ascii="Arial Narrow" w:hAnsi="Arial Narrow"/>
          <w:sz w:val="28"/>
          <w:szCs w:val="28"/>
        </w:rPr>
      </w:pPr>
      <w:r>
        <w:rPr>
          <w:rFonts w:ascii="Arial Narrow" w:hAnsi="Arial Narrow"/>
          <w:sz w:val="28"/>
          <w:szCs w:val="28"/>
        </w:rPr>
        <w:t>Marché 2025-186</w:t>
      </w:r>
    </w:p>
    <w:p w14:paraId="0F3D9944"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0E4E780"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189210B7"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3697EFA8"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2A8A4B30" w14:textId="78D87A46"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2064BC12"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6F1D12">
                  <w:rPr>
                    <w:rFonts w:ascii="Arial Narrow" w:hAnsi="Arial Narrow"/>
                    <w:sz w:val="22"/>
                    <w:szCs w:val="22"/>
                  </w:rPr>
                  <w:t>Travaux</w:t>
                </w:r>
              </w:sdtContent>
            </w:sdt>
          </w:p>
          <w:p w14:paraId="4CA1EB62" w14:textId="02ADA396" w:rsidR="0081396B" w:rsidRPr="00546FE0" w:rsidRDefault="006F1D12" w:rsidP="00E42FF3">
            <w:pPr>
              <w:tabs>
                <w:tab w:val="left" w:pos="5880"/>
              </w:tabs>
              <w:spacing w:after="120"/>
              <w:rPr>
                <w:rFonts w:ascii="Arial Narrow" w:hAnsi="Arial Narrow"/>
              </w:rPr>
            </w:pPr>
            <w:r>
              <w:rPr>
                <w:rFonts w:ascii="Arial Narrow" w:hAnsi="Arial Narrow"/>
              </w:rPr>
              <w:t xml:space="preserve">Application du </w:t>
            </w:r>
            <w:r w:rsidR="0081396B" w:rsidRPr="00546FE0">
              <w:rPr>
                <w:rFonts w:ascii="Arial Narrow" w:hAnsi="Arial Narrow"/>
              </w:rPr>
              <w:t>CCAG</w:t>
            </w:r>
            <w:r>
              <w:rPr>
                <w:rFonts w:ascii="Arial Narrow" w:hAnsi="Arial Narrow"/>
              </w:rPr>
              <w:t>-T</w:t>
            </w:r>
            <w:r w:rsidR="006130A0">
              <w:rPr>
                <w:rFonts w:ascii="Arial Narrow" w:hAnsi="Arial Narrow"/>
              </w:rPr>
              <w:t>ravaux</w:t>
            </w:r>
          </w:p>
          <w:p w14:paraId="7ACFE896" w14:textId="1E152F92"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B54401">
                  <w:rPr>
                    <w:rFonts w:ascii="Arial Narrow" w:hAnsi="Arial Narrow"/>
                  </w:rPr>
                  <w:t>- Procédure adaptée ouverte en application des dispositions des articles L. 2123-1 et R. 2123-1 à R. 2123-7 du code de la commande publique</w:t>
                </w:r>
              </w:sdtContent>
            </w:sdt>
          </w:p>
          <w:p w14:paraId="151AC878" w14:textId="30D7BA71"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B54401">
                  <w:rPr>
                    <w:rFonts w:ascii="Arial Narrow" w:hAnsi="Arial Narrow"/>
                  </w:rPr>
                  <w:t>- Marché forfaitaire.</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77777777" w:rsidR="00E42FF3" w:rsidRPr="00592E01"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92E01">
        <w:rPr>
          <w:rFonts w:ascii="Arial Narrow" w:hAnsi="Arial Narrow"/>
          <w:b/>
        </w:rPr>
        <w:lastRenderedPageBreak/>
        <w:t>OBJET DU MARCHE</w:t>
      </w:r>
    </w:p>
    <w:p w14:paraId="0FC3D18C" w14:textId="0AD24536" w:rsidR="00381FC1" w:rsidRPr="00381FC1" w:rsidRDefault="007B2604" w:rsidP="00B51D9D">
      <w:pPr>
        <w:pStyle w:val="En-tte"/>
        <w:tabs>
          <w:tab w:val="clear" w:pos="4536"/>
          <w:tab w:val="clear" w:pos="9072"/>
        </w:tabs>
        <w:spacing w:after="120" w:line="360" w:lineRule="auto"/>
        <w:jc w:val="both"/>
        <w:rPr>
          <w:rFonts w:ascii="Arial Narrow" w:hAnsi="Arial Narrow"/>
        </w:rPr>
      </w:pPr>
      <w:r w:rsidRPr="00865AEF">
        <w:rPr>
          <w:rFonts w:ascii="Arial Narrow" w:hAnsi="Arial Narrow"/>
        </w:rPr>
        <w:t xml:space="preserve">Le marché a pour objet des </w:t>
      </w:r>
      <w:r w:rsidR="00381FC1" w:rsidRPr="00865AEF">
        <w:rPr>
          <w:rFonts w:ascii="Arial Narrow" w:hAnsi="Arial Narrow"/>
        </w:rPr>
        <w:t>travaux de rénovation de sanitaires destinés au personnel, situés dans la zone des Ateliers, au niveau R-2 du Musée d’Orsay.</w:t>
      </w:r>
    </w:p>
    <w:p w14:paraId="714AF4DF" w14:textId="20B57574" w:rsidR="00EF2CB7" w:rsidRDefault="00EF2CB7" w:rsidP="007221BF">
      <w:pPr>
        <w:pStyle w:val="En-tte"/>
        <w:tabs>
          <w:tab w:val="clear" w:pos="4536"/>
          <w:tab w:val="clear" w:pos="9072"/>
        </w:tabs>
        <w:spacing w:after="120" w:line="360" w:lineRule="auto"/>
        <w:jc w:val="both"/>
        <w:rPr>
          <w:rFonts w:ascii="Arial Narrow" w:hAnsi="Arial Narrow"/>
        </w:rPr>
      </w:pP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25D5B2FA" w14:textId="672340DD" w:rsidR="000D0217" w:rsidRPr="00546FE0" w:rsidRDefault="0006022E" w:rsidP="007221BF">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Les caractéristiques techniques </w:t>
      </w:r>
      <w:r w:rsidRPr="00F83528">
        <w:rPr>
          <w:rFonts w:ascii="Arial Narrow" w:hAnsi="Arial Narrow"/>
        </w:rPr>
        <w:t xml:space="preserve">des prestations </w:t>
      </w:r>
      <w:r w:rsidR="00B2714E">
        <w:rPr>
          <w:rFonts w:ascii="Arial Narrow" w:hAnsi="Arial Narrow"/>
        </w:rPr>
        <w:t xml:space="preserve">sont décrites dans le CCTP. </w:t>
      </w:r>
    </w:p>
    <w:p w14:paraId="34BE6DAB" w14:textId="1EB52686" w:rsidR="00E13104" w:rsidRDefault="00E13104" w:rsidP="0006022E">
      <w:pPr>
        <w:pStyle w:val="En-tte"/>
        <w:tabs>
          <w:tab w:val="clear" w:pos="4536"/>
          <w:tab w:val="clear" w:pos="9072"/>
        </w:tabs>
        <w:spacing w:after="120" w:line="360" w:lineRule="auto"/>
        <w:jc w:val="both"/>
        <w:rPr>
          <w:rFonts w:ascii="Arial Narrow" w:hAnsi="Arial Narrow"/>
        </w:rPr>
      </w:pP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25F5C755" w14:textId="1EEEF529" w:rsidR="0006022E"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L’</w:t>
      </w:r>
      <w:r w:rsidR="00CC3C2A">
        <w:rPr>
          <w:rFonts w:ascii="Arial Narrow" w:hAnsi="Arial Narrow"/>
        </w:rPr>
        <w:t>EPMO-VGE</w:t>
      </w:r>
      <w:r w:rsidRPr="00546FE0">
        <w:rPr>
          <w:rFonts w:ascii="Arial Narrow" w:hAnsi="Arial Narrow"/>
        </w:rPr>
        <w:t xml:space="preserve"> pourra confier au titulaire des prestations similaires dans les conditions prévues à l’article R. 2122-7 du code de la commande publique. </w:t>
      </w:r>
    </w:p>
    <w:p w14:paraId="43799530" w14:textId="77777777" w:rsidR="001522C8" w:rsidRPr="00546FE0" w:rsidRDefault="001522C8"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7BD6DE1E" w:rsidR="00D9355E" w:rsidRPr="00546FE0" w:rsidRDefault="00D9355E" w:rsidP="009C7DEE">
      <w:pPr>
        <w:pStyle w:val="En-tte"/>
        <w:numPr>
          <w:ilvl w:val="0"/>
          <w:numId w:val="39"/>
        </w:numPr>
        <w:tabs>
          <w:tab w:val="clear" w:pos="4536"/>
          <w:tab w:val="clear" w:pos="9072"/>
        </w:tabs>
        <w:spacing w:after="240" w:line="360" w:lineRule="auto"/>
        <w:jc w:val="both"/>
        <w:rPr>
          <w:rFonts w:ascii="Arial Narrow" w:hAnsi="Arial Narrow"/>
          <w:b/>
        </w:rPr>
      </w:pPr>
      <w:r w:rsidRPr="00546FE0">
        <w:rPr>
          <w:rFonts w:ascii="Arial Narrow" w:hAnsi="Arial Narrow"/>
          <w:b/>
        </w:rPr>
        <w:t>Pour l'EPMO</w:t>
      </w:r>
      <w:r w:rsidR="000B09DA">
        <w:rPr>
          <w:rFonts w:ascii="Arial Narrow" w:hAnsi="Arial Narrow"/>
          <w:b/>
        </w:rPr>
        <w:t xml:space="preserve"> - VGE</w:t>
      </w:r>
    </w:p>
    <w:p w14:paraId="7F6F2E5A" w14:textId="386020D1" w:rsidR="00FE110E" w:rsidRDefault="00D9355E" w:rsidP="00D9355E">
      <w:pPr>
        <w:pStyle w:val="En-tte"/>
        <w:spacing w:after="120" w:line="360" w:lineRule="auto"/>
        <w:jc w:val="both"/>
        <w:rPr>
          <w:rFonts w:ascii="Arial Narrow" w:hAnsi="Arial Narrow"/>
        </w:rPr>
      </w:pPr>
      <w:r w:rsidRPr="00546FE0">
        <w:rPr>
          <w:rFonts w:ascii="Arial Narrow" w:hAnsi="Arial Narrow"/>
        </w:rPr>
        <w:t xml:space="preserve">Le suivi des prestations est assuré par </w:t>
      </w:r>
      <w:r w:rsidR="009C1992">
        <w:rPr>
          <w:rFonts w:ascii="Arial Narrow" w:hAnsi="Arial Narrow"/>
        </w:rPr>
        <w:t xml:space="preserve">la Directrice de l’architecture, de la maintenance et de la sécurité des bâtiments, </w:t>
      </w:r>
      <w:r w:rsidRPr="00546FE0">
        <w:rPr>
          <w:rFonts w:ascii="Arial Narrow" w:hAnsi="Arial Narrow"/>
        </w:rPr>
        <w:t xml:space="preserve">Mme </w:t>
      </w:r>
      <w:r w:rsidR="009C1992">
        <w:rPr>
          <w:rFonts w:ascii="Arial Narrow" w:hAnsi="Arial Narrow"/>
        </w:rPr>
        <w:t>Amélie BODIN,</w:t>
      </w:r>
      <w:r w:rsidRPr="00546FE0">
        <w:rPr>
          <w:rFonts w:ascii="Arial Narrow" w:hAnsi="Arial Narrow"/>
        </w:rPr>
        <w:t xml:space="preserve"> </w:t>
      </w:r>
      <w:r w:rsidR="00376A8E" w:rsidRPr="00546FE0">
        <w:rPr>
          <w:rFonts w:ascii="Arial Narrow" w:hAnsi="Arial Narrow"/>
        </w:rPr>
        <w:t xml:space="preserve">ou </w:t>
      </w:r>
      <w:r w:rsidRPr="00546FE0">
        <w:rPr>
          <w:rFonts w:ascii="Arial Narrow" w:hAnsi="Arial Narrow"/>
        </w:rPr>
        <w:t xml:space="preserve">son représentant dûment habilité à cet effet en la personne de </w:t>
      </w:r>
      <w:r w:rsidR="007D1E65">
        <w:rPr>
          <w:rFonts w:ascii="Arial Narrow" w:hAnsi="Arial Narrow"/>
        </w:rPr>
        <w:t>Gabriela Castillo Cano et Manon Gabillot</w:t>
      </w:r>
    </w:p>
    <w:p w14:paraId="0E1F2FC7" w14:textId="77777777" w:rsidR="00D9355E" w:rsidRPr="00546FE0" w:rsidRDefault="00D9355E" w:rsidP="009C7DEE">
      <w:pPr>
        <w:pStyle w:val="En-tte"/>
        <w:numPr>
          <w:ilvl w:val="0"/>
          <w:numId w:val="39"/>
        </w:numPr>
        <w:tabs>
          <w:tab w:val="clear" w:pos="4536"/>
          <w:tab w:val="clear" w:pos="9072"/>
        </w:tabs>
        <w:spacing w:after="240" w:line="360" w:lineRule="auto"/>
        <w:jc w:val="both"/>
        <w:rPr>
          <w:rFonts w:ascii="Arial Narrow" w:hAnsi="Arial Narrow"/>
          <w:b/>
        </w:rPr>
      </w:pPr>
      <w:r w:rsidRPr="00546FE0">
        <w:rPr>
          <w:rFonts w:ascii="Arial Narrow" w:hAnsi="Arial Narrow"/>
          <w:b/>
        </w:rPr>
        <w:t>Pour le titulaire</w:t>
      </w:r>
    </w:p>
    <w:p w14:paraId="5D789F83" w14:textId="1393D1D9"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381FC1">
        <w:rPr>
          <w:rFonts w:ascii="Arial Narrow" w:hAnsi="Arial Narrow"/>
          <w:b/>
        </w:rPr>
        <w:t xml:space="preserve">le titulaire désignera une personne habilitée </w:t>
      </w:r>
      <w:r w:rsidRPr="00546FE0">
        <w:rPr>
          <w:rFonts w:ascii="Arial Narrow" w:hAnsi="Arial Narrow"/>
        </w:rPr>
        <w:t>à assu</w:t>
      </w:r>
      <w:r w:rsidR="00376A8E" w:rsidRPr="00546FE0">
        <w:rPr>
          <w:rFonts w:ascii="Arial Narrow" w:hAnsi="Arial Narrow"/>
        </w:rPr>
        <w:t>rer la conduite des prestations et communiquera ses coordonnées au responsable des prestations de l’</w:t>
      </w:r>
      <w:r w:rsidR="00CC3C2A">
        <w:rPr>
          <w:rFonts w:ascii="Arial Narrow" w:hAnsi="Arial Narrow"/>
        </w:rPr>
        <w:t>EPMO-VGE</w:t>
      </w:r>
      <w:r w:rsidR="00376A8E" w:rsidRPr="00546FE0">
        <w:rPr>
          <w:rFonts w:ascii="Arial Narrow" w:hAnsi="Arial Narrow"/>
        </w:rPr>
        <w:t>.</w:t>
      </w:r>
    </w:p>
    <w:p w14:paraId="0ED6C943" w14:textId="2FDF8448" w:rsidR="007B2604" w:rsidRDefault="00D9355E" w:rsidP="00DC2FA3">
      <w:pPr>
        <w:pStyle w:val="En-tte"/>
        <w:spacing w:after="120" w:line="360" w:lineRule="auto"/>
        <w:jc w:val="both"/>
        <w:rPr>
          <w:rFonts w:ascii="Arial Narrow" w:hAnsi="Arial Narrow"/>
        </w:rPr>
      </w:pPr>
      <w:r w:rsidRPr="00546FE0">
        <w:rPr>
          <w:rFonts w:ascii="Arial Narrow" w:hAnsi="Arial Narrow"/>
        </w:rPr>
        <w:t>Si cette personne n’était plus en mesure d’accomplir sa mission</w:t>
      </w:r>
      <w:r w:rsidR="00271A97">
        <w:rPr>
          <w:rFonts w:ascii="Arial Narrow" w:hAnsi="Arial Narrow"/>
        </w:rPr>
        <w:t xml:space="preserve"> ou était remplacée</w:t>
      </w:r>
      <w:r w:rsidRPr="00546FE0">
        <w:rPr>
          <w:rFonts w:ascii="Arial Narrow" w:hAnsi="Arial Narrow"/>
        </w:rPr>
        <w:t xml:space="preserve">,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w:t>
      </w:r>
      <w:r w:rsidR="00CC3C2A">
        <w:rPr>
          <w:rFonts w:ascii="Arial Narrow" w:hAnsi="Arial Narrow"/>
        </w:rPr>
        <w:t>EPMO-VGE</w:t>
      </w:r>
      <w:r w:rsidRPr="00546FE0">
        <w:rPr>
          <w:rFonts w:ascii="Arial Narrow" w:hAnsi="Arial Narrow"/>
        </w:rPr>
        <w:t xml:space="preserve"> </w:t>
      </w:r>
      <w:r w:rsidR="00271A97">
        <w:rPr>
          <w:rFonts w:ascii="Arial Narrow" w:hAnsi="Arial Narrow"/>
        </w:rPr>
        <w:t>et le maitre d’œuvre</w:t>
      </w:r>
      <w:r w:rsidR="00271A97" w:rsidRPr="00271A97">
        <w:rPr>
          <w:rFonts w:ascii="Arial Narrow" w:hAnsi="Arial Narrow"/>
        </w:rPr>
        <w:t xml:space="preserve"> </w:t>
      </w:r>
      <w:r w:rsidR="00271A97" w:rsidRPr="00546FE0">
        <w:rPr>
          <w:rFonts w:ascii="Arial Narrow" w:hAnsi="Arial Narrow"/>
        </w:rPr>
        <w:t>par tous moyens</w:t>
      </w:r>
      <w:r w:rsidR="00271A97">
        <w:rPr>
          <w:rFonts w:ascii="Arial Narrow" w:hAnsi="Arial Narrow"/>
        </w:rPr>
        <w:t xml:space="preserve"> </w:t>
      </w:r>
      <w:r w:rsidRPr="00546FE0">
        <w:rPr>
          <w:rFonts w:ascii="Arial Narrow" w:hAnsi="Arial Narrow"/>
        </w:rPr>
        <w:t xml:space="preserve">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006C0230">
        <w:rPr>
          <w:rFonts w:ascii="Arial Narrow" w:hAnsi="Arial Narrow"/>
        </w:rPr>
        <w:t xml:space="preserve">, ainsi que les </w:t>
      </w:r>
      <w:r w:rsidR="006C0230" w:rsidRPr="006C0230">
        <w:rPr>
          <w:rFonts w:ascii="Arial Narrow" w:hAnsi="Arial Narrow"/>
        </w:rPr>
        <w:t>nom(s), qualifications et expériences</w:t>
      </w:r>
      <w:r w:rsidR="006C0230">
        <w:rPr>
          <w:rFonts w:ascii="Arial Narrow" w:hAnsi="Arial Narrow"/>
        </w:rPr>
        <w:t xml:space="preserve"> </w:t>
      </w:r>
      <w:r w:rsidRPr="00546FE0">
        <w:rPr>
          <w:rFonts w:ascii="Arial Narrow" w:hAnsi="Arial Narrow"/>
        </w:rPr>
        <w:t xml:space="preserve">au </w:t>
      </w:r>
      <w:r w:rsidR="00376A8E" w:rsidRPr="00546FE0">
        <w:rPr>
          <w:rFonts w:ascii="Arial Narrow" w:hAnsi="Arial Narrow"/>
        </w:rPr>
        <w:t>responsable des prestations de l’</w:t>
      </w:r>
      <w:r w:rsidR="00CC3C2A">
        <w:rPr>
          <w:rFonts w:ascii="Arial Narrow" w:hAnsi="Arial Narrow"/>
        </w:rPr>
        <w:t>EPMO-VGE</w:t>
      </w:r>
      <w:r w:rsidR="00DC2FA3" w:rsidRPr="00546FE0">
        <w:rPr>
          <w:rFonts w:ascii="Arial Narrow" w:hAnsi="Arial Narrow"/>
        </w:rPr>
        <w:t xml:space="preserve"> dans les plus brefs délais.</w:t>
      </w:r>
    </w:p>
    <w:p w14:paraId="740223BE" w14:textId="3AC63ADE" w:rsidR="006C0230" w:rsidRDefault="006C0230" w:rsidP="00DC2FA3">
      <w:pPr>
        <w:pStyle w:val="En-tte"/>
        <w:spacing w:after="120" w:line="360" w:lineRule="auto"/>
        <w:jc w:val="both"/>
        <w:rPr>
          <w:rFonts w:ascii="Arial Narrow" w:hAnsi="Arial Narrow"/>
        </w:rPr>
      </w:pPr>
      <w:r w:rsidRPr="006C0230">
        <w:rPr>
          <w:rFonts w:ascii="Arial Narrow" w:hAnsi="Arial Narrow"/>
        </w:rPr>
        <w:t>Au vu des éléments fournis, le représentant du pouvoir adjudicateur se réserve le droit de récuser le(s) interlocuteur(s) initiaux ou le(s) remplaçant(s) dans un délai de 15 jours à compter de la réception des informations concernant le(s) interlocuteur(s) ou le(s) remplaçant(s). Le titulaire devra alors proposer un remplaçant dans les conditions fixées à l’alinéa précédent</w:t>
      </w:r>
    </w:p>
    <w:p w14:paraId="10E46611" w14:textId="77777777" w:rsidR="005329C1" w:rsidRPr="00546FE0" w:rsidRDefault="005329C1" w:rsidP="005329C1">
      <w:pPr>
        <w:pStyle w:val="En-tte"/>
        <w:spacing w:after="120" w:line="360" w:lineRule="auto"/>
        <w:jc w:val="both"/>
        <w:rPr>
          <w:rFonts w:ascii="Arial Narrow" w:hAnsi="Arial Narrow"/>
        </w:rPr>
      </w:pPr>
    </w:p>
    <w:p w14:paraId="6CD3EEE8" w14:textId="0A25DEBD" w:rsidR="001A38BC" w:rsidRPr="00823E21" w:rsidRDefault="001A38BC" w:rsidP="001A38B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PERIODE DE PREPARATION</w:t>
      </w:r>
      <w:r w:rsidR="00837E87">
        <w:rPr>
          <w:rFonts w:ascii="Arial Narrow" w:hAnsi="Arial Narrow"/>
          <w:b/>
        </w:rPr>
        <w:t xml:space="preserve"> ET CALENDRIER D’EXECUTION</w:t>
      </w:r>
    </w:p>
    <w:p w14:paraId="6029F17F" w14:textId="14C5A914" w:rsidR="00837E87" w:rsidRPr="00837E87" w:rsidRDefault="00837E87" w:rsidP="00837E87">
      <w:pPr>
        <w:pStyle w:val="En-tte"/>
        <w:numPr>
          <w:ilvl w:val="0"/>
          <w:numId w:val="32"/>
        </w:numPr>
        <w:spacing w:after="120" w:line="360" w:lineRule="auto"/>
        <w:ind w:left="709" w:hanging="709"/>
        <w:jc w:val="both"/>
        <w:rPr>
          <w:rFonts w:ascii="Arial Narrow" w:hAnsi="Arial Narrow"/>
          <w:b/>
        </w:rPr>
      </w:pPr>
      <w:r w:rsidRPr="00837E87">
        <w:rPr>
          <w:rFonts w:ascii="Arial Narrow" w:hAnsi="Arial Narrow"/>
          <w:b/>
        </w:rPr>
        <w:t>Période de préparation</w:t>
      </w:r>
    </w:p>
    <w:p w14:paraId="383FE054" w14:textId="1480FE0B" w:rsidR="001A38BC" w:rsidRPr="00580101" w:rsidRDefault="001A38BC" w:rsidP="001A38BC">
      <w:pPr>
        <w:pStyle w:val="En-tte"/>
        <w:spacing w:after="120" w:line="360" w:lineRule="auto"/>
        <w:jc w:val="both"/>
        <w:rPr>
          <w:rFonts w:ascii="Arial Narrow" w:hAnsi="Arial Narrow"/>
        </w:rPr>
      </w:pPr>
      <w:r w:rsidRPr="00FF23AF">
        <w:rPr>
          <w:rFonts w:ascii="Arial Narrow" w:hAnsi="Arial Narrow"/>
        </w:rPr>
        <w:t xml:space="preserve">Le présent marché public comporte une période de préparation </w:t>
      </w:r>
      <w:r w:rsidR="003B6591" w:rsidRPr="00C801B6">
        <w:rPr>
          <w:rFonts w:ascii="Arial Narrow" w:hAnsi="Arial Narrow"/>
        </w:rPr>
        <w:t xml:space="preserve">d’une durée de </w:t>
      </w:r>
      <w:r w:rsidR="00C801B6" w:rsidRPr="00C801B6">
        <w:rPr>
          <w:rFonts w:ascii="Arial Narrow" w:hAnsi="Arial Narrow"/>
        </w:rPr>
        <w:t xml:space="preserve">5 jours </w:t>
      </w:r>
      <w:r w:rsidR="0032637F" w:rsidRPr="00C801B6">
        <w:rPr>
          <w:rFonts w:ascii="Arial Narrow" w:hAnsi="Arial Narrow"/>
        </w:rPr>
        <w:t>(cf. calendrier d’exécution)</w:t>
      </w:r>
      <w:r w:rsidR="003B6591" w:rsidRPr="00C801B6">
        <w:rPr>
          <w:rFonts w:ascii="Arial Narrow" w:hAnsi="Arial Narrow"/>
        </w:rPr>
        <w:t>.</w:t>
      </w:r>
      <w:r w:rsidR="003B6591" w:rsidRPr="00FF23AF">
        <w:rPr>
          <w:rFonts w:ascii="Arial Narrow" w:hAnsi="Arial Narrow"/>
        </w:rPr>
        <w:t xml:space="preserve"> Cette durée est incluse dans le délai global d’exécution du marché.</w:t>
      </w:r>
      <w:r w:rsidR="003B6591">
        <w:rPr>
          <w:rFonts w:ascii="Arial Narrow" w:hAnsi="Arial Narrow"/>
        </w:rPr>
        <w:t xml:space="preserve"> </w:t>
      </w:r>
    </w:p>
    <w:p w14:paraId="058DB95B" w14:textId="682F23CB" w:rsidR="001A38BC" w:rsidRPr="00580101" w:rsidRDefault="0032637F" w:rsidP="001A38BC">
      <w:pPr>
        <w:pStyle w:val="En-tte"/>
        <w:spacing w:after="120" w:line="360" w:lineRule="auto"/>
        <w:jc w:val="both"/>
        <w:rPr>
          <w:rFonts w:ascii="Arial Narrow" w:hAnsi="Arial Narrow"/>
        </w:rPr>
      </w:pPr>
      <w:r w:rsidRPr="00684AFA">
        <w:rPr>
          <w:rFonts w:ascii="Arial Narrow" w:hAnsi="Arial Narrow"/>
        </w:rPr>
        <w:t>L</w:t>
      </w:r>
      <w:r w:rsidR="001A38BC" w:rsidRPr="00684AFA">
        <w:rPr>
          <w:rFonts w:ascii="Arial Narrow" w:hAnsi="Arial Narrow"/>
        </w:rPr>
        <w:t xml:space="preserve">a période de préparation, ainsi que le démarrage du délai global d’exécution des travaux sont déclenchées par la notification </w:t>
      </w:r>
      <w:r w:rsidR="00FB55B5">
        <w:rPr>
          <w:rFonts w:ascii="Arial Narrow" w:hAnsi="Arial Narrow"/>
        </w:rPr>
        <w:t>du marché</w:t>
      </w:r>
    </w:p>
    <w:p w14:paraId="01086448" w14:textId="16526AEB" w:rsidR="001A38BC" w:rsidRPr="00580101" w:rsidRDefault="001A38BC" w:rsidP="006C0230">
      <w:pPr>
        <w:pStyle w:val="En-tte"/>
        <w:spacing w:after="120" w:line="360" w:lineRule="auto"/>
        <w:jc w:val="both"/>
        <w:rPr>
          <w:rFonts w:ascii="Arial Narrow" w:hAnsi="Arial Narrow"/>
        </w:rPr>
      </w:pPr>
      <w:r w:rsidRPr="00580101">
        <w:rPr>
          <w:rFonts w:ascii="Arial Narrow" w:hAnsi="Arial Narrow"/>
        </w:rPr>
        <w:t xml:space="preserve">Il est procédé, avant tout commencement d’exécution des travaux et au cours de cette période, </w:t>
      </w:r>
      <w:r w:rsidR="006C0230" w:rsidRPr="006C0230">
        <w:rPr>
          <w:rFonts w:ascii="Arial Narrow" w:hAnsi="Arial Narrow"/>
        </w:rPr>
        <w:t xml:space="preserve">aux </w:t>
      </w:r>
      <w:r w:rsidR="00381FC1">
        <w:rPr>
          <w:rFonts w:ascii="Arial Narrow" w:hAnsi="Arial Narrow"/>
        </w:rPr>
        <w:t xml:space="preserve">opérations énoncées à </w:t>
      </w:r>
      <w:r w:rsidR="00381FC1" w:rsidRPr="00684AFA">
        <w:rPr>
          <w:rFonts w:ascii="Arial Narrow" w:hAnsi="Arial Narrow"/>
        </w:rPr>
        <w:t xml:space="preserve">l’article </w:t>
      </w:r>
      <w:r w:rsidR="002B69A7" w:rsidRPr="00684AFA">
        <w:rPr>
          <w:rFonts w:ascii="Arial Narrow" w:hAnsi="Arial Narrow"/>
        </w:rPr>
        <w:t>2.9.1</w:t>
      </w:r>
      <w:r w:rsidR="002B69A7">
        <w:rPr>
          <w:rFonts w:ascii="Arial Narrow" w:hAnsi="Arial Narrow"/>
        </w:rPr>
        <w:t xml:space="preserve"> </w:t>
      </w:r>
      <w:r w:rsidR="006C0230" w:rsidRPr="00592E01">
        <w:rPr>
          <w:rFonts w:ascii="Arial Narrow" w:hAnsi="Arial Narrow"/>
        </w:rPr>
        <w:t>du CCTP.</w:t>
      </w:r>
      <w:r w:rsidR="0046738A">
        <w:rPr>
          <w:rFonts w:ascii="Arial Narrow" w:hAnsi="Arial Narrow"/>
        </w:rPr>
        <w:t xml:space="preserve"> Les documents à fournir ainsi que leurs délais de remise</w:t>
      </w:r>
      <w:r w:rsidR="006C0230" w:rsidRPr="006C0230">
        <w:rPr>
          <w:rFonts w:ascii="Arial Narrow" w:hAnsi="Arial Narrow"/>
        </w:rPr>
        <w:t xml:space="preserve"> </w:t>
      </w:r>
      <w:r w:rsidR="0046738A">
        <w:rPr>
          <w:rFonts w:ascii="Arial Narrow" w:hAnsi="Arial Narrow"/>
        </w:rPr>
        <w:t>sont détaillés au même article.</w:t>
      </w:r>
    </w:p>
    <w:p w14:paraId="0B0834CB" w14:textId="1AE80265" w:rsidR="001A38BC" w:rsidRDefault="001A38BC" w:rsidP="006C0230">
      <w:pPr>
        <w:pStyle w:val="En-tte"/>
        <w:tabs>
          <w:tab w:val="clear" w:pos="4536"/>
          <w:tab w:val="clear" w:pos="9072"/>
        </w:tabs>
        <w:spacing w:after="360" w:line="360" w:lineRule="auto"/>
        <w:jc w:val="both"/>
        <w:rPr>
          <w:rFonts w:ascii="Arial Narrow" w:hAnsi="Arial Narrow"/>
        </w:rPr>
      </w:pPr>
      <w:r w:rsidRPr="00580101">
        <w:rPr>
          <w:rFonts w:ascii="Arial Narrow" w:hAnsi="Arial Narrow"/>
        </w:rPr>
        <w:t xml:space="preserve">En cas de retard dans l’établissement, la remise ou la rectification de ces pièces, il sera fait application de la </w:t>
      </w:r>
      <w:r w:rsidRPr="00FF23AF">
        <w:rPr>
          <w:rFonts w:ascii="Arial Narrow" w:hAnsi="Arial Narrow"/>
        </w:rPr>
        <w:t xml:space="preserve">pénalité fixée à l’article </w:t>
      </w:r>
      <w:r w:rsidR="00886615" w:rsidRPr="00FF23AF">
        <w:rPr>
          <w:rFonts w:ascii="Arial Narrow" w:hAnsi="Arial Narrow"/>
        </w:rPr>
        <w:t>17</w:t>
      </w:r>
      <w:r w:rsidRPr="00FF23AF">
        <w:rPr>
          <w:rFonts w:ascii="Arial Narrow" w:hAnsi="Arial Narrow"/>
        </w:rPr>
        <w:t xml:space="preserve"> du présent</w:t>
      </w:r>
      <w:r w:rsidRPr="00580101">
        <w:rPr>
          <w:rFonts w:ascii="Arial Narrow" w:hAnsi="Arial Narrow"/>
        </w:rPr>
        <w:t xml:space="preserve"> CCAP</w:t>
      </w:r>
      <w:r w:rsidRPr="00EE0297">
        <w:rPr>
          <w:rFonts w:ascii="Arial Narrow" w:hAnsi="Arial Narrow"/>
        </w:rPr>
        <w:t>.</w:t>
      </w:r>
    </w:p>
    <w:p w14:paraId="693FEEF0" w14:textId="40529F26" w:rsidR="00837E87" w:rsidRPr="00FF23AF" w:rsidRDefault="00837E87" w:rsidP="00837E87">
      <w:pPr>
        <w:pStyle w:val="En-tte"/>
        <w:numPr>
          <w:ilvl w:val="0"/>
          <w:numId w:val="32"/>
        </w:numPr>
        <w:spacing w:after="120" w:line="360" w:lineRule="auto"/>
        <w:ind w:left="709" w:hanging="709"/>
        <w:jc w:val="both"/>
        <w:rPr>
          <w:rFonts w:ascii="Arial Narrow" w:hAnsi="Arial Narrow"/>
          <w:b/>
        </w:rPr>
      </w:pPr>
      <w:r w:rsidRPr="00FF23AF">
        <w:rPr>
          <w:rFonts w:ascii="Arial Narrow" w:hAnsi="Arial Narrow"/>
          <w:b/>
        </w:rPr>
        <w:t>Calendriers d’exécution</w:t>
      </w:r>
    </w:p>
    <w:p w14:paraId="65AA0811" w14:textId="3C912743" w:rsidR="00837E87" w:rsidRPr="00837E87" w:rsidRDefault="00837E87" w:rsidP="00837E87">
      <w:pPr>
        <w:pStyle w:val="En-tte"/>
        <w:spacing w:after="360" w:line="360" w:lineRule="auto"/>
        <w:jc w:val="both"/>
        <w:rPr>
          <w:rFonts w:ascii="Arial Narrow" w:hAnsi="Arial Narrow"/>
        </w:rPr>
      </w:pPr>
      <w:r w:rsidRPr="00FF23AF">
        <w:rPr>
          <w:rFonts w:ascii="Arial Narrow" w:hAnsi="Arial Narrow"/>
        </w:rPr>
        <w:t xml:space="preserve">Le calendrier détaillé d’exécution notifié par OS en remplacement du calendrier prévisionnel permet la détermination des éventuels retards du titulaire dans l’exécution des travaux de son marché et l’application éventuelle des pénalités prévues dans le présent CCAP. Dans l’attente de la notification du calendrier d’exécution détaillé, </w:t>
      </w:r>
      <w:r w:rsidRPr="00FF23AF">
        <w:rPr>
          <w:rFonts w:ascii="Arial Narrow" w:hAnsi="Arial Narrow"/>
          <w:u w:val="single"/>
        </w:rPr>
        <w:t>le calendrier prévisionnel fournit dans le DCE</w:t>
      </w:r>
      <w:r w:rsidRPr="00FF23AF">
        <w:rPr>
          <w:rFonts w:ascii="Arial Narrow" w:hAnsi="Arial Narrow"/>
        </w:rPr>
        <w:t xml:space="preserve"> sert de base de calcul des pénalités de retard.</w:t>
      </w:r>
    </w:p>
    <w:p w14:paraId="6FB86A26" w14:textId="5C560645" w:rsidR="00837E87" w:rsidRPr="00AA6E3F" w:rsidRDefault="00837E87" w:rsidP="006C0230">
      <w:pPr>
        <w:pStyle w:val="En-tte"/>
        <w:tabs>
          <w:tab w:val="clear" w:pos="4536"/>
          <w:tab w:val="clear" w:pos="9072"/>
        </w:tabs>
        <w:spacing w:after="360" w:line="360" w:lineRule="auto"/>
        <w:jc w:val="both"/>
        <w:rPr>
          <w:rFonts w:ascii="Arial Narrow" w:hAnsi="Arial Narrow"/>
        </w:rPr>
      </w:pPr>
      <w:r w:rsidRPr="00837E87">
        <w:rPr>
          <w:rFonts w:ascii="Arial Narrow" w:hAnsi="Arial Narrow"/>
        </w:rPr>
        <w:t>Toute modification du calendrier détaillé d’ex</w:t>
      </w:r>
      <w:r>
        <w:rPr>
          <w:rFonts w:ascii="Arial Narrow" w:hAnsi="Arial Narrow"/>
        </w:rPr>
        <w:t>écution fait l’objet d’un nouveau numéro</w:t>
      </w:r>
      <w:r w:rsidRPr="00837E87">
        <w:rPr>
          <w:rFonts w:ascii="Arial Narrow" w:hAnsi="Arial Narrow"/>
        </w:rPr>
        <w:t xml:space="preserve">, </w:t>
      </w:r>
      <w:r>
        <w:rPr>
          <w:rFonts w:ascii="Arial Narrow" w:hAnsi="Arial Narrow"/>
        </w:rPr>
        <w:t xml:space="preserve">et sera notifiée </w:t>
      </w:r>
      <w:r w:rsidRPr="00837E87">
        <w:rPr>
          <w:rFonts w:ascii="Arial Narrow" w:hAnsi="Arial Narrow"/>
        </w:rPr>
        <w:t xml:space="preserve">par ordre de service </w:t>
      </w:r>
      <w:r>
        <w:rPr>
          <w:rFonts w:ascii="Arial Narrow" w:hAnsi="Arial Narrow"/>
        </w:rPr>
        <w:t>au</w:t>
      </w:r>
      <w:r w:rsidRPr="00837E87">
        <w:rPr>
          <w:rFonts w:ascii="Arial Narrow" w:hAnsi="Arial Narrow"/>
        </w:rPr>
        <w:t xml:space="preserve"> titulaire. Il est précisé que lors de la mise au point de ce calendrier, le titulaire sera dans l’obligation d’accepter les contraintes techniques des délais imp</w:t>
      </w:r>
      <w:r>
        <w:rPr>
          <w:rFonts w:ascii="Arial Narrow" w:hAnsi="Arial Narrow"/>
        </w:rPr>
        <w:t xml:space="preserve">osés par les autres corps d’état intervenant sur l’opération de travaux à laquelle est liée le présent marché. </w:t>
      </w:r>
    </w:p>
    <w:p w14:paraId="56C62040" w14:textId="2E8460ED" w:rsidR="001A38BC" w:rsidRPr="001A38BC" w:rsidRDefault="001A38BC" w:rsidP="001A38B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1A38BC">
        <w:rPr>
          <w:rFonts w:ascii="Arial Narrow" w:hAnsi="Arial Narrow"/>
          <w:b/>
        </w:rPr>
        <w:t>DOCUMENTS FOURNIS APRES</w:t>
      </w:r>
      <w:r w:rsidR="009352BD">
        <w:rPr>
          <w:rFonts w:ascii="Arial Narrow" w:hAnsi="Arial Narrow"/>
          <w:b/>
        </w:rPr>
        <w:t xml:space="preserve"> EXECUTION</w:t>
      </w:r>
    </w:p>
    <w:p w14:paraId="601B4DE2" w14:textId="77777777" w:rsidR="001A38BC" w:rsidRPr="001A38BC" w:rsidRDefault="001A38BC" w:rsidP="00EE0297">
      <w:pPr>
        <w:pStyle w:val="ART-0"/>
        <w:spacing w:before="120" w:line="360" w:lineRule="auto"/>
        <w:ind w:left="0" w:right="-2"/>
        <w:rPr>
          <w:rFonts w:ascii="Arial Narrow" w:eastAsiaTheme="minorHAnsi" w:hAnsi="Arial Narrow" w:cstheme="minorBidi"/>
          <w:sz w:val="22"/>
          <w:szCs w:val="22"/>
        </w:rPr>
      </w:pPr>
      <w:r w:rsidRPr="001A38BC">
        <w:rPr>
          <w:rFonts w:ascii="Arial Narrow" w:eastAsiaTheme="minorHAnsi" w:hAnsi="Arial Narrow" w:cstheme="minorBidi"/>
          <w:sz w:val="22"/>
          <w:szCs w:val="22"/>
        </w:rPr>
        <w:t>Les dispositions de l’article 40 du CCAG-Travaux s’appliquent à l’exception du dernier alinéa ci-après.</w:t>
      </w:r>
    </w:p>
    <w:p w14:paraId="1287B0A5" w14:textId="77777777" w:rsidR="001A38BC" w:rsidRPr="001A38BC" w:rsidRDefault="001A38BC" w:rsidP="00EE0297">
      <w:pPr>
        <w:pStyle w:val="ART-0"/>
        <w:spacing w:before="120" w:line="360" w:lineRule="auto"/>
        <w:ind w:left="0" w:right="-2"/>
        <w:rPr>
          <w:rFonts w:ascii="Arial Narrow" w:eastAsiaTheme="minorHAnsi" w:hAnsi="Arial Narrow" w:cstheme="minorBidi"/>
          <w:sz w:val="22"/>
          <w:szCs w:val="22"/>
        </w:rPr>
      </w:pPr>
      <w:r w:rsidRPr="001A38BC">
        <w:rPr>
          <w:rFonts w:ascii="Arial Narrow" w:eastAsiaTheme="minorHAnsi" w:hAnsi="Arial Narrow" w:cstheme="minorBidi"/>
          <w:sz w:val="22"/>
          <w:szCs w:val="22"/>
        </w:rPr>
        <w:t xml:space="preserve">En cas d’erreurs constatées lors de l’analyse des données transmises par le titulaire au maître d’œuvre, celles-ci seront communiquées au titulaire. Ce dernier devra rectifier les données initiales et les transmettre au maître d’œuvre dans un délai </w:t>
      </w:r>
      <w:r w:rsidRPr="00AC7DD0">
        <w:rPr>
          <w:rFonts w:ascii="Arial Narrow" w:eastAsiaTheme="minorHAnsi" w:hAnsi="Arial Narrow" w:cstheme="minorBidi"/>
          <w:sz w:val="22"/>
          <w:szCs w:val="22"/>
        </w:rPr>
        <w:t>de dix (10) jours</w:t>
      </w:r>
      <w:r w:rsidRPr="001A38BC">
        <w:rPr>
          <w:rFonts w:ascii="Arial Narrow" w:eastAsiaTheme="minorHAnsi" w:hAnsi="Arial Narrow" w:cstheme="minorBidi"/>
          <w:sz w:val="22"/>
          <w:szCs w:val="22"/>
        </w:rPr>
        <w:t xml:space="preserve"> à compter de la communication des erreurs.</w:t>
      </w:r>
    </w:p>
    <w:p w14:paraId="7B5AF0D4" w14:textId="74D24A1E" w:rsidR="001A38BC" w:rsidRPr="001A38BC" w:rsidRDefault="00AC7DD0" w:rsidP="00AC7DD0">
      <w:pPr>
        <w:pStyle w:val="ART-0"/>
        <w:spacing w:before="120" w:line="360" w:lineRule="auto"/>
        <w:ind w:left="0" w:right="-2"/>
        <w:rPr>
          <w:rFonts w:ascii="Arial Narrow" w:eastAsiaTheme="minorHAnsi" w:hAnsi="Arial Narrow" w:cstheme="minorBidi"/>
          <w:sz w:val="22"/>
          <w:szCs w:val="22"/>
        </w:rPr>
      </w:pPr>
      <w:r w:rsidRPr="002C28BC">
        <w:rPr>
          <w:rFonts w:ascii="Arial Narrow" w:eastAsiaTheme="minorHAnsi" w:hAnsi="Arial Narrow" w:cstheme="minorBidi"/>
          <w:sz w:val="22"/>
          <w:szCs w:val="22"/>
        </w:rPr>
        <w:t>La liste des</w:t>
      </w:r>
      <w:r w:rsidR="001A38BC" w:rsidRPr="002C28BC">
        <w:rPr>
          <w:rFonts w:ascii="Arial Narrow" w:eastAsiaTheme="minorHAnsi" w:hAnsi="Arial Narrow" w:cstheme="minorBidi"/>
          <w:sz w:val="22"/>
          <w:szCs w:val="22"/>
        </w:rPr>
        <w:t xml:space="preserve"> documents à </w:t>
      </w:r>
      <w:r w:rsidRPr="002C28BC">
        <w:rPr>
          <w:rFonts w:ascii="Arial Narrow" w:eastAsiaTheme="minorHAnsi" w:hAnsi="Arial Narrow" w:cstheme="minorBidi"/>
          <w:sz w:val="22"/>
          <w:szCs w:val="22"/>
        </w:rPr>
        <w:t xml:space="preserve">remettre au titre du DOE est indiquée </w:t>
      </w:r>
      <w:r w:rsidR="002C28BC" w:rsidRPr="002C28BC">
        <w:rPr>
          <w:rFonts w:ascii="Arial Narrow" w:eastAsiaTheme="minorHAnsi" w:hAnsi="Arial Narrow" w:cstheme="minorBidi"/>
          <w:sz w:val="22"/>
          <w:szCs w:val="22"/>
        </w:rPr>
        <w:t>au</w:t>
      </w:r>
      <w:r w:rsidRPr="002C28BC">
        <w:rPr>
          <w:rFonts w:ascii="Arial Narrow" w:eastAsiaTheme="minorHAnsi" w:hAnsi="Arial Narrow" w:cstheme="minorBidi"/>
          <w:sz w:val="22"/>
          <w:szCs w:val="22"/>
        </w:rPr>
        <w:t xml:space="preserve"> CCTP.</w:t>
      </w:r>
      <w:r>
        <w:rPr>
          <w:rFonts w:ascii="Arial Narrow" w:eastAsiaTheme="minorHAnsi" w:hAnsi="Arial Narrow" w:cstheme="minorBidi"/>
          <w:sz w:val="22"/>
          <w:szCs w:val="22"/>
        </w:rPr>
        <w:t xml:space="preserve"> </w:t>
      </w:r>
      <w:r w:rsidR="001A38BC" w:rsidRPr="001A38BC">
        <w:rPr>
          <w:rFonts w:ascii="Arial Narrow" w:eastAsiaTheme="minorHAnsi" w:hAnsi="Arial Narrow" w:cstheme="minorBidi"/>
          <w:sz w:val="22"/>
          <w:szCs w:val="22"/>
        </w:rPr>
        <w:t xml:space="preserve"> </w:t>
      </w:r>
    </w:p>
    <w:p w14:paraId="753A690A" w14:textId="631EA400" w:rsidR="001A38BC" w:rsidRDefault="001A38BC" w:rsidP="00EE0297">
      <w:pPr>
        <w:pStyle w:val="En-tte"/>
        <w:tabs>
          <w:tab w:val="clear" w:pos="4536"/>
          <w:tab w:val="clear" w:pos="9072"/>
        </w:tabs>
        <w:spacing w:after="120" w:line="360" w:lineRule="auto"/>
        <w:jc w:val="both"/>
        <w:rPr>
          <w:rFonts w:ascii="Arial Narrow" w:hAnsi="Arial Narrow"/>
        </w:rPr>
      </w:pPr>
      <w:r w:rsidRPr="001A38BC">
        <w:rPr>
          <w:rFonts w:ascii="Arial Narrow" w:hAnsi="Arial Narrow"/>
        </w:rPr>
        <w:t>Par dérogation à l’article 40</w:t>
      </w:r>
      <w:r w:rsidR="009352BD">
        <w:rPr>
          <w:rFonts w:ascii="Arial Narrow" w:hAnsi="Arial Narrow"/>
        </w:rPr>
        <w:t>.1</w:t>
      </w:r>
      <w:r w:rsidRPr="001A38BC">
        <w:rPr>
          <w:rFonts w:ascii="Arial Narrow" w:hAnsi="Arial Narrow"/>
        </w:rPr>
        <w:t xml:space="preserve"> du CCAG-Travaux, l’ensemble des documents à remettre après exécution doivent être remis au maître d’œuvre au plus tard à la date des opérations préalables à la réception fixée par le maître d’œuvre</w:t>
      </w:r>
      <w:r w:rsidR="00965530">
        <w:rPr>
          <w:rFonts w:ascii="Arial Narrow" w:hAnsi="Arial Narrow"/>
        </w:rPr>
        <w:t>.</w:t>
      </w:r>
    </w:p>
    <w:p w14:paraId="29867496" w14:textId="77777777" w:rsidR="00965530" w:rsidRDefault="00965530" w:rsidP="00EE0297">
      <w:pPr>
        <w:pStyle w:val="En-tte"/>
        <w:tabs>
          <w:tab w:val="clear" w:pos="4536"/>
          <w:tab w:val="clear" w:pos="9072"/>
        </w:tabs>
        <w:spacing w:after="120" w:line="360" w:lineRule="auto"/>
        <w:jc w:val="both"/>
        <w:rPr>
          <w:rFonts w:ascii="Arial Narrow" w:hAnsi="Arial Narrow"/>
        </w:rPr>
      </w:pPr>
    </w:p>
    <w:p w14:paraId="3C7AD970" w14:textId="01373259" w:rsidR="00BB05AC" w:rsidRPr="00546FE0" w:rsidRDefault="00BB05AC" w:rsidP="00BB05A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RECEPTION</w:t>
      </w:r>
      <w:r w:rsidR="0048725C">
        <w:rPr>
          <w:rFonts w:ascii="Arial Narrow" w:hAnsi="Arial Narrow"/>
          <w:b/>
        </w:rPr>
        <w:t xml:space="preserve"> ET LEVEE DES RESERVES</w:t>
      </w:r>
    </w:p>
    <w:p w14:paraId="5919A5A7" w14:textId="2FF661A8" w:rsidR="0002039E" w:rsidRPr="0002039E" w:rsidRDefault="00CF270E" w:rsidP="00530D46">
      <w:pPr>
        <w:pStyle w:val="5Articlenormal"/>
      </w:pPr>
      <w:r>
        <w:t xml:space="preserve">7.1 </w:t>
      </w:r>
      <w:r w:rsidR="0002039E" w:rsidRPr="0002039E">
        <w:t xml:space="preserve">Réception </w:t>
      </w:r>
    </w:p>
    <w:p w14:paraId="6FAB77DD" w14:textId="088DFAF1" w:rsidR="0002039E" w:rsidRDefault="0002039E" w:rsidP="00CF270E">
      <w:pPr>
        <w:pStyle w:val="5Articlenormal"/>
      </w:pPr>
    </w:p>
    <w:p w14:paraId="49E0A4D3" w14:textId="45183419" w:rsidR="0002039E" w:rsidRPr="0002039E" w:rsidRDefault="00CF270E" w:rsidP="00CF270E">
      <w:pPr>
        <w:pStyle w:val="5Articlenormal"/>
      </w:pPr>
      <w:r>
        <w:t>7</w:t>
      </w:r>
      <w:r w:rsidR="0002039E" w:rsidRPr="0002039E">
        <w:t>.1.1 Opérations préalables à la réception</w:t>
      </w:r>
    </w:p>
    <w:p w14:paraId="72D0E1BD" w14:textId="77777777" w:rsidR="0002039E" w:rsidRDefault="0002039E">
      <w:pPr>
        <w:pStyle w:val="5Articlenormal"/>
      </w:pPr>
    </w:p>
    <w:p w14:paraId="3E3E5547" w14:textId="39057E85" w:rsidR="0002039E" w:rsidRPr="000B09DA" w:rsidRDefault="0002039E" w:rsidP="00342524">
      <w:pPr>
        <w:pStyle w:val="5Articlenormal"/>
        <w:ind w:left="0"/>
        <w:rPr>
          <w:b w:val="0"/>
        </w:rPr>
      </w:pPr>
      <w:r w:rsidRPr="000B09DA">
        <w:rPr>
          <w:b w:val="0"/>
        </w:rPr>
        <w:t>Le Titulaire avise à la fois,</w:t>
      </w:r>
      <w:r w:rsidR="00381FC1" w:rsidRPr="000B09DA">
        <w:rPr>
          <w:b w:val="0"/>
        </w:rPr>
        <w:t xml:space="preserve"> </w:t>
      </w:r>
      <w:r w:rsidRPr="000B09DA">
        <w:rPr>
          <w:b w:val="0"/>
          <w:kern w:val="22"/>
        </w:rPr>
        <w:t>le maitre d’ouvrage</w:t>
      </w:r>
      <w:r w:rsidRPr="000B09DA">
        <w:rPr>
          <w:b w:val="0"/>
        </w:rPr>
        <w:t xml:space="preserve"> </w:t>
      </w:r>
      <w:r w:rsidRPr="000B09DA">
        <w:rPr>
          <w:b w:val="0"/>
          <w:kern w:val="22"/>
        </w:rPr>
        <w:t>et le maître d’œuvre</w:t>
      </w:r>
      <w:r w:rsidRPr="000B09DA">
        <w:rPr>
          <w:b w:val="0"/>
        </w:rPr>
        <w:t>, par écrit, de la date à laquelle il estime que les travaux seront achevés. La date d’achèvement des travaux doit être conforme à celle précisée dans le planning prévisionnel qui sera rendu contractuel à la notification du marché.</w:t>
      </w:r>
    </w:p>
    <w:p w14:paraId="785A6885" w14:textId="77777777" w:rsidR="0002039E" w:rsidRPr="000B09DA" w:rsidRDefault="0002039E" w:rsidP="00342524">
      <w:pPr>
        <w:pStyle w:val="5Articlenormal"/>
        <w:ind w:left="0"/>
        <w:rPr>
          <w:b w:val="0"/>
        </w:rPr>
      </w:pPr>
    </w:p>
    <w:p w14:paraId="3F68AD74" w14:textId="77777777" w:rsidR="0002039E" w:rsidRPr="000B09DA" w:rsidRDefault="0002039E" w:rsidP="00342524">
      <w:pPr>
        <w:pStyle w:val="5Articlenormal"/>
        <w:ind w:left="0"/>
        <w:rPr>
          <w:b w:val="0"/>
        </w:rPr>
      </w:pPr>
      <w:r w:rsidRPr="000B09DA">
        <w:rPr>
          <w:b w:val="0"/>
        </w:rPr>
        <w:t xml:space="preserve">Le maître d’ouvrage, </w:t>
      </w:r>
      <w:r w:rsidRPr="000B09DA">
        <w:rPr>
          <w:b w:val="0"/>
          <w:kern w:val="22"/>
        </w:rPr>
        <w:t>avisé par le maître d’œuvre de la date de ces opérations</w:t>
      </w:r>
      <w:r w:rsidRPr="000B09DA">
        <w:rPr>
          <w:b w:val="0"/>
        </w:rPr>
        <w:t>, peut y assister ou s’y faire représenter. Le procès-verbal des opérations préalables à la décision de réception mentionne soit la présence du maître d’ouvrage, soit, en son absence, que le maître d’œuvre l’avait avisé.</w:t>
      </w:r>
    </w:p>
    <w:p w14:paraId="2DD30DCA" w14:textId="77777777" w:rsidR="0002039E" w:rsidRPr="000B09DA" w:rsidRDefault="0002039E" w:rsidP="00342524">
      <w:pPr>
        <w:pStyle w:val="5Articlenormal"/>
        <w:ind w:left="0"/>
        <w:rPr>
          <w:b w:val="0"/>
        </w:rPr>
      </w:pPr>
      <w:r w:rsidRPr="000B09DA">
        <w:rPr>
          <w:b w:val="0"/>
        </w:rPr>
        <w:t>En cas d’absence du titulaire à ces opérations, il en est fait mention au procès-verbal qui lui est notifié.</w:t>
      </w:r>
    </w:p>
    <w:p w14:paraId="14C4BF46" w14:textId="77777777" w:rsidR="0002039E" w:rsidRPr="0002039E" w:rsidRDefault="0002039E" w:rsidP="0002039E">
      <w:pPr>
        <w:pStyle w:val="En-tte"/>
        <w:tabs>
          <w:tab w:val="clear" w:pos="4536"/>
          <w:tab w:val="clear" w:pos="9072"/>
        </w:tabs>
        <w:spacing w:before="160" w:after="120" w:line="360" w:lineRule="auto"/>
        <w:jc w:val="both"/>
        <w:rPr>
          <w:rFonts w:ascii="Arial Narrow" w:hAnsi="Arial Narrow"/>
        </w:rPr>
      </w:pPr>
      <w:r w:rsidRPr="0002039E">
        <w:rPr>
          <w:rFonts w:ascii="Arial Narrow" w:hAnsi="Arial Narrow"/>
        </w:rPr>
        <w:t>Les opérations préalables à la décision de réception comportent, en tant que besoin :</w:t>
      </w:r>
    </w:p>
    <w:p w14:paraId="5AEA9F71"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reconnaissance des ouvrages exécutés ;</w:t>
      </w:r>
    </w:p>
    <w:p w14:paraId="75F3A909"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Les épreuves éventuellement prévues par le marché ;</w:t>
      </w:r>
    </w:p>
    <w:p w14:paraId="1FA8A932"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constatation éventuellement d’inexécution des prestations prévues au marché ;</w:t>
      </w:r>
    </w:p>
    <w:p w14:paraId="246F9E6F"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vérification de la conformité des conditions de pose des équipements aux spécifications des fournisseurs conditionnant leur garantie ;</w:t>
      </w:r>
    </w:p>
    <w:p w14:paraId="691DD5CC"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constatation éventuellement d’imperfections ou malfaçons ;</w:t>
      </w:r>
    </w:p>
    <w:p w14:paraId="389FEC45" w14:textId="7777777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La constatation du repliement des installations de chantier et de la remise en état des terrains et des lieux ;</w:t>
      </w:r>
    </w:p>
    <w:p w14:paraId="7CE1C4F6" w14:textId="7545DB37" w:rsidR="0002039E" w:rsidRPr="0002039E" w:rsidRDefault="0002039E" w:rsidP="0002039E">
      <w:pPr>
        <w:pStyle w:val="En-tte"/>
        <w:numPr>
          <w:ilvl w:val="0"/>
          <w:numId w:val="26"/>
        </w:numPr>
        <w:tabs>
          <w:tab w:val="clear" w:pos="4536"/>
          <w:tab w:val="clear" w:pos="9072"/>
        </w:tabs>
        <w:spacing w:before="160" w:line="360" w:lineRule="auto"/>
        <w:ind w:left="1208" w:hanging="357"/>
        <w:jc w:val="both"/>
        <w:rPr>
          <w:rFonts w:ascii="Arial Narrow" w:hAnsi="Arial Narrow"/>
        </w:rPr>
      </w:pPr>
      <w:r w:rsidRPr="0002039E">
        <w:rPr>
          <w:rFonts w:ascii="Arial Narrow" w:hAnsi="Arial Narrow"/>
        </w:rPr>
        <w:t>Les constations relatives à l’achèvement des travaux.</w:t>
      </w:r>
    </w:p>
    <w:p w14:paraId="58C00E79" w14:textId="09439EBB"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Ces opérations font l’objet d’un procès-verbal de réception dressé sur-le-champ par le maître d’œuvre et signé par lui et par le titulaire. Si le titulaire refuse de signer le procès-verbal, il en est fait mention. Un exemplaire est remis au titulaire.</w:t>
      </w:r>
    </w:p>
    <w:p w14:paraId="7CA3F030" w14:textId="589E771C" w:rsidR="0002039E" w:rsidRPr="006366AE" w:rsidRDefault="0002039E" w:rsidP="0002039E">
      <w:pPr>
        <w:pStyle w:val="En-tte"/>
        <w:tabs>
          <w:tab w:val="clear" w:pos="4536"/>
          <w:tab w:val="clear" w:pos="9072"/>
        </w:tabs>
        <w:spacing w:before="160" w:line="360" w:lineRule="auto"/>
        <w:jc w:val="both"/>
        <w:rPr>
          <w:rFonts w:ascii="Arial Narrow" w:hAnsi="Arial Narrow"/>
        </w:rPr>
      </w:pPr>
      <w:r w:rsidRPr="006366AE">
        <w:rPr>
          <w:rFonts w:ascii="Arial Narrow" w:hAnsi="Arial Narrow"/>
        </w:rPr>
        <w:t xml:space="preserve">Postérieurement la date de signature du procès-verbal, le maître d’œuvre </w:t>
      </w:r>
      <w:r w:rsidR="00381FC1" w:rsidRPr="006366AE">
        <w:rPr>
          <w:rFonts w:ascii="Arial Narrow" w:hAnsi="Arial Narrow"/>
        </w:rPr>
        <w:t>l’</w:t>
      </w:r>
      <w:r w:rsidR="00CC3C2A">
        <w:rPr>
          <w:rFonts w:ascii="Arial Narrow" w:hAnsi="Arial Narrow"/>
        </w:rPr>
        <w:t>EPMO-VGE</w:t>
      </w:r>
      <w:r w:rsidR="00381FC1" w:rsidRPr="006366AE">
        <w:rPr>
          <w:rFonts w:ascii="Arial Narrow" w:hAnsi="Arial Narrow"/>
        </w:rPr>
        <w:t xml:space="preserve"> </w:t>
      </w:r>
      <w:r w:rsidRPr="006366AE">
        <w:rPr>
          <w:rFonts w:ascii="Arial Narrow" w:hAnsi="Arial Narrow"/>
        </w:rPr>
        <w:t>fait connaître au titulaire s’il a ou non proposé au maître d’ouvrage de prononcer la réception des ouvrages et, dans l’affirmative, la date d’achèvement des travaux qu’il a proposé de retenir, ainsi que les réserves dont il a éventuellement proposé d’assortir la réception.</w:t>
      </w:r>
    </w:p>
    <w:p w14:paraId="652FE7C1" w14:textId="53A1BF15" w:rsidR="0002039E" w:rsidRPr="0002039E" w:rsidRDefault="00CF270E" w:rsidP="0002039E">
      <w:pPr>
        <w:pStyle w:val="En-tte"/>
        <w:tabs>
          <w:tab w:val="clear" w:pos="4536"/>
          <w:tab w:val="clear" w:pos="9072"/>
        </w:tabs>
        <w:spacing w:before="160" w:line="360" w:lineRule="auto"/>
        <w:jc w:val="both"/>
        <w:rPr>
          <w:rFonts w:ascii="Arial Narrow" w:hAnsi="Arial Narrow"/>
          <w:b/>
        </w:rPr>
      </w:pPr>
      <w:r w:rsidRPr="006366AE">
        <w:rPr>
          <w:rFonts w:ascii="Arial Narrow" w:hAnsi="Arial Narrow"/>
          <w:b/>
        </w:rPr>
        <w:lastRenderedPageBreak/>
        <w:t>7</w:t>
      </w:r>
      <w:r w:rsidR="0002039E" w:rsidRPr="006366AE">
        <w:rPr>
          <w:rFonts w:ascii="Arial Narrow" w:hAnsi="Arial Narrow"/>
          <w:b/>
        </w:rPr>
        <w:t>.1.2 Réception de l’ouvrage par le maître d’ouvrage</w:t>
      </w:r>
    </w:p>
    <w:p w14:paraId="79DACB19" w14:textId="4D73AE1F"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F73F80">
        <w:rPr>
          <w:rFonts w:ascii="Arial Narrow" w:hAnsi="Arial Narrow"/>
        </w:rPr>
        <w:t>Au vu du procès-verbal des opérations préalables à la réception et des propositions du maître d’œuvre, le maître d’ouvrage décide si la réception est ou non prononcée ou si elle est prononcée avec réserves.</w:t>
      </w:r>
      <w:r w:rsidR="00F73F80">
        <w:rPr>
          <w:rFonts w:ascii="Arial Narrow" w:hAnsi="Arial Narrow"/>
        </w:rPr>
        <w:t xml:space="preserve"> </w:t>
      </w:r>
    </w:p>
    <w:p w14:paraId="1737FC5F" w14:textId="465CA9E4"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La réception prend effet à la date fixée</w:t>
      </w:r>
      <w:r>
        <w:rPr>
          <w:rFonts w:ascii="Arial Narrow" w:hAnsi="Arial Narrow"/>
        </w:rPr>
        <w:t xml:space="preserve"> pour l’achèvement des travaux.</w:t>
      </w:r>
    </w:p>
    <w:p w14:paraId="091CF793" w14:textId="277F0122" w:rsidR="0002039E" w:rsidRPr="0002039E" w:rsidRDefault="00CF270E" w:rsidP="00530D46">
      <w:pPr>
        <w:pStyle w:val="5Articlenormal"/>
        <w:ind w:left="0"/>
      </w:pPr>
      <w:r>
        <w:t xml:space="preserve">7.2 </w:t>
      </w:r>
      <w:r w:rsidR="0002039E" w:rsidRPr="0002039E">
        <w:t>Levée des réserves</w:t>
      </w:r>
    </w:p>
    <w:p w14:paraId="72A35D58" w14:textId="5F4CF558"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 xml:space="preserve">Lorsque la réception est assortie de réserves, le titulaire doit remédier aux imperfections et malfaçons correspondants dans le délai fixé par le maître d’ouvrage dans la décision de réception ou, en l’absence d’un tel délai, trois mois avant l’expiration du délai de garantie définie à </w:t>
      </w:r>
      <w:r>
        <w:rPr>
          <w:rFonts w:ascii="Arial Narrow" w:hAnsi="Arial Narrow"/>
        </w:rPr>
        <w:t>l’article 44-1 du CCAG Travaux.</w:t>
      </w:r>
    </w:p>
    <w:p w14:paraId="0040FE7F" w14:textId="77777777"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Au cas où ces travaux ne seraient pas faits dans le délai prescrit, le maître d’ouvrage peut les faire exécuter aux frais et risques du titulaire, après mise en demeure restée sans effet.</w:t>
      </w:r>
    </w:p>
    <w:p w14:paraId="5A2ECA66" w14:textId="23CD7EF9"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Les travaux à réaliser en vertu des réserves inscrites au procès-verbal de réception ou pour effectuer les remises en ordre dues au titre des garanties contractuelles ou légales seront exécutés par les moyens les plus rapides, dans le respect des dispositions du marché de manière que la gêne ou le risque pouvant en résulter pour le maitre d’ouvrage soit réduit au minimum. Les modalités de remise en état doivent en tout état de cause faire l’objet d’un accord préalable du maître d’ouvrage et se déroulera dans respect du règlement intérieur de fon</w:t>
      </w:r>
      <w:r>
        <w:rPr>
          <w:rFonts w:ascii="Arial Narrow" w:hAnsi="Arial Narrow"/>
        </w:rPr>
        <w:t>ctionnement de l’établissement.</w:t>
      </w:r>
    </w:p>
    <w:p w14:paraId="347CB265" w14:textId="26BA1F0B"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Tous les frais liés directement ou indirectement à ces travaux sont à la charge de l’entrepreneur défaillant, y compris déplacement et de séj</w:t>
      </w:r>
      <w:r>
        <w:rPr>
          <w:rFonts w:ascii="Arial Narrow" w:hAnsi="Arial Narrow"/>
        </w:rPr>
        <w:t>our de l’entreprise suppléante.</w:t>
      </w:r>
    </w:p>
    <w:p w14:paraId="2D451541" w14:textId="684F9DEC" w:rsidR="0002039E" w:rsidRPr="0002039E" w:rsidRDefault="0002039E" w:rsidP="0002039E">
      <w:pPr>
        <w:pStyle w:val="En-tte"/>
        <w:tabs>
          <w:tab w:val="clear" w:pos="4536"/>
          <w:tab w:val="clear" w:pos="9072"/>
        </w:tabs>
        <w:spacing w:before="160" w:line="360" w:lineRule="auto"/>
        <w:jc w:val="both"/>
        <w:rPr>
          <w:rFonts w:ascii="Arial Narrow" w:hAnsi="Arial Narrow"/>
        </w:rPr>
      </w:pPr>
      <w:r w:rsidRPr="0002039E">
        <w:rPr>
          <w:rFonts w:ascii="Arial Narrow" w:hAnsi="Arial Narrow"/>
        </w:rPr>
        <w:t>Si certains ouvrages ou certaines parties d’ouvrages ne sont pas entièrement conformes aux spécifications du marché, sans que les imperfections constatées soient de nature à porter atteinte à la sécurité, au comportement ou à l’utilisation des ouvrages, le maître d’ouvrage peut, eu égard à la faible importance des imperfections et aux difficultés que présenterait la mise en conformité, renoncer à ordonner la réfection des ouvrages estimés défectueux et proposer au titulaire une réfaction sur les prix.</w:t>
      </w:r>
    </w:p>
    <w:p w14:paraId="0C89F456" w14:textId="67883345" w:rsidR="0002039E" w:rsidRDefault="0002039E" w:rsidP="00AB26FC">
      <w:pPr>
        <w:pStyle w:val="En-tte"/>
        <w:tabs>
          <w:tab w:val="clear" w:pos="4536"/>
          <w:tab w:val="clear" w:pos="9072"/>
        </w:tabs>
        <w:spacing w:before="160" w:line="360" w:lineRule="auto"/>
        <w:jc w:val="both"/>
        <w:rPr>
          <w:rFonts w:ascii="Arial Narrow" w:hAnsi="Arial Narrow"/>
        </w:rPr>
      </w:pPr>
      <w:r w:rsidRPr="0002039E">
        <w:rPr>
          <w:rFonts w:ascii="Arial Narrow" w:hAnsi="Arial Narrow"/>
        </w:rPr>
        <w:t xml:space="preserve">Si le titulaire accepte la réfaction, les imperfections qui l’ont motivée se trouvent couvertes de ce fait et la réception est prononcée sans réserve Dans le cas contraire, le titulaire demeure tenu de réparer ces imperfections, la réception étant prononcée sous réserve de leur réparation. </w:t>
      </w:r>
    </w:p>
    <w:p w14:paraId="6D9E04CE" w14:textId="77777777" w:rsidR="00AB26FC" w:rsidRDefault="00AB26FC" w:rsidP="00AB26FC">
      <w:pPr>
        <w:pStyle w:val="En-tte"/>
        <w:tabs>
          <w:tab w:val="clear" w:pos="4536"/>
          <w:tab w:val="clear" w:pos="9072"/>
        </w:tabs>
        <w:spacing w:before="160" w:line="360" w:lineRule="auto"/>
        <w:jc w:val="both"/>
        <w:rPr>
          <w:rFonts w:ascii="Arial Narrow" w:hAnsi="Arial Narrow"/>
        </w:rPr>
      </w:pPr>
    </w:p>
    <w:p w14:paraId="0DBF5D6E" w14:textId="70D8CB00" w:rsidR="00EE0297" w:rsidRPr="00EE0297" w:rsidRDefault="00EE0297" w:rsidP="00BB05AC">
      <w:pPr>
        <w:pStyle w:val="En-tte"/>
        <w:numPr>
          <w:ilvl w:val="0"/>
          <w:numId w:val="2"/>
        </w:numPr>
        <w:pBdr>
          <w:bottom w:val="single" w:sz="4" w:space="1" w:color="2F5496" w:themeColor="accent5" w:themeShade="BF"/>
        </w:pBdr>
        <w:tabs>
          <w:tab w:val="clear" w:pos="4536"/>
          <w:tab w:val="clear" w:pos="9072"/>
          <w:tab w:val="left" w:pos="851"/>
        </w:tabs>
        <w:spacing w:after="360" w:line="259" w:lineRule="auto"/>
        <w:ind w:left="283" w:hanging="357"/>
        <w:rPr>
          <w:rFonts w:ascii="Arial Narrow" w:hAnsi="Arial Narrow"/>
          <w:b/>
        </w:rPr>
      </w:pPr>
      <w:r w:rsidRPr="00EE0297">
        <w:rPr>
          <w:rFonts w:ascii="Arial Narrow" w:hAnsi="Arial Narrow"/>
          <w:b/>
        </w:rPr>
        <w:t>GARANTIES CONTRACTUELLES</w:t>
      </w:r>
    </w:p>
    <w:p w14:paraId="4BE77AF4" w14:textId="3026B742" w:rsidR="00EE0297" w:rsidRPr="00EE0297" w:rsidRDefault="00EE0297" w:rsidP="00EE0297">
      <w:pPr>
        <w:pStyle w:val="ART-0"/>
        <w:spacing w:before="0" w:line="360" w:lineRule="auto"/>
        <w:ind w:left="0" w:right="-2"/>
        <w:rPr>
          <w:rFonts w:ascii="Arial Narrow" w:eastAsiaTheme="minorHAnsi" w:hAnsi="Arial Narrow" w:cstheme="minorBidi"/>
          <w:sz w:val="22"/>
          <w:szCs w:val="22"/>
        </w:rPr>
      </w:pPr>
      <w:r w:rsidRPr="00EE0297">
        <w:rPr>
          <w:rFonts w:ascii="Arial Narrow" w:eastAsiaTheme="minorHAnsi" w:hAnsi="Arial Narrow" w:cstheme="minorBidi"/>
          <w:sz w:val="22"/>
          <w:szCs w:val="22"/>
        </w:rPr>
        <w:t>Les dispositions</w:t>
      </w:r>
      <w:r w:rsidR="001522C8">
        <w:rPr>
          <w:rFonts w:ascii="Arial Narrow" w:eastAsiaTheme="minorHAnsi" w:hAnsi="Arial Narrow" w:cstheme="minorBidi"/>
          <w:sz w:val="22"/>
          <w:szCs w:val="22"/>
        </w:rPr>
        <w:t xml:space="preserve"> de l’article 44 du CCAG-TVX</w:t>
      </w:r>
      <w:r w:rsidRPr="00EE0297">
        <w:rPr>
          <w:rFonts w:ascii="Arial Narrow" w:eastAsiaTheme="minorHAnsi" w:hAnsi="Arial Narrow" w:cstheme="minorBidi"/>
          <w:sz w:val="22"/>
          <w:szCs w:val="22"/>
        </w:rPr>
        <w:t xml:space="preserve"> s’appliquent, complétées par les dispositions ci-après</w:t>
      </w:r>
      <w:r>
        <w:rPr>
          <w:rFonts w:ascii="Arial Narrow" w:eastAsiaTheme="minorHAnsi" w:hAnsi="Arial Narrow" w:cstheme="minorBidi"/>
          <w:sz w:val="22"/>
          <w:szCs w:val="22"/>
        </w:rPr>
        <w:t>.</w:t>
      </w:r>
    </w:p>
    <w:p w14:paraId="3E3D69B2" w14:textId="30A9FFA9" w:rsidR="00EE0297" w:rsidRDefault="00EE0297" w:rsidP="00EE0297">
      <w:pPr>
        <w:pStyle w:val="ART-0"/>
        <w:spacing w:line="360" w:lineRule="auto"/>
        <w:ind w:left="0" w:right="-2"/>
        <w:rPr>
          <w:rFonts w:ascii="Arial Narrow" w:eastAsiaTheme="minorHAnsi" w:hAnsi="Arial Narrow" w:cstheme="minorBidi"/>
          <w:sz w:val="22"/>
          <w:szCs w:val="22"/>
        </w:rPr>
      </w:pPr>
      <w:r w:rsidRPr="00EE0297">
        <w:rPr>
          <w:rFonts w:ascii="Arial Narrow" w:eastAsiaTheme="minorHAnsi" w:hAnsi="Arial Narrow" w:cstheme="minorBidi"/>
          <w:sz w:val="22"/>
          <w:szCs w:val="22"/>
        </w:rPr>
        <w:t xml:space="preserve">Dans le cadre de la garantie, le titulaire devra intervenir dans les quarante-huit (48) heures à compter de la réception de la demande formulée par le pouvoir adjudicateur. En cas de non-respect du délai d’intervention </w:t>
      </w:r>
      <w:r w:rsidRPr="00EE0297">
        <w:rPr>
          <w:rFonts w:ascii="Arial Narrow" w:eastAsiaTheme="minorHAnsi" w:hAnsi="Arial Narrow" w:cstheme="minorBidi"/>
          <w:sz w:val="22"/>
          <w:szCs w:val="22"/>
        </w:rPr>
        <w:lastRenderedPageBreak/>
        <w:t>susmentionné, le pouvoir adjudicateur pourra faire procéder par un tiers à l’exécution des prestations aux frais et risques du titulaire après mise en demeure restée infructueuse.</w:t>
      </w:r>
    </w:p>
    <w:p w14:paraId="04C1C0A7" w14:textId="77777777" w:rsidR="001522C8" w:rsidRDefault="001522C8" w:rsidP="00EE0297">
      <w:pPr>
        <w:pStyle w:val="ART-0"/>
        <w:spacing w:line="360" w:lineRule="auto"/>
        <w:ind w:left="0" w:right="-2"/>
        <w:rPr>
          <w:rFonts w:ascii="Arial Narrow" w:eastAsiaTheme="minorHAnsi" w:hAnsi="Arial Narrow" w:cstheme="minorBidi"/>
          <w:sz w:val="22"/>
          <w:szCs w:val="22"/>
        </w:rPr>
      </w:pPr>
    </w:p>
    <w:p w14:paraId="2A08847B" w14:textId="5D41662E" w:rsidR="00EE0297" w:rsidRDefault="00EE0297" w:rsidP="00EE0297">
      <w:pPr>
        <w:pStyle w:val="En-tte"/>
        <w:tabs>
          <w:tab w:val="clear" w:pos="4536"/>
          <w:tab w:val="clear" w:pos="9072"/>
        </w:tabs>
        <w:spacing w:after="120" w:line="360" w:lineRule="auto"/>
        <w:jc w:val="both"/>
        <w:rPr>
          <w:rFonts w:ascii="Arial Narrow" w:hAnsi="Arial Narrow"/>
        </w:rPr>
      </w:pPr>
      <w:r w:rsidRPr="00EE0297">
        <w:rPr>
          <w:rFonts w:ascii="Arial Narrow" w:hAnsi="Arial Narrow"/>
        </w:rPr>
        <w:t>Par dérogation aux artic</w:t>
      </w:r>
      <w:r w:rsidR="001522C8">
        <w:rPr>
          <w:rFonts w:ascii="Arial Narrow" w:hAnsi="Arial Narrow"/>
        </w:rPr>
        <w:t>les 42.3 et 44.1 du CCAG-TVX</w:t>
      </w:r>
      <w:r w:rsidRPr="00EE0297">
        <w:rPr>
          <w:rFonts w:ascii="Arial Narrow" w:hAnsi="Arial Narrow"/>
        </w:rPr>
        <w:t>, les périodes de garantie des ouvrages ou parties d’ouvrages qui font l’objet d’une réception partielle ou d’une prise de possession anticipée, courent jusqu’à l’expiration du délai de garantie de l’ensemble des travaux</w:t>
      </w:r>
      <w:r w:rsidRPr="004F00ED">
        <w:rPr>
          <w:rFonts w:ascii="Arial Narrow" w:hAnsi="Arial Narrow"/>
        </w:rPr>
        <w:t>, dans la limite maximale de 2 ans</w:t>
      </w:r>
      <w:r>
        <w:rPr>
          <w:rFonts w:ascii="Arial Narrow" w:hAnsi="Arial Narrow"/>
        </w:rPr>
        <w:t>.</w:t>
      </w:r>
    </w:p>
    <w:p w14:paraId="40432621" w14:textId="77777777" w:rsidR="00EE0297" w:rsidRPr="00546FE0" w:rsidRDefault="00EE0297" w:rsidP="00EE0297">
      <w:pPr>
        <w:pStyle w:val="En-tte"/>
        <w:tabs>
          <w:tab w:val="clear" w:pos="4536"/>
          <w:tab w:val="clear" w:pos="9072"/>
        </w:tabs>
        <w:spacing w:after="120" w:line="360" w:lineRule="auto"/>
        <w:jc w:val="both"/>
        <w:rPr>
          <w:rFonts w:ascii="Arial Narrow" w:hAnsi="Arial Narrow"/>
        </w:rPr>
      </w:pPr>
    </w:p>
    <w:p w14:paraId="0451B175" w14:textId="77777777" w:rsidR="0081396B" w:rsidRPr="00546FE0" w:rsidRDefault="0081396B" w:rsidP="00EE0297">
      <w:pPr>
        <w:pStyle w:val="En-tte"/>
        <w:numPr>
          <w:ilvl w:val="0"/>
          <w:numId w:val="2"/>
        </w:numPr>
        <w:pBdr>
          <w:bottom w:val="single" w:sz="4" w:space="1" w:color="2F5496" w:themeColor="accent5" w:themeShade="BF"/>
        </w:pBdr>
        <w:tabs>
          <w:tab w:val="clear" w:pos="4536"/>
          <w:tab w:val="clear" w:pos="9072"/>
        </w:tabs>
        <w:spacing w:after="360" w:line="259" w:lineRule="auto"/>
        <w:ind w:left="142" w:hanging="357"/>
        <w:rPr>
          <w:rFonts w:ascii="Arial Narrow" w:hAnsi="Arial Narrow"/>
          <w:b/>
        </w:rPr>
      </w:pPr>
      <w:r w:rsidRPr="00546FE0">
        <w:rPr>
          <w:rFonts w:ascii="Arial Narrow" w:hAnsi="Arial Narrow"/>
          <w:b/>
        </w:rPr>
        <w:t>PROPRIETE INTELLECTUELLE</w:t>
      </w:r>
    </w:p>
    <w:p w14:paraId="4D118276" w14:textId="4BE5D989"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du chapitre 6 du CCAG-</w:t>
      </w:r>
      <w:r w:rsidR="001A38BC">
        <w:rPr>
          <w:rFonts w:ascii="Arial Narrow" w:hAnsi="Arial Narrow"/>
        </w:rPr>
        <w:t>TVX</w:t>
      </w:r>
      <w:r w:rsidRPr="00546FE0">
        <w:rPr>
          <w:rFonts w:ascii="Arial Narrow" w:hAnsi="Arial Narrow"/>
        </w:rPr>
        <w:t>.</w:t>
      </w:r>
    </w:p>
    <w:p w14:paraId="33C6C21C"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EE0297">
      <w:pPr>
        <w:pStyle w:val="En-tte"/>
        <w:numPr>
          <w:ilvl w:val="0"/>
          <w:numId w:val="2"/>
        </w:numPr>
        <w:pBdr>
          <w:bottom w:val="single" w:sz="4" w:space="1" w:color="2F5496" w:themeColor="accent5" w:themeShade="BF"/>
        </w:pBdr>
        <w:tabs>
          <w:tab w:val="clear" w:pos="4536"/>
          <w:tab w:val="clear" w:pos="9072"/>
        </w:tabs>
        <w:spacing w:after="360" w:line="259" w:lineRule="auto"/>
        <w:ind w:left="142" w:hanging="357"/>
        <w:rPr>
          <w:rFonts w:ascii="Arial Narrow" w:hAnsi="Arial Narrow"/>
          <w:b/>
        </w:rPr>
      </w:pPr>
      <w:r w:rsidRPr="00546FE0">
        <w:rPr>
          <w:rFonts w:ascii="Arial Narrow" w:hAnsi="Arial Narrow"/>
          <w:b/>
        </w:rPr>
        <w:t>CONFIDENTIALITE ET PROTECTION DES DONNEES</w:t>
      </w:r>
    </w:p>
    <w:p w14:paraId="167ABEDD" w14:textId="76B43EB1"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w:t>
      </w:r>
      <w:r w:rsidR="001A38BC">
        <w:rPr>
          <w:rFonts w:ascii="Arial Narrow" w:hAnsi="Arial Narrow"/>
        </w:rPr>
        <w:t>TVX</w:t>
      </w:r>
      <w:r w:rsidRPr="00546FE0">
        <w:rPr>
          <w:rFonts w:ascii="Arial Narrow" w:hAnsi="Arial Narrow"/>
        </w:rPr>
        <w:t>.</w:t>
      </w:r>
    </w:p>
    <w:p w14:paraId="7DF8EF96" w14:textId="77777777" w:rsidR="00B42ED3" w:rsidRPr="00546FE0" w:rsidRDefault="00B42ED3" w:rsidP="00D9355E">
      <w:pPr>
        <w:pStyle w:val="En-tte"/>
        <w:tabs>
          <w:tab w:val="clear" w:pos="4536"/>
          <w:tab w:val="clear" w:pos="9072"/>
        </w:tabs>
        <w:spacing w:after="120" w:line="360" w:lineRule="auto"/>
        <w:jc w:val="both"/>
        <w:rPr>
          <w:rFonts w:ascii="Arial Narrow" w:hAnsi="Arial Narrow"/>
        </w:rPr>
      </w:pPr>
    </w:p>
    <w:p w14:paraId="520C3C63" w14:textId="2A5099C2" w:rsidR="00EE65EC" w:rsidRPr="00592E01" w:rsidRDefault="00643F18" w:rsidP="00EE0297">
      <w:pPr>
        <w:pStyle w:val="En-tte"/>
        <w:numPr>
          <w:ilvl w:val="0"/>
          <w:numId w:val="2"/>
        </w:numPr>
        <w:pBdr>
          <w:bottom w:val="single" w:sz="4" w:space="1" w:color="2F5496" w:themeColor="accent5" w:themeShade="BF"/>
        </w:pBdr>
        <w:tabs>
          <w:tab w:val="clear" w:pos="4536"/>
          <w:tab w:val="clear" w:pos="9072"/>
        </w:tabs>
        <w:spacing w:after="360" w:line="259" w:lineRule="auto"/>
        <w:ind w:left="142" w:hanging="357"/>
        <w:rPr>
          <w:rFonts w:ascii="Arial Narrow" w:hAnsi="Arial Narrow"/>
          <w:b/>
        </w:rPr>
      </w:pPr>
      <w:r w:rsidRPr="00592E01">
        <w:rPr>
          <w:rFonts w:ascii="Arial Narrow" w:hAnsi="Arial Narrow"/>
          <w:b/>
        </w:rPr>
        <w:t>RESPONSABILITE SOCIETALE</w:t>
      </w:r>
    </w:p>
    <w:p w14:paraId="2F2F2384" w14:textId="77777777" w:rsidR="00591889" w:rsidRDefault="00591889" w:rsidP="00591889">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L’EPMO</w:t>
      </w:r>
      <w:r>
        <w:rPr>
          <w:rFonts w:ascii="Arial Narrow" w:hAnsi="Arial Narrow"/>
        </w:rPr>
        <w:t>-VGE</w:t>
      </w:r>
      <w:r w:rsidRPr="00546FE0">
        <w:rPr>
          <w:rFonts w:ascii="Arial Narrow" w:hAnsi="Arial Narrow"/>
        </w:rPr>
        <w:t xml:space="preserve"> est engagé dans une démarche de responsabilité sociétale ambitieuse inscrite dans le cœur de ses missions de service public et décrite dans la Stratégie RSO 202</w:t>
      </w:r>
      <w:r>
        <w:rPr>
          <w:rFonts w:ascii="Arial Narrow" w:hAnsi="Arial Narrow"/>
        </w:rPr>
        <w:t>5</w:t>
      </w:r>
      <w:r w:rsidRPr="00546FE0">
        <w:rPr>
          <w:rFonts w:ascii="Arial Narrow" w:hAnsi="Arial Narrow"/>
        </w:rPr>
        <w:t>-20</w:t>
      </w:r>
      <w:r>
        <w:rPr>
          <w:rFonts w:ascii="Arial Narrow" w:hAnsi="Arial Narrow"/>
        </w:rPr>
        <w:t>30</w:t>
      </w:r>
      <w:r w:rsidRPr="00546FE0">
        <w:rPr>
          <w:rFonts w:ascii="Arial Narrow" w:hAnsi="Arial Narrow"/>
        </w:rPr>
        <w:t xml:space="preserve"> disponible </w:t>
      </w:r>
      <w:r>
        <w:rPr>
          <w:rFonts w:ascii="Arial Narrow" w:hAnsi="Arial Narrow"/>
        </w:rPr>
        <w:t xml:space="preserve">sur demande. Cette démarche recouvre l’ensemble des missions de l’Etablissement ; elle a pour objet l’intégration systématique des enjeux sociaux et environnementaux dans toutes les activités. L’EPMO-VGE s’inscrit entre autres dans la transition écologique à travers trois axes d’action principaux : sobriété énergétique, décarbonation, économie circulaire. </w:t>
      </w:r>
    </w:p>
    <w:p w14:paraId="3E725532" w14:textId="77777777" w:rsidR="00591889" w:rsidRPr="00546FE0" w:rsidRDefault="00591889" w:rsidP="00591889">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L’EPMO-VGE 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433B3BA0" w14:textId="77777777" w:rsidR="00591889" w:rsidRDefault="00591889" w:rsidP="00591889">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p>
    <w:p w14:paraId="00C771C6" w14:textId="77777777" w:rsidR="00EE65EC" w:rsidRPr="00546FE0" w:rsidRDefault="00EE65EC" w:rsidP="00D9355E">
      <w:pPr>
        <w:pStyle w:val="En-tte"/>
        <w:tabs>
          <w:tab w:val="clear" w:pos="4536"/>
          <w:tab w:val="clear" w:pos="9072"/>
        </w:tabs>
        <w:spacing w:after="120" w:line="360" w:lineRule="auto"/>
        <w:jc w:val="both"/>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PRIX DU MARCHE</w:t>
      </w:r>
    </w:p>
    <w:p w14:paraId="362B56E8" w14:textId="558A07DF" w:rsidR="00524389" w:rsidRPr="009C6795" w:rsidRDefault="00B42ED3" w:rsidP="00524389">
      <w:pPr>
        <w:spacing w:before="160" w:line="360" w:lineRule="auto"/>
        <w:rPr>
          <w:rFonts w:ascii="Arial Narrow" w:hAnsi="Arial Narrow" w:cs="Arial"/>
        </w:rPr>
      </w:pPr>
      <w:r w:rsidRPr="00546FE0">
        <w:rPr>
          <w:rFonts w:ascii="Arial Narrow" w:hAnsi="Arial Narrow"/>
        </w:rPr>
        <w:t xml:space="preserve">Les prix des prestations sont des </w:t>
      </w:r>
      <w:r w:rsidRPr="0012221A">
        <w:rPr>
          <w:rFonts w:ascii="Arial Narrow" w:hAnsi="Arial Narrow"/>
        </w:rPr>
        <w:t>prix forfaitaires.</w:t>
      </w:r>
      <w:r w:rsidRPr="004F00ED">
        <w:rPr>
          <w:rFonts w:ascii="Arial Narrow" w:hAnsi="Arial Narrow"/>
        </w:rPr>
        <w:t xml:space="preserve"> </w:t>
      </w:r>
      <w:r w:rsidRPr="00546FE0">
        <w:rPr>
          <w:rFonts w:ascii="Arial Narrow" w:hAnsi="Arial Narrow"/>
        </w:rPr>
        <w:t xml:space="preserve">Ils sont </w:t>
      </w:r>
      <w:r w:rsidR="000C10A2" w:rsidRPr="00546FE0">
        <w:rPr>
          <w:rFonts w:ascii="Arial Narrow" w:hAnsi="Arial Narrow"/>
        </w:rPr>
        <w:t xml:space="preserve">définitifs et </w:t>
      </w:r>
      <w:r w:rsidRPr="00546FE0">
        <w:rPr>
          <w:rFonts w:ascii="Arial Narrow" w:hAnsi="Arial Narrow"/>
        </w:rPr>
        <w:t xml:space="preserve">réputés comprendre </w:t>
      </w:r>
      <w:r w:rsidR="00524389" w:rsidRPr="009C6795">
        <w:rPr>
          <w:rFonts w:ascii="Arial Narrow" w:hAnsi="Arial Narrow" w:cs="Arial"/>
        </w:rPr>
        <w:t>toutes les dépenses et sujétions énumérées à l'article 9.1.1 du CCAG-T</w:t>
      </w:r>
      <w:r w:rsidR="001522C8">
        <w:rPr>
          <w:rFonts w:ascii="Arial Narrow" w:hAnsi="Arial Narrow" w:cs="Arial"/>
        </w:rPr>
        <w:t>VX</w:t>
      </w:r>
      <w:r w:rsidR="00524389" w:rsidRPr="009C6795">
        <w:rPr>
          <w:rFonts w:ascii="Arial Narrow" w:hAnsi="Arial Narrow" w:cs="Arial"/>
        </w:rPr>
        <w:t xml:space="preserve"> notamment :</w:t>
      </w:r>
    </w:p>
    <w:p w14:paraId="37B1E20A" w14:textId="77777777" w:rsidR="00524389" w:rsidRPr="009C6795" w:rsidRDefault="00524389" w:rsidP="00524389">
      <w:pPr>
        <w:pStyle w:val="Paragraphedeliste"/>
        <w:numPr>
          <w:ilvl w:val="0"/>
          <w:numId w:val="31"/>
        </w:numPr>
        <w:spacing w:before="160" w:after="0" w:line="360" w:lineRule="auto"/>
        <w:jc w:val="both"/>
        <w:rPr>
          <w:rFonts w:ascii="Arial Narrow" w:hAnsi="Arial Narrow"/>
        </w:rPr>
      </w:pPr>
      <w:r w:rsidRPr="009C6795">
        <w:rPr>
          <w:rFonts w:ascii="Arial Narrow" w:hAnsi="Arial Narrow"/>
        </w:rPr>
        <w:lastRenderedPageBreak/>
        <w:t>en tenant compte des dépenses liées aux mesures particulières concernant la sécurité et la protection de la santé, de la notification du marché à l’expiration du délai de garantie de parfait achèvement, notamment au regard des conditions liées à la présence de plomb et d’amiante ;</w:t>
      </w:r>
    </w:p>
    <w:p w14:paraId="3DD8F194" w14:textId="77777777" w:rsidR="00524389" w:rsidRPr="009C6795" w:rsidRDefault="00524389" w:rsidP="00524389">
      <w:pPr>
        <w:pStyle w:val="Paragraphedeliste"/>
        <w:numPr>
          <w:ilvl w:val="0"/>
          <w:numId w:val="31"/>
        </w:numPr>
        <w:spacing w:before="160" w:after="0" w:line="360" w:lineRule="auto"/>
        <w:jc w:val="both"/>
        <w:rPr>
          <w:rFonts w:ascii="Arial Narrow" w:hAnsi="Arial Narrow"/>
        </w:rPr>
      </w:pPr>
      <w:r w:rsidRPr="009C6795">
        <w:rPr>
          <w:rFonts w:ascii="Arial Narrow" w:hAnsi="Arial Narrow"/>
        </w:rPr>
        <w:t xml:space="preserve">en tenant compte des frais de coordination des études, des frais spéciaux ; </w:t>
      </w:r>
    </w:p>
    <w:p w14:paraId="46B88039" w14:textId="77777777" w:rsidR="00524389" w:rsidRPr="009C6795" w:rsidRDefault="00524389" w:rsidP="00524389">
      <w:pPr>
        <w:pStyle w:val="Paragraphedeliste"/>
        <w:numPr>
          <w:ilvl w:val="0"/>
          <w:numId w:val="31"/>
        </w:numPr>
        <w:spacing w:before="160" w:after="0" w:line="360" w:lineRule="auto"/>
        <w:jc w:val="both"/>
        <w:rPr>
          <w:rFonts w:ascii="Arial Narrow" w:hAnsi="Arial Narrow"/>
        </w:rPr>
      </w:pPr>
      <w:r w:rsidRPr="009C6795">
        <w:rPr>
          <w:rFonts w:ascii="Arial Narrow" w:hAnsi="Arial Narrow"/>
        </w:rPr>
        <w:t>en tenant compte des sujétions ci-après :</w:t>
      </w:r>
    </w:p>
    <w:p w14:paraId="2F1BF329" w14:textId="2D58DB3B" w:rsidR="00524389" w:rsidRPr="009C6795" w:rsidRDefault="00524389" w:rsidP="00524389">
      <w:pPr>
        <w:numPr>
          <w:ilvl w:val="0"/>
          <w:numId w:val="30"/>
        </w:numPr>
        <w:tabs>
          <w:tab w:val="clear" w:pos="360"/>
          <w:tab w:val="num" w:pos="900"/>
        </w:tabs>
        <w:spacing w:before="160" w:after="0" w:line="360" w:lineRule="auto"/>
        <w:ind w:left="900"/>
        <w:jc w:val="both"/>
        <w:rPr>
          <w:rFonts w:ascii="Arial Narrow" w:hAnsi="Arial Narrow" w:cs="Arial"/>
        </w:rPr>
      </w:pPr>
      <w:r w:rsidRPr="009C6795">
        <w:rPr>
          <w:rFonts w:ascii="Arial Narrow" w:hAnsi="Arial Narrow" w:cs="Arial"/>
        </w:rPr>
        <w:t>Le titulaire devra, sans pouvoir demander aucune indemnité ou augmentation du prix souscrit, se conform</w:t>
      </w:r>
      <w:r>
        <w:rPr>
          <w:rFonts w:ascii="Arial Narrow" w:hAnsi="Arial Narrow" w:cs="Arial"/>
        </w:rPr>
        <w:t>er aux instructions qui lui seront</w:t>
      </w:r>
      <w:r w:rsidRPr="009C6795">
        <w:rPr>
          <w:rFonts w:ascii="Arial Narrow" w:hAnsi="Arial Narrow" w:cs="Arial"/>
        </w:rPr>
        <w:t xml:space="preserve"> données par </w:t>
      </w:r>
      <w:r w:rsidRPr="006366AE">
        <w:rPr>
          <w:rFonts w:ascii="Arial Narrow" w:hAnsi="Arial Narrow" w:cs="Arial"/>
        </w:rPr>
        <w:t>le Maître d'Œuvre</w:t>
      </w:r>
      <w:r w:rsidRPr="009C6795">
        <w:rPr>
          <w:rFonts w:ascii="Arial Narrow" w:hAnsi="Arial Narrow" w:cs="Arial"/>
        </w:rPr>
        <w:t xml:space="preserve"> en ce qui concerne les heures d'entrée et de sortie des ouvriers, l'emplacement du dépôt du matériel et des matériaux, l'enlèvement des gravats et autres et les livraisons,</w:t>
      </w:r>
    </w:p>
    <w:p w14:paraId="45223EDD" w14:textId="39DE4F59" w:rsidR="00524389" w:rsidRPr="001522C8" w:rsidRDefault="00524389" w:rsidP="001522C8">
      <w:pPr>
        <w:numPr>
          <w:ilvl w:val="0"/>
          <w:numId w:val="30"/>
        </w:numPr>
        <w:tabs>
          <w:tab w:val="clear" w:pos="360"/>
          <w:tab w:val="num" w:pos="900"/>
        </w:tabs>
        <w:spacing w:before="160" w:after="0" w:line="360" w:lineRule="auto"/>
        <w:ind w:left="900"/>
        <w:jc w:val="both"/>
        <w:rPr>
          <w:rFonts w:ascii="Arial Narrow" w:hAnsi="Arial Narrow" w:cs="Arial"/>
        </w:rPr>
      </w:pPr>
      <w:r w:rsidRPr="009C6795">
        <w:rPr>
          <w:rFonts w:ascii="Arial Narrow" w:hAnsi="Arial Narrow" w:cs="Arial"/>
        </w:rPr>
        <w:t>Le titulaire supportera sans indemnité ni augmentation du prix souscrit, les interruptions de travail nécessitées par la circulation routière, piétonne aux alentours. Il prendra à sa charge toutes les mesures qui lui seront indiqué</w:t>
      </w:r>
      <w:r>
        <w:rPr>
          <w:rFonts w:ascii="Arial Narrow" w:hAnsi="Arial Narrow" w:cs="Arial"/>
        </w:rPr>
        <w:t>es pour ne réaliser aucune gêne.</w:t>
      </w:r>
    </w:p>
    <w:p w14:paraId="791AF267" w14:textId="2B5CC703" w:rsidR="00524389" w:rsidRPr="009C6795" w:rsidRDefault="00524389" w:rsidP="00524389">
      <w:pPr>
        <w:spacing w:before="160" w:line="360" w:lineRule="auto"/>
        <w:rPr>
          <w:rFonts w:ascii="Arial Narrow" w:hAnsi="Arial Narrow" w:cs="Arial"/>
        </w:rPr>
      </w:pPr>
      <w:r w:rsidRPr="009C6795">
        <w:rPr>
          <w:rFonts w:ascii="Arial Narrow" w:hAnsi="Arial Narrow" w:cs="Arial"/>
        </w:rPr>
        <w:t>De plus, les prix sont réputés comprendre, en complément des dispositions du CCTP et de l'article 9.1 du CCAG-T</w:t>
      </w:r>
      <w:r w:rsidR="001522C8">
        <w:rPr>
          <w:rFonts w:ascii="Arial Narrow" w:hAnsi="Arial Narrow" w:cs="Arial"/>
        </w:rPr>
        <w:t>VX</w:t>
      </w:r>
      <w:r w:rsidRPr="009C6795">
        <w:rPr>
          <w:rFonts w:ascii="Arial Narrow" w:hAnsi="Arial Narrow" w:cs="Arial"/>
        </w:rPr>
        <w:t xml:space="preserve"> :</w:t>
      </w:r>
    </w:p>
    <w:p w14:paraId="531245F3" w14:textId="77777777" w:rsidR="00524389" w:rsidRPr="00524389" w:rsidRDefault="00524389" w:rsidP="00524389">
      <w:pPr>
        <w:pStyle w:val="En-tte"/>
        <w:numPr>
          <w:ilvl w:val="0"/>
          <w:numId w:val="3"/>
        </w:numPr>
        <w:spacing w:before="160" w:after="120" w:line="360" w:lineRule="auto"/>
        <w:jc w:val="both"/>
        <w:rPr>
          <w:rFonts w:ascii="Arial Narrow" w:hAnsi="Arial Narrow"/>
        </w:rPr>
      </w:pPr>
      <w:r w:rsidRPr="00524389">
        <w:rPr>
          <w:rFonts w:ascii="Arial Narrow" w:hAnsi="Arial Narrow"/>
        </w:rPr>
        <w:t>L’obligation d’effectuer les livraisons, les travaux bruyants, approvisionnements conformément aux dispositions du CCTP ;</w:t>
      </w:r>
    </w:p>
    <w:p w14:paraId="7F125184" w14:textId="036EF3A9" w:rsidR="00524389" w:rsidRPr="00524389" w:rsidRDefault="00524389" w:rsidP="00524389">
      <w:pPr>
        <w:pStyle w:val="En-tte"/>
        <w:numPr>
          <w:ilvl w:val="0"/>
          <w:numId w:val="3"/>
        </w:numPr>
        <w:spacing w:before="160" w:after="120" w:line="360" w:lineRule="auto"/>
        <w:jc w:val="both"/>
        <w:rPr>
          <w:rFonts w:ascii="Arial Narrow" w:hAnsi="Arial Narrow"/>
        </w:rPr>
      </w:pPr>
      <w:r w:rsidRPr="00524389">
        <w:rPr>
          <w:rFonts w:ascii="Arial Narrow" w:hAnsi="Arial Narrow"/>
        </w:rPr>
        <w:t>L’obligation d’assumer toutes les difficultés résultant de la situation ou de la nature du musée, plus particulièrement :</w:t>
      </w:r>
    </w:p>
    <w:p w14:paraId="7CCE37C6" w14:textId="77777777" w:rsidR="00524389" w:rsidRPr="00524389" w:rsidRDefault="00524389" w:rsidP="00524389">
      <w:pPr>
        <w:pStyle w:val="En-tte"/>
        <w:numPr>
          <w:ilvl w:val="0"/>
          <w:numId w:val="22"/>
        </w:numPr>
        <w:spacing w:before="160" w:after="120" w:line="360" w:lineRule="auto"/>
        <w:jc w:val="both"/>
        <w:rPr>
          <w:rFonts w:ascii="Arial Narrow" w:hAnsi="Arial Narrow"/>
        </w:rPr>
      </w:pPr>
      <w:r w:rsidRPr="00524389">
        <w:rPr>
          <w:rFonts w:ascii="Arial Narrow" w:hAnsi="Arial Narrow"/>
        </w:rPr>
        <w:t>Le temps perdu pour difficulté d’accès, de circulations, de montages, relais et reprise de transport, etc, quelle que soit la distance ;</w:t>
      </w:r>
    </w:p>
    <w:p w14:paraId="0E3EACD4" w14:textId="77777777" w:rsidR="00524389" w:rsidRPr="00524389" w:rsidRDefault="00524389" w:rsidP="00524389">
      <w:pPr>
        <w:pStyle w:val="En-tte"/>
        <w:numPr>
          <w:ilvl w:val="0"/>
          <w:numId w:val="22"/>
        </w:numPr>
        <w:spacing w:before="160" w:after="120" w:line="360" w:lineRule="auto"/>
        <w:jc w:val="both"/>
        <w:rPr>
          <w:rFonts w:ascii="Arial Narrow" w:hAnsi="Arial Narrow"/>
        </w:rPr>
      </w:pPr>
      <w:r w:rsidRPr="00524389">
        <w:rPr>
          <w:rFonts w:ascii="Arial Narrow" w:hAnsi="Arial Narrow"/>
        </w:rPr>
        <w:t>Les majorations horaires ou frais spéciaux pour travaux minimes ;</w:t>
      </w:r>
    </w:p>
    <w:p w14:paraId="15790B46" w14:textId="77777777" w:rsidR="00524389" w:rsidRPr="00524389" w:rsidRDefault="00524389" w:rsidP="00524389">
      <w:pPr>
        <w:pStyle w:val="En-tte"/>
        <w:numPr>
          <w:ilvl w:val="0"/>
          <w:numId w:val="22"/>
        </w:numPr>
        <w:spacing w:before="160" w:after="120" w:line="360" w:lineRule="auto"/>
        <w:jc w:val="both"/>
        <w:rPr>
          <w:rFonts w:ascii="Arial Narrow" w:hAnsi="Arial Narrow"/>
        </w:rPr>
      </w:pPr>
      <w:r w:rsidRPr="00524389">
        <w:rPr>
          <w:rFonts w:ascii="Arial Narrow" w:hAnsi="Arial Narrow"/>
        </w:rPr>
        <w:t>Tous les frais de panier, petits et grands déplacements, indemnités de transport ;</w:t>
      </w:r>
    </w:p>
    <w:p w14:paraId="5FB23021" w14:textId="77777777" w:rsidR="00524389" w:rsidRPr="00524389" w:rsidRDefault="00524389" w:rsidP="00524389">
      <w:pPr>
        <w:pStyle w:val="En-tte"/>
        <w:numPr>
          <w:ilvl w:val="0"/>
          <w:numId w:val="22"/>
        </w:numPr>
        <w:spacing w:before="160" w:after="120" w:line="360" w:lineRule="auto"/>
        <w:jc w:val="both"/>
        <w:rPr>
          <w:rFonts w:ascii="Arial Narrow" w:hAnsi="Arial Narrow"/>
        </w:rPr>
      </w:pPr>
      <w:r w:rsidRPr="00524389">
        <w:rPr>
          <w:rFonts w:ascii="Arial Narrow" w:hAnsi="Arial Narrow"/>
        </w:rPr>
        <w:t>L’obligation de tenir compte d'éventuels chantiers limitrophes et concomitants ;</w:t>
      </w:r>
    </w:p>
    <w:p w14:paraId="1705AFB4" w14:textId="07260437" w:rsidR="00524389" w:rsidRPr="00524389" w:rsidRDefault="00524389" w:rsidP="00524389">
      <w:pPr>
        <w:pStyle w:val="En-tte"/>
        <w:numPr>
          <w:ilvl w:val="0"/>
          <w:numId w:val="22"/>
        </w:numPr>
        <w:spacing w:before="160" w:after="120" w:line="360" w:lineRule="auto"/>
        <w:jc w:val="both"/>
        <w:rPr>
          <w:rFonts w:ascii="Arial Narrow" w:hAnsi="Arial Narrow"/>
        </w:rPr>
      </w:pPr>
      <w:r w:rsidRPr="00524389">
        <w:rPr>
          <w:rFonts w:ascii="Arial Narrow" w:hAnsi="Arial Narrow"/>
        </w:rPr>
        <w:t>Le titulaire sera réputé confirmer le prix, qui ne donnera lieu à aucun supplément au titre du marché, ayant reconnu au cours de sa visite du site avoir tenu compte des différentes sujétions résultant des difficultés qu’il pourrait rencontrer en cours d’exécution.</w:t>
      </w:r>
    </w:p>
    <w:p w14:paraId="50325BB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L'obligation d'emploi d'une main d'œuvre qualifiée parfaitement adaptée à la nature des travaux à réaliser ;</w:t>
      </w:r>
    </w:p>
    <w:p w14:paraId="36F64936"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L'obligation d'emploi des matériaux de choix ;</w:t>
      </w:r>
    </w:p>
    <w:p w14:paraId="21637782"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précautions à prendre pour ne dégrader en rien les parties conservées de la construction ;</w:t>
      </w:r>
    </w:p>
    <w:p w14:paraId="7FEC765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moyens pour assurer la sécurité des personnes et des biens, et notamment sur les échafaudages sur la voie publique ;</w:t>
      </w:r>
    </w:p>
    <w:p w14:paraId="2D85BA35"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lastRenderedPageBreak/>
        <w:t>Les frais découlant de l'obtention d'un « permis de feu » impliquant pour l'entrepreneur de se conformer aux mesures de protection contre l'incendie qui lui seront prescrites ;</w:t>
      </w:r>
    </w:p>
    <w:p w14:paraId="7E4556CC" w14:textId="19114ABA"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d'installations de chantier d'accès d'échafaudages, de protection, d'engins de levage et de transport dans les conditions décrites au </w:t>
      </w:r>
      <w:r>
        <w:rPr>
          <w:rFonts w:ascii="Arial Narrow" w:hAnsi="Arial Narrow"/>
        </w:rPr>
        <w:t>CCTP</w:t>
      </w:r>
      <w:r w:rsidRPr="00530D46">
        <w:rPr>
          <w:rFonts w:ascii="Arial Narrow" w:hAnsi="Arial Narrow"/>
        </w:rPr>
        <w:t>;</w:t>
      </w:r>
    </w:p>
    <w:p w14:paraId="451FBE41" w14:textId="124E3084"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d'assurances mentionnés dans le présent </w:t>
      </w:r>
      <w:r>
        <w:rPr>
          <w:rFonts w:ascii="Arial Narrow" w:hAnsi="Arial Narrow"/>
        </w:rPr>
        <w:t>CCAP</w:t>
      </w:r>
      <w:r w:rsidRPr="00524389">
        <w:rPr>
          <w:rFonts w:ascii="Arial Narrow" w:hAnsi="Arial Narrow"/>
        </w:rPr>
        <w:t> ;</w:t>
      </w:r>
    </w:p>
    <w:p w14:paraId="6DD29E0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d'établissement des études d'exécution et de participation à la cellule de synthèse ;</w:t>
      </w:r>
    </w:p>
    <w:p w14:paraId="44063BC7"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d'établissement des documents fournis après exécution ;</w:t>
      </w:r>
    </w:p>
    <w:p w14:paraId="3E30203A" w14:textId="7086B635"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de nettoyage conformément aux mentions, notamment au rythme, décrits au </w:t>
      </w:r>
      <w:r w:rsidR="00F369DF">
        <w:rPr>
          <w:rFonts w:ascii="Arial Narrow" w:hAnsi="Arial Narrow"/>
        </w:rPr>
        <w:t>CCTP</w:t>
      </w:r>
    </w:p>
    <w:p w14:paraId="5751303A" w14:textId="5440A98F"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d'établissement du </w:t>
      </w:r>
      <w:r>
        <w:rPr>
          <w:rFonts w:ascii="Arial Narrow" w:hAnsi="Arial Narrow"/>
        </w:rPr>
        <w:t>PPSPS</w:t>
      </w:r>
      <w:r w:rsidRPr="00524389">
        <w:rPr>
          <w:rFonts w:ascii="Arial Narrow" w:hAnsi="Arial Narrow"/>
        </w:rPr>
        <w:t xml:space="preserve"> par le titulaire et ses éventuels sous-traitants, la participation au </w:t>
      </w:r>
      <w:r>
        <w:rPr>
          <w:rFonts w:ascii="Arial Narrow" w:hAnsi="Arial Narrow"/>
        </w:rPr>
        <w:t>CISSCT</w:t>
      </w:r>
      <w:r w:rsidR="00F369DF">
        <w:rPr>
          <w:rFonts w:ascii="Arial Narrow" w:hAnsi="Arial Narrow"/>
        </w:rPr>
        <w:t> </w:t>
      </w:r>
      <w:r w:rsidRPr="00524389">
        <w:rPr>
          <w:rFonts w:ascii="Arial Narrow" w:hAnsi="Arial Narrow"/>
        </w:rPr>
        <w:t>;</w:t>
      </w:r>
    </w:p>
    <w:p w14:paraId="60B41522"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de réalisation et de mise au point des prototypes et de fourniture des échantillons ;</w:t>
      </w:r>
    </w:p>
    <w:p w14:paraId="779BA10D"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de coordination à charge du mandataire (pour les groupements d'entreprises) ;</w:t>
      </w:r>
    </w:p>
    <w:p w14:paraId="287E588D" w14:textId="37D298E4"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résultants des demandes du bureau de contrôle technique (le cas échéant), du coordonnateur </w:t>
      </w:r>
      <w:r w:rsidR="000D06AD">
        <w:rPr>
          <w:rFonts w:ascii="Arial Narrow" w:hAnsi="Arial Narrow"/>
        </w:rPr>
        <w:t>SPS</w:t>
      </w:r>
      <w:r w:rsidRPr="00524389">
        <w:rPr>
          <w:rFonts w:ascii="Arial Narrow" w:hAnsi="Arial Narrow"/>
        </w:rPr>
        <w:t xml:space="preserve"> et du coordonnateur </w:t>
      </w:r>
      <w:r w:rsidR="000D06AD">
        <w:rPr>
          <w:rFonts w:ascii="Arial Narrow" w:hAnsi="Arial Narrow"/>
        </w:rPr>
        <w:t>SSI</w:t>
      </w:r>
      <w:r w:rsidRPr="00524389">
        <w:rPr>
          <w:rFonts w:ascii="Arial Narrow" w:hAnsi="Arial Narrow"/>
        </w:rPr>
        <w:t xml:space="preserve"> (le cas échéant) tant en cours d'étude qu'en cours de travaux ;</w:t>
      </w:r>
    </w:p>
    <w:p w14:paraId="1217D132" w14:textId="11B41FB5"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 xml:space="preserve">Les frais de reproduction des plans </w:t>
      </w:r>
      <w:r>
        <w:rPr>
          <w:rFonts w:ascii="Arial Narrow" w:hAnsi="Arial Narrow"/>
        </w:rPr>
        <w:t>PEO</w:t>
      </w:r>
      <w:r w:rsidRPr="00524389">
        <w:rPr>
          <w:rFonts w:ascii="Arial Narrow" w:hAnsi="Arial Narrow"/>
        </w:rPr>
        <w:t xml:space="preserve"> et </w:t>
      </w:r>
      <w:r>
        <w:rPr>
          <w:rFonts w:ascii="Arial Narrow" w:hAnsi="Arial Narrow"/>
        </w:rPr>
        <w:t>DOE</w:t>
      </w:r>
      <w:r w:rsidRPr="00524389">
        <w:rPr>
          <w:rFonts w:ascii="Arial Narrow" w:hAnsi="Arial Narrow"/>
        </w:rPr>
        <w:t xml:space="preserve"> et de toutes pièces nécessaires à la réalisation des travaux telles qu'elles sont définies </w:t>
      </w:r>
      <w:r w:rsidR="003C4F7F">
        <w:rPr>
          <w:rFonts w:ascii="Arial Narrow" w:hAnsi="Arial Narrow"/>
        </w:rPr>
        <w:t>au CCTP</w:t>
      </w:r>
      <w:r w:rsidRPr="00524389">
        <w:rPr>
          <w:rFonts w:ascii="Arial Narrow" w:hAnsi="Arial Narrow"/>
        </w:rPr>
        <w:t> ;</w:t>
      </w:r>
    </w:p>
    <w:p w14:paraId="36C138F1"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d'établissement des devis en réponse aux demandes de modifications formulées par le maître d'œuvre et/ou par le maître d'ouvrage ;</w:t>
      </w:r>
    </w:p>
    <w:p w14:paraId="2DB23DDC"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et taxes à la charge des entreprises relatifs aux travaux de raccordement des concessionnaires ;</w:t>
      </w:r>
    </w:p>
    <w:p w14:paraId="29FBDF44"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résultant des demandes et observations du maître d'œuvre et de la cellule de synthèse concernant notamment la reprise des plans non conformes ;</w:t>
      </w:r>
    </w:p>
    <w:p w14:paraId="2459991C" w14:textId="77777777" w:rsidR="00524389" w:rsidRPr="00524389" w:rsidRDefault="00524389" w:rsidP="00524389">
      <w:pPr>
        <w:pStyle w:val="Paragraphedeliste"/>
        <w:numPr>
          <w:ilvl w:val="0"/>
          <w:numId w:val="31"/>
        </w:numPr>
        <w:spacing w:before="160" w:after="0" w:line="360" w:lineRule="auto"/>
        <w:jc w:val="both"/>
        <w:rPr>
          <w:rFonts w:ascii="Arial Narrow" w:hAnsi="Arial Narrow"/>
        </w:rPr>
      </w:pPr>
      <w:r w:rsidRPr="00524389">
        <w:rPr>
          <w:rFonts w:ascii="Arial Narrow" w:hAnsi="Arial Narrow"/>
        </w:rPr>
        <w:t>Les frais de réalisation des sondages éventuels supplémentaires et des relevés d'état des lieux.</w:t>
      </w:r>
    </w:p>
    <w:p w14:paraId="1C537EFF" w14:textId="77777777" w:rsidR="00524389" w:rsidRPr="00524389" w:rsidRDefault="00524389" w:rsidP="00524389">
      <w:pPr>
        <w:pStyle w:val="Corpsdetexte"/>
        <w:spacing w:before="160" w:after="160"/>
        <w:rPr>
          <w:rFonts w:ascii="Arial Narrow" w:hAnsi="Arial Narrow" w:cs="Arial"/>
        </w:rPr>
      </w:pPr>
      <w:r w:rsidRPr="00524389">
        <w:rPr>
          <w:rFonts w:ascii="Arial Narrow" w:hAnsi="Arial Narrow" w:cs="Arial"/>
        </w:rPr>
        <w:t>Le titulaire doit prendre les plus grandes précautions pour que les travaux n'apportent pas de nuisances (bruits, salissures, détériorations, difficultés d'accès, etc.).</w:t>
      </w:r>
    </w:p>
    <w:p w14:paraId="4A3BBC7A" w14:textId="760A5674" w:rsidR="00524389" w:rsidRPr="00592E01" w:rsidRDefault="00524389" w:rsidP="00524389">
      <w:pPr>
        <w:pStyle w:val="En-tte"/>
        <w:spacing w:before="160" w:after="120" w:line="360" w:lineRule="auto"/>
        <w:jc w:val="both"/>
        <w:rPr>
          <w:rFonts w:ascii="Arial Narrow" w:hAnsi="Arial Narrow"/>
        </w:rPr>
      </w:pPr>
      <w:r w:rsidRPr="00592E01">
        <w:rPr>
          <w:rFonts w:ascii="Arial Narrow" w:hAnsi="Arial Narrow"/>
        </w:rPr>
        <w:t>Les entreprises s'engageront à respecter le cahier des consignes de sécurité internes à l’</w:t>
      </w:r>
      <w:r w:rsidR="00CC3C2A">
        <w:rPr>
          <w:rFonts w:ascii="Arial Narrow" w:hAnsi="Arial Narrow"/>
        </w:rPr>
        <w:t>EPMO-VGE</w:t>
      </w:r>
      <w:r w:rsidRPr="00592E01">
        <w:rPr>
          <w:rFonts w:ascii="Arial Narrow" w:hAnsi="Arial Narrow"/>
        </w:rPr>
        <w:t>.</w:t>
      </w:r>
    </w:p>
    <w:p w14:paraId="1FA3618A" w14:textId="7BE122FF" w:rsidR="00B42ED3" w:rsidRPr="00592E01" w:rsidRDefault="000D06AD" w:rsidP="000E2A38">
      <w:pPr>
        <w:pStyle w:val="En-tte"/>
        <w:spacing w:after="120" w:line="360" w:lineRule="auto"/>
        <w:jc w:val="both"/>
        <w:rPr>
          <w:rFonts w:ascii="Arial Narrow" w:hAnsi="Arial Narrow"/>
          <w:color w:val="ED7D31" w:themeColor="accent2"/>
        </w:rPr>
      </w:pPr>
      <w:r w:rsidRPr="00592E01">
        <w:rPr>
          <w:rFonts w:ascii="Arial Narrow" w:hAnsi="Arial Narrow"/>
        </w:rPr>
        <w:t xml:space="preserve">Les prix </w:t>
      </w:r>
      <w:r w:rsidR="00B42ED3" w:rsidRPr="00592E01">
        <w:rPr>
          <w:rFonts w:ascii="Arial Narrow" w:hAnsi="Arial Narrow"/>
        </w:rPr>
        <w:t xml:space="preserve">sont fermes et actualisables si un délai supérieur à trois (3) mois s’écoule entre la date à laquelle le titulaire </w:t>
      </w:r>
      <w:r w:rsidR="00B42ED3" w:rsidRPr="00530D46">
        <w:rPr>
          <w:rFonts w:ascii="Arial Narrow" w:hAnsi="Arial Narrow"/>
        </w:rPr>
        <w:t>a fixé son prix dans l’offre</w:t>
      </w:r>
      <w:r w:rsidR="00B42ED3" w:rsidRPr="00592E01">
        <w:rPr>
          <w:rFonts w:ascii="Arial Narrow" w:hAnsi="Arial Narrow"/>
        </w:rPr>
        <w:t xml:space="preserve"> et la date de début d’exécution des prestations. Dans ce cas, l’actualisation se fera aux conditions économiques correspondant à une date antérieure de trois (3) mois à la date de début d’exécution des prestations selon la formule suivante : </w:t>
      </w:r>
    </w:p>
    <w:p w14:paraId="37FB0453" w14:textId="4B80E501" w:rsidR="003E6575" w:rsidRPr="005539FF" w:rsidRDefault="003E6575" w:rsidP="003E6575">
      <w:pPr>
        <w:pStyle w:val="En-tte"/>
        <w:spacing w:after="120" w:line="360" w:lineRule="auto"/>
        <w:rPr>
          <w:rFonts w:ascii="Arial Narrow" w:hAnsi="Arial Narrow"/>
          <w:lang w:val="en-US"/>
        </w:rPr>
      </w:pPr>
      <w:r w:rsidRPr="005539FF">
        <w:rPr>
          <w:rFonts w:ascii="Arial Narrow" w:hAnsi="Arial Narrow"/>
          <w:lang w:val="en-US"/>
        </w:rPr>
        <w:t xml:space="preserve">P = Po * </w:t>
      </w:r>
      <w:r w:rsidR="004F00ED" w:rsidRPr="005539FF">
        <w:rPr>
          <w:rFonts w:ascii="Arial Narrow" w:hAnsi="Arial Narrow"/>
          <w:lang w:val="en-US"/>
        </w:rPr>
        <w:t>(</w:t>
      </w:r>
      <w:r w:rsidR="00E14DFC" w:rsidRPr="005539FF">
        <w:rPr>
          <w:rFonts w:ascii="Arial Narrow" w:hAnsi="Arial Narrow"/>
          <w:lang w:val="en-US"/>
        </w:rPr>
        <w:t xml:space="preserve">(0,5 </w:t>
      </w:r>
      <w:r w:rsidR="004F00ED" w:rsidRPr="005539FF">
        <w:rPr>
          <w:rFonts w:ascii="Arial Narrow" w:hAnsi="Arial Narrow"/>
          <w:lang w:val="en-US"/>
        </w:rPr>
        <w:t>BT</w:t>
      </w:r>
      <w:r w:rsidR="005539FF" w:rsidRPr="005539FF">
        <w:rPr>
          <w:rFonts w:ascii="Arial Narrow" w:hAnsi="Arial Narrow"/>
          <w:lang w:val="en-US"/>
        </w:rPr>
        <w:t>03</w:t>
      </w:r>
      <w:r w:rsidR="00E14DFC" w:rsidRPr="005539FF">
        <w:rPr>
          <w:rFonts w:ascii="Arial Narrow" w:hAnsi="Arial Narrow"/>
          <w:lang w:val="en-US"/>
        </w:rPr>
        <w:t xml:space="preserve">+ 0,5 BT09) </w:t>
      </w:r>
      <w:r w:rsidR="00AB6CA4" w:rsidRPr="005539FF">
        <w:rPr>
          <w:rFonts w:ascii="Arial Narrow" w:hAnsi="Arial Narrow"/>
          <w:lang w:val="en-US"/>
        </w:rPr>
        <w:t>(M-3)</w:t>
      </w:r>
      <w:r w:rsidRPr="005539FF">
        <w:rPr>
          <w:rFonts w:ascii="Arial Narrow" w:hAnsi="Arial Narrow"/>
          <w:lang w:val="en-US"/>
        </w:rPr>
        <w:t xml:space="preserve">/ </w:t>
      </w:r>
      <w:r w:rsidR="00E14DFC" w:rsidRPr="005539FF">
        <w:rPr>
          <w:rFonts w:ascii="Arial Narrow" w:hAnsi="Arial Narrow"/>
          <w:lang w:val="en-US"/>
        </w:rPr>
        <w:t>(0,5 BT</w:t>
      </w:r>
      <w:r w:rsidR="005539FF" w:rsidRPr="005539FF">
        <w:rPr>
          <w:rFonts w:ascii="Arial Narrow" w:hAnsi="Arial Narrow"/>
          <w:lang w:val="en-US"/>
        </w:rPr>
        <w:t>03</w:t>
      </w:r>
      <w:r w:rsidR="00E14DFC" w:rsidRPr="005539FF">
        <w:rPr>
          <w:rFonts w:ascii="Arial Narrow" w:hAnsi="Arial Narrow"/>
          <w:lang w:val="en-US"/>
        </w:rPr>
        <w:t xml:space="preserve">+ 0,5 BT09) </w:t>
      </w:r>
      <w:r w:rsidR="003761FD" w:rsidRPr="005539FF">
        <w:rPr>
          <w:rFonts w:ascii="Arial Narrow" w:hAnsi="Arial Narrow"/>
          <w:lang w:val="en-US"/>
        </w:rPr>
        <w:t>M</w:t>
      </w:r>
      <w:r w:rsidRPr="005539FF">
        <w:rPr>
          <w:rFonts w:ascii="Arial Narrow" w:hAnsi="Arial Narrow"/>
          <w:lang w:val="en-US"/>
        </w:rPr>
        <w:t>o)]</w:t>
      </w:r>
    </w:p>
    <w:p w14:paraId="3D85AF6F" w14:textId="77777777" w:rsidR="005539FF" w:rsidRPr="00C801B6" w:rsidRDefault="003E6575" w:rsidP="005539FF">
      <w:pPr>
        <w:pStyle w:val="En-tte"/>
        <w:spacing w:after="120" w:line="360" w:lineRule="auto"/>
        <w:rPr>
          <w:rFonts w:ascii="Arial Narrow" w:hAnsi="Arial Narrow"/>
        </w:rPr>
      </w:pPr>
      <w:r w:rsidRPr="00C801B6">
        <w:rPr>
          <w:rFonts w:ascii="Arial Narrow" w:hAnsi="Arial Narrow"/>
        </w:rPr>
        <w:t>B</w:t>
      </w:r>
      <w:r w:rsidR="000C6DA8" w:rsidRPr="00C801B6">
        <w:rPr>
          <w:rFonts w:ascii="Arial Narrow" w:hAnsi="Arial Narrow"/>
        </w:rPr>
        <w:t>T</w:t>
      </w:r>
      <w:r w:rsidR="00E14DFC" w:rsidRPr="00C801B6">
        <w:rPr>
          <w:rFonts w:ascii="Arial Narrow" w:hAnsi="Arial Narrow"/>
        </w:rPr>
        <w:t>0</w:t>
      </w:r>
      <w:r w:rsidR="005539FF" w:rsidRPr="00C801B6">
        <w:rPr>
          <w:rFonts w:ascii="Arial Narrow" w:hAnsi="Arial Narrow"/>
        </w:rPr>
        <w:t>3</w:t>
      </w:r>
      <w:r w:rsidRPr="00C801B6">
        <w:rPr>
          <w:rFonts w:ascii="Arial Narrow" w:hAnsi="Arial Narrow"/>
        </w:rPr>
        <w:t xml:space="preserve">= </w:t>
      </w:r>
      <w:r w:rsidR="005539FF" w:rsidRPr="00C801B6">
        <w:rPr>
          <w:rFonts w:ascii="Arial Narrow" w:hAnsi="Arial Narrow"/>
        </w:rPr>
        <w:t>Maçonnerie et canalisations en béton (sauf ossature, béton armé, carrelage, revêtements et plâtrerie)</w:t>
      </w:r>
    </w:p>
    <w:p w14:paraId="73C7C270" w14:textId="62474EAB" w:rsidR="00E14DFC" w:rsidRPr="00592E01" w:rsidRDefault="006366AE" w:rsidP="003E6575">
      <w:pPr>
        <w:pStyle w:val="En-tte"/>
        <w:spacing w:after="120" w:line="360" w:lineRule="auto"/>
        <w:rPr>
          <w:rFonts w:ascii="Arial Narrow" w:hAnsi="Arial Narrow"/>
        </w:rPr>
      </w:pPr>
      <w:r w:rsidRPr="00C801B6">
        <w:rPr>
          <w:rFonts w:ascii="Arial Narrow" w:hAnsi="Arial Narrow"/>
        </w:rPr>
        <w:t xml:space="preserve">BT09 = </w:t>
      </w:r>
      <w:r w:rsidR="00E14DFC" w:rsidRPr="00C801B6">
        <w:rPr>
          <w:rFonts w:ascii="Arial Narrow" w:hAnsi="Arial Narrow"/>
        </w:rPr>
        <w:t>Carrelage et revêtement céramique</w:t>
      </w:r>
    </w:p>
    <w:p w14:paraId="74BB9C88" w14:textId="77777777" w:rsidR="003E6575" w:rsidRPr="00592E01" w:rsidRDefault="003E6575" w:rsidP="003E6575">
      <w:pPr>
        <w:pStyle w:val="En-tte"/>
        <w:spacing w:after="120" w:line="360" w:lineRule="auto"/>
        <w:rPr>
          <w:rFonts w:ascii="Arial Narrow" w:hAnsi="Arial Narrow"/>
        </w:rPr>
      </w:pPr>
      <w:r w:rsidRPr="00592E01">
        <w:rPr>
          <w:rFonts w:ascii="Arial Narrow" w:hAnsi="Arial Narrow"/>
        </w:rPr>
        <w:t>Dans laquelle :</w:t>
      </w:r>
    </w:p>
    <w:p w14:paraId="5C70FE2C" w14:textId="3B480CD3" w:rsidR="003E6575" w:rsidRPr="00592E01" w:rsidRDefault="003E6575" w:rsidP="00592E01">
      <w:pPr>
        <w:pStyle w:val="En-tte"/>
        <w:spacing w:after="120" w:line="360" w:lineRule="auto"/>
        <w:rPr>
          <w:rFonts w:ascii="Arial Narrow" w:hAnsi="Arial Narrow"/>
        </w:rPr>
      </w:pPr>
      <w:r w:rsidRPr="00592E01">
        <w:rPr>
          <w:rFonts w:ascii="Arial Narrow" w:hAnsi="Arial Narrow"/>
        </w:rPr>
        <w:t>P : prix actualisé,</w:t>
      </w:r>
    </w:p>
    <w:p w14:paraId="75D3C60F" w14:textId="36D3E3E5" w:rsidR="003E6575" w:rsidRPr="00592E01" w:rsidRDefault="003E6575" w:rsidP="00592E01">
      <w:pPr>
        <w:pStyle w:val="En-tte"/>
        <w:spacing w:after="120" w:line="360" w:lineRule="auto"/>
        <w:rPr>
          <w:rFonts w:ascii="Arial Narrow" w:hAnsi="Arial Narrow"/>
        </w:rPr>
      </w:pPr>
      <w:r w:rsidRPr="00592E01">
        <w:rPr>
          <w:rFonts w:ascii="Arial Narrow" w:hAnsi="Arial Narrow"/>
        </w:rPr>
        <w:t xml:space="preserve">Po : prix </w:t>
      </w:r>
      <w:r w:rsidR="00AB6CA4" w:rsidRPr="00592E01">
        <w:rPr>
          <w:rFonts w:ascii="Arial Narrow" w:hAnsi="Arial Narrow"/>
        </w:rPr>
        <w:t>initial</w:t>
      </w:r>
      <w:r w:rsidRPr="00592E01">
        <w:rPr>
          <w:rFonts w:ascii="Arial Narrow" w:hAnsi="Arial Narrow"/>
        </w:rPr>
        <w:t>,</w:t>
      </w:r>
    </w:p>
    <w:p w14:paraId="40A4DED5" w14:textId="615F8CC1" w:rsidR="00AB6CA4" w:rsidRPr="005539FF" w:rsidRDefault="00E14DFC" w:rsidP="003408EA">
      <w:pPr>
        <w:pStyle w:val="En-tte"/>
        <w:spacing w:after="120" w:line="360" w:lineRule="auto"/>
        <w:jc w:val="both"/>
        <w:rPr>
          <w:rFonts w:ascii="Arial Narrow" w:hAnsi="Arial Narrow"/>
        </w:rPr>
      </w:pPr>
      <w:r w:rsidRPr="005539FF">
        <w:rPr>
          <w:rFonts w:ascii="Arial Narrow" w:hAnsi="Arial Narrow"/>
          <w:lang w:val="en-US"/>
        </w:rPr>
        <w:lastRenderedPageBreak/>
        <w:t>(0,5 BT05+ 0,5 BT0</w:t>
      </w:r>
      <w:r w:rsidR="005539FF" w:rsidRPr="005539FF">
        <w:rPr>
          <w:rFonts w:ascii="Arial Narrow" w:hAnsi="Arial Narrow"/>
          <w:lang w:val="en-US"/>
        </w:rPr>
        <w:t>3</w:t>
      </w:r>
      <w:r w:rsidRPr="005539FF">
        <w:rPr>
          <w:rFonts w:ascii="Arial Narrow" w:hAnsi="Arial Narrow"/>
          <w:lang w:val="en-US"/>
        </w:rPr>
        <w:t>)</w:t>
      </w:r>
      <w:r w:rsidR="00AB6CA4" w:rsidRPr="005539FF">
        <w:rPr>
          <w:rFonts w:ascii="Arial Narrow" w:hAnsi="Arial Narrow"/>
        </w:rPr>
        <w:t xml:space="preserve"> M-3</w:t>
      </w:r>
      <w:r w:rsidR="003E6575" w:rsidRPr="005539FF">
        <w:rPr>
          <w:rFonts w:ascii="Arial Narrow" w:hAnsi="Arial Narrow"/>
        </w:rPr>
        <w:t xml:space="preserve">: </w:t>
      </w:r>
      <w:r w:rsidR="00AB6CA4" w:rsidRPr="005539FF">
        <w:rPr>
          <w:rFonts w:ascii="Arial Narrow" w:hAnsi="Arial Narrow"/>
        </w:rPr>
        <w:t xml:space="preserve">correspond à la valeur disponible de l’index </w:t>
      </w:r>
      <w:r w:rsidRPr="005539FF">
        <w:rPr>
          <w:rFonts w:ascii="Arial Narrow" w:hAnsi="Arial Narrow"/>
          <w:lang w:val="en-US"/>
        </w:rPr>
        <w:t>(0,5 BT0</w:t>
      </w:r>
      <w:r w:rsidR="005539FF" w:rsidRPr="005539FF">
        <w:rPr>
          <w:rFonts w:ascii="Arial Narrow" w:hAnsi="Arial Narrow"/>
          <w:lang w:val="en-US"/>
        </w:rPr>
        <w:t>3</w:t>
      </w:r>
      <w:r w:rsidRPr="005539FF">
        <w:rPr>
          <w:rFonts w:ascii="Arial Narrow" w:hAnsi="Arial Narrow"/>
          <w:lang w:val="en-US"/>
        </w:rPr>
        <w:t xml:space="preserve">+ 0,5 BT09) </w:t>
      </w:r>
      <w:r w:rsidR="00AB6CA4" w:rsidRPr="005539FF">
        <w:rPr>
          <w:rFonts w:ascii="Arial Narrow" w:hAnsi="Arial Narrow"/>
        </w:rPr>
        <w:t>à la date de commencement des travaux moins 3 mois paru au Moniteur des travaux publics</w:t>
      </w:r>
    </w:p>
    <w:p w14:paraId="6A9C7982" w14:textId="22ED828A" w:rsidR="003761FD" w:rsidRPr="00592E01" w:rsidRDefault="00E14DFC" w:rsidP="00E41EE9">
      <w:pPr>
        <w:pStyle w:val="En-tte"/>
        <w:spacing w:after="120" w:line="360" w:lineRule="auto"/>
        <w:rPr>
          <w:rFonts w:ascii="Arial Narrow" w:hAnsi="Arial Narrow"/>
        </w:rPr>
      </w:pPr>
      <w:r w:rsidRPr="005539FF">
        <w:rPr>
          <w:rFonts w:ascii="Arial Narrow" w:hAnsi="Arial Narrow"/>
          <w:lang w:val="en-US"/>
        </w:rPr>
        <w:t>(0,5 BT0</w:t>
      </w:r>
      <w:r w:rsidR="005539FF" w:rsidRPr="005539FF">
        <w:rPr>
          <w:rFonts w:ascii="Arial Narrow" w:hAnsi="Arial Narrow"/>
          <w:lang w:val="en-US"/>
        </w:rPr>
        <w:t>3</w:t>
      </w:r>
      <w:r w:rsidRPr="005539FF">
        <w:rPr>
          <w:rFonts w:ascii="Arial Narrow" w:hAnsi="Arial Narrow"/>
          <w:lang w:val="en-US"/>
        </w:rPr>
        <w:t xml:space="preserve">+ 0,5 BT09) </w:t>
      </w:r>
      <w:r w:rsidR="003761FD" w:rsidRPr="005539FF">
        <w:rPr>
          <w:rFonts w:ascii="Arial Narrow" w:hAnsi="Arial Narrow"/>
        </w:rPr>
        <w:t>M</w:t>
      </w:r>
      <w:r w:rsidR="003E6575" w:rsidRPr="005539FF">
        <w:rPr>
          <w:rFonts w:ascii="Arial Narrow" w:hAnsi="Arial Narrow"/>
        </w:rPr>
        <w:t xml:space="preserve">o : </w:t>
      </w:r>
      <w:r w:rsidR="00AB6CA4" w:rsidRPr="005539FF">
        <w:rPr>
          <w:rFonts w:ascii="Arial Narrow" w:hAnsi="Arial Narrow"/>
        </w:rPr>
        <w:t xml:space="preserve">valeur de l’index </w:t>
      </w:r>
      <w:r w:rsidRPr="005539FF">
        <w:rPr>
          <w:rFonts w:ascii="Arial Narrow" w:hAnsi="Arial Narrow"/>
          <w:lang w:val="en-US"/>
        </w:rPr>
        <w:t>(0,5 BT0</w:t>
      </w:r>
      <w:r w:rsidR="005539FF" w:rsidRPr="005539FF">
        <w:rPr>
          <w:rFonts w:ascii="Arial Narrow" w:hAnsi="Arial Narrow"/>
          <w:lang w:val="en-US"/>
        </w:rPr>
        <w:t>3</w:t>
      </w:r>
      <w:r w:rsidRPr="005539FF">
        <w:rPr>
          <w:rFonts w:ascii="Arial Narrow" w:hAnsi="Arial Narrow"/>
          <w:lang w:val="en-US"/>
        </w:rPr>
        <w:t xml:space="preserve">+ 0,5 BT09) </w:t>
      </w:r>
      <w:r w:rsidR="00AB6CA4" w:rsidRPr="005539FF">
        <w:rPr>
          <w:rFonts w:ascii="Arial Narrow" w:hAnsi="Arial Narrow"/>
        </w:rPr>
        <w:t>du mois d’établissement des prix du marché paru au Moniteur des travaux publics</w:t>
      </w:r>
    </w:p>
    <w:p w14:paraId="6E820949" w14:textId="77777777" w:rsidR="003408EA" w:rsidRPr="00546FE0" w:rsidRDefault="003408EA" w:rsidP="003408EA">
      <w:pPr>
        <w:pStyle w:val="En-tte"/>
        <w:spacing w:after="120" w:line="360" w:lineRule="auto"/>
        <w:rPr>
          <w:rFonts w:ascii="Arial Narrow" w:hAnsi="Arial Narrow"/>
        </w:rPr>
      </w:pPr>
      <w:r w:rsidRPr="00546FE0">
        <w:rPr>
          <w:rFonts w:ascii="Arial Narrow" w:hAnsi="Arial Narrow"/>
        </w:rPr>
        <w:t>Le coefficient obtenu sera arrêté à la troisième décimale.</w:t>
      </w:r>
    </w:p>
    <w:p w14:paraId="0DAB3580" w14:textId="77777777" w:rsidR="003408EA" w:rsidRPr="00546FE0" w:rsidRDefault="003408EA" w:rsidP="003408EA">
      <w:pPr>
        <w:pStyle w:val="En-tte"/>
        <w:spacing w:after="120" w:line="360" w:lineRule="auto"/>
        <w:rPr>
          <w:rFonts w:ascii="Arial Narrow" w:hAnsi="Arial Narrow"/>
        </w:rPr>
      </w:pPr>
      <w:r w:rsidRPr="00546FE0">
        <w:rPr>
          <w:rFonts w:ascii="Arial Narrow" w:hAnsi="Arial Narrow"/>
        </w:rPr>
        <w:t>La révision des prix fera l’objet d’une vérification et d’une validation par l’</w:t>
      </w:r>
      <w:r>
        <w:rPr>
          <w:rFonts w:ascii="Arial Narrow" w:hAnsi="Arial Narrow"/>
        </w:rPr>
        <w:t>EPMO-VGE</w:t>
      </w:r>
      <w:r w:rsidRPr="00546FE0">
        <w:rPr>
          <w:rFonts w:ascii="Arial Narrow" w:hAnsi="Arial Narrow"/>
        </w:rPr>
        <w:t xml:space="preserve">. </w:t>
      </w:r>
    </w:p>
    <w:p w14:paraId="7C302C43" w14:textId="77777777" w:rsidR="003408EA" w:rsidRPr="00546FE0" w:rsidRDefault="003408EA" w:rsidP="003408EA">
      <w:pPr>
        <w:pStyle w:val="En-tte"/>
        <w:spacing w:after="120" w:line="360" w:lineRule="auto"/>
        <w:rPr>
          <w:rFonts w:ascii="Arial Narrow" w:hAnsi="Arial Narrow"/>
        </w:rPr>
      </w:pPr>
      <w:r w:rsidRPr="00546FE0">
        <w:rPr>
          <w:rFonts w:ascii="Arial Narrow" w:hAnsi="Arial Narrow"/>
        </w:rPr>
        <w:t>En cas de disparition de l’indice, les parties conviendront d’un indice de remplacement qui sera fixé par avenant.</w:t>
      </w:r>
    </w:p>
    <w:p w14:paraId="56D98C1C" w14:textId="0D9B9CF9" w:rsidR="003408EA" w:rsidRPr="003408EA" w:rsidRDefault="003408EA" w:rsidP="003408EA">
      <w:pPr>
        <w:pStyle w:val="En-tte"/>
        <w:spacing w:after="120" w:line="360" w:lineRule="auto"/>
        <w:jc w:val="both"/>
        <w:rPr>
          <w:rFonts w:ascii="Arial Narrow" w:hAnsi="Arial Narrow"/>
        </w:rPr>
      </w:pPr>
      <w:r w:rsidRPr="000B3B2B">
        <w:rPr>
          <w:rFonts w:ascii="Arial Narrow" w:hAnsi="Arial Narrow"/>
        </w:rPr>
        <w:t xml:space="preserve">Le titulaire du marché devra fournir les pièces financières révisées (format.xlsx) pour vérification du service des affaires financières de la direction administrative et financière. </w:t>
      </w:r>
      <w:hyperlink r:id="rId8" w:history="1">
        <w:r w:rsidRPr="003408EA">
          <w:rPr>
            <w:rFonts w:ascii="Arial Narrow" w:hAnsi="Arial Narrow"/>
          </w:rPr>
          <w:t>affairesfinancieres@musee-orsay.fr</w:t>
        </w:r>
      </w:hyperlink>
      <w:r>
        <w:rPr>
          <w:rFonts w:ascii="Arial Narrow" w:hAnsi="Arial Narrow"/>
        </w:rPr>
        <w:t xml:space="preserve"> copie </w:t>
      </w:r>
      <w:hyperlink r:id="rId9" w:history="1">
        <w:r w:rsidRPr="003408EA">
          <w:rPr>
            <w:rFonts w:ascii="Arial Narrow" w:hAnsi="Arial Narrow"/>
          </w:rPr>
          <w:t>juridique@musee-orsay.fr</w:t>
        </w:r>
      </w:hyperlink>
    </w:p>
    <w:p w14:paraId="2A672D5E" w14:textId="1AE7B6BF" w:rsidR="000D06AD" w:rsidRDefault="000D06AD" w:rsidP="00B42ED3">
      <w:pPr>
        <w:pStyle w:val="En-tte"/>
        <w:spacing w:after="120" w:line="360" w:lineRule="auto"/>
        <w:rPr>
          <w:rFonts w:ascii="Arial Narrow" w:hAnsi="Arial Narrow"/>
        </w:rPr>
      </w:pPr>
    </w:p>
    <w:p w14:paraId="2DFB3E5C" w14:textId="55236277" w:rsidR="000D06AD" w:rsidRPr="000D06AD" w:rsidRDefault="000D06AD" w:rsidP="000D06AD">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0D06AD">
        <w:rPr>
          <w:rFonts w:ascii="Arial Narrow" w:hAnsi="Arial Narrow"/>
          <w:b/>
        </w:rPr>
        <w:t>TRAVAUX SUPPLEMENTAIRES OU MODIFICATIFS</w:t>
      </w:r>
    </w:p>
    <w:p w14:paraId="169BFDEF" w14:textId="201FD7AC" w:rsidR="000D06AD" w:rsidRPr="000F6D9C" w:rsidRDefault="000D06AD" w:rsidP="000D06AD">
      <w:pPr>
        <w:pStyle w:val="En-tte"/>
        <w:spacing w:after="120" w:line="360" w:lineRule="auto"/>
        <w:jc w:val="both"/>
        <w:rPr>
          <w:rFonts w:ascii="Arial Narrow" w:hAnsi="Arial Narrow"/>
        </w:rPr>
      </w:pPr>
      <w:r w:rsidRPr="006366AE">
        <w:rPr>
          <w:rFonts w:ascii="Arial Narrow" w:hAnsi="Arial Narrow"/>
        </w:rPr>
        <w:t>Le maître d’œuvre</w:t>
      </w:r>
      <w:r w:rsidRPr="000F6D9C">
        <w:rPr>
          <w:rFonts w:ascii="Arial Narrow" w:hAnsi="Arial Narrow"/>
        </w:rPr>
        <w:t xml:space="preserve"> peut être amené au cours de l’exécution du marché à modifier l’importance ou la disposition des ouvrages prévus dans le cadre du marché.</w:t>
      </w:r>
    </w:p>
    <w:p w14:paraId="00A1B628" w14:textId="2D346EE2" w:rsidR="00904D87" w:rsidRPr="000F6D9C" w:rsidRDefault="00904D87" w:rsidP="000D06AD">
      <w:pPr>
        <w:pStyle w:val="En-tte"/>
        <w:spacing w:after="120" w:line="360" w:lineRule="auto"/>
        <w:jc w:val="both"/>
        <w:rPr>
          <w:rFonts w:ascii="Arial Narrow" w:hAnsi="Arial Narrow"/>
        </w:rPr>
      </w:pPr>
      <w:r w:rsidRPr="00357365">
        <w:rPr>
          <w:rFonts w:ascii="Arial Narrow" w:hAnsi="Arial Narrow"/>
        </w:rPr>
        <w:t>Ces travaux supplémentaires ou modificatifs font l’objet d’un ordre de service signé du maitre d’œuvre après accord du maitre d’</w:t>
      </w:r>
      <w:r w:rsidR="000F6D9C" w:rsidRPr="00357365">
        <w:rPr>
          <w:rFonts w:ascii="Arial Narrow" w:hAnsi="Arial Narrow"/>
        </w:rPr>
        <w:t>ouvrage, dans les conditions prévues aux articles 13.3 et 13.4 du CCAG-TVX.</w:t>
      </w:r>
      <w:r w:rsidR="000F6D9C" w:rsidRPr="000F6D9C">
        <w:rPr>
          <w:rFonts w:ascii="Arial Narrow" w:hAnsi="Arial Narrow"/>
        </w:rPr>
        <w:t xml:space="preserve"> </w:t>
      </w:r>
    </w:p>
    <w:p w14:paraId="796981AD" w14:textId="0A522D06" w:rsidR="000D06AD" w:rsidRPr="000F6D9C" w:rsidRDefault="000F6D9C" w:rsidP="000D06AD">
      <w:pPr>
        <w:pStyle w:val="En-tte"/>
        <w:spacing w:after="120" w:line="360" w:lineRule="auto"/>
        <w:jc w:val="both"/>
        <w:rPr>
          <w:rFonts w:ascii="Arial Narrow" w:hAnsi="Arial Narrow"/>
        </w:rPr>
      </w:pPr>
      <w:r w:rsidRPr="000F6D9C">
        <w:rPr>
          <w:rFonts w:ascii="Arial Narrow" w:hAnsi="Arial Narrow"/>
        </w:rPr>
        <w:t>Le</w:t>
      </w:r>
      <w:r w:rsidR="000D06AD" w:rsidRPr="000F6D9C">
        <w:rPr>
          <w:rFonts w:ascii="Arial Narrow" w:hAnsi="Arial Narrow"/>
        </w:rPr>
        <w:t xml:space="preserve"> titulaire établira dans les délais prescrits par le maître d’œuvre un devis de travaux. A ce devis, seront éventuellement joints, suivant les besoins et demandes de la maîtrise d’œuvre, le descriptif technique, les notes de calcul, les documents graphiques modifiés.</w:t>
      </w:r>
    </w:p>
    <w:p w14:paraId="5FA0D177" w14:textId="77777777" w:rsidR="000D06AD" w:rsidRPr="000F6D9C" w:rsidRDefault="000D06AD" w:rsidP="000D06AD">
      <w:pPr>
        <w:pStyle w:val="En-tte"/>
        <w:numPr>
          <w:ilvl w:val="0"/>
          <w:numId w:val="3"/>
        </w:numPr>
        <w:spacing w:after="120" w:line="360" w:lineRule="auto"/>
        <w:jc w:val="both"/>
        <w:rPr>
          <w:rFonts w:ascii="Arial Narrow" w:hAnsi="Arial Narrow"/>
        </w:rPr>
      </w:pPr>
      <w:r w:rsidRPr="000F6D9C">
        <w:rPr>
          <w:rFonts w:ascii="Arial Narrow" w:hAnsi="Arial Narrow"/>
        </w:rPr>
        <w:t>Ouvrages de même nature que ceux figurant dans la DPGF</w:t>
      </w:r>
    </w:p>
    <w:p w14:paraId="3790B9BE" w14:textId="77777777"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rPr>
        <w:t>Le prix des ouvrages non prévus dans le marché, mais de même nature que ceux figurant dans la DPGF, est calculé en utilisant les prix d’unité de cette décomposition.</w:t>
      </w:r>
    </w:p>
    <w:p w14:paraId="46327CFF" w14:textId="77777777" w:rsidR="000D06AD" w:rsidRPr="000F6D9C" w:rsidRDefault="000D06AD" w:rsidP="000D06AD">
      <w:pPr>
        <w:pStyle w:val="En-tte"/>
        <w:numPr>
          <w:ilvl w:val="0"/>
          <w:numId w:val="3"/>
        </w:numPr>
        <w:spacing w:after="120" w:line="360" w:lineRule="auto"/>
        <w:jc w:val="both"/>
        <w:rPr>
          <w:rFonts w:ascii="Arial Narrow" w:hAnsi="Arial Narrow"/>
        </w:rPr>
      </w:pPr>
      <w:r w:rsidRPr="000F6D9C">
        <w:rPr>
          <w:rFonts w:ascii="Arial Narrow" w:hAnsi="Arial Narrow"/>
        </w:rPr>
        <w:t>Ouvrages ne pouvant être assimilés à ceux figurant dans la DPGF</w:t>
      </w:r>
    </w:p>
    <w:p w14:paraId="7AD0683E" w14:textId="324FDD06"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rPr>
        <w:t>Le sous détail des prix unitaires pour les prix nouveaux sont élaborés en détaillant les éléments suivants : Fourniture, main d’œuvre…</w:t>
      </w:r>
    </w:p>
    <w:p w14:paraId="283C1D84" w14:textId="3C0644CF"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rPr>
        <w:t xml:space="preserve">Le titulaire qui omettrait de transmettre un tel devis dans le délai imparti pourrait se voir dans l’obligation s’exécuter les travaux au prix provisoire indiqué par le maitre d’œuvre, conformément </w:t>
      </w:r>
      <w:r w:rsidR="000F6D9C" w:rsidRPr="000F6D9C">
        <w:rPr>
          <w:rFonts w:ascii="Arial Narrow" w:hAnsi="Arial Narrow"/>
        </w:rPr>
        <w:t>aux stipulations de l’article 13.5 du CCAG-</w:t>
      </w:r>
      <w:r w:rsidRPr="000F6D9C">
        <w:rPr>
          <w:rFonts w:ascii="Arial Narrow" w:hAnsi="Arial Narrow"/>
        </w:rPr>
        <w:t>T</w:t>
      </w:r>
      <w:r w:rsidR="000F6D9C" w:rsidRPr="000F6D9C">
        <w:rPr>
          <w:rFonts w:ascii="Arial Narrow" w:hAnsi="Arial Narrow"/>
        </w:rPr>
        <w:t>VX</w:t>
      </w:r>
      <w:r w:rsidRPr="000F6D9C">
        <w:rPr>
          <w:rFonts w:ascii="Arial Narrow" w:hAnsi="Arial Narrow"/>
        </w:rPr>
        <w:t>.</w:t>
      </w:r>
    </w:p>
    <w:p w14:paraId="69370309" w14:textId="77777777"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u w:val="single"/>
        </w:rPr>
        <w:t>Cas particuliers des demandes provenant du titulaire</w:t>
      </w:r>
      <w:r w:rsidRPr="000F6D9C">
        <w:rPr>
          <w:rFonts w:ascii="Arial Narrow" w:hAnsi="Arial Narrow"/>
        </w:rPr>
        <w:t> :</w:t>
      </w:r>
    </w:p>
    <w:p w14:paraId="7E7C7052" w14:textId="77777777" w:rsidR="000D06AD" w:rsidRPr="000F6D9C" w:rsidRDefault="000D06AD" w:rsidP="000D06AD">
      <w:pPr>
        <w:pStyle w:val="En-tte"/>
        <w:spacing w:after="120" w:line="360" w:lineRule="auto"/>
        <w:jc w:val="both"/>
        <w:rPr>
          <w:rFonts w:ascii="Arial Narrow" w:hAnsi="Arial Narrow"/>
        </w:rPr>
      </w:pPr>
      <w:r w:rsidRPr="000F6D9C">
        <w:rPr>
          <w:rFonts w:ascii="Arial Narrow" w:hAnsi="Arial Narrow"/>
        </w:rPr>
        <w:t>Ces demandes ne pourront être prises en compte, après examen par le maître d’œuvre, qu’aux conditions suivantes :</w:t>
      </w:r>
    </w:p>
    <w:p w14:paraId="06EDE3E4" w14:textId="77777777" w:rsidR="000D06AD" w:rsidRPr="000F6D9C" w:rsidRDefault="000D06AD" w:rsidP="000D06AD">
      <w:pPr>
        <w:pStyle w:val="En-tte"/>
        <w:numPr>
          <w:ilvl w:val="0"/>
          <w:numId w:val="3"/>
        </w:numPr>
        <w:spacing w:after="120" w:line="360" w:lineRule="auto"/>
        <w:jc w:val="both"/>
        <w:rPr>
          <w:rFonts w:ascii="Arial Narrow" w:hAnsi="Arial Narrow"/>
        </w:rPr>
      </w:pPr>
      <w:r w:rsidRPr="000F6D9C">
        <w:rPr>
          <w:rFonts w:ascii="Arial Narrow" w:hAnsi="Arial Narrow"/>
        </w:rPr>
        <w:lastRenderedPageBreak/>
        <w:t>Ces modifications devront faire apparaître un avantage certain pour l’opération (moins-value financière, gain de temps, etc…)</w:t>
      </w:r>
    </w:p>
    <w:p w14:paraId="6F4C5D18" w14:textId="77777777" w:rsidR="000D06AD" w:rsidRPr="000F6D9C" w:rsidRDefault="000D06AD" w:rsidP="000D06AD">
      <w:pPr>
        <w:pStyle w:val="En-tte"/>
        <w:numPr>
          <w:ilvl w:val="0"/>
          <w:numId w:val="3"/>
        </w:numPr>
        <w:spacing w:after="120" w:line="360" w:lineRule="auto"/>
        <w:jc w:val="both"/>
        <w:rPr>
          <w:rFonts w:ascii="Arial Narrow" w:hAnsi="Arial Narrow"/>
        </w:rPr>
      </w:pPr>
      <w:r w:rsidRPr="000F6D9C">
        <w:rPr>
          <w:rFonts w:ascii="Arial Narrow" w:hAnsi="Arial Narrow"/>
        </w:rPr>
        <w:t>Elles devront être formulées à une date permettant leur analyse architecturale et technique par le maître d’œuvre ainsi que la négociation du devis correspondant, avant le démarrage du ou des travaux concernés ;</w:t>
      </w:r>
    </w:p>
    <w:p w14:paraId="5F9C558E" w14:textId="77777777" w:rsidR="000D06AD" w:rsidRPr="000F6D9C" w:rsidRDefault="000D06AD" w:rsidP="000D06AD">
      <w:pPr>
        <w:pStyle w:val="En-tte"/>
        <w:numPr>
          <w:ilvl w:val="0"/>
          <w:numId w:val="3"/>
        </w:numPr>
        <w:spacing w:after="120" w:line="360" w:lineRule="auto"/>
        <w:jc w:val="both"/>
        <w:rPr>
          <w:rFonts w:ascii="Arial Narrow" w:hAnsi="Arial Narrow"/>
        </w:rPr>
      </w:pPr>
      <w:r w:rsidRPr="000F6D9C">
        <w:rPr>
          <w:rFonts w:ascii="Arial Narrow" w:hAnsi="Arial Narrow"/>
        </w:rPr>
        <w:t>Elles devront être accompagnées d’un justificatif technique et financier portant non seulement sur les prestations du demandeur, mais également sur les conséquences techniques éventuelles et financières qui en découlent pour les autres corps d’état ;</w:t>
      </w:r>
    </w:p>
    <w:p w14:paraId="05FF27B4" w14:textId="1354D03D" w:rsidR="007A0642" w:rsidRPr="005625C3" w:rsidRDefault="000D06AD" w:rsidP="00B42ED3">
      <w:pPr>
        <w:pStyle w:val="En-tte"/>
        <w:numPr>
          <w:ilvl w:val="0"/>
          <w:numId w:val="3"/>
        </w:numPr>
        <w:spacing w:after="120" w:line="360" w:lineRule="auto"/>
        <w:jc w:val="both"/>
        <w:rPr>
          <w:rFonts w:ascii="Arial Narrow" w:hAnsi="Arial Narrow"/>
        </w:rPr>
      </w:pPr>
      <w:r w:rsidRPr="000F6D9C">
        <w:rPr>
          <w:rFonts w:ascii="Arial Narrow" w:hAnsi="Arial Narrow"/>
        </w:rPr>
        <w:t>Elles ne peuvent en aucune manière entraîner une augmentation des délais, faire varier en plus-value les conditions économiques de l’ensemble des marchés concourant à la réalisation de l’ouvrage, ni entraîner le non-respect par le maître d’œuvre de ses propres engagements contractuels en matière de niveau des prestations.</w:t>
      </w:r>
    </w:p>
    <w:p w14:paraId="6BB51179" w14:textId="5EA757ED" w:rsidR="007A0642" w:rsidRPr="00546FE0" w:rsidRDefault="007A0642" w:rsidP="00B42ED3">
      <w:pPr>
        <w:pStyle w:val="En-tte"/>
        <w:spacing w:after="120" w:line="360" w:lineRule="auto"/>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64FD0189" w14:textId="77777777" w:rsidR="0014540C" w:rsidRPr="0011626F" w:rsidRDefault="0014540C"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11626F">
        <w:rPr>
          <w:rFonts w:ascii="Arial Narrow" w:hAnsi="Arial Narrow"/>
          <w:b/>
        </w:rPr>
        <w:t>Avance</w:t>
      </w:r>
    </w:p>
    <w:p w14:paraId="77BAD482" w14:textId="77777777" w:rsidR="00FE0A09" w:rsidRPr="00905126" w:rsidRDefault="00FE0A09" w:rsidP="00FE0A09">
      <w:pPr>
        <w:pStyle w:val="En-tte"/>
        <w:spacing w:after="120" w:line="360" w:lineRule="auto"/>
        <w:jc w:val="both"/>
        <w:rPr>
          <w:rFonts w:ascii="Arial Narrow" w:hAnsi="Arial Narrow"/>
          <w:color w:val="000000" w:themeColor="text1"/>
        </w:rPr>
      </w:pPr>
      <w:r w:rsidRPr="00905126">
        <w:rPr>
          <w:rFonts w:ascii="Arial Narrow" w:hAnsi="Arial Narrow"/>
          <w:color w:val="000000" w:themeColor="text1"/>
        </w:rPr>
        <w:t>Une avance est versée au titulaire conformément aux articles R. 2191-16 à R. 2191-19 du</w:t>
      </w:r>
      <w:r w:rsidRPr="00905126">
        <w:rPr>
          <w:rFonts w:ascii="Arial Narrow" w:hAnsi="Arial Narrow"/>
          <w:b/>
          <w:bCs/>
          <w:color w:val="000000" w:themeColor="text1"/>
        </w:rPr>
        <w:t xml:space="preserve"> </w:t>
      </w:r>
      <w:r w:rsidRPr="00905126">
        <w:rPr>
          <w:rFonts w:ascii="Arial Narrow" w:hAnsi="Arial Narrow"/>
          <w:color w:val="000000" w:themeColor="text1"/>
        </w:rPr>
        <w:t>Code de la commande publique, sauf si celui-ci y renonce dans l’acte d’engagement</w:t>
      </w:r>
      <w:r>
        <w:rPr>
          <w:rFonts w:ascii="Arial Narrow" w:hAnsi="Arial Narrow"/>
          <w:color w:val="000000" w:themeColor="text1"/>
        </w:rPr>
        <w:t xml:space="preserve"> </w:t>
      </w:r>
      <w:r w:rsidRPr="00905126">
        <w:rPr>
          <w:rFonts w:ascii="Arial Narrow" w:hAnsi="Arial Narrow"/>
          <w:color w:val="000000" w:themeColor="text1"/>
        </w:rPr>
        <w:t>et selon les stipulations suivantes</w:t>
      </w:r>
      <w:r>
        <w:rPr>
          <w:rFonts w:ascii="Arial Narrow" w:hAnsi="Arial Narrow"/>
          <w:color w:val="000000" w:themeColor="text1"/>
        </w:rPr>
        <w:t xml:space="preserve"> </w:t>
      </w:r>
      <w:r w:rsidRPr="00905126">
        <w:rPr>
          <w:rFonts w:ascii="Arial Narrow" w:hAnsi="Arial Narrow"/>
          <w:color w:val="000000" w:themeColor="text1"/>
        </w:rPr>
        <w:t xml:space="preserve">: </w:t>
      </w:r>
    </w:p>
    <w:p w14:paraId="55777730" w14:textId="77777777" w:rsidR="00FE0A09" w:rsidRPr="00905126" w:rsidRDefault="00FE0A09" w:rsidP="00FE0A09">
      <w:pPr>
        <w:pStyle w:val="En-tte"/>
        <w:spacing w:after="120" w:line="360" w:lineRule="auto"/>
        <w:jc w:val="both"/>
        <w:rPr>
          <w:rFonts w:ascii="Arial Narrow" w:hAnsi="Arial Narrow"/>
          <w:color w:val="000000" w:themeColor="text1"/>
        </w:rPr>
      </w:pPr>
      <w:r w:rsidRPr="001F2A41">
        <w:rPr>
          <w:rFonts w:ascii="Arial Narrow" w:hAnsi="Arial Narrow"/>
          <w:color w:val="000000" w:themeColor="text1"/>
        </w:rPr>
        <w:t>Une avance de 30% du montant forfaitaire du marché sera versée au titulaire ;</w:t>
      </w:r>
    </w:p>
    <w:p w14:paraId="008F3025" w14:textId="77777777" w:rsidR="00FE0A09" w:rsidRDefault="00FE0A09" w:rsidP="00FE0A09">
      <w:pPr>
        <w:pStyle w:val="En-tte"/>
        <w:spacing w:after="120" w:line="360" w:lineRule="auto"/>
        <w:jc w:val="both"/>
        <w:rPr>
          <w:rFonts w:ascii="Arial Narrow" w:hAnsi="Arial Narrow"/>
        </w:rPr>
      </w:pPr>
      <w:r w:rsidRPr="0046769C">
        <w:rPr>
          <w:rFonts w:ascii="Arial Narrow" w:hAnsi="Arial Narrow"/>
        </w:rPr>
        <w:t xml:space="preserve">Dans le respect des dispositions de l’article R. 2191-11 et R. 2191-12 du Code de la commande publique, le remboursement de l’avance s’imputera sur les sommes dues au titulaire quand le montant des prestations exécutées atteindra 50% du montant toutes taxes comprises du montant forfaitaire du marché ou du montant </w:t>
      </w:r>
      <w:r>
        <w:rPr>
          <w:rFonts w:ascii="Arial Narrow" w:hAnsi="Arial Narrow"/>
        </w:rPr>
        <w:t>du bon de commande</w:t>
      </w:r>
      <w:r w:rsidRPr="0046769C">
        <w:rPr>
          <w:rFonts w:ascii="Arial Narrow" w:hAnsi="Arial Narrow"/>
        </w:rPr>
        <w:t>. Il devra être terminé lorsque le montant des prestations exécutées atteindra 80% du montant toutes taxes comprises</w:t>
      </w:r>
      <w:r>
        <w:rPr>
          <w:rFonts w:ascii="Arial Narrow" w:hAnsi="Arial Narrow"/>
        </w:rPr>
        <w:t xml:space="preserve"> du marché, du bon de commande.</w:t>
      </w:r>
    </w:p>
    <w:p w14:paraId="5D4AD7C8" w14:textId="09CE9462" w:rsidR="004C5CF1" w:rsidRPr="00546FE0" w:rsidRDefault="0014540C"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 xml:space="preserve">Paiement </w:t>
      </w:r>
    </w:p>
    <w:p w14:paraId="4D9ED0A6" w14:textId="223CD4FB"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 paiement des prestations s’effectuera dans les conditions prévues à l’article 12 du CCAG-TVX et aux articles R. 2191-20 à R. 2191-22 du code de la commande publique, par le versement d’acomptes mensuels dont le montant correspond à la valeur des prestations auxquelles ils se rapportent.</w:t>
      </w:r>
      <w:r w:rsidR="009B524D">
        <w:rPr>
          <w:rFonts w:ascii="Arial Narrow" w:hAnsi="Arial Narrow"/>
        </w:rPr>
        <w:t xml:space="preserve"> </w:t>
      </w:r>
    </w:p>
    <w:p w14:paraId="49762661" w14:textId="36EA5DDC" w:rsidR="005625C3" w:rsidRPr="005625C3" w:rsidRDefault="00355902" w:rsidP="005625C3">
      <w:pPr>
        <w:pStyle w:val="En-tte"/>
        <w:spacing w:after="120" w:line="360" w:lineRule="auto"/>
        <w:ind w:left="567"/>
        <w:jc w:val="both"/>
        <w:rPr>
          <w:rFonts w:ascii="Arial Narrow" w:hAnsi="Arial Narrow"/>
          <w:b/>
        </w:rPr>
      </w:pPr>
      <w:r>
        <w:rPr>
          <w:rFonts w:ascii="Arial Narrow" w:hAnsi="Arial Narrow"/>
          <w:b/>
        </w:rPr>
        <w:t>14</w:t>
      </w:r>
      <w:r w:rsidR="005625C3" w:rsidRPr="005625C3">
        <w:rPr>
          <w:rFonts w:ascii="Arial Narrow" w:hAnsi="Arial Narrow"/>
          <w:b/>
        </w:rPr>
        <w:t xml:space="preserve">.2.1 Acomptes mensuels </w:t>
      </w:r>
    </w:p>
    <w:p w14:paraId="54AB277C" w14:textId="34E0A2EF"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Les acomptes mensuels sont établis dans les conditions fixées à l’article 12.2 du CCAG-T</w:t>
      </w:r>
      <w:r w:rsidR="001522C8">
        <w:rPr>
          <w:rFonts w:ascii="Arial Narrow" w:hAnsi="Arial Narrow"/>
        </w:rPr>
        <w:t>VX</w:t>
      </w:r>
      <w:r w:rsidRPr="005625C3">
        <w:rPr>
          <w:rFonts w:ascii="Arial Narrow" w:hAnsi="Arial Narrow"/>
        </w:rPr>
        <w:t xml:space="preserve"> en tenant compte des précisions suivantes :</w:t>
      </w:r>
    </w:p>
    <w:p w14:paraId="4516AE7E" w14:textId="28D77022"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lastRenderedPageBreak/>
        <w:t>-</w:t>
      </w:r>
      <w:r w:rsidRPr="005625C3">
        <w:rPr>
          <w:rFonts w:ascii="Arial Narrow" w:hAnsi="Arial Narrow"/>
        </w:rPr>
        <w:tab/>
        <w:t>Le maître d’œuvre, à partir du décompte mensuel, dresse un projet d’état d’acompte mensuel, comprenant les différents éléments indiqués à l’article 12.2.1 du CCAG-T</w:t>
      </w:r>
      <w:r w:rsidR="001522C8">
        <w:rPr>
          <w:rFonts w:ascii="Arial Narrow" w:hAnsi="Arial Narrow"/>
        </w:rPr>
        <w:t>VX</w:t>
      </w:r>
      <w:r w:rsidRPr="005625C3">
        <w:rPr>
          <w:rFonts w:ascii="Arial Narrow" w:hAnsi="Arial Narrow"/>
        </w:rPr>
        <w:t>, et l’adresse au Maitre d’ouvrage dans un délai de sept (7) jours à compter de la réception du projet de décompte.</w:t>
      </w:r>
    </w:p>
    <w:p w14:paraId="1230E793" w14:textId="6BF5A2DD"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w:t>
      </w:r>
      <w:r w:rsidRPr="005625C3">
        <w:rPr>
          <w:rFonts w:ascii="Arial Narrow" w:hAnsi="Arial Narrow"/>
        </w:rPr>
        <w:tab/>
        <w:t>par dérogation à l’article 12.2.2 du CCAG-</w:t>
      </w:r>
      <w:r w:rsidR="001522C8" w:rsidRPr="005625C3">
        <w:rPr>
          <w:rFonts w:ascii="Arial Narrow" w:hAnsi="Arial Narrow"/>
        </w:rPr>
        <w:t>T</w:t>
      </w:r>
      <w:r w:rsidR="001522C8">
        <w:rPr>
          <w:rFonts w:ascii="Arial Narrow" w:hAnsi="Arial Narrow"/>
        </w:rPr>
        <w:t>VX</w:t>
      </w:r>
      <w:r w:rsidRPr="005625C3">
        <w:rPr>
          <w:rFonts w:ascii="Arial Narrow" w:hAnsi="Arial Narrow"/>
        </w:rPr>
        <w:t>, le Maitre d’ouvrage accepte ou rectifie le projet d’état d’acompte mensuel établi par le maître d’œuvre. Le projet accepté ou rectifié devient alors l’état d’acompte mensuel sur la base duquel est réglé le montant de l’acompte. L’état d’acompte mensuel est notifié au titulaire par le Maitre d’ouvrage.</w:t>
      </w:r>
    </w:p>
    <w:p w14:paraId="7930B709"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 xml:space="preserve">-En cas de contestation sur le montant de l’acompte, le Maitre d’ouvrage règle les sommes qu’il a admises. </w:t>
      </w:r>
    </w:p>
    <w:p w14:paraId="5CEABCCB" w14:textId="4975E24F"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En application des stipulations de l’article 10.4 du CCAG-T</w:t>
      </w:r>
      <w:r w:rsidR="001522C8">
        <w:rPr>
          <w:rFonts w:ascii="Arial Narrow" w:hAnsi="Arial Narrow"/>
        </w:rPr>
        <w:t>VX</w:t>
      </w:r>
      <w:r w:rsidRPr="005625C3">
        <w:rPr>
          <w:rFonts w:ascii="Arial Narrow" w:hAnsi="Arial Narrow"/>
        </w:rPr>
        <w:t xml:space="preserve">, chaque acompte reçu dans les conditions du présent article comprend, s'il y a lieu, une part correspondant aux approvisionnements constitués en vue des travaux. </w:t>
      </w:r>
    </w:p>
    <w:p w14:paraId="3459A092"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Les approvisionnements désignent les matériaux, produits ou composants de construction constitués par le titulaire pour l'exécution des travaux objet du marché et dont la date de commande est postérieure à la notification du marché.</w:t>
      </w:r>
    </w:p>
    <w:p w14:paraId="6D71DF4C"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 montant correspondant s'obtient en appliquant aux quantités à prendre en compte les prix du bordereau de prix inséré dans le marché et les sous-détails de ces prix, relatifs aux matériaux, produits ou composants de construction à mettre en œuvre.</w:t>
      </w:r>
    </w:p>
    <w:p w14:paraId="449053C8"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A l'appui de tout projet de décompte mensuel comportant des approvisionnements, le titulaire produit :</w:t>
      </w:r>
    </w:p>
    <w:p w14:paraId="6FEAEC28"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w:t>
      </w:r>
      <w:r w:rsidRPr="005625C3">
        <w:rPr>
          <w:rFonts w:ascii="Arial Narrow" w:hAnsi="Arial Narrow"/>
        </w:rPr>
        <w:tab/>
        <w:t>tout document justificatif mentionnant au minimum la date de la commande, la description précise des approvisionnements, les quantités livrées ;</w:t>
      </w:r>
    </w:p>
    <w:p w14:paraId="2272A5D5"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-les références des prix unitaires ou des prix forfaitaires concernés.</w:t>
      </w:r>
    </w:p>
    <w:p w14:paraId="2350940D"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Les matériaux, produits ou composants de construction ayant fait l'objet d'un acompte pour approvisionnement restent la propriété du titulaire. Ils ne peuvent toutefois être enlevés du chantier sans autorisation écrite du maître d'œuvre.</w:t>
      </w:r>
    </w:p>
    <w:p w14:paraId="654C8EFC"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 titulaire est responsable de leur bonne garde, quel que soit le lieu de stockage, et prend les mesures adéquates pour s'assurer qu'ils ne seront pas endommagés, ni affectés à un autre usage. A défaut, il s'engage à constituer de nouveaux approvisionnements équivalents à ses frais et risques.</w:t>
      </w:r>
    </w:p>
    <w:p w14:paraId="451658B3" w14:textId="7534F0A3" w:rsidR="005625C3" w:rsidRPr="005625C3" w:rsidRDefault="00355902" w:rsidP="005625C3">
      <w:pPr>
        <w:pStyle w:val="En-tte"/>
        <w:spacing w:after="120" w:line="360" w:lineRule="auto"/>
        <w:ind w:left="567"/>
        <w:jc w:val="both"/>
        <w:rPr>
          <w:rFonts w:ascii="Arial Narrow" w:hAnsi="Arial Narrow"/>
          <w:b/>
        </w:rPr>
      </w:pPr>
      <w:r>
        <w:rPr>
          <w:rFonts w:ascii="Arial Narrow" w:hAnsi="Arial Narrow"/>
          <w:b/>
        </w:rPr>
        <w:t>14</w:t>
      </w:r>
      <w:r w:rsidR="005625C3" w:rsidRPr="005625C3">
        <w:rPr>
          <w:rFonts w:ascii="Arial Narrow" w:hAnsi="Arial Narrow"/>
          <w:b/>
        </w:rPr>
        <w:t>.2.2 Décompte final</w:t>
      </w:r>
    </w:p>
    <w:p w14:paraId="0555AE3C" w14:textId="4A77CB70"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Le titulaire transmet simultanément au maître d’ouvrage et au maître d’œuvre son projet de décompte final dans un délai de trente (30) jours, par dérogation à l’article 12.3.2 du CCAG -</w:t>
      </w:r>
      <w:r w:rsidR="001522C8" w:rsidRPr="005625C3">
        <w:rPr>
          <w:rFonts w:ascii="Arial Narrow" w:hAnsi="Arial Narrow"/>
        </w:rPr>
        <w:t>T</w:t>
      </w:r>
      <w:r w:rsidR="001522C8">
        <w:rPr>
          <w:rFonts w:ascii="Arial Narrow" w:hAnsi="Arial Narrow"/>
        </w:rPr>
        <w:t>VX</w:t>
      </w:r>
      <w:r w:rsidRPr="005625C3">
        <w:rPr>
          <w:rFonts w:ascii="Arial Narrow" w:hAnsi="Arial Narrow"/>
        </w:rPr>
        <w:t>, à compter de la plus tardive des deux dates suivantes :</w:t>
      </w:r>
    </w:p>
    <w:p w14:paraId="4309FA28"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t>-Date de notification de la décision de levée des réserves,</w:t>
      </w:r>
    </w:p>
    <w:p w14:paraId="70CE9982" w14:textId="77777777" w:rsidR="005625C3" w:rsidRPr="005625C3" w:rsidRDefault="005625C3" w:rsidP="005625C3">
      <w:pPr>
        <w:pStyle w:val="En-tte"/>
        <w:spacing w:after="120" w:line="360" w:lineRule="auto"/>
        <w:jc w:val="both"/>
        <w:rPr>
          <w:rFonts w:ascii="Arial Narrow" w:hAnsi="Arial Narrow"/>
        </w:rPr>
      </w:pPr>
      <w:r w:rsidRPr="005625C3">
        <w:rPr>
          <w:rFonts w:ascii="Arial Narrow" w:hAnsi="Arial Narrow"/>
        </w:rPr>
        <w:lastRenderedPageBreak/>
        <w:t>-</w:t>
      </w:r>
      <w:r w:rsidRPr="005625C3">
        <w:rPr>
          <w:rFonts w:ascii="Arial Narrow" w:hAnsi="Arial Narrow"/>
        </w:rPr>
        <w:tab/>
        <w:t>Date de remise du dossier des ouvrages exécutés (DOE) et des documents nécessaires à l’établissement du dossier d’intervention ultérieur sur l’ouvrage (DIUO).</w:t>
      </w:r>
    </w:p>
    <w:p w14:paraId="03284C72" w14:textId="70C46040" w:rsidR="000F6D9C" w:rsidRPr="00546FE0" w:rsidRDefault="005625C3" w:rsidP="004C5CF1">
      <w:pPr>
        <w:pStyle w:val="En-tte"/>
        <w:spacing w:after="120" w:line="360" w:lineRule="auto"/>
        <w:jc w:val="both"/>
        <w:rPr>
          <w:rFonts w:ascii="Arial Narrow" w:hAnsi="Arial Narrow"/>
        </w:rPr>
      </w:pPr>
      <w:r w:rsidRPr="005625C3">
        <w:rPr>
          <w:rFonts w:ascii="Arial Narrow" w:hAnsi="Arial Narrow"/>
        </w:rPr>
        <w:t>Par dérogation à l’article 12.4.2 du CCAG-</w:t>
      </w:r>
      <w:r w:rsidR="001522C8" w:rsidRPr="005625C3">
        <w:rPr>
          <w:rFonts w:ascii="Arial Narrow" w:hAnsi="Arial Narrow"/>
        </w:rPr>
        <w:t>T</w:t>
      </w:r>
      <w:r w:rsidR="001522C8">
        <w:rPr>
          <w:rFonts w:ascii="Arial Narrow" w:hAnsi="Arial Narrow"/>
        </w:rPr>
        <w:t>VX</w:t>
      </w:r>
      <w:r w:rsidRPr="005625C3">
        <w:rPr>
          <w:rFonts w:ascii="Arial Narrow" w:hAnsi="Arial Narrow"/>
        </w:rPr>
        <w:t>, le Maitre d’ouvrage notifie au titulaire le décompte général dans un délai de quarante-cinq (45) jours à compter de la date de notification du projet de décompte final au maître d’œuvre.</w:t>
      </w:r>
    </w:p>
    <w:p w14:paraId="02C930A6" w14:textId="77777777" w:rsidR="005413BD" w:rsidRPr="00546FE0" w:rsidRDefault="005413BD"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Délai global de paiement</w:t>
      </w:r>
    </w:p>
    <w:p w14:paraId="7B5C0949" w14:textId="6634F3A6"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w:t>
      </w:r>
      <w:r w:rsidR="00CC3C2A">
        <w:rPr>
          <w:rFonts w:ascii="Arial Narrow" w:hAnsi="Arial Narrow"/>
        </w:rPr>
        <w:t>EPMO-VGE</w:t>
      </w:r>
      <w:r w:rsidRPr="00546FE0">
        <w:rPr>
          <w:rFonts w:ascii="Arial Narrow" w:hAnsi="Arial Narrow"/>
        </w:rPr>
        <w:t xml:space="preserve">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034DAAFD" w14:textId="77777777" w:rsidR="00367714" w:rsidRPr="00546FE0" w:rsidRDefault="00367714"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44014DDF" w14:textId="77777777" w:rsidR="004D0CF2" w:rsidRPr="00546FE0" w:rsidRDefault="004D0CF2"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1453F7BC" w14:textId="167A10D2"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w:t>
      </w:r>
      <w:r w:rsidR="00CC3C2A">
        <w:rPr>
          <w:rFonts w:ascii="Arial Narrow" w:hAnsi="Arial Narrow"/>
        </w:rPr>
        <w:t>EPMO-VGE</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12C3650F" w14:textId="5BFC9234" w:rsidR="006A63E0" w:rsidRPr="00546FE0" w:rsidRDefault="0050621E"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41489031"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w:t>
      </w:r>
      <w:r w:rsidR="00CC3C2A">
        <w:rPr>
          <w:rFonts w:ascii="Arial Narrow" w:hAnsi="Arial Narrow"/>
        </w:rPr>
        <w:t>EPMO-VGE</w:t>
      </w:r>
      <w:r w:rsidRPr="00546FE0">
        <w:rPr>
          <w:rFonts w:ascii="Arial Narrow" w:hAnsi="Arial Narrow"/>
        </w:rPr>
        <w:t> ;</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234FCA19" w:rsidR="006A63E0" w:rsidRPr="00546FE0" w:rsidRDefault="006A63E0" w:rsidP="006A63E0">
      <w:pPr>
        <w:pStyle w:val="En-tte"/>
        <w:spacing w:after="120" w:line="360" w:lineRule="auto"/>
        <w:rPr>
          <w:rFonts w:ascii="Arial Narrow" w:hAnsi="Arial Narrow"/>
        </w:rPr>
      </w:pPr>
      <w:r w:rsidRPr="00546FE0">
        <w:rPr>
          <w:rFonts w:ascii="Arial Narrow" w:hAnsi="Arial Narrow"/>
        </w:rPr>
        <w:t>- le numéro du marché</w:t>
      </w:r>
      <w:r w:rsidR="005625C3">
        <w:rPr>
          <w:rFonts w:ascii="Arial Narrow" w:hAnsi="Arial Narrow"/>
        </w:rPr>
        <w:t xml:space="preserve">, </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lastRenderedPageBreak/>
        <w:t>- le montant total TTC des prestations ;</w:t>
      </w:r>
    </w:p>
    <w:p w14:paraId="5629EA85"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2116E355" w14:textId="77777777" w:rsidR="006A63E0" w:rsidRPr="00546FE0" w:rsidRDefault="006A63E0" w:rsidP="004C5CF1">
      <w:pPr>
        <w:pStyle w:val="En-tte"/>
        <w:spacing w:after="120" w:line="360" w:lineRule="auto"/>
        <w:rPr>
          <w:rFonts w:ascii="Arial Narrow" w:hAnsi="Arial Narrow"/>
        </w:rPr>
      </w:pPr>
    </w:p>
    <w:p w14:paraId="061C06C1"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Obligation d’envoi de factures dématérialisées</w:t>
      </w:r>
    </w:p>
    <w:p w14:paraId="7C3BC98A"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10" w:history="1">
        <w:r w:rsidRPr="00546FE0">
          <w:rPr>
            <w:rStyle w:val="Lienhypertexte"/>
            <w:rFonts w:ascii="Arial Narrow" w:hAnsi="Arial Narrow"/>
            <w:bCs/>
            <w:i/>
          </w:rPr>
          <w:t>https://chorus-pro.gouv.fr/</w:t>
        </w:r>
      </w:hyperlink>
    </w:p>
    <w:p w14:paraId="1CAFB283" w14:textId="77777777" w:rsidR="004C5CF1"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1B601D57" w14:textId="77777777" w:rsidR="006A63E0" w:rsidRPr="00546FE0" w:rsidRDefault="006A63E0" w:rsidP="006A63E0">
      <w:pPr>
        <w:pStyle w:val="En-tte"/>
        <w:spacing w:after="120" w:line="360" w:lineRule="auto"/>
        <w:jc w:val="both"/>
        <w:rPr>
          <w:rFonts w:ascii="Arial Narrow" w:hAnsi="Arial Narrow"/>
        </w:rPr>
      </w:pPr>
    </w:p>
    <w:p w14:paraId="51524C99" w14:textId="77777777" w:rsidR="004C5CF1" w:rsidRPr="00546FE0" w:rsidRDefault="006A63E0"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w:t>
      </w:r>
      <w:r w:rsidR="004C5CF1" w:rsidRPr="00546FE0">
        <w:rPr>
          <w:rFonts w:ascii="Arial Narrow" w:hAnsi="Arial Narrow"/>
          <w:b/>
        </w:rPr>
        <w:t>nvoi des factures dématérialisées</w:t>
      </w:r>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7906C9F1"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de l’</w:t>
      </w:r>
      <w:r w:rsidR="00CC3C2A">
        <w:rPr>
          <w:rFonts w:ascii="Arial Narrow" w:hAnsi="Arial Narrow"/>
        </w:rPr>
        <w:t>EPMO-VGE</w:t>
      </w:r>
      <w:r w:rsidR="006A63E0" w:rsidRPr="00546FE0">
        <w:rPr>
          <w:rFonts w:ascii="Arial Narrow" w:hAnsi="Arial Narrow"/>
        </w:rPr>
        <w:t xml:space="preserve"> : </w:t>
      </w:r>
      <w:r w:rsidR="003978C9" w:rsidRPr="00546FE0">
        <w:rPr>
          <w:rFonts w:ascii="Arial Narrow" w:hAnsi="Arial Narrow"/>
        </w:rPr>
        <w:t>180 092 447 00010</w:t>
      </w:r>
      <w:r w:rsidRPr="00546FE0">
        <w:rPr>
          <w:rFonts w:ascii="Arial Narrow" w:hAnsi="Arial Narrow"/>
        </w:rPr>
        <w:t> ;</w:t>
      </w:r>
    </w:p>
    <w:p w14:paraId="2404FF4F"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166168FE"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53242C70" w14:textId="0E74C542" w:rsidR="00F00B4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30C02827" w14:textId="77777777" w:rsidR="00E14DFC" w:rsidRPr="00546FE0" w:rsidRDefault="00E14DFC" w:rsidP="00F00B40">
      <w:pPr>
        <w:pStyle w:val="En-tte"/>
        <w:spacing w:after="120" w:line="360" w:lineRule="auto"/>
        <w:jc w:val="both"/>
        <w:rPr>
          <w:rFonts w:ascii="Arial Narrow" w:hAnsi="Arial Narrow"/>
        </w:rPr>
      </w:pPr>
    </w:p>
    <w:p w14:paraId="2C43622A" w14:textId="73D41ED4" w:rsidR="007D159B" w:rsidRPr="00546FE0" w:rsidRDefault="00EE029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GARANTIES FINANCIERES</w:t>
      </w:r>
    </w:p>
    <w:p w14:paraId="3019A1E0" w14:textId="77777777" w:rsidR="007D159B" w:rsidRPr="00546FE0" w:rsidRDefault="00B76C4A" w:rsidP="005D6D22">
      <w:pPr>
        <w:pStyle w:val="En-tte"/>
        <w:numPr>
          <w:ilvl w:val="0"/>
          <w:numId w:val="16"/>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Retenue de garantie</w:t>
      </w:r>
    </w:p>
    <w:p w14:paraId="71A2EDC7" w14:textId="77777777" w:rsidR="007F7367" w:rsidRPr="00546FE0" w:rsidRDefault="007F7367" w:rsidP="007F7367">
      <w:pPr>
        <w:pStyle w:val="En-tte"/>
        <w:spacing w:after="120" w:line="360" w:lineRule="auto"/>
        <w:jc w:val="both"/>
        <w:rPr>
          <w:rFonts w:ascii="Arial Narrow" w:hAnsi="Arial Narrow"/>
        </w:rPr>
      </w:pPr>
      <w:r w:rsidRPr="00546FE0">
        <w:rPr>
          <w:rFonts w:ascii="Arial Narrow" w:hAnsi="Arial Narrow"/>
        </w:rPr>
        <w:t xml:space="preserve">La retenue de garantie a pour seul objet de couvrir les réserves formulées à la réception des prestations du marché et, le cas échéant, celles formulées pendant le délai de garantie lorsque les malfaçons n’étaient pas apparentes ou que leurs conséquences n’étaient pas identifiables au moment de la réception. </w:t>
      </w:r>
    </w:p>
    <w:p w14:paraId="1288E2CF" w14:textId="77777777" w:rsidR="007F7367" w:rsidRDefault="007F7367" w:rsidP="007F7367">
      <w:pPr>
        <w:pStyle w:val="En-tte"/>
        <w:spacing w:after="120" w:line="360" w:lineRule="auto"/>
        <w:jc w:val="both"/>
        <w:rPr>
          <w:rFonts w:ascii="Arial Narrow" w:hAnsi="Arial Narrow"/>
        </w:rPr>
      </w:pPr>
      <w:r w:rsidRPr="00546FE0">
        <w:rPr>
          <w:rFonts w:ascii="Arial Narrow" w:hAnsi="Arial Narrow"/>
        </w:rPr>
        <w:t xml:space="preserve">Le montant de cette retenue de garantie est fixé à </w:t>
      </w:r>
      <w:r>
        <w:rPr>
          <w:rFonts w:ascii="Arial Narrow" w:hAnsi="Arial Narrow"/>
        </w:rPr>
        <w:t>5</w:t>
      </w:r>
      <w:r w:rsidRPr="00546FE0">
        <w:rPr>
          <w:rFonts w:ascii="Arial Narrow" w:hAnsi="Arial Narrow"/>
        </w:rPr>
        <w:t xml:space="preserve">% du montant </w:t>
      </w:r>
      <w:r w:rsidRPr="007F7367">
        <w:rPr>
          <w:rFonts w:ascii="Arial Narrow" w:hAnsi="Arial Narrow"/>
        </w:rPr>
        <w:t>du marché/de chaque bon de commande, ou de 3% si l’entreprise est une PME.</w:t>
      </w:r>
      <w:r>
        <w:rPr>
          <w:rFonts w:ascii="Arial Narrow" w:hAnsi="Arial Narrow"/>
        </w:rPr>
        <w:t xml:space="preserve">  </w:t>
      </w:r>
    </w:p>
    <w:p w14:paraId="2871C7E3" w14:textId="77777777" w:rsidR="007F7367" w:rsidRPr="00546FE0" w:rsidRDefault="007F7367" w:rsidP="007F7367">
      <w:pPr>
        <w:pStyle w:val="En-tte"/>
        <w:spacing w:after="120" w:line="360" w:lineRule="auto"/>
        <w:jc w:val="both"/>
        <w:rPr>
          <w:rFonts w:ascii="Arial Narrow" w:hAnsi="Arial Narrow"/>
        </w:rPr>
      </w:pPr>
      <w:r w:rsidRPr="00546FE0">
        <w:rPr>
          <w:rFonts w:ascii="Arial Narrow" w:hAnsi="Arial Narrow"/>
        </w:rPr>
        <w:t xml:space="preserve">Les modalités de prélèvement de la retenue de garantie ainsi que son remboursement sont fixées aux articles R. 2191-34 et R. 2 191-35 du code de la commande publique.  </w:t>
      </w:r>
    </w:p>
    <w:p w14:paraId="3DBC4DA3" w14:textId="77777777" w:rsidR="00B76C4A" w:rsidRPr="00546FE0" w:rsidRDefault="00B76C4A" w:rsidP="005D6D22">
      <w:pPr>
        <w:pStyle w:val="En-tte"/>
        <w:numPr>
          <w:ilvl w:val="0"/>
          <w:numId w:val="16"/>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lastRenderedPageBreak/>
        <w:t xml:space="preserve">Garantie à première demande </w:t>
      </w:r>
    </w:p>
    <w:p w14:paraId="7BFB4572" w14:textId="2740C450" w:rsidR="00B76C4A" w:rsidRPr="00546FE0" w:rsidRDefault="006465DC" w:rsidP="006465DC">
      <w:pPr>
        <w:pStyle w:val="En-tte"/>
        <w:spacing w:after="120" w:line="360" w:lineRule="auto"/>
        <w:jc w:val="both"/>
        <w:rPr>
          <w:rFonts w:ascii="Arial Narrow" w:hAnsi="Arial Narrow"/>
        </w:rPr>
      </w:pPr>
      <w:r w:rsidRPr="00546FE0">
        <w:rPr>
          <w:rFonts w:ascii="Arial Narrow" w:hAnsi="Arial Narrow"/>
        </w:rPr>
        <w:t>Le titulaire a la possibilité, pendant toute la durée du marché, de substituer à la retenue d</w:t>
      </w:r>
      <w:r w:rsidR="00984749">
        <w:rPr>
          <w:rFonts w:ascii="Arial Narrow" w:hAnsi="Arial Narrow"/>
        </w:rPr>
        <w:t>e garantie prévue à l’article 16</w:t>
      </w:r>
      <w:r w:rsidRPr="00546FE0">
        <w:rPr>
          <w:rFonts w:ascii="Arial Narrow" w:hAnsi="Arial Narrow"/>
        </w:rPr>
        <w:t>.1 du présent CCAP, uniquement une garantie à première demande, l’</w:t>
      </w:r>
      <w:r w:rsidR="00CC3C2A">
        <w:rPr>
          <w:rFonts w:ascii="Arial Narrow" w:hAnsi="Arial Narrow"/>
        </w:rPr>
        <w:t>EPMO-VGE</w:t>
      </w:r>
      <w:r w:rsidRPr="00546FE0">
        <w:rPr>
          <w:rFonts w:ascii="Arial Narrow" w:hAnsi="Arial Narrow"/>
        </w:rPr>
        <w:t xml:space="preserve"> n’acceptant pas la caution personnelle et solidaire. </w:t>
      </w:r>
    </w:p>
    <w:p w14:paraId="71A42172" w14:textId="77777777" w:rsidR="00B76C4A" w:rsidRPr="00546FE0" w:rsidRDefault="006465DC" w:rsidP="006465DC">
      <w:pPr>
        <w:pStyle w:val="En-tte"/>
        <w:spacing w:after="120" w:line="360" w:lineRule="auto"/>
        <w:jc w:val="both"/>
        <w:rPr>
          <w:rFonts w:ascii="Arial Narrow" w:hAnsi="Arial Narrow"/>
        </w:rPr>
      </w:pPr>
      <w:r w:rsidRPr="00546FE0">
        <w:rPr>
          <w:rFonts w:ascii="Arial Narrow" w:hAnsi="Arial Narrow"/>
        </w:rPr>
        <w:t xml:space="preserve">Le fonctionnement de cette garantie de substitution est précisé aux articles R. 2191-36 à R. 2191-42 du code de la commande publique. </w:t>
      </w:r>
    </w:p>
    <w:p w14:paraId="2BB06606" w14:textId="77777777" w:rsidR="004A157C" w:rsidRPr="00546FE0" w:rsidRDefault="004A157C" w:rsidP="006465DC">
      <w:pPr>
        <w:pStyle w:val="En-tte"/>
        <w:spacing w:after="120" w:line="360" w:lineRule="auto"/>
        <w:jc w:val="both"/>
        <w:rPr>
          <w:rFonts w:ascii="Arial Narrow" w:hAnsi="Arial Narrow"/>
        </w:rPr>
      </w:pPr>
    </w:p>
    <w:p w14:paraId="6D26BA49" w14:textId="77777777" w:rsidR="007D159B" w:rsidRPr="00546FE0"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PENALITES</w:t>
      </w:r>
    </w:p>
    <w:p w14:paraId="01C5825A" w14:textId="3BC5ADFD" w:rsidR="007D159B" w:rsidRPr="00546FE0" w:rsidRDefault="004A157C" w:rsidP="004A157C">
      <w:pPr>
        <w:pStyle w:val="En-tte"/>
        <w:spacing w:after="120" w:line="360" w:lineRule="auto"/>
        <w:jc w:val="both"/>
        <w:rPr>
          <w:rFonts w:ascii="Arial Narrow" w:hAnsi="Arial Narrow"/>
        </w:rPr>
      </w:pPr>
      <w:r w:rsidRPr="00546FE0">
        <w:rPr>
          <w:rFonts w:ascii="Arial Narrow" w:hAnsi="Arial Narrow"/>
        </w:rPr>
        <w:t>L’</w:t>
      </w:r>
      <w:r w:rsidR="00CC3C2A">
        <w:rPr>
          <w:rFonts w:ascii="Arial Narrow" w:hAnsi="Arial Narrow"/>
        </w:rPr>
        <w:t>EPMO-VGE</w:t>
      </w:r>
      <w:r w:rsidRPr="00546FE0">
        <w:rPr>
          <w:rFonts w:ascii="Arial Narrow" w:hAnsi="Arial Narrow"/>
        </w:rPr>
        <w:t xml:space="preserve"> se réserve la possibilité d’appliquer des pénalités au titulaire en cas de manquement dans l’exécution des prestations.</w:t>
      </w:r>
    </w:p>
    <w:p w14:paraId="112665AE" w14:textId="43370782" w:rsidR="004A157C" w:rsidRPr="00546FE0" w:rsidRDefault="004A157C" w:rsidP="004A157C">
      <w:pPr>
        <w:pStyle w:val="En-tte"/>
        <w:spacing w:after="120" w:line="360" w:lineRule="auto"/>
        <w:jc w:val="both"/>
        <w:rPr>
          <w:rFonts w:ascii="Arial Narrow" w:hAnsi="Arial Narrow"/>
        </w:rPr>
      </w:pPr>
      <w:r w:rsidRPr="00546FE0">
        <w:rPr>
          <w:rFonts w:ascii="Arial Narrow" w:hAnsi="Arial Narrow"/>
        </w:rPr>
        <w:t xml:space="preserve">Par dérogation </w:t>
      </w:r>
      <w:r w:rsidR="002F4374" w:rsidRPr="00546FE0">
        <w:rPr>
          <w:rFonts w:ascii="Arial Narrow" w:hAnsi="Arial Narrow"/>
        </w:rPr>
        <w:t>au 2</w:t>
      </w:r>
      <w:r w:rsidR="002F4374" w:rsidRPr="00546FE0">
        <w:rPr>
          <w:rFonts w:ascii="Arial Narrow" w:hAnsi="Arial Narrow"/>
          <w:vertAlign w:val="superscript"/>
        </w:rPr>
        <w:t>ème</w:t>
      </w:r>
      <w:r w:rsidR="002F4374" w:rsidRPr="00546FE0">
        <w:rPr>
          <w:rFonts w:ascii="Arial Narrow" w:hAnsi="Arial Narrow"/>
        </w:rPr>
        <w:t xml:space="preserve"> alinéa de </w:t>
      </w:r>
      <w:r w:rsidR="008C78E1">
        <w:rPr>
          <w:rFonts w:ascii="Arial Narrow" w:hAnsi="Arial Narrow"/>
        </w:rPr>
        <w:t>l’article 19</w:t>
      </w:r>
      <w:r w:rsidR="002F4374" w:rsidRPr="00546FE0">
        <w:rPr>
          <w:rFonts w:ascii="Arial Narrow" w:hAnsi="Arial Narrow"/>
        </w:rPr>
        <w:t>.</w:t>
      </w:r>
      <w:r w:rsidR="008C78E1">
        <w:rPr>
          <w:rFonts w:ascii="Arial Narrow" w:hAnsi="Arial Narrow"/>
        </w:rPr>
        <w:t>2.4</w:t>
      </w:r>
      <w:r w:rsidRPr="00546FE0">
        <w:rPr>
          <w:rFonts w:ascii="Arial Narrow" w:hAnsi="Arial Narrow"/>
        </w:rPr>
        <w:t xml:space="preserve"> du CCAG-</w:t>
      </w:r>
      <w:r w:rsidR="008C78E1">
        <w:rPr>
          <w:rFonts w:ascii="Arial Narrow" w:hAnsi="Arial Narrow"/>
        </w:rPr>
        <w:t>TVX</w:t>
      </w:r>
      <w:r w:rsidRPr="00546FE0">
        <w:rPr>
          <w:rFonts w:ascii="Arial Narrow" w:hAnsi="Arial Narrow"/>
        </w:rPr>
        <w:t>, l’</w:t>
      </w:r>
      <w:r w:rsidR="00CC3C2A">
        <w:rPr>
          <w:rFonts w:ascii="Arial Narrow" w:hAnsi="Arial Narrow"/>
        </w:rPr>
        <w:t>EPMO-VGE</w:t>
      </w:r>
      <w:r w:rsidRPr="00546FE0">
        <w:rPr>
          <w:rFonts w:ascii="Arial Narrow" w:hAnsi="Arial Narrow"/>
        </w:rPr>
        <w:t xml:space="preserve"> n’invitera pas préalablement le titulaire à présenter ses observations.</w:t>
      </w:r>
    </w:p>
    <w:p w14:paraId="0917736C" w14:textId="5CD8F534" w:rsidR="007D159B" w:rsidRDefault="004A157C" w:rsidP="004C5CF1">
      <w:pPr>
        <w:pStyle w:val="En-tte"/>
        <w:spacing w:after="120" w:line="360" w:lineRule="auto"/>
        <w:rPr>
          <w:rFonts w:ascii="Arial Narrow" w:hAnsi="Arial Narrow"/>
        </w:rPr>
      </w:pPr>
      <w:r w:rsidRPr="00546FE0">
        <w:rPr>
          <w:rFonts w:ascii="Arial Narrow" w:hAnsi="Arial Narrow"/>
        </w:rPr>
        <w:t xml:space="preserve">En outre, </w:t>
      </w:r>
      <w:r w:rsidR="002F4374" w:rsidRPr="00546FE0">
        <w:rPr>
          <w:rFonts w:ascii="Arial Narrow" w:hAnsi="Arial Narrow"/>
        </w:rPr>
        <w:t xml:space="preserve">il n’est pas fait application de l’article </w:t>
      </w:r>
      <w:r w:rsidR="008C78E1">
        <w:rPr>
          <w:rFonts w:ascii="Arial Narrow" w:hAnsi="Arial Narrow"/>
        </w:rPr>
        <w:t>19.2.1</w:t>
      </w:r>
      <w:r w:rsidR="002F4374" w:rsidRPr="00546FE0">
        <w:rPr>
          <w:rFonts w:ascii="Arial Narrow" w:hAnsi="Arial Narrow"/>
        </w:rPr>
        <w:t xml:space="preserve"> du CCAG-</w:t>
      </w:r>
      <w:r w:rsidR="008C78E1">
        <w:rPr>
          <w:rFonts w:ascii="Arial Narrow" w:hAnsi="Arial Narrow"/>
        </w:rPr>
        <w:t>TVX</w:t>
      </w:r>
      <w:r w:rsidR="002F4374" w:rsidRPr="00546FE0">
        <w:rPr>
          <w:rFonts w:ascii="Arial Narrow" w:hAnsi="Arial Narrow"/>
        </w:rPr>
        <w:t>.</w:t>
      </w:r>
    </w:p>
    <w:p w14:paraId="098DEFB7" w14:textId="58647D91" w:rsidR="002F4374" w:rsidRDefault="005B11C8" w:rsidP="00FC4A03">
      <w:pPr>
        <w:pStyle w:val="En-tte"/>
        <w:spacing w:after="120" w:line="360" w:lineRule="auto"/>
        <w:jc w:val="both"/>
        <w:rPr>
          <w:rFonts w:ascii="Arial Narrow" w:hAnsi="Arial Narrow"/>
        </w:rPr>
      </w:pPr>
      <w:r w:rsidRPr="00546FE0">
        <w:rPr>
          <w:rFonts w:ascii="Arial Narrow" w:hAnsi="Arial Narrow"/>
        </w:rPr>
        <w:t>Les pénalités pour retard commencent à courir le lendemain du jour où le délai contractuel d’exécution des prestations est expiré.</w:t>
      </w:r>
    </w:p>
    <w:p w14:paraId="5EA10A91"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Les pénalités pouvant être appliquées sont les suivantes : </w:t>
      </w:r>
    </w:p>
    <w:tbl>
      <w:tblPr>
        <w:tblStyle w:val="Grilledutableau2"/>
        <w:tblW w:w="0" w:type="auto"/>
        <w:tblLook w:val="04A0" w:firstRow="1" w:lastRow="0" w:firstColumn="1" w:lastColumn="0" w:noHBand="0" w:noVBand="1"/>
      </w:tblPr>
      <w:tblGrid>
        <w:gridCol w:w="3539"/>
        <w:gridCol w:w="5523"/>
      </w:tblGrid>
      <w:tr w:rsidR="0045122B" w:rsidRPr="00F0784C" w14:paraId="1A418963" w14:textId="77777777" w:rsidTr="00800052">
        <w:tc>
          <w:tcPr>
            <w:tcW w:w="3539" w:type="dxa"/>
          </w:tcPr>
          <w:p w14:paraId="1CE25F1A" w14:textId="7B845FDB" w:rsidR="0045122B" w:rsidRPr="00C801B6" w:rsidRDefault="0045122B" w:rsidP="00F0784C">
            <w:pPr>
              <w:tabs>
                <w:tab w:val="center" w:pos="4536"/>
                <w:tab w:val="right" w:pos="9072"/>
              </w:tabs>
              <w:spacing w:after="120" w:line="360" w:lineRule="auto"/>
              <w:rPr>
                <w:rFonts w:ascii="Arial Narrow" w:hAnsi="Arial Narrow"/>
              </w:rPr>
            </w:pPr>
            <w:r w:rsidRPr="00C801B6">
              <w:rPr>
                <w:rFonts w:ascii="Arial Narrow" w:hAnsi="Arial Narrow"/>
              </w:rPr>
              <w:t>Retard par rapport à la date fixée pour l’achèvement des travaux telle que fixée le calendrier (soit calendrier DCE, soit le dernier calendrier notifié par OS)</w:t>
            </w:r>
          </w:p>
        </w:tc>
        <w:tc>
          <w:tcPr>
            <w:tcW w:w="5523" w:type="dxa"/>
          </w:tcPr>
          <w:p w14:paraId="33673AA5" w14:textId="656D5731" w:rsidR="0045122B" w:rsidRPr="00C801B6" w:rsidRDefault="0045122B" w:rsidP="00F0784C">
            <w:pPr>
              <w:tabs>
                <w:tab w:val="center" w:pos="4536"/>
                <w:tab w:val="right" w:pos="9072"/>
              </w:tabs>
              <w:spacing w:after="120" w:line="360" w:lineRule="auto"/>
              <w:jc w:val="both"/>
              <w:rPr>
                <w:rFonts w:ascii="Arial Narrow" w:hAnsi="Arial Narrow"/>
              </w:rPr>
            </w:pPr>
            <w:r w:rsidRPr="00C801B6">
              <w:rPr>
                <w:rFonts w:ascii="Arial Narrow" w:hAnsi="Arial Narrow"/>
              </w:rPr>
              <w:t>En cas de retard dans l’exécution de la tâche, le titulaire subira une pénalité de cent (</w:t>
            </w:r>
            <w:r w:rsidR="003D18CA" w:rsidRPr="00C801B6">
              <w:rPr>
                <w:rFonts w:ascii="Arial Narrow" w:hAnsi="Arial Narrow"/>
              </w:rPr>
              <w:t>50</w:t>
            </w:r>
            <w:r w:rsidRPr="00C801B6">
              <w:rPr>
                <w:rFonts w:ascii="Arial Narrow" w:hAnsi="Arial Narrow"/>
              </w:rPr>
              <w:t>) euros par jour calendaire de retard constaté sur le délai imposé par le maître d’œuvre pour remédier à cette défaillance.</w:t>
            </w:r>
          </w:p>
        </w:tc>
      </w:tr>
      <w:tr w:rsidR="0045122B" w:rsidRPr="00F0784C" w14:paraId="285A296E" w14:textId="77777777" w:rsidTr="00D80E96">
        <w:tc>
          <w:tcPr>
            <w:tcW w:w="3539" w:type="dxa"/>
          </w:tcPr>
          <w:p w14:paraId="12D840FB" w14:textId="77777777" w:rsidR="0045122B" w:rsidRPr="00F0784C" w:rsidRDefault="0045122B" w:rsidP="00D80E96">
            <w:pPr>
              <w:tabs>
                <w:tab w:val="center" w:pos="4536"/>
                <w:tab w:val="right" w:pos="9072"/>
              </w:tabs>
              <w:spacing w:after="120" w:line="360" w:lineRule="auto"/>
              <w:rPr>
                <w:rFonts w:ascii="Arial Narrow" w:hAnsi="Arial Narrow"/>
              </w:rPr>
            </w:pPr>
            <w:r w:rsidRPr="00F0784C">
              <w:rPr>
                <w:rFonts w:ascii="Arial Narrow" w:hAnsi="Arial Narrow"/>
              </w:rPr>
              <w:t>Retard dans l’établissement, la présentation et la correction des documents de préparation et d’exécution des travaux</w:t>
            </w:r>
          </w:p>
        </w:tc>
        <w:tc>
          <w:tcPr>
            <w:tcW w:w="5523" w:type="dxa"/>
          </w:tcPr>
          <w:p w14:paraId="0D419768" w14:textId="77777777" w:rsidR="0045122B" w:rsidRPr="00F0784C" w:rsidRDefault="0045122B" w:rsidP="00D80E96">
            <w:pPr>
              <w:tabs>
                <w:tab w:val="center" w:pos="4536"/>
                <w:tab w:val="right" w:pos="9072"/>
              </w:tabs>
              <w:spacing w:after="120" w:line="360" w:lineRule="auto"/>
              <w:jc w:val="both"/>
              <w:rPr>
                <w:rFonts w:ascii="Arial Narrow" w:hAnsi="Arial Narrow"/>
              </w:rPr>
            </w:pPr>
            <w:r w:rsidRPr="00F0784C">
              <w:rPr>
                <w:rFonts w:ascii="Arial Narrow" w:hAnsi="Arial Narrow"/>
              </w:rPr>
              <w:t xml:space="preserve">En cas de dépassement des délais fixés pour la remise des pièces ou documents prévus au présent marché, le titulaire encourt des pénalités dont le montant par jour calendaire de retard et par document est fixé à </w:t>
            </w:r>
            <w:r w:rsidRPr="00181FE6">
              <w:rPr>
                <w:rFonts w:ascii="Arial Narrow" w:hAnsi="Arial Narrow"/>
              </w:rPr>
              <w:t>cinquante (50) euros</w:t>
            </w:r>
            <w:r w:rsidRPr="00F0784C">
              <w:rPr>
                <w:rFonts w:ascii="Arial Narrow" w:hAnsi="Arial Narrow"/>
              </w:rPr>
              <w:t xml:space="preserve">. </w:t>
            </w:r>
          </w:p>
        </w:tc>
      </w:tr>
      <w:tr w:rsidR="00F0784C" w:rsidRPr="00F0784C" w14:paraId="50BB86C0" w14:textId="77777777" w:rsidTr="00800052">
        <w:tc>
          <w:tcPr>
            <w:tcW w:w="3539" w:type="dxa"/>
          </w:tcPr>
          <w:p w14:paraId="1CDD2C74"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Retard dans le repliement des installations de chantier et la remise en état des lieux</w:t>
            </w:r>
          </w:p>
          <w:p w14:paraId="6BFF2C83" w14:textId="77777777" w:rsidR="00F0784C" w:rsidRPr="00F0784C" w:rsidRDefault="00F0784C" w:rsidP="00F0784C">
            <w:pPr>
              <w:tabs>
                <w:tab w:val="center" w:pos="4536"/>
                <w:tab w:val="right" w:pos="9072"/>
              </w:tabs>
              <w:spacing w:after="120" w:line="360" w:lineRule="auto"/>
              <w:jc w:val="both"/>
              <w:rPr>
                <w:rFonts w:ascii="Arial Narrow" w:hAnsi="Arial Narrow"/>
              </w:rPr>
            </w:pPr>
          </w:p>
        </w:tc>
        <w:tc>
          <w:tcPr>
            <w:tcW w:w="5523" w:type="dxa"/>
          </w:tcPr>
          <w:p w14:paraId="375B9DA5"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En cas de retard dans le repliement des installations de chantier et la remise en état des lieux, le titulaire subira une pénalité de cent (</w:t>
            </w:r>
            <w:r w:rsidRPr="00181FE6">
              <w:rPr>
                <w:rFonts w:ascii="Arial Narrow" w:hAnsi="Arial Narrow"/>
              </w:rPr>
              <w:t>100) euros</w:t>
            </w:r>
            <w:r w:rsidRPr="00F0784C">
              <w:rPr>
                <w:rFonts w:ascii="Arial Narrow" w:hAnsi="Arial Narrow"/>
              </w:rPr>
              <w:t xml:space="preserve"> par jour calendaire de retard constaté sur le délai imposé par le maître d’œuvre pour remédier à cette défaillance.</w:t>
            </w:r>
          </w:p>
        </w:tc>
      </w:tr>
      <w:tr w:rsidR="00F0784C" w:rsidRPr="00F0784C" w14:paraId="25DC6FA5" w14:textId="77777777" w:rsidTr="00800052">
        <w:tc>
          <w:tcPr>
            <w:tcW w:w="3539" w:type="dxa"/>
          </w:tcPr>
          <w:p w14:paraId="452D5C5A"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Retard dans le nettoiement</w:t>
            </w:r>
          </w:p>
          <w:p w14:paraId="783CB20C" w14:textId="77777777" w:rsidR="00F0784C" w:rsidRPr="00F0784C" w:rsidRDefault="00F0784C" w:rsidP="00F0784C">
            <w:pPr>
              <w:tabs>
                <w:tab w:val="center" w:pos="4536"/>
                <w:tab w:val="right" w:pos="9072"/>
              </w:tabs>
              <w:spacing w:after="120" w:line="360" w:lineRule="auto"/>
              <w:jc w:val="both"/>
              <w:rPr>
                <w:rFonts w:ascii="Arial Narrow" w:hAnsi="Arial Narrow"/>
              </w:rPr>
            </w:pPr>
          </w:p>
        </w:tc>
        <w:tc>
          <w:tcPr>
            <w:tcW w:w="5523" w:type="dxa"/>
          </w:tcPr>
          <w:p w14:paraId="4B876FE5"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En cas de retard dans le nettoiement des espaces, le titulaire subira une pénalité de cent (100) euros par jour calendaire de retard </w:t>
            </w:r>
            <w:r w:rsidRPr="00F0784C">
              <w:rPr>
                <w:rFonts w:ascii="Arial Narrow" w:hAnsi="Arial Narrow"/>
              </w:rPr>
              <w:lastRenderedPageBreak/>
              <w:t>constaté sur le délai imposé par le maître d’œuvre pour remédier à cette défaillance.</w:t>
            </w:r>
          </w:p>
        </w:tc>
      </w:tr>
      <w:tr w:rsidR="00F0784C" w:rsidRPr="00F0784C" w14:paraId="4C6AE462" w14:textId="77777777" w:rsidTr="00800052">
        <w:tc>
          <w:tcPr>
            <w:tcW w:w="3539" w:type="dxa"/>
          </w:tcPr>
          <w:p w14:paraId="14B3E369"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lastRenderedPageBreak/>
              <w:t>Respect des consignes de Sûreté – Sécurité – Hygiène</w:t>
            </w:r>
          </w:p>
          <w:p w14:paraId="5427FE26" w14:textId="77777777" w:rsidR="00F0784C" w:rsidRPr="00F0784C" w:rsidRDefault="00F0784C" w:rsidP="00F0784C">
            <w:pPr>
              <w:tabs>
                <w:tab w:val="center" w:pos="4536"/>
                <w:tab w:val="right" w:pos="9072"/>
              </w:tabs>
              <w:spacing w:after="120" w:line="360" w:lineRule="auto"/>
              <w:jc w:val="both"/>
              <w:rPr>
                <w:rFonts w:ascii="Arial Narrow" w:hAnsi="Arial Narrow"/>
              </w:rPr>
            </w:pPr>
          </w:p>
        </w:tc>
        <w:tc>
          <w:tcPr>
            <w:tcW w:w="5523" w:type="dxa"/>
          </w:tcPr>
          <w:p w14:paraId="1D4DCAD4" w14:textId="77777777" w:rsidR="00F0784C" w:rsidRPr="00181FE6" w:rsidRDefault="00F0784C" w:rsidP="00F0784C">
            <w:pPr>
              <w:tabs>
                <w:tab w:val="center" w:pos="4536"/>
                <w:tab w:val="right" w:pos="9072"/>
              </w:tabs>
              <w:spacing w:after="120" w:line="360" w:lineRule="auto"/>
              <w:jc w:val="both"/>
              <w:rPr>
                <w:rFonts w:ascii="Arial Narrow" w:hAnsi="Arial Narrow"/>
              </w:rPr>
            </w:pPr>
            <w:r w:rsidRPr="00181FE6">
              <w:rPr>
                <w:rFonts w:ascii="Arial Narrow" w:hAnsi="Arial Narrow"/>
              </w:rPr>
              <w:t>Tout manquement aux stipulations relatives à la sécurité, la sûreté et l’hygiène prévues au CCTP, au CCAG-TVX et, le cas échéant, au PGC et aux PPSPS, entraînera l’application d’une pénalité de deux cents (200) euros par manquement et/ou par jour calendaire de retard constaté.</w:t>
            </w:r>
          </w:p>
        </w:tc>
      </w:tr>
      <w:tr w:rsidR="00F0784C" w:rsidRPr="00F0784C" w14:paraId="4B286E46" w14:textId="77777777" w:rsidTr="00800052">
        <w:tc>
          <w:tcPr>
            <w:tcW w:w="3539" w:type="dxa"/>
          </w:tcPr>
          <w:p w14:paraId="3BC85460" w14:textId="2E54BA72"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Retard aux réunions de chantier</w:t>
            </w:r>
          </w:p>
          <w:p w14:paraId="0F59B960" w14:textId="77777777" w:rsidR="00F0784C" w:rsidRPr="00F0784C" w:rsidRDefault="00F0784C" w:rsidP="00F0784C">
            <w:pPr>
              <w:tabs>
                <w:tab w:val="center" w:pos="4536"/>
                <w:tab w:val="right" w:pos="9072"/>
              </w:tabs>
              <w:spacing w:after="120" w:line="360" w:lineRule="auto"/>
              <w:jc w:val="both"/>
              <w:rPr>
                <w:rFonts w:ascii="Arial Narrow" w:hAnsi="Arial Narrow"/>
              </w:rPr>
            </w:pPr>
          </w:p>
        </w:tc>
        <w:tc>
          <w:tcPr>
            <w:tcW w:w="5523" w:type="dxa"/>
          </w:tcPr>
          <w:p w14:paraId="00294AD5" w14:textId="18BBBE23" w:rsidR="00F0784C" w:rsidRPr="00181FE6" w:rsidRDefault="00F0784C" w:rsidP="00F0784C">
            <w:pPr>
              <w:tabs>
                <w:tab w:val="center" w:pos="4536"/>
                <w:tab w:val="right" w:pos="9072"/>
              </w:tabs>
              <w:spacing w:after="120" w:line="360" w:lineRule="auto"/>
              <w:jc w:val="both"/>
              <w:rPr>
                <w:rFonts w:ascii="Arial Narrow" w:hAnsi="Arial Narrow"/>
              </w:rPr>
            </w:pPr>
            <w:r w:rsidRPr="00181FE6">
              <w:rPr>
                <w:rFonts w:ascii="Arial Narrow" w:hAnsi="Arial Narrow"/>
              </w:rPr>
              <w:t xml:space="preserve">Chaque retard constaté de plus d’une demi-heure aux réunions de chantier entraînera l’application d’une pénalité de </w:t>
            </w:r>
            <w:r w:rsidR="0087560B" w:rsidRPr="00181FE6">
              <w:rPr>
                <w:rFonts w:ascii="Arial Narrow" w:hAnsi="Arial Narrow"/>
              </w:rPr>
              <w:t xml:space="preserve">vingt-cinq </w:t>
            </w:r>
            <w:r w:rsidRPr="00181FE6">
              <w:rPr>
                <w:rFonts w:ascii="Arial Narrow" w:hAnsi="Arial Narrow"/>
              </w:rPr>
              <w:t xml:space="preserve"> (</w:t>
            </w:r>
            <w:r w:rsidR="0063488B" w:rsidRPr="00181FE6">
              <w:rPr>
                <w:rFonts w:ascii="Arial Narrow" w:hAnsi="Arial Narrow"/>
              </w:rPr>
              <w:t xml:space="preserve">25 </w:t>
            </w:r>
            <w:r w:rsidRPr="00181FE6">
              <w:rPr>
                <w:rFonts w:ascii="Arial Narrow" w:hAnsi="Arial Narrow"/>
              </w:rPr>
              <w:t>) euros.</w:t>
            </w:r>
          </w:p>
        </w:tc>
      </w:tr>
      <w:tr w:rsidR="00F0784C" w:rsidRPr="00F0784C" w14:paraId="3B5E0CC3" w14:textId="77777777" w:rsidTr="00800052">
        <w:tc>
          <w:tcPr>
            <w:tcW w:w="3539" w:type="dxa"/>
          </w:tcPr>
          <w:p w14:paraId="691B434D"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Absence aux réunions de chantier </w:t>
            </w:r>
          </w:p>
        </w:tc>
        <w:tc>
          <w:tcPr>
            <w:tcW w:w="5523" w:type="dxa"/>
          </w:tcPr>
          <w:p w14:paraId="55F1E153" w14:textId="621F4DE3" w:rsidR="00F0784C" w:rsidRPr="00181FE6" w:rsidRDefault="00F0784C" w:rsidP="00F0784C">
            <w:pPr>
              <w:tabs>
                <w:tab w:val="center" w:pos="4536"/>
                <w:tab w:val="right" w:pos="9072"/>
              </w:tabs>
              <w:spacing w:after="120" w:line="360" w:lineRule="auto"/>
              <w:jc w:val="both"/>
              <w:rPr>
                <w:rFonts w:ascii="Arial Narrow" w:hAnsi="Arial Narrow"/>
              </w:rPr>
            </w:pPr>
            <w:r w:rsidRPr="00181FE6">
              <w:rPr>
                <w:rFonts w:ascii="Arial Narrow" w:hAnsi="Arial Narrow"/>
              </w:rPr>
              <w:t>Chaque absence constatée aux réunions de chantier entraînera l’application d’une pénalité de c</w:t>
            </w:r>
            <w:r w:rsidR="0087560B" w:rsidRPr="00181FE6">
              <w:rPr>
                <w:rFonts w:ascii="Arial Narrow" w:hAnsi="Arial Narrow"/>
              </w:rPr>
              <w:t xml:space="preserve">inquante </w:t>
            </w:r>
            <w:r w:rsidRPr="00181FE6">
              <w:rPr>
                <w:rFonts w:ascii="Arial Narrow" w:hAnsi="Arial Narrow"/>
              </w:rPr>
              <w:t>(</w:t>
            </w:r>
            <w:r w:rsidR="00BE0328" w:rsidRPr="00181FE6">
              <w:rPr>
                <w:rFonts w:ascii="Arial Narrow" w:hAnsi="Arial Narrow"/>
              </w:rPr>
              <w:t>50</w:t>
            </w:r>
            <w:r w:rsidRPr="00181FE6">
              <w:rPr>
                <w:rFonts w:ascii="Arial Narrow" w:hAnsi="Arial Narrow"/>
              </w:rPr>
              <w:t xml:space="preserve">) euros.  </w:t>
            </w:r>
          </w:p>
        </w:tc>
      </w:tr>
      <w:tr w:rsidR="00F0784C" w:rsidRPr="00F0784C" w14:paraId="1DC7EE2D" w14:textId="77777777" w:rsidTr="00800052">
        <w:tc>
          <w:tcPr>
            <w:tcW w:w="3539" w:type="dxa"/>
          </w:tcPr>
          <w:p w14:paraId="221C65FD"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Retard dans la production des contrats de sous-traitance</w:t>
            </w:r>
          </w:p>
        </w:tc>
        <w:tc>
          <w:tcPr>
            <w:tcW w:w="5523" w:type="dxa"/>
          </w:tcPr>
          <w:p w14:paraId="368169E3"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Application de la pénalité prévue à l’article 19 du présent CCAP. </w:t>
            </w:r>
          </w:p>
        </w:tc>
      </w:tr>
      <w:tr w:rsidR="00F0784C" w:rsidRPr="00F0784C" w14:paraId="7D862551" w14:textId="77777777" w:rsidTr="00800052">
        <w:tc>
          <w:tcPr>
            <w:tcW w:w="3539" w:type="dxa"/>
          </w:tcPr>
          <w:p w14:paraId="1A08FD7B"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Retard dans la levée des réserves à la réception</w:t>
            </w:r>
          </w:p>
          <w:p w14:paraId="65F115F2" w14:textId="77777777" w:rsidR="00F0784C" w:rsidRPr="00F0784C" w:rsidRDefault="00F0784C" w:rsidP="00F0784C">
            <w:pPr>
              <w:tabs>
                <w:tab w:val="center" w:pos="4536"/>
                <w:tab w:val="right" w:pos="9072"/>
              </w:tabs>
              <w:spacing w:after="120" w:line="360" w:lineRule="auto"/>
              <w:jc w:val="both"/>
              <w:rPr>
                <w:rFonts w:ascii="Arial Narrow" w:hAnsi="Arial Narrow"/>
              </w:rPr>
            </w:pPr>
          </w:p>
        </w:tc>
        <w:tc>
          <w:tcPr>
            <w:tcW w:w="5523" w:type="dxa"/>
          </w:tcPr>
          <w:p w14:paraId="6CE3E2F1"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En cas de retard dans la levée des réserves relevant de l’article 41.6 du CCAG-TVX, l’acheteur appliquera une pénalité de cent cinquante (150) euros par jour calendaire de retard constaté et par réserve non levée.</w:t>
            </w:r>
          </w:p>
        </w:tc>
      </w:tr>
      <w:tr w:rsidR="00F0784C" w:rsidRPr="00F0784C" w14:paraId="1EFA3F96" w14:textId="77777777" w:rsidTr="00800052">
        <w:tc>
          <w:tcPr>
            <w:tcW w:w="3539" w:type="dxa"/>
          </w:tcPr>
          <w:p w14:paraId="1E5298AD"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Gestion des déchets</w:t>
            </w:r>
          </w:p>
          <w:p w14:paraId="61B7EF40" w14:textId="77777777" w:rsidR="00F0784C" w:rsidRPr="00F0784C" w:rsidRDefault="00F0784C" w:rsidP="00F0784C">
            <w:pPr>
              <w:tabs>
                <w:tab w:val="center" w:pos="4536"/>
                <w:tab w:val="right" w:pos="9072"/>
              </w:tabs>
              <w:spacing w:after="120" w:line="360" w:lineRule="auto"/>
              <w:jc w:val="both"/>
              <w:rPr>
                <w:rFonts w:ascii="Arial Narrow" w:hAnsi="Arial Narrow"/>
              </w:rPr>
            </w:pPr>
          </w:p>
        </w:tc>
        <w:tc>
          <w:tcPr>
            <w:tcW w:w="5523" w:type="dxa"/>
          </w:tcPr>
          <w:p w14:paraId="68625240"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Conformément à l’article 36.2.3 du CCAG-TVX, si le titulaire n’a pas procédé à l’évacuation journalière des déchets provenant des travaux, il sera fait application des dispositions de l’article 37.2 du CCAG-TVX et d’une pénalité </w:t>
            </w:r>
            <w:r w:rsidRPr="00181FE6">
              <w:rPr>
                <w:rFonts w:ascii="Arial Narrow" w:hAnsi="Arial Narrow"/>
              </w:rPr>
              <w:t>de cent (100) euros par</w:t>
            </w:r>
            <w:r w:rsidRPr="00F0784C">
              <w:rPr>
                <w:rFonts w:ascii="Arial Narrow" w:hAnsi="Arial Narrow"/>
              </w:rPr>
              <w:t xml:space="preserve"> jour calendaire de retard constaté à compter de la notification de la mise en demeure du titulaire jusqu’à l’évacuation effective des déchets et, à défaut, jusqu’à la prise en charge des déchets par un autre prestataire.</w:t>
            </w:r>
          </w:p>
        </w:tc>
      </w:tr>
      <w:tr w:rsidR="00F0784C" w:rsidRPr="00F0784C" w14:paraId="0B2AE938" w14:textId="77777777" w:rsidTr="00800052">
        <w:tc>
          <w:tcPr>
            <w:tcW w:w="3539" w:type="dxa"/>
          </w:tcPr>
          <w:p w14:paraId="48BB07E6"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Retard dans la remise des documents fournis après exécution</w:t>
            </w:r>
          </w:p>
          <w:p w14:paraId="4A2AD008" w14:textId="77777777" w:rsidR="00F0784C" w:rsidRPr="00F0784C" w:rsidRDefault="00F0784C" w:rsidP="00F0784C">
            <w:pPr>
              <w:tabs>
                <w:tab w:val="center" w:pos="4536"/>
                <w:tab w:val="right" w:pos="9072"/>
              </w:tabs>
              <w:spacing w:after="120" w:line="360" w:lineRule="auto"/>
              <w:jc w:val="both"/>
              <w:rPr>
                <w:rFonts w:ascii="Arial Narrow" w:hAnsi="Arial Narrow"/>
              </w:rPr>
            </w:pPr>
          </w:p>
        </w:tc>
        <w:tc>
          <w:tcPr>
            <w:tcW w:w="5523" w:type="dxa"/>
          </w:tcPr>
          <w:p w14:paraId="677B95B3" w14:textId="0B4008D6"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Par dérogation à l’alinéa 3 de l’article 40.1 du CCAG-TVX et, en cas de retard dans la remise des documents fournis après exécution, et après mise en demeure du titulaire, restée sans effet, celui-ci encourt la pénalité de </w:t>
            </w:r>
            <w:r w:rsidR="0087560B">
              <w:rPr>
                <w:rFonts w:ascii="Arial Narrow" w:hAnsi="Arial Narrow"/>
              </w:rPr>
              <w:t xml:space="preserve">deux </w:t>
            </w:r>
            <w:r w:rsidRPr="00F0784C">
              <w:rPr>
                <w:rFonts w:ascii="Arial Narrow" w:hAnsi="Arial Narrow"/>
              </w:rPr>
              <w:t xml:space="preserve"> cent (</w:t>
            </w:r>
            <w:r w:rsidR="0087560B">
              <w:rPr>
                <w:rFonts w:ascii="Arial Narrow" w:hAnsi="Arial Narrow"/>
              </w:rPr>
              <w:t>200</w:t>
            </w:r>
            <w:r w:rsidRPr="00F0784C">
              <w:rPr>
                <w:rFonts w:ascii="Arial Narrow" w:hAnsi="Arial Narrow"/>
              </w:rPr>
              <w:t>) euros par jour calendaire de retard constaté sur le délai précisé dans le courrier de mise en demeure.</w:t>
            </w:r>
          </w:p>
        </w:tc>
      </w:tr>
      <w:tr w:rsidR="00F0784C" w:rsidRPr="00F0784C" w14:paraId="652DC49F" w14:textId="77777777" w:rsidTr="00800052">
        <w:tc>
          <w:tcPr>
            <w:tcW w:w="3539" w:type="dxa"/>
          </w:tcPr>
          <w:p w14:paraId="0841C01F"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Réfactions pour imperfections techniques</w:t>
            </w:r>
          </w:p>
          <w:p w14:paraId="5D741045" w14:textId="77777777" w:rsidR="00F0784C" w:rsidRPr="00F0784C" w:rsidRDefault="00F0784C" w:rsidP="00F0784C">
            <w:pPr>
              <w:tabs>
                <w:tab w:val="center" w:pos="4536"/>
                <w:tab w:val="right" w:pos="9072"/>
              </w:tabs>
              <w:spacing w:after="120" w:line="360" w:lineRule="auto"/>
              <w:jc w:val="both"/>
              <w:rPr>
                <w:rFonts w:ascii="Arial Narrow" w:hAnsi="Arial Narrow"/>
              </w:rPr>
            </w:pPr>
          </w:p>
        </w:tc>
        <w:tc>
          <w:tcPr>
            <w:tcW w:w="5523" w:type="dxa"/>
          </w:tcPr>
          <w:p w14:paraId="48A10AF2" w14:textId="3A4ABDEF"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lastRenderedPageBreak/>
              <w:t>En attente d’un accord entre l’</w:t>
            </w:r>
            <w:r w:rsidR="00CC3C2A">
              <w:rPr>
                <w:rFonts w:ascii="Arial Narrow" w:hAnsi="Arial Narrow"/>
              </w:rPr>
              <w:t>EPMO-VGE</w:t>
            </w:r>
            <w:r w:rsidRPr="00F0784C">
              <w:rPr>
                <w:rFonts w:ascii="Arial Narrow" w:hAnsi="Arial Narrow"/>
              </w:rPr>
              <w:t xml:space="preserve"> et le titulaire, les imperfections et malfaçons éventuelles pouvant relever de l’article </w:t>
            </w:r>
            <w:r w:rsidRPr="00F0784C">
              <w:rPr>
                <w:rFonts w:ascii="Arial Narrow" w:hAnsi="Arial Narrow"/>
              </w:rPr>
              <w:lastRenderedPageBreak/>
              <w:t>41.7 du CCAG-TVX feront l’objet d’une réfaction provisoire de 15% du montant hors T.V.A des travaux correspondants, tel qu’il résulte de la décomposition du prix global et forfaitaire du lot concerné.</w:t>
            </w:r>
          </w:p>
        </w:tc>
      </w:tr>
      <w:tr w:rsidR="00F0784C" w:rsidRPr="00F0784C" w14:paraId="1D585F3E" w14:textId="77777777" w:rsidTr="00800052">
        <w:tc>
          <w:tcPr>
            <w:tcW w:w="3539" w:type="dxa"/>
          </w:tcPr>
          <w:p w14:paraId="27DCF861"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lastRenderedPageBreak/>
              <w:t>Pénalités pour non-respect des remarques du CSPS</w:t>
            </w:r>
          </w:p>
          <w:p w14:paraId="63317B4D" w14:textId="77777777" w:rsidR="00F0784C" w:rsidRPr="00F0784C" w:rsidRDefault="00F0784C" w:rsidP="00F0784C">
            <w:pPr>
              <w:tabs>
                <w:tab w:val="center" w:pos="4536"/>
                <w:tab w:val="right" w:pos="9072"/>
              </w:tabs>
              <w:spacing w:after="120" w:line="360" w:lineRule="auto"/>
              <w:jc w:val="both"/>
              <w:rPr>
                <w:rFonts w:ascii="Arial Narrow" w:hAnsi="Arial Narrow"/>
                <w:highlight w:val="yellow"/>
              </w:rPr>
            </w:pPr>
          </w:p>
        </w:tc>
        <w:tc>
          <w:tcPr>
            <w:tcW w:w="5523" w:type="dxa"/>
          </w:tcPr>
          <w:p w14:paraId="7C541F8C"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Le non-respect ou le refus de mettre en conformité les travaux ou matériaux avec les remarques du CSPS sera sanctionné par une pénalité de deux cent (200) euros par constat. </w:t>
            </w:r>
          </w:p>
          <w:p w14:paraId="424B3140"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Il est également prévu une pénalité de cent (100) euros par jour de retard sur la mise en œuvre des dispositions nécessaires pour y remédier, à compter du constat du non-respect ou du refus du Titulaire. </w:t>
            </w:r>
          </w:p>
          <w:p w14:paraId="59AD3399"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 xml:space="preserve">Ces deux pénalités s’appliquent sans préjudice de l’incidence de coût de l’exécution de ces dispositions par un tiers. </w:t>
            </w:r>
          </w:p>
          <w:p w14:paraId="64A15C22" w14:textId="66C253C1" w:rsidR="00F0784C" w:rsidRPr="00F0784C" w:rsidRDefault="00F0784C" w:rsidP="00F0784C">
            <w:pPr>
              <w:tabs>
                <w:tab w:val="center" w:pos="4536"/>
                <w:tab w:val="right" w:pos="9072"/>
              </w:tabs>
              <w:spacing w:after="120" w:line="360" w:lineRule="auto"/>
              <w:jc w:val="both"/>
              <w:rPr>
                <w:rFonts w:ascii="Arial Narrow" w:hAnsi="Arial Narrow"/>
                <w:highlight w:val="yellow"/>
              </w:rPr>
            </w:pPr>
            <w:r w:rsidRPr="00F0784C">
              <w:rPr>
                <w:rFonts w:ascii="Arial Narrow" w:hAnsi="Arial Narrow"/>
              </w:rPr>
              <w:t>Le titulaire s’engage à saisir sans délai le représentant de l’</w:t>
            </w:r>
            <w:r w:rsidR="00CC3C2A">
              <w:rPr>
                <w:rFonts w:ascii="Arial Narrow" w:hAnsi="Arial Narrow"/>
              </w:rPr>
              <w:t>EPMO-VGE</w:t>
            </w:r>
            <w:r w:rsidRPr="00F0784C">
              <w:rPr>
                <w:rFonts w:ascii="Arial Narrow" w:hAnsi="Arial Narrow"/>
              </w:rPr>
              <w:t xml:space="preserve"> et le CSPS pour tout accident survenant à l’un de ses salariés employés sur le chantier. Tout manquement à cette obligation sera sanctionné par une pénalité de deux cent (200) euros par manquement constaté.</w:t>
            </w:r>
          </w:p>
        </w:tc>
      </w:tr>
      <w:tr w:rsidR="00F0784C" w:rsidRPr="00F0784C" w14:paraId="76CAB2DD" w14:textId="77777777" w:rsidTr="00800052">
        <w:tc>
          <w:tcPr>
            <w:tcW w:w="3539" w:type="dxa"/>
          </w:tcPr>
          <w:p w14:paraId="624A8DA9"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Réfactions pour malfaçons</w:t>
            </w:r>
          </w:p>
          <w:p w14:paraId="612978D0" w14:textId="77777777" w:rsidR="00F0784C" w:rsidRPr="00F0784C" w:rsidRDefault="00F0784C" w:rsidP="00F0784C">
            <w:pPr>
              <w:tabs>
                <w:tab w:val="center" w:pos="4536"/>
                <w:tab w:val="right" w:pos="9072"/>
              </w:tabs>
              <w:spacing w:after="120" w:line="360" w:lineRule="auto"/>
              <w:ind w:left="360"/>
              <w:jc w:val="both"/>
              <w:rPr>
                <w:rFonts w:ascii="Arial Narrow" w:hAnsi="Arial Narrow"/>
              </w:rPr>
            </w:pPr>
          </w:p>
        </w:tc>
        <w:tc>
          <w:tcPr>
            <w:tcW w:w="5523" w:type="dxa"/>
          </w:tcPr>
          <w:p w14:paraId="0F0CBD66" w14:textId="77777777" w:rsidR="00F0784C" w:rsidRPr="00F0784C" w:rsidRDefault="00F0784C" w:rsidP="00F0784C">
            <w:pPr>
              <w:tabs>
                <w:tab w:val="center" w:pos="4536"/>
                <w:tab w:val="right" w:pos="9072"/>
              </w:tabs>
              <w:spacing w:after="120" w:line="360" w:lineRule="auto"/>
              <w:ind w:left="35"/>
              <w:jc w:val="both"/>
              <w:rPr>
                <w:rFonts w:ascii="Arial Narrow" w:hAnsi="Arial Narrow"/>
              </w:rPr>
            </w:pPr>
            <w:r w:rsidRPr="00F0784C">
              <w:rPr>
                <w:rFonts w:ascii="Arial Narrow" w:hAnsi="Arial Narrow"/>
              </w:rPr>
              <w:t>En attente d'un accord entre le maître d'ouvrage et l'entrepreneur, les imperfections et malfaçons éventuelles pouvant relever de l’article 41.7 du CCAG-TVX feront l'objet d'une réfaction provisoire maximale de 15% du montant hors T.V.A. des travaux correspondants, tel qu'il résulte de la décomposition du prix forfaitaire et des sous-détails des prix.</w:t>
            </w:r>
          </w:p>
        </w:tc>
      </w:tr>
      <w:tr w:rsidR="00F0784C" w:rsidRPr="00F0784C" w14:paraId="139C7B5A" w14:textId="77777777" w:rsidTr="00800052">
        <w:tc>
          <w:tcPr>
            <w:tcW w:w="3539" w:type="dxa"/>
          </w:tcPr>
          <w:p w14:paraId="593CCD0F" w14:textId="77777777" w:rsidR="00F0784C" w:rsidRPr="00F0784C" w:rsidRDefault="00F0784C" w:rsidP="00F0784C">
            <w:pPr>
              <w:tabs>
                <w:tab w:val="center" w:pos="4536"/>
                <w:tab w:val="right" w:pos="9072"/>
              </w:tabs>
              <w:spacing w:after="120" w:line="360" w:lineRule="auto"/>
              <w:jc w:val="both"/>
              <w:rPr>
                <w:rFonts w:ascii="Arial Narrow" w:hAnsi="Arial Narrow"/>
              </w:rPr>
            </w:pPr>
            <w:r w:rsidRPr="00F0784C">
              <w:rPr>
                <w:rFonts w:ascii="Arial Narrow" w:hAnsi="Arial Narrow"/>
              </w:rPr>
              <w:t>Pour tout manquement non cité ci-dessus aux dispositions du présent CCAP, du CCTP ou du mémoire technique</w:t>
            </w:r>
          </w:p>
        </w:tc>
        <w:tc>
          <w:tcPr>
            <w:tcW w:w="5523" w:type="dxa"/>
          </w:tcPr>
          <w:p w14:paraId="0C938D32" w14:textId="77777777" w:rsidR="00F0784C" w:rsidRPr="00F0784C" w:rsidRDefault="00F0784C" w:rsidP="00F0784C">
            <w:pPr>
              <w:tabs>
                <w:tab w:val="center" w:pos="4536"/>
                <w:tab w:val="right" w:pos="9072"/>
              </w:tabs>
              <w:spacing w:after="120" w:line="360" w:lineRule="auto"/>
              <w:ind w:left="35"/>
              <w:jc w:val="both"/>
              <w:rPr>
                <w:rFonts w:ascii="Arial Narrow" w:hAnsi="Arial Narrow"/>
              </w:rPr>
            </w:pPr>
            <w:r w:rsidRPr="00F0784C">
              <w:rPr>
                <w:rFonts w:ascii="Arial Narrow" w:hAnsi="Arial Narrow"/>
              </w:rPr>
              <w:t>L’acheteur se réserve la possibilité de déduire des sommes dues au titulaire vingt-cinq pourcent (25%) du montant de l’incidence financière liée à la réalisation de prestations.</w:t>
            </w:r>
          </w:p>
        </w:tc>
      </w:tr>
    </w:tbl>
    <w:p w14:paraId="6649E1D7" w14:textId="0BDBD01C" w:rsidR="00F0784C" w:rsidRDefault="00F0784C" w:rsidP="00FC4A03">
      <w:pPr>
        <w:pStyle w:val="En-tte"/>
        <w:spacing w:after="120" w:line="360" w:lineRule="auto"/>
        <w:jc w:val="both"/>
        <w:rPr>
          <w:rFonts w:ascii="Arial Narrow" w:hAnsi="Arial Narrow"/>
        </w:rPr>
      </w:pPr>
    </w:p>
    <w:p w14:paraId="47A1B937" w14:textId="2E14C7B9" w:rsidR="001D209F" w:rsidRPr="00F0784C" w:rsidRDefault="001D209F" w:rsidP="00F0784C">
      <w:pPr>
        <w:tabs>
          <w:tab w:val="center" w:pos="4536"/>
          <w:tab w:val="right" w:pos="9072"/>
        </w:tabs>
        <w:spacing w:after="120" w:line="360" w:lineRule="auto"/>
        <w:jc w:val="both"/>
        <w:rPr>
          <w:rFonts w:ascii="Arial Narrow" w:hAnsi="Arial Narrow"/>
          <w:i/>
        </w:rPr>
      </w:pPr>
      <w:r w:rsidRPr="00F0784C">
        <w:rPr>
          <w:rFonts w:ascii="Arial Narrow" w:hAnsi="Arial Narrow"/>
          <w:u w:val="single"/>
        </w:rPr>
        <w:t>Autres mesures coercitives</w:t>
      </w:r>
      <w:r w:rsidR="00F0784C">
        <w:rPr>
          <w:rFonts w:ascii="Arial Narrow" w:hAnsi="Arial Narrow"/>
          <w:i/>
        </w:rPr>
        <w:t xml:space="preserve"> : </w:t>
      </w:r>
    </w:p>
    <w:p w14:paraId="71425368" w14:textId="77777777" w:rsidR="00F0784C" w:rsidRPr="00F0784C" w:rsidRDefault="00F0784C" w:rsidP="00F0784C">
      <w:pPr>
        <w:pStyle w:val="En-tte"/>
        <w:spacing w:after="120" w:line="360" w:lineRule="auto"/>
        <w:jc w:val="both"/>
        <w:rPr>
          <w:rFonts w:ascii="Arial Narrow" w:hAnsi="Arial Narrow"/>
        </w:rPr>
      </w:pPr>
      <w:r w:rsidRPr="00F0784C">
        <w:rPr>
          <w:rFonts w:ascii="Arial Narrow" w:hAnsi="Arial Narrow"/>
        </w:rPr>
        <w:t xml:space="preserve">Lorsque le titulaire ne se conforme pas aux stipulations du marché ou aux ordres de service, il peut être fait application des mesures coercitives telles que spécifiées à l’article 52 du CCAG-TVX : </w:t>
      </w:r>
    </w:p>
    <w:p w14:paraId="1886B20C" w14:textId="77777777" w:rsidR="00F0784C" w:rsidRPr="00F0784C" w:rsidRDefault="00F0784C" w:rsidP="00F0784C">
      <w:pPr>
        <w:pStyle w:val="En-tte"/>
        <w:spacing w:after="120" w:line="360" w:lineRule="auto"/>
        <w:jc w:val="both"/>
        <w:rPr>
          <w:rFonts w:ascii="Arial Narrow" w:hAnsi="Arial Narrow"/>
        </w:rPr>
      </w:pPr>
      <w:r w:rsidRPr="00F0784C">
        <w:rPr>
          <w:rFonts w:ascii="Arial Narrow" w:hAnsi="Arial Narrow"/>
        </w:rPr>
        <w:t>-</w:t>
      </w:r>
      <w:r w:rsidRPr="00F0784C">
        <w:rPr>
          <w:rFonts w:ascii="Arial Narrow" w:hAnsi="Arial Narrow"/>
        </w:rPr>
        <w:tab/>
        <w:t>Le maître d’ouvrage peut notifier au titulaire une décision écrite le mettant en demeure de terminer les travaux au plus tard dans le délai fixé dans la décision.</w:t>
      </w:r>
    </w:p>
    <w:p w14:paraId="2531F834" w14:textId="29278886" w:rsidR="00043D85" w:rsidRDefault="00F0784C" w:rsidP="00F0784C">
      <w:pPr>
        <w:pStyle w:val="En-tte"/>
        <w:spacing w:after="120" w:line="360" w:lineRule="auto"/>
        <w:jc w:val="both"/>
        <w:rPr>
          <w:rFonts w:ascii="Arial Narrow" w:hAnsi="Arial Narrow"/>
        </w:rPr>
      </w:pPr>
      <w:r w:rsidRPr="00F0784C">
        <w:rPr>
          <w:rFonts w:ascii="Arial Narrow" w:hAnsi="Arial Narrow"/>
        </w:rPr>
        <w:lastRenderedPageBreak/>
        <w:t>-</w:t>
      </w:r>
      <w:r w:rsidRPr="00F0784C">
        <w:rPr>
          <w:rFonts w:ascii="Arial Narrow" w:hAnsi="Arial Narrow"/>
        </w:rPr>
        <w:tab/>
        <w:t>Si l’entreprise n'a pas déféré à la mise en demeure, les travaux peuvent être confiés à une autre entreprise aux frais et risques de l’entreprise titulaire du présent marché ; ou bien le maître d’ouvrage pourra décider la résiliation de celui-ci, pour faute du titulaire, conformément à l’article 50.3 du CCAG-TVX.</w:t>
      </w:r>
    </w:p>
    <w:p w14:paraId="6CAD45E2" w14:textId="77777777" w:rsidR="00F0784C" w:rsidRPr="00546FE0" w:rsidRDefault="00F0784C" w:rsidP="00F0784C">
      <w:pPr>
        <w:pStyle w:val="En-tte"/>
        <w:spacing w:after="120" w:line="360" w:lineRule="auto"/>
        <w:jc w:val="both"/>
        <w:rPr>
          <w:rFonts w:ascii="Arial Narrow" w:hAnsi="Arial Narrow"/>
        </w:rPr>
      </w:pPr>
    </w:p>
    <w:p w14:paraId="090BA9A0" w14:textId="0611D76A"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1F772496" w14:textId="4EE126B7"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Le titulaire peut sous-traiter l’exécution de certaines parties des prestations à condition d’avoir obtenu de l’</w:t>
      </w:r>
      <w:r w:rsidR="00CC3C2A">
        <w:rPr>
          <w:rFonts w:ascii="Arial Narrow" w:hAnsi="Arial Narrow"/>
        </w:rPr>
        <w:t>EPMO-VGE</w:t>
      </w:r>
      <w:r w:rsidRPr="00546FE0">
        <w:rPr>
          <w:rFonts w:ascii="Arial Narrow" w:hAnsi="Arial Narrow"/>
        </w:rPr>
        <w:t xml:space="preserve"> l’acceptation de chaque sous-traitant ainsi que l’agrément de ses conditions de paiement. </w:t>
      </w:r>
    </w:p>
    <w:p w14:paraId="37F71F8C" w14:textId="35F8EB00" w:rsidR="003F5F33"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elle pourra avoir lieu à tout moment pendant la durée du marché. A cette fin, le titulaire devra présenter un formulaire DC4 renseigné et disponible à l’adresse suivante : https://www.economie.gouv.fr/daj/formulaires-declaration-du-candidat par sous-traitant</w:t>
      </w:r>
      <w:r w:rsidR="003F5F33" w:rsidRPr="00546FE0">
        <w:rPr>
          <w:rFonts w:ascii="Arial Narrow" w:hAnsi="Arial Narrow"/>
        </w:rPr>
        <w:t>.</w:t>
      </w:r>
    </w:p>
    <w:p w14:paraId="1E821946"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11"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110948D4" w:rsidR="00043D85" w:rsidRPr="00546FE0" w:rsidRDefault="00986919" w:rsidP="00986919">
      <w:pPr>
        <w:pStyle w:val="En-tte"/>
        <w:spacing w:after="120" w:line="360" w:lineRule="auto"/>
        <w:jc w:val="both"/>
        <w:rPr>
          <w:rFonts w:ascii="Arial Narrow" w:hAnsi="Arial Narrow"/>
        </w:rPr>
      </w:pPr>
      <w:r w:rsidRPr="00986919">
        <w:rPr>
          <w:rFonts w:ascii="Arial Narrow" w:hAnsi="Arial Narrow"/>
          <w:b/>
          <w:u w:val="single"/>
        </w:rPr>
        <w:t>L’original signé</w:t>
      </w:r>
      <w:r>
        <w:rPr>
          <w:rFonts w:ascii="Arial Narrow" w:hAnsi="Arial Narrow"/>
        </w:rPr>
        <w:t xml:space="preserve"> de la</w:t>
      </w:r>
      <w:r w:rsidR="00043D85" w:rsidRPr="00546FE0">
        <w:rPr>
          <w:rFonts w:ascii="Arial Narrow" w:hAnsi="Arial Narrow"/>
        </w:rPr>
        <w:t xml:space="preserve"> déclaration de sous-traitance doit en tout état de cause être adressée à l’</w:t>
      </w:r>
      <w:r w:rsidR="00CC3C2A">
        <w:rPr>
          <w:rFonts w:ascii="Arial Narrow" w:hAnsi="Arial Narrow"/>
        </w:rPr>
        <w:t>EPMO-VGE</w:t>
      </w:r>
      <w:r w:rsidR="003F5F33" w:rsidRPr="00546FE0">
        <w:rPr>
          <w:rFonts w:ascii="Arial Narrow" w:hAnsi="Arial Narrow"/>
        </w:rPr>
        <w:t xml:space="preserve"> </w:t>
      </w:r>
      <w:r>
        <w:rPr>
          <w:rFonts w:ascii="Arial Narrow" w:hAnsi="Arial Narrow"/>
        </w:rPr>
        <w:t xml:space="preserve">avant tout début d’intervention du sous-traitant. </w:t>
      </w:r>
    </w:p>
    <w:p w14:paraId="0ECBFF20"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0B36211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3F5F33" w:rsidRPr="00546FE0">
        <w:rPr>
          <w:rFonts w:ascii="Arial Narrow" w:hAnsi="Arial Narrow"/>
        </w:rPr>
        <w:t xml:space="preserve">pose conformément au e) de l’article </w:t>
      </w:r>
      <w:r w:rsidR="00603DD0">
        <w:rPr>
          <w:rFonts w:ascii="Arial Narrow" w:hAnsi="Arial Narrow"/>
        </w:rPr>
        <w:t>50.3.1</w:t>
      </w:r>
      <w:r w:rsidR="003F5F33" w:rsidRPr="00546FE0">
        <w:rPr>
          <w:rFonts w:ascii="Arial Narrow" w:hAnsi="Arial Narrow"/>
        </w:rPr>
        <w:t xml:space="preserve"> du CCAG-</w:t>
      </w:r>
      <w:r w:rsidR="00603DD0">
        <w:rPr>
          <w:rFonts w:ascii="Arial Narrow" w:hAnsi="Arial Narrow"/>
        </w:rPr>
        <w:t>TVX</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3625427C"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Lorsque le montant des prestations sous-traitées est supérieur à 600€ TTC, le sous-traitant est payé directement par l’</w:t>
      </w:r>
      <w:r w:rsidR="00CC3C2A">
        <w:rPr>
          <w:rFonts w:ascii="Arial Narrow" w:hAnsi="Arial Narrow"/>
        </w:rPr>
        <w:t>EPMO-VGE</w:t>
      </w:r>
      <w:r w:rsidRPr="00546FE0">
        <w:rPr>
          <w:rFonts w:ascii="Arial Narrow" w:hAnsi="Arial Narrow"/>
        </w:rPr>
        <w:t xml:space="preserve">. </w:t>
      </w:r>
    </w:p>
    <w:p w14:paraId="43AB0A56" w14:textId="77777777" w:rsidR="008A4385" w:rsidRPr="00546FE0" w:rsidRDefault="008A4385"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3044DD5A" w14:textId="5946A61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lastRenderedPageBreak/>
        <w:t>Le titulaire est responsable des dommages de toute nature qui pourraient être occasionnés aux biens ou aux personnes, de l'</w:t>
      </w:r>
      <w:r w:rsidR="00CC3C2A">
        <w:rPr>
          <w:rFonts w:ascii="Arial Narrow" w:hAnsi="Arial Narrow"/>
        </w:rPr>
        <w:t>EPMO-VGE</w:t>
      </w:r>
      <w:r w:rsidRPr="00546FE0">
        <w:rPr>
          <w:rFonts w:ascii="Arial Narrow" w:hAnsi="Arial Narrow"/>
        </w:rPr>
        <w:t xml:space="preserve"> ou non, de son fait, ou du fait des biens dont il a la garde ou des personnes dont il est responsable.</w:t>
      </w:r>
    </w:p>
    <w:p w14:paraId="5CECA30E" w14:textId="690738FD" w:rsidR="00422159"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w:t>
      </w:r>
      <w:r w:rsidR="00DD2383">
        <w:rPr>
          <w:rFonts w:ascii="Arial Narrow" w:hAnsi="Arial Narrow"/>
        </w:rPr>
        <w:t xml:space="preserve">olices d'assurances nécessaires </w:t>
      </w:r>
      <w:r w:rsidRPr="00546FE0">
        <w:rPr>
          <w:rFonts w:ascii="Arial Narrow" w:hAnsi="Arial Narrow"/>
        </w:rPr>
        <w:t>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01186E92" w14:textId="30774A07" w:rsidR="00090BEA" w:rsidRPr="00FF7F11"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w:t>
      </w:r>
      <w:r w:rsidR="00CC3C2A">
        <w:rPr>
          <w:rFonts w:ascii="Arial Narrow" w:hAnsi="Arial Narrow"/>
        </w:rPr>
        <w:t>EPMO-VGE</w:t>
      </w:r>
      <w:r w:rsidRPr="00546FE0">
        <w:rPr>
          <w:rFonts w:ascii="Arial Narrow" w:hAnsi="Arial Narrow"/>
        </w:rPr>
        <w:t>, excepté en cas de faute ou malveillance de celui-ci.</w:t>
      </w:r>
    </w:p>
    <w:p w14:paraId="708A654C" w14:textId="77777777" w:rsidR="0030422B" w:rsidRPr="00546FE0" w:rsidRDefault="0030422B" w:rsidP="004C5CF1">
      <w:pPr>
        <w:pStyle w:val="En-tte"/>
        <w:spacing w:after="120" w:line="360" w:lineRule="auto"/>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077C661D" w14:textId="3D7838DE" w:rsidR="007F7367" w:rsidRPr="00726E74" w:rsidRDefault="007F7367" w:rsidP="007F7367">
      <w:pPr>
        <w:pStyle w:val="En-tte"/>
        <w:spacing w:after="120" w:line="360" w:lineRule="auto"/>
        <w:jc w:val="both"/>
        <w:rPr>
          <w:rFonts w:ascii="Arial Narrow" w:hAnsi="Arial Narrow"/>
        </w:rPr>
      </w:pPr>
      <w:r w:rsidRPr="00726E74">
        <w:rPr>
          <w:rFonts w:ascii="Arial Narrow" w:hAnsi="Arial Narrow"/>
        </w:rPr>
        <w:t>Le titulaire transmet à l’</w:t>
      </w:r>
      <w:r w:rsidR="00CC3C2A">
        <w:rPr>
          <w:rFonts w:ascii="Arial Narrow" w:hAnsi="Arial Narrow"/>
        </w:rPr>
        <w:t>EPMO-VGE</w:t>
      </w:r>
      <w:r w:rsidRPr="00726E74">
        <w:rPr>
          <w:rFonts w:ascii="Arial Narrow" w:hAnsi="Arial Narrow"/>
        </w:rPr>
        <w:t xml:space="preserve">, tous les six mois et pendant toute la durée du marché au Directeur des Affaires financières de l’EPMO-VGE, via le service E-Attestation accessible sur le lien suivant : </w:t>
      </w:r>
      <w:hyperlink r:id="rId12" w:history="1">
        <w:r w:rsidRPr="00726E74">
          <w:rPr>
            <w:rStyle w:val="Lienhypertexte"/>
            <w:rFonts w:ascii="Arial Narrow" w:hAnsi="Arial Narrow"/>
          </w:rPr>
          <w:t>https://www.e-attestations.com/</w:t>
        </w:r>
      </w:hyperlink>
      <w:r w:rsidRPr="00726E74">
        <w:rPr>
          <w:rFonts w:ascii="Arial Narrow" w:hAnsi="Arial Narrow"/>
        </w:rPr>
        <w:t xml:space="preserve"> :</w:t>
      </w:r>
    </w:p>
    <w:p w14:paraId="4A660C60" w14:textId="77777777" w:rsidR="007F7367" w:rsidRPr="00726E74" w:rsidRDefault="007F7367" w:rsidP="007F7367">
      <w:pPr>
        <w:pStyle w:val="En-tte"/>
        <w:spacing w:after="120" w:line="360" w:lineRule="auto"/>
        <w:jc w:val="both"/>
        <w:rPr>
          <w:rFonts w:ascii="Arial Narrow" w:hAnsi="Arial Narrow"/>
        </w:rPr>
      </w:pPr>
      <w:r w:rsidRPr="00726E74">
        <w:rPr>
          <w:rFonts w:ascii="Arial Narrow" w:hAnsi="Arial Narrow"/>
        </w:rPr>
        <w:t>-</w:t>
      </w:r>
      <w:r w:rsidRPr="00726E74">
        <w:rPr>
          <w:rFonts w:ascii="Arial Narrow" w:hAnsi="Arial Narrow"/>
        </w:rPr>
        <w:tab/>
        <w:t>Les attestations et certificats délivrés par les administrations et organismes compétents prouvant que les obligations fiscales et sociales ont été satisfaites ou l’état annuel des certificats reçus ;</w:t>
      </w:r>
    </w:p>
    <w:p w14:paraId="47F58E4D" w14:textId="77777777" w:rsidR="007F7367" w:rsidRPr="00726E74" w:rsidRDefault="007F7367" w:rsidP="007F7367">
      <w:pPr>
        <w:pStyle w:val="En-tte"/>
        <w:spacing w:after="120" w:line="360" w:lineRule="auto"/>
        <w:jc w:val="both"/>
        <w:rPr>
          <w:rFonts w:ascii="Arial Narrow" w:hAnsi="Arial Narrow"/>
        </w:rPr>
      </w:pPr>
      <w:r w:rsidRPr="00726E74">
        <w:rPr>
          <w:rFonts w:ascii="Arial Narrow" w:hAnsi="Arial Narrow"/>
        </w:rPr>
        <w:t>-</w:t>
      </w:r>
      <w:r w:rsidRPr="00726E74">
        <w:rPr>
          <w:rFonts w:ascii="Arial Narrow" w:hAnsi="Arial Narrow"/>
        </w:rPr>
        <w:tab/>
        <w:t>Un certificat est délivré pour le paiement des cotisations auprès des organismes de sécurité sociale, des cotisations d’assurance vieillesse et d’assurance invalidité-décès, des cotisations de congés payés et de chômage intempéries ou attestant de la régularité du candidat au regard de l’obligation d’empl</w:t>
      </w:r>
      <w:r>
        <w:rPr>
          <w:rFonts w:ascii="Arial Narrow" w:hAnsi="Arial Narrow"/>
        </w:rPr>
        <w:t xml:space="preserve">oi des travailleurs handicapés ; </w:t>
      </w:r>
    </w:p>
    <w:p w14:paraId="3260E821" w14:textId="77777777" w:rsidR="007F7367" w:rsidRDefault="007F7367" w:rsidP="007F7367">
      <w:pPr>
        <w:pStyle w:val="En-tte"/>
        <w:spacing w:after="120" w:line="360" w:lineRule="auto"/>
        <w:jc w:val="both"/>
        <w:rPr>
          <w:rFonts w:ascii="Arial Narrow" w:hAnsi="Arial Narrow"/>
        </w:rPr>
      </w:pPr>
      <w:r>
        <w:rPr>
          <w:rFonts w:ascii="Arial Narrow" w:hAnsi="Arial Narrow"/>
        </w:rPr>
        <w:t>-</w:t>
      </w:r>
      <w:r w:rsidRPr="00726E74">
        <w:rPr>
          <w:rFonts w:ascii="Arial Narrow" w:hAnsi="Arial Narrow"/>
        </w:rPr>
        <w:t>Une attestation d’assurance professionnelle.</w:t>
      </w:r>
    </w:p>
    <w:p w14:paraId="4AB610C1" w14:textId="77777777" w:rsidR="007F7367" w:rsidRPr="00546FE0" w:rsidRDefault="007F7367" w:rsidP="007F7367">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45ADA2FD" w14:textId="77777777" w:rsidR="007F7367" w:rsidRPr="00546FE0" w:rsidRDefault="007F7367" w:rsidP="007F7367">
      <w:pPr>
        <w:pStyle w:val="En-tte"/>
        <w:numPr>
          <w:ilvl w:val="0"/>
          <w:numId w:val="13"/>
        </w:numPr>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pourra se voir infliger une pénalité de 50 € par jour calendaire de retard après l’issu du délai imparti pour fournir les documents, </w:t>
      </w:r>
    </w:p>
    <w:p w14:paraId="3152ACD0" w14:textId="77777777" w:rsidR="007F7367" w:rsidRPr="00546FE0" w:rsidRDefault="007F7367" w:rsidP="007F7367">
      <w:pPr>
        <w:pStyle w:val="En-tte"/>
        <w:spacing w:after="120" w:line="360" w:lineRule="auto"/>
        <w:ind w:left="426"/>
        <w:jc w:val="both"/>
        <w:rPr>
          <w:rFonts w:ascii="Arial Narrow" w:hAnsi="Arial Narrow"/>
        </w:rPr>
      </w:pPr>
      <w:r w:rsidRPr="00546FE0">
        <w:rPr>
          <w:rFonts w:ascii="Arial Narrow" w:hAnsi="Arial Narrow"/>
        </w:rPr>
        <w:t xml:space="preserve">ou bien, </w:t>
      </w:r>
    </w:p>
    <w:p w14:paraId="4BBC666D" w14:textId="77777777" w:rsidR="007F7367" w:rsidRPr="00546FE0" w:rsidRDefault="007F7367" w:rsidP="007F7367">
      <w:pPr>
        <w:pStyle w:val="En-tte"/>
        <w:numPr>
          <w:ilvl w:val="0"/>
          <w:numId w:val="13"/>
        </w:numPr>
        <w:tabs>
          <w:tab w:val="clear" w:pos="4536"/>
          <w:tab w:val="clear" w:pos="9072"/>
        </w:tabs>
        <w:spacing w:after="120" w:line="360" w:lineRule="auto"/>
        <w:jc w:val="both"/>
        <w:rPr>
          <w:rFonts w:ascii="Arial Narrow" w:hAnsi="Arial Narrow"/>
        </w:rPr>
      </w:pPr>
      <w:r w:rsidRPr="00546FE0">
        <w:rPr>
          <w:rFonts w:ascii="Arial Narrow" w:hAnsi="Arial Narrow"/>
        </w:rPr>
        <w:t>le marché pourra être résilié aux torts du titulaire sans que celui-ci puisse prétendre à indemnité et, le cas échéant, avec exécution des prestations à ses frais et risques.</w:t>
      </w:r>
    </w:p>
    <w:p w14:paraId="15B24CA6" w14:textId="77777777" w:rsidR="007F7367" w:rsidRPr="00546FE0" w:rsidRDefault="007F7367" w:rsidP="007F7367">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t>Le choix de l’alternative retenue relève de l’</w:t>
      </w:r>
      <w:r>
        <w:rPr>
          <w:rFonts w:ascii="Arial Narrow" w:hAnsi="Arial Narrow"/>
        </w:rPr>
        <w:t>EPMO-VGE</w:t>
      </w:r>
      <w:r w:rsidRPr="00546FE0">
        <w:rPr>
          <w:rFonts w:ascii="Arial Narrow" w:hAnsi="Arial Narrow"/>
        </w:rPr>
        <w:t>.</w:t>
      </w:r>
    </w:p>
    <w:p w14:paraId="1FE0CDA4" w14:textId="46B5B7DB" w:rsidR="001201AF" w:rsidRPr="00546FE0" w:rsidRDefault="001201AF" w:rsidP="00D9355E">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RESPECT DES PRINCIPES DE LA REPUBLIQUE</w:t>
      </w:r>
    </w:p>
    <w:p w14:paraId="2D61EF0B" w14:textId="77777777" w:rsidR="003A654A" w:rsidRPr="00F30726" w:rsidRDefault="003A654A" w:rsidP="003A654A">
      <w:pPr>
        <w:pStyle w:val="En-tte"/>
        <w:numPr>
          <w:ilvl w:val="0"/>
          <w:numId w:val="41"/>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lastRenderedPageBreak/>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211C365D" w14:textId="77777777" w:rsidR="003A654A" w:rsidRPr="00F30726" w:rsidRDefault="003A654A" w:rsidP="003A654A">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525E5E8F" w14:textId="77777777" w:rsidR="003A654A" w:rsidRPr="00F30726" w:rsidRDefault="003A654A" w:rsidP="003A654A">
      <w:pPr>
        <w:pStyle w:val="En-tte"/>
        <w:tabs>
          <w:tab w:val="clear" w:pos="4536"/>
          <w:tab w:val="center" w:pos="284"/>
        </w:tabs>
        <w:spacing w:after="120" w:line="360" w:lineRule="auto"/>
        <w:jc w:val="both"/>
        <w:rPr>
          <w:rFonts w:ascii="Arial Narrow" w:hAnsi="Arial Narrow"/>
        </w:rPr>
      </w:pPr>
      <w:r w:rsidRPr="00F30726">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095E6673" w14:textId="77777777" w:rsidR="003A654A" w:rsidRPr="00F30726" w:rsidRDefault="003A654A" w:rsidP="003A654A">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058CFCBC" w14:textId="77777777" w:rsidR="003A654A" w:rsidRPr="00F30726" w:rsidRDefault="003A654A" w:rsidP="003A654A">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deuxième lieu, ces personnes s’acquittent de leurs obligations dans le respect de l’égalité de traitement entre les usagers. </w:t>
      </w:r>
    </w:p>
    <w:p w14:paraId="0CC85932" w14:textId="77777777" w:rsidR="003A654A" w:rsidRPr="00F30726" w:rsidRDefault="003A654A" w:rsidP="003A654A">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7D127CAC" w14:textId="7E526783" w:rsidR="003A654A" w:rsidRPr="00F30726" w:rsidRDefault="003A654A" w:rsidP="003A654A">
      <w:pPr>
        <w:pStyle w:val="En-tte"/>
        <w:tabs>
          <w:tab w:val="clear" w:pos="4536"/>
          <w:tab w:val="center" w:pos="284"/>
        </w:tabs>
        <w:spacing w:after="120" w:line="360" w:lineRule="auto"/>
        <w:jc w:val="both"/>
        <w:rPr>
          <w:rFonts w:ascii="Arial Narrow" w:hAnsi="Arial Narrow"/>
        </w:rPr>
      </w:pPr>
      <w:r w:rsidRPr="00F30726">
        <w:rPr>
          <w:rFonts w:ascii="Arial Narrow" w:hAnsi="Arial Narrow"/>
        </w:rPr>
        <w:t>A ce titre, le titulaire informe l’</w:t>
      </w:r>
      <w:r w:rsidR="00CC3C2A">
        <w:rPr>
          <w:rFonts w:ascii="Arial Narrow" w:hAnsi="Arial Narrow"/>
        </w:rPr>
        <w:t>EPMO-VGE</w:t>
      </w:r>
      <w:r w:rsidRPr="00F30726">
        <w:rPr>
          <w:rFonts w:ascii="Arial Narrow" w:hAnsi="Arial Narrow"/>
        </w:rPr>
        <w:t xml:space="preserve"> des mesures mises en œuvre dans le cadre de l’exécution du présent marché pour assurer le respect de ces obligations ainsi que des mesures prévues pour remédier aux éventuels manquements. </w:t>
      </w:r>
    </w:p>
    <w:p w14:paraId="4945C473" w14:textId="77777777" w:rsidR="003A654A" w:rsidRPr="00F30726" w:rsidRDefault="003A654A" w:rsidP="003A654A">
      <w:pPr>
        <w:pStyle w:val="En-tte"/>
        <w:numPr>
          <w:ilvl w:val="0"/>
          <w:numId w:val="41"/>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148E5442" w14:textId="799AA519" w:rsidR="003A654A" w:rsidRPr="00F30726" w:rsidRDefault="003A654A" w:rsidP="003A654A">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s’assure à cet effet que les contrats de sous-traitance comportent les clauses nécessaires au respect de ces obligations, et fournira les contrats à l’</w:t>
      </w:r>
      <w:r w:rsidR="00CC3C2A">
        <w:rPr>
          <w:rFonts w:ascii="Arial Narrow" w:hAnsi="Arial Narrow"/>
        </w:rPr>
        <w:t>EPMO-VGE</w:t>
      </w:r>
      <w:r w:rsidRPr="00F30726">
        <w:rPr>
          <w:rFonts w:ascii="Arial Narrow" w:hAnsi="Arial Narrow"/>
        </w:rPr>
        <w:t xml:space="preserve"> si celui-ci en demande la communication, notamment à l’occasion des demandes d’acceptation de sous-traitants. </w:t>
      </w:r>
    </w:p>
    <w:p w14:paraId="334331B5" w14:textId="2DD36A16" w:rsidR="003A654A" w:rsidRPr="00F30726" w:rsidRDefault="003A654A" w:rsidP="003A654A">
      <w:pPr>
        <w:pStyle w:val="En-tte"/>
        <w:numPr>
          <w:ilvl w:val="0"/>
          <w:numId w:val="41"/>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veille à permettre à tout usager ou agent de l’</w:t>
      </w:r>
      <w:r w:rsidR="00CC3C2A">
        <w:rPr>
          <w:rFonts w:ascii="Arial Narrow" w:hAnsi="Arial Narrow"/>
        </w:rPr>
        <w:t>EPMO-VGE</w:t>
      </w:r>
      <w:r w:rsidRPr="00F30726">
        <w:rPr>
          <w:rFonts w:ascii="Arial Narrow" w:hAnsi="Arial Narrow"/>
        </w:rPr>
        <w:t xml:space="preserve"> de signaler tout manquement aux principes d’égalité, de neutralité et de laïcité constaté au cours de l’exécution du marché.  </w:t>
      </w:r>
    </w:p>
    <w:p w14:paraId="33D6BC67" w14:textId="39EC8518" w:rsidR="003A654A" w:rsidRPr="00F30726" w:rsidRDefault="003A654A" w:rsidP="003A654A">
      <w:pPr>
        <w:pStyle w:val="En-tte"/>
        <w:tabs>
          <w:tab w:val="clear" w:pos="4536"/>
          <w:tab w:val="center" w:pos="284"/>
        </w:tabs>
        <w:spacing w:after="120" w:line="360" w:lineRule="auto"/>
        <w:jc w:val="both"/>
        <w:rPr>
          <w:rFonts w:ascii="Arial Narrow" w:hAnsi="Arial Narrow"/>
        </w:rPr>
      </w:pPr>
      <w:r w:rsidRPr="00F30726">
        <w:rPr>
          <w:rFonts w:ascii="Arial Narrow" w:hAnsi="Arial Narrow"/>
        </w:rPr>
        <w:t>L’</w:t>
      </w:r>
      <w:r w:rsidR="00CC3C2A">
        <w:rPr>
          <w:rFonts w:ascii="Arial Narrow" w:hAnsi="Arial Narrow"/>
        </w:rPr>
        <w:t>EPMO-VGE</w:t>
      </w:r>
      <w:r w:rsidRPr="00F30726">
        <w:rPr>
          <w:rFonts w:ascii="Arial Narrow" w:hAnsi="Arial Narrow"/>
        </w:rPr>
        <w:t xml:space="preserve"> informe le titulaire, ou est informé par le titulaire sans délai de tout manquement à ces principes. Le titulaire informe l’</w:t>
      </w:r>
      <w:r w:rsidR="00CC3C2A">
        <w:rPr>
          <w:rFonts w:ascii="Arial Narrow" w:hAnsi="Arial Narrow"/>
        </w:rPr>
        <w:t>EPMO-VGE</w:t>
      </w:r>
      <w:r w:rsidRPr="00F30726">
        <w:rPr>
          <w:rFonts w:ascii="Arial Narrow" w:hAnsi="Arial Narrow"/>
        </w:rPr>
        <w:t xml:space="preserve"> des mesures prises pour y remédier. </w:t>
      </w:r>
    </w:p>
    <w:p w14:paraId="5006987A" w14:textId="570ABBA0" w:rsidR="003A654A" w:rsidRPr="00F30726" w:rsidRDefault="003A654A" w:rsidP="003A654A">
      <w:pPr>
        <w:pStyle w:val="En-tte"/>
        <w:numPr>
          <w:ilvl w:val="0"/>
          <w:numId w:val="41"/>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doit être en mesure de fournir à l’</w:t>
      </w:r>
      <w:r w:rsidR="00CC3C2A">
        <w:rPr>
          <w:rFonts w:ascii="Arial Narrow" w:hAnsi="Arial Narrow"/>
        </w:rPr>
        <w:t>EPMO-VGE</w:t>
      </w:r>
      <w:r w:rsidRPr="00F30726">
        <w:rPr>
          <w:rFonts w:ascii="Arial Narrow" w:hAnsi="Arial Narrow"/>
        </w:rPr>
        <w:t xml:space="preserve"> tout document ou outil de suivi des mesures destinées à assurer l’application des principes de laïcité et de neutralité. </w:t>
      </w:r>
    </w:p>
    <w:p w14:paraId="28147117" w14:textId="2CB2D8B5" w:rsidR="003A654A" w:rsidRPr="00F30726" w:rsidRDefault="003A654A" w:rsidP="003A654A">
      <w:pPr>
        <w:pStyle w:val="En-tte"/>
        <w:numPr>
          <w:ilvl w:val="0"/>
          <w:numId w:val="41"/>
        </w:numPr>
        <w:tabs>
          <w:tab w:val="center" w:pos="284"/>
        </w:tabs>
        <w:spacing w:after="120" w:line="360" w:lineRule="auto"/>
        <w:ind w:left="0" w:hanging="11"/>
        <w:jc w:val="both"/>
        <w:rPr>
          <w:rFonts w:ascii="Arial Narrow" w:hAnsi="Arial Narrow"/>
        </w:rPr>
      </w:pPr>
      <w:r w:rsidRPr="00F30726">
        <w:rPr>
          <w:rFonts w:ascii="Arial Narrow" w:hAnsi="Arial Narrow"/>
        </w:rPr>
        <w:t>En cas de constat de non-respect des obligations mentionnées ci-dessus, l’</w:t>
      </w:r>
      <w:r w:rsidR="00CC3C2A">
        <w:rPr>
          <w:rFonts w:ascii="Arial Narrow" w:hAnsi="Arial Narrow"/>
        </w:rPr>
        <w:t>EPMO-VGE</w:t>
      </w:r>
      <w:r w:rsidRPr="00F30726">
        <w:rPr>
          <w:rFonts w:ascii="Arial Narrow" w:hAnsi="Arial Narrow"/>
        </w:rPr>
        <w:t xml:space="preserve"> prononce : </w:t>
      </w:r>
    </w:p>
    <w:p w14:paraId="334340FE" w14:textId="77777777" w:rsidR="003A654A" w:rsidRPr="00F30726" w:rsidRDefault="003A654A" w:rsidP="003A654A">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forfaitaire d’un montant de 500 € à l’encontre du titulaire en cas de manquement établi de tout personnel placé sous son autorité, ainsi que de tout personnel placé sous l’autorité de l’un de ses sous-</w:t>
      </w:r>
      <w:r w:rsidRPr="00F30726">
        <w:rPr>
          <w:rFonts w:ascii="Arial Narrow" w:hAnsi="Arial Narrow"/>
        </w:rPr>
        <w:lastRenderedPageBreak/>
        <w:t>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36212E9C" w14:textId="77777777" w:rsidR="003A654A" w:rsidRPr="00F30726" w:rsidRDefault="003A654A" w:rsidP="003A654A">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forfaitaire de 250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3205E473" w14:textId="77777777" w:rsidR="003A654A" w:rsidRPr="00F30726" w:rsidRDefault="003A654A" w:rsidP="003A654A">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de 50€ par jour de retard, après expiration d’un délai de trois (3) jours ouvrés à compter de la date de réception de la mise en demeure de produire les documents de suivi mentionnés au point 4 du présent article ;</w:t>
      </w:r>
    </w:p>
    <w:p w14:paraId="2719D816" w14:textId="77777777" w:rsidR="003A654A" w:rsidRPr="00F30726" w:rsidRDefault="003A654A" w:rsidP="003A654A">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25838256" w14:textId="77777777" w:rsidR="003A654A" w:rsidRDefault="003A654A" w:rsidP="003A654A">
      <w:pPr>
        <w:pStyle w:val="En-tte"/>
        <w:tabs>
          <w:tab w:val="center" w:pos="284"/>
        </w:tabs>
        <w:spacing w:after="120" w:line="360" w:lineRule="auto"/>
        <w:jc w:val="both"/>
        <w:rPr>
          <w:rFonts w:ascii="Arial Narrow" w:hAnsi="Arial Narrow"/>
        </w:rPr>
      </w:pPr>
      <w:r w:rsidRPr="00F30726">
        <w:rPr>
          <w:rFonts w:ascii="Arial Narrow" w:hAnsi="Arial Narrow"/>
        </w:rPr>
        <w:t xml:space="preserve">Par ailleurs, en cas de </w:t>
      </w:r>
      <w:r>
        <w:rPr>
          <w:rFonts w:ascii="Arial Narrow" w:hAnsi="Arial Narrow"/>
        </w:rPr>
        <w:t>cinq (</w:t>
      </w:r>
      <w:r w:rsidRPr="00F30726">
        <w:rPr>
          <w:rFonts w:ascii="Arial Narrow" w:hAnsi="Arial Narrow"/>
        </w:rPr>
        <w:t>5</w:t>
      </w:r>
      <w:r>
        <w:rPr>
          <w:rFonts w:ascii="Arial Narrow" w:hAnsi="Arial Narrow"/>
        </w:rPr>
        <w:t>)</w:t>
      </w:r>
      <w:r w:rsidRPr="00F30726">
        <w:rPr>
          <w:rFonts w:ascii="Arial Narrow" w:hAnsi="Arial Narrow"/>
        </w:rPr>
        <w:t xml:space="preserve"> manquements ou d’un manquement d’une particulière gravité, l’acheteur prononce la résiliation du contrat pour faute du titulaire, selon les modalités définies à l’article 50.3 du CCAG-T</w:t>
      </w:r>
      <w:r>
        <w:rPr>
          <w:rFonts w:ascii="Arial Narrow" w:hAnsi="Arial Narrow"/>
        </w:rPr>
        <w:t>ravaux</w:t>
      </w:r>
      <w:r w:rsidRPr="00F30726">
        <w:rPr>
          <w:rFonts w:ascii="Arial Narrow" w:hAnsi="Arial Narrow"/>
        </w:rPr>
        <w:t>. L’acheteur notifie au préalable une mise en demeure au titulaire afin de l’informer de la sanction envisagée, et lui demande de présenter ses observations dans un délai qui ne saurait être inférieur à 15 jours calendaires à compter de la réception du courrier de mise en demeure. Si cette mise en demeure s’avère infructueuse, le pouvoir adjudicateur prononce la résiliation pour faute du contrat. La résiliation est prononcée aux frais et risques du titulaire conformément à l’article 50.3 du CCAG-T</w:t>
      </w:r>
      <w:r>
        <w:rPr>
          <w:rFonts w:ascii="Arial Narrow" w:hAnsi="Arial Narrow"/>
        </w:rPr>
        <w:t>ravaux</w:t>
      </w:r>
      <w:r w:rsidRPr="00F30726">
        <w:rPr>
          <w:rFonts w:ascii="Arial Narrow" w:hAnsi="Arial Narrow"/>
        </w:rPr>
        <w:t>. Ces sanctions contractuelles sont sans préjudice des sanctions pénales qui seraient prononcées suite à une plainte émanant d’un usager ou d’un tiers et visant la société titulaire ou l’un de ses préposés en lien avec des faits de discrimination tels que définis par les articles 225-1 et suivants du code pénal.</w:t>
      </w:r>
    </w:p>
    <w:p w14:paraId="30809576" w14:textId="77777777" w:rsidR="00AD439B" w:rsidRPr="00546FE0" w:rsidRDefault="00AD439B"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31197474"/>
      <w:r w:rsidRPr="00546FE0">
        <w:rPr>
          <w:rFonts w:ascii="Arial Narrow" w:hAnsi="Arial Narrow"/>
          <w:b/>
        </w:rPr>
        <w:t>LITIGE ET RESILIATION</w:t>
      </w:r>
      <w:bookmarkEnd w:id="1"/>
    </w:p>
    <w:p w14:paraId="2B62768F"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7B6B0318" w14:textId="1ECF7E1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Le représentant de l’</w:t>
      </w:r>
      <w:r w:rsidR="00CC3C2A">
        <w:rPr>
          <w:rFonts w:ascii="Arial Narrow" w:hAnsi="Arial Narrow"/>
        </w:rPr>
        <w:t>EPMO-VGE</w:t>
      </w:r>
      <w:r w:rsidRPr="00546FE0">
        <w:rPr>
          <w:rFonts w:ascii="Arial Narrow" w:hAnsi="Arial Narrow"/>
        </w:rPr>
        <w:t xml:space="preserve"> se réserve la faculté de régler à l’amiable tout différent éventuel relatif à l’interprétation des stipulations du marché ou à l’exécution des prestations. Dans ce cadre, il sera fait application de l’article </w:t>
      </w:r>
      <w:r w:rsidR="00040E71">
        <w:rPr>
          <w:rFonts w:ascii="Arial Narrow" w:hAnsi="Arial Narrow"/>
        </w:rPr>
        <w:t>55</w:t>
      </w:r>
      <w:r w:rsidRPr="00546FE0">
        <w:rPr>
          <w:rFonts w:ascii="Arial Narrow" w:hAnsi="Arial Narrow"/>
        </w:rPr>
        <w:t xml:space="preserve"> du CCAG-</w:t>
      </w:r>
      <w:r w:rsidR="00040E71">
        <w:rPr>
          <w:rFonts w:ascii="Arial Narrow" w:hAnsi="Arial Narrow"/>
        </w:rPr>
        <w:t>TVX</w:t>
      </w:r>
      <w:r w:rsidRPr="00546FE0">
        <w:rPr>
          <w:rFonts w:ascii="Arial Narrow" w:hAnsi="Arial Narrow"/>
        </w:rPr>
        <w:t>.</w:t>
      </w:r>
    </w:p>
    <w:p w14:paraId="5362A3EF"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0A37D72D"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1B469A8A" w14:textId="522D0A38" w:rsidR="00AD439B" w:rsidRPr="00546FE0" w:rsidRDefault="00AD439B" w:rsidP="00AD439B">
      <w:pPr>
        <w:pStyle w:val="En-tte"/>
        <w:spacing w:after="120" w:line="360" w:lineRule="auto"/>
        <w:rPr>
          <w:rFonts w:ascii="Arial Narrow" w:hAnsi="Arial Narrow"/>
        </w:rPr>
      </w:pPr>
      <w:r w:rsidRPr="00546FE0">
        <w:rPr>
          <w:rFonts w:ascii="Arial Narrow" w:hAnsi="Arial Narrow"/>
        </w:rPr>
        <w:lastRenderedPageBreak/>
        <w:t>L'</w:t>
      </w:r>
      <w:r w:rsidR="00CC3C2A">
        <w:rPr>
          <w:rFonts w:ascii="Arial Narrow" w:hAnsi="Arial Narrow"/>
        </w:rPr>
        <w:t>EPMO-VGE</w:t>
      </w:r>
      <w:r w:rsidRPr="00546FE0">
        <w:rPr>
          <w:rFonts w:ascii="Arial Narrow" w:hAnsi="Arial Narrow"/>
        </w:rPr>
        <w:t xml:space="preserve"> se réserve la faculté de résilier le présent marché dans les conditions prévues au chapitre 7 du CCAG-</w:t>
      </w:r>
      <w:r w:rsidR="00040E71">
        <w:rPr>
          <w:rFonts w:ascii="Arial Narrow" w:hAnsi="Arial Narrow"/>
        </w:rPr>
        <w:t>TVX</w:t>
      </w:r>
      <w:r w:rsidRPr="00546FE0">
        <w:rPr>
          <w:rFonts w:ascii="Arial Narrow" w:hAnsi="Arial Narrow"/>
        </w:rPr>
        <w:t>.</w:t>
      </w:r>
    </w:p>
    <w:p w14:paraId="7EA354A7" w14:textId="77777777" w:rsidR="00AD439B" w:rsidRPr="00546FE0" w:rsidRDefault="00AD439B" w:rsidP="00AD439B">
      <w:pPr>
        <w:pStyle w:val="En-tte"/>
        <w:spacing w:after="120" w:line="360" w:lineRule="auto"/>
        <w:rPr>
          <w:rFonts w:ascii="Arial Narrow" w:hAnsi="Arial Narrow"/>
        </w:rPr>
      </w:pPr>
    </w:p>
    <w:p w14:paraId="5AF3978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2" w:name="_Toc31197476"/>
      <w:r w:rsidRPr="00546FE0">
        <w:rPr>
          <w:rFonts w:ascii="Arial Narrow" w:hAnsi="Arial Narrow"/>
          <w:b/>
        </w:rPr>
        <w:t>DEROGATIONS AUX DOCUMENTS GÉNÉRAUX</w:t>
      </w:r>
      <w:bookmarkEnd w:id="2"/>
      <w:r w:rsidRPr="00546FE0">
        <w:rPr>
          <w:rFonts w:ascii="Arial Narrow" w:hAnsi="Arial Narrow"/>
          <w:b/>
        </w:rPr>
        <w:t xml:space="preserve"> </w:t>
      </w:r>
    </w:p>
    <w:p w14:paraId="746587C8" w14:textId="2F53B4AC" w:rsidR="004F00ED" w:rsidRDefault="004F00ED" w:rsidP="00165639">
      <w:pPr>
        <w:pStyle w:val="En-tte"/>
        <w:spacing w:after="120" w:line="360" w:lineRule="auto"/>
        <w:jc w:val="both"/>
        <w:rPr>
          <w:rFonts w:ascii="Arial Narrow" w:hAnsi="Arial Narrow"/>
        </w:rPr>
      </w:pPr>
      <w:r>
        <w:rPr>
          <w:rFonts w:ascii="Arial Narrow" w:hAnsi="Arial Narrow"/>
        </w:rPr>
        <w:t xml:space="preserve">L’article </w:t>
      </w:r>
      <w:r w:rsidR="00CF270E">
        <w:rPr>
          <w:rFonts w:ascii="Arial Narrow" w:hAnsi="Arial Narrow"/>
        </w:rPr>
        <w:t>5</w:t>
      </w:r>
      <w:r w:rsidR="00C412C6">
        <w:rPr>
          <w:rFonts w:ascii="Arial Narrow" w:hAnsi="Arial Narrow"/>
        </w:rPr>
        <w:t>.1</w:t>
      </w:r>
      <w:r>
        <w:rPr>
          <w:rFonts w:ascii="Arial Narrow" w:hAnsi="Arial Narrow"/>
        </w:rPr>
        <w:t xml:space="preserve"> (</w:t>
      </w:r>
      <w:r w:rsidR="00C412C6">
        <w:rPr>
          <w:rFonts w:ascii="Arial Narrow" w:hAnsi="Arial Narrow"/>
        </w:rPr>
        <w:t>ordres de service</w:t>
      </w:r>
      <w:r>
        <w:rPr>
          <w:rFonts w:ascii="Arial Narrow" w:hAnsi="Arial Narrow"/>
        </w:rPr>
        <w:t xml:space="preserve">) </w:t>
      </w:r>
      <w:r w:rsidRPr="00546FE0">
        <w:rPr>
          <w:rFonts w:ascii="Arial Narrow" w:hAnsi="Arial Narrow"/>
        </w:rPr>
        <w:t xml:space="preserve">du présent document déroge </w:t>
      </w:r>
      <w:r w:rsidR="00C412C6" w:rsidRPr="00C412C6">
        <w:rPr>
          <w:rFonts w:ascii="Arial Narrow" w:hAnsi="Arial Narrow"/>
        </w:rPr>
        <w:t xml:space="preserve">à l’article 3.8.2 du </w:t>
      </w:r>
      <w:r w:rsidRPr="00546FE0">
        <w:rPr>
          <w:rFonts w:ascii="Arial Narrow" w:hAnsi="Arial Narrow"/>
        </w:rPr>
        <w:t>CCAG-</w:t>
      </w:r>
      <w:r>
        <w:rPr>
          <w:rFonts w:ascii="Arial Narrow" w:hAnsi="Arial Narrow"/>
        </w:rPr>
        <w:t>TVX</w:t>
      </w:r>
      <w:r w:rsidR="00DB26DA">
        <w:rPr>
          <w:rFonts w:ascii="Arial Narrow" w:hAnsi="Arial Narrow"/>
        </w:rPr>
        <w:t>.</w:t>
      </w:r>
    </w:p>
    <w:p w14:paraId="09B1B5C5" w14:textId="3946FF75" w:rsidR="00DB26DA" w:rsidRDefault="00DB26DA" w:rsidP="00165639">
      <w:pPr>
        <w:pStyle w:val="En-tte"/>
        <w:spacing w:after="120" w:line="360" w:lineRule="auto"/>
        <w:jc w:val="both"/>
        <w:rPr>
          <w:rFonts w:ascii="Arial Narrow" w:hAnsi="Arial Narrow"/>
        </w:rPr>
      </w:pPr>
      <w:r w:rsidRPr="00DB26DA">
        <w:rPr>
          <w:rFonts w:ascii="Arial Narrow" w:hAnsi="Arial Narrow"/>
        </w:rPr>
        <w:t xml:space="preserve">L’article </w:t>
      </w:r>
      <w:r w:rsidR="004C12DE">
        <w:rPr>
          <w:rFonts w:ascii="Arial Narrow" w:hAnsi="Arial Narrow"/>
        </w:rPr>
        <w:t>5</w:t>
      </w:r>
      <w:r w:rsidRPr="00DB26DA">
        <w:rPr>
          <w:rFonts w:ascii="Arial Narrow" w:hAnsi="Arial Narrow"/>
        </w:rPr>
        <w:t xml:space="preserve"> (</w:t>
      </w:r>
      <w:r>
        <w:rPr>
          <w:rFonts w:ascii="Arial Narrow" w:hAnsi="Arial Narrow"/>
        </w:rPr>
        <w:t>période de préparation</w:t>
      </w:r>
      <w:r w:rsidRPr="00DB26DA">
        <w:rPr>
          <w:rFonts w:ascii="Arial Narrow" w:hAnsi="Arial Narrow"/>
        </w:rPr>
        <w:t>) du présent document déroge à l’article 28.2.2</w:t>
      </w:r>
      <w:r>
        <w:rPr>
          <w:rFonts w:ascii="Arial Narrow" w:hAnsi="Arial Narrow"/>
        </w:rPr>
        <w:t xml:space="preserve"> </w:t>
      </w:r>
      <w:r w:rsidRPr="00DB26DA">
        <w:rPr>
          <w:rFonts w:ascii="Arial Narrow" w:hAnsi="Arial Narrow"/>
        </w:rPr>
        <w:t>du CCAG-TVX.</w:t>
      </w:r>
      <w:r>
        <w:rPr>
          <w:rFonts w:ascii="Arial Narrow" w:hAnsi="Arial Narrow"/>
        </w:rPr>
        <w:t xml:space="preserve"> </w:t>
      </w:r>
    </w:p>
    <w:p w14:paraId="494BDB73" w14:textId="73C2F53B" w:rsidR="00DB26DA" w:rsidRDefault="00DB26DA" w:rsidP="00DB26DA">
      <w:pPr>
        <w:pStyle w:val="En-tte"/>
        <w:spacing w:after="120" w:line="360" w:lineRule="auto"/>
        <w:jc w:val="both"/>
        <w:rPr>
          <w:rFonts w:ascii="Arial Narrow" w:hAnsi="Arial Narrow"/>
        </w:rPr>
      </w:pPr>
      <w:r w:rsidRPr="00DB26DA">
        <w:rPr>
          <w:rFonts w:ascii="Arial Narrow" w:hAnsi="Arial Narrow"/>
        </w:rPr>
        <w:t xml:space="preserve">L’article </w:t>
      </w:r>
      <w:r w:rsidR="004C12DE">
        <w:rPr>
          <w:rFonts w:ascii="Arial Narrow" w:hAnsi="Arial Narrow"/>
        </w:rPr>
        <w:t>6</w:t>
      </w:r>
      <w:r w:rsidRPr="00DB26DA">
        <w:rPr>
          <w:rFonts w:ascii="Arial Narrow" w:hAnsi="Arial Narrow"/>
        </w:rPr>
        <w:t xml:space="preserve"> (</w:t>
      </w:r>
      <w:r>
        <w:rPr>
          <w:rFonts w:ascii="Arial Narrow" w:hAnsi="Arial Narrow"/>
        </w:rPr>
        <w:t>documents fournis après exécution</w:t>
      </w:r>
      <w:r w:rsidRPr="00DB26DA">
        <w:rPr>
          <w:rFonts w:ascii="Arial Narrow" w:hAnsi="Arial Narrow"/>
        </w:rPr>
        <w:t>) du présent document déroge à l’article 40.1 du CCAG-TVX.</w:t>
      </w:r>
      <w:r>
        <w:rPr>
          <w:rFonts w:ascii="Arial Narrow" w:hAnsi="Arial Narrow"/>
        </w:rPr>
        <w:t xml:space="preserve"> </w:t>
      </w:r>
    </w:p>
    <w:p w14:paraId="0B369C0E" w14:textId="1946CE73" w:rsidR="008E52F4" w:rsidRDefault="008E52F4" w:rsidP="008E52F4">
      <w:pPr>
        <w:pStyle w:val="En-tte"/>
        <w:spacing w:after="120" w:line="360" w:lineRule="auto"/>
        <w:jc w:val="both"/>
        <w:rPr>
          <w:rFonts w:ascii="Arial Narrow" w:hAnsi="Arial Narrow"/>
        </w:rPr>
      </w:pPr>
      <w:r w:rsidRPr="00DB26DA">
        <w:rPr>
          <w:rFonts w:ascii="Arial Narrow" w:hAnsi="Arial Narrow"/>
        </w:rPr>
        <w:t xml:space="preserve">L’article </w:t>
      </w:r>
      <w:r w:rsidR="004C12DE">
        <w:rPr>
          <w:rFonts w:ascii="Arial Narrow" w:hAnsi="Arial Narrow"/>
        </w:rPr>
        <w:t>8</w:t>
      </w:r>
      <w:r w:rsidRPr="00DB26DA">
        <w:rPr>
          <w:rFonts w:ascii="Arial Narrow" w:hAnsi="Arial Narrow"/>
        </w:rPr>
        <w:t xml:space="preserve"> (</w:t>
      </w:r>
      <w:r>
        <w:rPr>
          <w:rFonts w:ascii="Arial Narrow" w:hAnsi="Arial Narrow"/>
        </w:rPr>
        <w:t>garanties contractuelles</w:t>
      </w:r>
      <w:r w:rsidRPr="00DB26DA">
        <w:rPr>
          <w:rFonts w:ascii="Arial Narrow" w:hAnsi="Arial Narrow"/>
        </w:rPr>
        <w:t xml:space="preserve">) du présent document déroge </w:t>
      </w:r>
      <w:r w:rsidRPr="008E52F4">
        <w:rPr>
          <w:rFonts w:ascii="Arial Narrow" w:hAnsi="Arial Narrow"/>
        </w:rPr>
        <w:t>aux articles 42.3 et 44.1</w:t>
      </w:r>
      <w:r>
        <w:rPr>
          <w:rFonts w:ascii="Arial Narrow" w:hAnsi="Arial Narrow"/>
        </w:rPr>
        <w:t xml:space="preserve"> </w:t>
      </w:r>
      <w:r w:rsidRPr="00DB26DA">
        <w:rPr>
          <w:rFonts w:ascii="Arial Narrow" w:hAnsi="Arial Narrow"/>
        </w:rPr>
        <w:t>du CCAG-TVX.</w:t>
      </w:r>
      <w:r>
        <w:rPr>
          <w:rFonts w:ascii="Arial Narrow" w:hAnsi="Arial Narrow"/>
        </w:rPr>
        <w:t xml:space="preserve"> </w:t>
      </w:r>
    </w:p>
    <w:p w14:paraId="411F2C04" w14:textId="16C4EC0F" w:rsidR="00DB26DA" w:rsidRPr="00546FE0" w:rsidRDefault="008C78E1" w:rsidP="00165639">
      <w:pPr>
        <w:pStyle w:val="En-tte"/>
        <w:spacing w:after="120" w:line="360" w:lineRule="auto"/>
        <w:jc w:val="both"/>
        <w:rPr>
          <w:rFonts w:ascii="Arial Narrow" w:hAnsi="Arial Narrow"/>
        </w:rPr>
      </w:pPr>
      <w:r>
        <w:rPr>
          <w:rFonts w:ascii="Arial Narrow" w:hAnsi="Arial Narrow"/>
        </w:rPr>
        <w:t>L'article 17</w:t>
      </w:r>
      <w:r w:rsidRPr="00546FE0">
        <w:rPr>
          <w:rFonts w:ascii="Arial Narrow" w:hAnsi="Arial Narrow"/>
        </w:rPr>
        <w:t xml:space="preserve"> (pénalités) du présent document déroge au 2</w:t>
      </w:r>
      <w:r w:rsidRPr="00546FE0">
        <w:rPr>
          <w:rFonts w:ascii="Arial Narrow" w:hAnsi="Arial Narrow"/>
          <w:vertAlign w:val="superscript"/>
        </w:rPr>
        <w:t>ème</w:t>
      </w:r>
      <w:r w:rsidRPr="00546FE0">
        <w:rPr>
          <w:rFonts w:ascii="Arial Narrow" w:hAnsi="Arial Narrow"/>
        </w:rPr>
        <w:t xml:space="preserve"> alinéa de </w:t>
      </w:r>
      <w:r w:rsidRPr="008C78E1">
        <w:rPr>
          <w:rFonts w:ascii="Arial Narrow" w:hAnsi="Arial Narrow"/>
        </w:rPr>
        <w:t xml:space="preserve">l’article 19.2.4 </w:t>
      </w:r>
      <w:r w:rsidRPr="00546FE0">
        <w:rPr>
          <w:rFonts w:ascii="Arial Narrow" w:hAnsi="Arial Narrow"/>
        </w:rPr>
        <w:t>du CCAG-</w:t>
      </w:r>
      <w:r>
        <w:rPr>
          <w:rFonts w:ascii="Arial Narrow" w:hAnsi="Arial Narrow"/>
        </w:rPr>
        <w:t>TVX</w:t>
      </w:r>
      <w:r w:rsidRPr="00546FE0">
        <w:rPr>
          <w:rFonts w:ascii="Arial Narrow" w:hAnsi="Arial Narrow"/>
        </w:rPr>
        <w:t>.</w:t>
      </w:r>
    </w:p>
    <w:p w14:paraId="5070207C" w14:textId="77777777" w:rsidR="00AD439B" w:rsidRPr="00546FE0" w:rsidRDefault="00AD439B" w:rsidP="00165639">
      <w:pPr>
        <w:pStyle w:val="En-tte"/>
        <w:spacing w:after="120" w:line="360" w:lineRule="auto"/>
        <w:jc w:val="center"/>
        <w:rPr>
          <w:rFonts w:ascii="Arial Narrow" w:hAnsi="Arial Narrow"/>
        </w:rPr>
      </w:pP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3"/>
      <w:headerReference w:type="first" r:id="rId14"/>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93B3DD" w14:textId="77777777" w:rsidR="00C30842" w:rsidRDefault="00C30842" w:rsidP="00E42FF3">
      <w:pPr>
        <w:spacing w:after="0" w:line="240" w:lineRule="auto"/>
      </w:pPr>
      <w:r>
        <w:separator/>
      </w:r>
    </w:p>
  </w:endnote>
  <w:endnote w:type="continuationSeparator" w:id="0">
    <w:p w14:paraId="1A6E17E5" w14:textId="77777777" w:rsidR="00C30842" w:rsidRDefault="00C30842"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113752E7" w:rsidR="004F1F85" w:rsidRDefault="004F1F85">
        <w:pPr>
          <w:pStyle w:val="Pieddepage"/>
          <w:jc w:val="right"/>
        </w:pPr>
        <w:r>
          <w:fldChar w:fldCharType="begin"/>
        </w:r>
        <w:r>
          <w:instrText>PAGE   \* MERGEFORMAT</w:instrText>
        </w:r>
        <w:r>
          <w:fldChar w:fldCharType="separate"/>
        </w:r>
        <w:r w:rsidR="0003174D">
          <w:rPr>
            <w:noProof/>
          </w:rPr>
          <w:t>21</w:t>
        </w:r>
        <w:r>
          <w:fldChar w:fldCharType="end"/>
        </w:r>
      </w:p>
    </w:sdtContent>
  </w:sdt>
  <w:p w14:paraId="1C416107" w14:textId="77777777" w:rsidR="004F1F85" w:rsidRDefault="004F1F8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2145B0" w14:textId="77777777" w:rsidR="00C30842" w:rsidRDefault="00C30842" w:rsidP="00E42FF3">
      <w:pPr>
        <w:spacing w:after="0" w:line="240" w:lineRule="auto"/>
      </w:pPr>
      <w:r>
        <w:separator/>
      </w:r>
    </w:p>
  </w:footnote>
  <w:footnote w:type="continuationSeparator" w:id="0">
    <w:p w14:paraId="428A3B31" w14:textId="77777777" w:rsidR="00C30842" w:rsidRDefault="00C30842"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4F1F85" w14:paraId="58381086" w14:textId="77777777" w:rsidTr="00E42FF3">
      <w:tc>
        <w:tcPr>
          <w:tcW w:w="2725" w:type="dxa"/>
        </w:tcPr>
        <w:p w14:paraId="4CB7F7E7" w14:textId="77777777" w:rsidR="004F1F85" w:rsidRDefault="004F1F85"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4F1F85" w:rsidRPr="008B551F" w:rsidRDefault="004F1F85"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4F1F85" w:rsidRPr="008B551F" w:rsidRDefault="004F1F85"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4F1F85" w:rsidRPr="008B551F" w:rsidRDefault="004F1F85"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4F1F85" w:rsidRPr="008B551F" w:rsidRDefault="004F1F85"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4F1F85" w:rsidRPr="008B551F" w:rsidRDefault="004F1F85"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4F1F85" w:rsidRDefault="004F1F85" w:rsidP="00E42FF3">
          <w:pPr>
            <w:pStyle w:val="En-tte"/>
            <w:tabs>
              <w:tab w:val="clear" w:pos="4536"/>
              <w:tab w:val="clear" w:pos="9072"/>
              <w:tab w:val="left" w:pos="4635"/>
            </w:tabs>
          </w:pPr>
        </w:p>
      </w:tc>
    </w:tr>
  </w:tbl>
  <w:p w14:paraId="79DED19F" w14:textId="77777777" w:rsidR="004F1F85" w:rsidRDefault="004F1F8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495E"/>
    <w:multiLevelType w:val="hybridMultilevel"/>
    <w:tmpl w:val="BA92F6F8"/>
    <w:lvl w:ilvl="0" w:tplc="040C0003">
      <w:start w:val="1"/>
      <w:numFmt w:val="bullet"/>
      <w:lvlText w:val="o"/>
      <w:lvlJc w:val="left"/>
      <w:pPr>
        <w:ind w:left="1364" w:hanging="360"/>
      </w:pPr>
      <w:rPr>
        <w:rFonts w:ascii="Courier New" w:hAnsi="Courier New" w:cs="Courier New"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1"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C7316F"/>
    <w:multiLevelType w:val="hybridMultilevel"/>
    <w:tmpl w:val="8F78744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9F490E"/>
    <w:multiLevelType w:val="hybridMultilevel"/>
    <w:tmpl w:val="4EAA5F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FF2C05"/>
    <w:multiLevelType w:val="hybridMultilevel"/>
    <w:tmpl w:val="9528AC4E"/>
    <w:lvl w:ilvl="0" w:tplc="810AEE78">
      <w:start w:val="1"/>
      <w:numFmt w:val="decimal"/>
      <w:lvlText w:val="Article %1."/>
      <w:lvlJc w:val="left"/>
      <w:pPr>
        <w:ind w:left="447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AA1B9D"/>
    <w:multiLevelType w:val="hybridMultilevel"/>
    <w:tmpl w:val="FC9699C8"/>
    <w:lvl w:ilvl="0" w:tplc="640816E6">
      <w:start w:val="1"/>
      <w:numFmt w:val="decimal"/>
      <w:lvlText w:val="5.%1"/>
      <w:lvlJc w:val="left"/>
      <w:pPr>
        <w:ind w:left="1070" w:hanging="360"/>
      </w:pPr>
      <w:rPr>
        <w:rFonts w:hint="default"/>
      </w:rPr>
    </w:lvl>
    <w:lvl w:ilvl="1" w:tplc="040C0019" w:tentative="1">
      <w:start w:val="1"/>
      <w:numFmt w:val="lowerLetter"/>
      <w:lvlText w:val="%2."/>
      <w:lvlJc w:val="left"/>
      <w:pPr>
        <w:ind w:left="1790" w:hanging="360"/>
      </w:pPr>
    </w:lvl>
    <w:lvl w:ilvl="2" w:tplc="040C001B" w:tentative="1">
      <w:start w:val="1"/>
      <w:numFmt w:val="lowerRoman"/>
      <w:lvlText w:val="%3."/>
      <w:lvlJc w:val="right"/>
      <w:pPr>
        <w:ind w:left="2510" w:hanging="180"/>
      </w:pPr>
    </w:lvl>
    <w:lvl w:ilvl="3" w:tplc="040C000F" w:tentative="1">
      <w:start w:val="1"/>
      <w:numFmt w:val="decimal"/>
      <w:lvlText w:val="%4."/>
      <w:lvlJc w:val="left"/>
      <w:pPr>
        <w:ind w:left="3230" w:hanging="360"/>
      </w:pPr>
    </w:lvl>
    <w:lvl w:ilvl="4" w:tplc="040C0019" w:tentative="1">
      <w:start w:val="1"/>
      <w:numFmt w:val="lowerLetter"/>
      <w:lvlText w:val="%5."/>
      <w:lvlJc w:val="left"/>
      <w:pPr>
        <w:ind w:left="3950" w:hanging="360"/>
      </w:pPr>
    </w:lvl>
    <w:lvl w:ilvl="5" w:tplc="040C001B" w:tentative="1">
      <w:start w:val="1"/>
      <w:numFmt w:val="lowerRoman"/>
      <w:lvlText w:val="%6."/>
      <w:lvlJc w:val="right"/>
      <w:pPr>
        <w:ind w:left="4670" w:hanging="180"/>
      </w:pPr>
    </w:lvl>
    <w:lvl w:ilvl="6" w:tplc="040C000F" w:tentative="1">
      <w:start w:val="1"/>
      <w:numFmt w:val="decimal"/>
      <w:lvlText w:val="%7."/>
      <w:lvlJc w:val="left"/>
      <w:pPr>
        <w:ind w:left="5390" w:hanging="360"/>
      </w:pPr>
    </w:lvl>
    <w:lvl w:ilvl="7" w:tplc="040C0019" w:tentative="1">
      <w:start w:val="1"/>
      <w:numFmt w:val="lowerLetter"/>
      <w:lvlText w:val="%8."/>
      <w:lvlJc w:val="left"/>
      <w:pPr>
        <w:ind w:left="6110" w:hanging="360"/>
      </w:pPr>
    </w:lvl>
    <w:lvl w:ilvl="8" w:tplc="040C001B" w:tentative="1">
      <w:start w:val="1"/>
      <w:numFmt w:val="lowerRoman"/>
      <w:lvlText w:val="%9."/>
      <w:lvlJc w:val="right"/>
      <w:pPr>
        <w:ind w:left="6830" w:hanging="180"/>
      </w:pPr>
    </w:lvl>
  </w:abstractNum>
  <w:abstractNum w:abstractNumId="10" w15:restartNumberingAfterBreak="0">
    <w:nsid w:val="13F422B0"/>
    <w:multiLevelType w:val="hybridMultilevel"/>
    <w:tmpl w:val="FC68EC24"/>
    <w:lvl w:ilvl="0" w:tplc="A3102FD4">
      <w:start w:val="7"/>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317DCE"/>
    <w:multiLevelType w:val="hybridMultilevel"/>
    <w:tmpl w:val="9B3A8E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4337F08"/>
    <w:multiLevelType w:val="hybridMultilevel"/>
    <w:tmpl w:val="3780A016"/>
    <w:lvl w:ilvl="0" w:tplc="4488697E">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14" w15:restartNumberingAfterBreak="0">
    <w:nsid w:val="2A2A4878"/>
    <w:multiLevelType w:val="hybridMultilevel"/>
    <w:tmpl w:val="B696515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BE93372"/>
    <w:multiLevelType w:val="hybridMultilevel"/>
    <w:tmpl w:val="D02CE2D6"/>
    <w:lvl w:ilvl="0" w:tplc="48DC714C">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C76E65"/>
    <w:multiLevelType w:val="hybridMultilevel"/>
    <w:tmpl w:val="B3A687CC"/>
    <w:lvl w:ilvl="0" w:tplc="7478BAC8">
      <w:numFmt w:val="bullet"/>
      <w:lvlText w:val="-"/>
      <w:lvlJc w:val="left"/>
      <w:pPr>
        <w:tabs>
          <w:tab w:val="num" w:pos="360"/>
        </w:tabs>
        <w:ind w:left="36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4252305"/>
    <w:multiLevelType w:val="hybridMultilevel"/>
    <w:tmpl w:val="F6C81B04"/>
    <w:lvl w:ilvl="0" w:tplc="040C000B">
      <w:start w:val="1"/>
      <w:numFmt w:val="bullet"/>
      <w:lvlText w:val=""/>
      <w:lvlJc w:val="left"/>
      <w:pPr>
        <w:tabs>
          <w:tab w:val="num" w:pos="720"/>
        </w:tabs>
        <w:ind w:left="720" w:hanging="360"/>
      </w:pPr>
      <w:rPr>
        <w:rFonts w:ascii="Wingdings" w:hAnsi="Wingdings" w:hint="default"/>
      </w:rPr>
    </w:lvl>
    <w:lvl w:ilvl="1" w:tplc="EBFA5698">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2B03AD"/>
    <w:multiLevelType w:val="hybridMultilevel"/>
    <w:tmpl w:val="8D848CE0"/>
    <w:lvl w:ilvl="0" w:tplc="E5324164">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6DA04E7"/>
    <w:multiLevelType w:val="hybridMultilevel"/>
    <w:tmpl w:val="61A6A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7950489"/>
    <w:multiLevelType w:val="hybridMultilevel"/>
    <w:tmpl w:val="4A228180"/>
    <w:lvl w:ilvl="0" w:tplc="4488697E">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96F0BC2"/>
    <w:multiLevelType w:val="hybridMultilevel"/>
    <w:tmpl w:val="738AE4BA"/>
    <w:lvl w:ilvl="0" w:tplc="C916F674">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B1D746F"/>
    <w:multiLevelType w:val="hybridMultilevel"/>
    <w:tmpl w:val="FA08CF92"/>
    <w:lvl w:ilvl="0" w:tplc="5928E0E2">
      <w:start w:val="12"/>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3" w15:restartNumberingAfterBreak="0">
    <w:nsid w:val="3B501FF7"/>
    <w:multiLevelType w:val="hybridMultilevel"/>
    <w:tmpl w:val="225C69AE"/>
    <w:lvl w:ilvl="0" w:tplc="ADF2BCBC">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06C20E4"/>
    <w:multiLevelType w:val="hybridMultilevel"/>
    <w:tmpl w:val="F3B033B4"/>
    <w:lvl w:ilvl="0" w:tplc="A3102FD4">
      <w:start w:val="7"/>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1F2337A"/>
    <w:multiLevelType w:val="hybridMultilevel"/>
    <w:tmpl w:val="C2E0ADAA"/>
    <w:lvl w:ilvl="0" w:tplc="9528A4C8">
      <w:start w:val="1"/>
      <w:numFmt w:val="decimal"/>
      <w:lvlText w:val="1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3670C13"/>
    <w:multiLevelType w:val="hybridMultilevel"/>
    <w:tmpl w:val="BA12FE7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3746AB1"/>
    <w:multiLevelType w:val="hybridMultilevel"/>
    <w:tmpl w:val="EE7CB53A"/>
    <w:lvl w:ilvl="0" w:tplc="9B489B3C">
      <w:start w:val="1"/>
      <w:numFmt w:val="decimal"/>
      <w:lvlText w:val="2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4715F48"/>
    <w:multiLevelType w:val="hybridMultilevel"/>
    <w:tmpl w:val="114CF4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4797317F"/>
    <w:multiLevelType w:val="hybridMultilevel"/>
    <w:tmpl w:val="0D26EA10"/>
    <w:lvl w:ilvl="0" w:tplc="61B6EBD6">
      <w:numFmt w:val="bullet"/>
      <w:lvlText w:val="-"/>
      <w:lvlJc w:val="left"/>
      <w:pPr>
        <w:ind w:left="1571" w:hanging="360"/>
      </w:pPr>
      <w:rPr>
        <w:rFonts w:ascii="Arial" w:eastAsia="Calibri" w:hAnsi="Aria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2"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3" w15:restartNumberingAfterBreak="0">
    <w:nsid w:val="4EA009EA"/>
    <w:multiLevelType w:val="hybridMultilevel"/>
    <w:tmpl w:val="BF60391E"/>
    <w:lvl w:ilvl="0" w:tplc="95042460">
      <w:start w:val="1"/>
      <w:numFmt w:val="decimal"/>
      <w:lvlText w:val="1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AFF03DC"/>
    <w:multiLevelType w:val="hybridMultilevel"/>
    <w:tmpl w:val="7F00B3AC"/>
    <w:lvl w:ilvl="0" w:tplc="6B2E1F38">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2D2297E"/>
    <w:multiLevelType w:val="hybridMultilevel"/>
    <w:tmpl w:val="0ACECDB2"/>
    <w:lvl w:ilvl="0" w:tplc="1FE88224">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9DC34DD"/>
    <w:multiLevelType w:val="hybridMultilevel"/>
    <w:tmpl w:val="79C85EF2"/>
    <w:lvl w:ilvl="0" w:tplc="02A4C33C">
      <w:start w:val="1"/>
      <w:numFmt w:val="decimal"/>
      <w:lvlText w:val="1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D4339C2"/>
    <w:multiLevelType w:val="hybridMultilevel"/>
    <w:tmpl w:val="56D6E2FA"/>
    <w:lvl w:ilvl="0" w:tplc="9B9E8FFC">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0"/>
  </w:num>
  <w:num w:numId="2">
    <w:abstractNumId w:val="5"/>
  </w:num>
  <w:num w:numId="3">
    <w:abstractNumId w:val="36"/>
  </w:num>
  <w:num w:numId="4">
    <w:abstractNumId w:val="6"/>
  </w:num>
  <w:num w:numId="5">
    <w:abstractNumId w:val="28"/>
  </w:num>
  <w:num w:numId="6">
    <w:abstractNumId w:val="1"/>
  </w:num>
  <w:num w:numId="7">
    <w:abstractNumId w:val="35"/>
  </w:num>
  <w:num w:numId="8">
    <w:abstractNumId w:val="29"/>
  </w:num>
  <w:num w:numId="9">
    <w:abstractNumId w:val="13"/>
  </w:num>
  <w:num w:numId="10">
    <w:abstractNumId w:val="32"/>
  </w:num>
  <w:num w:numId="11">
    <w:abstractNumId w:val="2"/>
  </w:num>
  <w:num w:numId="12">
    <w:abstractNumId w:val="34"/>
  </w:num>
  <w:num w:numId="13">
    <w:abstractNumId w:val="30"/>
  </w:num>
  <w:num w:numId="14">
    <w:abstractNumId w:val="25"/>
  </w:num>
  <w:num w:numId="15">
    <w:abstractNumId w:val="33"/>
  </w:num>
  <w:num w:numId="16">
    <w:abstractNumId w:val="41"/>
  </w:num>
  <w:num w:numId="17">
    <w:abstractNumId w:val="7"/>
  </w:num>
  <w:num w:numId="18">
    <w:abstractNumId w:val="37"/>
  </w:num>
  <w:num w:numId="19">
    <w:abstractNumId w:val="27"/>
  </w:num>
  <w:num w:numId="20">
    <w:abstractNumId w:val="9"/>
  </w:num>
  <w:num w:numId="21">
    <w:abstractNumId w:val="31"/>
  </w:num>
  <w:num w:numId="22">
    <w:abstractNumId w:val="0"/>
  </w:num>
  <w:num w:numId="23">
    <w:abstractNumId w:val="8"/>
  </w:num>
  <w:num w:numId="24">
    <w:abstractNumId w:val="15"/>
  </w:num>
  <w:num w:numId="25">
    <w:abstractNumId w:val="38"/>
  </w:num>
  <w:num w:numId="26">
    <w:abstractNumId w:val="22"/>
  </w:num>
  <w:num w:numId="27">
    <w:abstractNumId w:val="12"/>
  </w:num>
  <w:num w:numId="28">
    <w:abstractNumId w:val="18"/>
  </w:num>
  <w:num w:numId="29">
    <w:abstractNumId w:val="20"/>
  </w:num>
  <w:num w:numId="30">
    <w:abstractNumId w:val="3"/>
  </w:num>
  <w:num w:numId="31">
    <w:abstractNumId w:val="16"/>
  </w:num>
  <w:num w:numId="32">
    <w:abstractNumId w:val="23"/>
  </w:num>
  <w:num w:numId="33">
    <w:abstractNumId w:val="17"/>
  </w:num>
  <w:num w:numId="34">
    <w:abstractNumId w:val="39"/>
  </w:num>
  <w:num w:numId="35">
    <w:abstractNumId w:val="4"/>
  </w:num>
  <w:num w:numId="36">
    <w:abstractNumId w:val="19"/>
  </w:num>
  <w:num w:numId="37">
    <w:abstractNumId w:val="24"/>
  </w:num>
  <w:num w:numId="38">
    <w:abstractNumId w:val="10"/>
  </w:num>
  <w:num w:numId="39">
    <w:abstractNumId w:val="21"/>
  </w:num>
  <w:num w:numId="40">
    <w:abstractNumId w:val="42"/>
  </w:num>
  <w:num w:numId="41">
    <w:abstractNumId w:val="11"/>
  </w:num>
  <w:num w:numId="42">
    <w:abstractNumId w:val="26"/>
  </w:num>
  <w:num w:numId="43">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2039E"/>
    <w:rsid w:val="0002717A"/>
    <w:rsid w:val="00030F3A"/>
    <w:rsid w:val="0003174D"/>
    <w:rsid w:val="00034E77"/>
    <w:rsid w:val="00040E71"/>
    <w:rsid w:val="00043D85"/>
    <w:rsid w:val="0004519F"/>
    <w:rsid w:val="00054FBE"/>
    <w:rsid w:val="0005641B"/>
    <w:rsid w:val="0006022E"/>
    <w:rsid w:val="000623F6"/>
    <w:rsid w:val="00090BEA"/>
    <w:rsid w:val="000B09DA"/>
    <w:rsid w:val="000B34BB"/>
    <w:rsid w:val="000B3B70"/>
    <w:rsid w:val="000B52E8"/>
    <w:rsid w:val="000B7422"/>
    <w:rsid w:val="000C0FBC"/>
    <w:rsid w:val="000C10A2"/>
    <w:rsid w:val="000C6DA8"/>
    <w:rsid w:val="000D0217"/>
    <w:rsid w:val="000D06AD"/>
    <w:rsid w:val="000D317C"/>
    <w:rsid w:val="000E0A04"/>
    <w:rsid w:val="000E2A38"/>
    <w:rsid w:val="000E52A9"/>
    <w:rsid w:val="000E7740"/>
    <w:rsid w:val="000F6D9C"/>
    <w:rsid w:val="00100BDE"/>
    <w:rsid w:val="00102532"/>
    <w:rsid w:val="00106DDC"/>
    <w:rsid w:val="0011626F"/>
    <w:rsid w:val="001201AF"/>
    <w:rsid w:val="0012221A"/>
    <w:rsid w:val="0012263A"/>
    <w:rsid w:val="00130689"/>
    <w:rsid w:val="00130937"/>
    <w:rsid w:val="0014369C"/>
    <w:rsid w:val="0014540C"/>
    <w:rsid w:val="00150596"/>
    <w:rsid w:val="001522C8"/>
    <w:rsid w:val="00164764"/>
    <w:rsid w:val="00165639"/>
    <w:rsid w:val="00180990"/>
    <w:rsid w:val="00181FE6"/>
    <w:rsid w:val="001A38BC"/>
    <w:rsid w:val="001B44CB"/>
    <w:rsid w:val="001D0A02"/>
    <w:rsid w:val="001D209F"/>
    <w:rsid w:val="001E24A7"/>
    <w:rsid w:val="001F2A41"/>
    <w:rsid w:val="001F6E69"/>
    <w:rsid w:val="001F7232"/>
    <w:rsid w:val="002144DD"/>
    <w:rsid w:val="0023503B"/>
    <w:rsid w:val="0024335F"/>
    <w:rsid w:val="00245388"/>
    <w:rsid w:val="0024741F"/>
    <w:rsid w:val="0025246C"/>
    <w:rsid w:val="00257918"/>
    <w:rsid w:val="00261EEE"/>
    <w:rsid w:val="00262E67"/>
    <w:rsid w:val="00264E15"/>
    <w:rsid w:val="00271A97"/>
    <w:rsid w:val="0028197D"/>
    <w:rsid w:val="002B10AD"/>
    <w:rsid w:val="002B2148"/>
    <w:rsid w:val="002B29A3"/>
    <w:rsid w:val="002B69A7"/>
    <w:rsid w:val="002C1FA1"/>
    <w:rsid w:val="002C28BC"/>
    <w:rsid w:val="002C5191"/>
    <w:rsid w:val="002D5A0A"/>
    <w:rsid w:val="002D6143"/>
    <w:rsid w:val="002E4166"/>
    <w:rsid w:val="002F4374"/>
    <w:rsid w:val="0030422B"/>
    <w:rsid w:val="00311934"/>
    <w:rsid w:val="00314364"/>
    <w:rsid w:val="00321AD1"/>
    <w:rsid w:val="0032637F"/>
    <w:rsid w:val="00332820"/>
    <w:rsid w:val="003408EA"/>
    <w:rsid w:val="00342524"/>
    <w:rsid w:val="00347265"/>
    <w:rsid w:val="00350E5F"/>
    <w:rsid w:val="00355902"/>
    <w:rsid w:val="00357365"/>
    <w:rsid w:val="00360E50"/>
    <w:rsid w:val="00367714"/>
    <w:rsid w:val="00373C8A"/>
    <w:rsid w:val="003761FD"/>
    <w:rsid w:val="003765CC"/>
    <w:rsid w:val="00376A8E"/>
    <w:rsid w:val="00381FC1"/>
    <w:rsid w:val="0039712F"/>
    <w:rsid w:val="003978C9"/>
    <w:rsid w:val="003A3C44"/>
    <w:rsid w:val="003A5F8F"/>
    <w:rsid w:val="003A654A"/>
    <w:rsid w:val="003B6591"/>
    <w:rsid w:val="003C0C45"/>
    <w:rsid w:val="003C406F"/>
    <w:rsid w:val="003C4F7F"/>
    <w:rsid w:val="003D18CA"/>
    <w:rsid w:val="003D7C03"/>
    <w:rsid w:val="003E1ACB"/>
    <w:rsid w:val="003E6575"/>
    <w:rsid w:val="003F3420"/>
    <w:rsid w:val="003F5F33"/>
    <w:rsid w:val="003F6659"/>
    <w:rsid w:val="00401589"/>
    <w:rsid w:val="00403F4D"/>
    <w:rsid w:val="00422159"/>
    <w:rsid w:val="00426B67"/>
    <w:rsid w:val="004302A7"/>
    <w:rsid w:val="0045122B"/>
    <w:rsid w:val="0046738A"/>
    <w:rsid w:val="004673F7"/>
    <w:rsid w:val="00470284"/>
    <w:rsid w:val="00471EBA"/>
    <w:rsid w:val="00482879"/>
    <w:rsid w:val="0048725C"/>
    <w:rsid w:val="004A157C"/>
    <w:rsid w:val="004A5A73"/>
    <w:rsid w:val="004C12DE"/>
    <w:rsid w:val="004C5CF1"/>
    <w:rsid w:val="004D0CF2"/>
    <w:rsid w:val="004D156F"/>
    <w:rsid w:val="004D443D"/>
    <w:rsid w:val="004F00B7"/>
    <w:rsid w:val="004F00ED"/>
    <w:rsid w:val="004F1B1E"/>
    <w:rsid w:val="004F1F85"/>
    <w:rsid w:val="004F429E"/>
    <w:rsid w:val="00505915"/>
    <w:rsid w:val="0050621E"/>
    <w:rsid w:val="0051770A"/>
    <w:rsid w:val="00524389"/>
    <w:rsid w:val="00530D46"/>
    <w:rsid w:val="005329C1"/>
    <w:rsid w:val="00534A25"/>
    <w:rsid w:val="005413BD"/>
    <w:rsid w:val="005418B2"/>
    <w:rsid w:val="00546FE0"/>
    <w:rsid w:val="005536A9"/>
    <w:rsid w:val="005539FF"/>
    <w:rsid w:val="00554253"/>
    <w:rsid w:val="005625C3"/>
    <w:rsid w:val="005706E9"/>
    <w:rsid w:val="00571D19"/>
    <w:rsid w:val="00573EA1"/>
    <w:rsid w:val="00587705"/>
    <w:rsid w:val="00591889"/>
    <w:rsid w:val="00592E01"/>
    <w:rsid w:val="00593CA0"/>
    <w:rsid w:val="005B11C8"/>
    <w:rsid w:val="005B6E04"/>
    <w:rsid w:val="005D1A2E"/>
    <w:rsid w:val="005D555E"/>
    <w:rsid w:val="005D64A0"/>
    <w:rsid w:val="005D6D22"/>
    <w:rsid w:val="005E63A7"/>
    <w:rsid w:val="005E7A98"/>
    <w:rsid w:val="005F1D51"/>
    <w:rsid w:val="00603C9C"/>
    <w:rsid w:val="00603DD0"/>
    <w:rsid w:val="006130A0"/>
    <w:rsid w:val="00631D66"/>
    <w:rsid w:val="00631E34"/>
    <w:rsid w:val="0063488B"/>
    <w:rsid w:val="006366AE"/>
    <w:rsid w:val="0064097D"/>
    <w:rsid w:val="00641175"/>
    <w:rsid w:val="00643F18"/>
    <w:rsid w:val="006465DC"/>
    <w:rsid w:val="006528A6"/>
    <w:rsid w:val="00662697"/>
    <w:rsid w:val="00666DD5"/>
    <w:rsid w:val="0067184B"/>
    <w:rsid w:val="006777D2"/>
    <w:rsid w:val="00684AFA"/>
    <w:rsid w:val="00685B99"/>
    <w:rsid w:val="006A3A08"/>
    <w:rsid w:val="006A63E0"/>
    <w:rsid w:val="006A67D6"/>
    <w:rsid w:val="006B4EE4"/>
    <w:rsid w:val="006C0230"/>
    <w:rsid w:val="006C653D"/>
    <w:rsid w:val="006E2D9A"/>
    <w:rsid w:val="006F0B57"/>
    <w:rsid w:val="006F1D12"/>
    <w:rsid w:val="007221BF"/>
    <w:rsid w:val="007258AA"/>
    <w:rsid w:val="00730045"/>
    <w:rsid w:val="007325FD"/>
    <w:rsid w:val="00732D34"/>
    <w:rsid w:val="00741E17"/>
    <w:rsid w:val="007639B4"/>
    <w:rsid w:val="007663CD"/>
    <w:rsid w:val="007667EA"/>
    <w:rsid w:val="00774AD8"/>
    <w:rsid w:val="007A0028"/>
    <w:rsid w:val="007A0642"/>
    <w:rsid w:val="007B2604"/>
    <w:rsid w:val="007B269E"/>
    <w:rsid w:val="007D0BC8"/>
    <w:rsid w:val="007D159B"/>
    <w:rsid w:val="007D1E65"/>
    <w:rsid w:val="007E5415"/>
    <w:rsid w:val="007F7367"/>
    <w:rsid w:val="00806AEF"/>
    <w:rsid w:val="00806E82"/>
    <w:rsid w:val="0081396B"/>
    <w:rsid w:val="00820C80"/>
    <w:rsid w:val="00823E21"/>
    <w:rsid w:val="00830B35"/>
    <w:rsid w:val="00836C55"/>
    <w:rsid w:val="00837E87"/>
    <w:rsid w:val="00846D60"/>
    <w:rsid w:val="00865AEF"/>
    <w:rsid w:val="00870959"/>
    <w:rsid w:val="0087560B"/>
    <w:rsid w:val="0088306B"/>
    <w:rsid w:val="0088600A"/>
    <w:rsid w:val="00886615"/>
    <w:rsid w:val="00886A9B"/>
    <w:rsid w:val="00891B1A"/>
    <w:rsid w:val="008A4385"/>
    <w:rsid w:val="008A6C5C"/>
    <w:rsid w:val="008B6960"/>
    <w:rsid w:val="008C78E1"/>
    <w:rsid w:val="008E52F4"/>
    <w:rsid w:val="008E7F70"/>
    <w:rsid w:val="008F18DD"/>
    <w:rsid w:val="00904D87"/>
    <w:rsid w:val="00905D5B"/>
    <w:rsid w:val="009069EE"/>
    <w:rsid w:val="00910D6B"/>
    <w:rsid w:val="009122D3"/>
    <w:rsid w:val="009146C4"/>
    <w:rsid w:val="009176EA"/>
    <w:rsid w:val="0092074E"/>
    <w:rsid w:val="009330AA"/>
    <w:rsid w:val="009352BD"/>
    <w:rsid w:val="0094366A"/>
    <w:rsid w:val="009554D5"/>
    <w:rsid w:val="00965530"/>
    <w:rsid w:val="0096665B"/>
    <w:rsid w:val="0096739F"/>
    <w:rsid w:val="00983998"/>
    <w:rsid w:val="00984749"/>
    <w:rsid w:val="00986919"/>
    <w:rsid w:val="00990731"/>
    <w:rsid w:val="009B524D"/>
    <w:rsid w:val="009C1992"/>
    <w:rsid w:val="009C2254"/>
    <w:rsid w:val="009C6FC0"/>
    <w:rsid w:val="009C7DEE"/>
    <w:rsid w:val="009D63CC"/>
    <w:rsid w:val="009E487E"/>
    <w:rsid w:val="00A02B17"/>
    <w:rsid w:val="00A118F1"/>
    <w:rsid w:val="00A15D9F"/>
    <w:rsid w:val="00A15E81"/>
    <w:rsid w:val="00A24DDE"/>
    <w:rsid w:val="00A322A5"/>
    <w:rsid w:val="00A32AE4"/>
    <w:rsid w:val="00A36D77"/>
    <w:rsid w:val="00A438C0"/>
    <w:rsid w:val="00A572A6"/>
    <w:rsid w:val="00A57CB4"/>
    <w:rsid w:val="00A66F84"/>
    <w:rsid w:val="00A7568E"/>
    <w:rsid w:val="00A77BDF"/>
    <w:rsid w:val="00A87BBE"/>
    <w:rsid w:val="00A94EDC"/>
    <w:rsid w:val="00A95517"/>
    <w:rsid w:val="00AA0705"/>
    <w:rsid w:val="00AA3E07"/>
    <w:rsid w:val="00AA6E2E"/>
    <w:rsid w:val="00AA6E3F"/>
    <w:rsid w:val="00AB26FC"/>
    <w:rsid w:val="00AB41B2"/>
    <w:rsid w:val="00AB6CA4"/>
    <w:rsid w:val="00AC7DD0"/>
    <w:rsid w:val="00AD439B"/>
    <w:rsid w:val="00AF217D"/>
    <w:rsid w:val="00AF7289"/>
    <w:rsid w:val="00B17100"/>
    <w:rsid w:val="00B2714E"/>
    <w:rsid w:val="00B42ED3"/>
    <w:rsid w:val="00B50A8E"/>
    <w:rsid w:val="00B51D9D"/>
    <w:rsid w:val="00B52B09"/>
    <w:rsid w:val="00B54401"/>
    <w:rsid w:val="00B76727"/>
    <w:rsid w:val="00B76C4A"/>
    <w:rsid w:val="00B77CCD"/>
    <w:rsid w:val="00B94AFB"/>
    <w:rsid w:val="00BB05AC"/>
    <w:rsid w:val="00BD6430"/>
    <w:rsid w:val="00BE0328"/>
    <w:rsid w:val="00C0489A"/>
    <w:rsid w:val="00C05220"/>
    <w:rsid w:val="00C150CD"/>
    <w:rsid w:val="00C23DEA"/>
    <w:rsid w:val="00C30842"/>
    <w:rsid w:val="00C37578"/>
    <w:rsid w:val="00C37C04"/>
    <w:rsid w:val="00C412C6"/>
    <w:rsid w:val="00C47AC9"/>
    <w:rsid w:val="00C621CE"/>
    <w:rsid w:val="00C7088F"/>
    <w:rsid w:val="00C74041"/>
    <w:rsid w:val="00C801B6"/>
    <w:rsid w:val="00C92452"/>
    <w:rsid w:val="00C97D54"/>
    <w:rsid w:val="00CC3C2A"/>
    <w:rsid w:val="00CC605C"/>
    <w:rsid w:val="00CE4A76"/>
    <w:rsid w:val="00CE582E"/>
    <w:rsid w:val="00CF270E"/>
    <w:rsid w:val="00CF45C2"/>
    <w:rsid w:val="00CF6BDD"/>
    <w:rsid w:val="00D12898"/>
    <w:rsid w:val="00D134AC"/>
    <w:rsid w:val="00D1695B"/>
    <w:rsid w:val="00D17E86"/>
    <w:rsid w:val="00D32F62"/>
    <w:rsid w:val="00D349F1"/>
    <w:rsid w:val="00D524F5"/>
    <w:rsid w:val="00D637C9"/>
    <w:rsid w:val="00D72FEE"/>
    <w:rsid w:val="00D86150"/>
    <w:rsid w:val="00D9355E"/>
    <w:rsid w:val="00DB0513"/>
    <w:rsid w:val="00DB250B"/>
    <w:rsid w:val="00DB26DA"/>
    <w:rsid w:val="00DB7A14"/>
    <w:rsid w:val="00DC2FA3"/>
    <w:rsid w:val="00DD2383"/>
    <w:rsid w:val="00DD3471"/>
    <w:rsid w:val="00DD7AF5"/>
    <w:rsid w:val="00DE5088"/>
    <w:rsid w:val="00DE6326"/>
    <w:rsid w:val="00DE7BF8"/>
    <w:rsid w:val="00E05C5A"/>
    <w:rsid w:val="00E13104"/>
    <w:rsid w:val="00E14DFC"/>
    <w:rsid w:val="00E223C5"/>
    <w:rsid w:val="00E238AB"/>
    <w:rsid w:val="00E41EE9"/>
    <w:rsid w:val="00E42FF3"/>
    <w:rsid w:val="00E86FA0"/>
    <w:rsid w:val="00EC2356"/>
    <w:rsid w:val="00EC6141"/>
    <w:rsid w:val="00ED558B"/>
    <w:rsid w:val="00EE0297"/>
    <w:rsid w:val="00EE4C36"/>
    <w:rsid w:val="00EE65EC"/>
    <w:rsid w:val="00EF2CB7"/>
    <w:rsid w:val="00F00B40"/>
    <w:rsid w:val="00F03BF9"/>
    <w:rsid w:val="00F065F4"/>
    <w:rsid w:val="00F0784C"/>
    <w:rsid w:val="00F369DF"/>
    <w:rsid w:val="00F441CF"/>
    <w:rsid w:val="00F449D9"/>
    <w:rsid w:val="00F60016"/>
    <w:rsid w:val="00F6320E"/>
    <w:rsid w:val="00F66C71"/>
    <w:rsid w:val="00F73F80"/>
    <w:rsid w:val="00F74527"/>
    <w:rsid w:val="00F7498E"/>
    <w:rsid w:val="00F802CE"/>
    <w:rsid w:val="00F81A7B"/>
    <w:rsid w:val="00F83528"/>
    <w:rsid w:val="00FA736D"/>
    <w:rsid w:val="00FB55B5"/>
    <w:rsid w:val="00FC4A03"/>
    <w:rsid w:val="00FC4E35"/>
    <w:rsid w:val="00FD0446"/>
    <w:rsid w:val="00FD7CB4"/>
    <w:rsid w:val="00FE0A09"/>
    <w:rsid w:val="00FE110E"/>
    <w:rsid w:val="00FF23AF"/>
    <w:rsid w:val="00FF7F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122B"/>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130689"/>
    <w:pPr>
      <w:keepNext/>
      <w:spacing w:before="120" w:after="0"/>
      <w:outlineLvl w:val="1"/>
    </w:pPr>
    <w:rPr>
      <w:rFonts w:ascii="Arial Narrow" w:eastAsia="Lucida Sans Unicode" w:hAnsi="Arial Narrow" w:cs="Arial"/>
      <w:b/>
    </w:rPr>
  </w:style>
  <w:style w:type="paragraph" w:styleId="Titre3">
    <w:name w:val="heading 3"/>
    <w:basedOn w:val="Normal"/>
    <w:next w:val="Normal"/>
    <w:link w:val="Titre3Car"/>
    <w:uiPriority w:val="9"/>
    <w:unhideWhenUsed/>
    <w:qFormat/>
    <w:rsid w:val="00090BE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paragraph" w:customStyle="1" w:styleId="ART-0">
    <w:name w:val="ART-0"/>
    <w:basedOn w:val="Normal"/>
    <w:link w:val="ART-0Car"/>
    <w:qFormat/>
    <w:rsid w:val="001A38BC"/>
    <w:pPr>
      <w:spacing w:before="160" w:after="0" w:line="240" w:lineRule="auto"/>
      <w:ind w:left="851" w:right="284"/>
      <w:jc w:val="both"/>
    </w:pPr>
    <w:rPr>
      <w:rFonts w:ascii="Arial" w:eastAsia="Calibri" w:hAnsi="Arial" w:cs="Arial"/>
      <w:sz w:val="18"/>
      <w:szCs w:val="18"/>
    </w:rPr>
  </w:style>
  <w:style w:type="character" w:customStyle="1" w:styleId="ART-0Car">
    <w:name w:val="ART-0 Car"/>
    <w:link w:val="ART-0"/>
    <w:rsid w:val="001A38BC"/>
    <w:rPr>
      <w:rFonts w:ascii="Arial" w:eastAsia="Calibri" w:hAnsi="Arial" w:cs="Arial"/>
      <w:sz w:val="18"/>
      <w:szCs w:val="18"/>
    </w:rPr>
  </w:style>
  <w:style w:type="character" w:customStyle="1" w:styleId="Titre2Car">
    <w:name w:val="Titre 2 Car"/>
    <w:basedOn w:val="Policepardfaut"/>
    <w:link w:val="Titre2"/>
    <w:uiPriority w:val="9"/>
    <w:rsid w:val="00130689"/>
    <w:rPr>
      <w:rFonts w:ascii="Arial Narrow" w:eastAsia="Lucida Sans Unicode" w:hAnsi="Arial Narrow" w:cs="Arial"/>
      <w:b/>
    </w:rPr>
  </w:style>
  <w:style w:type="character" w:styleId="Lienhypertextesuivivisit">
    <w:name w:val="FollowedHyperlink"/>
    <w:basedOn w:val="Policepardfaut"/>
    <w:uiPriority w:val="99"/>
    <w:semiHidden/>
    <w:unhideWhenUsed/>
    <w:rsid w:val="003C406F"/>
    <w:rPr>
      <w:color w:val="954F72" w:themeColor="followedHyperlink"/>
      <w:u w:val="single"/>
    </w:rPr>
  </w:style>
  <w:style w:type="paragraph" w:customStyle="1" w:styleId="5Articlenormal">
    <w:name w:val="5. Article normal"/>
    <w:basedOn w:val="Normal"/>
    <w:link w:val="5ArticlenormalCar"/>
    <w:autoRedefine/>
    <w:qFormat/>
    <w:rsid w:val="00CF270E"/>
    <w:pPr>
      <w:widowControl w:val="0"/>
      <w:spacing w:before="160" w:after="200" w:line="360" w:lineRule="auto"/>
      <w:ind w:left="360"/>
      <w:contextualSpacing/>
      <w:jc w:val="both"/>
    </w:pPr>
    <w:rPr>
      <w:rFonts w:ascii="Arial Narrow" w:eastAsia="Lucida Sans Unicode" w:hAnsi="Arial Narrow" w:cs="Arial"/>
      <w:b/>
      <w:kern w:val="1"/>
      <w:szCs w:val="18"/>
    </w:rPr>
  </w:style>
  <w:style w:type="character" w:customStyle="1" w:styleId="5ArticlenormalCar">
    <w:name w:val="5. Article normal Car"/>
    <w:link w:val="5Articlenormal"/>
    <w:rsid w:val="00CF270E"/>
    <w:rPr>
      <w:rFonts w:ascii="Arial Narrow" w:eastAsia="Lucida Sans Unicode" w:hAnsi="Arial Narrow" w:cs="Arial"/>
      <w:b/>
      <w:kern w:val="1"/>
      <w:szCs w:val="18"/>
    </w:rPr>
  </w:style>
  <w:style w:type="character" w:customStyle="1" w:styleId="ParagraphedelisteCar">
    <w:name w:val="Paragraphe de liste Car"/>
    <w:link w:val="Paragraphedeliste"/>
    <w:uiPriority w:val="34"/>
    <w:rsid w:val="00524389"/>
  </w:style>
  <w:style w:type="character" w:customStyle="1" w:styleId="Titre3Car">
    <w:name w:val="Titre 3 Car"/>
    <w:basedOn w:val="Policepardfaut"/>
    <w:link w:val="Titre3"/>
    <w:uiPriority w:val="9"/>
    <w:rsid w:val="00090BEA"/>
    <w:rPr>
      <w:rFonts w:asciiTheme="majorHAnsi" w:eastAsiaTheme="majorEastAsia" w:hAnsiTheme="majorHAnsi" w:cstheme="majorBidi"/>
      <w:color w:val="1F4D78" w:themeColor="accent1" w:themeShade="7F"/>
      <w:sz w:val="24"/>
      <w:szCs w:val="24"/>
    </w:rPr>
  </w:style>
  <w:style w:type="paragraph" w:styleId="Retraitcorpsdetexte">
    <w:name w:val="Body Text Indent"/>
    <w:basedOn w:val="Normal"/>
    <w:link w:val="RetraitcorpsdetexteCar"/>
    <w:uiPriority w:val="99"/>
    <w:semiHidden/>
    <w:unhideWhenUsed/>
    <w:rsid w:val="00F0784C"/>
    <w:pPr>
      <w:spacing w:after="120"/>
      <w:ind w:left="283"/>
    </w:pPr>
  </w:style>
  <w:style w:type="character" w:customStyle="1" w:styleId="RetraitcorpsdetexteCar">
    <w:name w:val="Retrait corps de texte Car"/>
    <w:basedOn w:val="Policepardfaut"/>
    <w:link w:val="Retraitcorpsdetexte"/>
    <w:uiPriority w:val="99"/>
    <w:semiHidden/>
    <w:rsid w:val="00F0784C"/>
  </w:style>
  <w:style w:type="paragraph" w:styleId="Retraitcorpsdetexte2">
    <w:name w:val="Body Text Indent 2"/>
    <w:basedOn w:val="Normal"/>
    <w:link w:val="Retraitcorpsdetexte2Car"/>
    <w:uiPriority w:val="99"/>
    <w:semiHidden/>
    <w:unhideWhenUsed/>
    <w:rsid w:val="00F0784C"/>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F0784C"/>
  </w:style>
  <w:style w:type="table" w:customStyle="1" w:styleId="Grilledutableau2">
    <w:name w:val="Grille du tableau2"/>
    <w:basedOn w:val="TableauNormal"/>
    <w:next w:val="Grilledutableau"/>
    <w:uiPriority w:val="39"/>
    <w:rsid w:val="00F078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2075616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ffairesfinancieres@musee-orsay.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attestations.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idArticle=LEGIARTI000018520576&amp;cidTexte=LEGITEXT00000607205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mailto:juridique@musee-orsay.f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192765"/>
    <w:rsid w:val="001A4D19"/>
    <w:rsid w:val="001F3EBB"/>
    <w:rsid w:val="002055B7"/>
    <w:rsid w:val="002C5192"/>
    <w:rsid w:val="00341FAD"/>
    <w:rsid w:val="003D3CD5"/>
    <w:rsid w:val="00523F09"/>
    <w:rsid w:val="005A3E7F"/>
    <w:rsid w:val="0080748F"/>
    <w:rsid w:val="00864732"/>
    <w:rsid w:val="00945CC4"/>
    <w:rsid w:val="00972649"/>
    <w:rsid w:val="009E2391"/>
    <w:rsid w:val="00A3148D"/>
    <w:rsid w:val="00AC31B5"/>
    <w:rsid w:val="00AF1EE1"/>
    <w:rsid w:val="00B14DD2"/>
    <w:rsid w:val="00B90D7C"/>
    <w:rsid w:val="00C55B1B"/>
    <w:rsid w:val="00C60EC9"/>
    <w:rsid w:val="00CA7DD1"/>
    <w:rsid w:val="00CB08D0"/>
    <w:rsid w:val="00CD21C0"/>
    <w:rsid w:val="00E25E61"/>
    <w:rsid w:val="00E935A2"/>
    <w:rsid w:val="00FD29B3"/>
    <w:rsid w:val="00FE1F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3F697-F219-4B40-89A4-3749064E2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6937</Words>
  <Characters>38158</Characters>
  <Application>Microsoft Office Word</Application>
  <DocSecurity>0</DocSecurity>
  <Lines>317</Lines>
  <Paragraphs>90</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45005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2</cp:revision>
  <dcterms:created xsi:type="dcterms:W3CDTF">2025-04-02T09:20:00Z</dcterms:created>
  <dcterms:modified xsi:type="dcterms:W3CDTF">2025-04-02T09:20:00Z</dcterms:modified>
</cp:coreProperties>
</file>